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C8EA048" w:rsidR="006E4797" w:rsidRPr="005F7A84" w:rsidRDefault="00551D82" w:rsidP="005F7A84">
      <w:pPr>
        <w:pBdr>
          <w:top w:val="nil"/>
          <w:left w:val="nil"/>
          <w:bottom w:val="nil"/>
          <w:right w:val="nil"/>
          <w:between w:val="nil"/>
        </w:pBdr>
        <w:jc w:val="both"/>
        <w:rPr>
          <w:rFonts w:asciiTheme="majorHAnsi" w:hAnsiTheme="majorHAnsi" w:cstheme="majorHAnsi"/>
          <w:lang w:val="en-US"/>
        </w:rPr>
      </w:pPr>
      <w:r w:rsidRPr="005F7A84">
        <w:rPr>
          <w:rFonts w:asciiTheme="majorHAnsi" w:hAnsiTheme="majorHAnsi" w:cstheme="majorHAnsi"/>
          <w:b/>
          <w:lang w:val="en-US"/>
        </w:rPr>
        <w:t>TITLE:</w:t>
      </w:r>
    </w:p>
    <w:p w14:paraId="59AAC127" w14:textId="33FA945D" w:rsidR="006E4797" w:rsidRPr="00D91D0D" w:rsidRDefault="00D374E1" w:rsidP="005F7A84">
      <w:pPr>
        <w:jc w:val="both"/>
        <w:rPr>
          <w:rFonts w:asciiTheme="majorHAnsi" w:hAnsiTheme="majorHAnsi" w:cstheme="majorHAnsi"/>
          <w:lang w:val="en-US"/>
        </w:rPr>
      </w:pPr>
      <w:r w:rsidRPr="005F7A84">
        <w:rPr>
          <w:rFonts w:asciiTheme="majorHAnsi" w:hAnsiTheme="majorHAnsi" w:cstheme="majorHAnsi"/>
          <w:lang w:val="en-US"/>
        </w:rPr>
        <w:t xml:space="preserve">Intracerebral </w:t>
      </w:r>
      <w:r w:rsidR="00C377E5" w:rsidRPr="005F7A84">
        <w:rPr>
          <w:rFonts w:asciiTheme="majorHAnsi" w:hAnsiTheme="majorHAnsi" w:cstheme="majorHAnsi"/>
          <w:lang w:val="en-US"/>
        </w:rPr>
        <w:t>T</w:t>
      </w:r>
      <w:r w:rsidR="001A580C" w:rsidRPr="005F7A84">
        <w:rPr>
          <w:rFonts w:asciiTheme="majorHAnsi" w:hAnsiTheme="majorHAnsi" w:cstheme="majorHAnsi"/>
          <w:lang w:val="en-US"/>
        </w:rPr>
        <w:t xml:space="preserve">ransplantation and </w:t>
      </w:r>
      <w:r w:rsidR="00C377E5" w:rsidRPr="005F7A84">
        <w:rPr>
          <w:rFonts w:asciiTheme="majorHAnsi" w:hAnsiTheme="majorHAnsi" w:cstheme="majorHAnsi"/>
          <w:i/>
          <w:iCs/>
          <w:lang w:val="en-US"/>
        </w:rPr>
        <w:t>I</w:t>
      </w:r>
      <w:r w:rsidR="001A580C" w:rsidRPr="005F7A84">
        <w:rPr>
          <w:rFonts w:asciiTheme="majorHAnsi" w:hAnsiTheme="majorHAnsi" w:cstheme="majorHAnsi"/>
          <w:i/>
          <w:iCs/>
          <w:lang w:val="en-US"/>
        </w:rPr>
        <w:t xml:space="preserve">n </w:t>
      </w:r>
      <w:r w:rsidR="00C377E5" w:rsidRPr="005F7A84">
        <w:rPr>
          <w:rFonts w:asciiTheme="majorHAnsi" w:hAnsiTheme="majorHAnsi" w:cstheme="majorHAnsi"/>
          <w:i/>
          <w:iCs/>
          <w:lang w:val="en-US"/>
        </w:rPr>
        <w:t>V</w:t>
      </w:r>
      <w:r w:rsidR="001A580C" w:rsidRPr="005F7A84">
        <w:rPr>
          <w:rFonts w:asciiTheme="majorHAnsi" w:hAnsiTheme="majorHAnsi" w:cstheme="majorHAnsi"/>
          <w:i/>
          <w:iCs/>
          <w:lang w:val="en-US"/>
        </w:rPr>
        <w:t>ivo</w:t>
      </w:r>
      <w:r w:rsidR="001A580C" w:rsidRPr="005F7A84">
        <w:rPr>
          <w:rFonts w:asciiTheme="majorHAnsi" w:hAnsiTheme="majorHAnsi" w:cstheme="majorHAnsi"/>
          <w:lang w:val="en-US"/>
        </w:rPr>
        <w:t xml:space="preserve"> </w:t>
      </w:r>
      <w:r w:rsidR="00C377E5" w:rsidRPr="005F7A84">
        <w:rPr>
          <w:rFonts w:asciiTheme="majorHAnsi" w:hAnsiTheme="majorHAnsi" w:cstheme="majorHAnsi"/>
          <w:lang w:val="en-US"/>
        </w:rPr>
        <w:t>B</w:t>
      </w:r>
      <w:r w:rsidR="001A580C" w:rsidRPr="005F7A84">
        <w:rPr>
          <w:rFonts w:asciiTheme="majorHAnsi" w:hAnsiTheme="majorHAnsi" w:cstheme="majorHAnsi"/>
          <w:lang w:val="en-US"/>
        </w:rPr>
        <w:t xml:space="preserve">ioluminescence </w:t>
      </w:r>
      <w:r w:rsidR="00C377E5" w:rsidRPr="005F7A84">
        <w:rPr>
          <w:rFonts w:asciiTheme="majorHAnsi" w:hAnsiTheme="majorHAnsi" w:cstheme="majorHAnsi"/>
          <w:lang w:val="en-US"/>
        </w:rPr>
        <w:t>T</w:t>
      </w:r>
      <w:r w:rsidR="001A580C" w:rsidRPr="005F7A84">
        <w:rPr>
          <w:rFonts w:asciiTheme="majorHAnsi" w:hAnsiTheme="majorHAnsi" w:cstheme="majorHAnsi"/>
          <w:lang w:val="en-US"/>
        </w:rPr>
        <w:t xml:space="preserve">racking </w:t>
      </w:r>
      <w:r w:rsidR="005378A5" w:rsidRPr="005F7A84">
        <w:rPr>
          <w:rFonts w:asciiTheme="majorHAnsi" w:hAnsiTheme="majorHAnsi" w:cstheme="majorHAnsi"/>
          <w:lang w:val="en-US"/>
        </w:rPr>
        <w:t xml:space="preserve">of </w:t>
      </w:r>
      <w:r w:rsidR="00C377E5" w:rsidRPr="005F7A84">
        <w:rPr>
          <w:rFonts w:asciiTheme="majorHAnsi" w:hAnsiTheme="majorHAnsi" w:cstheme="majorHAnsi"/>
          <w:lang w:val="en-US"/>
        </w:rPr>
        <w:t>H</w:t>
      </w:r>
      <w:r w:rsidRPr="005F7A84">
        <w:rPr>
          <w:rFonts w:asciiTheme="majorHAnsi" w:hAnsiTheme="majorHAnsi" w:cstheme="majorHAnsi"/>
          <w:lang w:val="en-US"/>
        </w:rPr>
        <w:t xml:space="preserve">uman </w:t>
      </w:r>
      <w:r w:rsidR="00C377E5" w:rsidRPr="005F7A84">
        <w:rPr>
          <w:rFonts w:asciiTheme="majorHAnsi" w:hAnsiTheme="majorHAnsi" w:cstheme="majorHAnsi"/>
          <w:lang w:val="en-US"/>
        </w:rPr>
        <w:t>N</w:t>
      </w:r>
      <w:r w:rsidRPr="005F7A84">
        <w:rPr>
          <w:rFonts w:asciiTheme="majorHAnsi" w:hAnsiTheme="majorHAnsi" w:cstheme="majorHAnsi"/>
          <w:lang w:val="en-US"/>
        </w:rPr>
        <w:t xml:space="preserve">eural </w:t>
      </w:r>
      <w:r w:rsidR="00C377E5" w:rsidRPr="005F7A84">
        <w:rPr>
          <w:rFonts w:asciiTheme="majorHAnsi" w:hAnsiTheme="majorHAnsi" w:cstheme="majorHAnsi"/>
          <w:lang w:val="en-US"/>
        </w:rPr>
        <w:t>P</w:t>
      </w:r>
      <w:r w:rsidRPr="005F7A84">
        <w:rPr>
          <w:rFonts w:asciiTheme="majorHAnsi" w:hAnsiTheme="majorHAnsi" w:cstheme="majorHAnsi"/>
          <w:lang w:val="en-US"/>
        </w:rPr>
        <w:t xml:space="preserve">rogenitor </w:t>
      </w:r>
      <w:r w:rsidR="00C377E5" w:rsidRPr="005F7A84">
        <w:rPr>
          <w:rFonts w:asciiTheme="majorHAnsi" w:hAnsiTheme="majorHAnsi" w:cstheme="majorHAnsi"/>
          <w:lang w:val="en-US"/>
        </w:rPr>
        <w:t>C</w:t>
      </w:r>
      <w:r w:rsidR="005378A5" w:rsidRPr="005F7A84">
        <w:rPr>
          <w:rFonts w:asciiTheme="majorHAnsi" w:hAnsiTheme="majorHAnsi" w:cstheme="majorHAnsi"/>
          <w:lang w:val="en-US"/>
        </w:rPr>
        <w:t xml:space="preserve">ells in the </w:t>
      </w:r>
      <w:r w:rsidR="00C377E5" w:rsidRPr="005F7A84">
        <w:rPr>
          <w:rFonts w:asciiTheme="majorHAnsi" w:hAnsiTheme="majorHAnsi" w:cstheme="majorHAnsi"/>
          <w:lang w:val="en-US"/>
        </w:rPr>
        <w:t>M</w:t>
      </w:r>
      <w:r w:rsidR="005378A5" w:rsidRPr="005F7A84">
        <w:rPr>
          <w:rFonts w:asciiTheme="majorHAnsi" w:hAnsiTheme="majorHAnsi" w:cstheme="majorHAnsi"/>
          <w:lang w:val="en-US"/>
        </w:rPr>
        <w:t xml:space="preserve">ouse </w:t>
      </w:r>
      <w:r w:rsidR="00C377E5" w:rsidRPr="005F7A84">
        <w:rPr>
          <w:rFonts w:asciiTheme="majorHAnsi" w:hAnsiTheme="majorHAnsi" w:cstheme="majorHAnsi"/>
          <w:lang w:val="en-US"/>
        </w:rPr>
        <w:t>B</w:t>
      </w:r>
      <w:r w:rsidR="005378A5" w:rsidRPr="005F7A84">
        <w:rPr>
          <w:rFonts w:asciiTheme="majorHAnsi" w:hAnsiTheme="majorHAnsi" w:cstheme="majorHAnsi"/>
          <w:lang w:val="en-US"/>
        </w:rPr>
        <w:t>rain</w:t>
      </w:r>
    </w:p>
    <w:p w14:paraId="06C0C87E" w14:textId="77777777" w:rsidR="006E4797" w:rsidRPr="00D91D0D" w:rsidRDefault="006E4797" w:rsidP="00D91D0D">
      <w:pPr>
        <w:jc w:val="both"/>
        <w:rPr>
          <w:rFonts w:asciiTheme="majorHAnsi" w:hAnsiTheme="majorHAnsi" w:cstheme="majorHAnsi"/>
          <w:b/>
          <w:lang w:val="en-US"/>
        </w:rPr>
      </w:pPr>
    </w:p>
    <w:p w14:paraId="2CD8481E" w14:textId="03D375AB" w:rsidR="006E4797"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 xml:space="preserve">AUTHORS AND AFFILIATIONS: </w:t>
      </w:r>
    </w:p>
    <w:p w14:paraId="5DF74BA7" w14:textId="0F2361C7" w:rsidR="00CC7EDA" w:rsidRPr="00D91D0D" w:rsidRDefault="00CC7EDA" w:rsidP="00D91D0D">
      <w:pPr>
        <w:jc w:val="both"/>
        <w:rPr>
          <w:rFonts w:asciiTheme="majorHAnsi" w:hAnsiTheme="majorHAnsi" w:cstheme="majorHAnsi"/>
          <w:lang w:val="en-US"/>
        </w:rPr>
      </w:pPr>
      <w:r w:rsidRPr="00D91D0D">
        <w:rPr>
          <w:rFonts w:asciiTheme="majorHAnsi" w:hAnsiTheme="majorHAnsi" w:cstheme="majorHAnsi"/>
          <w:lang w:val="en-US"/>
        </w:rPr>
        <w:t>Rebecca Z Weber</w:t>
      </w:r>
      <w:r w:rsidRPr="00D91D0D">
        <w:rPr>
          <w:rFonts w:asciiTheme="majorHAnsi" w:hAnsiTheme="majorHAnsi" w:cstheme="majorHAnsi"/>
          <w:vertAlign w:val="superscript"/>
          <w:lang w:val="en-US"/>
        </w:rPr>
        <w:t>1,2</w:t>
      </w:r>
      <w:r w:rsidRPr="00D91D0D">
        <w:rPr>
          <w:rFonts w:asciiTheme="majorHAnsi" w:hAnsiTheme="majorHAnsi" w:cstheme="majorHAnsi"/>
          <w:lang w:val="en-US"/>
        </w:rPr>
        <w:t xml:space="preserve">, </w:t>
      </w:r>
      <w:r w:rsidR="00894F05" w:rsidRPr="00D91D0D">
        <w:rPr>
          <w:rFonts w:asciiTheme="majorHAnsi" w:hAnsiTheme="majorHAnsi" w:cstheme="majorHAnsi"/>
          <w:lang w:val="en-US"/>
        </w:rPr>
        <w:t>Chantal Bodenmann</w:t>
      </w:r>
      <w:r w:rsidR="00A60911" w:rsidRPr="00D91D0D">
        <w:rPr>
          <w:rFonts w:asciiTheme="majorHAnsi" w:hAnsiTheme="majorHAnsi" w:cstheme="majorHAnsi"/>
          <w:vertAlign w:val="superscript"/>
          <w:lang w:val="en-US"/>
        </w:rPr>
        <w:t>1</w:t>
      </w:r>
      <w:r w:rsidR="00894F05" w:rsidRPr="00D91D0D">
        <w:rPr>
          <w:rFonts w:asciiTheme="majorHAnsi" w:hAnsiTheme="majorHAnsi" w:cstheme="majorHAnsi"/>
          <w:lang w:val="en-US"/>
        </w:rPr>
        <w:t>, Daniela Uhr</w:t>
      </w:r>
      <w:r w:rsidR="00A60911" w:rsidRPr="00D91D0D">
        <w:rPr>
          <w:rFonts w:asciiTheme="majorHAnsi" w:hAnsiTheme="majorHAnsi" w:cstheme="majorHAnsi"/>
          <w:vertAlign w:val="superscript"/>
          <w:lang w:val="en-US"/>
        </w:rPr>
        <w:t>1</w:t>
      </w:r>
      <w:r w:rsidR="00894F05" w:rsidRPr="00D91D0D">
        <w:rPr>
          <w:rFonts w:asciiTheme="majorHAnsi" w:hAnsiTheme="majorHAnsi" w:cstheme="majorHAnsi"/>
          <w:lang w:val="en-US"/>
        </w:rPr>
        <w:t xml:space="preserve">, Kathrin </w:t>
      </w:r>
      <w:r w:rsidR="00A16F0B" w:rsidRPr="00D91D0D">
        <w:rPr>
          <w:rFonts w:asciiTheme="majorHAnsi" w:hAnsiTheme="majorHAnsi" w:cstheme="majorHAnsi"/>
          <w:lang w:val="en-US"/>
        </w:rPr>
        <w:t xml:space="preserve">J. </w:t>
      </w:r>
      <w:r w:rsidR="00894F05" w:rsidRPr="00D91D0D">
        <w:rPr>
          <w:rFonts w:asciiTheme="majorHAnsi" w:hAnsiTheme="majorHAnsi" w:cstheme="majorHAnsi"/>
          <w:lang w:val="en-US"/>
        </w:rPr>
        <w:t>Zürcher</w:t>
      </w:r>
      <w:r w:rsidR="00A60911" w:rsidRPr="00D91D0D">
        <w:rPr>
          <w:rFonts w:asciiTheme="majorHAnsi" w:hAnsiTheme="majorHAnsi" w:cstheme="majorHAnsi"/>
          <w:vertAlign w:val="superscript"/>
          <w:lang w:val="en-US"/>
        </w:rPr>
        <w:t>1</w:t>
      </w:r>
      <w:r w:rsidR="00A16F0B" w:rsidRPr="00D91D0D">
        <w:rPr>
          <w:rFonts w:asciiTheme="majorHAnsi" w:hAnsiTheme="majorHAnsi" w:cstheme="majorHAnsi"/>
          <w:lang w:val="en-US"/>
        </w:rPr>
        <w:t xml:space="preserve">, </w:t>
      </w:r>
      <w:r w:rsidR="00501018" w:rsidRPr="00D91D0D">
        <w:rPr>
          <w:rFonts w:asciiTheme="majorHAnsi" w:hAnsiTheme="majorHAnsi" w:cstheme="majorHAnsi"/>
          <w:lang w:val="en-US"/>
        </w:rPr>
        <w:t>Debora Wanner</w:t>
      </w:r>
      <w:r w:rsidR="00501018" w:rsidRPr="00D91D0D">
        <w:rPr>
          <w:rFonts w:asciiTheme="majorHAnsi" w:hAnsiTheme="majorHAnsi" w:cstheme="majorHAnsi"/>
          <w:vertAlign w:val="superscript"/>
          <w:lang w:val="en-US"/>
        </w:rPr>
        <w:t>1</w:t>
      </w:r>
      <w:r w:rsidR="00501018" w:rsidRPr="00D91D0D">
        <w:rPr>
          <w:rFonts w:asciiTheme="majorHAnsi" w:hAnsiTheme="majorHAnsi" w:cstheme="majorHAnsi"/>
          <w:lang w:val="en-US"/>
        </w:rPr>
        <w:t xml:space="preserve">, </w:t>
      </w:r>
      <w:r w:rsidR="00E72E85" w:rsidRPr="00D91D0D">
        <w:rPr>
          <w:rFonts w:asciiTheme="majorHAnsi" w:hAnsiTheme="majorHAnsi" w:cstheme="majorHAnsi"/>
          <w:lang w:val="en-US"/>
        </w:rPr>
        <w:t>Roger M. Nitsch</w:t>
      </w:r>
      <w:r w:rsidR="00E72E85" w:rsidRPr="00D91D0D">
        <w:rPr>
          <w:rFonts w:asciiTheme="majorHAnsi" w:hAnsiTheme="majorHAnsi" w:cstheme="majorHAnsi"/>
          <w:vertAlign w:val="superscript"/>
          <w:lang w:val="en-US"/>
        </w:rPr>
        <w:t>1</w:t>
      </w:r>
      <w:r w:rsidR="00E72E85" w:rsidRPr="00D91D0D">
        <w:rPr>
          <w:rFonts w:asciiTheme="majorHAnsi" w:hAnsiTheme="majorHAnsi" w:cstheme="majorHAnsi"/>
          <w:lang w:val="en-US"/>
        </w:rPr>
        <w:t xml:space="preserve">, </w:t>
      </w:r>
      <w:r w:rsidRPr="00D91D0D">
        <w:rPr>
          <w:rFonts w:asciiTheme="majorHAnsi" w:hAnsiTheme="majorHAnsi" w:cstheme="majorHAnsi"/>
          <w:lang w:val="en-US"/>
        </w:rPr>
        <w:t>Ruslan Rust</w:t>
      </w:r>
      <w:r w:rsidRPr="00D91D0D">
        <w:rPr>
          <w:rFonts w:asciiTheme="majorHAnsi" w:hAnsiTheme="majorHAnsi" w:cstheme="majorHAnsi"/>
          <w:vertAlign w:val="superscript"/>
          <w:lang w:val="en-US"/>
        </w:rPr>
        <w:t>1,2,#</w:t>
      </w:r>
      <w:r w:rsidR="00DA0DCE" w:rsidRPr="00D91D0D">
        <w:rPr>
          <w:rFonts w:asciiTheme="majorHAnsi" w:hAnsiTheme="majorHAnsi" w:cstheme="majorHAnsi"/>
          <w:lang w:val="en-US"/>
        </w:rPr>
        <w:t>, Christian Tackenberg</w:t>
      </w:r>
      <w:r w:rsidR="00DA0DCE" w:rsidRPr="00D91D0D">
        <w:rPr>
          <w:rFonts w:asciiTheme="majorHAnsi" w:hAnsiTheme="majorHAnsi" w:cstheme="majorHAnsi"/>
          <w:vertAlign w:val="superscript"/>
          <w:lang w:val="en-US"/>
        </w:rPr>
        <w:t>1,2,#</w:t>
      </w:r>
    </w:p>
    <w:p w14:paraId="731E2978" w14:textId="77777777" w:rsidR="00CC7EDA" w:rsidRPr="00D91D0D" w:rsidRDefault="00CC7EDA" w:rsidP="00D91D0D">
      <w:pPr>
        <w:jc w:val="both"/>
        <w:rPr>
          <w:rFonts w:asciiTheme="majorHAnsi" w:hAnsiTheme="majorHAnsi" w:cstheme="majorHAnsi"/>
          <w:lang w:val="en-US" w:eastAsia="en-GB"/>
        </w:rPr>
      </w:pPr>
    </w:p>
    <w:p w14:paraId="4EB57C48" w14:textId="2BB2FABD" w:rsidR="00B6685F" w:rsidRPr="00D91D0D" w:rsidRDefault="00B6685F" w:rsidP="00D91D0D">
      <w:pPr>
        <w:jc w:val="both"/>
        <w:rPr>
          <w:rFonts w:asciiTheme="majorHAnsi" w:hAnsiTheme="majorHAnsi" w:cstheme="majorHAnsi"/>
          <w:lang w:val="en-US"/>
        </w:rPr>
      </w:pPr>
      <w:r w:rsidRPr="00D91D0D">
        <w:rPr>
          <w:rFonts w:asciiTheme="majorHAnsi" w:hAnsiTheme="majorHAnsi" w:cstheme="majorHAnsi"/>
          <w:vertAlign w:val="superscript"/>
          <w:lang w:val="en-US"/>
        </w:rPr>
        <w:t>1</w:t>
      </w:r>
      <w:r w:rsidRPr="00D91D0D">
        <w:rPr>
          <w:rFonts w:asciiTheme="majorHAnsi" w:hAnsiTheme="majorHAnsi" w:cstheme="majorHAnsi"/>
          <w:lang w:val="en-US"/>
        </w:rPr>
        <w:t>Institute for Regenerative Medicine, University of Zurich, Schlieren, Switzerland</w:t>
      </w:r>
    </w:p>
    <w:p w14:paraId="236DAF9F" w14:textId="0C49E387" w:rsidR="00B6685F" w:rsidRPr="00D91D0D" w:rsidRDefault="00B6685F" w:rsidP="00D91D0D">
      <w:pPr>
        <w:jc w:val="both"/>
        <w:rPr>
          <w:rFonts w:asciiTheme="majorHAnsi" w:hAnsiTheme="majorHAnsi" w:cstheme="majorHAnsi"/>
          <w:lang w:val="en-US"/>
        </w:rPr>
      </w:pPr>
      <w:r w:rsidRPr="00D91D0D">
        <w:rPr>
          <w:rFonts w:asciiTheme="majorHAnsi" w:hAnsiTheme="majorHAnsi" w:cstheme="majorHAnsi"/>
          <w:vertAlign w:val="superscript"/>
          <w:lang w:val="en-US"/>
        </w:rPr>
        <w:t>2</w:t>
      </w:r>
      <w:r w:rsidRPr="00D91D0D">
        <w:rPr>
          <w:rFonts w:asciiTheme="majorHAnsi" w:hAnsiTheme="majorHAnsi" w:cstheme="majorHAnsi"/>
          <w:lang w:val="en-US"/>
        </w:rPr>
        <w:t>Neuroscience Center Zurich, University of Zurich and ETH Zurich, Zurich, Switzerland</w:t>
      </w:r>
    </w:p>
    <w:p w14:paraId="74D00895" w14:textId="77777777" w:rsidR="00C377E5" w:rsidRPr="00D91D0D" w:rsidRDefault="00C377E5" w:rsidP="00D91D0D">
      <w:pPr>
        <w:jc w:val="both"/>
        <w:rPr>
          <w:rFonts w:asciiTheme="majorHAnsi" w:hAnsiTheme="majorHAnsi" w:cstheme="majorHAnsi"/>
          <w:lang w:val="en-US"/>
        </w:rPr>
      </w:pPr>
    </w:p>
    <w:p w14:paraId="4B4AE0FD" w14:textId="09AA74BC" w:rsidR="00D254E9" w:rsidRPr="00D91D0D" w:rsidRDefault="00D254E9" w:rsidP="00D91D0D">
      <w:pPr>
        <w:jc w:val="both"/>
        <w:rPr>
          <w:rFonts w:asciiTheme="majorHAnsi" w:hAnsiTheme="majorHAnsi" w:cstheme="majorHAnsi"/>
          <w:lang w:val="en-US"/>
        </w:rPr>
      </w:pPr>
      <w:r w:rsidRPr="00D91D0D">
        <w:rPr>
          <w:rFonts w:asciiTheme="majorHAnsi" w:hAnsiTheme="majorHAnsi" w:cstheme="majorHAnsi"/>
          <w:vertAlign w:val="superscript"/>
          <w:lang w:val="en-US"/>
        </w:rPr>
        <w:t>#</w:t>
      </w:r>
      <w:r w:rsidR="00C377E5" w:rsidRPr="00D91D0D">
        <w:rPr>
          <w:rFonts w:asciiTheme="majorHAnsi" w:hAnsiTheme="majorHAnsi" w:cstheme="majorHAnsi"/>
          <w:lang w:val="en-US"/>
        </w:rPr>
        <w:t>E</w:t>
      </w:r>
      <w:r w:rsidRPr="00D91D0D">
        <w:rPr>
          <w:rFonts w:asciiTheme="majorHAnsi" w:hAnsiTheme="majorHAnsi" w:cstheme="majorHAnsi"/>
          <w:lang w:val="en-US"/>
        </w:rPr>
        <w:t>qual last author contribution</w:t>
      </w:r>
    </w:p>
    <w:p w14:paraId="4E92D3D8" w14:textId="106B0311" w:rsidR="00B6685F" w:rsidRPr="00D91D0D" w:rsidRDefault="00B6685F" w:rsidP="00D91D0D">
      <w:pPr>
        <w:jc w:val="both"/>
        <w:rPr>
          <w:rFonts w:asciiTheme="majorHAnsi" w:hAnsiTheme="majorHAnsi" w:cstheme="majorHAnsi"/>
          <w:lang w:val="en-US"/>
        </w:rPr>
      </w:pPr>
    </w:p>
    <w:p w14:paraId="74614E7B" w14:textId="7F361A81" w:rsidR="00C377E5" w:rsidRPr="00D91D0D" w:rsidRDefault="00C377E5" w:rsidP="00D91D0D">
      <w:pPr>
        <w:jc w:val="both"/>
        <w:rPr>
          <w:rFonts w:asciiTheme="majorHAnsi" w:hAnsiTheme="majorHAnsi" w:cstheme="majorHAnsi"/>
          <w:b/>
          <w:bCs/>
          <w:lang w:val="en-US"/>
        </w:rPr>
      </w:pPr>
      <w:r w:rsidRPr="00D91D0D">
        <w:rPr>
          <w:rFonts w:asciiTheme="majorHAnsi" w:hAnsiTheme="majorHAnsi" w:cstheme="majorHAnsi"/>
          <w:b/>
          <w:bCs/>
          <w:lang w:val="en-US"/>
        </w:rPr>
        <w:t xml:space="preserve">Email addresses of co-authors: </w:t>
      </w:r>
    </w:p>
    <w:p w14:paraId="7B4021AC" w14:textId="110E83AF" w:rsidR="00C377E5" w:rsidRPr="00D91D0D" w:rsidRDefault="00C377E5" w:rsidP="00D91D0D">
      <w:pPr>
        <w:jc w:val="both"/>
        <w:rPr>
          <w:rFonts w:asciiTheme="majorHAnsi" w:hAnsiTheme="majorHAnsi" w:cstheme="majorHAnsi"/>
          <w:lang w:val="en-US"/>
        </w:rPr>
      </w:pPr>
      <w:r w:rsidRPr="00D91D0D">
        <w:rPr>
          <w:rFonts w:asciiTheme="majorHAnsi" w:hAnsiTheme="majorHAnsi" w:cstheme="majorHAnsi"/>
          <w:lang w:val="en-US"/>
        </w:rPr>
        <w:t>Rebecca Z Weber</w:t>
      </w:r>
      <w:r w:rsidRPr="00D91D0D">
        <w:rPr>
          <w:rFonts w:asciiTheme="majorHAnsi" w:hAnsiTheme="majorHAnsi" w:cstheme="majorHAnsi"/>
          <w:lang w:val="en-US"/>
        </w:rPr>
        <w:tab/>
      </w:r>
      <w:r w:rsidRPr="00D91D0D">
        <w:rPr>
          <w:rFonts w:asciiTheme="majorHAnsi" w:hAnsiTheme="majorHAnsi" w:cstheme="majorHAnsi"/>
          <w:lang w:val="en-US"/>
        </w:rPr>
        <w:tab/>
      </w:r>
      <w:r w:rsidRPr="00D91D0D">
        <w:rPr>
          <w:rFonts w:asciiTheme="majorHAnsi" w:hAnsiTheme="majorHAnsi" w:cstheme="majorHAnsi"/>
          <w:lang w:val="en-US"/>
        </w:rPr>
        <w:tab/>
      </w:r>
      <w:r w:rsidRPr="00D91D0D">
        <w:rPr>
          <w:rFonts w:asciiTheme="majorHAnsi" w:hAnsiTheme="majorHAnsi" w:cstheme="majorHAnsi"/>
          <w:lang w:val="en-US"/>
        </w:rPr>
        <w:tab/>
      </w:r>
      <w:r w:rsidRPr="00D91D0D">
        <w:rPr>
          <w:rFonts w:asciiTheme="majorHAnsi" w:hAnsiTheme="majorHAnsi" w:cstheme="majorHAnsi"/>
          <w:lang w:val="en-US"/>
        </w:rPr>
        <w:tab/>
        <w:t>(</w:t>
      </w:r>
      <w:r w:rsidR="002B0D19" w:rsidRPr="00D91D0D">
        <w:rPr>
          <w:rFonts w:asciiTheme="majorHAnsi" w:hAnsiTheme="majorHAnsi" w:cstheme="majorHAnsi"/>
          <w:lang w:val="en-US"/>
        </w:rPr>
        <w:t>rebecca.weber@irem.uzh.ch)</w:t>
      </w:r>
    </w:p>
    <w:p w14:paraId="7F38D9B5" w14:textId="1E9F2EE7" w:rsidR="00C377E5" w:rsidRPr="00D91D0D" w:rsidRDefault="00C377E5" w:rsidP="00D91D0D">
      <w:pPr>
        <w:jc w:val="both"/>
        <w:rPr>
          <w:rFonts w:asciiTheme="majorHAnsi" w:hAnsiTheme="majorHAnsi" w:cstheme="majorHAnsi"/>
          <w:lang w:val="en-US"/>
        </w:rPr>
      </w:pPr>
      <w:r w:rsidRPr="00D91D0D">
        <w:rPr>
          <w:rFonts w:asciiTheme="majorHAnsi" w:hAnsiTheme="majorHAnsi" w:cstheme="majorHAnsi"/>
          <w:lang w:val="en-US"/>
        </w:rPr>
        <w:t xml:space="preserve">Chantal </w:t>
      </w:r>
      <w:proofErr w:type="spellStart"/>
      <w:r w:rsidRPr="00D91D0D">
        <w:rPr>
          <w:rFonts w:asciiTheme="majorHAnsi" w:hAnsiTheme="majorHAnsi" w:cstheme="majorHAnsi"/>
          <w:lang w:val="en-US"/>
        </w:rPr>
        <w:t>Bodenmann</w:t>
      </w:r>
      <w:proofErr w:type="spellEnd"/>
      <w:r w:rsidR="002B0D19" w:rsidRPr="00D91D0D">
        <w:rPr>
          <w:rFonts w:asciiTheme="majorHAnsi" w:hAnsiTheme="majorHAnsi" w:cstheme="majorHAnsi"/>
          <w:lang w:val="en-US"/>
        </w:rPr>
        <w:tab/>
      </w:r>
      <w:r w:rsidR="002B0D19" w:rsidRPr="00D91D0D">
        <w:rPr>
          <w:rFonts w:asciiTheme="majorHAnsi" w:hAnsiTheme="majorHAnsi" w:cstheme="majorHAnsi"/>
          <w:lang w:val="en-US"/>
        </w:rPr>
        <w:tab/>
      </w:r>
      <w:r w:rsidR="002B0D19" w:rsidRPr="00D91D0D">
        <w:rPr>
          <w:rFonts w:asciiTheme="majorHAnsi" w:hAnsiTheme="majorHAnsi" w:cstheme="majorHAnsi"/>
          <w:lang w:val="en-US"/>
        </w:rPr>
        <w:tab/>
      </w:r>
      <w:r w:rsidR="002B0D19" w:rsidRPr="00D91D0D">
        <w:rPr>
          <w:rFonts w:asciiTheme="majorHAnsi" w:hAnsiTheme="majorHAnsi" w:cstheme="majorHAnsi"/>
          <w:lang w:val="en-US"/>
        </w:rPr>
        <w:tab/>
      </w:r>
      <w:r w:rsidR="002B0D19" w:rsidRPr="00D91D0D">
        <w:rPr>
          <w:rFonts w:asciiTheme="majorHAnsi" w:hAnsiTheme="majorHAnsi" w:cstheme="majorHAnsi"/>
          <w:lang w:val="en-US"/>
        </w:rPr>
        <w:tab/>
        <w:t>(</w:t>
      </w:r>
      <w:r w:rsidR="00A218BD" w:rsidRPr="00D91D0D">
        <w:rPr>
          <w:rFonts w:asciiTheme="majorHAnsi" w:hAnsiTheme="majorHAnsi" w:cstheme="majorHAnsi"/>
          <w:lang w:val="en-US"/>
        </w:rPr>
        <w:t>chantal.bodenmann@irem.uzh.ch)</w:t>
      </w:r>
    </w:p>
    <w:p w14:paraId="0AAA2A74" w14:textId="11D006A9" w:rsidR="00C377E5" w:rsidRPr="00D91D0D" w:rsidRDefault="00C377E5" w:rsidP="00D91D0D">
      <w:pPr>
        <w:jc w:val="both"/>
        <w:rPr>
          <w:rFonts w:asciiTheme="majorHAnsi" w:hAnsiTheme="majorHAnsi" w:cstheme="majorHAnsi"/>
          <w:lang w:val="en-US"/>
        </w:rPr>
      </w:pPr>
      <w:r w:rsidRPr="00D91D0D">
        <w:rPr>
          <w:rFonts w:asciiTheme="majorHAnsi" w:hAnsiTheme="majorHAnsi" w:cstheme="majorHAnsi"/>
          <w:lang w:val="en-US"/>
        </w:rPr>
        <w:t xml:space="preserve">Daniela </w:t>
      </w:r>
      <w:proofErr w:type="spellStart"/>
      <w:r w:rsidRPr="00D91D0D">
        <w:rPr>
          <w:rFonts w:asciiTheme="majorHAnsi" w:hAnsiTheme="majorHAnsi" w:cstheme="majorHAnsi"/>
          <w:lang w:val="en-US"/>
        </w:rPr>
        <w:t>Uhr</w:t>
      </w:r>
      <w:proofErr w:type="spellEnd"/>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t>(daniela.uhr@irem.uzh.ch)</w:t>
      </w:r>
    </w:p>
    <w:p w14:paraId="6D4FA720" w14:textId="445C20B5" w:rsidR="00C377E5" w:rsidRPr="00D91D0D" w:rsidRDefault="00C377E5" w:rsidP="00D91D0D">
      <w:pPr>
        <w:jc w:val="both"/>
        <w:rPr>
          <w:rFonts w:asciiTheme="majorHAnsi" w:hAnsiTheme="majorHAnsi" w:cstheme="majorHAnsi"/>
          <w:lang w:val="de-DE"/>
        </w:rPr>
      </w:pPr>
      <w:r w:rsidRPr="00D91D0D">
        <w:rPr>
          <w:rFonts w:asciiTheme="majorHAnsi" w:hAnsiTheme="majorHAnsi" w:cstheme="majorHAnsi"/>
          <w:lang w:val="de-DE"/>
        </w:rPr>
        <w:t>Kathrin J. Zürcher</w:t>
      </w:r>
      <w:r w:rsidR="00A218BD" w:rsidRPr="00D91D0D">
        <w:rPr>
          <w:rFonts w:asciiTheme="majorHAnsi" w:hAnsiTheme="majorHAnsi" w:cstheme="majorHAnsi"/>
          <w:lang w:val="de-DE"/>
        </w:rPr>
        <w:tab/>
      </w:r>
      <w:r w:rsidR="00A218BD" w:rsidRPr="00D91D0D">
        <w:rPr>
          <w:rFonts w:asciiTheme="majorHAnsi" w:hAnsiTheme="majorHAnsi" w:cstheme="majorHAnsi"/>
          <w:lang w:val="de-DE"/>
        </w:rPr>
        <w:tab/>
      </w:r>
      <w:r w:rsidR="00A218BD" w:rsidRPr="00D91D0D">
        <w:rPr>
          <w:rFonts w:asciiTheme="majorHAnsi" w:hAnsiTheme="majorHAnsi" w:cstheme="majorHAnsi"/>
          <w:lang w:val="de-DE"/>
        </w:rPr>
        <w:tab/>
      </w:r>
      <w:r w:rsidR="00A218BD" w:rsidRPr="00D91D0D">
        <w:rPr>
          <w:rFonts w:asciiTheme="majorHAnsi" w:hAnsiTheme="majorHAnsi" w:cstheme="majorHAnsi"/>
          <w:lang w:val="de-DE"/>
        </w:rPr>
        <w:tab/>
      </w:r>
      <w:r w:rsidR="00A218BD" w:rsidRPr="00D91D0D">
        <w:rPr>
          <w:rFonts w:asciiTheme="majorHAnsi" w:hAnsiTheme="majorHAnsi" w:cstheme="majorHAnsi"/>
          <w:lang w:val="de-DE"/>
        </w:rPr>
        <w:tab/>
        <w:t>(kathrinjasmina.zuercher@uzh.ch)</w:t>
      </w:r>
    </w:p>
    <w:p w14:paraId="40FC8896" w14:textId="0B20A2FA" w:rsidR="00C377E5" w:rsidRPr="00D91D0D" w:rsidRDefault="00C377E5" w:rsidP="00D91D0D">
      <w:pPr>
        <w:jc w:val="both"/>
        <w:rPr>
          <w:rFonts w:asciiTheme="majorHAnsi" w:hAnsiTheme="majorHAnsi" w:cstheme="majorHAnsi"/>
          <w:lang w:val="en-US"/>
        </w:rPr>
      </w:pPr>
      <w:r w:rsidRPr="00D91D0D">
        <w:rPr>
          <w:rFonts w:asciiTheme="majorHAnsi" w:hAnsiTheme="majorHAnsi" w:cstheme="majorHAnsi"/>
          <w:lang w:val="en-US"/>
        </w:rPr>
        <w:t xml:space="preserve">Debora </w:t>
      </w:r>
      <w:proofErr w:type="spellStart"/>
      <w:r w:rsidRPr="00D91D0D">
        <w:rPr>
          <w:rFonts w:asciiTheme="majorHAnsi" w:hAnsiTheme="majorHAnsi" w:cstheme="majorHAnsi"/>
          <w:lang w:val="en-US"/>
        </w:rPr>
        <w:t>Wanner</w:t>
      </w:r>
      <w:proofErr w:type="spellEnd"/>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r>
      <w:r w:rsidR="00A218BD" w:rsidRPr="00D91D0D">
        <w:rPr>
          <w:rFonts w:asciiTheme="majorHAnsi" w:hAnsiTheme="majorHAnsi" w:cstheme="majorHAnsi"/>
          <w:lang w:val="en-US"/>
        </w:rPr>
        <w:tab/>
        <w:t>(</w:t>
      </w:r>
      <w:r w:rsidR="005A1A5E" w:rsidRPr="00D91D0D">
        <w:rPr>
          <w:rFonts w:asciiTheme="majorHAnsi" w:hAnsiTheme="majorHAnsi" w:cstheme="majorHAnsi"/>
          <w:lang w:val="en-US"/>
        </w:rPr>
        <w:t>debora.wanner@irem.uzh.ch)</w:t>
      </w:r>
    </w:p>
    <w:p w14:paraId="59A3C14B" w14:textId="5AF86827" w:rsidR="00C377E5" w:rsidRPr="00D91D0D" w:rsidRDefault="00C377E5" w:rsidP="00D91D0D">
      <w:pPr>
        <w:jc w:val="both"/>
        <w:rPr>
          <w:rFonts w:asciiTheme="majorHAnsi" w:hAnsiTheme="majorHAnsi" w:cstheme="majorHAnsi"/>
          <w:lang w:val="en-US"/>
        </w:rPr>
      </w:pPr>
      <w:r w:rsidRPr="00D91D0D">
        <w:rPr>
          <w:rFonts w:asciiTheme="majorHAnsi" w:hAnsiTheme="majorHAnsi" w:cstheme="majorHAnsi"/>
          <w:lang w:val="en-US"/>
        </w:rPr>
        <w:t>Roger M. Nitsch</w:t>
      </w:r>
      <w:r w:rsidR="005A1A5E" w:rsidRPr="00D91D0D">
        <w:rPr>
          <w:rFonts w:asciiTheme="majorHAnsi" w:hAnsiTheme="majorHAnsi" w:cstheme="majorHAnsi"/>
          <w:lang w:val="en-US"/>
        </w:rPr>
        <w:tab/>
      </w:r>
      <w:r w:rsidR="005A1A5E" w:rsidRPr="00D91D0D">
        <w:rPr>
          <w:rFonts w:asciiTheme="majorHAnsi" w:hAnsiTheme="majorHAnsi" w:cstheme="majorHAnsi"/>
          <w:lang w:val="en-US"/>
        </w:rPr>
        <w:tab/>
      </w:r>
      <w:r w:rsidR="005A1A5E" w:rsidRPr="00D91D0D">
        <w:rPr>
          <w:rFonts w:asciiTheme="majorHAnsi" w:hAnsiTheme="majorHAnsi" w:cstheme="majorHAnsi"/>
          <w:lang w:val="en-US"/>
        </w:rPr>
        <w:tab/>
      </w:r>
      <w:r w:rsidR="005A1A5E" w:rsidRPr="00D91D0D">
        <w:rPr>
          <w:rFonts w:asciiTheme="majorHAnsi" w:hAnsiTheme="majorHAnsi" w:cstheme="majorHAnsi"/>
          <w:lang w:val="en-US"/>
        </w:rPr>
        <w:tab/>
      </w:r>
      <w:r w:rsidR="005A1A5E" w:rsidRPr="00D91D0D">
        <w:rPr>
          <w:rFonts w:asciiTheme="majorHAnsi" w:hAnsiTheme="majorHAnsi" w:cstheme="majorHAnsi"/>
          <w:lang w:val="en-US"/>
        </w:rPr>
        <w:tab/>
        <w:t>(</w:t>
      </w:r>
      <w:r w:rsidR="00784717" w:rsidRPr="00D91D0D">
        <w:rPr>
          <w:rFonts w:asciiTheme="majorHAnsi" w:hAnsiTheme="majorHAnsi" w:cstheme="majorHAnsi"/>
          <w:lang w:val="en-US"/>
        </w:rPr>
        <w:t>roger.nitsch@irem.uzh.ch)</w:t>
      </w:r>
    </w:p>
    <w:p w14:paraId="7EFAC05D" w14:textId="77777777" w:rsidR="00C377E5" w:rsidRPr="00D91D0D" w:rsidRDefault="00C377E5" w:rsidP="00D91D0D">
      <w:pPr>
        <w:jc w:val="both"/>
        <w:rPr>
          <w:rFonts w:asciiTheme="majorHAnsi" w:hAnsiTheme="majorHAnsi" w:cstheme="majorHAnsi"/>
          <w:lang w:val="en-US"/>
        </w:rPr>
      </w:pPr>
    </w:p>
    <w:p w14:paraId="068768EE" w14:textId="02A26B1C" w:rsidR="00934602" w:rsidRPr="00D91D0D" w:rsidRDefault="00934602" w:rsidP="00D91D0D">
      <w:pPr>
        <w:jc w:val="both"/>
        <w:rPr>
          <w:rFonts w:asciiTheme="majorHAnsi" w:hAnsiTheme="majorHAnsi" w:cstheme="majorHAnsi"/>
          <w:b/>
          <w:lang w:val="en-US"/>
        </w:rPr>
      </w:pPr>
      <w:r w:rsidRPr="00D91D0D">
        <w:rPr>
          <w:rFonts w:asciiTheme="majorHAnsi" w:hAnsiTheme="majorHAnsi" w:cstheme="majorHAnsi"/>
          <w:b/>
          <w:lang w:val="en-US"/>
        </w:rPr>
        <w:t>C</w:t>
      </w:r>
      <w:r w:rsidR="00784717" w:rsidRPr="00D91D0D">
        <w:rPr>
          <w:rFonts w:asciiTheme="majorHAnsi" w:hAnsiTheme="majorHAnsi" w:cstheme="majorHAnsi"/>
          <w:b/>
          <w:lang w:val="en-US"/>
        </w:rPr>
        <w:t>orresponding authors</w:t>
      </w:r>
      <w:r w:rsidRPr="00D91D0D">
        <w:rPr>
          <w:rFonts w:asciiTheme="majorHAnsi" w:hAnsiTheme="majorHAnsi" w:cstheme="majorHAnsi"/>
          <w:b/>
          <w:lang w:val="en-US"/>
        </w:rPr>
        <w:t>:</w:t>
      </w:r>
    </w:p>
    <w:p w14:paraId="3AA66709" w14:textId="6E8BE3EB" w:rsidR="00784717" w:rsidRPr="00D91D0D" w:rsidRDefault="00CF6AD0" w:rsidP="00D91D0D">
      <w:pPr>
        <w:jc w:val="both"/>
        <w:rPr>
          <w:rFonts w:asciiTheme="majorHAnsi" w:hAnsiTheme="majorHAnsi" w:cstheme="majorHAnsi"/>
          <w:lang w:val="en-US"/>
        </w:rPr>
      </w:pPr>
      <w:r w:rsidRPr="00D91D0D">
        <w:rPr>
          <w:rFonts w:asciiTheme="majorHAnsi" w:hAnsiTheme="majorHAnsi" w:cstheme="majorHAnsi"/>
          <w:lang w:val="en-US"/>
        </w:rPr>
        <w:t xml:space="preserve">Ruslan Rust </w:t>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Pr="00D91D0D">
        <w:rPr>
          <w:rFonts w:asciiTheme="majorHAnsi" w:hAnsiTheme="majorHAnsi" w:cstheme="majorHAnsi"/>
          <w:lang w:val="en-US"/>
        </w:rPr>
        <w:t>(</w:t>
      </w:r>
      <w:hyperlink r:id="rId8" w:history="1">
        <w:r w:rsidRPr="00D91D0D">
          <w:rPr>
            <w:rFonts w:asciiTheme="majorHAnsi" w:hAnsiTheme="majorHAnsi" w:cstheme="majorHAnsi"/>
            <w:lang w:val="en-US"/>
          </w:rPr>
          <w:t>ruslan.rust@irem.uzh.ch</w:t>
        </w:r>
      </w:hyperlink>
      <w:r w:rsidRPr="00D91D0D">
        <w:rPr>
          <w:rFonts w:asciiTheme="majorHAnsi" w:hAnsiTheme="majorHAnsi" w:cstheme="majorHAnsi"/>
          <w:lang w:val="en-US"/>
        </w:rPr>
        <w:t>)</w:t>
      </w:r>
      <w:r w:rsidR="00784717" w:rsidRPr="00D91D0D" w:rsidDel="00784717">
        <w:rPr>
          <w:rFonts w:asciiTheme="majorHAnsi" w:hAnsiTheme="majorHAnsi" w:cstheme="majorHAnsi"/>
          <w:lang w:val="en-US"/>
        </w:rPr>
        <w:t xml:space="preserve"> </w:t>
      </w:r>
    </w:p>
    <w:p w14:paraId="48FE2784" w14:textId="2BF3B85C" w:rsidR="0023568A" w:rsidRPr="00D91D0D" w:rsidRDefault="00EF212F" w:rsidP="00D91D0D">
      <w:pPr>
        <w:jc w:val="both"/>
        <w:rPr>
          <w:rFonts w:asciiTheme="majorHAnsi" w:hAnsiTheme="majorHAnsi" w:cstheme="majorHAnsi"/>
          <w:lang w:val="en-US"/>
        </w:rPr>
      </w:pPr>
      <w:r w:rsidRPr="00D91D0D">
        <w:rPr>
          <w:rFonts w:asciiTheme="majorHAnsi" w:hAnsiTheme="majorHAnsi" w:cstheme="majorHAnsi"/>
          <w:lang w:val="en-US"/>
        </w:rPr>
        <w:t xml:space="preserve">Christian </w:t>
      </w:r>
      <w:proofErr w:type="spellStart"/>
      <w:r w:rsidRPr="00D91D0D">
        <w:rPr>
          <w:rFonts w:asciiTheme="majorHAnsi" w:hAnsiTheme="majorHAnsi" w:cstheme="majorHAnsi"/>
          <w:lang w:val="en-US"/>
        </w:rPr>
        <w:t>Tackenberg</w:t>
      </w:r>
      <w:proofErr w:type="spellEnd"/>
      <w:r w:rsidRPr="00D91D0D">
        <w:rPr>
          <w:rFonts w:asciiTheme="majorHAnsi" w:hAnsiTheme="majorHAnsi" w:cstheme="majorHAnsi"/>
          <w:lang w:val="en-US"/>
        </w:rPr>
        <w:t xml:space="preserve"> </w:t>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00784717" w:rsidRPr="00D91D0D">
        <w:rPr>
          <w:rFonts w:asciiTheme="majorHAnsi" w:hAnsiTheme="majorHAnsi" w:cstheme="majorHAnsi"/>
          <w:lang w:val="en-US"/>
        </w:rPr>
        <w:tab/>
      </w:r>
      <w:r w:rsidRPr="00D91D0D">
        <w:rPr>
          <w:rFonts w:asciiTheme="majorHAnsi" w:hAnsiTheme="majorHAnsi" w:cstheme="majorHAnsi"/>
          <w:lang w:val="en-US"/>
        </w:rPr>
        <w:t>(christian.tackenberg@irem.uzh.ch)</w:t>
      </w:r>
    </w:p>
    <w:p w14:paraId="333A0514" w14:textId="77777777" w:rsidR="00CF6AD0" w:rsidRPr="00D91D0D" w:rsidRDefault="00CF6AD0" w:rsidP="00D91D0D">
      <w:pPr>
        <w:jc w:val="both"/>
        <w:rPr>
          <w:rFonts w:asciiTheme="majorHAnsi" w:hAnsiTheme="majorHAnsi" w:cstheme="majorHAnsi"/>
          <w:lang w:val="en-US"/>
        </w:rPr>
      </w:pPr>
    </w:p>
    <w:p w14:paraId="0039DB42" w14:textId="66F2D9E2" w:rsidR="006E4797" w:rsidRPr="00D91D0D" w:rsidRDefault="00551D82" w:rsidP="00D91D0D">
      <w:pPr>
        <w:pBdr>
          <w:top w:val="nil"/>
          <w:left w:val="nil"/>
          <w:bottom w:val="nil"/>
          <w:right w:val="nil"/>
          <w:between w:val="nil"/>
        </w:pBdr>
        <w:jc w:val="both"/>
        <w:rPr>
          <w:rFonts w:asciiTheme="majorHAnsi" w:hAnsiTheme="majorHAnsi" w:cstheme="majorHAnsi"/>
          <w:lang w:val="en-US"/>
        </w:rPr>
      </w:pPr>
      <w:r w:rsidRPr="00D91D0D">
        <w:rPr>
          <w:rFonts w:asciiTheme="majorHAnsi" w:hAnsiTheme="majorHAnsi" w:cstheme="majorHAnsi"/>
          <w:b/>
          <w:lang w:val="en-US"/>
        </w:rPr>
        <w:t>KEYWORDS:</w:t>
      </w:r>
      <w:r w:rsidRPr="00D91D0D">
        <w:rPr>
          <w:rFonts w:asciiTheme="majorHAnsi" w:hAnsiTheme="majorHAnsi" w:cstheme="majorHAnsi"/>
          <w:lang w:val="en-US"/>
        </w:rPr>
        <w:t xml:space="preserve"> </w:t>
      </w:r>
    </w:p>
    <w:p w14:paraId="469D1AD2" w14:textId="032AA2D8" w:rsidR="006E4797" w:rsidRPr="00D91D0D" w:rsidRDefault="00934602" w:rsidP="00D91D0D">
      <w:pPr>
        <w:jc w:val="both"/>
        <w:rPr>
          <w:rFonts w:asciiTheme="majorHAnsi" w:hAnsiTheme="majorHAnsi" w:cstheme="majorHAnsi"/>
          <w:lang w:val="en-US"/>
        </w:rPr>
      </w:pPr>
      <w:r w:rsidRPr="00D91D0D">
        <w:rPr>
          <w:rFonts w:asciiTheme="majorHAnsi" w:hAnsiTheme="majorHAnsi" w:cstheme="majorHAnsi"/>
          <w:lang w:val="en-US"/>
        </w:rPr>
        <w:t xml:space="preserve">Cell transplantation, </w:t>
      </w:r>
      <w:r w:rsidR="00D52B23" w:rsidRPr="00D91D0D">
        <w:rPr>
          <w:rFonts w:asciiTheme="majorHAnsi" w:hAnsiTheme="majorHAnsi" w:cstheme="majorHAnsi"/>
          <w:lang w:val="en-US"/>
        </w:rPr>
        <w:t xml:space="preserve">luciferase, </w:t>
      </w:r>
      <w:r w:rsidR="00D52B23" w:rsidRPr="00D91D0D">
        <w:rPr>
          <w:rFonts w:asciiTheme="majorHAnsi" w:hAnsiTheme="majorHAnsi" w:cstheme="majorHAnsi"/>
          <w:i/>
          <w:iCs/>
          <w:lang w:val="en-US"/>
        </w:rPr>
        <w:t>in vivo</w:t>
      </w:r>
      <w:r w:rsidR="00D52B23" w:rsidRPr="00D91D0D">
        <w:rPr>
          <w:rFonts w:asciiTheme="majorHAnsi" w:hAnsiTheme="majorHAnsi" w:cstheme="majorHAnsi"/>
          <w:lang w:val="en-US"/>
        </w:rPr>
        <w:t xml:space="preserve"> </w:t>
      </w:r>
      <w:r w:rsidR="00260D20" w:rsidRPr="00D91D0D">
        <w:rPr>
          <w:rFonts w:asciiTheme="majorHAnsi" w:hAnsiTheme="majorHAnsi" w:cstheme="majorHAnsi"/>
          <w:lang w:val="en-US"/>
        </w:rPr>
        <w:t>imaging</w:t>
      </w:r>
      <w:r w:rsidR="00D52B23" w:rsidRPr="00D91D0D">
        <w:rPr>
          <w:rFonts w:asciiTheme="majorHAnsi" w:hAnsiTheme="majorHAnsi" w:cstheme="majorHAnsi"/>
          <w:lang w:val="en-US"/>
        </w:rPr>
        <w:t>,</w:t>
      </w:r>
      <w:r w:rsidR="008D25C7" w:rsidRPr="00D91D0D">
        <w:rPr>
          <w:rFonts w:asciiTheme="majorHAnsi" w:hAnsiTheme="majorHAnsi" w:cstheme="majorHAnsi"/>
          <w:lang w:val="en-US"/>
        </w:rPr>
        <w:t xml:space="preserve"> GFP,</w:t>
      </w:r>
      <w:r w:rsidR="00D52B23" w:rsidRPr="00D91D0D">
        <w:rPr>
          <w:rFonts w:asciiTheme="majorHAnsi" w:hAnsiTheme="majorHAnsi" w:cstheme="majorHAnsi"/>
          <w:lang w:val="en-US"/>
        </w:rPr>
        <w:t xml:space="preserve"> </w:t>
      </w:r>
      <w:r w:rsidR="00E91C3E" w:rsidRPr="00D91D0D">
        <w:rPr>
          <w:rFonts w:asciiTheme="majorHAnsi" w:hAnsiTheme="majorHAnsi" w:cstheme="majorHAnsi"/>
          <w:lang w:val="en-US"/>
        </w:rPr>
        <w:t>brain</w:t>
      </w:r>
      <w:r w:rsidR="008D25C7" w:rsidRPr="00D91D0D">
        <w:rPr>
          <w:rFonts w:asciiTheme="majorHAnsi" w:hAnsiTheme="majorHAnsi" w:cstheme="majorHAnsi"/>
          <w:lang w:val="en-US"/>
        </w:rPr>
        <w:t xml:space="preserve"> section</w:t>
      </w:r>
      <w:r w:rsidR="00A555A9" w:rsidRPr="00D91D0D">
        <w:rPr>
          <w:rFonts w:asciiTheme="majorHAnsi" w:hAnsiTheme="majorHAnsi" w:cstheme="majorHAnsi"/>
          <w:lang w:val="en-US"/>
        </w:rPr>
        <w:t xml:space="preserve">, intraparenchymal </w:t>
      </w:r>
      <w:r w:rsidR="00FF1805" w:rsidRPr="00D91D0D">
        <w:rPr>
          <w:rFonts w:asciiTheme="majorHAnsi" w:hAnsiTheme="majorHAnsi" w:cstheme="majorHAnsi"/>
          <w:lang w:val="en-US"/>
        </w:rPr>
        <w:t>transplantation</w:t>
      </w:r>
    </w:p>
    <w:p w14:paraId="141ABDE5" w14:textId="77777777" w:rsidR="006E4797" w:rsidRPr="00D91D0D" w:rsidRDefault="006E4797" w:rsidP="00D91D0D">
      <w:pPr>
        <w:pBdr>
          <w:top w:val="nil"/>
          <w:left w:val="nil"/>
          <w:bottom w:val="nil"/>
          <w:right w:val="nil"/>
          <w:between w:val="nil"/>
        </w:pBdr>
        <w:jc w:val="both"/>
        <w:rPr>
          <w:rFonts w:asciiTheme="majorHAnsi" w:hAnsiTheme="majorHAnsi" w:cstheme="majorHAnsi"/>
          <w:lang w:val="en-US"/>
        </w:rPr>
      </w:pPr>
    </w:p>
    <w:p w14:paraId="60F3B8D4" w14:textId="123D4969" w:rsidR="006E4797"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SUMMARY:</w:t>
      </w:r>
    </w:p>
    <w:p w14:paraId="01069787" w14:textId="30C0DFE6" w:rsidR="006E4797" w:rsidRPr="00D91D0D" w:rsidRDefault="00FF1805" w:rsidP="00D91D0D">
      <w:pPr>
        <w:jc w:val="both"/>
        <w:rPr>
          <w:rFonts w:asciiTheme="majorHAnsi" w:hAnsiTheme="majorHAnsi" w:cstheme="majorHAnsi"/>
          <w:lang w:val="en-US"/>
        </w:rPr>
      </w:pPr>
      <w:r w:rsidRPr="00D91D0D">
        <w:rPr>
          <w:rFonts w:asciiTheme="majorHAnsi" w:hAnsiTheme="majorHAnsi" w:cstheme="majorHAnsi"/>
          <w:lang w:val="en-US"/>
        </w:rPr>
        <w:t>We describe the</w:t>
      </w:r>
      <w:r w:rsidR="00546221" w:rsidRPr="00D91D0D">
        <w:rPr>
          <w:rFonts w:asciiTheme="majorHAnsi" w:hAnsiTheme="majorHAnsi" w:cstheme="majorHAnsi"/>
          <w:lang w:val="en-US"/>
        </w:rPr>
        <w:t xml:space="preserve"> intraparenchymal</w:t>
      </w:r>
      <w:r w:rsidRPr="00D91D0D">
        <w:rPr>
          <w:rFonts w:asciiTheme="majorHAnsi" w:hAnsiTheme="majorHAnsi" w:cstheme="majorHAnsi"/>
          <w:lang w:val="en-US"/>
        </w:rPr>
        <w:t xml:space="preserve"> </w:t>
      </w:r>
      <w:r w:rsidR="00B2627A" w:rsidRPr="00D91D0D">
        <w:rPr>
          <w:rFonts w:asciiTheme="majorHAnsi" w:hAnsiTheme="majorHAnsi" w:cstheme="majorHAnsi"/>
          <w:lang w:val="en-US"/>
        </w:rPr>
        <w:t>transplantation</w:t>
      </w:r>
      <w:r w:rsidR="0093066C" w:rsidRPr="00D91D0D">
        <w:rPr>
          <w:rFonts w:asciiTheme="majorHAnsi" w:hAnsiTheme="majorHAnsi" w:cstheme="majorHAnsi"/>
          <w:lang w:val="en-US"/>
        </w:rPr>
        <w:t xml:space="preserve"> </w:t>
      </w:r>
      <w:r w:rsidR="00546221" w:rsidRPr="00D91D0D">
        <w:rPr>
          <w:rFonts w:asciiTheme="majorHAnsi" w:hAnsiTheme="majorHAnsi" w:cstheme="majorHAnsi"/>
          <w:lang w:val="en-US"/>
        </w:rPr>
        <w:t>of human neural progenitor cells transduced with a dual reporter vector expressing luciferase–green fluorescent protein (GFP)</w:t>
      </w:r>
      <w:r w:rsidR="00B2627A" w:rsidRPr="00D91D0D">
        <w:rPr>
          <w:rFonts w:asciiTheme="majorHAnsi" w:hAnsiTheme="majorHAnsi" w:cstheme="majorHAnsi"/>
          <w:lang w:val="en-US"/>
        </w:rPr>
        <w:t xml:space="preserve"> in the mouse brain.</w:t>
      </w:r>
      <w:r w:rsidR="00EE1D46" w:rsidRPr="00D91D0D">
        <w:rPr>
          <w:rFonts w:asciiTheme="majorHAnsi" w:hAnsiTheme="majorHAnsi" w:cstheme="majorHAnsi"/>
          <w:lang w:val="en-US"/>
        </w:rPr>
        <w:t xml:space="preserve"> </w:t>
      </w:r>
      <w:r w:rsidR="006D515E" w:rsidRPr="00D91D0D">
        <w:rPr>
          <w:rFonts w:asciiTheme="majorHAnsi" w:hAnsiTheme="majorHAnsi" w:cstheme="majorHAnsi"/>
          <w:lang w:val="en-US"/>
        </w:rPr>
        <w:t>After transplantation</w:t>
      </w:r>
      <w:r w:rsidR="00BC55F8" w:rsidRPr="00D91D0D">
        <w:rPr>
          <w:rFonts w:asciiTheme="majorHAnsi" w:hAnsiTheme="majorHAnsi" w:cstheme="majorHAnsi"/>
          <w:lang w:val="en-US"/>
        </w:rPr>
        <w:t xml:space="preserve">, the </w:t>
      </w:r>
      <w:r w:rsidR="5C15977B" w:rsidRPr="00D91D0D">
        <w:rPr>
          <w:rFonts w:asciiTheme="majorHAnsi" w:hAnsiTheme="majorHAnsi" w:cstheme="majorHAnsi"/>
          <w:lang w:val="en-US"/>
        </w:rPr>
        <w:t>luciferase</w:t>
      </w:r>
      <w:r w:rsidR="00894B3F" w:rsidRPr="00D91D0D">
        <w:rPr>
          <w:rFonts w:asciiTheme="majorHAnsi" w:hAnsiTheme="majorHAnsi" w:cstheme="majorHAnsi"/>
          <w:lang w:val="en-US"/>
        </w:rPr>
        <w:t xml:space="preserve"> signal is repeatedly measured using </w:t>
      </w:r>
      <w:r w:rsidR="00894B3F" w:rsidRPr="00D91D0D">
        <w:rPr>
          <w:rFonts w:asciiTheme="majorHAnsi" w:hAnsiTheme="majorHAnsi" w:cstheme="majorHAnsi"/>
          <w:i/>
          <w:iCs/>
          <w:lang w:val="en-US"/>
        </w:rPr>
        <w:t>in vivo</w:t>
      </w:r>
      <w:r w:rsidR="00894B3F" w:rsidRPr="00D91D0D">
        <w:rPr>
          <w:rFonts w:asciiTheme="majorHAnsi" w:hAnsiTheme="majorHAnsi" w:cstheme="majorHAnsi"/>
          <w:lang w:val="en-US"/>
        </w:rPr>
        <w:t xml:space="preserve"> bioluminescence</w:t>
      </w:r>
      <w:r w:rsidR="00894E65" w:rsidRPr="00D91D0D">
        <w:rPr>
          <w:rFonts w:asciiTheme="majorHAnsi" w:hAnsiTheme="majorHAnsi" w:cstheme="majorHAnsi"/>
          <w:lang w:val="en-US"/>
        </w:rPr>
        <w:t xml:space="preserve"> and </w:t>
      </w:r>
      <w:r w:rsidR="00497718" w:rsidRPr="00D91D0D">
        <w:rPr>
          <w:rFonts w:asciiTheme="majorHAnsi" w:hAnsiTheme="majorHAnsi" w:cstheme="majorHAnsi"/>
          <w:lang w:val="en-US"/>
        </w:rPr>
        <w:t>GFP-expressing grafted cells</w:t>
      </w:r>
      <w:r w:rsidR="00CA23DF" w:rsidRPr="00D91D0D">
        <w:rPr>
          <w:rFonts w:asciiTheme="majorHAnsi" w:hAnsiTheme="majorHAnsi" w:cstheme="majorHAnsi"/>
          <w:lang w:val="en-US"/>
        </w:rPr>
        <w:t xml:space="preserve"> </w:t>
      </w:r>
      <w:r w:rsidR="00C902FD" w:rsidRPr="00D91D0D">
        <w:rPr>
          <w:rFonts w:asciiTheme="majorHAnsi" w:hAnsiTheme="majorHAnsi" w:cstheme="majorHAnsi"/>
          <w:lang w:val="en-US"/>
        </w:rPr>
        <w:t>identified</w:t>
      </w:r>
      <w:r w:rsidR="00497718" w:rsidRPr="00D91D0D">
        <w:rPr>
          <w:rFonts w:asciiTheme="majorHAnsi" w:hAnsiTheme="majorHAnsi" w:cstheme="majorHAnsi"/>
          <w:lang w:val="en-US"/>
        </w:rPr>
        <w:t xml:space="preserve"> i</w:t>
      </w:r>
      <w:r w:rsidR="00E02D4F" w:rsidRPr="00D91D0D">
        <w:rPr>
          <w:rFonts w:asciiTheme="majorHAnsi" w:hAnsiTheme="majorHAnsi" w:cstheme="majorHAnsi"/>
          <w:lang w:val="en-US"/>
        </w:rPr>
        <w:t xml:space="preserve">n brain sections </w:t>
      </w:r>
      <w:r w:rsidR="006B2A57" w:rsidRPr="00D91D0D">
        <w:rPr>
          <w:rFonts w:asciiTheme="majorHAnsi" w:hAnsiTheme="majorHAnsi" w:cstheme="majorHAnsi"/>
          <w:lang w:val="en-US"/>
        </w:rPr>
        <w:t xml:space="preserve">using fluorescence microscopy. </w:t>
      </w:r>
    </w:p>
    <w:p w14:paraId="74EFC8D7" w14:textId="77777777" w:rsidR="006E4797" w:rsidRPr="00D91D0D" w:rsidRDefault="006E4797" w:rsidP="00D91D0D">
      <w:pPr>
        <w:jc w:val="both"/>
        <w:rPr>
          <w:rFonts w:asciiTheme="majorHAnsi" w:hAnsiTheme="majorHAnsi" w:cstheme="majorHAnsi"/>
          <w:lang w:val="en-US"/>
        </w:rPr>
      </w:pPr>
    </w:p>
    <w:p w14:paraId="2DF8E628" w14:textId="3FC7B892" w:rsidR="006E4797"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ABSTRACT:</w:t>
      </w:r>
    </w:p>
    <w:p w14:paraId="7AAA81B8" w14:textId="0242FFAD" w:rsidR="00571B6B" w:rsidRPr="00D91D0D" w:rsidRDefault="00635303" w:rsidP="00D91D0D">
      <w:pPr>
        <w:jc w:val="both"/>
        <w:rPr>
          <w:rFonts w:asciiTheme="majorHAnsi" w:hAnsiTheme="majorHAnsi" w:cstheme="majorHAnsi"/>
          <w:lang w:val="en-US"/>
        </w:rPr>
      </w:pPr>
      <w:r w:rsidRPr="00D91D0D">
        <w:rPr>
          <w:rFonts w:asciiTheme="majorHAnsi" w:hAnsiTheme="majorHAnsi" w:cstheme="majorHAnsi"/>
          <w:lang w:val="en-US"/>
        </w:rPr>
        <w:t xml:space="preserve">Cell </w:t>
      </w:r>
      <w:r w:rsidR="0012352B" w:rsidRPr="00D91D0D">
        <w:rPr>
          <w:rFonts w:asciiTheme="majorHAnsi" w:hAnsiTheme="majorHAnsi" w:cstheme="majorHAnsi"/>
          <w:lang w:val="en-US"/>
        </w:rPr>
        <w:t>therapy ha</w:t>
      </w:r>
      <w:r w:rsidR="209CE0EF" w:rsidRPr="00D91D0D">
        <w:rPr>
          <w:rFonts w:asciiTheme="majorHAnsi" w:hAnsiTheme="majorHAnsi" w:cstheme="majorHAnsi"/>
          <w:lang w:val="en-US"/>
        </w:rPr>
        <w:t>s</w:t>
      </w:r>
      <w:r w:rsidR="0012352B" w:rsidRPr="00D91D0D">
        <w:rPr>
          <w:rFonts w:asciiTheme="majorHAnsi" w:hAnsiTheme="majorHAnsi" w:cstheme="majorHAnsi"/>
          <w:lang w:val="en-US"/>
        </w:rPr>
        <w:t xml:space="preserve"> long been</w:t>
      </w:r>
      <w:r w:rsidRPr="00D91D0D">
        <w:rPr>
          <w:rFonts w:asciiTheme="majorHAnsi" w:hAnsiTheme="majorHAnsi" w:cstheme="majorHAnsi"/>
          <w:lang w:val="en-US"/>
        </w:rPr>
        <w:t xml:space="preserve"> an emerging </w:t>
      </w:r>
      <w:r w:rsidR="00942F4F" w:rsidRPr="00D91D0D">
        <w:rPr>
          <w:rFonts w:asciiTheme="majorHAnsi" w:hAnsiTheme="majorHAnsi" w:cstheme="majorHAnsi"/>
          <w:lang w:val="en-US"/>
        </w:rPr>
        <w:t>treatment paradigm in experimental neurobiology.</w:t>
      </w:r>
      <w:r w:rsidR="00345A89" w:rsidRPr="00D91D0D">
        <w:rPr>
          <w:rFonts w:asciiTheme="majorHAnsi" w:hAnsiTheme="majorHAnsi" w:cstheme="majorHAnsi"/>
          <w:lang w:val="en-US"/>
        </w:rPr>
        <w:t xml:space="preserve"> </w:t>
      </w:r>
      <w:r w:rsidR="008645D0" w:rsidRPr="00D91D0D">
        <w:rPr>
          <w:rFonts w:asciiTheme="majorHAnsi" w:hAnsiTheme="majorHAnsi" w:cstheme="majorHAnsi"/>
          <w:lang w:val="en-US"/>
        </w:rPr>
        <w:t xml:space="preserve">However, </w:t>
      </w:r>
      <w:r w:rsidR="006E1646" w:rsidRPr="00D91D0D">
        <w:rPr>
          <w:rFonts w:asciiTheme="majorHAnsi" w:hAnsiTheme="majorHAnsi" w:cstheme="majorHAnsi"/>
          <w:lang w:val="en-US"/>
        </w:rPr>
        <w:t xml:space="preserve">cell transplantation </w:t>
      </w:r>
      <w:r w:rsidR="008645D0" w:rsidRPr="00D91D0D">
        <w:rPr>
          <w:rFonts w:asciiTheme="majorHAnsi" w:hAnsiTheme="majorHAnsi" w:cstheme="majorHAnsi"/>
          <w:lang w:val="en-US"/>
        </w:rPr>
        <w:t>studies</w:t>
      </w:r>
      <w:r w:rsidR="00BE55FA" w:rsidRPr="00D91D0D">
        <w:rPr>
          <w:rFonts w:asciiTheme="majorHAnsi" w:hAnsiTheme="majorHAnsi" w:cstheme="majorHAnsi"/>
          <w:lang w:val="en-US"/>
        </w:rPr>
        <w:t xml:space="preserve"> often</w:t>
      </w:r>
      <w:r w:rsidR="008645D0" w:rsidRPr="00D91D0D">
        <w:rPr>
          <w:rFonts w:asciiTheme="majorHAnsi" w:hAnsiTheme="majorHAnsi" w:cstheme="majorHAnsi"/>
          <w:lang w:val="en-US"/>
        </w:rPr>
        <w:t xml:space="preserve"> rely on end-point measurements </w:t>
      </w:r>
      <w:r w:rsidR="006E1646" w:rsidRPr="00D91D0D">
        <w:rPr>
          <w:rFonts w:asciiTheme="majorHAnsi" w:hAnsiTheme="majorHAnsi" w:cstheme="majorHAnsi"/>
          <w:lang w:val="en-US"/>
        </w:rPr>
        <w:t xml:space="preserve">and </w:t>
      </w:r>
      <w:r w:rsidR="00005900" w:rsidRPr="00D91D0D">
        <w:rPr>
          <w:rFonts w:asciiTheme="majorHAnsi" w:hAnsiTheme="majorHAnsi" w:cstheme="majorHAnsi"/>
          <w:lang w:val="en-US"/>
        </w:rPr>
        <w:t>can therefore only</w:t>
      </w:r>
      <w:r w:rsidR="00C0372A" w:rsidRPr="00D91D0D">
        <w:rPr>
          <w:rFonts w:asciiTheme="majorHAnsi" w:hAnsiTheme="majorHAnsi" w:cstheme="majorHAnsi"/>
          <w:lang w:val="en-US"/>
        </w:rPr>
        <w:t xml:space="preserve"> </w:t>
      </w:r>
      <w:r w:rsidR="007663F5" w:rsidRPr="00D91D0D">
        <w:rPr>
          <w:rFonts w:asciiTheme="majorHAnsi" w:hAnsiTheme="majorHAnsi" w:cstheme="majorHAnsi"/>
          <w:lang w:val="en-US"/>
        </w:rPr>
        <w:t xml:space="preserve">evaluate longitudinal </w:t>
      </w:r>
      <w:r w:rsidR="00866D2C" w:rsidRPr="00D91D0D">
        <w:rPr>
          <w:rFonts w:asciiTheme="majorHAnsi" w:hAnsiTheme="majorHAnsi" w:cstheme="majorHAnsi"/>
          <w:lang w:val="en-US"/>
        </w:rPr>
        <w:t>changes</w:t>
      </w:r>
      <w:r w:rsidR="007663F5" w:rsidRPr="00D91D0D">
        <w:rPr>
          <w:rFonts w:asciiTheme="majorHAnsi" w:hAnsiTheme="majorHAnsi" w:cstheme="majorHAnsi"/>
          <w:lang w:val="en-US"/>
        </w:rPr>
        <w:t xml:space="preserve"> of cell migration and survival</w:t>
      </w:r>
      <w:r w:rsidR="00C0372A" w:rsidRPr="00D91D0D">
        <w:rPr>
          <w:rFonts w:asciiTheme="majorHAnsi" w:hAnsiTheme="majorHAnsi" w:cstheme="majorHAnsi"/>
          <w:lang w:val="en-US"/>
        </w:rPr>
        <w:t xml:space="preserve"> to a limited extent</w:t>
      </w:r>
      <w:r w:rsidR="007663F5" w:rsidRPr="00D91D0D">
        <w:rPr>
          <w:rFonts w:asciiTheme="majorHAnsi" w:hAnsiTheme="majorHAnsi" w:cstheme="majorHAnsi"/>
          <w:lang w:val="en-US"/>
        </w:rPr>
        <w:t xml:space="preserve">. </w:t>
      </w:r>
      <w:r w:rsidR="00546221" w:rsidRPr="00D91D0D">
        <w:rPr>
          <w:rFonts w:asciiTheme="majorHAnsi" w:hAnsiTheme="majorHAnsi" w:cstheme="majorHAnsi"/>
          <w:lang w:val="en-US"/>
        </w:rPr>
        <w:t>This paper</w:t>
      </w:r>
      <w:r w:rsidR="007663F5" w:rsidRPr="00D91D0D">
        <w:rPr>
          <w:rFonts w:asciiTheme="majorHAnsi" w:hAnsiTheme="majorHAnsi" w:cstheme="majorHAnsi"/>
          <w:lang w:val="en-US"/>
        </w:rPr>
        <w:t xml:space="preserve"> provide</w:t>
      </w:r>
      <w:r w:rsidR="00546221" w:rsidRPr="00D91D0D">
        <w:rPr>
          <w:rFonts w:asciiTheme="majorHAnsi" w:hAnsiTheme="majorHAnsi" w:cstheme="majorHAnsi"/>
          <w:lang w:val="en-US"/>
        </w:rPr>
        <w:t>s</w:t>
      </w:r>
      <w:r w:rsidR="007663F5" w:rsidRPr="00D91D0D">
        <w:rPr>
          <w:rFonts w:asciiTheme="majorHAnsi" w:hAnsiTheme="majorHAnsi" w:cstheme="majorHAnsi"/>
          <w:lang w:val="en-US"/>
        </w:rPr>
        <w:t xml:space="preserve"> a </w:t>
      </w:r>
      <w:r w:rsidR="00353962" w:rsidRPr="00D91D0D">
        <w:rPr>
          <w:rFonts w:asciiTheme="majorHAnsi" w:hAnsiTheme="majorHAnsi" w:cstheme="majorHAnsi"/>
          <w:lang w:val="en-US"/>
        </w:rPr>
        <w:t xml:space="preserve">reliable, </w:t>
      </w:r>
      <w:r w:rsidR="00512026" w:rsidRPr="00D91D0D">
        <w:rPr>
          <w:rFonts w:asciiTheme="majorHAnsi" w:hAnsiTheme="majorHAnsi" w:cstheme="majorHAnsi"/>
          <w:lang w:val="en-US"/>
        </w:rPr>
        <w:t>minimally invasive</w:t>
      </w:r>
      <w:r w:rsidR="007663F5" w:rsidRPr="00D91D0D">
        <w:rPr>
          <w:rFonts w:asciiTheme="majorHAnsi" w:hAnsiTheme="majorHAnsi" w:cstheme="majorHAnsi"/>
          <w:lang w:val="en-US"/>
        </w:rPr>
        <w:t xml:space="preserve"> </w:t>
      </w:r>
      <w:r w:rsidR="00571B6B" w:rsidRPr="00D91D0D">
        <w:rPr>
          <w:rFonts w:asciiTheme="majorHAnsi" w:hAnsiTheme="majorHAnsi" w:cstheme="majorHAnsi"/>
          <w:lang w:val="en-US"/>
        </w:rPr>
        <w:t>protocol</w:t>
      </w:r>
      <w:r w:rsidR="007663F5" w:rsidRPr="00D91D0D">
        <w:rPr>
          <w:rFonts w:asciiTheme="majorHAnsi" w:hAnsiTheme="majorHAnsi" w:cstheme="majorHAnsi"/>
          <w:lang w:val="en-US"/>
        </w:rPr>
        <w:t xml:space="preserve"> </w:t>
      </w:r>
      <w:r w:rsidR="00353962" w:rsidRPr="00D91D0D">
        <w:rPr>
          <w:rFonts w:asciiTheme="majorHAnsi" w:hAnsiTheme="majorHAnsi" w:cstheme="majorHAnsi"/>
          <w:lang w:val="en-US"/>
        </w:rPr>
        <w:t xml:space="preserve">to </w:t>
      </w:r>
      <w:r w:rsidR="00510217" w:rsidRPr="00D91D0D">
        <w:rPr>
          <w:rFonts w:asciiTheme="majorHAnsi" w:hAnsiTheme="majorHAnsi" w:cstheme="majorHAnsi"/>
          <w:lang w:val="en-US"/>
        </w:rPr>
        <w:t>transplant</w:t>
      </w:r>
      <w:r w:rsidR="001D7BCA" w:rsidRPr="00D91D0D">
        <w:rPr>
          <w:rFonts w:asciiTheme="majorHAnsi" w:hAnsiTheme="majorHAnsi" w:cstheme="majorHAnsi"/>
          <w:lang w:val="en-US"/>
        </w:rPr>
        <w:t xml:space="preserve"> and </w:t>
      </w:r>
      <w:r w:rsidR="00510217" w:rsidRPr="00D91D0D">
        <w:rPr>
          <w:rFonts w:asciiTheme="majorHAnsi" w:hAnsiTheme="majorHAnsi" w:cstheme="majorHAnsi"/>
          <w:lang w:val="en-US"/>
        </w:rPr>
        <w:t xml:space="preserve">longitudinally </w:t>
      </w:r>
      <w:r w:rsidR="001D7BCA" w:rsidRPr="00D91D0D">
        <w:rPr>
          <w:rFonts w:asciiTheme="majorHAnsi" w:hAnsiTheme="majorHAnsi" w:cstheme="majorHAnsi"/>
          <w:lang w:val="en-US"/>
        </w:rPr>
        <w:t>track</w:t>
      </w:r>
      <w:r w:rsidR="001434F1" w:rsidRPr="00D91D0D">
        <w:rPr>
          <w:rFonts w:asciiTheme="majorHAnsi" w:hAnsiTheme="majorHAnsi" w:cstheme="majorHAnsi"/>
          <w:lang w:val="en-US"/>
        </w:rPr>
        <w:t xml:space="preserve"> neural progenitor cells</w:t>
      </w:r>
      <w:r w:rsidR="00B579E0" w:rsidRPr="00D91D0D">
        <w:rPr>
          <w:rFonts w:asciiTheme="majorHAnsi" w:hAnsiTheme="majorHAnsi" w:cstheme="majorHAnsi"/>
          <w:lang w:val="en-US"/>
        </w:rPr>
        <w:t xml:space="preserve"> </w:t>
      </w:r>
      <w:r w:rsidR="00EA3004" w:rsidRPr="00D91D0D">
        <w:rPr>
          <w:rFonts w:asciiTheme="majorHAnsi" w:hAnsiTheme="majorHAnsi" w:cstheme="majorHAnsi"/>
          <w:lang w:val="en-US"/>
        </w:rPr>
        <w:t>(NPC</w:t>
      </w:r>
      <w:r w:rsidR="00546221" w:rsidRPr="00D91D0D">
        <w:rPr>
          <w:rFonts w:asciiTheme="majorHAnsi" w:hAnsiTheme="majorHAnsi" w:cstheme="majorHAnsi"/>
          <w:lang w:val="en-US"/>
        </w:rPr>
        <w:t>s</w:t>
      </w:r>
      <w:r w:rsidR="00EA3004" w:rsidRPr="00D91D0D">
        <w:rPr>
          <w:rFonts w:asciiTheme="majorHAnsi" w:hAnsiTheme="majorHAnsi" w:cstheme="majorHAnsi"/>
          <w:lang w:val="en-US"/>
        </w:rPr>
        <w:t xml:space="preserve">) </w:t>
      </w:r>
      <w:r w:rsidR="00B579E0" w:rsidRPr="00D91D0D">
        <w:rPr>
          <w:rFonts w:asciiTheme="majorHAnsi" w:hAnsiTheme="majorHAnsi" w:cstheme="majorHAnsi"/>
          <w:lang w:val="en-US"/>
        </w:rPr>
        <w:t>in the adult mouse brain</w:t>
      </w:r>
      <w:r w:rsidR="007F7C1D" w:rsidRPr="00D91D0D">
        <w:rPr>
          <w:rFonts w:asciiTheme="majorHAnsi" w:hAnsiTheme="majorHAnsi" w:cstheme="majorHAnsi"/>
          <w:lang w:val="en-US"/>
        </w:rPr>
        <w:t xml:space="preserve">. </w:t>
      </w:r>
      <w:r w:rsidR="008D1F88" w:rsidRPr="00D91D0D">
        <w:rPr>
          <w:rFonts w:asciiTheme="majorHAnsi" w:hAnsiTheme="majorHAnsi" w:cstheme="majorHAnsi"/>
          <w:lang w:val="en-US"/>
        </w:rPr>
        <w:t xml:space="preserve">Before transplantation, cells are transduced with a </w:t>
      </w:r>
      <w:r w:rsidR="009F35D1" w:rsidRPr="00D91D0D">
        <w:rPr>
          <w:rFonts w:asciiTheme="majorHAnsi" w:hAnsiTheme="majorHAnsi" w:cstheme="majorHAnsi"/>
          <w:lang w:val="en-US"/>
        </w:rPr>
        <w:t>lentiviral vector</w:t>
      </w:r>
      <w:r w:rsidR="00F5628D" w:rsidRPr="00D91D0D">
        <w:rPr>
          <w:rFonts w:asciiTheme="majorHAnsi" w:hAnsiTheme="majorHAnsi" w:cstheme="majorHAnsi"/>
          <w:lang w:val="en-US"/>
        </w:rPr>
        <w:t xml:space="preserve"> comprising a bioluminescent</w:t>
      </w:r>
      <w:r w:rsidR="00B822CA" w:rsidRPr="00D91D0D">
        <w:rPr>
          <w:rFonts w:asciiTheme="majorHAnsi" w:hAnsiTheme="majorHAnsi" w:cstheme="majorHAnsi"/>
          <w:lang w:val="en-US"/>
        </w:rPr>
        <w:t xml:space="preserve"> (firefly-luciferase)</w:t>
      </w:r>
      <w:r w:rsidR="00F5628D" w:rsidRPr="00D91D0D">
        <w:rPr>
          <w:rFonts w:asciiTheme="majorHAnsi" w:hAnsiTheme="majorHAnsi" w:cstheme="majorHAnsi"/>
          <w:lang w:val="en-US"/>
        </w:rPr>
        <w:t xml:space="preserve"> and fluorescent (</w:t>
      </w:r>
      <w:r w:rsidR="00546221" w:rsidRPr="00D91D0D">
        <w:rPr>
          <w:rFonts w:asciiTheme="majorHAnsi" w:hAnsiTheme="majorHAnsi" w:cstheme="majorHAnsi"/>
          <w:lang w:val="en-US"/>
        </w:rPr>
        <w:t>green fluorescent protein</w:t>
      </w:r>
      <w:r w:rsidR="00F42BC1" w:rsidRPr="00D91D0D">
        <w:rPr>
          <w:rFonts w:asciiTheme="majorHAnsi" w:hAnsiTheme="majorHAnsi" w:cstheme="majorHAnsi"/>
          <w:lang w:val="en-US"/>
        </w:rPr>
        <w:t xml:space="preserve"> [</w:t>
      </w:r>
      <w:r w:rsidR="00F5628D" w:rsidRPr="00D91D0D">
        <w:rPr>
          <w:rFonts w:asciiTheme="majorHAnsi" w:hAnsiTheme="majorHAnsi" w:cstheme="majorHAnsi"/>
          <w:lang w:val="en-US"/>
        </w:rPr>
        <w:t>GFP</w:t>
      </w:r>
      <w:r w:rsidR="00F42BC1" w:rsidRPr="00D91D0D">
        <w:rPr>
          <w:rFonts w:asciiTheme="majorHAnsi" w:hAnsiTheme="majorHAnsi" w:cstheme="majorHAnsi"/>
          <w:lang w:val="en-US"/>
        </w:rPr>
        <w:t>]</w:t>
      </w:r>
      <w:r w:rsidR="00F5628D" w:rsidRPr="00D91D0D">
        <w:rPr>
          <w:rFonts w:asciiTheme="majorHAnsi" w:hAnsiTheme="majorHAnsi" w:cstheme="majorHAnsi"/>
          <w:lang w:val="en-US"/>
        </w:rPr>
        <w:t>)</w:t>
      </w:r>
      <w:r w:rsidR="00B822CA" w:rsidRPr="00D91D0D">
        <w:rPr>
          <w:rFonts w:asciiTheme="majorHAnsi" w:hAnsiTheme="majorHAnsi" w:cstheme="majorHAnsi"/>
          <w:lang w:val="en-US"/>
        </w:rPr>
        <w:t xml:space="preserve"> reporter</w:t>
      </w:r>
      <w:r w:rsidR="00F5628D" w:rsidRPr="00D91D0D">
        <w:rPr>
          <w:rFonts w:asciiTheme="majorHAnsi" w:hAnsiTheme="majorHAnsi" w:cstheme="majorHAnsi"/>
          <w:lang w:val="en-US"/>
        </w:rPr>
        <w:t xml:space="preserve">. </w:t>
      </w:r>
      <w:r w:rsidR="00860634" w:rsidRPr="00D91D0D">
        <w:rPr>
          <w:rFonts w:asciiTheme="majorHAnsi" w:hAnsiTheme="majorHAnsi" w:cstheme="majorHAnsi"/>
          <w:lang w:val="en-US"/>
        </w:rPr>
        <w:t xml:space="preserve">The </w:t>
      </w:r>
      <w:r w:rsidR="00EA3004" w:rsidRPr="00D91D0D">
        <w:rPr>
          <w:rFonts w:asciiTheme="majorHAnsi" w:hAnsiTheme="majorHAnsi" w:cstheme="majorHAnsi"/>
          <w:lang w:val="en-US"/>
        </w:rPr>
        <w:t>NPCs</w:t>
      </w:r>
      <w:r w:rsidR="00860634" w:rsidRPr="00D91D0D">
        <w:rPr>
          <w:rFonts w:asciiTheme="majorHAnsi" w:hAnsiTheme="majorHAnsi" w:cstheme="majorHAnsi"/>
          <w:lang w:val="en-US"/>
        </w:rPr>
        <w:t xml:space="preserve"> are transplanted into the right cortical hemisphere </w:t>
      </w:r>
      <w:r w:rsidR="00DB7F0D" w:rsidRPr="00D91D0D">
        <w:rPr>
          <w:rFonts w:asciiTheme="majorHAnsi" w:hAnsiTheme="majorHAnsi" w:cstheme="majorHAnsi"/>
          <w:lang w:val="en-US"/>
        </w:rPr>
        <w:lastRenderedPageBreak/>
        <w:t>using stereotaxic injections</w:t>
      </w:r>
      <w:r w:rsidR="00321785" w:rsidRPr="00D91D0D">
        <w:rPr>
          <w:rFonts w:asciiTheme="majorHAnsi" w:hAnsiTheme="majorHAnsi" w:cstheme="majorHAnsi"/>
          <w:lang w:val="en-US"/>
        </w:rPr>
        <w:t xml:space="preserve"> in the sensorimotor cortex</w:t>
      </w:r>
      <w:r w:rsidR="00DB7F0D" w:rsidRPr="00D91D0D">
        <w:rPr>
          <w:rFonts w:asciiTheme="majorHAnsi" w:hAnsiTheme="majorHAnsi" w:cstheme="majorHAnsi"/>
          <w:lang w:val="en-US"/>
        </w:rPr>
        <w:t>.</w:t>
      </w:r>
      <w:r w:rsidR="00860634" w:rsidRPr="00D91D0D">
        <w:rPr>
          <w:rFonts w:asciiTheme="majorHAnsi" w:hAnsiTheme="majorHAnsi" w:cstheme="majorHAnsi"/>
          <w:lang w:val="en-US"/>
        </w:rPr>
        <w:t xml:space="preserve"> </w:t>
      </w:r>
      <w:r w:rsidR="00725FDE" w:rsidRPr="00D91D0D">
        <w:rPr>
          <w:rFonts w:asciiTheme="majorHAnsi" w:hAnsiTheme="majorHAnsi" w:cstheme="majorHAnsi"/>
          <w:lang w:val="en-US"/>
        </w:rPr>
        <w:t>Following transplantation,</w:t>
      </w:r>
      <w:r w:rsidR="002D57AB" w:rsidRPr="00D91D0D">
        <w:rPr>
          <w:rFonts w:asciiTheme="majorHAnsi" w:hAnsiTheme="majorHAnsi" w:cstheme="majorHAnsi"/>
          <w:lang w:val="en-US"/>
        </w:rPr>
        <w:t xml:space="preserve"> </w:t>
      </w:r>
      <w:r w:rsidR="00876124" w:rsidRPr="00D91D0D">
        <w:rPr>
          <w:rFonts w:asciiTheme="majorHAnsi" w:hAnsiTheme="majorHAnsi" w:cstheme="majorHAnsi"/>
          <w:lang w:val="en-US"/>
        </w:rPr>
        <w:t xml:space="preserve">grafted cells </w:t>
      </w:r>
      <w:r w:rsidR="005D0BE0" w:rsidRPr="00D91D0D">
        <w:rPr>
          <w:rFonts w:asciiTheme="majorHAnsi" w:hAnsiTheme="majorHAnsi" w:cstheme="majorHAnsi"/>
          <w:lang w:val="en-US"/>
        </w:rPr>
        <w:t xml:space="preserve">were detected </w:t>
      </w:r>
      <w:r w:rsidR="00385CA7" w:rsidRPr="00D91D0D">
        <w:rPr>
          <w:rFonts w:asciiTheme="majorHAnsi" w:hAnsiTheme="majorHAnsi" w:cstheme="majorHAnsi"/>
          <w:lang w:val="en-US"/>
        </w:rPr>
        <w:t>through the intact skull</w:t>
      </w:r>
      <w:r w:rsidR="00F608CE" w:rsidRPr="00D91D0D">
        <w:rPr>
          <w:rFonts w:asciiTheme="majorHAnsi" w:hAnsiTheme="majorHAnsi" w:cstheme="majorHAnsi"/>
          <w:lang w:val="en-US"/>
        </w:rPr>
        <w:t xml:space="preserve"> for up to </w:t>
      </w:r>
      <w:r w:rsidR="006E7908" w:rsidRPr="00D91D0D">
        <w:rPr>
          <w:rFonts w:asciiTheme="majorHAnsi" w:hAnsiTheme="majorHAnsi" w:cstheme="majorHAnsi"/>
          <w:lang w:val="en-US"/>
        </w:rPr>
        <w:t>five</w:t>
      </w:r>
      <w:r w:rsidR="00F608CE" w:rsidRPr="00D91D0D">
        <w:rPr>
          <w:rFonts w:asciiTheme="majorHAnsi" w:hAnsiTheme="majorHAnsi" w:cstheme="majorHAnsi"/>
          <w:lang w:val="en-US"/>
        </w:rPr>
        <w:t xml:space="preserve"> weeks</w:t>
      </w:r>
      <w:r w:rsidR="002702C7" w:rsidRPr="00D91D0D">
        <w:rPr>
          <w:rFonts w:asciiTheme="majorHAnsi" w:hAnsiTheme="majorHAnsi" w:cstheme="majorHAnsi"/>
          <w:lang w:val="en-US"/>
        </w:rPr>
        <w:t xml:space="preserve"> </w:t>
      </w:r>
      <w:r w:rsidR="00DE0AD2" w:rsidRPr="00D91D0D">
        <w:rPr>
          <w:rFonts w:asciiTheme="majorHAnsi" w:hAnsiTheme="majorHAnsi" w:cstheme="majorHAnsi"/>
          <w:lang w:val="en-US"/>
        </w:rPr>
        <w:t>(at day</w:t>
      </w:r>
      <w:r w:rsidR="005D0BE0" w:rsidRPr="00D91D0D">
        <w:rPr>
          <w:rFonts w:asciiTheme="majorHAnsi" w:hAnsiTheme="majorHAnsi" w:cstheme="majorHAnsi"/>
          <w:lang w:val="en-US"/>
        </w:rPr>
        <w:t>s</w:t>
      </w:r>
      <w:r w:rsidR="00DE0AD2" w:rsidRPr="00D91D0D">
        <w:rPr>
          <w:rFonts w:asciiTheme="majorHAnsi" w:hAnsiTheme="majorHAnsi" w:cstheme="majorHAnsi"/>
          <w:lang w:val="en-US"/>
        </w:rPr>
        <w:t xml:space="preserve"> </w:t>
      </w:r>
      <w:r w:rsidR="00480BDB" w:rsidRPr="00D91D0D">
        <w:rPr>
          <w:rFonts w:asciiTheme="majorHAnsi" w:hAnsiTheme="majorHAnsi" w:cstheme="majorHAnsi"/>
          <w:lang w:val="en-US"/>
        </w:rPr>
        <w:t>0</w:t>
      </w:r>
      <w:r w:rsidR="00853A0C" w:rsidRPr="00D91D0D">
        <w:rPr>
          <w:rFonts w:asciiTheme="majorHAnsi" w:hAnsiTheme="majorHAnsi" w:cstheme="majorHAnsi"/>
          <w:lang w:val="en-US"/>
        </w:rPr>
        <w:t>,</w:t>
      </w:r>
      <w:r w:rsidR="00480BDB" w:rsidRPr="00D91D0D">
        <w:rPr>
          <w:rFonts w:asciiTheme="majorHAnsi" w:hAnsiTheme="majorHAnsi" w:cstheme="majorHAnsi"/>
          <w:lang w:val="en-US"/>
        </w:rPr>
        <w:t xml:space="preserve"> 3</w:t>
      </w:r>
      <w:r w:rsidR="00853A0C" w:rsidRPr="00D91D0D">
        <w:rPr>
          <w:rFonts w:asciiTheme="majorHAnsi" w:hAnsiTheme="majorHAnsi" w:cstheme="majorHAnsi"/>
          <w:lang w:val="en-US"/>
        </w:rPr>
        <w:t>, 14,</w:t>
      </w:r>
      <w:r w:rsidR="006E7908" w:rsidRPr="00D91D0D">
        <w:rPr>
          <w:rFonts w:asciiTheme="majorHAnsi" w:hAnsiTheme="majorHAnsi" w:cstheme="majorHAnsi"/>
          <w:lang w:val="en-US"/>
        </w:rPr>
        <w:t xml:space="preserve"> </w:t>
      </w:r>
      <w:r w:rsidR="00853A0C" w:rsidRPr="00D91D0D">
        <w:rPr>
          <w:rFonts w:asciiTheme="majorHAnsi" w:hAnsiTheme="majorHAnsi" w:cstheme="majorHAnsi"/>
          <w:lang w:val="en-US"/>
        </w:rPr>
        <w:t>21,</w:t>
      </w:r>
      <w:r w:rsidR="005D0BE0" w:rsidRPr="00D91D0D">
        <w:rPr>
          <w:rFonts w:asciiTheme="majorHAnsi" w:hAnsiTheme="majorHAnsi" w:cstheme="majorHAnsi"/>
          <w:lang w:val="en-US"/>
        </w:rPr>
        <w:t xml:space="preserve"> </w:t>
      </w:r>
      <w:r w:rsidR="006E7908" w:rsidRPr="00D91D0D">
        <w:rPr>
          <w:rFonts w:asciiTheme="majorHAnsi" w:hAnsiTheme="majorHAnsi" w:cstheme="majorHAnsi"/>
          <w:lang w:val="en-US"/>
        </w:rPr>
        <w:t>35</w:t>
      </w:r>
      <w:r w:rsidR="00853A0C" w:rsidRPr="00D91D0D">
        <w:rPr>
          <w:rFonts w:asciiTheme="majorHAnsi" w:hAnsiTheme="majorHAnsi" w:cstheme="majorHAnsi"/>
          <w:lang w:val="en-US"/>
        </w:rPr>
        <w:t xml:space="preserve">) </w:t>
      </w:r>
      <w:r w:rsidR="00D029A0" w:rsidRPr="00D91D0D">
        <w:rPr>
          <w:rFonts w:asciiTheme="majorHAnsi" w:hAnsiTheme="majorHAnsi" w:cstheme="majorHAnsi"/>
          <w:lang w:val="en-US"/>
        </w:rPr>
        <w:t>with a resolution limit of 6</w:t>
      </w:r>
      <w:r w:rsidR="005D0BE0" w:rsidRPr="00D91D0D">
        <w:rPr>
          <w:rFonts w:asciiTheme="majorHAnsi" w:hAnsiTheme="majorHAnsi" w:cstheme="majorHAnsi"/>
          <w:lang w:val="en-US"/>
        </w:rPr>
        <w:t>,</w:t>
      </w:r>
      <w:r w:rsidR="00D029A0" w:rsidRPr="00D91D0D">
        <w:rPr>
          <w:rFonts w:asciiTheme="majorHAnsi" w:hAnsiTheme="majorHAnsi" w:cstheme="majorHAnsi"/>
          <w:lang w:val="en-US"/>
        </w:rPr>
        <w:t xml:space="preserve">000 cells </w:t>
      </w:r>
      <w:r w:rsidR="002702C7" w:rsidRPr="00D91D0D">
        <w:rPr>
          <w:rFonts w:asciiTheme="majorHAnsi" w:hAnsiTheme="majorHAnsi" w:cstheme="majorHAnsi"/>
          <w:lang w:val="en-US"/>
        </w:rPr>
        <w:t>using</w:t>
      </w:r>
      <w:r w:rsidR="00EA3004" w:rsidRPr="00D91D0D">
        <w:rPr>
          <w:rFonts w:asciiTheme="majorHAnsi" w:hAnsiTheme="majorHAnsi" w:cstheme="majorHAnsi"/>
          <w:lang w:val="en-US"/>
        </w:rPr>
        <w:t xml:space="preserve"> </w:t>
      </w:r>
      <w:r w:rsidR="00EA3004" w:rsidRPr="00D91D0D">
        <w:rPr>
          <w:rFonts w:asciiTheme="majorHAnsi" w:hAnsiTheme="majorHAnsi" w:cstheme="majorHAnsi"/>
          <w:i/>
          <w:iCs/>
          <w:lang w:val="en-US"/>
        </w:rPr>
        <w:t>in vivo</w:t>
      </w:r>
      <w:r w:rsidR="00EA3004" w:rsidRPr="00D91D0D">
        <w:rPr>
          <w:rFonts w:asciiTheme="majorHAnsi" w:hAnsiTheme="majorHAnsi" w:cstheme="majorHAnsi"/>
          <w:lang w:val="en-US"/>
        </w:rPr>
        <w:t xml:space="preserve"> </w:t>
      </w:r>
      <w:r w:rsidR="002702C7" w:rsidRPr="00D91D0D">
        <w:rPr>
          <w:rFonts w:asciiTheme="majorHAnsi" w:hAnsiTheme="majorHAnsi" w:cstheme="majorHAnsi"/>
          <w:lang w:val="en-US"/>
        </w:rPr>
        <w:t>bioluminescence imaging</w:t>
      </w:r>
      <w:r w:rsidR="00571B6B" w:rsidRPr="00D91D0D">
        <w:rPr>
          <w:rFonts w:asciiTheme="majorHAnsi" w:hAnsiTheme="majorHAnsi" w:cstheme="majorHAnsi"/>
          <w:lang w:val="en-US"/>
        </w:rPr>
        <w:t>.</w:t>
      </w:r>
      <w:r w:rsidR="002702C7" w:rsidRPr="00D91D0D">
        <w:rPr>
          <w:rFonts w:asciiTheme="majorHAnsi" w:hAnsiTheme="majorHAnsi" w:cstheme="majorHAnsi"/>
          <w:lang w:val="en-US"/>
        </w:rPr>
        <w:t xml:space="preserve"> </w:t>
      </w:r>
      <w:r w:rsidR="00121283" w:rsidRPr="00D91D0D">
        <w:rPr>
          <w:rFonts w:asciiTheme="majorHAnsi" w:hAnsiTheme="majorHAnsi" w:cstheme="majorHAnsi"/>
          <w:lang w:val="en-US"/>
        </w:rPr>
        <w:t xml:space="preserve">Subsequently, </w:t>
      </w:r>
      <w:r w:rsidR="005D0BE0" w:rsidRPr="00D91D0D">
        <w:rPr>
          <w:rFonts w:asciiTheme="majorHAnsi" w:hAnsiTheme="majorHAnsi" w:cstheme="majorHAnsi"/>
          <w:lang w:val="en-US"/>
        </w:rPr>
        <w:t xml:space="preserve">the </w:t>
      </w:r>
      <w:r w:rsidR="00571B6B" w:rsidRPr="00D91D0D">
        <w:rPr>
          <w:rFonts w:asciiTheme="majorHAnsi" w:hAnsiTheme="majorHAnsi" w:cstheme="majorHAnsi"/>
          <w:lang w:val="en-US"/>
        </w:rPr>
        <w:t>transplanted cells are</w:t>
      </w:r>
      <w:r w:rsidR="00121283" w:rsidRPr="00D91D0D">
        <w:rPr>
          <w:rFonts w:asciiTheme="majorHAnsi" w:hAnsiTheme="majorHAnsi" w:cstheme="majorHAnsi"/>
          <w:lang w:val="en-US"/>
        </w:rPr>
        <w:t xml:space="preserve"> </w:t>
      </w:r>
      <w:r w:rsidR="00326A9C" w:rsidRPr="00D91D0D">
        <w:rPr>
          <w:rFonts w:asciiTheme="majorHAnsi" w:hAnsiTheme="majorHAnsi" w:cstheme="majorHAnsi"/>
          <w:lang w:val="en-US"/>
        </w:rPr>
        <w:t xml:space="preserve">identified </w:t>
      </w:r>
      <w:r w:rsidR="00571B6B" w:rsidRPr="00D91D0D">
        <w:rPr>
          <w:rFonts w:asciiTheme="majorHAnsi" w:hAnsiTheme="majorHAnsi" w:cstheme="majorHAnsi"/>
          <w:lang w:val="en-US"/>
        </w:rPr>
        <w:t>in</w:t>
      </w:r>
      <w:r w:rsidR="00B920C7" w:rsidRPr="00D91D0D">
        <w:rPr>
          <w:rFonts w:asciiTheme="majorHAnsi" w:hAnsiTheme="majorHAnsi" w:cstheme="majorHAnsi"/>
          <w:lang w:val="en-US"/>
        </w:rPr>
        <w:t xml:space="preserve"> histological</w:t>
      </w:r>
      <w:r w:rsidR="00571B6B" w:rsidRPr="00D91D0D">
        <w:rPr>
          <w:rFonts w:asciiTheme="majorHAnsi" w:hAnsiTheme="majorHAnsi" w:cstheme="majorHAnsi"/>
          <w:lang w:val="en-US"/>
        </w:rPr>
        <w:t xml:space="preserve"> </w:t>
      </w:r>
      <w:r w:rsidR="00F608CE" w:rsidRPr="00D91D0D">
        <w:rPr>
          <w:rFonts w:asciiTheme="majorHAnsi" w:hAnsiTheme="majorHAnsi" w:cstheme="majorHAnsi"/>
          <w:lang w:val="en-US"/>
        </w:rPr>
        <w:t>brain section</w:t>
      </w:r>
      <w:r w:rsidR="00A204DB" w:rsidRPr="00D91D0D">
        <w:rPr>
          <w:rFonts w:asciiTheme="majorHAnsi" w:hAnsiTheme="majorHAnsi" w:cstheme="majorHAnsi"/>
          <w:lang w:val="en-US"/>
        </w:rPr>
        <w:t>s and further characterized with</w:t>
      </w:r>
      <w:r w:rsidR="0093563B" w:rsidRPr="00D91D0D">
        <w:rPr>
          <w:rFonts w:asciiTheme="majorHAnsi" w:hAnsiTheme="majorHAnsi" w:cstheme="majorHAnsi"/>
          <w:lang w:val="en-US"/>
        </w:rPr>
        <w:t xml:space="preserve"> immunofluorescence</w:t>
      </w:r>
      <w:r w:rsidR="00A204DB" w:rsidRPr="00D91D0D">
        <w:rPr>
          <w:rFonts w:asciiTheme="majorHAnsi" w:hAnsiTheme="majorHAnsi" w:cstheme="majorHAnsi"/>
          <w:lang w:val="en-US"/>
        </w:rPr>
        <w:t>. Thus,</w:t>
      </w:r>
      <w:r w:rsidR="0093563B" w:rsidRPr="00D91D0D">
        <w:rPr>
          <w:rFonts w:asciiTheme="majorHAnsi" w:hAnsiTheme="majorHAnsi" w:cstheme="majorHAnsi"/>
          <w:lang w:val="en-US"/>
        </w:rPr>
        <w:t xml:space="preserve"> </w:t>
      </w:r>
      <w:r w:rsidR="005D0BE0" w:rsidRPr="00D91D0D">
        <w:rPr>
          <w:rFonts w:asciiTheme="majorHAnsi" w:hAnsiTheme="majorHAnsi" w:cstheme="majorHAnsi"/>
          <w:lang w:val="en-US"/>
        </w:rPr>
        <w:t>this</w:t>
      </w:r>
      <w:r w:rsidR="0093563B" w:rsidRPr="00D91D0D">
        <w:rPr>
          <w:rFonts w:asciiTheme="majorHAnsi" w:hAnsiTheme="majorHAnsi" w:cstheme="majorHAnsi"/>
          <w:lang w:val="en-US"/>
        </w:rPr>
        <w:t xml:space="preserve"> protocol provides a valuable tool to </w:t>
      </w:r>
      <w:r w:rsidR="0083197D" w:rsidRPr="00D91D0D">
        <w:rPr>
          <w:rFonts w:asciiTheme="majorHAnsi" w:hAnsiTheme="majorHAnsi" w:cstheme="majorHAnsi"/>
          <w:lang w:val="en-US"/>
        </w:rPr>
        <w:t xml:space="preserve">transplant, </w:t>
      </w:r>
      <w:r w:rsidR="67F3CB8E" w:rsidRPr="00D91D0D">
        <w:rPr>
          <w:rFonts w:asciiTheme="majorHAnsi" w:hAnsiTheme="majorHAnsi" w:cstheme="majorHAnsi"/>
          <w:lang w:val="en-US"/>
        </w:rPr>
        <w:t xml:space="preserve">track, </w:t>
      </w:r>
      <w:r w:rsidR="0083197D" w:rsidRPr="00D91D0D">
        <w:rPr>
          <w:rFonts w:asciiTheme="majorHAnsi" w:hAnsiTheme="majorHAnsi" w:cstheme="majorHAnsi"/>
          <w:lang w:val="en-US"/>
        </w:rPr>
        <w:t>quantify</w:t>
      </w:r>
      <w:r w:rsidR="005D0BE0" w:rsidRPr="00D91D0D">
        <w:rPr>
          <w:rFonts w:asciiTheme="majorHAnsi" w:hAnsiTheme="majorHAnsi" w:cstheme="majorHAnsi"/>
          <w:lang w:val="en-US"/>
        </w:rPr>
        <w:t>,</w:t>
      </w:r>
      <w:r w:rsidR="0083197D" w:rsidRPr="00D91D0D">
        <w:rPr>
          <w:rFonts w:asciiTheme="majorHAnsi" w:hAnsiTheme="majorHAnsi" w:cstheme="majorHAnsi"/>
          <w:lang w:val="en-US"/>
        </w:rPr>
        <w:t xml:space="preserve"> and characterize cells in the mouse brain.</w:t>
      </w:r>
      <w:r w:rsidR="00A204DB" w:rsidRPr="00D91D0D">
        <w:rPr>
          <w:rFonts w:asciiTheme="majorHAnsi" w:hAnsiTheme="majorHAnsi" w:cstheme="majorHAnsi"/>
          <w:lang w:val="en-US"/>
        </w:rPr>
        <w:t xml:space="preserve"> </w:t>
      </w:r>
    </w:p>
    <w:p w14:paraId="40A249E6" w14:textId="36751ED1" w:rsidR="006E4797" w:rsidRPr="00D91D0D" w:rsidRDefault="006E4797" w:rsidP="00D91D0D">
      <w:pPr>
        <w:jc w:val="both"/>
        <w:rPr>
          <w:rFonts w:asciiTheme="majorHAnsi" w:hAnsiTheme="majorHAnsi" w:cstheme="majorHAnsi"/>
          <w:lang w:val="en-US"/>
        </w:rPr>
      </w:pPr>
    </w:p>
    <w:p w14:paraId="0646E204" w14:textId="1173D2C2" w:rsidR="006E4797"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INTRODUCTION:</w:t>
      </w:r>
      <w:r w:rsidRPr="00D91D0D">
        <w:rPr>
          <w:rFonts w:asciiTheme="majorHAnsi" w:hAnsiTheme="majorHAnsi" w:cstheme="majorHAnsi"/>
          <w:lang w:val="en-US"/>
        </w:rPr>
        <w:t xml:space="preserve">  </w:t>
      </w:r>
    </w:p>
    <w:p w14:paraId="377B7875" w14:textId="66F78540" w:rsidR="00044E78" w:rsidRPr="00D91D0D" w:rsidRDefault="00202BB7" w:rsidP="00D91D0D">
      <w:pPr>
        <w:jc w:val="both"/>
        <w:rPr>
          <w:rFonts w:asciiTheme="majorHAnsi" w:hAnsiTheme="majorHAnsi" w:cstheme="majorHAnsi"/>
          <w:lang w:val="en-US"/>
        </w:rPr>
      </w:pPr>
      <w:r w:rsidRPr="00D91D0D">
        <w:rPr>
          <w:rFonts w:asciiTheme="majorHAnsi" w:hAnsiTheme="majorHAnsi" w:cstheme="majorHAnsi"/>
          <w:lang w:val="en-US"/>
        </w:rPr>
        <w:t xml:space="preserve">The </w:t>
      </w:r>
      <w:r w:rsidR="004642E6" w:rsidRPr="00D91D0D">
        <w:rPr>
          <w:rFonts w:asciiTheme="majorHAnsi" w:hAnsiTheme="majorHAnsi" w:cstheme="majorHAnsi"/>
          <w:lang w:val="en-US"/>
        </w:rPr>
        <w:t xml:space="preserve">mammalian brain </w:t>
      </w:r>
      <w:r w:rsidR="00C101E4">
        <w:rPr>
          <w:rFonts w:asciiTheme="majorHAnsi" w:hAnsiTheme="majorHAnsi" w:cstheme="majorHAnsi"/>
          <w:lang w:val="en-US"/>
        </w:rPr>
        <w:t>has</w:t>
      </w:r>
      <w:r w:rsidR="004642E6" w:rsidRPr="00D91D0D">
        <w:rPr>
          <w:rFonts w:asciiTheme="majorHAnsi" w:hAnsiTheme="majorHAnsi" w:cstheme="majorHAnsi"/>
          <w:lang w:val="en-US"/>
        </w:rPr>
        <w:t xml:space="preserve"> limited </w:t>
      </w:r>
      <w:r w:rsidR="00535E70" w:rsidRPr="00D91D0D">
        <w:rPr>
          <w:rFonts w:asciiTheme="majorHAnsi" w:hAnsiTheme="majorHAnsi" w:cstheme="majorHAnsi"/>
          <w:lang w:val="en-US"/>
        </w:rPr>
        <w:t xml:space="preserve">regenerative capacities </w:t>
      </w:r>
      <w:r w:rsidR="00CF792F" w:rsidRPr="00D91D0D">
        <w:rPr>
          <w:rFonts w:asciiTheme="majorHAnsi" w:hAnsiTheme="majorHAnsi" w:cstheme="majorHAnsi"/>
          <w:lang w:val="en-US"/>
        </w:rPr>
        <w:t xml:space="preserve">following </w:t>
      </w:r>
      <w:r w:rsidR="008C6C19" w:rsidRPr="00D91D0D">
        <w:rPr>
          <w:rFonts w:asciiTheme="majorHAnsi" w:hAnsiTheme="majorHAnsi" w:cstheme="majorHAnsi"/>
          <w:lang w:val="en-US"/>
        </w:rPr>
        <w:t>injury or disease, requiring innovative strategies to promote tissue and functional repair.</w:t>
      </w:r>
      <w:r w:rsidR="00970F01" w:rsidRPr="00D91D0D">
        <w:rPr>
          <w:rFonts w:asciiTheme="majorHAnsi" w:hAnsiTheme="majorHAnsi" w:cstheme="majorHAnsi"/>
          <w:lang w:val="en-US"/>
        </w:rPr>
        <w:t xml:space="preserve"> </w:t>
      </w:r>
      <w:r w:rsidR="0030558C" w:rsidRPr="00D91D0D">
        <w:rPr>
          <w:rFonts w:asciiTheme="majorHAnsi" w:hAnsiTheme="majorHAnsi" w:cstheme="majorHAnsi"/>
          <w:lang w:val="en-US"/>
        </w:rPr>
        <w:t xml:space="preserve">Preclinical </w:t>
      </w:r>
      <w:r w:rsidR="003F4986" w:rsidRPr="00D91D0D">
        <w:rPr>
          <w:rFonts w:asciiTheme="majorHAnsi" w:hAnsiTheme="majorHAnsi" w:cstheme="majorHAnsi"/>
          <w:lang w:val="en-US"/>
        </w:rPr>
        <w:t>strategies focus on different aspects of brain regeneration</w:t>
      </w:r>
      <w:r w:rsidR="00415369" w:rsidRPr="00D91D0D">
        <w:rPr>
          <w:rFonts w:asciiTheme="majorHAnsi" w:hAnsiTheme="majorHAnsi" w:cstheme="majorHAnsi"/>
          <w:lang w:val="en-US"/>
        </w:rPr>
        <w:t>,</w:t>
      </w:r>
      <w:r w:rsidR="003F4986" w:rsidRPr="00D91D0D">
        <w:rPr>
          <w:rFonts w:asciiTheme="majorHAnsi" w:hAnsiTheme="majorHAnsi" w:cstheme="majorHAnsi"/>
          <w:lang w:val="en-US"/>
        </w:rPr>
        <w:t xml:space="preserve"> including </w:t>
      </w:r>
      <w:r w:rsidR="00644B5A" w:rsidRPr="00D91D0D">
        <w:rPr>
          <w:rFonts w:asciiTheme="majorHAnsi" w:hAnsiTheme="majorHAnsi" w:cstheme="majorHAnsi"/>
          <w:lang w:val="en-US"/>
        </w:rPr>
        <w:t xml:space="preserve">neuroprotection, </w:t>
      </w:r>
      <w:r w:rsidR="006A775E" w:rsidRPr="00D91D0D">
        <w:rPr>
          <w:rFonts w:asciiTheme="majorHAnsi" w:hAnsiTheme="majorHAnsi" w:cstheme="majorHAnsi"/>
          <w:lang w:val="en-US"/>
        </w:rPr>
        <w:t xml:space="preserve">neurogenesis, </w:t>
      </w:r>
      <w:r w:rsidR="00644B5A" w:rsidRPr="00D91D0D">
        <w:rPr>
          <w:rFonts w:asciiTheme="majorHAnsi" w:hAnsiTheme="majorHAnsi" w:cstheme="majorHAnsi"/>
          <w:lang w:val="en-US"/>
        </w:rPr>
        <w:t>angiogenesis</w:t>
      </w:r>
      <w:r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{"citationID":"p4z5AFTI","properties":{"formattedCitation":"\\super 1, 2\\nosupersub{}","plainCitation":"1, 2","dontUpdate":true,"noteIndex":0},"citationItems":[{"id":588,"uris":["http://zotero.org/users/2861025/items/JRFP9BBK"],"uri":["http://zotero.org/users/2861025/items/JRFP9BBK"],"itemData":{"id":588,"type":"article-journal","abstract":"Patients suffering from ischemic strokes have limited therapeutic options and are often left with considerable disabilities. To promote neurological recovery, angiogenesis has been proposed as a promising therapeutic target. So far, experimental efforts to enhance vessel growth have almost exclusively focused on vascular growth factor supplementation; this approach has been shown not to be clinically viable due to hemorrhagic risks. Here, we pursued an alternative approach by targeting the guidance molecule Nogo-A, which has been recently shown to inhibit developmental central nervous system angiogenesis. Blockage of the Nogo-A pathway results in restoration of a mature vascular bed within the periinfarct zone. Moreover, we observe enhanced recovery-associated tissue responses and regain of motor functions that strongly correlate with vascular growth.Stroke is a major cause of serious disability due to the brain’s limited capacity to regenerate damaged tissue and neuronal circuits. After ischemic injury, a multiphasic degenerative and inflammatory response is coupled with severely restricted vascular and neuronal repair, resulting in permanent functional deficits. Although clinical evidence indicates that revascularization of the ischemic brain regions is crucial for functional recovery, no therapeutics that promote angiogenesis after cerebral stroke are currently available. Besides vascular growth factors, guidance molecules have been identified to regulate aspects of angiogenesis in the central nervous system (CNS) and may provide targets for therapeutic angiogenesis. In this study, we demonstrate that genetic deletion of the neurite outgrowth inhibitor Nogo-A or one of its corresponding receptors, S1PR2, improves vascular sprouting and repair and reduces neurological deficits after cerebral ischemia in mice. These findings were reproduced in a therapeutic approach using intrathecal anti–Nogo-A antibodies; such a therapy is currently in clinical testing for spinal cord injury. These results provide a basis for a therapeutic blockage of inhibitory guidance molecules to improve vascular and neural repair after ischemic CNS injuries.","container-title":"Proceedings of the National Academy of Sciences","DOI":"10.1073/pnas.1905309116","journalAbbreviation":"Proc Natl Acad Sci USA","page":"201905309","title":"Nogo-A targeted therapy promotes vascular repair and functional recovery following stroke","author":[{"family":"Rust","given":"Ruslan"},{"family":"Grönnert","given":"Lisa"},{"family":"Gantner","given":"Christina"},{"family":"Enzler","given":"Alinda"},{"family":"Mulders","given":"Geertje"},{"family":"Weber","given":"Rebecca Z."},{"family":"Siewert","given":"Arthur"},{"family":"Limasale","given":"Yanuar D. P."},{"family":"Meinhardt","given":"Andrea"},{"family":"Maurer","given":"Michael A."},{"family":"Sartori","given":"Andrea M."},{"family":"Hofer","given":"Anna-Sophie"},{"family":"Werner","given":"Carsten"},{"family":"Schwab","given":"Martin E."}],"issued":{"date-parts":[["2019",6,19]]}}},{"id":3424,"uris":["http://zotero.org/users/2861025/items/BKTR3WZK"],"uri":["http://zotero.org/users/2861025/items/BKTR3WZK"],"itemData":{"id":3424,"type":"article-journal","abstract":"Angiogenesis is a key restorative process following stroke but has also been linked to increased vascular permeability and blood brain barrier (BBB) disruption. Previous pre-clinical approaches primarily focused on the administration of vascular endothelial growth factor (VEGF) to promote vascular repair after stroke. Although shown to improve angiogenesis and functional recovery from stroke, VEGF increased the risk of blood brain barrier disruption and bleedings to such an extent that its clinical use is contraindicated. As an alternative strategy, antibodies against the neurite growth inhibitory factor Nogo-A have recently been shown to enhance vascular regeneration in the ischemic central nervous system (CNS); however, their effect on vascular permeability is unknown. Here, we demonstrate that antibody-mediated Nogo-A neutralization following stroke has strong pro-angiogenic effects but does not increase vascular permeability as opposed to VEGF. Moreover, VEGF-induced vascular permeability was partially prevented when VEGF was co-administered with anti-Nogo-A antibodies. This study may provide a novel therapeutic strategy for vascular repair and maturation in the ischemic brain.","container-title":"Scientific Reports","DOI":"10.1038/s41598-019-56634-1","ISSN":"2045-2322","issue":"1","journalAbbreviation":"Sci Rep","language":"en","page":"1-10","source":"www.nature.com","title":"Anti-Nogo-A antibodies prevent vascular leakage and act as pro-angiogenic factors following stroke","volume":"9","author":[{"family":"Rust","given":"Ruslan"},{"family":"Weber","given":"Rebecca Z."},{"family":"Grönnert","given":"Lisa"},{"family":"Mulders","given":"Geertje"},{"family":"Maurer","given":"Michael A."},{"family":"Hofer","given":"Anna-Sophie"},{"family":"Sartori","given":"Andrea M."},{"family":"Schwab","given":"Martin E."}],"issued":{"date-parts":[["2019",12,27]]}}}],"schema":"https://github.com/citation-style-language/schema/raw/master/csl-citation.json"} </w:instrText>
      </w:r>
      <w:r w:rsidRPr="00D91D0D">
        <w:rPr>
          <w:rFonts w:asciiTheme="majorHAnsi" w:hAnsiTheme="majorHAnsi" w:cstheme="majorHAnsi"/>
          <w:lang w:val="en-US"/>
        </w:rPr>
        <w:fldChar w:fldCharType="separate"/>
      </w:r>
      <w:r w:rsidR="00206DB0" w:rsidRPr="00D91D0D">
        <w:rPr>
          <w:rFonts w:asciiTheme="majorHAnsi" w:hAnsiTheme="majorHAnsi" w:cstheme="majorHAnsi"/>
          <w:vertAlign w:val="superscript"/>
          <w:lang w:val="en-US"/>
        </w:rPr>
        <w:t>1,2</w:t>
      </w:r>
      <w:r w:rsidRPr="00D91D0D">
        <w:rPr>
          <w:rFonts w:asciiTheme="majorHAnsi" w:hAnsiTheme="majorHAnsi" w:cstheme="majorHAnsi"/>
          <w:lang w:val="en-US"/>
        </w:rPr>
        <w:fldChar w:fldCharType="end"/>
      </w:r>
      <w:r w:rsidR="00644B5A" w:rsidRPr="00D91D0D">
        <w:rPr>
          <w:rFonts w:asciiTheme="majorHAnsi" w:hAnsiTheme="majorHAnsi" w:cstheme="majorHAnsi"/>
          <w:lang w:val="en-US"/>
        </w:rPr>
        <w:t>,</w:t>
      </w:r>
      <w:r w:rsidR="005552DE" w:rsidRPr="00D91D0D">
        <w:rPr>
          <w:rFonts w:asciiTheme="majorHAnsi" w:hAnsiTheme="majorHAnsi" w:cstheme="majorHAnsi"/>
          <w:lang w:val="en-US"/>
        </w:rPr>
        <w:t xml:space="preserve"> </w:t>
      </w:r>
      <w:r w:rsidR="00644B5A" w:rsidRPr="00D91D0D">
        <w:rPr>
          <w:rFonts w:asciiTheme="majorHAnsi" w:hAnsiTheme="majorHAnsi" w:cstheme="majorHAnsi"/>
          <w:lang w:val="en-US"/>
        </w:rPr>
        <w:t>blood-brain-barrier</w:t>
      </w:r>
      <w:r w:rsidR="00D44B56" w:rsidRPr="00D91D0D">
        <w:rPr>
          <w:rFonts w:asciiTheme="majorHAnsi" w:hAnsiTheme="majorHAnsi" w:cstheme="majorHAnsi"/>
          <w:lang w:val="en-US"/>
        </w:rPr>
        <w:t xml:space="preserve"> repair</w:t>
      </w:r>
      <w:r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{"citationID":"Pe2wt6Kk","properties":{"formattedCitation":"\\super 3, 4\\nosupersub{}","plainCitation":"3, 4","dontUpdate":true,"noteIndex":0},"citationItems":[{"id":4029,"uris":["http://zotero.org/users/2861025/items/HYBT6YCH"],"uri":["http://zotero.org/users/2861025/items/HYBT6YCH"],"itemData":{"id":4029,"type":"article-journal","container-title":"Frontiers in Physiology","journalAbbreviation":"Front. Physiol.","title":"Characterization of the blood brain barrier disruption in the photothrombotic stroke model","URL":"http://review.frontiersin.org/review/586226/16/848572/#tab/History","author":[{"family":"Weber","given":"Rebecca Z."},{"family":"Grönnert","given":"Lisa"},{"family":"Mulders","given":"Geertje"},{"family":"Maurer","given":"Michael A."},{"family":"Tackenberg","given":"Christian"},{"family":"Schwab","given":"Martin E"},{"family":"Rust","given":"Ruslan"}],"accessed":{"date-parts":[["2020",10,22]]},"issued":{"date-parts":[["2020",11,1]]}}},{"id":3572,"uris":["http://zotero.org/users/2861025/items/FSD2S8N5"],"uri":["http://zotero.org/users/2861025/items/FSD2S8N5"],"itemData":{"id":3572,"type":"article-journal","abstract":"The blood–brain barrier (BBB) is a continuous endothelial membrane within brain microvessels that has sealed cell-to-cell contacts, and is sheathed by mural vascular cells and perivascular astrocyte end-feet. The BBB protects neurons from factors present in the systemic circulation, and maintains the highly regulated CNS internal milieu, which is required for proper synaptic and neuronal functioning. BBB disruption allows influx into the brain of neurotoxic blood-derived debris, cells, and microbial pathogens, and is associated with inflammatory and immune responses, which can initiate multiple pathways of neurodegeneration. This Review discusses neuroimaging studies in the living human brain, post-mortem tissue and biomarker studies demonstrating BBB breakdown in Alzheimer disease, Parkinson disease, Huntington disease, amyotrophic lateral sclerosis, multiple sclerosis, HIV-1-associated dementia and chronic traumatic encephalopathy. The pathogenic mechanisms by which BBB breakdown leads to neuronal injury, synaptic dysfunction, loss of neuronal connectivity and neurodegeneration are described. The importance of a healthy BBB for therapeutic drug delivery, and the adverse effects of disease-initiated, pathological BBB breakdown in relation to brain delivery of neuropharmaceuticals are briefly discussed. Finally, future directions, gaps in the field and opportunities to control the course of neurological diseases by targeting BBB are presented.","container-title":"Nature reviews. Neurology","DOI":"10.1038/nrneurol.2017.188","ISSN":"1759-4758","issue":"3","journalAbbreviation":"Nat Rev Neurol","note":"PMID: 29377008\nPMCID: PMC5829048","page":"133-150","source":"PubMed Central","title":"Blood–brain barrier breakdown in Alzheimer’s disease and other neurodegenerative disorders","volume":"14","author":[{"family":"Sweeney","given":"Melanie D."},{"family":"Sagare","given":"Abhay P."},{"family":"Zlokovic","given":"Berislav V."}],"issued":{"date-parts":[["2018",3]]}}}],"schema":"https://github.com/citation-style-language/schema/raw/master/csl-citation.json"} </w:instrText>
      </w:r>
      <w:r w:rsidRPr="00D91D0D">
        <w:rPr>
          <w:rFonts w:asciiTheme="majorHAnsi" w:hAnsiTheme="majorHAnsi" w:cstheme="majorHAnsi"/>
          <w:lang w:val="en-US"/>
        </w:rPr>
        <w:fldChar w:fldCharType="separate"/>
      </w:r>
      <w:r w:rsidR="00BC4A45" w:rsidRPr="00D91D0D">
        <w:rPr>
          <w:rFonts w:asciiTheme="majorHAnsi" w:hAnsiTheme="majorHAnsi" w:cstheme="majorHAnsi"/>
          <w:vertAlign w:val="superscript"/>
          <w:lang w:val="en-US"/>
        </w:rPr>
        <w:t>3,4</w:t>
      </w:r>
      <w:r w:rsidRPr="00D91D0D">
        <w:rPr>
          <w:rFonts w:asciiTheme="majorHAnsi" w:hAnsiTheme="majorHAnsi" w:cstheme="majorHAnsi"/>
          <w:lang w:val="en-US"/>
        </w:rPr>
        <w:fldChar w:fldCharType="end"/>
      </w:r>
      <w:r w:rsidR="00415369" w:rsidRPr="00D91D0D">
        <w:rPr>
          <w:rFonts w:asciiTheme="majorHAnsi" w:hAnsiTheme="majorHAnsi" w:cstheme="majorHAnsi"/>
          <w:lang w:val="en-US"/>
        </w:rPr>
        <w:t>,</w:t>
      </w:r>
      <w:r w:rsidR="00D44B56" w:rsidRPr="00D91D0D">
        <w:rPr>
          <w:rFonts w:asciiTheme="majorHAnsi" w:hAnsiTheme="majorHAnsi" w:cstheme="majorHAnsi"/>
          <w:lang w:val="en-US"/>
        </w:rPr>
        <w:t xml:space="preserve"> or cell therapy</w:t>
      </w:r>
      <w:r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{"citationID":"lp5a78YC","properties":{"formattedCitation":"\\super 5, 6\\nosupersub{}","plainCitation":"5, 6","dontUpdate":true,"noteIndex":0},"citationItems":[{"id":3467,"uris":["http://zotero.org/users/2861025/items/JHYFLTNX"],"uri":["http://zotero.org/users/2861025/items/JHYFLTNX"],"itemData":{"id":3467,"type":"article-journal","abstract":"Activated protein C (APC) is a blood protease with anticoagulant activity and cell-signaling activities mediated by activation of protease-activated receptors 1 and 3 (PAR1, PAR3) via non-canonical cleavage. Recombinant APC and/or its analogs with reduced (&gt;90%) anticoagulant activity such as 3K3A-APC (Lys191–193Ala), engineered to reduce APC-associated bleeding risk while retaining normal cell signaling activity, have shown benefits in preclinical models of ischemic stroke–, brain trauma, multiple sclerosis, amyotrophic lateral sclerosis, sepsis,, ischemic/reperfusion injury of heart, kidney and liver, pulmonary, kidney and gastrointestinal inflammation,, diabetes and lethal body radiation. Based on proof of concept studies and an excellent safety profile in humans, 3K3A-APC has advanced to clinical trials as a neuroprotectant in ischemic stroke,. Recently, 3K3A-APC has been shown to stimulate neuronal production by human neural stem/progenitor cells (NSCs) in vitro via a PAR1-PAR3-sphingosine-1-phosphate receptor 1-Akt pathway, suggesting the potential for APC-based treatment as a strategy for structural repair in the human central nervous system. Here, we report that late post-ischemic treatment of mice with 3K3A-APC stimulates neuronal production by transplanted human NSCs, promotes circuit restoration, and improves functional recovery. Thus, 3K3A-APC-potentiated neuronal recruitment from engrafted NSCs may offer a new approach to the treatment of stroke and related neurological disorders.","container-title":"Nature medicine","DOI":"10.1038/nm.4154","ISSN":"1078-8956","issue":"9","journalAbbreviation":"Nat Med","note":"PMID: 27548576\nPMCID: PMC5215920","page":"1050-1055","source":"PubMed Central","title":"3K3A-APC stimulates post-ischemic neuronal repair by human neural stem cells in mice","volume":"22","author":[{"family":"Wang","given":"Yaoming"},{"family":"Zhao","given":"Zhen"},{"family":"Rege","given":"Sanket V."},{"family":"Wang","given":"Min"},{"family":"Si","given":"Gabriel"},{"family":"Zhou","given":"Yi"},{"family":"Wang","given":"Su"},{"family":"Griffin","given":"John H."},{"family":"Goldman","given":"Steven A."},{"family":"Zlokovic","given":"Berislav V."}],"issued":{"date-parts":[["2016",9]]}}},{"id":"bJc4fOl7/vdb8o0kt","uris":["http://zotero.org/users/2861025/items/VUJ3V7CM"],"uri":["http://zotero.org/users/2861025/items/VUJ3V7CM"],"itemData":{"id":4434,"type":"article-journal","abstract":"Astro-therapy for stroke\nAstrocytes, axons, and myelin are subjected to major damage during subcortical white matter stroke (WMS), a debilitating disorder leading to cognitive and motor impairments. Previous studies have shown that immature astrocyte transplantation could promote remyelination in rodent models. Now, Llorente et al. used a model of WMS in mice to demonstrate that transplantation of glial enriched progenitor cells differentiated from human-induced pluripotent stem cells (hiPSC-GEPs) shortly after stroke matured into a mature astrocyte phenotype and had therapeutic effect on axonal damage, demyelination, and cognitive impairments more effectively than hiPSC-derived neuronal precursor cells. The results suggest that astrocyte precursors have therapeutic potential in stroke.\nSubcortical white matter stroke (WMS) accounts for up to 30% of all stroke events. WMS damages primarily astrocytes, axons, oligodendrocytes, and myelin. We hypothesized that a therapeutic intervention targeting astrocytes would be ideally suited for brain repair after WMS. We characterize the cellular properties and in vivo tissue repair activity of glial enriched progenitor (GEP) cells differentiated from human-induced pluripotent stem cells, termed hiPSC-derived GEPs (hiPSC-GEPs). hiPSC-GEPs are derived from hiPSC–neural progenitor cells via an experimental manipulation of hypoxia inducible factor activity by brief treatment with a prolyl hydroxylase inhibitor, deferoxamine. This treatment permanently biases these cells to further differentiate toward an astrocyte fate. hiPSC-GEPs transplanted into the brain in the subacute period after WMS in mice migrated widely, matured into astrocytes with a prorepair phenotype, induced endogenous oligodendrocyte precursor proliferation and remyelination, and promoted axonal sprouting. hiPSC-GEPs enhanced motor and cognitive recovery compared to other hiPSC-differentiated cell types. This approach establishes an hiPSC-derived product with easy scale-up capabilities that might be effective for treating WMS.\nA specific prorepair glial stem cell therapy promotes brain repair in vascular dementia in rodent models.\nA specific prorepair glial stem cell therapy promotes brain repair in vascular dementia in rodent models.","container-title":"Science Translational Medicine","DOI":"10.1126/scitranslmed.aaz6747","ISSN":"1946-6234, 1946-6242","issue":"590","language":"en","note":"publisher: American Association for the Advancement of Science\nsection: Research Article\nPMID: 33883275","source":"stm.sciencemag.org","title":"Patient-derived glial enriched progenitors repair functional deficits due to white matter stroke and vascular dementia in rodents","URL":"https://stm.sciencemag.org/content/13/590/eaaz6747","volume":"13","author":[{"family":"Llorente","given":"Irene L."},{"family":"Xie","given":"Yuan"},{"family":"Mazzitelli","given":"Jose A."},{"family":"Hatanaka","given":"Emily A."},{"family":"Cinkornpumin","given":"Jessica"},{"family":"Miller","given":"David R."},{"family":"Lin","given":"Ying"},{"family":"Lowry","given":"William E."},{"family":"Carmichael","given":"S. Thomas"}],"accessed":{"date-parts":[["2021",7,12]]},"issued":{"date-parts":[["2021",4,21]]}}}],"schema":"https://github.com/citation-style-language/schema/raw/master/csl-citation.json"}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5,6</w:t>
      </w:r>
      <w:r w:rsidRPr="00D91D0D">
        <w:rPr>
          <w:rFonts w:asciiTheme="majorHAnsi" w:hAnsiTheme="majorHAnsi" w:cstheme="majorHAnsi"/>
          <w:lang w:val="en-US"/>
        </w:rPr>
        <w:fldChar w:fldCharType="end"/>
      </w:r>
      <w:r w:rsidR="005552DE" w:rsidRPr="00D91D0D">
        <w:rPr>
          <w:rFonts w:asciiTheme="majorHAnsi" w:hAnsiTheme="majorHAnsi" w:cstheme="majorHAnsi"/>
          <w:lang w:val="en-US"/>
        </w:rPr>
        <w:t>.</w:t>
      </w:r>
      <w:r w:rsidR="00D44B56" w:rsidRPr="00D91D0D">
        <w:rPr>
          <w:rFonts w:asciiTheme="majorHAnsi" w:hAnsiTheme="majorHAnsi" w:cstheme="majorHAnsi"/>
          <w:lang w:val="en-US"/>
        </w:rPr>
        <w:t xml:space="preserve"> </w:t>
      </w:r>
      <w:r w:rsidR="00415369" w:rsidRPr="00D91D0D">
        <w:rPr>
          <w:rFonts w:asciiTheme="majorHAnsi" w:hAnsiTheme="majorHAnsi" w:cstheme="majorHAnsi"/>
          <w:lang w:val="en-US"/>
        </w:rPr>
        <w:t>Cell therapy</w:t>
      </w:r>
      <w:r w:rsidR="00A6349D" w:rsidRPr="00D91D0D">
        <w:rPr>
          <w:rFonts w:asciiTheme="majorHAnsi" w:hAnsiTheme="majorHAnsi" w:cstheme="majorHAnsi"/>
          <w:lang w:val="en-US"/>
        </w:rPr>
        <w:t xml:space="preserve"> has the advantage </w:t>
      </w:r>
      <w:r w:rsidR="00454BD6">
        <w:rPr>
          <w:rFonts w:asciiTheme="majorHAnsi" w:hAnsiTheme="majorHAnsi" w:cstheme="majorHAnsi"/>
          <w:lang w:val="en-US"/>
        </w:rPr>
        <w:t>of being able to</w:t>
      </w:r>
      <w:r w:rsidR="00A6349D" w:rsidRPr="00D91D0D">
        <w:rPr>
          <w:rFonts w:asciiTheme="majorHAnsi" w:hAnsiTheme="majorHAnsi" w:cstheme="majorHAnsi"/>
          <w:lang w:val="en-US"/>
        </w:rPr>
        <w:t xml:space="preserve"> </w:t>
      </w:r>
      <w:r w:rsidR="00ED61CB" w:rsidRPr="00D91D0D">
        <w:rPr>
          <w:rFonts w:asciiTheme="majorHAnsi" w:hAnsiTheme="majorHAnsi" w:cstheme="majorHAnsi"/>
          <w:lang w:val="en-US"/>
        </w:rPr>
        <w:t>promote</w:t>
      </w:r>
      <w:r w:rsidR="00A6349D" w:rsidRPr="00D91D0D">
        <w:rPr>
          <w:rFonts w:asciiTheme="majorHAnsi" w:hAnsiTheme="majorHAnsi" w:cstheme="majorHAnsi"/>
          <w:lang w:val="en-US"/>
        </w:rPr>
        <w:t xml:space="preserve"> </w:t>
      </w:r>
      <w:r w:rsidR="0031205F" w:rsidRPr="00D91D0D">
        <w:rPr>
          <w:rFonts w:asciiTheme="majorHAnsi" w:hAnsiTheme="majorHAnsi" w:cstheme="majorHAnsi"/>
          <w:lang w:val="en-US"/>
        </w:rPr>
        <w:t xml:space="preserve">many of these </w:t>
      </w:r>
      <w:r w:rsidR="00A0112E" w:rsidRPr="00D91D0D">
        <w:rPr>
          <w:rFonts w:asciiTheme="majorHAnsi" w:hAnsiTheme="majorHAnsi" w:cstheme="majorHAnsi"/>
          <w:lang w:val="en-US"/>
        </w:rPr>
        <w:t xml:space="preserve">pro-repair </w:t>
      </w:r>
      <w:r w:rsidR="0031205F" w:rsidRPr="00D91D0D">
        <w:rPr>
          <w:rFonts w:asciiTheme="majorHAnsi" w:hAnsiTheme="majorHAnsi" w:cstheme="majorHAnsi"/>
          <w:lang w:val="en-US"/>
        </w:rPr>
        <w:t>processes</w:t>
      </w:r>
      <w:r w:rsidR="00BB7902" w:rsidRPr="00D91D0D">
        <w:rPr>
          <w:rFonts w:asciiTheme="majorHAnsi" w:hAnsiTheme="majorHAnsi" w:cstheme="majorHAnsi"/>
          <w:lang w:val="en-US"/>
        </w:rPr>
        <w:t xml:space="preserve"> </w:t>
      </w:r>
      <w:r w:rsidR="00ED61CB" w:rsidRPr="00D91D0D">
        <w:rPr>
          <w:rFonts w:asciiTheme="majorHAnsi" w:hAnsiTheme="majorHAnsi" w:cstheme="majorHAnsi"/>
          <w:lang w:val="en-US"/>
        </w:rPr>
        <w:t>simultaneously</w:t>
      </w:r>
      <w:r w:rsidR="00A0112E" w:rsidRPr="00D91D0D">
        <w:rPr>
          <w:rFonts w:asciiTheme="majorHAnsi" w:hAnsiTheme="majorHAnsi" w:cstheme="majorHAnsi"/>
          <w:lang w:val="en-US"/>
        </w:rPr>
        <w:t>.</w:t>
      </w:r>
      <w:r w:rsidR="0031205F" w:rsidRPr="00D91D0D">
        <w:rPr>
          <w:rFonts w:asciiTheme="majorHAnsi" w:hAnsiTheme="majorHAnsi" w:cstheme="majorHAnsi"/>
          <w:lang w:val="en-US"/>
        </w:rPr>
        <w:t xml:space="preserve"> </w:t>
      </w:r>
      <w:r w:rsidR="00A0112E" w:rsidRPr="00D91D0D">
        <w:rPr>
          <w:rFonts w:asciiTheme="majorHAnsi" w:hAnsiTheme="majorHAnsi" w:cstheme="majorHAnsi"/>
          <w:lang w:val="en-US"/>
        </w:rPr>
        <w:t>I</w:t>
      </w:r>
      <w:r w:rsidR="0031205F" w:rsidRPr="00D91D0D">
        <w:rPr>
          <w:rFonts w:asciiTheme="majorHAnsi" w:hAnsiTheme="majorHAnsi" w:cstheme="majorHAnsi"/>
          <w:lang w:val="en-US"/>
        </w:rPr>
        <w:t>n experiments with transplantation of cells</w:t>
      </w:r>
      <w:r w:rsidR="007A2AE2" w:rsidRPr="00D91D0D">
        <w:rPr>
          <w:rFonts w:asciiTheme="majorHAnsi" w:hAnsiTheme="majorHAnsi" w:cstheme="majorHAnsi"/>
          <w:lang w:val="en-US"/>
        </w:rPr>
        <w:t>,</w:t>
      </w:r>
      <w:r w:rsidR="0031205F" w:rsidRPr="00D91D0D">
        <w:rPr>
          <w:rFonts w:asciiTheme="majorHAnsi" w:hAnsiTheme="majorHAnsi" w:cstheme="majorHAnsi"/>
          <w:lang w:val="en-US"/>
        </w:rPr>
        <w:t xml:space="preserve"> tissue repair has occurred through</w:t>
      </w:r>
      <w:r w:rsidR="007A2AE2" w:rsidRPr="00D91D0D">
        <w:rPr>
          <w:rFonts w:asciiTheme="majorHAnsi" w:hAnsiTheme="majorHAnsi" w:cstheme="majorHAnsi"/>
          <w:lang w:val="en-US"/>
        </w:rPr>
        <w:t xml:space="preserve"> (1) </w:t>
      </w:r>
      <w:r w:rsidR="0031205F" w:rsidRPr="00D91D0D">
        <w:rPr>
          <w:rFonts w:asciiTheme="majorHAnsi" w:hAnsiTheme="majorHAnsi" w:cstheme="majorHAnsi"/>
          <w:lang w:val="en-US"/>
        </w:rPr>
        <w:t xml:space="preserve">direct cell replacement and </w:t>
      </w:r>
      <w:r w:rsidR="007A2AE2" w:rsidRPr="00D91D0D">
        <w:rPr>
          <w:rFonts w:asciiTheme="majorHAnsi" w:hAnsiTheme="majorHAnsi" w:cstheme="majorHAnsi"/>
          <w:lang w:val="en-US"/>
        </w:rPr>
        <w:t xml:space="preserve">(2) </w:t>
      </w:r>
      <w:r w:rsidR="00C50737" w:rsidRPr="00D91D0D">
        <w:rPr>
          <w:rFonts w:asciiTheme="majorHAnsi" w:hAnsiTheme="majorHAnsi" w:cstheme="majorHAnsi"/>
          <w:lang w:val="en-US"/>
        </w:rPr>
        <w:t xml:space="preserve">production of </w:t>
      </w:r>
      <w:r w:rsidR="0031205F" w:rsidRPr="00D91D0D">
        <w:rPr>
          <w:rFonts w:asciiTheme="majorHAnsi" w:hAnsiTheme="majorHAnsi" w:cstheme="majorHAnsi"/>
          <w:lang w:val="en-US"/>
        </w:rPr>
        <w:t>cytokines lead</w:t>
      </w:r>
      <w:r w:rsidR="00415369" w:rsidRPr="00D91D0D">
        <w:rPr>
          <w:rFonts w:asciiTheme="majorHAnsi" w:hAnsiTheme="majorHAnsi" w:cstheme="majorHAnsi"/>
          <w:lang w:val="en-US"/>
        </w:rPr>
        <w:t>ing</w:t>
      </w:r>
      <w:r w:rsidR="0031205F" w:rsidRPr="00D91D0D">
        <w:rPr>
          <w:rFonts w:asciiTheme="majorHAnsi" w:hAnsiTheme="majorHAnsi" w:cstheme="majorHAnsi"/>
          <w:lang w:val="en-US"/>
        </w:rPr>
        <w:t xml:space="preserve"> to angiogenesis and neurogenesis</w:t>
      </w:r>
      <w:r w:rsidRPr="00D91D0D">
        <w:rPr>
          <w:rFonts w:asciiTheme="majorHAnsi" w:hAnsiTheme="majorHAnsi" w:cstheme="majorHAnsi"/>
          <w:lang w:val="en-US"/>
        </w:rPr>
        <w:fldChar w:fldCharType="begin"/>
      </w:r>
      <w:r w:rsidR="009F272E" w:rsidRPr="00D91D0D">
        <w:rPr>
          <w:rFonts w:asciiTheme="majorHAnsi" w:hAnsiTheme="majorHAnsi" w:cstheme="majorHAnsi"/>
          <w:lang w:val="en-US"/>
        </w:rPr>
        <w:instrText xml:space="preserve"> ADDIN ZOTERO_ITEM CSL_CITATION {"citationID":"LTgAFlCB","properties":{"formattedCitation":"\\super 7\\nosupersub{}","plainCitation":"7","noteIndex":0},"citationItems":[{"id":3706,"uris":["http://zotero.org/users/2861025/items/95HZLUFZ"],"uri":["http://zotero.org/users/2861025/items/95HZLUFZ"],"itemData":{"id":3706,"type":"article-journal","container-title":"Stroke","DOI":"10.1161/STROKEAHA.117.018291","ISSN":"1524-4628","issue":"5","journalAbbreviation":"Stroke","language":"eng","note":"PMID: 29669871\nPMCID: PMC5916498","page":"1091-1098","source":"PubMed","title":"Customized Brain Cells for Stroke Patients Using Pluripotent Stem Cells","volume":"49","author":[{"family":"Kokaia","given":"Zaal"},{"family":"Llorente","given":"Irene L."},{"family":"Carmichael","given":"S. Thomas"}],"issued":{"date-parts":[["2018"]]}}}],"schema":"https://github.com/citation-style-language/schema/raw/master/csl-citation.json"}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7</w:t>
      </w:r>
      <w:r w:rsidRPr="00D91D0D">
        <w:rPr>
          <w:rFonts w:asciiTheme="majorHAnsi" w:hAnsiTheme="majorHAnsi" w:cstheme="majorHAnsi"/>
          <w:lang w:val="en-US"/>
        </w:rPr>
        <w:fldChar w:fldCharType="end"/>
      </w:r>
      <w:r w:rsidR="0031205F" w:rsidRPr="00D91D0D">
        <w:rPr>
          <w:rFonts w:asciiTheme="majorHAnsi" w:hAnsiTheme="majorHAnsi" w:cstheme="majorHAnsi"/>
          <w:lang w:val="en-US"/>
        </w:rPr>
        <w:t>.</w:t>
      </w:r>
      <w:r w:rsidR="008A477E" w:rsidRPr="00D91D0D">
        <w:rPr>
          <w:rFonts w:asciiTheme="majorHAnsi" w:hAnsiTheme="majorHAnsi" w:cstheme="majorHAnsi"/>
          <w:lang w:val="en-US"/>
        </w:rPr>
        <w:t xml:space="preserve"> </w:t>
      </w:r>
      <w:r w:rsidR="00A9603B" w:rsidRPr="00D91D0D">
        <w:rPr>
          <w:rFonts w:asciiTheme="majorHAnsi" w:hAnsiTheme="majorHAnsi" w:cstheme="majorHAnsi"/>
          <w:lang w:val="en-US"/>
        </w:rPr>
        <w:t>Recent advancements in stem cell technology</w:t>
      </w:r>
      <w:r w:rsidR="009F61A9" w:rsidRPr="00D91D0D">
        <w:rPr>
          <w:rFonts w:asciiTheme="majorHAnsi" w:hAnsiTheme="majorHAnsi" w:cstheme="majorHAnsi"/>
          <w:lang w:val="en-US"/>
        </w:rPr>
        <w:t xml:space="preserve"> have</w:t>
      </w:r>
      <w:r w:rsidR="008A477E" w:rsidRPr="00D91D0D">
        <w:rPr>
          <w:rFonts w:asciiTheme="majorHAnsi" w:hAnsiTheme="majorHAnsi" w:cstheme="majorHAnsi"/>
          <w:lang w:val="en-US"/>
        </w:rPr>
        <w:t xml:space="preserve"> further</w:t>
      </w:r>
      <w:r w:rsidR="009F61A9" w:rsidRPr="00D91D0D">
        <w:rPr>
          <w:rFonts w:asciiTheme="majorHAnsi" w:hAnsiTheme="majorHAnsi" w:cstheme="majorHAnsi"/>
          <w:lang w:val="en-US"/>
        </w:rPr>
        <w:t xml:space="preserve"> facilitated </w:t>
      </w:r>
      <w:r w:rsidR="00E20371" w:rsidRPr="00D91D0D">
        <w:rPr>
          <w:rFonts w:asciiTheme="majorHAnsi" w:hAnsiTheme="majorHAnsi" w:cstheme="majorHAnsi"/>
          <w:lang w:val="en-US"/>
        </w:rPr>
        <w:t xml:space="preserve">the development of scalable, well-characterized neural cell sources that </w:t>
      </w:r>
      <w:r w:rsidR="00791FEF" w:rsidRPr="00D91D0D">
        <w:rPr>
          <w:rFonts w:asciiTheme="majorHAnsi" w:hAnsiTheme="majorHAnsi" w:cstheme="majorHAnsi"/>
          <w:lang w:val="en-US"/>
        </w:rPr>
        <w:t>are now in the pipeline for</w:t>
      </w:r>
      <w:r w:rsidR="004C71D9" w:rsidRPr="00D91D0D">
        <w:rPr>
          <w:rFonts w:asciiTheme="majorHAnsi" w:hAnsiTheme="majorHAnsi" w:cstheme="majorHAnsi"/>
          <w:lang w:val="en-US"/>
        </w:rPr>
        <w:t xml:space="preserve"> </w:t>
      </w:r>
      <w:r w:rsidR="00791FEF" w:rsidRPr="00D91D0D">
        <w:rPr>
          <w:rFonts w:asciiTheme="majorHAnsi" w:hAnsiTheme="majorHAnsi" w:cstheme="majorHAnsi"/>
          <w:lang w:val="en-US"/>
        </w:rPr>
        <w:t>clinical trials</w:t>
      </w:r>
      <w:r w:rsidR="00D35A2D" w:rsidRPr="00D91D0D">
        <w:rPr>
          <w:rFonts w:asciiTheme="majorHAnsi" w:hAnsiTheme="majorHAnsi" w:cstheme="majorHAnsi"/>
          <w:lang w:val="en-US"/>
        </w:rPr>
        <w:t xml:space="preserve"> (reviewed</w:t>
      </w:r>
      <w:r w:rsidR="00B171BB" w:rsidRPr="00D91D0D">
        <w:rPr>
          <w:rFonts w:asciiTheme="majorHAnsi" w:hAnsiTheme="majorHAnsi" w:cstheme="majorHAnsi"/>
          <w:lang w:val="en-US"/>
        </w:rPr>
        <w:t xml:space="preserve"> in</w:t>
      </w:r>
      <w:r w:rsidR="009E2D86" w:rsidRPr="00D91D0D">
        <w:rPr>
          <w:rFonts w:asciiTheme="majorHAnsi" w:hAnsiTheme="majorHAnsi" w:cstheme="majorHAnsi"/>
          <w:lang w:val="en-US"/>
        </w:rPr>
        <w:t xml:space="preserve"> </w:t>
      </w:r>
      <w:r w:rsidRPr="00D91D0D">
        <w:rPr>
          <w:rFonts w:asciiTheme="majorHAnsi" w:hAnsiTheme="majorHAnsi" w:cstheme="majorHAnsi"/>
          <w:lang w:val="en-US"/>
        </w:rPr>
        <w:fldChar w:fldCharType="begin"/>
      </w:r>
      <w:r w:rsidR="009F272E" w:rsidRPr="00D91D0D">
        <w:rPr>
          <w:rFonts w:asciiTheme="majorHAnsi" w:hAnsiTheme="majorHAnsi" w:cstheme="majorHAnsi"/>
          <w:lang w:val="en-US"/>
        </w:rPr>
        <w:instrText xml:space="preserve"> ADDIN ZOTERO_ITEM CSL_CITATION {"citationID":"UwfPbFq9","properties":{"formattedCitation":"\\super 7\\uc0\\u8211{}9\\nosupersub{}","plainCitation":"7–9","noteIndex":0},"citationItems":[{"id":3705,"uris":["http://zotero.org/users/2861025/items/SFFXP9XW"],"uri":["http://zotero.org/users/2861025/items/SFFXP9XW"],"itemData":{"id":3705,"type":"article-journal","abstract":"There has been considerable interest in cell-replacement strategies for the treatment of Parkinson disease. In this Review, Parmar, Grealish and Henchcliffe highlight some of the key developments in this field, with a focus on therapies based on dopamine neurons derived from human pluripotent stem cells.","container-title":"Nature Reviews Neuroscience","DOI":"10.1038/s41583-019-0257-7","ISSN":"1471-0048","issue":"2","language":"en","note":"number: 2\npublisher: Nature Publishing Group","page":"103-115","source":"www.nature.com","title":"The future of stem cell therapies for Parkinson disease","volume":"21","author":[{"family":"Parmar","given":"Malin"},{"family":"Grealish","given":"Shane"},{"family":"Henchcliffe","given":"Claire"}],"issued":{"date-parts":[["2020",2]]}}},{"id":3706,"uris":["http://zotero.org/users/2861025/items/95HZLUFZ"],"uri":["http://zotero.org/users/2861025/items/95HZLUFZ"],"itemData":{"id":3706,"type":"article-journal","container-title":"Stroke","DOI":"10.1161/STROKEAHA.117.018291","ISSN":"1524-4628","issue":"5","journalAbbreviation":"Stroke","language":"eng","note":"PMID: 29669871\nPMCID: PMC5916498","page":"1091-1098","source":"PubMed","title":"Customized Brain Cells for Stroke Patients Using Pluripotent Stem Cells","volume":"49","author":[{"family":"Kokaia","given":"Zaal"},{"family":"Llorente","given":"Irene L."},{"family":"Carmichael","given":"S. Thomas"}],"issued":{"date-parts":[["2018"]]}}},{"id":4145,"uris":["http://zotero.org/users/2861025/items/3N38DEWB"],"uri":["http://zotero.org/users/2861025/items/3N38DEWB"],"itemData":{"id":4145,"type":"article-journal","abstract":"Traumatic brain injury (TBI) presents in various forms ranging from mild alterations of consciousness to an unrelenting comatose state and death. In the most severe form of TBI, the entirety of the brain is affected by a diffuse type of injury and swelling. Treatment modalities vary extensively based on the severity of the injury and range from daily cognitive therapy sessions to radical surgery such as bilateral decompressive craniectomies. Guidelines have been set forth regarding the optimal management of TBI, but they must be taken in context of the situation and cannot be used in every individual circumstance. In this review article, we have summarized the current status of treatment for TBI in both clinical practice and basic research. We have put forth a brief overview of the various subtypes of traumatic injuries, optimal medical management, and both the noninvasive and invasive monitoring modalities, in addition to the surgical interventions necessary in particular instances. We have overviewed the main achievements in searching for therapeutic strategies of TBI in basic science. We have also discussed the future direction for developing TBI treatment from an experimental perspective.","container-title":"Cell Transplantation","DOI":"10.1177/0963689717714102","ISSN":"0963-6897","issue":"7","journalAbbreviation":"Cell Transplant","language":"en","note":"publisher: SAGE Publications Inc","page":"1118-1130","source":"SAGE Journals","title":"Traumatic Brain Injury: Current Treatment Strategies and Future Endeavors","title-short":"Traumatic Brain Injury","volume":"26","author":[{"family":"Galgano","given":"Michael"},{"family":"Toshkezi","given":"Gentian"},{"family":"Qiu","given":"Xuecheng"},{"family":"Russell","given":"Thomas"},{"family":"Chin","given":"Lawrence"},{"family":"Zhao","given":"Li-Ru"}],"issued":{"date-parts":[["2017",7,1]]}}}],"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7–9</w:t>
      </w:r>
      <w:r w:rsidRPr="00D91D0D">
        <w:rPr>
          <w:rFonts w:asciiTheme="majorHAnsi" w:hAnsiTheme="majorHAnsi" w:cstheme="majorHAnsi"/>
          <w:lang w:val="en-US"/>
        </w:rPr>
        <w:fldChar w:fldCharType="end"/>
      </w:r>
      <w:r w:rsidR="00B171BB" w:rsidRPr="00D91D0D">
        <w:rPr>
          <w:rFonts w:asciiTheme="majorHAnsi" w:hAnsiTheme="majorHAnsi" w:cstheme="majorHAnsi"/>
          <w:lang w:val="en-US"/>
        </w:rPr>
        <w:t>)</w:t>
      </w:r>
      <w:r w:rsidR="009E2D86" w:rsidRPr="00D91D0D">
        <w:rPr>
          <w:rFonts w:asciiTheme="majorHAnsi" w:hAnsiTheme="majorHAnsi" w:cstheme="majorHAnsi"/>
          <w:lang w:val="en-US"/>
        </w:rPr>
        <w:t>.</w:t>
      </w:r>
      <w:r w:rsidR="0027543D" w:rsidRPr="00D91D0D">
        <w:rPr>
          <w:rFonts w:asciiTheme="majorHAnsi" w:hAnsiTheme="majorHAnsi" w:cstheme="majorHAnsi"/>
          <w:lang w:val="en-US"/>
        </w:rPr>
        <w:t xml:space="preserve"> </w:t>
      </w:r>
      <w:r w:rsidR="0015313D" w:rsidRPr="00D91D0D">
        <w:rPr>
          <w:rFonts w:asciiTheme="majorHAnsi" w:hAnsiTheme="majorHAnsi" w:cstheme="majorHAnsi"/>
          <w:lang w:val="en-US"/>
        </w:rPr>
        <w:t xml:space="preserve">Although cell therapies have reached the clinical stage for </w:t>
      </w:r>
      <w:r w:rsidR="00415369" w:rsidRPr="00D91D0D">
        <w:rPr>
          <w:rFonts w:asciiTheme="majorHAnsi" w:hAnsiTheme="majorHAnsi" w:cstheme="majorHAnsi"/>
          <w:lang w:val="en-US"/>
        </w:rPr>
        <w:t xml:space="preserve">a </w:t>
      </w:r>
      <w:r w:rsidR="0015313D" w:rsidRPr="00D91D0D">
        <w:rPr>
          <w:rFonts w:asciiTheme="majorHAnsi" w:hAnsiTheme="majorHAnsi" w:cstheme="majorHAnsi"/>
          <w:lang w:val="en-US"/>
        </w:rPr>
        <w:t xml:space="preserve">few neurological diseases </w:t>
      </w:r>
      <w:r w:rsidR="000F54BA" w:rsidRPr="00D91D0D">
        <w:rPr>
          <w:rFonts w:asciiTheme="majorHAnsi" w:hAnsiTheme="majorHAnsi" w:cstheme="majorHAnsi"/>
          <w:lang w:val="en-US"/>
        </w:rPr>
        <w:t>(</w:t>
      </w:r>
      <w:r w:rsidR="00EF5437" w:rsidRPr="00D91D0D">
        <w:rPr>
          <w:rFonts w:asciiTheme="majorHAnsi" w:hAnsiTheme="majorHAnsi" w:cstheme="majorHAnsi"/>
          <w:lang w:val="en-US"/>
        </w:rPr>
        <w:t>e.g.</w:t>
      </w:r>
      <w:r w:rsidR="00415369" w:rsidRPr="00D91D0D">
        <w:rPr>
          <w:rFonts w:asciiTheme="majorHAnsi" w:hAnsiTheme="majorHAnsi" w:cstheme="majorHAnsi"/>
          <w:lang w:val="en-US"/>
        </w:rPr>
        <w:t>,</w:t>
      </w:r>
      <w:r w:rsidR="000F54BA" w:rsidRPr="00D91D0D">
        <w:rPr>
          <w:rFonts w:asciiTheme="majorHAnsi" w:hAnsiTheme="majorHAnsi" w:cstheme="majorHAnsi"/>
          <w:lang w:val="en-US"/>
        </w:rPr>
        <w:t xml:space="preserve"> Parkinson’s</w:t>
      </w:r>
      <w:r w:rsidR="00EF5437" w:rsidRPr="00D91D0D">
        <w:rPr>
          <w:rFonts w:asciiTheme="majorHAnsi" w:hAnsiTheme="majorHAnsi" w:cstheme="majorHAnsi"/>
          <w:lang w:val="en-US"/>
        </w:rPr>
        <w:t xml:space="preserve"> disease</w:t>
      </w:r>
      <w:r w:rsidRPr="00D91D0D">
        <w:rPr>
          <w:rFonts w:asciiTheme="majorHAnsi" w:hAnsiTheme="majorHAnsi" w:cstheme="majorHAnsi"/>
          <w:lang w:val="en-US"/>
        </w:rPr>
        <w:fldChar w:fldCharType="begin"/>
      </w:r>
      <w:r w:rsidR="009F272E" w:rsidRPr="00D91D0D">
        <w:rPr>
          <w:rFonts w:asciiTheme="majorHAnsi" w:hAnsiTheme="majorHAnsi" w:cstheme="majorHAnsi"/>
          <w:lang w:val="en-US"/>
        </w:rPr>
        <w:instrText xml:space="preserve"> ADDIN ZOTERO_ITEM CSL_CITATION {"citationID":"9AdyV9Qd","properties":{"formattedCitation":"\\super 10\\nosupersub{}","plainCitation":"10","noteIndex":0},"citationItems":[{"id":4144,"uris":["http://zotero.org/users/2861025/items/E52DX6DJ"],"uri":["http://zotero.org/users/2861025/items/E52DX6DJ"],"itemData":{"id":4144,"type":"article-journal","abstract":"We report the implantation of patient-derived midbrain dopaminergic progenitor cells, differentiated in vitro from autologous induced pluripotent stem cells (iPSCs), in a patient with idiopathic Parkinson's disease. The patient-specific progenitor cells were produced under Good Manufacturing Practice conditions and characterized as having the phenotypic properties of substantia nigra pars compacta neurons; testing in a humanized mouse model (involving peripheral-blood mononuclear cells) indicated an absence of immunogenicity to these cells. The cells were implanted into the putamen (left hemisphere followed by right hemisphere, 6 months apart) of a patient with Parkinson's disease, without the need for immunosuppression. Positron-emission tomography with the use of fluorine-18-L-dihydroxyphenylalanine suggested graft survival. Clinical measures of symptoms of Parkinson's disease after surgery stabilized or improved at 18 to 24 months after implantation. (Funded by the National Institutes of Health and others.).","container-title":"The New England Journal of Medicine","DOI":"10.1056/NEJMoa1915872","ISSN":"1533-4406","issue":"20","journalAbbreviation":"N Engl J Med","language":"eng","note":"PMID: 32402162\nPMCID: PMC7288982","page":"1926-1932","source":"PubMed","title":"Personalized iPSC-Derived Dopamine Progenitor Cells for Parkinson's Disease","volume":"382","author":[{"family":"Schweitzer","given":"Jeffrey S."},{"family":"Song","given":"Bin"},{"family":"Herrington","given":"Todd M."},{"family":"Park","given":"Tae-Yoon"},{"family":"Lee","given":"Nayeon"},{"family":"Ko","given":"Sanghyeok"},{"family":"Jeon","given":"Jeha"},{"family":"Cha","given":"Young"},{"family":"Kim","given":"Kyungsang"},{"family":"Li","given":"Quanzheng"},{"family":"Henchcliffe","given":"Claire"},{"family":"Kaplitt","given":"Michael"},{"family":"Neff","given":"Carolyn"},{"family":"Rapalino","given":"Otto"},{"family":"Seo","given":"Hyemyung"},{"family":"Lee","given":"In-Hee"},{"family":"Kim","given":"Jisun"},{"family":"Kim","given":"Taewoo"},{"family":"Petsko","given":"Gregory A."},{"family":"Ritz","given":"Jerome"},{"family":"Cohen","given":"Bruce M."},{"family":"Kong","given":"Sek-Won"},{"family":"Leblanc","given":"Pierre"},{"family":"Carter","given":"Bob S."},{"family":"Kim","given":"Kwang-Soo"}],"issued":{"date-parts":[["2020",5,14]]}}}],"schema":"https://github.com/citation-style-language/schema/raw/master/csl-citation.json"}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10</w:t>
      </w:r>
      <w:r w:rsidRPr="00D91D0D">
        <w:rPr>
          <w:rFonts w:asciiTheme="majorHAnsi" w:hAnsiTheme="majorHAnsi" w:cstheme="majorHAnsi"/>
          <w:lang w:val="en-US"/>
        </w:rPr>
        <w:fldChar w:fldCharType="end"/>
      </w:r>
      <w:r w:rsidR="000F54BA" w:rsidRPr="00D91D0D">
        <w:rPr>
          <w:rFonts w:asciiTheme="majorHAnsi" w:hAnsiTheme="majorHAnsi" w:cstheme="majorHAnsi"/>
          <w:lang w:val="en-US"/>
        </w:rPr>
        <w:t>, stroke</w:t>
      </w:r>
      <w:r w:rsidRPr="00D91D0D">
        <w:rPr>
          <w:rFonts w:asciiTheme="majorHAnsi" w:hAnsiTheme="majorHAnsi" w:cstheme="majorHAnsi"/>
          <w:lang w:val="en-US"/>
        </w:rPr>
        <w:fldChar w:fldCharType="begin"/>
      </w:r>
      <w:r w:rsidR="009F272E" w:rsidRPr="00D91D0D">
        <w:rPr>
          <w:rFonts w:asciiTheme="majorHAnsi" w:hAnsiTheme="majorHAnsi" w:cstheme="majorHAnsi"/>
          <w:lang w:val="en-US"/>
        </w:rPr>
        <w:instrText xml:space="preserve"> ADDIN ZOTERO_ITEM CSL_CITATION {"citationID":"l988eUbS","properties":{"formattedCitation":"\\super 11\\nosupersub{}","plainCitation":"11","noteIndex":0},"citationItems":[{"id":4143,"uris":["http://zotero.org/users/2861025/items/8MI8NHK4"],"uri":["http://zotero.org/users/2861025/items/8MI8NHK4"],"itemData":{"id":4143,"type":"article-journal","abstract":"Background Human neural stem cell implantation may offer improved recovery from stroke. We investigated the feasibility of intracerebral implantation of the allogeneic human neural stem cell line CTX0E03 in the subacute—chronic recovery phase of stroke and potential measures of therapeutic response in a multicentre study.\nMethods We undertook a prospective, multicentre, single-arm, open-label study in adults aged &gt;40 years with significant upper limb motor deficits 2–13 months after ischaemic stroke. 20 million cells were implanted by stereotaxic injection to the putamen ipsilateral to the cerebral infarct. The primary outcome was improvement by 2 or more points on the Action Research Arm Test (ARAT) subtest 2 at 3 months after implantation.\nFindings Twenty-three patients underwent cell implantation at eight UK hospitals a median of 7 months after stroke. One of 23 participants improved by the prespecified ARAT subtest level at 3 months, and three participants at 6 and 12 months. Improvement in ARAT was seen only in those with residual upper limb movement at baseline. Transient procedural adverse effects were seen, but no cell-related adverse events occurred up to 12 months of follow-up. Two deaths were unrelated to trial procedures.\nInterpretation Administration of human neural stem cells by intracerebral implantation is feasible in a multicentre study. Improvements in upper limb function occurred at 3, 6 and 12 months, but not in those with absent upper limb movement at baseline, suggesting a possible target population for future controlled trials.\nFunding ReNeuron, Innovate UK (application no 32074-222145).\nTrial registration number EudraCT Number: 2012-003482-18","container-title":"Journal of Neurology, Neurosurgery &amp; Psychiatry","DOI":"10.1136/jnnp-2019-322515","ISSN":"0022-3050, 1468-330X","issue":"4","journalAbbreviation":"J Neurol Neurosurg Psychiatry","language":"en","note":"publisher: BMJ Publishing Group Ltd\nsection: Cerebrovascular disease\nPMID: 32041820","page":"396-401","source":"jnnp.bmj.com","title":"Intracerebral implantation of human neural stem cells and motor recovery after stroke: multicentre prospective single-arm study (PISCES-2)","title-short":"Intracerebral implantation of human neural stem cells and motor recovery after stroke","volume":"91","author":[{"family":"Muir","given":"Keith W."},{"family":"Bulters","given":"Diederik"},{"family":"Willmot","given":"Mark"},{"family":"Sprigg","given":"Nikola"},{"family":"Dixit","given":"Anand"},{"family":"Ward","given":"Nick"},{"family":"Tyrrell","given":"Pippa"},{"family":"Majid","given":"Arshad"},{"family":"Dunn","given":"Laurence"},{"family":"Bath","given":"Philip"},{"family":"Howell","given":"Julian"},{"family":"Stroemer","given":"Paul"},{"family":"Pollock","given":"Kenneth"},{"family":"Sinden","given":"John"}],"issued":{"date-parts":[["2020",4,1]]}},"locator":"-2"}],"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11</w:t>
      </w:r>
      <w:r w:rsidRPr="00D91D0D">
        <w:rPr>
          <w:rFonts w:asciiTheme="majorHAnsi" w:hAnsiTheme="majorHAnsi" w:cstheme="majorHAnsi"/>
          <w:lang w:val="en-US"/>
        </w:rPr>
        <w:fldChar w:fldCharType="end"/>
      </w:r>
      <w:r w:rsidR="00EF5437" w:rsidRPr="00D91D0D">
        <w:rPr>
          <w:rFonts w:asciiTheme="majorHAnsi" w:hAnsiTheme="majorHAnsi" w:cstheme="majorHAnsi"/>
          <w:lang w:val="en-US"/>
        </w:rPr>
        <w:t>, and spinal cord injury</w:t>
      </w:r>
      <w:r w:rsidRPr="00D91D0D">
        <w:rPr>
          <w:rFonts w:asciiTheme="majorHAnsi" w:hAnsiTheme="majorHAnsi" w:cstheme="majorHAnsi"/>
          <w:lang w:val="en-US"/>
        </w:rPr>
        <w:fldChar w:fldCharType="begin"/>
      </w:r>
      <w:r w:rsidR="009F272E" w:rsidRPr="00D91D0D">
        <w:rPr>
          <w:rFonts w:asciiTheme="majorHAnsi" w:hAnsiTheme="majorHAnsi" w:cstheme="majorHAnsi"/>
          <w:lang w:val="en-US"/>
        </w:rPr>
        <w:instrText xml:space="preserve"> ADDIN ZOTERO_ITEM CSL_CITATION {"citationID":"xAdIeOE8","properties":{"formattedCitation":"\\super 12\\nosupersub{}","plainCitation":"12","noteIndex":0},"citationItems":[{"id":4146,"uris":["http://zotero.org/users/2861025/items/RPHV7543"],"uri":["http://zotero.org/users/2861025/items/RPHV7543"],"itemData":{"id":4146,"type":"article-journal","abstract":"Objective To determine whether chronic motor deficits secondary to traumatic brain injury (TBI) can be improved by implantation of allogeneic modified bone marrow–derived mesenchymal stromal/stem cells (SB623).\nMethods This 6-month interim analysis of the 1-year double-blind, randomized, surgical sham–controlled, phase 2 Stem Cell Therapy for Traumatic Brain Injury (STEMTRA) trial (NCT02416492) evaluated safety and efficacy of the stereotactic intracranial implantation of SB623 in patients with stable chronic motor deficits secondary to TBI. Patients in this multicenter trial (n = 63) underwent randomization in a 1:1:1:1 ratio to 2.5 × 106, 5.0 × 106, or 10 × 106 SB623 cells or control. Safety was assessed in patients who underwent surgery (n = 61), and efficacy was assessed in the modified intent-to-treat population of randomized patients who underwent surgery (n = 61; SB623 = 46, control = 15).\nResults The primary efficacy endpoint of significant improvement from baseline of Fugl-Meyer Motor Scale score at 6 months for SB623-treated patients was achieved. SB623-treated patients improved by (least square [LS] mean) 8.3 (standard error 1.4) vs 2.3 (standard error 2.5) for control at 6 months, the LS mean difference was 6.0 (95% confidence interval 0.3–11.8, p = 0.040). Secondary efficacy endpoints improved from baseline but were not statistically significant vs control at 6 months. There were no dose-limiting toxicities or deaths, and 100% of SB623-treated patients experienced treatment-emergent adverse events vs 93.3% of control patients (p = 0.25).\nConclusions SB623 cell implantation appeared to be safe and well tolerated, and patients implanted with SB623 experienced significant improvement from baseline motor status at 6 months compared to controls.\nClinicalTrials.gov Identifier: NCT02416492.\nClassification of Evidence This study provides Class I evidence that implantation of SB623 was well tolerated and associated with improvement in motor status.","container-title":"Neurology","DOI":"10.1212/WNL.0000000000011450","ISSN":"0028-3878, 1526-632X","issue":"8","language":"en","note":"publisher: Wolters Kluwer Health, Inc. on behalf of the American Academy of Neurology\nsection: Article\nPMID: 33397772","page":"e1202-e1214","source":"n.neurology.org","title":"Cell Therapy for Chronic TBI: Interim Analysis of the Randomized Controlled STEMTRA Trial","title-short":"Cell Therapy for Chronic TBI","volume":"96","author":[{"family":"Kawabori","given":"Masahito"},{"family":"Weintraub","given":"Alan H."},{"family":"Imai","given":"Hideaki"},{"family":"Zinkevych","given":"Iaroslav"},{"family":"McAllister","given":"Peter"},{"family":"Steinberg","given":"Gary K."},{"family":"Frishberg","given":"Benjamin M."},{"family":"Yasuhara","given":"Takao"},{"family":"Chen","given":"Jefferson W."},{"family":"Cramer","given":"Steven C."},{"family":"Achrol","given":"Achal S."},{"family":"Schwartz","given":"Neil E."},{"family":"Suenaga","given":"Jun"},{"family":"Lu","given":"Daniel C."},{"family":"Semeniv","given":"Ihor"},{"family":"Nakamura","given":"Hajime"},{"family":"Kondziolka","given":"Douglas"},{"family":"Chida","given":"Dai"},{"family":"Kaneko","given":"Takehiko"},{"family":"Karasawa","given":"Yasuaki"},{"family":"Paadre","given":"Susan"},{"family":"Nejadnik","given":"Bijan"},{"family":"Bates","given":"Damien"},{"family":"Stonehouse","given":"Anthony H."},{"family":"Richardson","given":"R. Mark"},{"family":"Okonkwo","given":"David O."}],"issued":{"date-parts":[["2021",2,23]]}}}],"schema":"https://github.com/citation-style-language/schema/raw/master/csl-citation.json"} </w:instrText>
      </w:r>
      <w:r w:rsidRPr="00D91D0D">
        <w:rPr>
          <w:rFonts w:asciiTheme="majorHAnsi" w:hAnsiTheme="majorHAnsi" w:cstheme="majorHAnsi"/>
          <w:lang w:val="en-US"/>
        </w:rPr>
        <w:fldChar w:fldCharType="separate"/>
      </w:r>
      <w:r w:rsidR="00B057F6" w:rsidRPr="00D91D0D">
        <w:rPr>
          <w:rFonts w:asciiTheme="majorHAnsi" w:hAnsiTheme="majorHAnsi" w:cstheme="majorHAnsi"/>
          <w:vertAlign w:val="superscript"/>
          <w:lang w:val="en-US"/>
        </w:rPr>
        <w:t>12</w:t>
      </w:r>
      <w:r w:rsidRPr="00D91D0D">
        <w:rPr>
          <w:rFonts w:asciiTheme="majorHAnsi" w:hAnsiTheme="majorHAnsi" w:cstheme="majorHAnsi"/>
          <w:lang w:val="en-US"/>
        </w:rPr>
        <w:fldChar w:fldCharType="end"/>
      </w:r>
      <w:r w:rsidR="000F54BA" w:rsidRPr="00D91D0D">
        <w:rPr>
          <w:rFonts w:asciiTheme="majorHAnsi" w:hAnsiTheme="majorHAnsi" w:cstheme="majorHAnsi"/>
          <w:lang w:val="en-US"/>
        </w:rPr>
        <w:t>)</w:t>
      </w:r>
      <w:r w:rsidR="00EF5437" w:rsidRPr="00D91D0D">
        <w:rPr>
          <w:rFonts w:asciiTheme="majorHAnsi" w:hAnsiTheme="majorHAnsi" w:cstheme="majorHAnsi"/>
          <w:lang w:val="en-US"/>
        </w:rPr>
        <w:t>,</w:t>
      </w:r>
      <w:r w:rsidR="000F54BA" w:rsidRPr="00D91D0D">
        <w:rPr>
          <w:rFonts w:asciiTheme="majorHAnsi" w:hAnsiTheme="majorHAnsi" w:cstheme="majorHAnsi"/>
          <w:lang w:val="en-US"/>
        </w:rPr>
        <w:t xml:space="preserve"> </w:t>
      </w:r>
      <w:r w:rsidR="00851A10" w:rsidRPr="00D91D0D">
        <w:rPr>
          <w:rFonts w:asciiTheme="majorHAnsi" w:hAnsiTheme="majorHAnsi" w:cstheme="majorHAnsi"/>
          <w:lang w:val="en-US"/>
        </w:rPr>
        <w:t>their efficacy has been variable</w:t>
      </w:r>
      <w:r w:rsidR="00D0081F" w:rsidRPr="00D91D0D">
        <w:rPr>
          <w:rFonts w:asciiTheme="majorHAnsi" w:hAnsiTheme="majorHAnsi" w:cstheme="majorHAnsi"/>
          <w:lang w:val="en-US"/>
        </w:rPr>
        <w:t>,</w:t>
      </w:r>
      <w:r w:rsidR="00851A10" w:rsidRPr="00D91D0D">
        <w:rPr>
          <w:rFonts w:asciiTheme="majorHAnsi" w:hAnsiTheme="majorHAnsi" w:cstheme="majorHAnsi"/>
          <w:lang w:val="en-US"/>
        </w:rPr>
        <w:t xml:space="preserve"> and more preclinical research is needed to understand </w:t>
      </w:r>
      <w:r w:rsidR="00D0081F" w:rsidRPr="00D91D0D">
        <w:rPr>
          <w:rFonts w:asciiTheme="majorHAnsi" w:hAnsiTheme="majorHAnsi" w:cstheme="majorHAnsi"/>
          <w:lang w:val="en-US"/>
        </w:rPr>
        <w:t xml:space="preserve">the </w:t>
      </w:r>
      <w:r w:rsidR="009A7CB3" w:rsidRPr="00D91D0D">
        <w:rPr>
          <w:rFonts w:asciiTheme="majorHAnsi" w:hAnsiTheme="majorHAnsi" w:cstheme="majorHAnsi"/>
          <w:lang w:val="en-US"/>
        </w:rPr>
        <w:t>mechanisms of graft</w:t>
      </w:r>
      <w:r w:rsidR="00D0081F" w:rsidRPr="00D91D0D">
        <w:rPr>
          <w:rFonts w:asciiTheme="majorHAnsi" w:hAnsiTheme="majorHAnsi" w:cstheme="majorHAnsi"/>
          <w:lang w:val="en-US"/>
        </w:rPr>
        <w:t>–</w:t>
      </w:r>
      <w:r w:rsidR="009A7CB3" w:rsidRPr="00D91D0D">
        <w:rPr>
          <w:rFonts w:asciiTheme="majorHAnsi" w:hAnsiTheme="majorHAnsi" w:cstheme="majorHAnsi"/>
          <w:lang w:val="en-US"/>
        </w:rPr>
        <w:t>host interactions.</w:t>
      </w:r>
      <w:r w:rsidR="003F4A75" w:rsidRPr="00D91D0D">
        <w:rPr>
          <w:rFonts w:asciiTheme="majorHAnsi" w:hAnsiTheme="majorHAnsi" w:cstheme="majorHAnsi"/>
          <w:lang w:val="en-US"/>
        </w:rPr>
        <w:t xml:space="preserve"> </w:t>
      </w:r>
    </w:p>
    <w:p w14:paraId="59A5EC00" w14:textId="77777777" w:rsidR="00D0081F" w:rsidRPr="00D91D0D" w:rsidRDefault="00D0081F" w:rsidP="00D91D0D">
      <w:pPr>
        <w:jc w:val="both"/>
        <w:rPr>
          <w:rFonts w:asciiTheme="majorHAnsi" w:hAnsiTheme="majorHAnsi" w:cstheme="majorHAnsi"/>
          <w:lang w:val="en-US"/>
        </w:rPr>
      </w:pPr>
    </w:p>
    <w:p w14:paraId="1FEF6934" w14:textId="25E38B8A" w:rsidR="0083197D" w:rsidRPr="00D91D0D" w:rsidRDefault="009A7CB3" w:rsidP="00D91D0D">
      <w:pPr>
        <w:jc w:val="both"/>
        <w:rPr>
          <w:rFonts w:asciiTheme="majorHAnsi" w:hAnsiTheme="majorHAnsi" w:cstheme="majorHAnsi"/>
          <w:lang w:val="en-US"/>
        </w:rPr>
      </w:pPr>
      <w:r w:rsidRPr="00D91D0D">
        <w:rPr>
          <w:rFonts w:asciiTheme="majorHAnsi" w:hAnsiTheme="majorHAnsi" w:cstheme="majorHAnsi"/>
          <w:lang w:val="en-US"/>
        </w:rPr>
        <w:t xml:space="preserve">One major limitation of </w:t>
      </w:r>
      <w:r w:rsidR="0087561F" w:rsidRPr="00D91D0D">
        <w:rPr>
          <w:rFonts w:asciiTheme="majorHAnsi" w:hAnsiTheme="majorHAnsi" w:cstheme="majorHAnsi"/>
          <w:lang w:val="en-US"/>
        </w:rPr>
        <w:t xml:space="preserve">many preclinical studies is </w:t>
      </w:r>
      <w:r w:rsidR="00BC4B84" w:rsidRPr="00D91D0D">
        <w:rPr>
          <w:rFonts w:asciiTheme="majorHAnsi" w:hAnsiTheme="majorHAnsi" w:cstheme="majorHAnsi"/>
          <w:lang w:val="en-US"/>
        </w:rPr>
        <w:t>the</w:t>
      </w:r>
      <w:r w:rsidR="0087561F" w:rsidRPr="00D91D0D">
        <w:rPr>
          <w:rFonts w:asciiTheme="majorHAnsi" w:hAnsiTheme="majorHAnsi" w:cstheme="majorHAnsi"/>
          <w:lang w:val="en-US"/>
        </w:rPr>
        <w:t xml:space="preserve"> </w:t>
      </w:r>
      <w:r w:rsidR="00BC4B84" w:rsidRPr="00D91D0D">
        <w:rPr>
          <w:rFonts w:asciiTheme="majorHAnsi" w:hAnsiTheme="majorHAnsi" w:cstheme="majorHAnsi"/>
          <w:lang w:val="en-US"/>
        </w:rPr>
        <w:t>continuous</w:t>
      </w:r>
      <w:r w:rsidR="0087561F" w:rsidRPr="00D91D0D">
        <w:rPr>
          <w:rFonts w:asciiTheme="majorHAnsi" w:hAnsiTheme="majorHAnsi" w:cstheme="majorHAnsi"/>
          <w:lang w:val="en-US"/>
        </w:rPr>
        <w:t xml:space="preserve"> track</w:t>
      </w:r>
      <w:r w:rsidR="00BC4B84" w:rsidRPr="00D91D0D">
        <w:rPr>
          <w:rFonts w:asciiTheme="majorHAnsi" w:hAnsiTheme="majorHAnsi" w:cstheme="majorHAnsi"/>
          <w:lang w:val="en-US"/>
        </w:rPr>
        <w:t>ing</w:t>
      </w:r>
      <w:r w:rsidR="0087561F" w:rsidRPr="00D91D0D">
        <w:rPr>
          <w:rFonts w:asciiTheme="majorHAnsi" w:hAnsiTheme="majorHAnsi" w:cstheme="majorHAnsi"/>
          <w:lang w:val="en-US"/>
        </w:rPr>
        <w:t xml:space="preserve"> </w:t>
      </w:r>
      <w:r w:rsidR="7FC4FE0D" w:rsidRPr="00D91D0D">
        <w:rPr>
          <w:rFonts w:asciiTheme="majorHAnsi" w:hAnsiTheme="majorHAnsi" w:cstheme="majorHAnsi"/>
          <w:lang w:val="en-US"/>
        </w:rPr>
        <w:t xml:space="preserve">of </w:t>
      </w:r>
      <w:r w:rsidR="0087561F" w:rsidRPr="00D91D0D">
        <w:rPr>
          <w:rFonts w:asciiTheme="majorHAnsi" w:hAnsiTheme="majorHAnsi" w:cstheme="majorHAnsi"/>
          <w:lang w:val="en-US"/>
        </w:rPr>
        <w:t>the transplanted cells</w:t>
      </w:r>
      <w:r w:rsidR="00BC4B84" w:rsidRPr="00D91D0D">
        <w:rPr>
          <w:rFonts w:asciiTheme="majorHAnsi" w:hAnsiTheme="majorHAnsi" w:cstheme="majorHAnsi"/>
          <w:lang w:val="en-US"/>
        </w:rPr>
        <w:t xml:space="preserve"> inside the host. </w:t>
      </w:r>
      <w:r w:rsidR="007958F0" w:rsidRPr="00D91D0D">
        <w:rPr>
          <w:rFonts w:asciiTheme="majorHAnsi" w:hAnsiTheme="majorHAnsi" w:cstheme="majorHAnsi"/>
          <w:lang w:val="en-US"/>
        </w:rPr>
        <w:t>Often only end-point measurements are performed</w:t>
      </w:r>
      <w:r w:rsidR="00AE1795" w:rsidRPr="00D91D0D">
        <w:rPr>
          <w:rFonts w:asciiTheme="majorHAnsi" w:hAnsiTheme="majorHAnsi" w:cstheme="majorHAnsi"/>
          <w:lang w:val="en-US"/>
        </w:rPr>
        <w:t>, omitting the dynamic migratory and survival processes</w:t>
      </w:r>
      <w:r w:rsidR="006A2445" w:rsidRPr="00D91D0D">
        <w:rPr>
          <w:rFonts w:asciiTheme="majorHAnsi" w:hAnsiTheme="majorHAnsi" w:cstheme="majorHAnsi"/>
          <w:lang w:val="en-US"/>
        </w:rPr>
        <w:t xml:space="preserve"> in the host</w:t>
      </w:r>
      <w:r w:rsidR="009F272E"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{"citationID":"hvAICrKG","properties":{"formattedCitation":"\\super 6, 13\\nosupersub{}","plainCitation":"6, 13","dontUpdate":true,"noteIndex":0},"citationItems":[{"id":"bJc4fOl7/vdb8o0kt","uris":["http://zotero.org/users/2861025/items/VUJ3V7CM"],"uri":["http://zotero.org/users/2861025/items/VUJ3V7CM"],"itemData":{"id":"iDwAQXcf/pi89d2qg","type":"article-journal","abstract":"Astro-therapy for stroke\nAstrocytes, axons, and myelin are subjected to major damage during subcortical white matter stroke (WMS), a debilitating disorder leading to cognitive and motor impairments. Previous studies have shown that immature astrocyte transplantation could promote remyelination in rodent models. Now, Llorente et al. used a model of WMS in mice to demonstrate that transplantation of glial enriched progenitor cells differentiated from human-induced pluripotent stem cells (hiPSC-GEPs) shortly after stroke matured into a mature astrocyte phenotype and had therapeutic effect on axonal damage, demyelination, and cognitive impairments more effectively than hiPSC-derived neuronal precursor cells. The results suggest that astrocyte precursors have therapeutic potential in stroke.\nSubcortical white matter stroke (WMS) accounts for up to 30% of all stroke events. WMS damages primarily astrocytes, axons, oligodendrocytes, and myelin. We hypothesized that a therapeutic intervention targeting astrocytes would be ideally suited for brain repair after WMS. We characterize the cellular properties and in vivo tissue repair activity of glial enriched progenitor (GEP) cells differentiated from human-induced pluripotent stem cells, termed hiPSC-derived GEPs (hiPSC-GEPs). hiPSC-GEPs are derived from hiPSC–neural progenitor cells via an experimental manipulation of hypoxia inducible factor activity by brief treatment with a prolyl hydroxylase inhibitor, deferoxamine. This treatment permanently biases these cells to further differentiate toward an astrocyte fate. hiPSC-GEPs transplanted into the brain in the subacute period after WMS in mice migrated widely, matured into astrocytes with a prorepair phenotype, induced endogenous oligodendrocyte precursor proliferation and remyelination, and promoted axonal sprouting. hiPSC-GEPs enhanced motor and cognitive recovery compared to other hiPSC-differentiated cell types. This approach establishes an hiPSC-derived product with easy scale-up capabilities that might be effective for treating WMS.\nA specific prorepair glial stem cell therapy promotes brain repair in vascular dementia in rodent models.\nA specific prorepair glial stem cell therapy promotes brain repair in vascular dementia in rodent models.","container-title":"Science Translational Medicine","DOI":"10.1126/scitranslmed.aaz6747","ISSN":"1946-6234, 1946-6242","issue":"590","language":"en","note":"publisher: American Association for the Advancement of Science\nsection: Research Article\nPMID: 33883275","source":"stm.sciencemag.org","title":"Patient-derived glial enriched progenitors repair functional deficits due to white matter stroke and vascular dementia in rodents","URL":"https://stm.sciencemag.org/content/13/590/eaaz6747","volume":"13","author":[{"family":"Llorente","given":"Irene L."},{"family":"Xie","given":"Yuan"},{"family":"Mazzitelli","given":"Jose A."},{"family":"Hatanaka","given":"Emily A."},{"family":"Cinkornpumin","given":"Jessica"},{"family":"Miller","given":"David R."},{"family":"Lin","given":"Ying"},{"family":"Lowry","given":"William E."},{"family":"Carmichael","given":"S. Thomas"}],"accessed":{"date-parts":[["2021",7,12]]},"issued":{"date-parts":[["2021",4,21]]}}},{"id":4539,"uris":["http://zotero.org/users/2861025/items/3TU3UAWD"],"uri":["http://zotero.org/users/2861025/items/3TU3UAWD"],"itemData":{"id":4539,"type":"article-journal","abstract":"Currently, no medical therapies exist to augment stroke recovery. Stem cells are an intriguing treatment option being evaluated, but cell-based therapies have several challenges including developing a stable cell product with long term reproducibility. Since much of the improvement observed from cellular therapeutics is believed to result from trophic factors the stem cells release over time, biomaterials are well-positioned to deliver these important molecules in a similar fashion. Here we show that essential trophic factors secreted from stem cells can be effectively released from a multi-component hydrogel system into the post-stroke environment. Using our polymeric system to deliver VEGF-A and MMP-9, we improved recovery after stroke to an equivalent degree as observed with traditional stem cell treatment in a rodent model. While VEGF-A and MMP-9 have many unique mechanisms of action, connective tissue growth factor (CTGF) interacts with both VEGF-A and MMP-9. With our hydrogel system as well as with stem cell delivery, the CTGF pathway is shown to be downregulated with improved stroke recovery.","container-title":"Biomaterials","DOI":"10.1016/j.biomaterials.2018.06.010","ISSN":"0142-9612","journalAbbreviation":"Biomaterials","note":"PMID: 29909038\nPMCID: PMC6063531","page":"63-72","source":"PubMed Central","title":"Engineered Stem Cell Mimics to Enhance Stroke Recovery","volume":"178","author":[{"family":"George","given":"Paul M."},{"family":"Oh","given":"Byeongtaek"},{"family":"Dewi","given":"Ruby"},{"family":"Hua","given":"Thuy"},{"family":"Cai","given":"Lei"},{"family":"Levinson","given":"Alexa"},{"family":"Liang","given":"Xibin"},{"family":"Krajina","given":"Brad A."},{"family":"Bliss","given":"Tonya M."},{"family":"Heilshorn","given":"Sarah C."},{"family":"Steinberg","given":"Gary K."}],"issued":{"date-parts":[["2018",9]]}}}],"schema":"https://github.com/citation-style-language/schema/raw/master/csl-citation.json"} </w:instrText>
      </w:r>
      <w:r w:rsidR="009F272E" w:rsidRPr="00D91D0D">
        <w:rPr>
          <w:rFonts w:asciiTheme="majorHAnsi" w:hAnsiTheme="majorHAnsi" w:cstheme="majorHAnsi"/>
          <w:lang w:val="en-US"/>
        </w:rPr>
        <w:fldChar w:fldCharType="separate"/>
      </w:r>
      <w:r w:rsidR="009F272E" w:rsidRPr="00D91D0D">
        <w:rPr>
          <w:rFonts w:asciiTheme="majorHAnsi" w:hAnsiTheme="majorHAnsi" w:cstheme="majorHAnsi"/>
          <w:vertAlign w:val="superscript"/>
          <w:lang w:val="en-US"/>
        </w:rPr>
        <w:t>6,13</w:t>
      </w:r>
      <w:r w:rsidR="009F272E" w:rsidRPr="00D91D0D">
        <w:rPr>
          <w:rFonts w:asciiTheme="majorHAnsi" w:hAnsiTheme="majorHAnsi" w:cstheme="majorHAnsi"/>
          <w:lang w:val="en-US"/>
        </w:rPr>
        <w:fldChar w:fldCharType="end"/>
      </w:r>
      <w:r w:rsidR="006A2445" w:rsidRPr="00D91D0D">
        <w:rPr>
          <w:rFonts w:asciiTheme="majorHAnsi" w:hAnsiTheme="majorHAnsi" w:cstheme="majorHAnsi"/>
          <w:lang w:val="en-US"/>
        </w:rPr>
        <w:t xml:space="preserve">. </w:t>
      </w:r>
      <w:r w:rsidR="00085DC6" w:rsidRPr="00D91D0D">
        <w:rPr>
          <w:rFonts w:asciiTheme="majorHAnsi" w:hAnsiTheme="majorHAnsi" w:cstheme="majorHAnsi"/>
          <w:lang w:val="en-US"/>
        </w:rPr>
        <w:t xml:space="preserve">These limitations result in </w:t>
      </w:r>
      <w:r w:rsidR="0028082F">
        <w:rPr>
          <w:rFonts w:asciiTheme="majorHAnsi" w:hAnsiTheme="majorHAnsi" w:cstheme="majorHAnsi"/>
          <w:lang w:val="en-US"/>
        </w:rPr>
        <w:t xml:space="preserve">the </w:t>
      </w:r>
      <w:r w:rsidR="00085DC6" w:rsidRPr="00D91D0D">
        <w:rPr>
          <w:rFonts w:asciiTheme="majorHAnsi" w:hAnsiTheme="majorHAnsi" w:cstheme="majorHAnsi"/>
          <w:lang w:val="en-US"/>
        </w:rPr>
        <w:t xml:space="preserve">poor characterization of the grafted cells and require high animal numbers </w:t>
      </w:r>
      <w:r w:rsidR="00924407" w:rsidRPr="00D91D0D">
        <w:rPr>
          <w:rFonts w:asciiTheme="majorHAnsi" w:hAnsiTheme="majorHAnsi" w:cstheme="majorHAnsi"/>
          <w:lang w:val="en-US"/>
        </w:rPr>
        <w:t xml:space="preserve">to </w:t>
      </w:r>
      <w:r w:rsidR="00860370" w:rsidRPr="00D91D0D">
        <w:rPr>
          <w:rFonts w:asciiTheme="majorHAnsi" w:hAnsiTheme="majorHAnsi" w:cstheme="majorHAnsi"/>
          <w:lang w:val="en-US"/>
        </w:rPr>
        <w:t>comprehend</w:t>
      </w:r>
      <w:r w:rsidR="00924407" w:rsidRPr="00D91D0D">
        <w:rPr>
          <w:rFonts w:asciiTheme="majorHAnsi" w:hAnsiTheme="majorHAnsi" w:cstheme="majorHAnsi"/>
          <w:lang w:val="en-US"/>
        </w:rPr>
        <w:t xml:space="preserve"> </w:t>
      </w:r>
      <w:r w:rsidR="006F1116" w:rsidRPr="00D91D0D">
        <w:rPr>
          <w:rFonts w:asciiTheme="majorHAnsi" w:hAnsiTheme="majorHAnsi" w:cstheme="majorHAnsi"/>
          <w:lang w:val="en-US"/>
        </w:rPr>
        <w:t>longitudinal changes.</w:t>
      </w:r>
      <w:r w:rsidR="00F05E12" w:rsidRPr="00D91D0D">
        <w:rPr>
          <w:rFonts w:asciiTheme="majorHAnsi" w:hAnsiTheme="majorHAnsi" w:cstheme="majorHAnsi"/>
          <w:lang w:val="en-US"/>
        </w:rPr>
        <w:t xml:space="preserve"> </w:t>
      </w:r>
      <w:r w:rsidR="006424C7" w:rsidRPr="00D91D0D">
        <w:rPr>
          <w:rFonts w:asciiTheme="majorHAnsi" w:hAnsiTheme="majorHAnsi" w:cstheme="majorHAnsi"/>
          <w:lang w:val="en-US"/>
        </w:rPr>
        <w:t xml:space="preserve">To overcome these limitations, in this study, </w:t>
      </w:r>
      <w:r w:rsidR="006F1116" w:rsidRPr="00D91D0D">
        <w:rPr>
          <w:rFonts w:asciiTheme="majorHAnsi" w:hAnsiTheme="majorHAnsi" w:cstheme="majorHAnsi"/>
          <w:lang w:val="en-US"/>
        </w:rPr>
        <w:t xml:space="preserve">we transduce </w:t>
      </w:r>
      <w:r w:rsidR="0566F137" w:rsidRPr="00D91D0D">
        <w:rPr>
          <w:rFonts w:asciiTheme="majorHAnsi" w:hAnsiTheme="majorHAnsi" w:cstheme="majorHAnsi"/>
          <w:lang w:val="en-US"/>
        </w:rPr>
        <w:t>induced pluripotent stem cell (</w:t>
      </w:r>
      <w:r w:rsidR="006F1116" w:rsidRPr="00D91D0D">
        <w:rPr>
          <w:rFonts w:asciiTheme="majorHAnsi" w:hAnsiTheme="majorHAnsi" w:cstheme="majorHAnsi"/>
          <w:lang w:val="en-US"/>
        </w:rPr>
        <w:t>iPSC</w:t>
      </w:r>
      <w:r w:rsidR="71025E75" w:rsidRPr="00D91D0D">
        <w:rPr>
          <w:rFonts w:asciiTheme="majorHAnsi" w:hAnsiTheme="majorHAnsi" w:cstheme="majorHAnsi"/>
          <w:lang w:val="en-US"/>
        </w:rPr>
        <w:t>)</w:t>
      </w:r>
      <w:r w:rsidR="006F1116" w:rsidRPr="00D91D0D">
        <w:rPr>
          <w:rFonts w:asciiTheme="majorHAnsi" w:hAnsiTheme="majorHAnsi" w:cstheme="majorHAnsi"/>
          <w:lang w:val="en-US"/>
        </w:rPr>
        <w:t xml:space="preserve">-derived neural progenitor cells with a </w:t>
      </w:r>
      <w:r w:rsidR="00E92CD4" w:rsidRPr="00D91D0D">
        <w:rPr>
          <w:rFonts w:asciiTheme="majorHAnsi" w:hAnsiTheme="majorHAnsi" w:cstheme="majorHAnsi"/>
          <w:lang w:val="en-US"/>
        </w:rPr>
        <w:t>commercially available dual</w:t>
      </w:r>
      <w:r w:rsidR="009033CA" w:rsidRPr="00D91D0D">
        <w:rPr>
          <w:rFonts w:asciiTheme="majorHAnsi" w:hAnsiTheme="majorHAnsi" w:cstheme="majorHAnsi"/>
          <w:lang w:val="en-US"/>
        </w:rPr>
        <w:t>-</w:t>
      </w:r>
      <w:r w:rsidR="00E92CD4" w:rsidRPr="00D91D0D">
        <w:rPr>
          <w:rFonts w:asciiTheme="majorHAnsi" w:hAnsiTheme="majorHAnsi" w:cstheme="majorHAnsi"/>
          <w:lang w:val="en-US"/>
        </w:rPr>
        <w:t xml:space="preserve">reporter lentiviral vector consisting of </w:t>
      </w:r>
      <w:r w:rsidR="59AE9B9C" w:rsidRPr="00D91D0D">
        <w:rPr>
          <w:rFonts w:asciiTheme="majorHAnsi" w:hAnsiTheme="majorHAnsi" w:cstheme="majorHAnsi"/>
          <w:lang w:val="en-US"/>
        </w:rPr>
        <w:t xml:space="preserve">red </w:t>
      </w:r>
      <w:r w:rsidR="00E92CD4" w:rsidRPr="00D91D0D">
        <w:rPr>
          <w:rFonts w:asciiTheme="majorHAnsi" w:hAnsiTheme="majorHAnsi" w:cstheme="majorHAnsi"/>
          <w:lang w:val="en-US"/>
        </w:rPr>
        <w:t>firefly</w:t>
      </w:r>
      <w:r w:rsidR="009033CA" w:rsidRPr="00D91D0D">
        <w:rPr>
          <w:rFonts w:asciiTheme="majorHAnsi" w:hAnsiTheme="majorHAnsi" w:cstheme="majorHAnsi"/>
          <w:lang w:val="en-US"/>
        </w:rPr>
        <w:t xml:space="preserve"> </w:t>
      </w:r>
      <w:r w:rsidR="00860370" w:rsidRPr="00D91D0D">
        <w:rPr>
          <w:rFonts w:asciiTheme="majorHAnsi" w:hAnsiTheme="majorHAnsi" w:cstheme="majorHAnsi"/>
          <w:lang w:val="en-US"/>
        </w:rPr>
        <w:t>l</w:t>
      </w:r>
      <w:r w:rsidR="00E92CD4" w:rsidRPr="00D91D0D">
        <w:rPr>
          <w:rFonts w:asciiTheme="majorHAnsi" w:hAnsiTheme="majorHAnsi" w:cstheme="majorHAnsi"/>
          <w:lang w:val="en-US"/>
        </w:rPr>
        <w:t xml:space="preserve">uciferase and </w:t>
      </w:r>
      <w:r w:rsidR="1493AF1E" w:rsidRPr="00D91D0D">
        <w:rPr>
          <w:rFonts w:asciiTheme="majorHAnsi" w:hAnsiTheme="majorHAnsi" w:cstheme="majorHAnsi"/>
          <w:lang w:val="en-US"/>
        </w:rPr>
        <w:t xml:space="preserve">enhanced </w:t>
      </w:r>
      <w:r w:rsidR="00E92CD4" w:rsidRPr="00D91D0D">
        <w:rPr>
          <w:rFonts w:asciiTheme="majorHAnsi" w:hAnsiTheme="majorHAnsi" w:cstheme="majorHAnsi"/>
          <w:lang w:val="en-US"/>
        </w:rPr>
        <w:t>green fluorescent protein (</w:t>
      </w:r>
      <w:proofErr w:type="spellStart"/>
      <w:r w:rsidR="00E92CD4" w:rsidRPr="00D91D0D">
        <w:rPr>
          <w:rFonts w:asciiTheme="majorHAnsi" w:hAnsiTheme="majorHAnsi" w:cstheme="majorHAnsi"/>
          <w:lang w:val="en-US"/>
        </w:rPr>
        <w:t>rFluc-eGFP</w:t>
      </w:r>
      <w:proofErr w:type="spellEnd"/>
      <w:r w:rsidR="00E92CD4" w:rsidRPr="00D91D0D">
        <w:rPr>
          <w:rFonts w:asciiTheme="majorHAnsi" w:hAnsiTheme="majorHAnsi" w:cstheme="majorHAnsi"/>
          <w:lang w:val="en-US"/>
        </w:rPr>
        <w:t xml:space="preserve">). </w:t>
      </w:r>
      <w:r w:rsidR="00CC5131" w:rsidRPr="00D91D0D">
        <w:rPr>
          <w:rFonts w:asciiTheme="majorHAnsi" w:hAnsiTheme="majorHAnsi" w:cstheme="majorHAnsi"/>
          <w:lang w:val="en-US"/>
        </w:rPr>
        <w:t xml:space="preserve">These cells are transplanted via stereotaxic intraparenchymal </w:t>
      </w:r>
      <w:r w:rsidR="00380349" w:rsidRPr="00D91D0D">
        <w:rPr>
          <w:rFonts w:asciiTheme="majorHAnsi" w:hAnsiTheme="majorHAnsi" w:cstheme="majorHAnsi"/>
          <w:lang w:val="en-US"/>
        </w:rPr>
        <w:t>injection in</w:t>
      </w:r>
      <w:r w:rsidR="00F541D4" w:rsidRPr="00D91D0D">
        <w:rPr>
          <w:rFonts w:asciiTheme="majorHAnsi" w:hAnsiTheme="majorHAnsi" w:cstheme="majorHAnsi"/>
          <w:lang w:val="en-US"/>
        </w:rPr>
        <w:t>to</w:t>
      </w:r>
      <w:r w:rsidR="00380349" w:rsidRPr="00D91D0D">
        <w:rPr>
          <w:rFonts w:asciiTheme="majorHAnsi" w:hAnsiTheme="majorHAnsi" w:cstheme="majorHAnsi"/>
          <w:lang w:val="en-US"/>
        </w:rPr>
        <w:t xml:space="preserve"> the</w:t>
      </w:r>
      <w:r w:rsidR="00A367FF" w:rsidRPr="00D91D0D">
        <w:rPr>
          <w:rFonts w:asciiTheme="majorHAnsi" w:hAnsiTheme="majorHAnsi" w:cstheme="majorHAnsi"/>
          <w:lang w:val="en-US"/>
        </w:rPr>
        <w:t xml:space="preserve"> mouse brain and are longitudinally tracked using </w:t>
      </w:r>
      <w:r w:rsidR="00A367FF" w:rsidRPr="00D91D0D">
        <w:rPr>
          <w:rFonts w:asciiTheme="majorHAnsi" w:hAnsiTheme="majorHAnsi" w:cstheme="majorHAnsi"/>
          <w:i/>
          <w:iCs/>
          <w:lang w:val="en-US"/>
        </w:rPr>
        <w:t>in vivo</w:t>
      </w:r>
      <w:r w:rsidR="00A367FF" w:rsidRPr="00D91D0D">
        <w:rPr>
          <w:rFonts w:asciiTheme="majorHAnsi" w:hAnsiTheme="majorHAnsi" w:cstheme="majorHAnsi"/>
          <w:lang w:val="en-US"/>
        </w:rPr>
        <w:t xml:space="preserve"> bioluminescence imaging</w:t>
      </w:r>
      <w:r w:rsidR="00F264BE" w:rsidRPr="00D91D0D">
        <w:rPr>
          <w:rFonts w:asciiTheme="majorHAnsi" w:hAnsiTheme="majorHAnsi" w:cstheme="majorHAnsi"/>
          <w:lang w:val="en-US"/>
        </w:rPr>
        <w:t xml:space="preserve"> over </w:t>
      </w:r>
      <w:r w:rsidR="00F30036" w:rsidRPr="00D91D0D">
        <w:rPr>
          <w:rFonts w:asciiTheme="majorHAnsi" w:hAnsiTheme="majorHAnsi" w:cstheme="majorHAnsi"/>
          <w:lang w:val="en-US"/>
        </w:rPr>
        <w:t>5</w:t>
      </w:r>
      <w:r w:rsidR="00F264BE" w:rsidRPr="00D91D0D">
        <w:rPr>
          <w:rFonts w:asciiTheme="majorHAnsi" w:hAnsiTheme="majorHAnsi" w:cstheme="majorHAnsi"/>
          <w:lang w:val="en-US"/>
        </w:rPr>
        <w:t xml:space="preserve"> weeks</w:t>
      </w:r>
      <w:r w:rsidR="00A367FF" w:rsidRPr="00D91D0D">
        <w:rPr>
          <w:rFonts w:asciiTheme="majorHAnsi" w:hAnsiTheme="majorHAnsi" w:cstheme="majorHAnsi"/>
          <w:lang w:val="en-US"/>
        </w:rPr>
        <w:t xml:space="preserve">. </w:t>
      </w:r>
      <w:r w:rsidR="00E70B9C" w:rsidRPr="00D91D0D">
        <w:rPr>
          <w:rFonts w:asciiTheme="majorHAnsi" w:hAnsiTheme="majorHAnsi" w:cstheme="majorHAnsi"/>
          <w:lang w:val="en-US"/>
        </w:rPr>
        <w:t xml:space="preserve">After brain tissue collection, the GFP-expressing grafted cells are </w:t>
      </w:r>
      <w:r w:rsidR="007C2754" w:rsidRPr="00D91D0D">
        <w:rPr>
          <w:rFonts w:asciiTheme="majorHAnsi" w:hAnsiTheme="majorHAnsi" w:cstheme="majorHAnsi"/>
          <w:lang w:val="en-US"/>
        </w:rPr>
        <w:t xml:space="preserve">identified and </w:t>
      </w:r>
      <w:r w:rsidR="00965095" w:rsidRPr="00D91D0D">
        <w:rPr>
          <w:rFonts w:asciiTheme="majorHAnsi" w:hAnsiTheme="majorHAnsi" w:cstheme="majorHAnsi"/>
          <w:lang w:val="en-US"/>
        </w:rPr>
        <w:t xml:space="preserve">further </w:t>
      </w:r>
      <w:r w:rsidR="007C2754" w:rsidRPr="00D91D0D">
        <w:rPr>
          <w:rFonts w:asciiTheme="majorHAnsi" w:hAnsiTheme="majorHAnsi" w:cstheme="majorHAnsi"/>
          <w:lang w:val="en-US"/>
        </w:rPr>
        <w:t>characterized in histological brain sections.</w:t>
      </w:r>
      <w:r w:rsidR="007B3956" w:rsidRPr="00D91D0D">
        <w:rPr>
          <w:rFonts w:asciiTheme="majorHAnsi" w:hAnsiTheme="majorHAnsi" w:cstheme="majorHAnsi"/>
          <w:lang w:val="en-US"/>
        </w:rPr>
        <w:t xml:space="preserve"> This method can be smoothly adapted to alternative </w:t>
      </w:r>
      <w:proofErr w:type="spellStart"/>
      <w:r w:rsidR="007B3956" w:rsidRPr="00D91D0D">
        <w:rPr>
          <w:rFonts w:asciiTheme="majorHAnsi" w:hAnsiTheme="majorHAnsi" w:cstheme="majorHAnsi"/>
          <w:lang w:val="en-US"/>
        </w:rPr>
        <w:t>transducable</w:t>
      </w:r>
      <w:proofErr w:type="spellEnd"/>
      <w:r w:rsidR="007B3956" w:rsidRPr="00D91D0D">
        <w:rPr>
          <w:rFonts w:asciiTheme="majorHAnsi" w:hAnsiTheme="majorHAnsi" w:cstheme="majorHAnsi"/>
          <w:lang w:val="en-US"/>
        </w:rPr>
        <w:t xml:space="preserve"> cell sources and routes of transplantation for </w:t>
      </w:r>
      <w:r w:rsidR="007B3956" w:rsidRPr="00D91D0D">
        <w:rPr>
          <w:rFonts w:asciiTheme="majorHAnsi" w:hAnsiTheme="majorHAnsi" w:cstheme="majorHAnsi"/>
          <w:i/>
          <w:iCs/>
          <w:lang w:val="en-US"/>
        </w:rPr>
        <w:t>in vivo</w:t>
      </w:r>
      <w:r w:rsidR="007B3956" w:rsidRPr="00D91D0D">
        <w:rPr>
          <w:rFonts w:asciiTheme="majorHAnsi" w:hAnsiTheme="majorHAnsi" w:cstheme="majorHAnsi"/>
          <w:lang w:val="en-US"/>
        </w:rPr>
        <w:t xml:space="preserve"> applications in the rodent brain. </w:t>
      </w:r>
      <w:r w:rsidR="00BB047D" w:rsidRPr="00D91D0D">
        <w:rPr>
          <w:rFonts w:asciiTheme="majorHAnsi" w:hAnsiTheme="majorHAnsi" w:cstheme="majorHAnsi"/>
          <w:lang w:val="en-US"/>
        </w:rPr>
        <w:t xml:space="preserve">Overall, </w:t>
      </w:r>
      <w:r w:rsidR="00812C7E" w:rsidRPr="00D91D0D">
        <w:rPr>
          <w:rFonts w:asciiTheme="majorHAnsi" w:hAnsiTheme="majorHAnsi" w:cstheme="majorHAnsi"/>
          <w:lang w:val="en-US"/>
        </w:rPr>
        <w:t>the procedure is valuable to obtain longitudinal information of</w:t>
      </w:r>
      <w:r w:rsidR="00F56124" w:rsidRPr="00D91D0D">
        <w:rPr>
          <w:rFonts w:asciiTheme="majorHAnsi" w:hAnsiTheme="majorHAnsi" w:cstheme="majorHAnsi"/>
          <w:lang w:val="en-US"/>
        </w:rPr>
        <w:t xml:space="preserve"> graft survival</w:t>
      </w:r>
      <w:r w:rsidR="00867B3E" w:rsidRPr="00D91D0D">
        <w:rPr>
          <w:rFonts w:asciiTheme="majorHAnsi" w:hAnsiTheme="majorHAnsi" w:cstheme="majorHAnsi"/>
          <w:lang w:val="en-US"/>
        </w:rPr>
        <w:t xml:space="preserve"> </w:t>
      </w:r>
      <w:r w:rsidR="00B23E5F" w:rsidRPr="00D91D0D">
        <w:rPr>
          <w:rFonts w:asciiTheme="majorHAnsi" w:hAnsiTheme="majorHAnsi" w:cstheme="majorHAnsi"/>
          <w:lang w:val="en-US"/>
        </w:rPr>
        <w:t xml:space="preserve">and </w:t>
      </w:r>
      <w:r w:rsidR="00F56124" w:rsidRPr="00D91D0D">
        <w:rPr>
          <w:rFonts w:asciiTheme="majorHAnsi" w:hAnsiTheme="majorHAnsi" w:cstheme="majorHAnsi"/>
          <w:lang w:val="en-US"/>
        </w:rPr>
        <w:t xml:space="preserve">migration </w:t>
      </w:r>
      <w:r w:rsidR="00B23E5F" w:rsidRPr="00D91D0D">
        <w:rPr>
          <w:rFonts w:asciiTheme="majorHAnsi" w:hAnsiTheme="majorHAnsi" w:cstheme="majorHAnsi"/>
          <w:lang w:val="en-US"/>
        </w:rPr>
        <w:t xml:space="preserve">in the mouse brain </w:t>
      </w:r>
      <w:r w:rsidR="00AE0BFB" w:rsidRPr="00D91D0D">
        <w:rPr>
          <w:rFonts w:asciiTheme="majorHAnsi" w:hAnsiTheme="majorHAnsi" w:cstheme="majorHAnsi"/>
          <w:lang w:val="en-US"/>
        </w:rPr>
        <w:t>and facilitates</w:t>
      </w:r>
      <w:r w:rsidR="00B23E5F" w:rsidRPr="00D91D0D">
        <w:rPr>
          <w:rFonts w:asciiTheme="majorHAnsi" w:hAnsiTheme="majorHAnsi" w:cstheme="majorHAnsi"/>
          <w:lang w:val="en-US"/>
        </w:rPr>
        <w:t xml:space="preserve"> subsequent histological characterization. </w:t>
      </w:r>
    </w:p>
    <w:p w14:paraId="53979A69" w14:textId="77777777" w:rsidR="009033CA" w:rsidRPr="00D91D0D" w:rsidRDefault="009033CA" w:rsidP="00D91D0D">
      <w:pPr>
        <w:jc w:val="both"/>
        <w:rPr>
          <w:rFonts w:asciiTheme="majorHAnsi" w:hAnsiTheme="majorHAnsi" w:cstheme="majorHAnsi"/>
          <w:lang w:val="en-US"/>
        </w:rPr>
      </w:pPr>
    </w:p>
    <w:p w14:paraId="32A92E82" w14:textId="345B3A2A" w:rsidR="006E4797"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PROTOCOL:</w:t>
      </w:r>
      <w:r w:rsidRPr="00D91D0D">
        <w:rPr>
          <w:rFonts w:asciiTheme="majorHAnsi" w:hAnsiTheme="majorHAnsi" w:cstheme="majorHAnsi"/>
          <w:lang w:val="en-US"/>
        </w:rPr>
        <w:t xml:space="preserve"> </w:t>
      </w:r>
    </w:p>
    <w:p w14:paraId="1F69FCD5" w14:textId="76CAD44B" w:rsidR="006E4797" w:rsidRPr="00D91D0D" w:rsidRDefault="00F67705" w:rsidP="00D91D0D">
      <w:pPr>
        <w:jc w:val="both"/>
        <w:rPr>
          <w:rFonts w:asciiTheme="majorHAnsi" w:hAnsiTheme="majorHAnsi" w:cstheme="majorHAnsi"/>
          <w:iCs/>
          <w:lang w:val="en-US"/>
        </w:rPr>
      </w:pPr>
      <w:r w:rsidRPr="00D91D0D">
        <w:rPr>
          <w:rFonts w:asciiTheme="majorHAnsi" w:hAnsiTheme="majorHAnsi" w:cstheme="majorHAnsi"/>
          <w:lang w:val="en-US"/>
        </w:rPr>
        <w:br/>
      </w:r>
      <w:r w:rsidRPr="00D91D0D">
        <w:rPr>
          <w:rFonts w:asciiTheme="majorHAnsi" w:eastAsiaTheme="majorEastAsia" w:hAnsiTheme="majorHAnsi" w:cstheme="majorHAnsi"/>
          <w:iCs/>
          <w:lang w:val="en-US"/>
        </w:rPr>
        <w:t>N</w:t>
      </w:r>
      <w:r w:rsidR="00A914B6" w:rsidRPr="00D91D0D">
        <w:rPr>
          <w:rFonts w:asciiTheme="majorHAnsi" w:eastAsiaTheme="majorEastAsia" w:hAnsiTheme="majorHAnsi" w:cstheme="majorHAnsi"/>
          <w:iCs/>
          <w:lang w:val="en-US"/>
        </w:rPr>
        <w:t>OTE</w:t>
      </w:r>
      <w:r w:rsidRPr="00D91D0D">
        <w:rPr>
          <w:rFonts w:asciiTheme="majorHAnsi" w:eastAsiaTheme="majorEastAsia" w:hAnsiTheme="majorHAnsi" w:cstheme="majorHAnsi"/>
          <w:iCs/>
          <w:lang w:val="en-US"/>
        </w:rPr>
        <w:t>: All experiments</w:t>
      </w:r>
      <w:r w:rsidR="00421448" w:rsidRPr="00D91D0D">
        <w:rPr>
          <w:rFonts w:asciiTheme="majorHAnsi" w:eastAsiaTheme="majorEastAsia" w:hAnsiTheme="majorHAnsi" w:cstheme="majorHAnsi"/>
          <w:iCs/>
          <w:lang w:val="en-US"/>
        </w:rPr>
        <w:t xml:space="preserve"> involving mice</w:t>
      </w:r>
      <w:r w:rsidRPr="00D91D0D">
        <w:rPr>
          <w:rFonts w:asciiTheme="majorHAnsi" w:eastAsiaTheme="majorEastAsia" w:hAnsiTheme="majorHAnsi" w:cstheme="majorHAnsi"/>
          <w:iCs/>
          <w:lang w:val="en-US"/>
        </w:rPr>
        <w:t xml:space="preserve"> were </w:t>
      </w:r>
      <w:r w:rsidR="003D66A2" w:rsidRPr="00D91D0D">
        <w:rPr>
          <w:rFonts w:asciiTheme="majorHAnsi" w:eastAsiaTheme="majorEastAsia" w:hAnsiTheme="majorHAnsi" w:cstheme="majorHAnsi"/>
          <w:iCs/>
          <w:lang w:val="en-US"/>
        </w:rPr>
        <w:t xml:space="preserve">conducted </w:t>
      </w:r>
      <w:r w:rsidRPr="00D91D0D">
        <w:rPr>
          <w:rFonts w:asciiTheme="majorHAnsi" w:eastAsiaTheme="majorEastAsia" w:hAnsiTheme="majorHAnsi" w:cstheme="majorHAnsi"/>
          <w:iCs/>
          <w:lang w:val="en-US"/>
        </w:rPr>
        <w:t xml:space="preserve">in accordance with governmental, institutional, and ARRIVE guidelines and </w:t>
      </w:r>
      <w:r w:rsidR="00A914B6" w:rsidRPr="00D91D0D">
        <w:rPr>
          <w:rFonts w:asciiTheme="majorHAnsi" w:eastAsiaTheme="majorEastAsia" w:hAnsiTheme="majorHAnsi" w:cstheme="majorHAnsi"/>
          <w:iCs/>
          <w:lang w:val="en-US"/>
        </w:rPr>
        <w:t>were</w:t>
      </w:r>
      <w:r w:rsidRPr="00D91D0D">
        <w:rPr>
          <w:rFonts w:asciiTheme="majorHAnsi" w:eastAsiaTheme="majorEastAsia" w:hAnsiTheme="majorHAnsi" w:cstheme="majorHAnsi"/>
          <w:iCs/>
          <w:lang w:val="en-US"/>
        </w:rPr>
        <w:t xml:space="preserve"> approved by the Cantonal Veterinary Office of Zurich. Adult male and female non-obese diabetic SCID gamma (NSG) mice (10–14 weeks, 25–35 g) were used. Mice were housed in </w:t>
      </w:r>
      <w:r w:rsidR="00421448" w:rsidRPr="00D91D0D">
        <w:rPr>
          <w:rFonts w:asciiTheme="majorHAnsi" w:eastAsiaTheme="majorEastAsia" w:hAnsiTheme="majorHAnsi" w:cstheme="majorHAnsi"/>
          <w:iCs/>
          <w:lang w:val="en-US"/>
        </w:rPr>
        <w:t xml:space="preserve">regular </w:t>
      </w:r>
      <w:r w:rsidRPr="00D91D0D">
        <w:rPr>
          <w:rFonts w:asciiTheme="majorHAnsi" w:eastAsiaTheme="majorEastAsia" w:hAnsiTheme="majorHAnsi" w:cstheme="majorHAnsi"/>
          <w:iCs/>
          <w:lang w:val="en-US"/>
        </w:rPr>
        <w:t xml:space="preserve">Type II/III cages </w:t>
      </w:r>
      <w:r w:rsidR="009D3265" w:rsidRPr="00D91D0D">
        <w:rPr>
          <w:rFonts w:asciiTheme="majorHAnsi" w:eastAsiaTheme="majorEastAsia" w:hAnsiTheme="majorHAnsi" w:cstheme="majorHAnsi"/>
          <w:iCs/>
          <w:lang w:val="en-US"/>
        </w:rPr>
        <w:t xml:space="preserve">in groups of </w:t>
      </w:r>
      <w:r w:rsidR="000D5C78">
        <w:rPr>
          <w:rFonts w:asciiTheme="majorHAnsi" w:eastAsiaTheme="majorEastAsia" w:hAnsiTheme="majorHAnsi" w:cstheme="majorHAnsi"/>
          <w:iCs/>
          <w:lang w:val="en-US"/>
        </w:rPr>
        <w:t xml:space="preserve">at least </w:t>
      </w:r>
      <w:r w:rsidR="00044A4C" w:rsidRPr="00D91D0D">
        <w:rPr>
          <w:rFonts w:asciiTheme="majorHAnsi" w:eastAsiaTheme="majorEastAsia" w:hAnsiTheme="majorHAnsi" w:cstheme="majorHAnsi"/>
          <w:iCs/>
          <w:lang w:val="en-US"/>
        </w:rPr>
        <w:t>two animals per cage</w:t>
      </w:r>
      <w:r w:rsidRPr="00D91D0D">
        <w:rPr>
          <w:rFonts w:asciiTheme="majorHAnsi" w:eastAsiaTheme="majorEastAsia" w:hAnsiTheme="majorHAnsi" w:cstheme="majorHAnsi"/>
          <w:iCs/>
          <w:lang w:val="en-US"/>
        </w:rPr>
        <w:t xml:space="preserve"> in a </w:t>
      </w:r>
      <w:r w:rsidR="00421448" w:rsidRPr="00D91D0D">
        <w:rPr>
          <w:rFonts w:asciiTheme="majorHAnsi" w:eastAsiaTheme="majorEastAsia" w:hAnsiTheme="majorHAnsi" w:cstheme="majorHAnsi"/>
          <w:iCs/>
          <w:lang w:val="en-US"/>
        </w:rPr>
        <w:t>humidity</w:t>
      </w:r>
      <w:r w:rsidR="00A914B6" w:rsidRPr="00D91D0D">
        <w:rPr>
          <w:rFonts w:asciiTheme="majorHAnsi" w:eastAsiaTheme="majorEastAsia" w:hAnsiTheme="majorHAnsi" w:cstheme="majorHAnsi"/>
          <w:iCs/>
          <w:lang w:val="en-US"/>
        </w:rPr>
        <w:t>-</w:t>
      </w:r>
      <w:r w:rsidRPr="00D91D0D">
        <w:rPr>
          <w:rFonts w:asciiTheme="majorHAnsi" w:eastAsiaTheme="majorEastAsia" w:hAnsiTheme="majorHAnsi" w:cstheme="majorHAnsi"/>
          <w:iCs/>
          <w:lang w:val="en-US"/>
        </w:rPr>
        <w:t xml:space="preserve"> and </w:t>
      </w:r>
      <w:r w:rsidR="00421448" w:rsidRPr="00D91D0D">
        <w:rPr>
          <w:rFonts w:asciiTheme="majorHAnsi" w:eastAsiaTheme="majorEastAsia" w:hAnsiTheme="majorHAnsi" w:cstheme="majorHAnsi"/>
          <w:iCs/>
          <w:lang w:val="en-US"/>
        </w:rPr>
        <w:t>temperature</w:t>
      </w:r>
      <w:r w:rsidR="05C39DBF" w:rsidRPr="00D91D0D">
        <w:rPr>
          <w:rFonts w:asciiTheme="majorHAnsi" w:eastAsiaTheme="majorEastAsia" w:hAnsiTheme="majorHAnsi" w:cstheme="majorHAnsi"/>
          <w:iCs/>
          <w:lang w:val="en-US"/>
        </w:rPr>
        <w:t>-</w:t>
      </w:r>
      <w:r w:rsidRPr="00D91D0D">
        <w:rPr>
          <w:rFonts w:asciiTheme="majorHAnsi" w:eastAsiaTheme="majorEastAsia" w:hAnsiTheme="majorHAnsi" w:cstheme="majorHAnsi"/>
          <w:iCs/>
          <w:lang w:val="en-US"/>
        </w:rPr>
        <w:t>controlled room with a constant 12/12 h light/dark cycle</w:t>
      </w:r>
      <w:r w:rsidR="00421448" w:rsidRPr="00D91D0D">
        <w:rPr>
          <w:rFonts w:asciiTheme="majorHAnsi" w:eastAsiaTheme="majorEastAsia" w:hAnsiTheme="majorHAnsi" w:cstheme="majorHAnsi"/>
          <w:iCs/>
          <w:lang w:val="en-US"/>
        </w:rPr>
        <w:t xml:space="preserve">. </w:t>
      </w:r>
      <w:r w:rsidRPr="00D91D0D">
        <w:rPr>
          <w:rFonts w:asciiTheme="majorHAnsi" w:eastAsiaTheme="majorEastAsia" w:hAnsiTheme="majorHAnsi" w:cstheme="majorHAnsi"/>
          <w:iCs/>
          <w:lang w:val="en-US"/>
        </w:rPr>
        <w:t>.).</w:t>
      </w:r>
    </w:p>
    <w:p w14:paraId="61DC3A8E" w14:textId="77777777" w:rsidR="00F17A32" w:rsidRPr="00D91D0D" w:rsidRDefault="00F17A32" w:rsidP="00D91D0D">
      <w:pPr>
        <w:jc w:val="both"/>
        <w:rPr>
          <w:rFonts w:asciiTheme="majorHAnsi" w:hAnsiTheme="majorHAnsi" w:cstheme="majorHAnsi"/>
          <w:lang w:val="en-US"/>
        </w:rPr>
      </w:pPr>
    </w:p>
    <w:p w14:paraId="465551E9" w14:textId="227FEFFC" w:rsidR="00B070C8" w:rsidRPr="00D91D0D" w:rsidRDefault="003E4470" w:rsidP="00D91D0D">
      <w:pPr>
        <w:pStyle w:val="ListParagraph"/>
        <w:numPr>
          <w:ilvl w:val="0"/>
          <w:numId w:val="19"/>
        </w:numPr>
        <w:ind w:left="0" w:firstLine="0"/>
        <w:rPr>
          <w:rFonts w:asciiTheme="majorHAnsi" w:hAnsiTheme="majorHAnsi" w:cstheme="majorHAnsi"/>
          <w:b/>
        </w:rPr>
      </w:pPr>
      <w:r w:rsidRPr="00D91D0D">
        <w:rPr>
          <w:rFonts w:asciiTheme="majorHAnsi" w:hAnsiTheme="majorHAnsi" w:cstheme="majorHAnsi"/>
          <w:b/>
        </w:rPr>
        <w:t xml:space="preserve">Cell culture and </w:t>
      </w:r>
      <w:r w:rsidR="00480B9C" w:rsidRPr="00D91D0D">
        <w:rPr>
          <w:rFonts w:asciiTheme="majorHAnsi" w:hAnsiTheme="majorHAnsi" w:cstheme="majorHAnsi"/>
          <w:b/>
        </w:rPr>
        <w:t>v</w:t>
      </w:r>
      <w:r w:rsidRPr="00D91D0D">
        <w:rPr>
          <w:rFonts w:asciiTheme="majorHAnsi" w:hAnsiTheme="majorHAnsi" w:cstheme="majorHAnsi"/>
          <w:b/>
        </w:rPr>
        <w:t xml:space="preserve">iral </w:t>
      </w:r>
      <w:r w:rsidR="00480B9C" w:rsidRPr="00D91D0D">
        <w:rPr>
          <w:rFonts w:asciiTheme="majorHAnsi" w:hAnsiTheme="majorHAnsi" w:cstheme="majorHAnsi"/>
          <w:b/>
        </w:rPr>
        <w:t>t</w:t>
      </w:r>
      <w:r w:rsidRPr="00D91D0D">
        <w:rPr>
          <w:rFonts w:asciiTheme="majorHAnsi" w:hAnsiTheme="majorHAnsi" w:cstheme="majorHAnsi"/>
          <w:b/>
        </w:rPr>
        <w:t xml:space="preserve">ransduction </w:t>
      </w:r>
    </w:p>
    <w:p w14:paraId="3FC8AE35" w14:textId="77777777" w:rsidR="00A8078C" w:rsidRPr="00D91D0D" w:rsidRDefault="00A8078C" w:rsidP="00D91D0D">
      <w:pPr>
        <w:pStyle w:val="ListParagraph"/>
        <w:ind w:left="0"/>
        <w:rPr>
          <w:rFonts w:asciiTheme="majorHAnsi" w:hAnsiTheme="majorHAnsi" w:cstheme="majorHAnsi"/>
          <w:b/>
        </w:rPr>
      </w:pPr>
    </w:p>
    <w:p w14:paraId="6A36A9D2" w14:textId="0211B1B2" w:rsidR="003D15FC" w:rsidRPr="00D91D0D" w:rsidRDefault="004147FD"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Differentiate n</w:t>
      </w:r>
      <w:r w:rsidR="005F04BB" w:rsidRPr="00D91D0D">
        <w:rPr>
          <w:rFonts w:asciiTheme="majorHAnsi" w:hAnsiTheme="majorHAnsi" w:cstheme="majorHAnsi"/>
        </w:rPr>
        <w:t>eural progenitor cells</w:t>
      </w:r>
      <w:r w:rsidR="003D15FC" w:rsidRPr="00D91D0D">
        <w:rPr>
          <w:rFonts w:asciiTheme="majorHAnsi" w:hAnsiTheme="majorHAnsi" w:cstheme="majorHAnsi"/>
        </w:rPr>
        <w:t xml:space="preserve"> </w:t>
      </w:r>
      <w:r w:rsidR="00184486" w:rsidRPr="00D91D0D">
        <w:rPr>
          <w:rFonts w:asciiTheme="majorHAnsi" w:hAnsiTheme="majorHAnsi" w:cstheme="majorHAnsi"/>
        </w:rPr>
        <w:t>(NPCs)</w:t>
      </w:r>
      <w:r w:rsidR="003D15FC" w:rsidRPr="00D91D0D">
        <w:rPr>
          <w:rFonts w:asciiTheme="majorHAnsi" w:hAnsiTheme="majorHAnsi" w:cstheme="majorHAnsi"/>
        </w:rPr>
        <w:t xml:space="preserve"> from iPSCs </w:t>
      </w:r>
      <w:r w:rsidR="2B44A157" w:rsidRPr="00D91D0D">
        <w:rPr>
          <w:rFonts w:asciiTheme="majorHAnsi" w:hAnsiTheme="majorHAnsi" w:cstheme="majorHAnsi"/>
        </w:rPr>
        <w:t>using small molecule inhibitors</w:t>
      </w:r>
      <w:r w:rsidR="00187433" w:rsidRPr="00D91D0D">
        <w:rPr>
          <w:rFonts w:asciiTheme="majorHAnsi" w:hAnsiTheme="majorHAnsi" w:cstheme="majorHAnsi"/>
        </w:rPr>
        <w:t xml:space="preserve"> </w:t>
      </w:r>
      <w:r w:rsidR="003D15FC" w:rsidRPr="00D91D0D">
        <w:rPr>
          <w:rFonts w:asciiTheme="majorHAnsi" w:hAnsiTheme="majorHAnsi" w:cstheme="majorHAnsi"/>
        </w:rPr>
        <w:t>as previously described</w:t>
      </w:r>
      <w:r w:rsidR="002331AC" w:rsidRPr="00D91D0D">
        <w:rPr>
          <w:rFonts w:asciiTheme="majorHAnsi" w:hAnsiTheme="majorHAnsi" w:cstheme="majorHAnsi"/>
        </w:rPr>
        <w:fldChar w:fldCharType="begin"/>
      </w:r>
      <w:r w:rsidR="009F272E" w:rsidRPr="00D91D0D">
        <w:rPr>
          <w:rFonts w:asciiTheme="majorHAnsi" w:hAnsiTheme="majorHAnsi" w:cstheme="majorHAnsi"/>
        </w:rPr>
        <w:instrText xml:space="preserve"> ADDIN ZOTERO_ITEM CSL_CITATION {"citationID":"FXSWf0e5","properties":{"formattedCitation":"\\super 14\\nosupersub{}","plainCitation":"14","noteIndex":0},"citationItems":[{"id":3413,"uris":["http://zotero.org/users/2861025/items/N328YQ2V"],"uri":["http://zotero.org/users/2861025/items/N328YQ2V"],"itemData":{"id":3413,"type":"article-journal","abstract":"Glioma can originate from the transformation of neural progenitor cells into glioma initiating cells. Here, the authors demonstrate the use of induced pluripotent stem cells as a suitable model for generating neural progenitor cells, which can be subsequently transformed to glioma initiating cells that are able to the generate human glioma-like tumours in mice.","container-title":"Nature Communications","DOI":"10.1038/ncomms10743","ISSN":"2041-1723","issue":"1","journalAbbreviation":"Nat Commun","language":"en","page":"1-14","source":"www.nature.com","title":"Establishment of human iPSC-based models for the study and targeting of glioma initiating cells","volume":"7","author":[{"family":"Sancho-Martinez","given":"Ignacio"},{"family":"Nivet","given":"Emmanuel"},{"family":"Xia","given":"Yun"},{"family":"Hishida","given":"Tomoaki"},{"family":"Aguirre","given":"Aitor"},{"family":"Ocampo","given":"Alejandro"},{"family":"Ma","given":"Li"},{"family":"Morey","given":"Robert"},{"family":"Krause","given":"Marie N."},{"family":"Zembrzycki","given":"Andreas"},{"family":"Ansorge","given":"Olaf"},{"family":"Vazquez-Ferrer","given":"Eric"},{"family":"Dubova","given":"Ilir"},{"family":"Reddy","given":"Pradeep"},{"family":"Lam","given":"David"},{"family":"Hishida","given":"Yuriko"},{"family":"Wu","given":"Min-Zu"},{"family":"Esteban","given":"Concepcion Rodriguez"},{"family":"O’Leary","given":"Dennis"},{"family":"Wahl","given":"Geoffrey M."},{"family":"Verma","given":"Inder M."},{"family":"Laurent","given":"Louise C."},{"family":"Belmonte","given":"Juan Carlos Izpisua"}],"issued":{"date-parts":[["2016",2,22]]}}}],"schema":"https://github.com/citation-style-language/schema/raw/master/csl-citation.json"} </w:instrText>
      </w:r>
      <w:r w:rsidR="002331AC" w:rsidRPr="00D91D0D">
        <w:rPr>
          <w:rFonts w:asciiTheme="majorHAnsi" w:hAnsiTheme="majorHAnsi" w:cstheme="majorHAnsi"/>
        </w:rPr>
        <w:fldChar w:fldCharType="separate"/>
      </w:r>
      <w:r w:rsidR="009F272E" w:rsidRPr="00D91D0D">
        <w:rPr>
          <w:rFonts w:asciiTheme="majorHAnsi" w:hAnsiTheme="majorHAnsi" w:cstheme="majorHAnsi"/>
          <w:vertAlign w:val="superscript"/>
        </w:rPr>
        <w:t>14</w:t>
      </w:r>
      <w:r w:rsidR="002331AC" w:rsidRPr="00D91D0D">
        <w:rPr>
          <w:rFonts w:asciiTheme="majorHAnsi" w:hAnsiTheme="majorHAnsi" w:cstheme="majorHAnsi"/>
        </w:rPr>
        <w:fldChar w:fldCharType="end"/>
      </w:r>
      <w:r w:rsidR="00A6226D" w:rsidRPr="00D91D0D">
        <w:rPr>
          <w:rFonts w:asciiTheme="majorHAnsi" w:hAnsiTheme="majorHAnsi" w:cstheme="majorHAnsi"/>
        </w:rPr>
        <w:t>.</w:t>
      </w:r>
      <w:r w:rsidR="003D15FC" w:rsidRPr="00D91D0D">
        <w:rPr>
          <w:rFonts w:asciiTheme="majorHAnsi" w:hAnsiTheme="majorHAnsi" w:cstheme="majorHAnsi"/>
        </w:rPr>
        <w:t xml:space="preserve"> </w:t>
      </w:r>
      <w:r w:rsidR="00A8078C" w:rsidRPr="00D91D0D">
        <w:rPr>
          <w:rFonts w:asciiTheme="majorHAnsi" w:hAnsiTheme="majorHAnsi" w:cstheme="majorHAnsi"/>
        </w:rPr>
        <w:t xml:space="preserve"> </w:t>
      </w:r>
    </w:p>
    <w:p w14:paraId="3102D018" w14:textId="77777777" w:rsidR="003D15FC" w:rsidRPr="00D91D0D" w:rsidRDefault="003D15FC" w:rsidP="00D91D0D">
      <w:pPr>
        <w:pStyle w:val="ListParagraph"/>
        <w:ind w:left="0"/>
        <w:rPr>
          <w:rFonts w:asciiTheme="majorHAnsi" w:hAnsiTheme="majorHAnsi" w:cstheme="majorHAnsi"/>
          <w:bCs/>
        </w:rPr>
      </w:pPr>
    </w:p>
    <w:p w14:paraId="4D1274EB" w14:textId="2F5FBD8C" w:rsidR="001970DE" w:rsidRPr="00D91D0D" w:rsidRDefault="007D3199"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Culture </w:t>
      </w:r>
      <w:r w:rsidR="00490D0B" w:rsidRPr="00D91D0D">
        <w:rPr>
          <w:rFonts w:asciiTheme="majorHAnsi" w:hAnsiTheme="majorHAnsi" w:cstheme="majorHAnsi"/>
        </w:rPr>
        <w:t>NPCs</w:t>
      </w:r>
      <w:r w:rsidR="00184486" w:rsidRPr="00D91D0D">
        <w:rPr>
          <w:rFonts w:asciiTheme="majorHAnsi" w:hAnsiTheme="majorHAnsi" w:cstheme="majorHAnsi"/>
        </w:rPr>
        <w:t xml:space="preserve"> </w:t>
      </w:r>
      <w:r w:rsidR="006A1E53" w:rsidRPr="00D91D0D">
        <w:rPr>
          <w:rFonts w:asciiTheme="majorHAnsi" w:hAnsiTheme="majorHAnsi" w:cstheme="majorHAnsi"/>
        </w:rPr>
        <w:t xml:space="preserve">from passage 2 onwards </w:t>
      </w:r>
      <w:r w:rsidR="00184486" w:rsidRPr="00D91D0D">
        <w:rPr>
          <w:rFonts w:asciiTheme="majorHAnsi" w:hAnsiTheme="majorHAnsi" w:cstheme="majorHAnsi"/>
        </w:rPr>
        <w:t xml:space="preserve">in Neural Stem cell Maintenance Medium (NSMM; </w:t>
      </w:r>
      <w:r w:rsidR="00500D8B" w:rsidRPr="00D91D0D">
        <w:rPr>
          <w:rFonts w:asciiTheme="majorHAnsi" w:hAnsiTheme="majorHAnsi" w:cstheme="majorHAnsi"/>
          <w:b/>
          <w:bCs/>
        </w:rPr>
        <w:t>Table 1</w:t>
      </w:r>
      <w:r w:rsidR="009377B2" w:rsidRPr="00D91D0D">
        <w:rPr>
          <w:rFonts w:asciiTheme="majorHAnsi" w:hAnsiTheme="majorHAnsi" w:cstheme="majorHAnsi"/>
        </w:rPr>
        <w:t xml:space="preserve">) </w:t>
      </w:r>
      <w:r w:rsidR="00500D8B" w:rsidRPr="00D91D0D">
        <w:rPr>
          <w:rFonts w:asciiTheme="majorHAnsi" w:hAnsiTheme="majorHAnsi" w:cstheme="majorHAnsi"/>
        </w:rPr>
        <w:t>supplemented with</w:t>
      </w:r>
      <w:r w:rsidR="009377B2" w:rsidRPr="00D91D0D">
        <w:rPr>
          <w:rFonts w:asciiTheme="majorHAnsi" w:hAnsiTheme="majorHAnsi" w:cstheme="majorHAnsi"/>
        </w:rPr>
        <w:t xml:space="preserve"> </w:t>
      </w:r>
      <w:r w:rsidR="00500D8B" w:rsidRPr="00D91D0D">
        <w:rPr>
          <w:rFonts w:asciiTheme="majorHAnsi" w:hAnsiTheme="majorHAnsi" w:cstheme="majorHAnsi"/>
        </w:rPr>
        <w:t>small molecules</w:t>
      </w:r>
      <w:r w:rsidR="00184486" w:rsidRPr="00D91D0D">
        <w:rPr>
          <w:rFonts w:asciiTheme="majorHAnsi" w:hAnsiTheme="majorHAnsi" w:cstheme="majorHAnsi"/>
        </w:rPr>
        <w:t xml:space="preserve"> </w:t>
      </w:r>
      <w:r w:rsidR="1372D3C0" w:rsidRPr="00D91D0D">
        <w:rPr>
          <w:rFonts w:asciiTheme="majorHAnsi" w:hAnsiTheme="majorHAnsi" w:cstheme="majorHAnsi"/>
        </w:rPr>
        <w:t>(</w:t>
      </w:r>
      <w:r w:rsidR="00705532" w:rsidRPr="00D91D0D">
        <w:rPr>
          <w:rFonts w:asciiTheme="majorHAnsi" w:hAnsiTheme="majorHAnsi" w:cstheme="majorHAnsi"/>
          <w:b/>
          <w:bCs/>
        </w:rPr>
        <w:t xml:space="preserve">Table </w:t>
      </w:r>
      <w:r w:rsidR="00B731F7" w:rsidRPr="00D91D0D">
        <w:rPr>
          <w:rFonts w:asciiTheme="majorHAnsi" w:hAnsiTheme="majorHAnsi" w:cstheme="majorHAnsi"/>
          <w:b/>
          <w:bCs/>
        </w:rPr>
        <w:t>1</w:t>
      </w:r>
      <w:r w:rsidR="00705532" w:rsidRPr="00D91D0D">
        <w:rPr>
          <w:rFonts w:asciiTheme="majorHAnsi" w:hAnsiTheme="majorHAnsi" w:cstheme="majorHAnsi"/>
        </w:rPr>
        <w:t>)</w:t>
      </w:r>
      <w:r w:rsidR="00CA02E8" w:rsidRPr="00D91D0D">
        <w:rPr>
          <w:rFonts w:asciiTheme="majorHAnsi" w:hAnsiTheme="majorHAnsi" w:cstheme="majorHAnsi"/>
        </w:rPr>
        <w:t xml:space="preserve"> </w:t>
      </w:r>
      <w:r w:rsidR="006A1E53" w:rsidRPr="00D91D0D">
        <w:rPr>
          <w:rFonts w:asciiTheme="majorHAnsi" w:hAnsiTheme="majorHAnsi" w:cstheme="majorHAnsi"/>
        </w:rPr>
        <w:t>i</w:t>
      </w:r>
      <w:r w:rsidR="009D24B1" w:rsidRPr="00D91D0D">
        <w:rPr>
          <w:rFonts w:asciiTheme="majorHAnsi" w:hAnsiTheme="majorHAnsi" w:cstheme="majorHAnsi"/>
        </w:rPr>
        <w:t xml:space="preserve">n 6-well plates </w:t>
      </w:r>
      <w:r w:rsidR="7BB710F0" w:rsidRPr="00D91D0D">
        <w:rPr>
          <w:rFonts w:asciiTheme="majorHAnsi" w:hAnsiTheme="majorHAnsi" w:cstheme="majorHAnsi"/>
        </w:rPr>
        <w:t>(2</w:t>
      </w:r>
      <w:r w:rsidR="001970DE" w:rsidRPr="00D91D0D">
        <w:rPr>
          <w:rFonts w:asciiTheme="majorHAnsi" w:hAnsiTheme="majorHAnsi" w:cstheme="majorHAnsi"/>
        </w:rPr>
        <w:t xml:space="preserve"> mL of</w:t>
      </w:r>
      <w:r w:rsidR="7BB710F0" w:rsidRPr="00D91D0D">
        <w:rPr>
          <w:rFonts w:asciiTheme="majorHAnsi" w:hAnsiTheme="majorHAnsi" w:cstheme="majorHAnsi"/>
        </w:rPr>
        <w:t xml:space="preserve"> medium per well)</w:t>
      </w:r>
      <w:r w:rsidR="0FD8669D" w:rsidRPr="00D91D0D">
        <w:rPr>
          <w:rFonts w:asciiTheme="majorHAnsi" w:hAnsiTheme="majorHAnsi" w:cstheme="majorHAnsi"/>
        </w:rPr>
        <w:t xml:space="preserve"> </w:t>
      </w:r>
      <w:r w:rsidR="00081FEF" w:rsidRPr="00D91D0D">
        <w:rPr>
          <w:rFonts w:asciiTheme="majorHAnsi" w:hAnsiTheme="majorHAnsi" w:cstheme="majorHAnsi"/>
        </w:rPr>
        <w:t xml:space="preserve">coated with </w:t>
      </w:r>
      <w:r w:rsidR="00AE088E" w:rsidRPr="00D91D0D">
        <w:rPr>
          <w:rFonts w:asciiTheme="majorHAnsi" w:hAnsiTheme="majorHAnsi" w:cstheme="majorHAnsi"/>
        </w:rPr>
        <w:t>poly-ornithine/laminin521 (</w:t>
      </w:r>
      <w:proofErr w:type="spellStart"/>
      <w:r w:rsidR="00AE088E" w:rsidRPr="00D91D0D">
        <w:rPr>
          <w:rFonts w:asciiTheme="majorHAnsi" w:hAnsiTheme="majorHAnsi" w:cstheme="majorHAnsi"/>
        </w:rPr>
        <w:t>pLO</w:t>
      </w:r>
      <w:proofErr w:type="spellEnd"/>
      <w:r w:rsidR="00AE088E" w:rsidRPr="00D91D0D">
        <w:rPr>
          <w:rFonts w:asciiTheme="majorHAnsi" w:hAnsiTheme="majorHAnsi" w:cstheme="majorHAnsi"/>
        </w:rPr>
        <w:t>/L521).</w:t>
      </w:r>
      <w:r w:rsidR="72F19568" w:rsidRPr="00D91D0D">
        <w:rPr>
          <w:rFonts w:asciiTheme="majorHAnsi" w:hAnsiTheme="majorHAnsi" w:cstheme="majorHAnsi"/>
        </w:rPr>
        <w:t xml:space="preserve"> </w:t>
      </w:r>
      <w:r w:rsidR="001970DE" w:rsidRPr="00D91D0D">
        <w:rPr>
          <w:rFonts w:asciiTheme="majorHAnsi" w:hAnsiTheme="majorHAnsi" w:cstheme="majorHAnsi"/>
        </w:rPr>
        <w:t>Change the m</w:t>
      </w:r>
      <w:r w:rsidR="22B1DF11" w:rsidRPr="00D91D0D">
        <w:rPr>
          <w:rFonts w:asciiTheme="majorHAnsi" w:hAnsiTheme="majorHAnsi" w:cstheme="majorHAnsi"/>
        </w:rPr>
        <w:t xml:space="preserve">edium daily. </w:t>
      </w:r>
    </w:p>
    <w:p w14:paraId="2D809A1C" w14:textId="5E6C5290" w:rsidR="001970DE" w:rsidRPr="00D91D0D" w:rsidRDefault="001970DE" w:rsidP="00D91D0D">
      <w:pPr>
        <w:pStyle w:val="ListParagraph"/>
        <w:ind w:left="0"/>
        <w:rPr>
          <w:rFonts w:asciiTheme="majorHAnsi" w:hAnsiTheme="majorHAnsi" w:cstheme="majorHAnsi"/>
        </w:rPr>
      </w:pPr>
    </w:p>
    <w:p w14:paraId="7CA84E54" w14:textId="5EFD14F1" w:rsidR="00081FEF" w:rsidRPr="00D91D0D" w:rsidRDefault="00081FEF" w:rsidP="00D91D0D">
      <w:pPr>
        <w:pStyle w:val="ListParagraph"/>
        <w:ind w:left="0"/>
        <w:rPr>
          <w:rFonts w:asciiTheme="majorHAnsi" w:hAnsiTheme="majorHAnsi" w:cstheme="majorHAnsi"/>
        </w:rPr>
      </w:pPr>
      <w:r w:rsidRPr="00D91D0D">
        <w:rPr>
          <w:rFonts w:asciiTheme="majorHAnsi" w:hAnsiTheme="majorHAnsi" w:cstheme="majorHAnsi"/>
        </w:rPr>
        <w:t>NOTE: To passage NPCs, add 1 m</w:t>
      </w:r>
      <w:r w:rsidR="00490644" w:rsidRPr="00D91D0D">
        <w:rPr>
          <w:rFonts w:asciiTheme="majorHAnsi" w:hAnsiTheme="majorHAnsi" w:cstheme="majorHAnsi"/>
        </w:rPr>
        <w:t>L</w:t>
      </w:r>
      <w:r w:rsidRPr="00D91D0D">
        <w:rPr>
          <w:rFonts w:asciiTheme="majorHAnsi" w:hAnsiTheme="majorHAnsi" w:cstheme="majorHAnsi"/>
        </w:rPr>
        <w:t xml:space="preserve"> of </w:t>
      </w:r>
      <w:r w:rsidR="00095022" w:rsidRPr="00D91D0D">
        <w:rPr>
          <w:rFonts w:asciiTheme="majorHAnsi" w:hAnsiTheme="majorHAnsi" w:cstheme="majorHAnsi"/>
        </w:rPr>
        <w:t>cell dissociation reagent</w:t>
      </w:r>
      <w:r w:rsidR="00421448" w:rsidRPr="00D91D0D">
        <w:rPr>
          <w:rFonts w:asciiTheme="majorHAnsi" w:hAnsiTheme="majorHAnsi" w:cstheme="majorHAnsi"/>
        </w:rPr>
        <w:t xml:space="preserve"> per well </w:t>
      </w:r>
      <w:r w:rsidR="0058771E" w:rsidRPr="00D91D0D">
        <w:rPr>
          <w:rFonts w:asciiTheme="majorHAnsi" w:hAnsiTheme="majorHAnsi" w:cstheme="majorHAnsi"/>
        </w:rPr>
        <w:t xml:space="preserve">(see the </w:t>
      </w:r>
      <w:r w:rsidR="0058771E" w:rsidRPr="00D91D0D">
        <w:rPr>
          <w:rFonts w:asciiTheme="majorHAnsi" w:hAnsiTheme="majorHAnsi" w:cstheme="majorHAnsi"/>
          <w:b/>
          <w:bCs/>
        </w:rPr>
        <w:t>Table of Materials</w:t>
      </w:r>
      <w:r w:rsidR="0058771E" w:rsidRPr="00D91D0D">
        <w:rPr>
          <w:rFonts w:asciiTheme="majorHAnsi" w:hAnsiTheme="majorHAnsi" w:cstheme="majorHAnsi"/>
        </w:rPr>
        <w:t xml:space="preserve">) </w:t>
      </w:r>
      <w:r w:rsidR="00421448" w:rsidRPr="00D91D0D">
        <w:rPr>
          <w:rFonts w:asciiTheme="majorHAnsi" w:hAnsiTheme="majorHAnsi" w:cstheme="majorHAnsi"/>
        </w:rPr>
        <w:t>and incubate at 37 °C for 1 min until most cells detach.</w:t>
      </w:r>
      <w:r w:rsidRPr="00D91D0D">
        <w:rPr>
          <w:rFonts w:asciiTheme="majorHAnsi" w:hAnsiTheme="majorHAnsi" w:cstheme="majorHAnsi"/>
        </w:rPr>
        <w:t xml:space="preserve">  </w:t>
      </w:r>
    </w:p>
    <w:p w14:paraId="188DA504" w14:textId="77777777" w:rsidR="00081FEF" w:rsidRPr="00D91D0D" w:rsidRDefault="00081FEF" w:rsidP="00D91D0D">
      <w:pPr>
        <w:pStyle w:val="ListParagraph"/>
        <w:ind w:left="0"/>
        <w:rPr>
          <w:rFonts w:asciiTheme="majorHAnsi" w:hAnsiTheme="majorHAnsi" w:cstheme="majorHAnsi"/>
        </w:rPr>
      </w:pPr>
    </w:p>
    <w:p w14:paraId="3D584F37" w14:textId="60D726F9" w:rsidR="00184486" w:rsidRPr="00D91D0D" w:rsidRDefault="489B2367"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For coating,</w:t>
      </w:r>
      <w:r w:rsidR="1CD551A3" w:rsidRPr="00D91D0D">
        <w:rPr>
          <w:rFonts w:asciiTheme="majorHAnsi" w:hAnsiTheme="majorHAnsi" w:cstheme="majorHAnsi"/>
        </w:rPr>
        <w:t xml:space="preserve"> </w:t>
      </w:r>
      <w:r w:rsidR="001970DE" w:rsidRPr="00D91D0D">
        <w:rPr>
          <w:rFonts w:asciiTheme="majorHAnsi" w:hAnsiTheme="majorHAnsi" w:cstheme="majorHAnsi"/>
        </w:rPr>
        <w:t xml:space="preserve">incubate </w:t>
      </w:r>
      <w:r w:rsidR="1CD551A3" w:rsidRPr="00D91D0D">
        <w:rPr>
          <w:rFonts w:asciiTheme="majorHAnsi" w:hAnsiTheme="majorHAnsi" w:cstheme="majorHAnsi"/>
        </w:rPr>
        <w:t>150</w:t>
      </w:r>
      <w:r w:rsidR="001970DE" w:rsidRPr="00D91D0D">
        <w:rPr>
          <w:rFonts w:asciiTheme="majorHAnsi" w:hAnsiTheme="majorHAnsi" w:cstheme="majorHAnsi"/>
        </w:rPr>
        <w:t xml:space="preserve"> </w:t>
      </w:r>
      <w:r w:rsidR="1CD551A3" w:rsidRPr="00D91D0D">
        <w:rPr>
          <w:rFonts w:asciiTheme="majorHAnsi" w:hAnsiTheme="majorHAnsi" w:cstheme="majorHAnsi"/>
        </w:rPr>
        <w:t>µ</w:t>
      </w:r>
      <w:r w:rsidR="001970DE" w:rsidRPr="00D91D0D">
        <w:rPr>
          <w:rFonts w:asciiTheme="majorHAnsi" w:hAnsiTheme="majorHAnsi" w:cstheme="majorHAnsi"/>
        </w:rPr>
        <w:t>L of</w:t>
      </w:r>
      <w:r w:rsidR="1CD551A3" w:rsidRPr="00D91D0D">
        <w:rPr>
          <w:rFonts w:asciiTheme="majorHAnsi" w:hAnsiTheme="majorHAnsi" w:cstheme="majorHAnsi"/>
        </w:rPr>
        <w:t xml:space="preserve"> </w:t>
      </w:r>
      <w:proofErr w:type="spellStart"/>
      <w:r w:rsidR="1CD551A3" w:rsidRPr="00D91D0D">
        <w:rPr>
          <w:rFonts w:asciiTheme="majorHAnsi" w:hAnsiTheme="majorHAnsi" w:cstheme="majorHAnsi"/>
        </w:rPr>
        <w:t>pLO</w:t>
      </w:r>
      <w:proofErr w:type="spellEnd"/>
      <w:r w:rsidR="1CD551A3" w:rsidRPr="00D91D0D">
        <w:rPr>
          <w:rFonts w:asciiTheme="majorHAnsi" w:hAnsiTheme="majorHAnsi" w:cstheme="majorHAnsi"/>
        </w:rPr>
        <w:t xml:space="preserve"> in 1</w:t>
      </w:r>
      <w:r w:rsidR="001970DE" w:rsidRPr="00D91D0D">
        <w:rPr>
          <w:rFonts w:asciiTheme="majorHAnsi" w:hAnsiTheme="majorHAnsi" w:cstheme="majorHAnsi"/>
        </w:rPr>
        <w:t xml:space="preserve"> </w:t>
      </w:r>
      <w:r w:rsidR="1CD551A3" w:rsidRPr="00D91D0D">
        <w:rPr>
          <w:rFonts w:asciiTheme="majorHAnsi" w:hAnsiTheme="majorHAnsi" w:cstheme="majorHAnsi"/>
        </w:rPr>
        <w:t>m</w:t>
      </w:r>
      <w:r w:rsidR="001970DE" w:rsidRPr="00D91D0D">
        <w:rPr>
          <w:rFonts w:asciiTheme="majorHAnsi" w:hAnsiTheme="majorHAnsi" w:cstheme="majorHAnsi"/>
        </w:rPr>
        <w:t>L of</w:t>
      </w:r>
      <w:r w:rsidR="00F541D4" w:rsidRPr="00D91D0D">
        <w:rPr>
          <w:rFonts w:asciiTheme="majorHAnsi" w:hAnsiTheme="majorHAnsi" w:cstheme="majorHAnsi"/>
        </w:rPr>
        <w:t xml:space="preserve"> 0.1</w:t>
      </w:r>
      <w:r w:rsidR="001970DE" w:rsidRPr="00D91D0D">
        <w:rPr>
          <w:rFonts w:asciiTheme="majorHAnsi" w:hAnsiTheme="majorHAnsi" w:cstheme="majorHAnsi"/>
        </w:rPr>
        <w:t xml:space="preserve"> </w:t>
      </w:r>
      <w:r w:rsidR="00F541D4" w:rsidRPr="00D91D0D">
        <w:rPr>
          <w:rFonts w:asciiTheme="majorHAnsi" w:hAnsiTheme="majorHAnsi" w:cstheme="majorHAnsi"/>
        </w:rPr>
        <w:t>M</w:t>
      </w:r>
      <w:r w:rsidR="1CD551A3" w:rsidRPr="00D91D0D">
        <w:rPr>
          <w:rFonts w:asciiTheme="majorHAnsi" w:hAnsiTheme="majorHAnsi" w:cstheme="majorHAnsi"/>
        </w:rPr>
        <w:t xml:space="preserve"> </w:t>
      </w:r>
      <w:r w:rsidR="001970DE" w:rsidRPr="00D91D0D">
        <w:rPr>
          <w:rFonts w:asciiTheme="majorHAnsi" w:hAnsiTheme="majorHAnsi" w:cstheme="majorHAnsi"/>
        </w:rPr>
        <w:t>phosphate-buffered saline (</w:t>
      </w:r>
      <w:r w:rsidR="1CD551A3" w:rsidRPr="00D91D0D">
        <w:rPr>
          <w:rFonts w:asciiTheme="majorHAnsi" w:hAnsiTheme="majorHAnsi" w:cstheme="majorHAnsi"/>
        </w:rPr>
        <w:t>PBS</w:t>
      </w:r>
      <w:r w:rsidR="001970DE" w:rsidRPr="00D91D0D">
        <w:rPr>
          <w:rFonts w:asciiTheme="majorHAnsi" w:hAnsiTheme="majorHAnsi" w:cstheme="majorHAnsi"/>
        </w:rPr>
        <w:t>)</w:t>
      </w:r>
      <w:r w:rsidR="1CD551A3" w:rsidRPr="00D91D0D">
        <w:rPr>
          <w:rFonts w:asciiTheme="majorHAnsi" w:hAnsiTheme="majorHAnsi" w:cstheme="majorHAnsi"/>
        </w:rPr>
        <w:t xml:space="preserve"> per well for 2h at room temperature</w:t>
      </w:r>
      <w:r w:rsidR="009C5C81" w:rsidRPr="00D91D0D">
        <w:rPr>
          <w:rFonts w:asciiTheme="majorHAnsi" w:hAnsiTheme="majorHAnsi" w:cstheme="majorHAnsi"/>
        </w:rPr>
        <w:t xml:space="preserve"> (RT)</w:t>
      </w:r>
      <w:r w:rsidR="1CD551A3" w:rsidRPr="00D91D0D">
        <w:rPr>
          <w:rFonts w:asciiTheme="majorHAnsi" w:hAnsiTheme="majorHAnsi" w:cstheme="majorHAnsi"/>
        </w:rPr>
        <w:t xml:space="preserve">. After </w:t>
      </w:r>
      <w:r w:rsidR="00F43EE0" w:rsidRPr="00D91D0D">
        <w:rPr>
          <w:rFonts w:asciiTheme="majorHAnsi" w:hAnsiTheme="majorHAnsi" w:cstheme="majorHAnsi"/>
        </w:rPr>
        <w:t>three</w:t>
      </w:r>
      <w:r w:rsidR="1CD551A3" w:rsidRPr="00D91D0D">
        <w:rPr>
          <w:rFonts w:asciiTheme="majorHAnsi" w:hAnsiTheme="majorHAnsi" w:cstheme="majorHAnsi"/>
        </w:rPr>
        <w:t xml:space="preserve"> wash</w:t>
      </w:r>
      <w:r w:rsidR="00F43EE0" w:rsidRPr="00D91D0D">
        <w:rPr>
          <w:rFonts w:asciiTheme="majorHAnsi" w:hAnsiTheme="majorHAnsi" w:cstheme="majorHAnsi"/>
        </w:rPr>
        <w:t>es</w:t>
      </w:r>
      <w:r w:rsidR="1CD551A3" w:rsidRPr="00D91D0D">
        <w:rPr>
          <w:rFonts w:asciiTheme="majorHAnsi" w:hAnsiTheme="majorHAnsi" w:cstheme="majorHAnsi"/>
        </w:rPr>
        <w:t xml:space="preserve"> with PBS, </w:t>
      </w:r>
      <w:r w:rsidR="00F43EE0" w:rsidRPr="00D91D0D">
        <w:rPr>
          <w:rFonts w:asciiTheme="majorHAnsi" w:hAnsiTheme="majorHAnsi" w:cstheme="majorHAnsi"/>
        </w:rPr>
        <w:t xml:space="preserve">incubate </w:t>
      </w:r>
      <w:r w:rsidR="1CD551A3" w:rsidRPr="00D91D0D">
        <w:rPr>
          <w:rFonts w:asciiTheme="majorHAnsi" w:hAnsiTheme="majorHAnsi" w:cstheme="majorHAnsi"/>
        </w:rPr>
        <w:t>10</w:t>
      </w:r>
      <w:r w:rsidR="00F43EE0" w:rsidRPr="00D91D0D">
        <w:rPr>
          <w:rFonts w:asciiTheme="majorHAnsi" w:hAnsiTheme="majorHAnsi" w:cstheme="majorHAnsi"/>
        </w:rPr>
        <w:t xml:space="preserve"> </w:t>
      </w:r>
      <w:r w:rsidR="1CD551A3" w:rsidRPr="00D91D0D">
        <w:rPr>
          <w:rFonts w:asciiTheme="majorHAnsi" w:hAnsiTheme="majorHAnsi" w:cstheme="majorHAnsi"/>
        </w:rPr>
        <w:t xml:space="preserve">µg </w:t>
      </w:r>
      <w:r w:rsidR="00F43EE0" w:rsidRPr="00D91D0D">
        <w:rPr>
          <w:rFonts w:asciiTheme="majorHAnsi" w:hAnsiTheme="majorHAnsi" w:cstheme="majorHAnsi"/>
        </w:rPr>
        <w:t xml:space="preserve">of </w:t>
      </w:r>
      <w:r w:rsidR="1CD551A3" w:rsidRPr="00D91D0D">
        <w:rPr>
          <w:rFonts w:asciiTheme="majorHAnsi" w:hAnsiTheme="majorHAnsi" w:cstheme="majorHAnsi"/>
        </w:rPr>
        <w:t>L521 in 1</w:t>
      </w:r>
      <w:r w:rsidR="00F43EE0" w:rsidRPr="00D91D0D">
        <w:rPr>
          <w:rFonts w:asciiTheme="majorHAnsi" w:hAnsiTheme="majorHAnsi" w:cstheme="majorHAnsi"/>
        </w:rPr>
        <w:t xml:space="preserve"> </w:t>
      </w:r>
      <w:r w:rsidR="1CD551A3" w:rsidRPr="00D91D0D">
        <w:rPr>
          <w:rFonts w:asciiTheme="majorHAnsi" w:hAnsiTheme="majorHAnsi" w:cstheme="majorHAnsi"/>
        </w:rPr>
        <w:t>m</w:t>
      </w:r>
      <w:r w:rsidR="00F43EE0" w:rsidRPr="00D91D0D">
        <w:rPr>
          <w:rFonts w:asciiTheme="majorHAnsi" w:hAnsiTheme="majorHAnsi" w:cstheme="majorHAnsi"/>
        </w:rPr>
        <w:t xml:space="preserve">L of </w:t>
      </w:r>
      <w:r w:rsidR="1CD551A3" w:rsidRPr="00D91D0D">
        <w:rPr>
          <w:rFonts w:asciiTheme="majorHAnsi" w:hAnsiTheme="majorHAnsi" w:cstheme="majorHAnsi"/>
        </w:rPr>
        <w:t>PBS per well for 2</w:t>
      </w:r>
      <w:r w:rsidR="00F0247C" w:rsidRPr="00D91D0D">
        <w:rPr>
          <w:rFonts w:asciiTheme="majorHAnsi" w:hAnsiTheme="majorHAnsi" w:cstheme="majorHAnsi"/>
        </w:rPr>
        <w:t xml:space="preserve"> </w:t>
      </w:r>
      <w:r w:rsidR="1CD551A3" w:rsidRPr="00D91D0D">
        <w:rPr>
          <w:rFonts w:asciiTheme="majorHAnsi" w:hAnsiTheme="majorHAnsi" w:cstheme="majorHAnsi"/>
        </w:rPr>
        <w:t xml:space="preserve">h at </w:t>
      </w:r>
      <w:r w:rsidR="009C5C81" w:rsidRPr="00D91D0D">
        <w:rPr>
          <w:rFonts w:asciiTheme="majorHAnsi" w:hAnsiTheme="majorHAnsi" w:cstheme="majorHAnsi"/>
        </w:rPr>
        <w:t>RT</w:t>
      </w:r>
      <w:r w:rsidR="1CD551A3" w:rsidRPr="00D91D0D">
        <w:rPr>
          <w:rFonts w:asciiTheme="majorHAnsi" w:hAnsiTheme="majorHAnsi" w:cstheme="majorHAnsi"/>
        </w:rPr>
        <w:t>.</w:t>
      </w:r>
    </w:p>
    <w:p w14:paraId="6E8C3E92" w14:textId="77777777" w:rsidR="001C662B" w:rsidRPr="00D91D0D" w:rsidRDefault="001C662B" w:rsidP="00D91D0D">
      <w:pPr>
        <w:pStyle w:val="ListParagraph"/>
        <w:ind w:left="0"/>
        <w:rPr>
          <w:rFonts w:asciiTheme="majorHAnsi" w:hAnsiTheme="majorHAnsi" w:cstheme="majorHAnsi"/>
          <w:bCs/>
        </w:rPr>
      </w:pPr>
    </w:p>
    <w:p w14:paraId="1293443C" w14:textId="190DFCBE" w:rsidR="001A4B9F" w:rsidRPr="00D91D0D" w:rsidRDefault="00C70269" w:rsidP="00D91D0D">
      <w:pPr>
        <w:pStyle w:val="ListParagraph"/>
        <w:numPr>
          <w:ilvl w:val="1"/>
          <w:numId w:val="19"/>
        </w:numPr>
        <w:ind w:left="0" w:firstLine="0"/>
        <w:rPr>
          <w:rFonts w:asciiTheme="majorHAnsi" w:hAnsiTheme="majorHAnsi" w:cstheme="majorHAnsi"/>
          <w:bCs/>
        </w:rPr>
      </w:pPr>
      <w:r w:rsidRPr="00D91D0D">
        <w:rPr>
          <w:rFonts w:asciiTheme="majorHAnsi" w:hAnsiTheme="majorHAnsi" w:cstheme="majorHAnsi"/>
          <w:bCs/>
        </w:rPr>
        <w:t>For viral transduction, plate 50,000 cells</w:t>
      </w:r>
      <w:r w:rsidR="00117B5D" w:rsidRPr="00D91D0D">
        <w:rPr>
          <w:rFonts w:asciiTheme="majorHAnsi" w:hAnsiTheme="majorHAnsi" w:cstheme="majorHAnsi"/>
          <w:bCs/>
        </w:rPr>
        <w:t xml:space="preserve"> per well in a 24</w:t>
      </w:r>
      <w:r w:rsidR="001A4B9F" w:rsidRPr="00D91D0D">
        <w:rPr>
          <w:rFonts w:asciiTheme="majorHAnsi" w:hAnsiTheme="majorHAnsi" w:cstheme="majorHAnsi"/>
          <w:bCs/>
        </w:rPr>
        <w:t>-</w:t>
      </w:r>
      <w:r w:rsidR="00117B5D" w:rsidRPr="00D91D0D">
        <w:rPr>
          <w:rFonts w:asciiTheme="majorHAnsi" w:hAnsiTheme="majorHAnsi" w:cstheme="majorHAnsi"/>
          <w:bCs/>
        </w:rPr>
        <w:t>well plate</w:t>
      </w:r>
      <w:r w:rsidR="00081FEF" w:rsidRPr="00D91D0D">
        <w:rPr>
          <w:rFonts w:asciiTheme="majorHAnsi" w:hAnsiTheme="majorHAnsi" w:cstheme="majorHAnsi"/>
          <w:bCs/>
        </w:rPr>
        <w:t xml:space="preserve"> </w:t>
      </w:r>
      <w:r w:rsidR="00081FEF" w:rsidRPr="00D91D0D">
        <w:rPr>
          <w:rFonts w:asciiTheme="majorHAnsi" w:hAnsiTheme="majorHAnsi" w:cstheme="majorHAnsi"/>
        </w:rPr>
        <w:t xml:space="preserve">coated with </w:t>
      </w:r>
      <w:proofErr w:type="spellStart"/>
      <w:r w:rsidR="00081FEF" w:rsidRPr="00D91D0D">
        <w:rPr>
          <w:rFonts w:asciiTheme="majorHAnsi" w:hAnsiTheme="majorHAnsi" w:cstheme="majorHAnsi"/>
        </w:rPr>
        <w:t>pLO</w:t>
      </w:r>
      <w:proofErr w:type="spellEnd"/>
      <w:r w:rsidR="00081FEF" w:rsidRPr="00D91D0D">
        <w:rPr>
          <w:rFonts w:asciiTheme="majorHAnsi" w:hAnsiTheme="majorHAnsi" w:cstheme="majorHAnsi"/>
        </w:rPr>
        <w:t>/L521</w:t>
      </w:r>
      <w:r w:rsidR="00CE2914" w:rsidRPr="00D91D0D">
        <w:rPr>
          <w:rFonts w:asciiTheme="majorHAnsi" w:hAnsiTheme="majorHAnsi" w:cstheme="majorHAnsi"/>
          <w:bCs/>
        </w:rPr>
        <w:t xml:space="preserve"> and add </w:t>
      </w:r>
      <w:r w:rsidR="001A3AD4" w:rsidRPr="00D91D0D">
        <w:rPr>
          <w:rFonts w:asciiTheme="majorHAnsi" w:hAnsiTheme="majorHAnsi" w:cstheme="majorHAnsi"/>
          <w:bCs/>
        </w:rPr>
        <w:t xml:space="preserve">prepackaged </w:t>
      </w:r>
      <w:r w:rsidR="00CE2914" w:rsidRPr="00D91D0D">
        <w:rPr>
          <w:rFonts w:asciiTheme="majorHAnsi" w:hAnsiTheme="majorHAnsi" w:cstheme="majorHAnsi"/>
          <w:bCs/>
        </w:rPr>
        <w:t>viral vectors</w:t>
      </w:r>
      <w:r w:rsidR="001A3AD4" w:rsidRPr="00D91D0D">
        <w:rPr>
          <w:rFonts w:asciiTheme="majorHAnsi" w:hAnsiTheme="majorHAnsi" w:cstheme="majorHAnsi"/>
          <w:bCs/>
        </w:rPr>
        <w:t xml:space="preserve"> (</w:t>
      </w:r>
      <w:r w:rsidR="00185632" w:rsidRPr="00D91D0D">
        <w:rPr>
          <w:rFonts w:asciiTheme="majorHAnsi" w:hAnsiTheme="majorHAnsi" w:cstheme="majorHAnsi"/>
          <w:bCs/>
        </w:rPr>
        <w:t>pLL-EF1a-rFLuc-T2A-GFP-mPGK-Puro</w:t>
      </w:r>
      <w:r w:rsidR="004B7C3D" w:rsidRPr="00D91D0D">
        <w:rPr>
          <w:rFonts w:asciiTheme="majorHAnsi" w:hAnsiTheme="majorHAnsi" w:cstheme="majorHAnsi"/>
          <w:bCs/>
        </w:rPr>
        <w:t>, LL410PA-1</w:t>
      </w:r>
      <w:r w:rsidR="00185632" w:rsidRPr="00D91D0D">
        <w:rPr>
          <w:rFonts w:asciiTheme="majorHAnsi" w:hAnsiTheme="majorHAnsi" w:cstheme="majorHAnsi"/>
          <w:bCs/>
        </w:rPr>
        <w:t>)</w:t>
      </w:r>
      <w:r w:rsidR="00CE2914" w:rsidRPr="00D91D0D">
        <w:rPr>
          <w:rFonts w:asciiTheme="majorHAnsi" w:hAnsiTheme="majorHAnsi" w:cstheme="majorHAnsi"/>
          <w:bCs/>
        </w:rPr>
        <w:t xml:space="preserve"> </w:t>
      </w:r>
      <w:r w:rsidR="008C1216" w:rsidRPr="00D91D0D">
        <w:rPr>
          <w:rFonts w:asciiTheme="majorHAnsi" w:hAnsiTheme="majorHAnsi" w:cstheme="majorHAnsi"/>
          <w:bCs/>
        </w:rPr>
        <w:t>to each well</w:t>
      </w:r>
      <w:r w:rsidR="0082520A" w:rsidRPr="00D91D0D">
        <w:rPr>
          <w:rFonts w:asciiTheme="majorHAnsi" w:hAnsiTheme="majorHAnsi" w:cstheme="majorHAnsi"/>
          <w:bCs/>
        </w:rPr>
        <w:t>.</w:t>
      </w:r>
      <w:r w:rsidR="00606ECD" w:rsidRPr="00D91D0D">
        <w:rPr>
          <w:rFonts w:asciiTheme="majorHAnsi" w:hAnsiTheme="majorHAnsi" w:cstheme="majorHAnsi"/>
          <w:bCs/>
        </w:rPr>
        <w:t xml:space="preserve"> </w:t>
      </w:r>
    </w:p>
    <w:p w14:paraId="0D3854ED" w14:textId="77777777" w:rsidR="001A4B9F" w:rsidRPr="00D91D0D" w:rsidRDefault="001A4B9F" w:rsidP="00D91D0D">
      <w:pPr>
        <w:pStyle w:val="ListParagraph"/>
        <w:ind w:left="0"/>
        <w:rPr>
          <w:rFonts w:asciiTheme="majorHAnsi" w:hAnsiTheme="majorHAnsi" w:cstheme="majorHAnsi"/>
          <w:bCs/>
        </w:rPr>
      </w:pPr>
    </w:p>
    <w:p w14:paraId="63B5B865" w14:textId="1EB90E0F" w:rsidR="000750FB" w:rsidRPr="00D91D0D" w:rsidRDefault="001A4B9F" w:rsidP="00D91D0D">
      <w:pPr>
        <w:pStyle w:val="ListParagraph"/>
        <w:ind w:left="0"/>
        <w:rPr>
          <w:rFonts w:asciiTheme="majorHAnsi" w:hAnsiTheme="majorHAnsi" w:cstheme="majorHAnsi"/>
        </w:rPr>
      </w:pPr>
      <w:r w:rsidRPr="00D91D0D">
        <w:rPr>
          <w:rFonts w:asciiTheme="majorHAnsi" w:hAnsiTheme="majorHAnsi" w:cstheme="majorHAnsi"/>
          <w:bCs/>
        </w:rPr>
        <w:t xml:space="preserve">NOTE: </w:t>
      </w:r>
      <w:r w:rsidR="009F3777" w:rsidRPr="00D91D0D">
        <w:rPr>
          <w:rFonts w:asciiTheme="majorHAnsi" w:hAnsiTheme="majorHAnsi" w:cstheme="majorHAnsi"/>
          <w:bCs/>
        </w:rPr>
        <w:t xml:space="preserve">Total infectious units </w:t>
      </w:r>
      <w:r w:rsidR="00C76492" w:rsidRPr="00D91D0D">
        <w:rPr>
          <w:rFonts w:asciiTheme="majorHAnsi" w:hAnsiTheme="majorHAnsi" w:cstheme="majorHAnsi"/>
          <w:bCs/>
        </w:rPr>
        <w:t xml:space="preserve">(IFU) </w:t>
      </w:r>
      <w:r w:rsidR="009F3777" w:rsidRPr="00D91D0D">
        <w:rPr>
          <w:rFonts w:asciiTheme="majorHAnsi" w:hAnsiTheme="majorHAnsi" w:cstheme="majorHAnsi"/>
          <w:bCs/>
        </w:rPr>
        <w:t xml:space="preserve">provided </w:t>
      </w:r>
      <w:r w:rsidR="00E55136" w:rsidRPr="00D91D0D">
        <w:rPr>
          <w:rFonts w:asciiTheme="majorHAnsi" w:hAnsiTheme="majorHAnsi" w:cstheme="majorHAnsi"/>
          <w:bCs/>
        </w:rPr>
        <w:t xml:space="preserve">are </w:t>
      </w:r>
      <w:r w:rsidR="009F3777" w:rsidRPr="00D91D0D">
        <w:rPr>
          <w:rFonts w:asciiTheme="majorHAnsi" w:hAnsiTheme="majorHAnsi" w:cstheme="majorHAnsi"/>
          <w:bCs/>
        </w:rPr>
        <w:t>&gt;2</w:t>
      </w:r>
      <w:r w:rsidR="00C76492" w:rsidRPr="00D91D0D">
        <w:rPr>
          <w:rFonts w:asciiTheme="majorHAnsi" w:hAnsiTheme="majorHAnsi" w:cstheme="majorHAnsi"/>
          <w:bCs/>
        </w:rPr>
        <w:t xml:space="preserve"> × </w:t>
      </w:r>
      <w:r w:rsidR="009F3777" w:rsidRPr="00D91D0D">
        <w:rPr>
          <w:rFonts w:asciiTheme="majorHAnsi" w:hAnsiTheme="majorHAnsi" w:cstheme="majorHAnsi"/>
          <w:bCs/>
        </w:rPr>
        <w:t>10</w:t>
      </w:r>
      <w:r w:rsidR="00FE4306" w:rsidRPr="00D91D0D">
        <w:rPr>
          <w:rFonts w:asciiTheme="majorHAnsi" w:hAnsiTheme="majorHAnsi" w:cstheme="majorHAnsi"/>
          <w:bCs/>
          <w:vertAlign w:val="superscript"/>
        </w:rPr>
        <w:t>6</w:t>
      </w:r>
      <w:r w:rsidR="00FE4306" w:rsidRPr="00D91D0D">
        <w:rPr>
          <w:rFonts w:asciiTheme="majorHAnsi" w:hAnsiTheme="majorHAnsi" w:cstheme="majorHAnsi"/>
          <w:bCs/>
        </w:rPr>
        <w:t xml:space="preserve"> IFU</w:t>
      </w:r>
      <w:r w:rsidR="0082520A" w:rsidRPr="00D91D0D">
        <w:rPr>
          <w:rFonts w:asciiTheme="majorHAnsi" w:hAnsiTheme="majorHAnsi" w:cstheme="majorHAnsi"/>
          <w:bCs/>
        </w:rPr>
        <w:t xml:space="preserve"> </w:t>
      </w:r>
      <w:r w:rsidR="00655AF2" w:rsidRPr="00D91D0D">
        <w:rPr>
          <w:rFonts w:asciiTheme="majorHAnsi" w:hAnsiTheme="majorHAnsi" w:cstheme="majorHAnsi"/>
          <w:bCs/>
        </w:rPr>
        <w:t xml:space="preserve">and </w:t>
      </w:r>
      <w:r w:rsidR="00C76492" w:rsidRPr="00D91D0D">
        <w:rPr>
          <w:rFonts w:asciiTheme="majorHAnsi" w:hAnsiTheme="majorHAnsi" w:cstheme="majorHAnsi"/>
          <w:bCs/>
        </w:rPr>
        <w:t>are</w:t>
      </w:r>
      <w:r w:rsidR="00EA75AD" w:rsidRPr="00D91D0D">
        <w:rPr>
          <w:rFonts w:asciiTheme="majorHAnsi" w:hAnsiTheme="majorHAnsi" w:cstheme="majorHAnsi"/>
          <w:bCs/>
        </w:rPr>
        <w:t xml:space="preserve"> enough to infect 100,000 cells at a multiplicity of infection (MOI) of 20. </w:t>
      </w:r>
      <w:r w:rsidR="003D4DA2" w:rsidRPr="00D91D0D">
        <w:rPr>
          <w:rFonts w:asciiTheme="majorHAnsi" w:hAnsiTheme="majorHAnsi" w:cstheme="majorHAnsi"/>
          <w:bCs/>
        </w:rPr>
        <w:t>Cell counting has been performed with an automated cell counter</w:t>
      </w:r>
      <w:r w:rsidR="00823C2A" w:rsidRPr="00D91D0D">
        <w:rPr>
          <w:rFonts w:asciiTheme="majorHAnsi" w:hAnsiTheme="majorHAnsi" w:cstheme="majorHAnsi"/>
          <w:bCs/>
        </w:rPr>
        <w:t>.</w:t>
      </w:r>
      <w:r w:rsidR="008827FF" w:rsidRPr="00D91D0D">
        <w:rPr>
          <w:rFonts w:asciiTheme="majorHAnsi" w:hAnsiTheme="majorHAnsi" w:cstheme="majorHAnsi"/>
          <w:bCs/>
        </w:rPr>
        <w:t xml:space="preserve"> </w:t>
      </w:r>
      <w:r w:rsidR="005A2422" w:rsidRPr="00D91D0D">
        <w:rPr>
          <w:rFonts w:asciiTheme="majorHAnsi" w:hAnsiTheme="majorHAnsi" w:cstheme="majorHAnsi"/>
        </w:rPr>
        <w:t xml:space="preserve">The transduction efficiency strongly depends on the used cell line. </w:t>
      </w:r>
      <w:r w:rsidR="4370709A" w:rsidRPr="00D91D0D">
        <w:rPr>
          <w:rFonts w:asciiTheme="majorHAnsi" w:hAnsiTheme="majorHAnsi" w:cstheme="majorHAnsi"/>
        </w:rPr>
        <w:t xml:space="preserve">Work with </w:t>
      </w:r>
      <w:r w:rsidR="008827FF" w:rsidRPr="00D91D0D">
        <w:rPr>
          <w:rFonts w:asciiTheme="majorHAnsi" w:hAnsiTheme="majorHAnsi" w:cstheme="majorHAnsi"/>
        </w:rPr>
        <w:t>l</w:t>
      </w:r>
      <w:r w:rsidR="4370709A" w:rsidRPr="00D91D0D">
        <w:rPr>
          <w:rFonts w:asciiTheme="majorHAnsi" w:hAnsiTheme="majorHAnsi" w:cstheme="majorHAnsi"/>
        </w:rPr>
        <w:t xml:space="preserve">entivirus requires </w:t>
      </w:r>
      <w:r w:rsidR="2A4E04CB" w:rsidRPr="00D91D0D">
        <w:rPr>
          <w:rFonts w:asciiTheme="majorHAnsi" w:hAnsiTheme="majorHAnsi" w:cstheme="majorHAnsi"/>
        </w:rPr>
        <w:t>compliance with the local guidelines for</w:t>
      </w:r>
      <w:r w:rsidR="0B21C9D9" w:rsidRPr="00D91D0D">
        <w:rPr>
          <w:rFonts w:asciiTheme="majorHAnsi" w:hAnsiTheme="majorHAnsi" w:cstheme="majorHAnsi"/>
        </w:rPr>
        <w:t xml:space="preserve"> </w:t>
      </w:r>
      <w:r w:rsidR="2A4E04CB" w:rsidRPr="00D91D0D">
        <w:rPr>
          <w:rFonts w:asciiTheme="majorHAnsi" w:hAnsiTheme="majorHAnsi" w:cstheme="majorHAnsi"/>
        </w:rPr>
        <w:t>biosafety level 2</w:t>
      </w:r>
      <w:r w:rsidR="500C4C97" w:rsidRPr="00D91D0D">
        <w:rPr>
          <w:rFonts w:asciiTheme="majorHAnsi" w:hAnsiTheme="majorHAnsi" w:cstheme="majorHAnsi"/>
        </w:rPr>
        <w:t xml:space="preserve"> (BSL-2)</w:t>
      </w:r>
      <w:r w:rsidR="2A4E04CB" w:rsidRPr="00D91D0D">
        <w:rPr>
          <w:rFonts w:asciiTheme="majorHAnsi" w:hAnsiTheme="majorHAnsi" w:cstheme="majorHAnsi"/>
        </w:rPr>
        <w:t xml:space="preserve"> </w:t>
      </w:r>
      <w:r w:rsidR="52221901" w:rsidRPr="00D91D0D">
        <w:rPr>
          <w:rFonts w:asciiTheme="majorHAnsi" w:hAnsiTheme="majorHAnsi" w:cstheme="majorHAnsi"/>
        </w:rPr>
        <w:t>products.</w:t>
      </w:r>
    </w:p>
    <w:p w14:paraId="7AF6DBBB" w14:textId="77777777" w:rsidR="005A2422" w:rsidRPr="00D91D0D" w:rsidRDefault="005A2422" w:rsidP="00D91D0D">
      <w:pPr>
        <w:pStyle w:val="ListParagraph"/>
        <w:ind w:left="0"/>
        <w:rPr>
          <w:rFonts w:asciiTheme="majorHAnsi" w:hAnsiTheme="majorHAnsi" w:cstheme="majorHAnsi"/>
          <w:bCs/>
        </w:rPr>
      </w:pPr>
    </w:p>
    <w:p w14:paraId="590E59FF" w14:textId="3ACC213E" w:rsidR="0033732D" w:rsidRPr="00D91D0D" w:rsidRDefault="0033732D" w:rsidP="00D91D0D">
      <w:pPr>
        <w:pStyle w:val="ListParagraph"/>
        <w:numPr>
          <w:ilvl w:val="1"/>
          <w:numId w:val="19"/>
        </w:numPr>
        <w:ind w:left="0" w:firstLine="0"/>
        <w:rPr>
          <w:rFonts w:asciiTheme="majorHAnsi" w:hAnsiTheme="majorHAnsi" w:cstheme="majorHAnsi"/>
          <w:bCs/>
        </w:rPr>
      </w:pPr>
      <w:r w:rsidRPr="00D91D0D">
        <w:rPr>
          <w:rFonts w:asciiTheme="majorHAnsi" w:hAnsiTheme="majorHAnsi" w:cstheme="majorHAnsi"/>
          <w:bCs/>
        </w:rPr>
        <w:t xml:space="preserve">Incubate </w:t>
      </w:r>
      <w:r w:rsidR="00F0247C" w:rsidRPr="00D91D0D">
        <w:rPr>
          <w:rFonts w:asciiTheme="majorHAnsi" w:hAnsiTheme="majorHAnsi" w:cstheme="majorHAnsi"/>
          <w:bCs/>
        </w:rPr>
        <w:t xml:space="preserve">the </w:t>
      </w:r>
      <w:r w:rsidRPr="00D91D0D">
        <w:rPr>
          <w:rFonts w:asciiTheme="majorHAnsi" w:hAnsiTheme="majorHAnsi" w:cstheme="majorHAnsi"/>
          <w:bCs/>
        </w:rPr>
        <w:t>cells at 37</w:t>
      </w:r>
      <w:r w:rsidR="00874844" w:rsidRPr="00D91D0D">
        <w:rPr>
          <w:rFonts w:asciiTheme="majorHAnsi" w:hAnsiTheme="majorHAnsi" w:cstheme="majorHAnsi"/>
          <w:bCs/>
        </w:rPr>
        <w:t xml:space="preserve"> °</w:t>
      </w:r>
      <w:r w:rsidRPr="00D91D0D">
        <w:rPr>
          <w:rFonts w:asciiTheme="majorHAnsi" w:hAnsiTheme="majorHAnsi" w:cstheme="majorHAnsi"/>
          <w:bCs/>
        </w:rPr>
        <w:t>C for 72</w:t>
      </w:r>
      <w:r w:rsidR="00874844" w:rsidRPr="00D91D0D">
        <w:rPr>
          <w:rFonts w:asciiTheme="majorHAnsi" w:hAnsiTheme="majorHAnsi" w:cstheme="majorHAnsi"/>
          <w:bCs/>
        </w:rPr>
        <w:t xml:space="preserve"> </w:t>
      </w:r>
      <w:r w:rsidRPr="00D91D0D">
        <w:rPr>
          <w:rFonts w:asciiTheme="majorHAnsi" w:hAnsiTheme="majorHAnsi" w:cstheme="majorHAnsi"/>
          <w:bCs/>
        </w:rPr>
        <w:t>h</w:t>
      </w:r>
      <w:r w:rsidR="2550EF9B" w:rsidRPr="00D91D0D">
        <w:rPr>
          <w:rFonts w:asciiTheme="majorHAnsi" w:hAnsiTheme="majorHAnsi" w:cstheme="majorHAnsi"/>
        </w:rPr>
        <w:t xml:space="preserve">, while </w:t>
      </w:r>
      <w:r w:rsidR="00874844" w:rsidRPr="00D91D0D">
        <w:rPr>
          <w:rFonts w:asciiTheme="majorHAnsi" w:hAnsiTheme="majorHAnsi" w:cstheme="majorHAnsi"/>
        </w:rPr>
        <w:t>continuing</w:t>
      </w:r>
      <w:r w:rsidR="2550EF9B" w:rsidRPr="00D91D0D">
        <w:rPr>
          <w:rFonts w:asciiTheme="majorHAnsi" w:hAnsiTheme="majorHAnsi" w:cstheme="majorHAnsi"/>
        </w:rPr>
        <w:t xml:space="preserve"> daily medi</w:t>
      </w:r>
      <w:r w:rsidR="00874844" w:rsidRPr="00D91D0D">
        <w:rPr>
          <w:rFonts w:asciiTheme="majorHAnsi" w:hAnsiTheme="majorHAnsi" w:cstheme="majorHAnsi"/>
        </w:rPr>
        <w:t>um</w:t>
      </w:r>
      <w:r w:rsidR="2550EF9B" w:rsidRPr="00D91D0D">
        <w:rPr>
          <w:rFonts w:asciiTheme="majorHAnsi" w:hAnsiTheme="majorHAnsi" w:cstheme="majorHAnsi"/>
        </w:rPr>
        <w:t xml:space="preserve"> changes</w:t>
      </w:r>
      <w:r w:rsidR="00DF22D0" w:rsidRPr="00D91D0D">
        <w:rPr>
          <w:rFonts w:asciiTheme="majorHAnsi" w:hAnsiTheme="majorHAnsi" w:cstheme="majorHAnsi"/>
        </w:rPr>
        <w:t>.</w:t>
      </w:r>
    </w:p>
    <w:p w14:paraId="169F73A4" w14:textId="77777777" w:rsidR="0033732D" w:rsidRPr="00D91D0D" w:rsidRDefault="0033732D" w:rsidP="00D91D0D">
      <w:pPr>
        <w:pStyle w:val="ListParagraph"/>
        <w:ind w:left="0"/>
        <w:rPr>
          <w:rFonts w:asciiTheme="majorHAnsi" w:hAnsiTheme="majorHAnsi" w:cstheme="majorHAnsi"/>
          <w:bCs/>
        </w:rPr>
      </w:pPr>
    </w:p>
    <w:p w14:paraId="11B9F806" w14:textId="4325BB57" w:rsidR="0075631F" w:rsidRPr="00D91D0D" w:rsidRDefault="005B64D6" w:rsidP="00D91D0D">
      <w:pPr>
        <w:pStyle w:val="ListParagraph"/>
        <w:numPr>
          <w:ilvl w:val="1"/>
          <w:numId w:val="19"/>
        </w:numPr>
        <w:ind w:left="0" w:firstLine="0"/>
        <w:rPr>
          <w:rFonts w:asciiTheme="majorHAnsi" w:hAnsiTheme="majorHAnsi" w:cstheme="majorHAnsi"/>
          <w:bCs/>
        </w:rPr>
      </w:pPr>
      <w:r w:rsidRPr="00D91D0D">
        <w:rPr>
          <w:rFonts w:asciiTheme="majorHAnsi" w:hAnsiTheme="majorHAnsi" w:cstheme="majorHAnsi"/>
          <w:bCs/>
        </w:rPr>
        <w:t>Confirm</w:t>
      </w:r>
      <w:r w:rsidR="0033732D" w:rsidRPr="00D91D0D">
        <w:rPr>
          <w:rFonts w:asciiTheme="majorHAnsi" w:hAnsiTheme="majorHAnsi" w:cstheme="majorHAnsi"/>
          <w:bCs/>
        </w:rPr>
        <w:t xml:space="preserve"> </w:t>
      </w:r>
      <w:r w:rsidR="00F07121" w:rsidRPr="00D91D0D">
        <w:rPr>
          <w:rFonts w:asciiTheme="majorHAnsi" w:hAnsiTheme="majorHAnsi" w:cstheme="majorHAnsi"/>
          <w:bCs/>
        </w:rPr>
        <w:t xml:space="preserve">successful transduction </w:t>
      </w:r>
      <w:r w:rsidR="00B43A60" w:rsidRPr="00D91D0D">
        <w:rPr>
          <w:rFonts w:asciiTheme="majorHAnsi" w:hAnsiTheme="majorHAnsi" w:cstheme="majorHAnsi"/>
          <w:bCs/>
        </w:rPr>
        <w:t xml:space="preserve">by </w:t>
      </w:r>
      <w:r w:rsidR="00F0247C" w:rsidRPr="00D91D0D">
        <w:rPr>
          <w:rFonts w:asciiTheme="majorHAnsi" w:hAnsiTheme="majorHAnsi" w:cstheme="majorHAnsi"/>
          <w:bCs/>
        </w:rPr>
        <w:t>checking</w:t>
      </w:r>
      <w:r w:rsidR="0033732D" w:rsidRPr="00D91D0D">
        <w:rPr>
          <w:rFonts w:asciiTheme="majorHAnsi" w:hAnsiTheme="majorHAnsi" w:cstheme="majorHAnsi"/>
          <w:bCs/>
        </w:rPr>
        <w:t xml:space="preserve"> the cells for GFP expression in a fluorescence</w:t>
      </w:r>
      <w:r w:rsidR="00E66ACB" w:rsidRPr="00D91D0D">
        <w:rPr>
          <w:rFonts w:asciiTheme="majorHAnsi" w:hAnsiTheme="majorHAnsi" w:cstheme="majorHAnsi"/>
          <w:bCs/>
        </w:rPr>
        <w:t xml:space="preserve"> </w:t>
      </w:r>
      <w:r w:rsidR="0033732D" w:rsidRPr="00D91D0D">
        <w:rPr>
          <w:rFonts w:asciiTheme="majorHAnsi" w:hAnsiTheme="majorHAnsi" w:cstheme="majorHAnsi"/>
          <w:bCs/>
        </w:rPr>
        <w:t>microscope</w:t>
      </w:r>
      <w:r w:rsidR="0023606B" w:rsidRPr="00D91D0D">
        <w:rPr>
          <w:rFonts w:asciiTheme="majorHAnsi" w:hAnsiTheme="majorHAnsi" w:cstheme="majorHAnsi"/>
          <w:bCs/>
        </w:rPr>
        <w:t xml:space="preserve">. </w:t>
      </w:r>
      <w:r w:rsidR="00705FF8" w:rsidRPr="00D91D0D">
        <w:rPr>
          <w:rFonts w:asciiTheme="majorHAnsi" w:hAnsiTheme="majorHAnsi" w:cstheme="majorHAnsi"/>
          <w:bCs/>
        </w:rPr>
        <w:t>Set the microscope</w:t>
      </w:r>
      <w:r w:rsidR="00044ADE" w:rsidRPr="00D91D0D">
        <w:rPr>
          <w:rFonts w:asciiTheme="majorHAnsi" w:hAnsiTheme="majorHAnsi" w:cstheme="majorHAnsi"/>
          <w:bCs/>
        </w:rPr>
        <w:t xml:space="preserve"> magnification</w:t>
      </w:r>
      <w:r w:rsidR="00705FF8" w:rsidRPr="00D91D0D">
        <w:rPr>
          <w:rFonts w:asciiTheme="majorHAnsi" w:hAnsiTheme="majorHAnsi" w:cstheme="majorHAnsi"/>
          <w:bCs/>
        </w:rPr>
        <w:t xml:space="preserve"> to</w:t>
      </w:r>
      <w:r w:rsidR="00044ADE" w:rsidRPr="00D91D0D">
        <w:rPr>
          <w:rFonts w:asciiTheme="majorHAnsi" w:hAnsiTheme="majorHAnsi" w:cstheme="majorHAnsi"/>
          <w:bCs/>
        </w:rPr>
        <w:t xml:space="preserve"> </w:t>
      </w:r>
      <w:r w:rsidR="00705FF8" w:rsidRPr="00D91D0D">
        <w:rPr>
          <w:rFonts w:asciiTheme="majorHAnsi" w:hAnsiTheme="majorHAnsi" w:cstheme="majorHAnsi"/>
          <w:bCs/>
        </w:rPr>
        <w:t xml:space="preserve">10x or 20x and </w:t>
      </w:r>
      <w:r w:rsidR="004D76F3" w:rsidRPr="00D91D0D">
        <w:rPr>
          <w:rFonts w:asciiTheme="majorHAnsi" w:hAnsiTheme="majorHAnsi" w:cstheme="majorHAnsi"/>
          <w:bCs/>
        </w:rPr>
        <w:t>use the appropriate excitation</w:t>
      </w:r>
      <w:r w:rsidR="00A45F12" w:rsidRPr="00D91D0D">
        <w:rPr>
          <w:rFonts w:asciiTheme="majorHAnsi" w:hAnsiTheme="majorHAnsi" w:cstheme="majorHAnsi"/>
          <w:bCs/>
        </w:rPr>
        <w:t xml:space="preserve"> (4</w:t>
      </w:r>
      <w:r w:rsidR="007571F1" w:rsidRPr="00D91D0D">
        <w:rPr>
          <w:rFonts w:asciiTheme="majorHAnsi" w:hAnsiTheme="majorHAnsi" w:cstheme="majorHAnsi"/>
          <w:bCs/>
        </w:rPr>
        <w:t>60</w:t>
      </w:r>
      <w:r w:rsidR="00B04E83" w:rsidRPr="00D91D0D">
        <w:rPr>
          <w:rFonts w:asciiTheme="majorHAnsi" w:hAnsiTheme="majorHAnsi" w:cstheme="majorHAnsi"/>
          <w:bCs/>
        </w:rPr>
        <w:t>–</w:t>
      </w:r>
      <w:r w:rsidR="007571F1" w:rsidRPr="00D91D0D">
        <w:rPr>
          <w:rFonts w:asciiTheme="majorHAnsi" w:hAnsiTheme="majorHAnsi" w:cstheme="majorHAnsi"/>
          <w:bCs/>
        </w:rPr>
        <w:t>480</w:t>
      </w:r>
      <w:r w:rsidR="00A45F12" w:rsidRPr="00D91D0D">
        <w:rPr>
          <w:rFonts w:asciiTheme="majorHAnsi" w:hAnsiTheme="majorHAnsi" w:cstheme="majorHAnsi"/>
          <w:bCs/>
        </w:rPr>
        <w:t xml:space="preserve"> nm)</w:t>
      </w:r>
      <w:r w:rsidR="004D76F3" w:rsidRPr="00D91D0D">
        <w:rPr>
          <w:rFonts w:asciiTheme="majorHAnsi" w:hAnsiTheme="majorHAnsi" w:cstheme="majorHAnsi"/>
          <w:bCs/>
        </w:rPr>
        <w:t xml:space="preserve"> </w:t>
      </w:r>
      <w:r w:rsidR="000C50A6" w:rsidRPr="00D91D0D">
        <w:rPr>
          <w:rFonts w:asciiTheme="majorHAnsi" w:hAnsiTheme="majorHAnsi" w:cstheme="majorHAnsi"/>
          <w:bCs/>
        </w:rPr>
        <w:t>and</w:t>
      </w:r>
      <w:r w:rsidR="004D76F3" w:rsidRPr="00D91D0D">
        <w:rPr>
          <w:rFonts w:asciiTheme="majorHAnsi" w:hAnsiTheme="majorHAnsi" w:cstheme="majorHAnsi"/>
          <w:bCs/>
        </w:rPr>
        <w:t xml:space="preserve"> emission </w:t>
      </w:r>
      <w:r w:rsidR="007571F1" w:rsidRPr="00D91D0D">
        <w:rPr>
          <w:rFonts w:asciiTheme="majorHAnsi" w:hAnsiTheme="majorHAnsi" w:cstheme="majorHAnsi"/>
          <w:bCs/>
        </w:rPr>
        <w:t xml:space="preserve">range (490–520 nm) to detect </w:t>
      </w:r>
      <w:r w:rsidR="0073450D" w:rsidRPr="00D91D0D">
        <w:rPr>
          <w:rFonts w:asciiTheme="majorHAnsi" w:hAnsiTheme="majorHAnsi" w:cstheme="majorHAnsi"/>
          <w:bCs/>
        </w:rPr>
        <w:t>transduced GFP</w:t>
      </w:r>
      <w:r w:rsidR="00B04E83" w:rsidRPr="00D91D0D">
        <w:rPr>
          <w:rFonts w:asciiTheme="majorHAnsi" w:hAnsiTheme="majorHAnsi" w:cstheme="majorHAnsi"/>
          <w:bCs/>
        </w:rPr>
        <w:t>-</w:t>
      </w:r>
      <w:r w:rsidR="0073450D" w:rsidRPr="00D91D0D">
        <w:rPr>
          <w:rFonts w:asciiTheme="majorHAnsi" w:hAnsiTheme="majorHAnsi" w:cstheme="majorHAnsi"/>
          <w:bCs/>
        </w:rPr>
        <w:t>expressing cells.</w:t>
      </w:r>
    </w:p>
    <w:p w14:paraId="2A8D00E2" w14:textId="77777777" w:rsidR="0075631F" w:rsidRPr="00D91D0D" w:rsidRDefault="0075631F" w:rsidP="00D91D0D">
      <w:pPr>
        <w:pStyle w:val="ListParagraph"/>
        <w:ind w:left="0"/>
        <w:rPr>
          <w:rFonts w:asciiTheme="majorHAnsi" w:hAnsiTheme="majorHAnsi" w:cstheme="majorHAnsi"/>
        </w:rPr>
      </w:pPr>
    </w:p>
    <w:p w14:paraId="3405CF37" w14:textId="1990DBAA" w:rsidR="0018698F" w:rsidRPr="00D91D0D" w:rsidRDefault="0075631F" w:rsidP="00D91D0D">
      <w:pPr>
        <w:pStyle w:val="ListParagraph"/>
        <w:numPr>
          <w:ilvl w:val="1"/>
          <w:numId w:val="19"/>
        </w:numPr>
        <w:ind w:left="0" w:firstLine="0"/>
        <w:rPr>
          <w:rFonts w:asciiTheme="majorHAnsi" w:hAnsiTheme="majorHAnsi" w:cstheme="majorHAnsi"/>
          <w:bCs/>
        </w:rPr>
      </w:pPr>
      <w:r w:rsidRPr="00D91D0D">
        <w:rPr>
          <w:rFonts w:asciiTheme="majorHAnsi" w:hAnsiTheme="majorHAnsi" w:cstheme="majorHAnsi"/>
          <w:bCs/>
        </w:rPr>
        <w:t xml:space="preserve">Quantify </w:t>
      </w:r>
      <w:r w:rsidR="0095118F" w:rsidRPr="00D91D0D">
        <w:rPr>
          <w:rFonts w:asciiTheme="majorHAnsi" w:hAnsiTheme="majorHAnsi" w:cstheme="majorHAnsi"/>
          <w:bCs/>
        </w:rPr>
        <w:t>the ratio of GFP</w:t>
      </w:r>
      <w:r w:rsidR="0018698F" w:rsidRPr="00D91D0D">
        <w:rPr>
          <w:rFonts w:asciiTheme="majorHAnsi" w:hAnsiTheme="majorHAnsi" w:cstheme="majorHAnsi"/>
          <w:bCs/>
        </w:rPr>
        <w:t>-</w:t>
      </w:r>
      <w:r w:rsidR="0095118F" w:rsidRPr="00D91D0D">
        <w:rPr>
          <w:rFonts w:asciiTheme="majorHAnsi" w:hAnsiTheme="majorHAnsi" w:cstheme="majorHAnsi"/>
          <w:bCs/>
        </w:rPr>
        <w:t xml:space="preserve">transduced to total cells to estimate general transduction efficacy. </w:t>
      </w:r>
    </w:p>
    <w:p w14:paraId="799B6D51" w14:textId="77777777" w:rsidR="0018698F" w:rsidRPr="00D91D0D" w:rsidRDefault="0018698F" w:rsidP="00D91D0D">
      <w:pPr>
        <w:pStyle w:val="ListParagraph"/>
        <w:ind w:left="0"/>
        <w:rPr>
          <w:rFonts w:asciiTheme="majorHAnsi" w:hAnsiTheme="majorHAnsi" w:cstheme="majorHAnsi"/>
          <w:bCs/>
        </w:rPr>
      </w:pPr>
    </w:p>
    <w:p w14:paraId="300CB094" w14:textId="4BAA2329" w:rsidR="003B24D4" w:rsidRPr="00D91D0D" w:rsidRDefault="0018698F" w:rsidP="00D91D0D">
      <w:pPr>
        <w:pStyle w:val="ListParagraph"/>
        <w:ind w:left="0"/>
        <w:rPr>
          <w:rFonts w:asciiTheme="majorHAnsi" w:hAnsiTheme="majorHAnsi" w:cstheme="majorHAnsi"/>
        </w:rPr>
      </w:pPr>
      <w:r w:rsidRPr="00D91D0D">
        <w:rPr>
          <w:rFonts w:asciiTheme="majorHAnsi" w:hAnsiTheme="majorHAnsi" w:cstheme="majorHAnsi"/>
          <w:bCs/>
        </w:rPr>
        <w:t>NOTE: T</w:t>
      </w:r>
      <w:r w:rsidR="00373804" w:rsidRPr="00D91D0D">
        <w:rPr>
          <w:rFonts w:asciiTheme="majorHAnsi" w:hAnsiTheme="majorHAnsi" w:cstheme="majorHAnsi"/>
          <w:bCs/>
        </w:rPr>
        <w:t>ransduction rates of 6</w:t>
      </w:r>
      <w:r w:rsidR="00F95ED6" w:rsidRPr="00D91D0D">
        <w:rPr>
          <w:rFonts w:asciiTheme="majorHAnsi" w:hAnsiTheme="majorHAnsi" w:cstheme="majorHAnsi"/>
          <w:bCs/>
        </w:rPr>
        <w:t>5</w:t>
      </w:r>
      <w:r w:rsidR="003E0709" w:rsidRPr="00D91D0D">
        <w:rPr>
          <w:rFonts w:asciiTheme="majorHAnsi" w:hAnsiTheme="majorHAnsi" w:cstheme="majorHAnsi"/>
          <w:bCs/>
          <w:i/>
          <w:iCs/>
        </w:rPr>
        <w:t>–</w:t>
      </w:r>
      <w:r w:rsidR="00373804" w:rsidRPr="00D91D0D">
        <w:rPr>
          <w:rFonts w:asciiTheme="majorHAnsi" w:hAnsiTheme="majorHAnsi" w:cstheme="majorHAnsi"/>
          <w:bCs/>
        </w:rPr>
        <w:t>95%</w:t>
      </w:r>
      <w:r w:rsidR="003E0709" w:rsidRPr="00D91D0D">
        <w:rPr>
          <w:rFonts w:asciiTheme="majorHAnsi" w:hAnsiTheme="majorHAnsi" w:cstheme="majorHAnsi"/>
          <w:bCs/>
        </w:rPr>
        <w:t xml:space="preserve"> were achieved with this protocol</w:t>
      </w:r>
      <w:r w:rsidR="00373804" w:rsidRPr="00D91D0D">
        <w:rPr>
          <w:rFonts w:asciiTheme="majorHAnsi" w:hAnsiTheme="majorHAnsi" w:cstheme="majorHAnsi"/>
          <w:bCs/>
        </w:rPr>
        <w:t xml:space="preserve">. </w:t>
      </w:r>
      <w:r w:rsidR="003E0709" w:rsidRPr="00D91D0D">
        <w:rPr>
          <w:rFonts w:asciiTheme="majorHAnsi" w:hAnsiTheme="majorHAnsi" w:cstheme="majorHAnsi"/>
          <w:bCs/>
        </w:rPr>
        <w:t>A</w:t>
      </w:r>
      <w:r w:rsidR="0095118F" w:rsidRPr="00D91D0D">
        <w:rPr>
          <w:rFonts w:asciiTheme="majorHAnsi" w:hAnsiTheme="majorHAnsi" w:cstheme="majorHAnsi"/>
          <w:bCs/>
        </w:rPr>
        <w:t xml:space="preserve"> transduction efficacy</w:t>
      </w:r>
      <w:r w:rsidR="00823C2A" w:rsidRPr="00D91D0D">
        <w:rPr>
          <w:rFonts w:asciiTheme="majorHAnsi" w:hAnsiTheme="majorHAnsi" w:cstheme="majorHAnsi"/>
          <w:bCs/>
        </w:rPr>
        <w:t xml:space="preserve"> of</w:t>
      </w:r>
      <w:r w:rsidR="0095118F" w:rsidRPr="00D91D0D">
        <w:rPr>
          <w:rFonts w:asciiTheme="majorHAnsi" w:hAnsiTheme="majorHAnsi" w:cstheme="majorHAnsi"/>
          <w:bCs/>
        </w:rPr>
        <w:t xml:space="preserve"> &gt;50%</w:t>
      </w:r>
      <w:r w:rsidR="003E0709" w:rsidRPr="00D91D0D">
        <w:rPr>
          <w:rFonts w:asciiTheme="majorHAnsi" w:hAnsiTheme="majorHAnsi" w:cstheme="majorHAnsi"/>
          <w:bCs/>
        </w:rPr>
        <w:t xml:space="preserve"> is recommended</w:t>
      </w:r>
      <w:r w:rsidR="00373804" w:rsidRPr="00D91D0D">
        <w:rPr>
          <w:rFonts w:asciiTheme="majorHAnsi" w:hAnsiTheme="majorHAnsi" w:cstheme="majorHAnsi"/>
          <w:bCs/>
        </w:rPr>
        <w:t xml:space="preserve"> as a </w:t>
      </w:r>
      <w:r w:rsidR="00F572AD" w:rsidRPr="00D91D0D">
        <w:rPr>
          <w:rFonts w:asciiTheme="majorHAnsi" w:hAnsiTheme="majorHAnsi" w:cstheme="majorHAnsi"/>
          <w:bCs/>
        </w:rPr>
        <w:t>go/no-go criterion</w:t>
      </w:r>
      <w:r w:rsidR="00373804" w:rsidRPr="00D91D0D">
        <w:rPr>
          <w:rFonts w:asciiTheme="majorHAnsi" w:hAnsiTheme="majorHAnsi" w:cstheme="majorHAnsi"/>
          <w:bCs/>
        </w:rPr>
        <w:t xml:space="preserve"> before transplantation. </w:t>
      </w:r>
      <w:r w:rsidR="00C02AF3" w:rsidRPr="00D91D0D">
        <w:rPr>
          <w:rFonts w:asciiTheme="majorHAnsi" w:hAnsiTheme="majorHAnsi" w:cstheme="majorHAnsi"/>
        </w:rPr>
        <w:t>I</w:t>
      </w:r>
      <w:r w:rsidR="0058305D">
        <w:rPr>
          <w:rFonts w:asciiTheme="majorHAnsi" w:hAnsiTheme="majorHAnsi" w:cstheme="majorHAnsi"/>
        </w:rPr>
        <w:t>f</w:t>
      </w:r>
      <w:r w:rsidR="004D024F" w:rsidRPr="00D91D0D">
        <w:rPr>
          <w:rFonts w:asciiTheme="majorHAnsi" w:hAnsiTheme="majorHAnsi" w:cstheme="majorHAnsi"/>
        </w:rPr>
        <w:t xml:space="preserve"> </w:t>
      </w:r>
      <w:r w:rsidR="00D31740">
        <w:rPr>
          <w:rFonts w:asciiTheme="majorHAnsi" w:hAnsiTheme="majorHAnsi" w:cstheme="majorHAnsi"/>
        </w:rPr>
        <w:t>50%</w:t>
      </w:r>
      <w:r w:rsidR="0003529E" w:rsidRPr="00D91D0D">
        <w:rPr>
          <w:rFonts w:asciiTheme="majorHAnsi" w:hAnsiTheme="majorHAnsi" w:cstheme="majorHAnsi"/>
        </w:rPr>
        <w:t xml:space="preserve"> transduction efficacy</w:t>
      </w:r>
      <w:r w:rsidR="0049285F" w:rsidRPr="00D91D0D">
        <w:rPr>
          <w:rFonts w:asciiTheme="majorHAnsi" w:hAnsiTheme="majorHAnsi" w:cstheme="majorHAnsi"/>
        </w:rPr>
        <w:t xml:space="preserve"> </w:t>
      </w:r>
      <w:r w:rsidR="0003529E" w:rsidRPr="00D91D0D">
        <w:rPr>
          <w:rFonts w:asciiTheme="majorHAnsi" w:hAnsiTheme="majorHAnsi" w:cstheme="majorHAnsi"/>
        </w:rPr>
        <w:t xml:space="preserve">cannot be </w:t>
      </w:r>
      <w:r w:rsidR="00D31740">
        <w:rPr>
          <w:rFonts w:asciiTheme="majorHAnsi" w:hAnsiTheme="majorHAnsi" w:cstheme="majorHAnsi"/>
        </w:rPr>
        <w:t>achieved</w:t>
      </w:r>
      <w:r w:rsidR="0003529E" w:rsidRPr="00D91D0D">
        <w:rPr>
          <w:rFonts w:asciiTheme="majorHAnsi" w:hAnsiTheme="majorHAnsi" w:cstheme="majorHAnsi"/>
        </w:rPr>
        <w:t xml:space="preserve">, </w:t>
      </w:r>
      <w:r w:rsidR="0049285F" w:rsidRPr="00D91D0D">
        <w:rPr>
          <w:rFonts w:asciiTheme="majorHAnsi" w:hAnsiTheme="majorHAnsi" w:cstheme="majorHAnsi"/>
        </w:rPr>
        <w:t>perform</w:t>
      </w:r>
      <w:r w:rsidR="0003529E" w:rsidRPr="00D91D0D">
        <w:rPr>
          <w:rFonts w:asciiTheme="majorHAnsi" w:hAnsiTheme="majorHAnsi" w:cstheme="majorHAnsi"/>
        </w:rPr>
        <w:t xml:space="preserve"> </w:t>
      </w:r>
      <w:r w:rsidR="00C02AF3" w:rsidRPr="00D91D0D">
        <w:rPr>
          <w:rFonts w:asciiTheme="majorHAnsi" w:hAnsiTheme="majorHAnsi" w:cstheme="majorHAnsi"/>
        </w:rPr>
        <w:t>puromycin selection</w:t>
      </w:r>
      <w:r w:rsidR="003E0709" w:rsidRPr="00D91D0D">
        <w:rPr>
          <w:rFonts w:asciiTheme="majorHAnsi" w:hAnsiTheme="majorHAnsi" w:cstheme="majorHAnsi"/>
        </w:rPr>
        <w:t xml:space="preserve"> or sort the cells using flow cytometry</w:t>
      </w:r>
      <w:r w:rsidR="00C02AF3" w:rsidRPr="00D91D0D">
        <w:rPr>
          <w:rFonts w:asciiTheme="majorHAnsi" w:hAnsiTheme="majorHAnsi" w:cstheme="majorHAnsi"/>
        </w:rPr>
        <w:t xml:space="preserve"> to inc</w:t>
      </w:r>
      <w:r w:rsidR="00823C2A" w:rsidRPr="00D91D0D">
        <w:rPr>
          <w:rFonts w:asciiTheme="majorHAnsi" w:hAnsiTheme="majorHAnsi" w:cstheme="majorHAnsi"/>
        </w:rPr>
        <w:t>rease</w:t>
      </w:r>
      <w:r w:rsidR="00C02AF3" w:rsidRPr="00D91D0D">
        <w:rPr>
          <w:rFonts w:asciiTheme="majorHAnsi" w:hAnsiTheme="majorHAnsi" w:cstheme="majorHAnsi"/>
        </w:rPr>
        <w:t xml:space="preserve"> the yield of transduced cells</w:t>
      </w:r>
      <w:r w:rsidR="00176ABF" w:rsidRPr="00D91D0D">
        <w:rPr>
          <w:rFonts w:asciiTheme="majorHAnsi" w:hAnsiTheme="majorHAnsi" w:cstheme="majorHAnsi"/>
        </w:rPr>
        <w:t xml:space="preserve">. </w:t>
      </w:r>
    </w:p>
    <w:p w14:paraId="24FF3984" w14:textId="77777777" w:rsidR="000633D2" w:rsidRPr="00D91D0D" w:rsidRDefault="000633D2" w:rsidP="00D91D0D">
      <w:pPr>
        <w:jc w:val="both"/>
        <w:rPr>
          <w:rFonts w:asciiTheme="majorHAnsi" w:hAnsiTheme="majorHAnsi" w:cstheme="majorHAnsi"/>
          <w:lang w:val="en-US"/>
        </w:rPr>
      </w:pPr>
    </w:p>
    <w:p w14:paraId="48600FD7" w14:textId="5FB4017F" w:rsidR="00EE536A" w:rsidRPr="00D91D0D" w:rsidRDefault="000633D2" w:rsidP="00D91D0D">
      <w:pPr>
        <w:pStyle w:val="ListParagraph"/>
        <w:numPr>
          <w:ilvl w:val="1"/>
          <w:numId w:val="19"/>
        </w:numPr>
        <w:ind w:left="0" w:firstLine="0"/>
        <w:rPr>
          <w:rFonts w:asciiTheme="majorHAnsi" w:hAnsiTheme="majorHAnsi" w:cstheme="majorHAnsi"/>
          <w:bCs/>
        </w:rPr>
      </w:pPr>
      <w:r w:rsidRPr="00D91D0D">
        <w:rPr>
          <w:rFonts w:asciiTheme="majorHAnsi" w:hAnsiTheme="majorHAnsi" w:cstheme="majorHAnsi"/>
          <w:bCs/>
        </w:rPr>
        <w:t xml:space="preserve">Optional: </w:t>
      </w:r>
      <w:r w:rsidR="00C2193F" w:rsidRPr="00D91D0D">
        <w:rPr>
          <w:rFonts w:asciiTheme="majorHAnsi" w:hAnsiTheme="majorHAnsi" w:cstheme="majorHAnsi"/>
          <w:bCs/>
        </w:rPr>
        <w:t>F</w:t>
      </w:r>
      <w:r w:rsidR="00FD5397" w:rsidRPr="00D91D0D">
        <w:rPr>
          <w:rFonts w:asciiTheme="majorHAnsi" w:hAnsiTheme="majorHAnsi" w:cstheme="majorHAnsi"/>
          <w:bCs/>
        </w:rPr>
        <w:t>reezing of cells</w:t>
      </w:r>
    </w:p>
    <w:p w14:paraId="5B16BE29" w14:textId="77777777" w:rsidR="00EE536A" w:rsidRPr="00D91D0D" w:rsidRDefault="00EE536A" w:rsidP="00D91D0D">
      <w:pPr>
        <w:pStyle w:val="ListParagraph"/>
        <w:ind w:left="0"/>
        <w:rPr>
          <w:rFonts w:asciiTheme="majorHAnsi" w:hAnsiTheme="majorHAnsi" w:cstheme="majorHAnsi"/>
          <w:bCs/>
        </w:rPr>
      </w:pPr>
    </w:p>
    <w:p w14:paraId="3B14EAFE" w14:textId="1DCF6D27" w:rsidR="00FD5397" w:rsidRPr="00D91D0D" w:rsidRDefault="000B1ED4" w:rsidP="00D91D0D">
      <w:pPr>
        <w:pStyle w:val="ListParagraph"/>
        <w:numPr>
          <w:ilvl w:val="2"/>
          <w:numId w:val="19"/>
        </w:numPr>
        <w:ind w:left="0" w:firstLine="0"/>
        <w:rPr>
          <w:rFonts w:asciiTheme="majorHAnsi" w:hAnsiTheme="majorHAnsi" w:cstheme="majorHAnsi"/>
          <w:bCs/>
        </w:rPr>
      </w:pPr>
      <w:r w:rsidRPr="00D91D0D">
        <w:rPr>
          <w:rFonts w:asciiTheme="majorHAnsi" w:hAnsiTheme="majorHAnsi" w:cstheme="majorHAnsi"/>
          <w:bCs/>
        </w:rPr>
        <w:t xml:space="preserve">Spin </w:t>
      </w:r>
      <w:r w:rsidR="00EE536A" w:rsidRPr="00D91D0D">
        <w:rPr>
          <w:rFonts w:asciiTheme="majorHAnsi" w:hAnsiTheme="majorHAnsi" w:cstheme="majorHAnsi"/>
          <w:bCs/>
        </w:rPr>
        <w:t xml:space="preserve">the </w:t>
      </w:r>
      <w:r w:rsidRPr="00D91D0D">
        <w:rPr>
          <w:rFonts w:asciiTheme="majorHAnsi" w:hAnsiTheme="majorHAnsi" w:cstheme="majorHAnsi"/>
          <w:bCs/>
        </w:rPr>
        <w:t>cells down (300</w:t>
      </w:r>
      <w:r w:rsidR="00EE536A" w:rsidRPr="00D91D0D">
        <w:rPr>
          <w:rFonts w:asciiTheme="majorHAnsi" w:hAnsiTheme="majorHAnsi" w:cstheme="majorHAnsi"/>
          <w:bCs/>
        </w:rPr>
        <w:t xml:space="preserve"> × </w:t>
      </w:r>
      <w:r w:rsidRPr="00D91D0D">
        <w:rPr>
          <w:rFonts w:asciiTheme="majorHAnsi" w:hAnsiTheme="majorHAnsi" w:cstheme="majorHAnsi"/>
          <w:bCs/>
          <w:i/>
          <w:iCs/>
        </w:rPr>
        <w:t>g</w:t>
      </w:r>
      <w:r w:rsidR="00DB6F0B" w:rsidRPr="00D91D0D">
        <w:rPr>
          <w:rFonts w:asciiTheme="majorHAnsi" w:hAnsiTheme="majorHAnsi" w:cstheme="majorHAnsi"/>
          <w:bCs/>
        </w:rPr>
        <w:t>, 5 min) and discard</w:t>
      </w:r>
      <w:r w:rsidR="00EE536A" w:rsidRPr="00D91D0D">
        <w:rPr>
          <w:rFonts w:asciiTheme="majorHAnsi" w:hAnsiTheme="majorHAnsi" w:cstheme="majorHAnsi"/>
          <w:bCs/>
        </w:rPr>
        <w:t xml:space="preserve"> the</w:t>
      </w:r>
      <w:r w:rsidR="00DB6F0B" w:rsidRPr="00D91D0D">
        <w:rPr>
          <w:rFonts w:asciiTheme="majorHAnsi" w:hAnsiTheme="majorHAnsi" w:cstheme="majorHAnsi"/>
          <w:bCs/>
        </w:rPr>
        <w:t xml:space="preserve"> supernatant. Re</w:t>
      </w:r>
      <w:r w:rsidR="00036C06" w:rsidRPr="00D91D0D">
        <w:rPr>
          <w:rFonts w:asciiTheme="majorHAnsi" w:hAnsiTheme="majorHAnsi" w:cstheme="majorHAnsi"/>
          <w:bCs/>
        </w:rPr>
        <w:t>suspend</w:t>
      </w:r>
      <w:r w:rsidR="00EE536A" w:rsidRPr="00D91D0D">
        <w:rPr>
          <w:rFonts w:asciiTheme="majorHAnsi" w:hAnsiTheme="majorHAnsi" w:cstheme="majorHAnsi"/>
          <w:bCs/>
        </w:rPr>
        <w:t xml:space="preserve"> the</w:t>
      </w:r>
      <w:r w:rsidR="00DB6F0B" w:rsidRPr="00D91D0D">
        <w:rPr>
          <w:rFonts w:asciiTheme="majorHAnsi" w:hAnsiTheme="majorHAnsi" w:cstheme="majorHAnsi"/>
          <w:bCs/>
        </w:rPr>
        <w:t xml:space="preserve"> pellet in 1 m</w:t>
      </w:r>
      <w:r w:rsidR="00EE536A" w:rsidRPr="00D91D0D">
        <w:rPr>
          <w:rFonts w:asciiTheme="majorHAnsi" w:hAnsiTheme="majorHAnsi" w:cstheme="majorHAnsi"/>
          <w:bCs/>
        </w:rPr>
        <w:t>L of</w:t>
      </w:r>
      <w:r w:rsidR="00DB6F0B" w:rsidRPr="00D91D0D">
        <w:rPr>
          <w:rFonts w:asciiTheme="majorHAnsi" w:hAnsiTheme="majorHAnsi" w:cstheme="majorHAnsi"/>
          <w:bCs/>
        </w:rPr>
        <w:t xml:space="preserve"> freezing medium </w:t>
      </w:r>
      <w:r w:rsidR="002530B9" w:rsidRPr="00D91D0D">
        <w:rPr>
          <w:rFonts w:asciiTheme="majorHAnsi" w:hAnsiTheme="majorHAnsi" w:cstheme="majorHAnsi"/>
          <w:bCs/>
        </w:rPr>
        <w:t xml:space="preserve">(see the </w:t>
      </w:r>
      <w:r w:rsidR="002530B9" w:rsidRPr="00D91D0D">
        <w:rPr>
          <w:rFonts w:asciiTheme="majorHAnsi" w:hAnsiTheme="majorHAnsi" w:cstheme="majorHAnsi"/>
          <w:b/>
        </w:rPr>
        <w:t>Table of Materials</w:t>
      </w:r>
      <w:r w:rsidR="009413A1" w:rsidRPr="00D91D0D">
        <w:rPr>
          <w:rFonts w:asciiTheme="majorHAnsi" w:hAnsiTheme="majorHAnsi" w:cstheme="majorHAnsi"/>
          <w:bCs/>
        </w:rPr>
        <w:t>)</w:t>
      </w:r>
      <w:r w:rsidR="00DB6F0B" w:rsidRPr="00D91D0D">
        <w:rPr>
          <w:rFonts w:asciiTheme="majorHAnsi" w:hAnsiTheme="majorHAnsi" w:cstheme="majorHAnsi"/>
          <w:bCs/>
        </w:rPr>
        <w:t xml:space="preserve"> and transfer </w:t>
      </w:r>
      <w:r w:rsidR="002530B9" w:rsidRPr="00D91D0D">
        <w:rPr>
          <w:rFonts w:asciiTheme="majorHAnsi" w:hAnsiTheme="majorHAnsi" w:cstheme="majorHAnsi"/>
          <w:bCs/>
        </w:rPr>
        <w:t xml:space="preserve">the suspension </w:t>
      </w:r>
      <w:r w:rsidR="00DB6F0B" w:rsidRPr="00D91D0D">
        <w:rPr>
          <w:rFonts w:asciiTheme="majorHAnsi" w:hAnsiTheme="majorHAnsi" w:cstheme="majorHAnsi"/>
          <w:bCs/>
        </w:rPr>
        <w:t xml:space="preserve">into </w:t>
      </w:r>
      <w:r w:rsidR="002530B9" w:rsidRPr="00D91D0D">
        <w:rPr>
          <w:rFonts w:asciiTheme="majorHAnsi" w:hAnsiTheme="majorHAnsi" w:cstheme="majorHAnsi"/>
          <w:bCs/>
        </w:rPr>
        <w:t xml:space="preserve">vials </w:t>
      </w:r>
      <w:r w:rsidR="00865625" w:rsidRPr="00D91D0D">
        <w:rPr>
          <w:rFonts w:asciiTheme="majorHAnsi" w:hAnsiTheme="majorHAnsi" w:cstheme="majorHAnsi"/>
          <w:bCs/>
        </w:rPr>
        <w:t xml:space="preserve">to </w:t>
      </w:r>
      <w:r w:rsidR="00865625" w:rsidRPr="00D91D0D">
        <w:rPr>
          <w:rFonts w:asciiTheme="majorHAnsi" w:hAnsiTheme="majorHAnsi" w:cstheme="majorHAnsi"/>
          <w:bCs/>
        </w:rPr>
        <w:lastRenderedPageBreak/>
        <w:t>obtain 10</w:t>
      </w:r>
      <w:r w:rsidR="00865625" w:rsidRPr="00D91D0D">
        <w:rPr>
          <w:rFonts w:asciiTheme="majorHAnsi" w:hAnsiTheme="majorHAnsi" w:cstheme="majorHAnsi"/>
          <w:bCs/>
          <w:vertAlign w:val="superscript"/>
        </w:rPr>
        <w:t>6</w:t>
      </w:r>
      <w:r w:rsidR="00865625" w:rsidRPr="00D91D0D">
        <w:rPr>
          <w:rFonts w:asciiTheme="majorHAnsi" w:hAnsiTheme="majorHAnsi" w:cstheme="majorHAnsi"/>
          <w:bCs/>
        </w:rPr>
        <w:t xml:space="preserve"> cells/vial</w:t>
      </w:r>
      <w:r w:rsidR="00B6538A" w:rsidRPr="00D91D0D">
        <w:rPr>
          <w:rFonts w:asciiTheme="majorHAnsi" w:hAnsiTheme="majorHAnsi" w:cstheme="majorHAnsi"/>
          <w:bCs/>
        </w:rPr>
        <w:t xml:space="preserve">. </w:t>
      </w:r>
      <w:r w:rsidR="00823C2A" w:rsidRPr="00D91D0D">
        <w:rPr>
          <w:rFonts w:asciiTheme="majorHAnsi" w:hAnsiTheme="majorHAnsi" w:cstheme="majorHAnsi"/>
          <w:bCs/>
        </w:rPr>
        <w:t xml:space="preserve">Transfer </w:t>
      </w:r>
      <w:r w:rsidR="00865625" w:rsidRPr="00D91D0D">
        <w:rPr>
          <w:rFonts w:asciiTheme="majorHAnsi" w:hAnsiTheme="majorHAnsi" w:cstheme="majorHAnsi"/>
          <w:bCs/>
        </w:rPr>
        <w:t xml:space="preserve">the </w:t>
      </w:r>
      <w:r w:rsidR="00823C2A" w:rsidRPr="00D91D0D">
        <w:rPr>
          <w:rFonts w:asciiTheme="majorHAnsi" w:hAnsiTheme="majorHAnsi" w:cstheme="majorHAnsi"/>
          <w:bCs/>
        </w:rPr>
        <w:t>cells to</w:t>
      </w:r>
      <w:r w:rsidR="00B6538A" w:rsidRPr="00D91D0D">
        <w:rPr>
          <w:rFonts w:asciiTheme="majorHAnsi" w:hAnsiTheme="majorHAnsi" w:cstheme="majorHAnsi"/>
          <w:bCs/>
        </w:rPr>
        <w:t xml:space="preserve"> </w:t>
      </w:r>
      <w:r w:rsidR="0091302A" w:rsidRPr="00D91D0D">
        <w:rPr>
          <w:rFonts w:asciiTheme="majorHAnsi" w:hAnsiTheme="majorHAnsi" w:cstheme="majorHAnsi"/>
          <w:bCs/>
        </w:rPr>
        <w:t>freezing boxes</w:t>
      </w:r>
      <w:r w:rsidR="000B254C" w:rsidRPr="00D91D0D">
        <w:rPr>
          <w:rFonts w:asciiTheme="majorHAnsi" w:hAnsiTheme="majorHAnsi" w:cstheme="majorHAnsi"/>
          <w:bCs/>
        </w:rPr>
        <w:t xml:space="preserve"> </w:t>
      </w:r>
      <w:r w:rsidR="00B6538A" w:rsidRPr="00D91D0D">
        <w:rPr>
          <w:rFonts w:asciiTheme="majorHAnsi" w:hAnsiTheme="majorHAnsi" w:cstheme="majorHAnsi"/>
          <w:bCs/>
        </w:rPr>
        <w:t>for 24</w:t>
      </w:r>
      <w:r w:rsidR="00865625" w:rsidRPr="00D91D0D">
        <w:rPr>
          <w:rFonts w:asciiTheme="majorHAnsi" w:hAnsiTheme="majorHAnsi" w:cstheme="majorHAnsi"/>
          <w:bCs/>
        </w:rPr>
        <w:t xml:space="preserve"> </w:t>
      </w:r>
      <w:r w:rsidR="009B029C" w:rsidRPr="00D91D0D">
        <w:rPr>
          <w:rFonts w:asciiTheme="majorHAnsi" w:hAnsiTheme="majorHAnsi" w:cstheme="majorHAnsi"/>
          <w:bCs/>
        </w:rPr>
        <w:t>h</w:t>
      </w:r>
      <w:r w:rsidR="00B6538A" w:rsidRPr="00D91D0D">
        <w:rPr>
          <w:rFonts w:asciiTheme="majorHAnsi" w:hAnsiTheme="majorHAnsi" w:cstheme="majorHAnsi"/>
          <w:bCs/>
        </w:rPr>
        <w:t xml:space="preserve"> at -80</w:t>
      </w:r>
      <w:r w:rsidR="00865625" w:rsidRPr="00D91D0D">
        <w:rPr>
          <w:rFonts w:asciiTheme="majorHAnsi" w:hAnsiTheme="majorHAnsi" w:cstheme="majorHAnsi"/>
          <w:bCs/>
        </w:rPr>
        <w:t xml:space="preserve"> </w:t>
      </w:r>
      <w:r w:rsidR="00823C2A" w:rsidRPr="00D91D0D">
        <w:rPr>
          <w:rFonts w:asciiTheme="majorHAnsi" w:hAnsiTheme="majorHAnsi" w:cstheme="majorHAnsi"/>
          <w:bCs/>
        </w:rPr>
        <w:t>°C</w:t>
      </w:r>
      <w:r w:rsidR="00865625" w:rsidRPr="00D91D0D">
        <w:rPr>
          <w:rFonts w:asciiTheme="majorHAnsi" w:hAnsiTheme="majorHAnsi" w:cstheme="majorHAnsi"/>
          <w:bCs/>
        </w:rPr>
        <w:t xml:space="preserve"> and then </w:t>
      </w:r>
      <w:r w:rsidR="00B6538A" w:rsidRPr="00D91D0D">
        <w:rPr>
          <w:rFonts w:asciiTheme="majorHAnsi" w:hAnsiTheme="majorHAnsi" w:cstheme="majorHAnsi"/>
          <w:bCs/>
        </w:rPr>
        <w:t>to -150</w:t>
      </w:r>
      <w:r w:rsidR="00865625" w:rsidRPr="00D91D0D">
        <w:rPr>
          <w:rFonts w:asciiTheme="majorHAnsi" w:hAnsiTheme="majorHAnsi" w:cstheme="majorHAnsi"/>
          <w:bCs/>
        </w:rPr>
        <w:t xml:space="preserve"> </w:t>
      </w:r>
      <w:r w:rsidR="00B6538A" w:rsidRPr="00D91D0D">
        <w:rPr>
          <w:rFonts w:asciiTheme="majorHAnsi" w:hAnsiTheme="majorHAnsi" w:cstheme="majorHAnsi"/>
          <w:bCs/>
        </w:rPr>
        <w:t>°C for long-term storage.</w:t>
      </w:r>
      <w:r w:rsidR="000633D2" w:rsidRPr="00D91D0D">
        <w:rPr>
          <w:rFonts w:asciiTheme="majorHAnsi" w:hAnsiTheme="majorHAnsi" w:cstheme="majorHAnsi"/>
          <w:bCs/>
        </w:rPr>
        <w:t xml:space="preserve"> </w:t>
      </w:r>
      <w:r w:rsidR="00FD5397" w:rsidRPr="00D91D0D">
        <w:rPr>
          <w:rFonts w:asciiTheme="majorHAnsi" w:hAnsiTheme="majorHAnsi" w:cstheme="majorHAnsi"/>
          <w:bCs/>
        </w:rPr>
        <w:t xml:space="preserve"> </w:t>
      </w:r>
    </w:p>
    <w:p w14:paraId="422A9E8B" w14:textId="77777777" w:rsidR="009877CD" w:rsidRPr="00D91D0D" w:rsidRDefault="009877CD" w:rsidP="00D91D0D">
      <w:pPr>
        <w:pStyle w:val="ListParagraph"/>
        <w:ind w:left="0"/>
        <w:rPr>
          <w:rFonts w:asciiTheme="majorHAnsi" w:hAnsiTheme="majorHAnsi" w:cstheme="majorHAnsi"/>
          <w:bCs/>
        </w:rPr>
      </w:pPr>
    </w:p>
    <w:p w14:paraId="14DAE1AF" w14:textId="6599EDAA" w:rsidR="00AD3875" w:rsidRPr="00D91D0D" w:rsidRDefault="00F17A32" w:rsidP="00D91D0D">
      <w:pPr>
        <w:pStyle w:val="ListParagraph"/>
        <w:numPr>
          <w:ilvl w:val="0"/>
          <w:numId w:val="19"/>
        </w:numPr>
        <w:ind w:left="0" w:firstLine="0"/>
        <w:rPr>
          <w:rFonts w:asciiTheme="majorHAnsi" w:hAnsiTheme="majorHAnsi" w:cstheme="majorHAnsi"/>
          <w:b/>
        </w:rPr>
      </w:pPr>
      <w:r w:rsidRPr="00D91D0D">
        <w:rPr>
          <w:rFonts w:asciiTheme="majorHAnsi" w:hAnsiTheme="majorHAnsi" w:cstheme="majorHAnsi"/>
          <w:b/>
        </w:rPr>
        <w:t xml:space="preserve">Cell </w:t>
      </w:r>
      <w:r w:rsidR="00275192" w:rsidRPr="00D91D0D">
        <w:rPr>
          <w:rFonts w:asciiTheme="majorHAnsi" w:hAnsiTheme="majorHAnsi" w:cstheme="majorHAnsi"/>
          <w:b/>
        </w:rPr>
        <w:t>p</w:t>
      </w:r>
      <w:r w:rsidRPr="00D91D0D">
        <w:rPr>
          <w:rFonts w:asciiTheme="majorHAnsi" w:hAnsiTheme="majorHAnsi" w:cstheme="majorHAnsi"/>
          <w:b/>
        </w:rPr>
        <w:t xml:space="preserve">reparation for </w:t>
      </w:r>
      <w:r w:rsidR="00275192" w:rsidRPr="00D91D0D">
        <w:rPr>
          <w:rFonts w:asciiTheme="majorHAnsi" w:hAnsiTheme="majorHAnsi" w:cstheme="majorHAnsi"/>
          <w:b/>
        </w:rPr>
        <w:t>t</w:t>
      </w:r>
      <w:r w:rsidRPr="00D91D0D">
        <w:rPr>
          <w:rFonts w:asciiTheme="majorHAnsi" w:hAnsiTheme="majorHAnsi" w:cstheme="majorHAnsi"/>
          <w:b/>
        </w:rPr>
        <w:t>ransplantation</w:t>
      </w:r>
    </w:p>
    <w:p w14:paraId="3CC78A18" w14:textId="77777777" w:rsidR="00AD3875" w:rsidRPr="00D91D0D" w:rsidRDefault="00AD3875" w:rsidP="00D91D0D">
      <w:pPr>
        <w:pStyle w:val="ListParagraph"/>
        <w:ind w:left="0"/>
        <w:rPr>
          <w:rFonts w:asciiTheme="majorHAnsi" w:hAnsiTheme="majorHAnsi" w:cstheme="majorHAnsi"/>
          <w:b/>
        </w:rPr>
      </w:pPr>
    </w:p>
    <w:p w14:paraId="05F1ADAF" w14:textId="77777777" w:rsidR="00E61349"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Collect a vial of cells from -</w:t>
      </w:r>
      <w:r w:rsidR="009A7650" w:rsidRPr="00D91D0D">
        <w:rPr>
          <w:rFonts w:asciiTheme="majorHAnsi" w:hAnsiTheme="majorHAnsi" w:cstheme="majorHAnsi"/>
          <w:highlight w:val="yellow"/>
        </w:rPr>
        <w:t>150</w:t>
      </w:r>
      <w:r w:rsidR="00E61349" w:rsidRPr="00D91D0D">
        <w:rPr>
          <w:rFonts w:asciiTheme="majorHAnsi" w:hAnsiTheme="majorHAnsi" w:cstheme="majorHAnsi"/>
          <w:highlight w:val="yellow"/>
        </w:rPr>
        <w:t xml:space="preserve"> </w:t>
      </w:r>
      <w:r w:rsidRPr="00D91D0D">
        <w:rPr>
          <w:rFonts w:asciiTheme="majorHAnsi" w:hAnsiTheme="majorHAnsi" w:cstheme="majorHAnsi"/>
          <w:highlight w:val="yellow"/>
        </w:rPr>
        <w:t>°</w:t>
      </w:r>
      <w:r w:rsidR="00E61349" w:rsidRPr="00D91D0D">
        <w:rPr>
          <w:rFonts w:asciiTheme="majorHAnsi" w:hAnsiTheme="majorHAnsi" w:cstheme="majorHAnsi"/>
          <w:highlight w:val="yellow"/>
        </w:rPr>
        <w:t>C</w:t>
      </w:r>
      <w:r w:rsidRPr="00D91D0D">
        <w:rPr>
          <w:rFonts w:asciiTheme="majorHAnsi" w:hAnsiTheme="majorHAnsi" w:cstheme="majorHAnsi"/>
          <w:highlight w:val="yellow"/>
        </w:rPr>
        <w:t xml:space="preserve"> storage and transfer</w:t>
      </w:r>
      <w:r w:rsidR="009B029C" w:rsidRPr="00D91D0D">
        <w:rPr>
          <w:rFonts w:asciiTheme="majorHAnsi" w:hAnsiTheme="majorHAnsi" w:cstheme="majorHAnsi"/>
          <w:highlight w:val="yellow"/>
        </w:rPr>
        <w:t xml:space="preserve"> it</w:t>
      </w:r>
      <w:r w:rsidRPr="00D91D0D">
        <w:rPr>
          <w:rFonts w:asciiTheme="majorHAnsi" w:hAnsiTheme="majorHAnsi" w:cstheme="majorHAnsi"/>
          <w:highlight w:val="yellow"/>
        </w:rPr>
        <w:t xml:space="preserve"> to the laboratory.</w:t>
      </w:r>
      <w:r w:rsidR="00E14268" w:rsidRPr="00D91D0D">
        <w:rPr>
          <w:rFonts w:asciiTheme="majorHAnsi" w:hAnsiTheme="majorHAnsi" w:cstheme="majorHAnsi"/>
          <w:highlight w:val="yellow"/>
        </w:rPr>
        <w:t xml:space="preserve"> Count the cells using </w:t>
      </w:r>
      <w:r w:rsidR="009B029C" w:rsidRPr="00D91D0D">
        <w:rPr>
          <w:rFonts w:asciiTheme="majorHAnsi" w:hAnsiTheme="majorHAnsi" w:cstheme="majorHAnsi"/>
          <w:highlight w:val="yellow"/>
        </w:rPr>
        <w:t xml:space="preserve">an </w:t>
      </w:r>
      <w:r w:rsidR="00E14268" w:rsidRPr="00D91D0D">
        <w:rPr>
          <w:rFonts w:asciiTheme="majorHAnsi" w:hAnsiTheme="majorHAnsi" w:cstheme="majorHAnsi"/>
          <w:highlight w:val="yellow"/>
        </w:rPr>
        <w:t>automated cell counter</w:t>
      </w:r>
      <w:r w:rsidR="00E61349" w:rsidRPr="00D91D0D">
        <w:rPr>
          <w:rFonts w:asciiTheme="majorHAnsi" w:hAnsiTheme="majorHAnsi" w:cstheme="majorHAnsi"/>
          <w:highlight w:val="yellow"/>
        </w:rPr>
        <w:t>.</w:t>
      </w:r>
    </w:p>
    <w:p w14:paraId="6CC048BE" w14:textId="70C0984A" w:rsidR="00AD3875" w:rsidRPr="00F844CB" w:rsidRDefault="00F17A32" w:rsidP="00D91D0D">
      <w:pPr>
        <w:pStyle w:val="ListParagraph"/>
        <w:ind w:left="0"/>
        <w:rPr>
          <w:rFonts w:asciiTheme="majorHAnsi" w:hAnsiTheme="majorHAnsi" w:cstheme="majorHAnsi"/>
        </w:rPr>
      </w:pPr>
      <w:r w:rsidRPr="00D91D0D">
        <w:rPr>
          <w:rFonts w:asciiTheme="majorHAnsi" w:hAnsiTheme="majorHAnsi" w:cstheme="majorHAnsi"/>
          <w:highlight w:val="yellow"/>
        </w:rPr>
        <w:br/>
      </w:r>
      <w:r w:rsidRPr="00F844CB">
        <w:rPr>
          <w:rFonts w:asciiTheme="majorHAnsi" w:hAnsiTheme="majorHAnsi" w:cstheme="majorHAnsi"/>
        </w:rPr>
        <w:t>N</w:t>
      </w:r>
      <w:r w:rsidR="00E61349" w:rsidRPr="00F844CB">
        <w:rPr>
          <w:rFonts w:asciiTheme="majorHAnsi" w:hAnsiTheme="majorHAnsi" w:cstheme="majorHAnsi"/>
        </w:rPr>
        <w:t>OTE</w:t>
      </w:r>
      <w:r w:rsidRPr="00F844CB">
        <w:rPr>
          <w:rFonts w:asciiTheme="majorHAnsi" w:hAnsiTheme="majorHAnsi" w:cstheme="majorHAnsi"/>
        </w:rPr>
        <w:t>: The vial contain</w:t>
      </w:r>
      <w:r w:rsidR="00395B14" w:rsidRPr="00F844CB">
        <w:rPr>
          <w:rFonts w:asciiTheme="majorHAnsi" w:hAnsiTheme="majorHAnsi" w:cstheme="majorHAnsi"/>
        </w:rPr>
        <w:t>s</w:t>
      </w:r>
      <w:r w:rsidRPr="00F844CB">
        <w:rPr>
          <w:rFonts w:asciiTheme="majorHAnsi" w:hAnsiTheme="majorHAnsi" w:cstheme="majorHAnsi"/>
        </w:rPr>
        <w:t xml:space="preserve"> 1.5</w:t>
      </w:r>
      <w:r w:rsidR="00E61349" w:rsidRPr="00F844CB">
        <w:rPr>
          <w:rFonts w:asciiTheme="majorHAnsi" w:hAnsiTheme="majorHAnsi" w:cstheme="majorHAnsi"/>
        </w:rPr>
        <w:t>–</w:t>
      </w:r>
      <w:r w:rsidRPr="00F844CB">
        <w:rPr>
          <w:rFonts w:asciiTheme="majorHAnsi" w:hAnsiTheme="majorHAnsi" w:cstheme="majorHAnsi"/>
        </w:rPr>
        <w:t xml:space="preserve">2 </w:t>
      </w:r>
      <w:r w:rsidR="00E61349" w:rsidRPr="00F844CB">
        <w:rPr>
          <w:rFonts w:asciiTheme="majorHAnsi" w:hAnsiTheme="majorHAnsi" w:cstheme="majorHAnsi"/>
        </w:rPr>
        <w:t>×</w:t>
      </w:r>
      <w:r w:rsidRPr="00F844CB">
        <w:rPr>
          <w:rFonts w:asciiTheme="majorHAnsi" w:hAnsiTheme="majorHAnsi" w:cstheme="majorHAnsi"/>
        </w:rPr>
        <w:t xml:space="preserve"> 10</w:t>
      </w:r>
      <w:r w:rsidRPr="00F844CB">
        <w:rPr>
          <w:rFonts w:asciiTheme="majorHAnsi" w:hAnsiTheme="majorHAnsi" w:cstheme="majorHAnsi"/>
          <w:vertAlign w:val="superscript"/>
        </w:rPr>
        <w:t>6</w:t>
      </w:r>
      <w:r w:rsidRPr="00F844CB">
        <w:rPr>
          <w:rFonts w:asciiTheme="majorHAnsi" w:hAnsiTheme="majorHAnsi" w:cstheme="majorHAnsi"/>
        </w:rPr>
        <w:t xml:space="preserve"> cells. </w:t>
      </w:r>
    </w:p>
    <w:p w14:paraId="2BDBAD4C" w14:textId="77777777" w:rsidR="00E61349" w:rsidRPr="00D91D0D" w:rsidRDefault="00E61349" w:rsidP="00D91D0D">
      <w:pPr>
        <w:pStyle w:val="ListParagraph"/>
        <w:ind w:left="0"/>
        <w:rPr>
          <w:rFonts w:asciiTheme="majorHAnsi" w:hAnsiTheme="majorHAnsi" w:cstheme="majorHAnsi"/>
          <w:b/>
          <w:highlight w:val="yellow"/>
        </w:rPr>
      </w:pPr>
    </w:p>
    <w:p w14:paraId="14C335A5" w14:textId="2353EBA4" w:rsidR="00CA56A8"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Quickly transfer the vial to a 37</w:t>
      </w:r>
      <w:r w:rsidR="00CA56A8" w:rsidRPr="00D91D0D">
        <w:rPr>
          <w:rFonts w:asciiTheme="majorHAnsi" w:hAnsiTheme="majorHAnsi" w:cstheme="majorHAnsi"/>
          <w:highlight w:val="yellow"/>
        </w:rPr>
        <w:t xml:space="preserve"> </w:t>
      </w:r>
      <w:r w:rsidRPr="00D91D0D">
        <w:rPr>
          <w:rFonts w:asciiTheme="majorHAnsi" w:hAnsiTheme="majorHAnsi" w:cstheme="majorHAnsi"/>
          <w:highlight w:val="yellow"/>
        </w:rPr>
        <w:t>°</w:t>
      </w:r>
      <w:r w:rsidR="00CA56A8" w:rsidRPr="00D91D0D">
        <w:rPr>
          <w:rFonts w:asciiTheme="majorHAnsi" w:hAnsiTheme="majorHAnsi" w:cstheme="majorHAnsi"/>
          <w:highlight w:val="yellow"/>
        </w:rPr>
        <w:t>C</w:t>
      </w:r>
      <w:r w:rsidRPr="00D91D0D">
        <w:rPr>
          <w:rFonts w:asciiTheme="majorHAnsi" w:hAnsiTheme="majorHAnsi" w:cstheme="majorHAnsi"/>
          <w:highlight w:val="yellow"/>
        </w:rPr>
        <w:t xml:space="preserve"> water bath until no ice crystals remain (2–3 </w:t>
      </w:r>
      <w:r w:rsidR="008E31E3" w:rsidRPr="00D91D0D">
        <w:rPr>
          <w:rFonts w:asciiTheme="majorHAnsi" w:hAnsiTheme="majorHAnsi" w:cstheme="majorHAnsi"/>
          <w:highlight w:val="yellow"/>
        </w:rPr>
        <w:t>min</w:t>
      </w:r>
      <w:r w:rsidRPr="00D91D0D">
        <w:rPr>
          <w:rFonts w:asciiTheme="majorHAnsi" w:hAnsiTheme="majorHAnsi" w:cstheme="majorHAnsi"/>
          <w:highlight w:val="yellow"/>
        </w:rPr>
        <w:t xml:space="preserve">). </w:t>
      </w:r>
    </w:p>
    <w:p w14:paraId="5B5B87FD" w14:textId="77777777" w:rsidR="00CA56A8" w:rsidRPr="00D91D0D" w:rsidRDefault="00CA56A8" w:rsidP="00D91D0D">
      <w:pPr>
        <w:pStyle w:val="ListParagraph"/>
        <w:ind w:left="0"/>
        <w:rPr>
          <w:rFonts w:asciiTheme="majorHAnsi" w:hAnsiTheme="majorHAnsi" w:cstheme="majorHAnsi"/>
          <w:b/>
          <w:highlight w:val="yellow"/>
        </w:rPr>
      </w:pPr>
    </w:p>
    <w:p w14:paraId="3839F427" w14:textId="1623F434" w:rsidR="00020074" w:rsidRPr="00D91D0D" w:rsidRDefault="00F17A32" w:rsidP="00D91D0D">
      <w:pPr>
        <w:pStyle w:val="ListParagraph"/>
        <w:ind w:left="0"/>
        <w:rPr>
          <w:rFonts w:asciiTheme="majorHAnsi" w:hAnsiTheme="majorHAnsi" w:cstheme="majorHAnsi"/>
          <w:b/>
        </w:rPr>
      </w:pPr>
      <w:r w:rsidRPr="00D91D0D">
        <w:rPr>
          <w:rFonts w:asciiTheme="majorHAnsi" w:hAnsiTheme="majorHAnsi" w:cstheme="majorHAnsi"/>
        </w:rPr>
        <w:t>N</w:t>
      </w:r>
      <w:r w:rsidR="00CA56A8" w:rsidRPr="00D91D0D">
        <w:rPr>
          <w:rFonts w:asciiTheme="majorHAnsi" w:hAnsiTheme="majorHAnsi" w:cstheme="majorHAnsi"/>
        </w:rPr>
        <w:t>OTE</w:t>
      </w:r>
      <w:r w:rsidRPr="00D91D0D">
        <w:rPr>
          <w:rFonts w:asciiTheme="majorHAnsi" w:hAnsiTheme="majorHAnsi" w:cstheme="majorHAnsi"/>
        </w:rPr>
        <w:t xml:space="preserve">: It is important to thaw rapidly to minimize any damage to cell membranes. Do not immerse the vial </w:t>
      </w:r>
      <w:r w:rsidR="00B71A0D">
        <w:rPr>
          <w:rFonts w:asciiTheme="majorHAnsi" w:hAnsiTheme="majorHAnsi" w:cstheme="majorHAnsi"/>
        </w:rPr>
        <w:t xml:space="preserve">completely </w:t>
      </w:r>
      <w:r w:rsidR="00CA56A8" w:rsidRPr="00D91D0D">
        <w:rPr>
          <w:rFonts w:asciiTheme="majorHAnsi" w:hAnsiTheme="majorHAnsi" w:cstheme="majorHAnsi"/>
        </w:rPr>
        <w:t xml:space="preserve">in the water bath </w:t>
      </w:r>
      <w:r w:rsidRPr="00D91D0D">
        <w:rPr>
          <w:rFonts w:asciiTheme="majorHAnsi" w:hAnsiTheme="majorHAnsi" w:cstheme="majorHAnsi"/>
        </w:rPr>
        <w:t>as it can increase the risk of contamination.</w:t>
      </w:r>
    </w:p>
    <w:p w14:paraId="2CE44D41" w14:textId="77777777" w:rsidR="00CA56A8" w:rsidRPr="00D91D0D" w:rsidRDefault="00CA56A8" w:rsidP="00D91D0D">
      <w:pPr>
        <w:pStyle w:val="ListParagraph"/>
        <w:ind w:left="0"/>
        <w:rPr>
          <w:rFonts w:asciiTheme="majorHAnsi" w:hAnsiTheme="majorHAnsi" w:cstheme="majorHAnsi"/>
          <w:b/>
          <w:highlight w:val="yellow"/>
        </w:rPr>
      </w:pPr>
    </w:p>
    <w:p w14:paraId="5089F56B" w14:textId="6C31083C" w:rsidR="00D33C5E" w:rsidRPr="00D91D0D" w:rsidRDefault="00F17A32" w:rsidP="00D91D0D">
      <w:pPr>
        <w:pStyle w:val="ListParagraph"/>
        <w:numPr>
          <w:ilvl w:val="1"/>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Transfer the vial to the </w:t>
      </w:r>
      <w:r w:rsidR="00D33C5E" w:rsidRPr="00D91D0D">
        <w:rPr>
          <w:rFonts w:asciiTheme="majorHAnsi" w:hAnsiTheme="majorHAnsi" w:cstheme="majorHAnsi"/>
          <w:highlight w:val="yellow"/>
        </w:rPr>
        <w:t>bio</w:t>
      </w:r>
      <w:r w:rsidRPr="00D91D0D">
        <w:rPr>
          <w:rFonts w:asciiTheme="majorHAnsi" w:hAnsiTheme="majorHAnsi" w:cstheme="majorHAnsi"/>
          <w:highlight w:val="yellow"/>
        </w:rPr>
        <w:t>safety cabinet and pipette the whole content (</w:t>
      </w:r>
      <w:r w:rsidR="00F3354D" w:rsidRPr="00D91D0D">
        <w:rPr>
          <w:rFonts w:asciiTheme="majorHAnsi" w:hAnsiTheme="majorHAnsi" w:cstheme="majorHAnsi"/>
          <w:highlight w:val="yellow"/>
        </w:rPr>
        <w:t>~</w:t>
      </w:r>
      <w:r w:rsidRPr="00D91D0D">
        <w:rPr>
          <w:rFonts w:asciiTheme="majorHAnsi" w:hAnsiTheme="majorHAnsi" w:cstheme="majorHAnsi"/>
          <w:highlight w:val="yellow"/>
        </w:rPr>
        <w:t xml:space="preserve">1 </w:t>
      </w:r>
      <w:r w:rsidR="008E31E3" w:rsidRPr="00D91D0D">
        <w:rPr>
          <w:rFonts w:asciiTheme="majorHAnsi" w:hAnsiTheme="majorHAnsi" w:cstheme="majorHAnsi"/>
          <w:highlight w:val="yellow"/>
        </w:rPr>
        <w:t>mL</w:t>
      </w:r>
      <w:r w:rsidRPr="00D91D0D">
        <w:rPr>
          <w:rFonts w:asciiTheme="majorHAnsi" w:hAnsiTheme="majorHAnsi" w:cstheme="majorHAnsi"/>
          <w:highlight w:val="yellow"/>
        </w:rPr>
        <w:t>) into a sterile 15</w:t>
      </w:r>
      <w:r w:rsidR="00D33C5E" w:rsidRPr="00D91D0D">
        <w:rPr>
          <w:rFonts w:asciiTheme="majorHAnsi" w:hAnsiTheme="majorHAnsi" w:cstheme="majorHAnsi"/>
          <w:highlight w:val="yellow"/>
        </w:rPr>
        <w:t xml:space="preserve"> </w:t>
      </w:r>
      <w:r w:rsidR="008E31E3" w:rsidRPr="00D91D0D">
        <w:rPr>
          <w:rFonts w:asciiTheme="majorHAnsi" w:hAnsiTheme="majorHAnsi" w:cstheme="majorHAnsi"/>
          <w:highlight w:val="yellow"/>
        </w:rPr>
        <w:t>mL</w:t>
      </w:r>
      <w:r w:rsidRPr="00D91D0D">
        <w:rPr>
          <w:rFonts w:asciiTheme="majorHAnsi" w:hAnsiTheme="majorHAnsi" w:cstheme="majorHAnsi"/>
          <w:highlight w:val="yellow"/>
        </w:rPr>
        <w:t xml:space="preserve"> </w:t>
      </w:r>
      <w:r w:rsidR="00D33C5E" w:rsidRPr="00D91D0D">
        <w:rPr>
          <w:rFonts w:asciiTheme="majorHAnsi" w:hAnsiTheme="majorHAnsi" w:cstheme="majorHAnsi"/>
          <w:highlight w:val="yellow"/>
        </w:rPr>
        <w:t>conical</w:t>
      </w:r>
      <w:r w:rsidRPr="00D91D0D">
        <w:rPr>
          <w:rFonts w:asciiTheme="majorHAnsi" w:hAnsiTheme="majorHAnsi" w:cstheme="majorHAnsi"/>
          <w:highlight w:val="yellow"/>
        </w:rPr>
        <w:t xml:space="preserve"> tube. </w:t>
      </w:r>
      <w:r w:rsidRPr="00D91D0D">
        <w:rPr>
          <w:rFonts w:asciiTheme="majorHAnsi" w:hAnsiTheme="majorHAnsi" w:cstheme="majorHAnsi"/>
          <w:highlight w:val="yellow"/>
        </w:rPr>
        <w:tab/>
      </w:r>
      <w:r w:rsidRPr="00D91D0D">
        <w:rPr>
          <w:rFonts w:asciiTheme="majorHAnsi" w:hAnsiTheme="majorHAnsi" w:cstheme="majorHAnsi"/>
          <w:highlight w:val="yellow"/>
        </w:rPr>
        <w:tab/>
      </w:r>
    </w:p>
    <w:p w14:paraId="1AEA278B" w14:textId="77777777" w:rsidR="00D33C5E" w:rsidRPr="00D91D0D" w:rsidRDefault="00D33C5E" w:rsidP="00D91D0D">
      <w:pPr>
        <w:pStyle w:val="ListParagraph"/>
        <w:ind w:left="0"/>
        <w:rPr>
          <w:rFonts w:asciiTheme="majorHAnsi" w:hAnsiTheme="majorHAnsi" w:cstheme="majorHAnsi"/>
          <w:i/>
          <w:iCs/>
          <w:highlight w:val="yellow"/>
        </w:rPr>
      </w:pPr>
    </w:p>
    <w:p w14:paraId="17F1BA5D" w14:textId="0AF9A82A" w:rsidR="00020074" w:rsidRPr="00D91D0D" w:rsidRDefault="70848DEF" w:rsidP="00D91D0D">
      <w:pPr>
        <w:pStyle w:val="ListParagraph"/>
        <w:ind w:left="0"/>
        <w:rPr>
          <w:rFonts w:asciiTheme="majorHAnsi" w:hAnsiTheme="majorHAnsi" w:cstheme="majorHAnsi"/>
          <w:highlight w:val="yellow"/>
        </w:rPr>
      </w:pPr>
      <w:r w:rsidRPr="00D91D0D">
        <w:rPr>
          <w:rFonts w:asciiTheme="majorHAnsi" w:hAnsiTheme="majorHAnsi" w:cstheme="majorHAnsi"/>
        </w:rPr>
        <w:t>N</w:t>
      </w:r>
      <w:r w:rsidR="00D33C5E" w:rsidRPr="00D91D0D">
        <w:rPr>
          <w:rFonts w:asciiTheme="majorHAnsi" w:hAnsiTheme="majorHAnsi" w:cstheme="majorHAnsi"/>
        </w:rPr>
        <w:t>OTE</w:t>
      </w:r>
      <w:r w:rsidRPr="00D91D0D">
        <w:rPr>
          <w:rFonts w:asciiTheme="majorHAnsi" w:hAnsiTheme="majorHAnsi" w:cstheme="majorHAnsi"/>
        </w:rPr>
        <w:t xml:space="preserve">: Work with </w:t>
      </w:r>
      <w:proofErr w:type="spellStart"/>
      <w:r w:rsidR="0B850324" w:rsidRPr="00D91D0D">
        <w:rPr>
          <w:rFonts w:asciiTheme="majorHAnsi" w:hAnsiTheme="majorHAnsi" w:cstheme="majorHAnsi"/>
        </w:rPr>
        <w:t>lentiviral</w:t>
      </w:r>
      <w:r w:rsidR="615C0DE5" w:rsidRPr="00D91D0D">
        <w:rPr>
          <w:rFonts w:asciiTheme="majorHAnsi" w:hAnsiTheme="majorHAnsi" w:cstheme="majorHAnsi"/>
        </w:rPr>
        <w:t>ly</w:t>
      </w:r>
      <w:proofErr w:type="spellEnd"/>
      <w:r w:rsidR="00D33C5E" w:rsidRPr="00D91D0D">
        <w:rPr>
          <w:rFonts w:asciiTheme="majorHAnsi" w:hAnsiTheme="majorHAnsi" w:cstheme="majorHAnsi"/>
        </w:rPr>
        <w:t xml:space="preserve"> </w:t>
      </w:r>
      <w:r w:rsidR="0B850324" w:rsidRPr="00D91D0D">
        <w:rPr>
          <w:rFonts w:asciiTheme="majorHAnsi" w:hAnsiTheme="majorHAnsi" w:cstheme="majorHAnsi"/>
        </w:rPr>
        <w:t>transduced cells requires BSL-2</w:t>
      </w:r>
      <w:r w:rsidR="2F5EBF30" w:rsidRPr="00D91D0D">
        <w:rPr>
          <w:rFonts w:asciiTheme="majorHAnsi" w:hAnsiTheme="majorHAnsi" w:cstheme="majorHAnsi"/>
        </w:rPr>
        <w:t xml:space="preserve">. However, washing and passaging cells </w:t>
      </w:r>
      <w:r w:rsidR="2F1F0FD1" w:rsidRPr="00D91D0D">
        <w:rPr>
          <w:rFonts w:asciiTheme="majorHAnsi" w:hAnsiTheme="majorHAnsi" w:cstheme="majorHAnsi"/>
        </w:rPr>
        <w:t>remove</w:t>
      </w:r>
      <w:r w:rsidR="2F5EBF30" w:rsidRPr="00D91D0D">
        <w:rPr>
          <w:rFonts w:asciiTheme="majorHAnsi" w:hAnsiTheme="majorHAnsi" w:cstheme="majorHAnsi"/>
        </w:rPr>
        <w:t xml:space="preserve"> viral particles </w:t>
      </w:r>
      <w:r w:rsidR="18AAD22A" w:rsidRPr="00D91D0D">
        <w:rPr>
          <w:rFonts w:asciiTheme="majorHAnsi" w:hAnsiTheme="majorHAnsi" w:cstheme="majorHAnsi"/>
        </w:rPr>
        <w:t>from</w:t>
      </w:r>
      <w:r w:rsidR="2F5EBF30" w:rsidRPr="00D91D0D">
        <w:rPr>
          <w:rFonts w:asciiTheme="majorHAnsi" w:hAnsiTheme="majorHAnsi" w:cstheme="majorHAnsi"/>
        </w:rPr>
        <w:t xml:space="preserve"> the me</w:t>
      </w:r>
      <w:r w:rsidR="35C55594" w:rsidRPr="00D91D0D">
        <w:rPr>
          <w:rFonts w:asciiTheme="majorHAnsi" w:hAnsiTheme="majorHAnsi" w:cstheme="majorHAnsi"/>
        </w:rPr>
        <w:t xml:space="preserve">dium. </w:t>
      </w:r>
      <w:r w:rsidR="3B2AB812" w:rsidRPr="00D91D0D">
        <w:rPr>
          <w:rFonts w:asciiTheme="majorHAnsi" w:hAnsiTheme="majorHAnsi" w:cstheme="majorHAnsi"/>
        </w:rPr>
        <w:t>Information about w</w:t>
      </w:r>
      <w:r w:rsidR="35C55594" w:rsidRPr="00D91D0D">
        <w:rPr>
          <w:rFonts w:asciiTheme="majorHAnsi" w:hAnsiTheme="majorHAnsi" w:cstheme="majorHAnsi"/>
        </w:rPr>
        <w:t xml:space="preserve">hen a transfer from BSL-2 to BSL-1 is </w:t>
      </w:r>
      <w:r w:rsidR="410D1C54" w:rsidRPr="00D91D0D">
        <w:rPr>
          <w:rFonts w:asciiTheme="majorHAnsi" w:hAnsiTheme="majorHAnsi" w:cstheme="majorHAnsi"/>
        </w:rPr>
        <w:t xml:space="preserve">permitted should be </w:t>
      </w:r>
      <w:r w:rsidR="00AF11AD" w:rsidRPr="00D91D0D">
        <w:rPr>
          <w:rFonts w:asciiTheme="majorHAnsi" w:hAnsiTheme="majorHAnsi" w:cstheme="majorHAnsi"/>
        </w:rPr>
        <w:t xml:space="preserve">obtained from </w:t>
      </w:r>
      <w:r w:rsidR="4B58EE47" w:rsidRPr="00D91D0D">
        <w:rPr>
          <w:rFonts w:asciiTheme="majorHAnsi" w:hAnsiTheme="majorHAnsi" w:cstheme="majorHAnsi"/>
        </w:rPr>
        <w:t>the local authorities</w:t>
      </w:r>
      <w:r w:rsidR="4B58EE47" w:rsidRPr="008B0C99">
        <w:rPr>
          <w:rFonts w:asciiTheme="majorHAnsi" w:hAnsiTheme="majorHAnsi" w:cstheme="majorHAnsi"/>
        </w:rPr>
        <w:t xml:space="preserve">. </w:t>
      </w:r>
    </w:p>
    <w:p w14:paraId="7930846A" w14:textId="64166297" w:rsidR="7286CC2E" w:rsidRPr="00D91D0D" w:rsidRDefault="7286CC2E" w:rsidP="00D91D0D">
      <w:pPr>
        <w:jc w:val="both"/>
        <w:rPr>
          <w:rFonts w:asciiTheme="majorHAnsi" w:hAnsiTheme="majorHAnsi" w:cstheme="majorHAnsi"/>
          <w:highlight w:val="yellow"/>
          <w:lang w:val="en-US"/>
        </w:rPr>
      </w:pPr>
    </w:p>
    <w:p w14:paraId="3DD84B76" w14:textId="5A7E3323" w:rsidR="00020074"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 xml:space="preserve">Add 9 </w:t>
      </w:r>
      <w:r w:rsidR="008E31E3" w:rsidRPr="00D91D0D">
        <w:rPr>
          <w:rFonts w:asciiTheme="majorHAnsi" w:hAnsiTheme="majorHAnsi" w:cstheme="majorHAnsi"/>
          <w:highlight w:val="yellow"/>
        </w:rPr>
        <w:t>mL</w:t>
      </w:r>
      <w:r w:rsidRPr="00D91D0D">
        <w:rPr>
          <w:rFonts w:asciiTheme="majorHAnsi" w:hAnsiTheme="majorHAnsi" w:cstheme="majorHAnsi"/>
          <w:highlight w:val="yellow"/>
        </w:rPr>
        <w:t xml:space="preserve"> </w:t>
      </w:r>
      <w:r w:rsidR="00F3354D" w:rsidRPr="00D91D0D">
        <w:rPr>
          <w:rFonts w:asciiTheme="majorHAnsi" w:hAnsiTheme="majorHAnsi" w:cstheme="majorHAnsi"/>
          <w:highlight w:val="yellow"/>
        </w:rPr>
        <w:t xml:space="preserve">of </w:t>
      </w:r>
      <w:r w:rsidRPr="00D91D0D">
        <w:rPr>
          <w:rFonts w:asciiTheme="majorHAnsi" w:hAnsiTheme="majorHAnsi" w:cstheme="majorHAnsi"/>
          <w:highlight w:val="yellow"/>
        </w:rPr>
        <w:t xml:space="preserve">sterile 1x PBS and centrifuge for 5 min at 300 </w:t>
      </w:r>
      <w:r w:rsidR="00991D2B" w:rsidRPr="00D91D0D">
        <w:rPr>
          <w:rFonts w:asciiTheme="majorHAnsi" w:hAnsiTheme="majorHAnsi" w:cstheme="majorHAnsi"/>
          <w:highlight w:val="yellow"/>
        </w:rPr>
        <w:t>×</w:t>
      </w:r>
      <w:r w:rsidRPr="00D91D0D">
        <w:rPr>
          <w:rFonts w:asciiTheme="majorHAnsi" w:hAnsiTheme="majorHAnsi" w:cstheme="majorHAnsi"/>
          <w:highlight w:val="yellow"/>
        </w:rPr>
        <w:t xml:space="preserve"> </w:t>
      </w:r>
      <w:r w:rsidRPr="00D91D0D">
        <w:rPr>
          <w:rFonts w:asciiTheme="majorHAnsi" w:hAnsiTheme="majorHAnsi" w:cstheme="majorHAnsi"/>
          <w:i/>
          <w:iCs/>
          <w:highlight w:val="yellow"/>
        </w:rPr>
        <w:t>g</w:t>
      </w:r>
      <w:r w:rsidRPr="00D91D0D">
        <w:rPr>
          <w:rFonts w:asciiTheme="majorHAnsi" w:hAnsiTheme="majorHAnsi" w:cstheme="majorHAnsi"/>
          <w:highlight w:val="yellow"/>
        </w:rPr>
        <w:t xml:space="preserve">, </w:t>
      </w:r>
      <w:r w:rsidR="009C5C81" w:rsidRPr="00D91D0D">
        <w:rPr>
          <w:rFonts w:asciiTheme="majorHAnsi" w:hAnsiTheme="majorHAnsi" w:cstheme="majorHAnsi"/>
          <w:highlight w:val="yellow"/>
        </w:rPr>
        <w:t>RT</w:t>
      </w:r>
      <w:r w:rsidRPr="00D91D0D">
        <w:rPr>
          <w:rFonts w:asciiTheme="majorHAnsi" w:hAnsiTheme="majorHAnsi" w:cstheme="majorHAnsi"/>
          <w:highlight w:val="yellow"/>
        </w:rPr>
        <w:t>.</w:t>
      </w:r>
      <w:r w:rsidR="00020074" w:rsidRPr="00D91D0D">
        <w:rPr>
          <w:rFonts w:asciiTheme="majorHAnsi" w:hAnsiTheme="majorHAnsi" w:cstheme="majorHAnsi"/>
          <w:highlight w:val="yellow"/>
        </w:rPr>
        <w:br/>
      </w:r>
    </w:p>
    <w:p w14:paraId="0213C00F" w14:textId="37754275" w:rsidR="00020074"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 xml:space="preserve">Remove </w:t>
      </w:r>
      <w:r w:rsidR="007271DC" w:rsidRPr="00D91D0D">
        <w:rPr>
          <w:rFonts w:asciiTheme="majorHAnsi" w:hAnsiTheme="majorHAnsi" w:cstheme="majorHAnsi"/>
          <w:highlight w:val="yellow"/>
        </w:rPr>
        <w:t xml:space="preserve">the </w:t>
      </w:r>
      <w:r w:rsidRPr="00D91D0D">
        <w:rPr>
          <w:rFonts w:asciiTheme="majorHAnsi" w:hAnsiTheme="majorHAnsi" w:cstheme="majorHAnsi"/>
          <w:highlight w:val="yellow"/>
        </w:rPr>
        <w:t>supernatant by aspiration</w:t>
      </w:r>
      <w:r w:rsidR="000671F9" w:rsidRPr="00D91D0D">
        <w:rPr>
          <w:rFonts w:asciiTheme="majorHAnsi" w:hAnsiTheme="majorHAnsi" w:cstheme="majorHAnsi"/>
          <w:highlight w:val="yellow"/>
        </w:rPr>
        <w:t xml:space="preserve"> </w:t>
      </w:r>
      <w:r w:rsidR="000671F9" w:rsidRPr="00D91D0D">
        <w:rPr>
          <w:rFonts w:asciiTheme="majorHAnsi" w:hAnsiTheme="majorHAnsi" w:cstheme="majorHAnsi"/>
        </w:rPr>
        <w:t>using a pipette (1–10</w:t>
      </w:r>
      <w:r w:rsidR="00033E36" w:rsidRPr="00D91D0D">
        <w:rPr>
          <w:rFonts w:asciiTheme="majorHAnsi" w:hAnsiTheme="majorHAnsi" w:cstheme="majorHAnsi"/>
        </w:rPr>
        <w:t xml:space="preserve"> </w:t>
      </w:r>
      <w:r w:rsidR="000671F9" w:rsidRPr="00D91D0D">
        <w:rPr>
          <w:rFonts w:asciiTheme="majorHAnsi" w:hAnsiTheme="majorHAnsi" w:cstheme="majorHAnsi"/>
        </w:rPr>
        <w:t>m</w:t>
      </w:r>
      <w:r w:rsidR="00033E36" w:rsidRPr="00D91D0D">
        <w:rPr>
          <w:rFonts w:asciiTheme="majorHAnsi" w:hAnsiTheme="majorHAnsi" w:cstheme="majorHAnsi"/>
        </w:rPr>
        <w:t>L</w:t>
      </w:r>
      <w:r w:rsidR="000671F9" w:rsidRPr="00D91D0D">
        <w:rPr>
          <w:rFonts w:asciiTheme="majorHAnsi" w:hAnsiTheme="majorHAnsi" w:cstheme="majorHAnsi"/>
        </w:rPr>
        <w:t>); gently tilt the suspension towards the pipette tip and start aspirating</w:t>
      </w:r>
      <w:r w:rsidR="00660C67" w:rsidRPr="00D91D0D">
        <w:rPr>
          <w:rFonts w:asciiTheme="majorHAnsi" w:hAnsiTheme="majorHAnsi" w:cstheme="majorHAnsi"/>
          <w:highlight w:val="yellow"/>
        </w:rPr>
        <w:t>.</w:t>
      </w:r>
      <w:r w:rsidR="007271DC" w:rsidRPr="00D91D0D">
        <w:rPr>
          <w:rFonts w:asciiTheme="majorHAnsi" w:hAnsiTheme="majorHAnsi" w:cstheme="majorHAnsi"/>
          <w:highlight w:val="yellow"/>
        </w:rPr>
        <w:t xml:space="preserve"> </w:t>
      </w:r>
      <w:r w:rsidR="00D33115" w:rsidRPr="00D91D0D">
        <w:rPr>
          <w:rFonts w:asciiTheme="majorHAnsi" w:hAnsiTheme="majorHAnsi" w:cstheme="majorHAnsi"/>
          <w:highlight w:val="yellow"/>
        </w:rPr>
        <w:t>Be careful not</w:t>
      </w:r>
      <w:r w:rsidRPr="00D91D0D">
        <w:rPr>
          <w:rFonts w:asciiTheme="majorHAnsi" w:hAnsiTheme="majorHAnsi" w:cstheme="majorHAnsi"/>
          <w:highlight w:val="yellow"/>
        </w:rPr>
        <w:t xml:space="preserve"> </w:t>
      </w:r>
      <w:r w:rsidR="00660C67" w:rsidRPr="00D91D0D">
        <w:rPr>
          <w:rFonts w:asciiTheme="majorHAnsi" w:hAnsiTheme="majorHAnsi" w:cstheme="majorHAnsi"/>
          <w:highlight w:val="yellow"/>
        </w:rPr>
        <w:t xml:space="preserve">to </w:t>
      </w:r>
      <w:r w:rsidRPr="00D91D0D">
        <w:rPr>
          <w:rFonts w:asciiTheme="majorHAnsi" w:hAnsiTheme="majorHAnsi" w:cstheme="majorHAnsi"/>
          <w:highlight w:val="yellow"/>
        </w:rPr>
        <w:t xml:space="preserve">disturb the pellet. </w:t>
      </w:r>
      <w:r w:rsidR="00020074" w:rsidRPr="00D91D0D">
        <w:rPr>
          <w:rFonts w:asciiTheme="majorHAnsi" w:hAnsiTheme="majorHAnsi" w:cstheme="majorHAnsi"/>
          <w:highlight w:val="yellow"/>
        </w:rPr>
        <w:br/>
      </w:r>
    </w:p>
    <w:p w14:paraId="3894185B" w14:textId="77777777" w:rsidR="007271DC"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 xml:space="preserve">Wash </w:t>
      </w:r>
      <w:r w:rsidR="007271DC" w:rsidRPr="00D91D0D">
        <w:rPr>
          <w:rFonts w:asciiTheme="majorHAnsi" w:hAnsiTheme="majorHAnsi" w:cstheme="majorHAnsi"/>
          <w:highlight w:val="yellow"/>
        </w:rPr>
        <w:t xml:space="preserve">the </w:t>
      </w:r>
      <w:r w:rsidRPr="00D91D0D">
        <w:rPr>
          <w:rFonts w:asciiTheme="majorHAnsi" w:hAnsiTheme="majorHAnsi" w:cstheme="majorHAnsi"/>
          <w:highlight w:val="yellow"/>
        </w:rPr>
        <w:t xml:space="preserve">cells by resuspending in 10 </w:t>
      </w:r>
      <w:r w:rsidR="008E31E3" w:rsidRPr="00D91D0D">
        <w:rPr>
          <w:rFonts w:asciiTheme="majorHAnsi" w:hAnsiTheme="majorHAnsi" w:cstheme="majorHAnsi"/>
          <w:highlight w:val="yellow"/>
        </w:rPr>
        <w:t>mL</w:t>
      </w:r>
      <w:r w:rsidRPr="00D91D0D">
        <w:rPr>
          <w:rFonts w:asciiTheme="majorHAnsi" w:hAnsiTheme="majorHAnsi" w:cstheme="majorHAnsi"/>
          <w:highlight w:val="yellow"/>
        </w:rPr>
        <w:t xml:space="preserve"> </w:t>
      </w:r>
      <w:r w:rsidR="007271DC" w:rsidRPr="00D91D0D">
        <w:rPr>
          <w:rFonts w:asciiTheme="majorHAnsi" w:hAnsiTheme="majorHAnsi" w:cstheme="majorHAnsi"/>
          <w:highlight w:val="yellow"/>
        </w:rPr>
        <w:t xml:space="preserve">of </w:t>
      </w:r>
      <w:r w:rsidRPr="00D91D0D">
        <w:rPr>
          <w:rFonts w:asciiTheme="majorHAnsi" w:hAnsiTheme="majorHAnsi" w:cstheme="majorHAnsi"/>
          <w:highlight w:val="yellow"/>
        </w:rPr>
        <w:t xml:space="preserve">sterile 1x PBS. </w:t>
      </w:r>
    </w:p>
    <w:p w14:paraId="0ADDACCB" w14:textId="38599595" w:rsidR="00020074" w:rsidRPr="00D91D0D" w:rsidRDefault="00F17A32" w:rsidP="00D91D0D">
      <w:pPr>
        <w:pStyle w:val="ListParagraph"/>
        <w:ind w:left="0"/>
        <w:rPr>
          <w:rFonts w:asciiTheme="majorHAnsi" w:hAnsiTheme="majorHAnsi" w:cstheme="majorHAnsi"/>
          <w:b/>
          <w:highlight w:val="yellow"/>
        </w:rPr>
      </w:pPr>
      <w:r w:rsidRPr="00D91D0D">
        <w:rPr>
          <w:rFonts w:asciiTheme="majorHAnsi" w:hAnsiTheme="majorHAnsi" w:cstheme="majorHAnsi"/>
          <w:highlight w:val="yellow"/>
        </w:rPr>
        <w:br/>
      </w:r>
      <w:r w:rsidRPr="00D91D0D">
        <w:rPr>
          <w:rFonts w:asciiTheme="majorHAnsi" w:hAnsiTheme="majorHAnsi" w:cstheme="majorHAnsi"/>
        </w:rPr>
        <w:t>N</w:t>
      </w:r>
      <w:r w:rsidR="007271DC" w:rsidRPr="00D91D0D">
        <w:rPr>
          <w:rFonts w:asciiTheme="majorHAnsi" w:hAnsiTheme="majorHAnsi" w:cstheme="majorHAnsi"/>
        </w:rPr>
        <w:t>OTE</w:t>
      </w:r>
      <w:r w:rsidR="00917E50" w:rsidRPr="00D91D0D">
        <w:rPr>
          <w:rFonts w:asciiTheme="majorHAnsi" w:hAnsiTheme="majorHAnsi" w:cstheme="majorHAnsi"/>
        </w:rPr>
        <w:t>: Gently tab the tube to resuspend cells in the residual volume. Slowly triturate</w:t>
      </w:r>
      <w:r w:rsidR="00421448" w:rsidRPr="00D91D0D">
        <w:rPr>
          <w:rFonts w:asciiTheme="majorHAnsi" w:hAnsiTheme="majorHAnsi" w:cstheme="majorHAnsi"/>
        </w:rPr>
        <w:t xml:space="preserve"> </w:t>
      </w:r>
      <w:r w:rsidRPr="00D91D0D">
        <w:rPr>
          <w:rFonts w:asciiTheme="majorHAnsi" w:hAnsiTheme="majorHAnsi" w:cstheme="majorHAnsi"/>
        </w:rPr>
        <w:t>the cell suspension</w:t>
      </w:r>
      <w:r w:rsidR="00E82943" w:rsidRPr="00D91D0D">
        <w:rPr>
          <w:rFonts w:asciiTheme="majorHAnsi" w:hAnsiTheme="majorHAnsi" w:cstheme="majorHAnsi"/>
        </w:rPr>
        <w:t xml:space="preserve"> using a 1 m</w:t>
      </w:r>
      <w:r w:rsidR="00037BDE" w:rsidRPr="00D91D0D">
        <w:rPr>
          <w:rFonts w:asciiTheme="majorHAnsi" w:hAnsiTheme="majorHAnsi" w:cstheme="majorHAnsi"/>
        </w:rPr>
        <w:t>L</w:t>
      </w:r>
      <w:r w:rsidR="00E82943" w:rsidRPr="00D91D0D">
        <w:rPr>
          <w:rFonts w:asciiTheme="majorHAnsi" w:hAnsiTheme="majorHAnsi" w:cstheme="majorHAnsi"/>
        </w:rPr>
        <w:t xml:space="preserve"> pipette</w:t>
      </w:r>
      <w:r w:rsidRPr="00D91D0D">
        <w:rPr>
          <w:rFonts w:asciiTheme="majorHAnsi" w:hAnsiTheme="majorHAnsi" w:cstheme="majorHAnsi"/>
        </w:rPr>
        <w:t xml:space="preserve"> until it </w:t>
      </w:r>
      <w:r w:rsidR="00D31DCE" w:rsidRPr="00D91D0D">
        <w:rPr>
          <w:rFonts w:asciiTheme="majorHAnsi" w:hAnsiTheme="majorHAnsi" w:cstheme="majorHAnsi"/>
        </w:rPr>
        <w:t xml:space="preserve">does not </w:t>
      </w:r>
      <w:r w:rsidRPr="00D91D0D">
        <w:rPr>
          <w:rFonts w:asciiTheme="majorHAnsi" w:hAnsiTheme="majorHAnsi" w:cstheme="majorHAnsi"/>
        </w:rPr>
        <w:t>contain clumps or aggregates.</w:t>
      </w:r>
    </w:p>
    <w:p w14:paraId="63D1F1D8" w14:textId="77777777" w:rsidR="00020074" w:rsidRPr="00D91D0D" w:rsidRDefault="00020074" w:rsidP="00D91D0D">
      <w:pPr>
        <w:pStyle w:val="ListParagraph"/>
        <w:ind w:left="0"/>
        <w:rPr>
          <w:rFonts w:asciiTheme="majorHAnsi" w:hAnsiTheme="majorHAnsi" w:cstheme="majorHAnsi"/>
          <w:b/>
          <w:highlight w:val="yellow"/>
        </w:rPr>
      </w:pPr>
    </w:p>
    <w:p w14:paraId="158E551C" w14:textId="0B4BF34C" w:rsidR="00020074" w:rsidRPr="00D91D0D" w:rsidRDefault="00F17A32" w:rsidP="00D91D0D">
      <w:pPr>
        <w:pStyle w:val="ListParagraph"/>
        <w:numPr>
          <w:ilvl w:val="1"/>
          <w:numId w:val="19"/>
        </w:numPr>
        <w:ind w:left="0" w:firstLine="0"/>
        <w:rPr>
          <w:rFonts w:asciiTheme="majorHAnsi" w:hAnsiTheme="majorHAnsi" w:cstheme="majorHAnsi"/>
          <w:b/>
          <w:highlight w:val="yellow"/>
        </w:rPr>
      </w:pPr>
      <w:r w:rsidRPr="00D91D0D">
        <w:rPr>
          <w:rFonts w:asciiTheme="majorHAnsi" w:hAnsiTheme="majorHAnsi" w:cstheme="majorHAnsi"/>
          <w:highlight w:val="yellow"/>
        </w:rPr>
        <w:t xml:space="preserve">Count </w:t>
      </w:r>
      <w:r w:rsidR="009324A6" w:rsidRPr="00D91D0D">
        <w:rPr>
          <w:rFonts w:asciiTheme="majorHAnsi" w:hAnsiTheme="majorHAnsi" w:cstheme="majorHAnsi"/>
          <w:highlight w:val="yellow"/>
        </w:rPr>
        <w:t>the cells before the final spin using an automated cell counter.</w:t>
      </w:r>
    </w:p>
    <w:p w14:paraId="1063CA19" w14:textId="77777777" w:rsidR="00020074" w:rsidRPr="00D91D0D" w:rsidRDefault="00020074" w:rsidP="00D91D0D">
      <w:pPr>
        <w:pStyle w:val="ListParagraph"/>
        <w:ind w:left="0"/>
        <w:rPr>
          <w:rFonts w:asciiTheme="majorHAnsi" w:hAnsiTheme="majorHAnsi" w:cstheme="majorHAnsi"/>
        </w:rPr>
      </w:pPr>
    </w:p>
    <w:p w14:paraId="3067AF32" w14:textId="7C03ED3B" w:rsidR="00020074" w:rsidRPr="00D91D0D" w:rsidRDefault="00F17A32" w:rsidP="00D91D0D">
      <w:pPr>
        <w:pStyle w:val="ListParagraph"/>
        <w:numPr>
          <w:ilvl w:val="1"/>
          <w:numId w:val="19"/>
        </w:numPr>
        <w:ind w:left="0" w:firstLine="0"/>
        <w:rPr>
          <w:rFonts w:asciiTheme="majorHAnsi" w:hAnsiTheme="majorHAnsi" w:cstheme="majorHAnsi"/>
          <w:b/>
        </w:rPr>
      </w:pPr>
      <w:r w:rsidRPr="00D91D0D">
        <w:rPr>
          <w:rFonts w:asciiTheme="majorHAnsi" w:hAnsiTheme="majorHAnsi" w:cstheme="majorHAnsi"/>
        </w:rPr>
        <w:t xml:space="preserve">Centrifuge for 5 min at 300 </w:t>
      </w:r>
      <w:r w:rsidR="00E36A2E" w:rsidRPr="00D91D0D">
        <w:rPr>
          <w:rFonts w:asciiTheme="majorHAnsi" w:hAnsiTheme="majorHAnsi" w:cstheme="majorHAnsi"/>
        </w:rPr>
        <w:t xml:space="preserve">× </w:t>
      </w:r>
      <w:r w:rsidR="00E36A2E" w:rsidRPr="00D91D0D">
        <w:rPr>
          <w:rFonts w:asciiTheme="majorHAnsi" w:hAnsiTheme="majorHAnsi" w:cstheme="majorHAnsi"/>
          <w:i/>
          <w:iCs/>
        </w:rPr>
        <w:t>g</w:t>
      </w:r>
      <w:r w:rsidRPr="00D91D0D">
        <w:rPr>
          <w:rFonts w:asciiTheme="majorHAnsi" w:hAnsiTheme="majorHAnsi" w:cstheme="majorHAnsi"/>
        </w:rPr>
        <w:t xml:space="preserve">, </w:t>
      </w:r>
      <w:r w:rsidR="009C5C81" w:rsidRPr="00D91D0D">
        <w:rPr>
          <w:rFonts w:asciiTheme="majorHAnsi" w:hAnsiTheme="majorHAnsi" w:cstheme="majorHAnsi"/>
        </w:rPr>
        <w:t>RT</w:t>
      </w:r>
      <w:r w:rsidRPr="00D91D0D">
        <w:rPr>
          <w:rFonts w:asciiTheme="majorHAnsi" w:hAnsiTheme="majorHAnsi" w:cstheme="majorHAnsi"/>
        </w:rPr>
        <w:t>.</w:t>
      </w:r>
    </w:p>
    <w:p w14:paraId="14B8E83C" w14:textId="77777777" w:rsidR="00020074" w:rsidRPr="00D91D0D" w:rsidRDefault="00020074" w:rsidP="00D91D0D">
      <w:pPr>
        <w:pStyle w:val="ListParagraph"/>
        <w:ind w:left="0"/>
        <w:rPr>
          <w:rFonts w:asciiTheme="majorHAnsi" w:hAnsiTheme="majorHAnsi" w:cstheme="majorHAnsi"/>
        </w:rPr>
      </w:pPr>
    </w:p>
    <w:p w14:paraId="668355E5" w14:textId="2F75E6D8" w:rsidR="00A77E37" w:rsidRPr="00D91D0D" w:rsidRDefault="00A10669" w:rsidP="00D91D0D">
      <w:pPr>
        <w:pStyle w:val="ListParagraph"/>
        <w:numPr>
          <w:ilvl w:val="1"/>
          <w:numId w:val="19"/>
        </w:numPr>
        <w:ind w:left="0" w:firstLine="0"/>
        <w:rPr>
          <w:rFonts w:asciiTheme="majorHAnsi" w:hAnsiTheme="majorHAnsi" w:cstheme="majorHAnsi"/>
          <w:b/>
        </w:rPr>
      </w:pPr>
      <w:r w:rsidRPr="00D91D0D">
        <w:rPr>
          <w:rFonts w:asciiTheme="majorHAnsi" w:hAnsiTheme="majorHAnsi" w:cstheme="majorHAnsi"/>
        </w:rPr>
        <w:t xml:space="preserve">Remove the supernatant (step 2.5) and resuspend the cell pellet in the required volume of sterile PBS </w:t>
      </w:r>
      <w:r w:rsidR="00F17A32" w:rsidRPr="00D91D0D">
        <w:rPr>
          <w:rFonts w:asciiTheme="majorHAnsi" w:hAnsiTheme="majorHAnsi" w:cstheme="majorHAnsi"/>
        </w:rPr>
        <w:t xml:space="preserve">to a concentration of 8 </w:t>
      </w:r>
      <w:r w:rsidR="00A77E37" w:rsidRPr="00D91D0D">
        <w:rPr>
          <w:rFonts w:asciiTheme="majorHAnsi" w:hAnsiTheme="majorHAnsi" w:cstheme="majorHAnsi"/>
        </w:rPr>
        <w:t>×</w:t>
      </w:r>
      <w:r w:rsidR="00F17A32" w:rsidRPr="00D91D0D">
        <w:rPr>
          <w:rFonts w:asciiTheme="majorHAnsi" w:hAnsiTheme="majorHAnsi" w:cstheme="majorHAnsi"/>
        </w:rPr>
        <w:t xml:space="preserve"> 10</w:t>
      </w:r>
      <w:r w:rsidR="00F17A32" w:rsidRPr="00D91D0D">
        <w:rPr>
          <w:rFonts w:asciiTheme="majorHAnsi" w:hAnsiTheme="majorHAnsi" w:cstheme="majorHAnsi"/>
          <w:vertAlign w:val="superscript"/>
        </w:rPr>
        <w:t xml:space="preserve">4 </w:t>
      </w:r>
      <w:r w:rsidR="008E4B32" w:rsidRPr="00D91D0D">
        <w:rPr>
          <w:rFonts w:asciiTheme="majorHAnsi" w:hAnsiTheme="majorHAnsi" w:cstheme="majorHAnsi"/>
        </w:rPr>
        <w:t>cells/</w:t>
      </w:r>
      <w:r w:rsidR="00A77E37" w:rsidRPr="00D91D0D">
        <w:rPr>
          <w:rFonts w:asciiTheme="majorHAnsi" w:hAnsiTheme="majorHAnsi" w:cstheme="majorHAnsi"/>
        </w:rPr>
        <w:t>µ</w:t>
      </w:r>
      <w:r w:rsidR="008E4B32" w:rsidRPr="00D91D0D">
        <w:rPr>
          <w:rFonts w:asciiTheme="majorHAnsi" w:hAnsiTheme="majorHAnsi" w:cstheme="majorHAnsi"/>
        </w:rPr>
        <w:t>L</w:t>
      </w:r>
      <w:r w:rsidR="00F17A32" w:rsidRPr="00D91D0D">
        <w:rPr>
          <w:rFonts w:asciiTheme="majorHAnsi" w:hAnsiTheme="majorHAnsi" w:cstheme="majorHAnsi"/>
        </w:rPr>
        <w:t xml:space="preserve">. Place </w:t>
      </w:r>
      <w:r w:rsidR="00A77E37" w:rsidRPr="00D91D0D">
        <w:rPr>
          <w:rFonts w:asciiTheme="majorHAnsi" w:hAnsiTheme="majorHAnsi" w:cstheme="majorHAnsi"/>
        </w:rPr>
        <w:t xml:space="preserve">the </w:t>
      </w:r>
      <w:r w:rsidR="00F17A32" w:rsidRPr="00D91D0D">
        <w:rPr>
          <w:rFonts w:asciiTheme="majorHAnsi" w:hAnsiTheme="majorHAnsi" w:cstheme="majorHAnsi"/>
        </w:rPr>
        <w:t xml:space="preserve">cells on ice and use </w:t>
      </w:r>
      <w:r w:rsidR="00A77E37" w:rsidRPr="00D91D0D">
        <w:rPr>
          <w:rFonts w:asciiTheme="majorHAnsi" w:hAnsiTheme="majorHAnsi" w:cstheme="majorHAnsi"/>
        </w:rPr>
        <w:t xml:space="preserve">them </w:t>
      </w:r>
      <w:r w:rsidR="00F17A32" w:rsidRPr="00D91D0D">
        <w:rPr>
          <w:rFonts w:asciiTheme="majorHAnsi" w:hAnsiTheme="majorHAnsi" w:cstheme="majorHAnsi"/>
        </w:rPr>
        <w:t>for transplantation within the next 5</w:t>
      </w:r>
      <w:r w:rsidR="00F67705" w:rsidRPr="00D91D0D">
        <w:rPr>
          <w:rFonts w:asciiTheme="majorHAnsi" w:hAnsiTheme="majorHAnsi" w:cstheme="majorHAnsi"/>
        </w:rPr>
        <w:t>h</w:t>
      </w:r>
      <w:r w:rsidR="00F17A32" w:rsidRPr="00D91D0D">
        <w:rPr>
          <w:rFonts w:asciiTheme="majorHAnsi" w:hAnsiTheme="majorHAnsi" w:cstheme="majorHAnsi"/>
        </w:rPr>
        <w:t>.</w:t>
      </w:r>
      <w:r w:rsidR="009324A6" w:rsidRPr="00D91D0D">
        <w:rPr>
          <w:rFonts w:asciiTheme="majorHAnsi" w:hAnsiTheme="majorHAnsi" w:cstheme="majorHAnsi"/>
        </w:rPr>
        <w:t xml:space="preserve"> </w:t>
      </w:r>
    </w:p>
    <w:p w14:paraId="568FEE04" w14:textId="77777777" w:rsidR="00A77E37" w:rsidRPr="00D91D0D" w:rsidRDefault="00A77E37" w:rsidP="00D91D0D">
      <w:pPr>
        <w:pStyle w:val="ListParagraph"/>
        <w:ind w:left="0"/>
        <w:rPr>
          <w:rFonts w:asciiTheme="majorHAnsi" w:hAnsiTheme="majorHAnsi" w:cstheme="majorHAnsi"/>
        </w:rPr>
      </w:pPr>
    </w:p>
    <w:p w14:paraId="26E082AA" w14:textId="1693F017" w:rsidR="00020074" w:rsidRPr="00D91D0D" w:rsidRDefault="00A77E37" w:rsidP="00D91D0D">
      <w:pPr>
        <w:pStyle w:val="ListParagraph"/>
        <w:ind w:left="0"/>
        <w:rPr>
          <w:rFonts w:asciiTheme="majorHAnsi" w:hAnsiTheme="majorHAnsi" w:cstheme="majorHAnsi"/>
          <w:b/>
        </w:rPr>
      </w:pPr>
      <w:r w:rsidRPr="00D91D0D">
        <w:rPr>
          <w:rFonts w:asciiTheme="majorHAnsi" w:hAnsiTheme="majorHAnsi" w:cstheme="majorHAnsi"/>
        </w:rPr>
        <w:t xml:space="preserve">NOTE: </w:t>
      </w:r>
      <w:r w:rsidR="000C044E" w:rsidRPr="00D91D0D">
        <w:rPr>
          <w:rFonts w:asciiTheme="majorHAnsi" w:hAnsiTheme="majorHAnsi" w:cstheme="majorHAnsi"/>
        </w:rPr>
        <w:t>A</w:t>
      </w:r>
      <w:r w:rsidR="009324A6" w:rsidRPr="00D91D0D">
        <w:rPr>
          <w:rFonts w:asciiTheme="majorHAnsi" w:hAnsiTheme="majorHAnsi" w:cstheme="majorHAnsi"/>
        </w:rPr>
        <w:t xml:space="preserve"> volume of </w:t>
      </w:r>
      <w:r w:rsidR="008E4B32" w:rsidRPr="00D91D0D">
        <w:rPr>
          <w:rFonts w:asciiTheme="majorHAnsi" w:hAnsiTheme="majorHAnsi" w:cstheme="majorHAnsi"/>
        </w:rPr>
        <w:t xml:space="preserve">1.6 </w:t>
      </w:r>
      <w:r w:rsidRPr="00D91D0D">
        <w:rPr>
          <w:rFonts w:asciiTheme="majorHAnsi" w:hAnsiTheme="majorHAnsi" w:cstheme="majorHAnsi"/>
        </w:rPr>
        <w:t>×</w:t>
      </w:r>
      <w:r w:rsidR="008E4B32" w:rsidRPr="00D91D0D">
        <w:rPr>
          <w:rFonts w:asciiTheme="majorHAnsi" w:hAnsiTheme="majorHAnsi" w:cstheme="majorHAnsi"/>
        </w:rPr>
        <w:t xml:space="preserve"> 10</w:t>
      </w:r>
      <w:r w:rsidR="008E4B32" w:rsidRPr="00D91D0D">
        <w:rPr>
          <w:rFonts w:asciiTheme="majorHAnsi" w:hAnsiTheme="majorHAnsi" w:cstheme="majorHAnsi"/>
          <w:vertAlign w:val="superscript"/>
        </w:rPr>
        <w:t>5</w:t>
      </w:r>
      <w:r w:rsidR="008E4B32" w:rsidRPr="00D91D0D">
        <w:rPr>
          <w:rFonts w:asciiTheme="majorHAnsi" w:hAnsiTheme="majorHAnsi" w:cstheme="majorHAnsi"/>
        </w:rPr>
        <w:t xml:space="preserve"> cells/2</w:t>
      </w:r>
      <w:r w:rsidRPr="00D91D0D">
        <w:rPr>
          <w:rFonts w:asciiTheme="majorHAnsi" w:hAnsiTheme="majorHAnsi" w:cstheme="majorHAnsi"/>
        </w:rPr>
        <w:t xml:space="preserve"> µ</w:t>
      </w:r>
      <w:r w:rsidR="008E4B32" w:rsidRPr="00D91D0D">
        <w:rPr>
          <w:rFonts w:asciiTheme="majorHAnsi" w:hAnsiTheme="majorHAnsi" w:cstheme="majorHAnsi"/>
        </w:rPr>
        <w:t xml:space="preserve">L </w:t>
      </w:r>
      <w:r w:rsidRPr="00D91D0D">
        <w:rPr>
          <w:rFonts w:asciiTheme="majorHAnsi" w:hAnsiTheme="majorHAnsi" w:cstheme="majorHAnsi"/>
        </w:rPr>
        <w:t xml:space="preserve">of </w:t>
      </w:r>
      <w:r w:rsidR="008E4B32" w:rsidRPr="00D91D0D">
        <w:rPr>
          <w:rFonts w:asciiTheme="majorHAnsi" w:hAnsiTheme="majorHAnsi" w:cstheme="majorHAnsi"/>
        </w:rPr>
        <w:t>PBS was used</w:t>
      </w:r>
      <w:r w:rsidR="000C044E" w:rsidRPr="00D91D0D">
        <w:rPr>
          <w:rFonts w:asciiTheme="majorHAnsi" w:hAnsiTheme="majorHAnsi" w:cstheme="majorHAnsi"/>
        </w:rPr>
        <w:t xml:space="preserve"> in this protocol</w:t>
      </w:r>
      <w:r w:rsidR="008E4B32" w:rsidRPr="00D91D0D">
        <w:rPr>
          <w:rFonts w:asciiTheme="majorHAnsi" w:hAnsiTheme="majorHAnsi" w:cstheme="majorHAnsi"/>
        </w:rPr>
        <w:t xml:space="preserve">. </w:t>
      </w:r>
    </w:p>
    <w:p w14:paraId="0E017E17" w14:textId="77777777" w:rsidR="00020074" w:rsidRPr="00D91D0D" w:rsidRDefault="00020074" w:rsidP="00D91D0D">
      <w:pPr>
        <w:pStyle w:val="ListParagraph"/>
        <w:ind w:left="0"/>
        <w:rPr>
          <w:rFonts w:asciiTheme="majorHAnsi" w:hAnsiTheme="majorHAnsi" w:cstheme="majorHAnsi"/>
          <w:b/>
          <w:bCs/>
        </w:rPr>
      </w:pPr>
    </w:p>
    <w:p w14:paraId="0501E401" w14:textId="446E5169" w:rsidR="00020074" w:rsidRPr="00D91D0D" w:rsidRDefault="00F17A32" w:rsidP="00D91D0D">
      <w:pPr>
        <w:pStyle w:val="ListParagraph"/>
        <w:numPr>
          <w:ilvl w:val="0"/>
          <w:numId w:val="19"/>
        </w:numPr>
        <w:ind w:left="0" w:firstLine="0"/>
        <w:rPr>
          <w:rFonts w:asciiTheme="majorHAnsi" w:hAnsiTheme="majorHAnsi" w:cstheme="majorHAnsi"/>
          <w:b/>
        </w:rPr>
      </w:pPr>
      <w:r w:rsidRPr="00D91D0D">
        <w:rPr>
          <w:rFonts w:asciiTheme="majorHAnsi" w:hAnsiTheme="majorHAnsi" w:cstheme="majorHAnsi"/>
          <w:b/>
          <w:bCs/>
        </w:rPr>
        <w:t>Transplantation procedure</w:t>
      </w:r>
    </w:p>
    <w:p w14:paraId="2CE4C29D" w14:textId="77777777" w:rsidR="00303685" w:rsidRPr="00D91D0D" w:rsidRDefault="00303685" w:rsidP="00D91D0D">
      <w:pPr>
        <w:pStyle w:val="ListParagraph"/>
        <w:ind w:left="0"/>
        <w:rPr>
          <w:rFonts w:asciiTheme="majorHAnsi" w:hAnsiTheme="majorHAnsi" w:cstheme="majorHAnsi"/>
          <w:b/>
        </w:rPr>
      </w:pPr>
    </w:p>
    <w:p w14:paraId="29FCE7BF" w14:textId="4E84CA90" w:rsidR="00020074" w:rsidRPr="00D91D0D" w:rsidRDefault="00F17A32"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lastRenderedPageBreak/>
        <w:t xml:space="preserve">Preparation for </w:t>
      </w:r>
      <w:r w:rsidR="0067001C" w:rsidRPr="00D91D0D">
        <w:rPr>
          <w:rFonts w:asciiTheme="majorHAnsi" w:hAnsiTheme="majorHAnsi" w:cstheme="majorHAnsi"/>
        </w:rPr>
        <w:t xml:space="preserve">surgery </w:t>
      </w:r>
    </w:p>
    <w:p w14:paraId="33CE698B" w14:textId="77777777" w:rsidR="0063664B" w:rsidRPr="00D91D0D" w:rsidRDefault="0063664B" w:rsidP="00D91D0D">
      <w:pPr>
        <w:pStyle w:val="ListParagraph"/>
        <w:ind w:left="0"/>
        <w:rPr>
          <w:rFonts w:asciiTheme="majorHAnsi" w:hAnsiTheme="majorHAnsi" w:cstheme="majorHAnsi"/>
          <w:b/>
          <w:bCs/>
        </w:rPr>
      </w:pPr>
    </w:p>
    <w:p w14:paraId="4AF321AE" w14:textId="575BD4CC" w:rsidR="00126938"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Clean and sterilize </w:t>
      </w:r>
      <w:r w:rsidR="0067001C" w:rsidRPr="00D91D0D">
        <w:rPr>
          <w:rFonts w:asciiTheme="majorHAnsi" w:hAnsiTheme="majorHAnsi" w:cstheme="majorHAnsi"/>
        </w:rPr>
        <w:t xml:space="preserve">the </w:t>
      </w:r>
      <w:r w:rsidRPr="00D91D0D">
        <w:rPr>
          <w:rFonts w:asciiTheme="majorHAnsi" w:hAnsiTheme="majorHAnsi" w:cstheme="majorHAnsi"/>
        </w:rPr>
        <w:t>surgery equipment</w:t>
      </w:r>
      <w:r w:rsidR="009B029C" w:rsidRPr="00D91D0D">
        <w:rPr>
          <w:rFonts w:asciiTheme="majorHAnsi" w:hAnsiTheme="majorHAnsi" w:cstheme="majorHAnsi"/>
        </w:rPr>
        <w:t>.</w:t>
      </w:r>
    </w:p>
    <w:p w14:paraId="47523B0B" w14:textId="77777777" w:rsidR="0063664B" w:rsidRPr="00D91D0D" w:rsidRDefault="0063664B" w:rsidP="00D91D0D">
      <w:pPr>
        <w:pStyle w:val="ListParagraph"/>
        <w:ind w:left="0"/>
        <w:rPr>
          <w:rFonts w:asciiTheme="majorHAnsi" w:hAnsiTheme="majorHAnsi" w:cstheme="majorHAnsi"/>
        </w:rPr>
      </w:pPr>
    </w:p>
    <w:p w14:paraId="5E2CD1FB" w14:textId="78FF71D2" w:rsidR="000A234B"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Prepare the stereotaxic device and the microinjection pump system. </w:t>
      </w:r>
    </w:p>
    <w:p w14:paraId="02338ADC" w14:textId="77777777" w:rsidR="000A234B" w:rsidRPr="00D91D0D" w:rsidRDefault="000A234B" w:rsidP="00D91D0D">
      <w:pPr>
        <w:pStyle w:val="ListParagraph"/>
        <w:ind w:left="0"/>
        <w:rPr>
          <w:rFonts w:asciiTheme="majorHAnsi" w:hAnsiTheme="majorHAnsi" w:cstheme="majorHAnsi"/>
          <w:i/>
          <w:iCs/>
        </w:rPr>
      </w:pPr>
    </w:p>
    <w:p w14:paraId="1F564605" w14:textId="02C7CB26" w:rsidR="00126938"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t>N</w:t>
      </w:r>
      <w:r w:rsidR="000A234B" w:rsidRPr="00D91D0D">
        <w:rPr>
          <w:rFonts w:asciiTheme="majorHAnsi" w:hAnsiTheme="majorHAnsi" w:cstheme="majorHAnsi"/>
        </w:rPr>
        <w:t>OTE</w:t>
      </w:r>
      <w:r w:rsidRPr="00D91D0D">
        <w:rPr>
          <w:rFonts w:asciiTheme="majorHAnsi" w:hAnsiTheme="majorHAnsi" w:cstheme="majorHAnsi"/>
        </w:rPr>
        <w:t>: It is critical to test the Hamilton syringe and the 30</w:t>
      </w:r>
      <w:r w:rsidR="00421889" w:rsidRPr="00D91D0D">
        <w:rPr>
          <w:rFonts w:asciiTheme="majorHAnsi" w:hAnsiTheme="majorHAnsi" w:cstheme="majorHAnsi"/>
        </w:rPr>
        <w:t xml:space="preserve"> </w:t>
      </w:r>
      <w:r w:rsidRPr="00D91D0D">
        <w:rPr>
          <w:rFonts w:asciiTheme="majorHAnsi" w:hAnsiTheme="majorHAnsi" w:cstheme="majorHAnsi"/>
        </w:rPr>
        <w:t>G, 2</w:t>
      </w:r>
      <w:r w:rsidR="00421889" w:rsidRPr="00D91D0D">
        <w:rPr>
          <w:rFonts w:asciiTheme="majorHAnsi" w:hAnsiTheme="majorHAnsi" w:cstheme="majorHAnsi"/>
        </w:rPr>
        <w:t xml:space="preserve"> </w:t>
      </w:r>
      <w:r w:rsidRPr="00D91D0D">
        <w:rPr>
          <w:rFonts w:asciiTheme="majorHAnsi" w:hAnsiTheme="majorHAnsi" w:cstheme="majorHAnsi"/>
        </w:rPr>
        <w:t>in</w:t>
      </w:r>
      <w:r w:rsidR="00421889" w:rsidRPr="00D91D0D">
        <w:rPr>
          <w:rFonts w:asciiTheme="majorHAnsi" w:hAnsiTheme="majorHAnsi" w:cstheme="majorHAnsi"/>
        </w:rPr>
        <w:t>ches</w:t>
      </w:r>
      <w:r w:rsidRPr="00D91D0D">
        <w:rPr>
          <w:rFonts w:asciiTheme="majorHAnsi" w:hAnsiTheme="majorHAnsi" w:cstheme="majorHAnsi"/>
        </w:rPr>
        <w:t xml:space="preserve"> needle before </w:t>
      </w:r>
      <w:r w:rsidR="3FCA2A4E" w:rsidRPr="00D91D0D">
        <w:rPr>
          <w:rFonts w:asciiTheme="majorHAnsi" w:hAnsiTheme="majorHAnsi" w:cstheme="majorHAnsi"/>
        </w:rPr>
        <w:t>starting</w:t>
      </w:r>
      <w:r w:rsidRPr="00D91D0D">
        <w:rPr>
          <w:rFonts w:asciiTheme="majorHAnsi" w:hAnsiTheme="majorHAnsi" w:cstheme="majorHAnsi"/>
        </w:rPr>
        <w:t xml:space="preserve">. Insert the needle into a tube containing sterile 0.9% NaCl and slowly draw the solution in and out. </w:t>
      </w:r>
    </w:p>
    <w:p w14:paraId="4A733B9B" w14:textId="77777777" w:rsidR="00421889" w:rsidRPr="00D91D0D" w:rsidRDefault="00421889" w:rsidP="00D91D0D">
      <w:pPr>
        <w:pStyle w:val="ListParagraph"/>
        <w:ind w:left="0"/>
        <w:rPr>
          <w:rFonts w:asciiTheme="majorHAnsi" w:hAnsiTheme="majorHAnsi" w:cstheme="majorHAnsi"/>
        </w:rPr>
      </w:pPr>
    </w:p>
    <w:p w14:paraId="78E73325" w14:textId="3C142B6C" w:rsidR="00B12D28"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Set up the </w:t>
      </w:r>
      <w:r w:rsidR="00A5607F" w:rsidRPr="00D91D0D">
        <w:rPr>
          <w:rFonts w:asciiTheme="majorHAnsi" w:hAnsiTheme="majorHAnsi" w:cstheme="majorHAnsi"/>
        </w:rPr>
        <w:t>anesthesia</w:t>
      </w:r>
      <w:r w:rsidRPr="00D91D0D">
        <w:rPr>
          <w:rFonts w:asciiTheme="majorHAnsi" w:hAnsiTheme="majorHAnsi" w:cstheme="majorHAnsi"/>
        </w:rPr>
        <w:t xml:space="preserve"> machine. Test the machine before involving any animals. Clean the induction chamber</w:t>
      </w:r>
      <w:r w:rsidR="00421448" w:rsidRPr="00D91D0D">
        <w:rPr>
          <w:rFonts w:asciiTheme="majorHAnsi" w:hAnsiTheme="majorHAnsi" w:cstheme="majorHAnsi"/>
        </w:rPr>
        <w:t xml:space="preserve"> with 70% ethanol</w:t>
      </w:r>
      <w:r w:rsidRPr="00D91D0D">
        <w:rPr>
          <w:rFonts w:asciiTheme="majorHAnsi" w:hAnsiTheme="majorHAnsi" w:cstheme="majorHAnsi"/>
        </w:rPr>
        <w:t xml:space="preserve">. </w:t>
      </w:r>
    </w:p>
    <w:p w14:paraId="67D1C600" w14:textId="77777777" w:rsidR="001309F5" w:rsidRPr="00D91D0D" w:rsidRDefault="001309F5" w:rsidP="00D91D0D">
      <w:pPr>
        <w:pStyle w:val="ListParagraph"/>
        <w:ind w:left="0"/>
        <w:rPr>
          <w:rFonts w:asciiTheme="majorHAnsi" w:hAnsiTheme="majorHAnsi" w:cstheme="majorHAnsi"/>
        </w:rPr>
      </w:pPr>
    </w:p>
    <w:p w14:paraId="43F26317" w14:textId="25CBBDE6" w:rsidR="00FB0EB6" w:rsidRPr="00D91D0D" w:rsidRDefault="00F17A32"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Preparation of </w:t>
      </w:r>
      <w:r w:rsidR="00543F81" w:rsidRPr="00D91D0D">
        <w:rPr>
          <w:rFonts w:asciiTheme="majorHAnsi" w:hAnsiTheme="majorHAnsi" w:cstheme="majorHAnsi"/>
        </w:rPr>
        <w:t xml:space="preserve">animals </w:t>
      </w:r>
    </w:p>
    <w:p w14:paraId="05A17F88" w14:textId="77777777" w:rsidR="00543F81" w:rsidRPr="00D91D0D" w:rsidRDefault="00543F81" w:rsidP="00D91D0D">
      <w:pPr>
        <w:pStyle w:val="ListParagraph"/>
        <w:ind w:left="0"/>
        <w:rPr>
          <w:rFonts w:asciiTheme="majorHAnsi" w:hAnsiTheme="majorHAnsi" w:cstheme="majorHAnsi"/>
        </w:rPr>
      </w:pPr>
    </w:p>
    <w:p w14:paraId="4B0BFF8D" w14:textId="6171B92D" w:rsidR="00641CE4" w:rsidRPr="00D91D0D" w:rsidRDefault="0057258C" w:rsidP="00D91D0D">
      <w:pPr>
        <w:pStyle w:val="ListParagraph"/>
        <w:numPr>
          <w:ilvl w:val="2"/>
          <w:numId w:val="19"/>
        </w:numPr>
        <w:ind w:left="0" w:firstLine="0"/>
        <w:rPr>
          <w:rFonts w:asciiTheme="majorHAnsi" w:hAnsiTheme="majorHAnsi" w:cstheme="majorHAnsi"/>
        </w:rPr>
      </w:pPr>
      <w:r>
        <w:rPr>
          <w:rFonts w:asciiTheme="majorHAnsi" w:hAnsiTheme="majorHAnsi" w:cstheme="majorHAnsi"/>
        </w:rPr>
        <w:t>K</w:t>
      </w:r>
      <w:r w:rsidR="00F17A32" w:rsidRPr="00D91D0D">
        <w:rPr>
          <w:rFonts w:asciiTheme="majorHAnsi" w:hAnsiTheme="majorHAnsi" w:cstheme="majorHAnsi"/>
        </w:rPr>
        <w:t xml:space="preserve">eep the </w:t>
      </w:r>
      <w:r w:rsidR="1739B309" w:rsidRPr="00D91D0D">
        <w:rPr>
          <w:rFonts w:asciiTheme="majorHAnsi" w:hAnsiTheme="majorHAnsi" w:cstheme="majorHAnsi"/>
        </w:rPr>
        <w:t xml:space="preserve">mice </w:t>
      </w:r>
      <w:r w:rsidR="00F17A32" w:rsidRPr="00D91D0D">
        <w:rPr>
          <w:rFonts w:asciiTheme="majorHAnsi" w:hAnsiTheme="majorHAnsi" w:cstheme="majorHAnsi"/>
        </w:rPr>
        <w:t>for at least 7 days prior to the</w:t>
      </w:r>
      <w:r w:rsidR="0077197E" w:rsidRPr="00D91D0D">
        <w:rPr>
          <w:rFonts w:asciiTheme="majorHAnsi" w:hAnsiTheme="majorHAnsi" w:cstheme="majorHAnsi"/>
        </w:rPr>
        <w:t xml:space="preserve"> </w:t>
      </w:r>
      <w:r w:rsidR="00F17A32" w:rsidRPr="00D91D0D">
        <w:rPr>
          <w:rFonts w:asciiTheme="majorHAnsi" w:hAnsiTheme="majorHAnsi" w:cstheme="majorHAnsi"/>
        </w:rPr>
        <w:t>experiments in standard conditions</w:t>
      </w:r>
      <w:r>
        <w:rPr>
          <w:rFonts w:asciiTheme="majorHAnsi" w:hAnsiTheme="majorHAnsi" w:cstheme="majorHAnsi"/>
        </w:rPr>
        <w:t xml:space="preserve"> t</w:t>
      </w:r>
      <w:r w:rsidRPr="00D91D0D">
        <w:rPr>
          <w:rFonts w:asciiTheme="majorHAnsi" w:hAnsiTheme="majorHAnsi" w:cstheme="majorHAnsi"/>
        </w:rPr>
        <w:t>o acclimate them</w:t>
      </w:r>
      <w:r w:rsidR="00F17A32" w:rsidRPr="00D91D0D">
        <w:rPr>
          <w:rFonts w:asciiTheme="majorHAnsi" w:hAnsiTheme="majorHAnsi" w:cstheme="majorHAnsi"/>
        </w:rPr>
        <w:t>.</w:t>
      </w:r>
    </w:p>
    <w:p w14:paraId="2759B434" w14:textId="2A516410" w:rsidR="00AF6A47"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br/>
      </w:r>
      <w:r w:rsidR="00641CE4" w:rsidRPr="00D91D0D">
        <w:rPr>
          <w:rFonts w:asciiTheme="majorHAnsi" w:hAnsiTheme="majorHAnsi" w:cstheme="majorHAnsi"/>
        </w:rPr>
        <w:t xml:space="preserve">NOTE: </w:t>
      </w:r>
      <w:r w:rsidR="00FB0EB6" w:rsidRPr="00D91D0D">
        <w:rPr>
          <w:rFonts w:asciiTheme="majorHAnsi" w:hAnsiTheme="majorHAnsi" w:cstheme="majorHAnsi"/>
        </w:rPr>
        <w:t xml:space="preserve">The following animals were used for this protocol: </w:t>
      </w:r>
      <w:r w:rsidR="00641CE4" w:rsidRPr="00D91D0D">
        <w:rPr>
          <w:rFonts w:asciiTheme="majorHAnsi" w:hAnsiTheme="majorHAnsi" w:cstheme="majorHAnsi"/>
        </w:rPr>
        <w:t>f</w:t>
      </w:r>
      <w:r w:rsidR="00722154" w:rsidRPr="00D91D0D">
        <w:rPr>
          <w:rFonts w:asciiTheme="majorHAnsi" w:hAnsiTheme="majorHAnsi" w:cstheme="majorHAnsi"/>
        </w:rPr>
        <w:t xml:space="preserve">emale </w:t>
      </w:r>
      <w:r w:rsidR="009304A3" w:rsidRPr="00D91D0D">
        <w:rPr>
          <w:rFonts w:asciiTheme="majorHAnsi" w:hAnsiTheme="majorHAnsi" w:cstheme="majorHAnsi"/>
        </w:rPr>
        <w:t>NOD/SCID/IL2rγnull</w:t>
      </w:r>
      <w:r w:rsidR="00245ABB" w:rsidRPr="00D91D0D">
        <w:rPr>
          <w:rFonts w:asciiTheme="majorHAnsi" w:hAnsiTheme="majorHAnsi" w:cstheme="majorHAnsi"/>
        </w:rPr>
        <w:t xml:space="preserve"> </w:t>
      </w:r>
      <w:r w:rsidR="008120EB" w:rsidRPr="00D91D0D">
        <w:rPr>
          <w:rFonts w:asciiTheme="majorHAnsi" w:hAnsiTheme="majorHAnsi" w:cstheme="majorHAnsi"/>
        </w:rPr>
        <w:t>(30</w:t>
      </w:r>
      <w:r w:rsidR="00641CE4" w:rsidRPr="00D91D0D">
        <w:rPr>
          <w:rFonts w:asciiTheme="majorHAnsi" w:hAnsiTheme="majorHAnsi" w:cstheme="majorHAnsi"/>
        </w:rPr>
        <w:t>–</w:t>
      </w:r>
      <w:r w:rsidR="008120EB" w:rsidRPr="00D91D0D">
        <w:rPr>
          <w:rFonts w:asciiTheme="majorHAnsi" w:hAnsiTheme="majorHAnsi" w:cstheme="majorHAnsi"/>
        </w:rPr>
        <w:t>35</w:t>
      </w:r>
      <w:r w:rsidR="00641CE4" w:rsidRPr="00D91D0D">
        <w:rPr>
          <w:rFonts w:asciiTheme="majorHAnsi" w:hAnsiTheme="majorHAnsi" w:cstheme="majorHAnsi"/>
        </w:rPr>
        <w:t xml:space="preserve"> </w:t>
      </w:r>
      <w:r w:rsidR="008120EB" w:rsidRPr="00D91D0D">
        <w:rPr>
          <w:rFonts w:asciiTheme="majorHAnsi" w:hAnsiTheme="majorHAnsi" w:cstheme="majorHAnsi"/>
        </w:rPr>
        <w:t>g</w:t>
      </w:r>
      <w:r w:rsidR="00A44907" w:rsidRPr="00D91D0D">
        <w:rPr>
          <w:rFonts w:asciiTheme="majorHAnsi" w:hAnsiTheme="majorHAnsi" w:cstheme="majorHAnsi"/>
        </w:rPr>
        <w:t xml:space="preserve">, </w:t>
      </w:r>
      <w:r w:rsidR="00772AA7" w:rsidRPr="00D91D0D">
        <w:rPr>
          <w:rFonts w:asciiTheme="majorHAnsi" w:hAnsiTheme="majorHAnsi" w:cstheme="majorHAnsi"/>
        </w:rPr>
        <w:t xml:space="preserve">also known as </w:t>
      </w:r>
      <w:r w:rsidR="00A44907" w:rsidRPr="00D91D0D">
        <w:rPr>
          <w:rFonts w:asciiTheme="majorHAnsi" w:hAnsiTheme="majorHAnsi" w:cstheme="majorHAnsi"/>
        </w:rPr>
        <w:t>NSG</w:t>
      </w:r>
      <w:r w:rsidR="008120EB" w:rsidRPr="00D91D0D">
        <w:rPr>
          <w:rFonts w:asciiTheme="majorHAnsi" w:hAnsiTheme="majorHAnsi" w:cstheme="majorHAnsi"/>
        </w:rPr>
        <w:t xml:space="preserve">) </w:t>
      </w:r>
      <w:r w:rsidR="00FB0EB6" w:rsidRPr="00D91D0D">
        <w:rPr>
          <w:rFonts w:asciiTheme="majorHAnsi" w:hAnsiTheme="majorHAnsi" w:cstheme="majorHAnsi"/>
        </w:rPr>
        <w:t xml:space="preserve">and </w:t>
      </w:r>
      <w:r w:rsidR="00722154" w:rsidRPr="00D91D0D">
        <w:rPr>
          <w:rFonts w:asciiTheme="majorHAnsi" w:hAnsiTheme="majorHAnsi" w:cstheme="majorHAnsi"/>
        </w:rPr>
        <w:t>female C57BL/6J (20–25</w:t>
      </w:r>
      <w:r w:rsidR="00641CE4" w:rsidRPr="00D91D0D">
        <w:rPr>
          <w:rFonts w:asciiTheme="majorHAnsi" w:hAnsiTheme="majorHAnsi" w:cstheme="majorHAnsi"/>
        </w:rPr>
        <w:t xml:space="preserve"> </w:t>
      </w:r>
      <w:r w:rsidR="00722154" w:rsidRPr="00D91D0D">
        <w:rPr>
          <w:rFonts w:asciiTheme="majorHAnsi" w:hAnsiTheme="majorHAnsi" w:cstheme="majorHAnsi"/>
        </w:rPr>
        <w:t xml:space="preserve">g, </w:t>
      </w:r>
      <w:r w:rsidR="00772AA7" w:rsidRPr="00D91D0D">
        <w:rPr>
          <w:rFonts w:asciiTheme="majorHAnsi" w:hAnsiTheme="majorHAnsi" w:cstheme="majorHAnsi"/>
        </w:rPr>
        <w:t>also known as B6)</w:t>
      </w:r>
      <w:r w:rsidR="00341F04" w:rsidRPr="00D91D0D">
        <w:rPr>
          <w:rFonts w:asciiTheme="majorHAnsi" w:hAnsiTheme="majorHAnsi" w:cstheme="majorHAnsi"/>
        </w:rPr>
        <w:t xml:space="preserve">. </w:t>
      </w:r>
      <w:r w:rsidR="005323D4" w:rsidRPr="00D91D0D">
        <w:rPr>
          <w:rFonts w:asciiTheme="majorHAnsi" w:hAnsiTheme="majorHAnsi" w:cstheme="majorHAnsi"/>
        </w:rPr>
        <w:t xml:space="preserve">The procedure can </w:t>
      </w:r>
      <w:r w:rsidR="00341F04" w:rsidRPr="00D91D0D">
        <w:rPr>
          <w:rFonts w:asciiTheme="majorHAnsi" w:hAnsiTheme="majorHAnsi" w:cstheme="majorHAnsi"/>
        </w:rPr>
        <w:t xml:space="preserve">also </w:t>
      </w:r>
      <w:r w:rsidR="005323D4" w:rsidRPr="00D91D0D">
        <w:rPr>
          <w:rFonts w:asciiTheme="majorHAnsi" w:hAnsiTheme="majorHAnsi" w:cstheme="majorHAnsi"/>
        </w:rPr>
        <w:t>be performed with male mice</w:t>
      </w:r>
      <w:r w:rsidR="009B029C" w:rsidRPr="00D91D0D">
        <w:rPr>
          <w:rFonts w:asciiTheme="majorHAnsi" w:hAnsiTheme="majorHAnsi" w:cstheme="majorHAnsi"/>
        </w:rPr>
        <w:t>.</w:t>
      </w:r>
    </w:p>
    <w:p w14:paraId="2FE74752" w14:textId="77777777" w:rsidR="00574021" w:rsidRPr="00D91D0D" w:rsidRDefault="00574021" w:rsidP="00D91D0D">
      <w:pPr>
        <w:pStyle w:val="ListParagraph"/>
        <w:ind w:left="0"/>
        <w:rPr>
          <w:rFonts w:asciiTheme="majorHAnsi" w:hAnsiTheme="majorHAnsi" w:cstheme="majorHAnsi"/>
        </w:rPr>
      </w:pPr>
    </w:p>
    <w:p w14:paraId="09D9FABA" w14:textId="64EBFC16" w:rsidR="00AF6A47" w:rsidRPr="00D91D0D" w:rsidRDefault="0035261C"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Measure</w:t>
      </w:r>
      <w:r w:rsidR="00212843" w:rsidRPr="00D91D0D">
        <w:rPr>
          <w:rFonts w:asciiTheme="majorHAnsi" w:hAnsiTheme="majorHAnsi" w:cstheme="majorHAnsi"/>
        </w:rPr>
        <w:t xml:space="preserve"> </w:t>
      </w:r>
      <w:r w:rsidR="00F17A32" w:rsidRPr="00D91D0D">
        <w:rPr>
          <w:rFonts w:asciiTheme="majorHAnsi" w:hAnsiTheme="majorHAnsi" w:cstheme="majorHAnsi"/>
        </w:rPr>
        <w:t xml:space="preserve">the mouse body weight </w:t>
      </w:r>
      <w:r w:rsidR="00212843" w:rsidRPr="00D91D0D">
        <w:rPr>
          <w:rFonts w:asciiTheme="majorHAnsi" w:hAnsiTheme="majorHAnsi" w:cstheme="majorHAnsi"/>
        </w:rPr>
        <w:t xml:space="preserve">and </w:t>
      </w:r>
      <w:r w:rsidR="00F17A32" w:rsidRPr="00D91D0D">
        <w:rPr>
          <w:rFonts w:asciiTheme="majorHAnsi" w:hAnsiTheme="majorHAnsi" w:cstheme="majorHAnsi"/>
        </w:rPr>
        <w:t xml:space="preserve">adjust the dose of </w:t>
      </w:r>
      <w:r w:rsidR="00AB1A82" w:rsidRPr="00D91D0D">
        <w:rPr>
          <w:rFonts w:asciiTheme="majorHAnsi" w:hAnsiTheme="majorHAnsi" w:cstheme="majorHAnsi"/>
        </w:rPr>
        <w:t xml:space="preserve">the </w:t>
      </w:r>
      <w:r w:rsidR="00F17A32" w:rsidRPr="00D91D0D">
        <w:rPr>
          <w:rFonts w:asciiTheme="majorHAnsi" w:hAnsiTheme="majorHAnsi" w:cstheme="majorHAnsi"/>
        </w:rPr>
        <w:t xml:space="preserve">pain killer to be injected. </w:t>
      </w:r>
      <w:r w:rsidR="2CEB2110" w:rsidRPr="00D91D0D">
        <w:rPr>
          <w:rFonts w:asciiTheme="majorHAnsi" w:hAnsiTheme="majorHAnsi" w:cstheme="majorHAnsi"/>
        </w:rPr>
        <w:t>Administer</w:t>
      </w:r>
      <w:r w:rsidR="00AB1A82" w:rsidRPr="00D91D0D">
        <w:rPr>
          <w:rFonts w:asciiTheme="majorHAnsi" w:hAnsiTheme="majorHAnsi" w:cstheme="majorHAnsi"/>
        </w:rPr>
        <w:t xml:space="preserve"> c</w:t>
      </w:r>
      <w:r w:rsidR="2CEB2110" w:rsidRPr="00D91D0D">
        <w:rPr>
          <w:rFonts w:asciiTheme="majorHAnsi" w:hAnsiTheme="majorHAnsi" w:cstheme="majorHAnsi"/>
        </w:rPr>
        <w:t>arprofen</w:t>
      </w:r>
      <w:r w:rsidR="66B8E972" w:rsidRPr="00D91D0D">
        <w:rPr>
          <w:rFonts w:asciiTheme="majorHAnsi" w:hAnsiTheme="majorHAnsi" w:cstheme="majorHAnsi"/>
        </w:rPr>
        <w:t xml:space="preserve"> (</w:t>
      </w:r>
      <w:r w:rsidR="00F67705" w:rsidRPr="00D91D0D">
        <w:rPr>
          <w:rFonts w:asciiTheme="majorHAnsi" w:hAnsiTheme="majorHAnsi" w:cstheme="majorHAnsi"/>
        </w:rPr>
        <w:t>5</w:t>
      </w:r>
      <w:r w:rsidR="00AB1A82" w:rsidRPr="00D91D0D">
        <w:rPr>
          <w:rFonts w:asciiTheme="majorHAnsi" w:hAnsiTheme="majorHAnsi" w:cstheme="majorHAnsi"/>
        </w:rPr>
        <w:t xml:space="preserve"> </w:t>
      </w:r>
      <w:r w:rsidR="00F67705" w:rsidRPr="00D91D0D">
        <w:rPr>
          <w:rFonts w:asciiTheme="majorHAnsi" w:hAnsiTheme="majorHAnsi" w:cstheme="majorHAnsi"/>
        </w:rPr>
        <w:t>mg/kg body weight</w:t>
      </w:r>
      <w:r w:rsidR="45144445" w:rsidRPr="00D91D0D">
        <w:rPr>
          <w:rFonts w:asciiTheme="majorHAnsi" w:hAnsiTheme="majorHAnsi" w:cstheme="majorHAnsi"/>
        </w:rPr>
        <w:t>)</w:t>
      </w:r>
      <w:r w:rsidR="00AB1A82" w:rsidRPr="00D91D0D">
        <w:rPr>
          <w:rFonts w:asciiTheme="majorHAnsi" w:hAnsiTheme="majorHAnsi" w:cstheme="majorHAnsi"/>
        </w:rPr>
        <w:t xml:space="preserve"> intraperitoneally </w:t>
      </w:r>
      <w:r w:rsidR="45144445" w:rsidRPr="00D91D0D">
        <w:rPr>
          <w:rFonts w:asciiTheme="majorHAnsi" w:hAnsiTheme="majorHAnsi" w:cstheme="majorHAnsi"/>
        </w:rPr>
        <w:t xml:space="preserve">to </w:t>
      </w:r>
      <w:r w:rsidR="46B014A6" w:rsidRPr="00D91D0D">
        <w:rPr>
          <w:rFonts w:asciiTheme="majorHAnsi" w:hAnsiTheme="majorHAnsi" w:cstheme="majorHAnsi"/>
        </w:rPr>
        <w:t>reduce p</w:t>
      </w:r>
      <w:r w:rsidR="45144445" w:rsidRPr="00D91D0D">
        <w:rPr>
          <w:rFonts w:asciiTheme="majorHAnsi" w:hAnsiTheme="majorHAnsi" w:cstheme="majorHAnsi"/>
        </w:rPr>
        <w:t xml:space="preserve">ain and/or </w:t>
      </w:r>
      <w:r w:rsidR="2F5014C2" w:rsidRPr="00D91D0D">
        <w:rPr>
          <w:rFonts w:asciiTheme="majorHAnsi" w:hAnsiTheme="majorHAnsi" w:cstheme="majorHAnsi"/>
        </w:rPr>
        <w:t xml:space="preserve">prevent </w:t>
      </w:r>
      <w:r w:rsidR="45144445" w:rsidRPr="00D91D0D">
        <w:rPr>
          <w:rFonts w:asciiTheme="majorHAnsi" w:hAnsiTheme="majorHAnsi" w:cstheme="majorHAnsi"/>
        </w:rPr>
        <w:t>an inflammatory response.</w:t>
      </w:r>
    </w:p>
    <w:p w14:paraId="07C8D215" w14:textId="77777777" w:rsidR="00193DF1" w:rsidRPr="00D91D0D" w:rsidRDefault="00193DF1" w:rsidP="00D91D0D">
      <w:pPr>
        <w:pStyle w:val="ListParagraph"/>
        <w:ind w:left="0"/>
        <w:rPr>
          <w:rFonts w:asciiTheme="majorHAnsi" w:hAnsiTheme="majorHAnsi" w:cstheme="majorHAnsi"/>
        </w:rPr>
      </w:pPr>
    </w:p>
    <w:p w14:paraId="0385577C" w14:textId="789775C9" w:rsidR="00367C5B" w:rsidRPr="00760F30" w:rsidRDefault="00F17A32" w:rsidP="00D91D0D">
      <w:pPr>
        <w:pStyle w:val="ListParagraph"/>
        <w:numPr>
          <w:ilvl w:val="2"/>
          <w:numId w:val="19"/>
        </w:numPr>
        <w:ind w:left="0" w:firstLine="0"/>
        <w:rPr>
          <w:rFonts w:asciiTheme="majorHAnsi" w:hAnsiTheme="majorHAnsi" w:cstheme="majorHAnsi"/>
        </w:rPr>
      </w:pPr>
      <w:r w:rsidRPr="00760F30">
        <w:rPr>
          <w:rFonts w:asciiTheme="majorHAnsi" w:hAnsiTheme="majorHAnsi" w:cstheme="majorHAnsi"/>
        </w:rPr>
        <w:t xml:space="preserve">Anesthetize </w:t>
      </w:r>
      <w:r w:rsidR="00367C5B" w:rsidRPr="00760F30">
        <w:rPr>
          <w:rFonts w:asciiTheme="majorHAnsi" w:hAnsiTheme="majorHAnsi" w:cstheme="majorHAnsi"/>
        </w:rPr>
        <w:t xml:space="preserve">the </w:t>
      </w:r>
      <w:r w:rsidRPr="00760F30">
        <w:rPr>
          <w:rFonts w:asciiTheme="majorHAnsi" w:hAnsiTheme="majorHAnsi" w:cstheme="majorHAnsi"/>
        </w:rPr>
        <w:t xml:space="preserve">animals </w:t>
      </w:r>
      <w:r w:rsidR="00381437" w:rsidRPr="00760F30">
        <w:rPr>
          <w:rFonts w:asciiTheme="majorHAnsi" w:hAnsiTheme="majorHAnsi" w:cstheme="majorHAnsi"/>
        </w:rPr>
        <w:t>using</w:t>
      </w:r>
      <w:r w:rsidR="00D91D0D" w:rsidRPr="00760F30">
        <w:rPr>
          <w:rFonts w:asciiTheme="majorHAnsi" w:hAnsiTheme="majorHAnsi" w:cstheme="majorHAnsi"/>
        </w:rPr>
        <w:t xml:space="preserve"> </w:t>
      </w:r>
      <w:r w:rsidRPr="00760F30">
        <w:rPr>
          <w:rFonts w:asciiTheme="majorHAnsi" w:hAnsiTheme="majorHAnsi" w:cstheme="majorHAnsi"/>
        </w:rPr>
        <w:t>isoflurane (</w:t>
      </w:r>
      <w:r w:rsidR="002E00A9" w:rsidRPr="00760F30">
        <w:rPr>
          <w:rFonts w:asciiTheme="majorHAnsi" w:hAnsiTheme="majorHAnsi" w:cstheme="majorHAnsi"/>
        </w:rPr>
        <w:t>3</w:t>
      </w:r>
      <w:r w:rsidRPr="00760F30">
        <w:rPr>
          <w:rFonts w:asciiTheme="majorHAnsi" w:hAnsiTheme="majorHAnsi" w:cstheme="majorHAnsi"/>
        </w:rPr>
        <w:t>% in the induction phase and 1.5–2% in the maintenance phase during sur</w:t>
      </w:r>
      <w:r w:rsidR="00212843" w:rsidRPr="00760F30">
        <w:rPr>
          <w:rFonts w:asciiTheme="majorHAnsi" w:hAnsiTheme="majorHAnsi" w:cstheme="majorHAnsi"/>
        </w:rPr>
        <w:t>gery</w:t>
      </w:r>
      <w:r w:rsidRPr="00760F30">
        <w:rPr>
          <w:rFonts w:asciiTheme="majorHAnsi" w:hAnsiTheme="majorHAnsi" w:cstheme="majorHAnsi"/>
        </w:rPr>
        <w:t xml:space="preserve">) vaporized in </w:t>
      </w:r>
      <w:r w:rsidR="004761EE" w:rsidRPr="00760F30">
        <w:rPr>
          <w:rFonts w:asciiTheme="majorHAnsi" w:hAnsiTheme="majorHAnsi" w:cstheme="majorHAnsi"/>
        </w:rPr>
        <w:t>oxygen</w:t>
      </w:r>
      <w:r w:rsidRPr="00760F30">
        <w:rPr>
          <w:rFonts w:asciiTheme="majorHAnsi" w:hAnsiTheme="majorHAnsi" w:cstheme="majorHAnsi"/>
        </w:rPr>
        <w:t xml:space="preserve">. </w:t>
      </w:r>
    </w:p>
    <w:p w14:paraId="328F0B97" w14:textId="77777777" w:rsidR="00367C5B" w:rsidRPr="00760F30" w:rsidRDefault="00367C5B" w:rsidP="00D91D0D">
      <w:pPr>
        <w:pStyle w:val="ListParagraph"/>
        <w:ind w:left="0"/>
        <w:rPr>
          <w:rFonts w:asciiTheme="majorHAnsi" w:hAnsiTheme="majorHAnsi" w:cstheme="majorHAnsi"/>
        </w:rPr>
      </w:pPr>
    </w:p>
    <w:p w14:paraId="5A405DA3" w14:textId="0754428F" w:rsidR="00E812C6" w:rsidRPr="00D91D0D" w:rsidRDefault="00367C5B" w:rsidP="00D91D0D">
      <w:pPr>
        <w:pStyle w:val="ListParagraph"/>
        <w:ind w:left="0"/>
        <w:rPr>
          <w:rFonts w:asciiTheme="majorHAnsi" w:hAnsiTheme="majorHAnsi" w:cstheme="majorHAnsi"/>
        </w:rPr>
      </w:pPr>
      <w:r w:rsidRPr="00D91D0D">
        <w:rPr>
          <w:rFonts w:asciiTheme="majorHAnsi" w:hAnsiTheme="majorHAnsi" w:cstheme="majorHAnsi"/>
        </w:rPr>
        <w:t xml:space="preserve">NOTE: </w:t>
      </w:r>
      <w:r w:rsidR="00F17A32" w:rsidRPr="00D91D0D">
        <w:rPr>
          <w:rFonts w:asciiTheme="majorHAnsi" w:hAnsiTheme="majorHAnsi" w:cstheme="majorHAnsi"/>
        </w:rPr>
        <w:t xml:space="preserve">Gaseous </w:t>
      </w:r>
      <w:r w:rsidR="00F3354D" w:rsidRPr="00D91D0D">
        <w:rPr>
          <w:rFonts w:asciiTheme="majorHAnsi" w:hAnsiTheme="majorHAnsi" w:cstheme="majorHAnsi"/>
        </w:rPr>
        <w:t>anesthesia</w:t>
      </w:r>
      <w:r w:rsidR="00F17A32" w:rsidRPr="00D91D0D">
        <w:rPr>
          <w:rFonts w:asciiTheme="majorHAnsi" w:hAnsiTheme="majorHAnsi" w:cstheme="majorHAnsi"/>
        </w:rPr>
        <w:t xml:space="preserve"> </w:t>
      </w:r>
      <w:r w:rsidR="00381437" w:rsidRPr="00D91D0D">
        <w:rPr>
          <w:rFonts w:asciiTheme="majorHAnsi" w:hAnsiTheme="majorHAnsi" w:cstheme="majorHAnsi"/>
        </w:rPr>
        <w:t>is preferred due to a quick wake</w:t>
      </w:r>
      <w:r w:rsidR="00037BDE" w:rsidRPr="00D91D0D">
        <w:rPr>
          <w:rFonts w:asciiTheme="majorHAnsi" w:hAnsiTheme="majorHAnsi" w:cstheme="majorHAnsi"/>
        </w:rPr>
        <w:t>-</w:t>
      </w:r>
      <w:r w:rsidR="00381437" w:rsidRPr="00D91D0D">
        <w:rPr>
          <w:rFonts w:asciiTheme="majorHAnsi" w:hAnsiTheme="majorHAnsi" w:cstheme="majorHAnsi"/>
        </w:rPr>
        <w:t>up after the surgical procedure and because</w:t>
      </w:r>
      <w:r w:rsidR="001B4717" w:rsidRPr="00D91D0D">
        <w:rPr>
          <w:rFonts w:asciiTheme="majorHAnsi" w:hAnsiTheme="majorHAnsi" w:cstheme="majorHAnsi"/>
        </w:rPr>
        <w:t xml:space="preserve"> the levels of</w:t>
      </w:r>
      <w:r w:rsidR="00212843" w:rsidRPr="00D91D0D">
        <w:rPr>
          <w:rFonts w:asciiTheme="majorHAnsi" w:hAnsiTheme="majorHAnsi" w:cstheme="majorHAnsi"/>
        </w:rPr>
        <w:t xml:space="preserve"> </w:t>
      </w:r>
      <w:r w:rsidR="00F3354D" w:rsidRPr="00D91D0D">
        <w:rPr>
          <w:rFonts w:asciiTheme="majorHAnsi" w:hAnsiTheme="majorHAnsi" w:cstheme="majorHAnsi"/>
        </w:rPr>
        <w:t>anesthetic</w:t>
      </w:r>
      <w:r w:rsidR="00F17A32" w:rsidRPr="00D91D0D">
        <w:rPr>
          <w:rFonts w:asciiTheme="majorHAnsi" w:hAnsiTheme="majorHAnsi" w:cstheme="majorHAnsi"/>
        </w:rPr>
        <w:t xml:space="preserve"> gas can be </w:t>
      </w:r>
      <w:r w:rsidR="00212843" w:rsidRPr="00D91D0D">
        <w:rPr>
          <w:rFonts w:asciiTheme="majorHAnsi" w:hAnsiTheme="majorHAnsi" w:cstheme="majorHAnsi"/>
        </w:rPr>
        <w:t xml:space="preserve">easily </w:t>
      </w:r>
      <w:r w:rsidR="00F17A32" w:rsidRPr="00D91D0D">
        <w:rPr>
          <w:rFonts w:asciiTheme="majorHAnsi" w:hAnsiTheme="majorHAnsi" w:cstheme="majorHAnsi"/>
        </w:rPr>
        <w:t>adjusted.</w:t>
      </w:r>
    </w:p>
    <w:p w14:paraId="265F3479" w14:textId="77777777" w:rsidR="00367C5B" w:rsidRPr="00D91D0D" w:rsidRDefault="00367C5B" w:rsidP="00D91D0D">
      <w:pPr>
        <w:pStyle w:val="ListParagraph"/>
        <w:ind w:left="0"/>
        <w:rPr>
          <w:rFonts w:asciiTheme="majorHAnsi" w:hAnsiTheme="majorHAnsi" w:cstheme="majorHAnsi"/>
          <w:highlight w:val="yellow"/>
        </w:rPr>
      </w:pPr>
    </w:p>
    <w:p w14:paraId="6A7B12E4" w14:textId="14E124AE" w:rsidR="00367C5B" w:rsidRPr="00D91D0D" w:rsidRDefault="00E812C6" w:rsidP="00D91D0D">
      <w:pPr>
        <w:pStyle w:val="ListParagraph"/>
        <w:numPr>
          <w:ilvl w:val="2"/>
          <w:numId w:val="19"/>
        </w:numPr>
        <w:ind w:left="0" w:firstLine="0"/>
        <w:rPr>
          <w:rFonts w:asciiTheme="majorHAnsi" w:hAnsiTheme="majorHAnsi" w:cstheme="majorHAnsi"/>
          <w:highlight w:val="yellow"/>
        </w:rPr>
      </w:pPr>
      <w:r w:rsidRPr="00760F30">
        <w:rPr>
          <w:rFonts w:asciiTheme="majorHAnsi" w:hAnsiTheme="majorHAnsi" w:cstheme="majorHAnsi"/>
        </w:rPr>
        <w:t xml:space="preserve">Use </w:t>
      </w:r>
      <w:r w:rsidR="00DB6E91" w:rsidRPr="00760F30">
        <w:rPr>
          <w:rFonts w:asciiTheme="majorHAnsi" w:hAnsiTheme="majorHAnsi" w:cstheme="majorHAnsi"/>
        </w:rPr>
        <w:t>nociceptive reflexes</w:t>
      </w:r>
      <w:r w:rsidRPr="00760F30">
        <w:rPr>
          <w:rFonts w:asciiTheme="majorHAnsi" w:hAnsiTheme="majorHAnsi" w:cstheme="majorHAnsi"/>
        </w:rPr>
        <w:t xml:space="preserve"> </w:t>
      </w:r>
      <w:r w:rsidR="45F69954" w:rsidRPr="00760F30">
        <w:rPr>
          <w:rFonts w:asciiTheme="majorHAnsi" w:hAnsiTheme="majorHAnsi" w:cstheme="majorHAnsi"/>
        </w:rPr>
        <w:t>to</w:t>
      </w:r>
      <w:r w:rsidRPr="00760F30">
        <w:rPr>
          <w:rFonts w:asciiTheme="majorHAnsi" w:hAnsiTheme="majorHAnsi" w:cstheme="majorHAnsi"/>
        </w:rPr>
        <w:t xml:space="preserve"> ensure the animal is deeply anesthetized</w:t>
      </w:r>
      <w:r w:rsidR="00DB6E91" w:rsidRPr="00760F30">
        <w:rPr>
          <w:rFonts w:asciiTheme="majorHAnsi" w:hAnsiTheme="majorHAnsi" w:cstheme="majorHAnsi"/>
        </w:rPr>
        <w:t xml:space="preserve"> (e.g., toe pinches)</w:t>
      </w:r>
      <w:r w:rsidRPr="00760F30">
        <w:rPr>
          <w:rFonts w:asciiTheme="majorHAnsi" w:hAnsiTheme="majorHAnsi" w:cstheme="majorHAnsi"/>
        </w:rPr>
        <w:t>.</w:t>
      </w:r>
      <w:r w:rsidR="00367C5B" w:rsidRPr="00760F30">
        <w:rPr>
          <w:rFonts w:asciiTheme="majorHAnsi" w:hAnsiTheme="majorHAnsi" w:cstheme="majorHAnsi"/>
        </w:rPr>
        <w:t xml:space="preserve"> </w:t>
      </w:r>
      <w:r w:rsidR="00F17A32" w:rsidRPr="00D91D0D">
        <w:rPr>
          <w:rFonts w:asciiTheme="majorHAnsi" w:hAnsiTheme="majorHAnsi" w:cstheme="majorHAnsi"/>
          <w:highlight w:val="yellow"/>
        </w:rPr>
        <w:t xml:space="preserve">When deep </w:t>
      </w:r>
      <w:r w:rsidR="00F3354D" w:rsidRPr="00D91D0D">
        <w:rPr>
          <w:rFonts w:asciiTheme="majorHAnsi" w:hAnsiTheme="majorHAnsi" w:cstheme="majorHAnsi"/>
          <w:highlight w:val="yellow"/>
        </w:rPr>
        <w:t>anesthesia</w:t>
      </w:r>
      <w:r w:rsidR="00F17A32" w:rsidRPr="00D91D0D">
        <w:rPr>
          <w:rFonts w:asciiTheme="majorHAnsi" w:hAnsiTheme="majorHAnsi" w:cstheme="majorHAnsi"/>
          <w:highlight w:val="yellow"/>
        </w:rPr>
        <w:t xml:space="preserve"> is reached, </w:t>
      </w:r>
      <w:r w:rsidR="00212843" w:rsidRPr="00D91D0D">
        <w:rPr>
          <w:rFonts w:asciiTheme="majorHAnsi" w:hAnsiTheme="majorHAnsi" w:cstheme="majorHAnsi"/>
          <w:highlight w:val="yellow"/>
        </w:rPr>
        <w:t xml:space="preserve">transport </w:t>
      </w:r>
      <w:r w:rsidR="00F17A32" w:rsidRPr="00D91D0D">
        <w:rPr>
          <w:rFonts w:asciiTheme="majorHAnsi" w:hAnsiTheme="majorHAnsi" w:cstheme="majorHAnsi"/>
          <w:highlight w:val="yellow"/>
        </w:rPr>
        <w:t xml:space="preserve">the animal from the induction chamber </w:t>
      </w:r>
      <w:r w:rsidR="00212843" w:rsidRPr="00D91D0D">
        <w:rPr>
          <w:rFonts w:asciiTheme="majorHAnsi" w:hAnsiTheme="majorHAnsi" w:cstheme="majorHAnsi"/>
          <w:highlight w:val="yellow"/>
        </w:rPr>
        <w:t>to the</w:t>
      </w:r>
      <w:r w:rsidR="00F17A32" w:rsidRPr="00D91D0D">
        <w:rPr>
          <w:rFonts w:asciiTheme="majorHAnsi" w:hAnsiTheme="majorHAnsi" w:cstheme="majorHAnsi"/>
          <w:highlight w:val="yellow"/>
        </w:rPr>
        <w:t xml:space="preserve"> stereotaxic frame. Maintain </w:t>
      </w:r>
      <w:r w:rsidR="00F3354D" w:rsidRPr="00D91D0D">
        <w:rPr>
          <w:rFonts w:asciiTheme="majorHAnsi" w:hAnsiTheme="majorHAnsi" w:cstheme="majorHAnsi"/>
          <w:highlight w:val="yellow"/>
        </w:rPr>
        <w:t>anesthesia</w:t>
      </w:r>
      <w:r w:rsidR="00F17A32" w:rsidRPr="00D91D0D">
        <w:rPr>
          <w:rFonts w:asciiTheme="majorHAnsi" w:hAnsiTheme="majorHAnsi" w:cstheme="majorHAnsi"/>
          <w:highlight w:val="yellow"/>
        </w:rPr>
        <w:t xml:space="preserve"> using a face mask. </w:t>
      </w:r>
    </w:p>
    <w:p w14:paraId="05B24E1A" w14:textId="77777777" w:rsidR="00367C5B" w:rsidRPr="00D91D0D" w:rsidRDefault="00367C5B" w:rsidP="00D91D0D">
      <w:pPr>
        <w:pStyle w:val="ListParagraph"/>
        <w:ind w:left="0"/>
        <w:rPr>
          <w:rFonts w:asciiTheme="majorHAnsi" w:hAnsiTheme="majorHAnsi" w:cstheme="majorHAnsi"/>
          <w:i/>
          <w:iCs/>
          <w:highlight w:val="yellow"/>
        </w:rPr>
      </w:pPr>
    </w:p>
    <w:p w14:paraId="77C1F7CE" w14:textId="15A49796" w:rsidR="00367C5B"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t>N</w:t>
      </w:r>
      <w:r w:rsidR="00367C5B" w:rsidRPr="00D91D0D">
        <w:rPr>
          <w:rFonts w:asciiTheme="majorHAnsi" w:hAnsiTheme="majorHAnsi" w:cstheme="majorHAnsi"/>
        </w:rPr>
        <w:t>OTE</w:t>
      </w:r>
      <w:r w:rsidRPr="00D91D0D">
        <w:rPr>
          <w:rFonts w:asciiTheme="majorHAnsi" w:hAnsiTheme="majorHAnsi" w:cstheme="majorHAnsi"/>
        </w:rPr>
        <w:t xml:space="preserve">: The breath rate </w:t>
      </w:r>
      <w:r w:rsidR="00395B14" w:rsidRPr="00D91D0D">
        <w:rPr>
          <w:rFonts w:asciiTheme="majorHAnsi" w:hAnsiTheme="majorHAnsi" w:cstheme="majorHAnsi"/>
        </w:rPr>
        <w:t xml:space="preserve">needs to </w:t>
      </w:r>
      <w:r w:rsidRPr="00D91D0D">
        <w:rPr>
          <w:rFonts w:asciiTheme="majorHAnsi" w:hAnsiTheme="majorHAnsi" w:cstheme="majorHAnsi"/>
        </w:rPr>
        <w:t xml:space="preserve">be monitored </w:t>
      </w:r>
      <w:r w:rsidR="00395B14" w:rsidRPr="00D91D0D">
        <w:rPr>
          <w:rFonts w:asciiTheme="majorHAnsi" w:hAnsiTheme="majorHAnsi" w:cstheme="majorHAnsi"/>
        </w:rPr>
        <w:t xml:space="preserve">visually </w:t>
      </w:r>
      <w:r w:rsidRPr="00D91D0D">
        <w:rPr>
          <w:rFonts w:asciiTheme="majorHAnsi" w:hAnsiTheme="majorHAnsi" w:cstheme="majorHAnsi"/>
        </w:rPr>
        <w:t>throughout the procedure (40</w:t>
      </w:r>
      <w:r w:rsidR="00367C5B" w:rsidRPr="00D91D0D">
        <w:rPr>
          <w:rFonts w:asciiTheme="majorHAnsi" w:hAnsiTheme="majorHAnsi" w:cstheme="majorHAnsi"/>
        </w:rPr>
        <w:t>–</w:t>
      </w:r>
      <w:r w:rsidRPr="00D91D0D">
        <w:rPr>
          <w:rFonts w:asciiTheme="majorHAnsi" w:hAnsiTheme="majorHAnsi" w:cstheme="majorHAnsi"/>
        </w:rPr>
        <w:t>60 breaths per minute). Use a warming pad to avoid hypothermia during the procedure.</w:t>
      </w:r>
    </w:p>
    <w:p w14:paraId="0B0546C6" w14:textId="77777777" w:rsidR="00367C5B" w:rsidRPr="00D91D0D" w:rsidRDefault="00367C5B" w:rsidP="00D91D0D">
      <w:pPr>
        <w:pStyle w:val="ListParagraph"/>
        <w:ind w:left="0"/>
        <w:rPr>
          <w:rFonts w:asciiTheme="majorHAnsi" w:hAnsiTheme="majorHAnsi" w:cstheme="majorHAnsi"/>
          <w:highlight w:val="yellow"/>
        </w:rPr>
      </w:pPr>
    </w:p>
    <w:p w14:paraId="11D6EFA6" w14:textId="665802D2" w:rsidR="009A7650"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Apply ophthalmic lubricant to prevent the eyes from drying out. </w:t>
      </w:r>
    </w:p>
    <w:p w14:paraId="6EC4B83E" w14:textId="77777777" w:rsidR="007F2678" w:rsidRPr="00D91D0D" w:rsidRDefault="007F2678" w:rsidP="00D91D0D">
      <w:pPr>
        <w:pStyle w:val="ListParagraph"/>
        <w:ind w:left="0"/>
        <w:rPr>
          <w:rFonts w:asciiTheme="majorHAnsi" w:hAnsiTheme="majorHAnsi" w:cstheme="majorHAnsi"/>
          <w:highlight w:val="yellow"/>
        </w:rPr>
      </w:pPr>
    </w:p>
    <w:p w14:paraId="4FB3B8CF" w14:textId="59712E5E" w:rsidR="009A7650"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Shave the mouse scalp with an electric razor and disinfect the skin with </w:t>
      </w:r>
      <w:r w:rsidR="008E4B32" w:rsidRPr="00D91D0D">
        <w:rPr>
          <w:rFonts w:asciiTheme="majorHAnsi" w:hAnsiTheme="majorHAnsi" w:cstheme="majorHAnsi"/>
          <w:highlight w:val="yellow"/>
        </w:rPr>
        <w:t xml:space="preserve">5% </w:t>
      </w:r>
      <w:r w:rsidRPr="00D91D0D">
        <w:rPr>
          <w:rFonts w:asciiTheme="majorHAnsi" w:hAnsiTheme="majorHAnsi" w:cstheme="majorHAnsi"/>
          <w:highlight w:val="yellow"/>
        </w:rPr>
        <w:t xml:space="preserve">betadine solution using cotton swabs. </w:t>
      </w:r>
    </w:p>
    <w:p w14:paraId="6010FB93" w14:textId="77777777" w:rsidR="007F2678" w:rsidRPr="00D91D0D" w:rsidRDefault="007F2678" w:rsidP="00D91D0D">
      <w:pPr>
        <w:pStyle w:val="ListParagraph"/>
        <w:ind w:left="0"/>
        <w:rPr>
          <w:rFonts w:asciiTheme="majorHAnsi" w:hAnsiTheme="majorHAnsi" w:cstheme="majorHAnsi"/>
          <w:highlight w:val="yellow"/>
        </w:rPr>
      </w:pPr>
    </w:p>
    <w:p w14:paraId="2B15CB55" w14:textId="640564D2" w:rsidR="007F2678"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lastRenderedPageBreak/>
        <w:t xml:space="preserve">Secure the </w:t>
      </w:r>
      <w:r w:rsidR="00212843" w:rsidRPr="00D91D0D">
        <w:rPr>
          <w:rFonts w:asciiTheme="majorHAnsi" w:hAnsiTheme="majorHAnsi" w:cstheme="majorHAnsi"/>
          <w:highlight w:val="yellow"/>
        </w:rPr>
        <w:t xml:space="preserve">mouse </w:t>
      </w:r>
      <w:r w:rsidRPr="00D91D0D">
        <w:rPr>
          <w:rFonts w:asciiTheme="majorHAnsi" w:hAnsiTheme="majorHAnsi" w:cstheme="majorHAnsi"/>
          <w:highlight w:val="yellow"/>
        </w:rPr>
        <w:t xml:space="preserve">head and insert the ear bars into </w:t>
      </w:r>
      <w:r w:rsidR="007F2678" w:rsidRPr="00D91D0D">
        <w:rPr>
          <w:rFonts w:asciiTheme="majorHAnsi" w:hAnsiTheme="majorHAnsi" w:cstheme="majorHAnsi"/>
          <w:highlight w:val="yellow"/>
        </w:rPr>
        <w:t xml:space="preserve">the </w:t>
      </w:r>
      <w:r w:rsidRPr="00D91D0D">
        <w:rPr>
          <w:rFonts w:asciiTheme="majorHAnsi" w:hAnsiTheme="majorHAnsi" w:cstheme="majorHAnsi"/>
          <w:highlight w:val="yellow"/>
        </w:rPr>
        <w:t xml:space="preserve">external meatus. </w:t>
      </w:r>
    </w:p>
    <w:p w14:paraId="3AFE5603" w14:textId="77777777" w:rsidR="007F2678" w:rsidRPr="00D91D0D" w:rsidRDefault="007F2678" w:rsidP="00D91D0D">
      <w:pPr>
        <w:pStyle w:val="ListParagraph"/>
        <w:ind w:left="0"/>
        <w:rPr>
          <w:rFonts w:asciiTheme="majorHAnsi" w:hAnsiTheme="majorHAnsi" w:cstheme="majorHAnsi"/>
          <w:i/>
          <w:iCs/>
        </w:rPr>
      </w:pPr>
    </w:p>
    <w:p w14:paraId="171BCCA7" w14:textId="4042F92A" w:rsidR="009A7650"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t>N</w:t>
      </w:r>
      <w:r w:rsidR="00BA6396" w:rsidRPr="00D91D0D">
        <w:rPr>
          <w:rFonts w:asciiTheme="majorHAnsi" w:hAnsiTheme="majorHAnsi" w:cstheme="majorHAnsi"/>
        </w:rPr>
        <w:t>OTE</w:t>
      </w:r>
      <w:r w:rsidRPr="00D91D0D">
        <w:rPr>
          <w:rFonts w:asciiTheme="majorHAnsi" w:hAnsiTheme="majorHAnsi" w:cstheme="majorHAnsi"/>
        </w:rPr>
        <w:t xml:space="preserve">: Be careful not to damage </w:t>
      </w:r>
      <w:r w:rsidR="00BA6396" w:rsidRPr="00D91D0D">
        <w:rPr>
          <w:rFonts w:asciiTheme="majorHAnsi" w:hAnsiTheme="majorHAnsi" w:cstheme="majorHAnsi"/>
        </w:rPr>
        <w:t xml:space="preserve">the </w:t>
      </w:r>
      <w:r w:rsidRPr="00D91D0D">
        <w:rPr>
          <w:rFonts w:asciiTheme="majorHAnsi" w:hAnsiTheme="majorHAnsi" w:cstheme="majorHAnsi"/>
        </w:rPr>
        <w:t>eardrums. Apply lidocaine ointment to both ear canals</w:t>
      </w:r>
      <w:r w:rsidR="009B029C" w:rsidRPr="00D91D0D">
        <w:rPr>
          <w:rFonts w:asciiTheme="majorHAnsi" w:hAnsiTheme="majorHAnsi" w:cstheme="majorHAnsi"/>
        </w:rPr>
        <w:t xml:space="preserve"> before inserting the ear bars</w:t>
      </w:r>
      <w:r w:rsidRPr="00D91D0D">
        <w:rPr>
          <w:rFonts w:asciiTheme="majorHAnsi" w:hAnsiTheme="majorHAnsi" w:cstheme="majorHAnsi"/>
        </w:rPr>
        <w:t>. To check if the animal</w:t>
      </w:r>
      <w:r w:rsidR="00BA6396" w:rsidRPr="00D91D0D">
        <w:rPr>
          <w:rFonts w:asciiTheme="majorHAnsi" w:hAnsiTheme="majorHAnsi" w:cstheme="majorHAnsi"/>
        </w:rPr>
        <w:t>’</w:t>
      </w:r>
      <w:r w:rsidRPr="00D91D0D">
        <w:rPr>
          <w:rFonts w:asciiTheme="majorHAnsi" w:hAnsiTheme="majorHAnsi" w:cstheme="majorHAnsi"/>
        </w:rPr>
        <w:t xml:space="preserve">s head is in a stable position, </w:t>
      </w:r>
      <w:r w:rsidR="00212843" w:rsidRPr="00D91D0D">
        <w:rPr>
          <w:rFonts w:asciiTheme="majorHAnsi" w:hAnsiTheme="majorHAnsi" w:cstheme="majorHAnsi"/>
        </w:rPr>
        <w:t xml:space="preserve">carefully </w:t>
      </w:r>
      <w:r w:rsidRPr="00D91D0D">
        <w:rPr>
          <w:rFonts w:asciiTheme="majorHAnsi" w:hAnsiTheme="majorHAnsi" w:cstheme="majorHAnsi"/>
        </w:rPr>
        <w:t xml:space="preserve">push down on the head to see if there is movement. If movement is noted, either </w:t>
      </w:r>
      <w:r w:rsidR="00BA6396" w:rsidRPr="00D91D0D">
        <w:rPr>
          <w:rFonts w:asciiTheme="majorHAnsi" w:hAnsiTheme="majorHAnsi" w:cstheme="majorHAnsi"/>
        </w:rPr>
        <w:t xml:space="preserve">the </w:t>
      </w:r>
      <w:r w:rsidRPr="00D91D0D">
        <w:rPr>
          <w:rFonts w:asciiTheme="majorHAnsi" w:hAnsiTheme="majorHAnsi" w:cstheme="majorHAnsi"/>
        </w:rPr>
        <w:t>ear bar</w:t>
      </w:r>
      <w:r w:rsidR="00C45CCB">
        <w:rPr>
          <w:rFonts w:asciiTheme="majorHAnsi" w:hAnsiTheme="majorHAnsi" w:cstheme="majorHAnsi"/>
        </w:rPr>
        <w:t>,</w:t>
      </w:r>
      <w:r w:rsidR="00BA6396" w:rsidRPr="00D91D0D">
        <w:rPr>
          <w:rFonts w:asciiTheme="majorHAnsi" w:hAnsiTheme="majorHAnsi" w:cstheme="majorHAnsi"/>
        </w:rPr>
        <w:t xml:space="preserve"> </w:t>
      </w:r>
      <w:r w:rsidRPr="00D91D0D">
        <w:rPr>
          <w:rFonts w:asciiTheme="majorHAnsi" w:hAnsiTheme="majorHAnsi" w:cstheme="majorHAnsi"/>
        </w:rPr>
        <w:t xml:space="preserve">nosepiece </w:t>
      </w:r>
      <w:r w:rsidR="00395B14" w:rsidRPr="00D91D0D">
        <w:rPr>
          <w:rFonts w:asciiTheme="majorHAnsi" w:hAnsiTheme="majorHAnsi" w:cstheme="majorHAnsi"/>
        </w:rPr>
        <w:t>placement</w:t>
      </w:r>
      <w:r w:rsidR="00C45CCB">
        <w:rPr>
          <w:rFonts w:asciiTheme="majorHAnsi" w:hAnsiTheme="majorHAnsi" w:cstheme="majorHAnsi"/>
        </w:rPr>
        <w:t>,</w:t>
      </w:r>
      <w:r w:rsidR="00395B14" w:rsidRPr="00D91D0D">
        <w:rPr>
          <w:rFonts w:asciiTheme="majorHAnsi" w:hAnsiTheme="majorHAnsi" w:cstheme="majorHAnsi"/>
        </w:rPr>
        <w:t xml:space="preserve"> or both are incorrect</w:t>
      </w:r>
      <w:r w:rsidR="009B029C" w:rsidRPr="00D91D0D">
        <w:rPr>
          <w:rFonts w:asciiTheme="majorHAnsi" w:hAnsiTheme="majorHAnsi" w:cstheme="majorHAnsi"/>
        </w:rPr>
        <w:t xml:space="preserve"> and need to be readjusted</w:t>
      </w:r>
      <w:r w:rsidR="00395B14" w:rsidRPr="00D91D0D">
        <w:rPr>
          <w:rFonts w:asciiTheme="majorHAnsi" w:hAnsiTheme="majorHAnsi" w:cstheme="majorHAnsi"/>
        </w:rPr>
        <w:t>.</w:t>
      </w:r>
      <w:r w:rsidR="009A7650" w:rsidRPr="00D91D0D">
        <w:rPr>
          <w:rFonts w:asciiTheme="majorHAnsi" w:hAnsiTheme="majorHAnsi" w:cstheme="majorHAnsi"/>
        </w:rPr>
        <w:br/>
      </w:r>
    </w:p>
    <w:p w14:paraId="0962C361" w14:textId="2CEE283F" w:rsidR="009A7650" w:rsidRPr="00D91D0D" w:rsidRDefault="00F17A32"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Craniotomy</w:t>
      </w:r>
      <w:r w:rsidR="009A7650" w:rsidRPr="00D91D0D">
        <w:rPr>
          <w:rFonts w:asciiTheme="majorHAnsi" w:hAnsiTheme="majorHAnsi" w:cstheme="majorHAnsi"/>
        </w:rPr>
        <w:br/>
      </w:r>
    </w:p>
    <w:p w14:paraId="24B451A1" w14:textId="3DD37AFF" w:rsidR="008C6509"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Use a surgical blade to make </w:t>
      </w:r>
      <w:r w:rsidR="0061518F" w:rsidRPr="00D91D0D">
        <w:rPr>
          <w:rFonts w:asciiTheme="majorHAnsi" w:hAnsiTheme="majorHAnsi" w:cstheme="majorHAnsi"/>
        </w:rPr>
        <w:t>a cut</w:t>
      </w:r>
      <w:r w:rsidR="008E4B32" w:rsidRPr="00D91D0D">
        <w:rPr>
          <w:rFonts w:asciiTheme="majorHAnsi" w:hAnsiTheme="majorHAnsi" w:cstheme="majorHAnsi"/>
        </w:rPr>
        <w:t xml:space="preserve"> </w:t>
      </w:r>
      <w:r w:rsidRPr="00D91D0D">
        <w:rPr>
          <w:rFonts w:asciiTheme="majorHAnsi" w:hAnsiTheme="majorHAnsi" w:cstheme="majorHAnsi"/>
        </w:rPr>
        <w:t>along the midline</w:t>
      </w:r>
      <w:r w:rsidR="00D205C9" w:rsidRPr="00D91D0D">
        <w:rPr>
          <w:rFonts w:asciiTheme="majorHAnsi" w:hAnsiTheme="majorHAnsi" w:cstheme="majorHAnsi"/>
        </w:rPr>
        <w:t xml:space="preserve"> big enough to reveal</w:t>
      </w:r>
      <w:r w:rsidRPr="00D91D0D">
        <w:rPr>
          <w:rFonts w:asciiTheme="majorHAnsi" w:hAnsiTheme="majorHAnsi" w:cstheme="majorHAnsi"/>
        </w:rPr>
        <w:t xml:space="preserve"> the lambda and bregma </w:t>
      </w:r>
      <w:r w:rsidR="003242DB" w:rsidRPr="00D91D0D">
        <w:rPr>
          <w:rFonts w:asciiTheme="majorHAnsi" w:hAnsiTheme="majorHAnsi" w:cstheme="majorHAnsi"/>
        </w:rPr>
        <w:t>landmarks</w:t>
      </w:r>
      <w:r w:rsidR="009B029C" w:rsidRPr="00D91D0D">
        <w:rPr>
          <w:rFonts w:asciiTheme="majorHAnsi" w:hAnsiTheme="majorHAnsi" w:cstheme="majorHAnsi"/>
        </w:rPr>
        <w:t>.</w:t>
      </w:r>
      <w:r w:rsidR="008C6509" w:rsidRPr="00D91D0D" w:rsidDel="008C6509">
        <w:rPr>
          <w:rFonts w:asciiTheme="majorHAnsi" w:hAnsiTheme="majorHAnsi" w:cstheme="majorHAnsi"/>
        </w:rPr>
        <w:t xml:space="preserve"> </w:t>
      </w:r>
    </w:p>
    <w:p w14:paraId="063AE9BF" w14:textId="77777777" w:rsidR="008C6509" w:rsidRPr="00D91D0D" w:rsidRDefault="008C6509" w:rsidP="00D91D0D">
      <w:pPr>
        <w:pStyle w:val="ListParagraph"/>
        <w:ind w:left="0"/>
        <w:rPr>
          <w:rFonts w:asciiTheme="majorHAnsi" w:hAnsiTheme="majorHAnsi" w:cstheme="majorHAnsi"/>
        </w:rPr>
      </w:pPr>
    </w:p>
    <w:p w14:paraId="1FD45A3E" w14:textId="6B700CF8" w:rsidR="009A7650"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t>N</w:t>
      </w:r>
      <w:r w:rsidR="008C6509" w:rsidRPr="00D91D0D">
        <w:rPr>
          <w:rFonts w:asciiTheme="majorHAnsi" w:hAnsiTheme="majorHAnsi" w:cstheme="majorHAnsi"/>
        </w:rPr>
        <w:t>OTE</w:t>
      </w:r>
      <w:r w:rsidRPr="00D91D0D">
        <w:rPr>
          <w:rFonts w:asciiTheme="majorHAnsi" w:hAnsiTheme="majorHAnsi" w:cstheme="majorHAnsi"/>
        </w:rPr>
        <w:t xml:space="preserve">: </w:t>
      </w:r>
      <w:r w:rsidR="00395B14" w:rsidRPr="00D91D0D">
        <w:rPr>
          <w:rFonts w:asciiTheme="majorHAnsi" w:hAnsiTheme="majorHAnsi" w:cstheme="majorHAnsi"/>
        </w:rPr>
        <w:t>Skin</w:t>
      </w:r>
      <w:r w:rsidRPr="00D91D0D">
        <w:rPr>
          <w:rFonts w:asciiTheme="majorHAnsi" w:hAnsiTheme="majorHAnsi" w:cstheme="majorHAnsi"/>
        </w:rPr>
        <w:t xml:space="preserve"> retractors</w:t>
      </w:r>
      <w:r w:rsidR="00395B14" w:rsidRPr="00D91D0D">
        <w:rPr>
          <w:rFonts w:asciiTheme="majorHAnsi" w:hAnsiTheme="majorHAnsi" w:cstheme="majorHAnsi"/>
        </w:rPr>
        <w:t xml:space="preserve"> can be applied</w:t>
      </w:r>
      <w:r w:rsidRPr="00D91D0D">
        <w:rPr>
          <w:rFonts w:asciiTheme="majorHAnsi" w:hAnsiTheme="majorHAnsi" w:cstheme="majorHAnsi"/>
        </w:rPr>
        <w:t xml:space="preserve"> to keep the skull exposed. </w:t>
      </w:r>
      <w:r w:rsidR="009A7650" w:rsidRPr="00D91D0D">
        <w:rPr>
          <w:rFonts w:asciiTheme="majorHAnsi" w:hAnsiTheme="majorHAnsi" w:cstheme="majorHAnsi"/>
        </w:rPr>
        <w:br/>
      </w:r>
    </w:p>
    <w:p w14:paraId="5A253E5C" w14:textId="44AE76C9"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Retract the periosteum and fascia with a scalpel and use sterile cotton swabs to dry the skull surface. </w:t>
      </w:r>
    </w:p>
    <w:p w14:paraId="1914CAA0" w14:textId="77777777" w:rsidR="00595739" w:rsidRPr="00D91D0D" w:rsidRDefault="00595739" w:rsidP="00D91D0D">
      <w:pPr>
        <w:pStyle w:val="ListParagraph"/>
        <w:ind w:left="0"/>
        <w:rPr>
          <w:rFonts w:asciiTheme="majorHAnsi" w:hAnsiTheme="majorHAnsi" w:cstheme="majorHAnsi"/>
        </w:rPr>
      </w:pPr>
    </w:p>
    <w:p w14:paraId="27B66953" w14:textId="77777777" w:rsidR="004D25ED"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Adjust the ear and mouth bars to standardize </w:t>
      </w:r>
      <w:r w:rsidR="004D25ED" w:rsidRPr="00D91D0D">
        <w:rPr>
          <w:rFonts w:asciiTheme="majorHAnsi" w:hAnsiTheme="majorHAnsi" w:cstheme="majorHAnsi"/>
        </w:rPr>
        <w:t xml:space="preserve">the </w:t>
      </w:r>
      <w:r w:rsidRPr="00D91D0D">
        <w:rPr>
          <w:rFonts w:asciiTheme="majorHAnsi" w:hAnsiTheme="majorHAnsi" w:cstheme="majorHAnsi"/>
        </w:rPr>
        <w:t xml:space="preserve">head position. </w:t>
      </w:r>
    </w:p>
    <w:p w14:paraId="3A028B80" w14:textId="77777777" w:rsidR="004D25ED" w:rsidRPr="00D91D0D" w:rsidRDefault="004D25ED" w:rsidP="00D91D0D">
      <w:pPr>
        <w:pStyle w:val="ListParagraph"/>
        <w:ind w:left="0"/>
        <w:rPr>
          <w:rFonts w:asciiTheme="majorHAnsi" w:hAnsiTheme="majorHAnsi" w:cstheme="majorHAnsi"/>
        </w:rPr>
      </w:pPr>
    </w:p>
    <w:p w14:paraId="348A0E10" w14:textId="1C706144" w:rsidR="009A7650" w:rsidRPr="00D91D0D" w:rsidRDefault="004D25ED" w:rsidP="00D91D0D">
      <w:pPr>
        <w:pStyle w:val="ListParagraph"/>
        <w:ind w:left="0"/>
        <w:rPr>
          <w:rFonts w:asciiTheme="majorHAnsi" w:hAnsiTheme="majorHAnsi" w:cstheme="majorHAnsi"/>
        </w:rPr>
      </w:pPr>
      <w:r w:rsidRPr="00D91D0D">
        <w:rPr>
          <w:rFonts w:asciiTheme="majorHAnsi" w:hAnsiTheme="majorHAnsi" w:cstheme="majorHAnsi"/>
        </w:rPr>
        <w:t>NOTE: T</w:t>
      </w:r>
      <w:r w:rsidR="00F17A32" w:rsidRPr="00D91D0D">
        <w:rPr>
          <w:rFonts w:asciiTheme="majorHAnsi" w:hAnsiTheme="majorHAnsi" w:cstheme="majorHAnsi"/>
        </w:rPr>
        <w:t>he vertical coordina</w:t>
      </w:r>
      <w:r w:rsidR="00395B14" w:rsidRPr="00D91D0D">
        <w:rPr>
          <w:rFonts w:asciiTheme="majorHAnsi" w:hAnsiTheme="majorHAnsi" w:cstheme="majorHAnsi"/>
        </w:rPr>
        <w:t>tes for bregma and lambda need to</w:t>
      </w:r>
      <w:r w:rsidR="00F17A32" w:rsidRPr="00D91D0D">
        <w:rPr>
          <w:rFonts w:asciiTheme="majorHAnsi" w:hAnsiTheme="majorHAnsi" w:cstheme="majorHAnsi"/>
        </w:rPr>
        <w:t xml:space="preserve"> be identical</w:t>
      </w:r>
      <w:r w:rsidRPr="00D91D0D">
        <w:rPr>
          <w:rFonts w:asciiTheme="majorHAnsi" w:hAnsiTheme="majorHAnsi" w:cstheme="majorHAnsi"/>
        </w:rPr>
        <w:t xml:space="preserve"> for anteroposterior positioning</w:t>
      </w:r>
      <w:r w:rsidR="00F17A32" w:rsidRPr="00D91D0D">
        <w:rPr>
          <w:rFonts w:asciiTheme="majorHAnsi" w:hAnsiTheme="majorHAnsi" w:cstheme="majorHAnsi"/>
        </w:rPr>
        <w:t xml:space="preserve">. </w:t>
      </w:r>
    </w:p>
    <w:p w14:paraId="10C8595D" w14:textId="77777777" w:rsidR="004D25ED" w:rsidRPr="00D91D0D" w:rsidRDefault="004D25ED" w:rsidP="00D91D0D">
      <w:pPr>
        <w:pStyle w:val="ListParagraph"/>
        <w:ind w:left="0"/>
        <w:rPr>
          <w:rFonts w:asciiTheme="majorHAnsi" w:hAnsiTheme="majorHAnsi" w:cstheme="majorHAnsi"/>
        </w:rPr>
      </w:pPr>
    </w:p>
    <w:p w14:paraId="2330D5FD" w14:textId="0449261B" w:rsidR="0064198D"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Place the needle at </w:t>
      </w:r>
      <w:r w:rsidR="00477082" w:rsidRPr="00D91D0D">
        <w:rPr>
          <w:rFonts w:asciiTheme="majorHAnsi" w:hAnsiTheme="majorHAnsi" w:cstheme="majorHAnsi"/>
        </w:rPr>
        <w:t xml:space="preserve">the </w:t>
      </w:r>
      <w:r w:rsidRPr="00D91D0D">
        <w:rPr>
          <w:rFonts w:asciiTheme="majorHAnsi" w:hAnsiTheme="majorHAnsi" w:cstheme="majorHAnsi"/>
        </w:rPr>
        <w:t xml:space="preserve">bregma and calculate the coordinates of the desired injection points (the coordinates of interest chosen for this protocol: </w:t>
      </w:r>
      <w:r w:rsidR="00053D09" w:rsidRPr="00D91D0D">
        <w:rPr>
          <w:rFonts w:asciiTheme="majorHAnsi" w:hAnsiTheme="majorHAnsi" w:cstheme="majorHAnsi"/>
        </w:rPr>
        <w:t>anterior</w:t>
      </w:r>
      <w:r w:rsidR="00BB5D6A" w:rsidRPr="00D91D0D">
        <w:rPr>
          <w:rFonts w:asciiTheme="majorHAnsi" w:hAnsiTheme="majorHAnsi" w:cstheme="majorHAnsi"/>
        </w:rPr>
        <w:t>–posterior (</w:t>
      </w:r>
      <w:r w:rsidRPr="00D91D0D">
        <w:rPr>
          <w:rFonts w:asciiTheme="majorHAnsi" w:hAnsiTheme="majorHAnsi" w:cstheme="majorHAnsi"/>
        </w:rPr>
        <w:t>AP</w:t>
      </w:r>
      <w:r w:rsidR="00BB5D6A" w:rsidRPr="00D91D0D">
        <w:rPr>
          <w:rFonts w:asciiTheme="majorHAnsi" w:hAnsiTheme="majorHAnsi" w:cstheme="majorHAnsi"/>
        </w:rPr>
        <w:t>)</w:t>
      </w:r>
      <w:r w:rsidRPr="00D91D0D">
        <w:rPr>
          <w:rFonts w:asciiTheme="majorHAnsi" w:hAnsiTheme="majorHAnsi" w:cstheme="majorHAnsi"/>
        </w:rPr>
        <w:t>: + 0.5</w:t>
      </w:r>
      <w:r w:rsidR="00B420C4" w:rsidRPr="00D91D0D">
        <w:rPr>
          <w:rFonts w:asciiTheme="majorHAnsi" w:hAnsiTheme="majorHAnsi" w:cstheme="majorHAnsi"/>
        </w:rPr>
        <w:t xml:space="preserve"> </w:t>
      </w:r>
      <w:r w:rsidRPr="00D91D0D">
        <w:rPr>
          <w:rFonts w:asciiTheme="majorHAnsi" w:hAnsiTheme="majorHAnsi" w:cstheme="majorHAnsi"/>
        </w:rPr>
        <w:t xml:space="preserve">mm, </w:t>
      </w:r>
      <w:r w:rsidR="00BB5D6A" w:rsidRPr="00D91D0D">
        <w:rPr>
          <w:rFonts w:asciiTheme="majorHAnsi" w:hAnsiTheme="majorHAnsi" w:cstheme="majorHAnsi"/>
        </w:rPr>
        <w:t>medial–lateral (</w:t>
      </w:r>
      <w:r w:rsidRPr="00D91D0D">
        <w:rPr>
          <w:rFonts w:asciiTheme="majorHAnsi" w:hAnsiTheme="majorHAnsi" w:cstheme="majorHAnsi"/>
        </w:rPr>
        <w:t>ML</w:t>
      </w:r>
      <w:r w:rsidR="00BB5D6A" w:rsidRPr="00D91D0D">
        <w:rPr>
          <w:rFonts w:asciiTheme="majorHAnsi" w:hAnsiTheme="majorHAnsi" w:cstheme="majorHAnsi"/>
        </w:rPr>
        <w:t>)</w:t>
      </w:r>
      <w:r w:rsidRPr="00D91D0D">
        <w:rPr>
          <w:rFonts w:asciiTheme="majorHAnsi" w:hAnsiTheme="majorHAnsi" w:cstheme="majorHAnsi"/>
        </w:rPr>
        <w:t>: + 1.5</w:t>
      </w:r>
      <w:r w:rsidR="00B420C4" w:rsidRPr="00D91D0D">
        <w:rPr>
          <w:rFonts w:asciiTheme="majorHAnsi" w:hAnsiTheme="majorHAnsi" w:cstheme="majorHAnsi"/>
        </w:rPr>
        <w:t xml:space="preserve"> </w:t>
      </w:r>
      <w:r w:rsidRPr="00D91D0D">
        <w:rPr>
          <w:rFonts w:asciiTheme="majorHAnsi" w:hAnsiTheme="majorHAnsi" w:cstheme="majorHAnsi"/>
        </w:rPr>
        <w:t>mm). Move the needle to that point and mark it with ink.</w:t>
      </w:r>
      <w:r w:rsidR="0064198D" w:rsidRPr="00D91D0D" w:rsidDel="0064198D">
        <w:rPr>
          <w:rFonts w:asciiTheme="majorHAnsi" w:hAnsiTheme="majorHAnsi" w:cstheme="majorHAnsi"/>
        </w:rPr>
        <w:t xml:space="preserve"> </w:t>
      </w:r>
    </w:p>
    <w:p w14:paraId="0654968E" w14:textId="77777777" w:rsidR="0064198D" w:rsidRPr="00D91D0D" w:rsidRDefault="0064198D" w:rsidP="00D91D0D">
      <w:pPr>
        <w:pStyle w:val="ListParagraph"/>
        <w:ind w:left="0"/>
        <w:rPr>
          <w:rFonts w:asciiTheme="majorHAnsi" w:hAnsiTheme="majorHAnsi" w:cstheme="majorHAnsi"/>
        </w:rPr>
      </w:pPr>
    </w:p>
    <w:p w14:paraId="6AB814B7" w14:textId="71429158" w:rsidR="009A7650" w:rsidRPr="00D91D0D" w:rsidRDefault="1F3F8362" w:rsidP="00D91D0D">
      <w:pPr>
        <w:pStyle w:val="ListParagraph"/>
        <w:ind w:left="0"/>
        <w:rPr>
          <w:rFonts w:asciiTheme="majorHAnsi" w:hAnsiTheme="majorHAnsi" w:cstheme="majorHAnsi"/>
        </w:rPr>
      </w:pPr>
      <w:r w:rsidRPr="00D91D0D">
        <w:rPr>
          <w:rFonts w:asciiTheme="majorHAnsi" w:hAnsiTheme="majorHAnsi" w:cstheme="majorHAnsi"/>
        </w:rPr>
        <w:t>N</w:t>
      </w:r>
      <w:r w:rsidR="0064198D" w:rsidRPr="00D91D0D">
        <w:rPr>
          <w:rFonts w:asciiTheme="majorHAnsi" w:hAnsiTheme="majorHAnsi" w:cstheme="majorHAnsi"/>
        </w:rPr>
        <w:t>OTE</w:t>
      </w:r>
      <w:r w:rsidRPr="00D91D0D">
        <w:rPr>
          <w:rFonts w:asciiTheme="majorHAnsi" w:hAnsiTheme="majorHAnsi" w:cstheme="majorHAnsi"/>
        </w:rPr>
        <w:t xml:space="preserve">: The coordinates were chosen based on the </w:t>
      </w:r>
      <w:r w:rsidR="7438963B" w:rsidRPr="00D91D0D">
        <w:rPr>
          <w:rFonts w:asciiTheme="majorHAnsi" w:hAnsiTheme="majorHAnsi" w:cstheme="majorHAnsi"/>
        </w:rPr>
        <w:t xml:space="preserve">Franklin and </w:t>
      </w:r>
      <w:proofErr w:type="spellStart"/>
      <w:r w:rsidR="7438963B" w:rsidRPr="00D91D0D">
        <w:rPr>
          <w:rFonts w:asciiTheme="majorHAnsi" w:hAnsiTheme="majorHAnsi" w:cstheme="majorHAnsi"/>
        </w:rPr>
        <w:t>Paxinos</w:t>
      </w:r>
      <w:proofErr w:type="spellEnd"/>
      <w:r w:rsidRPr="00D91D0D">
        <w:rPr>
          <w:rFonts w:asciiTheme="majorHAnsi" w:hAnsiTheme="majorHAnsi" w:cstheme="majorHAnsi"/>
        </w:rPr>
        <w:t xml:space="preserve"> Mouse Brain Atlas</w:t>
      </w:r>
      <w:r w:rsidR="00B9627B" w:rsidRPr="00D91D0D">
        <w:rPr>
          <w:rFonts w:asciiTheme="majorHAnsi" w:hAnsiTheme="majorHAnsi" w:cstheme="majorHAnsi"/>
        </w:rPr>
        <w:t xml:space="preserve"> </w:t>
      </w:r>
      <w:r w:rsidR="00B9627B" w:rsidRPr="00D91D0D">
        <w:rPr>
          <w:rFonts w:asciiTheme="majorHAnsi" w:hAnsiTheme="majorHAnsi" w:cstheme="majorHAnsi"/>
        </w:rPr>
        <w:fldChar w:fldCharType="begin"/>
      </w:r>
      <w:r w:rsidR="00B9627B" w:rsidRPr="00D91D0D">
        <w:rPr>
          <w:rFonts w:asciiTheme="majorHAnsi" w:hAnsiTheme="majorHAnsi" w:cstheme="majorHAnsi"/>
        </w:rPr>
        <w:instrText xml:space="preserve"> ADDIN ZOTERO_ITEM CSL_CITATION {"citationID":"fk4vRfpm","properties":{"formattedCitation":"\\super 15\\nosupersub{}","plainCitation":"15","noteIndex":0},"citationItems":[{"id":4554,"uris":["http://zotero.org/users/2861025/items/5EQC5FCG"],"uri":["http://zotero.org/users/2861025/items/5EQC5FCG"],"itemData":{"id":4554,"type":"book","abstract":"Paxinos and Franklin's The Mouse Brain in Stereotaxic Coordinates, Compact Fifth Edition, is the compact version of the most widely used and cited atlas of the mouse brain in print. It emulates in design and accuracy Paxinos and Watson’s The Rat Brain in Stereotaxic Coordinates, the most cited publication in neuroscience. The compact edition provides the coronal plates and diagrams of the full mouse atlas in a smaller, more convenient spiral format and at a student friendly price. High resolution digital photographs of the coronal plane of section from the full 5th edition complement the coronal drawings. Unique to the compact, it includes an introduction to the use of the atlas in stereotaxic surgery. Contains 100 coronal diagrams that were fully revised for this new edition Includes 100 coronal photographic plates produced from directly scanned, very high-resolution images of the biological sections (done at the Allen Institute) Provides a beginner's guide with 25 pages on conducting stereotaxic surgery and how to use the atlas Presents surface views of the brain with labels over the major structures Uses the best ontology tree (nomenclature based on the development of the brain) with universal applications across mammals","ISBN":"978-0-12-816160-9","language":"en","note":"Google-Books-ID: zC2ZDwAAQBAJ","number-of-pages":"249","publisher":"Academic Press","source":"Google Books","title":"Paxinos and Franklin's the Mouse Brain in Stereotaxic Coordinates, Compact: The Coronal Plates and Diagrams","title-short":"Paxinos and Franklin's the Mouse Brain in Stereotaxic Coordinates, Compact","author":[{"family":"Franklin","given":"Keith B. J."},{"family":"Paxinos","given":"George"}],"issued":{"date-parts":[["2019",5,19]]}}}],"schema":"https://github.com/citation-style-language/schema/raw/master/csl-citation.json"} </w:instrText>
      </w:r>
      <w:r w:rsidR="00B9627B" w:rsidRPr="00D91D0D">
        <w:rPr>
          <w:rFonts w:asciiTheme="majorHAnsi" w:hAnsiTheme="majorHAnsi" w:cstheme="majorHAnsi"/>
        </w:rPr>
        <w:fldChar w:fldCharType="separate"/>
      </w:r>
      <w:r w:rsidR="00B9627B" w:rsidRPr="00D91D0D">
        <w:rPr>
          <w:rFonts w:asciiTheme="majorHAnsi" w:hAnsiTheme="majorHAnsi" w:cstheme="majorHAnsi"/>
          <w:vertAlign w:val="superscript"/>
        </w:rPr>
        <w:t>15</w:t>
      </w:r>
      <w:r w:rsidR="00B9627B" w:rsidRPr="00D91D0D">
        <w:rPr>
          <w:rFonts w:asciiTheme="majorHAnsi" w:hAnsiTheme="majorHAnsi" w:cstheme="majorHAnsi"/>
        </w:rPr>
        <w:fldChar w:fldCharType="end"/>
      </w:r>
      <w:r w:rsidRPr="00D91D0D">
        <w:rPr>
          <w:rFonts w:asciiTheme="majorHAnsi" w:hAnsiTheme="majorHAnsi" w:cstheme="majorHAnsi"/>
        </w:rPr>
        <w:t>.</w:t>
      </w:r>
      <w:r w:rsidR="5AAF29D4" w:rsidRPr="00D91D0D">
        <w:rPr>
          <w:rFonts w:asciiTheme="majorHAnsi" w:hAnsiTheme="majorHAnsi" w:cstheme="majorHAnsi"/>
        </w:rPr>
        <w:t xml:space="preserve"> Distances are mm from </w:t>
      </w:r>
      <w:r w:rsidR="00782B7A" w:rsidRPr="00D91D0D">
        <w:rPr>
          <w:rFonts w:asciiTheme="majorHAnsi" w:hAnsiTheme="majorHAnsi" w:cstheme="majorHAnsi"/>
        </w:rPr>
        <w:t>the b</w:t>
      </w:r>
      <w:r w:rsidR="5AAF29D4" w:rsidRPr="00D91D0D">
        <w:rPr>
          <w:rFonts w:asciiTheme="majorHAnsi" w:hAnsiTheme="majorHAnsi" w:cstheme="majorHAnsi"/>
        </w:rPr>
        <w:t xml:space="preserve">regma. </w:t>
      </w:r>
      <w:r w:rsidRPr="00D91D0D">
        <w:rPr>
          <w:rFonts w:asciiTheme="majorHAnsi" w:hAnsiTheme="majorHAnsi" w:cstheme="majorHAnsi"/>
        </w:rPr>
        <w:t xml:space="preserve"> </w:t>
      </w:r>
    </w:p>
    <w:p w14:paraId="7680F5CF" w14:textId="77777777" w:rsidR="0064198D" w:rsidRPr="00D91D0D" w:rsidRDefault="0064198D" w:rsidP="00D91D0D">
      <w:pPr>
        <w:pStyle w:val="ListParagraph"/>
        <w:ind w:left="0"/>
        <w:rPr>
          <w:rFonts w:asciiTheme="majorHAnsi" w:hAnsiTheme="majorHAnsi" w:cstheme="majorHAnsi"/>
        </w:rPr>
      </w:pPr>
    </w:p>
    <w:p w14:paraId="107E783E" w14:textId="4FB0386C" w:rsidR="009A7650"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Drill a hole with a diameter of</w:t>
      </w:r>
      <w:r w:rsidR="0068295A" w:rsidRPr="00D91D0D">
        <w:rPr>
          <w:rFonts w:asciiTheme="majorHAnsi" w:hAnsiTheme="majorHAnsi" w:cstheme="majorHAnsi"/>
          <w:highlight w:val="yellow"/>
        </w:rPr>
        <w:t xml:space="preserve"> 2–3 mm</w:t>
      </w:r>
      <w:r w:rsidR="00581C87" w:rsidRPr="00D91D0D">
        <w:rPr>
          <w:rFonts w:asciiTheme="majorHAnsi" w:hAnsiTheme="majorHAnsi" w:cstheme="majorHAnsi"/>
          <w:highlight w:val="yellow"/>
        </w:rPr>
        <w:t xml:space="preserve"> </w:t>
      </w:r>
      <w:r w:rsidRPr="00D91D0D">
        <w:rPr>
          <w:rFonts w:asciiTheme="majorHAnsi" w:hAnsiTheme="majorHAnsi" w:cstheme="majorHAnsi"/>
          <w:highlight w:val="yellow"/>
        </w:rPr>
        <w:t>through the skull with a surgical</w:t>
      </w:r>
      <w:r w:rsidR="00E03853">
        <w:rPr>
          <w:rFonts w:asciiTheme="majorHAnsi" w:hAnsiTheme="majorHAnsi" w:cstheme="majorHAnsi"/>
          <w:highlight w:val="yellow"/>
        </w:rPr>
        <w:t>,</w:t>
      </w:r>
      <w:r w:rsidRPr="00D91D0D">
        <w:rPr>
          <w:rFonts w:asciiTheme="majorHAnsi" w:hAnsiTheme="majorHAnsi" w:cstheme="majorHAnsi"/>
          <w:highlight w:val="yellow"/>
        </w:rPr>
        <w:t xml:space="preserve"> dental drill. </w:t>
      </w:r>
      <w:r w:rsidR="009A7650" w:rsidRPr="00D91D0D">
        <w:rPr>
          <w:rFonts w:asciiTheme="majorHAnsi" w:hAnsiTheme="majorHAnsi" w:cstheme="majorHAnsi"/>
          <w:highlight w:val="yellow"/>
        </w:rPr>
        <w:br/>
      </w:r>
    </w:p>
    <w:p w14:paraId="00A3966F" w14:textId="1ECEE27D" w:rsidR="009A7650"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Move the needle to the surface of the dura and calculate the depth coordinates.</w:t>
      </w:r>
      <w:r w:rsidR="009A7650" w:rsidRPr="00D91D0D">
        <w:rPr>
          <w:rFonts w:asciiTheme="majorHAnsi" w:hAnsiTheme="majorHAnsi" w:cstheme="majorHAnsi"/>
          <w:highlight w:val="yellow"/>
        </w:rPr>
        <w:br/>
      </w:r>
    </w:p>
    <w:p w14:paraId="62797D13" w14:textId="3CE68527" w:rsidR="009A7650" w:rsidRPr="00D91D0D" w:rsidRDefault="00F17A32" w:rsidP="00D91D0D">
      <w:pPr>
        <w:pStyle w:val="ListParagraph"/>
        <w:numPr>
          <w:ilvl w:val="1"/>
          <w:numId w:val="19"/>
        </w:numPr>
        <w:ind w:left="0" w:firstLine="0"/>
        <w:rPr>
          <w:rFonts w:asciiTheme="majorHAnsi" w:hAnsiTheme="majorHAnsi" w:cstheme="majorHAnsi"/>
          <w:highlight w:val="yellow"/>
        </w:rPr>
      </w:pPr>
      <w:r w:rsidRPr="00D91D0D">
        <w:rPr>
          <w:rFonts w:asciiTheme="majorHAnsi" w:hAnsiTheme="majorHAnsi" w:cstheme="majorHAnsi"/>
          <w:highlight w:val="yellow"/>
        </w:rPr>
        <w:t>Transplantation procedure</w:t>
      </w:r>
    </w:p>
    <w:p w14:paraId="305B99CC" w14:textId="77777777" w:rsidR="00B26092" w:rsidRPr="00D91D0D" w:rsidRDefault="00B26092" w:rsidP="00D91D0D">
      <w:pPr>
        <w:pStyle w:val="ListParagraph"/>
        <w:ind w:left="0"/>
        <w:rPr>
          <w:rFonts w:asciiTheme="majorHAnsi" w:hAnsiTheme="majorHAnsi" w:cstheme="majorHAnsi"/>
          <w:highlight w:val="yellow"/>
        </w:rPr>
      </w:pPr>
    </w:p>
    <w:p w14:paraId="77117881" w14:textId="0E08C9FA" w:rsidR="00515954"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Resuspend the cells in the tube</w:t>
      </w:r>
      <w:r w:rsidR="0057553C" w:rsidRPr="00D91D0D">
        <w:rPr>
          <w:rFonts w:asciiTheme="majorHAnsi" w:hAnsiTheme="majorHAnsi" w:cstheme="majorHAnsi"/>
          <w:highlight w:val="yellow"/>
        </w:rPr>
        <w:t xml:space="preserve"> (step 2.9)</w:t>
      </w:r>
      <w:r w:rsidRPr="00D91D0D">
        <w:rPr>
          <w:rFonts w:asciiTheme="majorHAnsi" w:hAnsiTheme="majorHAnsi" w:cstheme="majorHAnsi"/>
          <w:highlight w:val="yellow"/>
        </w:rPr>
        <w:t xml:space="preserve"> and draw </w:t>
      </w:r>
      <w:r w:rsidR="00E812C6" w:rsidRPr="00D91D0D">
        <w:rPr>
          <w:rFonts w:asciiTheme="majorHAnsi" w:hAnsiTheme="majorHAnsi" w:cstheme="majorHAnsi"/>
          <w:highlight w:val="yellow"/>
        </w:rPr>
        <w:t>2</w:t>
      </w:r>
      <w:r w:rsidR="0057553C" w:rsidRPr="00D91D0D">
        <w:rPr>
          <w:rFonts w:asciiTheme="majorHAnsi" w:hAnsiTheme="majorHAnsi" w:cstheme="majorHAnsi"/>
          <w:highlight w:val="yellow"/>
        </w:rPr>
        <w:t xml:space="preserve"> </w:t>
      </w:r>
      <w:r w:rsidR="00E812C6" w:rsidRPr="00D91D0D">
        <w:rPr>
          <w:rFonts w:asciiTheme="majorHAnsi" w:hAnsiTheme="majorHAnsi" w:cstheme="majorHAnsi"/>
          <w:highlight w:val="yellow"/>
        </w:rPr>
        <w:t>µL</w:t>
      </w:r>
      <w:r w:rsidR="0057553C" w:rsidRPr="00D91D0D">
        <w:rPr>
          <w:rFonts w:asciiTheme="majorHAnsi" w:hAnsiTheme="majorHAnsi" w:cstheme="majorHAnsi"/>
          <w:highlight w:val="yellow"/>
        </w:rPr>
        <w:t xml:space="preserve"> of</w:t>
      </w:r>
      <w:r w:rsidR="004B7C3D" w:rsidRPr="00D91D0D">
        <w:rPr>
          <w:rFonts w:asciiTheme="majorHAnsi" w:hAnsiTheme="majorHAnsi" w:cstheme="majorHAnsi"/>
          <w:highlight w:val="yellow"/>
        </w:rPr>
        <w:t xml:space="preserve"> cell suspension into a</w:t>
      </w:r>
      <w:r w:rsidRPr="00D91D0D">
        <w:rPr>
          <w:rFonts w:asciiTheme="majorHAnsi" w:hAnsiTheme="majorHAnsi" w:cstheme="majorHAnsi"/>
          <w:highlight w:val="yellow"/>
        </w:rPr>
        <w:t xml:space="preserve"> syringe (5</w:t>
      </w:r>
      <w:r w:rsidR="00D518D7" w:rsidRPr="00D91D0D">
        <w:rPr>
          <w:rFonts w:asciiTheme="majorHAnsi" w:hAnsiTheme="majorHAnsi" w:cstheme="majorHAnsi"/>
          <w:highlight w:val="yellow"/>
        </w:rPr>
        <w:t xml:space="preserve"> </w:t>
      </w:r>
      <w:r w:rsidR="00E812C6" w:rsidRPr="00D91D0D">
        <w:rPr>
          <w:rFonts w:asciiTheme="majorHAnsi" w:hAnsiTheme="majorHAnsi" w:cstheme="majorHAnsi"/>
          <w:highlight w:val="yellow"/>
        </w:rPr>
        <w:t>µL</w:t>
      </w:r>
      <w:r w:rsidRPr="00D91D0D">
        <w:rPr>
          <w:rFonts w:asciiTheme="majorHAnsi" w:hAnsiTheme="majorHAnsi" w:cstheme="majorHAnsi"/>
          <w:highlight w:val="yellow"/>
        </w:rPr>
        <w:t xml:space="preserve"> or 10</w:t>
      </w:r>
      <w:r w:rsidR="00D518D7" w:rsidRPr="00D91D0D">
        <w:rPr>
          <w:rFonts w:asciiTheme="majorHAnsi" w:hAnsiTheme="majorHAnsi" w:cstheme="majorHAnsi"/>
          <w:highlight w:val="yellow"/>
        </w:rPr>
        <w:t xml:space="preserve"> </w:t>
      </w:r>
      <w:r w:rsidR="00E812C6" w:rsidRPr="00D91D0D">
        <w:rPr>
          <w:rFonts w:asciiTheme="majorHAnsi" w:hAnsiTheme="majorHAnsi" w:cstheme="majorHAnsi"/>
          <w:highlight w:val="yellow"/>
        </w:rPr>
        <w:t>µL</w:t>
      </w:r>
      <w:r w:rsidRPr="00D91D0D">
        <w:rPr>
          <w:rFonts w:asciiTheme="majorHAnsi" w:hAnsiTheme="majorHAnsi" w:cstheme="majorHAnsi"/>
          <w:highlight w:val="yellow"/>
        </w:rPr>
        <w:t xml:space="preserve">). </w:t>
      </w:r>
    </w:p>
    <w:p w14:paraId="249FBAE6" w14:textId="77777777" w:rsidR="00D518D7" w:rsidRPr="00D91D0D" w:rsidRDefault="00D518D7" w:rsidP="00D91D0D">
      <w:pPr>
        <w:pStyle w:val="ListParagraph"/>
        <w:ind w:left="0"/>
        <w:rPr>
          <w:rFonts w:asciiTheme="majorHAnsi" w:hAnsiTheme="majorHAnsi" w:cstheme="majorHAnsi"/>
          <w:highlight w:val="yellow"/>
        </w:rPr>
      </w:pPr>
    </w:p>
    <w:p w14:paraId="0403B855" w14:textId="4415A04E" w:rsidR="009A7650" w:rsidRPr="00D91D0D" w:rsidRDefault="00F17A32" w:rsidP="00D91D0D">
      <w:pPr>
        <w:pStyle w:val="ListParagraph"/>
        <w:ind w:left="0"/>
        <w:rPr>
          <w:rFonts w:asciiTheme="majorHAnsi" w:hAnsiTheme="majorHAnsi" w:cstheme="majorHAnsi"/>
        </w:rPr>
      </w:pPr>
      <w:r w:rsidRPr="00D91D0D">
        <w:rPr>
          <w:rFonts w:asciiTheme="majorHAnsi" w:hAnsiTheme="majorHAnsi" w:cstheme="majorHAnsi"/>
        </w:rPr>
        <w:t>N</w:t>
      </w:r>
      <w:r w:rsidR="00D518D7" w:rsidRPr="00D91D0D">
        <w:rPr>
          <w:rFonts w:asciiTheme="majorHAnsi" w:hAnsiTheme="majorHAnsi" w:cstheme="majorHAnsi"/>
        </w:rPr>
        <w:t>OTE</w:t>
      </w:r>
      <w:r w:rsidRPr="00D91D0D">
        <w:rPr>
          <w:rFonts w:asciiTheme="majorHAnsi" w:hAnsiTheme="majorHAnsi" w:cstheme="majorHAnsi"/>
        </w:rPr>
        <w:t xml:space="preserve">: Make sure that no air bubbles are present in the cell suspension. </w:t>
      </w:r>
      <w:r w:rsidR="00DE368D">
        <w:rPr>
          <w:rFonts w:asciiTheme="majorHAnsi" w:hAnsiTheme="majorHAnsi" w:cstheme="majorHAnsi"/>
        </w:rPr>
        <w:t>T</w:t>
      </w:r>
      <w:r w:rsidR="00395B14" w:rsidRPr="00D91D0D">
        <w:rPr>
          <w:rFonts w:asciiTheme="majorHAnsi" w:hAnsiTheme="majorHAnsi" w:cstheme="majorHAnsi"/>
        </w:rPr>
        <w:t xml:space="preserve">he syringe needs to be kept in a </w:t>
      </w:r>
      <w:r w:rsidRPr="00D91D0D">
        <w:rPr>
          <w:rFonts w:asciiTheme="majorHAnsi" w:hAnsiTheme="majorHAnsi" w:cstheme="majorHAnsi"/>
        </w:rPr>
        <w:t>horizontal position</w:t>
      </w:r>
      <w:r w:rsidR="00395B14" w:rsidRPr="00D91D0D">
        <w:rPr>
          <w:rFonts w:asciiTheme="majorHAnsi" w:hAnsiTheme="majorHAnsi" w:cstheme="majorHAnsi"/>
        </w:rPr>
        <w:t xml:space="preserve"> until mounted</w:t>
      </w:r>
      <w:r w:rsidRPr="00D91D0D">
        <w:rPr>
          <w:rFonts w:asciiTheme="majorHAnsi" w:hAnsiTheme="majorHAnsi" w:cstheme="majorHAnsi"/>
        </w:rPr>
        <w:t xml:space="preserve"> into the stereotactic device</w:t>
      </w:r>
      <w:r w:rsidR="00DE368D">
        <w:rPr>
          <w:rFonts w:asciiTheme="majorHAnsi" w:hAnsiTheme="majorHAnsi" w:cstheme="majorHAnsi"/>
        </w:rPr>
        <w:t xml:space="preserve"> t</w:t>
      </w:r>
      <w:r w:rsidR="00DE368D" w:rsidRPr="00D91D0D">
        <w:rPr>
          <w:rFonts w:asciiTheme="majorHAnsi" w:hAnsiTheme="majorHAnsi" w:cstheme="majorHAnsi"/>
        </w:rPr>
        <w:t>o avoid cell sedimentation</w:t>
      </w:r>
      <w:r w:rsidRPr="00D91D0D">
        <w:rPr>
          <w:rFonts w:asciiTheme="majorHAnsi" w:hAnsiTheme="majorHAnsi" w:cstheme="majorHAnsi"/>
        </w:rPr>
        <w:t xml:space="preserve">.  </w:t>
      </w:r>
    </w:p>
    <w:p w14:paraId="3B11E68F" w14:textId="77777777" w:rsidR="002B6E04" w:rsidRPr="00D91D0D" w:rsidRDefault="002B6E04" w:rsidP="00D91D0D">
      <w:pPr>
        <w:pStyle w:val="ListParagraph"/>
        <w:ind w:left="0"/>
        <w:rPr>
          <w:rFonts w:asciiTheme="majorHAnsi" w:hAnsiTheme="majorHAnsi" w:cstheme="majorHAnsi"/>
          <w:highlight w:val="yellow"/>
        </w:rPr>
      </w:pPr>
    </w:p>
    <w:p w14:paraId="0779369D" w14:textId="15F616FB" w:rsidR="0028407F" w:rsidRPr="00D91D0D" w:rsidRDefault="00F17A32"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Place the syringe above the </w:t>
      </w:r>
      <w:r w:rsidR="00D374E1" w:rsidRPr="00D91D0D">
        <w:rPr>
          <w:rFonts w:asciiTheme="majorHAnsi" w:hAnsiTheme="majorHAnsi" w:cstheme="majorHAnsi"/>
          <w:highlight w:val="yellow"/>
        </w:rPr>
        <w:t>target site (calculated coordinates: AP: + 0.5</w:t>
      </w:r>
      <w:r w:rsidR="002B6E04" w:rsidRPr="00D91D0D">
        <w:rPr>
          <w:rFonts w:asciiTheme="majorHAnsi" w:hAnsiTheme="majorHAnsi" w:cstheme="majorHAnsi"/>
          <w:highlight w:val="yellow"/>
        </w:rPr>
        <w:t xml:space="preserve"> </w:t>
      </w:r>
      <w:r w:rsidR="00D374E1" w:rsidRPr="00D91D0D">
        <w:rPr>
          <w:rFonts w:asciiTheme="majorHAnsi" w:hAnsiTheme="majorHAnsi" w:cstheme="majorHAnsi"/>
          <w:highlight w:val="yellow"/>
        </w:rPr>
        <w:t>mm, ML: + 1.5</w:t>
      </w:r>
      <w:r w:rsidR="002B6E04" w:rsidRPr="00D91D0D">
        <w:rPr>
          <w:rFonts w:asciiTheme="majorHAnsi" w:hAnsiTheme="majorHAnsi" w:cstheme="majorHAnsi"/>
          <w:highlight w:val="yellow"/>
        </w:rPr>
        <w:t xml:space="preserve"> </w:t>
      </w:r>
      <w:r w:rsidR="00D374E1" w:rsidRPr="00D91D0D">
        <w:rPr>
          <w:rFonts w:asciiTheme="majorHAnsi" w:hAnsiTheme="majorHAnsi" w:cstheme="majorHAnsi"/>
          <w:highlight w:val="yellow"/>
        </w:rPr>
        <w:t>mm)</w:t>
      </w:r>
      <w:r w:rsidRPr="00D91D0D">
        <w:rPr>
          <w:rFonts w:asciiTheme="majorHAnsi" w:hAnsiTheme="majorHAnsi" w:cstheme="majorHAnsi"/>
          <w:highlight w:val="yellow"/>
        </w:rPr>
        <w:t xml:space="preserve"> and slowly move the needle to the surface of the dura. </w:t>
      </w:r>
    </w:p>
    <w:p w14:paraId="380B8B49" w14:textId="77777777" w:rsidR="0028407F" w:rsidRPr="00D91D0D" w:rsidRDefault="0028407F" w:rsidP="00D91D0D">
      <w:pPr>
        <w:jc w:val="both"/>
        <w:rPr>
          <w:rFonts w:asciiTheme="majorHAnsi" w:hAnsiTheme="majorHAnsi" w:cstheme="majorHAnsi"/>
          <w:lang w:val="en-US"/>
        </w:rPr>
      </w:pPr>
    </w:p>
    <w:p w14:paraId="70F51AC2" w14:textId="7A0B0AE1" w:rsidR="009A7650" w:rsidRPr="00D91D0D" w:rsidRDefault="0028407F" w:rsidP="00D91D0D">
      <w:pPr>
        <w:jc w:val="both"/>
        <w:rPr>
          <w:rFonts w:asciiTheme="majorHAnsi" w:hAnsiTheme="majorHAnsi" w:cstheme="majorHAnsi"/>
          <w:iCs/>
          <w:lang w:val="en-US"/>
        </w:rPr>
      </w:pPr>
      <w:r w:rsidRPr="00D91D0D">
        <w:rPr>
          <w:rFonts w:asciiTheme="majorHAnsi" w:hAnsiTheme="majorHAnsi" w:cstheme="majorHAnsi"/>
          <w:iCs/>
          <w:lang w:val="en-US"/>
        </w:rPr>
        <w:t>N</w:t>
      </w:r>
      <w:r w:rsidR="002B6E04" w:rsidRPr="00D91D0D">
        <w:rPr>
          <w:rFonts w:asciiTheme="majorHAnsi" w:hAnsiTheme="majorHAnsi" w:cstheme="majorHAnsi"/>
          <w:iCs/>
          <w:lang w:val="en-US"/>
        </w:rPr>
        <w:t>OTE</w:t>
      </w:r>
      <w:r w:rsidRPr="00D91D0D">
        <w:rPr>
          <w:rFonts w:asciiTheme="majorHAnsi" w:hAnsiTheme="majorHAnsi" w:cstheme="majorHAnsi"/>
          <w:iCs/>
          <w:lang w:val="en-US"/>
        </w:rPr>
        <w:t xml:space="preserve">: </w:t>
      </w:r>
      <w:r w:rsidR="00B437B8" w:rsidRPr="00D91D0D">
        <w:rPr>
          <w:rFonts w:asciiTheme="majorHAnsi" w:hAnsiTheme="majorHAnsi" w:cstheme="majorHAnsi"/>
          <w:iCs/>
          <w:lang w:val="en-US"/>
        </w:rPr>
        <w:t>If unsure about the correct coordinates,</w:t>
      </w:r>
      <w:r w:rsidR="002B6E04" w:rsidRPr="00D91D0D">
        <w:rPr>
          <w:rFonts w:asciiTheme="majorHAnsi" w:hAnsiTheme="majorHAnsi" w:cstheme="majorHAnsi"/>
          <w:iCs/>
          <w:lang w:val="en-US"/>
        </w:rPr>
        <w:t xml:space="preserve"> </w:t>
      </w:r>
      <w:r w:rsidR="0011457A" w:rsidRPr="00D91D0D">
        <w:rPr>
          <w:rFonts w:asciiTheme="majorHAnsi" w:hAnsiTheme="majorHAnsi" w:cstheme="majorHAnsi"/>
          <w:iCs/>
          <w:lang w:val="en-US"/>
        </w:rPr>
        <w:t>perform</w:t>
      </w:r>
      <w:r w:rsidR="002B6E04" w:rsidRPr="00D91D0D">
        <w:rPr>
          <w:rFonts w:asciiTheme="majorHAnsi" w:hAnsiTheme="majorHAnsi" w:cstheme="majorHAnsi"/>
          <w:iCs/>
          <w:lang w:val="en-US"/>
        </w:rPr>
        <w:t xml:space="preserve"> </w:t>
      </w:r>
      <w:r w:rsidR="0011457A" w:rsidRPr="00D91D0D">
        <w:rPr>
          <w:rFonts w:asciiTheme="majorHAnsi" w:hAnsiTheme="majorHAnsi" w:cstheme="majorHAnsi"/>
          <w:iCs/>
          <w:lang w:val="en-US"/>
        </w:rPr>
        <w:t>i</w:t>
      </w:r>
      <w:r w:rsidR="00B437B8" w:rsidRPr="00D91D0D">
        <w:rPr>
          <w:rFonts w:asciiTheme="majorHAnsi" w:hAnsiTheme="majorHAnsi" w:cstheme="majorHAnsi"/>
          <w:iCs/>
          <w:lang w:val="en-US"/>
        </w:rPr>
        <w:t xml:space="preserve">njections with a dye and </w:t>
      </w:r>
      <w:r w:rsidR="0011457A" w:rsidRPr="00D91D0D">
        <w:rPr>
          <w:rFonts w:asciiTheme="majorHAnsi" w:hAnsiTheme="majorHAnsi" w:cstheme="majorHAnsi"/>
          <w:iCs/>
          <w:lang w:val="en-US"/>
        </w:rPr>
        <w:t>histological evaluation of the injection site before transplanting</w:t>
      </w:r>
      <w:r w:rsidR="002B6E04" w:rsidRPr="00D91D0D">
        <w:rPr>
          <w:rFonts w:asciiTheme="majorHAnsi" w:hAnsiTheme="majorHAnsi" w:cstheme="majorHAnsi"/>
          <w:iCs/>
          <w:lang w:val="en-US"/>
        </w:rPr>
        <w:t xml:space="preserve"> </w:t>
      </w:r>
      <w:r w:rsidR="0011457A" w:rsidRPr="00D91D0D">
        <w:rPr>
          <w:rFonts w:asciiTheme="majorHAnsi" w:hAnsiTheme="majorHAnsi" w:cstheme="majorHAnsi"/>
          <w:iCs/>
          <w:lang w:val="en-US"/>
        </w:rPr>
        <w:t>cells</w:t>
      </w:r>
      <w:r w:rsidR="00FB499B" w:rsidRPr="00D91D0D">
        <w:rPr>
          <w:rFonts w:asciiTheme="majorHAnsi" w:hAnsiTheme="majorHAnsi" w:cstheme="majorHAnsi"/>
          <w:iCs/>
          <w:lang w:val="en-US"/>
        </w:rPr>
        <w:t xml:space="preserve"> </w:t>
      </w:r>
      <w:r w:rsidR="00834E2A" w:rsidRPr="00D91D0D">
        <w:rPr>
          <w:rFonts w:asciiTheme="majorHAnsi" w:hAnsiTheme="majorHAnsi" w:cstheme="majorHAnsi"/>
          <w:iCs/>
          <w:lang w:val="en-US"/>
        </w:rPr>
        <w:t>(for more details</w:t>
      </w:r>
      <w:r w:rsidR="002B6E04" w:rsidRPr="00D91D0D">
        <w:rPr>
          <w:rFonts w:asciiTheme="majorHAnsi" w:hAnsiTheme="majorHAnsi" w:cstheme="majorHAnsi"/>
          <w:iCs/>
          <w:lang w:val="en-US"/>
        </w:rPr>
        <w:t>, see</w:t>
      </w:r>
      <w:r w:rsidR="00834E2A" w:rsidRPr="00D91D0D">
        <w:rPr>
          <w:rFonts w:asciiTheme="majorHAnsi" w:hAnsiTheme="majorHAnsi" w:cstheme="majorHAnsi"/>
          <w:iCs/>
          <w:lang w:val="en-US"/>
        </w:rPr>
        <w:t xml:space="preserve"> </w:t>
      </w:r>
      <w:r w:rsidR="00834E2A" w:rsidRPr="00D91D0D">
        <w:rPr>
          <w:rFonts w:asciiTheme="majorHAnsi" w:hAnsiTheme="majorHAnsi" w:cstheme="majorHAnsi"/>
          <w:iCs/>
          <w:lang w:val="en-US"/>
        </w:rPr>
        <w:fldChar w:fldCharType="begin"/>
      </w:r>
      <w:r w:rsidR="00834E2A" w:rsidRPr="00D91D0D">
        <w:rPr>
          <w:rFonts w:asciiTheme="majorHAnsi" w:hAnsiTheme="majorHAnsi" w:cstheme="majorHAnsi"/>
          <w:iCs/>
          <w:lang w:val="en-US"/>
        </w:rPr>
        <w:instrText xml:space="preserve"> ADDIN ZOTERO_ITEM CSL_CITATION {"citationID":"Rf2tPHSG","properties":{"formattedCitation":"\\super 16\\nosupersub{}","plainCitation":"16","noteIndex":0},"citationItems":[{"id":4542,"uris":["http://zotero.org/users/2861025/items/VFI3R4NJ"],"uri":["http://zotero.org/users/2861025/items/VFI3R4NJ"],"itemData":{"id":4542,"type":"article-journal","abstract":"In Alzheimer's disease (AD), the distribution and density of neurofibrillary tangles, a histological hallmark comprised predominately of phosphorylated tau protein, follows a distinct pattern through anatomically connected brain regions. Studies in transgenic mice engineered to regionally confine tau expression have suggested spreading of tau within neural networks. Furthermore, injection of protein lysates isolated from brains of transgenic mice or patients with tauopathies, including AD, were shown to behave like seeds, accelerating tau pathology and tangle formation in predisposed mice. However, it remains unclear how the initiation of primary aggregation events occurs and what triggers further dissemination throughout the neural system. To consolidate these findings, we pursued an alternative approach to assess the spreading of endogenous phosphorylated tau. To generate endogenous seeds, 130 nl of 100 μM protein phosphatase 2A inhibitor okadaic acid (OA) was injected unilaterally into the amygdala of 8-month-old C57Bl/6 wild-type mice. OA was detected in brain tissue by ELISA, and found to be restricted to the injected hemispheric quadrant, where it remained detectable a week post-injection. OA injection induced tau phosphorylation that was observed not only at the injection site but also in anatomically distinct areas across both hemispheres, including the cortex and hippocampus 24 h post-injection. An increase in insoluble tau was also observed in both hemispheres of injected brains by 7 days. Furthermore, thioflavin-S detected protein aggregation at the injection site and in the cortex of both injected and contralateral hemispheres. OA injection induced no thioflavin-positivity in tau knock-out mice. The data demonstrates that a local OA insult can rapidly initiate changes in protein phosphorylation, solubility and aggregation at anatomically distant sites. This model suggests that tau phosphorylation can be both a primary response to an insult, and a secondary response communicated to non-exposed brains regions. The study highlights the use of OA to assist in understanding the initiation of tau spreading in vivo.","container-title":"Acta Neuropathologica Communications","DOI":"10.1186/s40478-016-0300-0","ISSN":"2051-5960","journalAbbreviation":"Acta Neuropathol Commun","language":"eng","note":"PMID: 27037086\nPMCID: PMC4818468","page":"32","source":"PubMed","title":"A local insult of okadaic acid in wild-type mice induces tau phosphorylation and protein aggregation in anatomically distinct brain regions","volume":"4","author":[{"family":"Baker","given":"Siân"},{"family":"Götz","given":"Jürgen"}],"issued":{"date-parts":[["2016",3,31]]}}}],"schema":"https://github.com/citation-style-language/schema/raw/master/csl-citation.json"} </w:instrText>
      </w:r>
      <w:r w:rsidR="00834E2A" w:rsidRPr="00D91D0D">
        <w:rPr>
          <w:rFonts w:asciiTheme="majorHAnsi" w:hAnsiTheme="majorHAnsi" w:cstheme="majorHAnsi"/>
          <w:iCs/>
          <w:lang w:val="en-US"/>
        </w:rPr>
        <w:fldChar w:fldCharType="separate"/>
      </w:r>
      <w:r w:rsidR="00834E2A" w:rsidRPr="00D91D0D">
        <w:rPr>
          <w:rFonts w:asciiTheme="majorHAnsi" w:hAnsiTheme="majorHAnsi" w:cstheme="majorHAnsi"/>
          <w:iCs/>
          <w:vertAlign w:val="superscript"/>
          <w:lang w:val="en-US"/>
        </w:rPr>
        <w:t>16</w:t>
      </w:r>
      <w:r w:rsidR="00834E2A" w:rsidRPr="00D91D0D">
        <w:rPr>
          <w:rFonts w:asciiTheme="majorHAnsi" w:hAnsiTheme="majorHAnsi" w:cstheme="majorHAnsi"/>
          <w:iCs/>
          <w:lang w:val="en-US"/>
        </w:rPr>
        <w:fldChar w:fldCharType="end"/>
      </w:r>
      <w:r w:rsidR="009B029C" w:rsidRPr="00D91D0D">
        <w:rPr>
          <w:rFonts w:asciiTheme="majorHAnsi" w:hAnsiTheme="majorHAnsi" w:cstheme="majorHAnsi"/>
          <w:iCs/>
          <w:lang w:val="en-US"/>
        </w:rPr>
        <w:t>).</w:t>
      </w:r>
      <w:r w:rsidR="00B437B8" w:rsidRPr="00D91D0D">
        <w:rPr>
          <w:rFonts w:asciiTheme="majorHAnsi" w:hAnsiTheme="majorHAnsi" w:cstheme="majorHAnsi"/>
          <w:iCs/>
          <w:lang w:val="en-US"/>
        </w:rPr>
        <w:t xml:space="preserve"> </w:t>
      </w:r>
    </w:p>
    <w:p w14:paraId="392745EE" w14:textId="77777777" w:rsidR="002B6E04" w:rsidRPr="00D91D0D" w:rsidRDefault="002B6E04" w:rsidP="00D91D0D">
      <w:pPr>
        <w:jc w:val="both"/>
        <w:rPr>
          <w:rFonts w:asciiTheme="majorHAnsi" w:hAnsiTheme="majorHAnsi" w:cstheme="majorHAnsi"/>
          <w:i/>
          <w:lang w:val="en-US"/>
        </w:rPr>
      </w:pPr>
    </w:p>
    <w:p w14:paraId="0EE2815E" w14:textId="14AD46B0"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Guide the needle at a rate of 0.02 mm/s into the brain </w:t>
      </w:r>
      <w:r w:rsidR="009342BB" w:rsidRPr="00D91D0D">
        <w:rPr>
          <w:rFonts w:asciiTheme="majorHAnsi" w:hAnsiTheme="majorHAnsi" w:cstheme="majorHAnsi"/>
        </w:rPr>
        <w:t xml:space="preserve">up </w:t>
      </w:r>
      <w:r w:rsidRPr="00D91D0D">
        <w:rPr>
          <w:rFonts w:asciiTheme="majorHAnsi" w:hAnsiTheme="majorHAnsi" w:cstheme="majorHAnsi"/>
        </w:rPr>
        <w:t xml:space="preserve">to the proper depth (the coordinate chosen for this protocol is </w:t>
      </w:r>
      <w:r w:rsidR="00F0408F" w:rsidRPr="00D91D0D">
        <w:rPr>
          <w:rFonts w:asciiTheme="majorHAnsi" w:hAnsiTheme="majorHAnsi" w:cstheme="majorHAnsi"/>
        </w:rPr>
        <w:t>dorsal–ventral (</w:t>
      </w:r>
      <w:r w:rsidRPr="00D91D0D">
        <w:rPr>
          <w:rFonts w:asciiTheme="majorHAnsi" w:hAnsiTheme="majorHAnsi" w:cstheme="majorHAnsi"/>
        </w:rPr>
        <w:t>DV</w:t>
      </w:r>
      <w:r w:rsidR="00F0408F" w:rsidRPr="00D91D0D">
        <w:rPr>
          <w:rFonts w:asciiTheme="majorHAnsi" w:hAnsiTheme="majorHAnsi" w:cstheme="majorHAnsi"/>
        </w:rPr>
        <w:t>)</w:t>
      </w:r>
      <w:r w:rsidRPr="00D91D0D">
        <w:rPr>
          <w:rFonts w:asciiTheme="majorHAnsi" w:hAnsiTheme="majorHAnsi" w:cstheme="majorHAnsi"/>
        </w:rPr>
        <w:t xml:space="preserve"> – 0.8</w:t>
      </w:r>
      <w:r w:rsidR="009342BB" w:rsidRPr="00D91D0D">
        <w:rPr>
          <w:rFonts w:asciiTheme="majorHAnsi" w:hAnsiTheme="majorHAnsi" w:cstheme="majorHAnsi"/>
        </w:rPr>
        <w:t xml:space="preserve"> </w:t>
      </w:r>
      <w:r w:rsidRPr="00D91D0D">
        <w:rPr>
          <w:rFonts w:asciiTheme="majorHAnsi" w:hAnsiTheme="majorHAnsi" w:cstheme="majorHAnsi"/>
        </w:rPr>
        <w:t>mm). Overshoot the depth by 0.1</w:t>
      </w:r>
      <w:r w:rsidR="009342BB" w:rsidRPr="00D91D0D">
        <w:rPr>
          <w:rFonts w:asciiTheme="majorHAnsi" w:hAnsiTheme="majorHAnsi" w:cstheme="majorHAnsi"/>
        </w:rPr>
        <w:t xml:space="preserve"> </w:t>
      </w:r>
      <w:r w:rsidRPr="00D91D0D">
        <w:rPr>
          <w:rFonts w:asciiTheme="majorHAnsi" w:hAnsiTheme="majorHAnsi" w:cstheme="majorHAnsi"/>
        </w:rPr>
        <w:t xml:space="preserve">mm and withdraw the needle </w:t>
      </w:r>
      <w:r w:rsidR="009342BB" w:rsidRPr="00D91D0D">
        <w:rPr>
          <w:rFonts w:asciiTheme="majorHAnsi" w:hAnsiTheme="majorHAnsi" w:cstheme="majorHAnsi"/>
        </w:rPr>
        <w:t xml:space="preserve">over </w:t>
      </w:r>
      <w:r w:rsidRPr="00D91D0D">
        <w:rPr>
          <w:rFonts w:asciiTheme="majorHAnsi" w:hAnsiTheme="majorHAnsi" w:cstheme="majorHAnsi"/>
        </w:rPr>
        <w:t xml:space="preserve">the same distance to create a pocket for the injected cells. </w:t>
      </w:r>
    </w:p>
    <w:p w14:paraId="148A6142" w14:textId="77777777" w:rsidR="000E27B0" w:rsidRPr="00D91D0D" w:rsidRDefault="000E27B0" w:rsidP="00D91D0D">
      <w:pPr>
        <w:pStyle w:val="ListParagraph"/>
        <w:ind w:left="0"/>
        <w:rPr>
          <w:rFonts w:asciiTheme="majorHAnsi" w:hAnsiTheme="majorHAnsi" w:cstheme="majorHAnsi"/>
        </w:rPr>
      </w:pPr>
    </w:p>
    <w:p w14:paraId="673DE601" w14:textId="567D859C"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Apply </w:t>
      </w:r>
      <w:r w:rsidR="004B7C3D" w:rsidRPr="00D91D0D">
        <w:rPr>
          <w:rFonts w:asciiTheme="majorHAnsi" w:hAnsiTheme="majorHAnsi" w:cstheme="majorHAnsi"/>
        </w:rPr>
        <w:t>tissue adhesive</w:t>
      </w:r>
      <w:r w:rsidRPr="00D91D0D">
        <w:rPr>
          <w:rFonts w:asciiTheme="majorHAnsi" w:hAnsiTheme="majorHAnsi" w:cstheme="majorHAnsi"/>
        </w:rPr>
        <w:t xml:space="preserve"> around the needle using forceps to prevent leakage of cells.</w:t>
      </w:r>
    </w:p>
    <w:p w14:paraId="4D436558" w14:textId="77777777" w:rsidR="00B2541B" w:rsidRPr="00D91D0D" w:rsidRDefault="00B2541B" w:rsidP="00D91D0D">
      <w:pPr>
        <w:pStyle w:val="ListParagraph"/>
        <w:ind w:left="0"/>
        <w:rPr>
          <w:rFonts w:asciiTheme="majorHAnsi" w:hAnsiTheme="majorHAnsi" w:cstheme="majorHAnsi"/>
        </w:rPr>
      </w:pPr>
    </w:p>
    <w:p w14:paraId="7AA540E0" w14:textId="6E1650B2" w:rsidR="00990AF7"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Inject </w:t>
      </w:r>
      <w:r w:rsidR="00B2541B" w:rsidRPr="00D91D0D">
        <w:rPr>
          <w:rFonts w:asciiTheme="majorHAnsi" w:hAnsiTheme="majorHAnsi" w:cstheme="majorHAnsi"/>
        </w:rPr>
        <w:t xml:space="preserve">2 µL of </w:t>
      </w:r>
      <w:r w:rsidRPr="00D91D0D">
        <w:rPr>
          <w:rFonts w:asciiTheme="majorHAnsi" w:hAnsiTheme="majorHAnsi" w:cstheme="majorHAnsi"/>
        </w:rPr>
        <w:t>the prepared cell suspension</w:t>
      </w:r>
      <w:r w:rsidR="00E62711" w:rsidRPr="00D91D0D">
        <w:rPr>
          <w:rFonts w:asciiTheme="majorHAnsi" w:hAnsiTheme="majorHAnsi" w:cstheme="majorHAnsi"/>
        </w:rPr>
        <w:t xml:space="preserve"> </w:t>
      </w:r>
      <w:r w:rsidRPr="00D91D0D">
        <w:rPr>
          <w:rFonts w:asciiTheme="majorHAnsi" w:hAnsiTheme="majorHAnsi" w:cstheme="majorHAnsi"/>
        </w:rPr>
        <w:t>at a constant rate of 3</w:t>
      </w:r>
      <w:r w:rsidR="004B7C3D" w:rsidRPr="00D91D0D">
        <w:rPr>
          <w:rFonts w:asciiTheme="majorHAnsi" w:hAnsiTheme="majorHAnsi" w:cstheme="majorHAnsi"/>
        </w:rPr>
        <w:t>–5</w:t>
      </w:r>
      <w:r w:rsidR="00781B65" w:rsidRPr="00D91D0D">
        <w:rPr>
          <w:rFonts w:asciiTheme="majorHAnsi" w:hAnsiTheme="majorHAnsi" w:cstheme="majorHAnsi"/>
        </w:rPr>
        <w:t xml:space="preserve"> </w:t>
      </w:r>
      <w:r w:rsidR="004B7C3D" w:rsidRPr="00D91D0D">
        <w:rPr>
          <w:rFonts w:asciiTheme="majorHAnsi" w:hAnsiTheme="majorHAnsi" w:cstheme="majorHAnsi"/>
        </w:rPr>
        <w:t>n</w:t>
      </w:r>
      <w:r w:rsidR="00781B65" w:rsidRPr="00D91D0D">
        <w:rPr>
          <w:rFonts w:asciiTheme="majorHAnsi" w:hAnsiTheme="majorHAnsi" w:cstheme="majorHAnsi"/>
        </w:rPr>
        <w:t>L</w:t>
      </w:r>
      <w:r w:rsidR="004B7C3D" w:rsidRPr="00D91D0D">
        <w:rPr>
          <w:rFonts w:asciiTheme="majorHAnsi" w:hAnsiTheme="majorHAnsi" w:cstheme="majorHAnsi"/>
        </w:rPr>
        <w:t>/s</w:t>
      </w:r>
      <w:r w:rsidRPr="00D91D0D">
        <w:rPr>
          <w:rFonts w:asciiTheme="majorHAnsi" w:hAnsiTheme="majorHAnsi" w:cstheme="majorHAnsi"/>
        </w:rPr>
        <w:t xml:space="preserve">. </w:t>
      </w:r>
    </w:p>
    <w:p w14:paraId="5967F5D9" w14:textId="77777777" w:rsidR="00990AF7" w:rsidRPr="00D91D0D" w:rsidRDefault="00990AF7" w:rsidP="00D91D0D">
      <w:pPr>
        <w:pStyle w:val="ListParagraph"/>
        <w:ind w:left="0"/>
        <w:rPr>
          <w:rFonts w:asciiTheme="majorHAnsi" w:hAnsiTheme="majorHAnsi" w:cstheme="majorHAnsi"/>
        </w:rPr>
      </w:pPr>
    </w:p>
    <w:p w14:paraId="513CB4F1" w14:textId="5FFFCC64" w:rsidR="009A7650" w:rsidRPr="00D91D0D" w:rsidRDefault="00990AF7" w:rsidP="00D91D0D">
      <w:pPr>
        <w:pStyle w:val="ListParagraph"/>
        <w:ind w:left="0"/>
        <w:rPr>
          <w:rFonts w:asciiTheme="majorHAnsi" w:hAnsiTheme="majorHAnsi" w:cstheme="majorHAnsi"/>
        </w:rPr>
      </w:pPr>
      <w:r w:rsidRPr="00D91D0D">
        <w:rPr>
          <w:rFonts w:asciiTheme="majorHAnsi" w:hAnsiTheme="majorHAnsi" w:cstheme="majorHAnsi"/>
        </w:rPr>
        <w:t xml:space="preserve">NOTE: </w:t>
      </w:r>
      <w:r w:rsidR="14352506" w:rsidRPr="00D91D0D">
        <w:rPr>
          <w:rFonts w:asciiTheme="majorHAnsi" w:hAnsiTheme="majorHAnsi" w:cstheme="majorHAnsi"/>
        </w:rPr>
        <w:t>The injection</w:t>
      </w:r>
      <w:r w:rsidR="6E177991" w:rsidRPr="00D91D0D">
        <w:rPr>
          <w:rFonts w:asciiTheme="majorHAnsi" w:hAnsiTheme="majorHAnsi" w:cstheme="majorHAnsi"/>
        </w:rPr>
        <w:t xml:space="preserve"> procedure</w:t>
      </w:r>
      <w:r w:rsidR="14352506" w:rsidRPr="00D91D0D">
        <w:rPr>
          <w:rFonts w:asciiTheme="majorHAnsi" w:hAnsiTheme="majorHAnsi" w:cstheme="majorHAnsi"/>
        </w:rPr>
        <w:t xml:space="preserve"> will last between 7 and 12 min.</w:t>
      </w:r>
    </w:p>
    <w:p w14:paraId="3F477523" w14:textId="77777777" w:rsidR="00990AF7" w:rsidRPr="00D91D0D" w:rsidRDefault="00990AF7" w:rsidP="00D91D0D">
      <w:pPr>
        <w:pStyle w:val="ListParagraph"/>
        <w:ind w:left="0"/>
        <w:rPr>
          <w:rFonts w:asciiTheme="majorHAnsi" w:hAnsiTheme="majorHAnsi" w:cstheme="majorHAnsi"/>
        </w:rPr>
      </w:pPr>
    </w:p>
    <w:p w14:paraId="678C30C3" w14:textId="03DA2820"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Following injection, leave the needle in place for at least 5 min before slowly withdrawing it. Apply </w:t>
      </w:r>
      <w:r w:rsidR="004B7C3D" w:rsidRPr="00D91D0D">
        <w:rPr>
          <w:rFonts w:asciiTheme="majorHAnsi" w:hAnsiTheme="majorHAnsi" w:cstheme="majorHAnsi"/>
        </w:rPr>
        <w:t xml:space="preserve">tissue adhesive </w:t>
      </w:r>
      <w:r w:rsidRPr="00D91D0D">
        <w:rPr>
          <w:rFonts w:asciiTheme="majorHAnsi" w:hAnsiTheme="majorHAnsi" w:cstheme="majorHAnsi"/>
        </w:rPr>
        <w:t xml:space="preserve">to seal the hole in the skull and wait for another 2 min. </w:t>
      </w:r>
    </w:p>
    <w:p w14:paraId="3880D4AB" w14:textId="77777777" w:rsidR="00990AF7" w:rsidRPr="00D91D0D" w:rsidRDefault="00990AF7" w:rsidP="00D91D0D">
      <w:pPr>
        <w:pStyle w:val="ListParagraph"/>
        <w:ind w:left="0"/>
        <w:rPr>
          <w:rFonts w:asciiTheme="majorHAnsi" w:hAnsiTheme="majorHAnsi" w:cstheme="majorHAnsi"/>
        </w:rPr>
      </w:pPr>
    </w:p>
    <w:p w14:paraId="738C7A14" w14:textId="7556D64A" w:rsidR="009A7650" w:rsidRPr="00D91D0D" w:rsidRDefault="00F17A32"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b/>
          <w:bCs/>
        </w:rPr>
        <w:t xml:space="preserve">Sutures and </w:t>
      </w:r>
      <w:r w:rsidR="006108F6" w:rsidRPr="00D91D0D">
        <w:rPr>
          <w:rFonts w:asciiTheme="majorHAnsi" w:hAnsiTheme="majorHAnsi" w:cstheme="majorHAnsi"/>
          <w:b/>
          <w:bCs/>
        </w:rPr>
        <w:t>p</w:t>
      </w:r>
      <w:r w:rsidRPr="00D91D0D">
        <w:rPr>
          <w:rFonts w:asciiTheme="majorHAnsi" w:hAnsiTheme="majorHAnsi" w:cstheme="majorHAnsi"/>
          <w:b/>
          <w:bCs/>
        </w:rPr>
        <w:t>ost-care</w:t>
      </w:r>
    </w:p>
    <w:p w14:paraId="11398F6B" w14:textId="77777777" w:rsidR="006108F6" w:rsidRPr="00D91D0D" w:rsidRDefault="006108F6" w:rsidP="00D91D0D">
      <w:pPr>
        <w:pStyle w:val="ListParagraph"/>
        <w:ind w:left="0"/>
        <w:rPr>
          <w:rFonts w:asciiTheme="majorHAnsi" w:hAnsiTheme="majorHAnsi" w:cstheme="majorHAnsi"/>
        </w:rPr>
      </w:pPr>
    </w:p>
    <w:p w14:paraId="2CDD4BD6" w14:textId="1F67CB59"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Apply sterile 0.9% NaCl solution to </w:t>
      </w:r>
      <w:r w:rsidR="00E62711" w:rsidRPr="00D91D0D">
        <w:rPr>
          <w:rFonts w:asciiTheme="majorHAnsi" w:hAnsiTheme="majorHAnsi" w:cstheme="majorHAnsi"/>
        </w:rPr>
        <w:t>the exposed skull</w:t>
      </w:r>
      <w:r w:rsidRPr="00D91D0D">
        <w:rPr>
          <w:rFonts w:asciiTheme="majorHAnsi" w:hAnsiTheme="majorHAnsi" w:cstheme="majorHAnsi"/>
        </w:rPr>
        <w:t xml:space="preserve"> </w:t>
      </w:r>
      <w:r w:rsidR="00A379C9" w:rsidRPr="00D91D0D">
        <w:rPr>
          <w:rFonts w:asciiTheme="majorHAnsi" w:hAnsiTheme="majorHAnsi" w:cstheme="majorHAnsi"/>
        </w:rPr>
        <w:t xml:space="preserve">to </w:t>
      </w:r>
      <w:r w:rsidRPr="00D91D0D">
        <w:rPr>
          <w:rFonts w:asciiTheme="majorHAnsi" w:hAnsiTheme="majorHAnsi" w:cstheme="majorHAnsi"/>
        </w:rPr>
        <w:t xml:space="preserve">avoid dehydration. </w:t>
      </w:r>
    </w:p>
    <w:p w14:paraId="546C04A1" w14:textId="77777777" w:rsidR="0064750E" w:rsidRPr="00D91D0D" w:rsidRDefault="0064750E" w:rsidP="00D91D0D">
      <w:pPr>
        <w:pStyle w:val="ListParagraph"/>
        <w:ind w:left="0"/>
        <w:rPr>
          <w:rFonts w:asciiTheme="majorHAnsi" w:hAnsiTheme="majorHAnsi" w:cstheme="majorHAnsi"/>
        </w:rPr>
      </w:pPr>
    </w:p>
    <w:p w14:paraId="7BBD7AE8" w14:textId="6BF0CF8D"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Close up the wound with a </w:t>
      </w:r>
      <w:r w:rsidR="002D780A" w:rsidRPr="00D91D0D">
        <w:rPr>
          <w:rFonts w:asciiTheme="majorHAnsi" w:hAnsiTheme="majorHAnsi" w:cstheme="majorHAnsi"/>
        </w:rPr>
        <w:t>5</w:t>
      </w:r>
      <w:r w:rsidRPr="00D91D0D">
        <w:rPr>
          <w:rFonts w:asciiTheme="majorHAnsi" w:hAnsiTheme="majorHAnsi" w:cstheme="majorHAnsi"/>
        </w:rPr>
        <w:t xml:space="preserve">/0 silk suture thread. </w:t>
      </w:r>
    </w:p>
    <w:p w14:paraId="22355E17" w14:textId="77777777" w:rsidR="0064750E" w:rsidRPr="00D91D0D" w:rsidRDefault="0064750E" w:rsidP="00D91D0D">
      <w:pPr>
        <w:pStyle w:val="ListParagraph"/>
        <w:ind w:left="0"/>
        <w:rPr>
          <w:rFonts w:asciiTheme="majorHAnsi" w:hAnsiTheme="majorHAnsi" w:cstheme="majorHAnsi"/>
        </w:rPr>
      </w:pPr>
    </w:p>
    <w:p w14:paraId="123C9886" w14:textId="1057333C" w:rsidR="009A765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Hydrate the animal with 0.5 </w:t>
      </w:r>
      <w:r w:rsidR="008E31E3" w:rsidRPr="00D91D0D">
        <w:rPr>
          <w:rFonts w:asciiTheme="majorHAnsi" w:hAnsiTheme="majorHAnsi" w:cstheme="majorHAnsi"/>
        </w:rPr>
        <w:t>mL</w:t>
      </w:r>
      <w:r w:rsidRPr="00D91D0D">
        <w:rPr>
          <w:rFonts w:asciiTheme="majorHAnsi" w:hAnsiTheme="majorHAnsi" w:cstheme="majorHAnsi"/>
        </w:rPr>
        <w:t xml:space="preserve"> </w:t>
      </w:r>
      <w:r w:rsidR="0064750E" w:rsidRPr="00D91D0D">
        <w:rPr>
          <w:rFonts w:asciiTheme="majorHAnsi" w:hAnsiTheme="majorHAnsi" w:cstheme="majorHAnsi"/>
        </w:rPr>
        <w:t xml:space="preserve">of </w:t>
      </w:r>
      <w:r w:rsidRPr="00D91D0D">
        <w:rPr>
          <w:rFonts w:asciiTheme="majorHAnsi" w:hAnsiTheme="majorHAnsi" w:cstheme="majorHAnsi"/>
        </w:rPr>
        <w:t xml:space="preserve">ringer lactate solution subcutaneously injected in the lower back. </w:t>
      </w:r>
    </w:p>
    <w:p w14:paraId="7300CAA1" w14:textId="77777777" w:rsidR="0064750E" w:rsidRPr="00D91D0D" w:rsidRDefault="0064750E" w:rsidP="00D91D0D">
      <w:pPr>
        <w:pStyle w:val="ListParagraph"/>
        <w:ind w:left="0"/>
        <w:rPr>
          <w:rFonts w:asciiTheme="majorHAnsi" w:hAnsiTheme="majorHAnsi" w:cstheme="majorHAnsi"/>
        </w:rPr>
      </w:pPr>
    </w:p>
    <w:p w14:paraId="2EF19195" w14:textId="6E3411E4" w:rsidR="00450B70" w:rsidRPr="00D91D0D" w:rsidRDefault="00F17A32"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Interrupt </w:t>
      </w:r>
      <w:r w:rsidR="009A7650" w:rsidRPr="00D91D0D">
        <w:rPr>
          <w:rFonts w:asciiTheme="majorHAnsi" w:hAnsiTheme="majorHAnsi" w:cstheme="majorHAnsi"/>
        </w:rPr>
        <w:t>anesthesia</w:t>
      </w:r>
      <w:r w:rsidRPr="00D91D0D">
        <w:rPr>
          <w:rFonts w:asciiTheme="majorHAnsi" w:hAnsiTheme="majorHAnsi" w:cstheme="majorHAnsi"/>
        </w:rPr>
        <w:t xml:space="preserve"> delivery and carefully remove the mouse from the stereotaxic apparatus and place it back in a cage </w:t>
      </w:r>
      <w:r w:rsidR="00233ABC" w:rsidRPr="00D91D0D">
        <w:rPr>
          <w:rFonts w:asciiTheme="majorHAnsi" w:hAnsiTheme="majorHAnsi" w:cstheme="majorHAnsi"/>
        </w:rPr>
        <w:t>kept</w:t>
      </w:r>
      <w:r w:rsidRPr="00D91D0D">
        <w:rPr>
          <w:rFonts w:asciiTheme="majorHAnsi" w:hAnsiTheme="majorHAnsi" w:cstheme="majorHAnsi"/>
        </w:rPr>
        <w:t xml:space="preserve"> on a heating pad. </w:t>
      </w:r>
    </w:p>
    <w:p w14:paraId="1C14C65F" w14:textId="77777777" w:rsidR="0064750E" w:rsidRPr="00D91D0D" w:rsidRDefault="0064750E" w:rsidP="00D91D0D">
      <w:pPr>
        <w:pStyle w:val="ListParagraph"/>
        <w:ind w:left="0"/>
        <w:rPr>
          <w:rFonts w:asciiTheme="majorHAnsi" w:hAnsiTheme="majorHAnsi" w:cstheme="majorHAnsi"/>
        </w:rPr>
      </w:pPr>
    </w:p>
    <w:p w14:paraId="2E2C7098" w14:textId="3C9EF53F" w:rsidR="00F17A32" w:rsidRPr="00D91D0D" w:rsidRDefault="00450B70"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Monitor the animals during the acute phase postinjury. Check the suture, the animal weight</w:t>
      </w:r>
      <w:r w:rsidR="00233ABC" w:rsidRPr="00D91D0D">
        <w:rPr>
          <w:rFonts w:asciiTheme="majorHAnsi" w:hAnsiTheme="majorHAnsi" w:cstheme="majorHAnsi"/>
        </w:rPr>
        <w:t>,</w:t>
      </w:r>
      <w:r w:rsidRPr="00D91D0D">
        <w:rPr>
          <w:rFonts w:asciiTheme="majorHAnsi" w:hAnsiTheme="majorHAnsi" w:cstheme="majorHAnsi"/>
        </w:rPr>
        <w:t xml:space="preserve"> </w:t>
      </w:r>
      <w:r w:rsidR="002A088B" w:rsidRPr="00D91D0D">
        <w:rPr>
          <w:rFonts w:asciiTheme="majorHAnsi" w:hAnsiTheme="majorHAnsi" w:cstheme="majorHAnsi"/>
        </w:rPr>
        <w:t xml:space="preserve">and </w:t>
      </w:r>
      <w:r w:rsidR="00B528F0" w:rsidRPr="00D91D0D">
        <w:rPr>
          <w:rFonts w:asciiTheme="majorHAnsi" w:hAnsiTheme="majorHAnsi" w:cstheme="majorHAnsi"/>
        </w:rPr>
        <w:t xml:space="preserve">overall health </w:t>
      </w:r>
      <w:r w:rsidR="00A379C9" w:rsidRPr="00D91D0D">
        <w:rPr>
          <w:rFonts w:asciiTheme="majorHAnsi" w:hAnsiTheme="majorHAnsi" w:cstheme="majorHAnsi"/>
        </w:rPr>
        <w:t xml:space="preserve">at least </w:t>
      </w:r>
      <w:r w:rsidR="00B528F0" w:rsidRPr="00D91D0D">
        <w:rPr>
          <w:rFonts w:asciiTheme="majorHAnsi" w:hAnsiTheme="majorHAnsi" w:cstheme="majorHAnsi"/>
        </w:rPr>
        <w:t xml:space="preserve">twice a day. </w:t>
      </w:r>
    </w:p>
    <w:p w14:paraId="671F8339" w14:textId="77777777" w:rsidR="00233ABC" w:rsidRPr="00D91D0D" w:rsidRDefault="00233ABC" w:rsidP="00D91D0D">
      <w:pPr>
        <w:pStyle w:val="ListParagraph"/>
        <w:ind w:left="0"/>
        <w:rPr>
          <w:rFonts w:asciiTheme="majorHAnsi" w:hAnsiTheme="majorHAnsi" w:cstheme="majorHAnsi"/>
        </w:rPr>
      </w:pPr>
    </w:p>
    <w:p w14:paraId="7CFDAE53" w14:textId="698A5CC2" w:rsidR="005B1D01" w:rsidRPr="00D91D0D" w:rsidRDefault="005B1D01" w:rsidP="00D91D0D">
      <w:pPr>
        <w:pStyle w:val="ListParagraph"/>
        <w:numPr>
          <w:ilvl w:val="0"/>
          <w:numId w:val="19"/>
        </w:numPr>
        <w:ind w:left="0" w:firstLine="0"/>
        <w:rPr>
          <w:rFonts w:asciiTheme="majorHAnsi" w:hAnsiTheme="majorHAnsi" w:cstheme="majorHAnsi"/>
          <w:b/>
          <w:bCs/>
        </w:rPr>
      </w:pPr>
      <w:r w:rsidRPr="00D91D0D">
        <w:rPr>
          <w:rFonts w:asciiTheme="majorHAnsi" w:hAnsiTheme="majorHAnsi" w:cstheme="majorHAnsi"/>
          <w:b/>
          <w:bCs/>
          <w:i/>
          <w:iCs/>
        </w:rPr>
        <w:t>In vivo</w:t>
      </w:r>
      <w:r w:rsidRPr="00D91D0D">
        <w:rPr>
          <w:rFonts w:asciiTheme="majorHAnsi" w:hAnsiTheme="majorHAnsi" w:cstheme="majorHAnsi"/>
          <w:b/>
          <w:bCs/>
        </w:rPr>
        <w:t xml:space="preserve"> </w:t>
      </w:r>
      <w:r w:rsidR="00233ABC" w:rsidRPr="00D91D0D">
        <w:rPr>
          <w:rFonts w:asciiTheme="majorHAnsi" w:hAnsiTheme="majorHAnsi" w:cstheme="majorHAnsi"/>
          <w:b/>
          <w:bCs/>
        </w:rPr>
        <w:t>i</w:t>
      </w:r>
      <w:r w:rsidRPr="00D91D0D">
        <w:rPr>
          <w:rFonts w:asciiTheme="majorHAnsi" w:hAnsiTheme="majorHAnsi" w:cstheme="majorHAnsi"/>
          <w:b/>
          <w:bCs/>
        </w:rPr>
        <w:t>maging</w:t>
      </w:r>
    </w:p>
    <w:p w14:paraId="33B5150B" w14:textId="77777777" w:rsidR="00233ABC" w:rsidRPr="00D91D0D" w:rsidRDefault="00233ABC" w:rsidP="00D91D0D">
      <w:pPr>
        <w:pStyle w:val="ListParagraph"/>
        <w:ind w:left="0"/>
        <w:rPr>
          <w:rFonts w:asciiTheme="majorHAnsi" w:hAnsiTheme="majorHAnsi" w:cstheme="majorHAnsi"/>
          <w:b/>
          <w:bCs/>
        </w:rPr>
      </w:pPr>
    </w:p>
    <w:p w14:paraId="73F510B7" w14:textId="5FC389B8" w:rsidR="008B499B" w:rsidRPr="00D91D0D" w:rsidRDefault="0071055B"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Preparation of </w:t>
      </w:r>
      <w:r w:rsidR="00E55468" w:rsidRPr="00D91D0D">
        <w:rPr>
          <w:rFonts w:asciiTheme="majorHAnsi" w:hAnsiTheme="majorHAnsi" w:cstheme="majorHAnsi"/>
        </w:rPr>
        <w:t>l</w:t>
      </w:r>
      <w:r w:rsidRPr="00D91D0D">
        <w:rPr>
          <w:rFonts w:asciiTheme="majorHAnsi" w:hAnsiTheme="majorHAnsi" w:cstheme="majorHAnsi"/>
        </w:rPr>
        <w:t>uciferin</w:t>
      </w:r>
    </w:p>
    <w:p w14:paraId="42977C4E" w14:textId="77777777" w:rsidR="00E55468" w:rsidRPr="00D91D0D" w:rsidRDefault="00E55468" w:rsidP="00D91D0D">
      <w:pPr>
        <w:pStyle w:val="ListParagraph"/>
        <w:ind w:left="0"/>
        <w:rPr>
          <w:rFonts w:asciiTheme="majorHAnsi" w:hAnsiTheme="majorHAnsi" w:cstheme="majorHAnsi"/>
          <w:b/>
          <w:bCs/>
        </w:rPr>
      </w:pPr>
    </w:p>
    <w:p w14:paraId="08F201CC" w14:textId="5D786E31" w:rsidR="0071055B" w:rsidRPr="00D91D0D" w:rsidRDefault="00FB441B"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Thaw D-</w:t>
      </w:r>
      <w:r w:rsidR="00D67F4C" w:rsidRPr="00D91D0D">
        <w:rPr>
          <w:rFonts w:asciiTheme="majorHAnsi" w:hAnsiTheme="majorHAnsi" w:cstheme="majorHAnsi"/>
        </w:rPr>
        <w:t>l</w:t>
      </w:r>
      <w:r w:rsidRPr="00D91D0D">
        <w:rPr>
          <w:rFonts w:asciiTheme="majorHAnsi" w:hAnsiTheme="majorHAnsi" w:cstheme="majorHAnsi"/>
        </w:rPr>
        <w:t xml:space="preserve">uciferin </w:t>
      </w:r>
      <w:r w:rsidR="0F0F878F" w:rsidRPr="00D91D0D">
        <w:rPr>
          <w:rFonts w:asciiTheme="majorHAnsi" w:hAnsiTheme="majorHAnsi" w:cstheme="majorHAnsi"/>
        </w:rPr>
        <w:t>p</w:t>
      </w:r>
      <w:r w:rsidR="001C2C97" w:rsidRPr="00D91D0D">
        <w:rPr>
          <w:rFonts w:asciiTheme="majorHAnsi" w:hAnsiTheme="majorHAnsi" w:cstheme="majorHAnsi"/>
        </w:rPr>
        <w:t xml:space="preserve">otassium </w:t>
      </w:r>
      <w:r w:rsidR="771E8598" w:rsidRPr="00D91D0D">
        <w:rPr>
          <w:rFonts w:asciiTheme="majorHAnsi" w:hAnsiTheme="majorHAnsi" w:cstheme="majorHAnsi"/>
        </w:rPr>
        <w:t>s</w:t>
      </w:r>
      <w:r w:rsidR="001C2C97" w:rsidRPr="00D91D0D">
        <w:rPr>
          <w:rFonts w:asciiTheme="majorHAnsi" w:hAnsiTheme="majorHAnsi" w:cstheme="majorHAnsi"/>
        </w:rPr>
        <w:t xml:space="preserve">alt at </w:t>
      </w:r>
      <w:r w:rsidR="009C5C81" w:rsidRPr="00D91D0D">
        <w:rPr>
          <w:rFonts w:asciiTheme="majorHAnsi" w:hAnsiTheme="majorHAnsi" w:cstheme="majorHAnsi"/>
        </w:rPr>
        <w:t>RT</w:t>
      </w:r>
      <w:r w:rsidR="001C2C97" w:rsidRPr="00D91D0D">
        <w:rPr>
          <w:rFonts w:asciiTheme="majorHAnsi" w:hAnsiTheme="majorHAnsi" w:cstheme="majorHAnsi"/>
        </w:rPr>
        <w:t xml:space="preserve"> and p</w:t>
      </w:r>
      <w:r w:rsidR="004D7596" w:rsidRPr="00D91D0D">
        <w:rPr>
          <w:rFonts w:asciiTheme="majorHAnsi" w:hAnsiTheme="majorHAnsi" w:cstheme="majorHAnsi"/>
        </w:rPr>
        <w:t>repare a fresh stock solution of D-</w:t>
      </w:r>
      <w:r w:rsidR="00D67F4C" w:rsidRPr="00D91D0D">
        <w:rPr>
          <w:rFonts w:asciiTheme="majorHAnsi" w:hAnsiTheme="majorHAnsi" w:cstheme="majorHAnsi"/>
        </w:rPr>
        <w:t>l</w:t>
      </w:r>
      <w:r w:rsidR="004D7596" w:rsidRPr="00D91D0D">
        <w:rPr>
          <w:rFonts w:asciiTheme="majorHAnsi" w:hAnsiTheme="majorHAnsi" w:cstheme="majorHAnsi"/>
        </w:rPr>
        <w:t>uciferin at 30</w:t>
      </w:r>
      <w:r w:rsidR="60F2B3CA" w:rsidRPr="00D91D0D">
        <w:rPr>
          <w:rFonts w:asciiTheme="majorHAnsi" w:hAnsiTheme="majorHAnsi" w:cstheme="majorHAnsi"/>
        </w:rPr>
        <w:t xml:space="preserve"> </w:t>
      </w:r>
      <w:r w:rsidR="004D7596" w:rsidRPr="00D91D0D">
        <w:rPr>
          <w:rFonts w:asciiTheme="majorHAnsi" w:hAnsiTheme="majorHAnsi" w:cstheme="majorHAnsi"/>
        </w:rPr>
        <w:t>mg/</w:t>
      </w:r>
      <w:r w:rsidR="008E31E3" w:rsidRPr="00D91D0D">
        <w:rPr>
          <w:rFonts w:asciiTheme="majorHAnsi" w:hAnsiTheme="majorHAnsi" w:cstheme="majorHAnsi"/>
        </w:rPr>
        <w:t>mL</w:t>
      </w:r>
      <w:r w:rsidR="004D7596" w:rsidRPr="00D91D0D">
        <w:rPr>
          <w:rFonts w:asciiTheme="majorHAnsi" w:hAnsiTheme="majorHAnsi" w:cstheme="majorHAnsi"/>
        </w:rPr>
        <w:t xml:space="preserve"> in</w:t>
      </w:r>
      <w:r w:rsidR="00EB1322" w:rsidRPr="00D91D0D">
        <w:rPr>
          <w:rFonts w:asciiTheme="majorHAnsi" w:hAnsiTheme="majorHAnsi" w:cstheme="majorHAnsi"/>
        </w:rPr>
        <w:t xml:space="preserve"> PBS. </w:t>
      </w:r>
    </w:p>
    <w:p w14:paraId="1D6D9B87" w14:textId="77777777" w:rsidR="00D67F4C" w:rsidRPr="00D91D0D" w:rsidRDefault="00D67F4C" w:rsidP="00D91D0D">
      <w:pPr>
        <w:pStyle w:val="ListParagraph"/>
        <w:ind w:left="0"/>
        <w:rPr>
          <w:rFonts w:asciiTheme="majorHAnsi" w:hAnsiTheme="majorHAnsi" w:cstheme="majorHAnsi"/>
        </w:rPr>
      </w:pPr>
    </w:p>
    <w:p w14:paraId="38569999" w14:textId="702833C7" w:rsidR="00D67F4C" w:rsidRPr="00D91D0D" w:rsidRDefault="001B123A" w:rsidP="00D91D0D">
      <w:pPr>
        <w:pStyle w:val="ListParagraph"/>
        <w:numPr>
          <w:ilvl w:val="2"/>
          <w:numId w:val="19"/>
        </w:numPr>
        <w:ind w:left="0" w:firstLine="0"/>
        <w:rPr>
          <w:rFonts w:asciiTheme="majorHAnsi" w:hAnsiTheme="majorHAnsi" w:cstheme="majorHAnsi"/>
          <w:b/>
          <w:bCs/>
        </w:rPr>
      </w:pPr>
      <w:r w:rsidRPr="00D91D0D">
        <w:rPr>
          <w:rFonts w:asciiTheme="majorHAnsi" w:hAnsiTheme="majorHAnsi" w:cstheme="majorHAnsi"/>
        </w:rPr>
        <w:t>Sterilize</w:t>
      </w:r>
      <w:r w:rsidR="008B3BCD" w:rsidRPr="00D91D0D">
        <w:rPr>
          <w:rFonts w:asciiTheme="majorHAnsi" w:hAnsiTheme="majorHAnsi" w:cstheme="majorHAnsi"/>
        </w:rPr>
        <w:t xml:space="preserve"> </w:t>
      </w:r>
      <w:r w:rsidR="000274A9" w:rsidRPr="00D91D0D">
        <w:rPr>
          <w:rFonts w:asciiTheme="majorHAnsi" w:hAnsiTheme="majorHAnsi" w:cstheme="majorHAnsi"/>
        </w:rPr>
        <w:t xml:space="preserve">the stock solution </w:t>
      </w:r>
      <w:r w:rsidRPr="00D91D0D">
        <w:rPr>
          <w:rFonts w:asciiTheme="majorHAnsi" w:hAnsiTheme="majorHAnsi" w:cstheme="majorHAnsi"/>
        </w:rPr>
        <w:t xml:space="preserve">through a </w:t>
      </w:r>
      <w:r w:rsidR="00044B02" w:rsidRPr="00D91D0D">
        <w:rPr>
          <w:rFonts w:asciiTheme="majorHAnsi" w:hAnsiTheme="majorHAnsi" w:cstheme="majorHAnsi"/>
        </w:rPr>
        <w:t>0.2</w:t>
      </w:r>
      <w:r w:rsidR="001C2C97" w:rsidRPr="00D91D0D">
        <w:rPr>
          <w:rFonts w:asciiTheme="majorHAnsi" w:hAnsiTheme="majorHAnsi" w:cstheme="majorHAnsi"/>
        </w:rPr>
        <w:t>2</w:t>
      </w:r>
      <w:r w:rsidR="006823E4" w:rsidRPr="00D91D0D">
        <w:rPr>
          <w:rFonts w:asciiTheme="majorHAnsi" w:hAnsiTheme="majorHAnsi" w:cstheme="majorHAnsi"/>
        </w:rPr>
        <w:t xml:space="preserve"> </w:t>
      </w:r>
      <w:r w:rsidR="00E62711" w:rsidRPr="00D91D0D">
        <w:rPr>
          <w:rFonts w:asciiTheme="majorHAnsi" w:hAnsiTheme="majorHAnsi" w:cstheme="majorHAnsi"/>
        </w:rPr>
        <w:t>µ</w:t>
      </w:r>
      <w:r w:rsidR="00044B02" w:rsidRPr="00D91D0D">
        <w:rPr>
          <w:rFonts w:asciiTheme="majorHAnsi" w:hAnsiTheme="majorHAnsi" w:cstheme="majorHAnsi"/>
        </w:rPr>
        <w:t>m</w:t>
      </w:r>
      <w:r w:rsidR="006823E4" w:rsidRPr="00D91D0D">
        <w:rPr>
          <w:rFonts w:asciiTheme="majorHAnsi" w:hAnsiTheme="majorHAnsi" w:cstheme="majorHAnsi"/>
        </w:rPr>
        <w:t xml:space="preserve"> syringe filter.</w:t>
      </w:r>
      <w:r w:rsidR="00044B02" w:rsidRPr="00D91D0D">
        <w:rPr>
          <w:rFonts w:asciiTheme="majorHAnsi" w:hAnsiTheme="majorHAnsi" w:cstheme="majorHAnsi"/>
        </w:rPr>
        <w:t xml:space="preserve"> </w:t>
      </w:r>
    </w:p>
    <w:p w14:paraId="757B2FF2" w14:textId="77777777" w:rsidR="00D67F4C" w:rsidRPr="00D91D0D" w:rsidRDefault="00D67F4C" w:rsidP="00D91D0D">
      <w:pPr>
        <w:pStyle w:val="ListParagraph"/>
        <w:ind w:left="0"/>
        <w:rPr>
          <w:rFonts w:asciiTheme="majorHAnsi" w:hAnsiTheme="majorHAnsi" w:cstheme="majorHAnsi"/>
          <w:i/>
          <w:iCs/>
        </w:rPr>
      </w:pPr>
    </w:p>
    <w:p w14:paraId="077FCE7D" w14:textId="3175B308" w:rsidR="00A17C29" w:rsidRPr="00D91D0D" w:rsidRDefault="00DB240E" w:rsidP="00D91D0D">
      <w:pPr>
        <w:pStyle w:val="ListParagraph"/>
        <w:ind w:left="0"/>
        <w:rPr>
          <w:rFonts w:asciiTheme="majorHAnsi" w:hAnsiTheme="majorHAnsi" w:cstheme="majorHAnsi"/>
          <w:b/>
          <w:bCs/>
        </w:rPr>
      </w:pPr>
      <w:r w:rsidRPr="00D91D0D">
        <w:rPr>
          <w:rFonts w:asciiTheme="majorHAnsi" w:hAnsiTheme="majorHAnsi" w:cstheme="majorHAnsi"/>
        </w:rPr>
        <w:t>N</w:t>
      </w:r>
      <w:r w:rsidR="00D67F4C" w:rsidRPr="00D91D0D">
        <w:rPr>
          <w:rFonts w:asciiTheme="majorHAnsi" w:hAnsiTheme="majorHAnsi" w:cstheme="majorHAnsi"/>
        </w:rPr>
        <w:t>OTE</w:t>
      </w:r>
      <w:r w:rsidRPr="00D91D0D">
        <w:rPr>
          <w:rFonts w:asciiTheme="majorHAnsi" w:hAnsiTheme="majorHAnsi" w:cstheme="majorHAnsi"/>
        </w:rPr>
        <w:t xml:space="preserve">: Immediate use of </w:t>
      </w:r>
      <w:r w:rsidR="00984BA4">
        <w:rPr>
          <w:rFonts w:asciiTheme="majorHAnsi" w:hAnsiTheme="majorHAnsi" w:cstheme="majorHAnsi"/>
        </w:rPr>
        <w:t xml:space="preserve">the </w:t>
      </w:r>
      <w:r w:rsidRPr="00D91D0D">
        <w:rPr>
          <w:rFonts w:asciiTheme="majorHAnsi" w:hAnsiTheme="majorHAnsi" w:cstheme="majorHAnsi"/>
        </w:rPr>
        <w:t>working solution is recommended. If necessary, dissolved luciferin can be stored at -20</w:t>
      </w:r>
      <w:r w:rsidR="00D67F4C" w:rsidRPr="00D91D0D">
        <w:rPr>
          <w:rFonts w:asciiTheme="majorHAnsi" w:hAnsiTheme="majorHAnsi" w:cstheme="majorHAnsi"/>
        </w:rPr>
        <w:t xml:space="preserve"> </w:t>
      </w:r>
      <w:r w:rsidRPr="00D91D0D">
        <w:rPr>
          <w:rFonts w:asciiTheme="majorHAnsi" w:hAnsiTheme="majorHAnsi" w:cstheme="majorHAnsi"/>
        </w:rPr>
        <w:t>°</w:t>
      </w:r>
      <w:r w:rsidR="00D67F4C" w:rsidRPr="00D91D0D">
        <w:rPr>
          <w:rFonts w:asciiTheme="majorHAnsi" w:hAnsiTheme="majorHAnsi" w:cstheme="majorHAnsi"/>
        </w:rPr>
        <w:t>C</w:t>
      </w:r>
      <w:r w:rsidRPr="00D91D0D">
        <w:rPr>
          <w:rFonts w:asciiTheme="majorHAnsi" w:hAnsiTheme="majorHAnsi" w:cstheme="majorHAnsi"/>
        </w:rPr>
        <w:t xml:space="preserve">. However, prolonged storage may result in </w:t>
      </w:r>
      <w:r w:rsidR="002D34B3">
        <w:rPr>
          <w:rFonts w:asciiTheme="majorHAnsi" w:hAnsiTheme="majorHAnsi" w:cstheme="majorHAnsi"/>
        </w:rPr>
        <w:t xml:space="preserve">the </w:t>
      </w:r>
      <w:r w:rsidRPr="00D91D0D">
        <w:rPr>
          <w:rFonts w:asciiTheme="majorHAnsi" w:hAnsiTheme="majorHAnsi" w:cstheme="majorHAnsi"/>
        </w:rPr>
        <w:t>degradation of signal.</w:t>
      </w:r>
      <w:r w:rsidR="00D67F4C" w:rsidRPr="00D91D0D">
        <w:rPr>
          <w:rFonts w:asciiTheme="majorHAnsi" w:hAnsiTheme="majorHAnsi" w:cstheme="majorHAnsi"/>
        </w:rPr>
        <w:t xml:space="preserve"> </w:t>
      </w:r>
      <w:r w:rsidRPr="00D91D0D">
        <w:rPr>
          <w:rFonts w:asciiTheme="majorHAnsi" w:hAnsiTheme="majorHAnsi" w:cstheme="majorHAnsi"/>
        </w:rPr>
        <w:t>Luciferin is</w:t>
      </w:r>
      <w:r w:rsidR="005D16FD" w:rsidRPr="00D91D0D">
        <w:rPr>
          <w:rFonts w:asciiTheme="majorHAnsi" w:hAnsiTheme="majorHAnsi" w:cstheme="majorHAnsi"/>
        </w:rPr>
        <w:t xml:space="preserve"> a</w:t>
      </w:r>
      <w:r w:rsidR="007017A3" w:rsidRPr="00D91D0D">
        <w:rPr>
          <w:rFonts w:asciiTheme="majorHAnsi" w:hAnsiTheme="majorHAnsi" w:cstheme="majorHAnsi"/>
        </w:rPr>
        <w:t xml:space="preserve"> light</w:t>
      </w:r>
      <w:r w:rsidR="00D67F4C" w:rsidRPr="00D91D0D">
        <w:rPr>
          <w:rFonts w:asciiTheme="majorHAnsi" w:hAnsiTheme="majorHAnsi" w:cstheme="majorHAnsi"/>
        </w:rPr>
        <w:t>-</w:t>
      </w:r>
      <w:r w:rsidR="007017A3" w:rsidRPr="00D91D0D">
        <w:rPr>
          <w:rFonts w:asciiTheme="majorHAnsi" w:hAnsiTheme="majorHAnsi" w:cstheme="majorHAnsi"/>
        </w:rPr>
        <w:t>sensitive reagent</w:t>
      </w:r>
      <w:r w:rsidR="00D67F4C" w:rsidRPr="00D91D0D">
        <w:rPr>
          <w:rFonts w:asciiTheme="majorHAnsi" w:hAnsiTheme="majorHAnsi" w:cstheme="majorHAnsi"/>
        </w:rPr>
        <w:t>; k</w:t>
      </w:r>
      <w:r w:rsidR="007017A3" w:rsidRPr="00D91D0D">
        <w:rPr>
          <w:rFonts w:asciiTheme="majorHAnsi" w:hAnsiTheme="majorHAnsi" w:cstheme="majorHAnsi"/>
        </w:rPr>
        <w:t>eep it out of direct light</w:t>
      </w:r>
      <w:r w:rsidR="0002711C" w:rsidRPr="00D91D0D">
        <w:rPr>
          <w:rFonts w:asciiTheme="majorHAnsi" w:hAnsiTheme="majorHAnsi" w:cstheme="majorHAnsi"/>
        </w:rPr>
        <w:t xml:space="preserve"> whenever possible</w:t>
      </w:r>
      <w:r w:rsidR="002670DE" w:rsidRPr="00D91D0D">
        <w:rPr>
          <w:rFonts w:asciiTheme="majorHAnsi" w:hAnsiTheme="majorHAnsi" w:cstheme="majorHAnsi"/>
        </w:rPr>
        <w:t xml:space="preserve">. </w:t>
      </w:r>
      <w:r w:rsidR="00A17C29" w:rsidRPr="00D91D0D">
        <w:rPr>
          <w:rFonts w:asciiTheme="majorHAnsi" w:hAnsiTheme="majorHAnsi" w:cstheme="majorHAnsi"/>
        </w:rPr>
        <w:t xml:space="preserve">Alternative </w:t>
      </w:r>
      <w:r w:rsidR="00A17C29" w:rsidRPr="00D91D0D">
        <w:rPr>
          <w:rFonts w:asciiTheme="majorHAnsi" w:hAnsiTheme="majorHAnsi" w:cstheme="majorHAnsi"/>
        </w:rPr>
        <w:lastRenderedPageBreak/>
        <w:t xml:space="preserve">substrates </w:t>
      </w:r>
      <w:r w:rsidR="003A6F4E" w:rsidRPr="00D91D0D">
        <w:rPr>
          <w:rFonts w:asciiTheme="majorHAnsi" w:hAnsiTheme="majorHAnsi" w:cstheme="majorHAnsi"/>
        </w:rPr>
        <w:t>may also be considered</w:t>
      </w:r>
      <w:r w:rsidR="002D34B3">
        <w:rPr>
          <w:rFonts w:asciiTheme="majorHAnsi" w:hAnsiTheme="majorHAnsi" w:cstheme="majorHAnsi"/>
        </w:rPr>
        <w:t>,</w:t>
      </w:r>
      <w:r w:rsidR="003A6F4E" w:rsidRPr="00D91D0D">
        <w:rPr>
          <w:rFonts w:asciiTheme="majorHAnsi" w:hAnsiTheme="majorHAnsi" w:cstheme="majorHAnsi"/>
        </w:rPr>
        <w:t xml:space="preserve"> e.g., </w:t>
      </w:r>
      <w:proofErr w:type="spellStart"/>
      <w:r w:rsidR="003A6F4E" w:rsidRPr="00D91D0D">
        <w:rPr>
          <w:rFonts w:asciiTheme="majorHAnsi" w:hAnsiTheme="majorHAnsi" w:cstheme="majorHAnsi"/>
        </w:rPr>
        <w:t>cycluc</w:t>
      </w:r>
      <w:proofErr w:type="spellEnd"/>
      <w:r w:rsidR="002D34B3">
        <w:rPr>
          <w:rFonts w:asciiTheme="majorHAnsi" w:hAnsiTheme="majorHAnsi" w:cstheme="majorHAnsi"/>
        </w:rPr>
        <w:t>,</w:t>
      </w:r>
      <w:r w:rsidR="003A6F4E" w:rsidRPr="00D91D0D">
        <w:rPr>
          <w:rFonts w:asciiTheme="majorHAnsi" w:hAnsiTheme="majorHAnsi" w:cstheme="majorHAnsi"/>
        </w:rPr>
        <w:t xml:space="preserve"> to improve the resolution limit</w:t>
      </w:r>
      <w:r w:rsidR="003A6F4E" w:rsidRPr="00D91D0D">
        <w:rPr>
          <w:rFonts w:asciiTheme="majorHAnsi" w:hAnsiTheme="majorHAnsi" w:cstheme="majorHAnsi"/>
          <w:vertAlign w:val="superscript"/>
        </w:rPr>
        <w:fldChar w:fldCharType="begin"/>
      </w:r>
      <w:r w:rsidR="003A6F4E" w:rsidRPr="00D91D0D">
        <w:rPr>
          <w:rFonts w:asciiTheme="majorHAnsi" w:hAnsiTheme="majorHAnsi" w:cstheme="majorHAnsi"/>
          <w:vertAlign w:val="superscript"/>
        </w:rPr>
        <w:instrText xml:space="preserve"> ADDIN ZOTERO_ITEM CSL_CITATION {"citationID":"Mi18gJoM","properties":{"formattedCitation":"\\super 17\\nosupersub{}","plainCitation":"17","noteIndex":0},"citationItems":[{"id":4545,"uris":["http://zotero.org/users/2861025/items/4TSSEGTT"],"uri":["http://zotero.org/users/2861025/items/4TSSEGTT"],"itemData":{"id":4545,"type":"article-journal","abstract":"The compact myelin sheath is important for axonal function, and its loss can lead to neuronal cell death and irreversible functional deficits. Myelin is vulnerable to a variety of metabolic, toxic, and autoimmune insults. In diseases like multiple sclerosis, there is currently no therapy to stop myelin loss, underscoring the need for neuroprotective and remyelinating therapies. Noninvasive, robust techniques are also needed to confirm the effect of such therapies in animal models. This article describes the generation, characterization, and potential uses for a myelin basic protein-luciferase (MBP-luci) transgenic mouse model, in which the firefly luciferase reporter gene is selectively controlled by the MBP promoter. In vivo bioluminescence imaging can be used to visualize and quantify demyelination and remyelination at the transcriptional level, noninvasively, and in real time. Transgenic mice were assessed in the cuprizone-induced model of demyelination, and luciferase activity highly correlated with demyelination and remyelination events as confirmed by both magnetic resonance imaging and postmortem histological analysis. Furthermore, MBP-luci mice demonstrated enhanced luciferase signal and remyelination in the cuprizone model after treatment with a peroxisome proliferator activated receptor-delta selective agonist and quetiapine. Imaging sensitivity was further enhanced by using CycLuc 1, a luciferase substrate, which has greater blood-brain barrier penetration. We demonstrated the utility of MBP-luci model in tracking myelin changes in real time and supporting target and therapeutic validation efforts.","container-title":"ASN neuro","DOI":"10.1177/1759091418777329","ISSN":"1759-0914","journalAbbreviation":"ASN Neuro","language":"eng","note":"PMID: 29806482\nPMCID: PMC5987236","page":"1759091418777329","source":"PubMed","title":"In Vivo Optical Imaging of Myelination Events in a Myelin Basic Protein Promoter-Driven Luciferase Transgenic Mouse Model","volume":"10","author":[{"family":"Cao","given":"James"},{"family":"Hu","given":"Yanping"},{"family":"Shazeeb","given":"Mohammed Salman"},{"family":"Pedraza","given":"Carlos E."},{"family":"Pande","given":"Nilesh"},{"family":"Weinstock","given":"Daniel"},{"family":"Polites","given":"Gregory H."},{"family":"Zhang","given":"Wenfei"},{"family":"Chandross","given":"Karen J."},{"family":"Ying","given":"Xiaoyou"}],"issued":{"date-parts":[["2018",12]]}}}],"schema":"https://github.com/citation-style-language/schema/raw/master/csl-citation.json"} </w:instrText>
      </w:r>
      <w:r w:rsidR="003A6F4E" w:rsidRPr="00D91D0D">
        <w:rPr>
          <w:rFonts w:asciiTheme="majorHAnsi" w:hAnsiTheme="majorHAnsi" w:cstheme="majorHAnsi"/>
          <w:vertAlign w:val="superscript"/>
        </w:rPr>
        <w:fldChar w:fldCharType="separate"/>
      </w:r>
      <w:r w:rsidR="003A6F4E" w:rsidRPr="00D91D0D">
        <w:rPr>
          <w:rFonts w:asciiTheme="majorHAnsi" w:hAnsiTheme="majorHAnsi" w:cstheme="majorHAnsi"/>
          <w:vertAlign w:val="superscript"/>
        </w:rPr>
        <w:t>17</w:t>
      </w:r>
      <w:r w:rsidR="003A6F4E" w:rsidRPr="00D91D0D">
        <w:rPr>
          <w:rFonts w:asciiTheme="majorHAnsi" w:hAnsiTheme="majorHAnsi" w:cstheme="majorHAnsi"/>
          <w:vertAlign w:val="superscript"/>
        </w:rPr>
        <w:fldChar w:fldCharType="end"/>
      </w:r>
      <w:r w:rsidR="003A6F4E" w:rsidRPr="00D91D0D">
        <w:rPr>
          <w:rFonts w:asciiTheme="majorHAnsi" w:hAnsiTheme="majorHAnsi" w:cstheme="majorHAnsi"/>
        </w:rPr>
        <w:t xml:space="preserve">. </w:t>
      </w:r>
    </w:p>
    <w:p w14:paraId="7CF49EF8" w14:textId="77777777" w:rsidR="00A17C29" w:rsidRPr="00D91D0D" w:rsidRDefault="00A17C29" w:rsidP="00D91D0D">
      <w:pPr>
        <w:jc w:val="both"/>
        <w:rPr>
          <w:rFonts w:asciiTheme="majorHAnsi" w:hAnsiTheme="majorHAnsi" w:cstheme="majorHAnsi"/>
          <w:lang w:val="en-US"/>
        </w:rPr>
      </w:pPr>
    </w:p>
    <w:p w14:paraId="4E7500F4" w14:textId="7BB22977" w:rsidR="00B265D6" w:rsidRPr="00D91D0D" w:rsidRDefault="00B265D6" w:rsidP="00D91D0D">
      <w:pPr>
        <w:pStyle w:val="ListParagraph"/>
        <w:numPr>
          <w:ilvl w:val="1"/>
          <w:numId w:val="19"/>
        </w:numPr>
        <w:ind w:left="0" w:firstLine="0"/>
        <w:rPr>
          <w:rFonts w:asciiTheme="majorHAnsi" w:hAnsiTheme="majorHAnsi" w:cstheme="majorHAnsi"/>
          <w:b/>
          <w:bCs/>
        </w:rPr>
      </w:pPr>
      <w:r w:rsidRPr="00D91D0D">
        <w:rPr>
          <w:rFonts w:asciiTheme="majorHAnsi" w:hAnsiTheme="majorHAnsi" w:cstheme="majorHAnsi"/>
        </w:rPr>
        <w:t>Imaging</w:t>
      </w:r>
      <w:r w:rsidRPr="00D91D0D">
        <w:rPr>
          <w:rFonts w:asciiTheme="majorHAnsi" w:hAnsiTheme="majorHAnsi" w:cstheme="majorHAnsi"/>
        </w:rPr>
        <w:br/>
      </w:r>
    </w:p>
    <w:p w14:paraId="1C307C6E" w14:textId="77777777" w:rsidR="00EA5B43" w:rsidRPr="00D91D0D" w:rsidRDefault="3C242DA0"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Initial setup </w:t>
      </w:r>
    </w:p>
    <w:p w14:paraId="042B0C51" w14:textId="0DDE6C31" w:rsidR="00B265D6" w:rsidRPr="00D91D0D" w:rsidRDefault="008C24E5" w:rsidP="00D91D0D">
      <w:pPr>
        <w:pStyle w:val="ListParagraph"/>
        <w:ind w:left="0"/>
        <w:rPr>
          <w:rFonts w:asciiTheme="majorHAnsi" w:hAnsiTheme="majorHAnsi" w:cstheme="majorHAnsi"/>
        </w:rPr>
      </w:pPr>
      <w:r w:rsidRPr="00D91D0D">
        <w:rPr>
          <w:rFonts w:asciiTheme="majorHAnsi" w:hAnsiTheme="majorHAnsi" w:cstheme="majorHAnsi"/>
        </w:rPr>
        <w:br/>
      </w:r>
      <w:r w:rsidR="3C242DA0" w:rsidRPr="00D91D0D">
        <w:rPr>
          <w:rFonts w:asciiTheme="majorHAnsi" w:hAnsiTheme="majorHAnsi" w:cstheme="majorHAnsi"/>
        </w:rPr>
        <w:t>N</w:t>
      </w:r>
      <w:r w:rsidR="00895D24" w:rsidRPr="00D91D0D">
        <w:rPr>
          <w:rFonts w:asciiTheme="majorHAnsi" w:hAnsiTheme="majorHAnsi" w:cstheme="majorHAnsi"/>
        </w:rPr>
        <w:t>OTE</w:t>
      </w:r>
      <w:r w:rsidR="3C242DA0" w:rsidRPr="00D91D0D">
        <w:rPr>
          <w:rFonts w:asciiTheme="majorHAnsi" w:hAnsiTheme="majorHAnsi" w:cstheme="majorHAnsi"/>
        </w:rPr>
        <w:t xml:space="preserve">: </w:t>
      </w:r>
      <w:r w:rsidR="00895D24" w:rsidRPr="00D91D0D">
        <w:rPr>
          <w:rFonts w:asciiTheme="majorHAnsi" w:hAnsiTheme="majorHAnsi" w:cstheme="majorHAnsi"/>
        </w:rPr>
        <w:t>B</w:t>
      </w:r>
      <w:r w:rsidR="3C242DA0" w:rsidRPr="00D91D0D">
        <w:rPr>
          <w:rFonts w:asciiTheme="majorHAnsi" w:hAnsiTheme="majorHAnsi" w:cstheme="majorHAnsi"/>
        </w:rPr>
        <w:t xml:space="preserve">ioluminescence imaging was performed using an </w:t>
      </w:r>
      <w:r w:rsidR="3C242DA0" w:rsidRPr="00D91D0D">
        <w:rPr>
          <w:rFonts w:asciiTheme="majorHAnsi" w:hAnsiTheme="majorHAnsi" w:cstheme="majorHAnsi"/>
          <w:i/>
          <w:iCs/>
        </w:rPr>
        <w:t>in vivo</w:t>
      </w:r>
      <w:r w:rsidR="3C242DA0" w:rsidRPr="00D91D0D">
        <w:rPr>
          <w:rFonts w:asciiTheme="majorHAnsi" w:hAnsiTheme="majorHAnsi" w:cstheme="majorHAnsi"/>
        </w:rPr>
        <w:t xml:space="preserve"> imaging system (</w:t>
      </w:r>
      <w:r w:rsidR="008B38C8" w:rsidRPr="00D91D0D">
        <w:rPr>
          <w:rFonts w:asciiTheme="majorHAnsi" w:hAnsiTheme="majorHAnsi" w:cstheme="majorHAnsi"/>
        </w:rPr>
        <w:t xml:space="preserve">see the </w:t>
      </w:r>
      <w:r w:rsidR="008B38C8" w:rsidRPr="00D91D0D">
        <w:rPr>
          <w:rFonts w:asciiTheme="majorHAnsi" w:hAnsiTheme="majorHAnsi" w:cstheme="majorHAnsi"/>
          <w:b/>
          <w:bCs/>
        </w:rPr>
        <w:t>Table of Materials</w:t>
      </w:r>
      <w:r w:rsidR="3C242DA0" w:rsidRPr="00D91D0D">
        <w:rPr>
          <w:rFonts w:asciiTheme="majorHAnsi" w:hAnsiTheme="majorHAnsi" w:cstheme="majorHAnsi"/>
        </w:rPr>
        <w:t>) consisting of a dark chamber and a cooled charge-coupled device (CCD) camera.</w:t>
      </w:r>
    </w:p>
    <w:p w14:paraId="0AEE4499" w14:textId="77777777" w:rsidR="008B38C8" w:rsidRPr="00D91D0D" w:rsidRDefault="008B38C8" w:rsidP="00D91D0D">
      <w:pPr>
        <w:pStyle w:val="ListParagraph"/>
        <w:ind w:left="0"/>
        <w:rPr>
          <w:rFonts w:asciiTheme="majorHAnsi" w:hAnsiTheme="majorHAnsi" w:cstheme="majorHAnsi"/>
          <w:i/>
          <w:iCs/>
        </w:rPr>
      </w:pPr>
    </w:p>
    <w:p w14:paraId="59F1344A" w14:textId="71F03623" w:rsidR="00B265D6" w:rsidRPr="00D91D0D" w:rsidRDefault="1B13601B" w:rsidP="00D91D0D">
      <w:pPr>
        <w:pStyle w:val="ListParagraph"/>
        <w:numPr>
          <w:ilvl w:val="3"/>
          <w:numId w:val="19"/>
        </w:numPr>
        <w:ind w:left="0" w:firstLine="0"/>
        <w:rPr>
          <w:rFonts w:asciiTheme="majorHAnsi" w:hAnsiTheme="majorHAnsi" w:cstheme="majorHAnsi"/>
        </w:rPr>
      </w:pPr>
      <w:r w:rsidRPr="00D91D0D">
        <w:rPr>
          <w:rFonts w:asciiTheme="majorHAnsi" w:hAnsiTheme="majorHAnsi" w:cstheme="majorHAnsi"/>
        </w:rPr>
        <w:t xml:space="preserve">Double-click the </w:t>
      </w:r>
      <w:r w:rsidRPr="00D91D0D">
        <w:rPr>
          <w:rFonts w:asciiTheme="majorHAnsi" w:hAnsiTheme="majorHAnsi" w:cstheme="majorHAnsi"/>
          <w:b/>
          <w:bCs/>
        </w:rPr>
        <w:t>Living Image software</w:t>
      </w:r>
      <w:r w:rsidRPr="00D91D0D">
        <w:rPr>
          <w:rFonts w:asciiTheme="majorHAnsi" w:hAnsiTheme="majorHAnsi" w:cstheme="majorHAnsi"/>
        </w:rPr>
        <w:t xml:space="preserve"> icon and select a </w:t>
      </w:r>
      <w:r w:rsidRPr="00D91D0D">
        <w:rPr>
          <w:rFonts w:asciiTheme="majorHAnsi" w:hAnsiTheme="majorHAnsi" w:cstheme="majorHAnsi"/>
          <w:b/>
          <w:bCs/>
        </w:rPr>
        <w:t>user ID</w:t>
      </w:r>
      <w:r w:rsidRPr="00D91D0D">
        <w:rPr>
          <w:rFonts w:asciiTheme="majorHAnsi" w:hAnsiTheme="majorHAnsi" w:cstheme="majorHAnsi"/>
        </w:rPr>
        <w:t xml:space="preserve"> from the drop-down list. </w:t>
      </w:r>
    </w:p>
    <w:p w14:paraId="48CD75D2" w14:textId="77777777" w:rsidR="00B36BD5" w:rsidRPr="00D91D0D" w:rsidRDefault="00B36BD5" w:rsidP="00D91D0D">
      <w:pPr>
        <w:pStyle w:val="ListParagraph"/>
        <w:ind w:left="0"/>
        <w:rPr>
          <w:rFonts w:asciiTheme="majorHAnsi" w:hAnsiTheme="majorHAnsi" w:cstheme="majorHAnsi"/>
          <w:b/>
          <w:bCs/>
        </w:rPr>
      </w:pPr>
    </w:p>
    <w:p w14:paraId="4BAEB934" w14:textId="18F773DD" w:rsidR="00B265D6" w:rsidRPr="00D91D0D" w:rsidRDefault="2358BBB9" w:rsidP="00D91D0D">
      <w:pPr>
        <w:pStyle w:val="ListParagraph"/>
        <w:numPr>
          <w:ilvl w:val="3"/>
          <w:numId w:val="19"/>
        </w:numPr>
        <w:ind w:left="0" w:firstLine="0"/>
        <w:rPr>
          <w:rFonts w:asciiTheme="majorHAnsi" w:hAnsiTheme="majorHAnsi" w:cstheme="majorHAnsi"/>
        </w:rPr>
      </w:pPr>
      <w:r w:rsidRPr="00D91D0D">
        <w:rPr>
          <w:rFonts w:asciiTheme="majorHAnsi" w:hAnsiTheme="majorHAnsi" w:cstheme="majorHAnsi"/>
        </w:rPr>
        <w:t>Click</w:t>
      </w:r>
      <w:r w:rsidRPr="00D91D0D">
        <w:rPr>
          <w:rFonts w:asciiTheme="majorHAnsi" w:hAnsiTheme="majorHAnsi" w:cstheme="majorHAnsi"/>
          <w:b/>
          <w:bCs/>
        </w:rPr>
        <w:t xml:space="preserve"> Initialize </w:t>
      </w:r>
      <w:r w:rsidRPr="00D91D0D">
        <w:rPr>
          <w:rFonts w:asciiTheme="majorHAnsi" w:hAnsiTheme="majorHAnsi" w:cstheme="majorHAnsi"/>
        </w:rPr>
        <w:t xml:space="preserve">in the </w:t>
      </w:r>
      <w:r w:rsidRPr="00D91D0D">
        <w:rPr>
          <w:rFonts w:asciiTheme="majorHAnsi" w:hAnsiTheme="majorHAnsi" w:cstheme="majorHAnsi"/>
          <w:b/>
          <w:bCs/>
        </w:rPr>
        <w:t>control</w:t>
      </w:r>
      <w:r w:rsidRPr="00D91D0D">
        <w:rPr>
          <w:rFonts w:asciiTheme="majorHAnsi" w:hAnsiTheme="majorHAnsi" w:cstheme="majorHAnsi"/>
        </w:rPr>
        <w:t xml:space="preserve"> panel that appears. Once the initialization</w:t>
      </w:r>
      <w:r w:rsidR="00B36BD5" w:rsidRPr="00D91D0D">
        <w:rPr>
          <w:rFonts w:asciiTheme="majorHAnsi" w:hAnsiTheme="majorHAnsi" w:cstheme="majorHAnsi"/>
        </w:rPr>
        <w:t xml:space="preserve"> </w:t>
      </w:r>
      <w:r w:rsidRPr="00D91D0D">
        <w:rPr>
          <w:rFonts w:asciiTheme="majorHAnsi" w:hAnsiTheme="majorHAnsi" w:cstheme="majorHAnsi"/>
        </w:rPr>
        <w:t xml:space="preserve">process is completed, the </w:t>
      </w:r>
      <w:r w:rsidRPr="00D91D0D">
        <w:rPr>
          <w:rFonts w:asciiTheme="majorHAnsi" w:hAnsiTheme="majorHAnsi" w:cstheme="majorHAnsi"/>
          <w:b/>
          <w:bCs/>
        </w:rPr>
        <w:t>temperature box</w:t>
      </w:r>
      <w:r w:rsidRPr="00D91D0D">
        <w:rPr>
          <w:rFonts w:asciiTheme="majorHAnsi" w:hAnsiTheme="majorHAnsi" w:cstheme="majorHAnsi"/>
        </w:rPr>
        <w:t xml:space="preserve"> in the control pa</w:t>
      </w:r>
      <w:r w:rsidR="78B0D0FC" w:rsidRPr="00D91D0D">
        <w:rPr>
          <w:rFonts w:asciiTheme="majorHAnsi" w:hAnsiTheme="majorHAnsi" w:cstheme="majorHAnsi"/>
        </w:rPr>
        <w:t xml:space="preserve">nel will turn green. </w:t>
      </w:r>
    </w:p>
    <w:p w14:paraId="22332F45" w14:textId="77777777" w:rsidR="00B36BD5" w:rsidRPr="00D91D0D" w:rsidRDefault="00B36BD5" w:rsidP="00D91D0D">
      <w:pPr>
        <w:pStyle w:val="ListParagraph"/>
        <w:ind w:left="0"/>
        <w:rPr>
          <w:rFonts w:asciiTheme="majorHAnsi" w:hAnsiTheme="majorHAnsi" w:cstheme="majorHAnsi"/>
          <w:b/>
          <w:bCs/>
        </w:rPr>
      </w:pPr>
    </w:p>
    <w:p w14:paraId="357FA6CD" w14:textId="2926848F" w:rsidR="00B265D6" w:rsidRPr="00D91D0D" w:rsidRDefault="3B0CE414" w:rsidP="00D91D0D">
      <w:pPr>
        <w:pStyle w:val="ListParagraph"/>
        <w:numPr>
          <w:ilvl w:val="3"/>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In the </w:t>
      </w:r>
      <w:r w:rsidRPr="00D91D0D">
        <w:rPr>
          <w:rFonts w:asciiTheme="majorHAnsi" w:hAnsiTheme="majorHAnsi" w:cstheme="majorHAnsi"/>
          <w:b/>
          <w:bCs/>
          <w:highlight w:val="yellow"/>
        </w:rPr>
        <w:t xml:space="preserve">control </w:t>
      </w:r>
      <w:r w:rsidRPr="00D91D0D">
        <w:rPr>
          <w:rFonts w:asciiTheme="majorHAnsi" w:hAnsiTheme="majorHAnsi" w:cstheme="majorHAnsi"/>
          <w:highlight w:val="yellow"/>
        </w:rPr>
        <w:t>panel, check</w:t>
      </w:r>
      <w:r w:rsidR="00B36BD5" w:rsidRPr="00D91D0D">
        <w:rPr>
          <w:rFonts w:asciiTheme="majorHAnsi" w:hAnsiTheme="majorHAnsi" w:cstheme="majorHAnsi"/>
          <w:highlight w:val="yellow"/>
        </w:rPr>
        <w:t xml:space="preserve"> the</w:t>
      </w:r>
      <w:r w:rsidRPr="00D91D0D">
        <w:rPr>
          <w:rFonts w:asciiTheme="majorHAnsi" w:hAnsiTheme="majorHAnsi" w:cstheme="majorHAnsi"/>
          <w:highlight w:val="yellow"/>
        </w:rPr>
        <w:t xml:space="preserve"> </w:t>
      </w:r>
      <w:r w:rsidRPr="00D91D0D">
        <w:rPr>
          <w:rFonts w:asciiTheme="majorHAnsi" w:hAnsiTheme="majorHAnsi" w:cstheme="majorHAnsi"/>
          <w:b/>
          <w:bCs/>
          <w:highlight w:val="yellow"/>
        </w:rPr>
        <w:t>Luminescent</w:t>
      </w:r>
      <w:r w:rsidRPr="00D91D0D">
        <w:rPr>
          <w:rFonts w:asciiTheme="majorHAnsi" w:hAnsiTheme="majorHAnsi" w:cstheme="majorHAnsi"/>
          <w:highlight w:val="yellow"/>
        </w:rPr>
        <w:t xml:space="preserve"> </w:t>
      </w:r>
      <w:r w:rsidR="47733B83" w:rsidRPr="00D91D0D">
        <w:rPr>
          <w:rFonts w:asciiTheme="majorHAnsi" w:hAnsiTheme="majorHAnsi" w:cstheme="majorHAnsi"/>
          <w:highlight w:val="yellow"/>
        </w:rPr>
        <w:t xml:space="preserve">and </w:t>
      </w:r>
      <w:r w:rsidR="47733B83" w:rsidRPr="00D91D0D">
        <w:rPr>
          <w:rFonts w:asciiTheme="majorHAnsi" w:hAnsiTheme="majorHAnsi" w:cstheme="majorHAnsi"/>
          <w:b/>
          <w:bCs/>
          <w:highlight w:val="yellow"/>
        </w:rPr>
        <w:t>Photograph</w:t>
      </w:r>
      <w:r w:rsidR="47733B83" w:rsidRPr="00D91D0D">
        <w:rPr>
          <w:rFonts w:asciiTheme="majorHAnsi" w:hAnsiTheme="majorHAnsi" w:cstheme="majorHAnsi"/>
          <w:highlight w:val="yellow"/>
        </w:rPr>
        <w:t xml:space="preserve"> </w:t>
      </w:r>
      <w:r w:rsidR="00B36BD5" w:rsidRPr="00D91D0D">
        <w:rPr>
          <w:rFonts w:asciiTheme="majorHAnsi" w:hAnsiTheme="majorHAnsi" w:cstheme="majorHAnsi"/>
          <w:highlight w:val="yellow"/>
        </w:rPr>
        <w:t xml:space="preserve">boxes </w:t>
      </w:r>
      <w:r w:rsidRPr="00D91D0D">
        <w:rPr>
          <w:rFonts w:asciiTheme="majorHAnsi" w:hAnsiTheme="majorHAnsi" w:cstheme="majorHAnsi"/>
          <w:highlight w:val="yellow"/>
        </w:rPr>
        <w:t xml:space="preserve">and select </w:t>
      </w:r>
      <w:r w:rsidRPr="00D91D0D">
        <w:rPr>
          <w:rFonts w:asciiTheme="majorHAnsi" w:hAnsiTheme="majorHAnsi" w:cstheme="majorHAnsi"/>
          <w:b/>
          <w:bCs/>
          <w:highlight w:val="yellow"/>
        </w:rPr>
        <w:t>Auto exposure</w:t>
      </w:r>
      <w:r w:rsidRPr="00D91D0D">
        <w:rPr>
          <w:rFonts w:asciiTheme="majorHAnsi" w:hAnsiTheme="majorHAnsi" w:cstheme="majorHAnsi"/>
          <w:highlight w:val="yellow"/>
        </w:rPr>
        <w:t xml:space="preserve"> (</w:t>
      </w:r>
      <w:r w:rsidR="00B36BD5" w:rsidRPr="00D91D0D">
        <w:rPr>
          <w:rFonts w:asciiTheme="majorHAnsi" w:hAnsiTheme="majorHAnsi" w:cstheme="majorHAnsi"/>
          <w:highlight w:val="yellow"/>
        </w:rPr>
        <w:t>~</w:t>
      </w:r>
      <w:r w:rsidRPr="00D91D0D">
        <w:rPr>
          <w:rFonts w:asciiTheme="majorHAnsi" w:hAnsiTheme="majorHAnsi" w:cstheme="majorHAnsi"/>
          <w:highlight w:val="yellow"/>
        </w:rPr>
        <w:t>60</w:t>
      </w:r>
      <w:r w:rsidR="00122C8F">
        <w:rPr>
          <w:rFonts w:asciiTheme="majorHAnsi" w:hAnsiTheme="majorHAnsi" w:cstheme="majorHAnsi"/>
          <w:highlight w:val="yellow"/>
        </w:rPr>
        <w:t xml:space="preserve"> </w:t>
      </w:r>
      <w:r w:rsidRPr="00D91D0D">
        <w:rPr>
          <w:rFonts w:asciiTheme="majorHAnsi" w:hAnsiTheme="majorHAnsi" w:cstheme="majorHAnsi"/>
          <w:highlight w:val="yellow"/>
        </w:rPr>
        <w:t xml:space="preserve">s). Select a </w:t>
      </w:r>
      <w:r w:rsidR="11D4F5E8" w:rsidRPr="00D91D0D">
        <w:rPr>
          <w:rFonts w:asciiTheme="majorHAnsi" w:hAnsiTheme="majorHAnsi" w:cstheme="majorHAnsi"/>
          <w:b/>
          <w:bCs/>
          <w:highlight w:val="yellow"/>
        </w:rPr>
        <w:t>field of view</w:t>
      </w:r>
      <w:r w:rsidR="11D4F5E8" w:rsidRPr="00D91D0D">
        <w:rPr>
          <w:rFonts w:asciiTheme="majorHAnsi" w:hAnsiTheme="majorHAnsi" w:cstheme="majorHAnsi"/>
          <w:highlight w:val="yellow"/>
        </w:rPr>
        <w:t xml:space="preserve"> (</w:t>
      </w:r>
      <w:r w:rsidR="11D4F5E8" w:rsidRPr="00D91D0D">
        <w:rPr>
          <w:rFonts w:asciiTheme="majorHAnsi" w:hAnsiTheme="majorHAnsi" w:cstheme="majorHAnsi"/>
          <w:b/>
          <w:bCs/>
          <w:highlight w:val="yellow"/>
        </w:rPr>
        <w:t>D</w:t>
      </w:r>
      <w:r w:rsidR="11D4F5E8" w:rsidRPr="00D91D0D">
        <w:rPr>
          <w:rFonts w:asciiTheme="majorHAnsi" w:hAnsiTheme="majorHAnsi" w:cstheme="majorHAnsi"/>
          <w:highlight w:val="yellow"/>
        </w:rPr>
        <w:t>/12.5cm</w:t>
      </w:r>
      <w:r w:rsidR="3B788C7A" w:rsidRPr="00D91D0D">
        <w:rPr>
          <w:rFonts w:asciiTheme="majorHAnsi" w:hAnsiTheme="majorHAnsi" w:cstheme="majorHAnsi"/>
          <w:highlight w:val="yellow"/>
        </w:rPr>
        <w:t xml:space="preserve"> </w:t>
      </w:r>
      <w:r w:rsidR="11D4F5E8" w:rsidRPr="00D91D0D">
        <w:rPr>
          <w:rFonts w:asciiTheme="majorHAnsi" w:eastAsiaTheme="majorEastAsia" w:hAnsiTheme="majorHAnsi" w:cstheme="majorHAnsi"/>
          <w:highlight w:val="yellow"/>
        </w:rPr>
        <w:t>was</w:t>
      </w:r>
      <w:r w:rsidR="30D80723" w:rsidRPr="00D91D0D">
        <w:rPr>
          <w:rFonts w:asciiTheme="majorHAnsi" w:eastAsiaTheme="majorEastAsia" w:hAnsiTheme="majorHAnsi" w:cstheme="majorHAnsi"/>
          <w:highlight w:val="yellow"/>
        </w:rPr>
        <w:t xml:space="preserve"> </w:t>
      </w:r>
      <w:r w:rsidR="11D4F5E8" w:rsidRPr="00D91D0D">
        <w:rPr>
          <w:rFonts w:asciiTheme="majorHAnsi" w:eastAsiaTheme="majorEastAsia" w:hAnsiTheme="majorHAnsi" w:cstheme="majorHAnsi"/>
          <w:highlight w:val="yellow"/>
        </w:rPr>
        <w:t>ch</w:t>
      </w:r>
      <w:r w:rsidR="160F35A6" w:rsidRPr="00D91D0D">
        <w:rPr>
          <w:rFonts w:asciiTheme="majorHAnsi" w:eastAsiaTheme="majorEastAsia" w:hAnsiTheme="majorHAnsi" w:cstheme="majorHAnsi"/>
          <w:highlight w:val="yellow"/>
        </w:rPr>
        <w:t>osen for this protocol</w:t>
      </w:r>
      <w:r w:rsidR="11D4F5E8" w:rsidRPr="00D91D0D">
        <w:rPr>
          <w:rFonts w:asciiTheme="majorHAnsi" w:eastAsiaTheme="majorEastAsia" w:hAnsiTheme="majorHAnsi" w:cstheme="majorHAnsi"/>
          <w:highlight w:val="yellow"/>
        </w:rPr>
        <w:t>).</w:t>
      </w:r>
      <w:r w:rsidR="472FBCB4" w:rsidRPr="00D91D0D">
        <w:rPr>
          <w:rFonts w:asciiTheme="majorHAnsi" w:eastAsiaTheme="majorEastAsia" w:hAnsiTheme="majorHAnsi" w:cstheme="majorHAnsi"/>
          <w:highlight w:val="yellow"/>
        </w:rPr>
        <w:t xml:space="preserve"> Enter </w:t>
      </w:r>
      <w:r w:rsidR="7469C390" w:rsidRPr="00D91D0D">
        <w:rPr>
          <w:rFonts w:asciiTheme="majorHAnsi" w:eastAsiaTheme="majorEastAsia" w:hAnsiTheme="majorHAnsi" w:cstheme="majorHAnsi"/>
          <w:highlight w:val="yellow"/>
        </w:rPr>
        <w:t>the</w:t>
      </w:r>
      <w:r w:rsidR="472FBCB4" w:rsidRPr="00D91D0D">
        <w:rPr>
          <w:rFonts w:asciiTheme="majorHAnsi" w:eastAsiaTheme="majorEastAsia" w:hAnsiTheme="majorHAnsi" w:cstheme="majorHAnsi"/>
          <w:highlight w:val="yellow"/>
        </w:rPr>
        <w:t xml:space="preserve"> subject height</w:t>
      </w:r>
      <w:r w:rsidR="38740B40" w:rsidRPr="00D91D0D">
        <w:rPr>
          <w:rFonts w:asciiTheme="majorHAnsi" w:eastAsiaTheme="majorEastAsia" w:hAnsiTheme="majorHAnsi" w:cstheme="majorHAnsi"/>
          <w:highlight w:val="yellow"/>
        </w:rPr>
        <w:t xml:space="preserve"> (</w:t>
      </w:r>
      <w:r w:rsidR="472FBCB4" w:rsidRPr="00D91D0D">
        <w:rPr>
          <w:rFonts w:asciiTheme="majorHAnsi" w:eastAsiaTheme="majorEastAsia" w:hAnsiTheme="majorHAnsi" w:cstheme="majorHAnsi"/>
          <w:highlight w:val="yellow"/>
        </w:rPr>
        <w:t>1.5 cm</w:t>
      </w:r>
      <w:r w:rsidR="7CFB54B3" w:rsidRPr="00D91D0D">
        <w:rPr>
          <w:rFonts w:asciiTheme="majorHAnsi" w:eastAsiaTheme="majorEastAsia" w:hAnsiTheme="majorHAnsi" w:cstheme="majorHAnsi"/>
          <w:highlight w:val="yellow"/>
        </w:rPr>
        <w:t>)</w:t>
      </w:r>
      <w:r w:rsidR="472FBCB4" w:rsidRPr="00D91D0D">
        <w:rPr>
          <w:rFonts w:asciiTheme="majorHAnsi" w:eastAsiaTheme="majorEastAsia" w:hAnsiTheme="majorHAnsi" w:cstheme="majorHAnsi"/>
          <w:highlight w:val="yellow"/>
        </w:rPr>
        <w:t xml:space="preserve"> and select</w:t>
      </w:r>
      <w:r w:rsidR="2A3AD1B2" w:rsidRPr="00D91D0D">
        <w:rPr>
          <w:rFonts w:asciiTheme="majorHAnsi" w:eastAsiaTheme="majorEastAsia" w:hAnsiTheme="majorHAnsi" w:cstheme="majorHAnsi"/>
          <w:highlight w:val="yellow"/>
        </w:rPr>
        <w:t xml:space="preserve"> </w:t>
      </w:r>
      <w:r w:rsidR="472FBCB4" w:rsidRPr="00D91D0D">
        <w:rPr>
          <w:rFonts w:asciiTheme="majorHAnsi" w:eastAsiaTheme="majorEastAsia" w:hAnsiTheme="majorHAnsi" w:cstheme="majorHAnsi"/>
          <w:highlight w:val="yellow"/>
        </w:rPr>
        <w:t xml:space="preserve">the </w:t>
      </w:r>
      <w:r w:rsidR="472FBCB4" w:rsidRPr="00D91D0D">
        <w:rPr>
          <w:rFonts w:asciiTheme="majorHAnsi" w:eastAsiaTheme="majorEastAsia" w:hAnsiTheme="majorHAnsi" w:cstheme="majorHAnsi"/>
          <w:b/>
          <w:bCs/>
          <w:highlight w:val="yellow"/>
        </w:rPr>
        <w:t xml:space="preserve">use subject height </w:t>
      </w:r>
      <w:r w:rsidR="472FBCB4" w:rsidRPr="00D91D0D">
        <w:rPr>
          <w:rFonts w:asciiTheme="majorHAnsi" w:eastAsiaTheme="majorEastAsia" w:hAnsiTheme="majorHAnsi" w:cstheme="majorHAnsi"/>
          <w:highlight w:val="yellow"/>
        </w:rPr>
        <w:t>focus option.</w:t>
      </w:r>
      <w:r w:rsidR="11D4F5E8" w:rsidRPr="00D91D0D">
        <w:rPr>
          <w:rFonts w:asciiTheme="majorHAnsi" w:eastAsiaTheme="majorEastAsia" w:hAnsiTheme="majorHAnsi" w:cstheme="majorHAnsi"/>
          <w:highlight w:val="yellow"/>
        </w:rPr>
        <w:t xml:space="preserve"> </w:t>
      </w:r>
      <w:r w:rsidR="62F26E16" w:rsidRPr="00D91D0D">
        <w:rPr>
          <w:rFonts w:asciiTheme="majorHAnsi" w:eastAsiaTheme="majorEastAsia" w:hAnsiTheme="majorHAnsi" w:cstheme="majorHAnsi"/>
          <w:highlight w:val="yellow"/>
        </w:rPr>
        <w:t xml:space="preserve">Manually set the following parameters: </w:t>
      </w:r>
      <w:r w:rsidR="62F26E16" w:rsidRPr="00D91D0D">
        <w:rPr>
          <w:rFonts w:asciiTheme="majorHAnsi" w:eastAsiaTheme="majorEastAsia" w:hAnsiTheme="majorHAnsi" w:cstheme="majorHAnsi"/>
          <w:b/>
          <w:bCs/>
          <w:highlight w:val="yellow"/>
        </w:rPr>
        <w:t xml:space="preserve">large binning, f/2, blocked excitation filter, </w:t>
      </w:r>
      <w:r w:rsidR="62F26E16" w:rsidRPr="00D91D0D">
        <w:rPr>
          <w:rFonts w:asciiTheme="majorHAnsi" w:eastAsiaTheme="majorEastAsia" w:hAnsiTheme="majorHAnsi" w:cstheme="majorHAnsi"/>
          <w:highlight w:val="yellow"/>
        </w:rPr>
        <w:t>and</w:t>
      </w:r>
      <w:r w:rsidR="62F26E16" w:rsidRPr="00D91D0D">
        <w:rPr>
          <w:rFonts w:asciiTheme="majorHAnsi" w:eastAsiaTheme="majorEastAsia" w:hAnsiTheme="majorHAnsi" w:cstheme="majorHAnsi"/>
          <w:b/>
          <w:bCs/>
          <w:highlight w:val="yellow"/>
        </w:rPr>
        <w:t xml:space="preserve"> open</w:t>
      </w:r>
      <w:r w:rsidR="339C904A" w:rsidRPr="00D91D0D">
        <w:rPr>
          <w:rFonts w:asciiTheme="majorHAnsi" w:eastAsiaTheme="majorEastAsia" w:hAnsiTheme="majorHAnsi" w:cstheme="majorHAnsi"/>
          <w:b/>
          <w:bCs/>
          <w:highlight w:val="yellow"/>
        </w:rPr>
        <w:t xml:space="preserve"> </w:t>
      </w:r>
      <w:r w:rsidR="62F26E16" w:rsidRPr="00D91D0D">
        <w:rPr>
          <w:rFonts w:asciiTheme="majorHAnsi" w:eastAsiaTheme="majorEastAsia" w:hAnsiTheme="majorHAnsi" w:cstheme="majorHAnsi"/>
          <w:b/>
          <w:bCs/>
          <w:highlight w:val="yellow"/>
        </w:rPr>
        <w:t>emission</w:t>
      </w:r>
      <w:r w:rsidR="1F1E9661" w:rsidRPr="00D91D0D">
        <w:rPr>
          <w:rFonts w:asciiTheme="majorHAnsi" w:eastAsiaTheme="majorEastAsia" w:hAnsiTheme="majorHAnsi" w:cstheme="majorHAnsi"/>
          <w:b/>
          <w:bCs/>
          <w:highlight w:val="yellow"/>
        </w:rPr>
        <w:t xml:space="preserve"> </w:t>
      </w:r>
      <w:r w:rsidR="62F26E16" w:rsidRPr="00D91D0D">
        <w:rPr>
          <w:rFonts w:asciiTheme="majorHAnsi" w:eastAsiaTheme="majorEastAsia" w:hAnsiTheme="majorHAnsi" w:cstheme="majorHAnsi"/>
          <w:b/>
          <w:bCs/>
          <w:highlight w:val="yellow"/>
        </w:rPr>
        <w:t>filter</w:t>
      </w:r>
      <w:r w:rsidR="00B36BD5" w:rsidRPr="00D91D0D">
        <w:rPr>
          <w:rFonts w:asciiTheme="majorHAnsi" w:eastAsiaTheme="majorEastAsia" w:hAnsiTheme="majorHAnsi" w:cstheme="majorHAnsi"/>
          <w:highlight w:val="yellow"/>
        </w:rPr>
        <w:t>.</w:t>
      </w:r>
    </w:p>
    <w:p w14:paraId="25C21662" w14:textId="77777777" w:rsidR="00B36BD5" w:rsidRPr="00D91D0D" w:rsidRDefault="00B36BD5" w:rsidP="00D91D0D">
      <w:pPr>
        <w:pStyle w:val="ListParagraph"/>
        <w:ind w:left="0"/>
        <w:rPr>
          <w:rFonts w:asciiTheme="majorHAnsi" w:hAnsiTheme="majorHAnsi" w:cstheme="majorHAnsi"/>
          <w:b/>
          <w:bCs/>
          <w:highlight w:val="yellow"/>
        </w:rPr>
      </w:pPr>
    </w:p>
    <w:p w14:paraId="563FF28D" w14:textId="0C450FF4" w:rsidR="00B265D6" w:rsidRPr="00D91D0D" w:rsidRDefault="008C24E5" w:rsidP="00D91D0D">
      <w:pPr>
        <w:pStyle w:val="ListParagraph"/>
        <w:numPr>
          <w:ilvl w:val="2"/>
          <w:numId w:val="19"/>
        </w:numPr>
        <w:ind w:left="0" w:firstLine="0"/>
        <w:rPr>
          <w:rFonts w:asciiTheme="majorHAnsi" w:hAnsiTheme="majorHAnsi" w:cstheme="majorHAnsi"/>
          <w:b/>
          <w:bCs/>
        </w:rPr>
      </w:pPr>
      <w:r w:rsidRPr="00D91D0D">
        <w:rPr>
          <w:rFonts w:asciiTheme="majorHAnsi" w:eastAsiaTheme="majorEastAsia" w:hAnsiTheme="majorHAnsi" w:cstheme="majorHAnsi"/>
          <w:highlight w:val="yellow"/>
        </w:rPr>
        <w:t>Determine the injection amount</w:t>
      </w:r>
      <w:r w:rsidR="008E371A" w:rsidRPr="00D91D0D">
        <w:rPr>
          <w:rFonts w:asciiTheme="majorHAnsi" w:eastAsiaTheme="majorEastAsia" w:hAnsiTheme="majorHAnsi" w:cstheme="majorHAnsi"/>
          <w:highlight w:val="yellow"/>
        </w:rPr>
        <w:t xml:space="preserve"> </w:t>
      </w:r>
      <w:r w:rsidR="07DDABF9" w:rsidRPr="00D91D0D">
        <w:rPr>
          <w:rFonts w:asciiTheme="majorHAnsi" w:eastAsiaTheme="majorEastAsia" w:hAnsiTheme="majorHAnsi" w:cstheme="majorHAnsi"/>
          <w:highlight w:val="yellow"/>
        </w:rPr>
        <w:t>of D-</w:t>
      </w:r>
      <w:r w:rsidR="00C87D36" w:rsidRPr="00D91D0D">
        <w:rPr>
          <w:rFonts w:asciiTheme="majorHAnsi" w:eastAsiaTheme="majorEastAsia" w:hAnsiTheme="majorHAnsi" w:cstheme="majorHAnsi"/>
          <w:highlight w:val="yellow"/>
        </w:rPr>
        <w:t>l</w:t>
      </w:r>
      <w:r w:rsidR="07DDABF9" w:rsidRPr="00D91D0D">
        <w:rPr>
          <w:rFonts w:asciiTheme="majorHAnsi" w:eastAsiaTheme="majorEastAsia" w:hAnsiTheme="majorHAnsi" w:cstheme="majorHAnsi"/>
          <w:highlight w:val="yellow"/>
        </w:rPr>
        <w:t xml:space="preserve">uciferin </w:t>
      </w:r>
      <w:r w:rsidR="008E371A" w:rsidRPr="00D91D0D">
        <w:rPr>
          <w:rFonts w:asciiTheme="majorHAnsi" w:eastAsiaTheme="majorEastAsia" w:hAnsiTheme="majorHAnsi" w:cstheme="majorHAnsi"/>
          <w:highlight w:val="yellow"/>
        </w:rPr>
        <w:t xml:space="preserve">at </w:t>
      </w:r>
      <w:r w:rsidR="0061194A" w:rsidRPr="00D91D0D">
        <w:rPr>
          <w:rFonts w:asciiTheme="majorHAnsi" w:eastAsiaTheme="majorEastAsia" w:hAnsiTheme="majorHAnsi" w:cstheme="majorHAnsi"/>
          <w:highlight w:val="yellow"/>
        </w:rPr>
        <w:t>300</w:t>
      </w:r>
      <w:r w:rsidR="5674BC39" w:rsidRPr="00D91D0D">
        <w:rPr>
          <w:rFonts w:asciiTheme="majorHAnsi" w:eastAsiaTheme="majorEastAsia" w:hAnsiTheme="majorHAnsi" w:cstheme="majorHAnsi"/>
          <w:highlight w:val="yellow"/>
        </w:rPr>
        <w:t xml:space="preserve"> </w:t>
      </w:r>
      <w:r w:rsidR="0061194A" w:rsidRPr="00D91D0D">
        <w:rPr>
          <w:rFonts w:asciiTheme="majorHAnsi" w:eastAsiaTheme="majorEastAsia" w:hAnsiTheme="majorHAnsi" w:cstheme="majorHAnsi"/>
          <w:highlight w:val="yellow"/>
        </w:rPr>
        <w:t>mg/kg body weight.</w:t>
      </w:r>
      <w:r w:rsidR="00B9627B" w:rsidRPr="00D91D0D">
        <w:rPr>
          <w:rFonts w:asciiTheme="majorHAnsi" w:eastAsiaTheme="majorEastAsia" w:hAnsiTheme="majorHAnsi" w:cstheme="majorHAnsi"/>
        </w:rPr>
        <w:br/>
      </w:r>
      <w:r w:rsidR="00B9627B" w:rsidRPr="00D91D0D">
        <w:rPr>
          <w:rFonts w:asciiTheme="majorHAnsi" w:eastAsiaTheme="majorEastAsia" w:hAnsiTheme="majorHAnsi" w:cstheme="majorHAnsi"/>
        </w:rPr>
        <w:br/>
        <w:t xml:space="preserve">NOTE: </w:t>
      </w:r>
      <w:r w:rsidR="009C1CA1" w:rsidRPr="00D91D0D">
        <w:rPr>
          <w:rFonts w:asciiTheme="majorHAnsi" w:eastAsiaTheme="majorEastAsia" w:hAnsiTheme="majorHAnsi" w:cstheme="majorHAnsi"/>
        </w:rPr>
        <w:t>The s</w:t>
      </w:r>
      <w:r w:rsidR="00B9627B" w:rsidRPr="00D91D0D">
        <w:rPr>
          <w:rFonts w:asciiTheme="majorHAnsi" w:eastAsiaTheme="majorEastAsia" w:hAnsiTheme="majorHAnsi" w:cstheme="majorHAnsi"/>
        </w:rPr>
        <w:t xml:space="preserve">tandard recommended dose is 150 mg/kg of D-luciferin. </w:t>
      </w:r>
      <w:r w:rsidR="009C1CA1" w:rsidRPr="00D91D0D">
        <w:rPr>
          <w:rFonts w:asciiTheme="majorHAnsi" w:eastAsiaTheme="majorEastAsia" w:hAnsiTheme="majorHAnsi" w:cstheme="majorHAnsi"/>
        </w:rPr>
        <w:t>This</w:t>
      </w:r>
      <w:r w:rsidR="00B9627B" w:rsidRPr="00D91D0D">
        <w:rPr>
          <w:rFonts w:asciiTheme="majorHAnsi" w:eastAsiaTheme="majorEastAsia" w:hAnsiTheme="majorHAnsi" w:cstheme="majorHAnsi"/>
        </w:rPr>
        <w:t xml:space="preserve"> procedure</w:t>
      </w:r>
      <w:r w:rsidR="009C1CA1" w:rsidRPr="00D91D0D">
        <w:rPr>
          <w:rFonts w:asciiTheme="majorHAnsi" w:eastAsiaTheme="majorEastAsia" w:hAnsiTheme="majorHAnsi" w:cstheme="majorHAnsi"/>
        </w:rPr>
        <w:t xml:space="preserve"> was adjusted</w:t>
      </w:r>
      <w:r w:rsidR="00B9627B" w:rsidRPr="00D91D0D">
        <w:rPr>
          <w:rFonts w:asciiTheme="majorHAnsi" w:eastAsiaTheme="majorEastAsia" w:hAnsiTheme="majorHAnsi" w:cstheme="majorHAnsi"/>
        </w:rPr>
        <w:t xml:space="preserve"> according to a protocol </w:t>
      </w:r>
      <w:r w:rsidR="009C1CA1" w:rsidRPr="00D91D0D">
        <w:rPr>
          <w:rFonts w:asciiTheme="majorHAnsi" w:eastAsiaTheme="majorEastAsia" w:hAnsiTheme="majorHAnsi" w:cstheme="majorHAnsi"/>
        </w:rPr>
        <w:t xml:space="preserve">reporting </w:t>
      </w:r>
      <w:r w:rsidR="00B9627B" w:rsidRPr="00D91D0D">
        <w:rPr>
          <w:rFonts w:asciiTheme="majorHAnsi" w:eastAsiaTheme="majorEastAsia" w:hAnsiTheme="majorHAnsi" w:cstheme="majorHAnsi"/>
        </w:rPr>
        <w:t>higher sensitivity using 300 mg/kg</w:t>
      </w:r>
      <w:r w:rsidR="00B9627B" w:rsidRPr="00D91D0D">
        <w:rPr>
          <w:rFonts w:asciiTheme="majorHAnsi" w:eastAsiaTheme="majorEastAsia" w:hAnsiTheme="majorHAnsi" w:cstheme="majorHAnsi"/>
        </w:rPr>
        <w:fldChar w:fldCharType="begin"/>
      </w:r>
      <w:r w:rsidR="00B9627B" w:rsidRPr="00D91D0D">
        <w:rPr>
          <w:rFonts w:asciiTheme="majorHAnsi" w:eastAsiaTheme="majorEastAsia" w:hAnsiTheme="majorHAnsi" w:cstheme="majorHAnsi"/>
        </w:rPr>
        <w:instrText xml:space="preserve"> ADDIN ZOTERO_ITEM CSL_CITATION {"citationID":"lxhPlhrW","properties":{"formattedCitation":"\\super 18\\nosupersub{}","plainCitation":"18","noteIndex":0},"citationItems":[{"id":4556,"uris":["http://zotero.org/users/2861025/items/QZQQASVQ"],"uri":["http://zotero.org/users/2861025/items/QZQQASVQ"],"itemData":{"id":4556,"type":"article-journal","abstract":"Bioluminescence imaging is widely used for optical cell tracking approaches. However, reliable and quantitative bioluminescence of transplanted cells in the brain is highly challenging. In this study we established a new bioluminescence imaging protocol dedicated for neuroimaging, which increases sensitivity especially for noninvasive tracking of brain cell grafts. Different D-Luciferin concentrations (15, 150, 300 and 750 mg/kg), injection routes (iv, ip, sc), types of anesthesia (Isoflurane, Ketamine/Xylazine, Pentobarbital) and timing of injection were compared using DCX-Luc transgenic mice for brain specific bioluminescence. Luciferase kinetics was quantitatively evaluated for maximal photon emission, total photon emission and time-to-peak. Photon emission followed a D-Luciferin dose-dependent relation without saturation, but with delay in time-to-peak increasing for increasing concentrations. The comparison of intravenous, subcutaneous and intraperitoneal substrate injection reflects expected pharmacokinetics with fastest and highest photon emission for intravenous administration. Ketamine/Xylazine and Pentobarbital anesthesia showed no significant beneficial effect on maximal photon emission. However, a strong difference in outcome was observed by injecting the substrate pre Isoflurane anesthesia. This protocol optimization for brain specific bioluminescence imaging comprises injection of 300 mg/kg D-Luciferin pre Isoflurane anesthesia as an efficient and stable method with a signal gain of approx. 200% (compared to 150 mg/kg post Isoflurane). Gain in sensitivity by the novel imaging protocol was quantitatively assessed by signal-to-noise calculations of luciferase-expressing neural stem cells grafted into mouse brains (transplantation of 3,000–300,000 cells). The optimized imaging protocol lowered the detection limit from 6,000 to 3,000 cells by a gain in signal-to-noise ratio.","container-title":"PLOS ONE","DOI":"10.1371/journal.pone.0055662","ISSN":"1932-6203","issue":"2","journalAbbreviation":"PLOS ONE","language":"en","note":"publisher: Public Library of Science","page":"e55662","source":"PLoS Journals","title":"Boosting Bioluminescence Neuroimaging: An Optimized Protocol for Brain Studies","title-short":"Boosting Bioluminescence Neuroimaging","volume":"8","author":[{"family":"Aswendt","given":"Markus"},{"family":"Adamczak","given":"Joanna"},{"family":"Couillard-Despres","given":"Sebastien"},{"family":"Hoehn","given":"Mathias"}],"issued":{"date-parts":[["2013",2,6]]}}}],"schema":"https://github.com/citation-style-language/schema/raw/master/csl-citation.json"} </w:instrText>
      </w:r>
      <w:r w:rsidR="00B9627B" w:rsidRPr="00D91D0D">
        <w:rPr>
          <w:rFonts w:asciiTheme="majorHAnsi" w:eastAsiaTheme="majorEastAsia" w:hAnsiTheme="majorHAnsi" w:cstheme="majorHAnsi"/>
        </w:rPr>
        <w:fldChar w:fldCharType="separate"/>
      </w:r>
      <w:r w:rsidR="00B9627B" w:rsidRPr="00D91D0D">
        <w:rPr>
          <w:rFonts w:asciiTheme="majorHAnsi" w:hAnsiTheme="majorHAnsi" w:cstheme="majorHAnsi"/>
          <w:vertAlign w:val="superscript"/>
        </w:rPr>
        <w:t>18</w:t>
      </w:r>
      <w:r w:rsidR="00B9627B" w:rsidRPr="00D91D0D">
        <w:rPr>
          <w:rFonts w:asciiTheme="majorHAnsi" w:eastAsiaTheme="majorEastAsia" w:hAnsiTheme="majorHAnsi" w:cstheme="majorHAnsi"/>
        </w:rPr>
        <w:fldChar w:fldCharType="end"/>
      </w:r>
      <w:r w:rsidR="00B9627B" w:rsidRPr="00D91D0D">
        <w:rPr>
          <w:rFonts w:asciiTheme="majorHAnsi" w:eastAsiaTheme="majorEastAsia" w:hAnsiTheme="majorHAnsi" w:cstheme="majorHAnsi"/>
        </w:rPr>
        <w:t xml:space="preserve">.  </w:t>
      </w:r>
    </w:p>
    <w:p w14:paraId="4F3F271F" w14:textId="77777777" w:rsidR="00C87D36" w:rsidRPr="00D91D0D" w:rsidRDefault="00C87D36" w:rsidP="00D91D0D">
      <w:pPr>
        <w:pStyle w:val="ListParagraph"/>
        <w:ind w:left="0"/>
        <w:rPr>
          <w:rFonts w:asciiTheme="majorHAnsi" w:hAnsiTheme="majorHAnsi" w:cstheme="majorHAnsi"/>
          <w:b/>
          <w:bCs/>
        </w:rPr>
      </w:pPr>
    </w:p>
    <w:p w14:paraId="2D3BBB98" w14:textId="6BD14918" w:rsidR="00C87D36" w:rsidRPr="00D91D0D" w:rsidRDefault="00CD10D0"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Inject the </w:t>
      </w:r>
      <w:r w:rsidR="00C87D36" w:rsidRPr="00D91D0D">
        <w:rPr>
          <w:rFonts w:asciiTheme="majorHAnsi" w:hAnsiTheme="majorHAnsi" w:cstheme="majorHAnsi"/>
          <w:highlight w:val="yellow"/>
        </w:rPr>
        <w:t>l</w:t>
      </w:r>
      <w:r w:rsidRPr="00D91D0D">
        <w:rPr>
          <w:rFonts w:asciiTheme="majorHAnsi" w:hAnsiTheme="majorHAnsi" w:cstheme="majorHAnsi"/>
          <w:highlight w:val="yellow"/>
        </w:rPr>
        <w:t>uciferin intraperitoneally (</w:t>
      </w:r>
      <w:proofErr w:type="spellStart"/>
      <w:r w:rsidRPr="00D91D0D">
        <w:rPr>
          <w:rFonts w:asciiTheme="majorHAnsi" w:hAnsiTheme="majorHAnsi" w:cstheme="majorHAnsi"/>
          <w:highlight w:val="yellow"/>
        </w:rPr>
        <w:t>i.p.</w:t>
      </w:r>
      <w:proofErr w:type="spellEnd"/>
      <w:r w:rsidRPr="00D91D0D">
        <w:rPr>
          <w:rFonts w:asciiTheme="majorHAnsi" w:hAnsiTheme="majorHAnsi" w:cstheme="majorHAnsi"/>
          <w:highlight w:val="yellow"/>
        </w:rPr>
        <w:t>)</w:t>
      </w:r>
      <w:r w:rsidR="006939D8" w:rsidRPr="00D91D0D">
        <w:rPr>
          <w:rFonts w:asciiTheme="majorHAnsi" w:hAnsiTheme="majorHAnsi" w:cstheme="majorHAnsi"/>
          <w:highlight w:val="yellow"/>
        </w:rPr>
        <w:t xml:space="preserve">. </w:t>
      </w:r>
    </w:p>
    <w:p w14:paraId="186A1F29" w14:textId="77777777" w:rsidR="00C87D36" w:rsidRPr="00D91D0D" w:rsidRDefault="00C87D36" w:rsidP="00D91D0D">
      <w:pPr>
        <w:pStyle w:val="ListParagraph"/>
        <w:ind w:left="0"/>
        <w:rPr>
          <w:rFonts w:asciiTheme="majorHAnsi" w:hAnsiTheme="majorHAnsi" w:cstheme="majorHAnsi"/>
          <w:i/>
          <w:iCs/>
          <w:highlight w:val="yellow"/>
        </w:rPr>
      </w:pPr>
    </w:p>
    <w:p w14:paraId="6ADEA036" w14:textId="0313B121" w:rsidR="00CD10D0" w:rsidRPr="00760F30" w:rsidRDefault="00846B3E" w:rsidP="00D91D0D">
      <w:pPr>
        <w:pStyle w:val="ListParagraph"/>
        <w:ind w:left="0"/>
        <w:rPr>
          <w:rFonts w:asciiTheme="majorHAnsi" w:hAnsiTheme="majorHAnsi" w:cstheme="majorHAnsi"/>
        </w:rPr>
      </w:pPr>
      <w:r w:rsidRPr="00760F30">
        <w:rPr>
          <w:rFonts w:asciiTheme="majorHAnsi" w:hAnsiTheme="majorHAnsi" w:cstheme="majorHAnsi"/>
        </w:rPr>
        <w:t>N</w:t>
      </w:r>
      <w:r w:rsidR="00C87D36" w:rsidRPr="00760F30">
        <w:rPr>
          <w:rFonts w:asciiTheme="majorHAnsi" w:hAnsiTheme="majorHAnsi" w:cstheme="majorHAnsi"/>
        </w:rPr>
        <w:t>OTE</w:t>
      </w:r>
      <w:r w:rsidRPr="00760F30">
        <w:rPr>
          <w:rFonts w:asciiTheme="majorHAnsi" w:hAnsiTheme="majorHAnsi" w:cstheme="majorHAnsi"/>
        </w:rPr>
        <w:t xml:space="preserve">: If </w:t>
      </w:r>
      <w:r w:rsidR="004B7C3D" w:rsidRPr="00760F30">
        <w:rPr>
          <w:rFonts w:asciiTheme="majorHAnsi" w:hAnsiTheme="majorHAnsi" w:cstheme="majorHAnsi"/>
        </w:rPr>
        <w:t xml:space="preserve">the animal needs to be sedated </w:t>
      </w:r>
      <w:r w:rsidRPr="00760F30">
        <w:rPr>
          <w:rFonts w:asciiTheme="majorHAnsi" w:hAnsiTheme="majorHAnsi" w:cstheme="majorHAnsi"/>
        </w:rPr>
        <w:t xml:space="preserve">before injection, be aware that it may extend the peak luciferase expression time. </w:t>
      </w:r>
    </w:p>
    <w:p w14:paraId="3879FF5C" w14:textId="77777777" w:rsidR="00C87D36" w:rsidRPr="00D91D0D" w:rsidRDefault="00C87D36" w:rsidP="00D91D0D">
      <w:pPr>
        <w:pStyle w:val="ListParagraph"/>
        <w:ind w:left="0"/>
        <w:rPr>
          <w:rFonts w:asciiTheme="majorHAnsi" w:hAnsiTheme="majorHAnsi" w:cstheme="majorHAnsi"/>
          <w:highlight w:val="yellow"/>
        </w:rPr>
      </w:pPr>
    </w:p>
    <w:p w14:paraId="32B6E7F1" w14:textId="234BCF23" w:rsidR="00A85D71" w:rsidRPr="00D91D0D" w:rsidRDefault="000430A0"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 xml:space="preserve">Wait </w:t>
      </w:r>
      <w:r w:rsidR="00A6131D" w:rsidRPr="00D91D0D">
        <w:rPr>
          <w:rFonts w:asciiTheme="majorHAnsi" w:hAnsiTheme="majorHAnsi" w:cstheme="majorHAnsi"/>
          <w:highlight w:val="yellow"/>
        </w:rPr>
        <w:t xml:space="preserve">for </w:t>
      </w:r>
      <w:r w:rsidR="00A9184E" w:rsidRPr="00D91D0D">
        <w:rPr>
          <w:rFonts w:asciiTheme="majorHAnsi" w:hAnsiTheme="majorHAnsi" w:cstheme="majorHAnsi"/>
          <w:highlight w:val="yellow"/>
        </w:rPr>
        <w:t xml:space="preserve">5 </w:t>
      </w:r>
      <w:r w:rsidR="008E31E3" w:rsidRPr="00D91D0D">
        <w:rPr>
          <w:rFonts w:asciiTheme="majorHAnsi" w:hAnsiTheme="majorHAnsi" w:cstheme="majorHAnsi"/>
          <w:highlight w:val="yellow"/>
        </w:rPr>
        <w:t>min</w:t>
      </w:r>
      <w:r w:rsidR="00343D8D" w:rsidRPr="00D91D0D">
        <w:rPr>
          <w:rFonts w:asciiTheme="majorHAnsi" w:hAnsiTheme="majorHAnsi" w:cstheme="majorHAnsi"/>
          <w:highlight w:val="yellow"/>
        </w:rPr>
        <w:t xml:space="preserve">, </w:t>
      </w:r>
      <w:r w:rsidR="00462DB5" w:rsidRPr="00D91D0D">
        <w:rPr>
          <w:rFonts w:asciiTheme="majorHAnsi" w:hAnsiTheme="majorHAnsi" w:cstheme="majorHAnsi"/>
          <w:highlight w:val="yellow"/>
        </w:rPr>
        <w:t xml:space="preserve">then anesthetize animals with a continuous supply of isoflurane (4.5% in the induction phase and 1.5–2% in the maintenance phase during imaging procedure). </w:t>
      </w:r>
    </w:p>
    <w:p w14:paraId="7815CC48" w14:textId="77777777" w:rsidR="00A6131D" w:rsidRPr="00D91D0D" w:rsidRDefault="00A6131D" w:rsidP="00D91D0D">
      <w:pPr>
        <w:pStyle w:val="ListParagraph"/>
        <w:ind w:left="0"/>
        <w:rPr>
          <w:rFonts w:asciiTheme="majorHAnsi" w:hAnsiTheme="majorHAnsi" w:cstheme="majorHAnsi"/>
          <w:highlight w:val="yellow"/>
        </w:rPr>
      </w:pPr>
    </w:p>
    <w:p w14:paraId="0C4E3130" w14:textId="3B7B87DA" w:rsidR="00CB356B" w:rsidRPr="00D91D0D" w:rsidRDefault="78D1C9D3" w:rsidP="00D91D0D">
      <w:pPr>
        <w:pStyle w:val="ListParagraph"/>
        <w:numPr>
          <w:ilvl w:val="2"/>
          <w:numId w:val="19"/>
        </w:numPr>
        <w:ind w:left="0" w:firstLine="0"/>
        <w:rPr>
          <w:rFonts w:asciiTheme="majorHAnsi" w:hAnsiTheme="majorHAnsi" w:cstheme="majorHAnsi"/>
          <w:highlight w:val="yellow"/>
        </w:rPr>
      </w:pPr>
      <w:r w:rsidRPr="00D91D0D">
        <w:rPr>
          <w:rFonts w:asciiTheme="majorHAnsi" w:hAnsiTheme="majorHAnsi" w:cstheme="majorHAnsi"/>
          <w:highlight w:val="yellow"/>
        </w:rPr>
        <w:t>Shave</w:t>
      </w:r>
      <w:r w:rsidR="00F248A6" w:rsidRPr="00D91D0D">
        <w:rPr>
          <w:rFonts w:asciiTheme="majorHAnsi" w:hAnsiTheme="majorHAnsi" w:cstheme="majorHAnsi"/>
          <w:highlight w:val="yellow"/>
        </w:rPr>
        <w:t xml:space="preserve"> </w:t>
      </w:r>
      <w:r w:rsidR="00A6131D" w:rsidRPr="00D91D0D">
        <w:rPr>
          <w:rFonts w:asciiTheme="majorHAnsi" w:hAnsiTheme="majorHAnsi" w:cstheme="majorHAnsi"/>
          <w:highlight w:val="yellow"/>
        </w:rPr>
        <w:t xml:space="preserve">the </w:t>
      </w:r>
      <w:r w:rsidR="00F248A6" w:rsidRPr="00D91D0D">
        <w:rPr>
          <w:rFonts w:asciiTheme="majorHAnsi" w:hAnsiTheme="majorHAnsi" w:cstheme="majorHAnsi"/>
          <w:highlight w:val="yellow"/>
        </w:rPr>
        <w:t xml:space="preserve">sedated animals </w:t>
      </w:r>
      <w:r w:rsidR="63C25904" w:rsidRPr="00D91D0D">
        <w:rPr>
          <w:rFonts w:asciiTheme="majorHAnsi" w:hAnsiTheme="majorHAnsi" w:cstheme="majorHAnsi"/>
          <w:highlight w:val="yellow"/>
        </w:rPr>
        <w:t xml:space="preserve">on the head region using a conventional hair shaver. </w:t>
      </w:r>
      <w:r w:rsidR="00A6131D" w:rsidRPr="00D91D0D">
        <w:rPr>
          <w:rFonts w:asciiTheme="majorHAnsi" w:hAnsiTheme="majorHAnsi" w:cstheme="majorHAnsi"/>
          <w:highlight w:val="yellow"/>
        </w:rPr>
        <w:t>P</w:t>
      </w:r>
      <w:r w:rsidR="63C25904" w:rsidRPr="00D91D0D">
        <w:rPr>
          <w:rFonts w:asciiTheme="majorHAnsi" w:hAnsiTheme="majorHAnsi" w:cstheme="majorHAnsi"/>
          <w:highlight w:val="yellow"/>
        </w:rPr>
        <w:t>lace the animals</w:t>
      </w:r>
      <w:r w:rsidR="00F248A6" w:rsidRPr="00D91D0D">
        <w:rPr>
          <w:rFonts w:asciiTheme="majorHAnsi" w:hAnsiTheme="majorHAnsi" w:cstheme="majorHAnsi"/>
          <w:highlight w:val="yellow"/>
        </w:rPr>
        <w:t xml:space="preserve"> in the imaging chamber</w:t>
      </w:r>
      <w:r w:rsidR="00316545" w:rsidRPr="00D91D0D">
        <w:rPr>
          <w:rFonts w:asciiTheme="majorHAnsi" w:hAnsiTheme="majorHAnsi" w:cstheme="majorHAnsi"/>
          <w:highlight w:val="yellow"/>
        </w:rPr>
        <w:t xml:space="preserve"> and start imaging 15 </w:t>
      </w:r>
      <w:r w:rsidR="008E31E3" w:rsidRPr="00D91D0D">
        <w:rPr>
          <w:rFonts w:asciiTheme="majorHAnsi" w:hAnsiTheme="majorHAnsi" w:cstheme="majorHAnsi"/>
          <w:highlight w:val="yellow"/>
        </w:rPr>
        <w:t>min</w:t>
      </w:r>
      <w:r w:rsidR="00316545" w:rsidRPr="00D91D0D">
        <w:rPr>
          <w:rFonts w:asciiTheme="majorHAnsi" w:hAnsiTheme="majorHAnsi" w:cstheme="majorHAnsi"/>
          <w:highlight w:val="yellow"/>
        </w:rPr>
        <w:t xml:space="preserve"> after </w:t>
      </w:r>
      <w:r w:rsidR="00A6131D" w:rsidRPr="00D91D0D">
        <w:rPr>
          <w:rFonts w:asciiTheme="majorHAnsi" w:hAnsiTheme="majorHAnsi" w:cstheme="majorHAnsi"/>
          <w:highlight w:val="yellow"/>
        </w:rPr>
        <w:t>the l</w:t>
      </w:r>
      <w:r w:rsidR="00316545" w:rsidRPr="00D91D0D">
        <w:rPr>
          <w:rFonts w:asciiTheme="majorHAnsi" w:hAnsiTheme="majorHAnsi" w:cstheme="majorHAnsi"/>
          <w:highlight w:val="yellow"/>
        </w:rPr>
        <w:t>uciferin injection</w:t>
      </w:r>
      <w:r w:rsidR="0779E42B" w:rsidRPr="00D91D0D">
        <w:rPr>
          <w:rFonts w:asciiTheme="majorHAnsi" w:hAnsiTheme="majorHAnsi" w:cstheme="majorHAnsi"/>
          <w:highlight w:val="yellow"/>
        </w:rPr>
        <w:t xml:space="preserve"> by clicking </w:t>
      </w:r>
      <w:r w:rsidR="0779E42B" w:rsidRPr="00D91D0D">
        <w:rPr>
          <w:rFonts w:asciiTheme="majorHAnsi" w:hAnsiTheme="majorHAnsi" w:cstheme="majorHAnsi"/>
          <w:b/>
          <w:bCs/>
          <w:highlight w:val="yellow"/>
        </w:rPr>
        <w:t xml:space="preserve">Acquire </w:t>
      </w:r>
      <w:r w:rsidR="0779E42B" w:rsidRPr="00D91D0D">
        <w:rPr>
          <w:rFonts w:asciiTheme="majorHAnsi" w:hAnsiTheme="majorHAnsi" w:cstheme="majorHAnsi"/>
          <w:highlight w:val="yellow"/>
        </w:rPr>
        <w:t xml:space="preserve">in the </w:t>
      </w:r>
      <w:r w:rsidR="0779E42B" w:rsidRPr="00D91D0D">
        <w:rPr>
          <w:rFonts w:asciiTheme="majorHAnsi" w:hAnsiTheme="majorHAnsi" w:cstheme="majorHAnsi"/>
          <w:b/>
          <w:bCs/>
          <w:highlight w:val="yellow"/>
        </w:rPr>
        <w:t>control</w:t>
      </w:r>
      <w:r w:rsidR="0779E42B" w:rsidRPr="00D91D0D">
        <w:rPr>
          <w:rFonts w:asciiTheme="majorHAnsi" w:hAnsiTheme="majorHAnsi" w:cstheme="majorHAnsi"/>
          <w:highlight w:val="yellow"/>
        </w:rPr>
        <w:t xml:space="preserve"> panel. </w:t>
      </w:r>
    </w:p>
    <w:p w14:paraId="463891AA" w14:textId="0D177D9B" w:rsidR="002E79E6" w:rsidRPr="00D91D0D" w:rsidRDefault="002E79E6" w:rsidP="00D91D0D">
      <w:pPr>
        <w:jc w:val="both"/>
        <w:rPr>
          <w:rFonts w:asciiTheme="majorHAnsi" w:hAnsiTheme="majorHAnsi" w:cstheme="majorHAnsi"/>
          <w:lang w:val="en-US"/>
        </w:rPr>
      </w:pPr>
    </w:p>
    <w:p w14:paraId="3F205048" w14:textId="26F92717" w:rsidR="002E79E6" w:rsidRPr="00D91D0D" w:rsidRDefault="002E79E6" w:rsidP="00D91D0D">
      <w:pPr>
        <w:pStyle w:val="ListParagraph"/>
        <w:numPr>
          <w:ilvl w:val="0"/>
          <w:numId w:val="19"/>
        </w:numPr>
        <w:ind w:left="0" w:firstLine="0"/>
        <w:rPr>
          <w:rFonts w:asciiTheme="majorHAnsi" w:hAnsiTheme="majorHAnsi" w:cstheme="majorHAnsi"/>
          <w:b/>
          <w:bCs/>
        </w:rPr>
      </w:pPr>
      <w:r w:rsidRPr="00D91D0D">
        <w:rPr>
          <w:rFonts w:asciiTheme="majorHAnsi" w:hAnsiTheme="majorHAnsi" w:cstheme="majorHAnsi"/>
          <w:b/>
          <w:bCs/>
        </w:rPr>
        <w:t>Perfusion</w:t>
      </w:r>
      <w:r w:rsidR="00623DFE" w:rsidRPr="00D91D0D">
        <w:rPr>
          <w:rFonts w:asciiTheme="majorHAnsi" w:hAnsiTheme="majorHAnsi" w:cstheme="majorHAnsi"/>
          <w:b/>
          <w:bCs/>
        </w:rPr>
        <w:br/>
      </w:r>
    </w:p>
    <w:p w14:paraId="58AE60F8" w14:textId="2EB887D7" w:rsidR="00994A9C" w:rsidRPr="00D91D0D" w:rsidRDefault="00DF5807"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Anesthetize </w:t>
      </w:r>
      <w:r w:rsidR="00BC5C0B" w:rsidRPr="00D91D0D">
        <w:rPr>
          <w:rFonts w:asciiTheme="majorHAnsi" w:hAnsiTheme="majorHAnsi" w:cstheme="majorHAnsi"/>
        </w:rPr>
        <w:t xml:space="preserve">the </w:t>
      </w:r>
      <w:r w:rsidRPr="00D91D0D">
        <w:rPr>
          <w:rFonts w:asciiTheme="majorHAnsi" w:hAnsiTheme="majorHAnsi" w:cstheme="majorHAnsi"/>
        </w:rPr>
        <w:t xml:space="preserve">animals by an </w:t>
      </w:r>
      <w:proofErr w:type="spellStart"/>
      <w:r w:rsidRPr="00D91D0D">
        <w:rPr>
          <w:rFonts w:asciiTheme="majorHAnsi" w:hAnsiTheme="majorHAnsi" w:cstheme="majorHAnsi"/>
        </w:rPr>
        <w:t>i</w:t>
      </w:r>
      <w:r w:rsidR="00BC5C0B" w:rsidRPr="00D91D0D">
        <w:rPr>
          <w:rFonts w:asciiTheme="majorHAnsi" w:hAnsiTheme="majorHAnsi" w:cstheme="majorHAnsi"/>
        </w:rPr>
        <w:t>.p.</w:t>
      </w:r>
      <w:proofErr w:type="spellEnd"/>
      <w:r w:rsidRPr="00D91D0D">
        <w:rPr>
          <w:rFonts w:asciiTheme="majorHAnsi" w:hAnsiTheme="majorHAnsi" w:cstheme="majorHAnsi"/>
        </w:rPr>
        <w:t xml:space="preserve"> injection of </w:t>
      </w:r>
      <w:r w:rsidR="00377A34" w:rsidRPr="00D91D0D">
        <w:rPr>
          <w:rFonts w:asciiTheme="majorHAnsi" w:hAnsiTheme="majorHAnsi" w:cstheme="majorHAnsi"/>
        </w:rPr>
        <w:t>sodium pentobarbital</w:t>
      </w:r>
      <w:r w:rsidR="00F425BD" w:rsidRPr="00D91D0D">
        <w:rPr>
          <w:rFonts w:asciiTheme="majorHAnsi" w:hAnsiTheme="majorHAnsi" w:cstheme="majorHAnsi"/>
        </w:rPr>
        <w:t xml:space="preserve"> (</w:t>
      </w:r>
      <w:r w:rsidR="000E2DBA" w:rsidRPr="00D91D0D">
        <w:rPr>
          <w:rFonts w:asciiTheme="majorHAnsi" w:hAnsiTheme="majorHAnsi" w:cstheme="majorHAnsi"/>
        </w:rPr>
        <w:t>150</w:t>
      </w:r>
      <w:r w:rsidR="44A4DFC2" w:rsidRPr="00D91D0D">
        <w:rPr>
          <w:rFonts w:asciiTheme="majorHAnsi" w:hAnsiTheme="majorHAnsi" w:cstheme="majorHAnsi"/>
        </w:rPr>
        <w:t xml:space="preserve"> </w:t>
      </w:r>
      <w:r w:rsidR="000E2DBA" w:rsidRPr="00D91D0D">
        <w:rPr>
          <w:rFonts w:asciiTheme="majorHAnsi" w:hAnsiTheme="majorHAnsi" w:cstheme="majorHAnsi"/>
        </w:rPr>
        <w:t>mg/kg body weight).</w:t>
      </w:r>
      <w:r w:rsidR="007E5222" w:rsidRPr="00D91D0D">
        <w:rPr>
          <w:rFonts w:asciiTheme="majorHAnsi" w:hAnsiTheme="majorHAnsi" w:cstheme="majorHAnsi"/>
        </w:rPr>
        <w:t xml:space="preserve"> </w:t>
      </w:r>
      <w:r w:rsidR="00F24B80" w:rsidRPr="00D91D0D">
        <w:rPr>
          <w:rFonts w:asciiTheme="majorHAnsi" w:hAnsiTheme="majorHAnsi" w:cstheme="majorHAnsi"/>
        </w:rPr>
        <w:t xml:space="preserve">Wait </w:t>
      </w:r>
      <w:r w:rsidR="00C911C3" w:rsidRPr="00D91D0D">
        <w:rPr>
          <w:rFonts w:asciiTheme="majorHAnsi" w:hAnsiTheme="majorHAnsi" w:cstheme="majorHAnsi"/>
        </w:rPr>
        <w:t>until the</w:t>
      </w:r>
      <w:r w:rsidR="00F24B80" w:rsidRPr="00D91D0D">
        <w:rPr>
          <w:rFonts w:asciiTheme="majorHAnsi" w:hAnsiTheme="majorHAnsi" w:cstheme="majorHAnsi"/>
        </w:rPr>
        <w:t xml:space="preserve"> mouse no longer responds to painful stimuli, such as toe pinches.</w:t>
      </w:r>
      <w:r w:rsidR="005F51F1" w:rsidRPr="00D91D0D">
        <w:rPr>
          <w:rFonts w:asciiTheme="majorHAnsi" w:hAnsiTheme="majorHAnsi" w:cstheme="majorHAnsi"/>
        </w:rPr>
        <w:t xml:space="preserve"> </w:t>
      </w:r>
    </w:p>
    <w:p w14:paraId="75383782" w14:textId="77777777" w:rsidR="00BC5C0B" w:rsidRPr="00D91D0D" w:rsidRDefault="00BC5C0B" w:rsidP="00D91D0D">
      <w:pPr>
        <w:pStyle w:val="ListParagraph"/>
        <w:ind w:left="0"/>
        <w:rPr>
          <w:rFonts w:asciiTheme="majorHAnsi" w:hAnsiTheme="majorHAnsi" w:cstheme="majorHAnsi"/>
        </w:rPr>
      </w:pPr>
    </w:p>
    <w:p w14:paraId="2A4606A4" w14:textId="4A959046" w:rsidR="00803204" w:rsidRPr="00D91D0D" w:rsidRDefault="00237B49"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Lay the mouse on its </w:t>
      </w:r>
      <w:r w:rsidR="00F613FB" w:rsidRPr="00D91D0D">
        <w:rPr>
          <w:rFonts w:asciiTheme="majorHAnsi" w:hAnsiTheme="majorHAnsi" w:cstheme="majorHAnsi"/>
        </w:rPr>
        <w:t xml:space="preserve">back and </w:t>
      </w:r>
      <w:r w:rsidR="00F603E7" w:rsidRPr="00D91D0D">
        <w:rPr>
          <w:rFonts w:asciiTheme="majorHAnsi" w:hAnsiTheme="majorHAnsi" w:cstheme="majorHAnsi"/>
        </w:rPr>
        <w:t xml:space="preserve">use tweezers and </w:t>
      </w:r>
      <w:r w:rsidR="00861A29" w:rsidRPr="00D91D0D">
        <w:rPr>
          <w:rFonts w:asciiTheme="majorHAnsi" w:hAnsiTheme="majorHAnsi" w:cstheme="majorHAnsi"/>
        </w:rPr>
        <w:t>scissors to open the chest cavity.</w:t>
      </w:r>
    </w:p>
    <w:p w14:paraId="2CDB9614" w14:textId="77777777" w:rsidR="00BC5C0B" w:rsidRPr="00D91D0D" w:rsidRDefault="00BC5C0B" w:rsidP="00D91D0D">
      <w:pPr>
        <w:pStyle w:val="ListParagraph"/>
        <w:ind w:left="0"/>
        <w:rPr>
          <w:rFonts w:asciiTheme="majorHAnsi" w:hAnsiTheme="majorHAnsi" w:cstheme="majorHAnsi"/>
        </w:rPr>
      </w:pPr>
    </w:p>
    <w:p w14:paraId="4BFCEB9D" w14:textId="66CC9E6D" w:rsidR="00861A29" w:rsidRPr="00D91D0D" w:rsidRDefault="00BD26A5"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lastRenderedPageBreak/>
        <w:t>Use standard scissors to open</w:t>
      </w:r>
      <w:r w:rsidR="00826F82" w:rsidRPr="00D91D0D">
        <w:rPr>
          <w:rFonts w:asciiTheme="majorHAnsi" w:hAnsiTheme="majorHAnsi" w:cstheme="majorHAnsi"/>
        </w:rPr>
        <w:t xml:space="preserve"> the diaphragm</w:t>
      </w:r>
      <w:r w:rsidR="007A5408" w:rsidRPr="00D91D0D">
        <w:rPr>
          <w:rFonts w:asciiTheme="majorHAnsi" w:hAnsiTheme="majorHAnsi" w:cstheme="majorHAnsi"/>
        </w:rPr>
        <w:t xml:space="preserve">. </w:t>
      </w:r>
    </w:p>
    <w:p w14:paraId="1F049AE2" w14:textId="77777777" w:rsidR="00BC5C0B" w:rsidRPr="00D91D0D" w:rsidRDefault="00BC5C0B" w:rsidP="00D91D0D">
      <w:pPr>
        <w:pStyle w:val="ListParagraph"/>
        <w:ind w:left="0"/>
        <w:rPr>
          <w:rFonts w:asciiTheme="majorHAnsi" w:hAnsiTheme="majorHAnsi" w:cstheme="majorHAnsi"/>
        </w:rPr>
      </w:pPr>
    </w:p>
    <w:p w14:paraId="0BE7EEED" w14:textId="750803F3" w:rsidR="00BC5C0B" w:rsidRPr="00D91D0D" w:rsidRDefault="008963C8"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Expose the heart and i</w:t>
      </w:r>
      <w:r w:rsidR="00994A9C" w:rsidRPr="00D91D0D">
        <w:rPr>
          <w:rFonts w:asciiTheme="majorHAnsi" w:hAnsiTheme="majorHAnsi" w:cstheme="majorHAnsi"/>
        </w:rPr>
        <w:t xml:space="preserve">nsert </w:t>
      </w:r>
      <w:r w:rsidRPr="00D91D0D">
        <w:rPr>
          <w:rFonts w:asciiTheme="majorHAnsi" w:hAnsiTheme="majorHAnsi" w:cstheme="majorHAnsi"/>
        </w:rPr>
        <w:t xml:space="preserve">a </w:t>
      </w:r>
      <w:r w:rsidR="00994A9C" w:rsidRPr="00D91D0D">
        <w:rPr>
          <w:rFonts w:asciiTheme="majorHAnsi" w:hAnsiTheme="majorHAnsi" w:cstheme="majorHAnsi"/>
        </w:rPr>
        <w:t>needle</w:t>
      </w:r>
      <w:r w:rsidR="00296691" w:rsidRPr="00D91D0D">
        <w:rPr>
          <w:rFonts w:asciiTheme="majorHAnsi" w:hAnsiTheme="majorHAnsi" w:cstheme="majorHAnsi"/>
        </w:rPr>
        <w:t xml:space="preserve"> (from the tubing with ringer/4% </w:t>
      </w:r>
      <w:r w:rsidR="00BC5C0B" w:rsidRPr="00D91D0D">
        <w:rPr>
          <w:rFonts w:asciiTheme="majorHAnsi" w:hAnsiTheme="majorHAnsi" w:cstheme="majorHAnsi"/>
        </w:rPr>
        <w:t>p</w:t>
      </w:r>
      <w:r w:rsidR="00296691" w:rsidRPr="00D91D0D">
        <w:rPr>
          <w:rFonts w:asciiTheme="majorHAnsi" w:hAnsiTheme="majorHAnsi" w:cstheme="majorHAnsi"/>
        </w:rPr>
        <w:t>araform</w:t>
      </w:r>
      <w:r w:rsidR="00A16245" w:rsidRPr="00D91D0D">
        <w:rPr>
          <w:rFonts w:asciiTheme="majorHAnsi" w:hAnsiTheme="majorHAnsi" w:cstheme="majorHAnsi"/>
        </w:rPr>
        <w:t xml:space="preserve">aldehyde </w:t>
      </w:r>
      <w:r w:rsidR="00296691" w:rsidRPr="00D91D0D">
        <w:rPr>
          <w:rFonts w:asciiTheme="majorHAnsi" w:hAnsiTheme="majorHAnsi" w:cstheme="majorHAnsi"/>
        </w:rPr>
        <w:t>solution</w:t>
      </w:r>
      <w:r w:rsidR="00E95449" w:rsidRPr="00D91D0D">
        <w:rPr>
          <w:rFonts w:asciiTheme="majorHAnsi" w:hAnsiTheme="majorHAnsi" w:cstheme="majorHAnsi"/>
        </w:rPr>
        <w:t xml:space="preserve"> (PFA)</w:t>
      </w:r>
      <w:r w:rsidR="00296691" w:rsidRPr="00D91D0D">
        <w:rPr>
          <w:rFonts w:asciiTheme="majorHAnsi" w:hAnsiTheme="majorHAnsi" w:cstheme="majorHAnsi"/>
        </w:rPr>
        <w:t>)</w:t>
      </w:r>
      <w:r w:rsidR="00994A9C" w:rsidRPr="00D91D0D">
        <w:rPr>
          <w:rFonts w:asciiTheme="majorHAnsi" w:hAnsiTheme="majorHAnsi" w:cstheme="majorHAnsi"/>
        </w:rPr>
        <w:t xml:space="preserve"> into the </w:t>
      </w:r>
      <w:r w:rsidR="008308EB" w:rsidRPr="00D91D0D">
        <w:rPr>
          <w:rFonts w:asciiTheme="majorHAnsi" w:hAnsiTheme="majorHAnsi" w:cstheme="majorHAnsi"/>
        </w:rPr>
        <w:t xml:space="preserve">apex of the left ventricle. </w:t>
      </w:r>
    </w:p>
    <w:p w14:paraId="2EA27BAE" w14:textId="77777777" w:rsidR="00BC5C0B" w:rsidRPr="00D91D0D" w:rsidRDefault="00BC5C0B" w:rsidP="00D91D0D">
      <w:pPr>
        <w:pStyle w:val="ListParagraph"/>
        <w:ind w:left="0"/>
        <w:rPr>
          <w:rFonts w:asciiTheme="majorHAnsi" w:hAnsiTheme="majorHAnsi" w:cstheme="majorHAnsi"/>
          <w:i/>
          <w:iCs/>
        </w:rPr>
      </w:pPr>
    </w:p>
    <w:p w14:paraId="26D7C879" w14:textId="59B25BA3" w:rsidR="00BD21E2" w:rsidRPr="00D91D0D" w:rsidRDefault="008308EB" w:rsidP="00D91D0D">
      <w:pPr>
        <w:pStyle w:val="ListParagraph"/>
        <w:ind w:left="0"/>
        <w:rPr>
          <w:rFonts w:asciiTheme="majorHAnsi" w:hAnsiTheme="majorHAnsi" w:cstheme="majorHAnsi"/>
        </w:rPr>
      </w:pPr>
      <w:r w:rsidRPr="00D91D0D">
        <w:rPr>
          <w:rFonts w:asciiTheme="majorHAnsi" w:hAnsiTheme="majorHAnsi" w:cstheme="majorHAnsi"/>
        </w:rPr>
        <w:t>N</w:t>
      </w:r>
      <w:r w:rsidR="00BC5C0B" w:rsidRPr="00D91D0D">
        <w:rPr>
          <w:rFonts w:asciiTheme="majorHAnsi" w:hAnsiTheme="majorHAnsi" w:cstheme="majorHAnsi"/>
        </w:rPr>
        <w:t>OTE</w:t>
      </w:r>
      <w:r w:rsidRPr="00D91D0D">
        <w:rPr>
          <w:rFonts w:asciiTheme="majorHAnsi" w:hAnsiTheme="majorHAnsi" w:cstheme="majorHAnsi"/>
        </w:rPr>
        <w:t xml:space="preserve">: </w:t>
      </w:r>
      <w:r w:rsidR="00BD21E2" w:rsidRPr="00D91D0D">
        <w:rPr>
          <w:rFonts w:asciiTheme="majorHAnsi" w:hAnsiTheme="majorHAnsi" w:cstheme="majorHAnsi"/>
        </w:rPr>
        <w:t xml:space="preserve">Be careful to keep the tip of the needle in the lumen of the ventricle. </w:t>
      </w:r>
    </w:p>
    <w:p w14:paraId="63B536E1" w14:textId="77777777" w:rsidR="00BC5C0B" w:rsidRPr="00D91D0D" w:rsidRDefault="00BC5C0B" w:rsidP="00D91D0D">
      <w:pPr>
        <w:pStyle w:val="ListParagraph"/>
        <w:ind w:left="0"/>
        <w:rPr>
          <w:rFonts w:asciiTheme="majorHAnsi" w:hAnsiTheme="majorHAnsi" w:cstheme="majorHAnsi"/>
        </w:rPr>
      </w:pPr>
    </w:p>
    <w:p w14:paraId="554C4B04" w14:textId="2A7264AB" w:rsidR="009F41FD" w:rsidRPr="00D91D0D" w:rsidRDefault="00BD21E2"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Cut the right ventr</w:t>
      </w:r>
      <w:r w:rsidR="002F7D18" w:rsidRPr="00D91D0D">
        <w:rPr>
          <w:rFonts w:asciiTheme="majorHAnsi" w:hAnsiTheme="majorHAnsi" w:cstheme="majorHAnsi"/>
        </w:rPr>
        <w:t>icle using scissors.</w:t>
      </w:r>
    </w:p>
    <w:p w14:paraId="011FD40D" w14:textId="77777777" w:rsidR="009F41FD" w:rsidRPr="00D91D0D" w:rsidRDefault="009F41FD" w:rsidP="00D91D0D">
      <w:pPr>
        <w:pStyle w:val="ListParagraph"/>
        <w:ind w:left="0"/>
        <w:rPr>
          <w:rFonts w:asciiTheme="majorHAnsi" w:hAnsiTheme="majorHAnsi" w:cstheme="majorHAnsi"/>
        </w:rPr>
      </w:pPr>
    </w:p>
    <w:p w14:paraId="44D8FE03" w14:textId="6D904A95" w:rsidR="006C6FAC" w:rsidRPr="00D91D0D" w:rsidRDefault="00DA0B75"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Perfuse with ringer solution </w:t>
      </w:r>
      <w:r w:rsidR="65CBDC33" w:rsidRPr="00D91D0D">
        <w:rPr>
          <w:rFonts w:asciiTheme="majorHAnsi" w:hAnsiTheme="majorHAnsi" w:cstheme="majorHAnsi"/>
        </w:rPr>
        <w:t>(</w:t>
      </w:r>
      <w:r w:rsidR="18AAB42C" w:rsidRPr="00D91D0D">
        <w:rPr>
          <w:rFonts w:asciiTheme="majorHAnsi" w:hAnsiTheme="majorHAnsi" w:cstheme="majorHAnsi"/>
        </w:rPr>
        <w:t xml:space="preserve">can be kept </w:t>
      </w:r>
      <w:r w:rsidR="009F41FD" w:rsidRPr="00D91D0D">
        <w:rPr>
          <w:rFonts w:asciiTheme="majorHAnsi" w:hAnsiTheme="majorHAnsi" w:cstheme="majorHAnsi"/>
        </w:rPr>
        <w:t>at</w:t>
      </w:r>
      <w:r w:rsidR="18AAB42C" w:rsidRPr="00D91D0D">
        <w:rPr>
          <w:rFonts w:asciiTheme="majorHAnsi" w:hAnsiTheme="majorHAnsi" w:cstheme="majorHAnsi"/>
        </w:rPr>
        <w:t xml:space="preserve"> </w:t>
      </w:r>
      <w:r w:rsidR="009C5C81" w:rsidRPr="00D91D0D">
        <w:rPr>
          <w:rFonts w:asciiTheme="majorHAnsi" w:hAnsiTheme="majorHAnsi" w:cstheme="majorHAnsi"/>
        </w:rPr>
        <w:t>RT</w:t>
      </w:r>
      <w:r w:rsidR="65CBDC33" w:rsidRPr="00D91D0D">
        <w:rPr>
          <w:rFonts w:asciiTheme="majorHAnsi" w:hAnsiTheme="majorHAnsi" w:cstheme="majorHAnsi"/>
        </w:rPr>
        <w:t xml:space="preserve">) </w:t>
      </w:r>
      <w:r w:rsidRPr="00D91D0D">
        <w:rPr>
          <w:rFonts w:asciiTheme="majorHAnsi" w:hAnsiTheme="majorHAnsi" w:cstheme="majorHAnsi"/>
        </w:rPr>
        <w:t xml:space="preserve">for </w:t>
      </w:r>
      <w:r w:rsidR="00D444D8" w:rsidRPr="00D91D0D">
        <w:rPr>
          <w:rFonts w:asciiTheme="majorHAnsi" w:hAnsiTheme="majorHAnsi" w:cstheme="majorHAnsi"/>
        </w:rPr>
        <w:t>3</w:t>
      </w:r>
      <w:r w:rsidR="009F41FD" w:rsidRPr="00D91D0D">
        <w:rPr>
          <w:rFonts w:asciiTheme="majorHAnsi" w:hAnsiTheme="majorHAnsi" w:cstheme="majorHAnsi"/>
        </w:rPr>
        <w:t>–</w:t>
      </w:r>
      <w:r w:rsidRPr="00D91D0D">
        <w:rPr>
          <w:rFonts w:asciiTheme="majorHAnsi" w:hAnsiTheme="majorHAnsi" w:cstheme="majorHAnsi"/>
        </w:rPr>
        <w:t xml:space="preserve">4 </w:t>
      </w:r>
      <w:r w:rsidR="008E31E3" w:rsidRPr="00D91D0D">
        <w:rPr>
          <w:rFonts w:asciiTheme="majorHAnsi" w:hAnsiTheme="majorHAnsi" w:cstheme="majorHAnsi"/>
        </w:rPr>
        <w:t>min</w:t>
      </w:r>
      <w:r w:rsidRPr="00D91D0D">
        <w:rPr>
          <w:rFonts w:asciiTheme="majorHAnsi" w:hAnsiTheme="majorHAnsi" w:cstheme="majorHAnsi"/>
        </w:rPr>
        <w:t xml:space="preserve"> (flow rate: 17 </w:t>
      </w:r>
      <w:r w:rsidR="008E31E3" w:rsidRPr="00D91D0D">
        <w:rPr>
          <w:rFonts w:asciiTheme="majorHAnsi" w:hAnsiTheme="majorHAnsi" w:cstheme="majorHAnsi"/>
        </w:rPr>
        <w:t>mL</w:t>
      </w:r>
      <w:r w:rsidRPr="00D91D0D">
        <w:rPr>
          <w:rFonts w:asciiTheme="majorHAnsi" w:hAnsiTheme="majorHAnsi" w:cstheme="majorHAnsi"/>
        </w:rPr>
        <w:t>/min)</w:t>
      </w:r>
      <w:r w:rsidR="00D444D8" w:rsidRPr="00D91D0D">
        <w:rPr>
          <w:rFonts w:asciiTheme="majorHAnsi" w:hAnsiTheme="majorHAnsi" w:cstheme="majorHAnsi"/>
        </w:rPr>
        <w:t xml:space="preserve">. Continue until the heart is clean. </w:t>
      </w:r>
      <w:r w:rsidR="00994A9C" w:rsidRPr="00D91D0D">
        <w:rPr>
          <w:rFonts w:asciiTheme="majorHAnsi" w:hAnsiTheme="majorHAnsi" w:cstheme="majorHAnsi"/>
        </w:rPr>
        <w:t xml:space="preserve"> </w:t>
      </w:r>
    </w:p>
    <w:p w14:paraId="543870B0" w14:textId="77777777" w:rsidR="009F41FD" w:rsidRPr="00D91D0D" w:rsidRDefault="009F41FD" w:rsidP="00D91D0D">
      <w:pPr>
        <w:pStyle w:val="ListParagraph"/>
        <w:ind w:left="0"/>
        <w:rPr>
          <w:rFonts w:asciiTheme="majorHAnsi" w:hAnsiTheme="majorHAnsi" w:cstheme="majorHAnsi"/>
        </w:rPr>
      </w:pPr>
    </w:p>
    <w:p w14:paraId="1178E027" w14:textId="34331CD4" w:rsidR="00537D60" w:rsidRPr="00D91D0D" w:rsidRDefault="00296691"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Switch the stopcock </w:t>
      </w:r>
      <w:r w:rsidR="00C7544C" w:rsidRPr="00D91D0D">
        <w:rPr>
          <w:rFonts w:asciiTheme="majorHAnsi" w:hAnsiTheme="majorHAnsi" w:cstheme="majorHAnsi"/>
        </w:rPr>
        <w:t xml:space="preserve">to allow for </w:t>
      </w:r>
      <w:r w:rsidR="008D67B9">
        <w:rPr>
          <w:rFonts w:asciiTheme="majorHAnsi" w:hAnsiTheme="majorHAnsi" w:cstheme="majorHAnsi"/>
        </w:rPr>
        <w:t xml:space="preserve">the </w:t>
      </w:r>
      <w:r w:rsidR="00C7544C" w:rsidRPr="00D91D0D">
        <w:rPr>
          <w:rFonts w:asciiTheme="majorHAnsi" w:hAnsiTheme="majorHAnsi" w:cstheme="majorHAnsi"/>
        </w:rPr>
        <w:t xml:space="preserve">flow of </w:t>
      </w:r>
      <w:r w:rsidR="00E95449" w:rsidRPr="00D91D0D">
        <w:rPr>
          <w:rFonts w:asciiTheme="majorHAnsi" w:hAnsiTheme="majorHAnsi" w:cstheme="majorHAnsi"/>
        </w:rPr>
        <w:t>PFA</w:t>
      </w:r>
      <w:r w:rsidR="00C7544C" w:rsidRPr="00D91D0D">
        <w:rPr>
          <w:rFonts w:asciiTheme="majorHAnsi" w:hAnsiTheme="majorHAnsi" w:cstheme="majorHAnsi"/>
        </w:rPr>
        <w:t xml:space="preserve"> </w:t>
      </w:r>
      <w:r w:rsidR="70A59F4D" w:rsidRPr="00D91D0D">
        <w:rPr>
          <w:rFonts w:asciiTheme="majorHAnsi" w:hAnsiTheme="majorHAnsi" w:cstheme="majorHAnsi"/>
        </w:rPr>
        <w:t>(</w:t>
      </w:r>
      <w:r w:rsidR="7D4CF88E" w:rsidRPr="00D91D0D">
        <w:rPr>
          <w:rFonts w:asciiTheme="majorHAnsi" w:hAnsiTheme="majorHAnsi" w:cstheme="majorHAnsi"/>
        </w:rPr>
        <w:t xml:space="preserve">store at </w:t>
      </w:r>
      <w:r w:rsidR="70A59F4D" w:rsidRPr="00D91D0D">
        <w:rPr>
          <w:rFonts w:asciiTheme="majorHAnsi" w:hAnsiTheme="majorHAnsi" w:cstheme="majorHAnsi"/>
        </w:rPr>
        <w:t>4</w:t>
      </w:r>
      <w:r w:rsidR="00F80476" w:rsidRPr="00D91D0D">
        <w:rPr>
          <w:rFonts w:asciiTheme="majorHAnsi" w:hAnsiTheme="majorHAnsi" w:cstheme="majorHAnsi"/>
        </w:rPr>
        <w:t xml:space="preserve"> </w:t>
      </w:r>
      <w:r w:rsidR="70A59F4D" w:rsidRPr="00D91D0D">
        <w:rPr>
          <w:rFonts w:asciiTheme="majorHAnsi" w:hAnsiTheme="majorHAnsi" w:cstheme="majorHAnsi"/>
        </w:rPr>
        <w:t>°</w:t>
      </w:r>
      <w:r w:rsidR="00F80476" w:rsidRPr="00D91D0D">
        <w:rPr>
          <w:rFonts w:asciiTheme="majorHAnsi" w:hAnsiTheme="majorHAnsi" w:cstheme="majorHAnsi"/>
        </w:rPr>
        <w:t>C</w:t>
      </w:r>
      <w:r w:rsidR="00853E50" w:rsidRPr="00D91D0D">
        <w:rPr>
          <w:rFonts w:asciiTheme="majorHAnsi" w:hAnsiTheme="majorHAnsi" w:cstheme="majorHAnsi"/>
        </w:rPr>
        <w:t xml:space="preserve">; </w:t>
      </w:r>
      <w:r w:rsidR="00F80476" w:rsidRPr="00D91D0D">
        <w:rPr>
          <w:rFonts w:asciiTheme="majorHAnsi" w:hAnsiTheme="majorHAnsi" w:cstheme="majorHAnsi"/>
        </w:rPr>
        <w:t xml:space="preserve">keep </w:t>
      </w:r>
      <w:r w:rsidR="5D781F28" w:rsidRPr="00D91D0D">
        <w:rPr>
          <w:rFonts w:asciiTheme="majorHAnsi" w:hAnsiTheme="majorHAnsi" w:cstheme="majorHAnsi"/>
        </w:rPr>
        <w:t>on ice during the procedure</w:t>
      </w:r>
      <w:r w:rsidR="70A59F4D" w:rsidRPr="00D91D0D">
        <w:rPr>
          <w:rFonts w:asciiTheme="majorHAnsi" w:hAnsiTheme="majorHAnsi" w:cstheme="majorHAnsi"/>
        </w:rPr>
        <w:t xml:space="preserve">) </w:t>
      </w:r>
      <w:r w:rsidR="00C7544C" w:rsidRPr="00D91D0D">
        <w:rPr>
          <w:rFonts w:asciiTheme="majorHAnsi" w:hAnsiTheme="majorHAnsi" w:cstheme="majorHAnsi"/>
        </w:rPr>
        <w:t xml:space="preserve">and perfuse for another </w:t>
      </w:r>
      <w:r w:rsidR="00B91C4A" w:rsidRPr="00D91D0D">
        <w:rPr>
          <w:rFonts w:asciiTheme="majorHAnsi" w:hAnsiTheme="majorHAnsi" w:cstheme="majorHAnsi"/>
        </w:rPr>
        <w:t>5</w:t>
      </w:r>
      <w:r w:rsidR="00C7544C" w:rsidRPr="00D91D0D">
        <w:rPr>
          <w:rFonts w:asciiTheme="majorHAnsi" w:hAnsiTheme="majorHAnsi" w:cstheme="majorHAnsi"/>
        </w:rPr>
        <w:t xml:space="preserve"> </w:t>
      </w:r>
      <w:r w:rsidR="008E31E3" w:rsidRPr="00D91D0D">
        <w:rPr>
          <w:rFonts w:asciiTheme="majorHAnsi" w:hAnsiTheme="majorHAnsi" w:cstheme="majorHAnsi"/>
        </w:rPr>
        <w:t>min</w:t>
      </w:r>
      <w:r w:rsidR="00B91C4A" w:rsidRPr="00D91D0D">
        <w:rPr>
          <w:rFonts w:asciiTheme="majorHAnsi" w:hAnsiTheme="majorHAnsi" w:cstheme="majorHAnsi"/>
        </w:rPr>
        <w:t xml:space="preserve"> (</w:t>
      </w:r>
      <w:r w:rsidR="00853E50" w:rsidRPr="00D91D0D">
        <w:rPr>
          <w:rFonts w:asciiTheme="majorHAnsi" w:hAnsiTheme="majorHAnsi" w:cstheme="majorHAnsi"/>
        </w:rPr>
        <w:t>~</w:t>
      </w:r>
      <w:r w:rsidR="00B91C4A" w:rsidRPr="00D91D0D">
        <w:rPr>
          <w:rFonts w:asciiTheme="majorHAnsi" w:hAnsiTheme="majorHAnsi" w:cstheme="majorHAnsi"/>
        </w:rPr>
        <w:t xml:space="preserve">100 </w:t>
      </w:r>
      <w:r w:rsidR="008E31E3" w:rsidRPr="00D91D0D">
        <w:rPr>
          <w:rFonts w:asciiTheme="majorHAnsi" w:hAnsiTheme="majorHAnsi" w:cstheme="majorHAnsi"/>
        </w:rPr>
        <w:t>mL</w:t>
      </w:r>
      <w:r w:rsidR="00B91C4A" w:rsidRPr="00D91D0D">
        <w:rPr>
          <w:rFonts w:asciiTheme="majorHAnsi" w:hAnsiTheme="majorHAnsi" w:cstheme="majorHAnsi"/>
        </w:rPr>
        <w:t>)</w:t>
      </w:r>
      <w:r w:rsidR="00C7544C" w:rsidRPr="00D91D0D">
        <w:rPr>
          <w:rFonts w:asciiTheme="majorHAnsi" w:hAnsiTheme="majorHAnsi" w:cstheme="majorHAnsi"/>
        </w:rPr>
        <w:t xml:space="preserve">. </w:t>
      </w:r>
    </w:p>
    <w:p w14:paraId="0449921E" w14:textId="77777777" w:rsidR="00853E50" w:rsidRPr="00D91D0D" w:rsidRDefault="00853E50" w:rsidP="00D91D0D">
      <w:pPr>
        <w:pStyle w:val="ListParagraph"/>
        <w:ind w:left="0"/>
        <w:rPr>
          <w:rFonts w:asciiTheme="majorHAnsi" w:hAnsiTheme="majorHAnsi" w:cstheme="majorHAnsi"/>
        </w:rPr>
      </w:pPr>
    </w:p>
    <w:p w14:paraId="1FB7C564" w14:textId="549D52B4" w:rsidR="004A247F" w:rsidRPr="00D91D0D" w:rsidRDefault="00537D60"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 xml:space="preserve">Stop the pump and remove the needle from the left ventricle. </w:t>
      </w:r>
    </w:p>
    <w:p w14:paraId="0239AFE3" w14:textId="77777777" w:rsidR="00853E50" w:rsidRPr="00D91D0D" w:rsidRDefault="00853E50" w:rsidP="00D91D0D">
      <w:pPr>
        <w:pStyle w:val="ListParagraph"/>
        <w:ind w:left="0"/>
        <w:rPr>
          <w:rFonts w:asciiTheme="majorHAnsi" w:hAnsiTheme="majorHAnsi" w:cstheme="majorHAnsi"/>
        </w:rPr>
      </w:pPr>
    </w:p>
    <w:p w14:paraId="57A9C50B" w14:textId="0FCCF0F3" w:rsidR="00623DFE" w:rsidRPr="00D91D0D" w:rsidRDefault="004A247F" w:rsidP="00D91D0D">
      <w:pPr>
        <w:jc w:val="both"/>
        <w:rPr>
          <w:rFonts w:asciiTheme="majorHAnsi" w:hAnsiTheme="majorHAnsi" w:cstheme="majorHAnsi"/>
          <w:lang w:val="en-US"/>
        </w:rPr>
      </w:pPr>
      <w:r w:rsidRPr="00D91D0D">
        <w:rPr>
          <w:rFonts w:asciiTheme="majorHAnsi" w:hAnsiTheme="majorHAnsi" w:cstheme="majorHAnsi"/>
          <w:lang w:val="en-US"/>
        </w:rPr>
        <w:t>N</w:t>
      </w:r>
      <w:r w:rsidR="00853E50" w:rsidRPr="00D91D0D">
        <w:rPr>
          <w:rFonts w:asciiTheme="majorHAnsi" w:hAnsiTheme="majorHAnsi" w:cstheme="majorHAnsi"/>
          <w:lang w:val="en-US"/>
        </w:rPr>
        <w:t>OTE</w:t>
      </w:r>
      <w:r w:rsidRPr="00D91D0D">
        <w:rPr>
          <w:rFonts w:asciiTheme="majorHAnsi" w:hAnsiTheme="majorHAnsi" w:cstheme="majorHAnsi"/>
          <w:lang w:val="en-US"/>
        </w:rPr>
        <w:t xml:space="preserve">: The </w:t>
      </w:r>
      <w:r w:rsidR="003764B5" w:rsidRPr="00D91D0D">
        <w:rPr>
          <w:rFonts w:asciiTheme="majorHAnsi" w:hAnsiTheme="majorHAnsi" w:cstheme="majorHAnsi"/>
          <w:lang w:val="en-US"/>
        </w:rPr>
        <w:t xml:space="preserve">perfusion with PFA </w:t>
      </w:r>
      <w:r w:rsidR="00EC6F44" w:rsidRPr="00D91D0D">
        <w:rPr>
          <w:rFonts w:asciiTheme="majorHAnsi" w:hAnsiTheme="majorHAnsi" w:cstheme="majorHAnsi"/>
          <w:lang w:val="en-US"/>
        </w:rPr>
        <w:t>preserves tissue integrity</w:t>
      </w:r>
      <w:r w:rsidR="00853E50" w:rsidRPr="00D91D0D">
        <w:rPr>
          <w:rFonts w:asciiTheme="majorHAnsi" w:hAnsiTheme="majorHAnsi" w:cstheme="majorHAnsi"/>
          <w:lang w:val="en-US"/>
        </w:rPr>
        <w:t xml:space="preserve"> uniformly</w:t>
      </w:r>
      <w:r w:rsidR="00EC6F44" w:rsidRPr="00D91D0D">
        <w:rPr>
          <w:rFonts w:asciiTheme="majorHAnsi" w:hAnsiTheme="majorHAnsi" w:cstheme="majorHAnsi"/>
          <w:lang w:val="en-US"/>
        </w:rPr>
        <w:t xml:space="preserve">. It also facilitates the </w:t>
      </w:r>
      <w:r w:rsidR="00711136" w:rsidRPr="00D91D0D">
        <w:rPr>
          <w:rFonts w:asciiTheme="majorHAnsi" w:hAnsiTheme="majorHAnsi" w:cstheme="majorHAnsi"/>
          <w:lang w:val="en-US"/>
        </w:rPr>
        <w:t>preservation of GFP signal</w:t>
      </w:r>
      <w:r w:rsidR="00E07940" w:rsidRPr="00D91D0D">
        <w:rPr>
          <w:rFonts w:asciiTheme="majorHAnsi" w:hAnsiTheme="majorHAnsi" w:cstheme="majorHAnsi"/>
          <w:lang w:val="en-US"/>
        </w:rPr>
        <w:t xml:space="preserve"> in the transplants</w:t>
      </w:r>
      <w:r w:rsidR="00711136" w:rsidRPr="00D91D0D">
        <w:rPr>
          <w:rFonts w:asciiTheme="majorHAnsi" w:hAnsiTheme="majorHAnsi" w:cstheme="majorHAnsi"/>
          <w:lang w:val="en-US"/>
        </w:rPr>
        <w:t xml:space="preserve"> </w:t>
      </w:r>
      <w:r w:rsidR="00E07940" w:rsidRPr="00D91D0D">
        <w:rPr>
          <w:rFonts w:asciiTheme="majorHAnsi" w:hAnsiTheme="majorHAnsi" w:cstheme="majorHAnsi"/>
          <w:lang w:val="en-US"/>
        </w:rPr>
        <w:t xml:space="preserve">that otherwise may be lost due to diffusion. </w:t>
      </w:r>
      <w:r w:rsidR="009F7C48" w:rsidRPr="00D91D0D">
        <w:rPr>
          <w:rFonts w:asciiTheme="majorHAnsi" w:hAnsiTheme="majorHAnsi" w:cstheme="majorHAnsi"/>
          <w:lang w:val="en-US"/>
        </w:rPr>
        <w:t xml:space="preserve"> </w:t>
      </w:r>
      <w:r w:rsidR="003764B5" w:rsidRPr="00D91D0D">
        <w:rPr>
          <w:rFonts w:asciiTheme="majorHAnsi" w:hAnsiTheme="majorHAnsi" w:cstheme="majorHAnsi"/>
          <w:lang w:val="en-US"/>
        </w:rPr>
        <w:t xml:space="preserve"> </w:t>
      </w:r>
    </w:p>
    <w:p w14:paraId="29C1C2B5" w14:textId="77777777" w:rsidR="00853E50" w:rsidRPr="00D91D0D" w:rsidRDefault="00853E50" w:rsidP="00D91D0D">
      <w:pPr>
        <w:jc w:val="both"/>
        <w:rPr>
          <w:rFonts w:asciiTheme="majorHAnsi" w:hAnsiTheme="majorHAnsi" w:cstheme="majorHAnsi"/>
          <w:lang w:val="en-US"/>
        </w:rPr>
      </w:pPr>
    </w:p>
    <w:p w14:paraId="6FE5363A" w14:textId="5ABB3A0D" w:rsidR="002E79E6" w:rsidRPr="00D91D0D" w:rsidRDefault="00623DFE" w:rsidP="00D91D0D">
      <w:pPr>
        <w:pStyle w:val="ListParagraph"/>
        <w:numPr>
          <w:ilvl w:val="0"/>
          <w:numId w:val="19"/>
        </w:numPr>
        <w:ind w:left="0" w:firstLine="0"/>
        <w:rPr>
          <w:rFonts w:asciiTheme="majorHAnsi" w:hAnsiTheme="majorHAnsi" w:cstheme="majorHAnsi"/>
          <w:b/>
          <w:bCs/>
        </w:rPr>
      </w:pPr>
      <w:r w:rsidRPr="00D91D0D">
        <w:rPr>
          <w:rFonts w:asciiTheme="majorHAnsi" w:hAnsiTheme="majorHAnsi" w:cstheme="majorHAnsi"/>
          <w:b/>
          <w:bCs/>
        </w:rPr>
        <w:t>Processing</w:t>
      </w:r>
      <w:r w:rsidR="009E7897" w:rsidRPr="00D91D0D">
        <w:rPr>
          <w:rFonts w:asciiTheme="majorHAnsi" w:hAnsiTheme="majorHAnsi" w:cstheme="majorHAnsi"/>
          <w:b/>
          <w:bCs/>
        </w:rPr>
        <w:br/>
      </w:r>
      <w:r w:rsidRPr="00D91D0D">
        <w:rPr>
          <w:rFonts w:asciiTheme="majorHAnsi" w:hAnsiTheme="majorHAnsi" w:cstheme="majorHAnsi"/>
          <w:b/>
          <w:bCs/>
        </w:rPr>
        <w:t xml:space="preserve"> </w:t>
      </w:r>
    </w:p>
    <w:p w14:paraId="706AE419" w14:textId="0E83F2F7" w:rsidR="00063953" w:rsidRPr="00D91D0D" w:rsidRDefault="00063953" w:rsidP="00D91D0D">
      <w:pPr>
        <w:pStyle w:val="ListParagraph"/>
        <w:numPr>
          <w:ilvl w:val="1"/>
          <w:numId w:val="19"/>
        </w:numPr>
        <w:ind w:left="0" w:firstLine="0"/>
        <w:rPr>
          <w:rFonts w:asciiTheme="majorHAnsi" w:hAnsiTheme="majorHAnsi" w:cstheme="majorHAnsi"/>
          <w:b/>
          <w:bCs/>
        </w:rPr>
      </w:pPr>
      <w:r w:rsidRPr="00D91D0D">
        <w:rPr>
          <w:rFonts w:asciiTheme="majorHAnsi" w:hAnsiTheme="majorHAnsi" w:cstheme="majorHAnsi"/>
        </w:rPr>
        <w:t xml:space="preserve">Tissue </w:t>
      </w:r>
      <w:r w:rsidR="00B20704" w:rsidRPr="00D91D0D">
        <w:rPr>
          <w:rFonts w:asciiTheme="majorHAnsi" w:hAnsiTheme="majorHAnsi" w:cstheme="majorHAnsi"/>
        </w:rPr>
        <w:t>c</w:t>
      </w:r>
      <w:r w:rsidRPr="00D91D0D">
        <w:rPr>
          <w:rFonts w:asciiTheme="majorHAnsi" w:hAnsiTheme="majorHAnsi" w:cstheme="majorHAnsi"/>
        </w:rPr>
        <w:t xml:space="preserve">ollection </w:t>
      </w:r>
    </w:p>
    <w:p w14:paraId="62096728" w14:textId="77777777" w:rsidR="00B20704" w:rsidRPr="00D91D0D" w:rsidRDefault="00B20704" w:rsidP="00D91D0D">
      <w:pPr>
        <w:pStyle w:val="ListParagraph"/>
        <w:ind w:left="0"/>
        <w:rPr>
          <w:rFonts w:asciiTheme="majorHAnsi" w:hAnsiTheme="majorHAnsi" w:cstheme="majorHAnsi"/>
          <w:b/>
          <w:bCs/>
        </w:rPr>
      </w:pPr>
    </w:p>
    <w:p w14:paraId="20683235" w14:textId="770CAA1F" w:rsidR="00623DFE" w:rsidRPr="00D91D0D" w:rsidRDefault="00B60AAE"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Remove</w:t>
      </w:r>
      <w:r w:rsidR="009F3786" w:rsidRPr="00D91D0D">
        <w:rPr>
          <w:rFonts w:asciiTheme="majorHAnsi" w:hAnsiTheme="majorHAnsi" w:cstheme="majorHAnsi"/>
        </w:rPr>
        <w:t xml:space="preserve"> the head using standard scissors</w:t>
      </w:r>
      <w:r w:rsidR="00B7647C" w:rsidRPr="00D91D0D">
        <w:rPr>
          <w:rFonts w:asciiTheme="majorHAnsi" w:hAnsiTheme="majorHAnsi" w:cstheme="majorHAnsi"/>
        </w:rPr>
        <w:t xml:space="preserve"> and make a </w:t>
      </w:r>
      <w:r w:rsidR="00677E7E" w:rsidRPr="00D91D0D">
        <w:rPr>
          <w:rFonts w:asciiTheme="majorHAnsi" w:hAnsiTheme="majorHAnsi" w:cstheme="majorHAnsi"/>
        </w:rPr>
        <w:t>midline incision in the skin</w:t>
      </w:r>
      <w:r w:rsidR="00475F7D" w:rsidRPr="00D91D0D">
        <w:rPr>
          <w:rFonts w:asciiTheme="majorHAnsi" w:hAnsiTheme="majorHAnsi" w:cstheme="majorHAnsi"/>
        </w:rPr>
        <w:t xml:space="preserve">. </w:t>
      </w:r>
    </w:p>
    <w:p w14:paraId="4688515B" w14:textId="77777777" w:rsidR="002A5B84" w:rsidRPr="00D91D0D" w:rsidRDefault="002A5B84" w:rsidP="00D91D0D">
      <w:pPr>
        <w:pStyle w:val="ListParagraph"/>
        <w:ind w:left="0"/>
        <w:rPr>
          <w:rFonts w:asciiTheme="majorHAnsi" w:hAnsiTheme="majorHAnsi" w:cstheme="majorHAnsi"/>
        </w:rPr>
      </w:pPr>
    </w:p>
    <w:p w14:paraId="66523B7B" w14:textId="5081B5C4" w:rsidR="009F3786" w:rsidRPr="00D91D0D" w:rsidRDefault="00212843"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Turn </w:t>
      </w:r>
      <w:r w:rsidR="00795E00" w:rsidRPr="00D91D0D">
        <w:rPr>
          <w:rFonts w:asciiTheme="majorHAnsi" w:hAnsiTheme="majorHAnsi" w:cstheme="majorHAnsi"/>
        </w:rPr>
        <w:t>the skin over the eyes</w:t>
      </w:r>
      <w:r w:rsidR="00AC3CB4" w:rsidRPr="00D91D0D">
        <w:rPr>
          <w:rFonts w:asciiTheme="majorHAnsi" w:hAnsiTheme="majorHAnsi" w:cstheme="majorHAnsi"/>
        </w:rPr>
        <w:t xml:space="preserve"> to expose the skull. </w:t>
      </w:r>
    </w:p>
    <w:p w14:paraId="279CC57B" w14:textId="77777777" w:rsidR="002A5B84" w:rsidRPr="00D91D0D" w:rsidRDefault="002A5B84" w:rsidP="00D91D0D">
      <w:pPr>
        <w:pStyle w:val="ListParagraph"/>
        <w:ind w:left="0"/>
        <w:rPr>
          <w:rFonts w:asciiTheme="majorHAnsi" w:hAnsiTheme="majorHAnsi" w:cstheme="majorHAnsi"/>
        </w:rPr>
      </w:pPr>
    </w:p>
    <w:p w14:paraId="53765ABB" w14:textId="6A88F1A2" w:rsidR="00DB76B6" w:rsidRPr="00D91D0D" w:rsidRDefault="00A33A65"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Start from the caudal part a</w:t>
      </w:r>
      <w:r w:rsidR="003929E4" w:rsidRPr="00D91D0D">
        <w:rPr>
          <w:rFonts w:asciiTheme="majorHAnsi" w:hAnsiTheme="majorHAnsi" w:cstheme="majorHAnsi"/>
        </w:rPr>
        <w:t>t</w:t>
      </w:r>
      <w:r w:rsidRPr="00D91D0D">
        <w:rPr>
          <w:rFonts w:asciiTheme="majorHAnsi" w:hAnsiTheme="majorHAnsi" w:cstheme="majorHAnsi"/>
        </w:rPr>
        <w:t xml:space="preserve"> the point of the </w:t>
      </w:r>
      <w:r w:rsidR="005C604F" w:rsidRPr="00D91D0D">
        <w:rPr>
          <w:rFonts w:asciiTheme="majorHAnsi" w:hAnsiTheme="majorHAnsi" w:cstheme="majorHAnsi"/>
        </w:rPr>
        <w:t xml:space="preserve">parietal bone and make a small incision using </w:t>
      </w:r>
      <w:r w:rsidR="008045C4" w:rsidRPr="00D91D0D">
        <w:rPr>
          <w:rFonts w:asciiTheme="majorHAnsi" w:hAnsiTheme="majorHAnsi" w:cstheme="majorHAnsi"/>
        </w:rPr>
        <w:t>spring scissors</w:t>
      </w:r>
      <w:r w:rsidR="004E3FAE" w:rsidRPr="00D91D0D">
        <w:rPr>
          <w:rFonts w:asciiTheme="majorHAnsi" w:hAnsiTheme="majorHAnsi" w:cstheme="majorHAnsi"/>
        </w:rPr>
        <w:t xml:space="preserve">. </w:t>
      </w:r>
      <w:r w:rsidR="000F053E" w:rsidRPr="00D91D0D">
        <w:rPr>
          <w:rFonts w:asciiTheme="majorHAnsi" w:hAnsiTheme="majorHAnsi" w:cstheme="majorHAnsi"/>
        </w:rPr>
        <w:t xml:space="preserve">Advance the scissors </w:t>
      </w:r>
      <w:r w:rsidR="00A255CF" w:rsidRPr="00D91D0D">
        <w:rPr>
          <w:rFonts w:asciiTheme="majorHAnsi" w:hAnsiTheme="majorHAnsi" w:cstheme="majorHAnsi"/>
        </w:rPr>
        <w:t>rostrally along the midsagittal suture u</w:t>
      </w:r>
      <w:r w:rsidR="002A5B84" w:rsidRPr="00D91D0D">
        <w:rPr>
          <w:rFonts w:asciiTheme="majorHAnsi" w:hAnsiTheme="majorHAnsi" w:cstheme="majorHAnsi"/>
        </w:rPr>
        <w:t>p to a point</w:t>
      </w:r>
      <w:r w:rsidR="00A255CF" w:rsidRPr="00D91D0D">
        <w:rPr>
          <w:rFonts w:asciiTheme="majorHAnsi" w:hAnsiTheme="majorHAnsi" w:cstheme="majorHAnsi"/>
        </w:rPr>
        <w:t xml:space="preserve"> between the eyes</w:t>
      </w:r>
      <w:r w:rsidR="004E390C" w:rsidRPr="00D91D0D">
        <w:rPr>
          <w:rFonts w:asciiTheme="majorHAnsi" w:hAnsiTheme="majorHAnsi" w:cstheme="majorHAnsi"/>
        </w:rPr>
        <w:t xml:space="preserve">. </w:t>
      </w:r>
      <w:r w:rsidR="00746A41" w:rsidRPr="00D91D0D">
        <w:rPr>
          <w:rFonts w:asciiTheme="majorHAnsi" w:hAnsiTheme="majorHAnsi" w:cstheme="majorHAnsi"/>
        </w:rPr>
        <w:t xml:space="preserve">Start again </w:t>
      </w:r>
      <w:r w:rsidR="003D3457" w:rsidRPr="00D91D0D">
        <w:rPr>
          <w:rFonts w:asciiTheme="majorHAnsi" w:hAnsiTheme="majorHAnsi" w:cstheme="majorHAnsi"/>
        </w:rPr>
        <w:t xml:space="preserve">from the caudal part and make </w:t>
      </w:r>
      <w:r w:rsidR="002A0234" w:rsidRPr="00D91D0D">
        <w:rPr>
          <w:rFonts w:asciiTheme="majorHAnsi" w:hAnsiTheme="majorHAnsi" w:cstheme="majorHAnsi"/>
        </w:rPr>
        <w:t xml:space="preserve">two cuts parallel and </w:t>
      </w:r>
      <w:r w:rsidR="00DB76B6" w:rsidRPr="00D91D0D">
        <w:rPr>
          <w:rFonts w:asciiTheme="majorHAnsi" w:hAnsiTheme="majorHAnsi" w:cstheme="majorHAnsi"/>
        </w:rPr>
        <w:t>~</w:t>
      </w:r>
      <w:r w:rsidR="002A0234" w:rsidRPr="00D91D0D">
        <w:rPr>
          <w:rFonts w:asciiTheme="majorHAnsi" w:hAnsiTheme="majorHAnsi" w:cstheme="majorHAnsi"/>
        </w:rPr>
        <w:t>4</w:t>
      </w:r>
      <w:r w:rsidR="00DB76B6" w:rsidRPr="00D91D0D">
        <w:rPr>
          <w:rFonts w:asciiTheme="majorHAnsi" w:hAnsiTheme="majorHAnsi" w:cstheme="majorHAnsi"/>
        </w:rPr>
        <w:t xml:space="preserve"> </w:t>
      </w:r>
      <w:r w:rsidR="002A0234" w:rsidRPr="00D91D0D">
        <w:rPr>
          <w:rFonts w:asciiTheme="majorHAnsi" w:hAnsiTheme="majorHAnsi" w:cstheme="majorHAnsi"/>
        </w:rPr>
        <w:t>mm apart in the sagittal plane.</w:t>
      </w:r>
      <w:r w:rsidR="00DB76B6" w:rsidRPr="00D91D0D" w:rsidDel="00DB76B6">
        <w:rPr>
          <w:rFonts w:asciiTheme="majorHAnsi" w:hAnsiTheme="majorHAnsi" w:cstheme="majorHAnsi"/>
        </w:rPr>
        <w:t xml:space="preserve"> </w:t>
      </w:r>
    </w:p>
    <w:p w14:paraId="11F41CD3" w14:textId="77777777" w:rsidR="00DB76B6" w:rsidRPr="00D91D0D" w:rsidRDefault="00DB76B6" w:rsidP="00D91D0D">
      <w:pPr>
        <w:pStyle w:val="ListParagraph"/>
        <w:ind w:left="0"/>
        <w:rPr>
          <w:rFonts w:asciiTheme="majorHAnsi" w:hAnsiTheme="majorHAnsi" w:cstheme="majorHAnsi"/>
        </w:rPr>
      </w:pPr>
    </w:p>
    <w:p w14:paraId="6DBC8BCD" w14:textId="1B270DE7" w:rsidR="00A33A65" w:rsidRPr="00D91D0D" w:rsidRDefault="00DB69B5" w:rsidP="00D91D0D">
      <w:pPr>
        <w:pStyle w:val="ListParagraph"/>
        <w:ind w:left="0"/>
        <w:rPr>
          <w:rFonts w:asciiTheme="majorHAnsi" w:hAnsiTheme="majorHAnsi" w:cstheme="majorHAnsi"/>
        </w:rPr>
      </w:pPr>
      <w:r w:rsidRPr="00D91D0D">
        <w:rPr>
          <w:rFonts w:asciiTheme="majorHAnsi" w:hAnsiTheme="majorHAnsi" w:cstheme="majorHAnsi"/>
        </w:rPr>
        <w:t>N</w:t>
      </w:r>
      <w:r w:rsidR="00DB76B6" w:rsidRPr="00D91D0D">
        <w:rPr>
          <w:rFonts w:asciiTheme="majorHAnsi" w:hAnsiTheme="majorHAnsi" w:cstheme="majorHAnsi"/>
        </w:rPr>
        <w:t>OTE</w:t>
      </w:r>
      <w:r w:rsidRPr="00D91D0D">
        <w:rPr>
          <w:rFonts w:asciiTheme="majorHAnsi" w:hAnsiTheme="majorHAnsi" w:cstheme="majorHAnsi"/>
        </w:rPr>
        <w:t xml:space="preserve">: </w:t>
      </w:r>
      <w:r w:rsidR="004E390C" w:rsidRPr="00D91D0D">
        <w:rPr>
          <w:rFonts w:asciiTheme="majorHAnsi" w:hAnsiTheme="majorHAnsi" w:cstheme="majorHAnsi"/>
        </w:rPr>
        <w:t xml:space="preserve">Be careful not to </w:t>
      </w:r>
      <w:r w:rsidR="00212843" w:rsidRPr="00D91D0D">
        <w:rPr>
          <w:rFonts w:asciiTheme="majorHAnsi" w:hAnsiTheme="majorHAnsi" w:cstheme="majorHAnsi"/>
        </w:rPr>
        <w:t xml:space="preserve">damage </w:t>
      </w:r>
      <w:r w:rsidR="004E390C" w:rsidRPr="00D91D0D">
        <w:rPr>
          <w:rFonts w:asciiTheme="majorHAnsi" w:hAnsiTheme="majorHAnsi" w:cstheme="majorHAnsi"/>
        </w:rPr>
        <w:t>the brain</w:t>
      </w:r>
      <w:r w:rsidR="008513BB" w:rsidRPr="00D91D0D">
        <w:rPr>
          <w:rFonts w:asciiTheme="majorHAnsi" w:hAnsiTheme="majorHAnsi" w:cstheme="majorHAnsi"/>
        </w:rPr>
        <w:t xml:space="preserve"> by pressing the scissors against the interior surface of the </w:t>
      </w:r>
      <w:r w:rsidR="002040D9" w:rsidRPr="00D91D0D">
        <w:rPr>
          <w:rFonts w:asciiTheme="majorHAnsi" w:hAnsiTheme="majorHAnsi" w:cstheme="majorHAnsi"/>
        </w:rPr>
        <w:t xml:space="preserve">skull. </w:t>
      </w:r>
      <w:r w:rsidR="008513BB" w:rsidRPr="00D91D0D">
        <w:rPr>
          <w:rFonts w:asciiTheme="majorHAnsi" w:hAnsiTheme="majorHAnsi" w:cstheme="majorHAnsi"/>
        </w:rPr>
        <w:t xml:space="preserve"> </w:t>
      </w:r>
    </w:p>
    <w:p w14:paraId="56AEA408" w14:textId="77777777" w:rsidR="00DB76B6" w:rsidRPr="00D91D0D" w:rsidRDefault="00DB76B6" w:rsidP="00D91D0D">
      <w:pPr>
        <w:pStyle w:val="ListParagraph"/>
        <w:ind w:left="0"/>
        <w:rPr>
          <w:rFonts w:asciiTheme="majorHAnsi" w:hAnsiTheme="majorHAnsi" w:cstheme="majorHAnsi"/>
        </w:rPr>
      </w:pPr>
    </w:p>
    <w:p w14:paraId="5F70C3E5" w14:textId="77777777" w:rsidR="00C70A3C" w:rsidRPr="00D91D0D" w:rsidRDefault="00272345"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Use forceps to</w:t>
      </w:r>
      <w:r w:rsidR="00F27613" w:rsidRPr="00D91D0D">
        <w:rPr>
          <w:rFonts w:asciiTheme="majorHAnsi" w:hAnsiTheme="majorHAnsi" w:cstheme="majorHAnsi"/>
        </w:rPr>
        <w:t xml:space="preserve"> carefully tilt one side of the parietal bone and break it off. </w:t>
      </w:r>
      <w:r w:rsidR="00CD0DB5" w:rsidRPr="00D91D0D">
        <w:rPr>
          <w:rFonts w:asciiTheme="majorHAnsi" w:hAnsiTheme="majorHAnsi" w:cstheme="majorHAnsi"/>
        </w:rPr>
        <w:t>Do the same with the other side.</w:t>
      </w:r>
      <w:r w:rsidR="00C70A3C" w:rsidRPr="00D91D0D" w:rsidDel="00C70A3C">
        <w:rPr>
          <w:rFonts w:asciiTheme="majorHAnsi" w:hAnsiTheme="majorHAnsi" w:cstheme="majorHAnsi"/>
        </w:rPr>
        <w:t xml:space="preserve"> </w:t>
      </w:r>
    </w:p>
    <w:p w14:paraId="597BA1C4" w14:textId="77777777" w:rsidR="00C70A3C" w:rsidRPr="00D91D0D" w:rsidRDefault="00C70A3C" w:rsidP="00D91D0D">
      <w:pPr>
        <w:pStyle w:val="ListParagraph"/>
        <w:ind w:left="0"/>
        <w:rPr>
          <w:rFonts w:asciiTheme="majorHAnsi" w:hAnsiTheme="majorHAnsi" w:cstheme="majorHAnsi"/>
        </w:rPr>
      </w:pPr>
    </w:p>
    <w:p w14:paraId="55E91646" w14:textId="251FCF77" w:rsidR="00DB69B5" w:rsidRPr="00D91D0D" w:rsidRDefault="00C70A3C" w:rsidP="00D91D0D">
      <w:pPr>
        <w:pStyle w:val="ListParagraph"/>
        <w:ind w:left="0"/>
        <w:rPr>
          <w:rFonts w:asciiTheme="majorHAnsi" w:hAnsiTheme="majorHAnsi" w:cstheme="majorHAnsi"/>
        </w:rPr>
      </w:pPr>
      <w:r w:rsidRPr="00D91D0D">
        <w:rPr>
          <w:rFonts w:asciiTheme="majorHAnsi" w:hAnsiTheme="majorHAnsi" w:cstheme="majorHAnsi"/>
        </w:rPr>
        <w:t>NOTE</w:t>
      </w:r>
      <w:r w:rsidR="00440646" w:rsidRPr="00D91D0D">
        <w:rPr>
          <w:rFonts w:asciiTheme="majorHAnsi" w:hAnsiTheme="majorHAnsi" w:cstheme="majorHAnsi"/>
        </w:rPr>
        <w:t xml:space="preserve">: </w:t>
      </w:r>
      <w:r w:rsidR="00457663" w:rsidRPr="00D91D0D">
        <w:rPr>
          <w:rFonts w:asciiTheme="majorHAnsi" w:hAnsiTheme="majorHAnsi" w:cstheme="majorHAnsi"/>
        </w:rPr>
        <w:t xml:space="preserve">Use a </w:t>
      </w:r>
      <w:proofErr w:type="spellStart"/>
      <w:r w:rsidR="00457663" w:rsidRPr="00D91D0D">
        <w:rPr>
          <w:rFonts w:asciiTheme="majorHAnsi" w:hAnsiTheme="majorHAnsi" w:cstheme="majorHAnsi"/>
        </w:rPr>
        <w:t>microspatula</w:t>
      </w:r>
      <w:proofErr w:type="spellEnd"/>
      <w:r w:rsidR="00457663" w:rsidRPr="00D91D0D">
        <w:rPr>
          <w:rFonts w:asciiTheme="majorHAnsi" w:hAnsiTheme="majorHAnsi" w:cstheme="majorHAnsi"/>
        </w:rPr>
        <w:t xml:space="preserve"> </w:t>
      </w:r>
      <w:r w:rsidR="00FF509D" w:rsidRPr="00D91D0D">
        <w:rPr>
          <w:rFonts w:asciiTheme="majorHAnsi" w:hAnsiTheme="majorHAnsi" w:cstheme="majorHAnsi"/>
        </w:rPr>
        <w:t xml:space="preserve">to free the </w:t>
      </w:r>
      <w:r w:rsidR="00C72592" w:rsidRPr="00D91D0D">
        <w:rPr>
          <w:rFonts w:asciiTheme="majorHAnsi" w:hAnsiTheme="majorHAnsi" w:cstheme="majorHAnsi"/>
        </w:rPr>
        <w:t>bone from</w:t>
      </w:r>
      <w:r w:rsidR="00FA72D5" w:rsidRPr="00D91D0D">
        <w:rPr>
          <w:rFonts w:asciiTheme="majorHAnsi" w:hAnsiTheme="majorHAnsi" w:cstheme="majorHAnsi"/>
        </w:rPr>
        <w:t xml:space="preserve"> </w:t>
      </w:r>
      <w:r w:rsidRPr="00D91D0D">
        <w:rPr>
          <w:rFonts w:asciiTheme="majorHAnsi" w:hAnsiTheme="majorHAnsi" w:cstheme="majorHAnsi"/>
        </w:rPr>
        <w:t xml:space="preserve">the </w:t>
      </w:r>
      <w:r w:rsidR="00FA72D5" w:rsidRPr="00D91D0D">
        <w:rPr>
          <w:rFonts w:asciiTheme="majorHAnsi" w:hAnsiTheme="majorHAnsi" w:cstheme="majorHAnsi"/>
        </w:rPr>
        <w:t>meninges</w:t>
      </w:r>
      <w:r w:rsidR="00577D28" w:rsidRPr="00D91D0D">
        <w:rPr>
          <w:rFonts w:asciiTheme="majorHAnsi" w:hAnsiTheme="majorHAnsi" w:cstheme="majorHAnsi"/>
        </w:rPr>
        <w:t>; otherwise</w:t>
      </w:r>
      <w:r w:rsidRPr="00D91D0D">
        <w:rPr>
          <w:rFonts w:asciiTheme="majorHAnsi" w:hAnsiTheme="majorHAnsi" w:cstheme="majorHAnsi"/>
        </w:rPr>
        <w:t>,</w:t>
      </w:r>
      <w:r w:rsidR="00395B14" w:rsidRPr="00D91D0D">
        <w:rPr>
          <w:rFonts w:asciiTheme="majorHAnsi" w:hAnsiTheme="majorHAnsi" w:cstheme="majorHAnsi"/>
        </w:rPr>
        <w:t xml:space="preserve"> they</w:t>
      </w:r>
      <w:r w:rsidR="00577D28" w:rsidRPr="00D91D0D">
        <w:rPr>
          <w:rFonts w:asciiTheme="majorHAnsi" w:hAnsiTheme="majorHAnsi" w:cstheme="majorHAnsi"/>
        </w:rPr>
        <w:t xml:space="preserve"> </w:t>
      </w:r>
      <w:r w:rsidR="00212843" w:rsidRPr="00D91D0D">
        <w:rPr>
          <w:rFonts w:asciiTheme="majorHAnsi" w:hAnsiTheme="majorHAnsi" w:cstheme="majorHAnsi"/>
        </w:rPr>
        <w:t xml:space="preserve">may </w:t>
      </w:r>
      <w:r w:rsidR="00BE5389" w:rsidRPr="00D91D0D">
        <w:rPr>
          <w:rFonts w:asciiTheme="majorHAnsi" w:hAnsiTheme="majorHAnsi" w:cstheme="majorHAnsi"/>
        </w:rPr>
        <w:t xml:space="preserve">damage </w:t>
      </w:r>
      <w:r w:rsidR="00577D28" w:rsidRPr="00D91D0D">
        <w:rPr>
          <w:rFonts w:asciiTheme="majorHAnsi" w:hAnsiTheme="majorHAnsi" w:cstheme="majorHAnsi"/>
        </w:rPr>
        <w:t xml:space="preserve">the brain while breaking off the skull. </w:t>
      </w:r>
      <w:r w:rsidR="009957F4" w:rsidRPr="00D91D0D">
        <w:rPr>
          <w:rFonts w:asciiTheme="majorHAnsi" w:hAnsiTheme="majorHAnsi" w:cstheme="majorHAnsi"/>
        </w:rPr>
        <w:t xml:space="preserve">If parts of the frontal bone remain, make a small </w:t>
      </w:r>
      <w:r w:rsidR="00BE5389" w:rsidRPr="00D91D0D">
        <w:rPr>
          <w:rFonts w:asciiTheme="majorHAnsi" w:hAnsiTheme="majorHAnsi" w:cstheme="majorHAnsi"/>
        </w:rPr>
        <w:t xml:space="preserve">cut </w:t>
      </w:r>
      <w:r w:rsidR="00141C55" w:rsidRPr="00D91D0D">
        <w:rPr>
          <w:rFonts w:asciiTheme="majorHAnsi" w:hAnsiTheme="majorHAnsi" w:cstheme="majorHAnsi"/>
        </w:rPr>
        <w:t>to tilt and break of</w:t>
      </w:r>
      <w:r w:rsidR="00985A80" w:rsidRPr="00D91D0D">
        <w:rPr>
          <w:rFonts w:asciiTheme="majorHAnsi" w:hAnsiTheme="majorHAnsi" w:cstheme="majorHAnsi"/>
        </w:rPr>
        <w:t>f</w:t>
      </w:r>
      <w:r w:rsidR="00141C55" w:rsidRPr="00D91D0D">
        <w:rPr>
          <w:rFonts w:asciiTheme="majorHAnsi" w:hAnsiTheme="majorHAnsi" w:cstheme="majorHAnsi"/>
        </w:rPr>
        <w:t xml:space="preserve"> th</w:t>
      </w:r>
      <w:r w:rsidR="00C34046" w:rsidRPr="00D91D0D">
        <w:rPr>
          <w:rFonts w:asciiTheme="majorHAnsi" w:hAnsiTheme="majorHAnsi" w:cstheme="majorHAnsi"/>
        </w:rPr>
        <w:t>e</w:t>
      </w:r>
      <w:r w:rsidR="00141C55" w:rsidRPr="00D91D0D">
        <w:rPr>
          <w:rFonts w:asciiTheme="majorHAnsi" w:hAnsiTheme="majorHAnsi" w:cstheme="majorHAnsi"/>
        </w:rPr>
        <w:t xml:space="preserve"> bone plate. </w:t>
      </w:r>
    </w:p>
    <w:p w14:paraId="06AF8800" w14:textId="77777777" w:rsidR="00985A80" w:rsidRPr="00D91D0D" w:rsidRDefault="00985A80" w:rsidP="00D91D0D">
      <w:pPr>
        <w:pStyle w:val="ListParagraph"/>
        <w:ind w:left="0"/>
        <w:rPr>
          <w:rFonts w:asciiTheme="majorHAnsi" w:hAnsiTheme="majorHAnsi" w:cstheme="majorHAnsi"/>
        </w:rPr>
      </w:pPr>
    </w:p>
    <w:p w14:paraId="34158B65" w14:textId="64DE94EA" w:rsidR="00FF32C3" w:rsidRPr="00D91D0D" w:rsidRDefault="00F87DF5"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To release the brain,</w:t>
      </w:r>
      <w:r w:rsidR="00EF4D6E" w:rsidRPr="00D91D0D">
        <w:rPr>
          <w:rFonts w:asciiTheme="majorHAnsi" w:hAnsiTheme="majorHAnsi" w:cstheme="majorHAnsi"/>
        </w:rPr>
        <w:t xml:space="preserve"> </w:t>
      </w:r>
      <w:r w:rsidRPr="00D91D0D">
        <w:rPr>
          <w:rFonts w:asciiTheme="majorHAnsi" w:hAnsiTheme="majorHAnsi" w:cstheme="majorHAnsi"/>
        </w:rPr>
        <w:t>carefully slide</w:t>
      </w:r>
      <w:r w:rsidR="00EF4D6E" w:rsidRPr="00D91D0D">
        <w:rPr>
          <w:rFonts w:asciiTheme="majorHAnsi" w:hAnsiTheme="majorHAnsi" w:cstheme="majorHAnsi"/>
        </w:rPr>
        <w:t xml:space="preserve"> the </w:t>
      </w:r>
      <w:proofErr w:type="spellStart"/>
      <w:r w:rsidR="00EF4D6E" w:rsidRPr="00D91D0D">
        <w:rPr>
          <w:rFonts w:asciiTheme="majorHAnsi" w:hAnsiTheme="majorHAnsi" w:cstheme="majorHAnsi"/>
        </w:rPr>
        <w:t>microspatula</w:t>
      </w:r>
      <w:proofErr w:type="spellEnd"/>
      <w:r w:rsidR="00EF4D6E" w:rsidRPr="00D91D0D">
        <w:rPr>
          <w:rFonts w:asciiTheme="majorHAnsi" w:hAnsiTheme="majorHAnsi" w:cstheme="majorHAnsi"/>
        </w:rPr>
        <w:t xml:space="preserve"> under the </w:t>
      </w:r>
      <w:r w:rsidR="00B62B6E" w:rsidRPr="00D91D0D">
        <w:rPr>
          <w:rFonts w:asciiTheme="majorHAnsi" w:hAnsiTheme="majorHAnsi" w:cstheme="majorHAnsi"/>
        </w:rPr>
        <w:t>brain (olfactory bulbs)</w:t>
      </w:r>
      <w:r w:rsidRPr="00D91D0D">
        <w:rPr>
          <w:rFonts w:asciiTheme="majorHAnsi" w:hAnsiTheme="majorHAnsi" w:cstheme="majorHAnsi"/>
        </w:rPr>
        <w:t xml:space="preserve"> and </w:t>
      </w:r>
      <w:r w:rsidR="00AD5571" w:rsidRPr="00D91D0D">
        <w:rPr>
          <w:rFonts w:asciiTheme="majorHAnsi" w:hAnsiTheme="majorHAnsi" w:cstheme="majorHAnsi"/>
        </w:rPr>
        <w:lastRenderedPageBreak/>
        <w:t>tilt it gently upward.</w:t>
      </w:r>
    </w:p>
    <w:p w14:paraId="0DD81DD9" w14:textId="77777777" w:rsidR="0009312F" w:rsidRPr="00D91D0D" w:rsidRDefault="0009312F" w:rsidP="00D91D0D">
      <w:pPr>
        <w:pStyle w:val="ListParagraph"/>
        <w:ind w:left="0"/>
        <w:rPr>
          <w:rFonts w:asciiTheme="majorHAnsi" w:hAnsiTheme="majorHAnsi" w:cstheme="majorHAnsi"/>
        </w:rPr>
      </w:pPr>
    </w:p>
    <w:p w14:paraId="584AA37A" w14:textId="2863D3D8" w:rsidR="00141C55" w:rsidRPr="00D91D0D" w:rsidRDefault="00FF4324" w:rsidP="00D91D0D">
      <w:pPr>
        <w:pStyle w:val="ListParagraph"/>
        <w:numPr>
          <w:ilvl w:val="2"/>
          <w:numId w:val="19"/>
        </w:numPr>
        <w:ind w:left="0" w:firstLine="0"/>
        <w:rPr>
          <w:rFonts w:asciiTheme="majorHAnsi" w:hAnsiTheme="majorHAnsi" w:cstheme="majorHAnsi"/>
          <w:b/>
          <w:bCs/>
        </w:rPr>
      </w:pPr>
      <w:r w:rsidRPr="00D91D0D">
        <w:rPr>
          <w:rFonts w:asciiTheme="majorHAnsi" w:hAnsiTheme="majorHAnsi" w:cstheme="majorHAnsi"/>
        </w:rPr>
        <w:t xml:space="preserve">After collecting, keep the brain in </w:t>
      </w:r>
      <w:r w:rsidR="0052582E" w:rsidRPr="00D91D0D">
        <w:rPr>
          <w:rFonts w:asciiTheme="majorHAnsi" w:hAnsiTheme="majorHAnsi" w:cstheme="majorHAnsi"/>
        </w:rPr>
        <w:t>4</w:t>
      </w:r>
      <w:r w:rsidR="00734383" w:rsidRPr="00D91D0D">
        <w:rPr>
          <w:rFonts w:asciiTheme="majorHAnsi" w:hAnsiTheme="majorHAnsi" w:cstheme="majorHAnsi"/>
        </w:rPr>
        <w:t xml:space="preserve">% PFA solution for </w:t>
      </w:r>
      <w:r w:rsidR="00DA4C79" w:rsidRPr="00D91D0D">
        <w:rPr>
          <w:rFonts w:asciiTheme="majorHAnsi" w:hAnsiTheme="majorHAnsi" w:cstheme="majorHAnsi"/>
        </w:rPr>
        <w:t xml:space="preserve">4–6 </w:t>
      </w:r>
      <w:r w:rsidR="00F67705" w:rsidRPr="00D91D0D">
        <w:rPr>
          <w:rFonts w:asciiTheme="majorHAnsi" w:hAnsiTheme="majorHAnsi" w:cstheme="majorHAnsi"/>
        </w:rPr>
        <w:t>h</w:t>
      </w:r>
      <w:r w:rsidR="00DA4C79" w:rsidRPr="00D91D0D">
        <w:rPr>
          <w:rFonts w:asciiTheme="majorHAnsi" w:hAnsiTheme="majorHAnsi" w:cstheme="majorHAnsi"/>
        </w:rPr>
        <w:t xml:space="preserve"> at 4</w:t>
      </w:r>
      <w:r w:rsidR="0009312F" w:rsidRPr="00D91D0D">
        <w:rPr>
          <w:rFonts w:asciiTheme="majorHAnsi" w:hAnsiTheme="majorHAnsi" w:cstheme="majorHAnsi"/>
        </w:rPr>
        <w:t xml:space="preserve"> </w:t>
      </w:r>
      <w:r w:rsidR="00DA4C79" w:rsidRPr="00D91D0D">
        <w:rPr>
          <w:rFonts w:asciiTheme="majorHAnsi" w:hAnsiTheme="majorHAnsi" w:cstheme="majorHAnsi"/>
        </w:rPr>
        <w:t xml:space="preserve">°C. </w:t>
      </w:r>
      <w:r w:rsidR="004F0170" w:rsidRPr="00D91D0D">
        <w:rPr>
          <w:rFonts w:asciiTheme="majorHAnsi" w:hAnsiTheme="majorHAnsi" w:cstheme="majorHAnsi"/>
        </w:rPr>
        <w:t>Transfer it to</w:t>
      </w:r>
      <w:r w:rsidR="00A379C9" w:rsidRPr="00D91D0D">
        <w:rPr>
          <w:rFonts w:asciiTheme="majorHAnsi" w:hAnsiTheme="majorHAnsi" w:cstheme="majorHAnsi"/>
        </w:rPr>
        <w:t xml:space="preserve"> sterile</w:t>
      </w:r>
      <w:r w:rsidR="004F0170" w:rsidRPr="00D91D0D">
        <w:rPr>
          <w:rFonts w:asciiTheme="majorHAnsi" w:hAnsiTheme="majorHAnsi" w:cstheme="majorHAnsi"/>
        </w:rPr>
        <w:t xml:space="preserve"> </w:t>
      </w:r>
      <w:r w:rsidR="1F2385C1" w:rsidRPr="00D91D0D">
        <w:rPr>
          <w:rFonts w:asciiTheme="majorHAnsi" w:hAnsiTheme="majorHAnsi" w:cstheme="majorHAnsi"/>
        </w:rPr>
        <w:t xml:space="preserve">1x </w:t>
      </w:r>
      <w:r w:rsidR="004F0170" w:rsidRPr="00D91D0D">
        <w:rPr>
          <w:rFonts w:asciiTheme="majorHAnsi" w:hAnsiTheme="majorHAnsi" w:cstheme="majorHAnsi"/>
        </w:rPr>
        <w:t>PBS</w:t>
      </w:r>
      <w:r w:rsidR="00FC5D71" w:rsidRPr="00D91D0D">
        <w:rPr>
          <w:rFonts w:asciiTheme="majorHAnsi" w:hAnsiTheme="majorHAnsi" w:cstheme="majorHAnsi"/>
        </w:rPr>
        <w:t xml:space="preserve"> afterward</w:t>
      </w:r>
      <w:r w:rsidR="00AA1D77" w:rsidRPr="00D91D0D">
        <w:rPr>
          <w:rFonts w:asciiTheme="majorHAnsi" w:hAnsiTheme="majorHAnsi" w:cstheme="majorHAnsi"/>
        </w:rPr>
        <w:t>.</w:t>
      </w:r>
    </w:p>
    <w:p w14:paraId="28D7C6BD" w14:textId="77777777" w:rsidR="0009312F" w:rsidRPr="00D91D0D" w:rsidRDefault="0009312F" w:rsidP="00D91D0D">
      <w:pPr>
        <w:pStyle w:val="ListParagraph"/>
        <w:ind w:left="0"/>
        <w:rPr>
          <w:rFonts w:asciiTheme="majorHAnsi" w:hAnsiTheme="majorHAnsi" w:cstheme="majorHAnsi"/>
          <w:b/>
          <w:bCs/>
        </w:rPr>
      </w:pPr>
    </w:p>
    <w:p w14:paraId="5DA5D71B" w14:textId="08F6275E" w:rsidR="009E7897" w:rsidRPr="00D91D0D" w:rsidRDefault="009E7897" w:rsidP="00D91D0D">
      <w:pPr>
        <w:pStyle w:val="ListParagraph"/>
        <w:numPr>
          <w:ilvl w:val="1"/>
          <w:numId w:val="19"/>
        </w:numPr>
        <w:ind w:left="0" w:firstLine="0"/>
        <w:rPr>
          <w:rFonts w:asciiTheme="majorHAnsi" w:hAnsiTheme="majorHAnsi" w:cstheme="majorHAnsi"/>
        </w:rPr>
      </w:pPr>
      <w:r w:rsidRPr="00D91D0D">
        <w:rPr>
          <w:rFonts w:asciiTheme="majorHAnsi" w:hAnsiTheme="majorHAnsi" w:cstheme="majorHAnsi"/>
        </w:rPr>
        <w:t>Immunohistochemistry</w:t>
      </w:r>
      <w:r w:rsidRPr="00D91D0D">
        <w:rPr>
          <w:rFonts w:asciiTheme="majorHAnsi" w:hAnsiTheme="majorHAnsi" w:cstheme="majorHAnsi"/>
        </w:rPr>
        <w:br/>
      </w:r>
    </w:p>
    <w:p w14:paraId="1D7243B3" w14:textId="4716B755" w:rsidR="009E7897" w:rsidRPr="00D91D0D" w:rsidRDefault="0095304E"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Transfer the brain to a 30% sucrose solution for</w:t>
      </w:r>
      <w:r w:rsidR="00BA3AE7" w:rsidRPr="00D91D0D">
        <w:rPr>
          <w:rFonts w:asciiTheme="majorHAnsi" w:hAnsiTheme="majorHAnsi" w:cstheme="majorHAnsi"/>
        </w:rPr>
        <w:t xml:space="preserve"> </w:t>
      </w:r>
      <w:r w:rsidR="00FC5D71" w:rsidRPr="00D91D0D">
        <w:rPr>
          <w:rFonts w:asciiTheme="majorHAnsi" w:hAnsiTheme="majorHAnsi" w:cstheme="majorHAnsi"/>
        </w:rPr>
        <w:t>at least</w:t>
      </w:r>
      <w:r w:rsidR="00BA3AE7" w:rsidRPr="00D91D0D">
        <w:rPr>
          <w:rFonts w:asciiTheme="majorHAnsi" w:hAnsiTheme="majorHAnsi" w:cstheme="majorHAnsi"/>
        </w:rPr>
        <w:t xml:space="preserve"> 48 </w:t>
      </w:r>
      <w:r w:rsidR="00E812C6" w:rsidRPr="00D91D0D">
        <w:rPr>
          <w:rFonts w:asciiTheme="majorHAnsi" w:hAnsiTheme="majorHAnsi" w:cstheme="majorHAnsi"/>
        </w:rPr>
        <w:t>h</w:t>
      </w:r>
      <w:r w:rsidR="00BA3AE7" w:rsidRPr="00D91D0D">
        <w:rPr>
          <w:rFonts w:asciiTheme="majorHAnsi" w:hAnsiTheme="majorHAnsi" w:cstheme="majorHAnsi"/>
        </w:rPr>
        <w:t xml:space="preserve"> at 4</w:t>
      </w:r>
      <w:r w:rsidR="001F6DF2" w:rsidRPr="00D91D0D">
        <w:rPr>
          <w:rFonts w:asciiTheme="majorHAnsi" w:hAnsiTheme="majorHAnsi" w:cstheme="majorHAnsi"/>
        </w:rPr>
        <w:t xml:space="preserve"> </w:t>
      </w:r>
      <w:r w:rsidR="00BA3AE7" w:rsidRPr="00D91D0D">
        <w:rPr>
          <w:rFonts w:asciiTheme="majorHAnsi" w:hAnsiTheme="majorHAnsi" w:cstheme="majorHAnsi"/>
        </w:rPr>
        <w:t xml:space="preserve">°C to prevent the formation of crystals during freezing. </w:t>
      </w:r>
    </w:p>
    <w:p w14:paraId="2AD6D1EE" w14:textId="77777777" w:rsidR="001F6DF2" w:rsidRPr="00D91D0D" w:rsidRDefault="001F6DF2" w:rsidP="00D91D0D">
      <w:pPr>
        <w:pStyle w:val="ListParagraph"/>
        <w:ind w:left="0"/>
        <w:rPr>
          <w:rFonts w:asciiTheme="majorHAnsi" w:hAnsiTheme="majorHAnsi" w:cstheme="majorHAnsi"/>
        </w:rPr>
      </w:pPr>
    </w:p>
    <w:p w14:paraId="58860F6A" w14:textId="7E1E3E45" w:rsidR="00CA6094" w:rsidRPr="00D91D0D" w:rsidRDefault="00CA6094"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Use a sliding microtome to cut coronal sections with a thickness of 40 </w:t>
      </w:r>
      <w:r w:rsidR="00E62711" w:rsidRPr="00D91D0D">
        <w:rPr>
          <w:rFonts w:asciiTheme="majorHAnsi" w:hAnsiTheme="majorHAnsi" w:cstheme="majorHAnsi"/>
        </w:rPr>
        <w:t>µ</w:t>
      </w:r>
      <w:r w:rsidRPr="00D91D0D">
        <w:rPr>
          <w:rFonts w:asciiTheme="majorHAnsi" w:hAnsiTheme="majorHAnsi" w:cstheme="majorHAnsi"/>
        </w:rPr>
        <w:t xml:space="preserve">m. </w:t>
      </w:r>
      <w:r w:rsidR="00A21CF8" w:rsidRPr="00D91D0D">
        <w:rPr>
          <w:rFonts w:asciiTheme="majorHAnsi" w:hAnsiTheme="majorHAnsi" w:cstheme="majorHAnsi"/>
        </w:rPr>
        <w:t>Collect and store the sections</w:t>
      </w:r>
      <w:r w:rsidR="00F20982" w:rsidRPr="00D91D0D">
        <w:rPr>
          <w:rFonts w:asciiTheme="majorHAnsi" w:hAnsiTheme="majorHAnsi" w:cstheme="majorHAnsi"/>
        </w:rPr>
        <w:t xml:space="preserve"> as free-floating sections</w:t>
      </w:r>
      <w:r w:rsidR="00420365" w:rsidRPr="00D91D0D">
        <w:rPr>
          <w:rFonts w:asciiTheme="majorHAnsi" w:hAnsiTheme="majorHAnsi" w:cstheme="majorHAnsi"/>
        </w:rPr>
        <w:t xml:space="preserve"> (in a 24-well-plate)</w:t>
      </w:r>
      <w:r w:rsidR="00F20982" w:rsidRPr="00D91D0D">
        <w:rPr>
          <w:rFonts w:asciiTheme="majorHAnsi" w:hAnsiTheme="majorHAnsi" w:cstheme="majorHAnsi"/>
        </w:rPr>
        <w:t xml:space="preserve"> in a cryo</w:t>
      </w:r>
      <w:r w:rsidR="007952A9" w:rsidRPr="00D91D0D">
        <w:rPr>
          <w:rFonts w:asciiTheme="majorHAnsi" w:hAnsiTheme="majorHAnsi" w:cstheme="majorHAnsi"/>
        </w:rPr>
        <w:t>protectant solution</w:t>
      </w:r>
      <w:r w:rsidR="00E26A7B" w:rsidRPr="00D91D0D">
        <w:rPr>
          <w:rFonts w:asciiTheme="majorHAnsi" w:hAnsiTheme="majorHAnsi" w:cstheme="majorHAnsi"/>
        </w:rPr>
        <w:t xml:space="preserve"> (</w:t>
      </w:r>
      <w:r w:rsidR="00FA3511" w:rsidRPr="00D91D0D">
        <w:rPr>
          <w:rFonts w:asciiTheme="majorHAnsi" w:hAnsiTheme="majorHAnsi" w:cstheme="majorHAnsi"/>
          <w:b/>
          <w:bCs/>
        </w:rPr>
        <w:t xml:space="preserve">Table </w:t>
      </w:r>
      <w:r w:rsidR="00804982" w:rsidRPr="00D91D0D">
        <w:rPr>
          <w:rFonts w:asciiTheme="majorHAnsi" w:hAnsiTheme="majorHAnsi" w:cstheme="majorHAnsi"/>
          <w:b/>
          <w:bCs/>
        </w:rPr>
        <w:t>1</w:t>
      </w:r>
      <w:r w:rsidR="00C2750C" w:rsidRPr="00D91D0D">
        <w:rPr>
          <w:rFonts w:asciiTheme="majorHAnsi" w:hAnsiTheme="majorHAnsi" w:cstheme="majorHAnsi"/>
        </w:rPr>
        <w:t xml:space="preserve">) </w:t>
      </w:r>
      <w:r w:rsidR="007952A9" w:rsidRPr="00D91D0D">
        <w:rPr>
          <w:rFonts w:asciiTheme="majorHAnsi" w:hAnsiTheme="majorHAnsi" w:cstheme="majorHAnsi"/>
        </w:rPr>
        <w:t xml:space="preserve">at -20 °C until further processing. </w:t>
      </w:r>
    </w:p>
    <w:p w14:paraId="687C74D2" w14:textId="77777777" w:rsidR="00FA3511" w:rsidRPr="00D91D0D" w:rsidRDefault="00FA3511" w:rsidP="00D91D0D">
      <w:pPr>
        <w:pStyle w:val="ListParagraph"/>
        <w:ind w:left="0"/>
        <w:rPr>
          <w:rFonts w:asciiTheme="majorHAnsi" w:hAnsiTheme="majorHAnsi" w:cstheme="majorHAnsi"/>
        </w:rPr>
      </w:pPr>
    </w:p>
    <w:p w14:paraId="37703E0F" w14:textId="2B75171D" w:rsidR="007952A9" w:rsidRPr="00D91D0D" w:rsidRDefault="00DA6EE6"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Rinse </w:t>
      </w:r>
      <w:r w:rsidR="00DB6FCE" w:rsidRPr="00D91D0D">
        <w:rPr>
          <w:rFonts w:asciiTheme="majorHAnsi" w:hAnsiTheme="majorHAnsi" w:cstheme="majorHAnsi"/>
        </w:rPr>
        <w:t xml:space="preserve">the </w:t>
      </w:r>
      <w:r w:rsidRPr="00D91D0D">
        <w:rPr>
          <w:rFonts w:asciiTheme="majorHAnsi" w:hAnsiTheme="majorHAnsi" w:cstheme="majorHAnsi"/>
        </w:rPr>
        <w:t xml:space="preserve">sections with 450 </w:t>
      </w:r>
      <w:r w:rsidR="00E62711" w:rsidRPr="00D91D0D">
        <w:rPr>
          <w:rFonts w:asciiTheme="majorHAnsi" w:hAnsiTheme="majorHAnsi" w:cstheme="majorHAnsi"/>
        </w:rPr>
        <w:t>µ</w:t>
      </w:r>
      <w:r w:rsidR="00DB6FCE" w:rsidRPr="00D91D0D">
        <w:rPr>
          <w:rFonts w:asciiTheme="majorHAnsi" w:hAnsiTheme="majorHAnsi" w:cstheme="majorHAnsi"/>
        </w:rPr>
        <w:t>L of</w:t>
      </w:r>
      <w:r w:rsidRPr="00D91D0D">
        <w:rPr>
          <w:rFonts w:asciiTheme="majorHAnsi" w:hAnsiTheme="majorHAnsi" w:cstheme="majorHAnsi"/>
        </w:rPr>
        <w:t xml:space="preserve"> 1x PBS</w:t>
      </w:r>
      <w:r w:rsidR="00203F76" w:rsidRPr="00D91D0D">
        <w:rPr>
          <w:rFonts w:asciiTheme="majorHAnsi" w:hAnsiTheme="majorHAnsi" w:cstheme="majorHAnsi"/>
        </w:rPr>
        <w:t xml:space="preserve"> </w:t>
      </w:r>
      <w:r w:rsidR="00420365" w:rsidRPr="00D91D0D">
        <w:rPr>
          <w:rFonts w:asciiTheme="majorHAnsi" w:hAnsiTheme="majorHAnsi" w:cstheme="majorHAnsi"/>
        </w:rPr>
        <w:t xml:space="preserve">for each well </w:t>
      </w:r>
      <w:r w:rsidR="00203F76" w:rsidRPr="00D91D0D">
        <w:rPr>
          <w:rFonts w:asciiTheme="majorHAnsi" w:hAnsiTheme="majorHAnsi" w:cstheme="majorHAnsi"/>
        </w:rPr>
        <w:t>(3 times</w:t>
      </w:r>
      <w:r w:rsidR="00844016" w:rsidRPr="00D91D0D">
        <w:rPr>
          <w:rFonts w:asciiTheme="majorHAnsi" w:hAnsiTheme="majorHAnsi" w:cstheme="majorHAnsi"/>
        </w:rPr>
        <w:t>,</w:t>
      </w:r>
      <w:r w:rsidR="00203F76" w:rsidRPr="00D91D0D">
        <w:rPr>
          <w:rFonts w:asciiTheme="majorHAnsi" w:hAnsiTheme="majorHAnsi" w:cstheme="majorHAnsi"/>
        </w:rPr>
        <w:t xml:space="preserve"> 5 min each</w:t>
      </w:r>
      <w:r w:rsidR="00844016" w:rsidRPr="00D91D0D">
        <w:rPr>
          <w:rFonts w:asciiTheme="majorHAnsi" w:hAnsiTheme="majorHAnsi" w:cstheme="majorHAnsi"/>
        </w:rPr>
        <w:t>,</w:t>
      </w:r>
      <w:r w:rsidR="00203F76" w:rsidRPr="00D91D0D">
        <w:rPr>
          <w:rFonts w:asciiTheme="majorHAnsi" w:hAnsiTheme="majorHAnsi" w:cstheme="majorHAnsi"/>
        </w:rPr>
        <w:t xml:space="preserve"> RT</w:t>
      </w:r>
      <w:r w:rsidR="00D42AC9" w:rsidRPr="00D91D0D">
        <w:rPr>
          <w:rFonts w:asciiTheme="majorHAnsi" w:hAnsiTheme="majorHAnsi" w:cstheme="majorHAnsi"/>
        </w:rPr>
        <w:t xml:space="preserve">). </w:t>
      </w:r>
    </w:p>
    <w:p w14:paraId="2BF9C7EE" w14:textId="77777777" w:rsidR="00AD543B" w:rsidRPr="00D91D0D" w:rsidRDefault="00AD543B" w:rsidP="00D91D0D">
      <w:pPr>
        <w:pStyle w:val="ListParagraph"/>
        <w:ind w:left="0"/>
        <w:rPr>
          <w:rFonts w:asciiTheme="majorHAnsi" w:hAnsiTheme="majorHAnsi" w:cstheme="majorHAnsi"/>
        </w:rPr>
      </w:pPr>
    </w:p>
    <w:p w14:paraId="1EF6FA9C" w14:textId="30AAAA23" w:rsidR="00BC0BEA" w:rsidRPr="00D91D0D" w:rsidRDefault="00BC0BEA"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Block non-specific sites with 450 </w:t>
      </w:r>
      <w:r w:rsidR="00E62711" w:rsidRPr="00D91D0D">
        <w:rPr>
          <w:rFonts w:asciiTheme="majorHAnsi" w:hAnsiTheme="majorHAnsi" w:cstheme="majorHAnsi"/>
        </w:rPr>
        <w:t>µ</w:t>
      </w:r>
      <w:r w:rsidR="00E812C6" w:rsidRPr="00D91D0D">
        <w:rPr>
          <w:rFonts w:asciiTheme="majorHAnsi" w:hAnsiTheme="majorHAnsi" w:cstheme="majorHAnsi"/>
        </w:rPr>
        <w:t>L</w:t>
      </w:r>
      <w:r w:rsidR="00420365" w:rsidRPr="00D91D0D">
        <w:rPr>
          <w:rFonts w:asciiTheme="majorHAnsi" w:hAnsiTheme="majorHAnsi" w:cstheme="majorHAnsi"/>
        </w:rPr>
        <w:t xml:space="preserve"> of blocking solution for each well (</w:t>
      </w:r>
      <w:r w:rsidR="00804982" w:rsidRPr="00D91D0D">
        <w:rPr>
          <w:rFonts w:asciiTheme="majorHAnsi" w:hAnsiTheme="majorHAnsi" w:cstheme="majorHAnsi"/>
          <w:b/>
          <w:bCs/>
        </w:rPr>
        <w:t>Table 1</w:t>
      </w:r>
      <w:r w:rsidR="007512EA" w:rsidRPr="00D91D0D">
        <w:rPr>
          <w:rFonts w:asciiTheme="majorHAnsi" w:hAnsiTheme="majorHAnsi" w:cstheme="majorHAnsi"/>
        </w:rPr>
        <w:t>)</w:t>
      </w:r>
      <w:r w:rsidR="00E249FB" w:rsidRPr="00D91D0D">
        <w:rPr>
          <w:rFonts w:asciiTheme="majorHAnsi" w:hAnsiTheme="majorHAnsi" w:cstheme="majorHAnsi"/>
        </w:rPr>
        <w:t xml:space="preserve"> for </w:t>
      </w:r>
      <w:r w:rsidR="00E812C6" w:rsidRPr="00D91D0D">
        <w:rPr>
          <w:rFonts w:asciiTheme="majorHAnsi" w:hAnsiTheme="majorHAnsi" w:cstheme="majorHAnsi"/>
        </w:rPr>
        <w:t>1</w:t>
      </w:r>
      <w:r w:rsidR="00804982" w:rsidRPr="00D91D0D">
        <w:rPr>
          <w:rFonts w:asciiTheme="majorHAnsi" w:hAnsiTheme="majorHAnsi" w:cstheme="majorHAnsi"/>
        </w:rPr>
        <w:t xml:space="preserve"> </w:t>
      </w:r>
      <w:r w:rsidR="00E812C6" w:rsidRPr="00D91D0D">
        <w:rPr>
          <w:rFonts w:asciiTheme="majorHAnsi" w:hAnsiTheme="majorHAnsi" w:cstheme="majorHAnsi"/>
        </w:rPr>
        <w:t>h</w:t>
      </w:r>
      <w:r w:rsidR="00804982" w:rsidRPr="00D91D0D">
        <w:rPr>
          <w:rFonts w:asciiTheme="majorHAnsi" w:hAnsiTheme="majorHAnsi" w:cstheme="majorHAnsi"/>
        </w:rPr>
        <w:t xml:space="preserve"> at </w:t>
      </w:r>
      <w:r w:rsidR="00E249FB" w:rsidRPr="00D91D0D">
        <w:rPr>
          <w:rFonts w:asciiTheme="majorHAnsi" w:hAnsiTheme="majorHAnsi" w:cstheme="majorHAnsi"/>
        </w:rPr>
        <w:t xml:space="preserve">RT. </w:t>
      </w:r>
      <w:r w:rsidR="00EA66B6" w:rsidRPr="00D91D0D">
        <w:rPr>
          <w:rFonts w:asciiTheme="majorHAnsi" w:hAnsiTheme="majorHAnsi" w:cstheme="majorHAnsi"/>
        </w:rPr>
        <w:br/>
      </w:r>
    </w:p>
    <w:p w14:paraId="5DFAEA4D" w14:textId="20F753E6" w:rsidR="00EA66B6" w:rsidRPr="00D91D0D" w:rsidRDefault="00EA66B6"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Incubate each </w:t>
      </w:r>
      <w:r w:rsidR="0084600D" w:rsidRPr="00D91D0D">
        <w:rPr>
          <w:rFonts w:asciiTheme="majorHAnsi" w:hAnsiTheme="majorHAnsi" w:cstheme="majorHAnsi"/>
        </w:rPr>
        <w:t xml:space="preserve">well with 450 </w:t>
      </w:r>
      <w:r w:rsidR="00E62711" w:rsidRPr="00D91D0D">
        <w:rPr>
          <w:rFonts w:asciiTheme="majorHAnsi" w:hAnsiTheme="majorHAnsi" w:cstheme="majorHAnsi"/>
        </w:rPr>
        <w:t>µ</w:t>
      </w:r>
      <w:r w:rsidR="00E812C6" w:rsidRPr="00D91D0D">
        <w:rPr>
          <w:rFonts w:asciiTheme="majorHAnsi" w:hAnsiTheme="majorHAnsi" w:cstheme="majorHAnsi"/>
        </w:rPr>
        <w:t>L</w:t>
      </w:r>
      <w:r w:rsidR="0084600D" w:rsidRPr="00D91D0D">
        <w:rPr>
          <w:rFonts w:asciiTheme="majorHAnsi" w:hAnsiTheme="majorHAnsi" w:cstheme="majorHAnsi"/>
        </w:rPr>
        <w:t xml:space="preserve"> of primary antibodies </w:t>
      </w:r>
      <w:r w:rsidR="003416E2" w:rsidRPr="00D91D0D">
        <w:rPr>
          <w:rFonts w:asciiTheme="majorHAnsi" w:hAnsiTheme="majorHAnsi" w:cstheme="majorHAnsi"/>
        </w:rPr>
        <w:t>at 4</w:t>
      </w:r>
      <w:r w:rsidR="00217B17" w:rsidRPr="00D91D0D">
        <w:rPr>
          <w:rFonts w:asciiTheme="majorHAnsi" w:hAnsiTheme="majorHAnsi" w:cstheme="majorHAnsi"/>
        </w:rPr>
        <w:t xml:space="preserve"> °C </w:t>
      </w:r>
      <w:r w:rsidR="00EB594A" w:rsidRPr="00D91D0D">
        <w:rPr>
          <w:rFonts w:asciiTheme="majorHAnsi" w:hAnsiTheme="majorHAnsi" w:cstheme="majorHAnsi"/>
        </w:rPr>
        <w:t>overnight</w:t>
      </w:r>
      <w:r w:rsidR="00217B17" w:rsidRPr="00D91D0D">
        <w:rPr>
          <w:rFonts w:asciiTheme="majorHAnsi" w:hAnsiTheme="majorHAnsi" w:cstheme="majorHAnsi"/>
        </w:rPr>
        <w:t xml:space="preserve">. </w:t>
      </w:r>
      <w:r w:rsidR="00EB594A" w:rsidRPr="00D91D0D">
        <w:rPr>
          <w:rFonts w:asciiTheme="majorHAnsi" w:hAnsiTheme="majorHAnsi" w:cstheme="majorHAnsi"/>
        </w:rPr>
        <w:t>Dilute the a</w:t>
      </w:r>
      <w:r w:rsidR="00B82C2C" w:rsidRPr="00D91D0D">
        <w:rPr>
          <w:rFonts w:asciiTheme="majorHAnsi" w:hAnsiTheme="majorHAnsi" w:cstheme="majorHAnsi"/>
        </w:rPr>
        <w:t xml:space="preserve">ntibodies </w:t>
      </w:r>
      <w:r w:rsidR="54020310" w:rsidRPr="00D91D0D">
        <w:rPr>
          <w:rFonts w:asciiTheme="majorHAnsi" w:hAnsiTheme="majorHAnsi" w:cstheme="majorHAnsi"/>
        </w:rPr>
        <w:t xml:space="preserve">1:200 </w:t>
      </w:r>
      <w:r w:rsidR="00B82C2C" w:rsidRPr="00D91D0D">
        <w:rPr>
          <w:rFonts w:asciiTheme="majorHAnsi" w:hAnsiTheme="majorHAnsi" w:cstheme="majorHAnsi"/>
        </w:rPr>
        <w:t xml:space="preserve">in 3% donkey serum; 0.1% Triton-X-100 in PBS. </w:t>
      </w:r>
      <w:r w:rsidR="00715D3B" w:rsidRPr="00D91D0D">
        <w:rPr>
          <w:rFonts w:asciiTheme="majorHAnsi" w:hAnsiTheme="majorHAnsi" w:cstheme="majorHAnsi"/>
        </w:rPr>
        <w:t xml:space="preserve">To </w:t>
      </w:r>
      <w:r w:rsidR="039082FF" w:rsidRPr="00D91D0D">
        <w:rPr>
          <w:rFonts w:asciiTheme="majorHAnsi" w:hAnsiTheme="majorHAnsi" w:cstheme="majorHAnsi"/>
        </w:rPr>
        <w:t>identif</w:t>
      </w:r>
      <w:r w:rsidR="00715D3B" w:rsidRPr="00D91D0D">
        <w:rPr>
          <w:rFonts w:asciiTheme="majorHAnsi" w:hAnsiTheme="majorHAnsi" w:cstheme="majorHAnsi"/>
        </w:rPr>
        <w:t>y</w:t>
      </w:r>
      <w:r w:rsidR="039082FF" w:rsidRPr="00D91D0D">
        <w:rPr>
          <w:rFonts w:asciiTheme="majorHAnsi" w:hAnsiTheme="majorHAnsi" w:cstheme="majorHAnsi"/>
        </w:rPr>
        <w:t xml:space="preserve"> donor material in the host environment</w:t>
      </w:r>
      <w:r w:rsidR="12A1A8FF" w:rsidRPr="00D91D0D">
        <w:rPr>
          <w:rFonts w:asciiTheme="majorHAnsi" w:hAnsiTheme="majorHAnsi" w:cstheme="majorHAnsi"/>
        </w:rPr>
        <w:t xml:space="preserve">, </w:t>
      </w:r>
      <w:r w:rsidR="00715D3B" w:rsidRPr="00D91D0D">
        <w:rPr>
          <w:rFonts w:asciiTheme="majorHAnsi" w:hAnsiTheme="majorHAnsi" w:cstheme="majorHAnsi"/>
        </w:rPr>
        <w:t xml:space="preserve">use </w:t>
      </w:r>
      <w:r w:rsidR="135672F1" w:rsidRPr="00D91D0D">
        <w:rPr>
          <w:rFonts w:asciiTheme="majorHAnsi" w:hAnsiTheme="majorHAnsi" w:cstheme="majorHAnsi"/>
        </w:rPr>
        <w:t xml:space="preserve">an </w:t>
      </w:r>
      <w:r w:rsidR="12A1A8FF" w:rsidRPr="00D91D0D">
        <w:rPr>
          <w:rFonts w:asciiTheme="majorHAnsi" w:hAnsiTheme="majorHAnsi" w:cstheme="majorHAnsi"/>
        </w:rPr>
        <w:t>anti</w:t>
      </w:r>
      <w:r w:rsidR="0D1E3CE8" w:rsidRPr="00D91D0D">
        <w:rPr>
          <w:rFonts w:asciiTheme="majorHAnsi" w:hAnsiTheme="majorHAnsi" w:cstheme="majorHAnsi"/>
        </w:rPr>
        <w:t>body to human</w:t>
      </w:r>
      <w:r w:rsidR="00715D3B" w:rsidRPr="00D91D0D">
        <w:rPr>
          <w:rFonts w:asciiTheme="majorHAnsi" w:hAnsiTheme="majorHAnsi" w:cstheme="majorHAnsi"/>
        </w:rPr>
        <w:t>-</w:t>
      </w:r>
      <w:r w:rsidR="0D1E3CE8" w:rsidRPr="00D91D0D">
        <w:rPr>
          <w:rFonts w:asciiTheme="majorHAnsi" w:hAnsiTheme="majorHAnsi" w:cstheme="majorHAnsi"/>
        </w:rPr>
        <w:t xml:space="preserve">specific nuclei </w:t>
      </w:r>
      <w:r w:rsidR="052C5360" w:rsidRPr="00D91D0D">
        <w:rPr>
          <w:rFonts w:asciiTheme="majorHAnsi" w:hAnsiTheme="majorHAnsi" w:cstheme="majorHAnsi"/>
        </w:rPr>
        <w:t>(Anti-Human Nuclei Antibody, clone 235-1)</w:t>
      </w:r>
      <w:r w:rsidR="1F86F005" w:rsidRPr="00D91D0D">
        <w:rPr>
          <w:rFonts w:asciiTheme="majorHAnsi" w:hAnsiTheme="majorHAnsi" w:cstheme="majorHAnsi"/>
        </w:rPr>
        <w:t>.</w:t>
      </w:r>
    </w:p>
    <w:p w14:paraId="5DCEFDA4" w14:textId="77777777" w:rsidR="00715D3B" w:rsidRPr="00D91D0D" w:rsidRDefault="00715D3B" w:rsidP="00D91D0D">
      <w:pPr>
        <w:pStyle w:val="ListParagraph"/>
        <w:ind w:left="0"/>
        <w:rPr>
          <w:rFonts w:asciiTheme="majorHAnsi" w:hAnsiTheme="majorHAnsi" w:cstheme="majorHAnsi"/>
        </w:rPr>
      </w:pPr>
    </w:p>
    <w:p w14:paraId="39AB6B60" w14:textId="2D1E77D7" w:rsidR="00AF5573" w:rsidRPr="00D91D0D" w:rsidRDefault="00AF5573"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Wash </w:t>
      </w:r>
      <w:r w:rsidR="00844016" w:rsidRPr="00D91D0D">
        <w:rPr>
          <w:rFonts w:asciiTheme="majorHAnsi" w:hAnsiTheme="majorHAnsi" w:cstheme="majorHAnsi"/>
        </w:rPr>
        <w:t xml:space="preserve">the </w:t>
      </w:r>
      <w:r w:rsidRPr="00D91D0D">
        <w:rPr>
          <w:rFonts w:asciiTheme="majorHAnsi" w:hAnsiTheme="majorHAnsi" w:cstheme="majorHAnsi"/>
        </w:rPr>
        <w:t xml:space="preserve">sections with 450 </w:t>
      </w:r>
      <w:r w:rsidR="00E62711" w:rsidRPr="00D91D0D">
        <w:rPr>
          <w:rFonts w:asciiTheme="majorHAnsi" w:hAnsiTheme="majorHAnsi" w:cstheme="majorHAnsi"/>
        </w:rPr>
        <w:t>µ</w:t>
      </w:r>
      <w:r w:rsidR="00E812C6" w:rsidRPr="00D91D0D">
        <w:rPr>
          <w:rFonts w:asciiTheme="majorHAnsi" w:hAnsiTheme="majorHAnsi" w:cstheme="majorHAnsi"/>
        </w:rPr>
        <w:t>L</w:t>
      </w:r>
      <w:r w:rsidRPr="00D91D0D">
        <w:rPr>
          <w:rFonts w:asciiTheme="majorHAnsi" w:hAnsiTheme="majorHAnsi" w:cstheme="majorHAnsi"/>
        </w:rPr>
        <w:t xml:space="preserve"> </w:t>
      </w:r>
      <w:r w:rsidR="00844016" w:rsidRPr="00D91D0D">
        <w:rPr>
          <w:rFonts w:asciiTheme="majorHAnsi" w:hAnsiTheme="majorHAnsi" w:cstheme="majorHAnsi"/>
        </w:rPr>
        <w:t xml:space="preserve">of </w:t>
      </w:r>
      <w:r w:rsidR="009961EB" w:rsidRPr="00D91D0D">
        <w:rPr>
          <w:rFonts w:asciiTheme="majorHAnsi" w:hAnsiTheme="majorHAnsi" w:cstheme="majorHAnsi"/>
        </w:rPr>
        <w:t xml:space="preserve">1x </w:t>
      </w:r>
      <w:r w:rsidRPr="00D91D0D">
        <w:rPr>
          <w:rFonts w:asciiTheme="majorHAnsi" w:hAnsiTheme="majorHAnsi" w:cstheme="majorHAnsi"/>
        </w:rPr>
        <w:t>PBS for each well (3 times</w:t>
      </w:r>
      <w:r w:rsidR="00844016" w:rsidRPr="00D91D0D">
        <w:rPr>
          <w:rFonts w:asciiTheme="majorHAnsi" w:hAnsiTheme="majorHAnsi" w:cstheme="majorHAnsi"/>
        </w:rPr>
        <w:t>,</w:t>
      </w:r>
      <w:r w:rsidRPr="00D91D0D">
        <w:rPr>
          <w:rFonts w:asciiTheme="majorHAnsi" w:hAnsiTheme="majorHAnsi" w:cstheme="majorHAnsi"/>
        </w:rPr>
        <w:t xml:space="preserve"> 5 min each</w:t>
      </w:r>
      <w:r w:rsidR="00844016" w:rsidRPr="00D91D0D">
        <w:rPr>
          <w:rFonts w:asciiTheme="majorHAnsi" w:hAnsiTheme="majorHAnsi" w:cstheme="majorHAnsi"/>
        </w:rPr>
        <w:t>,</w:t>
      </w:r>
      <w:r w:rsidRPr="00D91D0D">
        <w:rPr>
          <w:rFonts w:asciiTheme="majorHAnsi" w:hAnsiTheme="majorHAnsi" w:cstheme="majorHAnsi"/>
        </w:rPr>
        <w:t xml:space="preserve"> RT).</w:t>
      </w:r>
    </w:p>
    <w:p w14:paraId="015E1820" w14:textId="77777777" w:rsidR="00844016" w:rsidRPr="00D91D0D" w:rsidRDefault="00844016" w:rsidP="00D91D0D">
      <w:pPr>
        <w:pStyle w:val="ListParagraph"/>
        <w:ind w:left="0"/>
        <w:rPr>
          <w:rFonts w:asciiTheme="majorHAnsi" w:hAnsiTheme="majorHAnsi" w:cstheme="majorHAnsi"/>
        </w:rPr>
      </w:pPr>
    </w:p>
    <w:p w14:paraId="749ACE83" w14:textId="33A1FCEB" w:rsidR="00AF5573" w:rsidRPr="00D91D0D" w:rsidRDefault="00AF5573"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Incubate each well with 450 </w:t>
      </w:r>
      <w:r w:rsidR="00E62711" w:rsidRPr="00D91D0D">
        <w:rPr>
          <w:rFonts w:asciiTheme="majorHAnsi" w:hAnsiTheme="majorHAnsi" w:cstheme="majorHAnsi"/>
        </w:rPr>
        <w:t>µ</w:t>
      </w:r>
      <w:r w:rsidR="00E812C6" w:rsidRPr="00D91D0D">
        <w:rPr>
          <w:rFonts w:asciiTheme="majorHAnsi" w:hAnsiTheme="majorHAnsi" w:cstheme="majorHAnsi"/>
        </w:rPr>
        <w:t>L</w:t>
      </w:r>
      <w:r w:rsidRPr="00D91D0D">
        <w:rPr>
          <w:rFonts w:asciiTheme="majorHAnsi" w:hAnsiTheme="majorHAnsi" w:cstheme="majorHAnsi"/>
        </w:rPr>
        <w:t xml:space="preserve"> of</w:t>
      </w:r>
      <w:r w:rsidR="004B7C3D" w:rsidRPr="00D91D0D">
        <w:rPr>
          <w:rFonts w:asciiTheme="majorHAnsi" w:hAnsiTheme="majorHAnsi" w:cstheme="majorHAnsi"/>
        </w:rPr>
        <w:t xml:space="preserve"> </w:t>
      </w:r>
      <w:r w:rsidR="293C841D" w:rsidRPr="00D91D0D">
        <w:rPr>
          <w:rFonts w:asciiTheme="majorHAnsi" w:hAnsiTheme="majorHAnsi" w:cstheme="majorHAnsi"/>
        </w:rPr>
        <w:t xml:space="preserve">corresponding fluorescent </w:t>
      </w:r>
      <w:r w:rsidR="004B7C3D" w:rsidRPr="00D91D0D">
        <w:rPr>
          <w:rFonts w:asciiTheme="majorHAnsi" w:hAnsiTheme="majorHAnsi" w:cstheme="majorHAnsi"/>
        </w:rPr>
        <w:t>secondary antibodies for 2</w:t>
      </w:r>
      <w:r w:rsidR="00844016" w:rsidRPr="00D91D0D">
        <w:rPr>
          <w:rFonts w:asciiTheme="majorHAnsi" w:hAnsiTheme="majorHAnsi" w:cstheme="majorHAnsi"/>
        </w:rPr>
        <w:t>–</w:t>
      </w:r>
      <w:r w:rsidR="004B7C3D" w:rsidRPr="00D91D0D">
        <w:rPr>
          <w:rFonts w:asciiTheme="majorHAnsi" w:hAnsiTheme="majorHAnsi" w:cstheme="majorHAnsi"/>
        </w:rPr>
        <w:t>3 h</w:t>
      </w:r>
      <w:r w:rsidRPr="00D91D0D">
        <w:rPr>
          <w:rFonts w:asciiTheme="majorHAnsi" w:hAnsiTheme="majorHAnsi" w:cstheme="majorHAnsi"/>
        </w:rPr>
        <w:t xml:space="preserve"> (RT). </w:t>
      </w:r>
      <w:r w:rsidR="00844016" w:rsidRPr="00D91D0D">
        <w:rPr>
          <w:rFonts w:asciiTheme="majorHAnsi" w:hAnsiTheme="majorHAnsi" w:cstheme="majorHAnsi"/>
        </w:rPr>
        <w:t>Dilute the a</w:t>
      </w:r>
      <w:r w:rsidRPr="00D91D0D">
        <w:rPr>
          <w:rFonts w:asciiTheme="majorHAnsi" w:hAnsiTheme="majorHAnsi" w:cstheme="majorHAnsi"/>
        </w:rPr>
        <w:t xml:space="preserve">ntibodies in 3% donkey </w:t>
      </w:r>
      <w:proofErr w:type="gramStart"/>
      <w:r w:rsidRPr="00D91D0D">
        <w:rPr>
          <w:rFonts w:asciiTheme="majorHAnsi" w:hAnsiTheme="majorHAnsi" w:cstheme="majorHAnsi"/>
        </w:rPr>
        <w:t>serum;</w:t>
      </w:r>
      <w:proofErr w:type="gramEnd"/>
      <w:r w:rsidRPr="00D91D0D">
        <w:rPr>
          <w:rFonts w:asciiTheme="majorHAnsi" w:hAnsiTheme="majorHAnsi" w:cstheme="majorHAnsi"/>
        </w:rPr>
        <w:t xml:space="preserve"> 0.1% Triton-X-100 in </w:t>
      </w:r>
      <w:r w:rsidR="009961EB" w:rsidRPr="00D91D0D">
        <w:rPr>
          <w:rFonts w:asciiTheme="majorHAnsi" w:hAnsiTheme="majorHAnsi" w:cstheme="majorHAnsi"/>
        </w:rPr>
        <w:t xml:space="preserve">1x </w:t>
      </w:r>
      <w:r w:rsidRPr="00D91D0D">
        <w:rPr>
          <w:rFonts w:asciiTheme="majorHAnsi" w:hAnsiTheme="majorHAnsi" w:cstheme="majorHAnsi"/>
        </w:rPr>
        <w:t xml:space="preserve">PBS. </w:t>
      </w:r>
    </w:p>
    <w:p w14:paraId="4012A792" w14:textId="77777777" w:rsidR="00844016" w:rsidRPr="00D91D0D" w:rsidRDefault="00844016" w:rsidP="00D91D0D">
      <w:pPr>
        <w:pStyle w:val="ListParagraph"/>
        <w:ind w:left="0"/>
        <w:rPr>
          <w:rFonts w:asciiTheme="majorHAnsi" w:hAnsiTheme="majorHAnsi" w:cstheme="majorHAnsi"/>
        </w:rPr>
      </w:pPr>
    </w:p>
    <w:p w14:paraId="129013DB" w14:textId="2C982024" w:rsidR="00AF5573" w:rsidRPr="00D91D0D" w:rsidRDefault="00AF5573"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Wash </w:t>
      </w:r>
      <w:r w:rsidR="00844016" w:rsidRPr="00D91D0D">
        <w:rPr>
          <w:rFonts w:asciiTheme="majorHAnsi" w:hAnsiTheme="majorHAnsi" w:cstheme="majorHAnsi"/>
        </w:rPr>
        <w:t xml:space="preserve">the </w:t>
      </w:r>
      <w:r w:rsidRPr="00D91D0D">
        <w:rPr>
          <w:rFonts w:asciiTheme="majorHAnsi" w:hAnsiTheme="majorHAnsi" w:cstheme="majorHAnsi"/>
        </w:rPr>
        <w:t xml:space="preserve">sections with 450 </w:t>
      </w:r>
      <w:r w:rsidR="00E62711" w:rsidRPr="00D91D0D">
        <w:rPr>
          <w:rFonts w:asciiTheme="majorHAnsi" w:hAnsiTheme="majorHAnsi" w:cstheme="majorHAnsi"/>
        </w:rPr>
        <w:t>µ</w:t>
      </w:r>
      <w:r w:rsidR="00E812C6" w:rsidRPr="00D91D0D">
        <w:rPr>
          <w:rFonts w:asciiTheme="majorHAnsi" w:hAnsiTheme="majorHAnsi" w:cstheme="majorHAnsi"/>
        </w:rPr>
        <w:t>L</w:t>
      </w:r>
      <w:r w:rsidRPr="00D91D0D">
        <w:rPr>
          <w:rFonts w:asciiTheme="majorHAnsi" w:hAnsiTheme="majorHAnsi" w:cstheme="majorHAnsi"/>
        </w:rPr>
        <w:t xml:space="preserve"> </w:t>
      </w:r>
      <w:r w:rsidR="00844016" w:rsidRPr="00D91D0D">
        <w:rPr>
          <w:rFonts w:asciiTheme="majorHAnsi" w:hAnsiTheme="majorHAnsi" w:cstheme="majorHAnsi"/>
        </w:rPr>
        <w:t xml:space="preserve">of </w:t>
      </w:r>
      <w:r w:rsidR="009961EB" w:rsidRPr="00D91D0D">
        <w:rPr>
          <w:rFonts w:asciiTheme="majorHAnsi" w:hAnsiTheme="majorHAnsi" w:cstheme="majorHAnsi"/>
        </w:rPr>
        <w:t xml:space="preserve">1x </w:t>
      </w:r>
      <w:r w:rsidRPr="00D91D0D">
        <w:rPr>
          <w:rFonts w:asciiTheme="majorHAnsi" w:hAnsiTheme="majorHAnsi" w:cstheme="majorHAnsi"/>
        </w:rPr>
        <w:t>PBS for each well (3 times</w:t>
      </w:r>
      <w:r w:rsidR="00844016" w:rsidRPr="00D91D0D">
        <w:rPr>
          <w:rFonts w:asciiTheme="majorHAnsi" w:hAnsiTheme="majorHAnsi" w:cstheme="majorHAnsi"/>
        </w:rPr>
        <w:t>,</w:t>
      </w:r>
      <w:r w:rsidRPr="00D91D0D">
        <w:rPr>
          <w:rFonts w:asciiTheme="majorHAnsi" w:hAnsiTheme="majorHAnsi" w:cstheme="majorHAnsi"/>
        </w:rPr>
        <w:t xml:space="preserve"> 5 min each</w:t>
      </w:r>
      <w:r w:rsidR="00844016" w:rsidRPr="00D91D0D">
        <w:rPr>
          <w:rFonts w:asciiTheme="majorHAnsi" w:hAnsiTheme="majorHAnsi" w:cstheme="majorHAnsi"/>
        </w:rPr>
        <w:t>,</w:t>
      </w:r>
      <w:r w:rsidRPr="00D91D0D">
        <w:rPr>
          <w:rFonts w:asciiTheme="majorHAnsi" w:hAnsiTheme="majorHAnsi" w:cstheme="majorHAnsi"/>
        </w:rPr>
        <w:t xml:space="preserve"> RT).</w:t>
      </w:r>
    </w:p>
    <w:p w14:paraId="73DBB56C" w14:textId="77777777" w:rsidR="00844016" w:rsidRPr="00D91D0D" w:rsidRDefault="00844016" w:rsidP="00D91D0D">
      <w:pPr>
        <w:pStyle w:val="ListParagraph"/>
        <w:ind w:left="0"/>
        <w:rPr>
          <w:rFonts w:asciiTheme="majorHAnsi" w:hAnsiTheme="majorHAnsi" w:cstheme="majorHAnsi"/>
        </w:rPr>
      </w:pPr>
    </w:p>
    <w:p w14:paraId="5C07CCD6" w14:textId="61D900FA" w:rsidR="003934D1" w:rsidRPr="00D91D0D" w:rsidRDefault="00073409" w:rsidP="00D91D0D">
      <w:pPr>
        <w:pStyle w:val="ListParagraph"/>
        <w:numPr>
          <w:ilvl w:val="2"/>
          <w:numId w:val="19"/>
        </w:numPr>
        <w:ind w:left="0" w:firstLine="0"/>
        <w:rPr>
          <w:rFonts w:asciiTheme="majorHAnsi" w:hAnsiTheme="majorHAnsi" w:cstheme="majorHAnsi"/>
        </w:rPr>
      </w:pPr>
      <w:r w:rsidRPr="00D91D0D">
        <w:rPr>
          <w:rFonts w:asciiTheme="majorHAnsi" w:hAnsiTheme="majorHAnsi" w:cstheme="majorHAnsi"/>
        </w:rPr>
        <w:t xml:space="preserve">Stain </w:t>
      </w:r>
      <w:r w:rsidR="00844016" w:rsidRPr="00D91D0D">
        <w:rPr>
          <w:rFonts w:asciiTheme="majorHAnsi" w:hAnsiTheme="majorHAnsi" w:cstheme="majorHAnsi"/>
        </w:rPr>
        <w:t xml:space="preserve">the </w:t>
      </w:r>
      <w:r w:rsidRPr="00D91D0D">
        <w:rPr>
          <w:rFonts w:asciiTheme="majorHAnsi" w:hAnsiTheme="majorHAnsi" w:cstheme="majorHAnsi"/>
        </w:rPr>
        <w:t>nuclei with 450</w:t>
      </w:r>
      <w:r w:rsidR="6D96B4F5" w:rsidRPr="00D91D0D">
        <w:rPr>
          <w:rFonts w:asciiTheme="majorHAnsi" w:hAnsiTheme="majorHAnsi" w:cstheme="majorHAnsi"/>
        </w:rPr>
        <w:t xml:space="preserve"> </w:t>
      </w:r>
      <w:r w:rsidR="00E62711" w:rsidRPr="00D91D0D">
        <w:rPr>
          <w:rFonts w:asciiTheme="majorHAnsi" w:hAnsiTheme="majorHAnsi" w:cstheme="majorHAnsi"/>
        </w:rPr>
        <w:t>µ</w:t>
      </w:r>
      <w:r w:rsidR="00E812C6" w:rsidRPr="00D91D0D">
        <w:rPr>
          <w:rFonts w:asciiTheme="majorHAnsi" w:hAnsiTheme="majorHAnsi" w:cstheme="majorHAnsi"/>
        </w:rPr>
        <w:t>L</w:t>
      </w:r>
      <w:r w:rsidRPr="00D91D0D">
        <w:rPr>
          <w:rFonts w:asciiTheme="majorHAnsi" w:hAnsiTheme="majorHAnsi" w:cstheme="majorHAnsi"/>
        </w:rPr>
        <w:t xml:space="preserve"> of </w:t>
      </w:r>
      <w:r w:rsidR="00464C64" w:rsidRPr="00D91D0D">
        <w:rPr>
          <w:rFonts w:asciiTheme="majorHAnsi" w:hAnsiTheme="majorHAnsi" w:cstheme="majorHAnsi"/>
        </w:rPr>
        <w:t>0.1 µg/</w:t>
      </w:r>
      <w:r w:rsidR="008E31E3" w:rsidRPr="00D91D0D">
        <w:rPr>
          <w:rFonts w:asciiTheme="majorHAnsi" w:hAnsiTheme="majorHAnsi" w:cstheme="majorHAnsi"/>
        </w:rPr>
        <w:t>mL</w:t>
      </w:r>
      <w:r w:rsidR="003934D1" w:rsidRPr="00D91D0D">
        <w:rPr>
          <w:rFonts w:asciiTheme="majorHAnsi" w:hAnsiTheme="majorHAnsi" w:cstheme="majorHAnsi"/>
        </w:rPr>
        <w:t xml:space="preserve"> 4',6-diamidino-2-phenylindole (DAPI). </w:t>
      </w:r>
    </w:p>
    <w:p w14:paraId="7EC4588B" w14:textId="77777777" w:rsidR="00BA3AE7" w:rsidRPr="00D91D0D" w:rsidRDefault="00BA3AE7" w:rsidP="00D91D0D">
      <w:pPr>
        <w:jc w:val="both"/>
        <w:rPr>
          <w:rFonts w:asciiTheme="majorHAnsi" w:hAnsiTheme="majorHAnsi" w:cstheme="majorHAnsi"/>
          <w:lang w:val="en-US"/>
        </w:rPr>
      </w:pPr>
    </w:p>
    <w:p w14:paraId="08AF3300" w14:textId="085DEA38" w:rsidR="006E4797" w:rsidRPr="00D91D0D" w:rsidRDefault="00551D82" w:rsidP="00D91D0D">
      <w:pPr>
        <w:pBdr>
          <w:top w:val="nil"/>
          <w:left w:val="nil"/>
          <w:bottom w:val="nil"/>
          <w:right w:val="nil"/>
          <w:between w:val="nil"/>
        </w:pBdr>
        <w:jc w:val="both"/>
        <w:rPr>
          <w:rFonts w:asciiTheme="majorHAnsi" w:hAnsiTheme="majorHAnsi" w:cstheme="majorHAnsi"/>
          <w:lang w:val="en-US"/>
        </w:rPr>
      </w:pPr>
      <w:r w:rsidRPr="00D91D0D">
        <w:rPr>
          <w:rFonts w:asciiTheme="majorHAnsi" w:hAnsiTheme="majorHAnsi" w:cstheme="majorHAnsi"/>
          <w:b/>
          <w:lang w:val="en-US"/>
        </w:rPr>
        <w:t xml:space="preserve">REPRESENTATIVE RESULTS:  </w:t>
      </w:r>
    </w:p>
    <w:p w14:paraId="3BB2EC29" w14:textId="64C2CB10" w:rsidR="00C766EB" w:rsidRPr="00D91D0D" w:rsidRDefault="00993493" w:rsidP="00D91D0D">
      <w:pPr>
        <w:jc w:val="both"/>
        <w:rPr>
          <w:rFonts w:asciiTheme="majorHAnsi" w:hAnsiTheme="majorHAnsi" w:cstheme="majorHAnsi"/>
          <w:lang w:val="en-US"/>
        </w:rPr>
      </w:pPr>
      <w:r w:rsidRPr="00D91D0D">
        <w:rPr>
          <w:rFonts w:asciiTheme="majorHAnsi" w:hAnsiTheme="majorHAnsi" w:cstheme="majorHAnsi"/>
          <w:lang w:val="en-US"/>
        </w:rPr>
        <w:t>W</w:t>
      </w:r>
      <w:r w:rsidR="00330F44" w:rsidRPr="00D91D0D">
        <w:rPr>
          <w:rFonts w:asciiTheme="majorHAnsi" w:hAnsiTheme="majorHAnsi" w:cstheme="majorHAnsi"/>
          <w:lang w:val="en-US"/>
        </w:rPr>
        <w:t xml:space="preserve">e aim to </w:t>
      </w:r>
      <w:r w:rsidRPr="00D91D0D">
        <w:rPr>
          <w:rFonts w:asciiTheme="majorHAnsi" w:hAnsiTheme="majorHAnsi" w:cstheme="majorHAnsi"/>
          <w:lang w:val="en-US"/>
        </w:rPr>
        <w:t xml:space="preserve">longitudinally </w:t>
      </w:r>
      <w:r w:rsidR="00330F44" w:rsidRPr="00D91D0D">
        <w:rPr>
          <w:rFonts w:asciiTheme="majorHAnsi" w:hAnsiTheme="majorHAnsi" w:cstheme="majorHAnsi"/>
          <w:lang w:val="en-US"/>
        </w:rPr>
        <w:t xml:space="preserve">track </w:t>
      </w:r>
      <w:r w:rsidRPr="00D91D0D">
        <w:rPr>
          <w:rFonts w:asciiTheme="majorHAnsi" w:hAnsiTheme="majorHAnsi" w:cstheme="majorHAnsi"/>
          <w:lang w:val="en-US"/>
        </w:rPr>
        <w:t xml:space="preserve">transplanted neural progenitor cells in the mouse brain using </w:t>
      </w:r>
      <w:r w:rsidRPr="00D91D0D">
        <w:rPr>
          <w:rFonts w:asciiTheme="majorHAnsi" w:hAnsiTheme="majorHAnsi" w:cstheme="majorHAnsi"/>
          <w:i/>
          <w:lang w:val="en-US"/>
        </w:rPr>
        <w:t>in vivo</w:t>
      </w:r>
      <w:r w:rsidRPr="00D91D0D">
        <w:rPr>
          <w:rFonts w:asciiTheme="majorHAnsi" w:hAnsiTheme="majorHAnsi" w:cstheme="majorHAnsi"/>
          <w:lang w:val="en-US"/>
        </w:rPr>
        <w:t xml:space="preserve"> bioluminescence imaging and identify the transplanted cells in subsequent histological analysis (</w:t>
      </w:r>
      <w:r w:rsidRPr="00D91D0D">
        <w:rPr>
          <w:rFonts w:asciiTheme="majorHAnsi" w:hAnsiTheme="majorHAnsi" w:cstheme="majorHAnsi"/>
          <w:b/>
          <w:bCs/>
          <w:lang w:val="en-US"/>
        </w:rPr>
        <w:t>Figure 1A</w:t>
      </w:r>
      <w:r w:rsidRPr="00D91D0D">
        <w:rPr>
          <w:rFonts w:asciiTheme="majorHAnsi" w:hAnsiTheme="majorHAnsi" w:cstheme="majorHAnsi"/>
          <w:lang w:val="en-US"/>
        </w:rPr>
        <w:t>). Therefore, neural progenitor cells are transduced with a lentiviral vector consisting of EF1</w:t>
      </w:r>
      <w:r w:rsidR="5477A18E" w:rsidRPr="00D91D0D">
        <w:rPr>
          <w:rFonts w:asciiTheme="majorHAnsi" w:hAnsiTheme="majorHAnsi" w:cstheme="majorHAnsi"/>
          <w:lang w:val="en-US"/>
        </w:rPr>
        <w:t>α</w:t>
      </w:r>
      <w:r w:rsidRPr="00D91D0D">
        <w:rPr>
          <w:rFonts w:asciiTheme="majorHAnsi" w:hAnsiTheme="majorHAnsi" w:cstheme="majorHAnsi"/>
          <w:lang w:val="en-US"/>
        </w:rPr>
        <w:t>-</w:t>
      </w:r>
      <w:proofErr w:type="spellStart"/>
      <w:r w:rsidRPr="00D91D0D">
        <w:rPr>
          <w:rFonts w:asciiTheme="majorHAnsi" w:hAnsiTheme="majorHAnsi" w:cstheme="majorHAnsi"/>
          <w:lang w:val="en-US"/>
        </w:rPr>
        <w:t>rFluc-eGFP</w:t>
      </w:r>
      <w:proofErr w:type="spellEnd"/>
      <w:r w:rsidRPr="00D91D0D">
        <w:rPr>
          <w:rFonts w:asciiTheme="majorHAnsi" w:hAnsiTheme="majorHAnsi" w:cstheme="majorHAnsi"/>
          <w:lang w:val="en-US"/>
        </w:rPr>
        <w:t xml:space="preserve">. Before transplantation, cells were tested for successful transduction by expression of </w:t>
      </w:r>
      <w:proofErr w:type="spellStart"/>
      <w:r w:rsidRPr="00D91D0D">
        <w:rPr>
          <w:rFonts w:asciiTheme="majorHAnsi" w:hAnsiTheme="majorHAnsi" w:cstheme="majorHAnsi"/>
          <w:lang w:val="en-US"/>
        </w:rPr>
        <w:t>eGFP</w:t>
      </w:r>
      <w:proofErr w:type="spellEnd"/>
      <w:r w:rsidRPr="00D91D0D">
        <w:rPr>
          <w:rFonts w:asciiTheme="majorHAnsi" w:hAnsiTheme="majorHAnsi" w:cstheme="majorHAnsi"/>
          <w:lang w:val="en-US"/>
        </w:rPr>
        <w:t xml:space="preserve"> </w:t>
      </w:r>
      <w:r w:rsidRPr="00D91D0D">
        <w:rPr>
          <w:rFonts w:asciiTheme="majorHAnsi" w:hAnsiTheme="majorHAnsi" w:cstheme="majorHAnsi"/>
          <w:i/>
          <w:lang w:val="en-US"/>
        </w:rPr>
        <w:t>in vitro</w:t>
      </w:r>
      <w:r w:rsidRPr="00D91D0D">
        <w:rPr>
          <w:rFonts w:asciiTheme="majorHAnsi" w:hAnsiTheme="majorHAnsi" w:cstheme="majorHAnsi"/>
          <w:lang w:val="en-US"/>
        </w:rPr>
        <w:t xml:space="preserve"> (</w:t>
      </w:r>
      <w:r w:rsidRPr="00D91D0D">
        <w:rPr>
          <w:rFonts w:asciiTheme="majorHAnsi" w:hAnsiTheme="majorHAnsi" w:cstheme="majorHAnsi"/>
          <w:b/>
          <w:bCs/>
          <w:lang w:val="en-US"/>
        </w:rPr>
        <w:t>Fig</w:t>
      </w:r>
      <w:r w:rsidR="00F63A4E" w:rsidRPr="00D91D0D">
        <w:rPr>
          <w:rFonts w:asciiTheme="majorHAnsi" w:hAnsiTheme="majorHAnsi" w:cstheme="majorHAnsi"/>
          <w:b/>
          <w:bCs/>
          <w:lang w:val="en-US"/>
        </w:rPr>
        <w:t>ure</w:t>
      </w:r>
      <w:r w:rsidRPr="00D91D0D">
        <w:rPr>
          <w:rFonts w:asciiTheme="majorHAnsi" w:hAnsiTheme="majorHAnsi" w:cstheme="majorHAnsi"/>
          <w:b/>
          <w:bCs/>
          <w:lang w:val="en-US"/>
        </w:rPr>
        <w:t xml:space="preserve"> 1B</w:t>
      </w:r>
      <w:r w:rsidRPr="00D91D0D">
        <w:rPr>
          <w:rFonts w:asciiTheme="majorHAnsi" w:hAnsiTheme="majorHAnsi" w:cstheme="majorHAnsi"/>
          <w:lang w:val="en-US"/>
        </w:rPr>
        <w:t xml:space="preserve">). </w:t>
      </w:r>
      <w:r w:rsidR="008E3C1A" w:rsidRPr="00D91D0D">
        <w:rPr>
          <w:rFonts w:asciiTheme="majorHAnsi" w:hAnsiTheme="majorHAnsi" w:cstheme="majorHAnsi"/>
          <w:lang w:val="en-US"/>
        </w:rPr>
        <w:t xml:space="preserve">The successfully transduced cells </w:t>
      </w:r>
      <w:r w:rsidR="000706A3" w:rsidRPr="00D91D0D">
        <w:rPr>
          <w:rFonts w:asciiTheme="majorHAnsi" w:hAnsiTheme="majorHAnsi" w:cstheme="majorHAnsi"/>
          <w:lang w:val="en-US"/>
        </w:rPr>
        <w:t>were</w:t>
      </w:r>
      <w:r w:rsidR="00595035" w:rsidRPr="00D91D0D">
        <w:rPr>
          <w:rFonts w:asciiTheme="majorHAnsi" w:hAnsiTheme="majorHAnsi" w:cstheme="majorHAnsi"/>
          <w:lang w:val="en-US"/>
        </w:rPr>
        <w:t xml:space="preserve"> </w:t>
      </w:r>
      <w:proofErr w:type="spellStart"/>
      <w:r w:rsidR="004A7787" w:rsidRPr="00D91D0D">
        <w:rPr>
          <w:rFonts w:asciiTheme="majorHAnsi" w:hAnsiTheme="majorHAnsi" w:cstheme="majorHAnsi"/>
          <w:lang w:val="en-US"/>
        </w:rPr>
        <w:t>stereot</w:t>
      </w:r>
      <w:r w:rsidR="0047134E" w:rsidRPr="00D91D0D">
        <w:rPr>
          <w:rFonts w:asciiTheme="majorHAnsi" w:hAnsiTheme="majorHAnsi" w:cstheme="majorHAnsi"/>
          <w:lang w:val="en-US"/>
        </w:rPr>
        <w:t>ac</w:t>
      </w:r>
      <w:r w:rsidR="00FB5A3E" w:rsidRPr="00D91D0D">
        <w:rPr>
          <w:rFonts w:asciiTheme="majorHAnsi" w:hAnsiTheme="majorHAnsi" w:cstheme="majorHAnsi"/>
          <w:lang w:val="en-US"/>
        </w:rPr>
        <w:t>t</w:t>
      </w:r>
      <w:r w:rsidR="004A7787" w:rsidRPr="00D91D0D">
        <w:rPr>
          <w:rFonts w:asciiTheme="majorHAnsi" w:hAnsiTheme="majorHAnsi" w:cstheme="majorHAnsi"/>
          <w:lang w:val="en-US"/>
        </w:rPr>
        <w:t>ically</w:t>
      </w:r>
      <w:proofErr w:type="spellEnd"/>
      <w:r w:rsidR="00595035" w:rsidRPr="00D91D0D">
        <w:rPr>
          <w:rFonts w:asciiTheme="majorHAnsi" w:hAnsiTheme="majorHAnsi" w:cstheme="majorHAnsi"/>
          <w:lang w:val="en-US"/>
        </w:rPr>
        <w:t xml:space="preserve"> transplanted in the mouse </w:t>
      </w:r>
      <w:r w:rsidR="006D746D" w:rsidRPr="00D91D0D">
        <w:rPr>
          <w:rFonts w:asciiTheme="majorHAnsi" w:hAnsiTheme="majorHAnsi" w:cstheme="majorHAnsi"/>
          <w:lang w:val="en-US"/>
        </w:rPr>
        <w:t>brain</w:t>
      </w:r>
      <w:r w:rsidR="00F63A4E" w:rsidRPr="00D91D0D">
        <w:rPr>
          <w:rFonts w:asciiTheme="majorHAnsi" w:hAnsiTheme="majorHAnsi" w:cstheme="majorHAnsi"/>
          <w:lang w:val="en-US"/>
        </w:rPr>
        <w:t xml:space="preserve"> at the desired coordinates (e.g., in the sensorimotor cortex).</w:t>
      </w:r>
      <w:r w:rsidR="006D746D" w:rsidRPr="00D91D0D">
        <w:rPr>
          <w:rFonts w:asciiTheme="majorHAnsi" w:hAnsiTheme="majorHAnsi" w:cstheme="majorHAnsi"/>
          <w:lang w:val="en-US"/>
        </w:rPr>
        <w:t xml:space="preserve"> </w:t>
      </w:r>
      <w:r w:rsidR="00F63A4E" w:rsidRPr="00D91D0D">
        <w:rPr>
          <w:rFonts w:asciiTheme="majorHAnsi" w:hAnsiTheme="majorHAnsi" w:cstheme="majorHAnsi"/>
          <w:lang w:val="en-US"/>
        </w:rPr>
        <w:t>F</w:t>
      </w:r>
      <w:r w:rsidR="003929E2" w:rsidRPr="00D91D0D">
        <w:rPr>
          <w:rFonts w:asciiTheme="majorHAnsi" w:hAnsiTheme="majorHAnsi" w:cstheme="majorHAnsi"/>
          <w:lang w:val="en-US"/>
        </w:rPr>
        <w:t xml:space="preserve">ollowing transplantation, </w:t>
      </w:r>
      <w:r w:rsidR="00FB5A3E" w:rsidRPr="00D91D0D">
        <w:rPr>
          <w:rFonts w:asciiTheme="majorHAnsi" w:hAnsiTheme="majorHAnsi" w:cstheme="majorHAnsi"/>
          <w:lang w:val="en-US"/>
        </w:rPr>
        <w:t xml:space="preserve">the </w:t>
      </w:r>
      <w:r w:rsidR="003929E2" w:rsidRPr="00D91D0D">
        <w:rPr>
          <w:rFonts w:asciiTheme="majorHAnsi" w:hAnsiTheme="majorHAnsi" w:cstheme="majorHAnsi"/>
          <w:lang w:val="en-US"/>
        </w:rPr>
        <w:t xml:space="preserve">mice were </w:t>
      </w:r>
      <w:r w:rsidR="000A7059" w:rsidRPr="00D91D0D">
        <w:rPr>
          <w:rFonts w:asciiTheme="majorHAnsi" w:hAnsiTheme="majorHAnsi" w:cstheme="majorHAnsi"/>
          <w:lang w:val="en-US"/>
        </w:rPr>
        <w:t xml:space="preserve">systemically </w:t>
      </w:r>
      <w:r w:rsidR="003929E2" w:rsidRPr="00D91D0D">
        <w:rPr>
          <w:rFonts w:asciiTheme="majorHAnsi" w:hAnsiTheme="majorHAnsi" w:cstheme="majorHAnsi"/>
          <w:lang w:val="en-US"/>
        </w:rPr>
        <w:t xml:space="preserve">injected with </w:t>
      </w:r>
      <w:r w:rsidR="2457EC06" w:rsidRPr="00D91D0D">
        <w:rPr>
          <w:rFonts w:asciiTheme="majorHAnsi" w:hAnsiTheme="majorHAnsi" w:cstheme="majorHAnsi"/>
          <w:lang w:val="en-US"/>
        </w:rPr>
        <w:t>D</w:t>
      </w:r>
      <w:r w:rsidR="003654B1" w:rsidRPr="00D91D0D">
        <w:rPr>
          <w:rFonts w:asciiTheme="majorHAnsi" w:hAnsiTheme="majorHAnsi" w:cstheme="majorHAnsi"/>
          <w:lang w:val="en-US"/>
        </w:rPr>
        <w:t>-luciferi</w:t>
      </w:r>
      <w:r w:rsidR="0085044D" w:rsidRPr="00D91D0D">
        <w:rPr>
          <w:rFonts w:asciiTheme="majorHAnsi" w:hAnsiTheme="majorHAnsi" w:cstheme="majorHAnsi"/>
          <w:lang w:val="en-US"/>
        </w:rPr>
        <w:t xml:space="preserve">n, the substrate for </w:t>
      </w:r>
      <w:proofErr w:type="spellStart"/>
      <w:r w:rsidR="0085044D" w:rsidRPr="00D91D0D">
        <w:rPr>
          <w:rFonts w:asciiTheme="majorHAnsi" w:hAnsiTheme="majorHAnsi" w:cstheme="majorHAnsi"/>
          <w:lang w:val="en-US"/>
        </w:rPr>
        <w:t>rFluc</w:t>
      </w:r>
      <w:proofErr w:type="spellEnd"/>
      <w:r w:rsidR="00ED7450" w:rsidRPr="00D91D0D">
        <w:rPr>
          <w:rFonts w:asciiTheme="majorHAnsi" w:hAnsiTheme="majorHAnsi" w:cstheme="majorHAnsi"/>
          <w:lang w:val="en-US"/>
        </w:rPr>
        <w:t xml:space="preserve">, and signal intensities of the transplanted cells </w:t>
      </w:r>
      <w:r w:rsidR="003A0745" w:rsidRPr="00D91D0D">
        <w:rPr>
          <w:rFonts w:asciiTheme="majorHAnsi" w:hAnsiTheme="majorHAnsi" w:cstheme="majorHAnsi"/>
          <w:lang w:val="en-US"/>
        </w:rPr>
        <w:t>were</w:t>
      </w:r>
      <w:r w:rsidR="00ED7450" w:rsidRPr="00D91D0D">
        <w:rPr>
          <w:rFonts w:asciiTheme="majorHAnsi" w:hAnsiTheme="majorHAnsi" w:cstheme="majorHAnsi"/>
          <w:lang w:val="en-US"/>
        </w:rPr>
        <w:t xml:space="preserve"> measured </w:t>
      </w:r>
      <w:r w:rsidR="00FB44CD" w:rsidRPr="00D91D0D">
        <w:rPr>
          <w:rFonts w:asciiTheme="majorHAnsi" w:hAnsiTheme="majorHAnsi" w:cstheme="majorHAnsi"/>
          <w:lang w:val="en-US"/>
        </w:rPr>
        <w:t>to confirm successful transplantation (</w:t>
      </w:r>
      <w:r w:rsidR="00FB44CD" w:rsidRPr="00D91D0D">
        <w:rPr>
          <w:rFonts w:asciiTheme="majorHAnsi" w:hAnsiTheme="majorHAnsi" w:cstheme="majorHAnsi"/>
          <w:b/>
          <w:bCs/>
          <w:lang w:val="en-US"/>
        </w:rPr>
        <w:t>Fig</w:t>
      </w:r>
      <w:r w:rsidR="00F63A4E" w:rsidRPr="00D91D0D">
        <w:rPr>
          <w:rFonts w:asciiTheme="majorHAnsi" w:hAnsiTheme="majorHAnsi" w:cstheme="majorHAnsi"/>
          <w:b/>
          <w:bCs/>
          <w:lang w:val="en-US"/>
        </w:rPr>
        <w:t>ure</w:t>
      </w:r>
      <w:r w:rsidR="00FB44CD" w:rsidRPr="00D91D0D">
        <w:rPr>
          <w:rFonts w:asciiTheme="majorHAnsi" w:hAnsiTheme="majorHAnsi" w:cstheme="majorHAnsi"/>
          <w:b/>
          <w:bCs/>
          <w:lang w:val="en-US"/>
        </w:rPr>
        <w:t xml:space="preserve"> 1C</w:t>
      </w:r>
      <w:r w:rsidR="00FB44CD" w:rsidRPr="00D91D0D">
        <w:rPr>
          <w:rFonts w:asciiTheme="majorHAnsi" w:hAnsiTheme="majorHAnsi" w:cstheme="majorHAnsi"/>
          <w:lang w:val="en-US"/>
        </w:rPr>
        <w:t xml:space="preserve">). </w:t>
      </w:r>
    </w:p>
    <w:p w14:paraId="7C805BED" w14:textId="77777777" w:rsidR="00FB5A3E" w:rsidRPr="00D91D0D" w:rsidRDefault="00FB5A3E" w:rsidP="00D91D0D">
      <w:pPr>
        <w:jc w:val="both"/>
        <w:rPr>
          <w:rFonts w:asciiTheme="majorHAnsi" w:hAnsiTheme="majorHAnsi" w:cstheme="majorHAnsi"/>
          <w:lang w:val="en-US"/>
        </w:rPr>
      </w:pPr>
    </w:p>
    <w:p w14:paraId="28067ECF" w14:textId="0D9331BE" w:rsidR="00CE0F30" w:rsidRPr="00D91D0D" w:rsidRDefault="00C766EB" w:rsidP="00D91D0D">
      <w:pPr>
        <w:jc w:val="both"/>
        <w:rPr>
          <w:rFonts w:asciiTheme="majorHAnsi" w:hAnsiTheme="majorHAnsi" w:cstheme="majorHAnsi"/>
          <w:lang w:val="en-US"/>
        </w:rPr>
      </w:pPr>
      <w:r w:rsidRPr="00D91D0D">
        <w:rPr>
          <w:rFonts w:asciiTheme="majorHAnsi" w:hAnsiTheme="majorHAnsi" w:cstheme="majorHAnsi"/>
          <w:lang w:val="en-US"/>
        </w:rPr>
        <w:lastRenderedPageBreak/>
        <w:t xml:space="preserve">To </w:t>
      </w:r>
      <w:r w:rsidR="009961EB" w:rsidRPr="00D91D0D">
        <w:rPr>
          <w:rFonts w:asciiTheme="majorHAnsi" w:hAnsiTheme="majorHAnsi" w:cstheme="majorHAnsi"/>
          <w:lang w:val="en-US"/>
        </w:rPr>
        <w:t xml:space="preserve">evaluate </w:t>
      </w:r>
      <w:r w:rsidRPr="00D91D0D">
        <w:rPr>
          <w:rFonts w:asciiTheme="majorHAnsi" w:hAnsiTheme="majorHAnsi" w:cstheme="majorHAnsi"/>
          <w:lang w:val="en-US"/>
        </w:rPr>
        <w:t xml:space="preserve">the detection limit of the </w:t>
      </w:r>
      <w:r w:rsidRPr="00D91D0D">
        <w:rPr>
          <w:rFonts w:asciiTheme="majorHAnsi" w:hAnsiTheme="majorHAnsi" w:cstheme="majorHAnsi"/>
          <w:i/>
          <w:iCs/>
          <w:lang w:val="en-US"/>
        </w:rPr>
        <w:t xml:space="preserve">in vivo </w:t>
      </w:r>
      <w:r w:rsidRPr="00D91D0D">
        <w:rPr>
          <w:rFonts w:asciiTheme="majorHAnsi" w:hAnsiTheme="majorHAnsi" w:cstheme="majorHAnsi"/>
          <w:lang w:val="en-US"/>
        </w:rPr>
        <w:t xml:space="preserve">bioluminescence imaging, </w:t>
      </w:r>
      <w:r w:rsidR="00F63A4E" w:rsidRPr="00D91D0D">
        <w:rPr>
          <w:rFonts w:asciiTheme="majorHAnsi" w:hAnsiTheme="majorHAnsi" w:cstheme="majorHAnsi"/>
          <w:lang w:val="en-US"/>
        </w:rPr>
        <w:t>a range of</w:t>
      </w:r>
      <w:r w:rsidRPr="00D91D0D">
        <w:rPr>
          <w:rFonts w:asciiTheme="majorHAnsi" w:hAnsiTheme="majorHAnsi" w:cstheme="majorHAnsi"/>
          <w:lang w:val="en-US"/>
        </w:rPr>
        <w:t xml:space="preserve"> 6</w:t>
      </w:r>
      <w:r w:rsidR="001940FE" w:rsidRPr="00D91D0D">
        <w:rPr>
          <w:rFonts w:asciiTheme="majorHAnsi" w:hAnsiTheme="majorHAnsi" w:cstheme="majorHAnsi"/>
          <w:lang w:val="en-US"/>
        </w:rPr>
        <w:t>,</w:t>
      </w:r>
      <w:r w:rsidRPr="00D91D0D">
        <w:rPr>
          <w:rFonts w:asciiTheme="majorHAnsi" w:hAnsiTheme="majorHAnsi" w:cstheme="majorHAnsi"/>
          <w:lang w:val="en-US"/>
        </w:rPr>
        <w:t>000–180</w:t>
      </w:r>
      <w:r w:rsidR="001940FE" w:rsidRPr="00D91D0D">
        <w:rPr>
          <w:rFonts w:asciiTheme="majorHAnsi" w:hAnsiTheme="majorHAnsi" w:cstheme="majorHAnsi"/>
          <w:lang w:val="en-US"/>
        </w:rPr>
        <w:t>,</w:t>
      </w:r>
      <w:r w:rsidRPr="00D91D0D">
        <w:rPr>
          <w:rFonts w:asciiTheme="majorHAnsi" w:hAnsiTheme="majorHAnsi" w:cstheme="majorHAnsi"/>
          <w:lang w:val="en-US"/>
        </w:rPr>
        <w:t xml:space="preserve">000 cells </w:t>
      </w:r>
      <w:r w:rsidR="001940FE" w:rsidRPr="00D91D0D">
        <w:rPr>
          <w:rFonts w:asciiTheme="majorHAnsi" w:hAnsiTheme="majorHAnsi" w:cstheme="majorHAnsi"/>
          <w:lang w:val="en-US"/>
        </w:rPr>
        <w:t xml:space="preserve">was transplanted </w:t>
      </w:r>
      <w:r w:rsidR="00EB6F7E" w:rsidRPr="00D91D0D">
        <w:rPr>
          <w:rFonts w:asciiTheme="majorHAnsi" w:hAnsiTheme="majorHAnsi" w:cstheme="majorHAnsi"/>
          <w:lang w:val="en-US"/>
        </w:rPr>
        <w:t xml:space="preserve">in the </w:t>
      </w:r>
      <w:r w:rsidR="00F63A4E" w:rsidRPr="00D91D0D">
        <w:rPr>
          <w:rFonts w:asciiTheme="majorHAnsi" w:hAnsiTheme="majorHAnsi" w:cstheme="majorHAnsi"/>
          <w:lang w:val="en-US"/>
        </w:rPr>
        <w:t xml:space="preserve">right </w:t>
      </w:r>
      <w:r w:rsidR="00EB6F7E" w:rsidRPr="00D91D0D">
        <w:rPr>
          <w:rFonts w:asciiTheme="majorHAnsi" w:hAnsiTheme="majorHAnsi" w:cstheme="majorHAnsi"/>
          <w:lang w:val="en-US"/>
        </w:rPr>
        <w:t>sensorimotor cortex of the mouse (</w:t>
      </w:r>
      <w:r w:rsidR="00EB6F7E" w:rsidRPr="00D91D0D">
        <w:rPr>
          <w:rFonts w:asciiTheme="majorHAnsi" w:hAnsiTheme="majorHAnsi" w:cstheme="majorHAnsi"/>
          <w:b/>
          <w:bCs/>
          <w:lang w:val="en-US"/>
        </w:rPr>
        <w:t>Fig</w:t>
      </w:r>
      <w:r w:rsidR="00F63A4E" w:rsidRPr="00D91D0D">
        <w:rPr>
          <w:rFonts w:asciiTheme="majorHAnsi" w:hAnsiTheme="majorHAnsi" w:cstheme="majorHAnsi"/>
          <w:b/>
          <w:bCs/>
          <w:lang w:val="en-US"/>
        </w:rPr>
        <w:t>ure</w:t>
      </w:r>
      <w:r w:rsidR="00EB6F7E" w:rsidRPr="00D91D0D">
        <w:rPr>
          <w:rFonts w:asciiTheme="majorHAnsi" w:hAnsiTheme="majorHAnsi" w:cstheme="majorHAnsi"/>
          <w:b/>
          <w:bCs/>
          <w:lang w:val="en-US"/>
        </w:rPr>
        <w:t xml:space="preserve"> 2A</w:t>
      </w:r>
      <w:r w:rsidR="00EB6F7E" w:rsidRPr="00D91D0D">
        <w:rPr>
          <w:rFonts w:asciiTheme="majorHAnsi" w:hAnsiTheme="majorHAnsi" w:cstheme="majorHAnsi"/>
          <w:lang w:val="en-US"/>
        </w:rPr>
        <w:t xml:space="preserve">). </w:t>
      </w:r>
      <w:r w:rsidR="009F2AF9" w:rsidRPr="00D91D0D">
        <w:rPr>
          <w:rFonts w:asciiTheme="majorHAnsi" w:hAnsiTheme="majorHAnsi" w:cstheme="majorHAnsi"/>
          <w:lang w:val="en-US"/>
        </w:rPr>
        <w:t>We</w:t>
      </w:r>
      <w:r w:rsidR="00EB6F7E" w:rsidRPr="00D91D0D">
        <w:rPr>
          <w:rFonts w:asciiTheme="majorHAnsi" w:hAnsiTheme="majorHAnsi" w:cstheme="majorHAnsi"/>
          <w:lang w:val="en-US"/>
        </w:rPr>
        <w:t xml:space="preserve"> detect</w:t>
      </w:r>
      <w:r w:rsidR="00224C5A">
        <w:rPr>
          <w:rFonts w:asciiTheme="majorHAnsi" w:hAnsiTheme="majorHAnsi" w:cstheme="majorHAnsi"/>
          <w:lang w:val="en-US"/>
        </w:rPr>
        <w:t>ed</w:t>
      </w:r>
      <w:r w:rsidR="00F33A25" w:rsidRPr="00D91D0D">
        <w:rPr>
          <w:rFonts w:asciiTheme="majorHAnsi" w:hAnsiTheme="majorHAnsi" w:cstheme="majorHAnsi"/>
          <w:lang w:val="en-US"/>
        </w:rPr>
        <w:t xml:space="preserve"> &lt;6</w:t>
      </w:r>
      <w:r w:rsidR="001940FE" w:rsidRPr="00D91D0D">
        <w:rPr>
          <w:rFonts w:asciiTheme="majorHAnsi" w:hAnsiTheme="majorHAnsi" w:cstheme="majorHAnsi"/>
          <w:lang w:val="en-US"/>
        </w:rPr>
        <w:t>,</w:t>
      </w:r>
      <w:r w:rsidR="00F33A25" w:rsidRPr="00D91D0D">
        <w:rPr>
          <w:rFonts w:asciiTheme="majorHAnsi" w:hAnsiTheme="majorHAnsi" w:cstheme="majorHAnsi"/>
          <w:lang w:val="en-US"/>
        </w:rPr>
        <w:t xml:space="preserve">000 cells </w:t>
      </w:r>
      <w:r w:rsidR="00917D7A" w:rsidRPr="00D91D0D">
        <w:rPr>
          <w:rFonts w:asciiTheme="majorHAnsi" w:hAnsiTheme="majorHAnsi" w:cstheme="majorHAnsi"/>
          <w:lang w:val="en-US"/>
        </w:rPr>
        <w:t xml:space="preserve">and a </w:t>
      </w:r>
      <w:r w:rsidR="006E1BA8" w:rsidRPr="00D91D0D">
        <w:rPr>
          <w:rFonts w:asciiTheme="majorHAnsi" w:hAnsiTheme="majorHAnsi" w:cstheme="majorHAnsi"/>
          <w:lang w:val="en-US"/>
        </w:rPr>
        <w:t xml:space="preserve">bioluminescence </w:t>
      </w:r>
      <w:r w:rsidR="00917D7A" w:rsidRPr="00D91D0D">
        <w:rPr>
          <w:rFonts w:asciiTheme="majorHAnsi" w:hAnsiTheme="majorHAnsi" w:cstheme="majorHAnsi"/>
          <w:lang w:val="en-US"/>
        </w:rPr>
        <w:t>signal</w:t>
      </w:r>
      <w:r w:rsidR="00F63A4E" w:rsidRPr="00D91D0D">
        <w:rPr>
          <w:rFonts w:asciiTheme="majorHAnsi" w:hAnsiTheme="majorHAnsi" w:cstheme="majorHAnsi"/>
          <w:lang w:val="en-US"/>
        </w:rPr>
        <w:t xml:space="preserve"> proportional to the transplanted cell count</w:t>
      </w:r>
      <w:r w:rsidR="00917D7A" w:rsidRPr="00D91D0D">
        <w:rPr>
          <w:rFonts w:asciiTheme="majorHAnsi" w:hAnsiTheme="majorHAnsi" w:cstheme="majorHAnsi"/>
          <w:lang w:val="en-US"/>
        </w:rPr>
        <w:t xml:space="preserve"> </w:t>
      </w:r>
      <w:r w:rsidR="00215B7C" w:rsidRPr="00D91D0D">
        <w:rPr>
          <w:rFonts w:asciiTheme="majorHAnsi" w:hAnsiTheme="majorHAnsi" w:cstheme="majorHAnsi"/>
          <w:lang w:val="en-US"/>
        </w:rPr>
        <w:t>directly after transplantation</w:t>
      </w:r>
      <w:r w:rsidR="009F2AF9" w:rsidRPr="00D91D0D">
        <w:rPr>
          <w:rFonts w:asciiTheme="majorHAnsi" w:hAnsiTheme="majorHAnsi" w:cstheme="majorHAnsi"/>
          <w:lang w:val="en-US"/>
        </w:rPr>
        <w:t xml:space="preserve"> (</w:t>
      </w:r>
      <w:r w:rsidR="009F2AF9" w:rsidRPr="00D91D0D">
        <w:rPr>
          <w:rFonts w:asciiTheme="majorHAnsi" w:hAnsiTheme="majorHAnsi" w:cstheme="majorHAnsi"/>
          <w:b/>
          <w:bCs/>
          <w:lang w:val="en-US"/>
        </w:rPr>
        <w:t>Fig</w:t>
      </w:r>
      <w:r w:rsidR="00F63A4E" w:rsidRPr="00D91D0D">
        <w:rPr>
          <w:rFonts w:asciiTheme="majorHAnsi" w:hAnsiTheme="majorHAnsi" w:cstheme="majorHAnsi"/>
          <w:b/>
          <w:bCs/>
          <w:lang w:val="en-US"/>
        </w:rPr>
        <w:t>ure</w:t>
      </w:r>
      <w:r w:rsidR="009F2AF9" w:rsidRPr="00D91D0D">
        <w:rPr>
          <w:rFonts w:asciiTheme="majorHAnsi" w:hAnsiTheme="majorHAnsi" w:cstheme="majorHAnsi"/>
          <w:b/>
          <w:bCs/>
          <w:lang w:val="en-US"/>
        </w:rPr>
        <w:t xml:space="preserve"> 2B</w:t>
      </w:r>
      <w:r w:rsidR="009F2AF9" w:rsidRPr="00D91D0D">
        <w:rPr>
          <w:rFonts w:asciiTheme="majorHAnsi" w:hAnsiTheme="majorHAnsi" w:cstheme="majorHAnsi"/>
          <w:lang w:val="en-US"/>
        </w:rPr>
        <w:t>)</w:t>
      </w:r>
      <w:r w:rsidR="00215B7C" w:rsidRPr="00D91D0D">
        <w:rPr>
          <w:rFonts w:asciiTheme="majorHAnsi" w:hAnsiTheme="majorHAnsi" w:cstheme="majorHAnsi"/>
          <w:lang w:val="en-US"/>
        </w:rPr>
        <w:t>.</w:t>
      </w:r>
      <w:r w:rsidR="009F2AF9" w:rsidRPr="00D91D0D">
        <w:rPr>
          <w:rFonts w:asciiTheme="majorHAnsi" w:hAnsiTheme="majorHAnsi" w:cstheme="majorHAnsi"/>
          <w:lang w:val="en-US"/>
        </w:rPr>
        <w:t xml:space="preserve"> </w:t>
      </w:r>
      <w:r w:rsidR="001940FE" w:rsidRPr="00D91D0D">
        <w:rPr>
          <w:rFonts w:asciiTheme="majorHAnsi" w:hAnsiTheme="majorHAnsi" w:cstheme="majorHAnsi"/>
          <w:lang w:val="en-US"/>
        </w:rPr>
        <w:t xml:space="preserve">As </w:t>
      </w:r>
      <w:r w:rsidR="002E7BD7" w:rsidRPr="00D91D0D">
        <w:rPr>
          <w:rFonts w:asciiTheme="majorHAnsi" w:hAnsiTheme="majorHAnsi" w:cstheme="majorHAnsi"/>
          <w:lang w:val="en-US"/>
        </w:rPr>
        <w:t xml:space="preserve">human </w:t>
      </w:r>
      <w:r w:rsidR="00530112" w:rsidRPr="00D91D0D">
        <w:rPr>
          <w:rFonts w:asciiTheme="majorHAnsi" w:hAnsiTheme="majorHAnsi" w:cstheme="majorHAnsi"/>
          <w:lang w:val="en-US"/>
        </w:rPr>
        <w:t>cell sources are immunogenic to</w:t>
      </w:r>
      <w:r w:rsidR="002E7BD7" w:rsidRPr="00D91D0D">
        <w:rPr>
          <w:rFonts w:asciiTheme="majorHAnsi" w:hAnsiTheme="majorHAnsi" w:cstheme="majorHAnsi"/>
          <w:lang w:val="en-US"/>
        </w:rPr>
        <w:t xml:space="preserve"> immun</w:t>
      </w:r>
      <w:r w:rsidR="00354269" w:rsidRPr="00D91D0D">
        <w:rPr>
          <w:rFonts w:asciiTheme="majorHAnsi" w:hAnsiTheme="majorHAnsi" w:cstheme="majorHAnsi"/>
          <w:lang w:val="en-US"/>
        </w:rPr>
        <w:t>o</w:t>
      </w:r>
      <w:r w:rsidR="002E7BD7" w:rsidRPr="00D91D0D">
        <w:rPr>
          <w:rFonts w:asciiTheme="majorHAnsi" w:hAnsiTheme="majorHAnsi" w:cstheme="majorHAnsi"/>
          <w:lang w:val="en-US"/>
        </w:rPr>
        <w:t>competent mice</w:t>
      </w:r>
      <w:r w:rsidR="00530112" w:rsidRPr="00D91D0D">
        <w:rPr>
          <w:rFonts w:asciiTheme="majorHAnsi" w:hAnsiTheme="majorHAnsi" w:cstheme="majorHAnsi"/>
          <w:lang w:val="en-US"/>
        </w:rPr>
        <w:t xml:space="preserve">, </w:t>
      </w:r>
      <w:r w:rsidR="006D6FEA" w:rsidRPr="00D91D0D">
        <w:rPr>
          <w:rFonts w:asciiTheme="majorHAnsi" w:hAnsiTheme="majorHAnsi" w:cstheme="majorHAnsi"/>
          <w:lang w:val="en-US"/>
        </w:rPr>
        <w:t xml:space="preserve">NOD </w:t>
      </w:r>
      <w:proofErr w:type="spellStart"/>
      <w:r w:rsidR="006D6FEA" w:rsidRPr="00D91D0D">
        <w:rPr>
          <w:rFonts w:asciiTheme="majorHAnsi" w:hAnsiTheme="majorHAnsi" w:cstheme="majorHAnsi"/>
          <w:lang w:val="en-US"/>
        </w:rPr>
        <w:t>s</w:t>
      </w:r>
      <w:r w:rsidR="00A41F35" w:rsidRPr="00D91D0D">
        <w:rPr>
          <w:rFonts w:asciiTheme="majorHAnsi" w:hAnsiTheme="majorHAnsi" w:cstheme="majorHAnsi"/>
          <w:lang w:val="en-US"/>
        </w:rPr>
        <w:t>cid</w:t>
      </w:r>
      <w:proofErr w:type="spellEnd"/>
      <w:r w:rsidR="00A41F35" w:rsidRPr="00D91D0D">
        <w:rPr>
          <w:rFonts w:asciiTheme="majorHAnsi" w:hAnsiTheme="majorHAnsi" w:cstheme="majorHAnsi"/>
          <w:lang w:val="en-US"/>
        </w:rPr>
        <w:t xml:space="preserve"> gamma (NSG)</w:t>
      </w:r>
      <w:r w:rsidR="006E1BA8" w:rsidRPr="00D91D0D">
        <w:rPr>
          <w:rFonts w:asciiTheme="majorHAnsi" w:hAnsiTheme="majorHAnsi" w:cstheme="majorHAnsi"/>
          <w:vertAlign w:val="superscript"/>
          <w:lang w:val="en-US"/>
        </w:rPr>
        <w:t xml:space="preserve"> </w:t>
      </w:r>
      <w:r w:rsidR="00593C55" w:rsidRPr="00D91D0D">
        <w:rPr>
          <w:rFonts w:asciiTheme="majorHAnsi" w:hAnsiTheme="majorHAnsi" w:cstheme="majorHAnsi"/>
          <w:lang w:val="en-US"/>
        </w:rPr>
        <w:t>immunodeficient</w:t>
      </w:r>
      <w:r w:rsidR="006E1BA8" w:rsidRPr="00D91D0D">
        <w:rPr>
          <w:rFonts w:asciiTheme="majorHAnsi" w:hAnsiTheme="majorHAnsi" w:cstheme="majorHAnsi"/>
          <w:lang w:val="en-US"/>
        </w:rPr>
        <w:t xml:space="preserve"> m</w:t>
      </w:r>
      <w:r w:rsidR="006D6FEA" w:rsidRPr="00D91D0D">
        <w:rPr>
          <w:rFonts w:asciiTheme="majorHAnsi" w:hAnsiTheme="majorHAnsi" w:cstheme="majorHAnsi"/>
          <w:lang w:val="en-US"/>
        </w:rPr>
        <w:t xml:space="preserve">ice </w:t>
      </w:r>
      <w:r w:rsidR="00354269" w:rsidRPr="00D91D0D">
        <w:rPr>
          <w:rFonts w:asciiTheme="majorHAnsi" w:hAnsiTheme="majorHAnsi" w:cstheme="majorHAnsi"/>
          <w:lang w:val="en-US"/>
        </w:rPr>
        <w:t xml:space="preserve">were used </w:t>
      </w:r>
      <w:r w:rsidR="006D6FEA" w:rsidRPr="00D91D0D">
        <w:rPr>
          <w:rFonts w:asciiTheme="majorHAnsi" w:hAnsiTheme="majorHAnsi" w:cstheme="majorHAnsi"/>
          <w:lang w:val="en-US"/>
        </w:rPr>
        <w:t xml:space="preserve">to observe the long-term survival of the cell grafts. </w:t>
      </w:r>
      <w:r w:rsidR="00354269" w:rsidRPr="00D91D0D">
        <w:rPr>
          <w:rFonts w:asciiTheme="majorHAnsi" w:hAnsiTheme="majorHAnsi" w:cstheme="majorHAnsi"/>
          <w:lang w:val="en-US"/>
        </w:rPr>
        <w:t>L</w:t>
      </w:r>
      <w:r w:rsidR="00C34C7B" w:rsidRPr="00D91D0D">
        <w:rPr>
          <w:rFonts w:asciiTheme="majorHAnsi" w:hAnsiTheme="majorHAnsi" w:cstheme="majorHAnsi"/>
          <w:lang w:val="en-US"/>
        </w:rPr>
        <w:t xml:space="preserve">ong-term survival and </w:t>
      </w:r>
      <w:r w:rsidR="00513164" w:rsidRPr="00D91D0D">
        <w:rPr>
          <w:rFonts w:asciiTheme="majorHAnsi" w:hAnsiTheme="majorHAnsi" w:cstheme="majorHAnsi"/>
          <w:lang w:val="en-US"/>
        </w:rPr>
        <w:t xml:space="preserve">detection of a bioluminescence signal </w:t>
      </w:r>
      <w:r w:rsidR="00354269" w:rsidRPr="00D91D0D">
        <w:rPr>
          <w:rFonts w:asciiTheme="majorHAnsi" w:hAnsiTheme="majorHAnsi" w:cstheme="majorHAnsi"/>
          <w:lang w:val="en-US"/>
        </w:rPr>
        <w:t xml:space="preserve">for </w:t>
      </w:r>
      <w:r w:rsidR="00513164" w:rsidRPr="00D91D0D">
        <w:rPr>
          <w:rFonts w:asciiTheme="majorHAnsi" w:hAnsiTheme="majorHAnsi" w:cstheme="majorHAnsi"/>
          <w:lang w:val="en-US"/>
        </w:rPr>
        <w:t xml:space="preserve">up to </w:t>
      </w:r>
      <w:r w:rsidR="00821B43" w:rsidRPr="00D91D0D">
        <w:rPr>
          <w:rFonts w:asciiTheme="majorHAnsi" w:hAnsiTheme="majorHAnsi" w:cstheme="majorHAnsi"/>
          <w:lang w:val="en-US"/>
        </w:rPr>
        <w:t>5</w:t>
      </w:r>
      <w:r w:rsidR="00513164" w:rsidRPr="00D91D0D">
        <w:rPr>
          <w:rFonts w:asciiTheme="majorHAnsi" w:hAnsiTheme="majorHAnsi" w:cstheme="majorHAnsi"/>
          <w:lang w:val="en-US"/>
        </w:rPr>
        <w:t xml:space="preserve"> weeks</w:t>
      </w:r>
      <w:r w:rsidR="00354269" w:rsidRPr="00D91D0D">
        <w:rPr>
          <w:rFonts w:asciiTheme="majorHAnsi" w:hAnsiTheme="majorHAnsi" w:cstheme="majorHAnsi"/>
          <w:lang w:val="en-US"/>
        </w:rPr>
        <w:t xml:space="preserve"> were confirmed</w:t>
      </w:r>
      <w:r w:rsidR="00513164" w:rsidRPr="00D91D0D">
        <w:rPr>
          <w:rFonts w:asciiTheme="majorHAnsi" w:hAnsiTheme="majorHAnsi" w:cstheme="majorHAnsi"/>
          <w:lang w:val="en-US"/>
        </w:rPr>
        <w:t xml:space="preserve"> </w:t>
      </w:r>
      <w:r w:rsidR="00354269" w:rsidRPr="00D91D0D">
        <w:rPr>
          <w:rFonts w:asciiTheme="majorHAnsi" w:hAnsiTheme="majorHAnsi" w:cstheme="majorHAnsi"/>
          <w:lang w:val="en-US"/>
        </w:rPr>
        <w:t>after</w:t>
      </w:r>
      <w:r w:rsidR="00513164" w:rsidRPr="00D91D0D">
        <w:rPr>
          <w:rFonts w:asciiTheme="majorHAnsi" w:hAnsiTheme="majorHAnsi" w:cstheme="majorHAnsi"/>
          <w:lang w:val="en-US"/>
        </w:rPr>
        <w:t xml:space="preserve"> cell transplantation </w:t>
      </w:r>
      <w:r w:rsidR="00CE0F30" w:rsidRPr="00D91D0D">
        <w:rPr>
          <w:rFonts w:asciiTheme="majorHAnsi" w:hAnsiTheme="majorHAnsi" w:cstheme="majorHAnsi"/>
          <w:lang w:val="en-US"/>
        </w:rPr>
        <w:t>(</w:t>
      </w:r>
      <w:r w:rsidR="00CE0F30" w:rsidRPr="00D91D0D">
        <w:rPr>
          <w:rFonts w:asciiTheme="majorHAnsi" w:hAnsiTheme="majorHAnsi" w:cstheme="majorHAnsi"/>
          <w:b/>
          <w:bCs/>
          <w:lang w:val="en-US"/>
        </w:rPr>
        <w:t>Fig</w:t>
      </w:r>
      <w:r w:rsidR="00076625" w:rsidRPr="00D91D0D">
        <w:rPr>
          <w:rFonts w:asciiTheme="majorHAnsi" w:hAnsiTheme="majorHAnsi" w:cstheme="majorHAnsi"/>
          <w:b/>
          <w:bCs/>
          <w:lang w:val="en-US"/>
        </w:rPr>
        <w:t>ure</w:t>
      </w:r>
      <w:r w:rsidR="00CE0F30" w:rsidRPr="00D91D0D">
        <w:rPr>
          <w:rFonts w:asciiTheme="majorHAnsi" w:hAnsiTheme="majorHAnsi" w:cstheme="majorHAnsi"/>
          <w:b/>
          <w:bCs/>
          <w:lang w:val="en-US"/>
        </w:rPr>
        <w:t xml:space="preserve"> 2C</w:t>
      </w:r>
      <w:r w:rsidR="0039287A" w:rsidRPr="00D91D0D">
        <w:rPr>
          <w:rFonts w:asciiTheme="majorHAnsi" w:hAnsiTheme="majorHAnsi" w:cstheme="majorHAnsi"/>
          <w:b/>
          <w:bCs/>
          <w:lang w:val="en-US"/>
        </w:rPr>
        <w:t>,D</w:t>
      </w:r>
      <w:r w:rsidR="00CE0F30" w:rsidRPr="00D91D0D">
        <w:rPr>
          <w:rFonts w:asciiTheme="majorHAnsi" w:hAnsiTheme="majorHAnsi" w:cstheme="majorHAnsi"/>
          <w:lang w:val="en-US"/>
        </w:rPr>
        <w:t>)</w:t>
      </w:r>
      <w:r w:rsidR="00513164" w:rsidRPr="00D91D0D">
        <w:rPr>
          <w:rFonts w:asciiTheme="majorHAnsi" w:hAnsiTheme="majorHAnsi" w:cstheme="majorHAnsi"/>
          <w:lang w:val="en-US"/>
        </w:rPr>
        <w:t>.</w:t>
      </w:r>
      <w:r w:rsidR="00CE0F30" w:rsidRPr="00D91D0D">
        <w:rPr>
          <w:rFonts w:asciiTheme="majorHAnsi" w:hAnsiTheme="majorHAnsi" w:cstheme="majorHAnsi"/>
          <w:lang w:val="en-US"/>
        </w:rPr>
        <w:t xml:space="preserve"> The transplanted cells </w:t>
      </w:r>
      <w:r w:rsidR="006A48FB" w:rsidRPr="00D91D0D">
        <w:rPr>
          <w:rFonts w:asciiTheme="majorHAnsi" w:hAnsiTheme="majorHAnsi" w:cstheme="majorHAnsi"/>
          <w:lang w:val="en-US"/>
        </w:rPr>
        <w:t>were</w:t>
      </w:r>
      <w:r w:rsidR="00CE0F30" w:rsidRPr="00D91D0D">
        <w:rPr>
          <w:rFonts w:asciiTheme="majorHAnsi" w:hAnsiTheme="majorHAnsi" w:cstheme="majorHAnsi"/>
          <w:lang w:val="en-US"/>
        </w:rPr>
        <w:t xml:space="preserve"> </w:t>
      </w:r>
      <w:r w:rsidR="006A48FB" w:rsidRPr="00D91D0D">
        <w:rPr>
          <w:rFonts w:asciiTheme="majorHAnsi" w:hAnsiTheme="majorHAnsi" w:cstheme="majorHAnsi"/>
          <w:lang w:val="en-US"/>
        </w:rPr>
        <w:t xml:space="preserve">successfully </w:t>
      </w:r>
      <w:r w:rsidR="00CE0F30" w:rsidRPr="00D91D0D">
        <w:rPr>
          <w:rFonts w:asciiTheme="majorHAnsi" w:hAnsiTheme="majorHAnsi" w:cstheme="majorHAnsi"/>
          <w:lang w:val="en-US"/>
        </w:rPr>
        <w:t xml:space="preserve">detected </w:t>
      </w:r>
      <w:r w:rsidR="00CE0F30" w:rsidRPr="00D91D0D">
        <w:rPr>
          <w:rFonts w:asciiTheme="majorHAnsi" w:hAnsiTheme="majorHAnsi" w:cstheme="majorHAnsi"/>
          <w:i/>
          <w:lang w:val="en-US"/>
        </w:rPr>
        <w:t xml:space="preserve">ex vivo </w:t>
      </w:r>
      <w:r w:rsidR="00CE0F30" w:rsidRPr="00D91D0D">
        <w:rPr>
          <w:rFonts w:asciiTheme="majorHAnsi" w:hAnsiTheme="majorHAnsi" w:cstheme="majorHAnsi"/>
          <w:lang w:val="en-US"/>
        </w:rPr>
        <w:t>in</w:t>
      </w:r>
      <w:r w:rsidR="00076625" w:rsidRPr="00D91D0D">
        <w:rPr>
          <w:rFonts w:asciiTheme="majorHAnsi" w:hAnsiTheme="majorHAnsi" w:cstheme="majorHAnsi"/>
          <w:lang w:val="en-US"/>
        </w:rPr>
        <w:t xml:space="preserve"> a subsequent</w:t>
      </w:r>
      <w:r w:rsidR="00CE0F30" w:rsidRPr="00D91D0D">
        <w:rPr>
          <w:rFonts w:asciiTheme="majorHAnsi" w:hAnsiTheme="majorHAnsi" w:cstheme="majorHAnsi"/>
          <w:lang w:val="en-US"/>
        </w:rPr>
        <w:t xml:space="preserve"> histological </w:t>
      </w:r>
      <w:r w:rsidR="00076625" w:rsidRPr="00D91D0D">
        <w:rPr>
          <w:rFonts w:asciiTheme="majorHAnsi" w:hAnsiTheme="majorHAnsi" w:cstheme="majorHAnsi"/>
          <w:lang w:val="en-US"/>
        </w:rPr>
        <w:t>analysis</w:t>
      </w:r>
      <w:r w:rsidR="00354269" w:rsidRPr="00D91D0D">
        <w:rPr>
          <w:rFonts w:asciiTheme="majorHAnsi" w:hAnsiTheme="majorHAnsi" w:cstheme="majorHAnsi"/>
          <w:lang w:val="en-US"/>
        </w:rPr>
        <w:t xml:space="preserve"> </w:t>
      </w:r>
      <w:r w:rsidR="00086F70" w:rsidRPr="00D91D0D">
        <w:rPr>
          <w:rFonts w:asciiTheme="majorHAnsi" w:hAnsiTheme="majorHAnsi" w:cstheme="majorHAnsi"/>
          <w:lang w:val="en-US"/>
        </w:rPr>
        <w:t>through</w:t>
      </w:r>
      <w:r w:rsidR="005F5E82" w:rsidRPr="00D91D0D">
        <w:rPr>
          <w:rFonts w:asciiTheme="majorHAnsi" w:hAnsiTheme="majorHAnsi" w:cstheme="majorHAnsi"/>
          <w:lang w:val="en-US"/>
        </w:rPr>
        <w:t xml:space="preserve"> the </w:t>
      </w:r>
      <w:proofErr w:type="spellStart"/>
      <w:r w:rsidR="005F5E82" w:rsidRPr="00D91D0D">
        <w:rPr>
          <w:rFonts w:asciiTheme="majorHAnsi" w:hAnsiTheme="majorHAnsi" w:cstheme="majorHAnsi"/>
          <w:lang w:val="en-US"/>
        </w:rPr>
        <w:t>eGFP</w:t>
      </w:r>
      <w:proofErr w:type="spellEnd"/>
      <w:r w:rsidR="00086F70" w:rsidRPr="00D91D0D">
        <w:rPr>
          <w:rFonts w:asciiTheme="majorHAnsi" w:hAnsiTheme="majorHAnsi" w:cstheme="majorHAnsi"/>
          <w:lang w:val="en-US"/>
        </w:rPr>
        <w:t xml:space="preserve"> </w:t>
      </w:r>
      <w:r w:rsidR="005F5E82" w:rsidRPr="00D91D0D">
        <w:rPr>
          <w:rFonts w:asciiTheme="majorHAnsi" w:hAnsiTheme="majorHAnsi" w:cstheme="majorHAnsi"/>
          <w:lang w:val="en-US"/>
        </w:rPr>
        <w:t xml:space="preserve">reporter and </w:t>
      </w:r>
      <w:r w:rsidR="00086F70" w:rsidRPr="00D91D0D">
        <w:rPr>
          <w:rFonts w:asciiTheme="majorHAnsi" w:hAnsiTheme="majorHAnsi" w:cstheme="majorHAnsi"/>
          <w:lang w:val="en-US"/>
        </w:rPr>
        <w:t>immunostaining</w:t>
      </w:r>
      <w:r w:rsidR="005F5E82" w:rsidRPr="00D91D0D">
        <w:rPr>
          <w:rFonts w:asciiTheme="majorHAnsi" w:hAnsiTheme="majorHAnsi" w:cstheme="majorHAnsi"/>
          <w:lang w:val="en-US"/>
        </w:rPr>
        <w:t xml:space="preserve"> with anti-human nuclei </w:t>
      </w:r>
      <w:r w:rsidR="00300272" w:rsidRPr="00D91D0D">
        <w:rPr>
          <w:rFonts w:asciiTheme="majorHAnsi" w:hAnsiTheme="majorHAnsi" w:cstheme="majorHAnsi"/>
          <w:lang w:val="en-US"/>
        </w:rPr>
        <w:t>and</w:t>
      </w:r>
      <w:r w:rsidR="005F5E82" w:rsidRPr="00D91D0D">
        <w:rPr>
          <w:rFonts w:asciiTheme="majorHAnsi" w:hAnsiTheme="majorHAnsi" w:cstheme="majorHAnsi"/>
          <w:lang w:val="en-US"/>
        </w:rPr>
        <w:t xml:space="preserve"> </w:t>
      </w:r>
      <w:r w:rsidR="0009017F" w:rsidRPr="00D91D0D">
        <w:rPr>
          <w:rFonts w:asciiTheme="majorHAnsi" w:hAnsiTheme="majorHAnsi" w:cstheme="majorHAnsi"/>
          <w:lang w:val="en-US"/>
        </w:rPr>
        <w:t>anti</w:t>
      </w:r>
      <w:r w:rsidR="006A48FB" w:rsidRPr="00D91D0D">
        <w:rPr>
          <w:rFonts w:asciiTheme="majorHAnsi" w:hAnsiTheme="majorHAnsi" w:cstheme="majorHAnsi"/>
          <w:lang w:val="en-US"/>
        </w:rPr>
        <w:t>-human</w:t>
      </w:r>
      <w:r w:rsidR="0009017F" w:rsidRPr="00D91D0D">
        <w:rPr>
          <w:rFonts w:asciiTheme="majorHAnsi" w:hAnsiTheme="majorHAnsi" w:cstheme="majorHAnsi"/>
          <w:lang w:val="en-US"/>
        </w:rPr>
        <w:t xml:space="preserve"> mitochondrial </w:t>
      </w:r>
      <w:r w:rsidR="006A48FB" w:rsidRPr="00D91D0D">
        <w:rPr>
          <w:rFonts w:asciiTheme="majorHAnsi" w:hAnsiTheme="majorHAnsi" w:cstheme="majorHAnsi"/>
          <w:lang w:val="en-US"/>
        </w:rPr>
        <w:t>antibod</w:t>
      </w:r>
      <w:r w:rsidR="00300272" w:rsidRPr="00D91D0D">
        <w:rPr>
          <w:rFonts w:asciiTheme="majorHAnsi" w:hAnsiTheme="majorHAnsi" w:cstheme="majorHAnsi"/>
          <w:lang w:val="en-US"/>
        </w:rPr>
        <w:t>ies</w:t>
      </w:r>
      <w:r w:rsidR="00575C84" w:rsidRPr="00D91D0D">
        <w:rPr>
          <w:rFonts w:asciiTheme="majorHAnsi" w:hAnsiTheme="majorHAnsi" w:cstheme="majorHAnsi"/>
          <w:lang w:val="en-US"/>
        </w:rPr>
        <w:t xml:space="preserve"> (</w:t>
      </w:r>
      <w:r w:rsidR="00575C84" w:rsidRPr="00D91D0D">
        <w:rPr>
          <w:rFonts w:asciiTheme="majorHAnsi" w:hAnsiTheme="majorHAnsi" w:cstheme="majorHAnsi"/>
          <w:b/>
          <w:bCs/>
          <w:lang w:val="en-US"/>
        </w:rPr>
        <w:t>Fig</w:t>
      </w:r>
      <w:r w:rsidR="00300272" w:rsidRPr="00D91D0D">
        <w:rPr>
          <w:rFonts w:asciiTheme="majorHAnsi" w:hAnsiTheme="majorHAnsi" w:cstheme="majorHAnsi"/>
          <w:b/>
          <w:bCs/>
          <w:lang w:val="en-US"/>
        </w:rPr>
        <w:t>ure</w:t>
      </w:r>
      <w:r w:rsidR="00575C84" w:rsidRPr="00D91D0D">
        <w:rPr>
          <w:rFonts w:asciiTheme="majorHAnsi" w:hAnsiTheme="majorHAnsi" w:cstheme="majorHAnsi"/>
          <w:b/>
          <w:bCs/>
          <w:lang w:val="en-US"/>
        </w:rPr>
        <w:t xml:space="preserve"> </w:t>
      </w:r>
      <w:r w:rsidR="0039287A" w:rsidRPr="00D91D0D">
        <w:rPr>
          <w:rFonts w:asciiTheme="majorHAnsi" w:hAnsiTheme="majorHAnsi" w:cstheme="majorHAnsi"/>
          <w:b/>
          <w:bCs/>
          <w:lang w:val="en-US"/>
        </w:rPr>
        <w:t>2E</w:t>
      </w:r>
      <w:r w:rsidR="00575C84" w:rsidRPr="00D91D0D">
        <w:rPr>
          <w:rFonts w:asciiTheme="majorHAnsi" w:hAnsiTheme="majorHAnsi" w:cstheme="majorHAnsi"/>
          <w:lang w:val="en-US"/>
        </w:rPr>
        <w:t>)</w:t>
      </w:r>
      <w:r w:rsidR="006A48FB" w:rsidRPr="00D91D0D">
        <w:rPr>
          <w:rFonts w:asciiTheme="majorHAnsi" w:hAnsiTheme="majorHAnsi" w:cstheme="majorHAnsi"/>
          <w:lang w:val="en-US"/>
        </w:rPr>
        <w:t xml:space="preserve">. </w:t>
      </w:r>
    </w:p>
    <w:p w14:paraId="5712E28E" w14:textId="77777777" w:rsidR="00921974" w:rsidRPr="00D91D0D" w:rsidRDefault="00921974" w:rsidP="00D91D0D">
      <w:pPr>
        <w:jc w:val="both"/>
        <w:rPr>
          <w:rFonts w:asciiTheme="majorHAnsi" w:hAnsiTheme="majorHAnsi" w:cstheme="majorHAnsi"/>
          <w:lang w:val="en-US"/>
        </w:rPr>
      </w:pPr>
    </w:p>
    <w:p w14:paraId="29DB1624" w14:textId="7F308282" w:rsidR="00AF65F5" w:rsidRPr="00D91D0D" w:rsidRDefault="00551D82" w:rsidP="00D91D0D">
      <w:pPr>
        <w:jc w:val="both"/>
        <w:rPr>
          <w:rFonts w:asciiTheme="majorHAnsi" w:hAnsiTheme="majorHAnsi" w:cstheme="majorHAnsi"/>
          <w:lang w:val="en-US"/>
        </w:rPr>
      </w:pPr>
      <w:r w:rsidRPr="00D91D0D">
        <w:rPr>
          <w:rFonts w:asciiTheme="majorHAnsi" w:hAnsiTheme="majorHAnsi" w:cstheme="majorHAnsi"/>
          <w:b/>
          <w:lang w:val="en-US"/>
        </w:rPr>
        <w:t>FIGURE AND TABLE LEGENDS:</w:t>
      </w:r>
      <w:r w:rsidRPr="00D91D0D">
        <w:rPr>
          <w:rFonts w:asciiTheme="majorHAnsi" w:hAnsiTheme="majorHAnsi" w:cstheme="majorHAnsi"/>
          <w:lang w:val="en-US"/>
        </w:rPr>
        <w:t xml:space="preserve"> </w:t>
      </w:r>
    </w:p>
    <w:p w14:paraId="24AD0274" w14:textId="6CDC9E07" w:rsidR="00E81C94" w:rsidRPr="00D91D0D" w:rsidRDefault="00E81C94" w:rsidP="00D91D0D">
      <w:pPr>
        <w:jc w:val="both"/>
        <w:rPr>
          <w:rFonts w:asciiTheme="majorHAnsi" w:hAnsiTheme="majorHAnsi" w:cstheme="majorHAnsi"/>
          <w:lang w:val="en-US"/>
        </w:rPr>
      </w:pPr>
      <w:r w:rsidRPr="00D91D0D">
        <w:rPr>
          <w:rFonts w:asciiTheme="majorHAnsi" w:hAnsiTheme="majorHAnsi" w:cstheme="majorHAnsi"/>
          <w:b/>
          <w:bCs/>
          <w:lang w:val="en-US"/>
        </w:rPr>
        <w:t xml:space="preserve">Figure 1: </w:t>
      </w:r>
      <w:r w:rsidR="00E0149A" w:rsidRPr="00D91D0D">
        <w:rPr>
          <w:rFonts w:asciiTheme="majorHAnsi" w:hAnsiTheme="majorHAnsi" w:cstheme="majorHAnsi"/>
          <w:b/>
          <w:bCs/>
          <w:lang w:val="en-US"/>
        </w:rPr>
        <w:t xml:space="preserve">Transplantation </w:t>
      </w:r>
      <w:r w:rsidR="00EB1FBC" w:rsidRPr="00D91D0D">
        <w:rPr>
          <w:rFonts w:asciiTheme="majorHAnsi" w:hAnsiTheme="majorHAnsi" w:cstheme="majorHAnsi"/>
          <w:b/>
          <w:bCs/>
          <w:lang w:val="en-US"/>
        </w:rPr>
        <w:t>of neural progenitor cells.</w:t>
      </w:r>
      <w:r w:rsidR="00EB1FBC" w:rsidRPr="00D91D0D">
        <w:rPr>
          <w:rFonts w:asciiTheme="majorHAnsi" w:hAnsiTheme="majorHAnsi" w:cstheme="majorHAnsi"/>
          <w:lang w:val="en-US"/>
        </w:rPr>
        <w:t xml:space="preserve"> (</w:t>
      </w:r>
      <w:r w:rsidR="00EB1FBC" w:rsidRPr="00D91D0D">
        <w:rPr>
          <w:rFonts w:asciiTheme="majorHAnsi" w:hAnsiTheme="majorHAnsi" w:cstheme="majorHAnsi"/>
          <w:b/>
          <w:bCs/>
          <w:lang w:val="en-US"/>
        </w:rPr>
        <w:t>A</w:t>
      </w:r>
      <w:r w:rsidR="00EB1FBC" w:rsidRPr="00D91D0D">
        <w:rPr>
          <w:rFonts w:asciiTheme="majorHAnsi" w:hAnsiTheme="majorHAnsi" w:cstheme="majorHAnsi"/>
          <w:lang w:val="en-US"/>
        </w:rPr>
        <w:t xml:space="preserve">) Schematic overview of generation and transplantation of </w:t>
      </w:r>
      <w:proofErr w:type="spellStart"/>
      <w:r w:rsidR="00EB1FBC" w:rsidRPr="00D91D0D">
        <w:rPr>
          <w:rFonts w:asciiTheme="majorHAnsi" w:hAnsiTheme="majorHAnsi" w:cstheme="majorHAnsi"/>
          <w:lang w:val="en-US"/>
        </w:rPr>
        <w:t>rFluc-eGFP</w:t>
      </w:r>
      <w:proofErr w:type="spellEnd"/>
      <w:r w:rsidR="00EB1FBC" w:rsidRPr="00D91D0D">
        <w:rPr>
          <w:rFonts w:asciiTheme="majorHAnsi" w:hAnsiTheme="majorHAnsi" w:cstheme="majorHAnsi"/>
          <w:lang w:val="en-US"/>
        </w:rPr>
        <w:t xml:space="preserve"> NPCs</w:t>
      </w:r>
      <w:r w:rsidR="00A322B6" w:rsidRPr="00D91D0D">
        <w:rPr>
          <w:rFonts w:asciiTheme="majorHAnsi" w:hAnsiTheme="majorHAnsi" w:cstheme="majorHAnsi"/>
          <w:lang w:val="en-US"/>
        </w:rPr>
        <w:t>.</w:t>
      </w:r>
      <w:r w:rsidR="00E0149A" w:rsidRPr="00D91D0D">
        <w:rPr>
          <w:rFonts w:asciiTheme="majorHAnsi" w:hAnsiTheme="majorHAnsi" w:cstheme="majorHAnsi"/>
          <w:lang w:val="en-US"/>
        </w:rPr>
        <w:t xml:space="preserve"> </w:t>
      </w:r>
      <w:r w:rsidR="00EB1FBC" w:rsidRPr="00D91D0D">
        <w:rPr>
          <w:rFonts w:asciiTheme="majorHAnsi" w:hAnsiTheme="majorHAnsi" w:cstheme="majorHAnsi"/>
          <w:lang w:val="en-US"/>
        </w:rPr>
        <w:t>(</w:t>
      </w:r>
      <w:r w:rsidR="00EB1FBC" w:rsidRPr="00D91D0D">
        <w:rPr>
          <w:rFonts w:asciiTheme="majorHAnsi" w:hAnsiTheme="majorHAnsi" w:cstheme="majorHAnsi"/>
          <w:b/>
          <w:bCs/>
          <w:lang w:val="en-US"/>
        </w:rPr>
        <w:t>B</w:t>
      </w:r>
      <w:r w:rsidR="00EB1FBC" w:rsidRPr="00D91D0D">
        <w:rPr>
          <w:rFonts w:asciiTheme="majorHAnsi" w:hAnsiTheme="majorHAnsi" w:cstheme="majorHAnsi"/>
          <w:lang w:val="en-US"/>
        </w:rPr>
        <w:t xml:space="preserve">) </w:t>
      </w:r>
      <w:r w:rsidR="00833999" w:rsidRPr="00D91D0D">
        <w:rPr>
          <w:rFonts w:asciiTheme="majorHAnsi" w:hAnsiTheme="majorHAnsi" w:cstheme="majorHAnsi"/>
          <w:lang w:val="en-US"/>
        </w:rPr>
        <w:t xml:space="preserve">Representative </w:t>
      </w:r>
      <w:r w:rsidR="00167238" w:rsidRPr="00D91D0D">
        <w:rPr>
          <w:rFonts w:asciiTheme="majorHAnsi" w:hAnsiTheme="majorHAnsi" w:cstheme="majorHAnsi"/>
          <w:lang w:val="en-US"/>
        </w:rPr>
        <w:t>immunofluorescence</w:t>
      </w:r>
      <w:r w:rsidR="00833999" w:rsidRPr="00D91D0D">
        <w:rPr>
          <w:rFonts w:asciiTheme="majorHAnsi" w:hAnsiTheme="majorHAnsi" w:cstheme="majorHAnsi"/>
          <w:lang w:val="en-US"/>
        </w:rPr>
        <w:t xml:space="preserve"> image of transduced NPCs</w:t>
      </w:r>
      <w:r w:rsidR="00167238" w:rsidRPr="00D91D0D">
        <w:rPr>
          <w:rFonts w:asciiTheme="majorHAnsi" w:hAnsiTheme="majorHAnsi" w:cstheme="majorHAnsi"/>
          <w:lang w:val="en-US"/>
        </w:rPr>
        <w:t xml:space="preserve"> (</w:t>
      </w:r>
      <w:r w:rsidR="00C04DB7" w:rsidRPr="00D91D0D">
        <w:rPr>
          <w:rFonts w:asciiTheme="majorHAnsi" w:hAnsiTheme="majorHAnsi" w:cstheme="majorHAnsi"/>
          <w:lang w:val="en-US"/>
        </w:rPr>
        <w:t xml:space="preserve">GFP reporter, </w:t>
      </w:r>
      <w:r w:rsidR="00167238" w:rsidRPr="00D91D0D">
        <w:rPr>
          <w:rFonts w:asciiTheme="majorHAnsi" w:hAnsiTheme="majorHAnsi" w:cstheme="majorHAnsi"/>
          <w:lang w:val="en-US"/>
        </w:rPr>
        <w:t xml:space="preserve">green) </w:t>
      </w:r>
      <w:r w:rsidR="00C04DB7" w:rsidRPr="00D91D0D">
        <w:rPr>
          <w:rFonts w:asciiTheme="majorHAnsi" w:hAnsiTheme="majorHAnsi" w:cstheme="majorHAnsi"/>
          <w:lang w:val="en-US"/>
        </w:rPr>
        <w:t>counterstained with DAPI (blue)</w:t>
      </w:r>
      <w:r w:rsidR="00445925" w:rsidRPr="00D91D0D">
        <w:rPr>
          <w:rFonts w:asciiTheme="majorHAnsi" w:hAnsiTheme="majorHAnsi" w:cstheme="majorHAnsi"/>
          <w:lang w:val="en-US"/>
        </w:rPr>
        <w:t xml:space="preserve">; </w:t>
      </w:r>
      <w:r w:rsidR="00167238" w:rsidRPr="00D91D0D">
        <w:rPr>
          <w:rFonts w:asciiTheme="majorHAnsi" w:hAnsiTheme="majorHAnsi" w:cstheme="majorHAnsi"/>
          <w:lang w:val="en-US"/>
        </w:rPr>
        <w:t>scale bar</w:t>
      </w:r>
      <w:r w:rsidR="00445925" w:rsidRPr="00D91D0D">
        <w:rPr>
          <w:rFonts w:asciiTheme="majorHAnsi" w:hAnsiTheme="majorHAnsi" w:cstheme="majorHAnsi"/>
          <w:lang w:val="en-US"/>
        </w:rPr>
        <w:t xml:space="preserve">s = </w:t>
      </w:r>
      <w:r w:rsidR="00104345" w:rsidRPr="00D91D0D">
        <w:rPr>
          <w:rFonts w:asciiTheme="majorHAnsi" w:hAnsiTheme="majorHAnsi" w:cstheme="majorHAnsi"/>
          <w:lang w:val="en-US"/>
        </w:rPr>
        <w:t>5 µm</w:t>
      </w:r>
      <w:r w:rsidR="00A322B6" w:rsidRPr="00D91D0D">
        <w:rPr>
          <w:rFonts w:asciiTheme="majorHAnsi" w:hAnsiTheme="majorHAnsi" w:cstheme="majorHAnsi"/>
          <w:lang w:val="en-US"/>
        </w:rPr>
        <w:t>.</w:t>
      </w:r>
      <w:r w:rsidR="00167238" w:rsidRPr="00D91D0D">
        <w:rPr>
          <w:rFonts w:asciiTheme="majorHAnsi" w:hAnsiTheme="majorHAnsi" w:cstheme="majorHAnsi"/>
          <w:lang w:val="en-US"/>
        </w:rPr>
        <w:t xml:space="preserve"> (</w:t>
      </w:r>
      <w:r w:rsidR="00167238" w:rsidRPr="00D91D0D">
        <w:rPr>
          <w:rFonts w:asciiTheme="majorHAnsi" w:hAnsiTheme="majorHAnsi" w:cstheme="majorHAnsi"/>
          <w:b/>
          <w:bCs/>
          <w:lang w:val="en-US"/>
        </w:rPr>
        <w:t>C</w:t>
      </w:r>
      <w:r w:rsidR="00167238" w:rsidRPr="00D91D0D">
        <w:rPr>
          <w:rFonts w:asciiTheme="majorHAnsi" w:hAnsiTheme="majorHAnsi" w:cstheme="majorHAnsi"/>
          <w:lang w:val="en-US"/>
        </w:rPr>
        <w:t>)</w:t>
      </w:r>
      <w:r w:rsidR="00167238" w:rsidRPr="00D91D0D">
        <w:rPr>
          <w:rFonts w:asciiTheme="majorHAnsi" w:hAnsiTheme="majorHAnsi" w:cstheme="majorHAnsi"/>
          <w:i/>
          <w:lang w:val="en-US"/>
        </w:rPr>
        <w:t xml:space="preserve"> </w:t>
      </w:r>
      <w:r w:rsidR="00104345" w:rsidRPr="00D91D0D">
        <w:rPr>
          <w:rFonts w:asciiTheme="majorHAnsi" w:hAnsiTheme="majorHAnsi" w:cstheme="majorHAnsi"/>
          <w:i/>
          <w:lang w:val="en-US"/>
        </w:rPr>
        <w:t xml:space="preserve">In vivo </w:t>
      </w:r>
      <w:r w:rsidR="00104345" w:rsidRPr="00D91D0D">
        <w:rPr>
          <w:rFonts w:asciiTheme="majorHAnsi" w:hAnsiTheme="majorHAnsi" w:cstheme="majorHAnsi"/>
          <w:lang w:val="en-US"/>
        </w:rPr>
        <w:t xml:space="preserve">detection of bioluminescence signal </w:t>
      </w:r>
      <w:r w:rsidR="00D10FFE" w:rsidRPr="00D91D0D">
        <w:rPr>
          <w:rFonts w:asciiTheme="majorHAnsi" w:hAnsiTheme="majorHAnsi" w:cstheme="majorHAnsi"/>
          <w:lang w:val="en-US"/>
        </w:rPr>
        <w:t>in transplanted cells</w:t>
      </w:r>
      <w:r w:rsidR="00B9627B" w:rsidRPr="00D91D0D">
        <w:rPr>
          <w:rFonts w:asciiTheme="majorHAnsi" w:hAnsiTheme="majorHAnsi" w:cstheme="majorHAnsi"/>
          <w:lang w:val="en-US"/>
        </w:rPr>
        <w:t>; color bar</w:t>
      </w:r>
      <w:r w:rsidR="00B94DA6" w:rsidRPr="00D91D0D">
        <w:rPr>
          <w:rFonts w:asciiTheme="majorHAnsi" w:hAnsiTheme="majorHAnsi" w:cstheme="majorHAnsi"/>
          <w:lang w:val="en-US"/>
        </w:rPr>
        <w:t xml:space="preserve"> = blue (0, min, no signal), red (4 flux, p/s × 10</w:t>
      </w:r>
      <w:r w:rsidR="00B94DA6" w:rsidRPr="00D91D0D">
        <w:rPr>
          <w:rFonts w:asciiTheme="majorHAnsi" w:hAnsiTheme="majorHAnsi" w:cstheme="majorHAnsi"/>
          <w:vertAlign w:val="superscript"/>
          <w:lang w:val="en-US"/>
        </w:rPr>
        <w:t>5</w:t>
      </w:r>
      <w:r w:rsidR="00B94DA6" w:rsidRPr="00D91D0D">
        <w:rPr>
          <w:rFonts w:asciiTheme="majorHAnsi" w:hAnsiTheme="majorHAnsi" w:cstheme="majorHAnsi"/>
          <w:lang w:val="en-US"/>
        </w:rPr>
        <w:t>, max signal)</w:t>
      </w:r>
      <w:r w:rsidR="00B9627B" w:rsidRPr="00D91D0D">
        <w:rPr>
          <w:rFonts w:asciiTheme="majorHAnsi" w:hAnsiTheme="majorHAnsi" w:cstheme="majorHAnsi"/>
          <w:lang w:val="en-US"/>
        </w:rPr>
        <w:t xml:space="preserve"> </w:t>
      </w:r>
      <w:r w:rsidR="006D7630" w:rsidRPr="00D91D0D">
        <w:rPr>
          <w:rFonts w:asciiTheme="majorHAnsi" w:hAnsiTheme="majorHAnsi" w:cstheme="majorHAnsi"/>
          <w:lang w:val="en-US"/>
        </w:rPr>
        <w:t xml:space="preserve">Abbreviations: NPCs = </w:t>
      </w:r>
      <w:r w:rsidR="00416557" w:rsidRPr="00D91D0D">
        <w:rPr>
          <w:rFonts w:asciiTheme="majorHAnsi" w:hAnsiTheme="majorHAnsi" w:cstheme="majorHAnsi"/>
          <w:lang w:val="en-US"/>
        </w:rPr>
        <w:t>neural progenitor cells</w:t>
      </w:r>
      <w:r w:rsidR="006D7630" w:rsidRPr="00D91D0D">
        <w:rPr>
          <w:rFonts w:asciiTheme="majorHAnsi" w:hAnsiTheme="majorHAnsi" w:cstheme="majorHAnsi"/>
          <w:lang w:val="en-US"/>
        </w:rPr>
        <w:t xml:space="preserve">; </w:t>
      </w:r>
      <w:r w:rsidR="00AD3569" w:rsidRPr="00D91D0D">
        <w:rPr>
          <w:rFonts w:asciiTheme="majorHAnsi" w:hAnsiTheme="majorHAnsi" w:cstheme="majorHAnsi"/>
          <w:lang w:val="en-US"/>
        </w:rPr>
        <w:t xml:space="preserve">GFP = </w:t>
      </w:r>
      <w:r w:rsidR="00416557" w:rsidRPr="00D91D0D">
        <w:rPr>
          <w:rFonts w:asciiTheme="majorHAnsi" w:hAnsiTheme="majorHAnsi" w:cstheme="majorHAnsi"/>
          <w:lang w:val="en-US"/>
        </w:rPr>
        <w:t>green fluorescent protein</w:t>
      </w:r>
      <w:r w:rsidR="00AD3569" w:rsidRPr="00D91D0D">
        <w:rPr>
          <w:rFonts w:asciiTheme="majorHAnsi" w:hAnsiTheme="majorHAnsi" w:cstheme="majorHAnsi"/>
          <w:lang w:val="en-US"/>
        </w:rPr>
        <w:t xml:space="preserve">; </w:t>
      </w:r>
      <w:proofErr w:type="spellStart"/>
      <w:r w:rsidR="00AD3569" w:rsidRPr="00D91D0D">
        <w:rPr>
          <w:rFonts w:asciiTheme="majorHAnsi" w:hAnsiTheme="majorHAnsi" w:cstheme="majorHAnsi"/>
          <w:lang w:val="en-US"/>
        </w:rPr>
        <w:t>rFluc-eGFP</w:t>
      </w:r>
      <w:proofErr w:type="spellEnd"/>
      <w:r w:rsidR="00AD3569" w:rsidRPr="00D91D0D">
        <w:rPr>
          <w:rFonts w:asciiTheme="majorHAnsi" w:hAnsiTheme="majorHAnsi" w:cstheme="majorHAnsi"/>
          <w:lang w:val="en-US"/>
        </w:rPr>
        <w:t xml:space="preserve"> = red firefly luciferase and enhanced green fluorescent protein; DAPI = </w:t>
      </w:r>
      <w:r w:rsidR="00416557" w:rsidRPr="00D91D0D">
        <w:rPr>
          <w:rFonts w:asciiTheme="majorHAnsi" w:hAnsiTheme="majorHAnsi" w:cstheme="majorHAnsi"/>
          <w:lang w:val="en-GB"/>
        </w:rPr>
        <w:t>4',6-diamidino-2-phenylindole</w:t>
      </w:r>
      <w:r w:rsidR="007230BD" w:rsidRPr="00D91D0D">
        <w:rPr>
          <w:rFonts w:asciiTheme="majorHAnsi" w:hAnsiTheme="majorHAnsi" w:cstheme="majorHAnsi"/>
          <w:lang w:val="en-GB"/>
        </w:rPr>
        <w:t>; p/s =</w:t>
      </w:r>
      <w:r w:rsidR="00B94DA6" w:rsidRPr="00D91D0D">
        <w:rPr>
          <w:rFonts w:asciiTheme="majorHAnsi" w:hAnsiTheme="majorHAnsi" w:cstheme="majorHAnsi"/>
          <w:lang w:val="en-GB"/>
        </w:rPr>
        <w:t xml:space="preserve"> photons/s</w:t>
      </w:r>
      <w:r w:rsidR="00AD3569" w:rsidRPr="00D91D0D">
        <w:rPr>
          <w:rFonts w:asciiTheme="majorHAnsi" w:hAnsiTheme="majorHAnsi" w:cstheme="majorHAnsi"/>
          <w:lang w:val="en-US"/>
        </w:rPr>
        <w:t>.</w:t>
      </w:r>
    </w:p>
    <w:p w14:paraId="70EB0D48" w14:textId="046983E3" w:rsidR="00E81C94" w:rsidRPr="00D91D0D" w:rsidRDefault="00E81C94" w:rsidP="00D91D0D">
      <w:pPr>
        <w:jc w:val="both"/>
        <w:rPr>
          <w:rFonts w:asciiTheme="majorHAnsi" w:hAnsiTheme="majorHAnsi" w:cstheme="majorHAnsi"/>
          <w:lang w:val="en-US"/>
        </w:rPr>
      </w:pPr>
    </w:p>
    <w:p w14:paraId="765544FC" w14:textId="75CBAE9F" w:rsidR="00D10FFE" w:rsidRPr="00D91D0D" w:rsidRDefault="00D10FFE" w:rsidP="00D91D0D">
      <w:pPr>
        <w:jc w:val="both"/>
        <w:rPr>
          <w:rFonts w:asciiTheme="majorHAnsi" w:hAnsiTheme="majorHAnsi" w:cstheme="majorHAnsi"/>
          <w:lang w:val="en-US"/>
        </w:rPr>
      </w:pPr>
      <w:r w:rsidRPr="00D91D0D">
        <w:rPr>
          <w:rFonts w:asciiTheme="majorHAnsi" w:hAnsiTheme="majorHAnsi" w:cstheme="majorHAnsi"/>
          <w:b/>
          <w:bCs/>
          <w:lang w:val="en-US"/>
        </w:rPr>
        <w:t xml:space="preserve">Figure 2: </w:t>
      </w:r>
      <w:r w:rsidR="00A53269" w:rsidRPr="00D91D0D">
        <w:rPr>
          <w:rFonts w:asciiTheme="majorHAnsi" w:hAnsiTheme="majorHAnsi" w:cstheme="majorHAnsi"/>
          <w:b/>
          <w:bCs/>
          <w:lang w:val="en-US"/>
        </w:rPr>
        <w:t>Time course of transplanted cells.</w:t>
      </w:r>
      <w:r w:rsidR="00A53269" w:rsidRPr="00D91D0D">
        <w:rPr>
          <w:rFonts w:asciiTheme="majorHAnsi" w:hAnsiTheme="majorHAnsi" w:cstheme="majorHAnsi"/>
          <w:lang w:val="en-US"/>
        </w:rPr>
        <w:t xml:space="preserve"> </w:t>
      </w:r>
      <w:r w:rsidR="00D5531F" w:rsidRPr="00D91D0D">
        <w:rPr>
          <w:rFonts w:asciiTheme="majorHAnsi" w:hAnsiTheme="majorHAnsi" w:cstheme="majorHAnsi"/>
          <w:lang w:val="en-US"/>
        </w:rPr>
        <w:t>(</w:t>
      </w:r>
      <w:r w:rsidR="00D5531F" w:rsidRPr="00D91D0D">
        <w:rPr>
          <w:rFonts w:asciiTheme="majorHAnsi" w:hAnsiTheme="majorHAnsi" w:cstheme="majorHAnsi"/>
          <w:b/>
          <w:bCs/>
          <w:lang w:val="en-US"/>
        </w:rPr>
        <w:t>A</w:t>
      </w:r>
      <w:r w:rsidR="00D5531F" w:rsidRPr="00D91D0D">
        <w:rPr>
          <w:rFonts w:asciiTheme="majorHAnsi" w:hAnsiTheme="majorHAnsi" w:cstheme="majorHAnsi"/>
          <w:lang w:val="en-US"/>
        </w:rPr>
        <w:t>) Schematic view of cell numbers for transplantation</w:t>
      </w:r>
      <w:r w:rsidR="00A322B6" w:rsidRPr="00D91D0D">
        <w:rPr>
          <w:rFonts w:asciiTheme="majorHAnsi" w:hAnsiTheme="majorHAnsi" w:cstheme="majorHAnsi"/>
          <w:lang w:val="en-US"/>
        </w:rPr>
        <w:t>.</w:t>
      </w:r>
      <w:r w:rsidR="00D5531F" w:rsidRPr="00D91D0D">
        <w:rPr>
          <w:rFonts w:asciiTheme="majorHAnsi" w:hAnsiTheme="majorHAnsi" w:cstheme="majorHAnsi"/>
          <w:lang w:val="en-US"/>
        </w:rPr>
        <w:t xml:space="preserve"> (</w:t>
      </w:r>
      <w:r w:rsidR="00D5531F" w:rsidRPr="00D91D0D">
        <w:rPr>
          <w:rFonts w:asciiTheme="majorHAnsi" w:hAnsiTheme="majorHAnsi" w:cstheme="majorHAnsi"/>
          <w:b/>
          <w:bCs/>
          <w:lang w:val="en-US"/>
        </w:rPr>
        <w:t>B</w:t>
      </w:r>
      <w:r w:rsidR="00D5531F" w:rsidRPr="00D91D0D">
        <w:rPr>
          <w:rFonts w:asciiTheme="majorHAnsi" w:hAnsiTheme="majorHAnsi" w:cstheme="majorHAnsi"/>
          <w:lang w:val="en-US"/>
        </w:rPr>
        <w:t>) Detection limit of transplanted cells</w:t>
      </w:r>
      <w:r w:rsidR="0068627A" w:rsidRPr="00D91D0D">
        <w:rPr>
          <w:rFonts w:asciiTheme="majorHAnsi" w:hAnsiTheme="majorHAnsi" w:cstheme="majorHAnsi"/>
          <w:lang w:val="en-US"/>
        </w:rPr>
        <w:t xml:space="preserve"> 1 h after transplantation</w:t>
      </w:r>
      <w:r w:rsidR="00A322B6" w:rsidRPr="00D91D0D">
        <w:rPr>
          <w:rFonts w:asciiTheme="majorHAnsi" w:hAnsiTheme="majorHAnsi" w:cstheme="majorHAnsi"/>
          <w:lang w:val="en-US"/>
        </w:rPr>
        <w:t>.</w:t>
      </w:r>
      <w:r w:rsidR="00D5531F" w:rsidRPr="00D91D0D">
        <w:rPr>
          <w:rFonts w:asciiTheme="majorHAnsi" w:hAnsiTheme="majorHAnsi" w:cstheme="majorHAnsi"/>
          <w:lang w:val="en-US"/>
        </w:rPr>
        <w:t xml:space="preserve"> (</w:t>
      </w:r>
      <w:r w:rsidR="00D5531F" w:rsidRPr="00D91D0D">
        <w:rPr>
          <w:rFonts w:asciiTheme="majorHAnsi" w:hAnsiTheme="majorHAnsi" w:cstheme="majorHAnsi"/>
          <w:b/>
          <w:bCs/>
          <w:lang w:val="en-US"/>
        </w:rPr>
        <w:t>C,</w:t>
      </w:r>
      <w:r w:rsidR="00A322B6" w:rsidRPr="00D91D0D">
        <w:rPr>
          <w:rFonts w:asciiTheme="majorHAnsi" w:hAnsiTheme="majorHAnsi" w:cstheme="majorHAnsi"/>
          <w:b/>
          <w:bCs/>
          <w:lang w:val="en-US"/>
        </w:rPr>
        <w:t xml:space="preserve"> </w:t>
      </w:r>
      <w:r w:rsidR="00D5531F" w:rsidRPr="00D91D0D">
        <w:rPr>
          <w:rFonts w:asciiTheme="majorHAnsi" w:hAnsiTheme="majorHAnsi" w:cstheme="majorHAnsi"/>
          <w:b/>
          <w:bCs/>
          <w:lang w:val="en-US"/>
        </w:rPr>
        <w:t>D</w:t>
      </w:r>
      <w:r w:rsidR="00D5531F" w:rsidRPr="00D91D0D">
        <w:rPr>
          <w:rFonts w:asciiTheme="majorHAnsi" w:hAnsiTheme="majorHAnsi" w:cstheme="majorHAnsi"/>
          <w:lang w:val="en-US"/>
        </w:rPr>
        <w:t>) Time course of transplantation</w:t>
      </w:r>
      <w:r w:rsidR="00843E4C" w:rsidRPr="00D91D0D">
        <w:rPr>
          <w:rFonts w:asciiTheme="majorHAnsi" w:hAnsiTheme="majorHAnsi" w:cstheme="majorHAnsi"/>
          <w:lang w:val="en-US"/>
        </w:rPr>
        <w:t xml:space="preserve"> (180</w:t>
      </w:r>
      <w:r w:rsidR="00A322B6" w:rsidRPr="00D91D0D">
        <w:rPr>
          <w:rFonts w:asciiTheme="majorHAnsi" w:hAnsiTheme="majorHAnsi" w:cstheme="majorHAnsi"/>
          <w:lang w:val="en-US"/>
        </w:rPr>
        <w:t>,</w:t>
      </w:r>
      <w:r w:rsidR="00843E4C" w:rsidRPr="00D91D0D">
        <w:rPr>
          <w:rFonts w:asciiTheme="majorHAnsi" w:hAnsiTheme="majorHAnsi" w:cstheme="majorHAnsi"/>
          <w:lang w:val="en-US"/>
        </w:rPr>
        <w:t>000 cells)</w:t>
      </w:r>
      <w:r w:rsidR="00D5531F" w:rsidRPr="00D91D0D">
        <w:rPr>
          <w:rFonts w:asciiTheme="majorHAnsi" w:hAnsiTheme="majorHAnsi" w:cstheme="majorHAnsi"/>
          <w:lang w:val="en-US"/>
        </w:rPr>
        <w:t xml:space="preserve"> for up to 35 days</w:t>
      </w:r>
      <w:r w:rsidR="0014189D" w:rsidRPr="00D91D0D">
        <w:rPr>
          <w:rFonts w:asciiTheme="majorHAnsi" w:hAnsiTheme="majorHAnsi" w:cstheme="majorHAnsi"/>
          <w:lang w:val="en-US"/>
        </w:rPr>
        <w:t xml:space="preserve"> in</w:t>
      </w:r>
      <w:r w:rsidR="00843E4C" w:rsidRPr="00D91D0D">
        <w:rPr>
          <w:rFonts w:asciiTheme="majorHAnsi" w:hAnsiTheme="majorHAnsi" w:cstheme="majorHAnsi"/>
          <w:lang w:val="en-US"/>
        </w:rPr>
        <w:t xml:space="preserve"> </w:t>
      </w:r>
      <w:r w:rsidR="00FC6E55" w:rsidRPr="00D91D0D">
        <w:rPr>
          <w:rFonts w:asciiTheme="majorHAnsi" w:hAnsiTheme="majorHAnsi" w:cstheme="majorHAnsi"/>
          <w:lang w:val="en-US"/>
        </w:rPr>
        <w:t>NSG mice</w:t>
      </w:r>
      <w:r w:rsidR="00B94DA6" w:rsidRPr="00D91D0D">
        <w:rPr>
          <w:rFonts w:asciiTheme="majorHAnsi" w:hAnsiTheme="majorHAnsi" w:cstheme="majorHAnsi"/>
          <w:lang w:val="en-US"/>
        </w:rPr>
        <w:t xml:space="preserve"> ; color bar = blue (0, min, no signal), red (4 flux, p/s × 10</w:t>
      </w:r>
      <w:r w:rsidR="00B94DA6" w:rsidRPr="00D91D0D">
        <w:rPr>
          <w:rFonts w:asciiTheme="majorHAnsi" w:hAnsiTheme="majorHAnsi" w:cstheme="majorHAnsi"/>
          <w:vertAlign w:val="superscript"/>
          <w:lang w:val="en-US"/>
        </w:rPr>
        <w:t>5</w:t>
      </w:r>
      <w:r w:rsidR="00B94DA6" w:rsidRPr="00D91D0D">
        <w:rPr>
          <w:rFonts w:asciiTheme="majorHAnsi" w:hAnsiTheme="majorHAnsi" w:cstheme="majorHAnsi"/>
          <w:lang w:val="en-US"/>
        </w:rPr>
        <w:t xml:space="preserve">, max signal) </w:t>
      </w:r>
      <w:r w:rsidR="00FC6E55" w:rsidRPr="00D91D0D">
        <w:rPr>
          <w:rFonts w:asciiTheme="majorHAnsi" w:hAnsiTheme="majorHAnsi" w:cstheme="majorHAnsi"/>
          <w:lang w:val="en-US"/>
        </w:rPr>
        <w:t xml:space="preserve"> </w:t>
      </w:r>
      <w:r w:rsidR="00F36A9D" w:rsidRPr="00D91D0D">
        <w:rPr>
          <w:rFonts w:asciiTheme="majorHAnsi" w:hAnsiTheme="majorHAnsi" w:cstheme="majorHAnsi"/>
          <w:lang w:val="en-US"/>
        </w:rPr>
        <w:t xml:space="preserve">Data are mean </w:t>
      </w:r>
      <w:r w:rsidR="00382AB8" w:rsidRPr="00D91D0D">
        <w:rPr>
          <w:rFonts w:asciiTheme="majorHAnsi" w:hAnsiTheme="majorHAnsi" w:cstheme="majorHAnsi"/>
          <w:lang w:val="en-US"/>
        </w:rPr>
        <w:t xml:space="preserve">± </w:t>
      </w:r>
      <w:r w:rsidR="00F36A9D" w:rsidRPr="00D91D0D">
        <w:rPr>
          <w:rFonts w:asciiTheme="majorHAnsi" w:hAnsiTheme="majorHAnsi" w:cstheme="majorHAnsi"/>
          <w:lang w:val="en-US"/>
        </w:rPr>
        <w:t>SEM (</w:t>
      </w:r>
      <w:r w:rsidR="00F36A9D" w:rsidRPr="00D91D0D">
        <w:rPr>
          <w:rFonts w:asciiTheme="majorHAnsi" w:hAnsiTheme="majorHAnsi" w:cstheme="majorHAnsi"/>
          <w:i/>
          <w:lang w:val="en-US"/>
        </w:rPr>
        <w:t>n = 5</w:t>
      </w:r>
      <w:r w:rsidR="00F36A9D" w:rsidRPr="00D91D0D">
        <w:rPr>
          <w:rFonts w:asciiTheme="majorHAnsi" w:hAnsiTheme="majorHAnsi" w:cstheme="majorHAnsi"/>
          <w:lang w:val="en-US"/>
        </w:rPr>
        <w:t>)</w:t>
      </w:r>
      <w:r w:rsidR="00A322B6" w:rsidRPr="00D91D0D">
        <w:rPr>
          <w:rFonts w:asciiTheme="majorHAnsi" w:hAnsiTheme="majorHAnsi" w:cstheme="majorHAnsi"/>
          <w:lang w:val="en-US"/>
        </w:rPr>
        <w:t>.</w:t>
      </w:r>
      <w:r w:rsidR="00D5531F" w:rsidRPr="00D91D0D">
        <w:rPr>
          <w:rFonts w:asciiTheme="majorHAnsi" w:hAnsiTheme="majorHAnsi" w:cstheme="majorHAnsi"/>
          <w:lang w:val="en-US"/>
        </w:rPr>
        <w:t xml:space="preserve"> (</w:t>
      </w:r>
      <w:r w:rsidR="00692E14" w:rsidRPr="00D91D0D">
        <w:rPr>
          <w:rFonts w:asciiTheme="majorHAnsi" w:hAnsiTheme="majorHAnsi" w:cstheme="majorHAnsi"/>
          <w:b/>
          <w:bCs/>
          <w:lang w:val="en-US"/>
        </w:rPr>
        <w:t>E</w:t>
      </w:r>
      <w:r w:rsidR="00D5531F" w:rsidRPr="00D91D0D">
        <w:rPr>
          <w:rFonts w:asciiTheme="majorHAnsi" w:hAnsiTheme="majorHAnsi" w:cstheme="majorHAnsi"/>
          <w:lang w:val="en-US"/>
        </w:rPr>
        <w:t>)</w:t>
      </w:r>
      <w:r w:rsidR="00692E14" w:rsidRPr="00D91D0D">
        <w:rPr>
          <w:rFonts w:asciiTheme="majorHAnsi" w:hAnsiTheme="majorHAnsi" w:cstheme="majorHAnsi"/>
          <w:lang w:val="en-US"/>
        </w:rPr>
        <w:t xml:space="preserve"> Representative fluorescence image</w:t>
      </w:r>
      <w:r w:rsidR="002A2157" w:rsidRPr="00D91D0D">
        <w:rPr>
          <w:rFonts w:asciiTheme="majorHAnsi" w:hAnsiTheme="majorHAnsi" w:cstheme="majorHAnsi"/>
          <w:lang w:val="en-US"/>
        </w:rPr>
        <w:t>s</w:t>
      </w:r>
      <w:r w:rsidR="00692E14" w:rsidRPr="00D91D0D">
        <w:rPr>
          <w:rFonts w:asciiTheme="majorHAnsi" w:hAnsiTheme="majorHAnsi" w:cstheme="majorHAnsi"/>
          <w:lang w:val="en-US"/>
        </w:rPr>
        <w:t xml:space="preserve"> of histological sections and transplanted cells</w:t>
      </w:r>
      <w:r w:rsidR="00B87807" w:rsidRPr="00D91D0D">
        <w:rPr>
          <w:rFonts w:asciiTheme="majorHAnsi" w:hAnsiTheme="majorHAnsi" w:cstheme="majorHAnsi"/>
          <w:lang w:val="en-US"/>
        </w:rPr>
        <w:t xml:space="preserve"> 5 weeks following transplantation</w:t>
      </w:r>
      <w:r w:rsidR="00692E14" w:rsidRPr="00D91D0D">
        <w:rPr>
          <w:rFonts w:asciiTheme="majorHAnsi" w:hAnsiTheme="majorHAnsi" w:cstheme="majorHAnsi"/>
          <w:lang w:val="en-US"/>
        </w:rPr>
        <w:t>. Scale bar</w:t>
      </w:r>
      <w:r w:rsidR="002A2157" w:rsidRPr="00D91D0D">
        <w:rPr>
          <w:rFonts w:asciiTheme="majorHAnsi" w:hAnsiTheme="majorHAnsi" w:cstheme="majorHAnsi"/>
          <w:lang w:val="en-US"/>
        </w:rPr>
        <w:t xml:space="preserve"> =</w:t>
      </w:r>
      <w:r w:rsidR="00692E14" w:rsidRPr="00D91D0D">
        <w:rPr>
          <w:rFonts w:asciiTheme="majorHAnsi" w:hAnsiTheme="majorHAnsi" w:cstheme="majorHAnsi"/>
          <w:lang w:val="en-US"/>
        </w:rPr>
        <w:t xml:space="preserve"> 10 µm</w:t>
      </w:r>
      <w:r w:rsidR="00F36A9D" w:rsidRPr="00D91D0D">
        <w:rPr>
          <w:rFonts w:asciiTheme="majorHAnsi" w:hAnsiTheme="majorHAnsi" w:cstheme="majorHAnsi"/>
          <w:lang w:val="en-US"/>
        </w:rPr>
        <w:t xml:space="preserve">. </w:t>
      </w:r>
      <w:r w:rsidR="00574DA9" w:rsidRPr="00D91D0D">
        <w:rPr>
          <w:rFonts w:asciiTheme="majorHAnsi" w:hAnsiTheme="majorHAnsi" w:cstheme="majorHAnsi"/>
          <w:lang w:val="en-US"/>
        </w:rPr>
        <w:t xml:space="preserve">Abbreviations: </w:t>
      </w:r>
      <w:r w:rsidR="00897A74" w:rsidRPr="00D91D0D">
        <w:rPr>
          <w:rFonts w:asciiTheme="majorHAnsi" w:hAnsiTheme="majorHAnsi" w:cstheme="majorHAnsi"/>
          <w:lang w:val="en-US"/>
        </w:rPr>
        <w:t xml:space="preserve">D = day after transplantation; </w:t>
      </w:r>
      <w:r w:rsidR="009C3169" w:rsidRPr="00D91D0D">
        <w:rPr>
          <w:rFonts w:asciiTheme="majorHAnsi" w:hAnsiTheme="majorHAnsi" w:cstheme="majorHAnsi"/>
          <w:lang w:val="en-US"/>
        </w:rPr>
        <w:t xml:space="preserve">NSG = immunodeficient NOD </w:t>
      </w:r>
      <w:proofErr w:type="spellStart"/>
      <w:r w:rsidR="009C3169" w:rsidRPr="00D91D0D">
        <w:rPr>
          <w:rFonts w:asciiTheme="majorHAnsi" w:hAnsiTheme="majorHAnsi" w:cstheme="majorHAnsi"/>
          <w:lang w:val="en-US"/>
        </w:rPr>
        <w:t>scid</w:t>
      </w:r>
      <w:proofErr w:type="spellEnd"/>
      <w:r w:rsidR="009C3169" w:rsidRPr="00D91D0D">
        <w:rPr>
          <w:rFonts w:asciiTheme="majorHAnsi" w:hAnsiTheme="majorHAnsi" w:cstheme="majorHAnsi"/>
          <w:lang w:val="en-US"/>
        </w:rPr>
        <w:t xml:space="preserve"> gamma; DAPI = </w:t>
      </w:r>
      <w:r w:rsidR="00570BC5" w:rsidRPr="00D91D0D">
        <w:rPr>
          <w:rFonts w:asciiTheme="majorHAnsi" w:hAnsiTheme="majorHAnsi" w:cstheme="majorHAnsi"/>
          <w:lang w:val="en-GB"/>
        </w:rPr>
        <w:t>4',6-diamidino-2-phenylindole</w:t>
      </w:r>
      <w:r w:rsidR="009C3169" w:rsidRPr="00D91D0D">
        <w:rPr>
          <w:rFonts w:asciiTheme="majorHAnsi" w:hAnsiTheme="majorHAnsi" w:cstheme="majorHAnsi"/>
          <w:lang w:val="en-US"/>
        </w:rPr>
        <w:t xml:space="preserve">; GFP = </w:t>
      </w:r>
      <w:r w:rsidR="00570BC5" w:rsidRPr="00D91D0D">
        <w:rPr>
          <w:rFonts w:asciiTheme="majorHAnsi" w:hAnsiTheme="majorHAnsi" w:cstheme="majorHAnsi"/>
          <w:lang w:val="en-US"/>
        </w:rPr>
        <w:t>green fluorescent protein</w:t>
      </w:r>
      <w:r w:rsidR="009C3169" w:rsidRPr="00D91D0D">
        <w:rPr>
          <w:rFonts w:asciiTheme="majorHAnsi" w:hAnsiTheme="majorHAnsi" w:cstheme="majorHAnsi"/>
          <w:lang w:val="en-US"/>
        </w:rPr>
        <w:t xml:space="preserve">; </w:t>
      </w:r>
      <w:proofErr w:type="spellStart"/>
      <w:r w:rsidR="009C3169" w:rsidRPr="00D91D0D">
        <w:rPr>
          <w:rFonts w:asciiTheme="majorHAnsi" w:hAnsiTheme="majorHAnsi" w:cstheme="majorHAnsi"/>
          <w:lang w:val="en-US"/>
        </w:rPr>
        <w:t>HuNu</w:t>
      </w:r>
      <w:proofErr w:type="spellEnd"/>
      <w:r w:rsidR="009C3169" w:rsidRPr="00D91D0D">
        <w:rPr>
          <w:rFonts w:asciiTheme="majorHAnsi" w:hAnsiTheme="majorHAnsi" w:cstheme="majorHAnsi"/>
          <w:lang w:val="en-US"/>
        </w:rPr>
        <w:t xml:space="preserve"> = </w:t>
      </w:r>
      <w:r w:rsidR="00570BC5" w:rsidRPr="00D91D0D">
        <w:rPr>
          <w:rFonts w:asciiTheme="majorHAnsi" w:hAnsiTheme="majorHAnsi" w:cstheme="majorHAnsi"/>
          <w:lang w:val="en-GB"/>
        </w:rPr>
        <w:t>Anti-Human Nuclei Antibody, clone 235-1</w:t>
      </w:r>
      <w:r w:rsidR="009C3169" w:rsidRPr="00D91D0D">
        <w:rPr>
          <w:rFonts w:asciiTheme="majorHAnsi" w:hAnsiTheme="majorHAnsi" w:cstheme="majorHAnsi"/>
          <w:lang w:val="en-US"/>
        </w:rPr>
        <w:t xml:space="preserve">; </w:t>
      </w:r>
      <w:r w:rsidR="00076689" w:rsidRPr="00D91D0D">
        <w:rPr>
          <w:rFonts w:asciiTheme="majorHAnsi" w:hAnsiTheme="majorHAnsi" w:cstheme="majorHAnsi"/>
          <w:lang w:val="en-US"/>
        </w:rPr>
        <w:t>p/s =</w:t>
      </w:r>
      <w:r w:rsidR="00B94DA6" w:rsidRPr="00D91D0D">
        <w:rPr>
          <w:rFonts w:asciiTheme="majorHAnsi" w:hAnsiTheme="majorHAnsi" w:cstheme="majorHAnsi"/>
          <w:lang w:val="en-US"/>
        </w:rPr>
        <w:t xml:space="preserve"> photons/s</w:t>
      </w:r>
      <w:r w:rsidR="00076689" w:rsidRPr="00D91D0D">
        <w:rPr>
          <w:rFonts w:asciiTheme="majorHAnsi" w:hAnsiTheme="majorHAnsi" w:cstheme="majorHAnsi"/>
          <w:lang w:val="en-US"/>
        </w:rPr>
        <w:t>.</w:t>
      </w:r>
    </w:p>
    <w:p w14:paraId="53F35AB3" w14:textId="77777777" w:rsidR="00AF65F5" w:rsidRPr="00D91D0D" w:rsidRDefault="00AF65F5" w:rsidP="00D91D0D">
      <w:pPr>
        <w:jc w:val="both"/>
        <w:rPr>
          <w:rFonts w:asciiTheme="majorHAnsi" w:hAnsiTheme="majorHAnsi" w:cstheme="majorHAnsi"/>
          <w:lang w:val="en-US"/>
        </w:rPr>
      </w:pPr>
    </w:p>
    <w:p w14:paraId="7C0B6465" w14:textId="3D3AF483" w:rsidR="006E4797" w:rsidRPr="00D91D0D" w:rsidRDefault="00551D82" w:rsidP="00D91D0D">
      <w:pPr>
        <w:jc w:val="both"/>
        <w:rPr>
          <w:rFonts w:asciiTheme="majorHAnsi" w:hAnsiTheme="majorHAnsi" w:cstheme="majorHAnsi"/>
          <w:b/>
          <w:lang w:val="en-US"/>
        </w:rPr>
      </w:pPr>
      <w:r w:rsidRPr="00D91D0D">
        <w:rPr>
          <w:rFonts w:asciiTheme="majorHAnsi" w:hAnsiTheme="majorHAnsi" w:cstheme="majorHAnsi"/>
          <w:b/>
          <w:lang w:val="en-US"/>
        </w:rPr>
        <w:t xml:space="preserve">DISCUSSION: </w:t>
      </w:r>
    </w:p>
    <w:p w14:paraId="332BD823" w14:textId="2466FA38" w:rsidR="00FD740A" w:rsidRPr="00D91D0D" w:rsidRDefault="00865F2C" w:rsidP="00D91D0D">
      <w:pPr>
        <w:jc w:val="both"/>
        <w:rPr>
          <w:rFonts w:asciiTheme="majorHAnsi" w:hAnsiTheme="majorHAnsi" w:cstheme="majorHAnsi"/>
          <w:lang w:val="en-US"/>
        </w:rPr>
      </w:pPr>
      <w:r w:rsidRPr="00D91D0D">
        <w:rPr>
          <w:rFonts w:asciiTheme="majorHAnsi" w:hAnsiTheme="majorHAnsi" w:cstheme="majorHAnsi"/>
          <w:lang w:val="en-US"/>
        </w:rPr>
        <w:t>Regenerating the injured brain to allow for functional recovery remains a</w:t>
      </w:r>
      <w:r w:rsidR="00CA1663" w:rsidRPr="00D91D0D">
        <w:rPr>
          <w:rFonts w:asciiTheme="majorHAnsi" w:hAnsiTheme="majorHAnsi" w:cstheme="majorHAnsi"/>
          <w:lang w:val="en-US"/>
        </w:rPr>
        <w:t>n</w:t>
      </w:r>
      <w:r w:rsidRPr="00D91D0D">
        <w:rPr>
          <w:rFonts w:asciiTheme="majorHAnsi" w:hAnsiTheme="majorHAnsi" w:cstheme="majorHAnsi"/>
          <w:lang w:val="en-US"/>
        </w:rPr>
        <w:t xml:space="preserve"> unmet challenge. </w:t>
      </w:r>
      <w:r w:rsidR="00A4788A" w:rsidRPr="00D91D0D">
        <w:rPr>
          <w:rFonts w:asciiTheme="majorHAnsi" w:hAnsiTheme="majorHAnsi" w:cstheme="majorHAnsi"/>
          <w:lang w:val="en-US"/>
        </w:rPr>
        <w:t xml:space="preserve">Many </w:t>
      </w:r>
      <w:r w:rsidR="00B84B9A" w:rsidRPr="00D91D0D">
        <w:rPr>
          <w:rFonts w:asciiTheme="majorHAnsi" w:hAnsiTheme="majorHAnsi" w:cstheme="majorHAnsi"/>
          <w:lang w:val="en-US"/>
        </w:rPr>
        <w:t xml:space="preserve">innovative </w:t>
      </w:r>
      <w:r w:rsidR="00A4788A" w:rsidRPr="00D91D0D">
        <w:rPr>
          <w:rFonts w:asciiTheme="majorHAnsi" w:hAnsiTheme="majorHAnsi" w:cstheme="majorHAnsi"/>
          <w:lang w:val="en-US"/>
        </w:rPr>
        <w:t xml:space="preserve">preclinical approaches have </w:t>
      </w:r>
      <w:r w:rsidR="00B16F85" w:rsidRPr="00D91D0D">
        <w:rPr>
          <w:rFonts w:asciiTheme="majorHAnsi" w:hAnsiTheme="majorHAnsi" w:cstheme="majorHAnsi"/>
          <w:lang w:val="en-US"/>
        </w:rPr>
        <w:t xml:space="preserve">evolved </w:t>
      </w:r>
      <w:r w:rsidR="00AB1440" w:rsidRPr="00D91D0D">
        <w:rPr>
          <w:rFonts w:asciiTheme="majorHAnsi" w:hAnsiTheme="majorHAnsi" w:cstheme="majorHAnsi"/>
          <w:lang w:val="en-US"/>
        </w:rPr>
        <w:t>targeting</w:t>
      </w:r>
      <w:r w:rsidR="00CA1663" w:rsidRPr="00D91D0D">
        <w:rPr>
          <w:rFonts w:asciiTheme="majorHAnsi" w:hAnsiTheme="majorHAnsi" w:cstheme="majorHAnsi"/>
          <w:lang w:val="en-US"/>
        </w:rPr>
        <w:t>,</w:t>
      </w:r>
      <w:r w:rsidR="00E84F49" w:rsidRPr="00D91D0D">
        <w:rPr>
          <w:rFonts w:asciiTheme="majorHAnsi" w:hAnsiTheme="majorHAnsi" w:cstheme="majorHAnsi"/>
          <w:lang w:val="en-US"/>
        </w:rPr>
        <w:t xml:space="preserve"> </w:t>
      </w:r>
      <w:r w:rsidR="00CA1663" w:rsidRPr="00D91D0D">
        <w:rPr>
          <w:rFonts w:asciiTheme="majorHAnsi" w:hAnsiTheme="majorHAnsi" w:cstheme="majorHAnsi"/>
          <w:lang w:val="en-US"/>
        </w:rPr>
        <w:t xml:space="preserve">for example, </w:t>
      </w:r>
      <w:r w:rsidR="00AB1440" w:rsidRPr="00D91D0D">
        <w:rPr>
          <w:rFonts w:asciiTheme="majorHAnsi" w:hAnsiTheme="majorHAnsi" w:cstheme="majorHAnsi"/>
          <w:lang w:val="en-US"/>
        </w:rPr>
        <w:t>immune modulation</w:t>
      </w:r>
      <w:r w:rsidR="009D1A9B"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{"citationID":"fUBocvoS","properties":{"formattedCitation":"\\super 18, 19\\nosupersub{}","plainCitation":"18, 19","dontUpdate":true,"noteIndex":0},"citationItems":[{"id":575,"uris":["http://zotero.org/users/2861025/items/3DSE4L4Q"],"uri":["http://zotero.org/users/2861025/items/3DSE4L4Q"],"itemData":{"id":575,"type":"article-journal","abstract":"Stroke induces a multiphasic systemic immune response, but the consequences of this response on atherosclerosis-a major source of recurrent vascular events-have not been thoroughly investigated. We show that stroke exacerbates atheroprogression via alarmin-mediated propagation of vascular inflammation. The prototypic brain-released alarmin high-mobility group box 1 protein induced monocyte and endothelial activation via the receptor for advanced glycation end products (RAGE)-signaling cascade and increased plaque load and vulnerability. Recruitment of activated monocytes via the CC-chemokine ligand 2-CC-chemokine receptor type 2 pathway was critical in stroke-induced vascular inflammation. Neutralization of circulating alarmins or knockdown of RAGE attenuated atheroprogression. Blockage of β3-adrenoreceptors attenuated the egress of myeloid monocytes after stroke, whereas neutralization of circulating alarmins was required to reduce systemic monocyte activation and aortic invasion. Our findings identify a synergistic effect of the sympathetic stress response and alarmin-driven inflammation via RAGE as a critical mechanism of exacerbated atheroprogression after stroke.","container-title":"Science Translational Medicine","DOI":"10.1126/scitranslmed.aao1313","ISSN":"1946-6242","issue":"432","journalAbbreviation":"Sci Transl Med","language":"eng","note":"PMID: 29540615","source":"PubMed","title":"Brain-released alarmins and stress response synergize in accelerating atherosclerosis progression after stroke","volume":"10","author":[{"family":"Roth","given":"Stefan"},{"family":"Singh","given":"Vikramjeet"},{"family":"Tiedt","given":"Steffen"},{"family":"Schindler","given":"Lisa"},{"family":"Huber","given":"Georg"},{"family":"Geerlof","given":"Arie"},{"family":"Antoine","given":"Daniel J."},{"family":"Anfray","given":"Antoine"},{"family":"Orset","given":"Cyrille"},{"family":"Gauberti","given":"Maxime"},{"family":"Fournier","given":"Antoine"},{"family":"Holdt","given":"Lesca M."},{"family":"Harris","given":"Helena Erlandsson"},{"family":"Engelhardt","given":"Britta"},{"family":"Bianchi","given":"Marco E."},{"family":"Vivien","given":"Denis"},{"family":"Haffner","given":"Christof"},{"family":"Bernhagen","given":"Jürgen"},{"family":"Dichgans","given":"Martin"},{"family":"Liesz","given":"Arthur"}],"issued":{"date-parts":[["2018",3,14]]}}},{"id":491,"uris":["http://zotero.org/users/2861025/items/4PKIHVQC"],"uri":["http://zotero.org/users/2861025/items/4PKIHVQC"],"itemData":{"id":491,"type":"article-journal","abstract":"Patients who survive a stroke have an increased risk for recurrent vascular events. The mechanisms underlying the events are barely understood. A recent study suggests that stroke-enhanced atherosclerosis is induced through brain-released alarmins, which lead to systemic vascular inflammation and plaque formation. Interfering with these processes may lead to novel therapeutic approaches.","container-title":"Trends in Molecular Medicine","DOI":"10.1016/j.molmed.2018.04.008","ISSN":"1471-499X","issue":"7","journalAbbreviation":"Trends Mol Med","language":"eng","note":"PMID: 29747910","page":"593-595","source":"PubMed","title":"Stroke Promotes Systemic Endothelial Inflammation and Atherosclerosis","volume":"24","author":[{"family":"Rust","given":"Ruslan"},{"family":"Hofer","given":"Anna-Sophie"},{"family":"Schwab","given":"Martin E."}],"issued":{"date-parts":[["2018",7]]}}}],"schema":"https://github.com/citation-style-language/schema/raw/master/csl-citation.json"} </w:instrText>
      </w:r>
      <w:r w:rsidR="009D1A9B" w:rsidRPr="00D91D0D">
        <w:rPr>
          <w:rFonts w:asciiTheme="majorHAnsi" w:hAnsiTheme="majorHAnsi" w:cstheme="majorHAnsi"/>
          <w:lang w:val="en-US"/>
        </w:rPr>
        <w:fldChar w:fldCharType="separate"/>
      </w:r>
      <w:r w:rsidR="003A6F4E" w:rsidRPr="00D91D0D">
        <w:rPr>
          <w:rFonts w:asciiTheme="majorHAnsi" w:hAnsiTheme="majorHAnsi" w:cstheme="majorHAnsi"/>
          <w:vertAlign w:val="superscript"/>
          <w:lang w:val="en-US"/>
        </w:rPr>
        <w:t>18,19</w:t>
      </w:r>
      <w:r w:rsidR="009D1A9B" w:rsidRPr="00D91D0D">
        <w:rPr>
          <w:rFonts w:asciiTheme="majorHAnsi" w:hAnsiTheme="majorHAnsi" w:cstheme="majorHAnsi"/>
          <w:lang w:val="en-US"/>
        </w:rPr>
        <w:fldChar w:fldCharType="end"/>
      </w:r>
      <w:r w:rsidR="00AB1440" w:rsidRPr="00D91D0D">
        <w:rPr>
          <w:rFonts w:asciiTheme="majorHAnsi" w:hAnsiTheme="majorHAnsi" w:cstheme="majorHAnsi"/>
          <w:lang w:val="en-US"/>
        </w:rPr>
        <w:t>, angiogenesis</w:t>
      </w:r>
      <w:r w:rsidR="009D1A9B"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{"citationID":"izxiSAYI","properties":{"formattedCitation":"\\super 1, 20\\uc0\\u8211{}22\\nosupersub{}","plainCitation":"1, 20–22","dontUpdate":true,"noteIndex":0},"citationItems":[{"id":532,"uris":["http://zotero.org/users/2861025/items/HZSTX5EY"],"uri":["http://zotero.org/users/2861025/items/HZSTX5EY"],"itemData":{"id":532,"type":"article-journal","abstract":"Blood vessels nurture every part of the human body. Consequently, abnormalities in the vasculature are closely associated with a variety of diseases, including cerebral stroke, heart disease, retinopathy, and cancer. Pro- or antiangiogenic therapies can influence these diseases by regulating the growth of new blood vessels from a pre-existing vascular network or dampening excessive blood growth. However, clinical translation of these approaches is slow and challenging. In this review, we discuss recent preclinical approaches to regulate angiogenesis and their potential and risks in a clinical setting.-Rust, R., Gantner, C., Schwab, M. E. Pro- and antiangiogenic therapies: current status and clinical implications.","container-title":"FASEB journal: official publication of the Federation of American Societies for Experimental Biology","DOI":"10.1096/fj.201800640RR","ISSN":"1530-6860","journalAbbreviation":"FASEB J.","language":"eng","note":"PMID: 30085886","page":"fj201800640RR","source":"PubMed","title":"Pro- and antiangiogenic therapies: current status and clinical implications","title-short":"Pro- and antiangiogenic therapies","author":[{"family":"Rust","given":"Ruslan"},{"family":"Gantner","given":"Christina"},{"family":"Schwab","given":"Martin E."}],"issued":{"date-parts":[["2018",8,7]]}}},{"id":578,"uris":["http://zotero.org/users/2861025/items/VIPSRDH8"],"uri":["http://zotero.org/users/2861025/items/VIPSRDH8"],"itemData":{"id":578,"type":"article-journal","abstract":"Stroke patients have only limited therapeutic options and often remain with considerable disabilities. To promote neurological recovery, angiogenesis in the ischemic peri-infarct region has been recognized as an encouraging therapeutic target. Despite advances in mechanistic understanding of vascular growth and repair, effective and safe angiogenic treatments are currently missing. Besides the most intensively studied angiogenic growth factors, recent research has indicated that the process of vascular sprouting and migration also requires the participation of guidance molecules, many of which were initially identified as regulators of axonal growth. Here, we review the inhibitory and growth-promoting effects of guidance molecules on the vascular system and discuss their potential as novel angiogenic targets for neurovascular diseases.","container-title":"Trends in Neurosciences","DOI":"10.1016/j.tins.2019.05.006","ISSN":"1878-108X","journalAbbreviation":"Trends Neurosci.","language":"eng","note":"PMID: 31285047","source":"PubMed","title":"Refueling the Ischemic CNS: Guidance Molecules for Vascular Repair","title-short":"Refueling the Ischemic CNS","author":[{"family":"Rust","given":"Ruslan"},{"family":"Grönnert","given":"Lisa"},{"family":"Weber","given":"Rebecca Zoe"},{"family":"Mulders","given":"Geertje"},{"family":"Schwab","given":"Martin E."}],"issued":{"date-parts":[["2019",7,5]]}}},{"id":588,"uris":["http://zotero.org/users/2861025/items/JRFP9BBK"],"uri":["http://zotero.org/users/2861025/items/JRFP9BBK"],"itemData":{"id":588,"type":"article-journal","abstract":"Patients suffering from ischemic strokes have limited therapeutic options and are often left with considerable disabilities. To promote neurological recovery, angiogenesis has been proposed as a promising therapeutic target. So far, experimental efforts to enhance vessel growth have almost exclusively focused on vascular growth factor supplementation; this approach has been shown not to be clinically viable due to hemorrhagic risks. Here, we pursued an alternative approach by targeting the guidance molecule Nogo-A, which has been recently shown to inhibit developmental central nervous system angiogenesis. Blockage of the Nogo-A pathway results in restoration of a mature vascular bed within the periinfarct zone. Moreover, we observe enhanced recovery-associated tissue responses and regain of motor functions that strongly correlate with vascular growth.Stroke is a major cause of serious disability due to the brain’s limited capacity to regenerate damaged tissue and neuronal circuits. After ischemic injury, a multiphasic degenerative and inflammatory response is coupled with severely restricted vascular and neuronal repair, resulting in permanent functional deficits. Although clinical evidence indicates that revascularization of the ischemic brain regions is crucial for functional recovery, no therapeutics that promote angiogenesis after cerebral stroke are currently available. Besides vascular growth factors, guidance molecules have been identified to regulate aspects of angiogenesis in the central nervous system (CNS) and may provide targets for therapeutic angiogenesis. In this study, we demonstrate that genetic deletion of the neurite outgrowth inhibitor Nogo-A or one of its corresponding receptors, S1PR2, improves vascular sprouting and repair and reduces neurological deficits after cerebral ischemia in mice. These findings were reproduced in a therapeutic approach using intrathecal anti–Nogo-A antibodies; such a therapy is currently in clinical testing for spinal cord injury. These results provide a basis for a therapeutic blockage of inhibitory guidance molecules to improve vascular and neural repair after ischemic CNS injuries.","container-title":"Proceedings of the National Academy of Sciences","DOI":"10.1073/pnas.1905309116","journalAbbreviation":"Proc Natl Acad Sci USA","page":"201905309","title":"Nogo-A targeted therapy promotes vascular repair and functional recovery following stroke","author":[{"family":"Rust","given":"Ruslan"},{"family":"Grönnert","given":"Lisa"},{"family":"Gantner","given":"Christina"},{"family":"Enzler","given":"Alinda"},{"family":"Mulders","given":"Geertje"},{"family":"Weber","given":"Rebecca Z."},{"family":"Siewert","given":"Arthur"},{"family":"Limasale","given":"Yanuar D. P."},{"family":"Meinhardt","given":"Andrea"},{"family":"Maurer","given":"Michael A."},{"family":"Sartori","given":"Andrea M."},{"family":"Hofer","given":"Anna-Sophie"},{"family":"Werner","given":"Carsten"},{"family":"Schwab","given":"Martin E."}],"issued":{"date-parts":[["2019",6,19]]}}},{"id":625,"uris":["http://zotero.org/users/2861025/items/9WTVNEHA"],"uri":["http://zotero.org/users/2861025/items/9WTVNEHA"],"itemData":{"id":625,"type":"article-journal","abstract":"Stimulation of angiogenesis after stroke is not always an effective therapy. An injectable hydrogel with pro-angiogenic and immune-modulating factors is now shown to support blood vessel, axonal and functional recovery following stroke.","container-title":"Nature Materials","DOI":"10.1038/s41563-018-0083-8","ISSN":"1476-4660","issue":"7","language":"En","page":"642","source":"www.nature.com","title":"Dual-function injectable angiogenic biomaterial for the repair of brain tissue following stroke","volume":"17","author":[{"family":"Nih","given":"Lina R."},{"family":"Gojgini","given":"Shiva"},{"family":"Carmichael","given":"S. Thomas"},{"family":"Segura","given":"Tatiana"}],"issued":{"date-parts":[["2018",7]]}}}],"schema":"https://github.com/citation-style-language/schema/raw/master/csl-citation.json"} </w:instrText>
      </w:r>
      <w:r w:rsidR="009D1A9B" w:rsidRPr="00D91D0D">
        <w:rPr>
          <w:rFonts w:asciiTheme="majorHAnsi" w:hAnsiTheme="majorHAnsi" w:cstheme="majorHAnsi"/>
          <w:lang w:val="en-US"/>
        </w:rPr>
        <w:fldChar w:fldCharType="separate"/>
      </w:r>
      <w:r w:rsidR="003A6F4E" w:rsidRPr="00D91D0D">
        <w:rPr>
          <w:rFonts w:asciiTheme="majorHAnsi" w:hAnsiTheme="majorHAnsi" w:cstheme="majorHAnsi"/>
          <w:vertAlign w:val="superscript"/>
          <w:lang w:val="en-US"/>
        </w:rPr>
        <w:t>1,20–22</w:t>
      </w:r>
      <w:r w:rsidR="009D1A9B" w:rsidRPr="00D91D0D">
        <w:rPr>
          <w:rFonts w:asciiTheme="majorHAnsi" w:hAnsiTheme="majorHAnsi" w:cstheme="majorHAnsi"/>
          <w:lang w:val="en-US"/>
        </w:rPr>
        <w:fldChar w:fldCharType="end"/>
      </w:r>
      <w:r w:rsidR="00AB1440" w:rsidRPr="00D91D0D">
        <w:rPr>
          <w:rFonts w:asciiTheme="majorHAnsi" w:hAnsiTheme="majorHAnsi" w:cstheme="majorHAnsi"/>
          <w:lang w:val="en-US"/>
        </w:rPr>
        <w:t xml:space="preserve">, </w:t>
      </w:r>
      <w:r w:rsidR="00E84F49" w:rsidRPr="00D91D0D">
        <w:rPr>
          <w:rFonts w:asciiTheme="majorHAnsi" w:hAnsiTheme="majorHAnsi" w:cstheme="majorHAnsi"/>
          <w:lang w:val="en-US"/>
        </w:rPr>
        <w:t>blood-brain-barrier</w:t>
      </w:r>
      <w:r w:rsidR="00E154C0" w:rsidRPr="00D91D0D">
        <w:rPr>
          <w:rFonts w:asciiTheme="majorHAnsi" w:hAnsiTheme="majorHAnsi" w:cstheme="majorHAnsi"/>
          <w:lang w:val="en-US"/>
        </w:rPr>
        <w:t xml:space="preserve"> integrity</w:t>
      </w:r>
      <w:r w:rsidR="003D5567"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{"citationID":"R7JsLQ94","properties":{"formattedCitation":"\\super 2, 3, 23, 24\\nosupersub{}","plainCitation":"2, 3, 23, 24","dontUpdate":true,"noteIndex":0},"citationItems":[{"id":3424,"uris":["http://zotero.org/users/2861025/items/BKTR3WZK"],"uri":["http://zotero.org/users/2861025/items/BKTR3WZK"],"itemData":{"id":3424,"type":"article-journal","abstract":"Angiogenesis is a key restorative process following stroke but has also been linked to increased vascular permeability and blood brain barrier (BBB) disruption. Previous pre-clinical approaches primarily focused on the administration of vascular endothelial growth factor (VEGF) to promote vascular repair after stroke. Although shown to improve angiogenesis and functional recovery from stroke, VEGF increased the risk of blood brain barrier disruption and bleedings to such an extent that its clinical use is contraindicated. As an alternative strategy, antibodies against the neurite growth inhibitory factor Nogo-A have recently been shown to enhance vascular regeneration in the ischemic central nervous system (CNS); however, their effect on vascular permeability is unknown. Here, we demonstrate that antibody-mediated Nogo-A neutralization following stroke has strong pro-angiogenic effects but does not increase vascular permeability as opposed to VEGF. Moreover, VEGF-induced vascular permeability was partially prevented when VEGF was co-administered with anti-Nogo-A antibodies. This study may provide a novel therapeutic strategy for vascular repair and maturation in the ischemic brain.","container-title":"Scientific Reports","DOI":"10.1038/s41598-019-56634-1","ISSN":"2045-2322","issue":"1","journalAbbreviation":"Sci Rep","language":"en","page":"1-10","source":"www.nature.com","title":"Anti-Nogo-A antibodies prevent vascular leakage and act as pro-angiogenic factors following stroke","volume":"9","author":[{"family":"Rust","given":"Ruslan"},{"family":"Weber","given":"Rebecca Z."},{"family":"Grönnert","given":"Lisa"},{"family":"Mulders","given":"Geertje"},{"family":"Maurer","given":"Michael A."},{"family":"Hofer","given":"Anna-Sophie"},{"family":"Sartori","given":"Andrea M."},{"family":"Schwab","given":"Martin E."}],"issued":{"date-parts":[["2019",12,27]]}}},{"id":3583,"uris":["http://zotero.org/users/2861025/items/FXJH3BMN"],"uri":["http://zotero.org/users/2861025/items/FXJH3BMN"],"itemData":{"id":3583,"type":"article-journal","abstract":"Diffuse white-matter disease associated with small-vessel disease and dementia is prevalent in the elderly. The biological mechanisms, however, remain elusive. Using pericyte-deficient mice, magnetic resonance imaging, viral-based tract-tracing, and behavior and tissue analysis, we found that pericyte degeneration disrupted white-matter microcirculation, resulting in an accumulation of toxic blood-derived fibrin(ogen) deposits and blood-flow reductions, which triggered a loss of myelin, axons and oligodendrocytes. This disrupted brain circuits, leading to white-matter functional deficits before neuronal loss occurs. Fibrinogen and fibrin fibrils initiated autophagy-dependent cell death in oligodendrocyte and pericyte cultures, whereas pharmacological and genetic manipulations of systemic fibrinogen levels in pericyte-deficient, but not control mice, influenced the degree of white-matter fibrin(ogen) deposition, pericyte degeneration, vascular pathology and white-matter changes. Thus, our data indicate that pericytes control white-matter structure and function, which has implications for the pathogenesis and treatment of human white-matter disease associated with small-vessel disease.","container-title":"Nature Medicine","DOI":"10.1038/nm.4482","ISSN":"1546-170X","issue":"3","journalAbbreviation":"Nat. Med.","language":"eng","note":"PMID: 29400711\nPMCID: PMC5840035","page":"326-337","source":"PubMed","title":"Pericyte degeneration causes white matter dysfunction in the mouse central nervous system","volume":"24","author":[{"family":"Montagne","given":"Axel"},{"family":"Nikolakopoulou","given":"Angeliki M."},{"family":"Zhao","given":"Zhen"},{"family":"Sagare","given":"Abhay P."},{"family":"Si","given":"Gabriel"},{"family":"Lazic","given":"Divna"},{"family":"Barnes","given":"Samuel R."},{"family":"Daianu","given":"Madelaine"},{"family":"Ramanathan","given":"Anita"},{"family":"Go","given":"Ariel"},{"family":"Lawson","given":"Erica J."},{"family":"Wang","given":"Yaoming"},{"family":"Mack","given":"William J."},{"family":"Thompson","given":"Paul M."},{"family":"Schneider","given":"Julie A."},{"family":"Varkey","given":"Jobin"},{"family":"Langen","given":"Ralf"},{"family":"Mullins","given":"Eric"},{"family":"Jacobs","given":"Russell E."},{"family":"Zlokovic","given":"Berislav V."}],"issued":{"date-parts":[["2018"]]}}},{"id":4205,"uris":["http://zotero.org/users/2861025/items/JACLW5KE"],"uri":["http://zotero.org/users/2861025/items/JACLW5KE"],"itemData":{"id":4205,"type":"article-journal","abstract":"Vascular contributions to dementia and Alzheimer’s disease are increasingly recognized1–6. Recent studies have suggested that breakdown of the blood–brain barrier (BBB) is an early biomarker of human cognitive dysfunction7, including the early clinical stages of Alzheimer’s disease5,8–10. The E4 variant of apolipoprotein E (APOE4), the main susceptibility gene for Alzheimer’s disease11–14, leads to accelerated breakdown of the BBB and degeneration of brain capillary pericytes15–19, which maintain BBB integrity20–22. It is unclear, however, whether the cerebrovascular effects of APOE4 contribute to cognitive impairment. Here we show that individuals bearing APOE4 (with the ε3/ε4 or ε4/ε4 alleles) are distinguished from those without APOE4 (ε3/ε3) by breakdown of the BBB in the hippocampus and medial temporal lobe. This finding is apparent in cognitively unimpaired APOE4 carriers and more severe in those with cognitive impairment, but is not related to amyloid-β or tau pathology measured in cerebrospinal fluid or by positron emission tomography23. High baseline levels of the BBB pericyte injury biomarker soluble PDGFRβ7,8 in the cerebrospinal fluid predicted future cognitive decline in APOE4 carriers but not in non-carriers, even after controlling for amyloid-β and tau status, and were correlated with increased activity of the BBB-degrading cyclophilin A-matrix metalloproteinase-9 pathway19 in cerebrospinal fluid. Our findings suggest that breakdown of the BBB contributes to APOE4-associated cognitive decline independently of Alzheimer’s disease pathology, and might be a therapeutic target in APOE4 carriers.","container-title":"Nature","DOI":"10.1038/s41586-020-2247-3","ISSN":"1476-4687","issue":"7806","language":"en","note":"number: 7806\npublisher: Nature Publishing Group","page":"71-76","source":"www.nature.com","title":"APOE4 leads to blood–brain barrier dysfunction predicting cognitive decline","volume":"581","author":[{"family":"Montagne","given":"Axel"},{"family":"Nation","given":"Daniel A."},{"family":"Sagare","given":"Abhay P."},{"family":"Barisano","given":"Giuseppe"},{"family":"Sweeney","given":"Melanie D."},{"family":"Chakhoyan","given":"Ararat"},{"family":"Pachicano","given":"Maricarmen"},{"family":"Joe","given":"Elizabeth"},{"family":"Nelson","given":"Amy R."},{"family":"D’Orazio","given":"Lina M."},{"family":"Buennagel","given":"David P."},{"family":"Harrington","given":"Michael G."},{"family":"Benzinger","given":"Tammie L. S."},{"family":"Fagan","given":"Anne M."},{"family":"Ringman","given":"John M."},{"family":"Schneider","given":"Lon S."},{"family":"Morris","given":"John C."},{"family":"Reiman","given":"Eric M."},{"family":"Caselli","given":"Richard J."},{"family":"Chui","given":"Helena C."},{"family":"Tcw","given":"Julia"},{"family":"Chen","given":"Yining"},{"family":"Pa","given":"Judy"},{"family":"Conti","given":"Peter S."},{"family":"Law","given":"Meng"},{"family":"Toga","given":"Arthur W."},{"family":"Zlokovic","given":"Berislav V."}],"issued":{"date-parts":[["2020",5]]}}},{"id":4029,"uris":["http://zotero.org/users/2861025/items/HYBT6YCH"],"uri":["http://zotero.org/users/2861025/items/HYBT6YCH"],"itemData":{"id":4029,"type":"article-journal","container-title":"Frontiers in Physiology","journalAbbreviation":"Front. Physiol.","title":"Characterization of the blood brain barrier disruption in the photothrombotic stroke model","URL":"http://review.frontiersin.org/review/586226/16/848572/#tab/History","author":[{"family":"Weber","given":"Rebecca Z."},{"family":"Grönnert","given":"Lisa"},{"family":"Mulders","given":"Geertje"},{"family":"Maurer","given":"Michael A."},{"family":"Tackenberg","given":"Christian"},{"family":"Schwab","given":"Martin E"},{"family":"Rust","given":"Ruslan"}],"accessed":{"date-parts":[["2020",10,22]]},"issued":{"date-parts":[["2020",11,1]]}}}],"schema":"https://github.com/citation-style-language/schema/raw/master/csl-citation.json"} </w:instrText>
      </w:r>
      <w:r w:rsidR="003D5567" w:rsidRPr="00D91D0D">
        <w:rPr>
          <w:rFonts w:asciiTheme="majorHAnsi" w:hAnsiTheme="majorHAnsi" w:cstheme="majorHAnsi"/>
          <w:lang w:val="en-US"/>
        </w:rPr>
        <w:fldChar w:fldCharType="separate"/>
      </w:r>
      <w:r w:rsidR="003A6F4E" w:rsidRPr="00D91D0D">
        <w:rPr>
          <w:rFonts w:asciiTheme="majorHAnsi" w:hAnsiTheme="majorHAnsi" w:cstheme="majorHAnsi"/>
          <w:vertAlign w:val="superscript"/>
          <w:lang w:val="en-US"/>
        </w:rPr>
        <w:t>2,3,23,24</w:t>
      </w:r>
      <w:r w:rsidR="003D5567" w:rsidRPr="00D91D0D">
        <w:rPr>
          <w:rFonts w:asciiTheme="majorHAnsi" w:hAnsiTheme="majorHAnsi" w:cstheme="majorHAnsi"/>
          <w:lang w:val="en-US"/>
        </w:rPr>
        <w:fldChar w:fldCharType="end"/>
      </w:r>
      <w:r w:rsidR="00E84F49" w:rsidRPr="00D91D0D">
        <w:rPr>
          <w:rFonts w:asciiTheme="majorHAnsi" w:hAnsiTheme="majorHAnsi" w:cstheme="majorHAnsi"/>
          <w:lang w:val="en-US"/>
        </w:rPr>
        <w:t>,</w:t>
      </w:r>
      <w:r w:rsidR="00DD3173" w:rsidRPr="00D91D0D">
        <w:rPr>
          <w:rFonts w:asciiTheme="majorHAnsi" w:hAnsiTheme="majorHAnsi" w:cstheme="majorHAnsi"/>
          <w:lang w:val="en-US"/>
        </w:rPr>
        <w:t xml:space="preserve"> </w:t>
      </w:r>
      <w:r w:rsidR="00564FF9" w:rsidRPr="00D91D0D">
        <w:rPr>
          <w:rFonts w:asciiTheme="majorHAnsi" w:hAnsiTheme="majorHAnsi" w:cstheme="majorHAnsi"/>
          <w:lang w:val="en-US"/>
        </w:rPr>
        <w:t>and cell replacement</w:t>
      </w:r>
      <w:r w:rsidR="00DD3173"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{"citationID":"Gd10VNyi","properties":{"formattedCitation":"\\super 5, 25\\nosupersub{}","plainCitation":"5, 25","dontUpdate":true,"noteIndex":0},"citationItems":[{"id":3467,"uris":["http://zotero.org/users/2861025/items/JHYFLTNX"],"uri":["http://zotero.org/users/2861025/items/JHYFLTNX"],"itemData":{"id":3467,"type":"article-journal","abstract":"Activated protein C (APC) is a blood protease with anticoagulant activity and cell-signaling activities mediated by activation of protease-activated receptors 1 and 3 (PAR1, PAR3) via non-canonical cleavage. Recombinant APC and/or its analogs with reduced (&gt;90%) anticoagulant activity such as 3K3A-APC (Lys191–193Ala), engineered to reduce APC-associated bleeding risk while retaining normal cell signaling activity, have shown benefits in preclinical models of ischemic stroke–, brain trauma, multiple sclerosis, amyotrophic lateral sclerosis, sepsis,, ischemic/reperfusion injury of heart, kidney and liver, pulmonary, kidney and gastrointestinal inflammation,, diabetes and lethal body radiation. Based on proof of concept studies and an excellent safety profile in humans, 3K3A-APC has advanced to clinical trials as a neuroprotectant in ischemic stroke,. Recently, 3K3A-APC has been shown to stimulate neuronal production by human neural stem/progenitor cells (NSCs) in vitro via a PAR1-PAR3-sphingosine-1-phosphate receptor 1-Akt pathway, suggesting the potential for APC-based treatment as a strategy for structural repair in the human central nervous system. Here, we report that late post-ischemic treatment of mice with 3K3A-APC stimulates neuronal production by transplanted human NSCs, promotes circuit restoration, and improves functional recovery. Thus, 3K3A-APC-potentiated neuronal recruitment from engrafted NSCs may offer a new approach to the treatment of stroke and related neurological disorders.","container-title":"Nature medicine","DOI":"10.1038/nm.4154","ISSN":"1078-8956","issue":"9","journalAbbreviation":"Nat Med","note":"PMID: 27548576\nPMCID: PMC5215920","page":"1050-1055","source":"PubMed Central","title":"3K3A-APC stimulates post-ischemic neuronal repair by human neural stem cells in mice","volume":"22","author":[{"family":"Wang","given":"Yaoming"},{"family":"Zhao","given":"Zhen"},{"family":"Rege","given":"Sanket V."},{"family":"Wang","given":"Min"},{"family":"Si","given":"Gabriel"},{"family":"Zhou","given":"Yi"},{"family":"Wang","given":"Su"},{"family":"Griffin","given":"John H."},{"family":"Goldman","given":"Steven A."},{"family":"Zlokovic","given":"Berislav V."}],"issued":{"date-parts":[["2016",9]]}}},{"id":3464,"uris":["http://zotero.org/users/2861025/items/SK4PPMVW"],"uri":["http://zotero.org/users/2861025/items/SK4PPMVW"],"itemData":{"id":3464,"type":"article-journal","abstract":"Stroke remains a leading cause of death and disability in the world. Over the past few decades our understanding of the pathophysiology of stroke has increased, but greater insight is required to advance the field of stroke recovery. Clinical treatments have improved in the acute time window, but long-term therapeutics remain limited. Complex neural circuits damaged by ischemia make restoration of function after stroke difficult. New therapeutic approaches, including cell transplantation or stimulation, focus on reestablishing these circuits through multiple mechanisms to improve circuit plasticity and remodeling. Other research targets intact networks to compensate for damaged regions. This review highlights several important mechanisms of stroke injury and describes emerging therapies aimed at improving clinical outcomes.","container-title":"Neuron","DOI":"10.1016/j.neuron.2015.05.041","ISSN":"1097-4199","issue":"2","journalAbbreviation":"Neuron","language":"eng","note":"PMID: 26182415\nPMCID: PMC4911814","page":"297-309","source":"PubMed","title":"Novel Stroke Therapeutics: Unraveling Stroke Pathophysiology and Its Impact on Clinical Treatments","title-short":"Novel Stroke Therapeutics","volume":"87","author":[{"family":"George","given":"Paul M."},{"family":"Steinberg","given":"Gary K."}],"issued":{"date-parts":[["2015",7,15]]}}}],"schema":"https://github.com/citation-style-language/schema/raw/master/csl-citation.json"} </w:instrText>
      </w:r>
      <w:r w:rsidR="00DD3173" w:rsidRPr="00D91D0D">
        <w:rPr>
          <w:rFonts w:asciiTheme="majorHAnsi" w:hAnsiTheme="majorHAnsi" w:cstheme="majorHAnsi"/>
          <w:lang w:val="en-US"/>
        </w:rPr>
        <w:fldChar w:fldCharType="separate"/>
      </w:r>
      <w:r w:rsidR="003A6F4E" w:rsidRPr="00D91D0D">
        <w:rPr>
          <w:rFonts w:asciiTheme="majorHAnsi" w:hAnsiTheme="majorHAnsi" w:cstheme="majorHAnsi"/>
          <w:vertAlign w:val="superscript"/>
          <w:lang w:val="en-US"/>
        </w:rPr>
        <w:t>5,25</w:t>
      </w:r>
      <w:r w:rsidR="00DD3173" w:rsidRPr="00D91D0D">
        <w:rPr>
          <w:rFonts w:asciiTheme="majorHAnsi" w:hAnsiTheme="majorHAnsi" w:cstheme="majorHAnsi"/>
          <w:lang w:val="en-US"/>
        </w:rPr>
        <w:fldChar w:fldCharType="end"/>
      </w:r>
      <w:r w:rsidR="007C578F" w:rsidRPr="00D91D0D">
        <w:rPr>
          <w:rFonts w:asciiTheme="majorHAnsi" w:hAnsiTheme="majorHAnsi" w:cstheme="majorHAnsi"/>
          <w:lang w:val="en-US"/>
        </w:rPr>
        <w:t xml:space="preserve">. </w:t>
      </w:r>
      <w:r w:rsidR="005275A6" w:rsidRPr="00D91D0D">
        <w:rPr>
          <w:rFonts w:asciiTheme="majorHAnsi" w:hAnsiTheme="majorHAnsi" w:cstheme="majorHAnsi"/>
          <w:lang w:val="en-US"/>
        </w:rPr>
        <w:t>Especially</w:t>
      </w:r>
      <w:r w:rsidR="003D3F90" w:rsidRPr="00D91D0D">
        <w:rPr>
          <w:rFonts w:asciiTheme="majorHAnsi" w:hAnsiTheme="majorHAnsi" w:cstheme="majorHAnsi"/>
          <w:lang w:val="en-US"/>
        </w:rPr>
        <w:t xml:space="preserve"> in recent years</w:t>
      </w:r>
      <w:r w:rsidR="005275A6" w:rsidRPr="00D91D0D">
        <w:rPr>
          <w:rFonts w:asciiTheme="majorHAnsi" w:hAnsiTheme="majorHAnsi" w:cstheme="majorHAnsi"/>
          <w:lang w:val="en-US"/>
        </w:rPr>
        <w:t xml:space="preserve">, cell-based therapies have emerged as a promising treatment strategy </w:t>
      </w:r>
      <w:r w:rsidR="003D3F90" w:rsidRPr="00D91D0D">
        <w:rPr>
          <w:rFonts w:asciiTheme="majorHAnsi" w:hAnsiTheme="majorHAnsi" w:cstheme="majorHAnsi"/>
          <w:lang w:val="en-US"/>
        </w:rPr>
        <w:t xml:space="preserve">for the brain due to major advancements in stem cell technology and efficient differentiation protocols. </w:t>
      </w:r>
      <w:r w:rsidR="00E3498B" w:rsidRPr="00D91D0D">
        <w:rPr>
          <w:rFonts w:asciiTheme="majorHAnsi" w:hAnsiTheme="majorHAnsi" w:cstheme="majorHAnsi"/>
          <w:lang w:val="en-US"/>
        </w:rPr>
        <w:t>This paper</w:t>
      </w:r>
      <w:r w:rsidR="00387E47" w:rsidRPr="00D91D0D">
        <w:rPr>
          <w:rFonts w:asciiTheme="majorHAnsi" w:hAnsiTheme="majorHAnsi" w:cstheme="majorHAnsi"/>
          <w:lang w:val="en-US"/>
        </w:rPr>
        <w:t xml:space="preserve"> provide</w:t>
      </w:r>
      <w:r w:rsidR="00E3498B" w:rsidRPr="00D91D0D">
        <w:rPr>
          <w:rFonts w:asciiTheme="majorHAnsi" w:hAnsiTheme="majorHAnsi" w:cstheme="majorHAnsi"/>
          <w:lang w:val="en-US"/>
        </w:rPr>
        <w:t>s</w:t>
      </w:r>
      <w:r w:rsidR="00387E47" w:rsidRPr="00D91D0D">
        <w:rPr>
          <w:rFonts w:asciiTheme="majorHAnsi" w:hAnsiTheme="majorHAnsi" w:cstheme="majorHAnsi"/>
          <w:lang w:val="en-US"/>
        </w:rPr>
        <w:t xml:space="preserve"> a valuable protocol </w:t>
      </w:r>
      <w:r w:rsidR="00C438AF" w:rsidRPr="00D91D0D">
        <w:rPr>
          <w:rFonts w:asciiTheme="majorHAnsi" w:hAnsiTheme="majorHAnsi" w:cstheme="majorHAnsi"/>
          <w:lang w:val="en-US"/>
        </w:rPr>
        <w:t>for</w:t>
      </w:r>
      <w:r w:rsidR="00387E47" w:rsidRPr="00D91D0D">
        <w:rPr>
          <w:rFonts w:asciiTheme="majorHAnsi" w:hAnsiTheme="majorHAnsi" w:cstheme="majorHAnsi"/>
          <w:lang w:val="en-US"/>
        </w:rPr>
        <w:t xml:space="preserve"> </w:t>
      </w:r>
      <w:r w:rsidR="00F31E05" w:rsidRPr="00D91D0D">
        <w:rPr>
          <w:rFonts w:asciiTheme="majorHAnsi" w:hAnsiTheme="majorHAnsi" w:cstheme="majorHAnsi"/>
          <w:lang w:val="en-US"/>
        </w:rPr>
        <w:t>transplant</w:t>
      </w:r>
      <w:r w:rsidR="00C438AF" w:rsidRPr="00D91D0D">
        <w:rPr>
          <w:rFonts w:asciiTheme="majorHAnsi" w:hAnsiTheme="majorHAnsi" w:cstheme="majorHAnsi"/>
          <w:lang w:val="en-US"/>
        </w:rPr>
        <w:t>ing</w:t>
      </w:r>
      <w:r w:rsidR="00F31E05" w:rsidRPr="00D91D0D">
        <w:rPr>
          <w:rFonts w:asciiTheme="majorHAnsi" w:hAnsiTheme="majorHAnsi" w:cstheme="majorHAnsi"/>
          <w:lang w:val="en-US"/>
        </w:rPr>
        <w:t xml:space="preserve"> </w:t>
      </w:r>
      <w:r w:rsidR="00C438AF" w:rsidRPr="00D91D0D">
        <w:rPr>
          <w:rFonts w:asciiTheme="majorHAnsi" w:hAnsiTheme="majorHAnsi" w:cstheme="majorHAnsi"/>
          <w:lang w:val="en-US"/>
        </w:rPr>
        <w:t>and tracking neural cells in the mouse brain.</w:t>
      </w:r>
      <w:r w:rsidR="00C6755F" w:rsidRPr="00D91D0D">
        <w:rPr>
          <w:rFonts w:asciiTheme="majorHAnsi" w:hAnsiTheme="majorHAnsi" w:cstheme="majorHAnsi"/>
          <w:lang w:val="en-US"/>
        </w:rPr>
        <w:t xml:space="preserve"> The method is </w:t>
      </w:r>
      <w:r w:rsidR="00F93D62" w:rsidRPr="00D91D0D">
        <w:rPr>
          <w:rFonts w:asciiTheme="majorHAnsi" w:hAnsiTheme="majorHAnsi" w:cstheme="majorHAnsi"/>
          <w:lang w:val="en-US"/>
        </w:rPr>
        <w:t xml:space="preserve">applicable for all </w:t>
      </w:r>
      <w:proofErr w:type="spellStart"/>
      <w:r w:rsidR="00F93D62" w:rsidRPr="00D91D0D">
        <w:rPr>
          <w:rFonts w:asciiTheme="majorHAnsi" w:hAnsiTheme="majorHAnsi" w:cstheme="majorHAnsi"/>
          <w:lang w:val="en-US"/>
        </w:rPr>
        <w:t>transducable</w:t>
      </w:r>
      <w:proofErr w:type="spellEnd"/>
      <w:r w:rsidR="00F93D62" w:rsidRPr="00D91D0D">
        <w:rPr>
          <w:rFonts w:asciiTheme="majorHAnsi" w:hAnsiTheme="majorHAnsi" w:cstheme="majorHAnsi"/>
          <w:lang w:val="en-US"/>
        </w:rPr>
        <w:t xml:space="preserve"> cell lines for </w:t>
      </w:r>
      <w:r w:rsidR="00F93D62" w:rsidRPr="00D91D0D">
        <w:rPr>
          <w:rFonts w:asciiTheme="majorHAnsi" w:hAnsiTheme="majorHAnsi" w:cstheme="majorHAnsi"/>
          <w:i/>
          <w:iCs/>
          <w:lang w:val="en-US"/>
        </w:rPr>
        <w:t>in vivo</w:t>
      </w:r>
      <w:r w:rsidR="00F93D62" w:rsidRPr="00D91D0D">
        <w:rPr>
          <w:rFonts w:asciiTheme="majorHAnsi" w:hAnsiTheme="majorHAnsi" w:cstheme="majorHAnsi"/>
          <w:lang w:val="en-US"/>
        </w:rPr>
        <w:t xml:space="preserve"> applications</w:t>
      </w:r>
      <w:r w:rsidR="00E82DDD" w:rsidRPr="00D91D0D">
        <w:rPr>
          <w:rFonts w:asciiTheme="majorHAnsi" w:hAnsiTheme="majorHAnsi" w:cstheme="majorHAnsi"/>
          <w:lang w:val="en-US"/>
        </w:rPr>
        <w:t xml:space="preserve"> in the mouse brain</w:t>
      </w:r>
      <w:r w:rsidR="00F93D62" w:rsidRPr="00D91D0D">
        <w:rPr>
          <w:rFonts w:asciiTheme="majorHAnsi" w:hAnsiTheme="majorHAnsi" w:cstheme="majorHAnsi"/>
          <w:lang w:val="en-US"/>
        </w:rPr>
        <w:t xml:space="preserve">. </w:t>
      </w:r>
    </w:p>
    <w:p w14:paraId="04F3F65A" w14:textId="77777777" w:rsidR="00E3498B" w:rsidRPr="00D91D0D" w:rsidRDefault="00E3498B" w:rsidP="00D91D0D">
      <w:pPr>
        <w:jc w:val="both"/>
        <w:rPr>
          <w:rFonts w:asciiTheme="majorHAnsi" w:hAnsiTheme="majorHAnsi" w:cstheme="majorHAnsi"/>
          <w:lang w:val="en-US"/>
        </w:rPr>
      </w:pPr>
    </w:p>
    <w:p w14:paraId="21234E59" w14:textId="247C04E6" w:rsidR="004924C6" w:rsidRPr="00D91D0D" w:rsidRDefault="00FD740A" w:rsidP="00D91D0D">
      <w:pPr>
        <w:jc w:val="both"/>
        <w:rPr>
          <w:rFonts w:asciiTheme="majorHAnsi" w:hAnsiTheme="majorHAnsi" w:cstheme="majorHAnsi"/>
          <w:lang w:val="en-US"/>
        </w:rPr>
      </w:pPr>
      <w:r w:rsidRPr="00D91D0D">
        <w:rPr>
          <w:rFonts w:asciiTheme="majorHAnsi" w:hAnsiTheme="majorHAnsi" w:cstheme="majorHAnsi"/>
          <w:lang w:val="en-US"/>
        </w:rPr>
        <w:t xml:space="preserve">The presented setup </w:t>
      </w:r>
      <w:r w:rsidR="00D9633E" w:rsidRPr="00D91D0D">
        <w:rPr>
          <w:rFonts w:asciiTheme="majorHAnsi" w:hAnsiTheme="majorHAnsi" w:cstheme="majorHAnsi"/>
          <w:lang w:val="en-US"/>
        </w:rPr>
        <w:t xml:space="preserve">uses transplants </w:t>
      </w:r>
      <w:r w:rsidR="00E3498B" w:rsidRPr="00D91D0D">
        <w:rPr>
          <w:rFonts w:asciiTheme="majorHAnsi" w:hAnsiTheme="majorHAnsi" w:cstheme="majorHAnsi"/>
          <w:lang w:val="en-US"/>
        </w:rPr>
        <w:t xml:space="preserve">of </w:t>
      </w:r>
      <w:r w:rsidR="00D9633E" w:rsidRPr="00D91D0D">
        <w:rPr>
          <w:rFonts w:asciiTheme="majorHAnsi" w:hAnsiTheme="majorHAnsi" w:cstheme="majorHAnsi"/>
          <w:lang w:val="en-US"/>
        </w:rPr>
        <w:t xml:space="preserve">human origin in a mouse. These transplants are not viable </w:t>
      </w:r>
      <w:r w:rsidR="008B5971" w:rsidRPr="00D91D0D">
        <w:rPr>
          <w:rFonts w:asciiTheme="majorHAnsi" w:hAnsiTheme="majorHAnsi" w:cstheme="majorHAnsi"/>
          <w:lang w:val="en-US"/>
        </w:rPr>
        <w:t>in the long-term in immun</w:t>
      </w:r>
      <w:r w:rsidR="00E3498B" w:rsidRPr="00D91D0D">
        <w:rPr>
          <w:rFonts w:asciiTheme="majorHAnsi" w:hAnsiTheme="majorHAnsi" w:cstheme="majorHAnsi"/>
          <w:lang w:val="en-US"/>
        </w:rPr>
        <w:t>o</w:t>
      </w:r>
      <w:r w:rsidR="008B5971" w:rsidRPr="00D91D0D">
        <w:rPr>
          <w:rFonts w:asciiTheme="majorHAnsi" w:hAnsiTheme="majorHAnsi" w:cstheme="majorHAnsi"/>
          <w:lang w:val="en-US"/>
        </w:rPr>
        <w:t>competent</w:t>
      </w:r>
      <w:r w:rsidR="002444AB" w:rsidRPr="00D91D0D">
        <w:rPr>
          <w:rFonts w:asciiTheme="majorHAnsi" w:hAnsiTheme="majorHAnsi" w:cstheme="majorHAnsi"/>
          <w:lang w:val="en-US"/>
        </w:rPr>
        <w:t xml:space="preserve"> wild</w:t>
      </w:r>
      <w:r w:rsidR="00E3498B" w:rsidRPr="00D91D0D">
        <w:rPr>
          <w:rFonts w:asciiTheme="majorHAnsi" w:hAnsiTheme="majorHAnsi" w:cstheme="majorHAnsi"/>
          <w:lang w:val="en-US"/>
        </w:rPr>
        <w:t>-</w:t>
      </w:r>
      <w:r w:rsidR="002444AB" w:rsidRPr="00D91D0D">
        <w:rPr>
          <w:rFonts w:asciiTheme="majorHAnsi" w:hAnsiTheme="majorHAnsi" w:cstheme="majorHAnsi"/>
          <w:lang w:val="en-US"/>
        </w:rPr>
        <w:t>type</w:t>
      </w:r>
      <w:r w:rsidR="008B5971" w:rsidRPr="00D91D0D">
        <w:rPr>
          <w:rFonts w:asciiTheme="majorHAnsi" w:hAnsiTheme="majorHAnsi" w:cstheme="majorHAnsi"/>
          <w:lang w:val="en-US"/>
        </w:rPr>
        <w:t xml:space="preserve"> mice due to immunogenicity. </w:t>
      </w:r>
      <w:r w:rsidR="00E3498B" w:rsidRPr="00D91D0D">
        <w:rPr>
          <w:rFonts w:asciiTheme="majorHAnsi" w:hAnsiTheme="majorHAnsi" w:cstheme="majorHAnsi"/>
          <w:lang w:val="en-US"/>
        </w:rPr>
        <w:t>Hence,</w:t>
      </w:r>
      <w:r w:rsidR="008B5971" w:rsidRPr="00D91D0D">
        <w:rPr>
          <w:rFonts w:asciiTheme="majorHAnsi" w:hAnsiTheme="majorHAnsi" w:cstheme="majorHAnsi"/>
          <w:lang w:val="en-US"/>
        </w:rPr>
        <w:t xml:space="preserve"> immunodeficient NSG mice </w:t>
      </w:r>
      <w:r w:rsidR="00E3498B" w:rsidRPr="00D91D0D">
        <w:rPr>
          <w:rFonts w:asciiTheme="majorHAnsi" w:hAnsiTheme="majorHAnsi" w:cstheme="majorHAnsi"/>
          <w:lang w:val="en-US"/>
        </w:rPr>
        <w:t xml:space="preserve">were used </w:t>
      </w:r>
      <w:r w:rsidR="008B5971" w:rsidRPr="00D91D0D">
        <w:rPr>
          <w:rFonts w:asciiTheme="majorHAnsi" w:hAnsiTheme="majorHAnsi" w:cstheme="majorHAnsi"/>
          <w:lang w:val="en-US"/>
        </w:rPr>
        <w:t>to overcome</w:t>
      </w:r>
      <w:r w:rsidR="002444AB" w:rsidRPr="00D91D0D">
        <w:rPr>
          <w:rFonts w:asciiTheme="majorHAnsi" w:hAnsiTheme="majorHAnsi" w:cstheme="majorHAnsi"/>
          <w:lang w:val="en-US"/>
        </w:rPr>
        <w:t xml:space="preserve"> this limitation. </w:t>
      </w:r>
      <w:r w:rsidR="00A13C87" w:rsidRPr="00D91D0D">
        <w:rPr>
          <w:rFonts w:asciiTheme="majorHAnsi" w:hAnsiTheme="majorHAnsi" w:cstheme="majorHAnsi"/>
          <w:lang w:val="en-US"/>
        </w:rPr>
        <w:t xml:space="preserve">Alternatively, the use of mouse transplants may be </w:t>
      </w:r>
      <w:r w:rsidR="008E6F38" w:rsidRPr="00D91D0D">
        <w:rPr>
          <w:rFonts w:asciiTheme="majorHAnsi" w:hAnsiTheme="majorHAnsi" w:cstheme="majorHAnsi"/>
          <w:lang w:val="en-US"/>
        </w:rPr>
        <w:t xml:space="preserve">preferred to overcome the immunogenic aspects. </w:t>
      </w:r>
      <w:r w:rsidR="0033482C" w:rsidRPr="00D91D0D">
        <w:rPr>
          <w:rFonts w:asciiTheme="majorHAnsi" w:hAnsiTheme="majorHAnsi" w:cstheme="majorHAnsi"/>
          <w:lang w:val="en-US"/>
        </w:rPr>
        <w:t xml:space="preserve">If transplantation of human cells is </w:t>
      </w:r>
      <w:r w:rsidR="006971A0" w:rsidRPr="00D91D0D">
        <w:rPr>
          <w:rFonts w:asciiTheme="majorHAnsi" w:hAnsiTheme="majorHAnsi" w:cstheme="majorHAnsi"/>
          <w:lang w:val="en-US"/>
        </w:rPr>
        <w:t>required</w:t>
      </w:r>
      <w:r w:rsidR="004924C6" w:rsidRPr="00D91D0D">
        <w:rPr>
          <w:rFonts w:asciiTheme="majorHAnsi" w:hAnsiTheme="majorHAnsi" w:cstheme="majorHAnsi"/>
          <w:lang w:val="en-US"/>
        </w:rPr>
        <w:t xml:space="preserve">, humanized mouse models </w:t>
      </w:r>
      <w:r w:rsidR="00C87D15" w:rsidRPr="00D91D0D">
        <w:rPr>
          <w:rFonts w:asciiTheme="majorHAnsi" w:hAnsiTheme="majorHAnsi" w:cstheme="majorHAnsi"/>
          <w:lang w:val="en-US"/>
        </w:rPr>
        <w:t>represent an</w:t>
      </w:r>
      <w:r w:rsidR="006971A0" w:rsidRPr="00D91D0D">
        <w:rPr>
          <w:rFonts w:asciiTheme="majorHAnsi" w:hAnsiTheme="majorHAnsi" w:cstheme="majorHAnsi"/>
          <w:lang w:val="en-US"/>
        </w:rPr>
        <w:t xml:space="preserve"> emerging alternative</w:t>
      </w:r>
      <w:r w:rsidR="004924C6" w:rsidRPr="00D91D0D">
        <w:rPr>
          <w:rFonts w:asciiTheme="majorHAnsi" w:hAnsiTheme="majorHAnsi" w:cstheme="majorHAnsi"/>
          <w:lang w:val="en-US"/>
        </w:rPr>
        <w:t xml:space="preserve"> </w:t>
      </w:r>
      <w:r w:rsidR="006971A0" w:rsidRPr="00D91D0D">
        <w:rPr>
          <w:rFonts w:asciiTheme="majorHAnsi" w:hAnsiTheme="majorHAnsi" w:cstheme="majorHAnsi"/>
          <w:lang w:val="en-US"/>
        </w:rPr>
        <w:t>to reduce the probability of graft rejection</w:t>
      </w:r>
      <w:r w:rsidR="006C4F80"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{"citationID":"nHoV5dLr","properties":{"formattedCitation":"\\super 27\\nosupersub{}","plainCitation":"27","noteIndex":0},"citationItems":[{"id":4548,"uris":["http://zotero.org/users/2861025/items/MFXYTRXN"],"uri":["http://zotero.org/users/2861025/items/MFXYTRXN"],"itemData":{"id":4548,"type":"article-journal","abstract":"Neurodegenerative disease encompasses a wide range of disorders afflicting the central and peripheral nervous systems and is a major unmet biomedical need of our time. There are very limited treatments, and no cures, for most of these diseases, including Alzheimer’s Disease, Parkinson's Disease, Huntington Disease, and Motor Neuron Diseases. Mouse and other animal models provide hope by analysing them to understand pathogenic mechanisms, to identify drug targets, and to develop gene therapies and stem cell therapies. However, despite many decades of research, virtually no new treatments have reached the clinic. Increasingly, it is apparent that human heterogeneity within clinically defined neurodegenerative disorders, and between patients with the same genetic mutations, significantly impacts disease presentation and, potentially, therapeutic efficacy. Therefore, stratifying patients according to genetics, lifestyle, disease presentation, ethnicity, and other parameters may hold the key to bringing effective therapies from the bench to the clinic. Here, we discuss genetic and cellular humanised mouse models, and how they help in defining the genetic and environmental parameters associated with neurodegenerative disease, and so help in developing effective precision medicine strategies for future healthcare.","container-title":"Mammalian Genome","DOI":"10.1007/s00335-019-09807-2","ISSN":"1432-1777","issue":"7","journalAbbreviation":"Mamm Genome","language":"en","page":"173-191","source":"Springer Link","title":"Uses for humanised mouse models in precision medicine for neurodegenerative disease","volume":"30","author":[{"family":"Nair","given":"Remya R."},{"family":"Corrochano","given":"Silvia"},{"family":"Gasco","given":"Samanta"},{"family":"Tibbit","given":"Charlotte"},{"family":"Thompson","given":"David"},{"family":"Maduro","given":"Cheryl"},{"family":"Ali","given":"Zeinab"},{"family":"Fratta","given":"Pietro"},{"family":"Arozena","given":"Abraham Acevedo"},{"family":"Cunningham","given":"Thomas J."},{"family":"Fisher","given":"Elizabeth M. C."}],"issued":{"date-parts":[["2019",8,1]]}}}],"schema":"https://github.com/citation-style-language/schema/raw/master/csl-citation.json"} </w:instrText>
      </w:r>
      <w:r w:rsidR="006C4F80" w:rsidRPr="00D91D0D">
        <w:rPr>
          <w:rFonts w:asciiTheme="majorHAnsi" w:hAnsiTheme="majorHAnsi" w:cstheme="majorHAnsi"/>
          <w:lang w:val="en-US"/>
        </w:rPr>
        <w:fldChar w:fldCharType="separate"/>
      </w:r>
      <w:r w:rsidR="00B9627B" w:rsidRPr="00D91D0D">
        <w:rPr>
          <w:rFonts w:asciiTheme="majorHAnsi" w:hAnsiTheme="majorHAnsi" w:cstheme="majorHAnsi"/>
          <w:vertAlign w:val="superscript"/>
          <w:lang w:val="en-GB"/>
        </w:rPr>
        <w:t>27</w:t>
      </w:r>
      <w:r w:rsidR="006C4F80" w:rsidRPr="00D91D0D">
        <w:rPr>
          <w:rFonts w:asciiTheme="majorHAnsi" w:hAnsiTheme="majorHAnsi" w:cstheme="majorHAnsi"/>
          <w:lang w:val="en-US"/>
        </w:rPr>
        <w:fldChar w:fldCharType="end"/>
      </w:r>
      <w:r w:rsidR="006971A0" w:rsidRPr="00D91D0D">
        <w:rPr>
          <w:rFonts w:asciiTheme="majorHAnsi" w:hAnsiTheme="majorHAnsi" w:cstheme="majorHAnsi"/>
          <w:lang w:val="en-US"/>
        </w:rPr>
        <w:t xml:space="preserve">. </w:t>
      </w:r>
    </w:p>
    <w:p w14:paraId="5823D2E9" w14:textId="77777777" w:rsidR="004924C6" w:rsidRPr="00D91D0D" w:rsidRDefault="004924C6" w:rsidP="00D91D0D">
      <w:pPr>
        <w:jc w:val="both"/>
        <w:rPr>
          <w:rFonts w:asciiTheme="majorHAnsi" w:hAnsiTheme="majorHAnsi" w:cstheme="majorHAnsi"/>
          <w:lang w:val="en-US"/>
        </w:rPr>
      </w:pPr>
    </w:p>
    <w:p w14:paraId="26FC0882" w14:textId="1DC6A429" w:rsidR="001330EC" w:rsidRPr="00D91D0D" w:rsidRDefault="00E3498B" w:rsidP="00D91D0D">
      <w:pPr>
        <w:jc w:val="both"/>
        <w:rPr>
          <w:rFonts w:asciiTheme="majorHAnsi" w:hAnsiTheme="majorHAnsi" w:cstheme="majorHAnsi"/>
          <w:lang w:val="en-US"/>
        </w:rPr>
      </w:pPr>
      <w:r w:rsidRPr="00D91D0D">
        <w:rPr>
          <w:rFonts w:asciiTheme="majorHAnsi" w:hAnsiTheme="majorHAnsi" w:cstheme="majorHAnsi"/>
          <w:lang w:val="en-US"/>
        </w:rPr>
        <w:t>A</w:t>
      </w:r>
      <w:r w:rsidR="000A1E4D" w:rsidRPr="00D91D0D">
        <w:rPr>
          <w:rFonts w:asciiTheme="majorHAnsi" w:hAnsiTheme="majorHAnsi" w:cstheme="majorHAnsi"/>
          <w:lang w:val="en-US"/>
        </w:rPr>
        <w:t xml:space="preserve"> commercial dual-reporter viral vector consisting of firefly luciferase and </w:t>
      </w:r>
      <w:proofErr w:type="spellStart"/>
      <w:r w:rsidR="000A1E4D" w:rsidRPr="00D91D0D">
        <w:rPr>
          <w:rFonts w:asciiTheme="majorHAnsi" w:hAnsiTheme="majorHAnsi" w:cstheme="majorHAnsi"/>
          <w:lang w:val="en-US"/>
        </w:rPr>
        <w:t>eGFP</w:t>
      </w:r>
      <w:proofErr w:type="spellEnd"/>
      <w:r w:rsidR="000A1E4D" w:rsidRPr="00D91D0D">
        <w:rPr>
          <w:rFonts w:asciiTheme="majorHAnsi" w:hAnsiTheme="majorHAnsi" w:cstheme="majorHAnsi"/>
          <w:lang w:val="en-US"/>
        </w:rPr>
        <w:t xml:space="preserve"> under the EF1</w:t>
      </w:r>
      <w:r w:rsidR="1FCCC39B" w:rsidRPr="00D91D0D">
        <w:rPr>
          <w:rFonts w:asciiTheme="majorHAnsi" w:hAnsiTheme="majorHAnsi" w:cstheme="majorHAnsi"/>
          <w:lang w:val="en-US"/>
        </w:rPr>
        <w:t>α</w:t>
      </w:r>
      <w:r w:rsidR="000A1E4D" w:rsidRPr="00D91D0D">
        <w:rPr>
          <w:rFonts w:asciiTheme="majorHAnsi" w:hAnsiTheme="majorHAnsi" w:cstheme="majorHAnsi"/>
          <w:lang w:val="en-US"/>
        </w:rPr>
        <w:t xml:space="preserve"> promotor </w:t>
      </w:r>
      <w:r w:rsidRPr="00D91D0D">
        <w:rPr>
          <w:rFonts w:asciiTheme="majorHAnsi" w:hAnsiTheme="majorHAnsi" w:cstheme="majorHAnsi"/>
          <w:lang w:val="en-US"/>
        </w:rPr>
        <w:t xml:space="preserve">was used </w:t>
      </w:r>
      <w:r w:rsidR="000A1E4D" w:rsidRPr="00D91D0D">
        <w:rPr>
          <w:rFonts w:asciiTheme="majorHAnsi" w:hAnsiTheme="majorHAnsi" w:cstheme="majorHAnsi"/>
          <w:lang w:val="en-US"/>
        </w:rPr>
        <w:t>to visualize the transplants</w:t>
      </w:r>
      <w:r w:rsidR="005323AC" w:rsidRPr="00D91D0D">
        <w:rPr>
          <w:rFonts w:asciiTheme="majorHAnsi" w:hAnsiTheme="majorHAnsi" w:cstheme="majorHAnsi"/>
          <w:lang w:val="en-US"/>
        </w:rPr>
        <w:t xml:space="preserve">. </w:t>
      </w:r>
      <w:r w:rsidRPr="00D91D0D">
        <w:rPr>
          <w:rFonts w:asciiTheme="majorHAnsi" w:hAnsiTheme="majorHAnsi" w:cstheme="majorHAnsi"/>
          <w:lang w:val="en-US"/>
        </w:rPr>
        <w:t>This</w:t>
      </w:r>
      <w:r w:rsidR="005323AC" w:rsidRPr="00D91D0D">
        <w:rPr>
          <w:rFonts w:asciiTheme="majorHAnsi" w:hAnsiTheme="majorHAnsi" w:cstheme="majorHAnsi"/>
          <w:lang w:val="en-US"/>
        </w:rPr>
        <w:t xml:space="preserve"> promotor</w:t>
      </w:r>
      <w:r w:rsidRPr="00D91D0D">
        <w:rPr>
          <w:rFonts w:asciiTheme="majorHAnsi" w:hAnsiTheme="majorHAnsi" w:cstheme="majorHAnsi"/>
          <w:lang w:val="en-US"/>
        </w:rPr>
        <w:t xml:space="preserve"> was selected</w:t>
      </w:r>
      <w:r w:rsidR="005323AC" w:rsidRPr="00D91D0D">
        <w:rPr>
          <w:rFonts w:asciiTheme="majorHAnsi" w:hAnsiTheme="majorHAnsi" w:cstheme="majorHAnsi"/>
          <w:lang w:val="en-US"/>
        </w:rPr>
        <w:t xml:space="preserve"> to achieve a high signal intensity</w:t>
      </w:r>
      <w:r w:rsidR="00E55552" w:rsidRPr="00D91D0D">
        <w:rPr>
          <w:rFonts w:asciiTheme="majorHAnsi" w:hAnsiTheme="majorHAnsi" w:cstheme="majorHAnsi"/>
          <w:lang w:val="en-US"/>
        </w:rPr>
        <w:t xml:space="preserve">. </w:t>
      </w:r>
      <w:r w:rsidR="00BD3F44" w:rsidRPr="00D91D0D">
        <w:rPr>
          <w:rFonts w:asciiTheme="majorHAnsi" w:hAnsiTheme="majorHAnsi" w:cstheme="majorHAnsi"/>
          <w:lang w:val="en-US"/>
        </w:rPr>
        <w:t>However</w:t>
      </w:r>
      <w:r w:rsidR="00F53738">
        <w:rPr>
          <w:rFonts w:asciiTheme="majorHAnsi" w:hAnsiTheme="majorHAnsi" w:cstheme="majorHAnsi"/>
          <w:lang w:val="en-US"/>
        </w:rPr>
        <w:t>,</w:t>
      </w:r>
      <w:r w:rsidR="00BD3F44" w:rsidRPr="00D91D0D">
        <w:rPr>
          <w:rFonts w:asciiTheme="majorHAnsi" w:hAnsiTheme="majorHAnsi" w:cstheme="majorHAnsi"/>
          <w:lang w:val="en-US"/>
        </w:rPr>
        <w:t xml:space="preserve"> apart from </w:t>
      </w:r>
      <w:r w:rsidRPr="00D91D0D">
        <w:rPr>
          <w:rFonts w:asciiTheme="majorHAnsi" w:hAnsiTheme="majorHAnsi" w:cstheme="majorHAnsi"/>
          <w:lang w:val="en-US"/>
        </w:rPr>
        <w:t>NPCs</w:t>
      </w:r>
      <w:r w:rsidR="00AC22BF" w:rsidRPr="00D91D0D">
        <w:rPr>
          <w:rFonts w:asciiTheme="majorHAnsi" w:hAnsiTheme="majorHAnsi" w:cstheme="majorHAnsi"/>
          <w:lang w:val="en-US"/>
        </w:rPr>
        <w:t xml:space="preserve">, other cell types have been shown to promote brain </w:t>
      </w:r>
      <w:r w:rsidR="00DA2A2A" w:rsidRPr="00D91D0D">
        <w:rPr>
          <w:rFonts w:asciiTheme="majorHAnsi" w:hAnsiTheme="majorHAnsi" w:cstheme="majorHAnsi"/>
          <w:lang w:val="en-US"/>
        </w:rPr>
        <w:t>function after injury</w:t>
      </w:r>
      <w:r w:rsidRPr="00D91D0D">
        <w:rPr>
          <w:rFonts w:asciiTheme="majorHAnsi" w:hAnsiTheme="majorHAnsi" w:cstheme="majorHAnsi"/>
          <w:lang w:val="en-US"/>
        </w:rPr>
        <w:t>,</w:t>
      </w:r>
      <w:r w:rsidR="00AC22BF" w:rsidRPr="00D91D0D">
        <w:rPr>
          <w:rFonts w:asciiTheme="majorHAnsi" w:hAnsiTheme="majorHAnsi" w:cstheme="majorHAnsi"/>
          <w:lang w:val="en-US"/>
        </w:rPr>
        <w:t xml:space="preserve"> </w:t>
      </w:r>
      <w:r w:rsidR="00DA2A2A" w:rsidRPr="00D91D0D">
        <w:rPr>
          <w:rFonts w:asciiTheme="majorHAnsi" w:hAnsiTheme="majorHAnsi" w:cstheme="majorHAnsi"/>
          <w:lang w:val="en-US"/>
        </w:rPr>
        <w:t>including pericytes</w:t>
      </w:r>
      <w:r w:rsidR="0032670D"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{"citationID":"JyWG5vRz","properties":{"formattedCitation":"\\super 28\\nosupersub{}","plainCitation":"28","noteIndex":0},"citationItems":[{"id":"bJc4fOl7/vx1fbNOe","uris":["http://zotero.org/users/2861025/items/IXDIZSCC"],"uri":["http://zotero.org/users/2861025/items/IXDIZSCC"],"itemData":{"id":4439,"type":"article-journal","container-title":"European Journal of Clinical Investigation","DOI":"10.1111/eci.13601","ISSN":"1365-2362","issue":"n/a","language":"en","note":"_eprint: https://onlinelibrary.wiley.com/doi/pdf/10.1111/eci.13601","page":"e13601","source":"Wiley Online Library","title":"iPS-derived pericytes for neurovascular regeneration","volume":"n/a","author":[{"family":"Kirabali","given":"Tunahan"},{"family":"Rust","given":"Ruslan"}]}}],"schema":"https://github.com/citation-style-language/schema/raw/master/csl-citation.json"} </w:instrText>
      </w:r>
      <w:r w:rsidR="0032670D" w:rsidRPr="00D91D0D">
        <w:rPr>
          <w:rFonts w:asciiTheme="majorHAnsi" w:hAnsiTheme="majorHAnsi" w:cstheme="majorHAnsi"/>
          <w:lang w:val="en-US"/>
        </w:rPr>
        <w:fldChar w:fldCharType="separate"/>
      </w:r>
      <w:r w:rsidR="00B9627B" w:rsidRPr="00D91D0D">
        <w:rPr>
          <w:rFonts w:asciiTheme="majorHAnsi" w:hAnsiTheme="majorHAnsi" w:cstheme="majorHAnsi"/>
          <w:vertAlign w:val="superscript"/>
          <w:lang w:val="en-GB"/>
        </w:rPr>
        <w:t>28</w:t>
      </w:r>
      <w:r w:rsidR="0032670D" w:rsidRPr="00D91D0D">
        <w:rPr>
          <w:rFonts w:asciiTheme="majorHAnsi" w:hAnsiTheme="majorHAnsi" w:cstheme="majorHAnsi"/>
          <w:lang w:val="en-US"/>
        </w:rPr>
        <w:fldChar w:fldCharType="end"/>
      </w:r>
      <w:r w:rsidR="00DA2A2A" w:rsidRPr="00D91D0D">
        <w:rPr>
          <w:rFonts w:asciiTheme="majorHAnsi" w:hAnsiTheme="majorHAnsi" w:cstheme="majorHAnsi"/>
          <w:lang w:val="en-US"/>
        </w:rPr>
        <w:t xml:space="preserve"> and astrocytes</w:t>
      </w:r>
      <w:r w:rsidR="00A01825"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{"citationID":"FqGkk1We","properties":{"formattedCitation":"\\super 29\\nosupersub{}","plainCitation":"29","noteIndex":0},"citationItems":[{"id":"bJc4fOl7/IGquRTqO","uris":["http://zotero.org/users/2861025/items/RDNSEGJQ"],"uri":["http://zotero.org/users/2861025/items/RDNSEGJQ"],"itemData":{"id":4444,"type":"article-journal","abstract":"Transplantation of glial enriched progenitors provides therapeutic effects on axonal damage, cognitive and motor function following white matter stroke.","container-title":"Brain Pathology (Zurich, Switzerland)","DOI":"10.1111/bpa.12999","ISSN":"1750-3639","journalAbbreviation":"Brain Pathol","language":"eng","note":"PMID: 34196052","page":"e12999","source":"PubMed","title":"Astrocytes for brain repair: More than just a neuron's sidekick","title-short":"Astrocytes for brain repair","author":[{"family":"Weber","given":"Rebecca Z."},{"family":"Perron","given":"Patrick"},{"family":"Rust","given":"Ruslan"}],"issued":{"date-parts":[["2021",7,1]]}}}],"schema":"https://github.com/citation-style-language/schema/raw/master/csl-citation.json"} </w:instrText>
      </w:r>
      <w:r w:rsidR="00A01825" w:rsidRPr="00D91D0D">
        <w:rPr>
          <w:rFonts w:asciiTheme="majorHAnsi" w:hAnsiTheme="majorHAnsi" w:cstheme="majorHAnsi"/>
          <w:lang w:val="en-US"/>
        </w:rPr>
        <w:fldChar w:fldCharType="separate"/>
      </w:r>
      <w:r w:rsidR="00B9627B" w:rsidRPr="00D91D0D">
        <w:rPr>
          <w:rFonts w:asciiTheme="majorHAnsi" w:hAnsiTheme="majorHAnsi" w:cstheme="majorHAnsi"/>
          <w:vertAlign w:val="superscript"/>
          <w:lang w:val="en-GB"/>
        </w:rPr>
        <w:t>29</w:t>
      </w:r>
      <w:r w:rsidR="00A01825" w:rsidRPr="00D91D0D">
        <w:rPr>
          <w:rFonts w:asciiTheme="majorHAnsi" w:hAnsiTheme="majorHAnsi" w:cstheme="majorHAnsi"/>
          <w:lang w:val="en-US"/>
        </w:rPr>
        <w:fldChar w:fldCharType="end"/>
      </w:r>
      <w:r w:rsidR="00DA2A2A" w:rsidRPr="00D91D0D">
        <w:rPr>
          <w:rFonts w:asciiTheme="majorHAnsi" w:hAnsiTheme="majorHAnsi" w:cstheme="majorHAnsi"/>
          <w:lang w:val="en-US"/>
        </w:rPr>
        <w:t xml:space="preserve">; </w:t>
      </w:r>
      <w:r w:rsidR="00855371" w:rsidRPr="00D91D0D">
        <w:rPr>
          <w:rFonts w:asciiTheme="majorHAnsi" w:hAnsiTheme="majorHAnsi" w:cstheme="majorHAnsi"/>
          <w:lang w:val="en-US"/>
        </w:rPr>
        <w:t>hence,</w:t>
      </w:r>
      <w:r w:rsidR="00DA2A2A" w:rsidRPr="00D91D0D">
        <w:rPr>
          <w:rFonts w:asciiTheme="majorHAnsi" w:hAnsiTheme="majorHAnsi" w:cstheme="majorHAnsi"/>
          <w:lang w:val="en-US"/>
        </w:rPr>
        <w:t xml:space="preserve"> </w:t>
      </w:r>
      <w:r w:rsidR="00E55552" w:rsidRPr="00D91D0D">
        <w:rPr>
          <w:rFonts w:asciiTheme="majorHAnsi" w:hAnsiTheme="majorHAnsi" w:cstheme="majorHAnsi"/>
          <w:lang w:val="en-US"/>
        </w:rPr>
        <w:t xml:space="preserve">depending on the cell line </w:t>
      </w:r>
      <w:r w:rsidR="00855371" w:rsidRPr="00D91D0D">
        <w:rPr>
          <w:rFonts w:asciiTheme="majorHAnsi" w:hAnsiTheme="majorHAnsi" w:cstheme="majorHAnsi"/>
          <w:lang w:val="en-US"/>
        </w:rPr>
        <w:t xml:space="preserve">used, </w:t>
      </w:r>
      <w:r w:rsidR="00E55552" w:rsidRPr="00D91D0D">
        <w:rPr>
          <w:rFonts w:asciiTheme="majorHAnsi" w:hAnsiTheme="majorHAnsi" w:cstheme="majorHAnsi"/>
          <w:lang w:val="en-US"/>
        </w:rPr>
        <w:t>other promotors might be more suitable to achieve high expression levels</w:t>
      </w:r>
      <w:r w:rsidR="004F578C" w:rsidRPr="00D91D0D">
        <w:rPr>
          <w:rFonts w:asciiTheme="majorHAnsi" w:hAnsiTheme="majorHAnsi" w:cstheme="majorHAnsi"/>
          <w:lang w:val="en-US"/>
        </w:rPr>
        <w:t>.</w:t>
      </w:r>
      <w:r w:rsidR="00DC104E" w:rsidRPr="00D91D0D">
        <w:rPr>
          <w:rFonts w:asciiTheme="majorHAnsi" w:hAnsiTheme="majorHAnsi" w:cstheme="majorHAnsi"/>
          <w:lang w:val="en-US"/>
        </w:rPr>
        <w:t xml:space="preserve"> </w:t>
      </w:r>
      <w:r w:rsidR="00C06FC4" w:rsidRPr="00D91D0D">
        <w:rPr>
          <w:rFonts w:asciiTheme="majorHAnsi" w:hAnsiTheme="majorHAnsi" w:cstheme="majorHAnsi"/>
          <w:lang w:val="en-US"/>
        </w:rPr>
        <w:t>Additionally, t</w:t>
      </w:r>
      <w:r w:rsidR="009D2A1D" w:rsidRPr="00D91D0D">
        <w:rPr>
          <w:rFonts w:asciiTheme="majorHAnsi" w:hAnsiTheme="majorHAnsi" w:cstheme="majorHAnsi"/>
          <w:lang w:val="en-US"/>
        </w:rPr>
        <w:t>he use of transgene</w:t>
      </w:r>
      <w:r w:rsidR="00F765FB" w:rsidRPr="00D91D0D">
        <w:rPr>
          <w:rFonts w:asciiTheme="majorHAnsi" w:hAnsiTheme="majorHAnsi" w:cstheme="majorHAnsi"/>
          <w:lang w:val="en-US"/>
        </w:rPr>
        <w:t xml:space="preserve"> promot</w:t>
      </w:r>
      <w:r w:rsidR="002F7EF3">
        <w:rPr>
          <w:rFonts w:asciiTheme="majorHAnsi" w:hAnsiTheme="majorHAnsi" w:cstheme="majorHAnsi"/>
          <w:lang w:val="en-US"/>
        </w:rPr>
        <w:t>e</w:t>
      </w:r>
      <w:r w:rsidR="00F765FB" w:rsidRPr="00D91D0D">
        <w:rPr>
          <w:rFonts w:asciiTheme="majorHAnsi" w:hAnsiTheme="majorHAnsi" w:cstheme="majorHAnsi"/>
          <w:lang w:val="en-US"/>
        </w:rPr>
        <w:t>rs</w:t>
      </w:r>
      <w:r w:rsidR="00855371" w:rsidRPr="00D91D0D">
        <w:rPr>
          <w:rFonts w:asciiTheme="majorHAnsi" w:hAnsiTheme="majorHAnsi" w:cstheme="majorHAnsi"/>
          <w:lang w:val="en-US"/>
        </w:rPr>
        <w:t>, such as</w:t>
      </w:r>
      <w:r w:rsidR="009D2A1D" w:rsidRPr="00D91D0D">
        <w:rPr>
          <w:rFonts w:asciiTheme="majorHAnsi" w:hAnsiTheme="majorHAnsi" w:cstheme="majorHAnsi"/>
          <w:lang w:val="en-US"/>
        </w:rPr>
        <w:t xml:space="preserve"> CMV</w:t>
      </w:r>
      <w:r w:rsidR="00855371" w:rsidRPr="00D91D0D">
        <w:rPr>
          <w:rFonts w:asciiTheme="majorHAnsi" w:hAnsiTheme="majorHAnsi" w:cstheme="majorHAnsi"/>
          <w:lang w:val="en-US"/>
        </w:rPr>
        <w:t>,</w:t>
      </w:r>
      <w:r w:rsidR="009D2A1D" w:rsidRPr="00D91D0D">
        <w:rPr>
          <w:rFonts w:asciiTheme="majorHAnsi" w:hAnsiTheme="majorHAnsi" w:cstheme="majorHAnsi"/>
          <w:lang w:val="en-US"/>
        </w:rPr>
        <w:t xml:space="preserve"> </w:t>
      </w:r>
      <w:r w:rsidR="00F765FB" w:rsidRPr="00D91D0D">
        <w:rPr>
          <w:rFonts w:asciiTheme="majorHAnsi" w:hAnsiTheme="majorHAnsi" w:cstheme="majorHAnsi"/>
          <w:lang w:val="en-US"/>
        </w:rPr>
        <w:t xml:space="preserve">may </w:t>
      </w:r>
      <w:r w:rsidR="00C06FC4" w:rsidRPr="00D91D0D">
        <w:rPr>
          <w:rFonts w:asciiTheme="majorHAnsi" w:hAnsiTheme="majorHAnsi" w:cstheme="majorHAnsi"/>
          <w:lang w:val="en-US"/>
        </w:rPr>
        <w:t>lead to downregulation</w:t>
      </w:r>
      <w:r w:rsidR="00B17191">
        <w:rPr>
          <w:rFonts w:asciiTheme="majorHAnsi" w:hAnsiTheme="majorHAnsi" w:cstheme="majorHAnsi"/>
          <w:lang w:val="en-US"/>
        </w:rPr>
        <w:t>,</w:t>
      </w:r>
      <w:r w:rsidR="00C06FC4" w:rsidRPr="00D91D0D">
        <w:rPr>
          <w:rFonts w:asciiTheme="majorHAnsi" w:hAnsiTheme="majorHAnsi" w:cstheme="majorHAnsi"/>
          <w:lang w:val="en-US"/>
        </w:rPr>
        <w:t xml:space="preserve"> especially in long-term experiments</w:t>
      </w:r>
      <w:r w:rsidR="00C06FC4"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{"citationID":"x5Acz9n6","properties":{"formattedCitation":"\\super 30\\nosupersub{}","plainCitation":"30","noteIndex":0},"citationItems":[{"id":4140,"uris":["http://zotero.org/users/2861025/items/ZUUAEESP"],"uri":["http://zotero.org/users/2861025/items/ZUUAEESP"],"itemData":{"id":4140,"type":"article-journal","abstract":"Ex vivo gene transfer to the CNS has so far been hampered by instability of transgene expression. To avoid the phenomenon of transgene down-regulation, we have employed strong, constitutive promoters and compared this expression system with the inducible Tet expression system incorporated in a single plasmid vector or in lentiviral vectors. Plasmid-based transgene expression directed by the constitutive, human ubiquitin promoter, UbC, was stable in transfected HiB5 cells in vitro and comparable in strength to the CMV promoter. However, after transplantation of UbC and CMV HiB5 clones to the rat striatum, silencing of the transgene occurred in most cells soon after implantation of transfected cells. The Tet-on elements were incorporated in a single plasmid vector and inducible HiB5 clones were generated. Inducible clones displayed varying basal expression activity, which could not be ascribed to an effect of cis-elements in the vector, but rather was due, at least in part, to intrinsic activity of the minimal promoter. Basal expression activity could be blocked in a majority of cells by stable expressing the transrepressor tTS. Fully induced expression levels were comparable to CMV and UbC promoters. Similar to the constitutive promoters transgene expression was down-regulated soon after grafting of inducible HiB5 clones to the rat striatum. Lentiviral vectors can direct long-term stable in vivo transgene expression. To take advantage of this quality of the lentiviral vector, the Tet-on elements were incorporated in two lentiviral transfer vectors followed by transduction of Hib5 cells. Interestingly, all HiB5 clones established by lentiviral transduction showed very similar expression patterns and tight regulatability that apparently was independent of transgene copy number and integration site. Nevertheless, transgene expression in all lentiviral HiB5 clones was down-regulated shortly after transplantation to the rat striatum. These results confirm the general phenomenon of transgene down-regulation. Moreover, the results suggest that the considerable advantages offered by lentiviral vectors for direct gene delivery cannot necessarily be transferred directly to ex vivo gene delivery. This emphasizes the need for alternative vector strategies for ex vivo gene transfer.","container-title":"Gene Therapy","DOI":"10.1038/sj.gt.3301778","ISSN":"1476-5462","issue":"19","language":"en","note":"number: 19\npublisher: Nature Publishing Group","page":"1291-1301","source":"www.nature.com","title":"Evaluation of Tet-on system to avoid transgene down-regulation in ex vivo gene transfer to the CNS","volume":"9","author":[{"family":"Johansen","given":"J."},{"family":"Rosenblad","given":"C."},{"family":"Andsberg","given":"K."},{"family":"Møller","given":"A."},{"family":"Lundberg","given":"C."},{"family":"Björlund","given":"A."},{"family":"Johansen","given":"T. E."}],"issued":{"date-parts":[["2002",10]]}}}],"schema":"https://github.com/citation-style-language/schema/raw/master/csl-citation.json"} </w:instrText>
      </w:r>
      <w:r w:rsidR="00C06FC4" w:rsidRPr="00D91D0D">
        <w:rPr>
          <w:rFonts w:asciiTheme="majorHAnsi" w:hAnsiTheme="majorHAnsi" w:cstheme="majorHAnsi"/>
          <w:lang w:val="en-US"/>
        </w:rPr>
        <w:fldChar w:fldCharType="separate"/>
      </w:r>
      <w:r w:rsidR="00B9627B" w:rsidRPr="00D91D0D">
        <w:rPr>
          <w:rFonts w:asciiTheme="majorHAnsi" w:hAnsiTheme="majorHAnsi" w:cstheme="majorHAnsi"/>
          <w:vertAlign w:val="superscript"/>
          <w:lang w:val="en-GB"/>
        </w:rPr>
        <w:t>30</w:t>
      </w:r>
      <w:r w:rsidR="00C06FC4" w:rsidRPr="00D91D0D">
        <w:rPr>
          <w:rFonts w:asciiTheme="majorHAnsi" w:hAnsiTheme="majorHAnsi" w:cstheme="majorHAnsi"/>
          <w:lang w:val="en-US"/>
        </w:rPr>
        <w:fldChar w:fldCharType="end"/>
      </w:r>
      <w:r w:rsidR="00C06FC4" w:rsidRPr="00D91D0D">
        <w:rPr>
          <w:rFonts w:asciiTheme="majorHAnsi" w:hAnsiTheme="majorHAnsi" w:cstheme="majorHAnsi"/>
          <w:lang w:val="en-US"/>
        </w:rPr>
        <w:t>.</w:t>
      </w:r>
      <w:r w:rsidR="00801FF2" w:rsidRPr="00D91D0D">
        <w:rPr>
          <w:rFonts w:asciiTheme="majorHAnsi" w:hAnsiTheme="majorHAnsi" w:cstheme="majorHAnsi"/>
          <w:lang w:val="en-US"/>
        </w:rPr>
        <w:t xml:space="preserve"> </w:t>
      </w:r>
      <w:r w:rsidR="003D373D" w:rsidRPr="00D91D0D">
        <w:rPr>
          <w:rFonts w:asciiTheme="majorHAnsi" w:hAnsiTheme="majorHAnsi" w:cstheme="majorHAnsi"/>
          <w:lang w:val="en-US"/>
        </w:rPr>
        <w:t>The</w:t>
      </w:r>
      <w:r w:rsidR="00801FF2" w:rsidRPr="00D91D0D">
        <w:rPr>
          <w:rFonts w:asciiTheme="majorHAnsi" w:hAnsiTheme="majorHAnsi" w:cstheme="majorHAnsi"/>
          <w:lang w:val="en-US"/>
        </w:rPr>
        <w:t xml:space="preserve"> transduction efficiency of the lentiviral vector strongly depends on the used cell line and may vary between single experiments. </w:t>
      </w:r>
      <w:r w:rsidR="003D373D" w:rsidRPr="00D91D0D">
        <w:rPr>
          <w:rFonts w:asciiTheme="majorHAnsi" w:hAnsiTheme="majorHAnsi" w:cstheme="majorHAnsi"/>
          <w:lang w:val="en-US"/>
        </w:rPr>
        <w:t xml:space="preserve">Therefore, </w:t>
      </w:r>
      <w:r w:rsidR="00A40E9A" w:rsidRPr="00D91D0D">
        <w:rPr>
          <w:rFonts w:asciiTheme="majorHAnsi" w:hAnsiTheme="majorHAnsi" w:cstheme="majorHAnsi"/>
          <w:lang w:val="en-US"/>
        </w:rPr>
        <w:t xml:space="preserve">transduction efficiency </w:t>
      </w:r>
      <w:r w:rsidR="00855371" w:rsidRPr="00D91D0D">
        <w:rPr>
          <w:rFonts w:asciiTheme="majorHAnsi" w:hAnsiTheme="majorHAnsi" w:cstheme="majorHAnsi"/>
          <w:lang w:val="en-US"/>
        </w:rPr>
        <w:t xml:space="preserve">must be </w:t>
      </w:r>
      <w:r w:rsidR="00DB441D" w:rsidRPr="00D91D0D">
        <w:rPr>
          <w:rFonts w:asciiTheme="majorHAnsi" w:hAnsiTheme="majorHAnsi" w:cstheme="majorHAnsi"/>
          <w:lang w:val="en-US"/>
        </w:rPr>
        <w:t xml:space="preserve">evaluated </w:t>
      </w:r>
      <w:r w:rsidR="00A40E9A" w:rsidRPr="00D91D0D">
        <w:rPr>
          <w:rFonts w:asciiTheme="majorHAnsi" w:hAnsiTheme="majorHAnsi" w:cstheme="majorHAnsi"/>
          <w:lang w:val="en-US"/>
        </w:rPr>
        <w:t xml:space="preserve">before starting the </w:t>
      </w:r>
      <w:r w:rsidR="00A40E9A" w:rsidRPr="00D91D0D">
        <w:rPr>
          <w:rFonts w:asciiTheme="majorHAnsi" w:hAnsiTheme="majorHAnsi" w:cstheme="majorHAnsi"/>
          <w:i/>
          <w:iCs/>
          <w:lang w:val="en-US"/>
        </w:rPr>
        <w:t>in vivo</w:t>
      </w:r>
      <w:r w:rsidR="00A40E9A" w:rsidRPr="00D91D0D">
        <w:rPr>
          <w:rFonts w:asciiTheme="majorHAnsi" w:hAnsiTheme="majorHAnsi" w:cstheme="majorHAnsi"/>
          <w:lang w:val="en-US"/>
        </w:rPr>
        <w:t xml:space="preserve"> experiments</w:t>
      </w:r>
      <w:r w:rsidR="001E24B8" w:rsidRPr="00D91D0D">
        <w:rPr>
          <w:rFonts w:asciiTheme="majorHAnsi" w:hAnsiTheme="majorHAnsi" w:cstheme="majorHAnsi"/>
          <w:lang w:val="en-US"/>
        </w:rPr>
        <w:t xml:space="preserve"> and to correct variations in transduction efficacy between experiments.</w:t>
      </w:r>
      <w:r w:rsidR="004F578C" w:rsidRPr="00D91D0D">
        <w:rPr>
          <w:rFonts w:asciiTheme="majorHAnsi" w:hAnsiTheme="majorHAnsi" w:cstheme="majorHAnsi"/>
          <w:lang w:val="en-US"/>
        </w:rPr>
        <w:t xml:space="preserve"> </w:t>
      </w:r>
      <w:r w:rsidR="001330EC" w:rsidRPr="00D91D0D">
        <w:rPr>
          <w:rFonts w:asciiTheme="majorHAnsi" w:hAnsiTheme="majorHAnsi" w:cstheme="majorHAnsi"/>
          <w:lang w:val="en-US"/>
        </w:rPr>
        <w:t>The brain region of transplantation also influence</w:t>
      </w:r>
      <w:r w:rsidR="004764CE" w:rsidRPr="00D91D0D">
        <w:rPr>
          <w:rFonts w:asciiTheme="majorHAnsi" w:hAnsiTheme="majorHAnsi" w:cstheme="majorHAnsi"/>
          <w:lang w:val="en-US"/>
        </w:rPr>
        <w:t>s</w:t>
      </w:r>
      <w:r w:rsidR="001330EC" w:rsidRPr="00D91D0D">
        <w:rPr>
          <w:rFonts w:asciiTheme="majorHAnsi" w:hAnsiTheme="majorHAnsi" w:cstheme="majorHAnsi"/>
          <w:lang w:val="en-US"/>
        </w:rPr>
        <w:t xml:space="preserve"> the signal strength. Although a </w:t>
      </w:r>
      <w:r w:rsidR="004764CE" w:rsidRPr="00D91D0D">
        <w:rPr>
          <w:rFonts w:asciiTheme="majorHAnsi" w:hAnsiTheme="majorHAnsi" w:cstheme="majorHAnsi"/>
          <w:lang w:val="en-US"/>
        </w:rPr>
        <w:t>detection limit of &lt;6</w:t>
      </w:r>
      <w:r w:rsidR="00DB441D" w:rsidRPr="00D91D0D">
        <w:rPr>
          <w:rFonts w:asciiTheme="majorHAnsi" w:hAnsiTheme="majorHAnsi" w:cstheme="majorHAnsi"/>
          <w:lang w:val="en-US"/>
        </w:rPr>
        <w:t>,</w:t>
      </w:r>
      <w:r w:rsidR="004764CE" w:rsidRPr="00D91D0D">
        <w:rPr>
          <w:rFonts w:asciiTheme="majorHAnsi" w:hAnsiTheme="majorHAnsi" w:cstheme="majorHAnsi"/>
          <w:lang w:val="en-US"/>
        </w:rPr>
        <w:t xml:space="preserve">000 cells </w:t>
      </w:r>
      <w:r w:rsidR="00DB441D" w:rsidRPr="00D91D0D">
        <w:rPr>
          <w:rFonts w:asciiTheme="majorHAnsi" w:hAnsiTheme="majorHAnsi" w:cstheme="majorHAnsi"/>
          <w:lang w:val="en-US"/>
        </w:rPr>
        <w:t xml:space="preserve">was achieved </w:t>
      </w:r>
      <w:r w:rsidR="004764CE" w:rsidRPr="00D91D0D">
        <w:rPr>
          <w:rFonts w:asciiTheme="majorHAnsi" w:hAnsiTheme="majorHAnsi" w:cstheme="majorHAnsi"/>
          <w:lang w:val="en-US"/>
        </w:rPr>
        <w:t>for cortical transplantations</w:t>
      </w:r>
      <w:r w:rsidR="00C60DA3" w:rsidRPr="00D91D0D">
        <w:rPr>
          <w:rFonts w:asciiTheme="majorHAnsi" w:hAnsiTheme="majorHAnsi" w:cstheme="majorHAnsi"/>
          <w:lang w:val="en-US"/>
        </w:rPr>
        <w:t xml:space="preserve">, </w:t>
      </w:r>
      <w:r w:rsidR="00B94DA6" w:rsidRPr="00D91D0D">
        <w:rPr>
          <w:rFonts w:asciiTheme="majorHAnsi" w:hAnsiTheme="majorHAnsi" w:cstheme="majorHAnsi"/>
          <w:lang w:val="en-US"/>
        </w:rPr>
        <w:t>it may require more cells to detect a signal</w:t>
      </w:r>
      <w:r w:rsidR="00C60DA3" w:rsidRPr="00D91D0D">
        <w:rPr>
          <w:rFonts w:asciiTheme="majorHAnsi" w:hAnsiTheme="majorHAnsi" w:cstheme="majorHAnsi"/>
          <w:lang w:val="en-US"/>
        </w:rPr>
        <w:t xml:space="preserve"> in deeper brain regions</w:t>
      </w:r>
      <w:r w:rsidR="00DB441D" w:rsidRPr="00D91D0D">
        <w:rPr>
          <w:rFonts w:asciiTheme="majorHAnsi" w:hAnsiTheme="majorHAnsi" w:cstheme="majorHAnsi"/>
          <w:lang w:val="en-US"/>
        </w:rPr>
        <w:t xml:space="preserve">, for example, </w:t>
      </w:r>
      <w:r w:rsidR="00C60DA3" w:rsidRPr="00D91D0D">
        <w:rPr>
          <w:rFonts w:asciiTheme="majorHAnsi" w:hAnsiTheme="majorHAnsi" w:cstheme="majorHAnsi"/>
          <w:lang w:val="en-US"/>
        </w:rPr>
        <w:t xml:space="preserve">striatum or hippocampus. </w:t>
      </w:r>
      <w:r w:rsidR="001330EC" w:rsidRPr="00D91D0D">
        <w:rPr>
          <w:rFonts w:asciiTheme="majorHAnsi" w:hAnsiTheme="majorHAnsi" w:cstheme="majorHAnsi"/>
          <w:lang w:val="en-US"/>
        </w:rPr>
        <w:t xml:space="preserve"> </w:t>
      </w:r>
    </w:p>
    <w:p w14:paraId="2C85793B" w14:textId="77777777" w:rsidR="00DB441D" w:rsidRPr="00D91D0D" w:rsidRDefault="00DB441D" w:rsidP="00D91D0D">
      <w:pPr>
        <w:jc w:val="both"/>
        <w:rPr>
          <w:rFonts w:asciiTheme="majorHAnsi" w:hAnsiTheme="majorHAnsi" w:cstheme="majorHAnsi"/>
          <w:lang w:val="en-US"/>
        </w:rPr>
      </w:pPr>
    </w:p>
    <w:p w14:paraId="4DD6D145" w14:textId="574B6A7C" w:rsidR="00A35262" w:rsidRPr="00D91D0D" w:rsidRDefault="004028B7" w:rsidP="00D91D0D">
      <w:pPr>
        <w:jc w:val="both"/>
        <w:rPr>
          <w:rFonts w:asciiTheme="majorHAnsi" w:hAnsiTheme="majorHAnsi" w:cstheme="majorHAnsi"/>
          <w:lang w:val="en-US"/>
        </w:rPr>
      </w:pPr>
      <w:r w:rsidRPr="00D91D0D">
        <w:rPr>
          <w:rFonts w:asciiTheme="majorHAnsi" w:hAnsiTheme="majorHAnsi" w:cstheme="majorHAnsi"/>
          <w:lang w:val="en-US"/>
        </w:rPr>
        <w:t xml:space="preserve">Transplantation volumes in the </w:t>
      </w:r>
      <w:r w:rsidR="001646CD" w:rsidRPr="00D91D0D">
        <w:rPr>
          <w:rFonts w:asciiTheme="majorHAnsi" w:hAnsiTheme="majorHAnsi" w:cstheme="majorHAnsi"/>
          <w:lang w:val="en-US"/>
        </w:rPr>
        <w:t xml:space="preserve">mouse </w:t>
      </w:r>
      <w:r w:rsidRPr="00D91D0D">
        <w:rPr>
          <w:rFonts w:asciiTheme="majorHAnsi" w:hAnsiTheme="majorHAnsi" w:cstheme="majorHAnsi"/>
          <w:lang w:val="en-US"/>
        </w:rPr>
        <w:t>brain are limited to 1</w:t>
      </w:r>
      <w:r w:rsidR="00A35262" w:rsidRPr="00D91D0D">
        <w:rPr>
          <w:rFonts w:asciiTheme="majorHAnsi" w:hAnsiTheme="majorHAnsi" w:cstheme="majorHAnsi"/>
          <w:lang w:val="en-US"/>
        </w:rPr>
        <w:t>–</w:t>
      </w:r>
      <w:r w:rsidRPr="00D91D0D">
        <w:rPr>
          <w:rFonts w:asciiTheme="majorHAnsi" w:hAnsiTheme="majorHAnsi" w:cstheme="majorHAnsi"/>
          <w:lang w:val="en-US"/>
        </w:rPr>
        <w:t xml:space="preserve">2 </w:t>
      </w:r>
      <w:r w:rsidR="00F67705" w:rsidRPr="00D91D0D">
        <w:rPr>
          <w:rFonts w:asciiTheme="majorHAnsi" w:hAnsiTheme="majorHAnsi" w:cstheme="majorHAnsi"/>
          <w:lang w:val="en-US"/>
        </w:rPr>
        <w:t>µL</w:t>
      </w:r>
      <w:r w:rsidRPr="00D91D0D">
        <w:rPr>
          <w:rFonts w:asciiTheme="majorHAnsi" w:hAnsiTheme="majorHAnsi" w:cstheme="majorHAnsi"/>
          <w:lang w:val="en-US"/>
        </w:rPr>
        <w:t xml:space="preserve">. </w:t>
      </w:r>
      <w:r w:rsidR="00BD5C28" w:rsidRPr="00D91D0D">
        <w:rPr>
          <w:rFonts w:asciiTheme="majorHAnsi" w:hAnsiTheme="majorHAnsi" w:cstheme="majorHAnsi"/>
          <w:lang w:val="en-US"/>
        </w:rPr>
        <w:t xml:space="preserve">Therefore, it is important to identify a suitable cell number for the experiments. It has been previously observed that </w:t>
      </w:r>
      <w:r w:rsidR="005E58EF" w:rsidRPr="00D91D0D">
        <w:rPr>
          <w:rFonts w:asciiTheme="majorHAnsi" w:hAnsiTheme="majorHAnsi" w:cstheme="majorHAnsi"/>
          <w:lang w:val="en-US"/>
        </w:rPr>
        <w:t xml:space="preserve">increasing cell numbers </w:t>
      </w:r>
      <w:r w:rsidR="00CF67F7" w:rsidRPr="00D91D0D">
        <w:rPr>
          <w:rFonts w:asciiTheme="majorHAnsi" w:hAnsiTheme="majorHAnsi" w:cstheme="majorHAnsi"/>
          <w:lang w:val="en-US"/>
        </w:rPr>
        <w:t>lead</w:t>
      </w:r>
      <w:r w:rsidR="00A35262" w:rsidRPr="00D91D0D">
        <w:rPr>
          <w:rFonts w:asciiTheme="majorHAnsi" w:hAnsiTheme="majorHAnsi" w:cstheme="majorHAnsi"/>
          <w:lang w:val="en-US"/>
        </w:rPr>
        <w:t>s</w:t>
      </w:r>
      <w:r w:rsidR="00CF67F7" w:rsidRPr="00D91D0D">
        <w:rPr>
          <w:rFonts w:asciiTheme="majorHAnsi" w:hAnsiTheme="majorHAnsi" w:cstheme="majorHAnsi"/>
          <w:lang w:val="en-US"/>
        </w:rPr>
        <w:t xml:space="preserve"> to decreased</w:t>
      </w:r>
      <w:r w:rsidR="005E58EF" w:rsidRPr="00D91D0D">
        <w:rPr>
          <w:rFonts w:asciiTheme="majorHAnsi" w:hAnsiTheme="majorHAnsi" w:cstheme="majorHAnsi"/>
          <w:lang w:val="en-US"/>
        </w:rPr>
        <w:t xml:space="preserve"> survival rate, most likely due to </w:t>
      </w:r>
      <w:r w:rsidR="00CF67F7" w:rsidRPr="00D91D0D">
        <w:rPr>
          <w:rFonts w:asciiTheme="majorHAnsi" w:hAnsiTheme="majorHAnsi" w:cstheme="majorHAnsi"/>
          <w:lang w:val="en-US"/>
        </w:rPr>
        <w:t xml:space="preserve">limited </w:t>
      </w:r>
      <w:r w:rsidR="00BB1E2C" w:rsidRPr="00D91D0D">
        <w:rPr>
          <w:rFonts w:asciiTheme="majorHAnsi" w:hAnsiTheme="majorHAnsi" w:cstheme="majorHAnsi"/>
          <w:lang w:val="en-US"/>
        </w:rPr>
        <w:t xml:space="preserve">availability of </w:t>
      </w:r>
      <w:r w:rsidR="005E58EF" w:rsidRPr="00D91D0D">
        <w:rPr>
          <w:rFonts w:asciiTheme="majorHAnsi" w:hAnsiTheme="majorHAnsi" w:cstheme="majorHAnsi"/>
          <w:lang w:val="en-US"/>
        </w:rPr>
        <w:t>nutrient</w:t>
      </w:r>
      <w:r w:rsidR="00BB1E2C" w:rsidRPr="00D91D0D">
        <w:rPr>
          <w:rFonts w:asciiTheme="majorHAnsi" w:hAnsiTheme="majorHAnsi" w:cstheme="majorHAnsi"/>
          <w:lang w:val="en-US"/>
        </w:rPr>
        <w:t xml:space="preserve">s </w:t>
      </w:r>
      <w:r w:rsidR="005E58EF" w:rsidRPr="00D91D0D">
        <w:rPr>
          <w:rFonts w:asciiTheme="majorHAnsi" w:hAnsiTheme="majorHAnsi" w:cstheme="majorHAnsi"/>
          <w:lang w:val="en-US"/>
        </w:rPr>
        <w:t>and oxygen in the region of transplantation</w:t>
      </w:r>
      <w:r w:rsidR="00CF67F7" w:rsidRPr="00D91D0D">
        <w:rPr>
          <w:rFonts w:asciiTheme="majorHAnsi" w:hAnsiTheme="majorHAnsi" w:cstheme="majorHAnsi"/>
          <w:lang w:val="en-US"/>
        </w:rPr>
        <w:fldChar w:fldCharType="begin"/>
      </w:r>
      <w:r w:rsidR="00B9627B" w:rsidRPr="00D91D0D">
        <w:rPr>
          <w:rFonts w:asciiTheme="majorHAnsi" w:hAnsiTheme="majorHAnsi" w:cstheme="majorHAnsi"/>
          <w:lang w:val="en-US"/>
        </w:rPr>
        <w:instrText xml:space="preserve"> ADDIN ZOTERO_ITEM CSL_CITATION {"citationID":"DUJdJj2a","properties":{"formattedCitation":"\\super 31\\nosupersub{}","plainCitation":"31","noteIndex":0},"citationItems":[{"id":4139,"uris":["http://zotero.org/users/2861025/items/V9D237IP"],"uri":["http://zotero.org/users/2861025/items/V9D237IP"],"itemData":{"id":4139,"type":"article-journal","abstract":"Transplantation of neural stem cells (NSCs) appears to be a promising regenerative therapy for a variety of neurological disorders. Nevertheless, NSC engraftment is limited by the number of surviving cells. To maximize stem cell-mediated effects, timing of implantation and cell number have to be precisely evaluated. Here, a transgenic murine NSC line was optimized for high expression levels of the imaging reporters Luc2 and copGFP. NSCs of 150 000, 75 000, 15 000 or 1500 cells or Hanks buffered salt solution were implanted into the striatum of nude mice. The survival of NSCs was monitored with in vivo bioluminescence imaging (BLI) over 2 weeks and brain sections were histologically analysed for glial cells of the innate immune system. The longitudinal in vivo BLI data revealed a significantly reduced viability with the highest rate for 150 000 engrafted NSCs. The cell loss was not correlated with the number of Iba-1+ immune cells nor GFAP+ astrocytes. Histological quantification of copGFP+ cells at 14 days postimplantation confirmed the in vivo data with the highest density of copGFP+ cells in the 150 000-cell graft and the highest survival rate for 1500 cells/graft. In conclusion, regenerative therapies should strictly evaluate the maximal number of stem cells to be transplanted in one location, as the results suggest that there is a critical limit of cells able to survive in the adult brain. Survival is limited by availability of oxygen and nutrients but not the inflammatory response induced by the implantation.","container-title":"Journal of Tissue Engineering and Regenerative Medicine","DOI":"10.1002/term.2497","ISSN":"1932-7005","issue":"3","journalAbbreviation":"J Tissue Eng Regen Med","language":"eng","note":"PMID: 28599089","page":"784-793","source":"PubMed","title":"Initial graft size and not the innate immune response limit survival of engrafted neural stem cells","volume":"12","author":[{"family":"Vogel","given":"Stefanie"},{"family":"Aswendt","given":"Markus"},{"family":"Nelles","given":"Melanie"},{"family":"Henn","given":"Nadine"},{"family":"Schneider","given":"Gabriele"},{"family":"Hoehn","given":"Mathias"}],"issued":{"date-parts":[["2018",3]]}}}],"schema":"https://github.com/citation-style-language/schema/raw/master/csl-citation.json"} </w:instrText>
      </w:r>
      <w:r w:rsidR="00CF67F7" w:rsidRPr="00D91D0D">
        <w:rPr>
          <w:rFonts w:asciiTheme="majorHAnsi" w:hAnsiTheme="majorHAnsi" w:cstheme="majorHAnsi"/>
          <w:lang w:val="en-US"/>
        </w:rPr>
        <w:fldChar w:fldCharType="separate"/>
      </w:r>
      <w:r w:rsidR="00B9627B" w:rsidRPr="00D91D0D">
        <w:rPr>
          <w:rFonts w:asciiTheme="majorHAnsi" w:hAnsiTheme="majorHAnsi" w:cstheme="majorHAnsi"/>
          <w:vertAlign w:val="superscript"/>
          <w:lang w:val="en-GB"/>
        </w:rPr>
        <w:t>31</w:t>
      </w:r>
      <w:r w:rsidR="00CF67F7" w:rsidRPr="00D91D0D">
        <w:rPr>
          <w:rFonts w:asciiTheme="majorHAnsi" w:hAnsiTheme="majorHAnsi" w:cstheme="majorHAnsi"/>
          <w:lang w:val="en-US"/>
        </w:rPr>
        <w:fldChar w:fldCharType="end"/>
      </w:r>
      <w:r w:rsidR="005E58EF" w:rsidRPr="00D91D0D">
        <w:rPr>
          <w:rFonts w:asciiTheme="majorHAnsi" w:hAnsiTheme="majorHAnsi" w:cstheme="majorHAnsi"/>
          <w:lang w:val="en-US"/>
        </w:rPr>
        <w:t>.</w:t>
      </w:r>
      <w:r w:rsidR="00CF67F7" w:rsidRPr="00D91D0D">
        <w:rPr>
          <w:rFonts w:asciiTheme="majorHAnsi" w:hAnsiTheme="majorHAnsi" w:cstheme="majorHAnsi"/>
          <w:lang w:val="en-US"/>
        </w:rPr>
        <w:t xml:space="preserve"> </w:t>
      </w:r>
      <w:r w:rsidR="007F1D61" w:rsidRPr="00D91D0D">
        <w:rPr>
          <w:rFonts w:asciiTheme="majorHAnsi" w:hAnsiTheme="majorHAnsi" w:cstheme="majorHAnsi"/>
          <w:i/>
          <w:lang w:val="en-US"/>
        </w:rPr>
        <w:t>In vivo</w:t>
      </w:r>
      <w:r w:rsidR="007F1D61" w:rsidRPr="00D91D0D">
        <w:rPr>
          <w:rFonts w:asciiTheme="majorHAnsi" w:hAnsiTheme="majorHAnsi" w:cstheme="majorHAnsi"/>
          <w:lang w:val="en-US"/>
        </w:rPr>
        <w:t xml:space="preserve"> bioluminescence imaging provides a relatively low spatial resolution compared to other </w:t>
      </w:r>
      <w:r w:rsidR="007F1D61" w:rsidRPr="00D91D0D">
        <w:rPr>
          <w:rFonts w:asciiTheme="majorHAnsi" w:hAnsiTheme="majorHAnsi" w:cstheme="majorHAnsi"/>
          <w:i/>
          <w:lang w:val="en-US"/>
        </w:rPr>
        <w:t>in vivo</w:t>
      </w:r>
      <w:r w:rsidR="007F1D61" w:rsidRPr="00D91D0D">
        <w:rPr>
          <w:rFonts w:asciiTheme="majorHAnsi" w:hAnsiTheme="majorHAnsi" w:cstheme="majorHAnsi"/>
          <w:lang w:val="en-US"/>
        </w:rPr>
        <w:t xml:space="preserve"> imaging methods </w:t>
      </w:r>
      <w:r w:rsidR="00A35262" w:rsidRPr="00D91D0D">
        <w:rPr>
          <w:rFonts w:asciiTheme="majorHAnsi" w:hAnsiTheme="majorHAnsi" w:cstheme="majorHAnsi"/>
          <w:lang w:val="en-US"/>
        </w:rPr>
        <w:t xml:space="preserve">such as </w:t>
      </w:r>
      <w:r w:rsidR="007F1D61" w:rsidRPr="00D91D0D">
        <w:rPr>
          <w:rFonts w:asciiTheme="majorHAnsi" w:hAnsiTheme="majorHAnsi" w:cstheme="majorHAnsi"/>
          <w:lang w:val="en-US"/>
        </w:rPr>
        <w:t xml:space="preserve">MRI or CT. Therefore, short migratory paths of grafted cells can only reliably be assessed in the subsequent </w:t>
      </w:r>
      <w:r w:rsidR="007F1D61" w:rsidRPr="00D91D0D">
        <w:rPr>
          <w:rFonts w:asciiTheme="majorHAnsi" w:hAnsiTheme="majorHAnsi" w:cstheme="majorHAnsi"/>
          <w:i/>
          <w:iCs/>
          <w:lang w:val="en-US"/>
        </w:rPr>
        <w:t>post-hoc</w:t>
      </w:r>
      <w:r w:rsidR="007F1D61" w:rsidRPr="00D91D0D">
        <w:rPr>
          <w:rFonts w:asciiTheme="majorHAnsi" w:hAnsiTheme="majorHAnsi" w:cstheme="majorHAnsi"/>
          <w:lang w:val="en-US"/>
        </w:rPr>
        <w:t xml:space="preserve"> analysis. </w:t>
      </w:r>
    </w:p>
    <w:p w14:paraId="13042FD5" w14:textId="77777777" w:rsidR="00A35262" w:rsidRPr="00D91D0D" w:rsidRDefault="00A35262" w:rsidP="00D91D0D">
      <w:pPr>
        <w:jc w:val="both"/>
        <w:rPr>
          <w:rFonts w:asciiTheme="majorHAnsi" w:hAnsiTheme="majorHAnsi" w:cstheme="majorHAnsi"/>
          <w:lang w:val="en-US"/>
        </w:rPr>
      </w:pPr>
    </w:p>
    <w:p w14:paraId="5F4E802D" w14:textId="6F7C16B9" w:rsidR="007D5FEA" w:rsidRPr="00D91D0D" w:rsidRDefault="007F1D61" w:rsidP="00D91D0D">
      <w:pPr>
        <w:jc w:val="both"/>
        <w:rPr>
          <w:rFonts w:asciiTheme="majorHAnsi" w:hAnsiTheme="majorHAnsi" w:cstheme="majorHAnsi"/>
          <w:lang w:val="en-US"/>
        </w:rPr>
      </w:pPr>
      <w:r w:rsidRPr="00D91D0D">
        <w:rPr>
          <w:rFonts w:asciiTheme="majorHAnsi" w:hAnsiTheme="majorHAnsi" w:cstheme="majorHAnsi"/>
          <w:lang w:val="en-US"/>
        </w:rPr>
        <w:t xml:space="preserve">The absolute signal strength of the bioluminescence is generally proportional to the transplanted cell number. However, the signal strength might be reduced if grafts are transplanted in deeper brain structures or if the signal strength is outside the linear detection spectrum of the </w:t>
      </w:r>
      <w:r w:rsidRPr="00D91D0D">
        <w:rPr>
          <w:rFonts w:asciiTheme="majorHAnsi" w:hAnsiTheme="majorHAnsi" w:cstheme="majorHAnsi"/>
          <w:i/>
          <w:lang w:val="en-US"/>
        </w:rPr>
        <w:t>in vivo</w:t>
      </w:r>
      <w:r w:rsidRPr="00D91D0D">
        <w:rPr>
          <w:rFonts w:asciiTheme="majorHAnsi" w:hAnsiTheme="majorHAnsi" w:cstheme="majorHAnsi"/>
          <w:lang w:val="en-US"/>
        </w:rPr>
        <w:t xml:space="preserve"> imaging system. </w:t>
      </w:r>
      <w:r w:rsidR="00363688" w:rsidRPr="00D91D0D">
        <w:rPr>
          <w:rFonts w:asciiTheme="majorHAnsi" w:hAnsiTheme="majorHAnsi" w:cstheme="majorHAnsi"/>
          <w:lang w:val="en-US"/>
        </w:rPr>
        <w:t xml:space="preserve">Currently, </w:t>
      </w:r>
      <w:r w:rsidR="006E28EE" w:rsidRPr="00D91D0D">
        <w:rPr>
          <w:rFonts w:asciiTheme="majorHAnsi" w:hAnsiTheme="majorHAnsi" w:cstheme="majorHAnsi"/>
          <w:lang w:val="en-US"/>
        </w:rPr>
        <w:t xml:space="preserve">novel substrates are developed to ensure more efficient penetration across the </w:t>
      </w:r>
      <w:r w:rsidR="00A35262" w:rsidRPr="00D91D0D">
        <w:rPr>
          <w:rFonts w:asciiTheme="majorHAnsi" w:hAnsiTheme="majorHAnsi" w:cstheme="majorHAnsi"/>
          <w:lang w:val="en-US"/>
        </w:rPr>
        <w:t>blood-brain barrier</w:t>
      </w:r>
      <w:r w:rsidR="00B5018A" w:rsidRPr="00D91D0D">
        <w:rPr>
          <w:rFonts w:asciiTheme="majorHAnsi" w:hAnsiTheme="majorHAnsi" w:cstheme="majorHAnsi"/>
          <w:lang w:val="en-US"/>
        </w:rPr>
        <w:t xml:space="preserve"> than </w:t>
      </w:r>
      <w:r w:rsidR="00D71716" w:rsidRPr="00D91D0D">
        <w:rPr>
          <w:rFonts w:asciiTheme="majorHAnsi" w:hAnsiTheme="majorHAnsi" w:cstheme="majorHAnsi"/>
          <w:lang w:val="en-US"/>
        </w:rPr>
        <w:t>D</w:t>
      </w:r>
      <w:r w:rsidR="00B5018A" w:rsidRPr="00D91D0D">
        <w:rPr>
          <w:rFonts w:asciiTheme="majorHAnsi" w:hAnsiTheme="majorHAnsi" w:cstheme="majorHAnsi"/>
          <w:lang w:val="en-US"/>
        </w:rPr>
        <w:t>-</w:t>
      </w:r>
      <w:r w:rsidR="00A35262" w:rsidRPr="00D91D0D">
        <w:rPr>
          <w:rFonts w:asciiTheme="majorHAnsi" w:hAnsiTheme="majorHAnsi" w:cstheme="majorHAnsi"/>
          <w:lang w:val="en-US"/>
        </w:rPr>
        <w:t>l</w:t>
      </w:r>
      <w:r w:rsidR="00B5018A" w:rsidRPr="00D91D0D">
        <w:rPr>
          <w:rFonts w:asciiTheme="majorHAnsi" w:hAnsiTheme="majorHAnsi" w:cstheme="majorHAnsi"/>
          <w:lang w:val="en-US"/>
        </w:rPr>
        <w:t>uciferin</w:t>
      </w:r>
      <w:r w:rsidR="00A35262" w:rsidRPr="00D91D0D">
        <w:rPr>
          <w:rFonts w:asciiTheme="majorHAnsi" w:hAnsiTheme="majorHAnsi" w:cstheme="majorHAnsi"/>
          <w:lang w:val="en-US"/>
        </w:rPr>
        <w:t>,</w:t>
      </w:r>
      <w:r w:rsidR="006E28EE" w:rsidRPr="00D91D0D">
        <w:rPr>
          <w:rFonts w:asciiTheme="majorHAnsi" w:hAnsiTheme="majorHAnsi" w:cstheme="majorHAnsi"/>
          <w:lang w:val="en-US"/>
        </w:rPr>
        <w:t xml:space="preserve"> including </w:t>
      </w:r>
      <w:r w:rsidR="00B5018A" w:rsidRPr="00D91D0D">
        <w:rPr>
          <w:rFonts w:asciiTheme="majorHAnsi" w:hAnsiTheme="majorHAnsi" w:cstheme="majorHAnsi"/>
          <w:lang w:val="en-US"/>
        </w:rPr>
        <w:t>cycluc1</w:t>
      </w:r>
      <w:r w:rsidR="00D71716" w:rsidRPr="00D91D0D">
        <w:rPr>
          <w:rFonts w:asciiTheme="majorHAnsi" w:hAnsiTheme="majorHAnsi" w:cstheme="majorHAnsi"/>
          <w:lang w:val="en-US"/>
        </w:rPr>
        <w:t xml:space="preserve">. These substrates may further improve the </w:t>
      </w:r>
      <w:r w:rsidR="00455177" w:rsidRPr="00D91D0D">
        <w:rPr>
          <w:rFonts w:asciiTheme="majorHAnsi" w:hAnsiTheme="majorHAnsi" w:cstheme="majorHAnsi"/>
          <w:lang w:val="en-US"/>
        </w:rPr>
        <w:t>detection</w:t>
      </w:r>
      <w:r w:rsidR="00D71716" w:rsidRPr="00D91D0D">
        <w:rPr>
          <w:rFonts w:asciiTheme="majorHAnsi" w:hAnsiTheme="majorHAnsi" w:cstheme="majorHAnsi"/>
          <w:lang w:val="en-US"/>
        </w:rPr>
        <w:t xml:space="preserve"> limit</w:t>
      </w:r>
      <w:r w:rsidR="00455177" w:rsidRPr="00D91D0D">
        <w:rPr>
          <w:rFonts w:asciiTheme="majorHAnsi" w:hAnsiTheme="majorHAnsi" w:cstheme="majorHAnsi"/>
          <w:lang w:val="en-US"/>
        </w:rPr>
        <w:t xml:space="preserve"> of </w:t>
      </w:r>
      <w:r w:rsidR="00B94DA6" w:rsidRPr="00D91D0D">
        <w:rPr>
          <w:rFonts w:asciiTheme="majorHAnsi" w:hAnsiTheme="majorHAnsi" w:cstheme="majorHAnsi"/>
          <w:lang w:val="en-US"/>
        </w:rPr>
        <w:t>the grafted cells</w:t>
      </w:r>
      <w:r w:rsidR="00455177" w:rsidRPr="00D91D0D">
        <w:rPr>
          <w:rFonts w:asciiTheme="majorHAnsi" w:hAnsiTheme="majorHAnsi" w:cstheme="majorHAnsi"/>
          <w:lang w:val="en-US"/>
        </w:rPr>
        <w:t xml:space="preserve"> in </w:t>
      </w:r>
      <w:r w:rsidR="00A35262" w:rsidRPr="00D91D0D">
        <w:rPr>
          <w:rFonts w:asciiTheme="majorHAnsi" w:hAnsiTheme="majorHAnsi" w:cstheme="majorHAnsi"/>
          <w:lang w:val="en-US"/>
        </w:rPr>
        <w:t xml:space="preserve">the </w:t>
      </w:r>
      <w:r w:rsidR="00455177" w:rsidRPr="00D91D0D">
        <w:rPr>
          <w:rFonts w:asciiTheme="majorHAnsi" w:hAnsiTheme="majorHAnsi" w:cstheme="majorHAnsi"/>
          <w:lang w:val="en-US"/>
        </w:rPr>
        <w:t>future</w:t>
      </w:r>
      <w:r w:rsidR="00793D5F" w:rsidRPr="00D91D0D">
        <w:rPr>
          <w:rFonts w:asciiTheme="majorHAnsi" w:hAnsiTheme="majorHAnsi" w:cstheme="majorHAnsi"/>
          <w:lang w:val="en-US"/>
        </w:rPr>
        <w:fldChar w:fldCharType="begin"/>
      </w:r>
      <w:r w:rsidR="003A6F4E" w:rsidRPr="00D91D0D">
        <w:rPr>
          <w:rFonts w:asciiTheme="majorHAnsi" w:hAnsiTheme="majorHAnsi" w:cstheme="majorHAnsi"/>
          <w:lang w:val="en-US"/>
        </w:rPr>
        <w:instrText xml:space="preserve"> ADDIN ZOTERO_ITEM CSL_CITATION {"citationID":"zmbPmiEb","properties":{"formattedCitation":"\\super 17\\nosupersub{}","plainCitation":"17","noteIndex":0},"citationItems":[{"id":4545,"uris":["http://zotero.org/users/2861025/items/4TSSEGTT"],"uri":["http://zotero.org/users/2861025/items/4TSSEGTT"],"itemData":{"id":4545,"type":"article-journal","abstract":"The compact myelin sheath is important for axonal function, and its loss can lead to neuronal cell death and irreversible functional deficits. Myelin is vulnerable to a variety of metabolic, toxic, and autoimmune insults. In diseases like multiple sclerosis, there is currently no therapy to stop myelin loss, underscoring the need for neuroprotective and remyelinating therapies. Noninvasive, robust techniques are also needed to confirm the effect of such therapies in animal models. This article describes the generation, characterization, and potential uses for a myelin basic protein-luciferase (MBP-luci) transgenic mouse model, in which the firefly luciferase reporter gene is selectively controlled by the MBP promoter. In vivo bioluminescence imaging can be used to visualize and quantify demyelination and remyelination at the transcriptional level, noninvasively, and in real time. Transgenic mice were assessed in the cuprizone-induced model of demyelination, and luciferase activity highly correlated with demyelination and remyelination events as confirmed by both magnetic resonance imaging and postmortem histological analysis. Furthermore, MBP-luci mice demonstrated enhanced luciferase signal and remyelination in the cuprizone model after treatment with a peroxisome proliferator activated receptor-delta selective agonist and quetiapine. Imaging sensitivity was further enhanced by using CycLuc 1, a luciferase substrate, which has greater blood-brain barrier penetration. We demonstrated the utility of MBP-luci model in tracking myelin changes in real time and supporting target and therapeutic validation efforts.","container-title":"ASN neuro","DOI":"10.1177/1759091418777329","ISSN":"1759-0914","journalAbbreviation":"ASN Neuro","language":"eng","note":"PMID: 29806482\nPMCID: PMC5987236","page":"1759091418777329","source":"PubMed","title":"In Vivo Optical Imaging of Myelination Events in a Myelin Basic Protein Promoter-Driven Luciferase Transgenic Mouse Model","volume":"10","author":[{"family":"Cao","given":"James"},{"family":"Hu","given":"Yanping"},{"family":"Shazeeb","given":"Mohammed Salman"},{"family":"Pedraza","given":"Carlos E."},{"family":"Pande","given":"Nilesh"},{"family":"Weinstock","given":"Daniel"},{"family":"Polites","given":"Gregory H."},{"family":"Zhang","given":"Wenfei"},{"family":"Chandross","given":"Karen J."},{"family":"Ying","given":"Xiaoyou"}],"issued":{"date-parts":[["2018",12]]}}}],"schema":"https://github.com/citation-style-language/schema/raw/master/csl-citation.json"} </w:instrText>
      </w:r>
      <w:r w:rsidR="00793D5F" w:rsidRPr="00D91D0D">
        <w:rPr>
          <w:rFonts w:asciiTheme="majorHAnsi" w:hAnsiTheme="majorHAnsi" w:cstheme="majorHAnsi"/>
          <w:lang w:val="en-US"/>
        </w:rPr>
        <w:fldChar w:fldCharType="separate"/>
      </w:r>
      <w:r w:rsidR="003A6F4E" w:rsidRPr="00D91D0D">
        <w:rPr>
          <w:rFonts w:asciiTheme="majorHAnsi" w:hAnsiTheme="majorHAnsi" w:cstheme="majorHAnsi"/>
          <w:vertAlign w:val="superscript"/>
          <w:lang w:val="en-US"/>
        </w:rPr>
        <w:t>17</w:t>
      </w:r>
      <w:r w:rsidR="00793D5F" w:rsidRPr="00D91D0D">
        <w:rPr>
          <w:rFonts w:asciiTheme="majorHAnsi" w:hAnsiTheme="majorHAnsi" w:cstheme="majorHAnsi"/>
          <w:lang w:val="en-US"/>
        </w:rPr>
        <w:fldChar w:fldCharType="end"/>
      </w:r>
      <w:r w:rsidR="00D71716" w:rsidRPr="00D91D0D">
        <w:rPr>
          <w:rFonts w:asciiTheme="majorHAnsi" w:hAnsiTheme="majorHAnsi" w:cstheme="majorHAnsi"/>
          <w:lang w:val="en-US"/>
        </w:rPr>
        <w:t xml:space="preserve">. </w:t>
      </w:r>
      <w:r w:rsidRPr="00D91D0D">
        <w:rPr>
          <w:rFonts w:asciiTheme="majorHAnsi" w:hAnsiTheme="majorHAnsi" w:cstheme="majorHAnsi"/>
          <w:lang w:val="en-US"/>
        </w:rPr>
        <w:t xml:space="preserve">Overall, this protocol allows a straightforward, </w:t>
      </w:r>
      <w:r w:rsidR="008664FB" w:rsidRPr="00D91D0D">
        <w:rPr>
          <w:rFonts w:asciiTheme="majorHAnsi" w:hAnsiTheme="majorHAnsi" w:cstheme="majorHAnsi"/>
          <w:lang w:val="en-US"/>
        </w:rPr>
        <w:t>minimally invasive</w:t>
      </w:r>
      <w:r w:rsidRPr="00D91D0D">
        <w:rPr>
          <w:rFonts w:asciiTheme="majorHAnsi" w:hAnsiTheme="majorHAnsi" w:cstheme="majorHAnsi"/>
          <w:lang w:val="en-US"/>
        </w:rPr>
        <w:t xml:space="preserve"> procedure to transplant and </w:t>
      </w:r>
      <w:r w:rsidR="006814A4" w:rsidRPr="00D91D0D">
        <w:rPr>
          <w:rFonts w:asciiTheme="majorHAnsi" w:hAnsiTheme="majorHAnsi" w:cstheme="majorHAnsi"/>
          <w:lang w:val="en-US"/>
        </w:rPr>
        <w:t xml:space="preserve">observe grafts in the mouse brain. </w:t>
      </w:r>
    </w:p>
    <w:p w14:paraId="7C57DA20" w14:textId="77777777" w:rsidR="00865F2C" w:rsidRPr="00D91D0D" w:rsidRDefault="00865F2C" w:rsidP="00D91D0D">
      <w:pPr>
        <w:jc w:val="both"/>
        <w:rPr>
          <w:rFonts w:asciiTheme="majorHAnsi" w:hAnsiTheme="majorHAnsi" w:cstheme="majorHAnsi"/>
          <w:lang w:val="en-US"/>
        </w:rPr>
      </w:pPr>
    </w:p>
    <w:p w14:paraId="59F37CC4" w14:textId="1F58CFAB" w:rsidR="006E4797" w:rsidRPr="00D91D0D" w:rsidRDefault="00551D82" w:rsidP="00D91D0D">
      <w:pPr>
        <w:pBdr>
          <w:top w:val="nil"/>
          <w:left w:val="nil"/>
          <w:bottom w:val="nil"/>
          <w:right w:val="nil"/>
          <w:between w:val="nil"/>
        </w:pBdr>
        <w:jc w:val="both"/>
        <w:rPr>
          <w:rFonts w:asciiTheme="majorHAnsi" w:hAnsiTheme="majorHAnsi" w:cstheme="majorHAnsi"/>
          <w:lang w:val="en-US"/>
        </w:rPr>
      </w:pPr>
      <w:r w:rsidRPr="00D91D0D">
        <w:rPr>
          <w:rFonts w:asciiTheme="majorHAnsi" w:hAnsiTheme="majorHAnsi" w:cstheme="majorHAnsi"/>
          <w:b/>
          <w:lang w:val="en-US"/>
        </w:rPr>
        <w:t xml:space="preserve">ACKNOWLEDGMENTS:  </w:t>
      </w:r>
    </w:p>
    <w:p w14:paraId="6D064C88" w14:textId="2E589276" w:rsidR="006E4797" w:rsidRPr="00D91D0D" w:rsidRDefault="00487739" w:rsidP="00D91D0D">
      <w:pPr>
        <w:jc w:val="both"/>
        <w:rPr>
          <w:rFonts w:asciiTheme="majorHAnsi" w:hAnsiTheme="majorHAnsi" w:cstheme="majorHAnsi"/>
          <w:lang w:val="en-US"/>
        </w:rPr>
      </w:pPr>
      <w:r w:rsidRPr="00D91D0D">
        <w:rPr>
          <w:rFonts w:asciiTheme="majorHAnsi" w:hAnsiTheme="majorHAnsi" w:cstheme="majorHAnsi"/>
          <w:lang w:val="en-US"/>
        </w:rPr>
        <w:t xml:space="preserve">The authors </w:t>
      </w:r>
      <w:r w:rsidR="00DE58CC" w:rsidRPr="00D91D0D">
        <w:rPr>
          <w:rFonts w:asciiTheme="majorHAnsi" w:hAnsiTheme="majorHAnsi" w:cstheme="majorHAnsi"/>
          <w:lang w:val="en-US"/>
        </w:rPr>
        <w:t xml:space="preserve">RR and CT </w:t>
      </w:r>
      <w:r w:rsidRPr="00D91D0D">
        <w:rPr>
          <w:rFonts w:asciiTheme="majorHAnsi" w:hAnsiTheme="majorHAnsi" w:cstheme="majorHAnsi"/>
          <w:lang w:val="en-US"/>
        </w:rPr>
        <w:t xml:space="preserve">acknowledge support from the </w:t>
      </w:r>
      <w:proofErr w:type="spellStart"/>
      <w:r w:rsidR="00A97C04" w:rsidRPr="00D91D0D">
        <w:rPr>
          <w:rFonts w:asciiTheme="majorHAnsi" w:hAnsiTheme="majorHAnsi" w:cstheme="majorHAnsi"/>
          <w:lang w:val="en-US"/>
        </w:rPr>
        <w:t>Mäxi</w:t>
      </w:r>
      <w:proofErr w:type="spellEnd"/>
      <w:r w:rsidR="00A97C04" w:rsidRPr="00D91D0D">
        <w:rPr>
          <w:rFonts w:asciiTheme="majorHAnsi" w:hAnsiTheme="majorHAnsi" w:cstheme="majorHAnsi"/>
          <w:lang w:val="en-US"/>
        </w:rPr>
        <w:t xml:space="preserve"> Foundation</w:t>
      </w:r>
      <w:r w:rsidR="00D97F3A" w:rsidRPr="00D91D0D">
        <w:rPr>
          <w:rFonts w:asciiTheme="majorHAnsi" w:hAnsiTheme="majorHAnsi" w:cstheme="majorHAnsi"/>
          <w:lang w:val="en-US"/>
        </w:rPr>
        <w:t xml:space="preserve"> and</w:t>
      </w:r>
      <w:r w:rsidR="006B3C5D" w:rsidRPr="00D91D0D">
        <w:rPr>
          <w:rFonts w:asciiTheme="majorHAnsi" w:hAnsiTheme="majorHAnsi" w:cstheme="majorHAnsi"/>
          <w:lang w:val="en-US"/>
        </w:rPr>
        <w:t xml:space="preserve"> the</w:t>
      </w:r>
      <w:r w:rsidR="00D97F3A" w:rsidRPr="00D91D0D">
        <w:rPr>
          <w:rFonts w:asciiTheme="majorHAnsi" w:hAnsiTheme="majorHAnsi" w:cstheme="majorHAnsi"/>
          <w:lang w:val="en-US"/>
        </w:rPr>
        <w:t xml:space="preserve"> 3R</w:t>
      </w:r>
      <w:r w:rsidR="006B3C5D" w:rsidRPr="00D91D0D">
        <w:rPr>
          <w:rFonts w:asciiTheme="majorHAnsi" w:hAnsiTheme="majorHAnsi" w:cstheme="majorHAnsi"/>
          <w:lang w:val="en-US"/>
        </w:rPr>
        <w:t xml:space="preserve"> Competence Center.</w:t>
      </w:r>
    </w:p>
    <w:p w14:paraId="25B2FBBD" w14:textId="77777777" w:rsidR="006E4797" w:rsidRPr="00D91D0D" w:rsidRDefault="006E4797" w:rsidP="00D91D0D">
      <w:pPr>
        <w:jc w:val="both"/>
        <w:rPr>
          <w:rFonts w:asciiTheme="majorHAnsi" w:hAnsiTheme="majorHAnsi" w:cstheme="majorHAnsi"/>
          <w:b/>
          <w:lang w:val="en-US"/>
        </w:rPr>
      </w:pPr>
    </w:p>
    <w:p w14:paraId="5E703EBA" w14:textId="4EC4EB5C" w:rsidR="006E4797" w:rsidRPr="00D91D0D" w:rsidRDefault="00551D82" w:rsidP="00D91D0D">
      <w:pPr>
        <w:pBdr>
          <w:top w:val="nil"/>
          <w:left w:val="nil"/>
          <w:bottom w:val="nil"/>
          <w:right w:val="nil"/>
          <w:between w:val="nil"/>
        </w:pBdr>
        <w:jc w:val="both"/>
        <w:rPr>
          <w:rFonts w:asciiTheme="majorHAnsi" w:hAnsiTheme="majorHAnsi" w:cstheme="majorHAnsi"/>
          <w:lang w:val="en-US"/>
        </w:rPr>
      </w:pPr>
      <w:r w:rsidRPr="00D91D0D">
        <w:rPr>
          <w:rFonts w:asciiTheme="majorHAnsi" w:hAnsiTheme="majorHAnsi" w:cstheme="majorHAnsi"/>
          <w:b/>
          <w:lang w:val="en-US"/>
        </w:rPr>
        <w:t xml:space="preserve">DISCLOSURES:  </w:t>
      </w:r>
    </w:p>
    <w:p w14:paraId="4A7B0E5C" w14:textId="22C9F27A" w:rsidR="006E4797" w:rsidRPr="00D91D0D" w:rsidRDefault="00596AD8" w:rsidP="00D91D0D">
      <w:pPr>
        <w:jc w:val="both"/>
        <w:rPr>
          <w:rFonts w:asciiTheme="majorHAnsi" w:hAnsiTheme="majorHAnsi" w:cstheme="majorHAnsi"/>
          <w:lang w:val="en-US"/>
        </w:rPr>
      </w:pPr>
      <w:r w:rsidRPr="00D91D0D">
        <w:rPr>
          <w:rFonts w:asciiTheme="majorHAnsi" w:hAnsiTheme="majorHAnsi" w:cstheme="majorHAnsi"/>
          <w:lang w:val="en-US"/>
        </w:rPr>
        <w:t>The author</w:t>
      </w:r>
      <w:r w:rsidR="001D2434" w:rsidRPr="00D91D0D">
        <w:rPr>
          <w:rFonts w:asciiTheme="majorHAnsi" w:hAnsiTheme="majorHAnsi" w:cstheme="majorHAnsi"/>
          <w:lang w:val="en-US"/>
        </w:rPr>
        <w:t>s</w:t>
      </w:r>
      <w:r w:rsidRPr="00D91D0D">
        <w:rPr>
          <w:rFonts w:asciiTheme="majorHAnsi" w:hAnsiTheme="majorHAnsi" w:cstheme="majorHAnsi"/>
          <w:lang w:val="en-US"/>
        </w:rPr>
        <w:t xml:space="preserve"> </w:t>
      </w:r>
      <w:r w:rsidR="003E76F5">
        <w:rPr>
          <w:rFonts w:asciiTheme="majorHAnsi" w:hAnsiTheme="majorHAnsi" w:cstheme="majorHAnsi"/>
          <w:lang w:val="en-US"/>
        </w:rPr>
        <w:t xml:space="preserve">have </w:t>
      </w:r>
      <w:r w:rsidRPr="00D91D0D">
        <w:rPr>
          <w:rFonts w:asciiTheme="majorHAnsi" w:hAnsiTheme="majorHAnsi" w:cstheme="majorHAnsi"/>
          <w:lang w:val="en-US"/>
        </w:rPr>
        <w:t xml:space="preserve">no potential conflicts of interest </w:t>
      </w:r>
      <w:r w:rsidR="003E76F5">
        <w:rPr>
          <w:rFonts w:asciiTheme="majorHAnsi" w:hAnsiTheme="majorHAnsi" w:cstheme="majorHAnsi"/>
          <w:lang w:val="en-US"/>
        </w:rPr>
        <w:t>to declare</w:t>
      </w:r>
      <w:r w:rsidRPr="00D91D0D">
        <w:rPr>
          <w:rFonts w:asciiTheme="majorHAnsi" w:hAnsiTheme="majorHAnsi" w:cstheme="majorHAnsi"/>
          <w:lang w:val="en-US"/>
        </w:rPr>
        <w:t>.</w:t>
      </w:r>
    </w:p>
    <w:p w14:paraId="1DA35DF5" w14:textId="77777777" w:rsidR="00596AD8" w:rsidRPr="00D91D0D" w:rsidRDefault="00596AD8" w:rsidP="00D91D0D">
      <w:pPr>
        <w:jc w:val="both"/>
        <w:rPr>
          <w:rFonts w:asciiTheme="majorHAnsi" w:hAnsiTheme="majorHAnsi" w:cstheme="majorHAnsi"/>
          <w:lang w:val="en-US"/>
        </w:rPr>
      </w:pPr>
    </w:p>
    <w:p w14:paraId="6DE2B73C" w14:textId="796A0E78" w:rsidR="006E4797" w:rsidRPr="00D91D0D" w:rsidRDefault="00551D82" w:rsidP="00D91D0D">
      <w:pPr>
        <w:jc w:val="both"/>
        <w:rPr>
          <w:rFonts w:asciiTheme="majorHAnsi" w:hAnsiTheme="majorHAnsi" w:cstheme="majorHAnsi"/>
          <w:b/>
          <w:lang w:val="en-US"/>
        </w:rPr>
      </w:pPr>
      <w:r w:rsidRPr="00D91D0D">
        <w:rPr>
          <w:rFonts w:asciiTheme="majorHAnsi" w:hAnsiTheme="majorHAnsi" w:cstheme="majorHAnsi"/>
          <w:b/>
          <w:lang w:val="en-US"/>
        </w:rPr>
        <w:t>REFERENCES:</w:t>
      </w:r>
      <w:r w:rsidRPr="00D91D0D">
        <w:rPr>
          <w:rFonts w:asciiTheme="majorHAnsi" w:hAnsiTheme="majorHAnsi" w:cstheme="majorHAnsi"/>
          <w:lang w:val="en-US"/>
        </w:rPr>
        <w:t xml:space="preserve"> </w:t>
      </w:r>
    </w:p>
    <w:p w14:paraId="74366E73" w14:textId="40D09787" w:rsidR="005F7A84" w:rsidRPr="00D91D0D" w:rsidRDefault="00CF1C86" w:rsidP="00D91D0D">
      <w:pPr>
        <w:jc w:val="both"/>
        <w:rPr>
          <w:rFonts w:asciiTheme="majorHAnsi" w:hAnsiTheme="majorHAnsi" w:cstheme="majorHAnsi"/>
        </w:rPr>
      </w:pPr>
      <w:r w:rsidRPr="00D91D0D">
        <w:rPr>
          <w:rFonts w:asciiTheme="majorHAnsi" w:eastAsia="Calibri" w:hAnsiTheme="majorHAnsi" w:cstheme="majorHAnsi"/>
          <w:lang w:eastAsia="en-US"/>
        </w:rPr>
        <w:fldChar w:fldCharType="begin"/>
      </w:r>
      <w:r w:rsidRPr="00D91D0D">
        <w:rPr>
          <w:rFonts w:asciiTheme="majorHAnsi" w:hAnsiTheme="majorHAnsi" w:cstheme="majorHAnsi"/>
        </w:rPr>
        <w:instrText xml:space="preserve"> ADDIN ZOTERO_BIBL {"uncited":[],"omitted":[],"custom":[]} CSL_BIBLIOGRAPHY </w:instrText>
      </w:r>
      <w:r w:rsidRPr="00D91D0D">
        <w:rPr>
          <w:rFonts w:asciiTheme="majorHAnsi" w:eastAsia="Calibri" w:hAnsiTheme="majorHAnsi" w:cstheme="majorHAnsi"/>
          <w:lang w:eastAsia="en-US"/>
        </w:rPr>
        <w:fldChar w:fldCharType="separate"/>
      </w:r>
      <w:r w:rsidR="005F7A84" w:rsidRPr="00D91D0D">
        <w:rPr>
          <w:rFonts w:asciiTheme="majorHAnsi" w:hAnsiTheme="majorHAnsi" w:cstheme="majorHAnsi"/>
        </w:rPr>
        <w:t>1.</w:t>
      </w:r>
      <w:r w:rsidR="005F7A84" w:rsidRPr="00D91D0D">
        <w:rPr>
          <w:rFonts w:asciiTheme="majorHAnsi" w:hAnsiTheme="majorHAnsi" w:cstheme="majorHAnsi"/>
        </w:rPr>
        <w:tab/>
        <w:t xml:space="preserve">Rust, R. </w:t>
      </w:r>
      <w:r w:rsidR="005F7A84" w:rsidRPr="001814A2">
        <w:rPr>
          <w:rFonts w:asciiTheme="majorHAnsi" w:hAnsiTheme="majorHAnsi" w:cstheme="majorHAnsi"/>
        </w:rPr>
        <w:t>et al.</w:t>
      </w:r>
      <w:r w:rsidR="005F7A84" w:rsidRPr="00D91D0D">
        <w:rPr>
          <w:rFonts w:asciiTheme="majorHAnsi" w:hAnsiTheme="majorHAnsi" w:cstheme="majorHAnsi"/>
        </w:rPr>
        <w:t xml:space="preserve"> Nogo-A targeted therapy promotes vascular repair and functional recovery following stroke. </w:t>
      </w:r>
      <w:r w:rsidR="005F7A84" w:rsidRPr="00D91D0D">
        <w:rPr>
          <w:rFonts w:asciiTheme="majorHAnsi" w:hAnsiTheme="majorHAnsi" w:cstheme="majorHAnsi"/>
          <w:i/>
          <w:iCs/>
        </w:rPr>
        <w:t>Proceedings of the National Academy of Sciences of the United States of America</w:t>
      </w:r>
      <w:r w:rsidR="005F7A84" w:rsidRPr="00D91D0D">
        <w:rPr>
          <w:rFonts w:asciiTheme="majorHAnsi" w:hAnsiTheme="majorHAnsi" w:cstheme="majorHAnsi"/>
        </w:rPr>
        <w:t xml:space="preserve">. </w:t>
      </w:r>
      <w:r w:rsidR="005F7A84" w:rsidRPr="00D91D0D">
        <w:rPr>
          <w:rFonts w:asciiTheme="majorHAnsi" w:hAnsiTheme="majorHAnsi" w:cstheme="majorHAnsi"/>
          <w:b/>
          <w:bCs/>
        </w:rPr>
        <w:t>116</w:t>
      </w:r>
      <w:r w:rsidR="005F7A84" w:rsidRPr="00D91D0D">
        <w:rPr>
          <w:rFonts w:asciiTheme="majorHAnsi" w:hAnsiTheme="majorHAnsi" w:cstheme="majorHAnsi"/>
        </w:rPr>
        <w:t xml:space="preserve"> (28), 14270–14279 (2019).</w:t>
      </w:r>
    </w:p>
    <w:p w14:paraId="673816EE"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w:t>
      </w:r>
      <w:r w:rsidRPr="00D91D0D">
        <w:rPr>
          <w:rFonts w:asciiTheme="majorHAnsi" w:hAnsiTheme="majorHAnsi" w:cstheme="majorHAnsi"/>
        </w:rPr>
        <w:tab/>
        <w:t xml:space="preserve">Rust, R. </w:t>
      </w:r>
      <w:r w:rsidRPr="001814A2">
        <w:rPr>
          <w:rFonts w:asciiTheme="majorHAnsi" w:hAnsiTheme="majorHAnsi" w:cstheme="majorHAnsi"/>
        </w:rPr>
        <w:t>et al.</w:t>
      </w:r>
      <w:r w:rsidRPr="00D91D0D">
        <w:rPr>
          <w:rFonts w:asciiTheme="majorHAnsi" w:hAnsiTheme="majorHAnsi" w:cstheme="majorHAnsi"/>
        </w:rPr>
        <w:t xml:space="preserve"> Anti-Nogo-A antibodies prevent vascular leakage and act as pro-angiogenic </w:t>
      </w:r>
      <w:r w:rsidRPr="00D91D0D">
        <w:rPr>
          <w:rFonts w:asciiTheme="majorHAnsi" w:hAnsiTheme="majorHAnsi" w:cstheme="majorHAnsi"/>
        </w:rPr>
        <w:lastRenderedPageBreak/>
        <w:t xml:space="preserve">factors following stroke. </w:t>
      </w:r>
      <w:r w:rsidRPr="00D91D0D">
        <w:rPr>
          <w:rFonts w:asciiTheme="majorHAnsi" w:hAnsiTheme="majorHAnsi" w:cstheme="majorHAnsi"/>
          <w:i/>
          <w:iCs/>
        </w:rPr>
        <w:t>Scientific Reports</w:t>
      </w:r>
      <w:r w:rsidRPr="00D91D0D">
        <w:rPr>
          <w:rFonts w:asciiTheme="majorHAnsi" w:hAnsiTheme="majorHAnsi" w:cstheme="majorHAnsi"/>
        </w:rPr>
        <w:t xml:space="preserve">. </w:t>
      </w:r>
      <w:r w:rsidRPr="00D91D0D">
        <w:rPr>
          <w:rFonts w:asciiTheme="majorHAnsi" w:hAnsiTheme="majorHAnsi" w:cstheme="majorHAnsi"/>
          <w:b/>
          <w:bCs/>
        </w:rPr>
        <w:t>9</w:t>
      </w:r>
      <w:r w:rsidRPr="00D91D0D">
        <w:rPr>
          <w:rFonts w:asciiTheme="majorHAnsi" w:hAnsiTheme="majorHAnsi" w:cstheme="majorHAnsi"/>
        </w:rPr>
        <w:t xml:space="preserve"> (1), 20040 (2019).</w:t>
      </w:r>
    </w:p>
    <w:p w14:paraId="6DD48AB1" w14:textId="10C8A5DF"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3.</w:t>
      </w:r>
      <w:r w:rsidRPr="00D91D0D">
        <w:rPr>
          <w:rFonts w:asciiTheme="majorHAnsi" w:hAnsiTheme="majorHAnsi" w:cstheme="majorHAnsi"/>
        </w:rPr>
        <w:tab/>
        <w:t>Weber, R.</w:t>
      </w:r>
      <w:r w:rsidR="001814A2">
        <w:rPr>
          <w:rFonts w:asciiTheme="majorHAnsi" w:hAnsiTheme="majorHAnsi" w:cstheme="majorHAnsi"/>
        </w:rPr>
        <w:t xml:space="preserve"> </w:t>
      </w:r>
      <w:r w:rsidRPr="00D91D0D">
        <w:rPr>
          <w:rFonts w:asciiTheme="majorHAnsi" w:hAnsiTheme="majorHAnsi" w:cstheme="majorHAnsi"/>
        </w:rPr>
        <w:t xml:space="preserve">Z. </w:t>
      </w:r>
      <w:r w:rsidRPr="001814A2">
        <w:rPr>
          <w:rFonts w:asciiTheme="majorHAnsi" w:hAnsiTheme="majorHAnsi" w:cstheme="majorHAnsi"/>
        </w:rPr>
        <w:t>et al.</w:t>
      </w:r>
      <w:r w:rsidRPr="00D91D0D">
        <w:rPr>
          <w:rFonts w:asciiTheme="majorHAnsi" w:hAnsiTheme="majorHAnsi" w:cstheme="majorHAnsi"/>
        </w:rPr>
        <w:t xml:space="preserve"> Characterization of the blood brain barrier disruption in the photothrombotic stroke model. </w:t>
      </w:r>
      <w:r w:rsidRPr="00D91D0D">
        <w:rPr>
          <w:rFonts w:asciiTheme="majorHAnsi" w:hAnsiTheme="majorHAnsi" w:cstheme="majorHAnsi"/>
          <w:i/>
          <w:iCs/>
        </w:rPr>
        <w:t>Frontiers in Physiology</w:t>
      </w:r>
      <w:r w:rsidRPr="00D91D0D">
        <w:rPr>
          <w:rFonts w:asciiTheme="majorHAnsi" w:hAnsiTheme="majorHAnsi" w:cstheme="majorHAnsi"/>
        </w:rPr>
        <w:t xml:space="preserve">. </w:t>
      </w:r>
      <w:r w:rsidRPr="00D91D0D">
        <w:rPr>
          <w:rFonts w:asciiTheme="majorHAnsi" w:hAnsiTheme="majorHAnsi" w:cstheme="majorHAnsi"/>
          <w:b/>
          <w:bCs/>
        </w:rPr>
        <w:t>11</w:t>
      </w:r>
      <w:r w:rsidRPr="00D91D0D">
        <w:rPr>
          <w:rFonts w:asciiTheme="majorHAnsi" w:hAnsiTheme="majorHAnsi" w:cstheme="majorHAnsi"/>
        </w:rPr>
        <w:t>, 58226 (2020).</w:t>
      </w:r>
    </w:p>
    <w:p w14:paraId="0DD9872A" w14:textId="33564E98"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4.</w:t>
      </w:r>
      <w:r w:rsidRPr="00D91D0D">
        <w:rPr>
          <w:rFonts w:asciiTheme="majorHAnsi" w:hAnsiTheme="majorHAnsi" w:cstheme="majorHAnsi"/>
        </w:rPr>
        <w:tab/>
        <w:t>Sweeney, M.</w:t>
      </w:r>
      <w:r w:rsidR="001814A2">
        <w:rPr>
          <w:rFonts w:asciiTheme="majorHAnsi" w:hAnsiTheme="majorHAnsi" w:cstheme="majorHAnsi"/>
        </w:rPr>
        <w:t xml:space="preserve"> </w:t>
      </w:r>
      <w:r w:rsidRPr="00D91D0D">
        <w:rPr>
          <w:rFonts w:asciiTheme="majorHAnsi" w:hAnsiTheme="majorHAnsi" w:cstheme="majorHAnsi"/>
        </w:rPr>
        <w:t xml:space="preserve">D., </w:t>
      </w:r>
      <w:proofErr w:type="spellStart"/>
      <w:r w:rsidRPr="00D91D0D">
        <w:rPr>
          <w:rFonts w:asciiTheme="majorHAnsi" w:hAnsiTheme="majorHAnsi" w:cstheme="majorHAnsi"/>
        </w:rPr>
        <w:t>Sagare</w:t>
      </w:r>
      <w:proofErr w:type="spellEnd"/>
      <w:r w:rsidRPr="00D91D0D">
        <w:rPr>
          <w:rFonts w:asciiTheme="majorHAnsi" w:hAnsiTheme="majorHAnsi" w:cstheme="majorHAnsi"/>
        </w:rPr>
        <w:t>, A.</w:t>
      </w:r>
      <w:r w:rsidR="001814A2">
        <w:rPr>
          <w:rFonts w:asciiTheme="majorHAnsi" w:hAnsiTheme="majorHAnsi" w:cstheme="majorHAnsi"/>
        </w:rPr>
        <w:t xml:space="preserve"> </w:t>
      </w:r>
      <w:r w:rsidRPr="00D91D0D">
        <w:rPr>
          <w:rFonts w:asciiTheme="majorHAnsi" w:hAnsiTheme="majorHAnsi" w:cstheme="majorHAnsi"/>
        </w:rPr>
        <w:t xml:space="preserve">P., </w:t>
      </w:r>
      <w:proofErr w:type="spellStart"/>
      <w:r w:rsidRPr="00D91D0D">
        <w:rPr>
          <w:rFonts w:asciiTheme="majorHAnsi" w:hAnsiTheme="majorHAnsi" w:cstheme="majorHAnsi"/>
        </w:rPr>
        <w:t>Zlokovic</w:t>
      </w:r>
      <w:proofErr w:type="spellEnd"/>
      <w:r w:rsidRPr="00D91D0D">
        <w:rPr>
          <w:rFonts w:asciiTheme="majorHAnsi" w:hAnsiTheme="majorHAnsi" w:cstheme="majorHAnsi"/>
        </w:rPr>
        <w:t>, B.</w:t>
      </w:r>
      <w:r w:rsidR="001814A2">
        <w:rPr>
          <w:rFonts w:asciiTheme="majorHAnsi" w:hAnsiTheme="majorHAnsi" w:cstheme="majorHAnsi"/>
        </w:rPr>
        <w:t xml:space="preserve"> </w:t>
      </w:r>
      <w:r w:rsidRPr="00D91D0D">
        <w:rPr>
          <w:rFonts w:asciiTheme="majorHAnsi" w:hAnsiTheme="majorHAnsi" w:cstheme="majorHAnsi"/>
        </w:rPr>
        <w:t xml:space="preserve">V. Blood–brain barrier breakdown in Alzheimer’s disease and other neurodegenerative disorders. </w:t>
      </w:r>
      <w:r w:rsidRPr="00D91D0D">
        <w:rPr>
          <w:rFonts w:asciiTheme="majorHAnsi" w:hAnsiTheme="majorHAnsi" w:cstheme="majorHAnsi"/>
          <w:i/>
          <w:iCs/>
        </w:rPr>
        <w:t>Nature Reviews. Neurology</w:t>
      </w:r>
      <w:r w:rsidRPr="00D91D0D">
        <w:rPr>
          <w:rFonts w:asciiTheme="majorHAnsi" w:hAnsiTheme="majorHAnsi" w:cstheme="majorHAnsi"/>
        </w:rPr>
        <w:t xml:space="preserve">. </w:t>
      </w:r>
      <w:r w:rsidRPr="00D91D0D">
        <w:rPr>
          <w:rFonts w:asciiTheme="majorHAnsi" w:hAnsiTheme="majorHAnsi" w:cstheme="majorHAnsi"/>
          <w:b/>
          <w:bCs/>
        </w:rPr>
        <w:t>14</w:t>
      </w:r>
      <w:r w:rsidRPr="00D91D0D">
        <w:rPr>
          <w:rFonts w:asciiTheme="majorHAnsi" w:hAnsiTheme="majorHAnsi" w:cstheme="majorHAnsi"/>
        </w:rPr>
        <w:t xml:space="preserve"> (3), 133–150 (2018).</w:t>
      </w:r>
    </w:p>
    <w:p w14:paraId="6D23083C"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5.</w:t>
      </w:r>
      <w:r w:rsidRPr="00D91D0D">
        <w:rPr>
          <w:rFonts w:asciiTheme="majorHAnsi" w:hAnsiTheme="majorHAnsi" w:cstheme="majorHAnsi"/>
        </w:rPr>
        <w:tab/>
        <w:t xml:space="preserve">Wang, Y. </w:t>
      </w:r>
      <w:r w:rsidRPr="001814A2">
        <w:rPr>
          <w:rFonts w:asciiTheme="majorHAnsi" w:hAnsiTheme="majorHAnsi" w:cstheme="majorHAnsi"/>
        </w:rPr>
        <w:t>et al.</w:t>
      </w:r>
      <w:r w:rsidRPr="00D91D0D">
        <w:rPr>
          <w:rFonts w:asciiTheme="majorHAnsi" w:hAnsiTheme="majorHAnsi" w:cstheme="majorHAnsi"/>
        </w:rPr>
        <w:t xml:space="preserve"> 3K3A-APC stimulates post-ischemic neuronal repair by human neural stem cells in mice. </w:t>
      </w:r>
      <w:r w:rsidRPr="00D91D0D">
        <w:rPr>
          <w:rFonts w:asciiTheme="majorHAnsi" w:hAnsiTheme="majorHAnsi" w:cstheme="majorHAnsi"/>
          <w:i/>
          <w:iCs/>
        </w:rPr>
        <w:t>Nature Medicine</w:t>
      </w:r>
      <w:r w:rsidRPr="00D91D0D">
        <w:rPr>
          <w:rFonts w:asciiTheme="majorHAnsi" w:hAnsiTheme="majorHAnsi" w:cstheme="majorHAnsi"/>
        </w:rPr>
        <w:t xml:space="preserve">. </w:t>
      </w:r>
      <w:r w:rsidRPr="00D91D0D">
        <w:rPr>
          <w:rFonts w:asciiTheme="majorHAnsi" w:hAnsiTheme="majorHAnsi" w:cstheme="majorHAnsi"/>
          <w:b/>
          <w:bCs/>
        </w:rPr>
        <w:t>22</w:t>
      </w:r>
      <w:r w:rsidRPr="00D91D0D">
        <w:rPr>
          <w:rFonts w:asciiTheme="majorHAnsi" w:hAnsiTheme="majorHAnsi" w:cstheme="majorHAnsi"/>
        </w:rPr>
        <w:t xml:space="preserve"> (9), 1050–1055 (2016).</w:t>
      </w:r>
    </w:p>
    <w:p w14:paraId="73FFC58D" w14:textId="42B92C32"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6.</w:t>
      </w:r>
      <w:r w:rsidRPr="00D91D0D">
        <w:rPr>
          <w:rFonts w:asciiTheme="majorHAnsi" w:hAnsiTheme="majorHAnsi" w:cstheme="majorHAnsi"/>
        </w:rPr>
        <w:tab/>
      </w:r>
      <w:proofErr w:type="spellStart"/>
      <w:r w:rsidRPr="00D91D0D">
        <w:rPr>
          <w:rFonts w:asciiTheme="majorHAnsi" w:hAnsiTheme="majorHAnsi" w:cstheme="majorHAnsi"/>
        </w:rPr>
        <w:t>Llorente</w:t>
      </w:r>
      <w:proofErr w:type="spellEnd"/>
      <w:r w:rsidRPr="00D91D0D">
        <w:rPr>
          <w:rFonts w:asciiTheme="majorHAnsi" w:hAnsiTheme="majorHAnsi" w:cstheme="majorHAnsi"/>
        </w:rPr>
        <w:t>, I.</w:t>
      </w:r>
      <w:r w:rsidR="001814A2">
        <w:rPr>
          <w:rFonts w:asciiTheme="majorHAnsi" w:hAnsiTheme="majorHAnsi" w:cstheme="majorHAnsi"/>
        </w:rPr>
        <w:t xml:space="preserve"> </w:t>
      </w:r>
      <w:r w:rsidRPr="00D91D0D">
        <w:rPr>
          <w:rFonts w:asciiTheme="majorHAnsi" w:hAnsiTheme="majorHAnsi" w:cstheme="majorHAnsi"/>
        </w:rPr>
        <w:t xml:space="preserve">L. </w:t>
      </w:r>
      <w:r w:rsidRPr="001814A2">
        <w:rPr>
          <w:rFonts w:asciiTheme="majorHAnsi" w:hAnsiTheme="majorHAnsi" w:cstheme="majorHAnsi"/>
        </w:rPr>
        <w:t>et al.</w:t>
      </w:r>
      <w:r w:rsidRPr="00D91D0D">
        <w:rPr>
          <w:rFonts w:asciiTheme="majorHAnsi" w:hAnsiTheme="majorHAnsi" w:cstheme="majorHAnsi"/>
        </w:rPr>
        <w:t xml:space="preserve"> Patient-derived glial enriched progenitors repair functional deficits due to white matter stroke and vascular dementia in rodents. </w:t>
      </w:r>
      <w:r w:rsidRPr="00D91D0D">
        <w:rPr>
          <w:rFonts w:asciiTheme="majorHAnsi" w:hAnsiTheme="majorHAnsi" w:cstheme="majorHAnsi"/>
          <w:i/>
          <w:iCs/>
        </w:rPr>
        <w:t>Science Translational Medicine</w:t>
      </w:r>
      <w:r w:rsidRPr="00D91D0D">
        <w:rPr>
          <w:rFonts w:asciiTheme="majorHAnsi" w:hAnsiTheme="majorHAnsi" w:cstheme="majorHAnsi"/>
        </w:rPr>
        <w:t xml:space="preserve">. </w:t>
      </w:r>
      <w:r w:rsidRPr="00D91D0D">
        <w:rPr>
          <w:rFonts w:asciiTheme="majorHAnsi" w:hAnsiTheme="majorHAnsi" w:cstheme="majorHAnsi"/>
          <w:b/>
          <w:bCs/>
        </w:rPr>
        <w:t>13</w:t>
      </w:r>
      <w:r w:rsidRPr="00D91D0D">
        <w:rPr>
          <w:rFonts w:asciiTheme="majorHAnsi" w:hAnsiTheme="majorHAnsi" w:cstheme="majorHAnsi"/>
        </w:rPr>
        <w:t xml:space="preserve"> (590), eaaz6747 (2021).</w:t>
      </w:r>
    </w:p>
    <w:p w14:paraId="364AB7D2" w14:textId="03328FA1"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7.</w:t>
      </w:r>
      <w:r w:rsidRPr="00D91D0D">
        <w:rPr>
          <w:rFonts w:asciiTheme="majorHAnsi" w:hAnsiTheme="majorHAnsi" w:cstheme="majorHAnsi"/>
        </w:rPr>
        <w:tab/>
        <w:t xml:space="preserve">Kokaia, Z., </w:t>
      </w:r>
      <w:proofErr w:type="spellStart"/>
      <w:r w:rsidRPr="00D91D0D">
        <w:rPr>
          <w:rFonts w:asciiTheme="majorHAnsi" w:hAnsiTheme="majorHAnsi" w:cstheme="majorHAnsi"/>
        </w:rPr>
        <w:t>Llorente</w:t>
      </w:r>
      <w:proofErr w:type="spellEnd"/>
      <w:r w:rsidRPr="00D91D0D">
        <w:rPr>
          <w:rFonts w:asciiTheme="majorHAnsi" w:hAnsiTheme="majorHAnsi" w:cstheme="majorHAnsi"/>
        </w:rPr>
        <w:t>, I.</w:t>
      </w:r>
      <w:r w:rsidR="001814A2">
        <w:rPr>
          <w:rFonts w:asciiTheme="majorHAnsi" w:hAnsiTheme="majorHAnsi" w:cstheme="majorHAnsi"/>
        </w:rPr>
        <w:t xml:space="preserve"> </w:t>
      </w:r>
      <w:r w:rsidRPr="00D91D0D">
        <w:rPr>
          <w:rFonts w:asciiTheme="majorHAnsi" w:hAnsiTheme="majorHAnsi" w:cstheme="majorHAnsi"/>
        </w:rPr>
        <w:t>L., Carmichael, S.</w:t>
      </w:r>
      <w:r w:rsidR="001814A2">
        <w:rPr>
          <w:rFonts w:asciiTheme="majorHAnsi" w:hAnsiTheme="majorHAnsi" w:cstheme="majorHAnsi"/>
        </w:rPr>
        <w:t xml:space="preserve"> </w:t>
      </w:r>
      <w:r w:rsidRPr="00D91D0D">
        <w:rPr>
          <w:rFonts w:asciiTheme="majorHAnsi" w:hAnsiTheme="majorHAnsi" w:cstheme="majorHAnsi"/>
        </w:rPr>
        <w:t xml:space="preserve">T. Customized brain cells for stroke patients using pluripotent stem cells. </w:t>
      </w:r>
      <w:r w:rsidRPr="00D91D0D">
        <w:rPr>
          <w:rFonts w:asciiTheme="majorHAnsi" w:hAnsiTheme="majorHAnsi" w:cstheme="majorHAnsi"/>
          <w:i/>
          <w:iCs/>
        </w:rPr>
        <w:t>Stroke</w:t>
      </w:r>
      <w:r w:rsidRPr="00D91D0D">
        <w:rPr>
          <w:rFonts w:asciiTheme="majorHAnsi" w:hAnsiTheme="majorHAnsi" w:cstheme="majorHAnsi"/>
        </w:rPr>
        <w:t xml:space="preserve">. </w:t>
      </w:r>
      <w:r w:rsidRPr="00D91D0D">
        <w:rPr>
          <w:rFonts w:asciiTheme="majorHAnsi" w:hAnsiTheme="majorHAnsi" w:cstheme="majorHAnsi"/>
          <w:b/>
          <w:bCs/>
        </w:rPr>
        <w:t>49</w:t>
      </w:r>
      <w:r w:rsidRPr="00D91D0D">
        <w:rPr>
          <w:rFonts w:asciiTheme="majorHAnsi" w:hAnsiTheme="majorHAnsi" w:cstheme="majorHAnsi"/>
        </w:rPr>
        <w:t xml:space="preserve"> (5), 1091–1098 (2018).</w:t>
      </w:r>
    </w:p>
    <w:p w14:paraId="6B7AC808"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8.</w:t>
      </w:r>
      <w:r w:rsidRPr="00D91D0D">
        <w:rPr>
          <w:rFonts w:asciiTheme="majorHAnsi" w:hAnsiTheme="majorHAnsi" w:cstheme="majorHAnsi"/>
        </w:rPr>
        <w:tab/>
        <w:t xml:space="preserve">Parmar, M., Grealish, S., Henchcliffe, C. The future of stem cell therapies for Parkinson disease. </w:t>
      </w:r>
      <w:r w:rsidRPr="00D91D0D">
        <w:rPr>
          <w:rFonts w:asciiTheme="majorHAnsi" w:hAnsiTheme="majorHAnsi" w:cstheme="majorHAnsi"/>
          <w:i/>
          <w:iCs/>
        </w:rPr>
        <w:t>Nature Reviews Neuroscience</w:t>
      </w:r>
      <w:r w:rsidRPr="00D91D0D">
        <w:rPr>
          <w:rFonts w:asciiTheme="majorHAnsi" w:hAnsiTheme="majorHAnsi" w:cstheme="majorHAnsi"/>
        </w:rPr>
        <w:t xml:space="preserve">. </w:t>
      </w:r>
      <w:r w:rsidRPr="00D91D0D">
        <w:rPr>
          <w:rFonts w:asciiTheme="majorHAnsi" w:hAnsiTheme="majorHAnsi" w:cstheme="majorHAnsi"/>
          <w:b/>
          <w:bCs/>
        </w:rPr>
        <w:t>21</w:t>
      </w:r>
      <w:r w:rsidRPr="00D91D0D">
        <w:rPr>
          <w:rFonts w:asciiTheme="majorHAnsi" w:hAnsiTheme="majorHAnsi" w:cstheme="majorHAnsi"/>
        </w:rPr>
        <w:t xml:space="preserve"> (2), 103–115 (2020).</w:t>
      </w:r>
    </w:p>
    <w:p w14:paraId="6058C574"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9.</w:t>
      </w:r>
      <w:r w:rsidRPr="00D91D0D">
        <w:rPr>
          <w:rFonts w:asciiTheme="majorHAnsi" w:hAnsiTheme="majorHAnsi" w:cstheme="majorHAnsi"/>
        </w:rPr>
        <w:tab/>
        <w:t xml:space="preserve">Galgano, M. </w:t>
      </w:r>
      <w:r w:rsidRPr="001814A2">
        <w:rPr>
          <w:rFonts w:asciiTheme="majorHAnsi" w:hAnsiTheme="majorHAnsi" w:cstheme="majorHAnsi"/>
        </w:rPr>
        <w:t xml:space="preserve">et al. </w:t>
      </w:r>
      <w:r w:rsidRPr="00D91D0D">
        <w:rPr>
          <w:rFonts w:asciiTheme="majorHAnsi" w:hAnsiTheme="majorHAnsi" w:cstheme="majorHAnsi"/>
        </w:rPr>
        <w:t xml:space="preserve">Traumatic brain injury: current treatment strategies and future endeavors. </w:t>
      </w:r>
      <w:r w:rsidRPr="00D91D0D">
        <w:rPr>
          <w:rFonts w:asciiTheme="majorHAnsi" w:hAnsiTheme="majorHAnsi" w:cstheme="majorHAnsi"/>
          <w:i/>
          <w:iCs/>
        </w:rPr>
        <w:t>Cell Transplantation</w:t>
      </w:r>
      <w:r w:rsidRPr="00D91D0D">
        <w:rPr>
          <w:rFonts w:asciiTheme="majorHAnsi" w:hAnsiTheme="majorHAnsi" w:cstheme="majorHAnsi"/>
        </w:rPr>
        <w:t xml:space="preserve">. </w:t>
      </w:r>
      <w:r w:rsidRPr="00D91D0D">
        <w:rPr>
          <w:rFonts w:asciiTheme="majorHAnsi" w:hAnsiTheme="majorHAnsi" w:cstheme="majorHAnsi"/>
          <w:b/>
          <w:bCs/>
        </w:rPr>
        <w:t>26</w:t>
      </w:r>
      <w:r w:rsidRPr="00D91D0D">
        <w:rPr>
          <w:rFonts w:asciiTheme="majorHAnsi" w:hAnsiTheme="majorHAnsi" w:cstheme="majorHAnsi"/>
        </w:rPr>
        <w:t xml:space="preserve"> (7), 1118–1130 (2017).</w:t>
      </w:r>
    </w:p>
    <w:p w14:paraId="489BD85E" w14:textId="183D0EB1"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10.</w:t>
      </w:r>
      <w:r w:rsidRPr="00D91D0D">
        <w:rPr>
          <w:rFonts w:asciiTheme="majorHAnsi" w:hAnsiTheme="majorHAnsi" w:cstheme="majorHAnsi"/>
        </w:rPr>
        <w:tab/>
        <w:t>Schweitzer, J.</w:t>
      </w:r>
      <w:r w:rsidR="001814A2">
        <w:rPr>
          <w:rFonts w:asciiTheme="majorHAnsi" w:hAnsiTheme="majorHAnsi" w:cstheme="majorHAnsi"/>
        </w:rPr>
        <w:t xml:space="preserve"> </w:t>
      </w:r>
      <w:r w:rsidRPr="00D91D0D">
        <w:rPr>
          <w:rFonts w:asciiTheme="majorHAnsi" w:hAnsiTheme="majorHAnsi" w:cstheme="majorHAnsi"/>
        </w:rPr>
        <w:t>S.</w:t>
      </w:r>
      <w:r w:rsidRPr="001814A2">
        <w:rPr>
          <w:rFonts w:asciiTheme="majorHAnsi" w:hAnsiTheme="majorHAnsi" w:cstheme="majorHAnsi"/>
        </w:rPr>
        <w:t xml:space="preserve"> et al.</w:t>
      </w:r>
      <w:r w:rsidRPr="00D91D0D">
        <w:rPr>
          <w:rFonts w:asciiTheme="majorHAnsi" w:hAnsiTheme="majorHAnsi" w:cstheme="majorHAnsi"/>
        </w:rPr>
        <w:t xml:space="preserve"> Personalized iPSC-derived dopamine progenitor cells for Parkinson’s disease. </w:t>
      </w:r>
      <w:r w:rsidRPr="00D91D0D">
        <w:rPr>
          <w:rFonts w:asciiTheme="majorHAnsi" w:hAnsiTheme="majorHAnsi" w:cstheme="majorHAnsi"/>
          <w:i/>
          <w:iCs/>
        </w:rPr>
        <w:t>The New England Journal of Medicine</w:t>
      </w:r>
      <w:r w:rsidRPr="00D91D0D">
        <w:rPr>
          <w:rFonts w:asciiTheme="majorHAnsi" w:hAnsiTheme="majorHAnsi" w:cstheme="majorHAnsi"/>
        </w:rPr>
        <w:t xml:space="preserve">. </w:t>
      </w:r>
      <w:r w:rsidRPr="00D91D0D">
        <w:rPr>
          <w:rFonts w:asciiTheme="majorHAnsi" w:hAnsiTheme="majorHAnsi" w:cstheme="majorHAnsi"/>
          <w:b/>
          <w:bCs/>
        </w:rPr>
        <w:t>382</w:t>
      </w:r>
      <w:r w:rsidRPr="00D91D0D">
        <w:rPr>
          <w:rFonts w:asciiTheme="majorHAnsi" w:hAnsiTheme="majorHAnsi" w:cstheme="majorHAnsi"/>
        </w:rPr>
        <w:t xml:space="preserve"> (20), 1926–1932 (2020).</w:t>
      </w:r>
    </w:p>
    <w:p w14:paraId="1DC87733" w14:textId="109C0C4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11.</w:t>
      </w:r>
      <w:r w:rsidRPr="00D91D0D">
        <w:rPr>
          <w:rFonts w:asciiTheme="majorHAnsi" w:hAnsiTheme="majorHAnsi" w:cstheme="majorHAnsi"/>
        </w:rPr>
        <w:tab/>
        <w:t>Muir, K.</w:t>
      </w:r>
      <w:r w:rsidR="001814A2">
        <w:rPr>
          <w:rFonts w:asciiTheme="majorHAnsi" w:hAnsiTheme="majorHAnsi" w:cstheme="majorHAnsi"/>
        </w:rPr>
        <w:t xml:space="preserve"> </w:t>
      </w:r>
      <w:r w:rsidRPr="00D91D0D">
        <w:rPr>
          <w:rFonts w:asciiTheme="majorHAnsi" w:hAnsiTheme="majorHAnsi" w:cstheme="majorHAnsi"/>
        </w:rPr>
        <w:t xml:space="preserve">W. </w:t>
      </w:r>
      <w:r w:rsidRPr="001814A2">
        <w:rPr>
          <w:rFonts w:asciiTheme="majorHAnsi" w:hAnsiTheme="majorHAnsi" w:cstheme="majorHAnsi"/>
        </w:rPr>
        <w:t>et al.</w:t>
      </w:r>
      <w:r w:rsidRPr="00D91D0D">
        <w:rPr>
          <w:rFonts w:asciiTheme="majorHAnsi" w:hAnsiTheme="majorHAnsi" w:cstheme="majorHAnsi"/>
        </w:rPr>
        <w:t xml:space="preserve"> Intracerebral implantation of human neural stem cells and motor recovery after stroke: multicentre prospective single-arm study (PISCES-2). </w:t>
      </w:r>
      <w:r w:rsidRPr="00D91D0D">
        <w:rPr>
          <w:rFonts w:asciiTheme="majorHAnsi" w:hAnsiTheme="majorHAnsi" w:cstheme="majorHAnsi"/>
          <w:i/>
          <w:iCs/>
        </w:rPr>
        <w:t>Journal of Neurology, Neurosurgery &amp; Psychiatry</w:t>
      </w:r>
      <w:r w:rsidRPr="00D91D0D">
        <w:rPr>
          <w:rFonts w:asciiTheme="majorHAnsi" w:hAnsiTheme="majorHAnsi" w:cstheme="majorHAnsi"/>
        </w:rPr>
        <w:t xml:space="preserve">. </w:t>
      </w:r>
      <w:r w:rsidRPr="00D91D0D">
        <w:rPr>
          <w:rFonts w:asciiTheme="majorHAnsi" w:hAnsiTheme="majorHAnsi" w:cstheme="majorHAnsi"/>
          <w:b/>
          <w:bCs/>
        </w:rPr>
        <w:t>91</w:t>
      </w:r>
      <w:r w:rsidRPr="00D91D0D">
        <w:rPr>
          <w:rFonts w:asciiTheme="majorHAnsi" w:hAnsiTheme="majorHAnsi" w:cstheme="majorHAnsi"/>
        </w:rPr>
        <w:t xml:space="preserve"> (4), 396–401 (2020).</w:t>
      </w:r>
    </w:p>
    <w:p w14:paraId="2E91AC55"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12.</w:t>
      </w:r>
      <w:r w:rsidRPr="00D91D0D">
        <w:rPr>
          <w:rFonts w:asciiTheme="majorHAnsi" w:hAnsiTheme="majorHAnsi" w:cstheme="majorHAnsi"/>
        </w:rPr>
        <w:tab/>
        <w:t xml:space="preserve">Kawabori, M. </w:t>
      </w:r>
      <w:r w:rsidRPr="001814A2">
        <w:rPr>
          <w:rFonts w:asciiTheme="majorHAnsi" w:hAnsiTheme="majorHAnsi" w:cstheme="majorHAnsi"/>
        </w:rPr>
        <w:t>et al.</w:t>
      </w:r>
      <w:r w:rsidRPr="00D91D0D">
        <w:rPr>
          <w:rFonts w:asciiTheme="majorHAnsi" w:hAnsiTheme="majorHAnsi" w:cstheme="majorHAnsi"/>
        </w:rPr>
        <w:t xml:space="preserve"> Cell therapy for chronic TBI: interim analysis of the randomized controlled STEMTRA trial. </w:t>
      </w:r>
      <w:r w:rsidRPr="00D91D0D">
        <w:rPr>
          <w:rFonts w:asciiTheme="majorHAnsi" w:hAnsiTheme="majorHAnsi" w:cstheme="majorHAnsi"/>
          <w:i/>
          <w:iCs/>
        </w:rPr>
        <w:t>Neurology</w:t>
      </w:r>
      <w:r w:rsidRPr="00D91D0D">
        <w:rPr>
          <w:rFonts w:asciiTheme="majorHAnsi" w:hAnsiTheme="majorHAnsi" w:cstheme="majorHAnsi"/>
        </w:rPr>
        <w:t xml:space="preserve">. </w:t>
      </w:r>
      <w:r w:rsidRPr="00D91D0D">
        <w:rPr>
          <w:rFonts w:asciiTheme="majorHAnsi" w:hAnsiTheme="majorHAnsi" w:cstheme="majorHAnsi"/>
          <w:b/>
          <w:bCs/>
        </w:rPr>
        <w:t>96</w:t>
      </w:r>
      <w:r w:rsidRPr="00D91D0D">
        <w:rPr>
          <w:rFonts w:asciiTheme="majorHAnsi" w:hAnsiTheme="majorHAnsi" w:cstheme="majorHAnsi"/>
        </w:rPr>
        <w:t xml:space="preserve"> (8), e1202–e1214 (2021).</w:t>
      </w:r>
    </w:p>
    <w:p w14:paraId="258CF353" w14:textId="7D99DEE8"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13.</w:t>
      </w:r>
      <w:r w:rsidRPr="00D91D0D">
        <w:rPr>
          <w:rFonts w:asciiTheme="majorHAnsi" w:hAnsiTheme="majorHAnsi" w:cstheme="majorHAnsi"/>
        </w:rPr>
        <w:tab/>
        <w:t>George, P.</w:t>
      </w:r>
      <w:r w:rsidR="001814A2">
        <w:rPr>
          <w:rFonts w:asciiTheme="majorHAnsi" w:hAnsiTheme="majorHAnsi" w:cstheme="majorHAnsi"/>
        </w:rPr>
        <w:t xml:space="preserve"> </w:t>
      </w:r>
      <w:r w:rsidRPr="00D91D0D">
        <w:rPr>
          <w:rFonts w:asciiTheme="majorHAnsi" w:hAnsiTheme="majorHAnsi" w:cstheme="majorHAnsi"/>
        </w:rPr>
        <w:t>M.</w:t>
      </w:r>
      <w:r w:rsidRPr="001814A2">
        <w:rPr>
          <w:rFonts w:asciiTheme="majorHAnsi" w:hAnsiTheme="majorHAnsi" w:cstheme="majorHAnsi"/>
        </w:rPr>
        <w:t xml:space="preserve"> et al. </w:t>
      </w:r>
      <w:r w:rsidRPr="00D91D0D">
        <w:rPr>
          <w:rFonts w:asciiTheme="majorHAnsi" w:hAnsiTheme="majorHAnsi" w:cstheme="majorHAnsi"/>
        </w:rPr>
        <w:t xml:space="preserve">Engineered stem cell mimics to enhance stroke recovery. </w:t>
      </w:r>
      <w:r w:rsidRPr="00D91D0D">
        <w:rPr>
          <w:rFonts w:asciiTheme="majorHAnsi" w:hAnsiTheme="majorHAnsi" w:cstheme="majorHAnsi"/>
          <w:i/>
          <w:iCs/>
        </w:rPr>
        <w:t>Biomaterials</w:t>
      </w:r>
      <w:r w:rsidRPr="00D91D0D">
        <w:rPr>
          <w:rFonts w:asciiTheme="majorHAnsi" w:hAnsiTheme="majorHAnsi" w:cstheme="majorHAnsi"/>
        </w:rPr>
        <w:t xml:space="preserve">. </w:t>
      </w:r>
      <w:r w:rsidRPr="00D91D0D">
        <w:rPr>
          <w:rFonts w:asciiTheme="majorHAnsi" w:hAnsiTheme="majorHAnsi" w:cstheme="majorHAnsi"/>
          <w:b/>
          <w:bCs/>
        </w:rPr>
        <w:t>178</w:t>
      </w:r>
      <w:r w:rsidRPr="00D91D0D">
        <w:rPr>
          <w:rFonts w:asciiTheme="majorHAnsi" w:hAnsiTheme="majorHAnsi" w:cstheme="majorHAnsi"/>
        </w:rPr>
        <w:t>, 63–72 (2018).</w:t>
      </w:r>
    </w:p>
    <w:p w14:paraId="2B5F84B4"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14.</w:t>
      </w:r>
      <w:r w:rsidRPr="00D91D0D">
        <w:rPr>
          <w:rFonts w:asciiTheme="majorHAnsi" w:hAnsiTheme="majorHAnsi" w:cstheme="majorHAnsi"/>
        </w:rPr>
        <w:tab/>
        <w:t xml:space="preserve">Sancho-Martinez, I. </w:t>
      </w:r>
      <w:r w:rsidRPr="001814A2">
        <w:rPr>
          <w:rFonts w:asciiTheme="majorHAnsi" w:hAnsiTheme="majorHAnsi" w:cstheme="majorHAnsi"/>
        </w:rPr>
        <w:t>et al.</w:t>
      </w:r>
      <w:r w:rsidRPr="00D91D0D">
        <w:rPr>
          <w:rFonts w:asciiTheme="majorHAnsi" w:hAnsiTheme="majorHAnsi" w:cstheme="majorHAnsi"/>
        </w:rPr>
        <w:t xml:space="preserve"> Establishment of human iPSC-based models for the study and targeting of glioma initiating cells. </w:t>
      </w:r>
      <w:r w:rsidRPr="00D91D0D">
        <w:rPr>
          <w:rFonts w:asciiTheme="majorHAnsi" w:hAnsiTheme="majorHAnsi" w:cstheme="majorHAnsi"/>
          <w:i/>
          <w:iCs/>
        </w:rPr>
        <w:t>Nature Communications</w:t>
      </w:r>
      <w:r w:rsidRPr="00D91D0D">
        <w:rPr>
          <w:rFonts w:asciiTheme="majorHAnsi" w:hAnsiTheme="majorHAnsi" w:cstheme="majorHAnsi"/>
        </w:rPr>
        <w:t xml:space="preserve">. </w:t>
      </w:r>
      <w:r w:rsidRPr="00D91D0D">
        <w:rPr>
          <w:rFonts w:asciiTheme="majorHAnsi" w:hAnsiTheme="majorHAnsi" w:cstheme="majorHAnsi"/>
          <w:b/>
          <w:bCs/>
        </w:rPr>
        <w:t>7</w:t>
      </w:r>
      <w:r w:rsidRPr="00D91D0D">
        <w:rPr>
          <w:rFonts w:asciiTheme="majorHAnsi" w:hAnsiTheme="majorHAnsi" w:cstheme="majorHAnsi"/>
        </w:rPr>
        <w:t xml:space="preserve"> (1), 1–14 (2016).</w:t>
      </w:r>
    </w:p>
    <w:p w14:paraId="0A72C729"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15.</w:t>
      </w:r>
      <w:r w:rsidRPr="00D91D0D">
        <w:rPr>
          <w:rFonts w:asciiTheme="majorHAnsi" w:hAnsiTheme="majorHAnsi" w:cstheme="majorHAnsi"/>
        </w:rPr>
        <w:tab/>
        <w:t xml:space="preserve">Franklin, K., Paxinos, G. </w:t>
      </w:r>
      <w:r w:rsidRPr="00D91D0D">
        <w:rPr>
          <w:rFonts w:asciiTheme="majorHAnsi" w:hAnsiTheme="majorHAnsi" w:cstheme="majorHAnsi"/>
          <w:i/>
          <w:iCs/>
        </w:rPr>
        <w:t>Paxinos and Franklin’s the Mouse brain in stereotaxic coordinates, compact: The coronal plates and diagrams</w:t>
      </w:r>
      <w:r w:rsidRPr="00D91D0D">
        <w:rPr>
          <w:rFonts w:asciiTheme="majorHAnsi" w:hAnsiTheme="majorHAnsi" w:cstheme="majorHAnsi"/>
        </w:rPr>
        <w:t>. Academic Press (2019).</w:t>
      </w:r>
    </w:p>
    <w:p w14:paraId="704F143B"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16.</w:t>
      </w:r>
      <w:r w:rsidRPr="00D91D0D">
        <w:rPr>
          <w:rFonts w:asciiTheme="majorHAnsi" w:hAnsiTheme="majorHAnsi" w:cstheme="majorHAnsi"/>
        </w:rPr>
        <w:tab/>
        <w:t xml:space="preserve">Baker, S., Götz, J. A local insult of okadaic acid in wild-type mice induces tau phosphorylation and protein aggregation in anatomically distinct brain regions. </w:t>
      </w:r>
      <w:r w:rsidRPr="00D91D0D">
        <w:rPr>
          <w:rFonts w:asciiTheme="majorHAnsi" w:hAnsiTheme="majorHAnsi" w:cstheme="majorHAnsi"/>
          <w:i/>
          <w:iCs/>
        </w:rPr>
        <w:t>Acta Neuropathologica Communications</w:t>
      </w:r>
      <w:r w:rsidRPr="00D91D0D">
        <w:rPr>
          <w:rFonts w:asciiTheme="majorHAnsi" w:hAnsiTheme="majorHAnsi" w:cstheme="majorHAnsi"/>
        </w:rPr>
        <w:t xml:space="preserve">. </w:t>
      </w:r>
      <w:r w:rsidRPr="00D91D0D">
        <w:rPr>
          <w:rFonts w:asciiTheme="majorHAnsi" w:hAnsiTheme="majorHAnsi" w:cstheme="majorHAnsi"/>
          <w:b/>
          <w:bCs/>
        </w:rPr>
        <w:t>4</w:t>
      </w:r>
      <w:r w:rsidRPr="00D91D0D">
        <w:rPr>
          <w:rFonts w:asciiTheme="majorHAnsi" w:hAnsiTheme="majorHAnsi" w:cstheme="majorHAnsi"/>
        </w:rPr>
        <w:t>, 32 (2016).</w:t>
      </w:r>
    </w:p>
    <w:p w14:paraId="24C81F4F"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17.</w:t>
      </w:r>
      <w:r w:rsidRPr="00D91D0D">
        <w:rPr>
          <w:rFonts w:asciiTheme="majorHAnsi" w:hAnsiTheme="majorHAnsi" w:cstheme="majorHAnsi"/>
        </w:rPr>
        <w:tab/>
        <w:t xml:space="preserve">Cao, J. </w:t>
      </w:r>
      <w:r w:rsidRPr="001814A2">
        <w:rPr>
          <w:rFonts w:asciiTheme="majorHAnsi" w:hAnsiTheme="majorHAnsi" w:cstheme="majorHAnsi"/>
        </w:rPr>
        <w:t xml:space="preserve">et al. </w:t>
      </w:r>
      <w:r w:rsidRPr="00D91D0D">
        <w:rPr>
          <w:rFonts w:asciiTheme="majorHAnsi" w:hAnsiTheme="majorHAnsi" w:cstheme="majorHAnsi"/>
        </w:rPr>
        <w:t xml:space="preserve">In vivo optical imaging of myelination events in a myelin basic protein promoter-driven luciferase transgenic mouse model. </w:t>
      </w:r>
      <w:r w:rsidRPr="00D91D0D">
        <w:rPr>
          <w:rFonts w:asciiTheme="majorHAnsi" w:hAnsiTheme="majorHAnsi" w:cstheme="majorHAnsi"/>
          <w:i/>
          <w:iCs/>
        </w:rPr>
        <w:t>ASN Neuro</w:t>
      </w:r>
      <w:r w:rsidRPr="00D91D0D">
        <w:rPr>
          <w:rFonts w:asciiTheme="majorHAnsi" w:hAnsiTheme="majorHAnsi" w:cstheme="majorHAnsi"/>
        </w:rPr>
        <w:t xml:space="preserve">. </w:t>
      </w:r>
      <w:r w:rsidRPr="00D91D0D">
        <w:rPr>
          <w:rFonts w:asciiTheme="majorHAnsi" w:hAnsiTheme="majorHAnsi" w:cstheme="majorHAnsi"/>
          <w:b/>
          <w:bCs/>
        </w:rPr>
        <w:t>10</w:t>
      </w:r>
      <w:r w:rsidRPr="00D91D0D">
        <w:rPr>
          <w:rFonts w:asciiTheme="majorHAnsi" w:hAnsiTheme="majorHAnsi" w:cstheme="majorHAnsi"/>
        </w:rPr>
        <w:t>, 1759091418777329 (2018).</w:t>
      </w:r>
    </w:p>
    <w:p w14:paraId="2C65E78D"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18.</w:t>
      </w:r>
      <w:r w:rsidRPr="00D91D0D">
        <w:rPr>
          <w:rFonts w:asciiTheme="majorHAnsi" w:hAnsiTheme="majorHAnsi" w:cstheme="majorHAnsi"/>
        </w:rPr>
        <w:tab/>
        <w:t xml:space="preserve">Aswendt, M., Adamczak, J., Couillard-Despres, S., Hoehn, M. Boosting bioluminescence neuroimaging: an optimized protocol for brain studies. </w:t>
      </w:r>
      <w:r w:rsidRPr="00D91D0D">
        <w:rPr>
          <w:rFonts w:asciiTheme="majorHAnsi" w:hAnsiTheme="majorHAnsi" w:cstheme="majorHAnsi"/>
          <w:i/>
          <w:iCs/>
        </w:rPr>
        <w:t>PLoS One</w:t>
      </w:r>
      <w:r w:rsidRPr="00D91D0D">
        <w:rPr>
          <w:rFonts w:asciiTheme="majorHAnsi" w:hAnsiTheme="majorHAnsi" w:cstheme="majorHAnsi"/>
        </w:rPr>
        <w:t xml:space="preserve">. </w:t>
      </w:r>
      <w:r w:rsidRPr="00D91D0D">
        <w:rPr>
          <w:rFonts w:asciiTheme="majorHAnsi" w:hAnsiTheme="majorHAnsi" w:cstheme="majorHAnsi"/>
          <w:b/>
          <w:bCs/>
        </w:rPr>
        <w:t>8</w:t>
      </w:r>
      <w:r w:rsidRPr="00D91D0D">
        <w:rPr>
          <w:rFonts w:asciiTheme="majorHAnsi" w:hAnsiTheme="majorHAnsi" w:cstheme="majorHAnsi"/>
        </w:rPr>
        <w:t xml:space="preserve"> (2), e55662 (2013).</w:t>
      </w:r>
    </w:p>
    <w:p w14:paraId="5C70DB7F"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19.</w:t>
      </w:r>
      <w:r w:rsidRPr="00D91D0D">
        <w:rPr>
          <w:rFonts w:asciiTheme="majorHAnsi" w:hAnsiTheme="majorHAnsi" w:cstheme="majorHAnsi"/>
        </w:rPr>
        <w:tab/>
        <w:t xml:space="preserve">Roth, S. </w:t>
      </w:r>
      <w:r w:rsidRPr="001814A2">
        <w:rPr>
          <w:rFonts w:asciiTheme="majorHAnsi" w:hAnsiTheme="majorHAnsi" w:cstheme="majorHAnsi"/>
        </w:rPr>
        <w:t xml:space="preserve">et al. </w:t>
      </w:r>
      <w:r w:rsidRPr="00D91D0D">
        <w:rPr>
          <w:rFonts w:asciiTheme="majorHAnsi" w:hAnsiTheme="majorHAnsi" w:cstheme="majorHAnsi"/>
        </w:rPr>
        <w:t xml:space="preserve">Brain-released alarmins and stress response synergize in accelerating atherosclerosis progression after stroke. </w:t>
      </w:r>
      <w:r w:rsidRPr="00D91D0D">
        <w:rPr>
          <w:rFonts w:asciiTheme="majorHAnsi" w:hAnsiTheme="majorHAnsi" w:cstheme="majorHAnsi"/>
          <w:i/>
          <w:iCs/>
        </w:rPr>
        <w:t>Science Translational Medicine</w:t>
      </w:r>
      <w:r w:rsidRPr="00D91D0D">
        <w:rPr>
          <w:rFonts w:asciiTheme="majorHAnsi" w:hAnsiTheme="majorHAnsi" w:cstheme="majorHAnsi"/>
        </w:rPr>
        <w:t xml:space="preserve">. </w:t>
      </w:r>
      <w:r w:rsidRPr="00D91D0D">
        <w:rPr>
          <w:rFonts w:asciiTheme="majorHAnsi" w:hAnsiTheme="majorHAnsi" w:cstheme="majorHAnsi"/>
          <w:b/>
          <w:bCs/>
        </w:rPr>
        <w:t>10</w:t>
      </w:r>
      <w:r w:rsidRPr="00D91D0D">
        <w:rPr>
          <w:rFonts w:asciiTheme="majorHAnsi" w:hAnsiTheme="majorHAnsi" w:cstheme="majorHAnsi"/>
        </w:rPr>
        <w:t xml:space="preserve"> (432), eaao1313 (2018).</w:t>
      </w:r>
    </w:p>
    <w:p w14:paraId="70A177B7" w14:textId="559148C3"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20.</w:t>
      </w:r>
      <w:r w:rsidRPr="00D91D0D">
        <w:rPr>
          <w:rFonts w:asciiTheme="majorHAnsi" w:hAnsiTheme="majorHAnsi" w:cstheme="majorHAnsi"/>
        </w:rPr>
        <w:tab/>
        <w:t>Rust, R., Hofer, A.-S., Schwab, M.</w:t>
      </w:r>
      <w:r w:rsidR="001814A2">
        <w:rPr>
          <w:rFonts w:asciiTheme="majorHAnsi" w:hAnsiTheme="majorHAnsi" w:cstheme="majorHAnsi"/>
        </w:rPr>
        <w:t xml:space="preserve"> </w:t>
      </w:r>
      <w:r w:rsidRPr="00D91D0D">
        <w:rPr>
          <w:rFonts w:asciiTheme="majorHAnsi" w:hAnsiTheme="majorHAnsi" w:cstheme="majorHAnsi"/>
        </w:rPr>
        <w:t xml:space="preserve">E. Stroke promotes systemic endothelial inflammation and atherosclerosis. </w:t>
      </w:r>
      <w:r w:rsidRPr="00D91D0D">
        <w:rPr>
          <w:rFonts w:asciiTheme="majorHAnsi" w:hAnsiTheme="majorHAnsi" w:cstheme="majorHAnsi"/>
          <w:i/>
          <w:iCs/>
        </w:rPr>
        <w:t>Trends in Molecular Medicine</w:t>
      </w:r>
      <w:r w:rsidRPr="00D91D0D">
        <w:rPr>
          <w:rFonts w:asciiTheme="majorHAnsi" w:hAnsiTheme="majorHAnsi" w:cstheme="majorHAnsi"/>
        </w:rPr>
        <w:t xml:space="preserve">. </w:t>
      </w:r>
      <w:r w:rsidRPr="00D91D0D">
        <w:rPr>
          <w:rFonts w:asciiTheme="majorHAnsi" w:hAnsiTheme="majorHAnsi" w:cstheme="majorHAnsi"/>
          <w:b/>
          <w:bCs/>
        </w:rPr>
        <w:t>24</w:t>
      </w:r>
      <w:r w:rsidRPr="00D91D0D">
        <w:rPr>
          <w:rFonts w:asciiTheme="majorHAnsi" w:hAnsiTheme="majorHAnsi" w:cstheme="majorHAnsi"/>
        </w:rPr>
        <w:t xml:space="preserve"> (7), 593–595 (2018).</w:t>
      </w:r>
    </w:p>
    <w:p w14:paraId="7D7AACD9" w14:textId="3DDF4840"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21.</w:t>
      </w:r>
      <w:r w:rsidRPr="00D91D0D">
        <w:rPr>
          <w:rFonts w:asciiTheme="majorHAnsi" w:hAnsiTheme="majorHAnsi" w:cstheme="majorHAnsi"/>
        </w:rPr>
        <w:tab/>
        <w:t>Rust, R., Gantner, C., Schwab, M.</w:t>
      </w:r>
      <w:r w:rsidR="001814A2">
        <w:rPr>
          <w:rFonts w:asciiTheme="majorHAnsi" w:hAnsiTheme="majorHAnsi" w:cstheme="majorHAnsi"/>
        </w:rPr>
        <w:t xml:space="preserve"> </w:t>
      </w:r>
      <w:r w:rsidRPr="00D91D0D">
        <w:rPr>
          <w:rFonts w:asciiTheme="majorHAnsi" w:hAnsiTheme="majorHAnsi" w:cstheme="majorHAnsi"/>
        </w:rPr>
        <w:t xml:space="preserve">E. Pro- and antiangiogenic therapies: </w:t>
      </w:r>
      <w:proofErr w:type="gramStart"/>
      <w:r w:rsidRPr="00D91D0D">
        <w:rPr>
          <w:rFonts w:asciiTheme="majorHAnsi" w:hAnsiTheme="majorHAnsi" w:cstheme="majorHAnsi"/>
        </w:rPr>
        <w:t>current status</w:t>
      </w:r>
      <w:proofErr w:type="gramEnd"/>
      <w:r w:rsidRPr="00D91D0D">
        <w:rPr>
          <w:rFonts w:asciiTheme="majorHAnsi" w:hAnsiTheme="majorHAnsi" w:cstheme="majorHAnsi"/>
        </w:rPr>
        <w:t xml:space="preserve"> and clinical implications. </w:t>
      </w:r>
      <w:r w:rsidRPr="00D91D0D">
        <w:rPr>
          <w:rFonts w:asciiTheme="majorHAnsi" w:hAnsiTheme="majorHAnsi" w:cstheme="majorHAnsi"/>
          <w:i/>
          <w:iCs/>
        </w:rPr>
        <w:t>FASEB Journal.</w:t>
      </w:r>
      <w:r w:rsidRPr="00D91D0D">
        <w:rPr>
          <w:rFonts w:asciiTheme="majorHAnsi" w:hAnsiTheme="majorHAnsi" w:cstheme="majorHAnsi"/>
        </w:rPr>
        <w:t xml:space="preserve"> </w:t>
      </w:r>
      <w:r w:rsidRPr="00D91D0D">
        <w:rPr>
          <w:rFonts w:asciiTheme="majorHAnsi" w:hAnsiTheme="majorHAnsi" w:cstheme="majorHAnsi"/>
          <w:b/>
          <w:bCs/>
        </w:rPr>
        <w:t>33</w:t>
      </w:r>
      <w:r w:rsidRPr="00D91D0D">
        <w:rPr>
          <w:rFonts w:asciiTheme="majorHAnsi" w:hAnsiTheme="majorHAnsi" w:cstheme="majorHAnsi"/>
        </w:rPr>
        <w:t xml:space="preserve"> (1), 34–48 (2018).</w:t>
      </w:r>
    </w:p>
    <w:p w14:paraId="66460D52" w14:textId="356AB366"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lastRenderedPageBreak/>
        <w:t>22.</w:t>
      </w:r>
      <w:r w:rsidRPr="00D91D0D">
        <w:rPr>
          <w:rFonts w:asciiTheme="majorHAnsi" w:hAnsiTheme="majorHAnsi" w:cstheme="majorHAnsi"/>
        </w:rPr>
        <w:tab/>
        <w:t>Rust, R., Grönnert, L., Weber, R.</w:t>
      </w:r>
      <w:r w:rsidR="001814A2">
        <w:rPr>
          <w:rFonts w:asciiTheme="majorHAnsi" w:hAnsiTheme="majorHAnsi" w:cstheme="majorHAnsi"/>
        </w:rPr>
        <w:t xml:space="preserve"> </w:t>
      </w:r>
      <w:r w:rsidRPr="00D91D0D">
        <w:rPr>
          <w:rFonts w:asciiTheme="majorHAnsi" w:hAnsiTheme="majorHAnsi" w:cstheme="majorHAnsi"/>
        </w:rPr>
        <w:t>Z., Mulders, G., Schwab, M.</w:t>
      </w:r>
      <w:r w:rsidR="001814A2">
        <w:rPr>
          <w:rFonts w:asciiTheme="majorHAnsi" w:hAnsiTheme="majorHAnsi" w:cstheme="majorHAnsi"/>
        </w:rPr>
        <w:t xml:space="preserve"> </w:t>
      </w:r>
      <w:r w:rsidRPr="00D91D0D">
        <w:rPr>
          <w:rFonts w:asciiTheme="majorHAnsi" w:hAnsiTheme="majorHAnsi" w:cstheme="majorHAnsi"/>
        </w:rPr>
        <w:t xml:space="preserve">E. Refueling the ischemic CNS: guidance molecules for vascular repair. </w:t>
      </w:r>
      <w:r w:rsidRPr="00D91D0D">
        <w:rPr>
          <w:rFonts w:asciiTheme="majorHAnsi" w:hAnsiTheme="majorHAnsi" w:cstheme="majorHAnsi"/>
          <w:i/>
          <w:iCs/>
        </w:rPr>
        <w:t>Trends in Neurosciences</w:t>
      </w:r>
      <w:r w:rsidRPr="00D91D0D">
        <w:rPr>
          <w:rFonts w:asciiTheme="majorHAnsi" w:hAnsiTheme="majorHAnsi" w:cstheme="majorHAnsi"/>
        </w:rPr>
        <w:t xml:space="preserve">. </w:t>
      </w:r>
      <w:r w:rsidRPr="00D91D0D">
        <w:rPr>
          <w:rFonts w:asciiTheme="majorHAnsi" w:hAnsiTheme="majorHAnsi" w:cstheme="majorHAnsi"/>
          <w:b/>
          <w:bCs/>
        </w:rPr>
        <w:t>42</w:t>
      </w:r>
      <w:r w:rsidRPr="00D91D0D">
        <w:rPr>
          <w:rFonts w:asciiTheme="majorHAnsi" w:hAnsiTheme="majorHAnsi" w:cstheme="majorHAnsi"/>
        </w:rPr>
        <w:t xml:space="preserve"> (9), 644–656 (2019).</w:t>
      </w:r>
    </w:p>
    <w:p w14:paraId="2879F2CF" w14:textId="5A32EF3F"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23.</w:t>
      </w:r>
      <w:r w:rsidRPr="00D91D0D">
        <w:rPr>
          <w:rFonts w:asciiTheme="majorHAnsi" w:hAnsiTheme="majorHAnsi" w:cstheme="majorHAnsi"/>
        </w:rPr>
        <w:tab/>
      </w:r>
      <w:proofErr w:type="spellStart"/>
      <w:r w:rsidRPr="00D91D0D">
        <w:rPr>
          <w:rFonts w:asciiTheme="majorHAnsi" w:hAnsiTheme="majorHAnsi" w:cstheme="majorHAnsi"/>
        </w:rPr>
        <w:t>Nih</w:t>
      </w:r>
      <w:proofErr w:type="spellEnd"/>
      <w:r w:rsidRPr="00D91D0D">
        <w:rPr>
          <w:rFonts w:asciiTheme="majorHAnsi" w:hAnsiTheme="majorHAnsi" w:cstheme="majorHAnsi"/>
        </w:rPr>
        <w:t>, L.</w:t>
      </w:r>
      <w:r w:rsidR="001814A2">
        <w:rPr>
          <w:rFonts w:asciiTheme="majorHAnsi" w:hAnsiTheme="majorHAnsi" w:cstheme="majorHAnsi"/>
        </w:rPr>
        <w:t xml:space="preserve"> </w:t>
      </w:r>
      <w:r w:rsidRPr="00D91D0D">
        <w:rPr>
          <w:rFonts w:asciiTheme="majorHAnsi" w:hAnsiTheme="majorHAnsi" w:cstheme="majorHAnsi"/>
        </w:rPr>
        <w:t xml:space="preserve">R., Gojgini, S., Carmichael, S.T., Segura, T. Dual-function injectable angiogenic biomaterial for the repair of brain tissue following stroke. </w:t>
      </w:r>
      <w:r w:rsidRPr="00D91D0D">
        <w:rPr>
          <w:rFonts w:asciiTheme="majorHAnsi" w:hAnsiTheme="majorHAnsi" w:cstheme="majorHAnsi"/>
          <w:i/>
          <w:iCs/>
        </w:rPr>
        <w:t>Nature Materials</w:t>
      </w:r>
      <w:r w:rsidRPr="00D91D0D">
        <w:rPr>
          <w:rFonts w:asciiTheme="majorHAnsi" w:hAnsiTheme="majorHAnsi" w:cstheme="majorHAnsi"/>
        </w:rPr>
        <w:t xml:space="preserve">. </w:t>
      </w:r>
      <w:r w:rsidRPr="00D91D0D">
        <w:rPr>
          <w:rFonts w:asciiTheme="majorHAnsi" w:hAnsiTheme="majorHAnsi" w:cstheme="majorHAnsi"/>
          <w:b/>
          <w:bCs/>
        </w:rPr>
        <w:t>17</w:t>
      </w:r>
      <w:r w:rsidRPr="00D91D0D">
        <w:rPr>
          <w:rFonts w:asciiTheme="majorHAnsi" w:hAnsiTheme="majorHAnsi" w:cstheme="majorHAnsi"/>
        </w:rPr>
        <w:t xml:space="preserve"> (7), 642 (2018).</w:t>
      </w:r>
    </w:p>
    <w:p w14:paraId="6964B7E1"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24.</w:t>
      </w:r>
      <w:r w:rsidRPr="00D91D0D">
        <w:rPr>
          <w:rFonts w:asciiTheme="majorHAnsi" w:hAnsiTheme="majorHAnsi" w:cstheme="majorHAnsi"/>
        </w:rPr>
        <w:tab/>
        <w:t xml:space="preserve">Montagne, A. </w:t>
      </w:r>
      <w:r w:rsidRPr="001814A2">
        <w:rPr>
          <w:rFonts w:asciiTheme="majorHAnsi" w:hAnsiTheme="majorHAnsi" w:cstheme="majorHAnsi"/>
        </w:rPr>
        <w:t>et al.</w:t>
      </w:r>
      <w:r w:rsidRPr="00D91D0D">
        <w:rPr>
          <w:rFonts w:asciiTheme="majorHAnsi" w:hAnsiTheme="majorHAnsi" w:cstheme="majorHAnsi"/>
        </w:rPr>
        <w:t xml:space="preserve"> Pericyte degeneration causes white matter dysfunction in the mouse central nervous system. </w:t>
      </w:r>
      <w:r w:rsidRPr="00D91D0D">
        <w:rPr>
          <w:rFonts w:asciiTheme="majorHAnsi" w:hAnsiTheme="majorHAnsi" w:cstheme="majorHAnsi"/>
          <w:i/>
          <w:iCs/>
        </w:rPr>
        <w:t>Nature Medicine</w:t>
      </w:r>
      <w:r w:rsidRPr="00D91D0D">
        <w:rPr>
          <w:rFonts w:asciiTheme="majorHAnsi" w:hAnsiTheme="majorHAnsi" w:cstheme="majorHAnsi"/>
        </w:rPr>
        <w:t xml:space="preserve">. </w:t>
      </w:r>
      <w:r w:rsidRPr="00D91D0D">
        <w:rPr>
          <w:rFonts w:asciiTheme="majorHAnsi" w:hAnsiTheme="majorHAnsi" w:cstheme="majorHAnsi"/>
          <w:b/>
          <w:bCs/>
        </w:rPr>
        <w:t>24</w:t>
      </w:r>
      <w:r w:rsidRPr="00D91D0D">
        <w:rPr>
          <w:rFonts w:asciiTheme="majorHAnsi" w:hAnsiTheme="majorHAnsi" w:cstheme="majorHAnsi"/>
        </w:rPr>
        <w:t xml:space="preserve"> (3), 326–337 (2018).</w:t>
      </w:r>
    </w:p>
    <w:p w14:paraId="57EF13EB"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25.</w:t>
      </w:r>
      <w:r w:rsidRPr="00D91D0D">
        <w:rPr>
          <w:rFonts w:asciiTheme="majorHAnsi" w:hAnsiTheme="majorHAnsi" w:cstheme="majorHAnsi"/>
        </w:rPr>
        <w:tab/>
        <w:t xml:space="preserve">Montagne, A. </w:t>
      </w:r>
      <w:r w:rsidRPr="001814A2">
        <w:rPr>
          <w:rFonts w:asciiTheme="majorHAnsi" w:hAnsiTheme="majorHAnsi" w:cstheme="majorHAnsi"/>
        </w:rPr>
        <w:t>et al.</w:t>
      </w:r>
      <w:r w:rsidRPr="00D91D0D">
        <w:rPr>
          <w:rFonts w:asciiTheme="majorHAnsi" w:hAnsiTheme="majorHAnsi" w:cstheme="majorHAnsi"/>
        </w:rPr>
        <w:t xml:space="preserve"> APOE4 leads to blood–brain barrier dysfunction predicting cognitive decline. </w:t>
      </w:r>
      <w:r w:rsidRPr="00D91D0D">
        <w:rPr>
          <w:rFonts w:asciiTheme="majorHAnsi" w:hAnsiTheme="majorHAnsi" w:cstheme="majorHAnsi"/>
          <w:i/>
          <w:iCs/>
        </w:rPr>
        <w:t>Nature</w:t>
      </w:r>
      <w:r w:rsidRPr="00D91D0D">
        <w:rPr>
          <w:rFonts w:asciiTheme="majorHAnsi" w:hAnsiTheme="majorHAnsi" w:cstheme="majorHAnsi"/>
        </w:rPr>
        <w:t xml:space="preserve">. </w:t>
      </w:r>
      <w:r w:rsidRPr="00D91D0D">
        <w:rPr>
          <w:rFonts w:asciiTheme="majorHAnsi" w:hAnsiTheme="majorHAnsi" w:cstheme="majorHAnsi"/>
          <w:b/>
          <w:bCs/>
        </w:rPr>
        <w:t>581</w:t>
      </w:r>
      <w:r w:rsidRPr="00D91D0D">
        <w:rPr>
          <w:rFonts w:asciiTheme="majorHAnsi" w:hAnsiTheme="majorHAnsi" w:cstheme="majorHAnsi"/>
        </w:rPr>
        <w:t xml:space="preserve"> (7806), 71–76 (2020).</w:t>
      </w:r>
    </w:p>
    <w:p w14:paraId="09DC0EC4" w14:textId="2A21A55B"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26.</w:t>
      </w:r>
      <w:r w:rsidRPr="00D91D0D">
        <w:rPr>
          <w:rFonts w:asciiTheme="majorHAnsi" w:hAnsiTheme="majorHAnsi" w:cstheme="majorHAnsi"/>
        </w:rPr>
        <w:tab/>
        <w:t>George, P.</w:t>
      </w:r>
      <w:r w:rsidR="001814A2">
        <w:rPr>
          <w:rFonts w:asciiTheme="majorHAnsi" w:hAnsiTheme="majorHAnsi" w:cstheme="majorHAnsi"/>
        </w:rPr>
        <w:t xml:space="preserve"> </w:t>
      </w:r>
      <w:r w:rsidRPr="00D91D0D">
        <w:rPr>
          <w:rFonts w:asciiTheme="majorHAnsi" w:hAnsiTheme="majorHAnsi" w:cstheme="majorHAnsi"/>
        </w:rPr>
        <w:t>M., Steinberg, G.</w:t>
      </w:r>
      <w:r w:rsidR="001814A2">
        <w:rPr>
          <w:rFonts w:asciiTheme="majorHAnsi" w:hAnsiTheme="majorHAnsi" w:cstheme="majorHAnsi"/>
        </w:rPr>
        <w:t xml:space="preserve"> </w:t>
      </w:r>
      <w:r w:rsidRPr="00D91D0D">
        <w:rPr>
          <w:rFonts w:asciiTheme="majorHAnsi" w:hAnsiTheme="majorHAnsi" w:cstheme="majorHAnsi"/>
        </w:rPr>
        <w:t xml:space="preserve">K. Novel stroke therapeutics: unraveling stroke pathophysiology and its impact on clinical treatments. </w:t>
      </w:r>
      <w:r w:rsidRPr="00D91D0D">
        <w:rPr>
          <w:rFonts w:asciiTheme="majorHAnsi" w:hAnsiTheme="majorHAnsi" w:cstheme="majorHAnsi"/>
          <w:i/>
          <w:iCs/>
        </w:rPr>
        <w:t>Neuron</w:t>
      </w:r>
      <w:r w:rsidRPr="00D91D0D">
        <w:rPr>
          <w:rFonts w:asciiTheme="majorHAnsi" w:hAnsiTheme="majorHAnsi" w:cstheme="majorHAnsi"/>
        </w:rPr>
        <w:t xml:space="preserve">. </w:t>
      </w:r>
      <w:r w:rsidRPr="00D91D0D">
        <w:rPr>
          <w:rFonts w:asciiTheme="majorHAnsi" w:hAnsiTheme="majorHAnsi" w:cstheme="majorHAnsi"/>
          <w:b/>
          <w:bCs/>
        </w:rPr>
        <w:t>87</w:t>
      </w:r>
      <w:r w:rsidRPr="00D91D0D">
        <w:rPr>
          <w:rFonts w:asciiTheme="majorHAnsi" w:hAnsiTheme="majorHAnsi" w:cstheme="majorHAnsi"/>
        </w:rPr>
        <w:t xml:space="preserve"> (2), 297–309 (2015).</w:t>
      </w:r>
    </w:p>
    <w:p w14:paraId="5A2F3A5C" w14:textId="4D8C09E0"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27.</w:t>
      </w:r>
      <w:r w:rsidRPr="00D91D0D">
        <w:rPr>
          <w:rFonts w:asciiTheme="majorHAnsi" w:hAnsiTheme="majorHAnsi" w:cstheme="majorHAnsi"/>
        </w:rPr>
        <w:tab/>
        <w:t>Nair, R.</w:t>
      </w:r>
      <w:r w:rsidR="001814A2">
        <w:rPr>
          <w:rFonts w:asciiTheme="majorHAnsi" w:hAnsiTheme="majorHAnsi" w:cstheme="majorHAnsi"/>
        </w:rPr>
        <w:t xml:space="preserve"> </w:t>
      </w:r>
      <w:r w:rsidRPr="00D91D0D">
        <w:rPr>
          <w:rFonts w:asciiTheme="majorHAnsi" w:hAnsiTheme="majorHAnsi" w:cstheme="majorHAnsi"/>
        </w:rPr>
        <w:t xml:space="preserve">R. </w:t>
      </w:r>
      <w:r w:rsidRPr="001814A2">
        <w:rPr>
          <w:rFonts w:asciiTheme="majorHAnsi" w:hAnsiTheme="majorHAnsi" w:cstheme="majorHAnsi"/>
        </w:rPr>
        <w:t>et al.</w:t>
      </w:r>
      <w:r w:rsidRPr="00D91D0D">
        <w:rPr>
          <w:rFonts w:asciiTheme="majorHAnsi" w:hAnsiTheme="majorHAnsi" w:cstheme="majorHAnsi"/>
        </w:rPr>
        <w:t xml:space="preserve"> Uses for humanised mouse models in precision medicine for neurodegenerative disease. </w:t>
      </w:r>
      <w:r w:rsidRPr="00D91D0D">
        <w:rPr>
          <w:rFonts w:asciiTheme="majorHAnsi" w:hAnsiTheme="majorHAnsi" w:cstheme="majorHAnsi"/>
          <w:i/>
          <w:iCs/>
        </w:rPr>
        <w:t>Mammalian Genome</w:t>
      </w:r>
      <w:r w:rsidRPr="00D91D0D">
        <w:rPr>
          <w:rFonts w:asciiTheme="majorHAnsi" w:hAnsiTheme="majorHAnsi" w:cstheme="majorHAnsi"/>
        </w:rPr>
        <w:t xml:space="preserve">. </w:t>
      </w:r>
      <w:r w:rsidRPr="00D91D0D">
        <w:rPr>
          <w:rFonts w:asciiTheme="majorHAnsi" w:hAnsiTheme="majorHAnsi" w:cstheme="majorHAnsi"/>
          <w:b/>
          <w:bCs/>
        </w:rPr>
        <w:t>30</w:t>
      </w:r>
      <w:r w:rsidRPr="00D91D0D">
        <w:rPr>
          <w:rFonts w:asciiTheme="majorHAnsi" w:hAnsiTheme="majorHAnsi" w:cstheme="majorHAnsi"/>
        </w:rPr>
        <w:t xml:space="preserve"> (7), 173–191 (2019).</w:t>
      </w:r>
    </w:p>
    <w:p w14:paraId="60DECE5C"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28.</w:t>
      </w:r>
      <w:r w:rsidRPr="00D91D0D">
        <w:rPr>
          <w:rFonts w:asciiTheme="majorHAnsi" w:hAnsiTheme="majorHAnsi" w:cstheme="majorHAnsi"/>
        </w:rPr>
        <w:tab/>
        <w:t xml:space="preserve">Kirabali, T., Rust, R. iPS-derived pericytes for neurovascular regeneration. </w:t>
      </w:r>
      <w:r w:rsidRPr="00D91D0D">
        <w:rPr>
          <w:rFonts w:asciiTheme="majorHAnsi" w:hAnsiTheme="majorHAnsi" w:cstheme="majorHAnsi"/>
          <w:i/>
          <w:iCs/>
        </w:rPr>
        <w:t>European Journal of Clinical Investigation</w:t>
      </w:r>
      <w:r w:rsidRPr="00D91D0D">
        <w:rPr>
          <w:rFonts w:asciiTheme="majorHAnsi" w:hAnsiTheme="majorHAnsi" w:cstheme="majorHAnsi"/>
        </w:rPr>
        <w:t xml:space="preserve">. </w:t>
      </w:r>
      <w:r w:rsidRPr="00D91D0D">
        <w:rPr>
          <w:rFonts w:asciiTheme="majorHAnsi" w:hAnsiTheme="majorHAnsi" w:cstheme="majorHAnsi"/>
          <w:b/>
          <w:bCs/>
        </w:rPr>
        <w:t>51</w:t>
      </w:r>
      <w:r w:rsidRPr="00D91D0D">
        <w:rPr>
          <w:rFonts w:asciiTheme="majorHAnsi" w:hAnsiTheme="majorHAnsi" w:cstheme="majorHAnsi"/>
        </w:rPr>
        <w:t xml:space="preserve"> (9), e13601 (2021).</w:t>
      </w:r>
    </w:p>
    <w:p w14:paraId="5E9F91B0" w14:textId="2DF9D2CB"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29.</w:t>
      </w:r>
      <w:r w:rsidRPr="00D91D0D">
        <w:rPr>
          <w:rFonts w:asciiTheme="majorHAnsi" w:hAnsiTheme="majorHAnsi" w:cstheme="majorHAnsi"/>
        </w:rPr>
        <w:tab/>
        <w:t>Weber, R.</w:t>
      </w:r>
      <w:r w:rsidR="001814A2">
        <w:rPr>
          <w:rFonts w:asciiTheme="majorHAnsi" w:hAnsiTheme="majorHAnsi" w:cstheme="majorHAnsi"/>
        </w:rPr>
        <w:t xml:space="preserve"> </w:t>
      </w:r>
      <w:r w:rsidRPr="00D91D0D">
        <w:rPr>
          <w:rFonts w:asciiTheme="majorHAnsi" w:hAnsiTheme="majorHAnsi" w:cstheme="majorHAnsi"/>
        </w:rPr>
        <w:t xml:space="preserve">Z., Perron, P., Rust, R. Astrocytes for brain repair: More than just a neuron’s sidekick. </w:t>
      </w:r>
      <w:r w:rsidRPr="00D91D0D">
        <w:rPr>
          <w:rFonts w:asciiTheme="majorHAnsi" w:hAnsiTheme="majorHAnsi" w:cstheme="majorHAnsi"/>
          <w:i/>
          <w:iCs/>
        </w:rPr>
        <w:t>Brain Pathology (Zurich, Switzerland)</w:t>
      </w:r>
      <w:r w:rsidRPr="00D91D0D">
        <w:rPr>
          <w:rFonts w:asciiTheme="majorHAnsi" w:hAnsiTheme="majorHAnsi" w:cstheme="majorHAnsi"/>
        </w:rPr>
        <w:t xml:space="preserve">. </w:t>
      </w:r>
      <w:r w:rsidRPr="00D91D0D">
        <w:rPr>
          <w:rFonts w:asciiTheme="majorHAnsi" w:hAnsiTheme="majorHAnsi" w:cstheme="majorHAnsi"/>
          <w:b/>
          <w:bCs/>
        </w:rPr>
        <w:t>31</w:t>
      </w:r>
      <w:r w:rsidRPr="00D91D0D">
        <w:rPr>
          <w:rFonts w:asciiTheme="majorHAnsi" w:hAnsiTheme="majorHAnsi" w:cstheme="majorHAnsi"/>
        </w:rPr>
        <w:t xml:space="preserve"> (5), e12999 (2021).</w:t>
      </w:r>
    </w:p>
    <w:p w14:paraId="2AA4E6DA" w14:textId="77777777" w:rsidR="005F7A84" w:rsidRPr="00D91D0D" w:rsidRDefault="005F7A84" w:rsidP="00D91D0D">
      <w:pPr>
        <w:pStyle w:val="Bibliography"/>
        <w:tabs>
          <w:tab w:val="clear" w:pos="260"/>
        </w:tabs>
        <w:ind w:left="0" w:firstLine="0"/>
        <w:rPr>
          <w:rFonts w:asciiTheme="majorHAnsi" w:hAnsiTheme="majorHAnsi" w:cstheme="majorHAnsi"/>
        </w:rPr>
      </w:pPr>
      <w:r w:rsidRPr="00D91D0D">
        <w:rPr>
          <w:rFonts w:asciiTheme="majorHAnsi" w:hAnsiTheme="majorHAnsi" w:cstheme="majorHAnsi"/>
        </w:rPr>
        <w:t>30.</w:t>
      </w:r>
      <w:r w:rsidRPr="00D91D0D">
        <w:rPr>
          <w:rFonts w:asciiTheme="majorHAnsi" w:hAnsiTheme="majorHAnsi" w:cstheme="majorHAnsi"/>
        </w:rPr>
        <w:tab/>
        <w:t xml:space="preserve">Johansen, J. </w:t>
      </w:r>
      <w:r w:rsidRPr="001814A2">
        <w:rPr>
          <w:rFonts w:asciiTheme="majorHAnsi" w:hAnsiTheme="majorHAnsi" w:cstheme="majorHAnsi"/>
        </w:rPr>
        <w:t xml:space="preserve">et al. </w:t>
      </w:r>
      <w:r w:rsidRPr="00D91D0D">
        <w:rPr>
          <w:rFonts w:asciiTheme="majorHAnsi" w:hAnsiTheme="majorHAnsi" w:cstheme="majorHAnsi"/>
        </w:rPr>
        <w:t xml:space="preserve">Evaluation of Tet-on system to avoid transgene down-regulation in ex vivo gene transfer to the CNS. </w:t>
      </w:r>
      <w:r w:rsidRPr="00D91D0D">
        <w:rPr>
          <w:rFonts w:asciiTheme="majorHAnsi" w:hAnsiTheme="majorHAnsi" w:cstheme="majorHAnsi"/>
          <w:i/>
          <w:iCs/>
        </w:rPr>
        <w:t>Gene Therapy</w:t>
      </w:r>
      <w:r w:rsidRPr="00D91D0D">
        <w:rPr>
          <w:rFonts w:asciiTheme="majorHAnsi" w:hAnsiTheme="majorHAnsi" w:cstheme="majorHAnsi"/>
        </w:rPr>
        <w:t xml:space="preserve">. </w:t>
      </w:r>
      <w:r w:rsidRPr="00D91D0D">
        <w:rPr>
          <w:rFonts w:asciiTheme="majorHAnsi" w:hAnsiTheme="majorHAnsi" w:cstheme="majorHAnsi"/>
          <w:b/>
          <w:bCs/>
        </w:rPr>
        <w:t>9</w:t>
      </w:r>
      <w:r w:rsidRPr="00D91D0D">
        <w:rPr>
          <w:rFonts w:asciiTheme="majorHAnsi" w:hAnsiTheme="majorHAnsi" w:cstheme="majorHAnsi"/>
        </w:rPr>
        <w:t xml:space="preserve"> (19), 1291–1301 (2002).</w:t>
      </w:r>
    </w:p>
    <w:p w14:paraId="133911D7" w14:textId="77777777" w:rsidR="005F7A84" w:rsidRPr="00D91D0D" w:rsidRDefault="005F7A84" w:rsidP="00D91D0D">
      <w:pPr>
        <w:jc w:val="both"/>
        <w:rPr>
          <w:rFonts w:asciiTheme="majorHAnsi" w:hAnsiTheme="majorHAnsi" w:cstheme="majorHAnsi"/>
        </w:rPr>
      </w:pPr>
      <w:r w:rsidRPr="00D91D0D">
        <w:rPr>
          <w:rFonts w:asciiTheme="majorHAnsi" w:hAnsiTheme="majorHAnsi" w:cstheme="majorHAnsi"/>
        </w:rPr>
        <w:t>31.</w:t>
      </w:r>
      <w:r w:rsidRPr="00D91D0D">
        <w:rPr>
          <w:rFonts w:asciiTheme="majorHAnsi" w:hAnsiTheme="majorHAnsi" w:cstheme="majorHAnsi"/>
        </w:rPr>
        <w:tab/>
        <w:t xml:space="preserve">Vogel, S. et al. Initial graft size and not the innate immune response limit survival of engrafted neural stem cells. </w:t>
      </w:r>
      <w:r w:rsidRPr="00D91D0D">
        <w:rPr>
          <w:rFonts w:asciiTheme="majorHAnsi" w:hAnsiTheme="majorHAnsi" w:cstheme="majorHAnsi"/>
          <w:i/>
          <w:iCs/>
        </w:rPr>
        <w:t>Journal of Tissue Engineering and Regenerative Medicine</w:t>
      </w:r>
      <w:r w:rsidRPr="00D91D0D">
        <w:rPr>
          <w:rFonts w:asciiTheme="majorHAnsi" w:hAnsiTheme="majorHAnsi" w:cstheme="majorHAnsi"/>
        </w:rPr>
        <w:t xml:space="preserve">. </w:t>
      </w:r>
      <w:r w:rsidRPr="00D91D0D">
        <w:rPr>
          <w:rFonts w:asciiTheme="majorHAnsi" w:hAnsiTheme="majorHAnsi" w:cstheme="majorHAnsi"/>
          <w:b/>
          <w:bCs/>
        </w:rPr>
        <w:t>12</w:t>
      </w:r>
      <w:r w:rsidRPr="00D91D0D">
        <w:rPr>
          <w:rFonts w:asciiTheme="majorHAnsi" w:hAnsiTheme="majorHAnsi" w:cstheme="majorHAnsi"/>
        </w:rPr>
        <w:t xml:space="preserve"> (3), 784–793 (2018).</w:t>
      </w:r>
    </w:p>
    <w:p w14:paraId="40493792" w14:textId="602ECDAF" w:rsidR="00B9627B" w:rsidRPr="00D91D0D" w:rsidRDefault="00B9627B" w:rsidP="00D91D0D">
      <w:pPr>
        <w:pStyle w:val="Bibliography"/>
        <w:tabs>
          <w:tab w:val="clear" w:pos="260"/>
        </w:tabs>
        <w:ind w:left="0" w:firstLine="0"/>
        <w:rPr>
          <w:rFonts w:asciiTheme="majorHAnsi" w:hAnsiTheme="majorHAnsi" w:cstheme="majorHAnsi"/>
        </w:rPr>
      </w:pPr>
    </w:p>
    <w:p w14:paraId="662E4E81" w14:textId="2917B1B2" w:rsidR="006E4797" w:rsidRPr="00D91D0D" w:rsidRDefault="00CF1C86" w:rsidP="00D91D0D">
      <w:pPr>
        <w:jc w:val="both"/>
        <w:rPr>
          <w:rFonts w:asciiTheme="majorHAnsi" w:hAnsiTheme="majorHAnsi" w:cstheme="majorHAnsi"/>
          <w:lang w:val="en-US"/>
        </w:rPr>
      </w:pPr>
      <w:r w:rsidRPr="00D91D0D">
        <w:rPr>
          <w:rFonts w:asciiTheme="majorHAnsi" w:hAnsiTheme="majorHAnsi" w:cstheme="majorHAnsi"/>
          <w:lang w:val="en-US"/>
        </w:rPr>
        <w:fldChar w:fldCharType="end"/>
      </w:r>
    </w:p>
    <w:p w14:paraId="0D461535" w14:textId="1C2F579C" w:rsidR="00CF1C86" w:rsidRPr="00D91D0D" w:rsidRDefault="00CF1C86" w:rsidP="00D91D0D">
      <w:pPr>
        <w:jc w:val="both"/>
        <w:rPr>
          <w:rFonts w:asciiTheme="majorHAnsi" w:hAnsiTheme="majorHAnsi" w:cstheme="majorHAnsi"/>
          <w:b/>
          <w:lang w:val="en-US"/>
        </w:rPr>
      </w:pPr>
    </w:p>
    <w:p w14:paraId="6B2B1AA9" w14:textId="3D10880F" w:rsidR="006E4797" w:rsidRPr="00D91D0D" w:rsidRDefault="006E4797" w:rsidP="00D91D0D">
      <w:pPr>
        <w:jc w:val="both"/>
        <w:rPr>
          <w:rFonts w:asciiTheme="majorHAnsi" w:hAnsiTheme="majorHAnsi" w:cstheme="majorHAnsi"/>
          <w:lang w:val="en-US"/>
        </w:rPr>
      </w:pPr>
      <w:bookmarkStart w:id="0" w:name="gjdgxs" w:colFirst="0" w:colLast="0"/>
      <w:bookmarkStart w:id="1" w:name="30j0zll" w:colFirst="0" w:colLast="0"/>
      <w:bookmarkStart w:id="2" w:name="1fob9te"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0"/>
      <w:bookmarkEnd w:id="1"/>
      <w:bookmarkEnd w:id="2"/>
      <w:bookmarkEnd w:id="3"/>
      <w:bookmarkEnd w:id="4"/>
      <w:bookmarkEnd w:id="5"/>
      <w:bookmarkEnd w:id="6"/>
      <w:bookmarkEnd w:id="7"/>
      <w:bookmarkEnd w:id="8"/>
      <w:bookmarkEnd w:id="9"/>
      <w:bookmarkEnd w:id="10"/>
      <w:bookmarkEnd w:id="11"/>
      <w:bookmarkEnd w:id="12"/>
    </w:p>
    <w:sectPr w:rsidR="006E4797" w:rsidRPr="00D91D0D" w:rsidSect="008E31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8998" w14:textId="77777777" w:rsidR="00412240" w:rsidRDefault="00412240">
      <w:r>
        <w:separator/>
      </w:r>
    </w:p>
  </w:endnote>
  <w:endnote w:type="continuationSeparator" w:id="0">
    <w:p w14:paraId="7E747D7E" w14:textId="77777777" w:rsidR="00412240" w:rsidRDefault="00412240">
      <w:r>
        <w:continuationSeparator/>
      </w:r>
    </w:p>
  </w:endnote>
  <w:endnote w:type="continuationNotice" w:id="1">
    <w:p w14:paraId="3E42723A" w14:textId="77777777" w:rsidR="00412240" w:rsidRDefault="00412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B372C" w:rsidRDefault="007B372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B372C" w14:paraId="72B27D64" w14:textId="77777777" w:rsidTr="252BC953">
      <w:tc>
        <w:tcPr>
          <w:tcW w:w="3120" w:type="dxa"/>
        </w:tcPr>
        <w:p w14:paraId="5EB5E5DC" w14:textId="5D51ACE2" w:rsidR="007B372C" w:rsidRDefault="007B372C" w:rsidP="252BC953">
          <w:pPr>
            <w:pStyle w:val="Header"/>
            <w:ind w:left="-115"/>
            <w:jc w:val="left"/>
          </w:pPr>
        </w:p>
      </w:tc>
      <w:tc>
        <w:tcPr>
          <w:tcW w:w="3120" w:type="dxa"/>
        </w:tcPr>
        <w:p w14:paraId="49A5F59A" w14:textId="7D7A4BDA" w:rsidR="007B372C" w:rsidRDefault="007B372C" w:rsidP="252BC953">
          <w:pPr>
            <w:pStyle w:val="Header"/>
            <w:jc w:val="center"/>
          </w:pPr>
        </w:p>
      </w:tc>
      <w:tc>
        <w:tcPr>
          <w:tcW w:w="3120" w:type="dxa"/>
        </w:tcPr>
        <w:p w14:paraId="77C0EE47" w14:textId="66D67A70" w:rsidR="007B372C" w:rsidRDefault="007B372C" w:rsidP="252BC953">
          <w:pPr>
            <w:pStyle w:val="Header"/>
            <w:ind w:right="-115"/>
            <w:jc w:val="right"/>
          </w:pPr>
        </w:p>
      </w:tc>
    </w:tr>
  </w:tbl>
  <w:p w14:paraId="4195F30F" w14:textId="334DB4A5" w:rsidR="007B372C" w:rsidRDefault="007B3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B372C" w14:paraId="551BFFED" w14:textId="77777777" w:rsidTr="252BC953">
      <w:tc>
        <w:tcPr>
          <w:tcW w:w="3120" w:type="dxa"/>
        </w:tcPr>
        <w:p w14:paraId="7D191071" w14:textId="4BF0EEC8" w:rsidR="007B372C" w:rsidRDefault="007B372C" w:rsidP="252BC953">
          <w:pPr>
            <w:pStyle w:val="Header"/>
            <w:ind w:left="-115"/>
            <w:jc w:val="left"/>
          </w:pPr>
        </w:p>
      </w:tc>
      <w:tc>
        <w:tcPr>
          <w:tcW w:w="3120" w:type="dxa"/>
        </w:tcPr>
        <w:p w14:paraId="3DCD4878" w14:textId="75906D0B" w:rsidR="007B372C" w:rsidRDefault="007B372C" w:rsidP="252BC953">
          <w:pPr>
            <w:pStyle w:val="Header"/>
            <w:jc w:val="center"/>
          </w:pPr>
        </w:p>
      </w:tc>
      <w:tc>
        <w:tcPr>
          <w:tcW w:w="3120" w:type="dxa"/>
        </w:tcPr>
        <w:p w14:paraId="18352BA3" w14:textId="75F5D1A2" w:rsidR="007B372C" w:rsidRDefault="007B372C" w:rsidP="252BC953">
          <w:pPr>
            <w:pStyle w:val="Header"/>
            <w:ind w:right="-115"/>
            <w:jc w:val="right"/>
          </w:pPr>
        </w:p>
      </w:tc>
    </w:tr>
  </w:tbl>
  <w:p w14:paraId="60270F3F" w14:textId="58090065" w:rsidR="007B372C" w:rsidRDefault="007B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C8F2" w14:textId="77777777" w:rsidR="00412240" w:rsidRDefault="00412240">
      <w:r>
        <w:separator/>
      </w:r>
    </w:p>
  </w:footnote>
  <w:footnote w:type="continuationSeparator" w:id="0">
    <w:p w14:paraId="288C1CE6" w14:textId="77777777" w:rsidR="00412240" w:rsidRDefault="00412240">
      <w:r>
        <w:continuationSeparator/>
      </w:r>
    </w:p>
  </w:footnote>
  <w:footnote w:type="continuationNotice" w:id="1">
    <w:p w14:paraId="2B4865A4" w14:textId="77777777" w:rsidR="00412240" w:rsidRDefault="00412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B372C" w:rsidRDefault="007B372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B372C" w:rsidRDefault="007B372C">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04B42BE" w:rsidR="007B372C" w:rsidRDefault="007B372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5383"/>
    <w:multiLevelType w:val="multilevel"/>
    <w:tmpl w:val="3738CF80"/>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color w:val="808080" w:themeColor="background1" w:themeShade="80"/>
      </w:rPr>
    </w:lvl>
    <w:lvl w:ilvl="2">
      <w:start w:val="1"/>
      <w:numFmt w:val="decimal"/>
      <w:lvlText w:val="%1.%2.%3."/>
      <w:lvlJc w:val="left"/>
      <w:pPr>
        <w:ind w:left="1224" w:hanging="504"/>
      </w:pPr>
      <w:rPr>
        <w:b w:val="0"/>
        <w:bCs w:val="0"/>
        <w:color w:val="808080" w:themeColor="background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6E6B7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F93C73"/>
    <w:multiLevelType w:val="hybridMultilevel"/>
    <w:tmpl w:val="22022186"/>
    <w:lvl w:ilvl="0" w:tplc="B45E0A3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E3195A"/>
    <w:multiLevelType w:val="hybridMultilevel"/>
    <w:tmpl w:val="037ADE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E23C85"/>
    <w:multiLevelType w:val="hybridMultilevel"/>
    <w:tmpl w:val="24D8F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48552A"/>
    <w:multiLevelType w:val="hybridMultilevel"/>
    <w:tmpl w:val="60368A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F22EB9"/>
    <w:multiLevelType w:val="hybridMultilevel"/>
    <w:tmpl w:val="24D8F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826D0"/>
    <w:multiLevelType w:val="hybridMultilevel"/>
    <w:tmpl w:val="A17C91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98307D"/>
    <w:multiLevelType w:val="multilevel"/>
    <w:tmpl w:val="BB820F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972B5E"/>
    <w:multiLevelType w:val="hybridMultilevel"/>
    <w:tmpl w:val="8A848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2"/>
  </w:num>
  <w:num w:numId="3">
    <w:abstractNumId w:val="21"/>
  </w:num>
  <w:num w:numId="4">
    <w:abstractNumId w:val="1"/>
  </w:num>
  <w:num w:numId="5">
    <w:abstractNumId w:val="15"/>
  </w:num>
  <w:num w:numId="6">
    <w:abstractNumId w:val="19"/>
  </w:num>
  <w:num w:numId="7">
    <w:abstractNumId w:val="7"/>
  </w:num>
  <w:num w:numId="8">
    <w:abstractNumId w:val="11"/>
  </w:num>
  <w:num w:numId="9">
    <w:abstractNumId w:val="2"/>
  </w:num>
  <w:num w:numId="10">
    <w:abstractNumId w:val="8"/>
  </w:num>
  <w:num w:numId="11">
    <w:abstractNumId w:val="14"/>
  </w:num>
  <w:num w:numId="12">
    <w:abstractNumId w:val="5"/>
  </w:num>
  <w:num w:numId="13">
    <w:abstractNumId w:val="20"/>
  </w:num>
  <w:num w:numId="14">
    <w:abstractNumId w:val="4"/>
  </w:num>
  <w:num w:numId="15">
    <w:abstractNumId w:val="13"/>
  </w:num>
  <w:num w:numId="16">
    <w:abstractNumId w:val="17"/>
  </w:num>
  <w:num w:numId="17">
    <w:abstractNumId w:val="3"/>
  </w:num>
  <w:num w:numId="18">
    <w:abstractNumId w:val="9"/>
  </w:num>
  <w:num w:numId="19">
    <w:abstractNumId w:val="0"/>
  </w:num>
  <w:num w:numId="20">
    <w:abstractNumId w:val="18"/>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D4A"/>
    <w:rsid w:val="00005900"/>
    <w:rsid w:val="00006DB2"/>
    <w:rsid w:val="00020074"/>
    <w:rsid w:val="00020090"/>
    <w:rsid w:val="00024589"/>
    <w:rsid w:val="0002711C"/>
    <w:rsid w:val="000274A9"/>
    <w:rsid w:val="0003025E"/>
    <w:rsid w:val="00033E36"/>
    <w:rsid w:val="0003529E"/>
    <w:rsid w:val="000368B8"/>
    <w:rsid w:val="00036C06"/>
    <w:rsid w:val="00037BDE"/>
    <w:rsid w:val="00042C9C"/>
    <w:rsid w:val="000430A0"/>
    <w:rsid w:val="000434ED"/>
    <w:rsid w:val="00043E4F"/>
    <w:rsid w:val="00043F3E"/>
    <w:rsid w:val="00044A4C"/>
    <w:rsid w:val="00044ADE"/>
    <w:rsid w:val="00044B02"/>
    <w:rsid w:val="00044E78"/>
    <w:rsid w:val="00045AC0"/>
    <w:rsid w:val="00046BBA"/>
    <w:rsid w:val="00050D54"/>
    <w:rsid w:val="00051BBE"/>
    <w:rsid w:val="00052CC2"/>
    <w:rsid w:val="00053D09"/>
    <w:rsid w:val="00056E0B"/>
    <w:rsid w:val="0006104D"/>
    <w:rsid w:val="000630A2"/>
    <w:rsid w:val="000633D2"/>
    <w:rsid w:val="00063953"/>
    <w:rsid w:val="000671F9"/>
    <w:rsid w:val="000706A3"/>
    <w:rsid w:val="00071F4B"/>
    <w:rsid w:val="00073409"/>
    <w:rsid w:val="00073EF4"/>
    <w:rsid w:val="000750FB"/>
    <w:rsid w:val="00076625"/>
    <w:rsid w:val="00076689"/>
    <w:rsid w:val="00081FEF"/>
    <w:rsid w:val="00085DC6"/>
    <w:rsid w:val="00086F70"/>
    <w:rsid w:val="0009017F"/>
    <w:rsid w:val="00090CE7"/>
    <w:rsid w:val="00091465"/>
    <w:rsid w:val="0009312F"/>
    <w:rsid w:val="000941BE"/>
    <w:rsid w:val="00095022"/>
    <w:rsid w:val="00097289"/>
    <w:rsid w:val="000A17B6"/>
    <w:rsid w:val="000A1E4D"/>
    <w:rsid w:val="000A2153"/>
    <w:rsid w:val="000A234B"/>
    <w:rsid w:val="000A3926"/>
    <w:rsid w:val="000A509F"/>
    <w:rsid w:val="000A630A"/>
    <w:rsid w:val="000A6713"/>
    <w:rsid w:val="000A7059"/>
    <w:rsid w:val="000B1ED4"/>
    <w:rsid w:val="000B254C"/>
    <w:rsid w:val="000B4467"/>
    <w:rsid w:val="000C044E"/>
    <w:rsid w:val="000C4A82"/>
    <w:rsid w:val="000C50A6"/>
    <w:rsid w:val="000C5E17"/>
    <w:rsid w:val="000C6E7C"/>
    <w:rsid w:val="000D034D"/>
    <w:rsid w:val="000D578B"/>
    <w:rsid w:val="000D5C78"/>
    <w:rsid w:val="000D7D33"/>
    <w:rsid w:val="000E27B0"/>
    <w:rsid w:val="000E2DBA"/>
    <w:rsid w:val="000F053E"/>
    <w:rsid w:val="000F2A5C"/>
    <w:rsid w:val="000F3C42"/>
    <w:rsid w:val="000F54BA"/>
    <w:rsid w:val="000F5CA5"/>
    <w:rsid w:val="00104345"/>
    <w:rsid w:val="00106AD6"/>
    <w:rsid w:val="00106E27"/>
    <w:rsid w:val="0011457A"/>
    <w:rsid w:val="001160D8"/>
    <w:rsid w:val="001172E0"/>
    <w:rsid w:val="00117B5D"/>
    <w:rsid w:val="00121283"/>
    <w:rsid w:val="00122C8F"/>
    <w:rsid w:val="0012352B"/>
    <w:rsid w:val="00124548"/>
    <w:rsid w:val="00126938"/>
    <w:rsid w:val="00127A1F"/>
    <w:rsid w:val="001309F5"/>
    <w:rsid w:val="00130D67"/>
    <w:rsid w:val="00131EBF"/>
    <w:rsid w:val="001330EC"/>
    <w:rsid w:val="0013566A"/>
    <w:rsid w:val="00135C8E"/>
    <w:rsid w:val="001377DB"/>
    <w:rsid w:val="0014189D"/>
    <w:rsid w:val="00141C55"/>
    <w:rsid w:val="00141F7F"/>
    <w:rsid w:val="001424A7"/>
    <w:rsid w:val="001434F1"/>
    <w:rsid w:val="0014504C"/>
    <w:rsid w:val="00147EAD"/>
    <w:rsid w:val="00151CA7"/>
    <w:rsid w:val="0015313D"/>
    <w:rsid w:val="001646CD"/>
    <w:rsid w:val="00165F4C"/>
    <w:rsid w:val="00167238"/>
    <w:rsid w:val="001709A5"/>
    <w:rsid w:val="00174BD5"/>
    <w:rsid w:val="00176ABF"/>
    <w:rsid w:val="001800BA"/>
    <w:rsid w:val="001814A2"/>
    <w:rsid w:val="00183358"/>
    <w:rsid w:val="00184486"/>
    <w:rsid w:val="00185632"/>
    <w:rsid w:val="0018698F"/>
    <w:rsid w:val="00187433"/>
    <w:rsid w:val="00192F24"/>
    <w:rsid w:val="00193AAB"/>
    <w:rsid w:val="00193DF1"/>
    <w:rsid w:val="001940FE"/>
    <w:rsid w:val="0019564D"/>
    <w:rsid w:val="001970DE"/>
    <w:rsid w:val="001A0103"/>
    <w:rsid w:val="001A12EC"/>
    <w:rsid w:val="001A34E3"/>
    <w:rsid w:val="001A3AD4"/>
    <w:rsid w:val="001A4B9F"/>
    <w:rsid w:val="001A580C"/>
    <w:rsid w:val="001B123A"/>
    <w:rsid w:val="001B1549"/>
    <w:rsid w:val="001B18B7"/>
    <w:rsid w:val="001B3356"/>
    <w:rsid w:val="001B42FB"/>
    <w:rsid w:val="001B4717"/>
    <w:rsid w:val="001C1E9D"/>
    <w:rsid w:val="001C2C97"/>
    <w:rsid w:val="001C39E8"/>
    <w:rsid w:val="001C662B"/>
    <w:rsid w:val="001D16E1"/>
    <w:rsid w:val="001D23CF"/>
    <w:rsid w:val="001D2434"/>
    <w:rsid w:val="001D2927"/>
    <w:rsid w:val="001D7BCA"/>
    <w:rsid w:val="001E24B8"/>
    <w:rsid w:val="001F35CA"/>
    <w:rsid w:val="001F53C7"/>
    <w:rsid w:val="001F6DF2"/>
    <w:rsid w:val="001F752B"/>
    <w:rsid w:val="00200E1D"/>
    <w:rsid w:val="00202BB7"/>
    <w:rsid w:val="00203F76"/>
    <w:rsid w:val="002040D9"/>
    <w:rsid w:val="00206DB0"/>
    <w:rsid w:val="00211EF4"/>
    <w:rsid w:val="00212843"/>
    <w:rsid w:val="0021355C"/>
    <w:rsid w:val="00215B7C"/>
    <w:rsid w:val="00217B17"/>
    <w:rsid w:val="002220F6"/>
    <w:rsid w:val="002224D4"/>
    <w:rsid w:val="00224C5A"/>
    <w:rsid w:val="00226F48"/>
    <w:rsid w:val="002331AC"/>
    <w:rsid w:val="00233ABC"/>
    <w:rsid w:val="0023568A"/>
    <w:rsid w:val="0023606B"/>
    <w:rsid w:val="00237B49"/>
    <w:rsid w:val="0024277B"/>
    <w:rsid w:val="00243255"/>
    <w:rsid w:val="002444AB"/>
    <w:rsid w:val="00245ABB"/>
    <w:rsid w:val="002530B9"/>
    <w:rsid w:val="00260D20"/>
    <w:rsid w:val="002670DE"/>
    <w:rsid w:val="002702C7"/>
    <w:rsid w:val="00271C9D"/>
    <w:rsid w:val="00272345"/>
    <w:rsid w:val="00274620"/>
    <w:rsid w:val="002746F8"/>
    <w:rsid w:val="00275192"/>
    <w:rsid w:val="0027543D"/>
    <w:rsid w:val="0028082F"/>
    <w:rsid w:val="00281570"/>
    <w:rsid w:val="00282A79"/>
    <w:rsid w:val="00282DDE"/>
    <w:rsid w:val="0028407F"/>
    <w:rsid w:val="002865C5"/>
    <w:rsid w:val="002901BD"/>
    <w:rsid w:val="00296691"/>
    <w:rsid w:val="002A0234"/>
    <w:rsid w:val="002A088B"/>
    <w:rsid w:val="002A2157"/>
    <w:rsid w:val="002A4600"/>
    <w:rsid w:val="002A4D1B"/>
    <w:rsid w:val="002A5B84"/>
    <w:rsid w:val="002B0960"/>
    <w:rsid w:val="002B0D19"/>
    <w:rsid w:val="002B1F64"/>
    <w:rsid w:val="002B22CE"/>
    <w:rsid w:val="002B352A"/>
    <w:rsid w:val="002B5965"/>
    <w:rsid w:val="002B601C"/>
    <w:rsid w:val="002B6BA7"/>
    <w:rsid w:val="002B6E04"/>
    <w:rsid w:val="002C0020"/>
    <w:rsid w:val="002C0DD1"/>
    <w:rsid w:val="002C2CAC"/>
    <w:rsid w:val="002C3C5C"/>
    <w:rsid w:val="002D1F8D"/>
    <w:rsid w:val="002D34B3"/>
    <w:rsid w:val="002D47C9"/>
    <w:rsid w:val="002D57AB"/>
    <w:rsid w:val="002D780A"/>
    <w:rsid w:val="002E00A9"/>
    <w:rsid w:val="002E13E4"/>
    <w:rsid w:val="002E3749"/>
    <w:rsid w:val="002E616C"/>
    <w:rsid w:val="002E6962"/>
    <w:rsid w:val="002E79E6"/>
    <w:rsid w:val="002E7BD7"/>
    <w:rsid w:val="002F2E88"/>
    <w:rsid w:val="002F7D18"/>
    <w:rsid w:val="002F7EF3"/>
    <w:rsid w:val="00300272"/>
    <w:rsid w:val="00302732"/>
    <w:rsid w:val="00303685"/>
    <w:rsid w:val="0030558C"/>
    <w:rsid w:val="0031205F"/>
    <w:rsid w:val="00312FAD"/>
    <w:rsid w:val="00316545"/>
    <w:rsid w:val="00321785"/>
    <w:rsid w:val="003242DB"/>
    <w:rsid w:val="0032670D"/>
    <w:rsid w:val="00326A9C"/>
    <w:rsid w:val="00330F44"/>
    <w:rsid w:val="0033482C"/>
    <w:rsid w:val="00334831"/>
    <w:rsid w:val="00335928"/>
    <w:rsid w:val="0033732D"/>
    <w:rsid w:val="003416E2"/>
    <w:rsid w:val="00341F04"/>
    <w:rsid w:val="00343D8D"/>
    <w:rsid w:val="00344D4B"/>
    <w:rsid w:val="00345A89"/>
    <w:rsid w:val="0034687E"/>
    <w:rsid w:val="00351087"/>
    <w:rsid w:val="0035261C"/>
    <w:rsid w:val="00353962"/>
    <w:rsid w:val="00354269"/>
    <w:rsid w:val="00363688"/>
    <w:rsid w:val="00364C17"/>
    <w:rsid w:val="003654B1"/>
    <w:rsid w:val="00367C5B"/>
    <w:rsid w:val="00373804"/>
    <w:rsid w:val="00374179"/>
    <w:rsid w:val="003764B5"/>
    <w:rsid w:val="00377A34"/>
    <w:rsid w:val="00377AEE"/>
    <w:rsid w:val="00380349"/>
    <w:rsid w:val="00381437"/>
    <w:rsid w:val="00382AB8"/>
    <w:rsid w:val="00385CA7"/>
    <w:rsid w:val="00387E47"/>
    <w:rsid w:val="0039287A"/>
    <w:rsid w:val="003929E2"/>
    <w:rsid w:val="003929E4"/>
    <w:rsid w:val="003934D1"/>
    <w:rsid w:val="00395B14"/>
    <w:rsid w:val="003962F0"/>
    <w:rsid w:val="003A0745"/>
    <w:rsid w:val="003A176F"/>
    <w:rsid w:val="003A6F4E"/>
    <w:rsid w:val="003A73FE"/>
    <w:rsid w:val="003B24D4"/>
    <w:rsid w:val="003B29A9"/>
    <w:rsid w:val="003B3798"/>
    <w:rsid w:val="003B7DD3"/>
    <w:rsid w:val="003C1119"/>
    <w:rsid w:val="003C1A14"/>
    <w:rsid w:val="003C1F53"/>
    <w:rsid w:val="003C38EC"/>
    <w:rsid w:val="003D15FC"/>
    <w:rsid w:val="003D3457"/>
    <w:rsid w:val="003D373D"/>
    <w:rsid w:val="003D3F90"/>
    <w:rsid w:val="003D47DB"/>
    <w:rsid w:val="003D4DA2"/>
    <w:rsid w:val="003D5567"/>
    <w:rsid w:val="003D66A2"/>
    <w:rsid w:val="003D7DE7"/>
    <w:rsid w:val="003E0709"/>
    <w:rsid w:val="003E0911"/>
    <w:rsid w:val="003E1638"/>
    <w:rsid w:val="003E19C8"/>
    <w:rsid w:val="003E4470"/>
    <w:rsid w:val="003E4FDC"/>
    <w:rsid w:val="003E76F5"/>
    <w:rsid w:val="003F4986"/>
    <w:rsid w:val="003F4A75"/>
    <w:rsid w:val="004028B7"/>
    <w:rsid w:val="00403166"/>
    <w:rsid w:val="004038A6"/>
    <w:rsid w:val="00403C28"/>
    <w:rsid w:val="00404504"/>
    <w:rsid w:val="00412240"/>
    <w:rsid w:val="00412306"/>
    <w:rsid w:val="00413605"/>
    <w:rsid w:val="004147FD"/>
    <w:rsid w:val="00415369"/>
    <w:rsid w:val="00416151"/>
    <w:rsid w:val="00416557"/>
    <w:rsid w:val="00420365"/>
    <w:rsid w:val="00421448"/>
    <w:rsid w:val="00421889"/>
    <w:rsid w:val="00425D8B"/>
    <w:rsid w:val="00434217"/>
    <w:rsid w:val="00440646"/>
    <w:rsid w:val="004453AE"/>
    <w:rsid w:val="00445925"/>
    <w:rsid w:val="00445E05"/>
    <w:rsid w:val="00446C99"/>
    <w:rsid w:val="0044B3A3"/>
    <w:rsid w:val="00450B70"/>
    <w:rsid w:val="0045165A"/>
    <w:rsid w:val="00454AE1"/>
    <w:rsid w:val="00454BD6"/>
    <w:rsid w:val="00455177"/>
    <w:rsid w:val="00456AB1"/>
    <w:rsid w:val="00457663"/>
    <w:rsid w:val="00462DB5"/>
    <w:rsid w:val="004642E6"/>
    <w:rsid w:val="00464C64"/>
    <w:rsid w:val="004658B5"/>
    <w:rsid w:val="0047134E"/>
    <w:rsid w:val="004737B3"/>
    <w:rsid w:val="004743E4"/>
    <w:rsid w:val="00475F7D"/>
    <w:rsid w:val="004761EE"/>
    <w:rsid w:val="004764CE"/>
    <w:rsid w:val="00476BD9"/>
    <w:rsid w:val="00477082"/>
    <w:rsid w:val="00480B9C"/>
    <w:rsid w:val="00480BDB"/>
    <w:rsid w:val="00483937"/>
    <w:rsid w:val="004852EA"/>
    <w:rsid w:val="00487739"/>
    <w:rsid w:val="00490644"/>
    <w:rsid w:val="00490D0B"/>
    <w:rsid w:val="004924C6"/>
    <w:rsid w:val="0049285F"/>
    <w:rsid w:val="00495456"/>
    <w:rsid w:val="004964F3"/>
    <w:rsid w:val="00497718"/>
    <w:rsid w:val="004A247F"/>
    <w:rsid w:val="004A3FEC"/>
    <w:rsid w:val="004A7787"/>
    <w:rsid w:val="004B2674"/>
    <w:rsid w:val="004B5B4A"/>
    <w:rsid w:val="004B7C3D"/>
    <w:rsid w:val="004C2869"/>
    <w:rsid w:val="004C71D9"/>
    <w:rsid w:val="004C7B29"/>
    <w:rsid w:val="004D024F"/>
    <w:rsid w:val="004D25ED"/>
    <w:rsid w:val="004D43D2"/>
    <w:rsid w:val="004D52CF"/>
    <w:rsid w:val="004D5D71"/>
    <w:rsid w:val="004D6403"/>
    <w:rsid w:val="004D7596"/>
    <w:rsid w:val="004D76F3"/>
    <w:rsid w:val="004E1586"/>
    <w:rsid w:val="004E2F09"/>
    <w:rsid w:val="004E390C"/>
    <w:rsid w:val="004E3FAE"/>
    <w:rsid w:val="004F0170"/>
    <w:rsid w:val="004F578C"/>
    <w:rsid w:val="00500529"/>
    <w:rsid w:val="00500D8B"/>
    <w:rsid w:val="00501018"/>
    <w:rsid w:val="00501382"/>
    <w:rsid w:val="00503668"/>
    <w:rsid w:val="00510217"/>
    <w:rsid w:val="00510E81"/>
    <w:rsid w:val="00512026"/>
    <w:rsid w:val="0051273A"/>
    <w:rsid w:val="00513164"/>
    <w:rsid w:val="0051321A"/>
    <w:rsid w:val="00514296"/>
    <w:rsid w:val="00515297"/>
    <w:rsid w:val="00515954"/>
    <w:rsid w:val="0052282B"/>
    <w:rsid w:val="00523354"/>
    <w:rsid w:val="0052582E"/>
    <w:rsid w:val="00526C84"/>
    <w:rsid w:val="005275A6"/>
    <w:rsid w:val="00530112"/>
    <w:rsid w:val="005316F5"/>
    <w:rsid w:val="00531A11"/>
    <w:rsid w:val="005323AC"/>
    <w:rsid w:val="005323D4"/>
    <w:rsid w:val="00532E31"/>
    <w:rsid w:val="00533D1B"/>
    <w:rsid w:val="00533E02"/>
    <w:rsid w:val="00535E70"/>
    <w:rsid w:val="005378A5"/>
    <w:rsid w:val="00537D60"/>
    <w:rsid w:val="00542B8D"/>
    <w:rsid w:val="00542C5A"/>
    <w:rsid w:val="00543F81"/>
    <w:rsid w:val="00546221"/>
    <w:rsid w:val="005500C2"/>
    <w:rsid w:val="00551D82"/>
    <w:rsid w:val="005552DE"/>
    <w:rsid w:val="005554B6"/>
    <w:rsid w:val="00562DC0"/>
    <w:rsid w:val="00564FF9"/>
    <w:rsid w:val="00570BC5"/>
    <w:rsid w:val="00571096"/>
    <w:rsid w:val="00571B6B"/>
    <w:rsid w:val="00571F0A"/>
    <w:rsid w:val="0057258C"/>
    <w:rsid w:val="00572EA6"/>
    <w:rsid w:val="00574021"/>
    <w:rsid w:val="00574DA9"/>
    <w:rsid w:val="0057553C"/>
    <w:rsid w:val="00575C84"/>
    <w:rsid w:val="00577D28"/>
    <w:rsid w:val="00581C87"/>
    <w:rsid w:val="0058305D"/>
    <w:rsid w:val="0058506D"/>
    <w:rsid w:val="00585371"/>
    <w:rsid w:val="00585B2C"/>
    <w:rsid w:val="005864D0"/>
    <w:rsid w:val="0058771E"/>
    <w:rsid w:val="00593942"/>
    <w:rsid w:val="00593C55"/>
    <w:rsid w:val="00594C92"/>
    <w:rsid w:val="00595035"/>
    <w:rsid w:val="00595739"/>
    <w:rsid w:val="00596AD8"/>
    <w:rsid w:val="0059795B"/>
    <w:rsid w:val="005A1A5E"/>
    <w:rsid w:val="005A2422"/>
    <w:rsid w:val="005A7ECA"/>
    <w:rsid w:val="005B0CA2"/>
    <w:rsid w:val="005B1D01"/>
    <w:rsid w:val="005B2662"/>
    <w:rsid w:val="005B64D6"/>
    <w:rsid w:val="005B7F21"/>
    <w:rsid w:val="005C2ECF"/>
    <w:rsid w:val="005C604F"/>
    <w:rsid w:val="005C7363"/>
    <w:rsid w:val="005C7A52"/>
    <w:rsid w:val="005C7C03"/>
    <w:rsid w:val="005D0BE0"/>
    <w:rsid w:val="005D16FD"/>
    <w:rsid w:val="005D2164"/>
    <w:rsid w:val="005D54D9"/>
    <w:rsid w:val="005D66F6"/>
    <w:rsid w:val="005E0748"/>
    <w:rsid w:val="005E198C"/>
    <w:rsid w:val="005E3A72"/>
    <w:rsid w:val="005E5398"/>
    <w:rsid w:val="005E58EF"/>
    <w:rsid w:val="005F04BB"/>
    <w:rsid w:val="005F24B1"/>
    <w:rsid w:val="005F51F1"/>
    <w:rsid w:val="005F5E82"/>
    <w:rsid w:val="005F7A84"/>
    <w:rsid w:val="00606ECD"/>
    <w:rsid w:val="006108F6"/>
    <w:rsid w:val="0061194A"/>
    <w:rsid w:val="0061518F"/>
    <w:rsid w:val="006156BD"/>
    <w:rsid w:val="00620AF0"/>
    <w:rsid w:val="00621BAC"/>
    <w:rsid w:val="00622578"/>
    <w:rsid w:val="00623DFE"/>
    <w:rsid w:val="006243F4"/>
    <w:rsid w:val="006248E9"/>
    <w:rsid w:val="0062613E"/>
    <w:rsid w:val="00632A27"/>
    <w:rsid w:val="00635303"/>
    <w:rsid w:val="0063664B"/>
    <w:rsid w:val="00637551"/>
    <w:rsid w:val="0064098E"/>
    <w:rsid w:val="006413EE"/>
    <w:rsid w:val="0064198D"/>
    <w:rsid w:val="00641CE4"/>
    <w:rsid w:val="006424C7"/>
    <w:rsid w:val="00644B5A"/>
    <w:rsid w:val="006454A8"/>
    <w:rsid w:val="0064750E"/>
    <w:rsid w:val="0065349F"/>
    <w:rsid w:val="00655AF2"/>
    <w:rsid w:val="00656B64"/>
    <w:rsid w:val="00660C67"/>
    <w:rsid w:val="0066219F"/>
    <w:rsid w:val="00664A83"/>
    <w:rsid w:val="0067001C"/>
    <w:rsid w:val="00677E7E"/>
    <w:rsid w:val="00681261"/>
    <w:rsid w:val="006814A4"/>
    <w:rsid w:val="006823E4"/>
    <w:rsid w:val="0068295A"/>
    <w:rsid w:val="0068627A"/>
    <w:rsid w:val="00692E14"/>
    <w:rsid w:val="00693942"/>
    <w:rsid w:val="006939D8"/>
    <w:rsid w:val="006958AE"/>
    <w:rsid w:val="006971A0"/>
    <w:rsid w:val="006A1E53"/>
    <w:rsid w:val="006A2445"/>
    <w:rsid w:val="006A48FB"/>
    <w:rsid w:val="006A775E"/>
    <w:rsid w:val="006B174B"/>
    <w:rsid w:val="006B2A57"/>
    <w:rsid w:val="006B2E07"/>
    <w:rsid w:val="006B3C5D"/>
    <w:rsid w:val="006C4F80"/>
    <w:rsid w:val="006C5565"/>
    <w:rsid w:val="006C6FAC"/>
    <w:rsid w:val="006D1AF6"/>
    <w:rsid w:val="006D515E"/>
    <w:rsid w:val="006D6F1D"/>
    <w:rsid w:val="006D6FEA"/>
    <w:rsid w:val="006D746D"/>
    <w:rsid w:val="006D7630"/>
    <w:rsid w:val="006E1646"/>
    <w:rsid w:val="006E1BA8"/>
    <w:rsid w:val="006E1BF7"/>
    <w:rsid w:val="006E28EE"/>
    <w:rsid w:val="006E4797"/>
    <w:rsid w:val="006E7113"/>
    <w:rsid w:val="006E7908"/>
    <w:rsid w:val="006F062E"/>
    <w:rsid w:val="006F1116"/>
    <w:rsid w:val="006F400C"/>
    <w:rsid w:val="006F5EC7"/>
    <w:rsid w:val="006F7E01"/>
    <w:rsid w:val="007017A3"/>
    <w:rsid w:val="0070490D"/>
    <w:rsid w:val="00704A4D"/>
    <w:rsid w:val="00705532"/>
    <w:rsid w:val="00705FF8"/>
    <w:rsid w:val="0071055B"/>
    <w:rsid w:val="00711136"/>
    <w:rsid w:val="00711962"/>
    <w:rsid w:val="00715D3B"/>
    <w:rsid w:val="00722154"/>
    <w:rsid w:val="007230BD"/>
    <w:rsid w:val="00723D06"/>
    <w:rsid w:val="00724788"/>
    <w:rsid w:val="00725FDE"/>
    <w:rsid w:val="00726E82"/>
    <w:rsid w:val="007271DC"/>
    <w:rsid w:val="00734383"/>
    <w:rsid w:val="0073450D"/>
    <w:rsid w:val="00736355"/>
    <w:rsid w:val="00746A41"/>
    <w:rsid w:val="007512EA"/>
    <w:rsid w:val="007517BA"/>
    <w:rsid w:val="0075631F"/>
    <w:rsid w:val="00756877"/>
    <w:rsid w:val="007571F1"/>
    <w:rsid w:val="0076028E"/>
    <w:rsid w:val="00760F30"/>
    <w:rsid w:val="00761FCC"/>
    <w:rsid w:val="007649CF"/>
    <w:rsid w:val="00764A75"/>
    <w:rsid w:val="00764B1B"/>
    <w:rsid w:val="007663F5"/>
    <w:rsid w:val="007707C3"/>
    <w:rsid w:val="0077197E"/>
    <w:rsid w:val="00772AA7"/>
    <w:rsid w:val="00774C92"/>
    <w:rsid w:val="00776E5D"/>
    <w:rsid w:val="00781B65"/>
    <w:rsid w:val="00782A63"/>
    <w:rsid w:val="00782B7A"/>
    <w:rsid w:val="00784717"/>
    <w:rsid w:val="007905BE"/>
    <w:rsid w:val="00791FEF"/>
    <w:rsid w:val="00792017"/>
    <w:rsid w:val="00792275"/>
    <w:rsid w:val="00793D5F"/>
    <w:rsid w:val="00795194"/>
    <w:rsid w:val="007952A9"/>
    <w:rsid w:val="007958F0"/>
    <w:rsid w:val="00795E00"/>
    <w:rsid w:val="007A2AE2"/>
    <w:rsid w:val="007A5408"/>
    <w:rsid w:val="007B0BD4"/>
    <w:rsid w:val="007B372C"/>
    <w:rsid w:val="007B3956"/>
    <w:rsid w:val="007C0231"/>
    <w:rsid w:val="007C2754"/>
    <w:rsid w:val="007C578F"/>
    <w:rsid w:val="007C6939"/>
    <w:rsid w:val="007D0773"/>
    <w:rsid w:val="007D2640"/>
    <w:rsid w:val="007D2753"/>
    <w:rsid w:val="007D3199"/>
    <w:rsid w:val="007D433B"/>
    <w:rsid w:val="007D4D08"/>
    <w:rsid w:val="007D55F6"/>
    <w:rsid w:val="007D5FEA"/>
    <w:rsid w:val="007D739A"/>
    <w:rsid w:val="007D7862"/>
    <w:rsid w:val="007E5222"/>
    <w:rsid w:val="007F1D61"/>
    <w:rsid w:val="007F2678"/>
    <w:rsid w:val="007F52F1"/>
    <w:rsid w:val="007F53D0"/>
    <w:rsid w:val="007F7C1D"/>
    <w:rsid w:val="00801724"/>
    <w:rsid w:val="00801FF2"/>
    <w:rsid w:val="00803204"/>
    <w:rsid w:val="008045C4"/>
    <w:rsid w:val="00804982"/>
    <w:rsid w:val="008120EB"/>
    <w:rsid w:val="00812C7E"/>
    <w:rsid w:val="00814F07"/>
    <w:rsid w:val="00821B43"/>
    <w:rsid w:val="00823C2A"/>
    <w:rsid w:val="0082520A"/>
    <w:rsid w:val="00826F82"/>
    <w:rsid w:val="00830562"/>
    <w:rsid w:val="008308EB"/>
    <w:rsid w:val="008314F3"/>
    <w:rsid w:val="0083197D"/>
    <w:rsid w:val="00833999"/>
    <w:rsid w:val="00834E2A"/>
    <w:rsid w:val="00843E4C"/>
    <w:rsid w:val="00844016"/>
    <w:rsid w:val="00844BFB"/>
    <w:rsid w:val="0084600D"/>
    <w:rsid w:val="00846B3E"/>
    <w:rsid w:val="00847B26"/>
    <w:rsid w:val="008503DF"/>
    <w:rsid w:val="00850401"/>
    <w:rsid w:val="0085044D"/>
    <w:rsid w:val="008513BB"/>
    <w:rsid w:val="00851A10"/>
    <w:rsid w:val="008521AE"/>
    <w:rsid w:val="00852416"/>
    <w:rsid w:val="00853A0C"/>
    <w:rsid w:val="00853E50"/>
    <w:rsid w:val="0085436B"/>
    <w:rsid w:val="00855371"/>
    <w:rsid w:val="00856265"/>
    <w:rsid w:val="00860370"/>
    <w:rsid w:val="00860634"/>
    <w:rsid w:val="00861A29"/>
    <w:rsid w:val="00863D15"/>
    <w:rsid w:val="008645D0"/>
    <w:rsid w:val="00865625"/>
    <w:rsid w:val="00865F2C"/>
    <w:rsid w:val="008664FB"/>
    <w:rsid w:val="0086696C"/>
    <w:rsid w:val="00866D2C"/>
    <w:rsid w:val="00867B3E"/>
    <w:rsid w:val="00870731"/>
    <w:rsid w:val="00870F50"/>
    <w:rsid w:val="008735C4"/>
    <w:rsid w:val="008735FA"/>
    <w:rsid w:val="00874844"/>
    <w:rsid w:val="0087561F"/>
    <w:rsid w:val="0087562E"/>
    <w:rsid w:val="00876124"/>
    <w:rsid w:val="00876DF0"/>
    <w:rsid w:val="008827FF"/>
    <w:rsid w:val="00894B3F"/>
    <w:rsid w:val="00894C20"/>
    <w:rsid w:val="00894E65"/>
    <w:rsid w:val="00894F05"/>
    <w:rsid w:val="00895D24"/>
    <w:rsid w:val="008963C8"/>
    <w:rsid w:val="00897A74"/>
    <w:rsid w:val="008A11E6"/>
    <w:rsid w:val="008A477E"/>
    <w:rsid w:val="008B0C99"/>
    <w:rsid w:val="008B38C8"/>
    <w:rsid w:val="008B3BCD"/>
    <w:rsid w:val="008B499B"/>
    <w:rsid w:val="008B5971"/>
    <w:rsid w:val="008C0F5B"/>
    <w:rsid w:val="008C1216"/>
    <w:rsid w:val="008C24E5"/>
    <w:rsid w:val="008C453D"/>
    <w:rsid w:val="008C61AD"/>
    <w:rsid w:val="008C6509"/>
    <w:rsid w:val="008C6C19"/>
    <w:rsid w:val="008D1F88"/>
    <w:rsid w:val="008D25C7"/>
    <w:rsid w:val="008D5602"/>
    <w:rsid w:val="008D67B9"/>
    <w:rsid w:val="008E31E3"/>
    <w:rsid w:val="008E371A"/>
    <w:rsid w:val="008E3C1A"/>
    <w:rsid w:val="008E4B32"/>
    <w:rsid w:val="008E6F38"/>
    <w:rsid w:val="008F1928"/>
    <w:rsid w:val="008F2419"/>
    <w:rsid w:val="009033CA"/>
    <w:rsid w:val="00903895"/>
    <w:rsid w:val="0090586A"/>
    <w:rsid w:val="00911995"/>
    <w:rsid w:val="0091302A"/>
    <w:rsid w:val="00917D7A"/>
    <w:rsid w:val="00917E50"/>
    <w:rsid w:val="00921974"/>
    <w:rsid w:val="00924407"/>
    <w:rsid w:val="0092578D"/>
    <w:rsid w:val="009304A3"/>
    <w:rsid w:val="0093066C"/>
    <w:rsid w:val="00931364"/>
    <w:rsid w:val="00931A0B"/>
    <w:rsid w:val="009324A6"/>
    <w:rsid w:val="00932AE2"/>
    <w:rsid w:val="009342BB"/>
    <w:rsid w:val="00934602"/>
    <w:rsid w:val="0093563B"/>
    <w:rsid w:val="009377B2"/>
    <w:rsid w:val="009413A1"/>
    <w:rsid w:val="00941DCF"/>
    <w:rsid w:val="00942013"/>
    <w:rsid w:val="00942F4F"/>
    <w:rsid w:val="009435CC"/>
    <w:rsid w:val="009501C8"/>
    <w:rsid w:val="0095118F"/>
    <w:rsid w:val="00951C95"/>
    <w:rsid w:val="0095304E"/>
    <w:rsid w:val="00954299"/>
    <w:rsid w:val="00960173"/>
    <w:rsid w:val="00960C8F"/>
    <w:rsid w:val="00964122"/>
    <w:rsid w:val="00965095"/>
    <w:rsid w:val="00966A70"/>
    <w:rsid w:val="00967737"/>
    <w:rsid w:val="00970F01"/>
    <w:rsid w:val="00976A37"/>
    <w:rsid w:val="009838E8"/>
    <w:rsid w:val="00984BA4"/>
    <w:rsid w:val="00985A80"/>
    <w:rsid w:val="00986278"/>
    <w:rsid w:val="009877CD"/>
    <w:rsid w:val="00990AF7"/>
    <w:rsid w:val="00990BF2"/>
    <w:rsid w:val="00991D2B"/>
    <w:rsid w:val="0099340E"/>
    <w:rsid w:val="00993493"/>
    <w:rsid w:val="00993DF8"/>
    <w:rsid w:val="00994573"/>
    <w:rsid w:val="00994A9C"/>
    <w:rsid w:val="009957F4"/>
    <w:rsid w:val="009961EB"/>
    <w:rsid w:val="00997DE2"/>
    <w:rsid w:val="009A6999"/>
    <w:rsid w:val="009A7650"/>
    <w:rsid w:val="009A7CB3"/>
    <w:rsid w:val="009B029C"/>
    <w:rsid w:val="009B3234"/>
    <w:rsid w:val="009B32C4"/>
    <w:rsid w:val="009B3B51"/>
    <w:rsid w:val="009B70EC"/>
    <w:rsid w:val="009B7811"/>
    <w:rsid w:val="009C1A11"/>
    <w:rsid w:val="009C1CA1"/>
    <w:rsid w:val="009C3169"/>
    <w:rsid w:val="009C5C81"/>
    <w:rsid w:val="009D1A9B"/>
    <w:rsid w:val="009D24B1"/>
    <w:rsid w:val="009D259C"/>
    <w:rsid w:val="009D2A1D"/>
    <w:rsid w:val="009D3265"/>
    <w:rsid w:val="009E2D86"/>
    <w:rsid w:val="009E389F"/>
    <w:rsid w:val="009E4B83"/>
    <w:rsid w:val="009E4CC8"/>
    <w:rsid w:val="009E7897"/>
    <w:rsid w:val="009F272E"/>
    <w:rsid w:val="009F2AF9"/>
    <w:rsid w:val="009F35D1"/>
    <w:rsid w:val="009F3777"/>
    <w:rsid w:val="009F3786"/>
    <w:rsid w:val="009F3F41"/>
    <w:rsid w:val="009F41FD"/>
    <w:rsid w:val="009F61A9"/>
    <w:rsid w:val="009F68FE"/>
    <w:rsid w:val="009F6C35"/>
    <w:rsid w:val="009F7C48"/>
    <w:rsid w:val="00A00E55"/>
    <w:rsid w:val="00A0112E"/>
    <w:rsid w:val="00A01825"/>
    <w:rsid w:val="00A0533D"/>
    <w:rsid w:val="00A073B1"/>
    <w:rsid w:val="00A10669"/>
    <w:rsid w:val="00A11092"/>
    <w:rsid w:val="00A13C87"/>
    <w:rsid w:val="00A1497D"/>
    <w:rsid w:val="00A16245"/>
    <w:rsid w:val="00A16F0B"/>
    <w:rsid w:val="00A17C29"/>
    <w:rsid w:val="00A204DB"/>
    <w:rsid w:val="00A218BD"/>
    <w:rsid w:val="00A21CF8"/>
    <w:rsid w:val="00A24031"/>
    <w:rsid w:val="00A24C70"/>
    <w:rsid w:val="00A255CF"/>
    <w:rsid w:val="00A30C96"/>
    <w:rsid w:val="00A322B6"/>
    <w:rsid w:val="00A33A65"/>
    <w:rsid w:val="00A35262"/>
    <w:rsid w:val="00A366E3"/>
    <w:rsid w:val="00A367FF"/>
    <w:rsid w:val="00A379C9"/>
    <w:rsid w:val="00A37A6A"/>
    <w:rsid w:val="00A40E9A"/>
    <w:rsid w:val="00A41F35"/>
    <w:rsid w:val="00A4226B"/>
    <w:rsid w:val="00A43ACC"/>
    <w:rsid w:val="00A445FE"/>
    <w:rsid w:val="00A44907"/>
    <w:rsid w:val="00A45B82"/>
    <w:rsid w:val="00A45F12"/>
    <w:rsid w:val="00A4788A"/>
    <w:rsid w:val="00A52B50"/>
    <w:rsid w:val="00A53269"/>
    <w:rsid w:val="00A53B27"/>
    <w:rsid w:val="00A553E8"/>
    <w:rsid w:val="00A555A9"/>
    <w:rsid w:val="00A55AB2"/>
    <w:rsid w:val="00A5607F"/>
    <w:rsid w:val="00A60911"/>
    <w:rsid w:val="00A6131D"/>
    <w:rsid w:val="00A6226D"/>
    <w:rsid w:val="00A6349D"/>
    <w:rsid w:val="00A65FCC"/>
    <w:rsid w:val="00A73F25"/>
    <w:rsid w:val="00A77E37"/>
    <w:rsid w:val="00A8078C"/>
    <w:rsid w:val="00A8136E"/>
    <w:rsid w:val="00A83052"/>
    <w:rsid w:val="00A85D71"/>
    <w:rsid w:val="00A86576"/>
    <w:rsid w:val="00A914B6"/>
    <w:rsid w:val="00A9184E"/>
    <w:rsid w:val="00A93033"/>
    <w:rsid w:val="00A9326B"/>
    <w:rsid w:val="00A9603B"/>
    <w:rsid w:val="00A97C04"/>
    <w:rsid w:val="00AA1D77"/>
    <w:rsid w:val="00AA612F"/>
    <w:rsid w:val="00AB1440"/>
    <w:rsid w:val="00AB1A82"/>
    <w:rsid w:val="00AB3208"/>
    <w:rsid w:val="00AB70BE"/>
    <w:rsid w:val="00AB7A64"/>
    <w:rsid w:val="00AC0632"/>
    <w:rsid w:val="00AC09E6"/>
    <w:rsid w:val="00AC22BF"/>
    <w:rsid w:val="00AC34B6"/>
    <w:rsid w:val="00AC3CB4"/>
    <w:rsid w:val="00AD1641"/>
    <w:rsid w:val="00AD3569"/>
    <w:rsid w:val="00AD3875"/>
    <w:rsid w:val="00AD543B"/>
    <w:rsid w:val="00AD5571"/>
    <w:rsid w:val="00AD7979"/>
    <w:rsid w:val="00AE088E"/>
    <w:rsid w:val="00AE0BFB"/>
    <w:rsid w:val="00AE1795"/>
    <w:rsid w:val="00AE2DFF"/>
    <w:rsid w:val="00AE3D36"/>
    <w:rsid w:val="00AE7EA0"/>
    <w:rsid w:val="00AF11AD"/>
    <w:rsid w:val="00AF5573"/>
    <w:rsid w:val="00AF5EA0"/>
    <w:rsid w:val="00AF65F5"/>
    <w:rsid w:val="00AF6A47"/>
    <w:rsid w:val="00B002F9"/>
    <w:rsid w:val="00B00632"/>
    <w:rsid w:val="00B02CE3"/>
    <w:rsid w:val="00B04E83"/>
    <w:rsid w:val="00B05344"/>
    <w:rsid w:val="00B057F6"/>
    <w:rsid w:val="00B070C8"/>
    <w:rsid w:val="00B12D28"/>
    <w:rsid w:val="00B14F50"/>
    <w:rsid w:val="00B1528E"/>
    <w:rsid w:val="00B16F85"/>
    <w:rsid w:val="00B17191"/>
    <w:rsid w:val="00B171BB"/>
    <w:rsid w:val="00B20704"/>
    <w:rsid w:val="00B20C66"/>
    <w:rsid w:val="00B23E5F"/>
    <w:rsid w:val="00B2474F"/>
    <w:rsid w:val="00B2541B"/>
    <w:rsid w:val="00B26092"/>
    <w:rsid w:val="00B2612D"/>
    <w:rsid w:val="00B2627A"/>
    <w:rsid w:val="00B265D6"/>
    <w:rsid w:val="00B31086"/>
    <w:rsid w:val="00B3498B"/>
    <w:rsid w:val="00B36BD5"/>
    <w:rsid w:val="00B37C72"/>
    <w:rsid w:val="00B40DBA"/>
    <w:rsid w:val="00B40F36"/>
    <w:rsid w:val="00B420C4"/>
    <w:rsid w:val="00B4321E"/>
    <w:rsid w:val="00B437B8"/>
    <w:rsid w:val="00B43A60"/>
    <w:rsid w:val="00B5018A"/>
    <w:rsid w:val="00B524BE"/>
    <w:rsid w:val="00B528F0"/>
    <w:rsid w:val="00B5423B"/>
    <w:rsid w:val="00B544E1"/>
    <w:rsid w:val="00B55305"/>
    <w:rsid w:val="00B57679"/>
    <w:rsid w:val="00B579E0"/>
    <w:rsid w:val="00B60AAE"/>
    <w:rsid w:val="00B628CA"/>
    <w:rsid w:val="00B62B6E"/>
    <w:rsid w:val="00B63591"/>
    <w:rsid w:val="00B6538A"/>
    <w:rsid w:val="00B664F2"/>
    <w:rsid w:val="00B6685F"/>
    <w:rsid w:val="00B71A0D"/>
    <w:rsid w:val="00B73076"/>
    <w:rsid w:val="00B731F7"/>
    <w:rsid w:val="00B7647C"/>
    <w:rsid w:val="00B822CA"/>
    <w:rsid w:val="00B829C1"/>
    <w:rsid w:val="00B82C2C"/>
    <w:rsid w:val="00B82D27"/>
    <w:rsid w:val="00B84B9A"/>
    <w:rsid w:val="00B87807"/>
    <w:rsid w:val="00B90C32"/>
    <w:rsid w:val="00B91C4A"/>
    <w:rsid w:val="00B920C7"/>
    <w:rsid w:val="00B9277E"/>
    <w:rsid w:val="00B94DA6"/>
    <w:rsid w:val="00B9627B"/>
    <w:rsid w:val="00BA3AE7"/>
    <w:rsid w:val="00BA6396"/>
    <w:rsid w:val="00BB047D"/>
    <w:rsid w:val="00BB1E2C"/>
    <w:rsid w:val="00BB344A"/>
    <w:rsid w:val="00BB5639"/>
    <w:rsid w:val="00BB5D6A"/>
    <w:rsid w:val="00BB7902"/>
    <w:rsid w:val="00BC0BEA"/>
    <w:rsid w:val="00BC4A45"/>
    <w:rsid w:val="00BC4B84"/>
    <w:rsid w:val="00BC55F8"/>
    <w:rsid w:val="00BC5C0B"/>
    <w:rsid w:val="00BC66F9"/>
    <w:rsid w:val="00BC74EA"/>
    <w:rsid w:val="00BD15CD"/>
    <w:rsid w:val="00BD21E2"/>
    <w:rsid w:val="00BD26A5"/>
    <w:rsid w:val="00BD2D00"/>
    <w:rsid w:val="00BD3F44"/>
    <w:rsid w:val="00BD4ED6"/>
    <w:rsid w:val="00BD5C28"/>
    <w:rsid w:val="00BD688A"/>
    <w:rsid w:val="00BE4C95"/>
    <w:rsid w:val="00BE5389"/>
    <w:rsid w:val="00BE55FA"/>
    <w:rsid w:val="00BE7143"/>
    <w:rsid w:val="00BF1630"/>
    <w:rsid w:val="00BF57A3"/>
    <w:rsid w:val="00BF752C"/>
    <w:rsid w:val="00BF79E1"/>
    <w:rsid w:val="00C00897"/>
    <w:rsid w:val="00C02AF3"/>
    <w:rsid w:val="00C0372A"/>
    <w:rsid w:val="00C04DB7"/>
    <w:rsid w:val="00C05107"/>
    <w:rsid w:val="00C06FC4"/>
    <w:rsid w:val="00C101E4"/>
    <w:rsid w:val="00C16125"/>
    <w:rsid w:val="00C17215"/>
    <w:rsid w:val="00C2193F"/>
    <w:rsid w:val="00C2750C"/>
    <w:rsid w:val="00C30D4E"/>
    <w:rsid w:val="00C32809"/>
    <w:rsid w:val="00C33A43"/>
    <w:rsid w:val="00C34046"/>
    <w:rsid w:val="00C34C7B"/>
    <w:rsid w:val="00C373D0"/>
    <w:rsid w:val="00C377E5"/>
    <w:rsid w:val="00C4246F"/>
    <w:rsid w:val="00C436FA"/>
    <w:rsid w:val="00C438AF"/>
    <w:rsid w:val="00C45CCB"/>
    <w:rsid w:val="00C50737"/>
    <w:rsid w:val="00C525D9"/>
    <w:rsid w:val="00C52728"/>
    <w:rsid w:val="00C53967"/>
    <w:rsid w:val="00C5414C"/>
    <w:rsid w:val="00C60270"/>
    <w:rsid w:val="00C606C1"/>
    <w:rsid w:val="00C60DA3"/>
    <w:rsid w:val="00C60F1D"/>
    <w:rsid w:val="00C66738"/>
    <w:rsid w:val="00C6755F"/>
    <w:rsid w:val="00C70269"/>
    <w:rsid w:val="00C70A3C"/>
    <w:rsid w:val="00C71F5F"/>
    <w:rsid w:val="00C72592"/>
    <w:rsid w:val="00C726B5"/>
    <w:rsid w:val="00C74901"/>
    <w:rsid w:val="00C7544C"/>
    <w:rsid w:val="00C76492"/>
    <w:rsid w:val="00C766EB"/>
    <w:rsid w:val="00C81BD5"/>
    <w:rsid w:val="00C83D51"/>
    <w:rsid w:val="00C863EE"/>
    <w:rsid w:val="00C87D15"/>
    <w:rsid w:val="00C87D36"/>
    <w:rsid w:val="00C902FD"/>
    <w:rsid w:val="00C911C3"/>
    <w:rsid w:val="00C9162E"/>
    <w:rsid w:val="00C93A8A"/>
    <w:rsid w:val="00C93CB1"/>
    <w:rsid w:val="00C9573E"/>
    <w:rsid w:val="00CA02E8"/>
    <w:rsid w:val="00CA1663"/>
    <w:rsid w:val="00CA21C8"/>
    <w:rsid w:val="00CA23DF"/>
    <w:rsid w:val="00CA4B1C"/>
    <w:rsid w:val="00CA56A8"/>
    <w:rsid w:val="00CA6094"/>
    <w:rsid w:val="00CB03B6"/>
    <w:rsid w:val="00CB3387"/>
    <w:rsid w:val="00CB356B"/>
    <w:rsid w:val="00CB4E09"/>
    <w:rsid w:val="00CB7D80"/>
    <w:rsid w:val="00CC063A"/>
    <w:rsid w:val="00CC0CA1"/>
    <w:rsid w:val="00CC5131"/>
    <w:rsid w:val="00CC7EDA"/>
    <w:rsid w:val="00CD07CA"/>
    <w:rsid w:val="00CD0DB5"/>
    <w:rsid w:val="00CD10D0"/>
    <w:rsid w:val="00CD4108"/>
    <w:rsid w:val="00CD7C76"/>
    <w:rsid w:val="00CE0F30"/>
    <w:rsid w:val="00CE172E"/>
    <w:rsid w:val="00CE2777"/>
    <w:rsid w:val="00CE2914"/>
    <w:rsid w:val="00CE53DA"/>
    <w:rsid w:val="00CE672A"/>
    <w:rsid w:val="00CF1C86"/>
    <w:rsid w:val="00CF5CBC"/>
    <w:rsid w:val="00CF67F7"/>
    <w:rsid w:val="00CF6AD0"/>
    <w:rsid w:val="00CF792F"/>
    <w:rsid w:val="00D0081F"/>
    <w:rsid w:val="00D029A0"/>
    <w:rsid w:val="00D03FE2"/>
    <w:rsid w:val="00D10485"/>
    <w:rsid w:val="00D1056F"/>
    <w:rsid w:val="00D10FFE"/>
    <w:rsid w:val="00D205C9"/>
    <w:rsid w:val="00D254E9"/>
    <w:rsid w:val="00D26A3B"/>
    <w:rsid w:val="00D31740"/>
    <w:rsid w:val="00D31DCE"/>
    <w:rsid w:val="00D33115"/>
    <w:rsid w:val="00D33C5E"/>
    <w:rsid w:val="00D35A2D"/>
    <w:rsid w:val="00D374E1"/>
    <w:rsid w:val="00D40A30"/>
    <w:rsid w:val="00D417F9"/>
    <w:rsid w:val="00D42AC9"/>
    <w:rsid w:val="00D444D8"/>
    <w:rsid w:val="00D44751"/>
    <w:rsid w:val="00D44B56"/>
    <w:rsid w:val="00D465BD"/>
    <w:rsid w:val="00D517CA"/>
    <w:rsid w:val="00D518D7"/>
    <w:rsid w:val="00D52084"/>
    <w:rsid w:val="00D52B23"/>
    <w:rsid w:val="00D535DA"/>
    <w:rsid w:val="00D53E84"/>
    <w:rsid w:val="00D5531F"/>
    <w:rsid w:val="00D55AF6"/>
    <w:rsid w:val="00D677E3"/>
    <w:rsid w:val="00D67F4C"/>
    <w:rsid w:val="00D71716"/>
    <w:rsid w:val="00D742E6"/>
    <w:rsid w:val="00D77D58"/>
    <w:rsid w:val="00D829B6"/>
    <w:rsid w:val="00D83D1D"/>
    <w:rsid w:val="00D91D0D"/>
    <w:rsid w:val="00D9633E"/>
    <w:rsid w:val="00D96A15"/>
    <w:rsid w:val="00D96C66"/>
    <w:rsid w:val="00D97F3A"/>
    <w:rsid w:val="00DA0B75"/>
    <w:rsid w:val="00DA0DCE"/>
    <w:rsid w:val="00DA2A2A"/>
    <w:rsid w:val="00DA4C79"/>
    <w:rsid w:val="00DA6EE6"/>
    <w:rsid w:val="00DA7AE0"/>
    <w:rsid w:val="00DB240E"/>
    <w:rsid w:val="00DB26F3"/>
    <w:rsid w:val="00DB441D"/>
    <w:rsid w:val="00DB46AF"/>
    <w:rsid w:val="00DB69B5"/>
    <w:rsid w:val="00DB6E91"/>
    <w:rsid w:val="00DB6F0B"/>
    <w:rsid w:val="00DB6FCE"/>
    <w:rsid w:val="00DB76B6"/>
    <w:rsid w:val="00DB7F0D"/>
    <w:rsid w:val="00DC104E"/>
    <w:rsid w:val="00DC166C"/>
    <w:rsid w:val="00DC1B4B"/>
    <w:rsid w:val="00DC3D36"/>
    <w:rsid w:val="00DD3173"/>
    <w:rsid w:val="00DD3AAE"/>
    <w:rsid w:val="00DD3C15"/>
    <w:rsid w:val="00DE0AD2"/>
    <w:rsid w:val="00DE368D"/>
    <w:rsid w:val="00DE58CC"/>
    <w:rsid w:val="00DF22D0"/>
    <w:rsid w:val="00DF51D0"/>
    <w:rsid w:val="00DF5526"/>
    <w:rsid w:val="00DF5807"/>
    <w:rsid w:val="00E01095"/>
    <w:rsid w:val="00E0149A"/>
    <w:rsid w:val="00E02D4F"/>
    <w:rsid w:val="00E03853"/>
    <w:rsid w:val="00E07940"/>
    <w:rsid w:val="00E1383E"/>
    <w:rsid w:val="00E14268"/>
    <w:rsid w:val="00E1482E"/>
    <w:rsid w:val="00E154C0"/>
    <w:rsid w:val="00E17FDB"/>
    <w:rsid w:val="00E20371"/>
    <w:rsid w:val="00E207AF"/>
    <w:rsid w:val="00E22A80"/>
    <w:rsid w:val="00E249FB"/>
    <w:rsid w:val="00E24B84"/>
    <w:rsid w:val="00E26A7B"/>
    <w:rsid w:val="00E27B62"/>
    <w:rsid w:val="00E3498B"/>
    <w:rsid w:val="00E36A2E"/>
    <w:rsid w:val="00E37BB1"/>
    <w:rsid w:val="00E40BB1"/>
    <w:rsid w:val="00E43880"/>
    <w:rsid w:val="00E50708"/>
    <w:rsid w:val="00E55136"/>
    <w:rsid w:val="00E55468"/>
    <w:rsid w:val="00E55552"/>
    <w:rsid w:val="00E60490"/>
    <w:rsid w:val="00E61349"/>
    <w:rsid w:val="00E619FA"/>
    <w:rsid w:val="00E62711"/>
    <w:rsid w:val="00E638EA"/>
    <w:rsid w:val="00E64627"/>
    <w:rsid w:val="00E65AE4"/>
    <w:rsid w:val="00E6628E"/>
    <w:rsid w:val="00E66ACB"/>
    <w:rsid w:val="00E66EEB"/>
    <w:rsid w:val="00E67C1B"/>
    <w:rsid w:val="00E70B9C"/>
    <w:rsid w:val="00E72E85"/>
    <w:rsid w:val="00E7581B"/>
    <w:rsid w:val="00E812C6"/>
    <w:rsid w:val="00E81C94"/>
    <w:rsid w:val="00E82943"/>
    <w:rsid w:val="00E82DDD"/>
    <w:rsid w:val="00E84F49"/>
    <w:rsid w:val="00E91C3E"/>
    <w:rsid w:val="00E929A9"/>
    <w:rsid w:val="00E92CD4"/>
    <w:rsid w:val="00E93529"/>
    <w:rsid w:val="00E95449"/>
    <w:rsid w:val="00E95D37"/>
    <w:rsid w:val="00E96364"/>
    <w:rsid w:val="00E96445"/>
    <w:rsid w:val="00E976A2"/>
    <w:rsid w:val="00EA3004"/>
    <w:rsid w:val="00EA5B43"/>
    <w:rsid w:val="00EA66B6"/>
    <w:rsid w:val="00EA75AD"/>
    <w:rsid w:val="00EB0CB9"/>
    <w:rsid w:val="00EB1322"/>
    <w:rsid w:val="00EB1E68"/>
    <w:rsid w:val="00EB1FBC"/>
    <w:rsid w:val="00EB2473"/>
    <w:rsid w:val="00EB4E44"/>
    <w:rsid w:val="00EB57C2"/>
    <w:rsid w:val="00EB594A"/>
    <w:rsid w:val="00EB6F7E"/>
    <w:rsid w:val="00EC4873"/>
    <w:rsid w:val="00EC67F1"/>
    <w:rsid w:val="00EC6F44"/>
    <w:rsid w:val="00EC79F3"/>
    <w:rsid w:val="00ED61CB"/>
    <w:rsid w:val="00ED7450"/>
    <w:rsid w:val="00EE0721"/>
    <w:rsid w:val="00EE1D46"/>
    <w:rsid w:val="00EE1FAE"/>
    <w:rsid w:val="00EE305B"/>
    <w:rsid w:val="00EE3959"/>
    <w:rsid w:val="00EE3C12"/>
    <w:rsid w:val="00EE536A"/>
    <w:rsid w:val="00EF212F"/>
    <w:rsid w:val="00EF4D6E"/>
    <w:rsid w:val="00EF5437"/>
    <w:rsid w:val="00F0109F"/>
    <w:rsid w:val="00F0247C"/>
    <w:rsid w:val="00F0408F"/>
    <w:rsid w:val="00F043F9"/>
    <w:rsid w:val="00F05E12"/>
    <w:rsid w:val="00F06D0E"/>
    <w:rsid w:val="00F07121"/>
    <w:rsid w:val="00F11C6E"/>
    <w:rsid w:val="00F14048"/>
    <w:rsid w:val="00F14A82"/>
    <w:rsid w:val="00F16BA9"/>
    <w:rsid w:val="00F17234"/>
    <w:rsid w:val="00F17A32"/>
    <w:rsid w:val="00F20982"/>
    <w:rsid w:val="00F22418"/>
    <w:rsid w:val="00F248A6"/>
    <w:rsid w:val="00F24B80"/>
    <w:rsid w:val="00F24E5C"/>
    <w:rsid w:val="00F264BE"/>
    <w:rsid w:val="00F27613"/>
    <w:rsid w:val="00F30036"/>
    <w:rsid w:val="00F31E05"/>
    <w:rsid w:val="00F3354D"/>
    <w:rsid w:val="00F33A25"/>
    <w:rsid w:val="00F36A9D"/>
    <w:rsid w:val="00F40AA2"/>
    <w:rsid w:val="00F425BD"/>
    <w:rsid w:val="00F42BC1"/>
    <w:rsid w:val="00F435F1"/>
    <w:rsid w:val="00F43EE0"/>
    <w:rsid w:val="00F50BD5"/>
    <w:rsid w:val="00F53738"/>
    <w:rsid w:val="00F54042"/>
    <w:rsid w:val="00F541D4"/>
    <w:rsid w:val="00F54415"/>
    <w:rsid w:val="00F56124"/>
    <w:rsid w:val="00F5628D"/>
    <w:rsid w:val="00F572AD"/>
    <w:rsid w:val="00F603E7"/>
    <w:rsid w:val="00F60818"/>
    <w:rsid w:val="00F608CE"/>
    <w:rsid w:val="00F613FB"/>
    <w:rsid w:val="00F61B28"/>
    <w:rsid w:val="00F63A4E"/>
    <w:rsid w:val="00F642C8"/>
    <w:rsid w:val="00F67705"/>
    <w:rsid w:val="00F765FB"/>
    <w:rsid w:val="00F80476"/>
    <w:rsid w:val="00F844CB"/>
    <w:rsid w:val="00F86AA1"/>
    <w:rsid w:val="00F87DF5"/>
    <w:rsid w:val="00F90069"/>
    <w:rsid w:val="00F93D62"/>
    <w:rsid w:val="00F95ED6"/>
    <w:rsid w:val="00FA068B"/>
    <w:rsid w:val="00FA3511"/>
    <w:rsid w:val="00FA72D5"/>
    <w:rsid w:val="00FB0EB6"/>
    <w:rsid w:val="00FB441B"/>
    <w:rsid w:val="00FB44CD"/>
    <w:rsid w:val="00FB499B"/>
    <w:rsid w:val="00FB5A3E"/>
    <w:rsid w:val="00FB7D7E"/>
    <w:rsid w:val="00FC0163"/>
    <w:rsid w:val="00FC5D71"/>
    <w:rsid w:val="00FC6E55"/>
    <w:rsid w:val="00FD0BF1"/>
    <w:rsid w:val="00FD5397"/>
    <w:rsid w:val="00FD740A"/>
    <w:rsid w:val="00FE0CEF"/>
    <w:rsid w:val="00FE4306"/>
    <w:rsid w:val="00FE6BB8"/>
    <w:rsid w:val="00FF1805"/>
    <w:rsid w:val="00FF2595"/>
    <w:rsid w:val="00FF2F0E"/>
    <w:rsid w:val="00FF32C3"/>
    <w:rsid w:val="00FF3C51"/>
    <w:rsid w:val="00FF4324"/>
    <w:rsid w:val="00FF455F"/>
    <w:rsid w:val="00FF509D"/>
    <w:rsid w:val="00FF7DBE"/>
    <w:rsid w:val="025921A6"/>
    <w:rsid w:val="02AFCD78"/>
    <w:rsid w:val="0322A99E"/>
    <w:rsid w:val="03316E95"/>
    <w:rsid w:val="039082FF"/>
    <w:rsid w:val="03F80429"/>
    <w:rsid w:val="0455F467"/>
    <w:rsid w:val="048FFD50"/>
    <w:rsid w:val="04B9B106"/>
    <w:rsid w:val="051E6CC0"/>
    <w:rsid w:val="052C5360"/>
    <w:rsid w:val="0566F137"/>
    <w:rsid w:val="05C39DBF"/>
    <w:rsid w:val="065AA929"/>
    <w:rsid w:val="06ACCD6A"/>
    <w:rsid w:val="0736B39B"/>
    <w:rsid w:val="0779E42B"/>
    <w:rsid w:val="07DDABF9"/>
    <w:rsid w:val="08015541"/>
    <w:rsid w:val="08B9BDE0"/>
    <w:rsid w:val="0A136967"/>
    <w:rsid w:val="0A26B9B3"/>
    <w:rsid w:val="0A63673E"/>
    <w:rsid w:val="0B0538D9"/>
    <w:rsid w:val="0B21C9D9"/>
    <w:rsid w:val="0B235D78"/>
    <w:rsid w:val="0B4B5900"/>
    <w:rsid w:val="0B552381"/>
    <w:rsid w:val="0B850324"/>
    <w:rsid w:val="0BD8A51B"/>
    <w:rsid w:val="0BFA84F7"/>
    <w:rsid w:val="0C227CDD"/>
    <w:rsid w:val="0C24D297"/>
    <w:rsid w:val="0C620ED1"/>
    <w:rsid w:val="0C6CCBB8"/>
    <w:rsid w:val="0D06A687"/>
    <w:rsid w:val="0D1E3CE8"/>
    <w:rsid w:val="0D844BB5"/>
    <w:rsid w:val="0DC169E8"/>
    <w:rsid w:val="0E3846C3"/>
    <w:rsid w:val="0F0F878F"/>
    <w:rsid w:val="0F6E5A25"/>
    <w:rsid w:val="0FD8669D"/>
    <w:rsid w:val="11AC292A"/>
    <w:rsid w:val="11D4F5E8"/>
    <w:rsid w:val="129B66D0"/>
    <w:rsid w:val="12A1A8FF"/>
    <w:rsid w:val="133BF1F5"/>
    <w:rsid w:val="135672F1"/>
    <w:rsid w:val="1366C12B"/>
    <w:rsid w:val="1372D3C0"/>
    <w:rsid w:val="140CFC36"/>
    <w:rsid w:val="14352506"/>
    <w:rsid w:val="1493AF1E"/>
    <w:rsid w:val="14A6BE31"/>
    <w:rsid w:val="1502918C"/>
    <w:rsid w:val="15D2E57C"/>
    <w:rsid w:val="160F35A6"/>
    <w:rsid w:val="16D20677"/>
    <w:rsid w:val="1739B309"/>
    <w:rsid w:val="1784A2A3"/>
    <w:rsid w:val="17B2A58D"/>
    <w:rsid w:val="182390C1"/>
    <w:rsid w:val="18AAB42C"/>
    <w:rsid w:val="18AAD22A"/>
    <w:rsid w:val="192A69AA"/>
    <w:rsid w:val="192D2E35"/>
    <w:rsid w:val="194E75EE"/>
    <w:rsid w:val="195523D9"/>
    <w:rsid w:val="19805599"/>
    <w:rsid w:val="19BBAC5D"/>
    <w:rsid w:val="1A78B15F"/>
    <w:rsid w:val="1AFEB2EC"/>
    <w:rsid w:val="1B13601B"/>
    <w:rsid w:val="1C423EBA"/>
    <w:rsid w:val="1C633E01"/>
    <w:rsid w:val="1CD551A3"/>
    <w:rsid w:val="1CE2D43B"/>
    <w:rsid w:val="1DA5CD11"/>
    <w:rsid w:val="1DB3570E"/>
    <w:rsid w:val="1E8F1D80"/>
    <w:rsid w:val="1F1E9661"/>
    <w:rsid w:val="1F1EE43D"/>
    <w:rsid w:val="1F2385C1"/>
    <w:rsid w:val="1F3136A1"/>
    <w:rsid w:val="1F3F8362"/>
    <w:rsid w:val="1F86F005"/>
    <w:rsid w:val="1FCCC39B"/>
    <w:rsid w:val="1FF572B6"/>
    <w:rsid w:val="201A74FD"/>
    <w:rsid w:val="206427A6"/>
    <w:rsid w:val="207DCCD5"/>
    <w:rsid w:val="209CE0EF"/>
    <w:rsid w:val="22B1DF11"/>
    <w:rsid w:val="2326F2A6"/>
    <w:rsid w:val="2343637C"/>
    <w:rsid w:val="2358BBB9"/>
    <w:rsid w:val="2457EC06"/>
    <w:rsid w:val="24A2860A"/>
    <w:rsid w:val="252BC953"/>
    <w:rsid w:val="2550EF9B"/>
    <w:rsid w:val="25AFC2E4"/>
    <w:rsid w:val="25BAFE1E"/>
    <w:rsid w:val="26B115AA"/>
    <w:rsid w:val="26D92E96"/>
    <w:rsid w:val="26E3307E"/>
    <w:rsid w:val="2783C157"/>
    <w:rsid w:val="27865D7E"/>
    <w:rsid w:val="28CFE769"/>
    <w:rsid w:val="293C841D"/>
    <w:rsid w:val="2966DA3D"/>
    <w:rsid w:val="2A3AD1B2"/>
    <w:rsid w:val="2A4E04CB"/>
    <w:rsid w:val="2AC5931A"/>
    <w:rsid w:val="2B2DB45F"/>
    <w:rsid w:val="2B44A157"/>
    <w:rsid w:val="2C3D3C81"/>
    <w:rsid w:val="2C59CEA1"/>
    <w:rsid w:val="2C6FE2C8"/>
    <w:rsid w:val="2CEB2110"/>
    <w:rsid w:val="2D824804"/>
    <w:rsid w:val="2D8BFDE1"/>
    <w:rsid w:val="2D9F3A6B"/>
    <w:rsid w:val="2E110776"/>
    <w:rsid w:val="2E464568"/>
    <w:rsid w:val="2F1F0FD1"/>
    <w:rsid w:val="2F5014C2"/>
    <w:rsid w:val="2F5EBF30"/>
    <w:rsid w:val="2F6F62FC"/>
    <w:rsid w:val="30D80723"/>
    <w:rsid w:val="30EE8C36"/>
    <w:rsid w:val="310B335D"/>
    <w:rsid w:val="31F43D27"/>
    <w:rsid w:val="333D11F0"/>
    <w:rsid w:val="335DC55F"/>
    <w:rsid w:val="339C904A"/>
    <w:rsid w:val="34534D03"/>
    <w:rsid w:val="34574C4F"/>
    <w:rsid w:val="35C55594"/>
    <w:rsid w:val="35D73B2C"/>
    <w:rsid w:val="36C4E4DB"/>
    <w:rsid w:val="36CD69AA"/>
    <w:rsid w:val="38006F06"/>
    <w:rsid w:val="38096C9E"/>
    <w:rsid w:val="38200626"/>
    <w:rsid w:val="38463F22"/>
    <w:rsid w:val="38740B40"/>
    <w:rsid w:val="38865C08"/>
    <w:rsid w:val="39A42678"/>
    <w:rsid w:val="3A44222A"/>
    <w:rsid w:val="3ABAF9AD"/>
    <w:rsid w:val="3ACAF1DD"/>
    <w:rsid w:val="3B0CE414"/>
    <w:rsid w:val="3B2AB812"/>
    <w:rsid w:val="3B6557C6"/>
    <w:rsid w:val="3B788C7A"/>
    <w:rsid w:val="3C242DA0"/>
    <w:rsid w:val="3CD3E029"/>
    <w:rsid w:val="3E377C89"/>
    <w:rsid w:val="3ECFF6C0"/>
    <w:rsid w:val="3EE65D62"/>
    <w:rsid w:val="3F1583D2"/>
    <w:rsid w:val="3FCA2A4E"/>
    <w:rsid w:val="4030545B"/>
    <w:rsid w:val="410D1C54"/>
    <w:rsid w:val="41E960FE"/>
    <w:rsid w:val="4287BD6C"/>
    <w:rsid w:val="4370709A"/>
    <w:rsid w:val="43D984C4"/>
    <w:rsid w:val="43F94601"/>
    <w:rsid w:val="44439C66"/>
    <w:rsid w:val="4462376B"/>
    <w:rsid w:val="44A4DFC2"/>
    <w:rsid w:val="45144445"/>
    <w:rsid w:val="453F3844"/>
    <w:rsid w:val="45BEFB85"/>
    <w:rsid w:val="45CBAA32"/>
    <w:rsid w:val="45D172F4"/>
    <w:rsid w:val="45ED08F5"/>
    <w:rsid w:val="45F69954"/>
    <w:rsid w:val="465452DD"/>
    <w:rsid w:val="46619A12"/>
    <w:rsid w:val="46B014A6"/>
    <w:rsid w:val="46DCE1FE"/>
    <w:rsid w:val="472FBCB4"/>
    <w:rsid w:val="47733B83"/>
    <w:rsid w:val="489B2367"/>
    <w:rsid w:val="48E6D605"/>
    <w:rsid w:val="4906B1D3"/>
    <w:rsid w:val="49B45911"/>
    <w:rsid w:val="4A44564D"/>
    <w:rsid w:val="4AADA342"/>
    <w:rsid w:val="4ADE1504"/>
    <w:rsid w:val="4B1DB75B"/>
    <w:rsid w:val="4B58EE47"/>
    <w:rsid w:val="4BAC0DF5"/>
    <w:rsid w:val="4C807F5F"/>
    <w:rsid w:val="4D1E5688"/>
    <w:rsid w:val="4D3EA464"/>
    <w:rsid w:val="4DD1564F"/>
    <w:rsid w:val="4FF12EB7"/>
    <w:rsid w:val="500C4C97"/>
    <w:rsid w:val="507935BC"/>
    <w:rsid w:val="519C199D"/>
    <w:rsid w:val="51F66517"/>
    <w:rsid w:val="52221901"/>
    <w:rsid w:val="5279BF8D"/>
    <w:rsid w:val="54020310"/>
    <w:rsid w:val="5477A18E"/>
    <w:rsid w:val="54B68003"/>
    <w:rsid w:val="55F5F780"/>
    <w:rsid w:val="563F43BE"/>
    <w:rsid w:val="5674BC39"/>
    <w:rsid w:val="5682D290"/>
    <w:rsid w:val="5795819E"/>
    <w:rsid w:val="5854EC61"/>
    <w:rsid w:val="586774A6"/>
    <w:rsid w:val="5905BEA6"/>
    <w:rsid w:val="59342A3E"/>
    <w:rsid w:val="59AE9B9C"/>
    <w:rsid w:val="5A89791C"/>
    <w:rsid w:val="5AAF29D4"/>
    <w:rsid w:val="5B12888E"/>
    <w:rsid w:val="5C15977B"/>
    <w:rsid w:val="5D781F28"/>
    <w:rsid w:val="5EDB3D0C"/>
    <w:rsid w:val="5F03FCE9"/>
    <w:rsid w:val="60A24487"/>
    <w:rsid w:val="60B5480E"/>
    <w:rsid w:val="60F2B3CA"/>
    <w:rsid w:val="61392EAB"/>
    <w:rsid w:val="615C0DE5"/>
    <w:rsid w:val="620D3753"/>
    <w:rsid w:val="62B976D6"/>
    <w:rsid w:val="62F26E16"/>
    <w:rsid w:val="63C25904"/>
    <w:rsid w:val="63D4DB42"/>
    <w:rsid w:val="63D78014"/>
    <w:rsid w:val="65366F15"/>
    <w:rsid w:val="65CBDC33"/>
    <w:rsid w:val="66B8E972"/>
    <w:rsid w:val="66EA6F9D"/>
    <w:rsid w:val="67BA712E"/>
    <w:rsid w:val="67F3CB8E"/>
    <w:rsid w:val="68298273"/>
    <w:rsid w:val="68E53819"/>
    <w:rsid w:val="69280459"/>
    <w:rsid w:val="69AB1238"/>
    <w:rsid w:val="6AAAD9DB"/>
    <w:rsid w:val="6ADA6ABE"/>
    <w:rsid w:val="6B757057"/>
    <w:rsid w:val="6D62952B"/>
    <w:rsid w:val="6D96B4F5"/>
    <w:rsid w:val="6E177991"/>
    <w:rsid w:val="6E359D45"/>
    <w:rsid w:val="6E40F663"/>
    <w:rsid w:val="6F277732"/>
    <w:rsid w:val="6F6823DC"/>
    <w:rsid w:val="70848DEF"/>
    <w:rsid w:val="70A59F4D"/>
    <w:rsid w:val="71025E75"/>
    <w:rsid w:val="7286CC2E"/>
    <w:rsid w:val="72F19568"/>
    <w:rsid w:val="73AB9958"/>
    <w:rsid w:val="73E5916E"/>
    <w:rsid w:val="7438963B"/>
    <w:rsid w:val="7469C390"/>
    <w:rsid w:val="74728F0A"/>
    <w:rsid w:val="74F5C4A9"/>
    <w:rsid w:val="75F2A901"/>
    <w:rsid w:val="7648D91E"/>
    <w:rsid w:val="76616A03"/>
    <w:rsid w:val="7695D8A4"/>
    <w:rsid w:val="76A9C24B"/>
    <w:rsid w:val="771E8598"/>
    <w:rsid w:val="77868D8C"/>
    <w:rsid w:val="77DA0008"/>
    <w:rsid w:val="77E2840B"/>
    <w:rsid w:val="7896CEB6"/>
    <w:rsid w:val="78B0D0FC"/>
    <w:rsid w:val="78D1C9D3"/>
    <w:rsid w:val="791DEF46"/>
    <w:rsid w:val="798E8D89"/>
    <w:rsid w:val="79A2D2D4"/>
    <w:rsid w:val="7A22D8A6"/>
    <w:rsid w:val="7A487D79"/>
    <w:rsid w:val="7AA6DA74"/>
    <w:rsid w:val="7BB710F0"/>
    <w:rsid w:val="7C8F50E6"/>
    <w:rsid w:val="7CA7AC72"/>
    <w:rsid w:val="7CFB54B3"/>
    <w:rsid w:val="7D05C9A6"/>
    <w:rsid w:val="7D4CF88E"/>
    <w:rsid w:val="7D6A3FD9"/>
    <w:rsid w:val="7E00580A"/>
    <w:rsid w:val="7E1A3572"/>
    <w:rsid w:val="7E45A554"/>
    <w:rsid w:val="7E53538B"/>
    <w:rsid w:val="7F603EDB"/>
    <w:rsid w:val="7F7C0788"/>
    <w:rsid w:val="7FC4F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852A3027-6A10-450E-B51F-CC7C14BF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2C"/>
    <w:pPr>
      <w:widowControl/>
      <w:jc w:val="left"/>
    </w:pPr>
    <w:rPr>
      <w:rFonts w:ascii="Times New Roman" w:eastAsia="Times New Roman" w:hAnsi="Times New Roman" w:cs="Times New Roman"/>
      <w:lang w:val="de-CH" w:eastAsia="de-DE"/>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val="en-US" w:eastAsia="en-U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eastAsia="en-US"/>
    </w:rPr>
  </w:style>
  <w:style w:type="character" w:styleId="Hyperlink">
    <w:name w:val="Hyperlink"/>
    <w:basedOn w:val="DefaultParagraphFont"/>
    <w:uiPriority w:val="99"/>
    <w:unhideWhenUsed/>
    <w:rsid w:val="00EB1E68"/>
    <w:rPr>
      <w:color w:val="0000FF" w:themeColor="hyperlink"/>
      <w:u w:val="single"/>
    </w:rPr>
  </w:style>
  <w:style w:type="paragraph" w:styleId="NormalWeb">
    <w:name w:val="Normal (Web)"/>
    <w:basedOn w:val="Normal"/>
    <w:uiPriority w:val="99"/>
    <w:semiHidden/>
    <w:unhideWhenUsed/>
    <w:rsid w:val="00CC7EDA"/>
    <w:pPr>
      <w:spacing w:before="100" w:beforeAutospacing="1" w:after="100" w:afterAutospacing="1"/>
    </w:pPr>
    <w:rPr>
      <w:lang w:eastAsia="en-GB"/>
    </w:rPr>
  </w:style>
  <w:style w:type="paragraph" w:styleId="Bibliography">
    <w:name w:val="Bibliography"/>
    <w:basedOn w:val="Normal"/>
    <w:next w:val="Normal"/>
    <w:uiPriority w:val="37"/>
    <w:unhideWhenUsed/>
    <w:rsid w:val="00CF1C86"/>
    <w:pPr>
      <w:widowControl w:val="0"/>
      <w:tabs>
        <w:tab w:val="left" w:pos="260"/>
      </w:tabs>
      <w:ind w:left="264" w:hanging="264"/>
      <w:jc w:val="both"/>
    </w:pPr>
    <w:rPr>
      <w:rFonts w:ascii="Calibri" w:eastAsia="Calibri" w:hAnsi="Calibri" w:cs="Calibri"/>
      <w:lang w:val="en-US" w:eastAsia="en-US"/>
    </w:rPr>
  </w:style>
  <w:style w:type="paragraph" w:styleId="ListParagraph">
    <w:name w:val="List Paragraph"/>
    <w:basedOn w:val="Normal"/>
    <w:uiPriority w:val="34"/>
    <w:qFormat/>
    <w:rsid w:val="00EE1FAE"/>
    <w:pPr>
      <w:widowControl w:val="0"/>
      <w:ind w:left="720"/>
      <w:contextualSpacing/>
      <w:jc w:val="both"/>
    </w:pPr>
    <w:rPr>
      <w:rFonts w:ascii="Calibri" w:eastAsia="Calibri" w:hAnsi="Calibri" w:cs="Calibri"/>
      <w:lang w:val="en-US" w:eastAsia="en-US"/>
    </w:rPr>
  </w:style>
  <w:style w:type="paragraph" w:styleId="Header">
    <w:name w:val="header"/>
    <w:basedOn w:val="Normal"/>
    <w:link w:val="HeaderChar"/>
    <w:uiPriority w:val="99"/>
    <w:semiHidden/>
    <w:unhideWhenUsed/>
    <w:rsid w:val="00FF455F"/>
    <w:pPr>
      <w:widowControl w:val="0"/>
      <w:tabs>
        <w:tab w:val="center" w:pos="4513"/>
        <w:tab w:val="right" w:pos="9026"/>
      </w:tabs>
      <w:jc w:val="both"/>
    </w:pPr>
    <w:rPr>
      <w:rFonts w:ascii="Calibri" w:eastAsia="Calibri" w:hAnsi="Calibri" w:cs="Calibri"/>
      <w:lang w:val="en-US" w:eastAsia="en-US"/>
    </w:rPr>
  </w:style>
  <w:style w:type="character" w:customStyle="1" w:styleId="HeaderChar">
    <w:name w:val="Header Char"/>
    <w:basedOn w:val="DefaultParagraphFont"/>
    <w:link w:val="Header"/>
    <w:uiPriority w:val="99"/>
    <w:semiHidden/>
    <w:rsid w:val="00FF455F"/>
  </w:style>
  <w:style w:type="paragraph" w:styleId="Footer">
    <w:name w:val="footer"/>
    <w:basedOn w:val="Normal"/>
    <w:link w:val="FooterChar"/>
    <w:uiPriority w:val="99"/>
    <w:semiHidden/>
    <w:unhideWhenUsed/>
    <w:rsid w:val="00FF455F"/>
    <w:pPr>
      <w:tabs>
        <w:tab w:val="center" w:pos="4513"/>
        <w:tab w:val="right" w:pos="9026"/>
      </w:tabs>
    </w:pPr>
  </w:style>
  <w:style w:type="character" w:customStyle="1" w:styleId="FooterChar">
    <w:name w:val="Footer Char"/>
    <w:basedOn w:val="DefaultParagraphFont"/>
    <w:link w:val="Footer"/>
    <w:uiPriority w:val="99"/>
    <w:rsid w:val="00FF455F"/>
    <w:rPr>
      <w:rFonts w:ascii="Times New Roman" w:eastAsia="Times New Roman" w:hAnsi="Times New Roman" w:cs="Times New Roman"/>
      <w:lang w:val="de-CH" w:eastAsia="de-DE"/>
    </w:rPr>
  </w:style>
  <w:style w:type="character" w:customStyle="1" w:styleId="UnresolvedMention1">
    <w:name w:val="Unresolved Mention1"/>
    <w:basedOn w:val="DefaultParagraphFont"/>
    <w:uiPriority w:val="99"/>
    <w:semiHidden/>
    <w:unhideWhenUsed/>
    <w:rsid w:val="00FF455F"/>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de-CH" w:eastAsia="de-D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7D43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8E31E3"/>
  </w:style>
  <w:style w:type="paragraph" w:styleId="BalloonText">
    <w:name w:val="Balloon Text"/>
    <w:basedOn w:val="Normal"/>
    <w:link w:val="BalloonTextChar"/>
    <w:uiPriority w:val="99"/>
    <w:semiHidden/>
    <w:unhideWhenUsed/>
    <w:rsid w:val="00E40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B1"/>
    <w:rPr>
      <w:rFonts w:ascii="Segoe UI" w:eastAsia="Times New Roman" w:hAnsi="Segoe UI" w:cs="Segoe UI"/>
      <w:sz w:val="18"/>
      <w:szCs w:val="18"/>
      <w:lang w:val="de-CH" w:eastAsia="de-DE"/>
    </w:rPr>
  </w:style>
  <w:style w:type="paragraph" w:styleId="CommentSubject">
    <w:name w:val="annotation subject"/>
    <w:basedOn w:val="CommentText"/>
    <w:next w:val="CommentText"/>
    <w:link w:val="CommentSubjectChar"/>
    <w:uiPriority w:val="99"/>
    <w:semiHidden/>
    <w:unhideWhenUsed/>
    <w:rsid w:val="00E40BB1"/>
    <w:rPr>
      <w:b/>
      <w:bCs/>
    </w:rPr>
  </w:style>
  <w:style w:type="character" w:customStyle="1" w:styleId="CommentSubjectChar">
    <w:name w:val="Comment Subject Char"/>
    <w:basedOn w:val="CommentTextChar"/>
    <w:link w:val="CommentSubject"/>
    <w:uiPriority w:val="99"/>
    <w:semiHidden/>
    <w:rsid w:val="00E40BB1"/>
    <w:rPr>
      <w:rFonts w:ascii="Times New Roman" w:eastAsia="Times New Roman" w:hAnsi="Times New Roman" w:cs="Times New Roman"/>
      <w:b/>
      <w:bCs/>
      <w:sz w:val="20"/>
      <w:szCs w:val="20"/>
      <w:lang w:val="de-CH" w:eastAsia="de-DE"/>
    </w:rPr>
  </w:style>
  <w:style w:type="character" w:styleId="UnresolvedMention">
    <w:name w:val="Unresolved Mention"/>
    <w:basedOn w:val="DefaultParagraphFont"/>
    <w:uiPriority w:val="99"/>
    <w:semiHidden/>
    <w:unhideWhenUsed/>
    <w:rsid w:val="0055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150">
      <w:bodyDiv w:val="1"/>
      <w:marLeft w:val="0"/>
      <w:marRight w:val="0"/>
      <w:marTop w:val="0"/>
      <w:marBottom w:val="0"/>
      <w:divBdr>
        <w:top w:val="none" w:sz="0" w:space="0" w:color="auto"/>
        <w:left w:val="none" w:sz="0" w:space="0" w:color="auto"/>
        <w:bottom w:val="none" w:sz="0" w:space="0" w:color="auto"/>
        <w:right w:val="none" w:sz="0" w:space="0" w:color="auto"/>
      </w:divBdr>
    </w:div>
    <w:div w:id="57947777">
      <w:bodyDiv w:val="1"/>
      <w:marLeft w:val="0"/>
      <w:marRight w:val="0"/>
      <w:marTop w:val="0"/>
      <w:marBottom w:val="0"/>
      <w:divBdr>
        <w:top w:val="none" w:sz="0" w:space="0" w:color="auto"/>
        <w:left w:val="none" w:sz="0" w:space="0" w:color="auto"/>
        <w:bottom w:val="none" w:sz="0" w:space="0" w:color="auto"/>
        <w:right w:val="none" w:sz="0" w:space="0" w:color="auto"/>
      </w:divBdr>
    </w:div>
    <w:div w:id="127940438">
      <w:bodyDiv w:val="1"/>
      <w:marLeft w:val="0"/>
      <w:marRight w:val="0"/>
      <w:marTop w:val="0"/>
      <w:marBottom w:val="0"/>
      <w:divBdr>
        <w:top w:val="none" w:sz="0" w:space="0" w:color="auto"/>
        <w:left w:val="none" w:sz="0" w:space="0" w:color="auto"/>
        <w:bottom w:val="none" w:sz="0" w:space="0" w:color="auto"/>
        <w:right w:val="none" w:sz="0" w:space="0" w:color="auto"/>
      </w:divBdr>
    </w:div>
    <w:div w:id="152843940">
      <w:bodyDiv w:val="1"/>
      <w:marLeft w:val="0"/>
      <w:marRight w:val="0"/>
      <w:marTop w:val="0"/>
      <w:marBottom w:val="0"/>
      <w:divBdr>
        <w:top w:val="none" w:sz="0" w:space="0" w:color="auto"/>
        <w:left w:val="none" w:sz="0" w:space="0" w:color="auto"/>
        <w:bottom w:val="none" w:sz="0" w:space="0" w:color="auto"/>
        <w:right w:val="none" w:sz="0" w:space="0" w:color="auto"/>
      </w:divBdr>
    </w:div>
    <w:div w:id="218521908">
      <w:bodyDiv w:val="1"/>
      <w:marLeft w:val="0"/>
      <w:marRight w:val="0"/>
      <w:marTop w:val="0"/>
      <w:marBottom w:val="0"/>
      <w:divBdr>
        <w:top w:val="none" w:sz="0" w:space="0" w:color="auto"/>
        <w:left w:val="none" w:sz="0" w:space="0" w:color="auto"/>
        <w:bottom w:val="none" w:sz="0" w:space="0" w:color="auto"/>
        <w:right w:val="none" w:sz="0" w:space="0" w:color="auto"/>
      </w:divBdr>
    </w:div>
    <w:div w:id="273754199">
      <w:bodyDiv w:val="1"/>
      <w:marLeft w:val="0"/>
      <w:marRight w:val="0"/>
      <w:marTop w:val="0"/>
      <w:marBottom w:val="0"/>
      <w:divBdr>
        <w:top w:val="none" w:sz="0" w:space="0" w:color="auto"/>
        <w:left w:val="none" w:sz="0" w:space="0" w:color="auto"/>
        <w:bottom w:val="none" w:sz="0" w:space="0" w:color="auto"/>
        <w:right w:val="none" w:sz="0" w:space="0" w:color="auto"/>
      </w:divBdr>
    </w:div>
    <w:div w:id="721752225">
      <w:bodyDiv w:val="1"/>
      <w:marLeft w:val="0"/>
      <w:marRight w:val="0"/>
      <w:marTop w:val="0"/>
      <w:marBottom w:val="0"/>
      <w:divBdr>
        <w:top w:val="none" w:sz="0" w:space="0" w:color="auto"/>
        <w:left w:val="none" w:sz="0" w:space="0" w:color="auto"/>
        <w:bottom w:val="none" w:sz="0" w:space="0" w:color="auto"/>
        <w:right w:val="none" w:sz="0" w:space="0" w:color="auto"/>
      </w:divBdr>
    </w:div>
    <w:div w:id="994144948">
      <w:bodyDiv w:val="1"/>
      <w:marLeft w:val="0"/>
      <w:marRight w:val="0"/>
      <w:marTop w:val="0"/>
      <w:marBottom w:val="0"/>
      <w:divBdr>
        <w:top w:val="none" w:sz="0" w:space="0" w:color="auto"/>
        <w:left w:val="none" w:sz="0" w:space="0" w:color="auto"/>
        <w:bottom w:val="none" w:sz="0" w:space="0" w:color="auto"/>
        <w:right w:val="none" w:sz="0" w:space="0" w:color="auto"/>
      </w:divBdr>
    </w:div>
    <w:div w:id="1025013931">
      <w:bodyDiv w:val="1"/>
      <w:marLeft w:val="0"/>
      <w:marRight w:val="0"/>
      <w:marTop w:val="0"/>
      <w:marBottom w:val="0"/>
      <w:divBdr>
        <w:top w:val="none" w:sz="0" w:space="0" w:color="auto"/>
        <w:left w:val="none" w:sz="0" w:space="0" w:color="auto"/>
        <w:bottom w:val="none" w:sz="0" w:space="0" w:color="auto"/>
        <w:right w:val="none" w:sz="0" w:space="0" w:color="auto"/>
      </w:divBdr>
    </w:div>
    <w:div w:id="1057435015">
      <w:bodyDiv w:val="1"/>
      <w:marLeft w:val="0"/>
      <w:marRight w:val="0"/>
      <w:marTop w:val="0"/>
      <w:marBottom w:val="0"/>
      <w:divBdr>
        <w:top w:val="none" w:sz="0" w:space="0" w:color="auto"/>
        <w:left w:val="none" w:sz="0" w:space="0" w:color="auto"/>
        <w:bottom w:val="none" w:sz="0" w:space="0" w:color="auto"/>
        <w:right w:val="none" w:sz="0" w:space="0" w:color="auto"/>
      </w:divBdr>
    </w:div>
    <w:div w:id="1210654519">
      <w:bodyDiv w:val="1"/>
      <w:marLeft w:val="0"/>
      <w:marRight w:val="0"/>
      <w:marTop w:val="0"/>
      <w:marBottom w:val="0"/>
      <w:divBdr>
        <w:top w:val="none" w:sz="0" w:space="0" w:color="auto"/>
        <w:left w:val="none" w:sz="0" w:space="0" w:color="auto"/>
        <w:bottom w:val="none" w:sz="0" w:space="0" w:color="auto"/>
        <w:right w:val="none" w:sz="0" w:space="0" w:color="auto"/>
      </w:divBdr>
    </w:div>
    <w:div w:id="1520729997">
      <w:bodyDiv w:val="1"/>
      <w:marLeft w:val="0"/>
      <w:marRight w:val="0"/>
      <w:marTop w:val="0"/>
      <w:marBottom w:val="0"/>
      <w:divBdr>
        <w:top w:val="none" w:sz="0" w:space="0" w:color="auto"/>
        <w:left w:val="none" w:sz="0" w:space="0" w:color="auto"/>
        <w:bottom w:val="none" w:sz="0" w:space="0" w:color="auto"/>
        <w:right w:val="none" w:sz="0" w:space="0" w:color="auto"/>
      </w:divBdr>
    </w:div>
    <w:div w:id="1646007904">
      <w:bodyDiv w:val="1"/>
      <w:marLeft w:val="0"/>
      <w:marRight w:val="0"/>
      <w:marTop w:val="0"/>
      <w:marBottom w:val="0"/>
      <w:divBdr>
        <w:top w:val="none" w:sz="0" w:space="0" w:color="auto"/>
        <w:left w:val="none" w:sz="0" w:space="0" w:color="auto"/>
        <w:bottom w:val="none" w:sz="0" w:space="0" w:color="auto"/>
        <w:right w:val="none" w:sz="0" w:space="0" w:color="auto"/>
      </w:divBdr>
    </w:div>
    <w:div w:id="1693727194">
      <w:bodyDiv w:val="1"/>
      <w:marLeft w:val="0"/>
      <w:marRight w:val="0"/>
      <w:marTop w:val="0"/>
      <w:marBottom w:val="0"/>
      <w:divBdr>
        <w:top w:val="none" w:sz="0" w:space="0" w:color="auto"/>
        <w:left w:val="none" w:sz="0" w:space="0" w:color="auto"/>
        <w:bottom w:val="none" w:sz="0" w:space="0" w:color="auto"/>
        <w:right w:val="none" w:sz="0" w:space="0" w:color="auto"/>
      </w:divBdr>
    </w:div>
    <w:div w:id="1775131062">
      <w:bodyDiv w:val="1"/>
      <w:marLeft w:val="0"/>
      <w:marRight w:val="0"/>
      <w:marTop w:val="0"/>
      <w:marBottom w:val="0"/>
      <w:divBdr>
        <w:top w:val="none" w:sz="0" w:space="0" w:color="auto"/>
        <w:left w:val="none" w:sz="0" w:space="0" w:color="auto"/>
        <w:bottom w:val="none" w:sz="0" w:space="0" w:color="auto"/>
        <w:right w:val="none" w:sz="0" w:space="0" w:color="auto"/>
      </w:divBdr>
    </w:div>
    <w:div w:id="1974556156">
      <w:bodyDiv w:val="1"/>
      <w:marLeft w:val="0"/>
      <w:marRight w:val="0"/>
      <w:marTop w:val="0"/>
      <w:marBottom w:val="0"/>
      <w:divBdr>
        <w:top w:val="none" w:sz="0" w:space="0" w:color="auto"/>
        <w:left w:val="none" w:sz="0" w:space="0" w:color="auto"/>
        <w:bottom w:val="none" w:sz="0" w:space="0" w:color="auto"/>
        <w:right w:val="none" w:sz="0" w:space="0" w:color="auto"/>
      </w:divBdr>
    </w:div>
    <w:div w:id="2098817402">
      <w:bodyDiv w:val="1"/>
      <w:marLeft w:val="0"/>
      <w:marRight w:val="0"/>
      <w:marTop w:val="0"/>
      <w:marBottom w:val="0"/>
      <w:divBdr>
        <w:top w:val="none" w:sz="0" w:space="0" w:color="auto"/>
        <w:left w:val="none" w:sz="0" w:space="0" w:color="auto"/>
        <w:bottom w:val="none" w:sz="0" w:space="0" w:color="auto"/>
        <w:right w:val="none" w:sz="0" w:space="0" w:color="auto"/>
      </w:divBdr>
    </w:div>
    <w:div w:id="2134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slan.rust@irem.uzh.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C9D7-A7AE-49DA-BEFA-F62CD3A4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17972</Words>
  <Characters>102445</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Rust</dc:creator>
  <cp:keywords/>
  <cp:lastModifiedBy>Vineeta Bajaj</cp:lastModifiedBy>
  <cp:revision>38</cp:revision>
  <cp:lastPrinted>2021-09-22T15:40:00Z</cp:lastPrinted>
  <dcterms:created xsi:type="dcterms:W3CDTF">2021-09-29T10:06:00Z</dcterms:created>
  <dcterms:modified xsi:type="dcterms:W3CDTF">2021-09-30T01:56:00Z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id="bJc4fOl7"/&gt;&lt;style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