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5E70" w14:textId="5E2D1144" w:rsidR="0033653C" w:rsidRPr="0033653C" w:rsidRDefault="0033653C" w:rsidP="003E3472">
      <w:pPr>
        <w:jc w:val="both"/>
        <w:rPr>
          <w:b/>
          <w:bCs/>
        </w:rPr>
      </w:pPr>
      <w:r w:rsidRPr="0033653C">
        <w:rPr>
          <w:b/>
          <w:bCs/>
        </w:rPr>
        <w:t>Response to Editors’ and Reviewers’ Comments</w:t>
      </w:r>
    </w:p>
    <w:p w14:paraId="4CEEF1A1" w14:textId="77777777" w:rsidR="00AE404E" w:rsidRDefault="00AE404E" w:rsidP="003E3472">
      <w:pPr>
        <w:jc w:val="both"/>
      </w:pPr>
    </w:p>
    <w:p w14:paraId="05B89DA9" w14:textId="77777777" w:rsidR="00AE404E" w:rsidRPr="0033653C" w:rsidRDefault="00AE404E" w:rsidP="003E3472">
      <w:pPr>
        <w:jc w:val="both"/>
        <w:rPr>
          <w:b/>
          <w:bCs/>
        </w:rPr>
      </w:pPr>
      <w:r w:rsidRPr="0033653C">
        <w:rPr>
          <w:b/>
          <w:bCs/>
        </w:rPr>
        <w:t>Editorial comments:</w:t>
      </w:r>
    </w:p>
    <w:p w14:paraId="16850CA7" w14:textId="77777777" w:rsidR="00AE404E" w:rsidRDefault="00AE404E" w:rsidP="003E3472">
      <w:pPr>
        <w:jc w:val="both"/>
      </w:pPr>
      <w:r>
        <w:t>Changes to be made by the Author(s):</w:t>
      </w:r>
    </w:p>
    <w:p w14:paraId="09431540" w14:textId="77777777" w:rsidR="00AE404E" w:rsidRDefault="00AE404E" w:rsidP="003E3472">
      <w:pPr>
        <w:jc w:val="both"/>
      </w:pPr>
    </w:p>
    <w:p w14:paraId="6D92DCAA" w14:textId="54908912" w:rsidR="00AE404E" w:rsidRDefault="00AE404E" w:rsidP="003E3472">
      <w:pPr>
        <w:pStyle w:val="ListParagraph"/>
        <w:numPr>
          <w:ilvl w:val="0"/>
          <w:numId w:val="1"/>
        </w:numPr>
        <w:jc w:val="both"/>
      </w:pPr>
      <w:r>
        <w:t>Please take this opportunity to thoroughly proofread the manuscript to ensure that there are no spelling or grammar issues.</w:t>
      </w:r>
    </w:p>
    <w:p w14:paraId="44027221" w14:textId="44B7E217" w:rsidR="0033653C" w:rsidRDefault="0033653C" w:rsidP="003E3472">
      <w:pPr>
        <w:jc w:val="both"/>
      </w:pPr>
    </w:p>
    <w:p w14:paraId="5D6961EC" w14:textId="248FEE53" w:rsidR="0033653C" w:rsidRPr="0033653C" w:rsidRDefault="0033653C" w:rsidP="003E3472">
      <w:pPr>
        <w:jc w:val="both"/>
        <w:rPr>
          <w:color w:val="0432FF"/>
        </w:rPr>
      </w:pPr>
      <w:r w:rsidRPr="0033653C">
        <w:rPr>
          <w:b/>
          <w:bCs/>
          <w:color w:val="0432FF"/>
        </w:rPr>
        <w:t xml:space="preserve">Response: </w:t>
      </w:r>
      <w:r w:rsidR="007468DB">
        <w:rPr>
          <w:color w:val="0432FF"/>
        </w:rPr>
        <w:t>Thank you. We have given the manuscript an additional round of proofreading.</w:t>
      </w:r>
    </w:p>
    <w:p w14:paraId="29A9205E" w14:textId="77777777" w:rsidR="0033653C" w:rsidRDefault="0033653C" w:rsidP="003E3472">
      <w:pPr>
        <w:jc w:val="both"/>
      </w:pPr>
    </w:p>
    <w:p w14:paraId="36284A3D" w14:textId="67402791" w:rsidR="00AE404E" w:rsidRDefault="00AE404E" w:rsidP="003E3472">
      <w:pPr>
        <w:pStyle w:val="ListParagraph"/>
        <w:numPr>
          <w:ilvl w:val="0"/>
          <w:numId w:val="1"/>
        </w:numPr>
        <w:jc w:val="both"/>
      </w:pPr>
      <w:r>
        <w:t>Please revise the text to avoid the use of any personal pronouns (e.g., "we", "you", "our" etc.).</w:t>
      </w:r>
    </w:p>
    <w:p w14:paraId="31F6E1C6" w14:textId="01373DC8" w:rsidR="0033653C" w:rsidRDefault="0033653C" w:rsidP="003E3472">
      <w:pPr>
        <w:jc w:val="both"/>
      </w:pPr>
    </w:p>
    <w:p w14:paraId="3F49DE0C" w14:textId="285E09F0" w:rsidR="0033653C" w:rsidRPr="007468DB" w:rsidRDefault="0033653C" w:rsidP="003E3472">
      <w:pPr>
        <w:jc w:val="both"/>
        <w:rPr>
          <w:color w:val="0432FF"/>
        </w:rPr>
      </w:pPr>
      <w:r w:rsidRPr="0033653C">
        <w:rPr>
          <w:b/>
          <w:bCs/>
          <w:color w:val="0432FF"/>
        </w:rPr>
        <w:t xml:space="preserve">Response: </w:t>
      </w:r>
      <w:r>
        <w:rPr>
          <w:color w:val="0432FF"/>
        </w:rPr>
        <w:t xml:space="preserve">We have reviewed the manuscript </w:t>
      </w:r>
      <w:r w:rsidR="007468DB">
        <w:rPr>
          <w:color w:val="0432FF"/>
        </w:rPr>
        <w:t>to avoid the use of</w:t>
      </w:r>
      <w:r>
        <w:rPr>
          <w:color w:val="0432FF"/>
        </w:rPr>
        <w:t xml:space="preserve"> </w:t>
      </w:r>
      <w:r w:rsidR="007468DB">
        <w:rPr>
          <w:color w:val="0432FF"/>
        </w:rPr>
        <w:t>personal pronouns where applicable.</w:t>
      </w:r>
      <w:r>
        <w:rPr>
          <w:color w:val="0432FF"/>
        </w:rPr>
        <w:t xml:space="preserve"> </w:t>
      </w:r>
    </w:p>
    <w:p w14:paraId="7A404305" w14:textId="77777777" w:rsidR="0033653C" w:rsidRDefault="0033653C" w:rsidP="003E3472">
      <w:pPr>
        <w:jc w:val="both"/>
      </w:pPr>
    </w:p>
    <w:p w14:paraId="42B4CFF7" w14:textId="50A1ACB3" w:rsidR="00AE404E" w:rsidRDefault="00AE404E" w:rsidP="003E3472">
      <w:pPr>
        <w:pStyle w:val="ListParagraph"/>
        <w:numPr>
          <w:ilvl w:val="0"/>
          <w:numId w:val="1"/>
        </w:numPr>
        <w:jc w:val="both"/>
      </w:pP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(including reagents, instruments, software, etc.). Please sort the Materials Table alphabetically by the name of the material.</w:t>
      </w:r>
    </w:p>
    <w:p w14:paraId="1731128F" w14:textId="3A3EB2A9" w:rsidR="0033653C" w:rsidRDefault="0033653C" w:rsidP="003E3472">
      <w:pPr>
        <w:jc w:val="both"/>
      </w:pPr>
    </w:p>
    <w:p w14:paraId="74A4F1B5" w14:textId="7B231570" w:rsidR="0033653C" w:rsidRPr="0033653C" w:rsidRDefault="0033653C" w:rsidP="003E3472">
      <w:pPr>
        <w:jc w:val="both"/>
        <w:rPr>
          <w:color w:val="0432FF"/>
        </w:rPr>
      </w:pPr>
      <w:r w:rsidRPr="0033653C">
        <w:rPr>
          <w:b/>
          <w:bCs/>
          <w:color w:val="0432FF"/>
        </w:rPr>
        <w:t xml:space="preserve">Response: </w:t>
      </w:r>
      <w:r w:rsidR="007468DB" w:rsidRPr="007468DB">
        <w:rPr>
          <w:color w:val="0432FF"/>
        </w:rPr>
        <w:t>Thank you.</w:t>
      </w:r>
      <w:r w:rsidR="007468DB">
        <w:rPr>
          <w:b/>
          <w:bCs/>
          <w:color w:val="0432FF"/>
        </w:rPr>
        <w:t xml:space="preserve"> </w:t>
      </w:r>
      <w:r>
        <w:rPr>
          <w:color w:val="0432FF"/>
        </w:rPr>
        <w:t xml:space="preserve">We have </w:t>
      </w:r>
      <w:r w:rsidR="007468DB">
        <w:rPr>
          <w:color w:val="0432FF"/>
        </w:rPr>
        <w:t>checked the manuscript to remove trademarks, registered symbols, and company names preceding reagents.</w:t>
      </w:r>
    </w:p>
    <w:p w14:paraId="1258D30A" w14:textId="77777777" w:rsidR="0033653C" w:rsidRDefault="0033653C" w:rsidP="003E3472">
      <w:pPr>
        <w:jc w:val="both"/>
      </w:pPr>
    </w:p>
    <w:p w14:paraId="5122AC74" w14:textId="77777777" w:rsidR="0033653C" w:rsidRDefault="0033653C" w:rsidP="003E3472">
      <w:pPr>
        <w:jc w:val="both"/>
      </w:pPr>
    </w:p>
    <w:p w14:paraId="2D9B0D59" w14:textId="545128AC" w:rsidR="00AE404E" w:rsidRDefault="00AE404E" w:rsidP="003E3472">
      <w:pPr>
        <w:pStyle w:val="ListParagraph"/>
        <w:numPr>
          <w:ilvl w:val="0"/>
          <w:numId w:val="1"/>
        </w:numPr>
        <w:jc w:val="both"/>
      </w:pPr>
      <w:r>
        <w:t xml:space="preserve">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or dashes.</w:t>
      </w:r>
    </w:p>
    <w:p w14:paraId="5C195EA8" w14:textId="4A06AB9D" w:rsidR="002C4743" w:rsidRDefault="002C4743" w:rsidP="003E3472">
      <w:pPr>
        <w:jc w:val="both"/>
      </w:pPr>
    </w:p>
    <w:p w14:paraId="7CF28C3C" w14:textId="20424B89" w:rsidR="002C4743" w:rsidRPr="002C4743" w:rsidRDefault="002C4743" w:rsidP="003E3472">
      <w:pPr>
        <w:jc w:val="both"/>
      </w:pPr>
      <w:r w:rsidRPr="0033653C">
        <w:rPr>
          <w:b/>
          <w:bCs/>
          <w:color w:val="0432FF"/>
        </w:rPr>
        <w:t>Response:</w:t>
      </w:r>
      <w:r>
        <w:rPr>
          <w:color w:val="0432FF"/>
        </w:rPr>
        <w:t xml:space="preserve"> We have edited the numbering formats to follow the formatting guidelines.</w:t>
      </w:r>
    </w:p>
    <w:p w14:paraId="53179046" w14:textId="77777777" w:rsidR="002C4743" w:rsidRDefault="002C4743" w:rsidP="003E3472">
      <w:pPr>
        <w:jc w:val="both"/>
      </w:pPr>
    </w:p>
    <w:p w14:paraId="305BE846" w14:textId="318AC05D" w:rsidR="00AE404E" w:rsidRDefault="00AE404E" w:rsidP="003E3472">
      <w:pPr>
        <w:pStyle w:val="ListParagraph"/>
        <w:numPr>
          <w:ilvl w:val="0"/>
          <w:numId w:val="1"/>
        </w:numPr>
        <w:jc w:val="both"/>
      </w:pPr>
      <w:r>
        <w:t>The Protocol should be made up almost entirely of discrete steps without large paragraphs of text between sections. Please simplify the Protocol so that individual steps contain only 2-3 actions per step and a maximum of 4 sentences per step.</w:t>
      </w:r>
    </w:p>
    <w:p w14:paraId="68981E5C" w14:textId="59964072" w:rsidR="006E3578" w:rsidRDefault="006E3578" w:rsidP="003E3472">
      <w:pPr>
        <w:pStyle w:val="ListParagraph"/>
        <w:jc w:val="both"/>
      </w:pPr>
    </w:p>
    <w:p w14:paraId="74332D14" w14:textId="23C13A89" w:rsidR="006E3578" w:rsidRDefault="006E3578" w:rsidP="003E3472">
      <w:pPr>
        <w:jc w:val="both"/>
      </w:pPr>
      <w:r w:rsidRPr="0033653C">
        <w:rPr>
          <w:b/>
          <w:bCs/>
          <w:color w:val="0432FF"/>
        </w:rPr>
        <w:t>Response:</w:t>
      </w:r>
      <w:r>
        <w:rPr>
          <w:b/>
          <w:bCs/>
          <w:color w:val="0432FF"/>
        </w:rPr>
        <w:t xml:space="preserve"> </w:t>
      </w:r>
      <w:r>
        <w:rPr>
          <w:color w:val="0432FF"/>
        </w:rPr>
        <w:t>Thank you. We have checked the protocol to ensure only two to three actions are described in each step.</w:t>
      </w:r>
    </w:p>
    <w:p w14:paraId="77527390" w14:textId="77777777" w:rsidR="008632C7" w:rsidRDefault="008632C7" w:rsidP="003E3472">
      <w:pPr>
        <w:jc w:val="both"/>
      </w:pPr>
    </w:p>
    <w:p w14:paraId="608C520B" w14:textId="446C0DBD" w:rsidR="006E3578" w:rsidRDefault="00AE404E" w:rsidP="003E3472">
      <w:pPr>
        <w:pStyle w:val="ListParagraph"/>
        <w:numPr>
          <w:ilvl w:val="0"/>
          <w:numId w:val="1"/>
        </w:numPr>
        <w:jc w:val="both"/>
      </w:pPr>
      <w:r>
        <w:t>The Protocol should contain only action items that direct the reader to do something. Please move the discussion about the protocol to the Discussion.</w:t>
      </w:r>
    </w:p>
    <w:p w14:paraId="0057D7F1" w14:textId="20B7440D" w:rsidR="006E3578" w:rsidRDefault="006E3578" w:rsidP="003E3472">
      <w:pPr>
        <w:jc w:val="both"/>
      </w:pPr>
    </w:p>
    <w:p w14:paraId="551D6875" w14:textId="5FD713ED" w:rsidR="006E3578" w:rsidRDefault="006E3578" w:rsidP="003E3472">
      <w:pPr>
        <w:jc w:val="both"/>
      </w:pPr>
      <w:r w:rsidRPr="0033653C">
        <w:rPr>
          <w:b/>
          <w:bCs/>
          <w:color w:val="0432FF"/>
        </w:rPr>
        <w:lastRenderedPageBreak/>
        <w:t>Response:</w:t>
      </w:r>
      <w:r>
        <w:rPr>
          <w:b/>
          <w:bCs/>
          <w:color w:val="0432FF"/>
        </w:rPr>
        <w:t xml:space="preserve"> </w:t>
      </w:r>
      <w:r>
        <w:rPr>
          <w:color w:val="0432FF"/>
        </w:rPr>
        <w:t>We have revised the protocol and moved appropriate material to the newly reorganized Discussion section (please see Response to Editorial Comment #11).</w:t>
      </w:r>
    </w:p>
    <w:p w14:paraId="43E4199C" w14:textId="77777777" w:rsidR="006E3578" w:rsidRDefault="006E3578" w:rsidP="003E3472">
      <w:pPr>
        <w:jc w:val="both"/>
      </w:pPr>
    </w:p>
    <w:p w14:paraId="1FD5C59C" w14:textId="49407809" w:rsidR="006E3578" w:rsidRDefault="00AE404E" w:rsidP="003E3472">
      <w:pPr>
        <w:pStyle w:val="ListParagraph"/>
        <w:numPr>
          <w:ilvl w:val="0"/>
          <w:numId w:val="1"/>
        </w:numPr>
        <w:jc w:val="both"/>
      </w:pPr>
      <w: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4949BEF8" w14:textId="3B7904F5" w:rsidR="006E3578" w:rsidRDefault="006E3578" w:rsidP="003E3472">
      <w:pPr>
        <w:jc w:val="both"/>
      </w:pPr>
    </w:p>
    <w:p w14:paraId="5EC5B5C9" w14:textId="77777777" w:rsidR="006E3578" w:rsidRDefault="006E3578" w:rsidP="003E3472">
      <w:pPr>
        <w:jc w:val="both"/>
      </w:pPr>
      <w:r w:rsidRPr="0033653C">
        <w:rPr>
          <w:b/>
          <w:bCs/>
          <w:color w:val="0432FF"/>
        </w:rPr>
        <w:t>Response:</w:t>
      </w:r>
      <w:r>
        <w:rPr>
          <w:b/>
          <w:bCs/>
          <w:color w:val="0432FF"/>
        </w:rPr>
        <w:t xml:space="preserve"> </w:t>
      </w:r>
      <w:r>
        <w:rPr>
          <w:color w:val="0432FF"/>
        </w:rPr>
        <w:t>Thank you. We have modified the protocol to ensure the imperative mood is used, and additional details are marked with “Note”.</w:t>
      </w:r>
    </w:p>
    <w:p w14:paraId="45D4DA53" w14:textId="77777777" w:rsidR="006E3578" w:rsidRDefault="006E3578" w:rsidP="003E3472">
      <w:pPr>
        <w:jc w:val="both"/>
      </w:pPr>
    </w:p>
    <w:p w14:paraId="737DA621" w14:textId="77777777" w:rsidR="006E3578" w:rsidRDefault="00AE404E" w:rsidP="003E3472">
      <w:pPr>
        <w:pStyle w:val="ListParagraph"/>
        <w:numPr>
          <w:ilvl w:val="0"/>
          <w:numId w:val="1"/>
        </w:numPr>
        <w:jc w:val="both"/>
      </w:pPr>
      <w:r>
        <w:t>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61C976DD" w14:textId="08E1F0BA" w:rsidR="006E3578" w:rsidRDefault="006E3578" w:rsidP="003E3472">
      <w:pPr>
        <w:pStyle w:val="ListParagraph"/>
        <w:jc w:val="both"/>
      </w:pPr>
    </w:p>
    <w:p w14:paraId="5EDCCD62" w14:textId="266C5CB2" w:rsidR="006E3578" w:rsidRDefault="006E3578" w:rsidP="003E3472">
      <w:pPr>
        <w:jc w:val="both"/>
      </w:pPr>
      <w:r w:rsidRPr="0033653C">
        <w:rPr>
          <w:b/>
          <w:bCs/>
          <w:color w:val="0432FF"/>
        </w:rPr>
        <w:t>Response:</w:t>
      </w:r>
      <w:r>
        <w:rPr>
          <w:b/>
          <w:bCs/>
          <w:color w:val="0432FF"/>
        </w:rPr>
        <w:t xml:space="preserve"> </w:t>
      </w:r>
      <w:r>
        <w:rPr>
          <w:color w:val="0432FF"/>
        </w:rPr>
        <w:t>Thank you.</w:t>
      </w:r>
    </w:p>
    <w:p w14:paraId="0112A236" w14:textId="77777777" w:rsidR="006E3578" w:rsidRDefault="006E3578" w:rsidP="003E3472">
      <w:pPr>
        <w:pStyle w:val="ListParagraph"/>
        <w:jc w:val="both"/>
      </w:pPr>
    </w:p>
    <w:p w14:paraId="1F437C35" w14:textId="77777777" w:rsidR="006E3578" w:rsidRDefault="00AE404E" w:rsidP="003E3472">
      <w:pPr>
        <w:pStyle w:val="ListParagraph"/>
        <w:numPr>
          <w:ilvl w:val="0"/>
          <w:numId w:val="1"/>
        </w:numPr>
        <w:jc w:val="both"/>
      </w:pPr>
      <w:r>
        <w:t>In the software, please ensure that all button clicks and user inputs are provided throughout. Also, please ensure that the button clicks are bolded.</w:t>
      </w:r>
    </w:p>
    <w:p w14:paraId="65F8B70D" w14:textId="10AB5DB8" w:rsidR="006E3578" w:rsidRDefault="006E3578" w:rsidP="003E3472">
      <w:pPr>
        <w:ind w:left="360"/>
        <w:jc w:val="both"/>
      </w:pPr>
    </w:p>
    <w:p w14:paraId="632CD103" w14:textId="77777777" w:rsidR="006E3578" w:rsidRDefault="006E3578" w:rsidP="003E3472">
      <w:pPr>
        <w:jc w:val="both"/>
      </w:pPr>
      <w:r w:rsidRPr="0033653C">
        <w:rPr>
          <w:b/>
          <w:bCs/>
          <w:color w:val="0432FF"/>
        </w:rPr>
        <w:t>Response:</w:t>
      </w:r>
      <w:r>
        <w:rPr>
          <w:b/>
          <w:bCs/>
          <w:color w:val="0432FF"/>
        </w:rPr>
        <w:t xml:space="preserve"> </w:t>
      </w:r>
      <w:r>
        <w:rPr>
          <w:color w:val="0432FF"/>
        </w:rPr>
        <w:t>We checked the protocol again to ensure user clicks are documented. All button clicks are bolded in the article.</w:t>
      </w:r>
    </w:p>
    <w:p w14:paraId="5E1B94EB" w14:textId="77777777" w:rsidR="006E3578" w:rsidRDefault="006E3578" w:rsidP="003E3472">
      <w:pPr>
        <w:jc w:val="both"/>
      </w:pPr>
    </w:p>
    <w:p w14:paraId="6A62BB00" w14:textId="7E8B4210" w:rsidR="006E3578" w:rsidRDefault="00AE404E" w:rsidP="003E3472">
      <w:pPr>
        <w:pStyle w:val="ListParagraph"/>
        <w:numPr>
          <w:ilvl w:val="0"/>
          <w:numId w:val="1"/>
        </w:numPr>
        <w:jc w:val="both"/>
      </w:pPr>
      <w:r>
        <w:t>Please include one-line space between each protocol step and then highlight in yellow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F725F1E" w14:textId="6182E9B0" w:rsidR="006E3578" w:rsidRDefault="006E3578" w:rsidP="003E3472">
      <w:pPr>
        <w:jc w:val="both"/>
      </w:pPr>
    </w:p>
    <w:p w14:paraId="764BEECF" w14:textId="57B56392" w:rsidR="006E3578" w:rsidRDefault="006E3578" w:rsidP="003E3472">
      <w:pPr>
        <w:jc w:val="both"/>
      </w:pPr>
      <w:r w:rsidRPr="0033653C">
        <w:rPr>
          <w:b/>
          <w:bCs/>
          <w:color w:val="0432FF"/>
        </w:rPr>
        <w:t>Response:</w:t>
      </w:r>
      <w:r>
        <w:rPr>
          <w:b/>
          <w:bCs/>
          <w:color w:val="0432FF"/>
        </w:rPr>
        <w:t xml:space="preserve"> </w:t>
      </w:r>
      <w:r>
        <w:rPr>
          <w:color w:val="0432FF"/>
        </w:rPr>
        <w:t>We have now included a single line spacing in between each step of the protocol. Steps in the protocol that are identified as essential have been highlighted in yellow.</w:t>
      </w:r>
    </w:p>
    <w:p w14:paraId="04ECB304" w14:textId="77777777" w:rsidR="006E3578" w:rsidRDefault="006E3578" w:rsidP="003E3472">
      <w:pPr>
        <w:jc w:val="both"/>
      </w:pPr>
    </w:p>
    <w:p w14:paraId="3DCC88FC" w14:textId="77777777" w:rsidR="006E3578" w:rsidRDefault="00AE404E" w:rsidP="003E3472">
      <w:pPr>
        <w:pStyle w:val="ListParagraph"/>
        <w:numPr>
          <w:ilvl w:val="0"/>
          <w:numId w:val="1"/>
        </w:numPr>
        <w:jc w:val="both"/>
      </w:pPr>
      <w:r>
        <w:t>As we are a methods journal, please revise the Discussion to explicitly cover the following in detail in 3-6 paragraphs with citations:</w:t>
      </w:r>
    </w:p>
    <w:p w14:paraId="2BB3998F" w14:textId="2416C902" w:rsidR="006E3578" w:rsidRDefault="00AE404E" w:rsidP="003E3472">
      <w:pPr>
        <w:pStyle w:val="ListParagraph"/>
        <w:numPr>
          <w:ilvl w:val="1"/>
          <w:numId w:val="1"/>
        </w:numPr>
        <w:jc w:val="both"/>
      </w:pPr>
      <w:r>
        <w:t>Critical steps within the protocol</w:t>
      </w:r>
    </w:p>
    <w:p w14:paraId="4484104F" w14:textId="77777777" w:rsidR="006E3578" w:rsidRDefault="00AE404E" w:rsidP="003E3472">
      <w:pPr>
        <w:pStyle w:val="ListParagraph"/>
        <w:numPr>
          <w:ilvl w:val="1"/>
          <w:numId w:val="1"/>
        </w:numPr>
        <w:jc w:val="both"/>
      </w:pPr>
      <w:r>
        <w:t>Any modifications and troubleshooting of the technique</w:t>
      </w:r>
    </w:p>
    <w:p w14:paraId="0ABA5196" w14:textId="77777777" w:rsidR="006E3578" w:rsidRDefault="00AE404E" w:rsidP="003E3472">
      <w:pPr>
        <w:pStyle w:val="ListParagraph"/>
        <w:numPr>
          <w:ilvl w:val="1"/>
          <w:numId w:val="1"/>
        </w:numPr>
        <w:jc w:val="both"/>
      </w:pPr>
      <w:r>
        <w:t>Any limitations of the technique</w:t>
      </w:r>
    </w:p>
    <w:p w14:paraId="65725864" w14:textId="77777777" w:rsidR="006E3578" w:rsidRDefault="00AE404E" w:rsidP="003E3472">
      <w:pPr>
        <w:pStyle w:val="ListParagraph"/>
        <w:numPr>
          <w:ilvl w:val="1"/>
          <w:numId w:val="1"/>
        </w:numPr>
        <w:jc w:val="both"/>
      </w:pPr>
      <w:r>
        <w:t>The significance with respect to existing methods</w:t>
      </w:r>
    </w:p>
    <w:p w14:paraId="46C9842D" w14:textId="6EB5E851" w:rsidR="00AE404E" w:rsidRDefault="00AE404E" w:rsidP="003E3472">
      <w:pPr>
        <w:pStyle w:val="ListParagraph"/>
        <w:numPr>
          <w:ilvl w:val="1"/>
          <w:numId w:val="1"/>
        </w:numPr>
        <w:jc w:val="both"/>
      </w:pPr>
      <w:r>
        <w:lastRenderedPageBreak/>
        <w:t>Any future applications of the technique</w:t>
      </w:r>
    </w:p>
    <w:p w14:paraId="3BE07D94" w14:textId="77777777" w:rsidR="00AE404E" w:rsidRDefault="00AE404E" w:rsidP="003E3472">
      <w:pPr>
        <w:jc w:val="both"/>
      </w:pPr>
    </w:p>
    <w:p w14:paraId="74853555" w14:textId="066557EC" w:rsidR="005D4C94" w:rsidRDefault="005D4C94" w:rsidP="003E3472">
      <w:pPr>
        <w:jc w:val="both"/>
        <w:rPr>
          <w:color w:val="0432FF"/>
        </w:rPr>
      </w:pPr>
      <w:r w:rsidRPr="0033653C">
        <w:rPr>
          <w:b/>
          <w:bCs/>
          <w:color w:val="0432FF"/>
        </w:rPr>
        <w:t xml:space="preserve">Response: </w:t>
      </w:r>
      <w:r>
        <w:rPr>
          <w:color w:val="0432FF"/>
        </w:rPr>
        <w:t>Thank you for the instructions. We have now revised the Discussion section to cover the above topics. Specifically:</w:t>
      </w:r>
    </w:p>
    <w:p w14:paraId="78EAAE01" w14:textId="5E22622F" w:rsidR="004D5AF4" w:rsidRDefault="004D5AF4" w:rsidP="003E3472">
      <w:pPr>
        <w:jc w:val="both"/>
        <w:rPr>
          <w:color w:val="0432FF"/>
        </w:rPr>
      </w:pPr>
    </w:p>
    <w:p w14:paraId="5705A35B" w14:textId="77777777" w:rsidR="004D5AF4" w:rsidRPr="004D5AF4" w:rsidRDefault="004D5AF4" w:rsidP="003E3472">
      <w:pPr>
        <w:jc w:val="both"/>
        <w:rPr>
          <w:rFonts w:cs="Arial"/>
          <w:i/>
          <w:iCs/>
          <w:color w:val="0432FF"/>
        </w:rPr>
      </w:pPr>
      <w:r w:rsidRPr="004D5AF4">
        <w:rPr>
          <w:rFonts w:cs="Arial"/>
          <w:color w:val="0432FF"/>
        </w:rPr>
        <w:t>Line 622</w:t>
      </w:r>
      <w:r w:rsidRPr="004D5AF4">
        <w:rPr>
          <w:rFonts w:cs="Arial"/>
          <w:color w:val="0432FF"/>
        </w:rPr>
        <w:tab/>
      </w:r>
      <w:r w:rsidRPr="004D5AF4">
        <w:rPr>
          <w:rFonts w:cs="Arial"/>
          <w:color w:val="0432FF"/>
        </w:rPr>
        <w:tab/>
      </w:r>
      <w:r w:rsidRPr="004D5AF4">
        <w:rPr>
          <w:rFonts w:cs="Arial"/>
          <w:i/>
          <w:iCs/>
          <w:color w:val="0432FF"/>
        </w:rPr>
        <w:t>“a) Critical steps within the protocol</w:t>
      </w:r>
    </w:p>
    <w:p w14:paraId="0E58C80F" w14:textId="77777777" w:rsidR="004D5AF4" w:rsidRPr="004D5AF4" w:rsidRDefault="004D5AF4" w:rsidP="003E3472">
      <w:pPr>
        <w:jc w:val="both"/>
        <w:rPr>
          <w:rFonts w:cs="Arial"/>
          <w:i/>
          <w:iCs/>
          <w:color w:val="0432FF"/>
        </w:rPr>
      </w:pPr>
      <w:r w:rsidRPr="004D5AF4">
        <w:rPr>
          <w:rFonts w:cs="Arial"/>
          <w:bCs/>
          <w:i/>
          <w:iCs/>
          <w:color w:val="0432FF"/>
        </w:rPr>
        <w:t xml:space="preserve">       For the best performance, </w:t>
      </w:r>
      <w:proofErr w:type="spellStart"/>
      <w:r w:rsidRPr="004D5AF4">
        <w:rPr>
          <w:rFonts w:cs="Arial"/>
          <w:i/>
          <w:iCs/>
          <w:color w:val="0432FF"/>
        </w:rPr>
        <w:t>Opentrons</w:t>
      </w:r>
      <w:proofErr w:type="spellEnd"/>
      <w:r w:rsidRPr="004D5AF4">
        <w:rPr>
          <w:rFonts w:cs="Arial"/>
          <w:i/>
          <w:iCs/>
          <w:color w:val="0432FF"/>
        </w:rPr>
        <w:t xml:space="preserve">-verified labware, modules, and consumables should be used that are compatible with OT-2. Custom labware can be created following </w:t>
      </w:r>
      <w:proofErr w:type="spellStart"/>
      <w:r w:rsidRPr="004D5AF4">
        <w:rPr>
          <w:rFonts w:cs="Arial"/>
          <w:i/>
          <w:iCs/>
          <w:color w:val="0432FF"/>
        </w:rPr>
        <w:t>Opentrons</w:t>
      </w:r>
      <w:proofErr w:type="spellEnd"/>
      <w:r w:rsidRPr="004D5AF4">
        <w:rPr>
          <w:rFonts w:cs="Arial"/>
          <w:i/>
          <w:iCs/>
          <w:color w:val="0432FF"/>
        </w:rPr>
        <w:t xml:space="preserve">’ instruction at </w:t>
      </w:r>
      <w:hyperlink r:id="rId5" w:history="1">
        <w:r w:rsidRPr="004D5AF4">
          <w:rPr>
            <w:rStyle w:val="Hyperlink"/>
            <w:rFonts w:cs="Arial"/>
            <w:i/>
            <w:iCs/>
            <w:color w:val="0432FF"/>
          </w:rPr>
          <w:t>https://support.opentrons.com/en/articles/3136504-creating-custom-labware-definitions</w:t>
        </w:r>
      </w:hyperlink>
      <w:r w:rsidRPr="004D5AF4">
        <w:rPr>
          <w:rFonts w:cs="Arial"/>
          <w:i/>
          <w:iCs/>
          <w:color w:val="0432FF"/>
        </w:rPr>
        <w:t>. Make sure to calibrate OT-2 deck and pipettes, labware when they are used for the first time.</w:t>
      </w:r>
    </w:p>
    <w:p w14:paraId="7EFF9B4C" w14:textId="77777777" w:rsidR="004D5AF4" w:rsidRPr="004D5AF4" w:rsidRDefault="004D5AF4" w:rsidP="003E3472">
      <w:pPr>
        <w:jc w:val="both"/>
        <w:rPr>
          <w:rFonts w:cs="Arial"/>
          <w:i/>
          <w:iCs/>
          <w:color w:val="0432FF"/>
        </w:rPr>
      </w:pPr>
      <w:r w:rsidRPr="004D5AF4">
        <w:rPr>
          <w:rFonts w:cs="Arial"/>
          <w:i/>
          <w:iCs/>
          <w:color w:val="0432FF"/>
        </w:rPr>
        <w:t xml:space="preserve">       It is also critical to follow guidelines from SP3 beads manufacturer to prepare beads for peptide and protein cleanup. Importantly, during the bead and peptide binding reaction, the volume of acetonitrile in the binding reaction needs to be ≥95%, and the bead concentration needs to be ≥0.1 µg/µL. Keep the peptide concentration in the range of 10 µg/mL to 5 mg/</w:t>
      </w:r>
      <w:proofErr w:type="spellStart"/>
      <w:r w:rsidRPr="004D5AF4">
        <w:rPr>
          <w:rFonts w:cs="Arial"/>
          <w:i/>
          <w:iCs/>
          <w:color w:val="0432FF"/>
        </w:rPr>
        <w:t>mL.</w:t>
      </w:r>
      <w:proofErr w:type="spellEnd"/>
      <w:r w:rsidRPr="004D5AF4">
        <w:rPr>
          <w:rFonts w:cs="Arial"/>
          <w:i/>
          <w:iCs/>
          <w:color w:val="0432FF"/>
        </w:rPr>
        <w:t xml:space="preserve"> With the optimized parameters in the peptide cleanup script here, the acetonitrile volume ratio is 95%; the bead concentration is 0.37 µg/µL, and the peptides concentration are in the range of 14 – 37 µg/</w:t>
      </w:r>
      <w:proofErr w:type="spellStart"/>
      <w:r w:rsidRPr="004D5AF4">
        <w:rPr>
          <w:rFonts w:cs="Arial"/>
          <w:i/>
          <w:iCs/>
          <w:color w:val="0432FF"/>
        </w:rPr>
        <w:t>mL.</w:t>
      </w:r>
      <w:proofErr w:type="spellEnd"/>
      <w:r w:rsidRPr="004D5AF4">
        <w:rPr>
          <w:rFonts w:cs="Arial"/>
          <w:i/>
          <w:iCs/>
          <w:color w:val="0432FF"/>
        </w:rPr>
        <w:t xml:space="preserve"> The peptides mass is estimated to be 40–100 </w:t>
      </w:r>
      <w:r w:rsidRPr="004D5AF4">
        <w:rPr>
          <w:rFonts w:cs="Arial"/>
          <w:i/>
          <w:iCs/>
          <w:color w:val="0432FF"/>
        </w:rPr>
        <w:sym w:font="Symbol" w:char="F06D"/>
      </w:r>
      <w:r w:rsidRPr="004D5AF4">
        <w:rPr>
          <w:rFonts w:cs="Arial"/>
          <w:i/>
          <w:iCs/>
          <w:color w:val="0432FF"/>
        </w:rPr>
        <w:t>g in 100 µL of digestion reaction from our experience).  For SP3 protein cleanup, use 5–10 µg of beads to 1 µg of protein and ensure the minimal beads concentration is 0.5 µg/µL during protein binding. The recommended protein concentration is in the range of 10 µg/mL to 5 mg/</w:t>
      </w:r>
      <w:proofErr w:type="spellStart"/>
      <w:r w:rsidRPr="004D5AF4">
        <w:rPr>
          <w:rFonts w:cs="Arial"/>
          <w:i/>
          <w:iCs/>
          <w:color w:val="0432FF"/>
        </w:rPr>
        <w:t>mL.</w:t>
      </w:r>
      <w:proofErr w:type="spellEnd"/>
      <w:r w:rsidRPr="004D5AF4">
        <w:rPr>
          <w:rFonts w:cs="Arial"/>
          <w:i/>
          <w:iCs/>
          <w:color w:val="0432FF"/>
        </w:rPr>
        <w:t xml:space="preserve"> With the default parameter in the provided script, 1 mg of beads is used for 100 µg protein and the bead concentration during binding is 3.75 µg/µL whereas the protein concentration is 0.35 mg/</w:t>
      </w:r>
      <w:proofErr w:type="spellStart"/>
      <w:r w:rsidRPr="004D5AF4">
        <w:rPr>
          <w:rFonts w:cs="Arial"/>
          <w:i/>
          <w:iCs/>
          <w:color w:val="0432FF"/>
        </w:rPr>
        <w:t>mL.</w:t>
      </w:r>
      <w:proofErr w:type="spellEnd"/>
    </w:p>
    <w:p w14:paraId="2EF5A720" w14:textId="77777777" w:rsidR="004D5AF4" w:rsidRPr="004D5AF4" w:rsidRDefault="004D5AF4" w:rsidP="003E3472">
      <w:pPr>
        <w:jc w:val="both"/>
        <w:rPr>
          <w:rFonts w:cs="Arial"/>
          <w:i/>
          <w:iCs/>
          <w:color w:val="0432FF"/>
        </w:rPr>
      </w:pPr>
    </w:p>
    <w:p w14:paraId="21193B7C" w14:textId="77777777" w:rsidR="004D5AF4" w:rsidRPr="004D5AF4" w:rsidRDefault="004D5AF4" w:rsidP="003E3472">
      <w:pPr>
        <w:jc w:val="both"/>
        <w:rPr>
          <w:rFonts w:cs="Arial"/>
          <w:i/>
          <w:iCs/>
          <w:color w:val="0432FF"/>
        </w:rPr>
      </w:pPr>
      <w:r w:rsidRPr="004D5AF4">
        <w:rPr>
          <w:rFonts w:cs="Arial"/>
          <w:i/>
          <w:iCs/>
          <w:color w:val="0432FF"/>
        </w:rPr>
        <w:t xml:space="preserve">b) Modifications and troubleshooting </w:t>
      </w:r>
    </w:p>
    <w:p w14:paraId="50EBA95E" w14:textId="7C1E0EDB" w:rsidR="004D5AF4" w:rsidRDefault="004D5AF4" w:rsidP="003E3472">
      <w:pPr>
        <w:jc w:val="both"/>
        <w:rPr>
          <w:rFonts w:cs="Arial"/>
          <w:i/>
          <w:iCs/>
          <w:color w:val="0432FF"/>
        </w:rPr>
      </w:pPr>
      <w:r w:rsidRPr="004D5AF4">
        <w:rPr>
          <w:rFonts w:cs="Arial"/>
          <w:i/>
          <w:iCs/>
          <w:color w:val="0432FF"/>
        </w:rPr>
        <w:t xml:space="preserve">        The default variables in the Python scripts are optimized for standard workflows in our</w:t>
      </w:r>
      <w:r>
        <w:rPr>
          <w:rFonts w:cs="Arial"/>
          <w:i/>
          <w:iCs/>
          <w:color w:val="0432FF"/>
        </w:rPr>
        <w:t xml:space="preserve"> </w:t>
      </w:r>
      <w:r w:rsidRPr="004D5AF4">
        <w:rPr>
          <w:rFonts w:cs="Arial"/>
          <w:i/>
          <w:iCs/>
          <w:color w:val="0432FF"/>
        </w:rPr>
        <w:t>laboratory. It is important for users to adjust the variables to make the scripts compatible with</w:t>
      </w:r>
      <w:r>
        <w:rPr>
          <w:rFonts w:cs="Arial"/>
          <w:i/>
          <w:iCs/>
          <w:color w:val="0432FF"/>
        </w:rPr>
        <w:t xml:space="preserve"> </w:t>
      </w:r>
      <w:r w:rsidRPr="004D5AF4">
        <w:rPr>
          <w:rFonts w:cs="Arial"/>
          <w:i/>
          <w:iCs/>
          <w:color w:val="0432FF"/>
        </w:rPr>
        <w:t>their applications if needed. If low intensity is observed on MS spectra, check protein or peptide</w:t>
      </w:r>
      <w:r>
        <w:rPr>
          <w:rFonts w:cs="Arial"/>
          <w:i/>
          <w:iCs/>
          <w:color w:val="0432FF"/>
        </w:rPr>
        <w:t xml:space="preserve"> </w:t>
      </w:r>
      <w:r w:rsidRPr="004D5AF4">
        <w:rPr>
          <w:rFonts w:cs="Arial"/>
          <w:i/>
          <w:iCs/>
          <w:color w:val="0432FF"/>
        </w:rPr>
        <w:t xml:space="preserve">loss after each major protocol section with the protein BCA assay and peptide quantitative assay. For the first time using the protocol on OT-2, observe robot handling for each step to ensure the robot performs procedures as expected. At the time of writing, the P50 electronic pipette is no longer available in the </w:t>
      </w:r>
      <w:proofErr w:type="spellStart"/>
      <w:r w:rsidRPr="004D5AF4">
        <w:rPr>
          <w:rFonts w:cs="Arial"/>
          <w:i/>
          <w:iCs/>
          <w:color w:val="0432FF"/>
        </w:rPr>
        <w:t>Opentrons</w:t>
      </w:r>
      <w:proofErr w:type="spellEnd"/>
      <w:r w:rsidRPr="004D5AF4">
        <w:rPr>
          <w:rFonts w:cs="Arial"/>
          <w:i/>
          <w:iCs/>
          <w:color w:val="0432FF"/>
        </w:rPr>
        <w:t xml:space="preserve"> store. The current script has been modified to use the P20 pipette in its place. Users may refer to the </w:t>
      </w:r>
      <w:proofErr w:type="spellStart"/>
      <w:r w:rsidRPr="004D5AF4">
        <w:rPr>
          <w:rFonts w:cs="Arial"/>
          <w:i/>
          <w:iCs/>
          <w:color w:val="0432FF"/>
        </w:rPr>
        <w:t>Opentrons</w:t>
      </w:r>
      <w:proofErr w:type="spellEnd"/>
      <w:r w:rsidRPr="004D5AF4">
        <w:rPr>
          <w:rFonts w:cs="Arial"/>
          <w:i/>
          <w:iCs/>
          <w:color w:val="0432FF"/>
        </w:rPr>
        <w:t xml:space="preserve"> API to modify the scripts to use other pipettes, if necessary.</w:t>
      </w:r>
    </w:p>
    <w:p w14:paraId="224A7E22" w14:textId="77777777" w:rsidR="004D5AF4" w:rsidRPr="004D5AF4" w:rsidRDefault="004D5AF4" w:rsidP="003E3472">
      <w:pPr>
        <w:jc w:val="both"/>
        <w:rPr>
          <w:rFonts w:cs="Arial"/>
          <w:i/>
          <w:iCs/>
          <w:color w:val="0432FF"/>
        </w:rPr>
      </w:pPr>
    </w:p>
    <w:p w14:paraId="7BCD689E" w14:textId="77777777" w:rsidR="004D5AF4" w:rsidRPr="004D5AF4" w:rsidRDefault="004D5AF4" w:rsidP="003E3472">
      <w:pPr>
        <w:jc w:val="both"/>
        <w:rPr>
          <w:rFonts w:cs="Arial"/>
          <w:i/>
          <w:iCs/>
          <w:color w:val="0432FF"/>
        </w:rPr>
      </w:pPr>
      <w:r w:rsidRPr="004D5AF4">
        <w:rPr>
          <w:rFonts w:cs="Arial"/>
          <w:i/>
          <w:iCs/>
          <w:color w:val="0432FF"/>
        </w:rPr>
        <w:t>c) Limitations of the technique</w:t>
      </w:r>
    </w:p>
    <w:p w14:paraId="12335DB4" w14:textId="77777777" w:rsidR="004D5AF4" w:rsidRPr="004D5AF4" w:rsidRDefault="004D5AF4" w:rsidP="003E3472">
      <w:pPr>
        <w:jc w:val="both"/>
        <w:rPr>
          <w:rFonts w:cs="Arial"/>
          <w:i/>
          <w:iCs/>
          <w:color w:val="0432FF"/>
        </w:rPr>
      </w:pPr>
      <w:r w:rsidRPr="004D5AF4">
        <w:rPr>
          <w:rFonts w:cs="Arial"/>
          <w:i/>
          <w:iCs/>
          <w:color w:val="0432FF"/>
        </w:rPr>
        <w:t xml:space="preserve">      Despite the advantages of using a robotic liquid handling system, caution should be exercised at the performance of liquid transfer between technical replicates. Monitoring the robot during the initial setup and identifying steps is highly recommended, where manual recovery of residual volumes may be required following the robotic liquid transfer to avoid sample loss and reduce variabilities. </w:t>
      </w:r>
    </w:p>
    <w:p w14:paraId="579E6FDF" w14:textId="77777777" w:rsidR="004D5AF4" w:rsidRPr="004D5AF4" w:rsidRDefault="004D5AF4" w:rsidP="003E3472">
      <w:pPr>
        <w:jc w:val="both"/>
        <w:rPr>
          <w:rFonts w:cs="Arial"/>
          <w:i/>
          <w:iCs/>
          <w:color w:val="0432FF"/>
        </w:rPr>
      </w:pPr>
    </w:p>
    <w:p w14:paraId="7436A1AA" w14:textId="77777777" w:rsidR="004D5AF4" w:rsidRPr="004D5AF4" w:rsidRDefault="004D5AF4" w:rsidP="003E3472">
      <w:pPr>
        <w:jc w:val="both"/>
        <w:rPr>
          <w:rFonts w:cs="Arial"/>
          <w:i/>
          <w:iCs/>
          <w:color w:val="0432FF"/>
        </w:rPr>
      </w:pPr>
      <w:r w:rsidRPr="004D5AF4">
        <w:rPr>
          <w:rFonts w:cs="Arial"/>
          <w:i/>
          <w:iCs/>
          <w:color w:val="0432FF"/>
        </w:rPr>
        <w:t>d) Significance with respect to existing methods</w:t>
      </w:r>
    </w:p>
    <w:p w14:paraId="6EE4E6EC" w14:textId="66787F98" w:rsidR="004D5AF4" w:rsidRPr="004D5AF4" w:rsidRDefault="004D5AF4" w:rsidP="003E3472">
      <w:pPr>
        <w:jc w:val="both"/>
        <w:rPr>
          <w:rFonts w:cs="Arial"/>
          <w:i/>
          <w:iCs/>
          <w:color w:val="0432FF"/>
        </w:rPr>
      </w:pPr>
      <w:r w:rsidRPr="004D5AF4">
        <w:rPr>
          <w:rFonts w:cs="Arial"/>
          <w:i/>
          <w:iCs/>
          <w:color w:val="0432FF"/>
        </w:rPr>
        <w:t xml:space="preserve">      This protocol describes a semi-automated mass spectrometry sample preparation method using the low-cost and open-source OT-2 liquid handling robot. Very recently, </w:t>
      </w:r>
      <w:r w:rsidRPr="004D5AF4">
        <w:rPr>
          <w:rFonts w:cs="Arial"/>
          <w:i/>
          <w:iCs/>
          <w:color w:val="0432FF"/>
        </w:rPr>
        <w:lastRenderedPageBreak/>
        <w:t>other works have also begun to use of OT-2 toward proteomics applications</w:t>
      </w:r>
      <w:r w:rsidRPr="004D5AF4">
        <w:rPr>
          <w:rFonts w:cs="Arial"/>
          <w:i/>
          <w:iCs/>
          <w:color w:val="0432FF"/>
          <w:vertAlign w:val="superscript"/>
        </w:rPr>
        <w:t>9</w:t>
      </w:r>
      <w:r w:rsidRPr="004D5AF4">
        <w:rPr>
          <w:rFonts w:cs="Arial"/>
          <w:i/>
          <w:iCs/>
          <w:color w:val="0432FF"/>
        </w:rPr>
        <w:t xml:space="preserve">. Compared to existing methods, distinguishing features of this protocol include the use of a relatively low-cost, Python-programmable robot; the incorporation of semi-automated SP3 beads in two steps in the sample preparation protocols, namely the protein sample detergent removal step and the peptide desalting/cleanup step; as well as the availability of open-source Python scripts to support further development. SP3 Paramagnetic beads bind proteins and peptides efficiently </w:t>
      </w:r>
      <w:proofErr w:type="gramStart"/>
      <w:r w:rsidRPr="004D5AF4">
        <w:rPr>
          <w:rFonts w:cs="Arial"/>
          <w:i/>
          <w:iCs/>
          <w:color w:val="0432FF"/>
        </w:rPr>
        <w:t>and  have</w:t>
      </w:r>
      <w:proofErr w:type="gramEnd"/>
      <w:r w:rsidRPr="004D5AF4">
        <w:rPr>
          <w:rFonts w:cs="Arial"/>
          <w:i/>
          <w:iCs/>
          <w:color w:val="0432FF"/>
        </w:rPr>
        <w:t xml:space="preserve"> been coupled with automated liquid handling systems towards applications in protein cleanup/detergent removal prior to enzymatic digestion in MS sample preparation. </w:t>
      </w:r>
    </w:p>
    <w:p w14:paraId="5E7BE8CA" w14:textId="77777777" w:rsidR="004D5AF4" w:rsidRPr="004D5AF4" w:rsidRDefault="004D5AF4" w:rsidP="003E3472">
      <w:pPr>
        <w:jc w:val="both"/>
        <w:rPr>
          <w:rFonts w:cs="Arial"/>
          <w:i/>
          <w:iCs/>
          <w:color w:val="0432FF"/>
        </w:rPr>
      </w:pPr>
    </w:p>
    <w:p w14:paraId="529E6D5D" w14:textId="77777777" w:rsidR="004D5AF4" w:rsidRPr="004D5AF4" w:rsidRDefault="004D5AF4" w:rsidP="003E3472">
      <w:pPr>
        <w:ind w:firstLine="720"/>
        <w:jc w:val="both"/>
        <w:rPr>
          <w:rFonts w:cs="Arial"/>
          <w:i/>
          <w:iCs/>
          <w:color w:val="0432FF"/>
        </w:rPr>
      </w:pPr>
      <w:r w:rsidRPr="004D5AF4">
        <w:rPr>
          <w:rFonts w:cs="Arial"/>
          <w:i/>
          <w:iCs/>
          <w:color w:val="0432FF"/>
        </w:rPr>
        <w:t>Three open-source Python scripts are provided along with this protocol to researchers. The scripts are customizable for individual experimental conditions (e.g., sample number, replicate number, incubation temperature and time, etc.) and allow further development for modified workflows. We observed an excellent 3-6% technical CVs in the number of peptide and/or protein identification between MS runs, which are comparable with previous work on other liquid handling systems (&lt;20%)</w:t>
      </w:r>
      <w:r w:rsidRPr="004D5AF4">
        <w:rPr>
          <w:rFonts w:cs="Arial"/>
          <w:i/>
          <w:iCs/>
          <w:color w:val="0432FF"/>
          <w:vertAlign w:val="superscript"/>
        </w:rPr>
        <w:t>7,9</w:t>
      </w:r>
      <w:r w:rsidRPr="004D5AF4">
        <w:rPr>
          <w:rFonts w:cs="Arial"/>
          <w:i/>
          <w:iCs/>
          <w:color w:val="0432FF"/>
        </w:rPr>
        <w:t xml:space="preserve">. </w:t>
      </w:r>
    </w:p>
    <w:p w14:paraId="22D67CC7" w14:textId="77777777" w:rsidR="004D5AF4" w:rsidRPr="004D5AF4" w:rsidRDefault="004D5AF4" w:rsidP="003E3472">
      <w:pPr>
        <w:ind w:firstLine="720"/>
        <w:jc w:val="both"/>
        <w:rPr>
          <w:rFonts w:cs="Arial"/>
          <w:i/>
          <w:iCs/>
          <w:color w:val="0432FF"/>
        </w:rPr>
      </w:pPr>
    </w:p>
    <w:p w14:paraId="197D98AA" w14:textId="77777777" w:rsidR="004D5AF4" w:rsidRPr="004D5AF4" w:rsidRDefault="004D5AF4" w:rsidP="003E3472">
      <w:pPr>
        <w:jc w:val="both"/>
        <w:rPr>
          <w:rFonts w:cs="Arial"/>
          <w:i/>
          <w:iCs/>
          <w:color w:val="0432FF"/>
        </w:rPr>
      </w:pPr>
      <w:r w:rsidRPr="004D5AF4">
        <w:rPr>
          <w:rFonts w:cs="Arial"/>
          <w:i/>
          <w:iCs/>
          <w:color w:val="0432FF"/>
        </w:rPr>
        <w:t xml:space="preserve">e) Future applications </w:t>
      </w:r>
    </w:p>
    <w:p w14:paraId="285698C1" w14:textId="2D94C92F" w:rsidR="005D4C94" w:rsidRPr="0098014A" w:rsidRDefault="004D5AF4" w:rsidP="003E3472">
      <w:pPr>
        <w:jc w:val="both"/>
        <w:rPr>
          <w:rFonts w:cs="Arial"/>
          <w:i/>
          <w:iCs/>
          <w:color w:val="0432FF"/>
        </w:rPr>
      </w:pPr>
      <w:r w:rsidRPr="004D5AF4">
        <w:rPr>
          <w:rFonts w:cs="Arial"/>
          <w:i/>
          <w:iCs/>
          <w:color w:val="0432FF"/>
        </w:rPr>
        <w:t>This protocol demonstrates the utility of a low-cost programmable liquid handling system in conjunction with SP3 beads for semi-automated proteomics sample preparation, which can be potentially applicable to mass spectrometry laboratories and core facilities to improve the efficiency of sample processing.”</w:t>
      </w:r>
    </w:p>
    <w:p w14:paraId="2D7E1A93" w14:textId="77777777" w:rsidR="005D4C94" w:rsidRPr="0033653C" w:rsidRDefault="005D4C94" w:rsidP="003E3472">
      <w:pPr>
        <w:jc w:val="both"/>
        <w:rPr>
          <w:color w:val="0432FF"/>
        </w:rPr>
      </w:pPr>
    </w:p>
    <w:p w14:paraId="75F55D6E" w14:textId="539E4C28" w:rsidR="00AE404E" w:rsidRDefault="00AE404E" w:rsidP="003E3472">
      <w:pPr>
        <w:jc w:val="both"/>
        <w:rPr>
          <w:b/>
          <w:bCs/>
        </w:rPr>
      </w:pPr>
      <w:r w:rsidRPr="006E3578">
        <w:rPr>
          <w:b/>
          <w:bCs/>
        </w:rPr>
        <w:t>Reviewers' comments:</w:t>
      </w:r>
    </w:p>
    <w:p w14:paraId="7ADC878C" w14:textId="77777777" w:rsidR="006E3578" w:rsidRPr="006E3578" w:rsidRDefault="006E3578" w:rsidP="003E3472">
      <w:pPr>
        <w:jc w:val="both"/>
        <w:rPr>
          <w:b/>
          <w:bCs/>
        </w:rPr>
      </w:pPr>
    </w:p>
    <w:p w14:paraId="610E332E" w14:textId="77777777" w:rsidR="00AE404E" w:rsidRPr="005C4CBC" w:rsidRDefault="00AE404E" w:rsidP="003E3472">
      <w:pPr>
        <w:jc w:val="both"/>
        <w:rPr>
          <w:b/>
          <w:bCs/>
        </w:rPr>
      </w:pPr>
      <w:r w:rsidRPr="005C4CBC">
        <w:rPr>
          <w:b/>
          <w:bCs/>
        </w:rPr>
        <w:t>Reviewer #1:</w:t>
      </w:r>
    </w:p>
    <w:p w14:paraId="78CE4D0A" w14:textId="77777777" w:rsidR="00AE404E" w:rsidRDefault="00AE404E" w:rsidP="003E3472">
      <w:pPr>
        <w:jc w:val="both"/>
      </w:pPr>
      <w:r>
        <w:t>Manuscript Summary:</w:t>
      </w:r>
    </w:p>
    <w:p w14:paraId="1D6E76F7" w14:textId="370CBAEB" w:rsidR="00AE404E" w:rsidRDefault="00AE404E" w:rsidP="003E3472">
      <w:pPr>
        <w:jc w:val="both"/>
      </w:pPr>
      <w:r>
        <w:t xml:space="preserve">In the manuscript "Shotgun proteomics sample processing automated by an open-source lab robot," Yu Han et al. present a protocol for semi-automated sample preparation utilizing the </w:t>
      </w:r>
      <w:proofErr w:type="spellStart"/>
      <w:r>
        <w:t>Opentrons</w:t>
      </w:r>
      <w:proofErr w:type="spellEnd"/>
      <w:r>
        <w:t xml:space="preserve"> OT-2. Overall, the approach that the authors use - sharing their protocol that can be used with affordable hardware is very laudable, and I am especially fond of the authors sharing their code on GitHub. This general motion towards open science deserves support and will ultimately lead to better and more reproducible science.</w:t>
      </w:r>
    </w:p>
    <w:p w14:paraId="7E6BAC93" w14:textId="03C87021" w:rsidR="00292500" w:rsidRDefault="00292500" w:rsidP="003E3472">
      <w:pPr>
        <w:jc w:val="both"/>
      </w:pPr>
    </w:p>
    <w:p w14:paraId="1196D360" w14:textId="6F0FB34F" w:rsidR="00AE404E" w:rsidRDefault="00AE404E" w:rsidP="003E3472">
      <w:pPr>
        <w:jc w:val="both"/>
      </w:pPr>
      <w:r>
        <w:t xml:space="preserve">Overall, the protocol is easy to follow, and the code is clean, and the authors seem to state realistic expectations of what the advantage of their method is. At the time of reviewing, there were three protocols on </w:t>
      </w:r>
      <w:proofErr w:type="spellStart"/>
      <w:r>
        <w:t>OpenTrons</w:t>
      </w:r>
      <w:proofErr w:type="spellEnd"/>
      <w:r>
        <w:t xml:space="preserve"> related to mass spec, all by far not as extensive as the ones presented here.</w:t>
      </w:r>
    </w:p>
    <w:p w14:paraId="485EC506" w14:textId="77777777" w:rsidR="00292500" w:rsidRDefault="00292500" w:rsidP="003E3472">
      <w:pPr>
        <w:jc w:val="both"/>
      </w:pPr>
    </w:p>
    <w:p w14:paraId="10C6A798" w14:textId="77777777" w:rsidR="00AE404E" w:rsidRDefault="00AE404E" w:rsidP="003E3472">
      <w:pPr>
        <w:jc w:val="both"/>
      </w:pPr>
      <w:r>
        <w:t>Major Concerns:</w:t>
      </w:r>
    </w:p>
    <w:p w14:paraId="30182133" w14:textId="77777777" w:rsidR="00AE404E" w:rsidRDefault="00AE404E" w:rsidP="003E3472">
      <w:pPr>
        <w:jc w:val="both"/>
      </w:pPr>
      <w:r>
        <w:t>- None</w:t>
      </w:r>
    </w:p>
    <w:p w14:paraId="28BE7719" w14:textId="242A2ABA" w:rsidR="00AE404E" w:rsidRDefault="00AE404E" w:rsidP="003E3472">
      <w:pPr>
        <w:jc w:val="both"/>
      </w:pPr>
    </w:p>
    <w:p w14:paraId="5EA07405" w14:textId="0516F767" w:rsidR="00292500" w:rsidRDefault="00292500" w:rsidP="003E3472">
      <w:pPr>
        <w:jc w:val="both"/>
        <w:rPr>
          <w:color w:val="0432FF"/>
        </w:rPr>
      </w:pPr>
      <w:r w:rsidRPr="0033653C">
        <w:rPr>
          <w:b/>
          <w:bCs/>
          <w:color w:val="0432FF"/>
        </w:rPr>
        <w:t xml:space="preserve">Response: </w:t>
      </w:r>
      <w:r>
        <w:rPr>
          <w:color w:val="0432FF"/>
        </w:rPr>
        <w:t xml:space="preserve">We thank the Reviewer for </w:t>
      </w:r>
      <w:r w:rsidR="00BA0992">
        <w:rPr>
          <w:color w:val="0432FF"/>
        </w:rPr>
        <w:t>reviewing</w:t>
      </w:r>
      <w:r>
        <w:rPr>
          <w:color w:val="0432FF"/>
        </w:rPr>
        <w:t xml:space="preserve"> our manuscript and for the </w:t>
      </w:r>
      <w:r w:rsidR="007468DB">
        <w:rPr>
          <w:color w:val="0432FF"/>
        </w:rPr>
        <w:t>encouraging</w:t>
      </w:r>
      <w:r>
        <w:rPr>
          <w:color w:val="0432FF"/>
        </w:rPr>
        <w:t xml:space="preserve"> comments.</w:t>
      </w:r>
      <w:r w:rsidR="00BA0992">
        <w:rPr>
          <w:color w:val="0432FF"/>
        </w:rPr>
        <w:t xml:space="preserve"> We believe the Reviewer’s recommendations have led to an improved revised protocol</w:t>
      </w:r>
      <w:r w:rsidR="007468DB">
        <w:rPr>
          <w:color w:val="0432FF"/>
        </w:rPr>
        <w:t xml:space="preserve"> and manuscript.</w:t>
      </w:r>
    </w:p>
    <w:p w14:paraId="32B4D6C8" w14:textId="77777777" w:rsidR="00292500" w:rsidRDefault="00292500" w:rsidP="003E3472">
      <w:pPr>
        <w:jc w:val="both"/>
      </w:pPr>
    </w:p>
    <w:p w14:paraId="2DEBBE31" w14:textId="77777777" w:rsidR="00AE404E" w:rsidRDefault="00AE404E" w:rsidP="003E3472">
      <w:pPr>
        <w:jc w:val="both"/>
      </w:pPr>
      <w:r>
        <w:lastRenderedPageBreak/>
        <w:t>Minor Concerns</w:t>
      </w:r>
    </w:p>
    <w:p w14:paraId="47EC3BE9" w14:textId="77777777" w:rsidR="00AE404E" w:rsidRDefault="00AE404E" w:rsidP="003E3472">
      <w:pPr>
        <w:jc w:val="both"/>
      </w:pPr>
      <w:r>
        <w:t>General:</w:t>
      </w:r>
    </w:p>
    <w:p w14:paraId="4CC338E1" w14:textId="77777777" w:rsidR="00AE404E" w:rsidRDefault="00AE404E" w:rsidP="003E3472">
      <w:pPr>
        <w:jc w:val="both"/>
      </w:pPr>
      <w:r>
        <w:t xml:space="preserve">- It seems that the OT-2 P50 is no longer sold from the vendor. The next best range is either P20 or P300. For the presented scripts, the volumes seem to not exceed 20 </w:t>
      </w:r>
      <w:proofErr w:type="spellStart"/>
      <w:r>
        <w:t>uL</w:t>
      </w:r>
      <w:proofErr w:type="spellEnd"/>
      <w:r>
        <w:t>, so this should not be a problem. However, the authors should add a note for this.</w:t>
      </w:r>
    </w:p>
    <w:p w14:paraId="59C1C608" w14:textId="77777777" w:rsidR="00292500" w:rsidRDefault="00292500" w:rsidP="003E3472">
      <w:pPr>
        <w:jc w:val="both"/>
      </w:pPr>
    </w:p>
    <w:p w14:paraId="79D6FD97" w14:textId="4E433C4E" w:rsidR="00292500" w:rsidRDefault="00292500" w:rsidP="003E3472">
      <w:pPr>
        <w:jc w:val="both"/>
        <w:rPr>
          <w:color w:val="0432FF"/>
        </w:rPr>
      </w:pPr>
      <w:r w:rsidRPr="0033653C">
        <w:rPr>
          <w:b/>
          <w:bCs/>
          <w:color w:val="0432FF"/>
        </w:rPr>
        <w:t xml:space="preserve">Response: </w:t>
      </w:r>
      <w:r>
        <w:rPr>
          <w:color w:val="0432FF"/>
        </w:rPr>
        <w:t xml:space="preserve">We thank the Reviewer for </w:t>
      </w:r>
      <w:r w:rsidR="00B9150C">
        <w:rPr>
          <w:color w:val="0432FF"/>
        </w:rPr>
        <w:t xml:space="preserve">the reminder. We have now included the note that the P50 is not available for purchase from </w:t>
      </w:r>
      <w:proofErr w:type="spellStart"/>
      <w:r w:rsidR="00B9150C">
        <w:rPr>
          <w:color w:val="0432FF"/>
        </w:rPr>
        <w:t>Opentrons</w:t>
      </w:r>
      <w:proofErr w:type="spellEnd"/>
      <w:r w:rsidR="00B9150C">
        <w:rPr>
          <w:color w:val="0432FF"/>
        </w:rPr>
        <w:t xml:space="preserve"> at the moment. As the Reviewer </w:t>
      </w:r>
      <w:r w:rsidR="0098014A">
        <w:rPr>
          <w:color w:val="0432FF"/>
        </w:rPr>
        <w:t>pointed out</w:t>
      </w:r>
      <w:r w:rsidR="00B9150C">
        <w:rPr>
          <w:color w:val="0432FF"/>
        </w:rPr>
        <w:t xml:space="preserve">, the P20 and P300 </w:t>
      </w:r>
      <w:r w:rsidR="0078371F">
        <w:rPr>
          <w:color w:val="0432FF"/>
        </w:rPr>
        <w:t xml:space="preserve">combination </w:t>
      </w:r>
      <w:r w:rsidR="00B9150C">
        <w:rPr>
          <w:color w:val="0432FF"/>
        </w:rPr>
        <w:t>will</w:t>
      </w:r>
      <w:r w:rsidR="0078371F">
        <w:rPr>
          <w:color w:val="0432FF"/>
        </w:rPr>
        <w:t xml:space="preserve"> still</w:t>
      </w:r>
      <w:r w:rsidR="00B9150C">
        <w:rPr>
          <w:color w:val="0432FF"/>
        </w:rPr>
        <w:t xml:space="preserve"> cover all needed pipetting volumes</w:t>
      </w:r>
      <w:r w:rsidR="0078371F">
        <w:rPr>
          <w:color w:val="0432FF"/>
        </w:rPr>
        <w:t>.</w:t>
      </w:r>
      <w:r w:rsidR="00B9150C">
        <w:rPr>
          <w:color w:val="0432FF"/>
        </w:rPr>
        <w:t xml:space="preserve"> We have modified the scripts to use the P20 pipette by default, and included note</w:t>
      </w:r>
      <w:r w:rsidR="00D95640">
        <w:rPr>
          <w:color w:val="0432FF"/>
        </w:rPr>
        <w:t>s</w:t>
      </w:r>
      <w:r w:rsidR="00B9150C">
        <w:rPr>
          <w:color w:val="0432FF"/>
        </w:rPr>
        <w:t xml:space="preserve"> in the protocol</w:t>
      </w:r>
      <w:r w:rsidR="00D95640">
        <w:rPr>
          <w:color w:val="0432FF"/>
        </w:rPr>
        <w:t xml:space="preserve"> (under Step 1.1 and under Discussion)</w:t>
      </w:r>
      <w:r w:rsidR="00B9150C">
        <w:rPr>
          <w:color w:val="0432FF"/>
        </w:rPr>
        <w:t xml:space="preserve"> that users may </w:t>
      </w:r>
      <w:r w:rsidR="00D95640">
        <w:rPr>
          <w:color w:val="0432FF"/>
        </w:rPr>
        <w:t>need</w:t>
      </w:r>
      <w:r w:rsidR="00B9150C">
        <w:rPr>
          <w:color w:val="0432FF"/>
        </w:rPr>
        <w:t xml:space="preserve"> to modify and verify the exact pipette configuration depending on whether they have the P20 or the P50 pipette.</w:t>
      </w:r>
    </w:p>
    <w:p w14:paraId="34E48DA8" w14:textId="3F1B37DA" w:rsidR="00B9150C" w:rsidRDefault="00B9150C" w:rsidP="003E3472">
      <w:pPr>
        <w:jc w:val="both"/>
        <w:rPr>
          <w:color w:val="0432FF"/>
        </w:rPr>
      </w:pPr>
    </w:p>
    <w:p w14:paraId="5E32B11E" w14:textId="1C216870" w:rsidR="00292500" w:rsidRDefault="00873E2F" w:rsidP="003E3472">
      <w:pPr>
        <w:jc w:val="both"/>
        <w:rPr>
          <w:i/>
          <w:iCs/>
          <w:color w:val="0432FF"/>
        </w:rPr>
      </w:pPr>
      <w:r w:rsidRPr="00873E2F">
        <w:rPr>
          <w:color w:val="0432FF"/>
        </w:rPr>
        <w:t xml:space="preserve">Line 109: </w:t>
      </w:r>
      <w:r w:rsidRPr="00873E2F">
        <w:rPr>
          <w:color w:val="0432FF"/>
        </w:rPr>
        <w:tab/>
      </w:r>
      <w:r w:rsidR="003E3472">
        <w:rPr>
          <w:color w:val="0432FF"/>
        </w:rPr>
        <w:tab/>
      </w:r>
      <w:r w:rsidRPr="00873E2F">
        <w:rPr>
          <w:i/>
          <w:iCs/>
          <w:color w:val="0432FF"/>
        </w:rPr>
        <w:t xml:space="preserve">“Note: At the time of writing, the </w:t>
      </w:r>
      <w:proofErr w:type="spellStart"/>
      <w:r w:rsidRPr="00873E2F">
        <w:rPr>
          <w:i/>
          <w:iCs/>
          <w:color w:val="0432FF"/>
        </w:rPr>
        <w:t>Opentrons</w:t>
      </w:r>
      <w:proofErr w:type="spellEnd"/>
      <w:r w:rsidRPr="00873E2F">
        <w:rPr>
          <w:i/>
          <w:iCs/>
          <w:color w:val="0432FF"/>
        </w:rPr>
        <w:t xml:space="preserve"> P50 electronic pipette is unavailable for purchase in the </w:t>
      </w:r>
      <w:proofErr w:type="spellStart"/>
      <w:r w:rsidRPr="00873E2F">
        <w:rPr>
          <w:i/>
          <w:iCs/>
          <w:color w:val="0432FF"/>
        </w:rPr>
        <w:t>Opentrons</w:t>
      </w:r>
      <w:proofErr w:type="spellEnd"/>
      <w:r w:rsidRPr="00873E2F">
        <w:rPr>
          <w:i/>
          <w:iCs/>
          <w:color w:val="0432FF"/>
        </w:rPr>
        <w:t xml:space="preserve"> store and has been replaced with the P20 single-channel electronic pipette which is compatible with the volumes specified in the protocol. Notes and instructions have been made in the script that replaces the P50 pipette with the P20 pipette. Users may need to test and verify the compatibility of the particular pipette being used with this protocol following </w:t>
      </w:r>
      <w:proofErr w:type="spellStart"/>
      <w:r w:rsidRPr="00873E2F">
        <w:rPr>
          <w:i/>
          <w:iCs/>
          <w:color w:val="0432FF"/>
        </w:rPr>
        <w:t>Opentrons</w:t>
      </w:r>
      <w:proofErr w:type="spellEnd"/>
      <w:r w:rsidRPr="00873E2F">
        <w:rPr>
          <w:i/>
          <w:iCs/>
          <w:color w:val="0432FF"/>
        </w:rPr>
        <w:t xml:space="preserve"> API instruction.”</w:t>
      </w:r>
    </w:p>
    <w:p w14:paraId="4ADD9D9D" w14:textId="32F479AF" w:rsidR="00D95640" w:rsidRDefault="00D95640" w:rsidP="003E3472">
      <w:pPr>
        <w:jc w:val="both"/>
        <w:rPr>
          <w:i/>
          <w:iCs/>
          <w:color w:val="0432FF"/>
        </w:rPr>
      </w:pPr>
    </w:p>
    <w:p w14:paraId="67ED0CC2" w14:textId="34723329" w:rsidR="00D95640" w:rsidRPr="00D95640" w:rsidRDefault="00D95640" w:rsidP="003E3472">
      <w:pPr>
        <w:jc w:val="both"/>
        <w:rPr>
          <w:color w:val="0432FF"/>
        </w:rPr>
      </w:pPr>
      <w:r>
        <w:rPr>
          <w:color w:val="0432FF"/>
        </w:rPr>
        <w:t xml:space="preserve">Line 647: </w:t>
      </w:r>
      <w:r>
        <w:rPr>
          <w:color w:val="0432FF"/>
        </w:rPr>
        <w:tab/>
      </w:r>
      <w:r w:rsidR="003E3472">
        <w:rPr>
          <w:color w:val="0432FF"/>
        </w:rPr>
        <w:tab/>
      </w:r>
      <w:r w:rsidRPr="00D95640">
        <w:rPr>
          <w:i/>
          <w:iCs/>
          <w:color w:val="0432FF"/>
        </w:rPr>
        <w:t xml:space="preserve">“At the time of writing, the P50 electronic pipette is no longer available in the </w:t>
      </w:r>
      <w:proofErr w:type="spellStart"/>
      <w:r w:rsidRPr="00D95640">
        <w:rPr>
          <w:i/>
          <w:iCs/>
          <w:color w:val="0432FF"/>
        </w:rPr>
        <w:t>Opentrons</w:t>
      </w:r>
      <w:proofErr w:type="spellEnd"/>
      <w:r w:rsidRPr="00D95640">
        <w:rPr>
          <w:i/>
          <w:iCs/>
          <w:color w:val="0432FF"/>
        </w:rPr>
        <w:t xml:space="preserve"> store. The current script has been modified to use the P20 pipette in its place. Users may refer to the </w:t>
      </w:r>
      <w:proofErr w:type="spellStart"/>
      <w:r w:rsidRPr="00D95640">
        <w:rPr>
          <w:i/>
          <w:iCs/>
          <w:color w:val="0432FF"/>
        </w:rPr>
        <w:t>Opentrons</w:t>
      </w:r>
      <w:proofErr w:type="spellEnd"/>
      <w:r w:rsidRPr="00D95640">
        <w:rPr>
          <w:i/>
          <w:iCs/>
          <w:color w:val="0432FF"/>
        </w:rPr>
        <w:t xml:space="preserve"> API to modify the scripts to use other pipettes, if necessary.”</w:t>
      </w:r>
    </w:p>
    <w:p w14:paraId="433067C2" w14:textId="77777777" w:rsidR="00D95640" w:rsidRPr="00D95640" w:rsidRDefault="00D95640" w:rsidP="003E3472">
      <w:pPr>
        <w:jc w:val="both"/>
        <w:rPr>
          <w:i/>
          <w:iCs/>
          <w:color w:val="0432FF"/>
        </w:rPr>
      </w:pPr>
    </w:p>
    <w:p w14:paraId="116C4D5D" w14:textId="0320F2A1" w:rsidR="00AE404E" w:rsidRDefault="00AE404E" w:rsidP="003E3472">
      <w:pPr>
        <w:jc w:val="both"/>
      </w:pPr>
      <w:r>
        <w:t xml:space="preserve">- Pricing. The base price of the </w:t>
      </w:r>
      <w:proofErr w:type="spellStart"/>
      <w:r>
        <w:t>OpenTrons</w:t>
      </w:r>
      <w:proofErr w:type="spellEnd"/>
      <w:r>
        <w:t xml:space="preserve"> is stated as $5.000. However, the additional modules used in the protocol do cost extra (Magnetic Module $2.400, </w:t>
      </w:r>
      <w:proofErr w:type="spellStart"/>
      <w:r>
        <w:t>Temperatur</w:t>
      </w:r>
      <w:proofErr w:type="spellEnd"/>
      <w:r>
        <w:t xml:space="preserve"> Module $3.000). With pipettes for the robot, a more realistic price estimate would be above $10.000. I think this is still affordable and would recommend the authors highlight these additional costs to generate realistic expectations.</w:t>
      </w:r>
    </w:p>
    <w:p w14:paraId="2208AD2F" w14:textId="41E89B60" w:rsidR="006E3578" w:rsidRDefault="006E3578" w:rsidP="003E3472">
      <w:pPr>
        <w:jc w:val="both"/>
      </w:pPr>
    </w:p>
    <w:p w14:paraId="3EDF173C" w14:textId="7E736948" w:rsidR="00B9150C" w:rsidRPr="006E3578" w:rsidRDefault="006E3578" w:rsidP="003E3472">
      <w:pPr>
        <w:jc w:val="both"/>
        <w:rPr>
          <w:color w:val="0432FF"/>
        </w:rPr>
      </w:pPr>
      <w:r w:rsidRPr="0033653C">
        <w:rPr>
          <w:b/>
          <w:bCs/>
          <w:color w:val="0432FF"/>
        </w:rPr>
        <w:t xml:space="preserve">Response: </w:t>
      </w:r>
      <w:r>
        <w:rPr>
          <w:color w:val="0432FF"/>
        </w:rPr>
        <w:t>We agree with the Reviewer fully. We have now revised the Introduction section to include the cost of extra modules and consumables as instructed.</w:t>
      </w:r>
    </w:p>
    <w:p w14:paraId="02E0ABB3" w14:textId="77777777" w:rsidR="00AE404E" w:rsidRDefault="00AE404E" w:rsidP="003E3472">
      <w:pPr>
        <w:jc w:val="both"/>
      </w:pPr>
    </w:p>
    <w:p w14:paraId="0027AD60" w14:textId="77777777" w:rsidR="00AE404E" w:rsidRDefault="00AE404E" w:rsidP="003E3472">
      <w:pPr>
        <w:jc w:val="both"/>
      </w:pPr>
      <w:r>
        <w:t>Protocol:</w:t>
      </w:r>
    </w:p>
    <w:p w14:paraId="0D32E9F6" w14:textId="12F4529C" w:rsidR="00AE404E" w:rsidRDefault="00AE404E" w:rsidP="003E3472">
      <w:pPr>
        <w:jc w:val="both"/>
      </w:pPr>
      <w:r>
        <w:t>- Please add a note to consult the safety data sheet when handling hazardous substances (</w:t>
      </w:r>
      <w:proofErr w:type="gramStart"/>
      <w:r>
        <w:t>e.g.</w:t>
      </w:r>
      <w:proofErr w:type="gramEnd"/>
      <w:r>
        <w:t xml:space="preserve"> DTT)</w:t>
      </w:r>
    </w:p>
    <w:p w14:paraId="4211E651" w14:textId="43BD7B61" w:rsidR="006E3578" w:rsidRDefault="006E3578" w:rsidP="003E3472">
      <w:pPr>
        <w:jc w:val="both"/>
      </w:pPr>
    </w:p>
    <w:p w14:paraId="57331CCA" w14:textId="599412A9" w:rsidR="006E3578" w:rsidRPr="006E3578" w:rsidRDefault="006E3578" w:rsidP="003E3472">
      <w:pPr>
        <w:jc w:val="both"/>
        <w:rPr>
          <w:color w:val="0432FF"/>
        </w:rPr>
      </w:pPr>
      <w:r w:rsidRPr="0033653C">
        <w:rPr>
          <w:b/>
          <w:bCs/>
          <w:color w:val="0432FF"/>
        </w:rPr>
        <w:t xml:space="preserve">Response: </w:t>
      </w:r>
      <w:r w:rsidR="00B9150C">
        <w:rPr>
          <w:color w:val="0432FF"/>
        </w:rPr>
        <w:t xml:space="preserve">Thank you for the important reminder. </w:t>
      </w:r>
      <w:r>
        <w:rPr>
          <w:color w:val="0432FF"/>
        </w:rPr>
        <w:t>We have now included additional “Caution” notes to remind users to refer to the chemical safety data sheets in relevant steps (1.9</w:t>
      </w:r>
      <w:r w:rsidR="00B9150C">
        <w:rPr>
          <w:color w:val="0432FF"/>
        </w:rPr>
        <w:t xml:space="preserve"> for dithiothreitol</w:t>
      </w:r>
      <w:r>
        <w:rPr>
          <w:color w:val="0432FF"/>
        </w:rPr>
        <w:t>, 1.16</w:t>
      </w:r>
      <w:r w:rsidR="00B9150C">
        <w:rPr>
          <w:color w:val="0432FF"/>
        </w:rPr>
        <w:t xml:space="preserve"> for iodoacetamide</w:t>
      </w:r>
      <w:r>
        <w:rPr>
          <w:color w:val="0432FF"/>
        </w:rPr>
        <w:t>, and 5.1</w:t>
      </w:r>
      <w:r w:rsidR="00B9150C">
        <w:rPr>
          <w:color w:val="0432FF"/>
        </w:rPr>
        <w:t xml:space="preserve"> for formic acid</w:t>
      </w:r>
      <w:r>
        <w:rPr>
          <w:color w:val="0432FF"/>
        </w:rPr>
        <w:t>).</w:t>
      </w:r>
    </w:p>
    <w:p w14:paraId="3EDDF6D9" w14:textId="77777777" w:rsidR="00E3094C" w:rsidRDefault="00E3094C" w:rsidP="003E3472">
      <w:pPr>
        <w:jc w:val="both"/>
      </w:pPr>
    </w:p>
    <w:p w14:paraId="754641AC" w14:textId="783849A8" w:rsidR="00AE404E" w:rsidRDefault="00AE404E" w:rsidP="003E3472">
      <w:pPr>
        <w:jc w:val="both"/>
      </w:pPr>
      <w:r>
        <w:t xml:space="preserve">- It would be great if the authors would start with a list of the required </w:t>
      </w:r>
      <w:proofErr w:type="spellStart"/>
      <w:r>
        <w:t>Opentrons</w:t>
      </w:r>
      <w:proofErr w:type="spellEnd"/>
      <w:r>
        <w:t xml:space="preserve"> hardware at the beginning of the protocol.</w:t>
      </w:r>
    </w:p>
    <w:p w14:paraId="226EB7A1" w14:textId="0C87703C" w:rsidR="00E3094C" w:rsidRDefault="00E3094C" w:rsidP="003E3472">
      <w:pPr>
        <w:jc w:val="both"/>
      </w:pPr>
    </w:p>
    <w:p w14:paraId="10C68F44" w14:textId="1A11C547" w:rsidR="00E3094C" w:rsidRDefault="00E3094C" w:rsidP="003E3472">
      <w:pPr>
        <w:jc w:val="both"/>
        <w:rPr>
          <w:color w:val="0432FF"/>
        </w:rPr>
      </w:pPr>
      <w:r w:rsidRPr="0033653C">
        <w:rPr>
          <w:b/>
          <w:bCs/>
          <w:color w:val="0432FF"/>
        </w:rPr>
        <w:lastRenderedPageBreak/>
        <w:t xml:space="preserve">Response: </w:t>
      </w:r>
      <w:r>
        <w:rPr>
          <w:color w:val="0432FF"/>
        </w:rPr>
        <w:t xml:space="preserve">We have now updated the protocol to include the list of required </w:t>
      </w:r>
      <w:proofErr w:type="spellStart"/>
      <w:r>
        <w:rPr>
          <w:color w:val="0432FF"/>
        </w:rPr>
        <w:t>Opentrons</w:t>
      </w:r>
      <w:proofErr w:type="spellEnd"/>
      <w:r>
        <w:rPr>
          <w:color w:val="0432FF"/>
        </w:rPr>
        <w:t xml:space="preserve"> hardware at the beginning. Th</w:t>
      </w:r>
      <w:r w:rsidR="007468DB">
        <w:rPr>
          <w:color w:val="0432FF"/>
        </w:rPr>
        <w:t>is</w:t>
      </w:r>
      <w:r>
        <w:rPr>
          <w:color w:val="0432FF"/>
        </w:rPr>
        <w:t xml:space="preserve"> list is also included in the updated README.md file on the GitHub repo. </w:t>
      </w:r>
    </w:p>
    <w:p w14:paraId="23526619" w14:textId="634A7B58" w:rsidR="00AE404E" w:rsidRDefault="00AE404E" w:rsidP="003E3472">
      <w:pPr>
        <w:jc w:val="both"/>
      </w:pPr>
    </w:p>
    <w:p w14:paraId="2B23808F" w14:textId="77777777" w:rsidR="00AE404E" w:rsidRDefault="00AE404E" w:rsidP="003E3472">
      <w:pPr>
        <w:jc w:val="both"/>
      </w:pPr>
      <w:r>
        <w:t>Discussion:</w:t>
      </w:r>
    </w:p>
    <w:p w14:paraId="0C07BFA0" w14:textId="033B8A22" w:rsidR="00AE404E" w:rsidRDefault="00AE404E" w:rsidP="003E3472">
      <w:pPr>
        <w:jc w:val="both"/>
      </w:pPr>
      <w:r>
        <w:t>-It would be useful to state the total time of manual work in the protocol when performed manually. Otherwise, the 15 to 40-minute speedups are hard to assess. While the speedup might be marginal one could highlight that the process can be parallelized with multiple OT-2s. Furthermore, one would expect the robots to have a smaller variance than humans.</w:t>
      </w:r>
    </w:p>
    <w:p w14:paraId="1821ECA5" w14:textId="6880369A" w:rsidR="005B44CC" w:rsidRDefault="005B44CC" w:rsidP="003E3472">
      <w:pPr>
        <w:jc w:val="both"/>
      </w:pPr>
    </w:p>
    <w:p w14:paraId="7DC04FA1" w14:textId="6A9D49E2" w:rsidR="007468DB" w:rsidRDefault="007468DB" w:rsidP="003E3472">
      <w:pPr>
        <w:jc w:val="both"/>
        <w:rPr>
          <w:color w:val="0432FF"/>
        </w:rPr>
      </w:pPr>
      <w:r w:rsidRPr="0033653C">
        <w:rPr>
          <w:b/>
          <w:bCs/>
          <w:color w:val="0432FF"/>
        </w:rPr>
        <w:t xml:space="preserve">Response: </w:t>
      </w:r>
      <w:r>
        <w:rPr>
          <w:color w:val="0432FF"/>
        </w:rPr>
        <w:t>We have now addressed the total time of manual work in the protocol when performed with or without the liquid handling system. We have also highlighted the fact that the time reduction benefits will increase when a larger number of samples are to be processed, or when multiple OT-2s are employed in parallel as suggested. We also</w:t>
      </w:r>
      <w:r w:rsidR="00DA6326">
        <w:rPr>
          <w:color w:val="0432FF"/>
        </w:rPr>
        <w:t xml:space="preserve"> now</w:t>
      </w:r>
      <w:r>
        <w:rPr>
          <w:color w:val="0432FF"/>
        </w:rPr>
        <w:t xml:space="preserve"> mention the potential for reduced variance of using the liquid handling system, using BCA data in the revised </w:t>
      </w:r>
      <w:r w:rsidRPr="00592452">
        <w:rPr>
          <w:b/>
          <w:bCs/>
          <w:color w:val="0432FF"/>
        </w:rPr>
        <w:t>Supplementary Table 1</w:t>
      </w:r>
      <w:r>
        <w:rPr>
          <w:color w:val="0432FF"/>
        </w:rPr>
        <w:t xml:space="preserve">. </w:t>
      </w:r>
      <w:r w:rsidR="00DA6326">
        <w:rPr>
          <w:color w:val="0432FF"/>
        </w:rPr>
        <w:t>In our hands, the liquid handling system did indeed lead to a small reduction of variance (7.6% CV automated, vs. 9.2% by hand) although we assume that a more accurate estimate of manual CV will require averaging many studies and operators.</w:t>
      </w:r>
    </w:p>
    <w:p w14:paraId="0ECBCFA7" w14:textId="7C8B326B" w:rsidR="007468DB" w:rsidRDefault="007468DB" w:rsidP="003E3472">
      <w:pPr>
        <w:jc w:val="both"/>
        <w:rPr>
          <w:i/>
          <w:iCs/>
          <w:color w:val="0432FF"/>
        </w:rPr>
      </w:pPr>
      <w:r>
        <w:rPr>
          <w:color w:val="0432FF"/>
        </w:rPr>
        <w:br/>
        <w:t xml:space="preserve">Line 584: </w:t>
      </w:r>
      <w:r>
        <w:rPr>
          <w:color w:val="0432FF"/>
        </w:rPr>
        <w:tab/>
      </w:r>
      <w:r>
        <w:rPr>
          <w:color w:val="0432FF"/>
        </w:rPr>
        <w:tab/>
      </w:r>
      <w:r w:rsidRPr="007468DB">
        <w:rPr>
          <w:i/>
          <w:iCs/>
          <w:color w:val="0432FF"/>
        </w:rPr>
        <w:t>“The semi-automated protocol therefore reduces about 20–25 min of hands-on bench processing time per sample. This time reduction becomes considerable when a large number of samples are to be processed, and may be further improved when multiple OT-2 robots are used in parallel</w:t>
      </w:r>
      <w:r w:rsidR="000B23AC">
        <w:rPr>
          <w:i/>
          <w:iCs/>
          <w:color w:val="0432FF"/>
        </w:rPr>
        <w:t>.</w:t>
      </w:r>
      <w:r w:rsidRPr="007468DB">
        <w:rPr>
          <w:i/>
          <w:iCs/>
          <w:color w:val="0432FF"/>
        </w:rPr>
        <w:t>”</w:t>
      </w:r>
    </w:p>
    <w:p w14:paraId="031A3FBE" w14:textId="210BFBB8" w:rsidR="00DA6326" w:rsidRDefault="00DA6326" w:rsidP="003E3472">
      <w:pPr>
        <w:jc w:val="both"/>
        <w:rPr>
          <w:i/>
          <w:iCs/>
          <w:color w:val="0432FF"/>
        </w:rPr>
      </w:pPr>
    </w:p>
    <w:p w14:paraId="63C49550" w14:textId="0DAAB549" w:rsidR="00DA6326" w:rsidRPr="00DA6326" w:rsidRDefault="00DA6326" w:rsidP="003E3472">
      <w:pPr>
        <w:jc w:val="both"/>
        <w:rPr>
          <w:color w:val="0432FF"/>
        </w:rPr>
      </w:pPr>
      <w:r>
        <w:rPr>
          <w:color w:val="0432FF"/>
        </w:rPr>
        <w:t>Line 568:</w:t>
      </w:r>
      <w:r>
        <w:rPr>
          <w:color w:val="0432FF"/>
        </w:rPr>
        <w:tab/>
      </w:r>
      <w:r>
        <w:rPr>
          <w:color w:val="0432FF"/>
        </w:rPr>
        <w:tab/>
      </w:r>
      <w:r w:rsidRPr="00DA6326">
        <w:rPr>
          <w:i/>
          <w:iCs/>
          <w:color w:val="0432FF"/>
        </w:rPr>
        <w:t>“The variabilities of human (hand-pipetted) vs. robot experimental results on measuring protein concentration were further compared using 3 protein standard samples with the BCA assay. The average CV (7.57%) of robot BCA assay was found to be lower than the human manual BCA assay (9.22%) (Supplementary Table 1).”</w:t>
      </w:r>
    </w:p>
    <w:p w14:paraId="19BBA8C9" w14:textId="77777777" w:rsidR="005B44CC" w:rsidRDefault="005B44CC" w:rsidP="003E3472">
      <w:pPr>
        <w:jc w:val="both"/>
      </w:pPr>
    </w:p>
    <w:p w14:paraId="204F1027" w14:textId="5F836F5E" w:rsidR="00AE404E" w:rsidRDefault="00AE404E" w:rsidP="003E3472">
      <w:pPr>
        <w:jc w:val="both"/>
      </w:pPr>
      <w:r>
        <w:t>-Repeatability. Ideally, it would be great to see how the variance will be when applying the protocol over a longer time period. While maybe no experimental data exists for this, the authors could add a sentence on how they estimate long-term stability (or maybe state that they have successfully used their protocol for X time).</w:t>
      </w:r>
    </w:p>
    <w:p w14:paraId="505445D6" w14:textId="4C07F0AB" w:rsidR="00857451" w:rsidRDefault="00857451" w:rsidP="003E3472">
      <w:pPr>
        <w:jc w:val="both"/>
      </w:pPr>
    </w:p>
    <w:p w14:paraId="67A8A65D" w14:textId="3008CED5" w:rsidR="00857451" w:rsidRDefault="00857451" w:rsidP="003E3472">
      <w:pPr>
        <w:jc w:val="both"/>
        <w:rPr>
          <w:color w:val="0432FF"/>
        </w:rPr>
      </w:pPr>
      <w:r w:rsidRPr="0033653C">
        <w:rPr>
          <w:b/>
          <w:bCs/>
          <w:color w:val="0432FF"/>
        </w:rPr>
        <w:t>Response:</w:t>
      </w:r>
      <w:r>
        <w:rPr>
          <w:color w:val="0432FF"/>
        </w:rPr>
        <w:t xml:space="preserve"> We thank the Reviewer for this</w:t>
      </w:r>
      <w:r w:rsidR="00CE256C">
        <w:rPr>
          <w:color w:val="0432FF"/>
        </w:rPr>
        <w:t xml:space="preserve"> helpful</w:t>
      </w:r>
      <w:r>
        <w:rPr>
          <w:color w:val="0432FF"/>
        </w:rPr>
        <w:t xml:space="preserve"> suggestion, and have now included representative performance metrics</w:t>
      </w:r>
      <w:r w:rsidR="00592452">
        <w:rPr>
          <w:color w:val="0432FF"/>
        </w:rPr>
        <w:t xml:space="preserve"> (similar number of peptide and PSM identification)</w:t>
      </w:r>
      <w:r>
        <w:rPr>
          <w:color w:val="0432FF"/>
        </w:rPr>
        <w:t xml:space="preserve"> of the protocol performed two months apart in </w:t>
      </w:r>
      <w:r w:rsidRPr="00592452">
        <w:rPr>
          <w:b/>
          <w:bCs/>
          <w:color w:val="0432FF"/>
        </w:rPr>
        <w:t>Supplementary Table 2</w:t>
      </w:r>
      <w:r>
        <w:rPr>
          <w:color w:val="0432FF"/>
        </w:rPr>
        <w:t>. We have revised the text to note that long-term stability may be estimated as suggested by the Reviewer:</w:t>
      </w:r>
    </w:p>
    <w:p w14:paraId="0215323C" w14:textId="0234CE17" w:rsidR="00857451" w:rsidRDefault="00857451" w:rsidP="003E3472">
      <w:pPr>
        <w:jc w:val="both"/>
        <w:rPr>
          <w:color w:val="0432FF"/>
        </w:rPr>
      </w:pPr>
    </w:p>
    <w:p w14:paraId="3ED2F4DE" w14:textId="26F8DE3B" w:rsidR="00857451" w:rsidRPr="00857451" w:rsidRDefault="00857451" w:rsidP="003E3472">
      <w:pPr>
        <w:jc w:val="both"/>
      </w:pPr>
      <w:r>
        <w:rPr>
          <w:color w:val="0432FF"/>
        </w:rPr>
        <w:t xml:space="preserve">Line 573: </w:t>
      </w:r>
      <w:r>
        <w:rPr>
          <w:color w:val="0432FF"/>
        </w:rPr>
        <w:tab/>
      </w:r>
      <w:r w:rsidR="003E3472">
        <w:rPr>
          <w:color w:val="0432FF"/>
        </w:rPr>
        <w:tab/>
      </w:r>
      <w:r w:rsidRPr="00857451">
        <w:rPr>
          <w:i/>
          <w:iCs/>
          <w:color w:val="0432FF"/>
        </w:rPr>
        <w:t xml:space="preserve">“The described protocol showed consistent performance over time when the BSA digestion protocol was performed 2 months apart and produced comparable results. The median number of unique PSMs and peptides in Figure 2 are 728 and 65, respectively. The same experiments performed on the OT-2 system two </w:t>
      </w:r>
      <w:r w:rsidRPr="00857451">
        <w:rPr>
          <w:i/>
          <w:iCs/>
          <w:color w:val="0432FF"/>
        </w:rPr>
        <w:lastRenderedPageBreak/>
        <w:t>months before generated an average of 647 PSMs and 54 peptides (n=2) (Supplementary Table 2). Longer-term stability may be estimated similarly.”</w:t>
      </w:r>
    </w:p>
    <w:p w14:paraId="142B7665" w14:textId="77777777" w:rsidR="00AE404E" w:rsidRDefault="00AE404E" w:rsidP="003E3472">
      <w:pPr>
        <w:jc w:val="both"/>
      </w:pPr>
    </w:p>
    <w:p w14:paraId="6269CC71" w14:textId="77777777" w:rsidR="00AE404E" w:rsidRDefault="00AE404E" w:rsidP="003E3472">
      <w:pPr>
        <w:jc w:val="both"/>
      </w:pPr>
      <w:r>
        <w:t>Code:</w:t>
      </w:r>
    </w:p>
    <w:p w14:paraId="0FD4FD65" w14:textId="38BA76EF" w:rsidR="00AE404E" w:rsidRDefault="00AE404E" w:rsidP="003E3472">
      <w:pPr>
        <w:jc w:val="both"/>
      </w:pPr>
      <w:r>
        <w:t>- The authors should extend their readme on their GitHub page. Specifically, a brief overview of the files can be found. It is to note that the GitHub repository contains 4 *.</w:t>
      </w:r>
      <w:proofErr w:type="spellStart"/>
      <w:r>
        <w:t>py</w:t>
      </w:r>
      <w:proofErr w:type="spellEnd"/>
      <w:r>
        <w:t xml:space="preserve"> scripts, however the protocol describes only 3.</w:t>
      </w:r>
    </w:p>
    <w:p w14:paraId="64717CE6" w14:textId="70D167BB" w:rsidR="00B76362" w:rsidRDefault="00B76362" w:rsidP="003E3472">
      <w:pPr>
        <w:jc w:val="both"/>
      </w:pPr>
    </w:p>
    <w:p w14:paraId="189D328F" w14:textId="38256B9B" w:rsidR="00B76362" w:rsidRPr="00730D58" w:rsidRDefault="002539CA" w:rsidP="003E3472">
      <w:pPr>
        <w:jc w:val="both"/>
        <w:rPr>
          <w:color w:val="0432FF"/>
        </w:rPr>
      </w:pPr>
      <w:r w:rsidRPr="0033653C">
        <w:rPr>
          <w:b/>
          <w:bCs/>
          <w:color w:val="0432FF"/>
        </w:rPr>
        <w:t xml:space="preserve">Response: </w:t>
      </w:r>
      <w:r>
        <w:rPr>
          <w:color w:val="0432FF"/>
        </w:rPr>
        <w:t xml:space="preserve">We thank the Reviewer for the suggestion. We have now updated the </w:t>
      </w:r>
      <w:r w:rsidR="00730D58">
        <w:rPr>
          <w:color w:val="0432FF"/>
        </w:rPr>
        <w:t>README.md</w:t>
      </w:r>
      <w:r>
        <w:rPr>
          <w:color w:val="0432FF"/>
        </w:rPr>
        <w:t xml:space="preserve"> file</w:t>
      </w:r>
      <w:r w:rsidR="00730D58">
        <w:rPr>
          <w:color w:val="0432FF"/>
        </w:rPr>
        <w:t xml:space="preserve"> in the GitHub repository to include additional information, including an overview of the files, as well as hardware and software requirements</w:t>
      </w:r>
      <w:r>
        <w:rPr>
          <w:color w:val="0432FF"/>
        </w:rPr>
        <w:t>.</w:t>
      </w:r>
      <w:r w:rsidR="00730D58">
        <w:rPr>
          <w:color w:val="0432FF"/>
        </w:rPr>
        <w:t xml:space="preserve"> Regarding the number of scripts, three of the .</w:t>
      </w:r>
      <w:proofErr w:type="spellStart"/>
      <w:r w:rsidR="00730D58">
        <w:rPr>
          <w:color w:val="0432FF"/>
        </w:rPr>
        <w:t>py</w:t>
      </w:r>
      <w:proofErr w:type="spellEnd"/>
      <w:r w:rsidR="00730D58">
        <w:rPr>
          <w:color w:val="0432FF"/>
        </w:rPr>
        <w:t xml:space="preserve"> scripts concern protein digestion as mentioned in the manuscript, whereas the other is used for total protein quantification via bicinchoninic acid assay. This script has now been moved to the </w:t>
      </w:r>
      <w:r w:rsidR="00BA0992">
        <w:rPr>
          <w:color w:val="0432FF"/>
        </w:rPr>
        <w:t>“</w:t>
      </w:r>
      <w:proofErr w:type="spellStart"/>
      <w:r w:rsidR="00730D58" w:rsidRPr="00BA0992">
        <w:rPr>
          <w:color w:val="0432FF"/>
        </w:rPr>
        <w:t>misc_script</w:t>
      </w:r>
      <w:proofErr w:type="spellEnd"/>
      <w:r w:rsidR="00BA0992">
        <w:rPr>
          <w:color w:val="0432FF"/>
        </w:rPr>
        <w:t>”</w:t>
      </w:r>
      <w:r w:rsidR="00730D58">
        <w:rPr>
          <w:color w:val="0432FF"/>
        </w:rPr>
        <w:t xml:space="preserve"> folder for clarity.</w:t>
      </w:r>
      <w:r>
        <w:rPr>
          <w:color w:val="0432FF"/>
        </w:rPr>
        <w:t xml:space="preserve"> </w:t>
      </w:r>
      <w:r w:rsidR="00730D58">
        <w:rPr>
          <w:color w:val="0432FF"/>
        </w:rPr>
        <w:t>We plan to include additional information and links to the protocol in the near future.</w:t>
      </w:r>
    </w:p>
    <w:p w14:paraId="368BA899" w14:textId="2D31F592" w:rsidR="00B76362" w:rsidRDefault="00730D58" w:rsidP="003E3472">
      <w:pPr>
        <w:jc w:val="both"/>
      </w:pPr>
      <w:r>
        <w:t xml:space="preserve"> </w:t>
      </w:r>
    </w:p>
    <w:p w14:paraId="7909C635" w14:textId="62929401" w:rsidR="00AE404E" w:rsidRDefault="00AE404E" w:rsidP="003E3472">
      <w:pPr>
        <w:jc w:val="both"/>
      </w:pPr>
      <w:r>
        <w:t xml:space="preserve">- Exception handling. Some exception handling is performed, but it potentially could be extended. As an example: File SP3_peptide_cleanup.py says for </w:t>
      </w:r>
      <w:proofErr w:type="spellStart"/>
      <w:r>
        <w:t>total_samples</w:t>
      </w:r>
      <w:proofErr w:type="spellEnd"/>
      <w:r>
        <w:t xml:space="preserve"> that it cannot exceed 48. Later there is a check if </w:t>
      </w:r>
      <w:proofErr w:type="spellStart"/>
      <w:r>
        <w:t>total_samples</w:t>
      </w:r>
      <w:proofErr w:type="spellEnd"/>
      <w:r>
        <w:t xml:space="preserve"> + </w:t>
      </w:r>
      <w:proofErr w:type="spellStart"/>
      <w:r>
        <w:t>starting_mag_well</w:t>
      </w:r>
      <w:proofErr w:type="spellEnd"/>
      <w:r>
        <w:t xml:space="preserve"> exceeds 95 and raises an error. As the default </w:t>
      </w:r>
      <w:proofErr w:type="spellStart"/>
      <w:r>
        <w:t>starting_mag_well</w:t>
      </w:r>
      <w:proofErr w:type="spellEnd"/>
      <w:r>
        <w:t xml:space="preserve"> is 0, one could set </w:t>
      </w:r>
      <w:proofErr w:type="spellStart"/>
      <w:r>
        <w:t>total_samples</w:t>
      </w:r>
      <w:proofErr w:type="spellEnd"/>
      <w:r>
        <w:t xml:space="preserve"> to 50 without causing an exception.</w:t>
      </w:r>
    </w:p>
    <w:p w14:paraId="2C44C64D" w14:textId="65784CF0" w:rsidR="00B76362" w:rsidRDefault="00B76362" w:rsidP="003E3472">
      <w:pPr>
        <w:jc w:val="both"/>
      </w:pPr>
    </w:p>
    <w:p w14:paraId="532C92A4" w14:textId="78714B17" w:rsidR="00B76362" w:rsidRPr="00730D58" w:rsidRDefault="00B76362" w:rsidP="003E3472">
      <w:pPr>
        <w:jc w:val="both"/>
        <w:rPr>
          <w:color w:val="0432FF"/>
        </w:rPr>
      </w:pPr>
      <w:r w:rsidRPr="0033653C">
        <w:rPr>
          <w:b/>
          <w:bCs/>
          <w:color w:val="0432FF"/>
        </w:rPr>
        <w:t xml:space="preserve">Response: </w:t>
      </w:r>
      <w:r>
        <w:rPr>
          <w:color w:val="0432FF"/>
        </w:rPr>
        <w:t xml:space="preserve">We thank the Reviewer for the recommendation. We have now included additional assertions and </w:t>
      </w:r>
      <w:r w:rsidR="002539CA">
        <w:rPr>
          <w:color w:val="0432FF"/>
        </w:rPr>
        <w:t>exception handling</w:t>
      </w:r>
      <w:r>
        <w:rPr>
          <w:color w:val="0432FF"/>
        </w:rPr>
        <w:t xml:space="preserve"> in the </w:t>
      </w:r>
      <w:r w:rsidR="00CE256C">
        <w:rPr>
          <w:color w:val="0432FF"/>
        </w:rPr>
        <w:t>updated script on GitHub</w:t>
      </w:r>
      <w:r>
        <w:rPr>
          <w:color w:val="0432FF"/>
        </w:rPr>
        <w:t xml:space="preserve">. We plan to continue to update the code to </w:t>
      </w:r>
      <w:r w:rsidR="00CE256C">
        <w:rPr>
          <w:color w:val="0432FF"/>
        </w:rPr>
        <w:t>handle</w:t>
      </w:r>
      <w:r>
        <w:rPr>
          <w:color w:val="0432FF"/>
        </w:rPr>
        <w:t xml:space="preserve"> </w:t>
      </w:r>
      <w:r w:rsidR="00CE256C">
        <w:rPr>
          <w:color w:val="0432FF"/>
        </w:rPr>
        <w:t>additional</w:t>
      </w:r>
      <w:r>
        <w:rPr>
          <w:color w:val="0432FF"/>
        </w:rPr>
        <w:t xml:space="preserve"> use cases and scenarios in the future.</w:t>
      </w:r>
    </w:p>
    <w:p w14:paraId="0CE23915" w14:textId="77777777" w:rsidR="00B76362" w:rsidRDefault="00B76362" w:rsidP="003E3472">
      <w:pPr>
        <w:jc w:val="both"/>
      </w:pPr>
    </w:p>
    <w:p w14:paraId="0705DA24" w14:textId="5DB4990B" w:rsidR="00AE404E" w:rsidRDefault="00AE404E" w:rsidP="003E3472">
      <w:pPr>
        <w:jc w:val="both"/>
      </w:pPr>
      <w:r>
        <w:t>- Stars: The GitHub repository currently has 0 stars. I would propose that the authors star their repo to increase visibility.</w:t>
      </w:r>
    </w:p>
    <w:p w14:paraId="74602099" w14:textId="52C2F73E" w:rsidR="00B76362" w:rsidRPr="00630A70" w:rsidRDefault="00B76362" w:rsidP="003E3472">
      <w:pPr>
        <w:jc w:val="both"/>
        <w:rPr>
          <w:color w:val="0432FF"/>
        </w:rPr>
      </w:pPr>
      <w:r>
        <w:br/>
      </w:r>
      <w:r w:rsidRPr="0033653C">
        <w:rPr>
          <w:b/>
          <w:bCs/>
          <w:color w:val="0432FF"/>
        </w:rPr>
        <w:t xml:space="preserve">Response: </w:t>
      </w:r>
      <w:r>
        <w:rPr>
          <w:color w:val="0432FF"/>
        </w:rPr>
        <w:t>We thank the Reviewer for the</w:t>
      </w:r>
      <w:r w:rsidR="00630A70">
        <w:rPr>
          <w:color w:val="0432FF"/>
        </w:rPr>
        <w:t xml:space="preserve"> helpful</w:t>
      </w:r>
      <w:r>
        <w:rPr>
          <w:color w:val="0432FF"/>
        </w:rPr>
        <w:t xml:space="preserve"> advice. We have starred the </w:t>
      </w:r>
      <w:r w:rsidR="00630A70">
        <w:rPr>
          <w:color w:val="0432FF"/>
        </w:rPr>
        <w:t>GitHub repository</w:t>
      </w:r>
      <w:r>
        <w:rPr>
          <w:color w:val="0432FF"/>
        </w:rPr>
        <w:t xml:space="preserve">, and have plans to coordinate with </w:t>
      </w:r>
      <w:r w:rsidR="00630A70">
        <w:rPr>
          <w:color w:val="0432FF"/>
        </w:rPr>
        <w:t xml:space="preserve">the potential publication of the article </w:t>
      </w:r>
      <w:r>
        <w:rPr>
          <w:color w:val="0432FF"/>
        </w:rPr>
        <w:t xml:space="preserve">to </w:t>
      </w:r>
      <w:r w:rsidR="00630A70">
        <w:rPr>
          <w:color w:val="0432FF"/>
        </w:rPr>
        <w:t xml:space="preserve">publicize the repository links on Twitter to further </w:t>
      </w:r>
      <w:r>
        <w:rPr>
          <w:color w:val="0432FF"/>
        </w:rPr>
        <w:t>increase visibility.</w:t>
      </w:r>
    </w:p>
    <w:p w14:paraId="25A51791" w14:textId="77777777" w:rsidR="00B76362" w:rsidRDefault="00B76362" w:rsidP="003E3472">
      <w:pPr>
        <w:jc w:val="both"/>
      </w:pPr>
    </w:p>
    <w:p w14:paraId="068E465D" w14:textId="3B283A55" w:rsidR="00AE404E" w:rsidRDefault="00AE404E" w:rsidP="003E3472">
      <w:pPr>
        <w:jc w:val="both"/>
      </w:pPr>
      <w:r>
        <w:t xml:space="preserve">- Plotting code: If the authors would also share the </w:t>
      </w:r>
      <w:proofErr w:type="gramStart"/>
      <w:r>
        <w:t>code</w:t>
      </w:r>
      <w:proofErr w:type="gramEnd"/>
      <w:r>
        <w:t xml:space="preserve"> they use for plotting the graphs this would be great and in line with the attempt to increase open science.</w:t>
      </w:r>
    </w:p>
    <w:p w14:paraId="11529923" w14:textId="28C9876B" w:rsidR="00E50CBA" w:rsidRDefault="00E50CBA" w:rsidP="003E3472">
      <w:pPr>
        <w:jc w:val="both"/>
      </w:pPr>
    </w:p>
    <w:p w14:paraId="565CD415" w14:textId="4494D261" w:rsidR="00E50CBA" w:rsidRDefault="00E50CBA" w:rsidP="003E3472">
      <w:pPr>
        <w:jc w:val="both"/>
      </w:pPr>
      <w:r w:rsidRPr="0033653C">
        <w:rPr>
          <w:b/>
          <w:bCs/>
          <w:color w:val="0432FF"/>
        </w:rPr>
        <w:t xml:space="preserve">Response: </w:t>
      </w:r>
      <w:r>
        <w:rPr>
          <w:color w:val="0432FF"/>
        </w:rPr>
        <w:t xml:space="preserve">We thank the Reviewer for the suggestion. We have now included the numerical data used to produce Figure 4 and Figure 5 in the GitHub repository under the </w:t>
      </w:r>
      <w:proofErr w:type="spellStart"/>
      <w:r>
        <w:rPr>
          <w:color w:val="0432FF"/>
        </w:rPr>
        <w:t>example_results</w:t>
      </w:r>
      <w:proofErr w:type="spellEnd"/>
      <w:r>
        <w:rPr>
          <w:color w:val="0432FF"/>
        </w:rPr>
        <w:t xml:space="preserve"> subfolder. The </w:t>
      </w:r>
      <w:r w:rsidR="005C4CBC">
        <w:rPr>
          <w:color w:val="0432FF"/>
        </w:rPr>
        <w:t>data</w:t>
      </w:r>
      <w:r>
        <w:rPr>
          <w:color w:val="0432FF"/>
        </w:rPr>
        <w:t xml:space="preserve"> should allow straightforward reproduction of the bar graphs using Python, R, Excel, or other software.</w:t>
      </w:r>
    </w:p>
    <w:p w14:paraId="1B2E0281" w14:textId="77777777" w:rsidR="00AE404E" w:rsidRDefault="00AE404E" w:rsidP="003E3472">
      <w:pPr>
        <w:jc w:val="both"/>
      </w:pPr>
    </w:p>
    <w:p w14:paraId="4F22C27D" w14:textId="77777777" w:rsidR="00AE404E" w:rsidRDefault="00AE404E" w:rsidP="003E3472">
      <w:pPr>
        <w:jc w:val="both"/>
      </w:pPr>
      <w:r>
        <w:t>Text:</w:t>
      </w:r>
    </w:p>
    <w:p w14:paraId="038C1506" w14:textId="7BDC3AC4" w:rsidR="00AE404E" w:rsidRDefault="00AE404E" w:rsidP="003E3472">
      <w:pPr>
        <w:jc w:val="both"/>
      </w:pPr>
      <w:r>
        <w:t xml:space="preserve">Sometimes there are symbols that seem to not belong to the text, </w:t>
      </w:r>
      <w:proofErr w:type="gramStart"/>
      <w:r>
        <w:t>e.g.</w:t>
      </w:r>
      <w:proofErr w:type="gramEnd"/>
      <w:r>
        <w:t xml:space="preserve"> L246: "the\ message"</w:t>
      </w:r>
    </w:p>
    <w:p w14:paraId="5D00BB03" w14:textId="77777777" w:rsidR="00F93585" w:rsidRDefault="00F93585" w:rsidP="003E3472">
      <w:pPr>
        <w:jc w:val="both"/>
      </w:pPr>
    </w:p>
    <w:p w14:paraId="51FC9FB4" w14:textId="13B538FE" w:rsidR="00AE404E" w:rsidRPr="003E3472" w:rsidRDefault="00F93585" w:rsidP="003E3472">
      <w:pPr>
        <w:jc w:val="both"/>
        <w:rPr>
          <w:color w:val="0432FF"/>
        </w:rPr>
      </w:pPr>
      <w:r w:rsidRPr="0033653C">
        <w:rPr>
          <w:b/>
          <w:bCs/>
          <w:color w:val="0432FF"/>
        </w:rPr>
        <w:lastRenderedPageBreak/>
        <w:t xml:space="preserve">Response: </w:t>
      </w:r>
      <w:r>
        <w:rPr>
          <w:color w:val="0432FF"/>
        </w:rPr>
        <w:t>Thank you. This has now been corrected</w:t>
      </w:r>
      <w:r w:rsidR="00B76362">
        <w:rPr>
          <w:color w:val="0432FF"/>
        </w:rPr>
        <w:t xml:space="preserve"> and we have given the manuscript another round of proofreading in preparing the revised submission.</w:t>
      </w:r>
    </w:p>
    <w:p w14:paraId="3E0206CE" w14:textId="77777777" w:rsidR="005C4CBC" w:rsidRPr="005C4CBC" w:rsidRDefault="005C4CBC" w:rsidP="003E3472">
      <w:pPr>
        <w:jc w:val="both"/>
        <w:rPr>
          <w:b/>
          <w:bCs/>
        </w:rPr>
      </w:pPr>
    </w:p>
    <w:p w14:paraId="6387A776" w14:textId="77777777" w:rsidR="00AE404E" w:rsidRPr="005C4CBC" w:rsidRDefault="00AE404E" w:rsidP="003E3472">
      <w:pPr>
        <w:jc w:val="both"/>
        <w:rPr>
          <w:b/>
          <w:bCs/>
        </w:rPr>
      </w:pPr>
      <w:r w:rsidRPr="005C4CBC">
        <w:rPr>
          <w:b/>
          <w:bCs/>
        </w:rPr>
        <w:t>Reviewer #2:</w:t>
      </w:r>
    </w:p>
    <w:p w14:paraId="6630495C" w14:textId="77777777" w:rsidR="00AE404E" w:rsidRDefault="00AE404E" w:rsidP="003E3472">
      <w:pPr>
        <w:jc w:val="both"/>
      </w:pPr>
      <w:r>
        <w:t>Manuscript Summary:</w:t>
      </w:r>
    </w:p>
    <w:p w14:paraId="657B330C" w14:textId="77777777" w:rsidR="00AE404E" w:rsidRDefault="00AE404E" w:rsidP="003E3472">
      <w:pPr>
        <w:jc w:val="both"/>
      </w:pPr>
      <w:r>
        <w:t xml:space="preserve">The manuscript describes a low-cost automated pipetting robotic system anticipated for application in high-throughput proteomics studies. It is well written and straight-forward to follow including a comprehensive discussion and conclusion on the results. Central to the manuscript are detailed protocols how to prepare the samples and how to fill individual wells in laboratory racks that are then loaded into the system. The python scripts as well as the corresponding </w:t>
      </w:r>
      <w:proofErr w:type="spellStart"/>
      <w:r>
        <w:t>opentrons</w:t>
      </w:r>
      <w:proofErr w:type="spellEnd"/>
      <w:r>
        <w:t xml:space="preserve"> python protocol documentation API are very easy to comprehend and adapt for individual purposes.</w:t>
      </w:r>
    </w:p>
    <w:p w14:paraId="42625164" w14:textId="0E9DE60A" w:rsidR="00AE404E" w:rsidRDefault="00AE404E" w:rsidP="003E3472">
      <w:pPr>
        <w:jc w:val="both"/>
      </w:pPr>
    </w:p>
    <w:p w14:paraId="1BE8E126" w14:textId="3ABAB24E" w:rsidR="00BA0992" w:rsidRDefault="00BA0992" w:rsidP="003E3472">
      <w:pPr>
        <w:jc w:val="both"/>
        <w:rPr>
          <w:color w:val="0432FF"/>
        </w:rPr>
      </w:pPr>
      <w:r w:rsidRPr="0033653C">
        <w:rPr>
          <w:b/>
          <w:bCs/>
          <w:color w:val="0432FF"/>
        </w:rPr>
        <w:t xml:space="preserve">Response: </w:t>
      </w:r>
      <w:r>
        <w:rPr>
          <w:color w:val="0432FF"/>
        </w:rPr>
        <w:t>We thank the Reviewer for the encouraging comments and helpful advice. We are convinced that they have helped us improve our protocol and manuscript.</w:t>
      </w:r>
    </w:p>
    <w:p w14:paraId="745FD7DB" w14:textId="77777777" w:rsidR="00BA0992" w:rsidRDefault="00BA0992" w:rsidP="003E3472">
      <w:pPr>
        <w:jc w:val="both"/>
      </w:pPr>
    </w:p>
    <w:p w14:paraId="50D930BC" w14:textId="77777777" w:rsidR="00AE404E" w:rsidRDefault="00AE404E" w:rsidP="003E3472">
      <w:pPr>
        <w:jc w:val="both"/>
      </w:pPr>
      <w:r>
        <w:t>Minor Concerns:</w:t>
      </w:r>
    </w:p>
    <w:p w14:paraId="372F7A1C" w14:textId="77777777" w:rsidR="00AE404E" w:rsidRDefault="00AE404E" w:rsidP="003E3472">
      <w:pPr>
        <w:jc w:val="both"/>
      </w:pPr>
      <w:r>
        <w:t xml:space="preserve">I have no major concerns and I think this technology could be of great interest to academic proteomics laboratories. In particular </w:t>
      </w:r>
      <w:proofErr w:type="spellStart"/>
      <w:r>
        <w:t>JoVe</w:t>
      </w:r>
      <w:proofErr w:type="spellEnd"/>
      <w:r>
        <w:t xml:space="preserve"> seems to be a nice way to publish and describe this system.</w:t>
      </w:r>
    </w:p>
    <w:p w14:paraId="336C4789" w14:textId="77777777" w:rsidR="00AE404E" w:rsidRDefault="00AE404E" w:rsidP="003E3472">
      <w:pPr>
        <w:jc w:val="both"/>
      </w:pPr>
    </w:p>
    <w:p w14:paraId="5C01118F" w14:textId="4A6A10D2" w:rsidR="00AE404E" w:rsidRDefault="00AE404E" w:rsidP="003E3472">
      <w:pPr>
        <w:jc w:val="both"/>
      </w:pPr>
      <w:r>
        <w:t xml:space="preserve">As a small remark to the protocol, while I </w:t>
      </w:r>
      <w:proofErr w:type="spellStart"/>
      <w:r>
        <w:t>can not</w:t>
      </w:r>
      <w:proofErr w:type="spellEnd"/>
      <w:r>
        <w:t xml:space="preserve"> judge the content of each step it seems to be well documented. I would maybe make references in the introduction to the respective protocol numbers BSA sample (Protocol sections 1,2,5,6) and complex human heart lysate (Protocol sections 3,4,5,6) or similar if this is correct to improve readability.</w:t>
      </w:r>
    </w:p>
    <w:p w14:paraId="62143203" w14:textId="77777777" w:rsidR="00BA0992" w:rsidRDefault="00BA0992" w:rsidP="003E3472">
      <w:pPr>
        <w:jc w:val="both"/>
      </w:pPr>
    </w:p>
    <w:p w14:paraId="5336B46C" w14:textId="71AF273B" w:rsidR="00BA0992" w:rsidRDefault="00BA0992" w:rsidP="003E3472">
      <w:pPr>
        <w:jc w:val="both"/>
        <w:rPr>
          <w:color w:val="0432FF"/>
        </w:rPr>
      </w:pPr>
      <w:r w:rsidRPr="0033653C">
        <w:rPr>
          <w:b/>
          <w:bCs/>
          <w:color w:val="0432FF"/>
        </w:rPr>
        <w:t xml:space="preserve">Response: </w:t>
      </w:r>
      <w:r w:rsidR="005C4CBC" w:rsidRPr="005C4CBC">
        <w:rPr>
          <w:color w:val="0432FF"/>
        </w:rPr>
        <w:t>Thank you for the suggestion.</w:t>
      </w:r>
      <w:r w:rsidR="005C4CBC">
        <w:rPr>
          <w:b/>
          <w:bCs/>
          <w:color w:val="0432FF"/>
        </w:rPr>
        <w:t xml:space="preserve"> </w:t>
      </w:r>
      <w:r>
        <w:rPr>
          <w:color w:val="0432FF"/>
        </w:rPr>
        <w:t>We have followed the Reviewer’s recommendation and included this in the Introduction section, paragraph 3.</w:t>
      </w:r>
    </w:p>
    <w:p w14:paraId="6780E44A" w14:textId="56C2CD6A" w:rsidR="005C4CBC" w:rsidRDefault="005C4CBC" w:rsidP="003E3472">
      <w:pPr>
        <w:jc w:val="both"/>
        <w:rPr>
          <w:color w:val="0432FF"/>
        </w:rPr>
      </w:pPr>
    </w:p>
    <w:p w14:paraId="0A4F2FE1" w14:textId="2A582FE8" w:rsidR="005C4CBC" w:rsidRPr="00BA0992" w:rsidRDefault="005C4CBC" w:rsidP="003E3472">
      <w:pPr>
        <w:jc w:val="both"/>
        <w:rPr>
          <w:color w:val="0432FF"/>
        </w:rPr>
      </w:pPr>
      <w:r>
        <w:rPr>
          <w:color w:val="0432FF"/>
        </w:rPr>
        <w:t xml:space="preserve">Line 76: </w:t>
      </w:r>
      <w:r>
        <w:rPr>
          <w:color w:val="0432FF"/>
        </w:rPr>
        <w:tab/>
      </w:r>
      <w:r w:rsidR="003E3472">
        <w:rPr>
          <w:color w:val="0432FF"/>
        </w:rPr>
        <w:tab/>
      </w:r>
      <w:r w:rsidRPr="005C4CBC">
        <w:rPr>
          <w:i/>
          <w:iCs/>
          <w:color w:val="0432FF"/>
        </w:rPr>
        <w:t>“The procedures for processing (</w:t>
      </w:r>
      <w:proofErr w:type="spellStart"/>
      <w:r w:rsidRPr="005C4CBC">
        <w:rPr>
          <w:i/>
          <w:iCs/>
          <w:color w:val="0432FF"/>
        </w:rPr>
        <w:t>i</w:t>
      </w:r>
      <w:proofErr w:type="spellEnd"/>
      <w:r w:rsidRPr="005C4CBC">
        <w:rPr>
          <w:i/>
          <w:iCs/>
          <w:color w:val="0432FF"/>
        </w:rPr>
        <w:t>) a BSA sample and (ii) a complex cardiac lysate sample are detailed in PROTOCOL sections 1, 2, 5, 6 and 3, 4, 5, 6; respectively.”</w:t>
      </w:r>
    </w:p>
    <w:p w14:paraId="300B7D08" w14:textId="77777777" w:rsidR="00AE404E" w:rsidRDefault="00AE404E" w:rsidP="003E3472">
      <w:pPr>
        <w:jc w:val="both"/>
      </w:pPr>
    </w:p>
    <w:p w14:paraId="43C86CD4" w14:textId="77777777" w:rsidR="00AE404E" w:rsidRDefault="00AE404E" w:rsidP="003E3472">
      <w:pPr>
        <w:jc w:val="both"/>
      </w:pPr>
      <w:r>
        <w:t xml:space="preserve">In </w:t>
      </w:r>
      <w:proofErr w:type="gramStart"/>
      <w:r>
        <w:t>addition</w:t>
      </w:r>
      <w:proofErr w:type="gramEnd"/>
      <w:r>
        <w:t xml:space="preserve"> it would be great if </w:t>
      </w:r>
      <w:proofErr w:type="spellStart"/>
      <w:r>
        <w:t>its</w:t>
      </w:r>
      <w:proofErr w:type="spellEnd"/>
      <w:r>
        <w:t xml:space="preserve"> possible to showcase in the numbers of Table 2 how much less technical variability can be achieved using this system in contrast to manual pipetting work. If such numbers for </w:t>
      </w:r>
      <w:proofErr w:type="spellStart"/>
      <w:r>
        <w:t>CVmanual</w:t>
      </w:r>
      <w:proofErr w:type="spellEnd"/>
      <w:r>
        <w:t xml:space="preserve"> are available.</w:t>
      </w:r>
    </w:p>
    <w:p w14:paraId="7B03E172" w14:textId="39C36AC6" w:rsidR="001C4F20" w:rsidRDefault="001C4F20" w:rsidP="003E3472">
      <w:pPr>
        <w:jc w:val="both"/>
      </w:pPr>
    </w:p>
    <w:p w14:paraId="1C2A5DB9" w14:textId="7D87BFC0" w:rsidR="00592452" w:rsidRDefault="00BA0992" w:rsidP="003E3472">
      <w:pPr>
        <w:jc w:val="both"/>
        <w:rPr>
          <w:color w:val="0432FF"/>
        </w:rPr>
      </w:pPr>
      <w:r w:rsidRPr="0033653C">
        <w:rPr>
          <w:b/>
          <w:bCs/>
          <w:color w:val="0432FF"/>
        </w:rPr>
        <w:t>Response:</w:t>
      </w:r>
      <w:r w:rsidR="00592452">
        <w:rPr>
          <w:b/>
          <w:bCs/>
          <w:color w:val="0432FF"/>
        </w:rPr>
        <w:t xml:space="preserve"> </w:t>
      </w:r>
      <w:r w:rsidR="00592452">
        <w:rPr>
          <w:color w:val="0432FF"/>
        </w:rPr>
        <w:t xml:space="preserve">We thank the Reviewer for the recommendation. Because manual CV is likely influenced by a large number of factors including operator experience, a more complete treatment will likely require a community survey or large-scale meta-analysis of the existing literature. Nevertheless, we have now included the new </w:t>
      </w:r>
      <w:r w:rsidR="00592452" w:rsidRPr="00592452">
        <w:rPr>
          <w:b/>
          <w:bCs/>
          <w:color w:val="0432FF"/>
        </w:rPr>
        <w:t>Supplementary Table 1</w:t>
      </w:r>
      <w:r w:rsidR="00592452">
        <w:rPr>
          <w:color w:val="0432FF"/>
        </w:rPr>
        <w:t>, which shows circumstantial evidence of the potential for reduced variance of using the liquid handling system for BCA assays (7.6% CV automated, vs. 9.2% by hand), at least in our hands. Thank you again for the suggestion.</w:t>
      </w:r>
    </w:p>
    <w:p w14:paraId="18E40EE4" w14:textId="12CE1170" w:rsidR="00BA0992" w:rsidRDefault="00BA0992" w:rsidP="003E3472">
      <w:pPr>
        <w:jc w:val="both"/>
      </w:pPr>
    </w:p>
    <w:p w14:paraId="067FB8C1" w14:textId="66B71DAD" w:rsidR="006E7544" w:rsidRDefault="006E7544" w:rsidP="003E3472">
      <w:pPr>
        <w:jc w:val="both"/>
      </w:pPr>
    </w:p>
    <w:sectPr w:rsidR="006E7544" w:rsidSect="00BD1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613FD"/>
    <w:multiLevelType w:val="hybridMultilevel"/>
    <w:tmpl w:val="5D945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0Nza2NDU1tTAwNjBW0lEKTi0uzszPAykwrAUAKJNAKCwAAAA="/>
  </w:docVars>
  <w:rsids>
    <w:rsidRoot w:val="00AE404E"/>
    <w:rsid w:val="00001CAC"/>
    <w:rsid w:val="00023B63"/>
    <w:rsid w:val="000A4273"/>
    <w:rsid w:val="000B23AC"/>
    <w:rsid w:val="0015037D"/>
    <w:rsid w:val="00151B00"/>
    <w:rsid w:val="00186B5C"/>
    <w:rsid w:val="001C4F20"/>
    <w:rsid w:val="001E1516"/>
    <w:rsid w:val="001F5EB3"/>
    <w:rsid w:val="00205DB2"/>
    <w:rsid w:val="002367B1"/>
    <w:rsid w:val="002539CA"/>
    <w:rsid w:val="00277DC7"/>
    <w:rsid w:val="00291544"/>
    <w:rsid w:val="00292500"/>
    <w:rsid w:val="002C4743"/>
    <w:rsid w:val="0033653C"/>
    <w:rsid w:val="00376D7D"/>
    <w:rsid w:val="0039262A"/>
    <w:rsid w:val="003A0967"/>
    <w:rsid w:val="003C4373"/>
    <w:rsid w:val="003E3472"/>
    <w:rsid w:val="00421F46"/>
    <w:rsid w:val="00450EE1"/>
    <w:rsid w:val="00495680"/>
    <w:rsid w:val="004D5AF4"/>
    <w:rsid w:val="00592452"/>
    <w:rsid w:val="005B44CC"/>
    <w:rsid w:val="005C4CBC"/>
    <w:rsid w:val="005D4C94"/>
    <w:rsid w:val="005E13EC"/>
    <w:rsid w:val="006070E7"/>
    <w:rsid w:val="0062249F"/>
    <w:rsid w:val="00630A70"/>
    <w:rsid w:val="00646819"/>
    <w:rsid w:val="006905D6"/>
    <w:rsid w:val="00691988"/>
    <w:rsid w:val="00692B55"/>
    <w:rsid w:val="006C56C0"/>
    <w:rsid w:val="006C5AD5"/>
    <w:rsid w:val="006E2D02"/>
    <w:rsid w:val="006E3578"/>
    <w:rsid w:val="006E7544"/>
    <w:rsid w:val="006F5354"/>
    <w:rsid w:val="00730195"/>
    <w:rsid w:val="00730D58"/>
    <w:rsid w:val="007468DB"/>
    <w:rsid w:val="00746BA2"/>
    <w:rsid w:val="00763DCA"/>
    <w:rsid w:val="0078371F"/>
    <w:rsid w:val="007D4534"/>
    <w:rsid w:val="007F3613"/>
    <w:rsid w:val="00857451"/>
    <w:rsid w:val="008632C7"/>
    <w:rsid w:val="00873E2F"/>
    <w:rsid w:val="00874EF4"/>
    <w:rsid w:val="008D2A1B"/>
    <w:rsid w:val="00954E82"/>
    <w:rsid w:val="009554F0"/>
    <w:rsid w:val="00977BE0"/>
    <w:rsid w:val="0098014A"/>
    <w:rsid w:val="009942B3"/>
    <w:rsid w:val="009C0E2D"/>
    <w:rsid w:val="00A02AF7"/>
    <w:rsid w:val="00A31164"/>
    <w:rsid w:val="00A367D1"/>
    <w:rsid w:val="00A45390"/>
    <w:rsid w:val="00A5306B"/>
    <w:rsid w:val="00A5563D"/>
    <w:rsid w:val="00A654E5"/>
    <w:rsid w:val="00AE404E"/>
    <w:rsid w:val="00B02536"/>
    <w:rsid w:val="00B07BDD"/>
    <w:rsid w:val="00B76362"/>
    <w:rsid w:val="00B90AE3"/>
    <w:rsid w:val="00B9150C"/>
    <w:rsid w:val="00BA0992"/>
    <w:rsid w:val="00BD1611"/>
    <w:rsid w:val="00C0400C"/>
    <w:rsid w:val="00C87B1B"/>
    <w:rsid w:val="00CD761B"/>
    <w:rsid w:val="00CE256C"/>
    <w:rsid w:val="00CE2742"/>
    <w:rsid w:val="00D024FC"/>
    <w:rsid w:val="00D06596"/>
    <w:rsid w:val="00D51277"/>
    <w:rsid w:val="00D61C89"/>
    <w:rsid w:val="00D95640"/>
    <w:rsid w:val="00DA0274"/>
    <w:rsid w:val="00DA6326"/>
    <w:rsid w:val="00DF06BD"/>
    <w:rsid w:val="00E3094C"/>
    <w:rsid w:val="00E40899"/>
    <w:rsid w:val="00E50CBA"/>
    <w:rsid w:val="00E8544D"/>
    <w:rsid w:val="00ED4013"/>
    <w:rsid w:val="00F01588"/>
    <w:rsid w:val="00F15225"/>
    <w:rsid w:val="00F66656"/>
    <w:rsid w:val="00F9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3E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Body CS)"/>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249F"/>
    <w:rPr>
      <w:sz w:val="16"/>
      <w:szCs w:val="16"/>
    </w:rPr>
  </w:style>
  <w:style w:type="paragraph" w:styleId="CommentText">
    <w:name w:val="annotation text"/>
    <w:basedOn w:val="Normal"/>
    <w:link w:val="CommentTextChar"/>
    <w:uiPriority w:val="99"/>
    <w:semiHidden/>
    <w:unhideWhenUsed/>
    <w:rsid w:val="0062249F"/>
    <w:rPr>
      <w:sz w:val="20"/>
      <w:szCs w:val="20"/>
    </w:rPr>
  </w:style>
  <w:style w:type="character" w:customStyle="1" w:styleId="CommentTextChar">
    <w:name w:val="Comment Text Char"/>
    <w:basedOn w:val="DefaultParagraphFont"/>
    <w:link w:val="CommentText"/>
    <w:uiPriority w:val="99"/>
    <w:semiHidden/>
    <w:rsid w:val="0062249F"/>
    <w:rPr>
      <w:sz w:val="20"/>
      <w:szCs w:val="20"/>
    </w:rPr>
  </w:style>
  <w:style w:type="paragraph" w:styleId="CommentSubject">
    <w:name w:val="annotation subject"/>
    <w:basedOn w:val="CommentText"/>
    <w:next w:val="CommentText"/>
    <w:link w:val="CommentSubjectChar"/>
    <w:uiPriority w:val="99"/>
    <w:semiHidden/>
    <w:unhideWhenUsed/>
    <w:rsid w:val="0062249F"/>
    <w:rPr>
      <w:b/>
      <w:bCs/>
    </w:rPr>
  </w:style>
  <w:style w:type="character" w:customStyle="1" w:styleId="CommentSubjectChar">
    <w:name w:val="Comment Subject Char"/>
    <w:basedOn w:val="CommentTextChar"/>
    <w:link w:val="CommentSubject"/>
    <w:uiPriority w:val="99"/>
    <w:semiHidden/>
    <w:rsid w:val="0062249F"/>
    <w:rPr>
      <w:b/>
      <w:bCs/>
      <w:sz w:val="20"/>
      <w:szCs w:val="20"/>
    </w:rPr>
  </w:style>
  <w:style w:type="paragraph" w:styleId="BalloonText">
    <w:name w:val="Balloon Text"/>
    <w:basedOn w:val="Normal"/>
    <w:link w:val="BalloonTextChar"/>
    <w:uiPriority w:val="99"/>
    <w:semiHidden/>
    <w:unhideWhenUsed/>
    <w:rsid w:val="006224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249F"/>
    <w:rPr>
      <w:rFonts w:ascii="Times New Roman" w:hAnsi="Times New Roman" w:cs="Times New Roman"/>
      <w:sz w:val="18"/>
      <w:szCs w:val="18"/>
    </w:rPr>
  </w:style>
  <w:style w:type="paragraph" w:styleId="ListParagraph">
    <w:name w:val="List Paragraph"/>
    <w:basedOn w:val="Normal"/>
    <w:uiPriority w:val="34"/>
    <w:qFormat/>
    <w:rsid w:val="0033653C"/>
    <w:pPr>
      <w:ind w:left="720"/>
      <w:contextualSpacing/>
    </w:pPr>
  </w:style>
  <w:style w:type="character" w:styleId="Hyperlink">
    <w:name w:val="Hyperlink"/>
    <w:basedOn w:val="DefaultParagraphFont"/>
    <w:uiPriority w:val="99"/>
    <w:unhideWhenUsed/>
    <w:rsid w:val="004D5A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opentrons.com/en/articles/3136504-creating-custom-labware-defini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3134</Words>
  <Characters>17964</Characters>
  <Application>Microsoft Office Word</Application>
  <DocSecurity>0</DocSecurity>
  <Lines>304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2021-09-15T09:57:00Z</dcterms:created>
  <dcterms:modified xsi:type="dcterms:W3CDTF">2021-09-15T09:57:00Z</dcterms:modified>
</cp:coreProperties>
</file>