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B59D9" w14:textId="003BA3D9" w:rsidR="00F2681E" w:rsidRDefault="00F2681E" w:rsidP="00A934D7">
      <w:pPr>
        <w:jc w:val="center"/>
        <w:rPr>
          <w:rFonts w:ascii="Arial" w:eastAsia="Times New Roman" w:hAnsi="Arial" w:cs="Arial"/>
          <w:b/>
          <w:bCs/>
          <w:color w:val="000000"/>
          <w:sz w:val="22"/>
          <w:szCs w:val="22"/>
          <w:u w:val="single"/>
        </w:rPr>
      </w:pPr>
      <w:r w:rsidRPr="00E22EDD">
        <w:rPr>
          <w:rFonts w:ascii="Arial" w:hAnsi="Arial" w:cs="Arial"/>
          <w:noProof/>
        </w:rPr>
        <w:drawing>
          <wp:anchor distT="0" distB="0" distL="0" distR="0" simplePos="0" relativeHeight="251659264" behindDoc="0" locked="0" layoutInCell="1" allowOverlap="1" wp14:anchorId="0B0977A1" wp14:editId="35CFA145">
            <wp:simplePos x="0" y="0"/>
            <wp:positionH relativeFrom="page">
              <wp:posOffset>460375</wp:posOffset>
            </wp:positionH>
            <wp:positionV relativeFrom="paragraph">
              <wp:posOffset>161925</wp:posOffset>
            </wp:positionV>
            <wp:extent cx="2912745" cy="528955"/>
            <wp:effectExtent l="0" t="0" r="0" b="4445"/>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rotWithShape="1">
                    <a:blip r:embed="rId4" cstate="print"/>
                    <a:srcRect b="16527"/>
                    <a:stretch/>
                  </pic:blipFill>
                  <pic:spPr bwMode="auto">
                    <a:xfrm>
                      <a:off x="0" y="0"/>
                      <a:ext cx="2912745" cy="52895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19B245FF" w14:textId="6733F7F7" w:rsidR="00F2681E" w:rsidRDefault="00F2681E" w:rsidP="00A934D7">
      <w:pPr>
        <w:jc w:val="center"/>
        <w:rPr>
          <w:rFonts w:ascii="Arial" w:eastAsia="Times New Roman" w:hAnsi="Arial" w:cs="Arial"/>
          <w:b/>
          <w:bCs/>
          <w:color w:val="000000"/>
          <w:sz w:val="22"/>
          <w:szCs w:val="22"/>
          <w:u w:val="single"/>
        </w:rPr>
      </w:pPr>
    </w:p>
    <w:p w14:paraId="4FBC9EA3" w14:textId="78FACC2E" w:rsidR="00F2681E" w:rsidRPr="00F2681E" w:rsidRDefault="00F2681E" w:rsidP="00F2681E">
      <w:pPr>
        <w:rPr>
          <w:rFonts w:ascii="Arial" w:eastAsia="Times New Roman" w:hAnsi="Arial" w:cs="Arial"/>
          <w:color w:val="000000"/>
          <w:sz w:val="22"/>
          <w:szCs w:val="22"/>
        </w:rPr>
      </w:pPr>
      <w:r w:rsidRPr="00F2681E">
        <w:rPr>
          <w:rFonts w:ascii="Arial" w:eastAsia="Times New Roman" w:hAnsi="Arial" w:cs="Arial"/>
          <w:color w:val="000000"/>
          <w:sz w:val="22"/>
          <w:szCs w:val="22"/>
        </w:rPr>
        <w:t>September, 13</w:t>
      </w:r>
      <w:r w:rsidRPr="00F2681E">
        <w:rPr>
          <w:rFonts w:ascii="Arial" w:eastAsia="Times New Roman" w:hAnsi="Arial" w:cs="Arial"/>
          <w:color w:val="000000"/>
          <w:sz w:val="22"/>
          <w:szCs w:val="22"/>
          <w:vertAlign w:val="superscript"/>
        </w:rPr>
        <w:t>th</w:t>
      </w:r>
      <w:r w:rsidRPr="00F2681E">
        <w:rPr>
          <w:rFonts w:ascii="Arial" w:eastAsia="Times New Roman" w:hAnsi="Arial" w:cs="Arial"/>
          <w:color w:val="000000"/>
          <w:sz w:val="22"/>
          <w:szCs w:val="22"/>
        </w:rPr>
        <w:t xml:space="preserve"> 2021</w:t>
      </w:r>
    </w:p>
    <w:p w14:paraId="3ACDF486" w14:textId="0A2A97FE" w:rsidR="00F2681E" w:rsidRDefault="00F2681E" w:rsidP="00F2681E">
      <w:pPr>
        <w:rPr>
          <w:rFonts w:ascii="Arial" w:eastAsia="Times New Roman" w:hAnsi="Arial" w:cs="Arial"/>
          <w:color w:val="000000"/>
          <w:sz w:val="22"/>
          <w:szCs w:val="22"/>
        </w:rPr>
      </w:pPr>
    </w:p>
    <w:p w14:paraId="1F15A08D" w14:textId="0C52105F" w:rsidR="00F2681E" w:rsidRDefault="00F2681E" w:rsidP="00F2681E">
      <w:pPr>
        <w:rPr>
          <w:rFonts w:ascii="Arial" w:eastAsia="Times New Roman" w:hAnsi="Arial" w:cs="Arial"/>
          <w:color w:val="000000"/>
          <w:sz w:val="22"/>
          <w:szCs w:val="22"/>
        </w:rPr>
      </w:pPr>
      <w:r>
        <w:rPr>
          <w:rFonts w:ascii="Arial" w:eastAsia="Times New Roman" w:hAnsi="Arial" w:cs="Arial"/>
          <w:color w:val="000000"/>
          <w:sz w:val="22"/>
          <w:szCs w:val="22"/>
        </w:rPr>
        <w:t>RE: Manuscript resubmission – Rebuttal letter</w:t>
      </w:r>
    </w:p>
    <w:p w14:paraId="434AB1E7" w14:textId="77777777" w:rsidR="00F2681E" w:rsidRDefault="00F2681E" w:rsidP="00F2681E">
      <w:pPr>
        <w:rPr>
          <w:rFonts w:ascii="Arial" w:eastAsia="Times New Roman" w:hAnsi="Arial" w:cs="Arial"/>
          <w:color w:val="000000"/>
          <w:sz w:val="22"/>
          <w:szCs w:val="22"/>
        </w:rPr>
      </w:pPr>
    </w:p>
    <w:p w14:paraId="0186F542" w14:textId="4877E661" w:rsidR="00F2681E" w:rsidRDefault="00F2681E" w:rsidP="00F2681E">
      <w:pPr>
        <w:rPr>
          <w:rFonts w:ascii="Arial" w:eastAsia="Times New Roman" w:hAnsi="Arial" w:cs="Arial"/>
          <w:color w:val="000000"/>
          <w:sz w:val="22"/>
          <w:szCs w:val="22"/>
        </w:rPr>
      </w:pPr>
      <w:r>
        <w:rPr>
          <w:rFonts w:ascii="Arial" w:eastAsia="Times New Roman" w:hAnsi="Arial" w:cs="Arial"/>
          <w:color w:val="000000"/>
          <w:sz w:val="22"/>
          <w:szCs w:val="22"/>
        </w:rPr>
        <w:t>Dear Amit,</w:t>
      </w:r>
    </w:p>
    <w:p w14:paraId="0E505014" w14:textId="77777777" w:rsidR="00F2681E" w:rsidRDefault="00F2681E" w:rsidP="00F2681E">
      <w:pPr>
        <w:rPr>
          <w:rFonts w:ascii="Arial" w:eastAsia="Times New Roman" w:hAnsi="Arial" w:cs="Arial"/>
          <w:color w:val="000000"/>
          <w:sz w:val="22"/>
          <w:szCs w:val="22"/>
        </w:rPr>
      </w:pPr>
      <w:r>
        <w:rPr>
          <w:rFonts w:ascii="Arial" w:eastAsia="Times New Roman" w:hAnsi="Arial" w:cs="Arial"/>
          <w:color w:val="000000"/>
          <w:sz w:val="22"/>
          <w:szCs w:val="22"/>
        </w:rPr>
        <w:tab/>
        <w:t xml:space="preserve">We are pleased to resubmit our revised manuscript to the </w:t>
      </w:r>
      <w:r w:rsidRPr="00F2681E">
        <w:rPr>
          <w:rFonts w:ascii="Arial" w:eastAsia="Times New Roman" w:hAnsi="Arial" w:cs="Arial"/>
          <w:i/>
          <w:iCs/>
          <w:color w:val="000000"/>
          <w:sz w:val="22"/>
          <w:szCs w:val="22"/>
        </w:rPr>
        <w:t>Journal of Visualized Experiments</w:t>
      </w:r>
      <w:r>
        <w:rPr>
          <w:rFonts w:ascii="Arial" w:eastAsia="Times New Roman" w:hAnsi="Arial" w:cs="Arial"/>
          <w:color w:val="000000"/>
          <w:sz w:val="22"/>
          <w:szCs w:val="22"/>
        </w:rPr>
        <w:t xml:space="preserve">. We have comprehensively edited the article to address all the editorial comments. We also carefully addressed all the insightful comments of the reviewers point by point (below). </w:t>
      </w:r>
    </w:p>
    <w:p w14:paraId="7B9BADE0" w14:textId="77777777" w:rsidR="00F2681E" w:rsidRDefault="00F2681E" w:rsidP="00F2681E">
      <w:pPr>
        <w:rPr>
          <w:rFonts w:ascii="Arial" w:eastAsia="Times New Roman" w:hAnsi="Arial" w:cs="Arial"/>
          <w:color w:val="000000"/>
          <w:sz w:val="22"/>
          <w:szCs w:val="22"/>
        </w:rPr>
      </w:pPr>
    </w:p>
    <w:p w14:paraId="7EBFA719" w14:textId="1E6A5BD2" w:rsidR="00F2681E" w:rsidRDefault="00F2681E" w:rsidP="00F2681E">
      <w:pPr>
        <w:rPr>
          <w:rFonts w:ascii="Arial" w:eastAsia="Times New Roman" w:hAnsi="Arial" w:cs="Arial"/>
          <w:color w:val="000000"/>
          <w:sz w:val="22"/>
          <w:szCs w:val="22"/>
        </w:rPr>
      </w:pPr>
      <w:r>
        <w:rPr>
          <w:rFonts w:ascii="Arial" w:eastAsia="Times New Roman" w:hAnsi="Arial" w:cs="Arial"/>
          <w:color w:val="000000"/>
          <w:sz w:val="22"/>
          <w:szCs w:val="22"/>
        </w:rPr>
        <w:tab/>
        <w:t>We decided to add a lot more details in the protocol description as well as new quantification measurements for fracture assessment. With the input from the editor and the reviewers, we believe our manuscript is stronger and ready for submission.</w:t>
      </w:r>
    </w:p>
    <w:p w14:paraId="0681BFEF" w14:textId="3AACD4F1" w:rsidR="00F2681E" w:rsidRDefault="00F2681E" w:rsidP="00F2681E">
      <w:pPr>
        <w:rPr>
          <w:rFonts w:ascii="Arial" w:eastAsia="Times New Roman" w:hAnsi="Arial" w:cs="Arial"/>
          <w:color w:val="000000"/>
          <w:sz w:val="22"/>
          <w:szCs w:val="22"/>
        </w:rPr>
      </w:pPr>
    </w:p>
    <w:p w14:paraId="13720655" w14:textId="0CDEEDDB" w:rsidR="00F2681E" w:rsidRDefault="00F2681E" w:rsidP="00F2681E">
      <w:pPr>
        <w:rPr>
          <w:rFonts w:ascii="Arial" w:eastAsia="Times New Roman" w:hAnsi="Arial" w:cs="Arial"/>
          <w:color w:val="000000"/>
          <w:sz w:val="22"/>
          <w:szCs w:val="22"/>
        </w:rPr>
      </w:pPr>
      <w:r>
        <w:rPr>
          <w:rFonts w:ascii="Arial" w:eastAsia="Times New Roman" w:hAnsi="Arial" w:cs="Arial"/>
          <w:color w:val="000000"/>
          <w:sz w:val="22"/>
          <w:szCs w:val="22"/>
        </w:rPr>
        <w:t>Thank you for your consideration.</w:t>
      </w:r>
    </w:p>
    <w:p w14:paraId="5F57920B" w14:textId="3D8AA5A2" w:rsidR="00F2681E" w:rsidRDefault="00F2681E" w:rsidP="00F2681E">
      <w:pPr>
        <w:rPr>
          <w:rFonts w:ascii="Arial" w:eastAsia="Times New Roman" w:hAnsi="Arial" w:cs="Arial"/>
          <w:color w:val="000000"/>
          <w:sz w:val="22"/>
          <w:szCs w:val="22"/>
        </w:rPr>
      </w:pPr>
    </w:p>
    <w:p w14:paraId="0B011870" w14:textId="1F91004E" w:rsidR="00F2681E" w:rsidRDefault="00F2681E" w:rsidP="00F2681E">
      <w:pPr>
        <w:rPr>
          <w:rFonts w:ascii="Arial" w:eastAsia="Times New Roman" w:hAnsi="Arial" w:cs="Arial"/>
          <w:color w:val="000000"/>
          <w:sz w:val="22"/>
          <w:szCs w:val="22"/>
        </w:rPr>
      </w:pPr>
      <w:r>
        <w:rPr>
          <w:rFonts w:ascii="Arial" w:eastAsia="Times New Roman" w:hAnsi="Arial" w:cs="Arial"/>
          <w:color w:val="000000"/>
          <w:sz w:val="22"/>
          <w:szCs w:val="22"/>
        </w:rPr>
        <w:t>Best,</w:t>
      </w:r>
    </w:p>
    <w:p w14:paraId="18C574E6" w14:textId="46CC0080" w:rsidR="00F2681E" w:rsidRDefault="00F2681E" w:rsidP="00F2681E">
      <w:pPr>
        <w:rPr>
          <w:rFonts w:ascii="Arial" w:eastAsia="Times New Roman" w:hAnsi="Arial" w:cs="Arial"/>
          <w:color w:val="000000"/>
          <w:sz w:val="22"/>
          <w:szCs w:val="22"/>
        </w:rPr>
      </w:pPr>
      <w:r>
        <w:rPr>
          <w:rFonts w:ascii="Arial" w:eastAsia="Times New Roman" w:hAnsi="Arial" w:cs="Arial"/>
          <w:color w:val="000000"/>
          <w:sz w:val="22"/>
          <w:szCs w:val="22"/>
        </w:rPr>
        <w:t>David Maridas, PhD.</w:t>
      </w:r>
    </w:p>
    <w:p w14:paraId="62909049" w14:textId="77777777" w:rsidR="00F2681E" w:rsidRPr="00F2681E" w:rsidRDefault="00F2681E" w:rsidP="00F2681E">
      <w:pPr>
        <w:rPr>
          <w:rFonts w:ascii="Arial" w:eastAsia="Times New Roman" w:hAnsi="Arial" w:cs="Arial"/>
          <w:color w:val="000000"/>
          <w:sz w:val="22"/>
          <w:szCs w:val="22"/>
        </w:rPr>
      </w:pPr>
    </w:p>
    <w:p w14:paraId="05553C1C" w14:textId="0E83C72B" w:rsidR="002F4855" w:rsidRPr="00A934D7" w:rsidRDefault="00F2681E" w:rsidP="00A934D7">
      <w:pPr>
        <w:rPr>
          <w:rFonts w:ascii="Arial" w:eastAsia="Times New Roman" w:hAnsi="Arial" w:cs="Arial"/>
          <w:b/>
          <w:bCs/>
          <w:color w:val="000000" w:themeColor="text1"/>
          <w:sz w:val="22"/>
          <w:szCs w:val="22"/>
        </w:rPr>
      </w:pPr>
      <w:r>
        <w:rPr>
          <w:rFonts w:ascii="Arial" w:eastAsia="Times New Roman" w:hAnsi="Arial" w:cs="Arial"/>
          <w:b/>
          <w:bCs/>
          <w:color w:val="000000" w:themeColor="text1"/>
          <w:sz w:val="22"/>
          <w:szCs w:val="22"/>
          <w:u w:val="single"/>
        </w:rPr>
        <w:t>Point by point rebuttal:</w:t>
      </w:r>
      <w:r w:rsidR="009E2C05" w:rsidRPr="009E2C05">
        <w:rPr>
          <w:rFonts w:ascii="Arial" w:eastAsia="Times New Roman" w:hAnsi="Arial" w:cs="Arial"/>
          <w:color w:val="000000"/>
          <w:sz w:val="22"/>
          <w:szCs w:val="22"/>
        </w:rPr>
        <w:br/>
      </w:r>
      <w:r w:rsidR="009E2C05" w:rsidRPr="009E2C05">
        <w:rPr>
          <w:rFonts w:ascii="Arial" w:eastAsia="Times New Roman" w:hAnsi="Arial" w:cs="Arial"/>
          <w:b/>
          <w:bCs/>
          <w:color w:val="000000"/>
          <w:sz w:val="22"/>
          <w:szCs w:val="22"/>
        </w:rPr>
        <w:t>Reviewer #1: </w:t>
      </w:r>
      <w:r w:rsidR="009E2C05" w:rsidRPr="009E2C05">
        <w:rPr>
          <w:rFonts w:ascii="Arial" w:eastAsia="Times New Roman" w:hAnsi="Arial" w:cs="Arial"/>
          <w:color w:val="000000"/>
          <w:sz w:val="22"/>
          <w:szCs w:val="22"/>
        </w:rPr>
        <w:br/>
        <w:t>Manuscript Summary:</w:t>
      </w:r>
      <w:r w:rsidR="009E2C05" w:rsidRPr="009E2C05">
        <w:rPr>
          <w:rFonts w:ascii="Arial" w:eastAsia="Times New Roman" w:hAnsi="Arial" w:cs="Arial"/>
          <w:color w:val="000000"/>
          <w:sz w:val="22"/>
          <w:szCs w:val="22"/>
        </w:rPr>
        <w:br/>
        <w:t>In this protocol manuscript Maridas et al. provide a guide to performing fracture models in mice. The protocol is complete and clearly described, displaying the authors' noted expertise in this procedure. Publication of this method will be of great interest given that this is a commonly employed experimental model for bone biology and that there is still considerable variability in how experimental fractures are created and analyzed in mice. A few optional minor suggestions are offered for consideration below.</w:t>
      </w:r>
      <w:r w:rsidR="009E2C05" w:rsidRPr="009E2C05">
        <w:rPr>
          <w:rFonts w:ascii="Arial" w:eastAsia="Times New Roman" w:hAnsi="Arial" w:cs="Arial"/>
          <w:color w:val="000000"/>
          <w:sz w:val="22"/>
          <w:szCs w:val="22"/>
        </w:rPr>
        <w:br/>
      </w:r>
      <w:r w:rsidR="009E2C05" w:rsidRPr="009E2C05">
        <w:rPr>
          <w:rFonts w:ascii="Arial" w:eastAsia="Times New Roman" w:hAnsi="Arial" w:cs="Arial"/>
          <w:color w:val="000000"/>
          <w:sz w:val="22"/>
          <w:szCs w:val="22"/>
        </w:rPr>
        <w:br/>
        <w:t>Major Concerns:</w:t>
      </w:r>
      <w:r w:rsidR="009E2C05" w:rsidRPr="009E2C05">
        <w:rPr>
          <w:rFonts w:ascii="Arial" w:eastAsia="Times New Roman" w:hAnsi="Arial" w:cs="Arial"/>
          <w:color w:val="000000"/>
          <w:sz w:val="22"/>
          <w:szCs w:val="22"/>
        </w:rPr>
        <w:br/>
        <w:t>None</w:t>
      </w:r>
      <w:r w:rsidR="009E2C05" w:rsidRPr="009E2C05">
        <w:rPr>
          <w:rFonts w:ascii="Arial" w:eastAsia="Times New Roman" w:hAnsi="Arial" w:cs="Arial"/>
          <w:color w:val="000000"/>
          <w:sz w:val="22"/>
          <w:szCs w:val="22"/>
        </w:rPr>
        <w:br/>
      </w:r>
      <w:r w:rsidR="009E2C05" w:rsidRPr="009E2C05">
        <w:rPr>
          <w:rFonts w:ascii="Arial" w:eastAsia="Times New Roman" w:hAnsi="Arial" w:cs="Arial"/>
          <w:color w:val="000000"/>
          <w:sz w:val="22"/>
          <w:szCs w:val="22"/>
        </w:rPr>
        <w:br/>
        <w:t>Minor Concerns:</w:t>
      </w:r>
      <w:r w:rsidR="009E2C05" w:rsidRPr="009E2C05">
        <w:rPr>
          <w:rFonts w:ascii="Arial" w:eastAsia="Times New Roman" w:hAnsi="Arial" w:cs="Arial"/>
          <w:color w:val="000000"/>
          <w:sz w:val="22"/>
          <w:szCs w:val="22"/>
        </w:rPr>
        <w:br/>
      </w:r>
      <w:r w:rsidR="009E2C05" w:rsidRPr="00A934D7">
        <w:rPr>
          <w:rFonts w:ascii="Arial" w:eastAsia="Times New Roman" w:hAnsi="Arial" w:cs="Arial"/>
          <w:color w:val="000000" w:themeColor="text1"/>
          <w:sz w:val="22"/>
          <w:szCs w:val="22"/>
        </w:rPr>
        <w:t>1. This reviewer has observed several publications by various groups where radiographs show that the stabilizing pin projects into the stifle joint, presumably impairing mouse ambulation or causing undesirable secondary osteoarthritis. We find that it is necessary to take a needle or second stabilizing pin and push on the distal end of the stabilizing pin so that the distal end of the pin is fully beneath the articular cartilage surface. Is it correct that the method performed here does have the stabilizing pin initially protruding into the stifle joint, and the stabilizing pin is then trimmed back with clippers to minimize the degree to which it protrudes into the stifle joint? If so, a note that makes it explicit that the stabilizing pin cannot project into the stifle joint and may need to be carefully pushed into the bone further so that the distal end is beneath the cartilage surface will be helpful for many readers just starting with this procedure.</w:t>
      </w:r>
      <w:r w:rsidR="009E2C05" w:rsidRPr="00A934D7">
        <w:rPr>
          <w:rFonts w:ascii="Arial" w:eastAsia="Times New Roman" w:hAnsi="Arial" w:cs="Arial"/>
          <w:color w:val="000000" w:themeColor="text1"/>
          <w:sz w:val="22"/>
          <w:szCs w:val="22"/>
        </w:rPr>
        <w:br/>
      </w:r>
      <w:r w:rsidR="002F4855" w:rsidRPr="00A934D7">
        <w:rPr>
          <w:rFonts w:ascii="Arial" w:eastAsia="Times New Roman" w:hAnsi="Arial" w:cs="Arial"/>
          <w:b/>
          <w:bCs/>
          <w:color w:val="000000" w:themeColor="text1"/>
          <w:sz w:val="22"/>
          <w:szCs w:val="22"/>
        </w:rPr>
        <w:t>The reviewer made an important point about the stabilizing pin. We added a note in the protocol to clarify that the pin was going through the cartilage and the joints. We also added a paragraph in the discussion mentioning the limitations of having the pin damaging the cartilage and joint structures</w:t>
      </w:r>
      <w:r w:rsidR="000119C8" w:rsidRPr="00A934D7">
        <w:rPr>
          <w:rFonts w:ascii="Arial" w:eastAsia="Times New Roman" w:hAnsi="Arial" w:cs="Arial"/>
          <w:b/>
          <w:bCs/>
          <w:color w:val="000000" w:themeColor="text1"/>
          <w:sz w:val="22"/>
          <w:szCs w:val="22"/>
        </w:rPr>
        <w:t xml:space="preserve"> (Discussion paragraph)</w:t>
      </w:r>
      <w:r w:rsidR="002F4855" w:rsidRPr="00A934D7">
        <w:rPr>
          <w:rFonts w:ascii="Arial" w:eastAsia="Times New Roman" w:hAnsi="Arial" w:cs="Arial"/>
          <w:b/>
          <w:bCs/>
          <w:color w:val="000000" w:themeColor="text1"/>
          <w:sz w:val="22"/>
          <w:szCs w:val="22"/>
        </w:rPr>
        <w:t>.</w:t>
      </w:r>
    </w:p>
    <w:p w14:paraId="62F4A477" w14:textId="54A9D39A" w:rsidR="00A934D7" w:rsidRPr="00A934D7" w:rsidRDefault="009E2C05" w:rsidP="009E2C05">
      <w:pPr>
        <w:rPr>
          <w:rFonts w:ascii="Arial" w:eastAsia="Times New Roman" w:hAnsi="Arial" w:cs="Arial"/>
          <w:b/>
          <w:bCs/>
          <w:color w:val="000000"/>
          <w:sz w:val="22"/>
          <w:szCs w:val="22"/>
        </w:rPr>
      </w:pPr>
      <w:r w:rsidRPr="009E2C05">
        <w:rPr>
          <w:rFonts w:ascii="Arial" w:eastAsia="Times New Roman" w:hAnsi="Arial" w:cs="Arial"/>
          <w:color w:val="000000"/>
          <w:sz w:val="22"/>
          <w:szCs w:val="22"/>
        </w:rPr>
        <w:br/>
        <w:t>2. A little bit of extra detail regarding how the guide needle and stabilizing pin are introduced into the femur would likely be helpful. In the version of the fracture procedure used here is the stabilizing pin also inserted percutaneously over the guide needle? Is the guide needle left in place or removed? A little bit more detail in this area may help clarity.</w:t>
      </w:r>
      <w:r w:rsidRPr="009E2C05">
        <w:rPr>
          <w:rFonts w:ascii="Arial" w:eastAsia="Times New Roman" w:hAnsi="Arial" w:cs="Arial"/>
          <w:color w:val="000000"/>
          <w:sz w:val="22"/>
          <w:szCs w:val="22"/>
        </w:rPr>
        <w:br/>
      </w:r>
      <w:r w:rsidR="00A934D7" w:rsidRPr="00A934D7">
        <w:rPr>
          <w:rFonts w:ascii="Arial" w:eastAsia="Times New Roman" w:hAnsi="Arial" w:cs="Arial"/>
          <w:b/>
          <w:bCs/>
          <w:color w:val="000000"/>
          <w:sz w:val="22"/>
          <w:szCs w:val="22"/>
        </w:rPr>
        <w:t xml:space="preserve">We would like to thank the reviewer to help us clarify the procedure of inserting the stabilizing pin. We added extensive details to the steps in the protocol to illustrate the way the guide needle is used and </w:t>
      </w:r>
      <w:r w:rsidR="00A934D7" w:rsidRPr="00A934D7">
        <w:rPr>
          <w:rFonts w:ascii="Arial" w:eastAsia="Times New Roman" w:hAnsi="Arial" w:cs="Arial"/>
          <w:b/>
          <w:bCs/>
          <w:color w:val="000000"/>
          <w:sz w:val="22"/>
          <w:szCs w:val="22"/>
        </w:rPr>
        <w:lastRenderedPageBreak/>
        <w:t>the stabilizing pin is introduced and we made sure to clarify that the guide needle is removed (steps 2.6 and 2.7).</w:t>
      </w:r>
      <w:r w:rsidR="00B236DB">
        <w:rPr>
          <w:rFonts w:ascii="Arial" w:eastAsia="Times New Roman" w:hAnsi="Arial" w:cs="Arial"/>
          <w:b/>
          <w:bCs/>
          <w:color w:val="000000"/>
          <w:sz w:val="22"/>
          <w:szCs w:val="22"/>
        </w:rPr>
        <w:t xml:space="preserve"> We also added those steps in Figure 1.</w:t>
      </w:r>
    </w:p>
    <w:p w14:paraId="4581AF0C" w14:textId="4AB027D3" w:rsidR="008802F7" w:rsidRPr="002C013F" w:rsidRDefault="009E2C05" w:rsidP="009E2C05">
      <w:pPr>
        <w:rPr>
          <w:rFonts w:ascii="Arial" w:eastAsia="Times New Roman" w:hAnsi="Arial" w:cs="Arial"/>
          <w:b/>
          <w:bCs/>
          <w:color w:val="00B050"/>
          <w:sz w:val="22"/>
          <w:szCs w:val="22"/>
        </w:rPr>
      </w:pPr>
      <w:r w:rsidRPr="008802F7">
        <w:rPr>
          <w:rFonts w:ascii="Arial" w:eastAsia="Times New Roman" w:hAnsi="Arial" w:cs="Arial"/>
          <w:strike/>
          <w:color w:val="000000"/>
          <w:sz w:val="22"/>
          <w:szCs w:val="22"/>
        </w:rPr>
        <w:br/>
      </w:r>
      <w:r w:rsidRPr="00A934D7">
        <w:rPr>
          <w:rFonts w:ascii="Arial" w:eastAsia="Times New Roman" w:hAnsi="Arial" w:cs="Arial"/>
          <w:color w:val="000000" w:themeColor="text1"/>
          <w:sz w:val="22"/>
          <w:szCs w:val="22"/>
        </w:rPr>
        <w:t>3. It may be helpful to mention in passing that the knee in mice is formally termed the stifle joint.</w:t>
      </w:r>
      <w:r w:rsidRPr="00A934D7">
        <w:rPr>
          <w:rFonts w:ascii="Arial" w:eastAsia="Times New Roman" w:hAnsi="Arial" w:cs="Arial"/>
          <w:strike/>
          <w:color w:val="000000" w:themeColor="text1"/>
          <w:sz w:val="22"/>
          <w:szCs w:val="22"/>
        </w:rPr>
        <w:br/>
      </w:r>
      <w:r w:rsidR="008802F7" w:rsidRPr="00A934D7">
        <w:rPr>
          <w:rFonts w:ascii="Arial" w:eastAsia="Times New Roman" w:hAnsi="Arial" w:cs="Arial"/>
          <w:b/>
          <w:bCs/>
          <w:color w:val="000000" w:themeColor="text1"/>
          <w:sz w:val="22"/>
          <w:szCs w:val="22"/>
        </w:rPr>
        <w:t>To address this</w:t>
      </w:r>
      <w:r w:rsidR="000119C8" w:rsidRPr="00A934D7">
        <w:rPr>
          <w:rFonts w:ascii="Arial" w:eastAsia="Times New Roman" w:hAnsi="Arial" w:cs="Arial"/>
          <w:b/>
          <w:bCs/>
          <w:color w:val="000000" w:themeColor="text1"/>
          <w:sz w:val="22"/>
          <w:szCs w:val="22"/>
        </w:rPr>
        <w:t>.</w:t>
      </w:r>
      <w:r w:rsidR="008802F7" w:rsidRPr="00A934D7">
        <w:rPr>
          <w:rFonts w:ascii="Arial" w:eastAsia="Times New Roman" w:hAnsi="Arial" w:cs="Arial"/>
          <w:b/>
          <w:bCs/>
          <w:color w:val="000000" w:themeColor="text1"/>
          <w:sz w:val="22"/>
          <w:szCs w:val="22"/>
        </w:rPr>
        <w:t xml:space="preserve"> comment, we mentioned that the knee is also known as the stifle joint in the protocol</w:t>
      </w:r>
      <w:r w:rsidR="000119C8" w:rsidRPr="00A934D7">
        <w:rPr>
          <w:rFonts w:ascii="Arial" w:eastAsia="Times New Roman" w:hAnsi="Arial" w:cs="Arial"/>
          <w:b/>
          <w:bCs/>
          <w:color w:val="000000" w:themeColor="text1"/>
          <w:sz w:val="22"/>
          <w:szCs w:val="22"/>
        </w:rPr>
        <w:t xml:space="preserve"> (Step 2.5).</w:t>
      </w:r>
    </w:p>
    <w:p w14:paraId="57EEA538" w14:textId="77777777" w:rsidR="000437A8" w:rsidRPr="00A934D7" w:rsidRDefault="009E2C05" w:rsidP="009E2C05">
      <w:pPr>
        <w:rPr>
          <w:rFonts w:ascii="Arial" w:eastAsia="Times New Roman" w:hAnsi="Arial" w:cs="Arial"/>
          <w:color w:val="000000" w:themeColor="text1"/>
          <w:sz w:val="22"/>
          <w:szCs w:val="22"/>
        </w:rPr>
      </w:pPr>
      <w:r w:rsidRPr="009E2C05">
        <w:rPr>
          <w:rFonts w:ascii="Arial" w:eastAsia="Times New Roman" w:hAnsi="Arial" w:cs="Arial"/>
          <w:color w:val="000000"/>
          <w:sz w:val="22"/>
          <w:szCs w:val="22"/>
        </w:rPr>
        <w:br/>
      </w:r>
      <w:r w:rsidRPr="00A934D7">
        <w:rPr>
          <w:rFonts w:ascii="Arial" w:eastAsia="Times New Roman" w:hAnsi="Arial" w:cs="Arial"/>
          <w:color w:val="000000" w:themeColor="text1"/>
          <w:sz w:val="22"/>
          <w:szCs w:val="22"/>
        </w:rPr>
        <w:t>4. For some studies, especially those studying fracture related immune responses/osteoimmunology, the use of the contralateral side as a mock fracture control may not be desirable, as fracture related inflammation may have systemic effects impacting bone. Similarly, secondary biomechanical compensation to the fracture may change the biology of the contralateral leg. It may be helpful to add a brief note that encourages readers to think about these issues and carefully consider whether contralateral controls versus a separate mouse undergoing a sham fracture operation is most appropriate for their study.</w:t>
      </w:r>
    </w:p>
    <w:p w14:paraId="2FBA1F58" w14:textId="5611E3B4" w:rsidR="002C013F" w:rsidRPr="00A934D7" w:rsidRDefault="000437A8" w:rsidP="009E2C05">
      <w:pPr>
        <w:rPr>
          <w:rFonts w:ascii="Arial" w:eastAsia="Times New Roman" w:hAnsi="Arial" w:cs="Arial"/>
          <w:b/>
          <w:bCs/>
          <w:color w:val="000000" w:themeColor="text1"/>
          <w:sz w:val="22"/>
          <w:szCs w:val="22"/>
        </w:rPr>
      </w:pPr>
      <w:r w:rsidRPr="00A934D7">
        <w:rPr>
          <w:rFonts w:ascii="Arial" w:eastAsia="Times New Roman" w:hAnsi="Arial" w:cs="Arial"/>
          <w:b/>
          <w:bCs/>
          <w:color w:val="000000" w:themeColor="text1"/>
          <w:sz w:val="22"/>
          <w:szCs w:val="22"/>
        </w:rPr>
        <w:t xml:space="preserve">This is an excellent point made the reviewer. We added a paragraph in the discussion of the manuscript explaining the limitation of the use of the contralateral sham operation as a control. We think this </w:t>
      </w:r>
      <w:r w:rsidR="00B66C27" w:rsidRPr="00A934D7">
        <w:rPr>
          <w:rFonts w:ascii="Arial" w:eastAsia="Times New Roman" w:hAnsi="Arial" w:cs="Arial"/>
          <w:b/>
          <w:bCs/>
          <w:color w:val="000000" w:themeColor="text1"/>
          <w:sz w:val="22"/>
          <w:szCs w:val="22"/>
        </w:rPr>
        <w:t>would ensure that readers are carefully considering the proper controls for their experiments</w:t>
      </w:r>
      <w:r w:rsidR="000119C8" w:rsidRPr="00A934D7">
        <w:rPr>
          <w:rFonts w:ascii="Arial" w:eastAsia="Times New Roman" w:hAnsi="Arial" w:cs="Arial"/>
          <w:b/>
          <w:bCs/>
          <w:color w:val="000000" w:themeColor="text1"/>
          <w:sz w:val="22"/>
          <w:szCs w:val="22"/>
        </w:rPr>
        <w:t xml:space="preserve"> (Discussion paragraph).</w:t>
      </w:r>
      <w:r w:rsidR="009E2C05" w:rsidRPr="00A934D7">
        <w:rPr>
          <w:rFonts w:ascii="Arial" w:eastAsia="Times New Roman" w:hAnsi="Arial" w:cs="Arial"/>
          <w:color w:val="000000" w:themeColor="text1"/>
          <w:sz w:val="22"/>
          <w:szCs w:val="22"/>
        </w:rPr>
        <w:br/>
      </w:r>
      <w:r w:rsidR="009E2C05" w:rsidRPr="009E2C05">
        <w:rPr>
          <w:rFonts w:ascii="Arial" w:eastAsia="Times New Roman" w:hAnsi="Arial" w:cs="Arial"/>
          <w:color w:val="000000"/>
          <w:sz w:val="22"/>
          <w:szCs w:val="22"/>
        </w:rPr>
        <w:br/>
      </w:r>
      <w:r w:rsidR="009E2C05" w:rsidRPr="00A934D7">
        <w:rPr>
          <w:rFonts w:ascii="Arial" w:eastAsia="Times New Roman" w:hAnsi="Arial" w:cs="Arial"/>
          <w:color w:val="000000" w:themeColor="text1"/>
          <w:sz w:val="22"/>
          <w:szCs w:val="22"/>
        </w:rPr>
        <w:t xml:space="preserve">5. This reviewer also sees a lot of confusion and inconsistency in the field about how to perform </w:t>
      </w:r>
      <w:proofErr w:type="spellStart"/>
      <w:r w:rsidR="009E2C05" w:rsidRPr="00A934D7">
        <w:rPr>
          <w:rFonts w:ascii="Arial" w:eastAsia="Times New Roman" w:hAnsi="Arial" w:cs="Arial"/>
          <w:color w:val="000000" w:themeColor="text1"/>
          <w:sz w:val="22"/>
          <w:szCs w:val="22"/>
        </w:rPr>
        <w:t>uCT</w:t>
      </w:r>
      <w:proofErr w:type="spellEnd"/>
      <w:r w:rsidR="009E2C05" w:rsidRPr="00A934D7">
        <w:rPr>
          <w:rFonts w:ascii="Arial" w:eastAsia="Times New Roman" w:hAnsi="Arial" w:cs="Arial"/>
          <w:color w:val="000000" w:themeColor="text1"/>
          <w:sz w:val="22"/>
          <w:szCs w:val="22"/>
        </w:rPr>
        <w:t xml:space="preserve"> endpoints for fracture. The approach taken in the example figure of </w:t>
      </w:r>
      <w:proofErr w:type="spellStart"/>
      <w:r w:rsidR="009E2C05" w:rsidRPr="00A934D7">
        <w:rPr>
          <w:rFonts w:ascii="Arial" w:eastAsia="Times New Roman" w:hAnsi="Arial" w:cs="Arial"/>
          <w:color w:val="000000" w:themeColor="text1"/>
          <w:sz w:val="22"/>
          <w:szCs w:val="22"/>
        </w:rPr>
        <w:t>uCT</w:t>
      </w:r>
      <w:proofErr w:type="spellEnd"/>
      <w:r w:rsidR="009E2C05" w:rsidRPr="00A934D7">
        <w:rPr>
          <w:rFonts w:ascii="Arial" w:eastAsia="Times New Roman" w:hAnsi="Arial" w:cs="Arial"/>
          <w:color w:val="000000" w:themeColor="text1"/>
          <w:sz w:val="22"/>
          <w:szCs w:val="22"/>
        </w:rPr>
        <w:t xml:space="preserve"> analysis offered here seems very good, and it may be helpful to elaborate a little bit further on this to help guide groups implementing this model for the first time to perform appropriate </w:t>
      </w:r>
      <w:proofErr w:type="spellStart"/>
      <w:r w:rsidR="009E2C05" w:rsidRPr="00A934D7">
        <w:rPr>
          <w:rFonts w:ascii="Arial" w:eastAsia="Times New Roman" w:hAnsi="Arial" w:cs="Arial"/>
          <w:color w:val="000000" w:themeColor="text1"/>
          <w:sz w:val="22"/>
          <w:szCs w:val="22"/>
        </w:rPr>
        <w:t>uCT</w:t>
      </w:r>
      <w:proofErr w:type="spellEnd"/>
      <w:r w:rsidR="009E2C05" w:rsidRPr="00A934D7">
        <w:rPr>
          <w:rFonts w:ascii="Arial" w:eastAsia="Times New Roman" w:hAnsi="Arial" w:cs="Arial"/>
          <w:color w:val="000000" w:themeColor="text1"/>
          <w:sz w:val="22"/>
          <w:szCs w:val="22"/>
        </w:rPr>
        <w:t xml:space="preserve"> analysis. This could include a little more detail on how the contouring is performed to identify just callus tissue and not underlying cortical bone, how thresholds may need to be adjusted to capture this newly formed bone that may be less radiopaque than the mature bone present since birth, and how among the many parameters available, the absolute volume of bone formed in the callus is a straightforward measure of healing, exactly as performed in the sample data image and graph provided here.</w:t>
      </w:r>
      <w:r w:rsidR="009E2C05" w:rsidRPr="00A934D7">
        <w:rPr>
          <w:rFonts w:ascii="Arial" w:eastAsia="Times New Roman" w:hAnsi="Arial" w:cs="Arial"/>
          <w:strike/>
          <w:color w:val="000000" w:themeColor="text1"/>
          <w:sz w:val="22"/>
          <w:szCs w:val="22"/>
        </w:rPr>
        <w:br/>
      </w:r>
      <w:r w:rsidR="002C013F" w:rsidRPr="00A934D7">
        <w:rPr>
          <w:rFonts w:ascii="Arial" w:eastAsia="Times New Roman" w:hAnsi="Arial" w:cs="Arial"/>
          <w:b/>
          <w:bCs/>
          <w:color w:val="000000" w:themeColor="text1"/>
          <w:sz w:val="22"/>
          <w:szCs w:val="22"/>
        </w:rPr>
        <w:t xml:space="preserve">We would like to thank the reviewer for this comment and their appreciation of our </w:t>
      </w:r>
      <w:r w:rsidR="002C013F" w:rsidRPr="00A934D7">
        <w:rPr>
          <w:rFonts w:ascii="Arial" w:eastAsia="Times New Roman" w:hAnsi="Arial" w:cs="Arial"/>
          <w:b/>
          <w:bCs/>
          <w:color w:val="000000" w:themeColor="text1"/>
          <w:sz w:val="22"/>
          <w:szCs w:val="22"/>
        </w:rPr>
        <w:sym w:font="Symbol" w:char="F06D"/>
      </w:r>
      <w:r w:rsidR="002C013F" w:rsidRPr="00A934D7">
        <w:rPr>
          <w:rFonts w:ascii="Arial" w:eastAsia="Times New Roman" w:hAnsi="Arial" w:cs="Arial"/>
          <w:b/>
          <w:bCs/>
          <w:color w:val="000000" w:themeColor="text1"/>
          <w:sz w:val="22"/>
          <w:szCs w:val="22"/>
        </w:rPr>
        <w:t>CT.</w:t>
      </w:r>
    </w:p>
    <w:p w14:paraId="04B50FA9" w14:textId="16DC988B" w:rsidR="00B66C27" w:rsidRPr="000119C8" w:rsidRDefault="002C013F" w:rsidP="009E2C05">
      <w:pPr>
        <w:rPr>
          <w:rFonts w:ascii="Arial" w:eastAsia="Times New Roman" w:hAnsi="Arial" w:cs="Arial"/>
          <w:b/>
          <w:bCs/>
          <w:color w:val="000000"/>
          <w:sz w:val="22"/>
          <w:szCs w:val="22"/>
        </w:rPr>
      </w:pPr>
      <w:r w:rsidRPr="00A934D7">
        <w:rPr>
          <w:rFonts w:ascii="Arial" w:eastAsia="Times New Roman" w:hAnsi="Arial" w:cs="Arial"/>
          <w:b/>
          <w:bCs/>
          <w:color w:val="000000" w:themeColor="text1"/>
          <w:sz w:val="22"/>
          <w:szCs w:val="22"/>
        </w:rPr>
        <w:t xml:space="preserve">We included a lot more details in the figure legend (Figure 3) about the specifics of the </w:t>
      </w:r>
      <w:r w:rsidRPr="00A934D7">
        <w:rPr>
          <w:rFonts w:ascii="Arial" w:eastAsia="Times New Roman" w:hAnsi="Arial" w:cs="Arial"/>
          <w:b/>
          <w:bCs/>
          <w:color w:val="000000" w:themeColor="text1"/>
          <w:sz w:val="22"/>
          <w:szCs w:val="22"/>
        </w:rPr>
        <w:sym w:font="Symbol" w:char="F06D"/>
      </w:r>
      <w:r w:rsidRPr="00A934D7">
        <w:rPr>
          <w:rFonts w:ascii="Arial" w:eastAsia="Times New Roman" w:hAnsi="Arial" w:cs="Arial"/>
          <w:b/>
          <w:bCs/>
          <w:color w:val="000000" w:themeColor="text1"/>
          <w:sz w:val="22"/>
          <w:szCs w:val="22"/>
        </w:rPr>
        <w:t>CT scan and measurement contouring. We also discussed adjusting the threshold at different stages of fracture healing as mineralization increases over time (Step 3.6)</w:t>
      </w:r>
      <w:r w:rsidR="000119C8" w:rsidRPr="00A934D7">
        <w:rPr>
          <w:rFonts w:ascii="Arial" w:eastAsia="Times New Roman" w:hAnsi="Arial" w:cs="Arial"/>
          <w:b/>
          <w:bCs/>
          <w:color w:val="000000" w:themeColor="text1"/>
          <w:sz w:val="22"/>
          <w:szCs w:val="22"/>
        </w:rPr>
        <w:t>.</w:t>
      </w:r>
      <w:r w:rsidR="009E2C05" w:rsidRPr="00A934D7">
        <w:rPr>
          <w:rFonts w:ascii="Arial" w:eastAsia="Times New Roman" w:hAnsi="Arial" w:cs="Arial"/>
          <w:b/>
          <w:bCs/>
          <w:color w:val="000000" w:themeColor="text1"/>
          <w:sz w:val="22"/>
          <w:szCs w:val="22"/>
        </w:rPr>
        <w:br/>
      </w:r>
      <w:r w:rsidR="009E2C05" w:rsidRPr="002C013F">
        <w:rPr>
          <w:rFonts w:ascii="Arial" w:eastAsia="Times New Roman" w:hAnsi="Arial" w:cs="Arial"/>
          <w:color w:val="00B050"/>
          <w:sz w:val="22"/>
          <w:szCs w:val="22"/>
        </w:rPr>
        <w:br/>
      </w:r>
      <w:r w:rsidR="009E2C05" w:rsidRPr="009E2C05">
        <w:rPr>
          <w:rFonts w:ascii="Arial" w:eastAsia="Times New Roman" w:hAnsi="Arial" w:cs="Arial"/>
          <w:b/>
          <w:bCs/>
          <w:color w:val="000000"/>
          <w:sz w:val="22"/>
          <w:szCs w:val="22"/>
        </w:rPr>
        <w:t>Reviewer #2: </w:t>
      </w:r>
      <w:r w:rsidR="009E2C05" w:rsidRPr="009E2C05">
        <w:rPr>
          <w:rFonts w:ascii="Arial" w:eastAsia="Times New Roman" w:hAnsi="Arial" w:cs="Arial"/>
          <w:color w:val="000000"/>
          <w:sz w:val="22"/>
          <w:szCs w:val="22"/>
        </w:rPr>
        <w:br/>
        <w:t>Manuscript Summary:</w:t>
      </w:r>
      <w:r w:rsidR="009E2C05" w:rsidRPr="009E2C05">
        <w:rPr>
          <w:rFonts w:ascii="Arial" w:eastAsia="Times New Roman" w:hAnsi="Arial" w:cs="Arial"/>
          <w:color w:val="000000"/>
          <w:sz w:val="22"/>
          <w:szCs w:val="22"/>
        </w:rPr>
        <w:br/>
        <w:t>The manuscript "Transverse fracture of the mouse femur with stabilizing pin" by Maridas et al presents a protocol in which a femur fracture is induced in mice using an intramedullary nail, a method which can be used to study different biochemical, biomedical and biomechanical influences on fracture repair and which is therefore relevant to the field.</w:t>
      </w:r>
      <w:r w:rsidR="009E2C05" w:rsidRPr="009E2C05">
        <w:rPr>
          <w:rFonts w:ascii="Arial" w:eastAsia="Times New Roman" w:hAnsi="Arial" w:cs="Arial"/>
          <w:color w:val="000000"/>
          <w:sz w:val="22"/>
          <w:szCs w:val="22"/>
        </w:rPr>
        <w:br/>
      </w:r>
      <w:r w:rsidR="009E2C05" w:rsidRPr="009E2C05">
        <w:rPr>
          <w:rFonts w:ascii="Arial" w:eastAsia="Times New Roman" w:hAnsi="Arial" w:cs="Arial"/>
          <w:color w:val="000000"/>
          <w:sz w:val="22"/>
          <w:szCs w:val="22"/>
        </w:rPr>
        <w:br/>
        <w:t>Major Concerns:</w:t>
      </w:r>
      <w:r w:rsidR="009E2C05" w:rsidRPr="009E2C05">
        <w:rPr>
          <w:rFonts w:ascii="Arial" w:eastAsia="Times New Roman" w:hAnsi="Arial" w:cs="Arial"/>
          <w:color w:val="000000"/>
          <w:sz w:val="22"/>
          <w:szCs w:val="22"/>
        </w:rPr>
        <w:br/>
      </w:r>
      <w:r w:rsidR="009E2C05" w:rsidRPr="00A934D7">
        <w:rPr>
          <w:rFonts w:ascii="Arial" w:eastAsia="Times New Roman" w:hAnsi="Arial" w:cs="Arial"/>
          <w:color w:val="000000" w:themeColor="text1"/>
          <w:sz w:val="22"/>
          <w:szCs w:val="22"/>
        </w:rPr>
        <w:t xml:space="preserve">1) In the beginning of the discussion, fragility fractures are </w:t>
      </w:r>
      <w:proofErr w:type="spellStart"/>
      <w:r w:rsidR="009E2C05" w:rsidRPr="00A934D7">
        <w:rPr>
          <w:rFonts w:ascii="Arial" w:eastAsia="Times New Roman" w:hAnsi="Arial" w:cs="Arial"/>
          <w:color w:val="000000" w:themeColor="text1"/>
          <w:sz w:val="22"/>
          <w:szCs w:val="22"/>
        </w:rPr>
        <w:t>mentioned.This</w:t>
      </w:r>
      <w:proofErr w:type="spellEnd"/>
      <w:r w:rsidR="009E2C05" w:rsidRPr="00A934D7">
        <w:rPr>
          <w:rFonts w:ascii="Arial" w:eastAsia="Times New Roman" w:hAnsi="Arial" w:cs="Arial"/>
          <w:color w:val="000000" w:themeColor="text1"/>
          <w:sz w:val="22"/>
          <w:szCs w:val="22"/>
        </w:rPr>
        <w:t xml:space="preserve"> is an important point of interest within trauma surgery research. However, these fractures are also age related. From previous studies (</w:t>
      </w:r>
      <w:proofErr w:type="spellStart"/>
      <w:r w:rsidR="009E2C05" w:rsidRPr="00A934D7">
        <w:rPr>
          <w:rFonts w:ascii="Arial" w:eastAsia="Times New Roman" w:hAnsi="Arial" w:cs="Arial"/>
          <w:color w:val="000000" w:themeColor="text1"/>
          <w:sz w:val="22"/>
          <w:szCs w:val="22"/>
        </w:rPr>
        <w:t>Goodship</w:t>
      </w:r>
      <w:proofErr w:type="spellEnd"/>
      <w:r w:rsidR="009E2C05" w:rsidRPr="00A934D7">
        <w:rPr>
          <w:rFonts w:ascii="Arial" w:eastAsia="Times New Roman" w:hAnsi="Arial" w:cs="Arial"/>
          <w:color w:val="000000" w:themeColor="text1"/>
          <w:sz w:val="22"/>
          <w:szCs w:val="22"/>
        </w:rPr>
        <w:t xml:space="preserve"> et al), that the mouse strain which is used has a major influence on these factors. Which mouse strain is used in this protocol, and why?</w:t>
      </w:r>
      <w:r w:rsidR="009E2C05" w:rsidRPr="00A934D7">
        <w:rPr>
          <w:rFonts w:ascii="Arial" w:eastAsia="Times New Roman" w:hAnsi="Arial" w:cs="Arial"/>
          <w:color w:val="000000" w:themeColor="text1"/>
          <w:sz w:val="22"/>
          <w:szCs w:val="22"/>
        </w:rPr>
        <w:br/>
      </w:r>
      <w:r w:rsidR="00B66C27" w:rsidRPr="00A934D7">
        <w:rPr>
          <w:rFonts w:ascii="Arial" w:eastAsia="Times New Roman" w:hAnsi="Arial" w:cs="Arial"/>
          <w:b/>
          <w:bCs/>
          <w:color w:val="000000" w:themeColor="text1"/>
          <w:sz w:val="22"/>
          <w:szCs w:val="22"/>
        </w:rPr>
        <w:t>The reviewer points out an important detail that was lacking in our previous manuscript. We added the strain and age of the mouse we are using in this protocol and the reason as to why in the first paragraph of the protocol.</w:t>
      </w:r>
    </w:p>
    <w:p w14:paraId="1861A9D6" w14:textId="339340C4" w:rsidR="00A934D7" w:rsidRPr="00A934D7" w:rsidRDefault="009E2C05" w:rsidP="009E2C05">
      <w:pPr>
        <w:rPr>
          <w:rFonts w:ascii="Arial" w:eastAsia="Times New Roman" w:hAnsi="Arial" w:cs="Arial"/>
          <w:b/>
          <w:bCs/>
          <w:color w:val="000000"/>
          <w:sz w:val="22"/>
          <w:szCs w:val="22"/>
        </w:rPr>
      </w:pPr>
      <w:r w:rsidRPr="009E2C05">
        <w:rPr>
          <w:rFonts w:ascii="Arial" w:eastAsia="Times New Roman" w:hAnsi="Arial" w:cs="Arial"/>
          <w:color w:val="000000"/>
          <w:sz w:val="22"/>
          <w:szCs w:val="22"/>
        </w:rPr>
        <w:br/>
        <w:t xml:space="preserve">2) In the surgical preparation paragraph, the optimal concentrations of isoflurane during induction and during inhalation </w:t>
      </w:r>
      <w:proofErr w:type="spellStart"/>
      <w:r w:rsidRPr="009E2C05">
        <w:rPr>
          <w:rFonts w:ascii="Arial" w:eastAsia="Times New Roman" w:hAnsi="Arial" w:cs="Arial"/>
          <w:color w:val="000000"/>
          <w:sz w:val="22"/>
          <w:szCs w:val="22"/>
        </w:rPr>
        <w:t>anaesthesia</w:t>
      </w:r>
      <w:proofErr w:type="spellEnd"/>
      <w:r w:rsidRPr="009E2C05">
        <w:rPr>
          <w:rFonts w:ascii="Arial" w:eastAsia="Times New Roman" w:hAnsi="Arial" w:cs="Arial"/>
          <w:color w:val="000000"/>
          <w:sz w:val="22"/>
          <w:szCs w:val="22"/>
        </w:rPr>
        <w:t xml:space="preserve"> (also including the flow of the gas) is not mentioned. Please specify.</w:t>
      </w:r>
      <w:r w:rsidRPr="009E2C05">
        <w:rPr>
          <w:rFonts w:ascii="Arial" w:eastAsia="Times New Roman" w:hAnsi="Arial" w:cs="Arial"/>
          <w:color w:val="000000"/>
          <w:sz w:val="22"/>
          <w:szCs w:val="22"/>
        </w:rPr>
        <w:br/>
      </w:r>
      <w:r w:rsidR="00A934D7" w:rsidRPr="00A934D7">
        <w:rPr>
          <w:rFonts w:ascii="Arial" w:eastAsia="Times New Roman" w:hAnsi="Arial" w:cs="Arial"/>
          <w:b/>
          <w:bCs/>
          <w:color w:val="000000"/>
          <w:sz w:val="22"/>
          <w:szCs w:val="22"/>
        </w:rPr>
        <w:t>The reviewer identified a critical detail missing in our protocol. We added all the information about the flow of oxygen and isoflurane in Step 1.3.</w:t>
      </w:r>
    </w:p>
    <w:p w14:paraId="29466969" w14:textId="6DCE3B7E" w:rsidR="000119C8" w:rsidRPr="00A934D7" w:rsidRDefault="009E2C05" w:rsidP="009E2C05">
      <w:pPr>
        <w:rPr>
          <w:rFonts w:ascii="Arial" w:eastAsia="Times New Roman" w:hAnsi="Arial" w:cs="Arial"/>
          <w:b/>
          <w:bCs/>
          <w:color w:val="000000" w:themeColor="text1"/>
          <w:sz w:val="22"/>
          <w:szCs w:val="22"/>
        </w:rPr>
      </w:pPr>
      <w:r w:rsidRPr="009E2C05">
        <w:rPr>
          <w:rFonts w:ascii="Arial" w:eastAsia="Times New Roman" w:hAnsi="Arial" w:cs="Arial"/>
          <w:color w:val="000000"/>
          <w:sz w:val="22"/>
          <w:szCs w:val="22"/>
        </w:rPr>
        <w:br/>
        <w:t>Minor Concerns:</w:t>
      </w:r>
      <w:r w:rsidRPr="009E2C05">
        <w:rPr>
          <w:rFonts w:ascii="Arial" w:eastAsia="Times New Roman" w:hAnsi="Arial" w:cs="Arial"/>
          <w:color w:val="000000"/>
          <w:sz w:val="22"/>
          <w:szCs w:val="22"/>
        </w:rPr>
        <w:br/>
      </w:r>
      <w:r w:rsidRPr="00A934D7">
        <w:rPr>
          <w:rFonts w:ascii="Arial" w:eastAsia="Times New Roman" w:hAnsi="Arial" w:cs="Arial"/>
          <w:color w:val="000000" w:themeColor="text1"/>
          <w:sz w:val="22"/>
          <w:szCs w:val="22"/>
        </w:rPr>
        <w:t>1) How long can the intramedullary pin remain in situ?</w:t>
      </w:r>
      <w:r w:rsidRPr="00A934D7">
        <w:rPr>
          <w:rFonts w:ascii="Arial" w:eastAsia="Times New Roman" w:hAnsi="Arial" w:cs="Arial"/>
          <w:color w:val="000000" w:themeColor="text1"/>
          <w:sz w:val="22"/>
          <w:szCs w:val="22"/>
        </w:rPr>
        <w:br/>
      </w:r>
      <w:r w:rsidR="000119C8" w:rsidRPr="00A934D7">
        <w:rPr>
          <w:rFonts w:ascii="Arial" w:eastAsia="Times New Roman" w:hAnsi="Arial" w:cs="Arial"/>
          <w:b/>
          <w:bCs/>
          <w:color w:val="000000" w:themeColor="text1"/>
          <w:sz w:val="22"/>
          <w:szCs w:val="22"/>
        </w:rPr>
        <w:t>This is a good question raised by the reviewer and points out a detail that was previously missing in our protocol. We specified that for this technique the pin must never be removed in situ (Step 2.</w:t>
      </w:r>
      <w:r w:rsidR="00A934D7">
        <w:rPr>
          <w:rFonts w:ascii="Arial" w:eastAsia="Times New Roman" w:hAnsi="Arial" w:cs="Arial"/>
          <w:b/>
          <w:bCs/>
          <w:color w:val="000000" w:themeColor="text1"/>
          <w:sz w:val="22"/>
          <w:szCs w:val="22"/>
        </w:rPr>
        <w:t>8</w:t>
      </w:r>
      <w:r w:rsidR="000119C8" w:rsidRPr="00A934D7">
        <w:rPr>
          <w:rFonts w:ascii="Arial" w:eastAsia="Times New Roman" w:hAnsi="Arial" w:cs="Arial"/>
          <w:b/>
          <w:bCs/>
          <w:color w:val="000000" w:themeColor="text1"/>
          <w:sz w:val="22"/>
          <w:szCs w:val="22"/>
        </w:rPr>
        <w:t>).</w:t>
      </w:r>
    </w:p>
    <w:p w14:paraId="065B9D34" w14:textId="2C4C2CDC" w:rsidR="000119C8" w:rsidRPr="00A934D7" w:rsidRDefault="009E2C05" w:rsidP="009E2C05">
      <w:pPr>
        <w:rPr>
          <w:rFonts w:ascii="Arial" w:eastAsia="Times New Roman" w:hAnsi="Arial" w:cs="Arial"/>
          <w:b/>
          <w:bCs/>
          <w:color w:val="000000" w:themeColor="text1"/>
          <w:sz w:val="22"/>
          <w:szCs w:val="22"/>
        </w:rPr>
      </w:pPr>
      <w:r w:rsidRPr="009E2C05">
        <w:rPr>
          <w:rFonts w:ascii="Arial" w:eastAsia="Times New Roman" w:hAnsi="Arial" w:cs="Arial"/>
          <w:color w:val="000000"/>
          <w:sz w:val="22"/>
          <w:szCs w:val="22"/>
        </w:rPr>
        <w:lastRenderedPageBreak/>
        <w:br/>
      </w:r>
      <w:r w:rsidRPr="00A934D7">
        <w:rPr>
          <w:rFonts w:ascii="Arial" w:eastAsia="Times New Roman" w:hAnsi="Arial" w:cs="Arial"/>
          <w:color w:val="000000" w:themeColor="text1"/>
          <w:sz w:val="22"/>
          <w:szCs w:val="22"/>
        </w:rPr>
        <w:t>2) Line 170 mentions "control mice". How is this defined as there are no experimental groups to be found in this manuscript?</w:t>
      </w:r>
      <w:r w:rsidRPr="00A934D7">
        <w:rPr>
          <w:rFonts w:ascii="Arial" w:eastAsia="Times New Roman" w:hAnsi="Arial" w:cs="Arial"/>
          <w:color w:val="000000" w:themeColor="text1"/>
          <w:sz w:val="22"/>
          <w:szCs w:val="22"/>
        </w:rPr>
        <w:br/>
      </w:r>
      <w:r w:rsidR="000119C8" w:rsidRPr="00A934D7">
        <w:rPr>
          <w:rFonts w:ascii="Arial" w:eastAsia="Times New Roman" w:hAnsi="Arial" w:cs="Arial"/>
          <w:b/>
          <w:bCs/>
          <w:color w:val="000000" w:themeColor="text1"/>
          <w:sz w:val="22"/>
          <w:szCs w:val="22"/>
        </w:rPr>
        <w:t>This is a good point made the reviewer. In our previous manuscript, it was unclear if we meant a non-operated control or another type of control mouse. We initially meant a “wild type” mouse, so we replaced the term “control” with “C57BL/6J” (Representative results section).</w:t>
      </w:r>
    </w:p>
    <w:p w14:paraId="3676649B" w14:textId="0D77C7AD" w:rsidR="009E2C05" w:rsidRPr="00A934D7" w:rsidRDefault="009E2C05" w:rsidP="009E2C05">
      <w:pPr>
        <w:rPr>
          <w:rFonts w:ascii="Arial" w:eastAsia="Times New Roman" w:hAnsi="Arial" w:cs="Arial"/>
          <w:color w:val="000000" w:themeColor="text1"/>
          <w:sz w:val="22"/>
          <w:szCs w:val="22"/>
        </w:rPr>
      </w:pPr>
      <w:r w:rsidRPr="009E2C05">
        <w:rPr>
          <w:rFonts w:ascii="Arial" w:eastAsia="Times New Roman" w:hAnsi="Arial" w:cs="Arial"/>
          <w:color w:val="000000"/>
          <w:sz w:val="22"/>
          <w:szCs w:val="22"/>
        </w:rPr>
        <w:br/>
      </w:r>
      <w:r w:rsidRPr="00A934D7">
        <w:rPr>
          <w:rFonts w:ascii="Arial" w:eastAsia="Times New Roman" w:hAnsi="Arial" w:cs="Arial"/>
          <w:color w:val="000000" w:themeColor="text1"/>
          <w:sz w:val="22"/>
          <w:szCs w:val="22"/>
        </w:rPr>
        <w:t xml:space="preserve">3) A lot of reviews comparing different fracture fixation techniques and their respective advantages and disadvantages have been published (Garcia, Holstein, Histing </w:t>
      </w:r>
      <w:proofErr w:type="spellStart"/>
      <w:r w:rsidRPr="00A934D7">
        <w:rPr>
          <w:rFonts w:ascii="Arial" w:eastAsia="Times New Roman" w:hAnsi="Arial" w:cs="Arial"/>
          <w:color w:val="000000" w:themeColor="text1"/>
          <w:sz w:val="22"/>
          <w:szCs w:val="22"/>
        </w:rPr>
        <w:t>etc</w:t>
      </w:r>
      <w:proofErr w:type="spellEnd"/>
      <w:r w:rsidRPr="00A934D7">
        <w:rPr>
          <w:rFonts w:ascii="Arial" w:eastAsia="Times New Roman" w:hAnsi="Arial" w:cs="Arial"/>
          <w:color w:val="000000" w:themeColor="text1"/>
          <w:sz w:val="22"/>
          <w:szCs w:val="22"/>
        </w:rPr>
        <w:t>). This information would be of interest in the discussion of this manuscript.</w:t>
      </w:r>
    </w:p>
    <w:p w14:paraId="4733F8E3" w14:textId="6726D6E9" w:rsidR="004C75D8" w:rsidRPr="00A934D7" w:rsidRDefault="004C75D8" w:rsidP="009E2C05">
      <w:pPr>
        <w:rPr>
          <w:rFonts w:ascii="Arial" w:eastAsia="Times New Roman" w:hAnsi="Arial" w:cs="Arial"/>
          <w:b/>
          <w:bCs/>
          <w:color w:val="000000" w:themeColor="text1"/>
          <w:sz w:val="22"/>
          <w:szCs w:val="22"/>
        </w:rPr>
      </w:pPr>
      <w:r w:rsidRPr="00A934D7">
        <w:rPr>
          <w:rFonts w:ascii="Arial" w:eastAsia="Times New Roman" w:hAnsi="Arial" w:cs="Arial"/>
          <w:b/>
          <w:bCs/>
          <w:color w:val="000000" w:themeColor="text1"/>
          <w:sz w:val="22"/>
          <w:szCs w:val="22"/>
        </w:rPr>
        <w:t>We would like to thank the reviewer for raising this point. We also agree that the information published in those articles is of great use for readers trying to figure out the best surgical design to address their research question. We included those citations in our discussion paragraph and explained that other methods are available. We also detailed the main limitation of our fixation method to help the reader make the best decision for their experiment.</w:t>
      </w:r>
    </w:p>
    <w:p w14:paraId="79A643C0" w14:textId="77777777" w:rsidR="00141000" w:rsidRPr="009E2C05" w:rsidRDefault="00141000">
      <w:pPr>
        <w:rPr>
          <w:rFonts w:ascii="Arial" w:hAnsi="Arial" w:cs="Arial"/>
          <w:sz w:val="22"/>
          <w:szCs w:val="22"/>
        </w:rPr>
      </w:pPr>
    </w:p>
    <w:sectPr w:rsidR="00141000" w:rsidRPr="009E2C05" w:rsidSect="009E2C0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C05"/>
    <w:rsid w:val="000010FF"/>
    <w:rsid w:val="0000166E"/>
    <w:rsid w:val="000119C8"/>
    <w:rsid w:val="00014F37"/>
    <w:rsid w:val="00020ACD"/>
    <w:rsid w:val="00021A75"/>
    <w:rsid w:val="00031FE3"/>
    <w:rsid w:val="00036BA1"/>
    <w:rsid w:val="00042CE4"/>
    <w:rsid w:val="000437A8"/>
    <w:rsid w:val="0004696F"/>
    <w:rsid w:val="00054723"/>
    <w:rsid w:val="00055C07"/>
    <w:rsid w:val="000648A8"/>
    <w:rsid w:val="00071D98"/>
    <w:rsid w:val="00091DB1"/>
    <w:rsid w:val="00095014"/>
    <w:rsid w:val="000A4134"/>
    <w:rsid w:val="000C3CB9"/>
    <w:rsid w:val="000C4172"/>
    <w:rsid w:val="000C4217"/>
    <w:rsid w:val="000C4498"/>
    <w:rsid w:val="000C71A4"/>
    <w:rsid w:val="000D31F4"/>
    <w:rsid w:val="000E3D9B"/>
    <w:rsid w:val="000E7058"/>
    <w:rsid w:val="000F25CD"/>
    <w:rsid w:val="000F30B6"/>
    <w:rsid w:val="000F379D"/>
    <w:rsid w:val="000F4822"/>
    <w:rsid w:val="000F4F66"/>
    <w:rsid w:val="000F56E5"/>
    <w:rsid w:val="001019E2"/>
    <w:rsid w:val="0011490C"/>
    <w:rsid w:val="00121DEE"/>
    <w:rsid w:val="00123AA5"/>
    <w:rsid w:val="001267FC"/>
    <w:rsid w:val="0013267A"/>
    <w:rsid w:val="00137410"/>
    <w:rsid w:val="00141000"/>
    <w:rsid w:val="00146E88"/>
    <w:rsid w:val="0016292A"/>
    <w:rsid w:val="00167FF1"/>
    <w:rsid w:val="00175866"/>
    <w:rsid w:val="001764CA"/>
    <w:rsid w:val="00176DD8"/>
    <w:rsid w:val="00183448"/>
    <w:rsid w:val="001872B0"/>
    <w:rsid w:val="001A2CDC"/>
    <w:rsid w:val="001A65CA"/>
    <w:rsid w:val="001B4C20"/>
    <w:rsid w:val="001B6C7F"/>
    <w:rsid w:val="001B6ED7"/>
    <w:rsid w:val="001C227E"/>
    <w:rsid w:val="001C2B1A"/>
    <w:rsid w:val="001C63B4"/>
    <w:rsid w:val="001D0334"/>
    <w:rsid w:val="001F0DDB"/>
    <w:rsid w:val="001F3D3B"/>
    <w:rsid w:val="00201F9C"/>
    <w:rsid w:val="002202ED"/>
    <w:rsid w:val="00240294"/>
    <w:rsid w:val="00247D71"/>
    <w:rsid w:val="0025151A"/>
    <w:rsid w:val="002831A3"/>
    <w:rsid w:val="00285B14"/>
    <w:rsid w:val="00292067"/>
    <w:rsid w:val="00297CFB"/>
    <w:rsid w:val="002A61C0"/>
    <w:rsid w:val="002A6563"/>
    <w:rsid w:val="002B24CA"/>
    <w:rsid w:val="002B5289"/>
    <w:rsid w:val="002C013F"/>
    <w:rsid w:val="002D59C5"/>
    <w:rsid w:val="002D6100"/>
    <w:rsid w:val="002E7202"/>
    <w:rsid w:val="002F391E"/>
    <w:rsid w:val="002F4855"/>
    <w:rsid w:val="00300A70"/>
    <w:rsid w:val="00313C8C"/>
    <w:rsid w:val="00314A8B"/>
    <w:rsid w:val="00315397"/>
    <w:rsid w:val="003159E6"/>
    <w:rsid w:val="00317D0A"/>
    <w:rsid w:val="0032424B"/>
    <w:rsid w:val="0032799D"/>
    <w:rsid w:val="003335A2"/>
    <w:rsid w:val="003342A9"/>
    <w:rsid w:val="00334F26"/>
    <w:rsid w:val="003408CD"/>
    <w:rsid w:val="00366B4F"/>
    <w:rsid w:val="003678D1"/>
    <w:rsid w:val="00381063"/>
    <w:rsid w:val="003A178B"/>
    <w:rsid w:val="003A3059"/>
    <w:rsid w:val="003A42FA"/>
    <w:rsid w:val="003A561A"/>
    <w:rsid w:val="003D5AE1"/>
    <w:rsid w:val="003D6637"/>
    <w:rsid w:val="003E5AD1"/>
    <w:rsid w:val="004052F2"/>
    <w:rsid w:val="00413DB5"/>
    <w:rsid w:val="00415586"/>
    <w:rsid w:val="0041619C"/>
    <w:rsid w:val="0043069F"/>
    <w:rsid w:val="0043153B"/>
    <w:rsid w:val="00433CDF"/>
    <w:rsid w:val="004360A4"/>
    <w:rsid w:val="00441B01"/>
    <w:rsid w:val="00444B67"/>
    <w:rsid w:val="00452967"/>
    <w:rsid w:val="00456246"/>
    <w:rsid w:val="004579D8"/>
    <w:rsid w:val="004623B9"/>
    <w:rsid w:val="00462925"/>
    <w:rsid w:val="004744E1"/>
    <w:rsid w:val="00484D21"/>
    <w:rsid w:val="004A2D40"/>
    <w:rsid w:val="004A5F59"/>
    <w:rsid w:val="004A6790"/>
    <w:rsid w:val="004A7AA7"/>
    <w:rsid w:val="004B6321"/>
    <w:rsid w:val="004C22DC"/>
    <w:rsid w:val="004C75D8"/>
    <w:rsid w:val="004D0268"/>
    <w:rsid w:val="004E2674"/>
    <w:rsid w:val="004E472D"/>
    <w:rsid w:val="004F4EC3"/>
    <w:rsid w:val="00516304"/>
    <w:rsid w:val="00524260"/>
    <w:rsid w:val="00540055"/>
    <w:rsid w:val="00552726"/>
    <w:rsid w:val="00562B15"/>
    <w:rsid w:val="00564A72"/>
    <w:rsid w:val="005711B4"/>
    <w:rsid w:val="00573DC5"/>
    <w:rsid w:val="005805F5"/>
    <w:rsid w:val="00585B96"/>
    <w:rsid w:val="00596554"/>
    <w:rsid w:val="005A1AB2"/>
    <w:rsid w:val="005B5342"/>
    <w:rsid w:val="005C41B0"/>
    <w:rsid w:val="005C6887"/>
    <w:rsid w:val="005C7769"/>
    <w:rsid w:val="005F142A"/>
    <w:rsid w:val="005F3F2E"/>
    <w:rsid w:val="005F7CA4"/>
    <w:rsid w:val="0060397B"/>
    <w:rsid w:val="00623F91"/>
    <w:rsid w:val="0062413E"/>
    <w:rsid w:val="0062576A"/>
    <w:rsid w:val="00640813"/>
    <w:rsid w:val="0066189E"/>
    <w:rsid w:val="00661DDD"/>
    <w:rsid w:val="00665535"/>
    <w:rsid w:val="00674537"/>
    <w:rsid w:val="00680710"/>
    <w:rsid w:val="006813BB"/>
    <w:rsid w:val="00681750"/>
    <w:rsid w:val="00686102"/>
    <w:rsid w:val="0068675F"/>
    <w:rsid w:val="00690E3E"/>
    <w:rsid w:val="006A1506"/>
    <w:rsid w:val="006A55CE"/>
    <w:rsid w:val="006A5E24"/>
    <w:rsid w:val="006B1799"/>
    <w:rsid w:val="006B26A6"/>
    <w:rsid w:val="006B26EF"/>
    <w:rsid w:val="006D0DD8"/>
    <w:rsid w:val="006D1B69"/>
    <w:rsid w:val="006E740F"/>
    <w:rsid w:val="006F505E"/>
    <w:rsid w:val="006F5A77"/>
    <w:rsid w:val="006F7F9A"/>
    <w:rsid w:val="0070320F"/>
    <w:rsid w:val="00703674"/>
    <w:rsid w:val="007058AF"/>
    <w:rsid w:val="007068DE"/>
    <w:rsid w:val="00726FEB"/>
    <w:rsid w:val="00732F36"/>
    <w:rsid w:val="00733B32"/>
    <w:rsid w:val="00744EC2"/>
    <w:rsid w:val="00746ED2"/>
    <w:rsid w:val="007616D5"/>
    <w:rsid w:val="0077713A"/>
    <w:rsid w:val="00792302"/>
    <w:rsid w:val="00792BB1"/>
    <w:rsid w:val="00793E72"/>
    <w:rsid w:val="007A16A1"/>
    <w:rsid w:val="007A1B73"/>
    <w:rsid w:val="007A4A9D"/>
    <w:rsid w:val="007B17C1"/>
    <w:rsid w:val="007B21A6"/>
    <w:rsid w:val="007B6551"/>
    <w:rsid w:val="007D0B60"/>
    <w:rsid w:val="007D519B"/>
    <w:rsid w:val="007D51A8"/>
    <w:rsid w:val="007E12EF"/>
    <w:rsid w:val="00801865"/>
    <w:rsid w:val="008166BC"/>
    <w:rsid w:val="00822906"/>
    <w:rsid w:val="00823186"/>
    <w:rsid w:val="00831040"/>
    <w:rsid w:val="00842105"/>
    <w:rsid w:val="0085163B"/>
    <w:rsid w:val="00852711"/>
    <w:rsid w:val="008664AE"/>
    <w:rsid w:val="00874EA4"/>
    <w:rsid w:val="008802F7"/>
    <w:rsid w:val="00887D86"/>
    <w:rsid w:val="00894734"/>
    <w:rsid w:val="008A0430"/>
    <w:rsid w:val="008A32A2"/>
    <w:rsid w:val="008B16E9"/>
    <w:rsid w:val="008B4AA0"/>
    <w:rsid w:val="008C04B1"/>
    <w:rsid w:val="008D0BD5"/>
    <w:rsid w:val="008D445C"/>
    <w:rsid w:val="008D7A03"/>
    <w:rsid w:val="008E132B"/>
    <w:rsid w:val="008E4C3A"/>
    <w:rsid w:val="008F3145"/>
    <w:rsid w:val="00905426"/>
    <w:rsid w:val="0091252D"/>
    <w:rsid w:val="009133FD"/>
    <w:rsid w:val="00917326"/>
    <w:rsid w:val="009362FB"/>
    <w:rsid w:val="009406EA"/>
    <w:rsid w:val="00943553"/>
    <w:rsid w:val="0094772F"/>
    <w:rsid w:val="00956806"/>
    <w:rsid w:val="00962CCA"/>
    <w:rsid w:val="009638D0"/>
    <w:rsid w:val="00980DEF"/>
    <w:rsid w:val="00991906"/>
    <w:rsid w:val="009A0FCA"/>
    <w:rsid w:val="009A331A"/>
    <w:rsid w:val="009A34BA"/>
    <w:rsid w:val="009A4E98"/>
    <w:rsid w:val="009A7A03"/>
    <w:rsid w:val="009B1C13"/>
    <w:rsid w:val="009B5F07"/>
    <w:rsid w:val="009D3A21"/>
    <w:rsid w:val="009D76DA"/>
    <w:rsid w:val="009E073E"/>
    <w:rsid w:val="009E2C05"/>
    <w:rsid w:val="009F22A2"/>
    <w:rsid w:val="00A06D14"/>
    <w:rsid w:val="00A26EC7"/>
    <w:rsid w:val="00A445B8"/>
    <w:rsid w:val="00A46B85"/>
    <w:rsid w:val="00A50AC8"/>
    <w:rsid w:val="00A5134F"/>
    <w:rsid w:val="00A53B9B"/>
    <w:rsid w:val="00A6056B"/>
    <w:rsid w:val="00A62FE9"/>
    <w:rsid w:val="00A63DB0"/>
    <w:rsid w:val="00A66E45"/>
    <w:rsid w:val="00A71645"/>
    <w:rsid w:val="00A7756A"/>
    <w:rsid w:val="00A819AD"/>
    <w:rsid w:val="00A82600"/>
    <w:rsid w:val="00A934D7"/>
    <w:rsid w:val="00AB04D5"/>
    <w:rsid w:val="00AB3E37"/>
    <w:rsid w:val="00AB46A0"/>
    <w:rsid w:val="00AD459F"/>
    <w:rsid w:val="00AD7293"/>
    <w:rsid w:val="00AE05C5"/>
    <w:rsid w:val="00AE2658"/>
    <w:rsid w:val="00B03511"/>
    <w:rsid w:val="00B04D9D"/>
    <w:rsid w:val="00B12833"/>
    <w:rsid w:val="00B130E6"/>
    <w:rsid w:val="00B15C37"/>
    <w:rsid w:val="00B20D42"/>
    <w:rsid w:val="00B21195"/>
    <w:rsid w:val="00B236DB"/>
    <w:rsid w:val="00B441E9"/>
    <w:rsid w:val="00B47087"/>
    <w:rsid w:val="00B566AB"/>
    <w:rsid w:val="00B60AF0"/>
    <w:rsid w:val="00B66C27"/>
    <w:rsid w:val="00B67977"/>
    <w:rsid w:val="00B921B9"/>
    <w:rsid w:val="00BA1899"/>
    <w:rsid w:val="00BB252E"/>
    <w:rsid w:val="00BC6E5E"/>
    <w:rsid w:val="00BD092E"/>
    <w:rsid w:val="00BD0CC3"/>
    <w:rsid w:val="00BD216A"/>
    <w:rsid w:val="00BE5515"/>
    <w:rsid w:val="00BE5CC2"/>
    <w:rsid w:val="00BE753C"/>
    <w:rsid w:val="00BF749A"/>
    <w:rsid w:val="00C055B3"/>
    <w:rsid w:val="00C2465B"/>
    <w:rsid w:val="00C26126"/>
    <w:rsid w:val="00C35DC0"/>
    <w:rsid w:val="00C37A58"/>
    <w:rsid w:val="00C46093"/>
    <w:rsid w:val="00C461AF"/>
    <w:rsid w:val="00C46A79"/>
    <w:rsid w:val="00C517B8"/>
    <w:rsid w:val="00C51FDF"/>
    <w:rsid w:val="00C8382F"/>
    <w:rsid w:val="00C9057A"/>
    <w:rsid w:val="00C90974"/>
    <w:rsid w:val="00C9653E"/>
    <w:rsid w:val="00CA41CB"/>
    <w:rsid w:val="00CA703D"/>
    <w:rsid w:val="00CB06D0"/>
    <w:rsid w:val="00CD0067"/>
    <w:rsid w:val="00CD1B19"/>
    <w:rsid w:val="00CE5BE6"/>
    <w:rsid w:val="00CF5A80"/>
    <w:rsid w:val="00D01D00"/>
    <w:rsid w:val="00D04CA1"/>
    <w:rsid w:val="00D17F99"/>
    <w:rsid w:val="00D2523D"/>
    <w:rsid w:val="00D303A1"/>
    <w:rsid w:val="00D31D36"/>
    <w:rsid w:val="00D36D8E"/>
    <w:rsid w:val="00D60463"/>
    <w:rsid w:val="00D74073"/>
    <w:rsid w:val="00D81FD4"/>
    <w:rsid w:val="00D834CF"/>
    <w:rsid w:val="00D948F9"/>
    <w:rsid w:val="00DA4AD1"/>
    <w:rsid w:val="00DB32B1"/>
    <w:rsid w:val="00DB585D"/>
    <w:rsid w:val="00DB7475"/>
    <w:rsid w:val="00DB7A1F"/>
    <w:rsid w:val="00DD290F"/>
    <w:rsid w:val="00DD7E8E"/>
    <w:rsid w:val="00DE1F5F"/>
    <w:rsid w:val="00DE7FE3"/>
    <w:rsid w:val="00DF3FD6"/>
    <w:rsid w:val="00E00483"/>
    <w:rsid w:val="00E0238C"/>
    <w:rsid w:val="00E07FD9"/>
    <w:rsid w:val="00E10566"/>
    <w:rsid w:val="00E10757"/>
    <w:rsid w:val="00E25646"/>
    <w:rsid w:val="00E3591B"/>
    <w:rsid w:val="00E511A7"/>
    <w:rsid w:val="00E60161"/>
    <w:rsid w:val="00E6371A"/>
    <w:rsid w:val="00E648BA"/>
    <w:rsid w:val="00E724A6"/>
    <w:rsid w:val="00EA06D3"/>
    <w:rsid w:val="00EA299B"/>
    <w:rsid w:val="00EA3722"/>
    <w:rsid w:val="00EA6827"/>
    <w:rsid w:val="00EB07E3"/>
    <w:rsid w:val="00EB253A"/>
    <w:rsid w:val="00EC0657"/>
    <w:rsid w:val="00EC1BE4"/>
    <w:rsid w:val="00EC1DE7"/>
    <w:rsid w:val="00EC4D0F"/>
    <w:rsid w:val="00EC5F44"/>
    <w:rsid w:val="00ED1AB4"/>
    <w:rsid w:val="00ED495D"/>
    <w:rsid w:val="00EE3735"/>
    <w:rsid w:val="00EE6192"/>
    <w:rsid w:val="00EE75C3"/>
    <w:rsid w:val="00EF3689"/>
    <w:rsid w:val="00EF42C9"/>
    <w:rsid w:val="00F0552F"/>
    <w:rsid w:val="00F11971"/>
    <w:rsid w:val="00F22688"/>
    <w:rsid w:val="00F2681E"/>
    <w:rsid w:val="00F342FD"/>
    <w:rsid w:val="00F36F0B"/>
    <w:rsid w:val="00F409EB"/>
    <w:rsid w:val="00F45CFE"/>
    <w:rsid w:val="00F51FC4"/>
    <w:rsid w:val="00F55472"/>
    <w:rsid w:val="00F571F2"/>
    <w:rsid w:val="00F651DF"/>
    <w:rsid w:val="00F84913"/>
    <w:rsid w:val="00FB0F2A"/>
    <w:rsid w:val="00FB216B"/>
    <w:rsid w:val="00FB60AF"/>
    <w:rsid w:val="00FC76C5"/>
    <w:rsid w:val="00FE3D68"/>
    <w:rsid w:val="00FE46FE"/>
    <w:rsid w:val="00FE5526"/>
    <w:rsid w:val="00FF33FE"/>
    <w:rsid w:val="00FF5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FFF807"/>
  <w14:defaultImageDpi w14:val="32767"/>
  <w15:chartTrackingRefBased/>
  <w15:docId w15:val="{4A56EE97-7C5B-2843-A35A-3228F1620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E2C05"/>
    <w:rPr>
      <w:b/>
      <w:bCs/>
    </w:rPr>
  </w:style>
  <w:style w:type="character" w:customStyle="1" w:styleId="apple-converted-space">
    <w:name w:val="apple-converted-space"/>
    <w:basedOn w:val="DefaultParagraphFont"/>
    <w:rsid w:val="009E2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18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1255</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Maridas, David E</dc:creator>
  <cp:keywords/>
  <dc:description/>
  <cp:lastModifiedBy>Maridas, David E</cp:lastModifiedBy>
  <cp:revision>15</cp:revision>
  <dcterms:created xsi:type="dcterms:W3CDTF">2021-08-06T20:55:00Z</dcterms:created>
  <dcterms:modified xsi:type="dcterms:W3CDTF">2021-09-13T22:53:00Z</dcterms:modified>
</cp:coreProperties>
</file>