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C7FF1" w14:textId="62910928" w:rsidR="009E1027" w:rsidRPr="005D2AB0" w:rsidRDefault="009E1027" w:rsidP="005D2AB0">
      <w:pPr>
        <w:pBdr>
          <w:top w:val="nil"/>
          <w:left w:val="nil"/>
          <w:bottom w:val="nil"/>
          <w:right w:val="nil"/>
          <w:between w:val="nil"/>
        </w:pBdr>
        <w:rPr>
          <w:rFonts w:asciiTheme="minorHAnsi" w:hAnsiTheme="minorHAnsi" w:cstheme="minorHAnsi"/>
        </w:rPr>
      </w:pPr>
      <w:r w:rsidRPr="005D2AB0">
        <w:rPr>
          <w:rFonts w:asciiTheme="minorHAnsi" w:hAnsiTheme="minorHAnsi" w:cstheme="minorHAnsi"/>
          <w:b/>
        </w:rPr>
        <w:t>TITLE</w:t>
      </w:r>
      <w:r w:rsidR="00302899" w:rsidRPr="005D2AB0">
        <w:rPr>
          <w:rFonts w:asciiTheme="minorHAnsi" w:hAnsiTheme="minorHAnsi" w:cstheme="minorHAnsi"/>
          <w:b/>
        </w:rPr>
        <w:t>:</w:t>
      </w:r>
      <w:r w:rsidRPr="005D2AB0">
        <w:rPr>
          <w:rFonts w:asciiTheme="minorHAnsi" w:hAnsiTheme="minorHAnsi" w:cstheme="minorHAnsi"/>
        </w:rPr>
        <w:t xml:space="preserve"> </w:t>
      </w:r>
    </w:p>
    <w:p w14:paraId="67452E8B" w14:textId="60822BDD" w:rsidR="009E1027" w:rsidRPr="005D2AB0" w:rsidRDefault="009E1027" w:rsidP="00126A5C">
      <w:pPr>
        <w:rPr>
          <w:rFonts w:asciiTheme="minorHAnsi" w:hAnsiTheme="minorHAnsi" w:cstheme="minorHAnsi"/>
        </w:rPr>
      </w:pPr>
      <w:r w:rsidRPr="005D2AB0">
        <w:rPr>
          <w:rFonts w:asciiTheme="minorHAnsi" w:hAnsiTheme="minorHAnsi" w:cstheme="minorHAnsi"/>
        </w:rPr>
        <w:t xml:space="preserve">Live Imaging of the Mitochondrial Glutathione Redox State in Primary Neurons using a </w:t>
      </w:r>
      <w:proofErr w:type="spellStart"/>
      <w:r w:rsidRPr="005D2AB0">
        <w:rPr>
          <w:rFonts w:asciiTheme="minorHAnsi" w:hAnsiTheme="minorHAnsi" w:cstheme="minorHAnsi"/>
        </w:rPr>
        <w:t>Ratiometric</w:t>
      </w:r>
      <w:proofErr w:type="spellEnd"/>
      <w:r w:rsidRPr="005D2AB0">
        <w:rPr>
          <w:rFonts w:asciiTheme="minorHAnsi" w:hAnsiTheme="minorHAnsi" w:cstheme="minorHAnsi"/>
        </w:rPr>
        <w:t xml:space="preserve"> Indicator </w:t>
      </w:r>
    </w:p>
    <w:p w14:paraId="64177D36" w14:textId="77777777" w:rsidR="009E1027" w:rsidRPr="005D2AB0" w:rsidRDefault="009E1027" w:rsidP="00F2036C">
      <w:pPr>
        <w:rPr>
          <w:rFonts w:asciiTheme="minorHAnsi" w:hAnsiTheme="minorHAnsi" w:cstheme="minorHAnsi"/>
          <w:b/>
        </w:rPr>
      </w:pPr>
    </w:p>
    <w:p w14:paraId="742B5DFA" w14:textId="7CD99938" w:rsidR="009E1027" w:rsidRPr="00530035" w:rsidRDefault="009E1027" w:rsidP="00F2036C">
      <w:pPr>
        <w:rPr>
          <w:rFonts w:asciiTheme="minorHAnsi" w:hAnsiTheme="minorHAnsi" w:cstheme="minorHAnsi"/>
        </w:rPr>
      </w:pPr>
      <w:r w:rsidRPr="005D2AB0">
        <w:rPr>
          <w:rFonts w:asciiTheme="minorHAnsi" w:hAnsiTheme="minorHAnsi" w:cstheme="minorHAnsi"/>
          <w:b/>
        </w:rPr>
        <w:t>AUTHORS AND AFFILIATIONS</w:t>
      </w:r>
      <w:r w:rsidR="00302899" w:rsidRPr="005D2AB0">
        <w:rPr>
          <w:rFonts w:asciiTheme="minorHAnsi" w:hAnsiTheme="minorHAnsi" w:cstheme="minorHAnsi"/>
          <w:b/>
        </w:rPr>
        <w:t>:</w:t>
      </w:r>
    </w:p>
    <w:p w14:paraId="3EC12619" w14:textId="77777777" w:rsidR="009E1027" w:rsidRPr="00F2036C" w:rsidRDefault="009E1027" w:rsidP="00F2036C">
      <w:pPr>
        <w:rPr>
          <w:rStyle w:val="orcid-id-https"/>
          <w:rFonts w:asciiTheme="minorHAnsi" w:hAnsiTheme="minorHAnsi" w:cstheme="minorHAnsi"/>
        </w:rPr>
      </w:pPr>
      <w:r w:rsidRPr="00F2036C">
        <w:rPr>
          <w:rFonts w:asciiTheme="minorHAnsi" w:hAnsiTheme="minorHAnsi" w:cstheme="minorHAnsi"/>
        </w:rPr>
        <w:t>Athanasios Katsalifis</w:t>
      </w:r>
      <w:r w:rsidRPr="00F2036C">
        <w:rPr>
          <w:rFonts w:asciiTheme="minorHAnsi" w:hAnsiTheme="minorHAnsi" w:cstheme="minorHAnsi"/>
          <w:vertAlign w:val="superscript"/>
        </w:rPr>
        <w:t>1</w:t>
      </w:r>
      <w:r w:rsidRPr="00F2036C">
        <w:rPr>
          <w:rFonts w:asciiTheme="minorHAnsi" w:hAnsiTheme="minorHAnsi" w:cstheme="minorHAnsi"/>
        </w:rPr>
        <w:t xml:space="preserve"> (ORCID: 0000-0003-3494-7617), Angela Maria Casaril</w:t>
      </w:r>
      <w:r w:rsidRPr="00F2036C">
        <w:rPr>
          <w:rFonts w:asciiTheme="minorHAnsi" w:hAnsiTheme="minorHAnsi" w:cstheme="minorHAnsi"/>
          <w:vertAlign w:val="superscript"/>
        </w:rPr>
        <w:t>1</w:t>
      </w:r>
      <w:r w:rsidRPr="00F2036C">
        <w:rPr>
          <w:rFonts w:asciiTheme="minorHAnsi" w:hAnsiTheme="minorHAnsi" w:cstheme="minorHAnsi"/>
        </w:rPr>
        <w:t xml:space="preserve"> (ORCID: 0000-0003-4994-1891), </w:t>
      </w:r>
      <w:proofErr w:type="spellStart"/>
      <w:r w:rsidRPr="00F2036C">
        <w:rPr>
          <w:rFonts w:asciiTheme="minorHAnsi" w:hAnsiTheme="minorHAnsi" w:cstheme="minorHAnsi"/>
        </w:rPr>
        <w:t>Constanze</w:t>
      </w:r>
      <w:proofErr w:type="spellEnd"/>
      <w:r w:rsidRPr="00F2036C">
        <w:rPr>
          <w:rFonts w:asciiTheme="minorHAnsi" w:hAnsiTheme="minorHAnsi" w:cstheme="minorHAnsi"/>
        </w:rPr>
        <w:t xml:space="preserve"> Depp</w:t>
      </w:r>
      <w:r w:rsidRPr="00F2036C">
        <w:rPr>
          <w:rFonts w:asciiTheme="minorHAnsi" w:hAnsiTheme="minorHAnsi" w:cstheme="minorHAnsi"/>
          <w:vertAlign w:val="superscript"/>
        </w:rPr>
        <w:t>2</w:t>
      </w:r>
      <w:r w:rsidRPr="00F2036C">
        <w:rPr>
          <w:rFonts w:asciiTheme="minorHAnsi" w:hAnsiTheme="minorHAnsi" w:cstheme="minorHAnsi"/>
        </w:rPr>
        <w:t xml:space="preserve"> (ORCID: 0000-0003-2868-6932), Carlos Bas-Orth</w:t>
      </w:r>
      <w:r w:rsidRPr="00F2036C">
        <w:rPr>
          <w:rFonts w:asciiTheme="minorHAnsi" w:hAnsiTheme="minorHAnsi" w:cstheme="minorHAnsi"/>
          <w:vertAlign w:val="superscript"/>
        </w:rPr>
        <w:t>1</w:t>
      </w:r>
      <w:r w:rsidRPr="00F2036C">
        <w:rPr>
          <w:rFonts w:asciiTheme="minorHAnsi" w:hAnsiTheme="minorHAnsi" w:cstheme="minorHAnsi"/>
        </w:rPr>
        <w:t xml:space="preserve"> (ORCID: </w:t>
      </w:r>
      <w:r w:rsidRPr="00F2036C">
        <w:rPr>
          <w:rStyle w:val="orcid-id-https"/>
          <w:rFonts w:asciiTheme="minorHAnsi" w:hAnsiTheme="minorHAnsi" w:cstheme="minorHAnsi"/>
        </w:rPr>
        <w:t>0000-0002-6037-8350)</w:t>
      </w:r>
    </w:p>
    <w:p w14:paraId="12DF64AD" w14:textId="77777777" w:rsidR="009E1027" w:rsidRPr="00F2036C" w:rsidRDefault="009E1027" w:rsidP="00F2036C">
      <w:pPr>
        <w:rPr>
          <w:rFonts w:asciiTheme="minorHAnsi" w:hAnsiTheme="minorHAnsi" w:cstheme="minorHAnsi"/>
        </w:rPr>
      </w:pPr>
    </w:p>
    <w:p w14:paraId="1F26014A" w14:textId="77777777" w:rsidR="009E1027" w:rsidRPr="00F2036C" w:rsidRDefault="009E1027" w:rsidP="00F2036C">
      <w:pPr>
        <w:pBdr>
          <w:top w:val="nil"/>
          <w:left w:val="nil"/>
          <w:bottom w:val="nil"/>
          <w:right w:val="nil"/>
          <w:between w:val="nil"/>
        </w:pBdr>
        <w:rPr>
          <w:rFonts w:asciiTheme="minorHAnsi" w:hAnsiTheme="minorHAnsi" w:cstheme="minorHAnsi"/>
        </w:rPr>
      </w:pPr>
      <w:r w:rsidRPr="00F2036C">
        <w:rPr>
          <w:rFonts w:asciiTheme="minorHAnsi" w:hAnsiTheme="minorHAnsi" w:cstheme="minorHAnsi"/>
          <w:vertAlign w:val="superscript"/>
        </w:rPr>
        <w:t>1</w:t>
      </w:r>
      <w:r w:rsidRPr="00F2036C">
        <w:rPr>
          <w:rFonts w:asciiTheme="minorHAnsi" w:hAnsiTheme="minorHAnsi" w:cstheme="minorHAnsi"/>
        </w:rPr>
        <w:t xml:space="preserve">Department of Medical Cell Biology, Institute for Anatomy and Cell Biology, Heidelberg University, </w:t>
      </w:r>
      <w:proofErr w:type="spellStart"/>
      <w:r w:rsidRPr="00F2036C">
        <w:rPr>
          <w:rFonts w:asciiTheme="minorHAnsi" w:hAnsiTheme="minorHAnsi" w:cstheme="minorHAnsi"/>
        </w:rPr>
        <w:t>Im</w:t>
      </w:r>
      <w:proofErr w:type="spellEnd"/>
      <w:r w:rsidRPr="00F2036C">
        <w:rPr>
          <w:rFonts w:asciiTheme="minorHAnsi" w:hAnsiTheme="minorHAnsi" w:cstheme="minorHAnsi"/>
        </w:rPr>
        <w:t xml:space="preserve"> </w:t>
      </w:r>
      <w:proofErr w:type="spellStart"/>
      <w:r w:rsidRPr="00F2036C">
        <w:rPr>
          <w:rFonts w:asciiTheme="minorHAnsi" w:hAnsiTheme="minorHAnsi" w:cstheme="minorHAnsi"/>
        </w:rPr>
        <w:t>Neuenheimer</w:t>
      </w:r>
      <w:proofErr w:type="spellEnd"/>
      <w:r w:rsidRPr="00F2036C">
        <w:rPr>
          <w:rFonts w:asciiTheme="minorHAnsi" w:hAnsiTheme="minorHAnsi" w:cstheme="minorHAnsi"/>
        </w:rPr>
        <w:t xml:space="preserve"> Feld 307, D-69120 Heidelberg, Germany</w:t>
      </w:r>
    </w:p>
    <w:p w14:paraId="100C2F74" w14:textId="77777777" w:rsidR="009E1027" w:rsidRPr="00F2036C" w:rsidRDefault="009E1027" w:rsidP="00F2036C">
      <w:pPr>
        <w:widowControl/>
        <w:rPr>
          <w:rFonts w:asciiTheme="minorHAnsi" w:eastAsia="Times New Roman" w:hAnsiTheme="minorHAnsi" w:cstheme="minorHAnsi"/>
        </w:rPr>
      </w:pPr>
      <w:r w:rsidRPr="00F2036C">
        <w:rPr>
          <w:rFonts w:asciiTheme="minorHAnsi" w:eastAsia="Times New Roman" w:hAnsiTheme="minorHAnsi" w:cstheme="minorHAnsi"/>
          <w:iCs/>
          <w:vertAlign w:val="superscript"/>
        </w:rPr>
        <w:t>2</w:t>
      </w:r>
      <w:r w:rsidRPr="00F2036C">
        <w:rPr>
          <w:rFonts w:asciiTheme="minorHAnsi" w:eastAsia="Times New Roman" w:hAnsiTheme="minorHAnsi" w:cstheme="minorHAnsi"/>
          <w:iCs/>
        </w:rPr>
        <w:t xml:space="preserve">Department of Neurogenetics, Max-Planck-Institute for Experimental Medicine, </w:t>
      </w:r>
      <w:r w:rsidRPr="00F2036C">
        <w:rPr>
          <w:rFonts w:asciiTheme="minorHAnsi" w:eastAsia="Times New Roman" w:hAnsiTheme="minorHAnsi" w:cstheme="minorHAnsi"/>
          <w:iCs/>
          <w:shd w:val="clear" w:color="auto" w:fill="FFFFFF"/>
        </w:rPr>
        <w:t>Hermann-Rein-</w:t>
      </w:r>
      <w:proofErr w:type="spellStart"/>
      <w:r w:rsidRPr="00F2036C">
        <w:rPr>
          <w:rFonts w:asciiTheme="minorHAnsi" w:eastAsia="Times New Roman" w:hAnsiTheme="minorHAnsi" w:cstheme="minorHAnsi"/>
          <w:iCs/>
          <w:shd w:val="clear" w:color="auto" w:fill="FFFFFF"/>
        </w:rPr>
        <w:t>Straße</w:t>
      </w:r>
      <w:proofErr w:type="spellEnd"/>
      <w:r w:rsidRPr="00F2036C">
        <w:rPr>
          <w:rFonts w:asciiTheme="minorHAnsi" w:eastAsia="Times New Roman" w:hAnsiTheme="minorHAnsi" w:cstheme="minorHAnsi"/>
          <w:iCs/>
          <w:shd w:val="clear" w:color="auto" w:fill="FFFFFF"/>
        </w:rPr>
        <w:t xml:space="preserve"> 3, D-37075 Göttingen, Germany</w:t>
      </w:r>
    </w:p>
    <w:p w14:paraId="61DBD94D" w14:textId="3EA45900" w:rsidR="00302899" w:rsidRPr="00F2036C" w:rsidRDefault="00302899" w:rsidP="00F2036C">
      <w:pPr>
        <w:widowControl/>
        <w:rPr>
          <w:rFonts w:asciiTheme="minorHAnsi" w:eastAsia="Times New Roman" w:hAnsiTheme="minorHAnsi" w:cstheme="minorHAnsi"/>
          <w:iCs/>
          <w:shd w:val="clear" w:color="auto" w:fill="FFFFFF"/>
        </w:rPr>
      </w:pPr>
    </w:p>
    <w:p w14:paraId="7ED1DB69" w14:textId="21A423F8" w:rsidR="00302899" w:rsidRPr="00F2036C" w:rsidRDefault="00302899" w:rsidP="00F2036C">
      <w:pPr>
        <w:widowControl/>
        <w:rPr>
          <w:rFonts w:asciiTheme="minorHAnsi" w:eastAsia="Times New Roman" w:hAnsiTheme="minorHAnsi" w:cstheme="minorHAnsi"/>
          <w:b/>
          <w:iCs/>
          <w:shd w:val="clear" w:color="auto" w:fill="FFFFFF"/>
        </w:rPr>
      </w:pPr>
      <w:r w:rsidRPr="00F2036C">
        <w:rPr>
          <w:rFonts w:asciiTheme="minorHAnsi" w:eastAsia="Times New Roman" w:hAnsiTheme="minorHAnsi" w:cstheme="minorHAnsi"/>
          <w:b/>
          <w:iCs/>
          <w:shd w:val="clear" w:color="auto" w:fill="FFFFFF"/>
        </w:rPr>
        <w:t>Email addresses of co-authors:</w:t>
      </w:r>
    </w:p>
    <w:p w14:paraId="53DB3EE8" w14:textId="62526B4E" w:rsidR="00302899" w:rsidRPr="00F2036C" w:rsidRDefault="00302899" w:rsidP="00F2036C">
      <w:pPr>
        <w:widowControl/>
        <w:rPr>
          <w:rFonts w:asciiTheme="minorHAnsi" w:eastAsia="Times New Roman" w:hAnsiTheme="minorHAnsi" w:cstheme="minorHAnsi"/>
          <w:iCs/>
          <w:shd w:val="clear" w:color="auto" w:fill="FFFFFF"/>
        </w:rPr>
      </w:pPr>
      <w:r w:rsidRPr="00F2036C">
        <w:rPr>
          <w:rFonts w:asciiTheme="minorHAnsi" w:hAnsiTheme="minorHAnsi" w:cstheme="minorHAnsi"/>
        </w:rPr>
        <w:t xml:space="preserve">Angela Maria </w:t>
      </w:r>
      <w:proofErr w:type="spellStart"/>
      <w:r w:rsidRPr="00F2036C">
        <w:rPr>
          <w:rFonts w:asciiTheme="minorHAnsi" w:hAnsiTheme="minorHAnsi" w:cstheme="minorHAnsi"/>
        </w:rPr>
        <w:t>Casaril</w:t>
      </w:r>
      <w:proofErr w:type="spellEnd"/>
      <w:r w:rsidRPr="00F2036C">
        <w:rPr>
          <w:rFonts w:asciiTheme="minorHAnsi" w:eastAsia="Times New Roman" w:hAnsiTheme="minorHAnsi" w:cstheme="minorHAnsi"/>
          <w:iCs/>
          <w:shd w:val="clear" w:color="auto" w:fill="FFFFFF"/>
        </w:rPr>
        <w:t xml:space="preserve"> </w:t>
      </w:r>
      <w:r w:rsidRPr="00F2036C">
        <w:rPr>
          <w:rFonts w:asciiTheme="minorHAnsi" w:eastAsia="Times New Roman" w:hAnsiTheme="minorHAnsi" w:cstheme="minorHAnsi"/>
          <w:iCs/>
          <w:shd w:val="clear" w:color="auto" w:fill="FFFFFF"/>
        </w:rPr>
        <w:tab/>
      </w:r>
      <w:r w:rsidRPr="00F2036C">
        <w:rPr>
          <w:rFonts w:asciiTheme="minorHAnsi" w:eastAsia="Times New Roman" w:hAnsiTheme="minorHAnsi" w:cstheme="minorHAnsi"/>
          <w:iCs/>
          <w:shd w:val="clear" w:color="auto" w:fill="FFFFFF"/>
        </w:rPr>
        <w:tab/>
      </w:r>
      <w:r w:rsidRPr="00F2036C">
        <w:rPr>
          <w:rFonts w:asciiTheme="minorHAnsi" w:eastAsia="Times New Roman" w:hAnsiTheme="minorHAnsi" w:cstheme="minorHAnsi"/>
          <w:iCs/>
          <w:shd w:val="clear" w:color="auto" w:fill="FFFFFF"/>
        </w:rPr>
        <w:tab/>
        <w:t>(angela.casaril@uni-heidelberg.de)</w:t>
      </w:r>
    </w:p>
    <w:p w14:paraId="1D093C8D" w14:textId="30380340" w:rsidR="00302899" w:rsidRPr="00F2036C" w:rsidRDefault="00302899" w:rsidP="00F2036C">
      <w:pPr>
        <w:widowControl/>
        <w:rPr>
          <w:rFonts w:asciiTheme="minorHAnsi" w:eastAsia="Times New Roman" w:hAnsiTheme="minorHAnsi" w:cstheme="minorHAnsi"/>
          <w:iCs/>
          <w:shd w:val="clear" w:color="auto" w:fill="FFFFFF"/>
          <w:lang w:val="de-DE"/>
        </w:rPr>
      </w:pPr>
      <w:r w:rsidRPr="00F2036C">
        <w:rPr>
          <w:rFonts w:asciiTheme="minorHAnsi" w:hAnsiTheme="minorHAnsi" w:cstheme="minorHAnsi"/>
          <w:lang w:val="de-DE"/>
        </w:rPr>
        <w:t>Athanasios Katsalifis</w:t>
      </w:r>
      <w:r w:rsidRPr="00F2036C">
        <w:rPr>
          <w:rStyle w:val="bidi"/>
          <w:rFonts w:asciiTheme="minorHAnsi" w:hAnsiTheme="minorHAnsi" w:cstheme="minorHAnsi"/>
          <w:lang w:val="de-DE"/>
        </w:rPr>
        <w:t xml:space="preserve"> </w:t>
      </w:r>
      <w:r w:rsidRPr="00F2036C">
        <w:rPr>
          <w:rStyle w:val="bidi"/>
          <w:rFonts w:asciiTheme="minorHAnsi" w:hAnsiTheme="minorHAnsi" w:cstheme="minorHAnsi"/>
          <w:lang w:val="de-DE"/>
        </w:rPr>
        <w:tab/>
      </w:r>
      <w:r w:rsidRPr="00F2036C">
        <w:rPr>
          <w:rStyle w:val="bidi"/>
          <w:rFonts w:asciiTheme="minorHAnsi" w:hAnsiTheme="minorHAnsi" w:cstheme="minorHAnsi"/>
          <w:lang w:val="de-DE"/>
        </w:rPr>
        <w:tab/>
      </w:r>
      <w:r w:rsidRPr="00F2036C">
        <w:rPr>
          <w:rStyle w:val="bidi"/>
          <w:rFonts w:asciiTheme="minorHAnsi" w:hAnsiTheme="minorHAnsi" w:cstheme="minorHAnsi"/>
          <w:lang w:val="de-DE"/>
        </w:rPr>
        <w:tab/>
        <w:t>(bio2744@edu.biology.uoc.gr)</w:t>
      </w:r>
    </w:p>
    <w:p w14:paraId="0664A0C7" w14:textId="79B9746A" w:rsidR="00302899" w:rsidRPr="00F2036C" w:rsidRDefault="00302899" w:rsidP="00F2036C">
      <w:pPr>
        <w:widowControl/>
        <w:rPr>
          <w:rFonts w:asciiTheme="minorHAnsi" w:eastAsia="Times New Roman" w:hAnsiTheme="minorHAnsi" w:cstheme="minorHAnsi"/>
          <w:lang w:val="de-DE"/>
        </w:rPr>
      </w:pPr>
      <w:r w:rsidRPr="00F2036C">
        <w:rPr>
          <w:rFonts w:asciiTheme="minorHAnsi" w:hAnsiTheme="minorHAnsi" w:cstheme="minorHAnsi"/>
          <w:lang w:val="de-DE"/>
        </w:rPr>
        <w:t>Constanze Depp</w:t>
      </w:r>
      <w:r w:rsidRPr="00F2036C">
        <w:rPr>
          <w:rFonts w:asciiTheme="minorHAnsi" w:eastAsia="Times New Roman" w:hAnsiTheme="minorHAnsi" w:cstheme="minorHAnsi"/>
          <w:iCs/>
          <w:shd w:val="clear" w:color="auto" w:fill="FFFFFF"/>
          <w:lang w:val="de-DE"/>
        </w:rPr>
        <w:t xml:space="preserve"> </w:t>
      </w:r>
      <w:r w:rsidRPr="00F2036C">
        <w:rPr>
          <w:rFonts w:asciiTheme="minorHAnsi" w:eastAsia="Times New Roman" w:hAnsiTheme="minorHAnsi" w:cstheme="minorHAnsi"/>
          <w:iCs/>
          <w:shd w:val="clear" w:color="auto" w:fill="FFFFFF"/>
          <w:lang w:val="de-DE"/>
        </w:rPr>
        <w:tab/>
      </w:r>
      <w:r w:rsidRPr="00F2036C">
        <w:rPr>
          <w:rFonts w:asciiTheme="minorHAnsi" w:eastAsia="Times New Roman" w:hAnsiTheme="minorHAnsi" w:cstheme="minorHAnsi"/>
          <w:iCs/>
          <w:shd w:val="clear" w:color="auto" w:fill="FFFFFF"/>
          <w:lang w:val="de-DE"/>
        </w:rPr>
        <w:tab/>
      </w:r>
      <w:r w:rsidRPr="00F2036C">
        <w:rPr>
          <w:rFonts w:asciiTheme="minorHAnsi" w:eastAsia="Times New Roman" w:hAnsiTheme="minorHAnsi" w:cstheme="minorHAnsi"/>
          <w:iCs/>
          <w:shd w:val="clear" w:color="auto" w:fill="FFFFFF"/>
          <w:lang w:val="de-DE"/>
        </w:rPr>
        <w:tab/>
        <w:t>(depp@em.mpg.de)</w:t>
      </w:r>
    </w:p>
    <w:p w14:paraId="5D78A492" w14:textId="3F0A5B26" w:rsidR="00302899" w:rsidRPr="00F2036C" w:rsidRDefault="00302899" w:rsidP="00F2036C">
      <w:pPr>
        <w:pBdr>
          <w:top w:val="nil"/>
          <w:left w:val="nil"/>
          <w:bottom w:val="nil"/>
          <w:right w:val="nil"/>
          <w:between w:val="nil"/>
        </w:pBdr>
        <w:rPr>
          <w:rFonts w:asciiTheme="minorHAnsi" w:hAnsiTheme="minorHAnsi" w:cstheme="minorHAnsi"/>
        </w:rPr>
      </w:pPr>
      <w:r w:rsidRPr="00F2036C">
        <w:rPr>
          <w:rFonts w:asciiTheme="minorHAnsi" w:hAnsiTheme="minorHAnsi" w:cstheme="minorHAnsi"/>
        </w:rPr>
        <w:t xml:space="preserve">Carlos Bas-Orth </w:t>
      </w:r>
      <w:r w:rsidRPr="00F2036C">
        <w:rPr>
          <w:rFonts w:asciiTheme="minorHAnsi" w:hAnsiTheme="minorHAnsi" w:cstheme="minorHAnsi"/>
        </w:rPr>
        <w:tab/>
      </w:r>
      <w:r w:rsidRPr="00F2036C">
        <w:rPr>
          <w:rFonts w:asciiTheme="minorHAnsi" w:hAnsiTheme="minorHAnsi" w:cstheme="minorHAnsi"/>
        </w:rPr>
        <w:tab/>
      </w:r>
      <w:r w:rsidRPr="00F2036C">
        <w:rPr>
          <w:rFonts w:asciiTheme="minorHAnsi" w:hAnsiTheme="minorHAnsi" w:cstheme="minorHAnsi"/>
        </w:rPr>
        <w:tab/>
        <w:t>(bas-orth@uni-heidelberg.de)</w:t>
      </w:r>
    </w:p>
    <w:p w14:paraId="41F73176" w14:textId="77777777" w:rsidR="00302899" w:rsidRPr="00F2036C" w:rsidRDefault="00302899" w:rsidP="00F2036C">
      <w:pPr>
        <w:widowControl/>
        <w:rPr>
          <w:rFonts w:asciiTheme="minorHAnsi" w:eastAsia="Times New Roman" w:hAnsiTheme="minorHAnsi" w:cstheme="minorHAnsi"/>
          <w:iCs/>
          <w:shd w:val="clear" w:color="auto" w:fill="FFFFFF"/>
        </w:rPr>
      </w:pPr>
    </w:p>
    <w:p w14:paraId="17C70C4D" w14:textId="42D7F4AD" w:rsidR="009E1027" w:rsidRPr="00F2036C" w:rsidRDefault="009E1027" w:rsidP="00F2036C">
      <w:pPr>
        <w:widowControl/>
        <w:rPr>
          <w:rFonts w:asciiTheme="minorHAnsi" w:eastAsia="Times New Roman" w:hAnsiTheme="minorHAnsi" w:cstheme="minorHAnsi"/>
          <w:b/>
          <w:iCs/>
          <w:shd w:val="clear" w:color="auto" w:fill="FFFFFF"/>
        </w:rPr>
      </w:pPr>
      <w:r w:rsidRPr="00F2036C">
        <w:rPr>
          <w:rFonts w:asciiTheme="minorHAnsi" w:hAnsiTheme="minorHAnsi" w:cstheme="minorHAnsi"/>
          <w:b/>
        </w:rPr>
        <w:t>C</w:t>
      </w:r>
      <w:r w:rsidR="00302899" w:rsidRPr="00F2036C">
        <w:rPr>
          <w:rFonts w:asciiTheme="minorHAnsi" w:hAnsiTheme="minorHAnsi" w:cstheme="minorHAnsi"/>
          <w:b/>
        </w:rPr>
        <w:t>orresponding author:</w:t>
      </w:r>
    </w:p>
    <w:p w14:paraId="237150A9" w14:textId="23EAF217" w:rsidR="009E1027" w:rsidRPr="00F2036C" w:rsidRDefault="009E1027" w:rsidP="00F2036C">
      <w:pPr>
        <w:widowControl/>
        <w:rPr>
          <w:rFonts w:asciiTheme="minorHAnsi" w:eastAsia="Times New Roman" w:hAnsiTheme="minorHAnsi" w:cstheme="minorHAnsi"/>
          <w:iCs/>
          <w:shd w:val="clear" w:color="auto" w:fill="FFFFFF"/>
        </w:rPr>
      </w:pPr>
      <w:r w:rsidRPr="00F2036C">
        <w:rPr>
          <w:rFonts w:asciiTheme="minorHAnsi" w:eastAsia="Times New Roman" w:hAnsiTheme="minorHAnsi" w:cstheme="minorHAnsi"/>
          <w:iCs/>
          <w:shd w:val="clear" w:color="auto" w:fill="FFFFFF"/>
        </w:rPr>
        <w:t>Carlos Bas-Orth</w:t>
      </w:r>
      <w:r w:rsidR="00302899" w:rsidRPr="00F2036C">
        <w:rPr>
          <w:rFonts w:asciiTheme="minorHAnsi" w:hAnsiTheme="minorHAnsi" w:cstheme="minorHAnsi"/>
        </w:rPr>
        <w:tab/>
      </w:r>
      <w:r w:rsidR="00302899" w:rsidRPr="00F2036C">
        <w:rPr>
          <w:rFonts w:asciiTheme="minorHAnsi" w:hAnsiTheme="minorHAnsi" w:cstheme="minorHAnsi"/>
        </w:rPr>
        <w:tab/>
      </w:r>
      <w:r w:rsidR="00302899" w:rsidRPr="00F2036C">
        <w:rPr>
          <w:rFonts w:asciiTheme="minorHAnsi" w:hAnsiTheme="minorHAnsi" w:cstheme="minorHAnsi"/>
        </w:rPr>
        <w:tab/>
        <w:t>(</w:t>
      </w:r>
      <w:r w:rsidRPr="00F2036C">
        <w:rPr>
          <w:rFonts w:asciiTheme="minorHAnsi" w:hAnsiTheme="minorHAnsi" w:cstheme="minorHAnsi"/>
        </w:rPr>
        <w:t>bas-orth@uni-heidelberg.de</w:t>
      </w:r>
      <w:r w:rsidR="00302899" w:rsidRPr="00F2036C">
        <w:rPr>
          <w:rFonts w:asciiTheme="minorHAnsi" w:hAnsiTheme="minorHAnsi" w:cstheme="minorHAnsi"/>
        </w:rPr>
        <w:t>)</w:t>
      </w:r>
    </w:p>
    <w:p w14:paraId="176A4FCE" w14:textId="77777777" w:rsidR="009E1027" w:rsidRPr="00F2036C" w:rsidRDefault="009E1027" w:rsidP="00F2036C">
      <w:pPr>
        <w:pBdr>
          <w:top w:val="nil"/>
          <w:left w:val="nil"/>
          <w:bottom w:val="nil"/>
          <w:right w:val="nil"/>
          <w:between w:val="nil"/>
        </w:pBdr>
        <w:rPr>
          <w:rFonts w:asciiTheme="minorHAnsi" w:hAnsiTheme="minorHAnsi" w:cstheme="minorHAnsi"/>
        </w:rPr>
      </w:pPr>
    </w:p>
    <w:p w14:paraId="64845D10" w14:textId="486D5BD5" w:rsidR="009E1027" w:rsidRPr="00F2036C" w:rsidRDefault="009E1027" w:rsidP="00F2036C">
      <w:pPr>
        <w:pBdr>
          <w:top w:val="nil"/>
          <w:left w:val="nil"/>
          <w:bottom w:val="nil"/>
          <w:right w:val="nil"/>
          <w:between w:val="nil"/>
        </w:pBdr>
        <w:rPr>
          <w:rFonts w:asciiTheme="minorHAnsi" w:hAnsiTheme="minorHAnsi" w:cstheme="minorHAnsi"/>
          <w:b/>
        </w:rPr>
      </w:pPr>
      <w:r w:rsidRPr="00F2036C">
        <w:rPr>
          <w:rFonts w:asciiTheme="minorHAnsi" w:hAnsiTheme="minorHAnsi" w:cstheme="minorHAnsi"/>
          <w:b/>
        </w:rPr>
        <w:t>KEYWORDS</w:t>
      </w:r>
      <w:r w:rsidR="007E1D42" w:rsidRPr="00F2036C">
        <w:rPr>
          <w:rFonts w:asciiTheme="minorHAnsi" w:hAnsiTheme="minorHAnsi" w:cstheme="minorHAnsi"/>
          <w:b/>
        </w:rPr>
        <w:t>:</w:t>
      </w:r>
    </w:p>
    <w:p w14:paraId="44F316BD" w14:textId="77777777" w:rsidR="009E1027" w:rsidRPr="00F2036C" w:rsidRDefault="009E1027" w:rsidP="00F2036C">
      <w:pPr>
        <w:pBdr>
          <w:top w:val="nil"/>
          <w:left w:val="nil"/>
          <w:bottom w:val="nil"/>
          <w:right w:val="nil"/>
          <w:between w:val="nil"/>
        </w:pBdr>
        <w:rPr>
          <w:rFonts w:asciiTheme="minorHAnsi" w:hAnsiTheme="minorHAnsi" w:cstheme="minorHAnsi"/>
        </w:rPr>
      </w:pPr>
      <w:r w:rsidRPr="00F2036C">
        <w:rPr>
          <w:rFonts w:asciiTheme="minorHAnsi" w:hAnsiTheme="minorHAnsi" w:cstheme="minorHAnsi"/>
        </w:rPr>
        <w:t>Grx1-roGFP2, confocal microscopy, oxidative stress, hippocampal neurons, excitotoxicity, mitochondrial membrane potential</w:t>
      </w:r>
    </w:p>
    <w:p w14:paraId="3CBC2807" w14:textId="77777777" w:rsidR="009E1027" w:rsidRPr="00F2036C" w:rsidRDefault="009E1027" w:rsidP="00F2036C">
      <w:pPr>
        <w:pBdr>
          <w:top w:val="nil"/>
          <w:left w:val="nil"/>
          <w:bottom w:val="nil"/>
          <w:right w:val="nil"/>
          <w:between w:val="nil"/>
        </w:pBdr>
        <w:rPr>
          <w:rFonts w:asciiTheme="minorHAnsi" w:hAnsiTheme="minorHAnsi" w:cstheme="minorHAnsi"/>
        </w:rPr>
      </w:pPr>
    </w:p>
    <w:p w14:paraId="19586671" w14:textId="1477C1C2" w:rsidR="009E1027" w:rsidRPr="00F2036C" w:rsidRDefault="009E1027" w:rsidP="00F2036C">
      <w:pPr>
        <w:rPr>
          <w:rFonts w:asciiTheme="minorHAnsi" w:hAnsiTheme="minorHAnsi" w:cstheme="minorHAnsi"/>
        </w:rPr>
      </w:pPr>
      <w:r w:rsidRPr="00F2036C">
        <w:rPr>
          <w:rFonts w:asciiTheme="minorHAnsi" w:hAnsiTheme="minorHAnsi" w:cstheme="minorHAnsi"/>
          <w:b/>
        </w:rPr>
        <w:t>SUMMARY</w:t>
      </w:r>
      <w:r w:rsidR="007E1D42" w:rsidRPr="00F2036C">
        <w:rPr>
          <w:rFonts w:asciiTheme="minorHAnsi" w:hAnsiTheme="minorHAnsi" w:cstheme="minorHAnsi"/>
          <w:b/>
        </w:rPr>
        <w:t>:</w:t>
      </w:r>
    </w:p>
    <w:p w14:paraId="6F5EC4FB" w14:textId="51B7F30E" w:rsidR="009E1027" w:rsidRPr="00F2036C" w:rsidRDefault="009E1027" w:rsidP="00F2036C">
      <w:pPr>
        <w:rPr>
          <w:rFonts w:asciiTheme="minorHAnsi" w:hAnsiTheme="minorHAnsi" w:cstheme="minorHAnsi"/>
        </w:rPr>
      </w:pPr>
      <w:r w:rsidRPr="00F2036C">
        <w:rPr>
          <w:rFonts w:asciiTheme="minorHAnsi" w:hAnsiTheme="minorHAnsi" w:cstheme="minorHAnsi"/>
        </w:rPr>
        <w:t>This article describes a protocol to determine differences in basal redox state</w:t>
      </w:r>
      <w:r w:rsidR="007E1D42" w:rsidRPr="00F2036C">
        <w:rPr>
          <w:rFonts w:asciiTheme="minorHAnsi" w:hAnsiTheme="minorHAnsi" w:cstheme="minorHAnsi"/>
        </w:rPr>
        <w:t xml:space="preserve"> </w:t>
      </w:r>
      <w:r w:rsidRPr="00F2036C">
        <w:rPr>
          <w:rFonts w:asciiTheme="minorHAnsi" w:hAnsiTheme="minorHAnsi" w:cstheme="minorHAnsi"/>
        </w:rPr>
        <w:t>and redox responses to acute perturbations in primary hippocampal and cortical neurons using confocal live microscopy. The protocol can be applied to other cell types and microscopes with minimal modifications.</w:t>
      </w:r>
    </w:p>
    <w:p w14:paraId="21B7B969" w14:textId="77777777" w:rsidR="009E1027" w:rsidRPr="00F2036C" w:rsidRDefault="009E1027" w:rsidP="00F2036C">
      <w:pPr>
        <w:rPr>
          <w:rFonts w:asciiTheme="minorHAnsi" w:hAnsiTheme="minorHAnsi" w:cstheme="minorHAnsi"/>
        </w:rPr>
      </w:pPr>
    </w:p>
    <w:p w14:paraId="2050BE19" w14:textId="7DC9484A" w:rsidR="009E1027" w:rsidRPr="00F2036C" w:rsidRDefault="009E1027" w:rsidP="00F2036C">
      <w:pPr>
        <w:rPr>
          <w:rFonts w:asciiTheme="minorHAnsi" w:hAnsiTheme="minorHAnsi" w:cstheme="minorHAnsi"/>
        </w:rPr>
      </w:pPr>
      <w:r w:rsidRPr="00F2036C">
        <w:rPr>
          <w:rFonts w:asciiTheme="minorHAnsi" w:hAnsiTheme="minorHAnsi" w:cstheme="minorHAnsi"/>
          <w:b/>
        </w:rPr>
        <w:t>ABSTRACT</w:t>
      </w:r>
      <w:r w:rsidR="007E1D42" w:rsidRPr="00F2036C">
        <w:rPr>
          <w:rFonts w:asciiTheme="minorHAnsi" w:hAnsiTheme="minorHAnsi" w:cstheme="minorHAnsi"/>
          <w:b/>
        </w:rPr>
        <w:t>:</w:t>
      </w:r>
    </w:p>
    <w:p w14:paraId="54998D76" w14:textId="1705B219" w:rsidR="009E1027" w:rsidRPr="00F2036C" w:rsidRDefault="009E1027" w:rsidP="00F2036C">
      <w:pPr>
        <w:rPr>
          <w:rFonts w:asciiTheme="minorHAnsi" w:eastAsia="Times New Roman" w:hAnsiTheme="minorHAnsi" w:cstheme="minorHAnsi"/>
        </w:rPr>
      </w:pPr>
      <w:r w:rsidRPr="00F2036C">
        <w:rPr>
          <w:rFonts w:asciiTheme="minorHAnsi" w:hAnsiTheme="minorHAnsi" w:cstheme="minorHAnsi"/>
        </w:rPr>
        <w:t xml:space="preserve">Mitochondrial redox homeostasis is important for neuronal viability and function. Although mitochondria contain several redox systems, the highly abundant thiol-disulfide redox buffer glutathione is considered a central player in antioxidant defenses. </w:t>
      </w:r>
      <w:r w:rsidR="000F22E9" w:rsidRPr="00F2036C">
        <w:rPr>
          <w:rFonts w:asciiTheme="minorHAnsi" w:hAnsiTheme="minorHAnsi" w:cstheme="minorHAnsi"/>
        </w:rPr>
        <w:t>Therefore, m</w:t>
      </w:r>
      <w:r w:rsidRPr="00F2036C">
        <w:rPr>
          <w:rFonts w:asciiTheme="minorHAnsi" w:hAnsiTheme="minorHAnsi" w:cstheme="minorHAnsi"/>
        </w:rPr>
        <w:t xml:space="preserve">easuring the mitochondrial glutathione redox potential provides useful information about mitochondrial redox status and oxidative stress. Glutaredoxin1-roGFP2 (Grx1-roGFP2) is a genetically encoded, </w:t>
      </w:r>
      <w:r w:rsidR="00731DF9" w:rsidRPr="00F2036C">
        <w:rPr>
          <w:rFonts w:asciiTheme="minorHAnsi" w:hAnsiTheme="minorHAnsi" w:cstheme="minorHAnsi"/>
        </w:rPr>
        <w:t>green fluorescent protein (</w:t>
      </w:r>
      <w:r w:rsidRPr="00F2036C">
        <w:rPr>
          <w:rFonts w:asciiTheme="minorHAnsi" w:hAnsiTheme="minorHAnsi" w:cstheme="minorHAnsi"/>
        </w:rPr>
        <w:t>GFP</w:t>
      </w:r>
      <w:r w:rsidR="00731DF9" w:rsidRPr="00F2036C">
        <w:rPr>
          <w:rFonts w:asciiTheme="minorHAnsi" w:hAnsiTheme="minorHAnsi" w:cstheme="minorHAnsi"/>
        </w:rPr>
        <w:t>)</w:t>
      </w:r>
      <w:r w:rsidRPr="00F2036C">
        <w:rPr>
          <w:rFonts w:asciiTheme="minorHAnsi" w:hAnsiTheme="minorHAnsi" w:cstheme="minorHAnsi"/>
        </w:rPr>
        <w:t xml:space="preserve">-based </w:t>
      </w:r>
      <w:proofErr w:type="spellStart"/>
      <w:r w:rsidRPr="00F2036C">
        <w:rPr>
          <w:rFonts w:asciiTheme="minorHAnsi" w:hAnsiTheme="minorHAnsi" w:cstheme="minorHAnsi"/>
        </w:rPr>
        <w:t>ratiometric</w:t>
      </w:r>
      <w:proofErr w:type="spellEnd"/>
      <w:r w:rsidRPr="00F2036C">
        <w:rPr>
          <w:rFonts w:asciiTheme="minorHAnsi" w:hAnsiTheme="minorHAnsi" w:cstheme="minorHAnsi"/>
        </w:rPr>
        <w:t xml:space="preserve"> indicator of the glutathione redox potential that has two redox-state</w:t>
      </w:r>
      <w:r w:rsidR="00630285">
        <w:rPr>
          <w:rFonts w:asciiTheme="minorHAnsi" w:hAnsiTheme="minorHAnsi" w:cstheme="minorHAnsi"/>
        </w:rPr>
        <w:t>-</w:t>
      </w:r>
      <w:r w:rsidRPr="00F2036C">
        <w:rPr>
          <w:rFonts w:asciiTheme="minorHAnsi" w:hAnsiTheme="minorHAnsi" w:cstheme="minorHAnsi"/>
        </w:rPr>
        <w:t>sensitive excitation peaks at 400 nm and 490 nm with a single emission peak at 510 nm. This article describes how to perform confocal live microscopy of mitochondria-targeted Grx1-roGFP2 in primary hippocampal and cortical neurons. It describes how to assess steady-state mitochondrial glutathione redox potential (e.g.</w:t>
      </w:r>
      <w:r w:rsidR="000F22E9" w:rsidRPr="00F2036C">
        <w:rPr>
          <w:rFonts w:asciiTheme="minorHAnsi" w:hAnsiTheme="minorHAnsi" w:cstheme="minorHAnsi"/>
        </w:rPr>
        <w:t>,</w:t>
      </w:r>
      <w:r w:rsidRPr="00F2036C">
        <w:rPr>
          <w:rFonts w:asciiTheme="minorHAnsi" w:hAnsiTheme="minorHAnsi" w:cstheme="minorHAnsi"/>
        </w:rPr>
        <w:t xml:space="preserve"> to compare disease states or long-term </w:t>
      </w:r>
      <w:r w:rsidRPr="00F2036C">
        <w:rPr>
          <w:rFonts w:asciiTheme="minorHAnsi" w:hAnsiTheme="minorHAnsi" w:cstheme="minorHAnsi"/>
        </w:rPr>
        <w:lastRenderedPageBreak/>
        <w:t xml:space="preserve">treatments) and how to measure redox changes upon acute treatments (using the excitotoxic drug </w:t>
      </w:r>
      <w:r w:rsidRPr="00F2036C">
        <w:rPr>
          <w:rFonts w:asciiTheme="minorHAnsi" w:hAnsiTheme="minorHAnsi" w:cstheme="minorHAnsi"/>
          <w:i/>
          <w:iCs/>
        </w:rPr>
        <w:t>N</w:t>
      </w:r>
      <w:r w:rsidRPr="00F2036C">
        <w:rPr>
          <w:rFonts w:asciiTheme="minorHAnsi" w:hAnsiTheme="minorHAnsi" w:cstheme="minorHAnsi"/>
        </w:rPr>
        <w:t xml:space="preserve">-methyl-D-aspartate (NMDA) as an example). In addition, the article presents co-imaging of Grx1-roGFP2 and the mitochondrial membrane potential indicator, </w:t>
      </w:r>
      <w:proofErr w:type="spellStart"/>
      <w:r w:rsidR="00273D9F" w:rsidRPr="00F2036C">
        <w:rPr>
          <w:rFonts w:asciiTheme="minorHAnsi" w:hAnsiTheme="minorHAnsi" w:cstheme="minorHAnsi"/>
        </w:rPr>
        <w:t>tetramethylrhodamine</w:t>
      </w:r>
      <w:proofErr w:type="spellEnd"/>
      <w:r w:rsidR="004E4B4D" w:rsidRPr="00F2036C">
        <w:rPr>
          <w:rFonts w:asciiTheme="minorHAnsi" w:hAnsiTheme="minorHAnsi" w:cstheme="minorHAnsi"/>
        </w:rPr>
        <w:t>, ethyl ester (</w:t>
      </w:r>
      <w:r w:rsidRPr="00F2036C">
        <w:rPr>
          <w:rFonts w:asciiTheme="minorHAnsi" w:hAnsiTheme="minorHAnsi" w:cstheme="minorHAnsi"/>
        </w:rPr>
        <w:t>TMRE</w:t>
      </w:r>
      <w:r w:rsidR="004E4B4D" w:rsidRPr="00F2036C">
        <w:rPr>
          <w:rFonts w:asciiTheme="minorHAnsi" w:hAnsiTheme="minorHAnsi" w:cstheme="minorHAnsi"/>
        </w:rPr>
        <w:t>)</w:t>
      </w:r>
      <w:r w:rsidRPr="00F2036C">
        <w:rPr>
          <w:rFonts w:asciiTheme="minorHAnsi" w:hAnsiTheme="minorHAnsi" w:cstheme="minorHAnsi"/>
        </w:rPr>
        <w:t>, to demonstrate how Grx1-roGPF2 can be multiplexed with additional indicators for multiparametric analyses. This protocol provides a detailed description of how to (</w:t>
      </w:r>
      <w:proofErr w:type="spellStart"/>
      <w:r w:rsidRPr="00F2036C">
        <w:rPr>
          <w:rFonts w:asciiTheme="minorHAnsi" w:hAnsiTheme="minorHAnsi" w:cstheme="minorHAnsi"/>
        </w:rPr>
        <w:t>i</w:t>
      </w:r>
      <w:proofErr w:type="spellEnd"/>
      <w:r w:rsidRPr="00F2036C">
        <w:rPr>
          <w:rFonts w:asciiTheme="minorHAnsi" w:hAnsiTheme="minorHAnsi" w:cstheme="minorHAnsi"/>
        </w:rPr>
        <w:t>) optimize confocal laser scanning microscope s</w:t>
      </w:r>
      <w:r w:rsidRPr="00F2036C">
        <w:rPr>
          <w:rFonts w:asciiTheme="minorHAnsi" w:eastAsia="Times New Roman" w:hAnsiTheme="minorHAnsi" w:cstheme="minorHAnsi"/>
        </w:rPr>
        <w:t>ettings, (ii) apply drugs for stimulation followed by sensor calibration with diamide and dithiothreitol, and (iii) analyze data with ImageJ/FIJI.</w:t>
      </w:r>
    </w:p>
    <w:p w14:paraId="21D4D38B" w14:textId="77777777" w:rsidR="009E1027" w:rsidRPr="00F2036C" w:rsidRDefault="009E1027" w:rsidP="00F2036C">
      <w:pPr>
        <w:rPr>
          <w:rFonts w:asciiTheme="minorHAnsi" w:hAnsiTheme="minorHAnsi" w:cstheme="minorHAnsi"/>
        </w:rPr>
      </w:pPr>
    </w:p>
    <w:p w14:paraId="7CC42FA5" w14:textId="64024DA1" w:rsidR="009E1027" w:rsidRPr="00F2036C" w:rsidRDefault="009E1027" w:rsidP="00F2036C">
      <w:pPr>
        <w:rPr>
          <w:rFonts w:asciiTheme="minorHAnsi" w:hAnsiTheme="minorHAnsi" w:cstheme="minorHAnsi"/>
        </w:rPr>
      </w:pPr>
      <w:r w:rsidRPr="00F2036C">
        <w:rPr>
          <w:rFonts w:asciiTheme="minorHAnsi" w:hAnsiTheme="minorHAnsi" w:cstheme="minorHAnsi"/>
          <w:b/>
        </w:rPr>
        <w:t>INTRODUCTION</w:t>
      </w:r>
      <w:r w:rsidR="004E4B4D" w:rsidRPr="00F2036C">
        <w:rPr>
          <w:rFonts w:asciiTheme="minorHAnsi" w:hAnsiTheme="minorHAnsi" w:cstheme="minorHAnsi"/>
          <w:b/>
        </w:rPr>
        <w:t>:</w:t>
      </w:r>
    </w:p>
    <w:p w14:paraId="0D64B6F8" w14:textId="395AAF8E" w:rsidR="009E1027" w:rsidRPr="00F2036C" w:rsidRDefault="009E1027" w:rsidP="00F2036C">
      <w:pPr>
        <w:rPr>
          <w:rFonts w:asciiTheme="minorHAnsi" w:hAnsiTheme="minorHAnsi" w:cstheme="minorHAnsi"/>
        </w:rPr>
      </w:pPr>
      <w:r w:rsidRPr="00F2036C">
        <w:rPr>
          <w:rFonts w:asciiTheme="minorHAnsi" w:hAnsiTheme="minorHAnsi" w:cstheme="minorHAnsi"/>
        </w:rPr>
        <w:t>Several important mitochondrial enzymes and signaling molecules are subject to thiol redox regulation</w:t>
      </w:r>
      <w:r w:rsidRPr="00F2036C">
        <w:rPr>
          <w:rFonts w:asciiTheme="minorHAnsi" w:hAnsiTheme="minorHAnsi" w:cstheme="minorHAnsi"/>
          <w:noProof/>
          <w:vertAlign w:val="superscript"/>
        </w:rPr>
        <w:t>1</w:t>
      </w:r>
      <w:r w:rsidRPr="00F2036C">
        <w:rPr>
          <w:rFonts w:asciiTheme="minorHAnsi" w:hAnsiTheme="minorHAnsi" w:cstheme="minorHAnsi"/>
        </w:rPr>
        <w:t>. Moreover, mitochondria are a major cellular source of reactive oxygen species and are selectively vulnerable to oxidative damage</w:t>
      </w:r>
      <w:r w:rsidRPr="00F2036C">
        <w:rPr>
          <w:rFonts w:asciiTheme="minorHAnsi" w:hAnsiTheme="minorHAnsi" w:cstheme="minorHAnsi"/>
          <w:noProof/>
          <w:vertAlign w:val="superscript"/>
        </w:rPr>
        <w:t>2</w:t>
      </w:r>
      <w:r w:rsidRPr="00F2036C">
        <w:rPr>
          <w:rFonts w:asciiTheme="minorHAnsi" w:hAnsiTheme="minorHAnsi" w:cstheme="minorHAnsi"/>
        </w:rPr>
        <w:t>. Accordingly, the mitochondrial redox potential directly affects bioenergetics, cell signaling, mitochondrial function</w:t>
      </w:r>
      <w:r w:rsidR="00731DF9" w:rsidRPr="00F2036C">
        <w:rPr>
          <w:rFonts w:asciiTheme="minorHAnsi" w:hAnsiTheme="minorHAnsi" w:cstheme="minorHAnsi"/>
        </w:rPr>
        <w:t>,</w:t>
      </w:r>
      <w:r w:rsidRPr="00F2036C">
        <w:rPr>
          <w:rFonts w:asciiTheme="minorHAnsi" w:hAnsiTheme="minorHAnsi" w:cstheme="minorHAnsi"/>
        </w:rPr>
        <w:t xml:space="preserve"> and ultimately cell viability</w:t>
      </w:r>
      <w:r w:rsidRPr="00F2036C">
        <w:rPr>
          <w:rFonts w:asciiTheme="minorHAnsi" w:hAnsiTheme="minorHAnsi" w:cstheme="minorHAnsi"/>
          <w:noProof/>
          <w:vertAlign w:val="superscript"/>
        </w:rPr>
        <w:t>3,4</w:t>
      </w:r>
      <w:r w:rsidRPr="00F2036C">
        <w:rPr>
          <w:rFonts w:asciiTheme="minorHAnsi" w:hAnsiTheme="minorHAnsi" w:cstheme="minorHAnsi"/>
        </w:rPr>
        <w:t>. The mitochondrial matrix contains high amounts (1</w:t>
      </w:r>
      <w:r w:rsidR="00731DF9" w:rsidRPr="00F2036C">
        <w:rPr>
          <w:rFonts w:asciiTheme="minorHAnsi" w:hAnsiTheme="minorHAnsi" w:cstheme="minorHAnsi"/>
        </w:rPr>
        <w:t>–</w:t>
      </w:r>
      <w:r w:rsidRPr="00F2036C">
        <w:rPr>
          <w:rFonts w:asciiTheme="minorHAnsi" w:hAnsiTheme="minorHAnsi" w:cstheme="minorHAnsi"/>
        </w:rPr>
        <w:t>15 mM) of the thiol-disulfide redox buffer glutathione (GSH) to maintain redox homeostasis and mount antioxidant defenses</w:t>
      </w:r>
      <w:r w:rsidRPr="00F2036C">
        <w:rPr>
          <w:rFonts w:asciiTheme="minorHAnsi" w:hAnsiTheme="minorHAnsi" w:cstheme="minorHAnsi"/>
          <w:noProof/>
          <w:vertAlign w:val="superscript"/>
        </w:rPr>
        <w:t>5,6</w:t>
      </w:r>
      <w:r w:rsidRPr="00F2036C">
        <w:rPr>
          <w:rFonts w:asciiTheme="minorHAnsi" w:hAnsiTheme="minorHAnsi" w:cstheme="minorHAnsi"/>
        </w:rPr>
        <w:t>. GSH can be covalently attached to target proteins (S-</w:t>
      </w:r>
      <w:proofErr w:type="spellStart"/>
      <w:r w:rsidRPr="00F2036C">
        <w:rPr>
          <w:rFonts w:asciiTheme="minorHAnsi" w:hAnsiTheme="minorHAnsi" w:cstheme="minorHAnsi"/>
        </w:rPr>
        <w:t>glutathionylation</w:t>
      </w:r>
      <w:proofErr w:type="spellEnd"/>
      <w:r w:rsidRPr="00F2036C">
        <w:rPr>
          <w:rFonts w:asciiTheme="minorHAnsi" w:hAnsiTheme="minorHAnsi" w:cstheme="minorHAnsi"/>
        </w:rPr>
        <w:t xml:space="preserve">) to control their redox status and activity and is used by a range of detoxifying enzymes that reduce oxidized proteins. Therefore, the mitochondrial glutathione redox potential is a highly informative parameter when studying mitochondrial function and pathophysiology. </w:t>
      </w:r>
    </w:p>
    <w:p w14:paraId="52435B5C" w14:textId="77777777" w:rsidR="00F25A2A" w:rsidRPr="00F2036C" w:rsidRDefault="00F25A2A" w:rsidP="00F2036C">
      <w:pPr>
        <w:rPr>
          <w:rFonts w:asciiTheme="minorHAnsi" w:hAnsiTheme="minorHAnsi" w:cstheme="minorHAnsi"/>
        </w:rPr>
      </w:pPr>
    </w:p>
    <w:p w14:paraId="6BCBFC77" w14:textId="67B0B0FA" w:rsidR="009E1027" w:rsidRPr="00F2036C" w:rsidRDefault="009E1027" w:rsidP="00F2036C">
      <w:pPr>
        <w:rPr>
          <w:rFonts w:asciiTheme="minorHAnsi" w:hAnsiTheme="minorHAnsi" w:cstheme="minorHAnsi"/>
        </w:rPr>
      </w:pPr>
      <w:r w:rsidRPr="00F2036C">
        <w:rPr>
          <w:rFonts w:asciiTheme="minorHAnsi" w:hAnsiTheme="minorHAnsi" w:cstheme="minorHAnsi"/>
        </w:rPr>
        <w:t>roGFP2 is a variant of GFP</w:t>
      </w:r>
      <w:r w:rsidR="00962370">
        <w:rPr>
          <w:rFonts w:asciiTheme="minorHAnsi" w:hAnsiTheme="minorHAnsi" w:cstheme="minorHAnsi"/>
        </w:rPr>
        <w:t xml:space="preserve"> </w:t>
      </w:r>
      <w:r w:rsidRPr="00F2036C">
        <w:rPr>
          <w:rFonts w:asciiTheme="minorHAnsi" w:hAnsiTheme="minorHAnsi" w:cstheme="minorHAnsi"/>
        </w:rPr>
        <w:t>that has been made redox-sensitive by the addition of two surface-exposed cysteines that form an artificial dithiol-disulfide pair</w:t>
      </w:r>
      <w:r w:rsidRPr="00F2036C">
        <w:rPr>
          <w:rFonts w:asciiTheme="minorHAnsi" w:hAnsiTheme="minorHAnsi" w:cstheme="minorHAnsi"/>
          <w:noProof/>
          <w:vertAlign w:val="superscript"/>
        </w:rPr>
        <w:t>7,8</w:t>
      </w:r>
      <w:r w:rsidRPr="00F2036C">
        <w:rPr>
          <w:rFonts w:asciiTheme="minorHAnsi" w:hAnsiTheme="minorHAnsi" w:cstheme="minorHAnsi"/>
        </w:rPr>
        <w:t xml:space="preserve">. It has a single emission peak at </w:t>
      </w:r>
      <w:r w:rsidR="00362E9B" w:rsidRPr="00F2036C">
        <w:rPr>
          <w:rFonts w:asciiTheme="minorHAnsi" w:hAnsiTheme="minorHAnsi" w:cstheme="minorHAnsi"/>
        </w:rPr>
        <w:t>~</w:t>
      </w:r>
      <w:r w:rsidRPr="00F2036C">
        <w:rPr>
          <w:rFonts w:asciiTheme="minorHAnsi" w:hAnsiTheme="minorHAnsi" w:cstheme="minorHAnsi"/>
        </w:rPr>
        <w:t xml:space="preserve">510 nm and two excitation peaks at </w:t>
      </w:r>
      <w:r w:rsidR="00362E9B" w:rsidRPr="00F2036C">
        <w:rPr>
          <w:rFonts w:asciiTheme="minorHAnsi" w:hAnsiTheme="minorHAnsi" w:cstheme="minorHAnsi"/>
        </w:rPr>
        <w:t>~</w:t>
      </w:r>
      <w:r w:rsidRPr="00F2036C">
        <w:rPr>
          <w:rFonts w:asciiTheme="minorHAnsi" w:hAnsiTheme="minorHAnsi" w:cstheme="minorHAnsi"/>
        </w:rPr>
        <w:t>400 nm and 490 nm. Importantly, the relative amplitudes of the two excitation peaks depend on the redox state of roGFP2 (</w:t>
      </w:r>
      <w:r w:rsidRPr="00F2036C">
        <w:rPr>
          <w:rFonts w:asciiTheme="minorHAnsi" w:hAnsiTheme="minorHAnsi" w:cstheme="minorHAnsi"/>
          <w:b/>
          <w:bCs/>
        </w:rPr>
        <w:t>Figure 1</w:t>
      </w:r>
      <w:r w:rsidRPr="00F2036C">
        <w:rPr>
          <w:rFonts w:asciiTheme="minorHAnsi" w:hAnsiTheme="minorHAnsi" w:cstheme="minorHAnsi"/>
        </w:rPr>
        <w:t xml:space="preserve">), making this protein a </w:t>
      </w:r>
      <w:proofErr w:type="spellStart"/>
      <w:r w:rsidRPr="00F2036C">
        <w:rPr>
          <w:rFonts w:asciiTheme="minorHAnsi" w:hAnsiTheme="minorHAnsi" w:cstheme="minorHAnsi"/>
        </w:rPr>
        <w:t>ratiometric</w:t>
      </w:r>
      <w:proofErr w:type="spellEnd"/>
      <w:r w:rsidRPr="00F2036C">
        <w:rPr>
          <w:rFonts w:asciiTheme="minorHAnsi" w:hAnsiTheme="minorHAnsi" w:cstheme="minorHAnsi"/>
        </w:rPr>
        <w:t xml:space="preserve"> sensor. In the Grx1-roGFP2 sensor, human glutaredoxin-1 (Grx1) has been fused to the N-terminus of roGFP2</w:t>
      </w:r>
      <w:r w:rsidRPr="00F2036C">
        <w:rPr>
          <w:rFonts w:asciiTheme="minorHAnsi" w:hAnsiTheme="minorHAnsi" w:cstheme="minorHAnsi"/>
          <w:noProof/>
          <w:vertAlign w:val="superscript"/>
        </w:rPr>
        <w:t>9,10</w:t>
      </w:r>
      <w:r w:rsidRPr="00F2036C">
        <w:rPr>
          <w:rFonts w:asciiTheme="minorHAnsi" w:hAnsiTheme="minorHAnsi" w:cstheme="minorHAnsi"/>
        </w:rPr>
        <w:t xml:space="preserve">. Covalent attachment of the Grx1 enzyme to roGFP2 affords two major improvements of the sensor: </w:t>
      </w:r>
      <w:r w:rsidR="00362E9B" w:rsidRPr="00F2036C">
        <w:rPr>
          <w:rFonts w:asciiTheme="minorHAnsi" w:hAnsiTheme="minorHAnsi" w:cstheme="minorHAnsi"/>
        </w:rPr>
        <w:t>i</w:t>
      </w:r>
      <w:r w:rsidRPr="00F2036C">
        <w:rPr>
          <w:rFonts w:asciiTheme="minorHAnsi" w:hAnsiTheme="minorHAnsi" w:cstheme="minorHAnsi"/>
        </w:rPr>
        <w:t>t makes the sensor response specific for the GSH/GSSG glutathione redox pair (</w:t>
      </w:r>
      <w:r w:rsidRPr="00F2036C">
        <w:rPr>
          <w:rFonts w:asciiTheme="minorHAnsi" w:hAnsiTheme="minorHAnsi" w:cstheme="minorHAnsi"/>
          <w:b/>
          <w:bCs/>
        </w:rPr>
        <w:t>Figure 1</w:t>
      </w:r>
      <w:r w:rsidRPr="00F2036C">
        <w:rPr>
          <w:rFonts w:asciiTheme="minorHAnsi" w:hAnsiTheme="minorHAnsi" w:cstheme="minorHAnsi"/>
        </w:rPr>
        <w:t>)</w:t>
      </w:r>
      <w:r w:rsidR="00362E9B" w:rsidRPr="00F2036C">
        <w:rPr>
          <w:rFonts w:asciiTheme="minorHAnsi" w:hAnsiTheme="minorHAnsi" w:cstheme="minorHAnsi"/>
        </w:rPr>
        <w:t>,</w:t>
      </w:r>
      <w:r w:rsidRPr="00F2036C">
        <w:rPr>
          <w:rFonts w:asciiTheme="minorHAnsi" w:hAnsiTheme="minorHAnsi" w:cstheme="minorHAnsi"/>
        </w:rPr>
        <w:t xml:space="preserve"> and it speeds up equilibration between GSSG and roGFP2 by a factor of at least 100,000</w:t>
      </w:r>
      <w:r w:rsidRPr="00F2036C">
        <w:rPr>
          <w:rFonts w:asciiTheme="minorHAnsi" w:hAnsiTheme="minorHAnsi" w:cstheme="minorHAnsi"/>
          <w:noProof/>
          <w:vertAlign w:val="superscript"/>
        </w:rPr>
        <w:t>9</w:t>
      </w:r>
      <w:r w:rsidRPr="00F2036C">
        <w:rPr>
          <w:rFonts w:asciiTheme="minorHAnsi" w:hAnsiTheme="minorHAnsi" w:cstheme="minorHAnsi"/>
        </w:rPr>
        <w:t>. Therefore, Grx1-roGFP2 enables specific and dynamic imaging of the cellular glutathione redox potential.</w:t>
      </w:r>
    </w:p>
    <w:p w14:paraId="0E4B6279" w14:textId="77777777" w:rsidR="00362E9B" w:rsidRPr="00F2036C" w:rsidRDefault="00362E9B" w:rsidP="00F2036C">
      <w:pPr>
        <w:rPr>
          <w:rFonts w:asciiTheme="minorHAnsi" w:hAnsiTheme="minorHAnsi" w:cstheme="minorHAnsi"/>
        </w:rPr>
      </w:pPr>
    </w:p>
    <w:p w14:paraId="0BA1602A" w14:textId="6612ADAC" w:rsidR="009E1027" w:rsidRPr="00F2036C" w:rsidRDefault="009E1027" w:rsidP="00F2036C">
      <w:pPr>
        <w:rPr>
          <w:rFonts w:asciiTheme="minorHAnsi" w:hAnsiTheme="minorHAnsi" w:cstheme="minorHAnsi"/>
        </w:rPr>
      </w:pPr>
      <w:r w:rsidRPr="00F2036C">
        <w:rPr>
          <w:rFonts w:asciiTheme="minorHAnsi" w:hAnsiTheme="minorHAnsi" w:cstheme="minorHAnsi"/>
        </w:rPr>
        <w:t>Grx1-roGFP2 imaging can be performed on a wide range of microscopes, including widefield fluorescence microscopes, spinning disc confocal microscopes, and laser scanning confocal microscopes. Expression of the sensor in primary neurons can be achieved by various methods that include lipofection</w:t>
      </w:r>
      <w:r w:rsidRPr="00F2036C">
        <w:rPr>
          <w:rFonts w:asciiTheme="minorHAnsi" w:hAnsiTheme="minorHAnsi" w:cstheme="minorHAnsi"/>
          <w:noProof/>
          <w:vertAlign w:val="superscript"/>
        </w:rPr>
        <w:t>11</w:t>
      </w:r>
      <w:r w:rsidRPr="00F2036C">
        <w:rPr>
          <w:rFonts w:asciiTheme="minorHAnsi" w:hAnsiTheme="minorHAnsi" w:cstheme="minorHAnsi"/>
        </w:rPr>
        <w:t>, DNA/calcium-phosphate coprecipitation</w:t>
      </w:r>
      <w:r w:rsidRPr="00F2036C">
        <w:rPr>
          <w:rFonts w:asciiTheme="minorHAnsi" w:hAnsiTheme="minorHAnsi" w:cstheme="minorHAnsi"/>
          <w:noProof/>
          <w:vertAlign w:val="superscript"/>
        </w:rPr>
        <w:t>12</w:t>
      </w:r>
      <w:r w:rsidRPr="00F2036C">
        <w:rPr>
          <w:rFonts w:asciiTheme="minorHAnsi" w:hAnsiTheme="minorHAnsi" w:cstheme="minorHAnsi"/>
        </w:rPr>
        <w:t>, virus-mediated gene transfer, or use of transgenic animals as the cell source (</w:t>
      </w:r>
      <w:r w:rsidRPr="00F2036C">
        <w:rPr>
          <w:rFonts w:asciiTheme="minorHAnsi" w:hAnsiTheme="minorHAnsi" w:cstheme="minorHAnsi"/>
          <w:b/>
          <w:bCs/>
        </w:rPr>
        <w:t>Figure 2</w:t>
      </w:r>
      <w:r w:rsidRPr="00F2036C">
        <w:rPr>
          <w:rFonts w:asciiTheme="minorHAnsi" w:hAnsiTheme="minorHAnsi" w:cstheme="minorHAnsi"/>
        </w:rPr>
        <w:t xml:space="preserve">). </w:t>
      </w:r>
      <w:proofErr w:type="spellStart"/>
      <w:r w:rsidR="00441250" w:rsidRPr="00F2036C">
        <w:rPr>
          <w:rFonts w:asciiTheme="minorHAnsi" w:hAnsiTheme="minorHAnsi" w:cstheme="minorHAnsi"/>
        </w:rPr>
        <w:t>P</w:t>
      </w:r>
      <w:r w:rsidRPr="00F2036C">
        <w:rPr>
          <w:rFonts w:asciiTheme="minorHAnsi" w:hAnsiTheme="minorHAnsi" w:cstheme="minorHAnsi"/>
        </w:rPr>
        <w:t>seudotyped</w:t>
      </w:r>
      <w:proofErr w:type="spellEnd"/>
      <w:r w:rsidRPr="00F2036C">
        <w:rPr>
          <w:rFonts w:asciiTheme="minorHAnsi" w:hAnsiTheme="minorHAnsi" w:cstheme="minorHAnsi"/>
        </w:rPr>
        <w:t xml:space="preserve"> recombinant adeno-associated viruses (</w:t>
      </w:r>
      <w:proofErr w:type="spellStart"/>
      <w:r w:rsidRPr="00F2036C">
        <w:rPr>
          <w:rFonts w:asciiTheme="minorHAnsi" w:hAnsiTheme="minorHAnsi" w:cstheme="minorHAnsi"/>
        </w:rPr>
        <w:t>rAAV</w:t>
      </w:r>
      <w:proofErr w:type="spellEnd"/>
      <w:r w:rsidRPr="00F2036C">
        <w:rPr>
          <w:rFonts w:asciiTheme="minorHAnsi" w:hAnsiTheme="minorHAnsi" w:cstheme="minorHAnsi"/>
        </w:rPr>
        <w:t xml:space="preserve">) containing a 1:1 ratio of AAV1 and AAV2 capsid proteins </w:t>
      </w:r>
      <w:r w:rsidRPr="00F2036C">
        <w:rPr>
          <w:rFonts w:asciiTheme="minorHAnsi" w:hAnsiTheme="minorHAnsi" w:cstheme="minorHAnsi"/>
          <w:noProof/>
          <w:vertAlign w:val="superscript"/>
        </w:rPr>
        <w:t>13,14</w:t>
      </w:r>
      <w:r w:rsidRPr="00F2036C">
        <w:rPr>
          <w:rFonts w:asciiTheme="minorHAnsi" w:hAnsiTheme="minorHAnsi" w:cstheme="minorHAnsi"/>
        </w:rPr>
        <w:t xml:space="preserve"> were used</w:t>
      </w:r>
      <w:r w:rsidR="00441250" w:rsidRPr="00F2036C">
        <w:rPr>
          <w:rFonts w:asciiTheme="minorHAnsi" w:hAnsiTheme="minorHAnsi" w:cstheme="minorHAnsi"/>
        </w:rPr>
        <w:t xml:space="preserve"> for the experiments in this article</w:t>
      </w:r>
      <w:r w:rsidRPr="00F2036C">
        <w:rPr>
          <w:rFonts w:asciiTheme="minorHAnsi" w:hAnsiTheme="minorHAnsi" w:cstheme="minorHAnsi"/>
        </w:rPr>
        <w:t>. With this vector, maximal sensor expression is typically reached 4</w:t>
      </w:r>
      <w:r w:rsidR="00441250" w:rsidRPr="00F2036C">
        <w:rPr>
          <w:rFonts w:asciiTheme="minorHAnsi" w:hAnsiTheme="minorHAnsi" w:cstheme="minorHAnsi"/>
        </w:rPr>
        <w:t>–</w:t>
      </w:r>
      <w:r w:rsidRPr="00F2036C">
        <w:rPr>
          <w:rFonts w:asciiTheme="minorHAnsi" w:hAnsiTheme="minorHAnsi" w:cstheme="minorHAnsi"/>
        </w:rPr>
        <w:t xml:space="preserve">5 days after infection and stays stable for at least two weeks. We have successfully used Grx1-roGFP2 in primary hippocampal and cortical neurons from mice and rats. </w:t>
      </w:r>
    </w:p>
    <w:p w14:paraId="32D91EA1" w14:textId="77777777" w:rsidR="00441250" w:rsidRPr="00F2036C" w:rsidRDefault="00441250" w:rsidP="00F2036C">
      <w:pPr>
        <w:rPr>
          <w:rFonts w:asciiTheme="minorHAnsi" w:hAnsiTheme="minorHAnsi" w:cstheme="minorHAnsi"/>
        </w:rPr>
      </w:pPr>
    </w:p>
    <w:p w14:paraId="48F2D358" w14:textId="3AA518E1" w:rsidR="009E1027" w:rsidRPr="00F2036C" w:rsidRDefault="009E1027" w:rsidP="00F2036C">
      <w:pPr>
        <w:rPr>
          <w:rFonts w:asciiTheme="minorHAnsi" w:hAnsiTheme="minorHAnsi" w:cstheme="minorHAnsi"/>
        </w:rPr>
      </w:pPr>
      <w:r w:rsidRPr="00F2036C">
        <w:rPr>
          <w:rFonts w:asciiTheme="minorHAnsi" w:hAnsiTheme="minorHAnsi" w:cstheme="minorHAnsi"/>
        </w:rPr>
        <w:t>In this article</w:t>
      </w:r>
      <w:r w:rsidR="00441250" w:rsidRPr="00F2036C">
        <w:rPr>
          <w:rFonts w:asciiTheme="minorHAnsi" w:hAnsiTheme="minorHAnsi" w:cstheme="minorHAnsi"/>
        </w:rPr>
        <w:t>,</w:t>
      </w:r>
      <w:r w:rsidRPr="00F2036C">
        <w:rPr>
          <w:rFonts w:asciiTheme="minorHAnsi" w:hAnsiTheme="minorHAnsi" w:cstheme="minorHAnsi"/>
        </w:rPr>
        <w:t xml:space="preserve"> </w:t>
      </w:r>
      <w:proofErr w:type="spellStart"/>
      <w:r w:rsidRPr="00F2036C">
        <w:rPr>
          <w:rFonts w:asciiTheme="minorHAnsi" w:hAnsiTheme="minorHAnsi" w:cstheme="minorHAnsi"/>
        </w:rPr>
        <w:t>rAAV</w:t>
      </w:r>
      <w:proofErr w:type="spellEnd"/>
      <w:r w:rsidRPr="00F2036C">
        <w:rPr>
          <w:rFonts w:asciiTheme="minorHAnsi" w:hAnsiTheme="minorHAnsi" w:cstheme="minorHAnsi"/>
        </w:rPr>
        <w:t xml:space="preserve">-mediated expression of mitochondria-targeted Grx1-roGFP2 in primary rat hippocampal and cortical neurons is used to assess basal mitochondrial glutathione redox state and its acute perturbation. A protocol is provided for confocal live imaging with detailed </w:t>
      </w:r>
      <w:r w:rsidRPr="00F2036C">
        <w:rPr>
          <w:rFonts w:asciiTheme="minorHAnsi" w:hAnsiTheme="minorHAnsi" w:cstheme="minorHAnsi"/>
        </w:rPr>
        <w:lastRenderedPageBreak/>
        <w:t>instructions on how to (</w:t>
      </w:r>
      <w:proofErr w:type="spellStart"/>
      <w:r w:rsidRPr="00F2036C">
        <w:rPr>
          <w:rFonts w:asciiTheme="minorHAnsi" w:hAnsiTheme="minorHAnsi" w:cstheme="minorHAnsi"/>
        </w:rPr>
        <w:t>i</w:t>
      </w:r>
      <w:proofErr w:type="spellEnd"/>
      <w:r w:rsidRPr="00F2036C">
        <w:rPr>
          <w:rFonts w:asciiTheme="minorHAnsi" w:hAnsiTheme="minorHAnsi" w:cstheme="minorHAnsi"/>
        </w:rPr>
        <w:t>) optimize laser scanning confocal microscope settings, (ii) run a live imaging experiment, and (iii) analyze data with FIJI.</w:t>
      </w:r>
    </w:p>
    <w:p w14:paraId="4B6B5B1A" w14:textId="72CE2419" w:rsidR="009E1027" w:rsidRPr="00F2036C" w:rsidRDefault="009E1027" w:rsidP="00F2036C">
      <w:pPr>
        <w:rPr>
          <w:rFonts w:asciiTheme="minorHAnsi" w:hAnsiTheme="minorHAnsi" w:cstheme="minorHAnsi"/>
          <w:b/>
        </w:rPr>
      </w:pPr>
      <w:r w:rsidRPr="00F2036C">
        <w:rPr>
          <w:rFonts w:asciiTheme="minorHAnsi" w:hAnsiTheme="minorHAnsi" w:cstheme="minorHAnsi"/>
        </w:rPr>
        <w:tab/>
      </w:r>
    </w:p>
    <w:p w14:paraId="7092D673" w14:textId="501C69BE" w:rsidR="009E1027" w:rsidRPr="005D2AB0" w:rsidRDefault="009E1027" w:rsidP="00F2036C">
      <w:pPr>
        <w:rPr>
          <w:rFonts w:asciiTheme="minorHAnsi" w:hAnsiTheme="minorHAnsi" w:cstheme="minorHAnsi"/>
          <w:b/>
        </w:rPr>
      </w:pPr>
      <w:bookmarkStart w:id="0" w:name="_Hlk82788871"/>
      <w:r w:rsidRPr="00F2036C">
        <w:rPr>
          <w:rFonts w:asciiTheme="minorHAnsi" w:hAnsiTheme="minorHAnsi" w:cstheme="minorHAnsi"/>
          <w:b/>
        </w:rPr>
        <w:t>PROTOCOL</w:t>
      </w:r>
      <w:r w:rsidR="00845F7C" w:rsidRPr="005D2AB0">
        <w:rPr>
          <w:rFonts w:asciiTheme="minorHAnsi" w:hAnsiTheme="minorHAnsi" w:cstheme="minorHAnsi"/>
          <w:b/>
        </w:rPr>
        <w:t>:</w:t>
      </w:r>
    </w:p>
    <w:p w14:paraId="6D117DA1" w14:textId="77777777" w:rsidR="00845F7C" w:rsidRPr="005D2AB0" w:rsidRDefault="00845F7C" w:rsidP="00F2036C">
      <w:pPr>
        <w:rPr>
          <w:rFonts w:asciiTheme="minorHAnsi" w:hAnsiTheme="minorHAnsi" w:cstheme="minorHAnsi"/>
        </w:rPr>
      </w:pPr>
    </w:p>
    <w:p w14:paraId="4C39EA18" w14:textId="62639429" w:rsidR="009E1027" w:rsidRPr="00F2036C" w:rsidRDefault="009E1027" w:rsidP="00F2036C">
      <w:pPr>
        <w:autoSpaceDE w:val="0"/>
        <w:autoSpaceDN w:val="0"/>
        <w:adjustRightInd w:val="0"/>
        <w:rPr>
          <w:rFonts w:asciiTheme="minorHAnsi" w:hAnsiTheme="minorHAnsi" w:cstheme="minorHAnsi"/>
        </w:rPr>
      </w:pPr>
      <w:r w:rsidRPr="005D2AB0">
        <w:rPr>
          <w:rFonts w:asciiTheme="minorHAnsi" w:hAnsiTheme="minorHAnsi" w:cstheme="minorHAnsi"/>
        </w:rPr>
        <w:t>All animal experiments conformed to national and institutional guidelines</w:t>
      </w:r>
      <w:r w:rsidR="00AE7A5F" w:rsidRPr="005D2AB0">
        <w:rPr>
          <w:rFonts w:asciiTheme="minorHAnsi" w:hAnsiTheme="minorHAnsi" w:cstheme="minorHAnsi"/>
        </w:rPr>
        <w:t>,</w:t>
      </w:r>
      <w:r w:rsidRPr="005D2AB0">
        <w:rPr>
          <w:rFonts w:asciiTheme="minorHAnsi" w:hAnsiTheme="minorHAnsi" w:cstheme="minorHAnsi"/>
        </w:rPr>
        <w:t xml:space="preserve"> including the Council Directive 2010/63/EU of the European Parliament, and had full Home Office ethical approval (University of Heidelberg Animal Welfare Office and </w:t>
      </w:r>
      <w:proofErr w:type="spellStart"/>
      <w:r w:rsidRPr="005D2AB0">
        <w:rPr>
          <w:rFonts w:asciiTheme="minorHAnsi" w:hAnsiTheme="minorHAnsi" w:cstheme="minorHAnsi"/>
        </w:rPr>
        <w:t>Regierungspraesidium</w:t>
      </w:r>
      <w:proofErr w:type="spellEnd"/>
      <w:r w:rsidRPr="005D2AB0">
        <w:rPr>
          <w:rFonts w:asciiTheme="minorHAnsi" w:hAnsiTheme="minorHAnsi" w:cstheme="minorHAnsi"/>
        </w:rPr>
        <w:t xml:space="preserve"> Karlsruhe, licenses T14/21 and T13/21).</w:t>
      </w:r>
      <w:r w:rsidR="00844454" w:rsidRPr="005D2AB0">
        <w:rPr>
          <w:rFonts w:asciiTheme="minorHAnsi" w:hAnsiTheme="minorHAnsi" w:cstheme="minorHAnsi"/>
        </w:rPr>
        <w:t xml:space="preserve"> Primary hippocampal and co</w:t>
      </w:r>
      <w:r w:rsidR="00844454" w:rsidRPr="00530035">
        <w:rPr>
          <w:rFonts w:asciiTheme="minorHAnsi" w:hAnsiTheme="minorHAnsi" w:cstheme="minorHAnsi"/>
        </w:rPr>
        <w:t>rti</w:t>
      </w:r>
      <w:r w:rsidR="00844454" w:rsidRPr="00F2036C">
        <w:rPr>
          <w:rFonts w:asciiTheme="minorHAnsi" w:hAnsiTheme="minorHAnsi" w:cstheme="minorHAnsi"/>
        </w:rPr>
        <w:t xml:space="preserve">cal neurons were prepared from newborn mouse or rat pups </w:t>
      </w:r>
      <w:r w:rsidR="00180AF7" w:rsidRPr="00F2036C">
        <w:rPr>
          <w:rFonts w:asciiTheme="minorHAnsi" w:hAnsiTheme="minorHAnsi" w:cstheme="minorHAnsi"/>
        </w:rPr>
        <w:t xml:space="preserve">according to standard procedures </w:t>
      </w:r>
      <w:r w:rsidR="00844454" w:rsidRPr="00F2036C">
        <w:rPr>
          <w:rFonts w:asciiTheme="minorHAnsi" w:hAnsiTheme="minorHAnsi" w:cstheme="minorHAnsi"/>
        </w:rPr>
        <w:t>and were maintained for 12</w:t>
      </w:r>
      <w:r w:rsidR="007E142C" w:rsidRPr="00F2036C">
        <w:rPr>
          <w:rFonts w:asciiTheme="minorHAnsi" w:hAnsiTheme="minorHAnsi" w:cstheme="minorHAnsi"/>
        </w:rPr>
        <w:t>–</w:t>
      </w:r>
      <w:r w:rsidR="00844454" w:rsidRPr="00F2036C">
        <w:rPr>
          <w:rFonts w:asciiTheme="minorHAnsi" w:hAnsiTheme="minorHAnsi" w:cstheme="minorHAnsi"/>
        </w:rPr>
        <w:t>14 days as previously described</w:t>
      </w:r>
      <w:r w:rsidR="00180AF7" w:rsidRPr="00F2036C">
        <w:rPr>
          <w:rFonts w:asciiTheme="minorHAnsi" w:hAnsiTheme="minorHAnsi" w:cstheme="minorHAnsi"/>
          <w:vertAlign w:val="superscript"/>
        </w:rPr>
        <w:t>13</w:t>
      </w:r>
      <w:r w:rsidR="00180AF7" w:rsidRPr="00F2036C">
        <w:rPr>
          <w:rFonts w:asciiTheme="minorHAnsi" w:hAnsiTheme="minorHAnsi" w:cstheme="minorHAnsi"/>
        </w:rPr>
        <w:t>.</w:t>
      </w:r>
    </w:p>
    <w:p w14:paraId="64D67F58" w14:textId="77777777" w:rsidR="009E1027" w:rsidRPr="00F2036C" w:rsidRDefault="009E1027" w:rsidP="00F2036C">
      <w:pPr>
        <w:rPr>
          <w:rFonts w:asciiTheme="minorHAnsi" w:hAnsiTheme="minorHAnsi" w:cstheme="minorHAnsi"/>
        </w:rPr>
      </w:pPr>
    </w:p>
    <w:p w14:paraId="13E05100" w14:textId="694BBB3B" w:rsidR="009E1027" w:rsidRPr="00F2036C" w:rsidRDefault="009E1027" w:rsidP="00F2036C">
      <w:pPr>
        <w:pStyle w:val="ListParagraph"/>
        <w:numPr>
          <w:ilvl w:val="0"/>
          <w:numId w:val="24"/>
        </w:numPr>
        <w:ind w:left="0" w:firstLine="0"/>
        <w:rPr>
          <w:rFonts w:asciiTheme="minorHAnsi" w:hAnsiTheme="minorHAnsi" w:cstheme="minorHAnsi"/>
          <w:b/>
          <w:bCs/>
        </w:rPr>
      </w:pPr>
      <w:r w:rsidRPr="00F2036C">
        <w:rPr>
          <w:rFonts w:asciiTheme="minorHAnsi" w:hAnsiTheme="minorHAnsi" w:cstheme="minorHAnsi"/>
          <w:b/>
          <w:bCs/>
        </w:rPr>
        <w:t>Preparation of solutions</w:t>
      </w:r>
    </w:p>
    <w:p w14:paraId="1F903469" w14:textId="77777777" w:rsidR="009E1027" w:rsidRPr="00F2036C" w:rsidRDefault="009E1027" w:rsidP="00F2036C">
      <w:pPr>
        <w:rPr>
          <w:rFonts w:asciiTheme="minorHAnsi" w:hAnsiTheme="minorHAnsi" w:cstheme="minorHAnsi"/>
        </w:rPr>
      </w:pPr>
    </w:p>
    <w:p w14:paraId="7A375797" w14:textId="195AB2DC" w:rsidR="009E1027" w:rsidRPr="00F2036C" w:rsidRDefault="009E1027" w:rsidP="009E7052">
      <w:pPr>
        <w:pStyle w:val="ListParagraph"/>
        <w:numPr>
          <w:ilvl w:val="1"/>
          <w:numId w:val="24"/>
        </w:numPr>
        <w:ind w:left="0" w:firstLine="0"/>
        <w:rPr>
          <w:rFonts w:asciiTheme="minorHAnsi" w:hAnsiTheme="minorHAnsi" w:cstheme="minorHAnsi"/>
        </w:rPr>
      </w:pPr>
      <w:r w:rsidRPr="00F2036C">
        <w:rPr>
          <w:rFonts w:asciiTheme="minorHAnsi" w:hAnsiTheme="minorHAnsi" w:cstheme="minorHAnsi"/>
        </w:rPr>
        <w:t>Stock solutions for imaging buffer</w:t>
      </w:r>
    </w:p>
    <w:p w14:paraId="03829CCE" w14:textId="77777777" w:rsidR="00AE7A5F" w:rsidRPr="00F2036C" w:rsidRDefault="00AE7A5F" w:rsidP="009E7052">
      <w:pPr>
        <w:pStyle w:val="ListParagraph"/>
        <w:ind w:left="0"/>
        <w:rPr>
          <w:rFonts w:asciiTheme="minorHAnsi" w:hAnsiTheme="minorHAnsi" w:cstheme="minorHAnsi"/>
        </w:rPr>
      </w:pPr>
    </w:p>
    <w:p w14:paraId="38282595" w14:textId="4078BE8B" w:rsidR="009E1027" w:rsidRPr="009E7052" w:rsidRDefault="009E1027" w:rsidP="009E7052">
      <w:pPr>
        <w:pStyle w:val="ListParagraph"/>
        <w:numPr>
          <w:ilvl w:val="2"/>
          <w:numId w:val="24"/>
        </w:numPr>
        <w:ind w:left="0" w:firstLine="0"/>
        <w:rPr>
          <w:rFonts w:asciiTheme="minorHAnsi" w:hAnsiTheme="minorHAnsi" w:cstheme="minorHAnsi"/>
        </w:rPr>
      </w:pPr>
      <w:r w:rsidRPr="009E7052">
        <w:rPr>
          <w:rFonts w:asciiTheme="minorHAnsi" w:hAnsiTheme="minorHAnsi" w:cstheme="minorHAnsi"/>
        </w:rPr>
        <w:t xml:space="preserve">Prepare each stock solution according to </w:t>
      </w:r>
      <w:r w:rsidRPr="009E7052">
        <w:rPr>
          <w:rFonts w:asciiTheme="minorHAnsi" w:hAnsiTheme="minorHAnsi" w:cstheme="minorHAnsi"/>
          <w:b/>
          <w:bCs/>
        </w:rPr>
        <w:t>Table 1</w:t>
      </w:r>
      <w:r w:rsidRPr="009E7052">
        <w:rPr>
          <w:rFonts w:asciiTheme="minorHAnsi" w:hAnsiTheme="minorHAnsi" w:cstheme="minorHAnsi"/>
        </w:rPr>
        <w:t xml:space="preserve"> and keep them at 4 °C. For long-term storage (&gt;3 months), keep aliquots at -20 °C.</w:t>
      </w:r>
      <w:r w:rsidRPr="009E7052">
        <w:rPr>
          <w:rFonts w:asciiTheme="minorHAnsi" w:hAnsiTheme="minorHAnsi" w:cstheme="minorHAnsi"/>
        </w:rPr>
        <w:tab/>
      </w:r>
    </w:p>
    <w:p w14:paraId="598D0D30" w14:textId="77777777" w:rsidR="009E1027" w:rsidRPr="00F2036C" w:rsidRDefault="009E1027" w:rsidP="009E7052">
      <w:pPr>
        <w:rPr>
          <w:rFonts w:asciiTheme="minorHAnsi" w:hAnsiTheme="minorHAnsi" w:cstheme="minorHAnsi"/>
        </w:rPr>
      </w:pPr>
    </w:p>
    <w:p w14:paraId="133FE19D" w14:textId="73EA2885" w:rsidR="009E1027" w:rsidRPr="00F2036C" w:rsidRDefault="009E1027" w:rsidP="00F2036C">
      <w:pPr>
        <w:rPr>
          <w:rFonts w:asciiTheme="minorHAnsi" w:hAnsiTheme="minorHAnsi" w:cstheme="minorHAnsi"/>
        </w:rPr>
      </w:pPr>
      <w:r w:rsidRPr="00F2036C">
        <w:rPr>
          <w:rFonts w:asciiTheme="minorHAnsi" w:hAnsiTheme="minorHAnsi" w:cstheme="minorHAnsi"/>
        </w:rPr>
        <w:t xml:space="preserve">[Place </w:t>
      </w:r>
      <w:r w:rsidR="00295FA0" w:rsidRPr="00F2036C">
        <w:rPr>
          <w:rFonts w:asciiTheme="minorHAnsi" w:hAnsiTheme="minorHAnsi" w:cstheme="minorHAnsi"/>
          <w:b/>
          <w:bCs/>
        </w:rPr>
        <w:t>T</w:t>
      </w:r>
      <w:r w:rsidRPr="00F2036C">
        <w:rPr>
          <w:rFonts w:asciiTheme="minorHAnsi" w:hAnsiTheme="minorHAnsi" w:cstheme="minorHAnsi"/>
          <w:b/>
          <w:bCs/>
        </w:rPr>
        <w:t>able 1</w:t>
      </w:r>
      <w:r w:rsidRPr="00F2036C">
        <w:rPr>
          <w:rFonts w:asciiTheme="minorHAnsi" w:hAnsiTheme="minorHAnsi" w:cstheme="minorHAnsi"/>
        </w:rPr>
        <w:t xml:space="preserve"> here]</w:t>
      </w:r>
    </w:p>
    <w:p w14:paraId="14BF06E0" w14:textId="77777777" w:rsidR="009E1027" w:rsidRPr="00F2036C" w:rsidRDefault="009E1027" w:rsidP="00F2036C">
      <w:pPr>
        <w:rPr>
          <w:rFonts w:asciiTheme="minorHAnsi" w:hAnsiTheme="minorHAnsi" w:cstheme="minorHAnsi"/>
        </w:rPr>
      </w:pPr>
    </w:p>
    <w:p w14:paraId="7F7773BF" w14:textId="367C4468" w:rsidR="009E1027" w:rsidRPr="00F2036C" w:rsidRDefault="009E1027" w:rsidP="00F2036C">
      <w:pPr>
        <w:pStyle w:val="ListParagraph"/>
        <w:numPr>
          <w:ilvl w:val="1"/>
          <w:numId w:val="24"/>
        </w:numPr>
        <w:ind w:left="0" w:firstLine="0"/>
        <w:rPr>
          <w:rFonts w:asciiTheme="minorHAnsi" w:hAnsiTheme="minorHAnsi" w:cstheme="minorHAnsi"/>
        </w:rPr>
      </w:pPr>
      <w:r w:rsidRPr="00F2036C">
        <w:rPr>
          <w:rFonts w:asciiTheme="minorHAnsi" w:hAnsiTheme="minorHAnsi" w:cstheme="minorHAnsi"/>
        </w:rPr>
        <w:t>Stock solutions of drugs and dyes</w:t>
      </w:r>
    </w:p>
    <w:p w14:paraId="24A06551" w14:textId="77777777" w:rsidR="009E1027" w:rsidRPr="00F2036C" w:rsidRDefault="009E1027" w:rsidP="00F2036C">
      <w:pPr>
        <w:rPr>
          <w:rFonts w:asciiTheme="minorHAnsi" w:hAnsiTheme="minorHAnsi" w:cstheme="minorHAnsi"/>
        </w:rPr>
      </w:pPr>
    </w:p>
    <w:p w14:paraId="2E844C09" w14:textId="61F09C19" w:rsidR="009E1027" w:rsidRPr="00F2036C" w:rsidRDefault="009E1027" w:rsidP="00F2036C">
      <w:pPr>
        <w:pStyle w:val="ListParagraph"/>
        <w:numPr>
          <w:ilvl w:val="2"/>
          <w:numId w:val="24"/>
        </w:numPr>
        <w:ind w:left="0" w:firstLine="0"/>
        <w:rPr>
          <w:rFonts w:asciiTheme="minorHAnsi" w:hAnsiTheme="minorHAnsi" w:cstheme="minorHAnsi"/>
        </w:rPr>
      </w:pPr>
      <w:r w:rsidRPr="00F2036C">
        <w:rPr>
          <w:rFonts w:asciiTheme="minorHAnsi" w:hAnsiTheme="minorHAnsi" w:cstheme="minorHAnsi"/>
        </w:rPr>
        <w:t>Dissolve diamide</w:t>
      </w:r>
      <w:r w:rsidR="00F86AEF" w:rsidRPr="00F2036C">
        <w:rPr>
          <w:rFonts w:asciiTheme="minorHAnsi" w:hAnsiTheme="minorHAnsi" w:cstheme="minorHAnsi"/>
        </w:rPr>
        <w:t xml:space="preserve"> (DA; used for calibration of maximal 405:488 ratio</w:t>
      </w:r>
      <w:r w:rsidR="00F86AEF" w:rsidRPr="00F2036C">
        <w:rPr>
          <w:rFonts w:asciiTheme="minorHAnsi" w:eastAsia="Times New Roman" w:hAnsiTheme="minorHAnsi" w:cstheme="minorHAnsi"/>
        </w:rPr>
        <w:t>)</w:t>
      </w:r>
      <w:r w:rsidRPr="00F2036C">
        <w:rPr>
          <w:rFonts w:asciiTheme="minorHAnsi" w:hAnsiTheme="minorHAnsi" w:cstheme="minorHAnsi"/>
        </w:rPr>
        <w:t xml:space="preserve"> in water to obtain </w:t>
      </w:r>
      <w:r w:rsidR="00F86AEF" w:rsidRPr="00F2036C">
        <w:rPr>
          <w:rFonts w:asciiTheme="minorHAnsi" w:hAnsiTheme="minorHAnsi" w:cstheme="minorHAnsi"/>
        </w:rPr>
        <w:t xml:space="preserve">a </w:t>
      </w:r>
      <w:r w:rsidRPr="00F2036C">
        <w:rPr>
          <w:rFonts w:asciiTheme="minorHAnsi" w:hAnsiTheme="minorHAnsi" w:cstheme="minorHAnsi"/>
        </w:rPr>
        <w:t>0.5 M stock solution (e.g.</w:t>
      </w:r>
      <w:r w:rsidR="00F86AEF" w:rsidRPr="00F2036C">
        <w:rPr>
          <w:rFonts w:asciiTheme="minorHAnsi" w:hAnsiTheme="minorHAnsi" w:cstheme="minorHAnsi"/>
        </w:rPr>
        <w:t>,</w:t>
      </w:r>
      <w:r w:rsidRPr="00F2036C">
        <w:rPr>
          <w:rFonts w:asciiTheme="minorHAnsi" w:hAnsiTheme="minorHAnsi" w:cstheme="minorHAnsi"/>
        </w:rPr>
        <w:t xml:space="preserve"> 1 g in 11.615 m</w:t>
      </w:r>
      <w:r w:rsidR="00F86AEF" w:rsidRPr="00F2036C">
        <w:rPr>
          <w:rFonts w:asciiTheme="minorHAnsi" w:hAnsiTheme="minorHAnsi" w:cstheme="minorHAnsi"/>
        </w:rPr>
        <w:t>L</w:t>
      </w:r>
      <w:r w:rsidRPr="00F2036C">
        <w:rPr>
          <w:rFonts w:asciiTheme="minorHAnsi" w:hAnsiTheme="minorHAnsi" w:cstheme="minorHAnsi"/>
        </w:rPr>
        <w:t xml:space="preserve"> of water). Aliquot and store at -20</w:t>
      </w:r>
      <w:r w:rsidR="001175D8" w:rsidRPr="00F2036C">
        <w:rPr>
          <w:rFonts w:asciiTheme="minorHAnsi" w:hAnsiTheme="minorHAnsi" w:cstheme="minorHAnsi"/>
        </w:rPr>
        <w:t xml:space="preserve"> </w:t>
      </w:r>
      <w:r w:rsidRPr="00F2036C">
        <w:rPr>
          <w:rFonts w:asciiTheme="minorHAnsi" w:hAnsiTheme="minorHAnsi" w:cstheme="minorHAnsi"/>
        </w:rPr>
        <w:t>°C.</w:t>
      </w:r>
    </w:p>
    <w:p w14:paraId="2465B4E3" w14:textId="77777777" w:rsidR="009E1027" w:rsidRPr="00F2036C" w:rsidRDefault="009E1027" w:rsidP="00F2036C">
      <w:pPr>
        <w:rPr>
          <w:rFonts w:asciiTheme="minorHAnsi" w:hAnsiTheme="minorHAnsi" w:cstheme="minorHAnsi"/>
        </w:rPr>
      </w:pPr>
    </w:p>
    <w:p w14:paraId="614B1020" w14:textId="69F793BC" w:rsidR="009E1027" w:rsidRPr="00F2036C" w:rsidRDefault="009E1027" w:rsidP="00F2036C">
      <w:pPr>
        <w:pStyle w:val="ListParagraph"/>
        <w:numPr>
          <w:ilvl w:val="2"/>
          <w:numId w:val="24"/>
        </w:numPr>
        <w:ind w:left="0" w:firstLine="0"/>
        <w:rPr>
          <w:rFonts w:asciiTheme="minorHAnsi" w:hAnsiTheme="minorHAnsi" w:cstheme="minorHAnsi"/>
        </w:rPr>
      </w:pPr>
      <w:r w:rsidRPr="00F2036C">
        <w:rPr>
          <w:rFonts w:asciiTheme="minorHAnsi" w:hAnsiTheme="minorHAnsi" w:cstheme="minorHAnsi"/>
        </w:rPr>
        <w:t xml:space="preserve">Dissolve </w:t>
      </w:r>
      <w:r w:rsidR="006C7457" w:rsidRPr="00F2036C">
        <w:rPr>
          <w:rFonts w:asciiTheme="minorHAnsi" w:hAnsiTheme="minorHAnsi" w:cstheme="minorHAnsi"/>
        </w:rPr>
        <w:t>dithiothreitol (</w:t>
      </w:r>
      <w:r w:rsidRPr="00F2036C">
        <w:rPr>
          <w:rFonts w:asciiTheme="minorHAnsi" w:hAnsiTheme="minorHAnsi" w:cstheme="minorHAnsi"/>
        </w:rPr>
        <w:t>DTT</w:t>
      </w:r>
      <w:r w:rsidR="006C7457" w:rsidRPr="00F2036C">
        <w:rPr>
          <w:rFonts w:asciiTheme="minorHAnsi" w:hAnsiTheme="minorHAnsi" w:cstheme="minorHAnsi"/>
        </w:rPr>
        <w:t>; used for calibration of minimal 405:488 ratio)</w:t>
      </w:r>
      <w:r w:rsidRPr="00F2036C">
        <w:rPr>
          <w:rFonts w:asciiTheme="minorHAnsi" w:hAnsiTheme="minorHAnsi" w:cstheme="minorHAnsi"/>
        </w:rPr>
        <w:t xml:space="preserve"> in water to obtain </w:t>
      </w:r>
      <w:r w:rsidR="006C7457" w:rsidRPr="00F2036C">
        <w:rPr>
          <w:rFonts w:asciiTheme="minorHAnsi" w:hAnsiTheme="minorHAnsi" w:cstheme="minorHAnsi"/>
        </w:rPr>
        <w:t xml:space="preserve">a </w:t>
      </w:r>
      <w:r w:rsidRPr="00F2036C">
        <w:rPr>
          <w:rFonts w:asciiTheme="minorHAnsi" w:hAnsiTheme="minorHAnsi" w:cstheme="minorHAnsi"/>
        </w:rPr>
        <w:t>1 M stock solution (e.g.</w:t>
      </w:r>
      <w:r w:rsidR="006C7457" w:rsidRPr="00F2036C">
        <w:rPr>
          <w:rFonts w:asciiTheme="minorHAnsi" w:hAnsiTheme="minorHAnsi" w:cstheme="minorHAnsi"/>
        </w:rPr>
        <w:t>,</w:t>
      </w:r>
      <w:r w:rsidRPr="00F2036C">
        <w:rPr>
          <w:rFonts w:asciiTheme="minorHAnsi" w:hAnsiTheme="minorHAnsi" w:cstheme="minorHAnsi"/>
        </w:rPr>
        <w:t xml:space="preserve"> 5 g in 32.425 m</w:t>
      </w:r>
      <w:r w:rsidR="006C7457" w:rsidRPr="00F2036C">
        <w:rPr>
          <w:rFonts w:asciiTheme="minorHAnsi" w:hAnsiTheme="minorHAnsi" w:cstheme="minorHAnsi"/>
        </w:rPr>
        <w:t>L</w:t>
      </w:r>
      <w:r w:rsidRPr="00F2036C">
        <w:rPr>
          <w:rFonts w:asciiTheme="minorHAnsi" w:hAnsiTheme="minorHAnsi" w:cstheme="minorHAnsi"/>
        </w:rPr>
        <w:t xml:space="preserve"> of water). Aliquot and store at -20</w:t>
      </w:r>
      <w:r w:rsidR="006C7457" w:rsidRPr="00F2036C">
        <w:rPr>
          <w:rFonts w:asciiTheme="minorHAnsi" w:hAnsiTheme="minorHAnsi" w:cstheme="minorHAnsi"/>
        </w:rPr>
        <w:t xml:space="preserve"> </w:t>
      </w:r>
      <w:r w:rsidRPr="00F2036C">
        <w:rPr>
          <w:rFonts w:asciiTheme="minorHAnsi" w:hAnsiTheme="minorHAnsi" w:cstheme="minorHAnsi"/>
        </w:rPr>
        <w:t>°C for a maximum of 3 months.</w:t>
      </w:r>
    </w:p>
    <w:p w14:paraId="17B68042" w14:textId="77777777" w:rsidR="009E1027" w:rsidRPr="00F2036C" w:rsidRDefault="009E1027" w:rsidP="00F2036C">
      <w:pPr>
        <w:rPr>
          <w:rFonts w:asciiTheme="minorHAnsi" w:hAnsiTheme="minorHAnsi" w:cstheme="minorHAnsi"/>
        </w:rPr>
      </w:pPr>
    </w:p>
    <w:p w14:paraId="27343291" w14:textId="3438B1E5" w:rsidR="009E1027" w:rsidRPr="00F2036C" w:rsidRDefault="009E1027" w:rsidP="00F2036C">
      <w:pPr>
        <w:pStyle w:val="ListParagraph"/>
        <w:numPr>
          <w:ilvl w:val="2"/>
          <w:numId w:val="24"/>
        </w:numPr>
        <w:ind w:left="0" w:firstLine="0"/>
        <w:rPr>
          <w:rFonts w:asciiTheme="minorHAnsi" w:hAnsiTheme="minorHAnsi" w:cstheme="minorHAnsi"/>
          <w:lang w:val="en-GB"/>
        </w:rPr>
      </w:pPr>
      <w:r w:rsidRPr="00F2036C">
        <w:rPr>
          <w:rFonts w:asciiTheme="minorHAnsi" w:hAnsiTheme="minorHAnsi" w:cstheme="minorHAnsi"/>
        </w:rPr>
        <w:t xml:space="preserve">Dissolve </w:t>
      </w:r>
      <w:r w:rsidR="008B4921" w:rsidRPr="00F2036C">
        <w:rPr>
          <w:rFonts w:asciiTheme="minorHAnsi" w:hAnsiTheme="minorHAnsi" w:cstheme="minorHAnsi"/>
          <w:lang w:val="en-GB"/>
        </w:rPr>
        <w:t>N-methyl-</w:t>
      </w:r>
      <w:r w:rsidR="008B4921" w:rsidRPr="00F2036C">
        <w:rPr>
          <w:rFonts w:asciiTheme="minorHAnsi" w:hAnsiTheme="minorHAnsi" w:cstheme="minorHAnsi"/>
          <w:i/>
          <w:iCs/>
          <w:lang w:val="en-GB"/>
        </w:rPr>
        <w:t>D-</w:t>
      </w:r>
      <w:r w:rsidR="008B4921" w:rsidRPr="00F2036C">
        <w:rPr>
          <w:rFonts w:asciiTheme="minorHAnsi" w:hAnsiTheme="minorHAnsi" w:cstheme="minorHAnsi"/>
          <w:lang w:val="en-GB"/>
        </w:rPr>
        <w:t>aspartate (NMDA; used to induce excitotoxicity and mitochondrial oxidation)</w:t>
      </w:r>
      <w:r w:rsidRPr="00F2036C">
        <w:rPr>
          <w:rFonts w:asciiTheme="minorHAnsi" w:hAnsiTheme="minorHAnsi" w:cstheme="minorHAnsi"/>
        </w:rPr>
        <w:t xml:space="preserve"> in water to obtain </w:t>
      </w:r>
      <w:r w:rsidR="008B4921" w:rsidRPr="00F2036C">
        <w:rPr>
          <w:rFonts w:asciiTheme="minorHAnsi" w:hAnsiTheme="minorHAnsi" w:cstheme="minorHAnsi"/>
        </w:rPr>
        <w:t xml:space="preserve">a </w:t>
      </w:r>
      <w:r w:rsidRPr="00F2036C">
        <w:rPr>
          <w:rFonts w:asciiTheme="minorHAnsi" w:hAnsiTheme="minorHAnsi" w:cstheme="minorHAnsi"/>
        </w:rPr>
        <w:t>10 mM stock solution (e.g.</w:t>
      </w:r>
      <w:r w:rsidR="008B4921" w:rsidRPr="00F2036C">
        <w:rPr>
          <w:rFonts w:asciiTheme="minorHAnsi" w:hAnsiTheme="minorHAnsi" w:cstheme="minorHAnsi"/>
        </w:rPr>
        <w:t>,</w:t>
      </w:r>
      <w:r w:rsidRPr="00F2036C">
        <w:rPr>
          <w:rFonts w:asciiTheme="minorHAnsi" w:hAnsiTheme="minorHAnsi" w:cstheme="minorHAnsi"/>
        </w:rPr>
        <w:t xml:space="preserve"> 25 mg in 16.991 m</w:t>
      </w:r>
      <w:r w:rsidR="008B4921" w:rsidRPr="00F2036C">
        <w:rPr>
          <w:rFonts w:asciiTheme="minorHAnsi" w:hAnsiTheme="minorHAnsi" w:cstheme="minorHAnsi"/>
        </w:rPr>
        <w:t>L</w:t>
      </w:r>
      <w:r w:rsidRPr="00F2036C">
        <w:rPr>
          <w:rFonts w:asciiTheme="minorHAnsi" w:hAnsiTheme="minorHAnsi" w:cstheme="minorHAnsi"/>
        </w:rPr>
        <w:t xml:space="preserve"> of water). Store </w:t>
      </w:r>
      <w:r w:rsidR="008B4921" w:rsidRPr="00F2036C">
        <w:rPr>
          <w:rFonts w:asciiTheme="minorHAnsi" w:hAnsiTheme="minorHAnsi" w:cstheme="minorHAnsi"/>
        </w:rPr>
        <w:t xml:space="preserve">the </w:t>
      </w:r>
      <w:r w:rsidRPr="00F2036C">
        <w:rPr>
          <w:rFonts w:asciiTheme="minorHAnsi" w:hAnsiTheme="minorHAnsi" w:cstheme="minorHAnsi"/>
        </w:rPr>
        <w:t>aliquots at -20</w:t>
      </w:r>
      <w:r w:rsidR="008B4921" w:rsidRPr="00F2036C">
        <w:rPr>
          <w:rFonts w:asciiTheme="minorHAnsi" w:hAnsiTheme="minorHAnsi" w:cstheme="minorHAnsi"/>
        </w:rPr>
        <w:t xml:space="preserve"> </w:t>
      </w:r>
      <w:r w:rsidRPr="00F2036C">
        <w:rPr>
          <w:rFonts w:asciiTheme="minorHAnsi" w:hAnsiTheme="minorHAnsi" w:cstheme="minorHAnsi"/>
        </w:rPr>
        <w:t xml:space="preserve">°C. For long-term storage (&gt;6 months), keep </w:t>
      </w:r>
      <w:r w:rsidR="008B4921" w:rsidRPr="00F2036C">
        <w:rPr>
          <w:rFonts w:asciiTheme="minorHAnsi" w:hAnsiTheme="minorHAnsi" w:cstheme="minorHAnsi"/>
        </w:rPr>
        <w:t xml:space="preserve">the </w:t>
      </w:r>
      <w:r w:rsidRPr="00F2036C">
        <w:rPr>
          <w:rFonts w:asciiTheme="minorHAnsi" w:hAnsiTheme="minorHAnsi" w:cstheme="minorHAnsi"/>
        </w:rPr>
        <w:t>aliquots at -80</w:t>
      </w:r>
      <w:r w:rsidR="008B4921" w:rsidRPr="00F2036C">
        <w:rPr>
          <w:rFonts w:asciiTheme="minorHAnsi" w:hAnsiTheme="minorHAnsi" w:cstheme="minorHAnsi"/>
        </w:rPr>
        <w:t xml:space="preserve"> </w:t>
      </w:r>
      <w:r w:rsidRPr="00F2036C">
        <w:rPr>
          <w:rFonts w:asciiTheme="minorHAnsi" w:hAnsiTheme="minorHAnsi" w:cstheme="minorHAnsi"/>
        </w:rPr>
        <w:t>°C.</w:t>
      </w:r>
    </w:p>
    <w:p w14:paraId="16F1BAB4" w14:textId="77777777" w:rsidR="009E1027" w:rsidRPr="00F2036C" w:rsidRDefault="009E1027" w:rsidP="00F2036C">
      <w:pPr>
        <w:pStyle w:val="ListParagraph"/>
        <w:ind w:left="0"/>
        <w:rPr>
          <w:rFonts w:asciiTheme="minorHAnsi" w:hAnsiTheme="minorHAnsi" w:cstheme="minorHAnsi"/>
        </w:rPr>
      </w:pPr>
    </w:p>
    <w:p w14:paraId="594C0C62" w14:textId="0C5F92E4" w:rsidR="002C6108" w:rsidRPr="00F2036C" w:rsidRDefault="002C6108" w:rsidP="00F2036C">
      <w:pPr>
        <w:pStyle w:val="ListParagraph"/>
        <w:numPr>
          <w:ilvl w:val="2"/>
          <w:numId w:val="24"/>
        </w:numPr>
        <w:ind w:left="0" w:firstLine="0"/>
        <w:rPr>
          <w:rFonts w:asciiTheme="minorHAnsi" w:hAnsiTheme="minorHAnsi" w:cstheme="minorHAnsi"/>
        </w:rPr>
      </w:pPr>
      <w:proofErr w:type="spellStart"/>
      <w:r w:rsidRPr="00F2036C">
        <w:rPr>
          <w:rFonts w:asciiTheme="minorHAnsi" w:hAnsiTheme="minorHAnsi" w:cstheme="minorHAnsi"/>
        </w:rPr>
        <w:t>Tetramethylrhodamine</w:t>
      </w:r>
      <w:proofErr w:type="spellEnd"/>
      <w:r w:rsidRPr="00F2036C">
        <w:rPr>
          <w:rFonts w:asciiTheme="minorHAnsi" w:hAnsiTheme="minorHAnsi" w:cstheme="minorHAnsi"/>
        </w:rPr>
        <w:t xml:space="preserve"> ethyl ester perchlorate (TMRE; </w:t>
      </w:r>
      <w:r w:rsidR="001F7CF3">
        <w:rPr>
          <w:rFonts w:asciiTheme="minorHAnsi" w:hAnsiTheme="minorHAnsi" w:cstheme="minorHAnsi"/>
        </w:rPr>
        <w:t xml:space="preserve">a </w:t>
      </w:r>
      <w:r w:rsidRPr="00F2036C">
        <w:rPr>
          <w:rFonts w:asciiTheme="minorHAnsi" w:hAnsiTheme="minorHAnsi" w:cstheme="minorHAnsi"/>
        </w:rPr>
        <w:t>small-molecule indicator of the mitochondrial membrane potential)</w:t>
      </w:r>
    </w:p>
    <w:p w14:paraId="3A5D7ABB" w14:textId="77777777" w:rsidR="002C6108" w:rsidRPr="00F2036C" w:rsidRDefault="002C6108" w:rsidP="00F2036C">
      <w:pPr>
        <w:pStyle w:val="ListParagraph"/>
        <w:ind w:left="0"/>
        <w:rPr>
          <w:rFonts w:asciiTheme="minorHAnsi" w:hAnsiTheme="minorHAnsi" w:cstheme="minorHAnsi"/>
        </w:rPr>
      </w:pPr>
    </w:p>
    <w:p w14:paraId="304F071D" w14:textId="18099E82" w:rsidR="002C6108" w:rsidRPr="00F2036C" w:rsidRDefault="009E1027" w:rsidP="00F2036C">
      <w:pPr>
        <w:pStyle w:val="ListParagraph"/>
        <w:numPr>
          <w:ilvl w:val="3"/>
          <w:numId w:val="24"/>
        </w:numPr>
        <w:ind w:left="0" w:firstLine="0"/>
        <w:rPr>
          <w:rFonts w:asciiTheme="minorHAnsi" w:hAnsiTheme="minorHAnsi" w:cstheme="minorHAnsi"/>
        </w:rPr>
      </w:pPr>
      <w:r w:rsidRPr="00F2036C">
        <w:rPr>
          <w:rFonts w:asciiTheme="minorHAnsi" w:hAnsiTheme="minorHAnsi" w:cstheme="minorHAnsi"/>
        </w:rPr>
        <w:t xml:space="preserve">Dissolve </w:t>
      </w:r>
      <w:r w:rsidR="006C23EA" w:rsidRPr="00F2036C">
        <w:rPr>
          <w:rFonts w:asciiTheme="minorHAnsi" w:hAnsiTheme="minorHAnsi" w:cstheme="minorHAnsi"/>
        </w:rPr>
        <w:t xml:space="preserve">TMRE </w:t>
      </w:r>
      <w:r w:rsidRPr="00F2036C">
        <w:rPr>
          <w:rFonts w:asciiTheme="minorHAnsi" w:hAnsiTheme="minorHAnsi" w:cstheme="minorHAnsi"/>
        </w:rPr>
        <w:t xml:space="preserve">powder in methanol to obtain </w:t>
      </w:r>
      <w:r w:rsidR="006C23EA" w:rsidRPr="00F2036C">
        <w:rPr>
          <w:rFonts w:asciiTheme="minorHAnsi" w:hAnsiTheme="minorHAnsi" w:cstheme="minorHAnsi"/>
        </w:rPr>
        <w:t xml:space="preserve">a </w:t>
      </w:r>
      <w:r w:rsidRPr="00F2036C">
        <w:rPr>
          <w:rFonts w:asciiTheme="minorHAnsi" w:hAnsiTheme="minorHAnsi" w:cstheme="minorHAnsi"/>
        </w:rPr>
        <w:t>20 mM stock (e.g.</w:t>
      </w:r>
      <w:r w:rsidR="006C23EA" w:rsidRPr="00F2036C">
        <w:rPr>
          <w:rFonts w:asciiTheme="minorHAnsi" w:hAnsiTheme="minorHAnsi" w:cstheme="minorHAnsi"/>
        </w:rPr>
        <w:t>,</w:t>
      </w:r>
      <w:r w:rsidRPr="00F2036C">
        <w:rPr>
          <w:rFonts w:asciiTheme="minorHAnsi" w:hAnsiTheme="minorHAnsi" w:cstheme="minorHAnsi"/>
        </w:rPr>
        <w:t xml:space="preserve"> 25 mg in 2.427 m</w:t>
      </w:r>
      <w:r w:rsidR="006C23EA" w:rsidRPr="00F2036C">
        <w:rPr>
          <w:rFonts w:asciiTheme="minorHAnsi" w:hAnsiTheme="minorHAnsi" w:cstheme="minorHAnsi"/>
        </w:rPr>
        <w:t>L of</w:t>
      </w:r>
      <w:r w:rsidRPr="00F2036C">
        <w:rPr>
          <w:rFonts w:asciiTheme="minorHAnsi" w:hAnsiTheme="minorHAnsi" w:cstheme="minorHAnsi"/>
        </w:rPr>
        <w:t xml:space="preserve"> methanol). </w:t>
      </w:r>
    </w:p>
    <w:p w14:paraId="65AC639A" w14:textId="77777777" w:rsidR="002C6108" w:rsidRPr="00F2036C" w:rsidRDefault="002C6108" w:rsidP="00F2036C">
      <w:pPr>
        <w:pStyle w:val="ListParagraph"/>
        <w:ind w:left="0"/>
        <w:rPr>
          <w:rFonts w:asciiTheme="minorHAnsi" w:hAnsiTheme="minorHAnsi" w:cstheme="minorHAnsi"/>
        </w:rPr>
      </w:pPr>
    </w:p>
    <w:p w14:paraId="0B7D53C9" w14:textId="3D8473BE" w:rsidR="002C6108" w:rsidRPr="00F2036C" w:rsidRDefault="00B15116" w:rsidP="00F2036C">
      <w:pPr>
        <w:pStyle w:val="ListParagraph"/>
        <w:numPr>
          <w:ilvl w:val="3"/>
          <w:numId w:val="24"/>
        </w:numPr>
        <w:ind w:left="0" w:firstLine="0"/>
        <w:rPr>
          <w:rFonts w:asciiTheme="minorHAnsi" w:hAnsiTheme="minorHAnsi" w:cstheme="minorHAnsi"/>
        </w:rPr>
      </w:pPr>
      <w:r w:rsidRPr="00F2036C">
        <w:rPr>
          <w:rFonts w:asciiTheme="minorHAnsi" w:hAnsiTheme="minorHAnsi" w:cstheme="minorHAnsi"/>
        </w:rPr>
        <w:t xml:space="preserve">Dilute the 20 mM stock 1:1,000 in methanol to obtain a 20 µM stock. </w:t>
      </w:r>
    </w:p>
    <w:p w14:paraId="2E128A87" w14:textId="77777777" w:rsidR="002C6108" w:rsidRPr="00F2036C" w:rsidRDefault="002C6108" w:rsidP="00F2036C">
      <w:pPr>
        <w:pStyle w:val="ListParagraph"/>
        <w:ind w:left="0"/>
        <w:rPr>
          <w:rFonts w:asciiTheme="minorHAnsi" w:hAnsiTheme="minorHAnsi" w:cstheme="minorHAnsi"/>
        </w:rPr>
      </w:pPr>
    </w:p>
    <w:p w14:paraId="41EACDDD" w14:textId="0733D469" w:rsidR="00B15116" w:rsidRPr="00F2036C" w:rsidRDefault="00B15116" w:rsidP="00F2036C">
      <w:pPr>
        <w:pStyle w:val="ListParagraph"/>
        <w:numPr>
          <w:ilvl w:val="3"/>
          <w:numId w:val="24"/>
        </w:numPr>
        <w:ind w:left="0" w:firstLine="0"/>
        <w:rPr>
          <w:rFonts w:asciiTheme="minorHAnsi" w:hAnsiTheme="minorHAnsi" w:cstheme="minorHAnsi"/>
        </w:rPr>
      </w:pPr>
      <w:r w:rsidRPr="00F2036C">
        <w:rPr>
          <w:rFonts w:asciiTheme="minorHAnsi" w:hAnsiTheme="minorHAnsi" w:cstheme="minorHAnsi"/>
        </w:rPr>
        <w:t xml:space="preserve">Aliquot the 20 mM and 20 </w:t>
      </w:r>
      <w:r w:rsidR="000C2258" w:rsidRPr="00F2036C">
        <w:rPr>
          <w:rFonts w:asciiTheme="minorHAnsi" w:hAnsiTheme="minorHAnsi" w:cstheme="minorHAnsi"/>
        </w:rPr>
        <w:t>µ</w:t>
      </w:r>
      <w:r w:rsidRPr="00F2036C">
        <w:rPr>
          <w:rFonts w:asciiTheme="minorHAnsi" w:hAnsiTheme="minorHAnsi" w:cstheme="minorHAnsi"/>
        </w:rPr>
        <w:t>M stock solutions, seal with parafilm, and store protected from light at -20 °C.</w:t>
      </w:r>
    </w:p>
    <w:p w14:paraId="30B051E0" w14:textId="77777777" w:rsidR="00B15116" w:rsidRPr="00F2036C" w:rsidRDefault="00B15116" w:rsidP="00F2036C">
      <w:pPr>
        <w:pStyle w:val="ListParagraph"/>
        <w:ind w:left="0"/>
        <w:rPr>
          <w:rFonts w:asciiTheme="minorHAnsi" w:hAnsiTheme="minorHAnsi" w:cstheme="minorHAnsi"/>
        </w:rPr>
      </w:pPr>
    </w:p>
    <w:p w14:paraId="3E874F27" w14:textId="3684BE60" w:rsidR="009E1027" w:rsidRPr="00F2036C" w:rsidRDefault="00B15116" w:rsidP="00F2036C">
      <w:pPr>
        <w:pStyle w:val="ListParagraph"/>
        <w:ind w:left="0"/>
        <w:rPr>
          <w:rFonts w:asciiTheme="minorHAnsi" w:hAnsiTheme="minorHAnsi" w:cstheme="minorHAnsi"/>
        </w:rPr>
      </w:pPr>
      <w:r w:rsidRPr="00F2036C">
        <w:rPr>
          <w:rFonts w:asciiTheme="minorHAnsi" w:hAnsiTheme="minorHAnsi" w:cstheme="minorHAnsi"/>
        </w:rPr>
        <w:t xml:space="preserve">NOTE: </w:t>
      </w:r>
      <w:r w:rsidR="002C6108" w:rsidRPr="00F2036C">
        <w:rPr>
          <w:rFonts w:asciiTheme="minorHAnsi" w:hAnsiTheme="minorHAnsi" w:cstheme="minorHAnsi"/>
        </w:rPr>
        <w:t>Both</w:t>
      </w:r>
      <w:r w:rsidR="009E1027" w:rsidRPr="00F2036C">
        <w:rPr>
          <w:rFonts w:asciiTheme="minorHAnsi" w:hAnsiTheme="minorHAnsi" w:cstheme="minorHAnsi"/>
        </w:rPr>
        <w:t xml:space="preserve"> stock solution</w:t>
      </w:r>
      <w:r w:rsidRPr="00F2036C">
        <w:rPr>
          <w:rFonts w:asciiTheme="minorHAnsi" w:hAnsiTheme="minorHAnsi" w:cstheme="minorHAnsi"/>
        </w:rPr>
        <w:t>s</w:t>
      </w:r>
      <w:r w:rsidR="009E1027" w:rsidRPr="00F2036C">
        <w:rPr>
          <w:rFonts w:asciiTheme="minorHAnsi" w:hAnsiTheme="minorHAnsi" w:cstheme="minorHAnsi"/>
        </w:rPr>
        <w:t xml:space="preserve"> </w:t>
      </w:r>
      <w:r w:rsidRPr="00F2036C">
        <w:rPr>
          <w:rFonts w:asciiTheme="minorHAnsi" w:hAnsiTheme="minorHAnsi" w:cstheme="minorHAnsi"/>
        </w:rPr>
        <w:t>are</w:t>
      </w:r>
      <w:r w:rsidR="009E1027" w:rsidRPr="00F2036C">
        <w:rPr>
          <w:rFonts w:asciiTheme="minorHAnsi" w:hAnsiTheme="minorHAnsi" w:cstheme="minorHAnsi"/>
        </w:rPr>
        <w:t xml:space="preserve"> stable for several years.</w:t>
      </w:r>
      <w:r w:rsidRPr="00F2036C">
        <w:rPr>
          <w:rFonts w:asciiTheme="minorHAnsi" w:hAnsiTheme="minorHAnsi" w:cstheme="minorHAnsi"/>
        </w:rPr>
        <w:t xml:space="preserve"> Use the 1,000x stock solution (</w:t>
      </w:r>
      <w:r w:rsidR="000C2258" w:rsidRPr="00F2036C">
        <w:rPr>
          <w:rFonts w:asciiTheme="minorHAnsi" w:hAnsiTheme="minorHAnsi" w:cstheme="minorHAnsi"/>
        </w:rPr>
        <w:t xml:space="preserve">20 µM) for experiments. </w:t>
      </w:r>
    </w:p>
    <w:p w14:paraId="67F45C3D" w14:textId="77777777" w:rsidR="009E1027" w:rsidRPr="00F2036C" w:rsidRDefault="009E1027" w:rsidP="00F2036C">
      <w:pPr>
        <w:pStyle w:val="ListParagraph"/>
        <w:ind w:left="0"/>
        <w:rPr>
          <w:rFonts w:asciiTheme="minorHAnsi" w:hAnsiTheme="minorHAnsi" w:cstheme="minorHAnsi"/>
        </w:rPr>
      </w:pPr>
    </w:p>
    <w:p w14:paraId="24837E88" w14:textId="77777777" w:rsidR="009E1027" w:rsidRPr="00F2036C" w:rsidRDefault="009E1027" w:rsidP="00F2036C">
      <w:pPr>
        <w:pStyle w:val="ListParagraph"/>
        <w:numPr>
          <w:ilvl w:val="1"/>
          <w:numId w:val="24"/>
        </w:numPr>
        <w:ind w:left="0" w:firstLine="0"/>
        <w:rPr>
          <w:rFonts w:asciiTheme="minorHAnsi" w:hAnsiTheme="minorHAnsi" w:cstheme="minorHAnsi"/>
        </w:rPr>
      </w:pPr>
      <w:r w:rsidRPr="00F2036C">
        <w:rPr>
          <w:rFonts w:asciiTheme="minorHAnsi" w:hAnsiTheme="minorHAnsi" w:cstheme="minorHAnsi"/>
        </w:rPr>
        <w:t>Imaging buffer</w:t>
      </w:r>
    </w:p>
    <w:p w14:paraId="6399F03C" w14:textId="77777777" w:rsidR="009E1027" w:rsidRPr="00F2036C" w:rsidRDefault="009E1027" w:rsidP="00F2036C">
      <w:pPr>
        <w:pStyle w:val="ListParagraph"/>
        <w:ind w:left="0"/>
        <w:rPr>
          <w:rFonts w:asciiTheme="minorHAnsi" w:hAnsiTheme="minorHAnsi" w:cstheme="minorHAnsi"/>
        </w:rPr>
      </w:pPr>
    </w:p>
    <w:p w14:paraId="23A21CEB" w14:textId="25702C25" w:rsidR="009E1027" w:rsidRPr="00F2036C" w:rsidRDefault="009E1027" w:rsidP="00F2036C">
      <w:pPr>
        <w:pStyle w:val="ListParagraph"/>
        <w:numPr>
          <w:ilvl w:val="2"/>
          <w:numId w:val="24"/>
        </w:numPr>
        <w:ind w:left="0" w:firstLine="0"/>
        <w:rPr>
          <w:rFonts w:asciiTheme="minorHAnsi" w:hAnsiTheme="minorHAnsi" w:cstheme="minorHAnsi"/>
        </w:rPr>
      </w:pPr>
      <w:r w:rsidRPr="00F2036C">
        <w:rPr>
          <w:rFonts w:asciiTheme="minorHAnsi" w:hAnsiTheme="minorHAnsi" w:cstheme="minorHAnsi"/>
        </w:rPr>
        <w:t>Prepare 100 m</w:t>
      </w:r>
      <w:r w:rsidR="00DA411E" w:rsidRPr="00F2036C">
        <w:rPr>
          <w:rFonts w:asciiTheme="minorHAnsi" w:hAnsiTheme="minorHAnsi" w:cstheme="minorHAnsi"/>
        </w:rPr>
        <w:t>L</w:t>
      </w:r>
      <w:r w:rsidRPr="00F2036C">
        <w:rPr>
          <w:rFonts w:asciiTheme="minorHAnsi" w:hAnsiTheme="minorHAnsi" w:cstheme="minorHAnsi"/>
        </w:rPr>
        <w:t xml:space="preserve"> of imaging buffer by adding all components from </w:t>
      </w:r>
      <w:r w:rsidRPr="00F2036C">
        <w:rPr>
          <w:rFonts w:asciiTheme="minorHAnsi" w:hAnsiTheme="minorHAnsi" w:cstheme="minorHAnsi"/>
          <w:b/>
          <w:bCs/>
        </w:rPr>
        <w:t>Table 2</w:t>
      </w:r>
      <w:r w:rsidRPr="00F2036C">
        <w:rPr>
          <w:rFonts w:asciiTheme="minorHAnsi" w:hAnsiTheme="minorHAnsi" w:cstheme="minorHAnsi"/>
        </w:rPr>
        <w:t xml:space="preserve"> to 80 m</w:t>
      </w:r>
      <w:r w:rsidR="00DA411E" w:rsidRPr="00F2036C">
        <w:rPr>
          <w:rFonts w:asciiTheme="minorHAnsi" w:hAnsiTheme="minorHAnsi" w:cstheme="minorHAnsi"/>
        </w:rPr>
        <w:t>L of</w:t>
      </w:r>
      <w:r w:rsidRPr="00F2036C">
        <w:rPr>
          <w:rFonts w:asciiTheme="minorHAnsi" w:hAnsiTheme="minorHAnsi" w:cstheme="minorHAnsi"/>
        </w:rPr>
        <w:t xml:space="preserve"> sterile water in a measuring cylinder. Bring the volume up to 100 m</w:t>
      </w:r>
      <w:r w:rsidR="00DA411E" w:rsidRPr="00F2036C">
        <w:rPr>
          <w:rFonts w:asciiTheme="minorHAnsi" w:hAnsiTheme="minorHAnsi" w:cstheme="minorHAnsi"/>
        </w:rPr>
        <w:t>L</w:t>
      </w:r>
      <w:r w:rsidRPr="00F2036C">
        <w:rPr>
          <w:rFonts w:asciiTheme="minorHAnsi" w:hAnsiTheme="minorHAnsi" w:cstheme="minorHAnsi"/>
        </w:rPr>
        <w:t xml:space="preserve"> with sterile water. Mix by carefully shaking the measuring cylinder until the solution appears homogeneous. </w:t>
      </w:r>
    </w:p>
    <w:p w14:paraId="1D3C2529" w14:textId="77777777" w:rsidR="009E1027" w:rsidRPr="00F2036C" w:rsidRDefault="009E1027" w:rsidP="00F2036C">
      <w:pPr>
        <w:pStyle w:val="ListParagraph"/>
        <w:ind w:left="0"/>
        <w:rPr>
          <w:rFonts w:asciiTheme="minorHAnsi" w:hAnsiTheme="minorHAnsi" w:cstheme="minorHAnsi"/>
        </w:rPr>
      </w:pPr>
    </w:p>
    <w:p w14:paraId="276A5BCE" w14:textId="5F6299C9" w:rsidR="009E1027" w:rsidRPr="00F2036C" w:rsidRDefault="00CC6D5B" w:rsidP="00F2036C">
      <w:pPr>
        <w:pStyle w:val="ListParagraph"/>
        <w:ind w:left="0"/>
        <w:rPr>
          <w:rFonts w:asciiTheme="minorHAnsi" w:hAnsiTheme="minorHAnsi" w:cstheme="minorHAnsi"/>
        </w:rPr>
      </w:pPr>
      <w:r w:rsidRPr="00F2036C">
        <w:rPr>
          <w:rFonts w:asciiTheme="minorHAnsi" w:hAnsiTheme="minorHAnsi" w:cstheme="minorHAnsi"/>
        </w:rPr>
        <w:t>NOTE: It is recommended to u</w:t>
      </w:r>
      <w:r w:rsidR="009E1027" w:rsidRPr="00F2036C">
        <w:rPr>
          <w:rFonts w:asciiTheme="minorHAnsi" w:hAnsiTheme="minorHAnsi" w:cstheme="minorHAnsi"/>
        </w:rPr>
        <w:t xml:space="preserve">se an osmometer to check the osmolarity of the buffer. It should be as close as possible to the growth medium of the cells. </w:t>
      </w:r>
      <w:r w:rsidRPr="00F2036C">
        <w:rPr>
          <w:rFonts w:asciiTheme="minorHAnsi" w:hAnsiTheme="minorHAnsi" w:cstheme="minorHAnsi"/>
        </w:rPr>
        <w:t>Here,</w:t>
      </w:r>
      <w:r w:rsidR="009E1027" w:rsidRPr="00F2036C">
        <w:rPr>
          <w:rFonts w:asciiTheme="minorHAnsi" w:hAnsiTheme="minorHAnsi" w:cstheme="minorHAnsi"/>
        </w:rPr>
        <w:t xml:space="preserve"> this is 315 </w:t>
      </w:r>
      <w:proofErr w:type="spellStart"/>
      <w:r w:rsidR="009E1027" w:rsidRPr="00F2036C">
        <w:rPr>
          <w:rFonts w:asciiTheme="minorHAnsi" w:hAnsiTheme="minorHAnsi" w:cstheme="minorHAnsi"/>
        </w:rPr>
        <w:t>mOsmol</w:t>
      </w:r>
      <w:proofErr w:type="spellEnd"/>
      <w:r w:rsidR="009E1027" w:rsidRPr="00F2036C">
        <w:rPr>
          <w:rFonts w:asciiTheme="minorHAnsi" w:hAnsiTheme="minorHAnsi" w:cstheme="minorHAnsi"/>
        </w:rPr>
        <w:t xml:space="preserve">/L. Increase or decrease the sucrose concentration as needed to match the osmolarity of </w:t>
      </w:r>
      <w:r w:rsidR="006B1C92">
        <w:rPr>
          <w:rFonts w:asciiTheme="minorHAnsi" w:hAnsiTheme="minorHAnsi" w:cstheme="minorHAnsi"/>
        </w:rPr>
        <w:t xml:space="preserve">the </w:t>
      </w:r>
      <w:r w:rsidR="009E1027" w:rsidRPr="00F2036C">
        <w:rPr>
          <w:rFonts w:asciiTheme="minorHAnsi" w:hAnsiTheme="minorHAnsi" w:cstheme="minorHAnsi"/>
        </w:rPr>
        <w:t>imaging buffer and growth medium.</w:t>
      </w:r>
    </w:p>
    <w:p w14:paraId="4FA954A1" w14:textId="77777777" w:rsidR="00CC6D5B" w:rsidRPr="00F2036C" w:rsidRDefault="00CC6D5B" w:rsidP="00F2036C">
      <w:pPr>
        <w:pStyle w:val="ListParagraph"/>
        <w:ind w:left="0"/>
        <w:rPr>
          <w:rFonts w:asciiTheme="minorHAnsi" w:hAnsiTheme="minorHAnsi" w:cstheme="minorHAnsi"/>
        </w:rPr>
      </w:pPr>
    </w:p>
    <w:p w14:paraId="7879F0EF" w14:textId="62AF9FE5" w:rsidR="009E1027" w:rsidRPr="00F2036C" w:rsidRDefault="009E1027" w:rsidP="00F2036C">
      <w:pPr>
        <w:pStyle w:val="ListParagraph"/>
        <w:numPr>
          <w:ilvl w:val="2"/>
          <w:numId w:val="24"/>
        </w:numPr>
        <w:ind w:left="0" w:firstLine="0"/>
        <w:rPr>
          <w:rFonts w:asciiTheme="minorHAnsi" w:hAnsiTheme="minorHAnsi" w:cstheme="minorHAnsi"/>
        </w:rPr>
      </w:pPr>
      <w:r w:rsidRPr="00F2036C">
        <w:rPr>
          <w:rFonts w:asciiTheme="minorHAnsi" w:hAnsiTheme="minorHAnsi" w:cstheme="minorHAnsi"/>
        </w:rPr>
        <w:t>Adjust the pH to 7.4.</w:t>
      </w:r>
      <w:r w:rsidR="00CC6D5B" w:rsidRPr="00F2036C">
        <w:rPr>
          <w:rFonts w:asciiTheme="minorHAnsi" w:hAnsiTheme="minorHAnsi" w:cstheme="minorHAnsi"/>
        </w:rPr>
        <w:t xml:space="preserve"> </w:t>
      </w:r>
      <w:r w:rsidRPr="00F2036C">
        <w:rPr>
          <w:rFonts w:asciiTheme="minorHAnsi" w:hAnsiTheme="minorHAnsi" w:cstheme="minorHAnsi"/>
        </w:rPr>
        <w:t xml:space="preserve">Make aliquots and keep </w:t>
      </w:r>
      <w:r w:rsidR="00252291">
        <w:rPr>
          <w:rFonts w:asciiTheme="minorHAnsi" w:hAnsiTheme="minorHAnsi" w:cstheme="minorHAnsi"/>
        </w:rPr>
        <w:t xml:space="preserve">them </w:t>
      </w:r>
      <w:r w:rsidRPr="00F2036C">
        <w:rPr>
          <w:rFonts w:asciiTheme="minorHAnsi" w:hAnsiTheme="minorHAnsi" w:cstheme="minorHAnsi"/>
        </w:rPr>
        <w:t xml:space="preserve">at 4 </w:t>
      </w:r>
      <w:r w:rsidR="00CC6D5B" w:rsidRPr="00F2036C">
        <w:rPr>
          <w:rFonts w:asciiTheme="minorHAnsi" w:hAnsiTheme="minorHAnsi" w:cstheme="minorHAnsi"/>
        </w:rPr>
        <w:t>°</w:t>
      </w:r>
      <w:r w:rsidRPr="00F2036C">
        <w:rPr>
          <w:rFonts w:asciiTheme="minorHAnsi" w:hAnsiTheme="minorHAnsi" w:cstheme="minorHAnsi"/>
        </w:rPr>
        <w:t xml:space="preserve">C </w:t>
      </w:r>
      <w:r w:rsidR="00CC6D5B" w:rsidRPr="00F2036C">
        <w:rPr>
          <w:rFonts w:asciiTheme="minorHAnsi" w:hAnsiTheme="minorHAnsi" w:cstheme="minorHAnsi"/>
        </w:rPr>
        <w:t xml:space="preserve">for </w:t>
      </w:r>
      <w:r w:rsidRPr="00F2036C">
        <w:rPr>
          <w:rFonts w:asciiTheme="minorHAnsi" w:hAnsiTheme="minorHAnsi" w:cstheme="minorHAnsi"/>
        </w:rPr>
        <w:t xml:space="preserve">up to two weeks. For long-term storage, keep </w:t>
      </w:r>
      <w:r w:rsidR="00CC6D5B" w:rsidRPr="00F2036C">
        <w:rPr>
          <w:rFonts w:asciiTheme="minorHAnsi" w:hAnsiTheme="minorHAnsi" w:cstheme="minorHAnsi"/>
        </w:rPr>
        <w:t xml:space="preserve">the </w:t>
      </w:r>
      <w:r w:rsidRPr="00F2036C">
        <w:rPr>
          <w:rFonts w:asciiTheme="minorHAnsi" w:hAnsiTheme="minorHAnsi" w:cstheme="minorHAnsi"/>
        </w:rPr>
        <w:t xml:space="preserve">aliquots at -20 </w:t>
      </w:r>
      <w:r w:rsidR="00CC6D5B" w:rsidRPr="00F2036C">
        <w:rPr>
          <w:rFonts w:asciiTheme="minorHAnsi" w:hAnsiTheme="minorHAnsi" w:cstheme="minorHAnsi"/>
        </w:rPr>
        <w:t>°</w:t>
      </w:r>
      <w:r w:rsidRPr="00F2036C">
        <w:rPr>
          <w:rFonts w:asciiTheme="minorHAnsi" w:hAnsiTheme="minorHAnsi" w:cstheme="minorHAnsi"/>
        </w:rPr>
        <w:t xml:space="preserve">C. Let </w:t>
      </w:r>
      <w:r w:rsidR="00CC6D5B" w:rsidRPr="00F2036C">
        <w:rPr>
          <w:rFonts w:asciiTheme="minorHAnsi" w:hAnsiTheme="minorHAnsi" w:cstheme="minorHAnsi"/>
        </w:rPr>
        <w:t xml:space="preserve">the </w:t>
      </w:r>
      <w:r w:rsidRPr="00F2036C">
        <w:rPr>
          <w:rFonts w:asciiTheme="minorHAnsi" w:hAnsiTheme="minorHAnsi" w:cstheme="minorHAnsi"/>
        </w:rPr>
        <w:t xml:space="preserve">imaging buffer reach room temperature before use. </w:t>
      </w:r>
    </w:p>
    <w:p w14:paraId="69DCAE5B" w14:textId="77777777" w:rsidR="009E1027" w:rsidRPr="00F2036C" w:rsidRDefault="009E1027" w:rsidP="00F2036C">
      <w:pPr>
        <w:rPr>
          <w:rFonts w:asciiTheme="minorHAnsi" w:hAnsiTheme="minorHAnsi" w:cstheme="minorHAnsi"/>
        </w:rPr>
      </w:pPr>
    </w:p>
    <w:p w14:paraId="5219C362" w14:textId="5348E2A5" w:rsidR="009E1027" w:rsidRPr="00F2036C" w:rsidRDefault="009E1027" w:rsidP="00F2036C">
      <w:pPr>
        <w:rPr>
          <w:rFonts w:asciiTheme="minorHAnsi" w:hAnsiTheme="minorHAnsi" w:cstheme="minorHAnsi"/>
        </w:rPr>
      </w:pPr>
      <w:r w:rsidRPr="00F2036C">
        <w:rPr>
          <w:rFonts w:asciiTheme="minorHAnsi" w:hAnsiTheme="minorHAnsi" w:cstheme="minorHAnsi"/>
        </w:rPr>
        <w:t xml:space="preserve">[Place </w:t>
      </w:r>
      <w:r w:rsidR="00CC6D5B" w:rsidRPr="00F2036C">
        <w:rPr>
          <w:rFonts w:asciiTheme="minorHAnsi" w:hAnsiTheme="minorHAnsi" w:cstheme="minorHAnsi"/>
          <w:b/>
          <w:bCs/>
        </w:rPr>
        <w:t>T</w:t>
      </w:r>
      <w:r w:rsidRPr="00F2036C">
        <w:rPr>
          <w:rFonts w:asciiTheme="minorHAnsi" w:hAnsiTheme="minorHAnsi" w:cstheme="minorHAnsi"/>
          <w:b/>
          <w:bCs/>
        </w:rPr>
        <w:t>able 2</w:t>
      </w:r>
      <w:r w:rsidRPr="00F2036C">
        <w:rPr>
          <w:rFonts w:asciiTheme="minorHAnsi" w:hAnsiTheme="minorHAnsi" w:cstheme="minorHAnsi"/>
        </w:rPr>
        <w:t xml:space="preserve"> here]</w:t>
      </w:r>
    </w:p>
    <w:p w14:paraId="416956C6" w14:textId="77777777" w:rsidR="009E1027" w:rsidRPr="00F2036C" w:rsidRDefault="009E1027" w:rsidP="00F2036C">
      <w:pPr>
        <w:rPr>
          <w:rFonts w:asciiTheme="minorHAnsi" w:hAnsiTheme="minorHAnsi" w:cstheme="minorHAnsi"/>
        </w:rPr>
      </w:pPr>
    </w:p>
    <w:p w14:paraId="0132D169" w14:textId="77777777" w:rsidR="009E1027" w:rsidRPr="00F2036C" w:rsidRDefault="009E1027" w:rsidP="00F2036C">
      <w:pPr>
        <w:pStyle w:val="ListParagraph"/>
        <w:numPr>
          <w:ilvl w:val="1"/>
          <w:numId w:val="24"/>
        </w:numPr>
        <w:ind w:left="0" w:firstLine="0"/>
        <w:rPr>
          <w:rFonts w:asciiTheme="minorHAnsi" w:hAnsiTheme="minorHAnsi" w:cstheme="minorHAnsi"/>
        </w:rPr>
      </w:pPr>
      <w:r w:rsidRPr="00F2036C">
        <w:rPr>
          <w:rFonts w:asciiTheme="minorHAnsi" w:hAnsiTheme="minorHAnsi" w:cstheme="minorHAnsi"/>
        </w:rPr>
        <w:t>Solutions for stimulation and calibration</w:t>
      </w:r>
    </w:p>
    <w:p w14:paraId="159856B4" w14:textId="77777777" w:rsidR="009E1027" w:rsidRPr="00F2036C" w:rsidRDefault="009E1027" w:rsidP="00F2036C">
      <w:pPr>
        <w:rPr>
          <w:rFonts w:asciiTheme="minorHAnsi" w:hAnsiTheme="minorHAnsi" w:cstheme="minorHAnsi"/>
        </w:rPr>
      </w:pPr>
    </w:p>
    <w:p w14:paraId="12BCBED7" w14:textId="2CBE371C" w:rsidR="009E1027" w:rsidRPr="00F2036C" w:rsidRDefault="009E1027" w:rsidP="00F2036C">
      <w:pPr>
        <w:rPr>
          <w:rFonts w:asciiTheme="minorHAnsi" w:hAnsiTheme="minorHAnsi" w:cstheme="minorHAnsi"/>
        </w:rPr>
      </w:pPr>
      <w:r w:rsidRPr="00F2036C">
        <w:rPr>
          <w:rFonts w:asciiTheme="minorHAnsi" w:hAnsiTheme="minorHAnsi" w:cstheme="minorHAnsi"/>
        </w:rPr>
        <w:t>N</w:t>
      </w:r>
      <w:r w:rsidR="00097B06" w:rsidRPr="00F2036C">
        <w:rPr>
          <w:rFonts w:asciiTheme="minorHAnsi" w:hAnsiTheme="minorHAnsi" w:cstheme="minorHAnsi"/>
        </w:rPr>
        <w:t>OTE</w:t>
      </w:r>
      <w:r w:rsidRPr="00F2036C">
        <w:rPr>
          <w:rFonts w:asciiTheme="minorHAnsi" w:hAnsiTheme="minorHAnsi" w:cstheme="minorHAnsi"/>
        </w:rPr>
        <w:t xml:space="preserve">: Always prepare fresh stimulation solutions by adding stock solutions of indicated drugs to </w:t>
      </w:r>
      <w:r w:rsidR="00097B06" w:rsidRPr="00F2036C">
        <w:rPr>
          <w:rFonts w:asciiTheme="minorHAnsi" w:hAnsiTheme="minorHAnsi" w:cstheme="minorHAnsi"/>
        </w:rPr>
        <w:t xml:space="preserve">the </w:t>
      </w:r>
      <w:r w:rsidRPr="00F2036C">
        <w:rPr>
          <w:rFonts w:asciiTheme="minorHAnsi" w:hAnsiTheme="minorHAnsi" w:cstheme="minorHAnsi"/>
        </w:rPr>
        <w:t>imaging buffer just before the experiment.</w:t>
      </w:r>
      <w:r w:rsidR="00097B06" w:rsidRPr="00F2036C">
        <w:rPr>
          <w:rFonts w:asciiTheme="minorHAnsi" w:hAnsiTheme="minorHAnsi" w:cstheme="minorHAnsi"/>
        </w:rPr>
        <w:t xml:space="preserve"> </w:t>
      </w:r>
      <w:r w:rsidRPr="00F2036C">
        <w:rPr>
          <w:rFonts w:asciiTheme="minorHAnsi" w:hAnsiTheme="minorHAnsi" w:cstheme="minorHAnsi"/>
        </w:rPr>
        <w:t xml:space="preserve">Solutions for stimulation and calibration will be added to the imaging chamber sequentially </w:t>
      </w:r>
      <w:r w:rsidR="006C4485" w:rsidRPr="00F2036C">
        <w:rPr>
          <w:rFonts w:asciiTheme="minorHAnsi" w:hAnsiTheme="minorHAnsi" w:cstheme="minorHAnsi"/>
        </w:rPr>
        <w:t>during</w:t>
      </w:r>
      <w:r w:rsidRPr="00F2036C">
        <w:rPr>
          <w:rFonts w:asciiTheme="minorHAnsi" w:hAnsiTheme="minorHAnsi" w:cstheme="minorHAnsi"/>
        </w:rPr>
        <w:t xml:space="preserve"> an experiment (see sections 3</w:t>
      </w:r>
      <w:r w:rsidR="00097B06" w:rsidRPr="00F2036C">
        <w:rPr>
          <w:rFonts w:asciiTheme="minorHAnsi" w:hAnsiTheme="minorHAnsi" w:cstheme="minorHAnsi"/>
        </w:rPr>
        <w:t>–</w:t>
      </w:r>
      <w:r w:rsidRPr="00F2036C">
        <w:rPr>
          <w:rFonts w:asciiTheme="minorHAnsi" w:hAnsiTheme="minorHAnsi" w:cstheme="minorHAnsi"/>
        </w:rPr>
        <w:t>5). Depending on the type of experiment, different solutions are required to reach the same end concentration in the respective final volume in the imaging chamber.</w:t>
      </w:r>
    </w:p>
    <w:p w14:paraId="6DF1EDAF" w14:textId="77777777" w:rsidR="009E1027" w:rsidRPr="00F2036C" w:rsidRDefault="009E1027" w:rsidP="00F2036C">
      <w:pPr>
        <w:rPr>
          <w:rFonts w:asciiTheme="minorHAnsi" w:hAnsiTheme="minorHAnsi" w:cstheme="minorHAnsi"/>
        </w:rPr>
      </w:pPr>
    </w:p>
    <w:p w14:paraId="0903B9B3" w14:textId="74707264" w:rsidR="009E1027" w:rsidRPr="00F2036C" w:rsidRDefault="006C4485" w:rsidP="00F2036C">
      <w:pPr>
        <w:pStyle w:val="ListParagraph"/>
        <w:numPr>
          <w:ilvl w:val="2"/>
          <w:numId w:val="24"/>
        </w:numPr>
        <w:ind w:left="0" w:firstLine="0"/>
        <w:rPr>
          <w:rFonts w:asciiTheme="minorHAnsi" w:hAnsiTheme="minorHAnsi" w:cstheme="minorHAnsi"/>
          <w:lang w:val="en-GB"/>
        </w:rPr>
      </w:pPr>
      <w:r w:rsidRPr="00F2036C">
        <w:rPr>
          <w:rFonts w:asciiTheme="minorHAnsi" w:hAnsiTheme="minorHAnsi" w:cstheme="minorHAnsi"/>
        </w:rPr>
        <w:t xml:space="preserve">Prepare </w:t>
      </w:r>
      <w:r w:rsidR="009E1027" w:rsidRPr="00F2036C">
        <w:rPr>
          <w:rFonts w:asciiTheme="minorHAnsi" w:hAnsiTheme="minorHAnsi" w:cstheme="minorHAnsi"/>
        </w:rPr>
        <w:t>3x NMDA solution (</w:t>
      </w:r>
      <w:r w:rsidRPr="00F2036C">
        <w:rPr>
          <w:rFonts w:asciiTheme="minorHAnsi" w:hAnsiTheme="minorHAnsi" w:cstheme="minorHAnsi"/>
          <w:lang w:val="en-GB"/>
        </w:rPr>
        <w:t xml:space="preserve">90 </w:t>
      </w:r>
      <w:r w:rsidRPr="00F2036C">
        <w:rPr>
          <w:rFonts w:asciiTheme="minorHAnsi" w:hAnsiTheme="minorHAnsi" w:cstheme="minorHAnsi"/>
        </w:rPr>
        <w:t>μ</w:t>
      </w:r>
      <w:r w:rsidRPr="00F2036C">
        <w:rPr>
          <w:rFonts w:asciiTheme="minorHAnsi" w:hAnsiTheme="minorHAnsi" w:cstheme="minorHAnsi"/>
          <w:lang w:val="en-GB"/>
        </w:rPr>
        <w:t xml:space="preserve">M; </w:t>
      </w:r>
      <w:r w:rsidR="009E1027" w:rsidRPr="00F2036C">
        <w:rPr>
          <w:rFonts w:asciiTheme="minorHAnsi" w:hAnsiTheme="minorHAnsi" w:cstheme="minorHAnsi"/>
        </w:rPr>
        <w:t xml:space="preserve">final concentration in </w:t>
      </w:r>
      <w:r w:rsidR="00431D9D">
        <w:rPr>
          <w:rFonts w:asciiTheme="minorHAnsi" w:hAnsiTheme="minorHAnsi" w:cstheme="minorHAnsi"/>
        </w:rPr>
        <w:t xml:space="preserve">the </w:t>
      </w:r>
      <w:r w:rsidR="009E1027" w:rsidRPr="00F2036C">
        <w:rPr>
          <w:rFonts w:asciiTheme="minorHAnsi" w:hAnsiTheme="minorHAnsi" w:cstheme="minorHAnsi"/>
        </w:rPr>
        <w:t xml:space="preserve">chamber: 30 </w:t>
      </w:r>
      <w:proofErr w:type="spellStart"/>
      <w:r w:rsidR="009E1027" w:rsidRPr="00F2036C">
        <w:rPr>
          <w:rFonts w:asciiTheme="minorHAnsi" w:hAnsiTheme="minorHAnsi" w:cstheme="minorHAnsi"/>
        </w:rPr>
        <w:t>μM</w:t>
      </w:r>
      <w:proofErr w:type="spellEnd"/>
      <w:r w:rsidR="009E1027" w:rsidRPr="00F2036C">
        <w:rPr>
          <w:rFonts w:asciiTheme="minorHAnsi" w:hAnsiTheme="minorHAnsi" w:cstheme="minorHAnsi"/>
        </w:rPr>
        <w:t>)</w:t>
      </w:r>
      <w:r w:rsidR="009E1027" w:rsidRPr="00F2036C">
        <w:rPr>
          <w:rFonts w:asciiTheme="minorHAnsi" w:hAnsiTheme="minorHAnsi" w:cstheme="minorHAnsi"/>
          <w:lang w:val="en-GB"/>
        </w:rPr>
        <w:t xml:space="preserve"> </w:t>
      </w:r>
      <w:r w:rsidR="00560EE4" w:rsidRPr="00F2036C">
        <w:rPr>
          <w:rFonts w:asciiTheme="minorHAnsi" w:hAnsiTheme="minorHAnsi" w:cstheme="minorHAnsi"/>
          <w:lang w:val="en-GB"/>
        </w:rPr>
        <w:t xml:space="preserve">by adding </w:t>
      </w:r>
      <w:r w:rsidR="009E1027" w:rsidRPr="00F2036C">
        <w:rPr>
          <w:rFonts w:asciiTheme="minorHAnsi" w:hAnsiTheme="minorHAnsi" w:cstheme="minorHAnsi"/>
          <w:lang w:val="en-GB"/>
        </w:rPr>
        <w:t xml:space="preserve">63 </w:t>
      </w:r>
      <w:r w:rsidR="009E1027" w:rsidRPr="00F2036C">
        <w:rPr>
          <w:rFonts w:asciiTheme="minorHAnsi" w:hAnsiTheme="minorHAnsi" w:cstheme="minorHAnsi"/>
        </w:rPr>
        <w:t>μ</w:t>
      </w:r>
      <w:r w:rsidRPr="00F2036C">
        <w:rPr>
          <w:rFonts w:asciiTheme="minorHAnsi" w:hAnsiTheme="minorHAnsi" w:cstheme="minorHAnsi"/>
          <w:lang w:val="en-GB"/>
        </w:rPr>
        <w:t>L</w:t>
      </w:r>
      <w:r w:rsidR="009E1027" w:rsidRPr="00F2036C">
        <w:rPr>
          <w:rFonts w:asciiTheme="minorHAnsi" w:hAnsiTheme="minorHAnsi" w:cstheme="minorHAnsi"/>
          <w:lang w:val="en-GB"/>
        </w:rPr>
        <w:t xml:space="preserve"> of </w:t>
      </w:r>
      <w:r w:rsidR="00560EE4" w:rsidRPr="00F2036C">
        <w:rPr>
          <w:rFonts w:asciiTheme="minorHAnsi" w:hAnsiTheme="minorHAnsi" w:cstheme="minorHAnsi"/>
          <w:lang w:val="en-GB"/>
        </w:rPr>
        <w:t xml:space="preserve">a 10 mM </w:t>
      </w:r>
      <w:r w:rsidR="009E1027" w:rsidRPr="00F2036C">
        <w:rPr>
          <w:rFonts w:asciiTheme="minorHAnsi" w:hAnsiTheme="minorHAnsi" w:cstheme="minorHAnsi"/>
          <w:lang w:val="en-GB"/>
        </w:rPr>
        <w:t>NMDA stock</w:t>
      </w:r>
      <w:r w:rsidR="00560EE4" w:rsidRPr="00F2036C">
        <w:rPr>
          <w:rFonts w:asciiTheme="minorHAnsi" w:hAnsiTheme="minorHAnsi" w:cstheme="minorHAnsi"/>
          <w:lang w:val="en-GB"/>
        </w:rPr>
        <w:t xml:space="preserve"> to</w:t>
      </w:r>
      <w:r w:rsidR="009E1027" w:rsidRPr="00F2036C">
        <w:rPr>
          <w:rFonts w:asciiTheme="minorHAnsi" w:hAnsiTheme="minorHAnsi" w:cstheme="minorHAnsi"/>
          <w:lang w:val="en-GB"/>
        </w:rPr>
        <w:t xml:space="preserve"> 6.937 m</w:t>
      </w:r>
      <w:r w:rsidR="00560EE4" w:rsidRPr="00F2036C">
        <w:rPr>
          <w:rFonts w:asciiTheme="minorHAnsi" w:hAnsiTheme="minorHAnsi" w:cstheme="minorHAnsi"/>
          <w:lang w:val="en-GB"/>
        </w:rPr>
        <w:t>L</w:t>
      </w:r>
      <w:r w:rsidR="009E1027" w:rsidRPr="00F2036C">
        <w:rPr>
          <w:rFonts w:asciiTheme="minorHAnsi" w:hAnsiTheme="minorHAnsi" w:cstheme="minorHAnsi"/>
          <w:lang w:val="en-GB"/>
        </w:rPr>
        <w:t xml:space="preserve"> of imaging buffer. Add 500 </w:t>
      </w:r>
      <w:r w:rsidR="009E1027" w:rsidRPr="00F2036C">
        <w:rPr>
          <w:rFonts w:asciiTheme="minorHAnsi" w:hAnsiTheme="minorHAnsi" w:cstheme="minorHAnsi"/>
        </w:rPr>
        <w:t>μ</w:t>
      </w:r>
      <w:r w:rsidR="00560EE4" w:rsidRPr="00F2036C">
        <w:rPr>
          <w:rFonts w:asciiTheme="minorHAnsi" w:hAnsiTheme="minorHAnsi" w:cstheme="minorHAnsi"/>
          <w:lang w:val="en-GB"/>
        </w:rPr>
        <w:t xml:space="preserve">L of the resulting solution </w:t>
      </w:r>
      <w:r w:rsidR="009E1027" w:rsidRPr="00F2036C">
        <w:rPr>
          <w:rFonts w:asciiTheme="minorHAnsi" w:hAnsiTheme="minorHAnsi" w:cstheme="minorHAnsi"/>
          <w:lang w:val="en-GB"/>
        </w:rPr>
        <w:t>to the chamber (final volume: 1.5 m</w:t>
      </w:r>
      <w:r w:rsidR="00560EE4" w:rsidRPr="00F2036C">
        <w:rPr>
          <w:rFonts w:asciiTheme="minorHAnsi" w:hAnsiTheme="minorHAnsi" w:cstheme="minorHAnsi"/>
          <w:lang w:val="en-GB"/>
        </w:rPr>
        <w:t>L</w:t>
      </w:r>
      <w:r w:rsidR="009E1027" w:rsidRPr="00F2036C">
        <w:rPr>
          <w:rFonts w:asciiTheme="minorHAnsi" w:hAnsiTheme="minorHAnsi" w:cstheme="minorHAnsi"/>
          <w:lang w:val="en-GB"/>
        </w:rPr>
        <w:t>).</w:t>
      </w:r>
    </w:p>
    <w:p w14:paraId="6EF7D0C8" w14:textId="77777777" w:rsidR="009E1027" w:rsidRPr="00F2036C" w:rsidRDefault="009E1027" w:rsidP="00F2036C">
      <w:pPr>
        <w:rPr>
          <w:rFonts w:asciiTheme="minorHAnsi" w:hAnsiTheme="minorHAnsi" w:cstheme="minorHAnsi"/>
          <w:lang w:val="en-GB"/>
        </w:rPr>
      </w:pPr>
    </w:p>
    <w:p w14:paraId="1C217B42" w14:textId="6B6F2770" w:rsidR="009E1027" w:rsidRPr="00F2036C" w:rsidRDefault="00DA6EE4" w:rsidP="00F2036C">
      <w:pPr>
        <w:pStyle w:val="ListParagraph"/>
        <w:numPr>
          <w:ilvl w:val="2"/>
          <w:numId w:val="24"/>
        </w:numPr>
        <w:ind w:left="0" w:firstLine="0"/>
        <w:rPr>
          <w:rFonts w:asciiTheme="minorHAnsi" w:hAnsiTheme="minorHAnsi" w:cstheme="minorHAnsi"/>
          <w:lang w:val="en-GB"/>
        </w:rPr>
      </w:pPr>
      <w:r w:rsidRPr="00F2036C">
        <w:rPr>
          <w:rFonts w:asciiTheme="minorHAnsi" w:hAnsiTheme="minorHAnsi" w:cstheme="minorHAnsi"/>
        </w:rPr>
        <w:t xml:space="preserve">Prepare </w:t>
      </w:r>
      <w:r w:rsidR="009E1027" w:rsidRPr="00F2036C">
        <w:rPr>
          <w:rFonts w:asciiTheme="minorHAnsi" w:hAnsiTheme="minorHAnsi" w:cstheme="minorHAnsi"/>
        </w:rPr>
        <w:t>2x DA solution for steps 3 and 4 (</w:t>
      </w:r>
      <w:r w:rsidRPr="00F2036C">
        <w:rPr>
          <w:rFonts w:asciiTheme="minorHAnsi" w:hAnsiTheme="minorHAnsi" w:cstheme="minorHAnsi"/>
        </w:rPr>
        <w:t xml:space="preserve">1 mM; </w:t>
      </w:r>
      <w:r w:rsidR="009E1027" w:rsidRPr="00F2036C">
        <w:rPr>
          <w:rFonts w:asciiTheme="minorHAnsi" w:hAnsiTheme="minorHAnsi" w:cstheme="minorHAnsi"/>
        </w:rPr>
        <w:t>final concentration in</w:t>
      </w:r>
      <w:r w:rsidR="00431D9D">
        <w:rPr>
          <w:rFonts w:asciiTheme="minorHAnsi" w:hAnsiTheme="minorHAnsi" w:cstheme="minorHAnsi"/>
        </w:rPr>
        <w:t xml:space="preserve"> the</w:t>
      </w:r>
      <w:r w:rsidR="009E1027" w:rsidRPr="00F2036C">
        <w:rPr>
          <w:rFonts w:asciiTheme="minorHAnsi" w:hAnsiTheme="minorHAnsi" w:cstheme="minorHAnsi"/>
        </w:rPr>
        <w:t xml:space="preserve"> chamber: 0.5 mM)</w:t>
      </w:r>
      <w:r w:rsidRPr="00F2036C">
        <w:rPr>
          <w:rFonts w:asciiTheme="minorHAnsi" w:hAnsiTheme="minorHAnsi" w:cstheme="minorHAnsi"/>
        </w:rPr>
        <w:t xml:space="preserve"> by adding </w:t>
      </w:r>
      <w:r w:rsidR="009E1027" w:rsidRPr="00F2036C">
        <w:rPr>
          <w:rFonts w:asciiTheme="minorHAnsi" w:hAnsiTheme="minorHAnsi" w:cstheme="minorHAnsi"/>
          <w:lang w:val="en-GB"/>
        </w:rPr>
        <w:t xml:space="preserve">14 </w:t>
      </w:r>
      <w:r w:rsidR="009E1027" w:rsidRPr="00F2036C">
        <w:rPr>
          <w:rFonts w:asciiTheme="minorHAnsi" w:hAnsiTheme="minorHAnsi" w:cstheme="minorHAnsi"/>
        </w:rPr>
        <w:t>μ</w:t>
      </w:r>
      <w:r w:rsidRPr="00F2036C">
        <w:rPr>
          <w:rFonts w:asciiTheme="minorHAnsi" w:hAnsiTheme="minorHAnsi" w:cstheme="minorHAnsi"/>
          <w:lang w:val="en-GB"/>
        </w:rPr>
        <w:t>L of a 0.5 M</w:t>
      </w:r>
      <w:r w:rsidR="009E1027" w:rsidRPr="00F2036C">
        <w:rPr>
          <w:rFonts w:asciiTheme="minorHAnsi" w:hAnsiTheme="minorHAnsi" w:cstheme="minorHAnsi"/>
          <w:lang w:val="en-GB"/>
        </w:rPr>
        <w:t xml:space="preserve"> DA stock</w:t>
      </w:r>
      <w:r w:rsidRPr="00F2036C">
        <w:rPr>
          <w:rFonts w:asciiTheme="minorHAnsi" w:hAnsiTheme="minorHAnsi" w:cstheme="minorHAnsi"/>
          <w:lang w:val="en-GB"/>
        </w:rPr>
        <w:t xml:space="preserve"> to</w:t>
      </w:r>
      <w:r w:rsidR="009E1027" w:rsidRPr="00F2036C">
        <w:rPr>
          <w:rFonts w:asciiTheme="minorHAnsi" w:hAnsiTheme="minorHAnsi" w:cstheme="minorHAnsi"/>
          <w:lang w:val="en-GB"/>
        </w:rPr>
        <w:t xml:space="preserve"> 6.986 m</w:t>
      </w:r>
      <w:r w:rsidRPr="00F2036C">
        <w:rPr>
          <w:rFonts w:asciiTheme="minorHAnsi" w:hAnsiTheme="minorHAnsi" w:cstheme="minorHAnsi"/>
          <w:lang w:val="en-GB"/>
        </w:rPr>
        <w:t>L</w:t>
      </w:r>
      <w:r w:rsidR="009E1027" w:rsidRPr="00F2036C">
        <w:rPr>
          <w:rFonts w:asciiTheme="minorHAnsi" w:hAnsiTheme="minorHAnsi" w:cstheme="minorHAnsi"/>
          <w:lang w:val="en-GB"/>
        </w:rPr>
        <w:t xml:space="preserve"> of imaging buffer. Add 1 m</w:t>
      </w:r>
      <w:r w:rsidRPr="00F2036C">
        <w:rPr>
          <w:rFonts w:asciiTheme="minorHAnsi" w:hAnsiTheme="minorHAnsi" w:cstheme="minorHAnsi"/>
          <w:lang w:val="en-GB"/>
        </w:rPr>
        <w:t>L</w:t>
      </w:r>
      <w:r w:rsidR="009E1027" w:rsidRPr="00F2036C">
        <w:rPr>
          <w:rFonts w:asciiTheme="minorHAnsi" w:hAnsiTheme="minorHAnsi" w:cstheme="minorHAnsi"/>
          <w:lang w:val="en-GB"/>
        </w:rPr>
        <w:t xml:space="preserve"> to the chamber (final volume: 2 m</w:t>
      </w:r>
      <w:r w:rsidRPr="00F2036C">
        <w:rPr>
          <w:rFonts w:asciiTheme="minorHAnsi" w:hAnsiTheme="minorHAnsi" w:cstheme="minorHAnsi"/>
          <w:lang w:val="en-GB"/>
        </w:rPr>
        <w:t>L</w:t>
      </w:r>
      <w:r w:rsidR="009E1027" w:rsidRPr="00F2036C">
        <w:rPr>
          <w:rFonts w:asciiTheme="minorHAnsi" w:hAnsiTheme="minorHAnsi" w:cstheme="minorHAnsi"/>
          <w:lang w:val="en-GB"/>
        </w:rPr>
        <w:t>).</w:t>
      </w:r>
    </w:p>
    <w:p w14:paraId="4B826672" w14:textId="77777777" w:rsidR="009E1027" w:rsidRPr="00F2036C" w:rsidRDefault="009E1027" w:rsidP="00F2036C">
      <w:pPr>
        <w:pStyle w:val="ListParagraph"/>
        <w:ind w:left="0"/>
        <w:rPr>
          <w:rFonts w:asciiTheme="minorHAnsi" w:hAnsiTheme="minorHAnsi" w:cstheme="minorHAnsi"/>
        </w:rPr>
      </w:pPr>
    </w:p>
    <w:p w14:paraId="11202145" w14:textId="4084B422" w:rsidR="009E1027" w:rsidRPr="00F2036C" w:rsidRDefault="006B7559" w:rsidP="00F2036C">
      <w:pPr>
        <w:pStyle w:val="ListParagraph"/>
        <w:numPr>
          <w:ilvl w:val="2"/>
          <w:numId w:val="24"/>
        </w:numPr>
        <w:ind w:left="0" w:firstLine="0"/>
        <w:rPr>
          <w:rFonts w:asciiTheme="minorHAnsi" w:hAnsiTheme="minorHAnsi" w:cstheme="minorHAnsi"/>
          <w:lang w:val="en-GB"/>
        </w:rPr>
      </w:pPr>
      <w:r w:rsidRPr="00F2036C">
        <w:rPr>
          <w:rFonts w:asciiTheme="minorHAnsi" w:hAnsiTheme="minorHAnsi" w:cstheme="minorHAnsi"/>
        </w:rPr>
        <w:t xml:space="preserve">Prepare </w:t>
      </w:r>
      <w:r w:rsidR="009E1027" w:rsidRPr="00F2036C">
        <w:rPr>
          <w:rFonts w:asciiTheme="minorHAnsi" w:hAnsiTheme="minorHAnsi" w:cstheme="minorHAnsi"/>
        </w:rPr>
        <w:t>4x DA solution for step 5 (</w:t>
      </w:r>
      <w:r w:rsidRPr="00F2036C">
        <w:rPr>
          <w:rFonts w:asciiTheme="minorHAnsi" w:hAnsiTheme="minorHAnsi" w:cstheme="minorHAnsi"/>
        </w:rPr>
        <w:t xml:space="preserve">2 mM; </w:t>
      </w:r>
      <w:r w:rsidR="009E1027" w:rsidRPr="00F2036C">
        <w:rPr>
          <w:rFonts w:asciiTheme="minorHAnsi" w:hAnsiTheme="minorHAnsi" w:cstheme="minorHAnsi"/>
        </w:rPr>
        <w:t xml:space="preserve">final concentration in </w:t>
      </w:r>
      <w:r w:rsidR="00985073">
        <w:rPr>
          <w:rFonts w:asciiTheme="minorHAnsi" w:hAnsiTheme="minorHAnsi" w:cstheme="minorHAnsi"/>
        </w:rPr>
        <w:t xml:space="preserve">the </w:t>
      </w:r>
      <w:r w:rsidR="009E1027" w:rsidRPr="00F2036C">
        <w:rPr>
          <w:rFonts w:asciiTheme="minorHAnsi" w:hAnsiTheme="minorHAnsi" w:cstheme="minorHAnsi"/>
        </w:rPr>
        <w:t>chamber: 0.5 mM)</w:t>
      </w:r>
      <w:r w:rsidRPr="00F2036C">
        <w:rPr>
          <w:rFonts w:asciiTheme="minorHAnsi" w:hAnsiTheme="minorHAnsi" w:cstheme="minorHAnsi"/>
        </w:rPr>
        <w:t xml:space="preserve"> by adding </w:t>
      </w:r>
      <w:r w:rsidR="009E1027" w:rsidRPr="00F2036C">
        <w:rPr>
          <w:rFonts w:asciiTheme="minorHAnsi" w:hAnsiTheme="minorHAnsi" w:cstheme="minorHAnsi"/>
          <w:lang w:val="en-GB"/>
        </w:rPr>
        <w:t xml:space="preserve">28 </w:t>
      </w:r>
      <w:r w:rsidR="009E1027" w:rsidRPr="00F2036C">
        <w:rPr>
          <w:rFonts w:asciiTheme="minorHAnsi" w:hAnsiTheme="minorHAnsi" w:cstheme="minorHAnsi"/>
        </w:rPr>
        <w:t>μ</w:t>
      </w:r>
      <w:r w:rsidRPr="00F2036C">
        <w:rPr>
          <w:rFonts w:asciiTheme="minorHAnsi" w:hAnsiTheme="minorHAnsi" w:cstheme="minorHAnsi"/>
          <w:lang w:val="en-GB"/>
        </w:rPr>
        <w:t>L of a 0.5 M</w:t>
      </w:r>
      <w:r w:rsidR="009E1027" w:rsidRPr="00F2036C">
        <w:rPr>
          <w:rFonts w:asciiTheme="minorHAnsi" w:hAnsiTheme="minorHAnsi" w:cstheme="minorHAnsi"/>
          <w:lang w:val="en-GB"/>
        </w:rPr>
        <w:t xml:space="preserve"> DA stock</w:t>
      </w:r>
      <w:r w:rsidRPr="00F2036C">
        <w:rPr>
          <w:rFonts w:asciiTheme="minorHAnsi" w:hAnsiTheme="minorHAnsi" w:cstheme="minorHAnsi"/>
          <w:lang w:val="en-GB"/>
        </w:rPr>
        <w:t xml:space="preserve"> to</w:t>
      </w:r>
      <w:r w:rsidR="009E1027" w:rsidRPr="00F2036C">
        <w:rPr>
          <w:rFonts w:asciiTheme="minorHAnsi" w:hAnsiTheme="minorHAnsi" w:cstheme="minorHAnsi"/>
          <w:lang w:val="en-GB"/>
        </w:rPr>
        <w:t xml:space="preserve"> 6.972 m</w:t>
      </w:r>
      <w:r w:rsidRPr="00F2036C">
        <w:rPr>
          <w:rFonts w:asciiTheme="minorHAnsi" w:hAnsiTheme="minorHAnsi" w:cstheme="minorHAnsi"/>
          <w:lang w:val="en-GB"/>
        </w:rPr>
        <w:t>L</w:t>
      </w:r>
      <w:r w:rsidR="009E1027" w:rsidRPr="00F2036C">
        <w:rPr>
          <w:rFonts w:asciiTheme="minorHAnsi" w:hAnsiTheme="minorHAnsi" w:cstheme="minorHAnsi"/>
          <w:lang w:val="en-GB"/>
        </w:rPr>
        <w:t xml:space="preserve"> of imaging buffer. Add 500 </w:t>
      </w:r>
      <w:r w:rsidR="009E1027" w:rsidRPr="00F2036C">
        <w:rPr>
          <w:rFonts w:asciiTheme="minorHAnsi" w:hAnsiTheme="minorHAnsi" w:cstheme="minorHAnsi"/>
        </w:rPr>
        <w:t>μ</w:t>
      </w:r>
      <w:r w:rsidRPr="00F2036C">
        <w:rPr>
          <w:rFonts w:asciiTheme="minorHAnsi" w:hAnsiTheme="minorHAnsi" w:cstheme="minorHAnsi"/>
          <w:lang w:val="en-GB"/>
        </w:rPr>
        <w:t>L</w:t>
      </w:r>
      <w:r w:rsidR="009E1027" w:rsidRPr="00F2036C">
        <w:rPr>
          <w:rFonts w:asciiTheme="minorHAnsi" w:hAnsiTheme="minorHAnsi" w:cstheme="minorHAnsi"/>
          <w:lang w:val="en-GB"/>
        </w:rPr>
        <w:t xml:space="preserve"> to the chamber (final volume: 2 m</w:t>
      </w:r>
      <w:r w:rsidRPr="00F2036C">
        <w:rPr>
          <w:rFonts w:asciiTheme="minorHAnsi" w:hAnsiTheme="minorHAnsi" w:cstheme="minorHAnsi"/>
          <w:lang w:val="en-GB"/>
        </w:rPr>
        <w:t>L</w:t>
      </w:r>
      <w:r w:rsidR="009E1027" w:rsidRPr="00F2036C">
        <w:rPr>
          <w:rFonts w:asciiTheme="minorHAnsi" w:hAnsiTheme="minorHAnsi" w:cstheme="minorHAnsi"/>
          <w:lang w:val="en-GB"/>
        </w:rPr>
        <w:t>).</w:t>
      </w:r>
    </w:p>
    <w:p w14:paraId="18A90273" w14:textId="77777777" w:rsidR="009E1027" w:rsidRPr="00F2036C" w:rsidRDefault="009E1027" w:rsidP="00F2036C">
      <w:pPr>
        <w:rPr>
          <w:rFonts w:asciiTheme="minorHAnsi" w:hAnsiTheme="minorHAnsi" w:cstheme="minorHAnsi"/>
          <w:lang w:val="en-GB"/>
        </w:rPr>
      </w:pPr>
    </w:p>
    <w:p w14:paraId="0A1DF773" w14:textId="5B9F4621" w:rsidR="009E1027" w:rsidRPr="00F2036C" w:rsidRDefault="006B7559" w:rsidP="00F2036C">
      <w:pPr>
        <w:pStyle w:val="ListParagraph"/>
        <w:numPr>
          <w:ilvl w:val="2"/>
          <w:numId w:val="24"/>
        </w:numPr>
        <w:ind w:left="0" w:firstLine="0"/>
        <w:rPr>
          <w:rFonts w:asciiTheme="minorHAnsi" w:hAnsiTheme="minorHAnsi" w:cstheme="minorHAnsi"/>
          <w:lang w:val="en-GB"/>
        </w:rPr>
      </w:pPr>
      <w:r w:rsidRPr="00F2036C">
        <w:rPr>
          <w:rFonts w:asciiTheme="minorHAnsi" w:hAnsiTheme="minorHAnsi" w:cstheme="minorHAnsi"/>
        </w:rPr>
        <w:t xml:space="preserve">Prepare </w:t>
      </w:r>
      <w:r w:rsidR="009E1027" w:rsidRPr="00F2036C">
        <w:rPr>
          <w:rFonts w:asciiTheme="minorHAnsi" w:hAnsiTheme="minorHAnsi" w:cstheme="minorHAnsi"/>
        </w:rPr>
        <w:t>1x DTT solution (</w:t>
      </w:r>
      <w:r w:rsidR="001604DE" w:rsidRPr="00F2036C">
        <w:rPr>
          <w:rFonts w:asciiTheme="minorHAnsi" w:hAnsiTheme="minorHAnsi" w:cstheme="minorHAnsi"/>
        </w:rPr>
        <w:t xml:space="preserve">5 mM; </w:t>
      </w:r>
      <w:r w:rsidR="009E1027" w:rsidRPr="00F2036C">
        <w:rPr>
          <w:rFonts w:asciiTheme="minorHAnsi" w:hAnsiTheme="minorHAnsi" w:cstheme="minorHAnsi"/>
        </w:rPr>
        <w:t>final concentration in the chamber: 5 mM)</w:t>
      </w:r>
      <w:r w:rsidR="001604DE" w:rsidRPr="00F2036C">
        <w:rPr>
          <w:rFonts w:asciiTheme="minorHAnsi" w:hAnsiTheme="minorHAnsi" w:cstheme="minorHAnsi"/>
        </w:rPr>
        <w:t xml:space="preserve"> by adding </w:t>
      </w:r>
      <w:r w:rsidR="009E1027" w:rsidRPr="00F2036C">
        <w:rPr>
          <w:rFonts w:asciiTheme="minorHAnsi" w:hAnsiTheme="minorHAnsi" w:cstheme="minorHAnsi"/>
          <w:lang w:val="en-GB"/>
        </w:rPr>
        <w:t xml:space="preserve">45 </w:t>
      </w:r>
      <w:r w:rsidR="009E1027" w:rsidRPr="00F2036C">
        <w:rPr>
          <w:rFonts w:asciiTheme="minorHAnsi" w:hAnsiTheme="minorHAnsi" w:cstheme="minorHAnsi"/>
        </w:rPr>
        <w:t>μ</w:t>
      </w:r>
      <w:r w:rsidR="001604DE" w:rsidRPr="00F2036C">
        <w:rPr>
          <w:rFonts w:asciiTheme="minorHAnsi" w:hAnsiTheme="minorHAnsi" w:cstheme="minorHAnsi"/>
          <w:lang w:val="en-GB"/>
        </w:rPr>
        <w:t>L of 1 M</w:t>
      </w:r>
      <w:r w:rsidR="009E1027" w:rsidRPr="00F2036C">
        <w:rPr>
          <w:rFonts w:asciiTheme="minorHAnsi" w:hAnsiTheme="minorHAnsi" w:cstheme="minorHAnsi"/>
          <w:lang w:val="en-GB"/>
        </w:rPr>
        <w:t xml:space="preserve"> DTT stock</w:t>
      </w:r>
      <w:r w:rsidR="001604DE" w:rsidRPr="00F2036C">
        <w:rPr>
          <w:rFonts w:asciiTheme="minorHAnsi" w:hAnsiTheme="minorHAnsi" w:cstheme="minorHAnsi"/>
          <w:lang w:val="en-GB"/>
        </w:rPr>
        <w:t xml:space="preserve"> to</w:t>
      </w:r>
      <w:r w:rsidR="009E1027" w:rsidRPr="00F2036C">
        <w:rPr>
          <w:rFonts w:asciiTheme="minorHAnsi" w:hAnsiTheme="minorHAnsi" w:cstheme="minorHAnsi"/>
          <w:lang w:val="en-GB"/>
        </w:rPr>
        <w:t xml:space="preserve"> 8955 </w:t>
      </w:r>
      <w:r w:rsidR="009E1027" w:rsidRPr="00F2036C">
        <w:rPr>
          <w:rFonts w:asciiTheme="minorHAnsi" w:hAnsiTheme="minorHAnsi" w:cstheme="minorHAnsi"/>
        </w:rPr>
        <w:t>μ</w:t>
      </w:r>
      <w:r w:rsidR="00F35B5A" w:rsidRPr="00F2036C">
        <w:rPr>
          <w:rFonts w:asciiTheme="minorHAnsi" w:hAnsiTheme="minorHAnsi" w:cstheme="minorHAnsi"/>
          <w:lang w:val="en-GB"/>
        </w:rPr>
        <w:t>L</w:t>
      </w:r>
      <w:r w:rsidR="009E1027" w:rsidRPr="00F2036C">
        <w:rPr>
          <w:rFonts w:asciiTheme="minorHAnsi" w:hAnsiTheme="minorHAnsi" w:cstheme="minorHAnsi"/>
          <w:lang w:val="en-GB"/>
        </w:rPr>
        <w:t xml:space="preserve"> of imaging buffer. Add 1 m</w:t>
      </w:r>
      <w:r w:rsidR="00F35B5A" w:rsidRPr="00F2036C">
        <w:rPr>
          <w:rFonts w:asciiTheme="minorHAnsi" w:hAnsiTheme="minorHAnsi" w:cstheme="minorHAnsi"/>
          <w:lang w:val="en-GB"/>
        </w:rPr>
        <w:t xml:space="preserve">L of this solution </w:t>
      </w:r>
      <w:r w:rsidR="009E1027" w:rsidRPr="00F2036C">
        <w:rPr>
          <w:rFonts w:asciiTheme="minorHAnsi" w:hAnsiTheme="minorHAnsi" w:cstheme="minorHAnsi"/>
          <w:lang w:val="en-GB"/>
        </w:rPr>
        <w:t xml:space="preserve">to the chamber after aspirating </w:t>
      </w:r>
      <w:r w:rsidR="00F35B5A" w:rsidRPr="00F2036C">
        <w:rPr>
          <w:rFonts w:asciiTheme="minorHAnsi" w:hAnsiTheme="minorHAnsi" w:cstheme="minorHAnsi"/>
          <w:lang w:val="en-GB"/>
        </w:rPr>
        <w:t xml:space="preserve">the </w:t>
      </w:r>
      <w:r w:rsidR="009E1027" w:rsidRPr="00F2036C">
        <w:rPr>
          <w:rFonts w:asciiTheme="minorHAnsi" w:hAnsiTheme="minorHAnsi" w:cstheme="minorHAnsi"/>
          <w:lang w:val="en-GB"/>
        </w:rPr>
        <w:t>imaging buffer (final volume: 1 m</w:t>
      </w:r>
      <w:r w:rsidR="00F35B5A" w:rsidRPr="00F2036C">
        <w:rPr>
          <w:rFonts w:asciiTheme="minorHAnsi" w:hAnsiTheme="minorHAnsi" w:cstheme="minorHAnsi"/>
          <w:lang w:val="en-GB"/>
        </w:rPr>
        <w:t>L</w:t>
      </w:r>
      <w:r w:rsidR="009E1027" w:rsidRPr="00F2036C">
        <w:rPr>
          <w:rFonts w:asciiTheme="minorHAnsi" w:hAnsiTheme="minorHAnsi" w:cstheme="minorHAnsi"/>
          <w:lang w:val="en-GB"/>
        </w:rPr>
        <w:t xml:space="preserve">). </w:t>
      </w:r>
    </w:p>
    <w:p w14:paraId="40832F16" w14:textId="77777777" w:rsidR="009E1027" w:rsidRPr="00F2036C" w:rsidRDefault="009E1027" w:rsidP="00F2036C">
      <w:pPr>
        <w:rPr>
          <w:rFonts w:asciiTheme="minorHAnsi" w:hAnsiTheme="minorHAnsi" w:cstheme="minorHAnsi"/>
        </w:rPr>
      </w:pPr>
    </w:p>
    <w:p w14:paraId="03B23F0E" w14:textId="22C7F534" w:rsidR="009E1027" w:rsidRPr="00F2036C" w:rsidRDefault="009E1027" w:rsidP="00F2036C">
      <w:pPr>
        <w:pStyle w:val="ListParagraph"/>
        <w:numPr>
          <w:ilvl w:val="0"/>
          <w:numId w:val="14"/>
        </w:numPr>
        <w:ind w:left="0" w:firstLine="0"/>
        <w:rPr>
          <w:rFonts w:asciiTheme="minorHAnsi" w:hAnsiTheme="minorHAnsi" w:cstheme="minorHAnsi"/>
          <w:b/>
          <w:bCs/>
        </w:rPr>
      </w:pPr>
      <w:r w:rsidRPr="00F2036C">
        <w:rPr>
          <w:rFonts w:asciiTheme="minorHAnsi" w:hAnsiTheme="minorHAnsi" w:cstheme="minorHAnsi"/>
          <w:b/>
          <w:bCs/>
        </w:rPr>
        <w:t>Loading of cells with TMRE</w:t>
      </w:r>
    </w:p>
    <w:p w14:paraId="6C1692D8" w14:textId="77777777" w:rsidR="00087BFE" w:rsidRPr="00F2036C" w:rsidRDefault="00087BFE" w:rsidP="00F2036C">
      <w:pPr>
        <w:pStyle w:val="ListParagraph"/>
        <w:ind w:left="0"/>
        <w:rPr>
          <w:rFonts w:asciiTheme="minorHAnsi" w:hAnsiTheme="minorHAnsi" w:cstheme="minorHAnsi"/>
        </w:rPr>
      </w:pPr>
    </w:p>
    <w:p w14:paraId="2177C20A" w14:textId="433DD38D" w:rsidR="009E1027" w:rsidRPr="00F2036C" w:rsidRDefault="009E7052" w:rsidP="00F2036C">
      <w:pPr>
        <w:rPr>
          <w:rFonts w:asciiTheme="minorHAnsi" w:hAnsiTheme="minorHAnsi" w:cstheme="minorHAnsi"/>
        </w:rPr>
      </w:pPr>
      <w:r>
        <w:rPr>
          <w:rFonts w:asciiTheme="minorHAnsi" w:hAnsiTheme="minorHAnsi" w:cstheme="minorHAnsi"/>
        </w:rPr>
        <w:t xml:space="preserve">NOTE: </w:t>
      </w:r>
      <w:r w:rsidR="009E1027" w:rsidRPr="00F2036C">
        <w:rPr>
          <w:rFonts w:asciiTheme="minorHAnsi" w:hAnsiTheme="minorHAnsi" w:cstheme="minorHAnsi"/>
        </w:rPr>
        <w:t>In this protocol</w:t>
      </w:r>
      <w:r w:rsidR="008805D0" w:rsidRPr="00F2036C">
        <w:rPr>
          <w:rFonts w:asciiTheme="minorHAnsi" w:hAnsiTheme="minorHAnsi" w:cstheme="minorHAnsi"/>
        </w:rPr>
        <w:t>,</w:t>
      </w:r>
      <w:r w:rsidR="009E1027" w:rsidRPr="00F2036C">
        <w:rPr>
          <w:rFonts w:asciiTheme="minorHAnsi" w:hAnsiTheme="minorHAnsi" w:cstheme="minorHAnsi"/>
        </w:rPr>
        <w:t xml:space="preserve"> TMRE is used in non-quench mode</w:t>
      </w:r>
      <w:r w:rsidR="009E1027" w:rsidRPr="00F2036C">
        <w:rPr>
          <w:rFonts w:asciiTheme="minorHAnsi" w:hAnsiTheme="minorHAnsi" w:cstheme="minorHAnsi"/>
          <w:noProof/>
          <w:vertAlign w:val="superscript"/>
        </w:rPr>
        <w:t>15</w:t>
      </w:r>
      <w:r w:rsidR="009E1027" w:rsidRPr="00F2036C">
        <w:rPr>
          <w:rFonts w:asciiTheme="minorHAnsi" w:hAnsiTheme="minorHAnsi" w:cstheme="minorHAnsi"/>
        </w:rPr>
        <w:t xml:space="preserve"> at a final concentration of 20 </w:t>
      </w:r>
      <w:proofErr w:type="spellStart"/>
      <w:r w:rsidR="009E1027" w:rsidRPr="00F2036C">
        <w:rPr>
          <w:rFonts w:asciiTheme="minorHAnsi" w:hAnsiTheme="minorHAnsi" w:cstheme="minorHAnsi"/>
        </w:rPr>
        <w:t>nM.</w:t>
      </w:r>
      <w:proofErr w:type="spellEnd"/>
      <w:r w:rsidR="009E1027" w:rsidRPr="00F2036C">
        <w:rPr>
          <w:rFonts w:asciiTheme="minorHAnsi" w:hAnsiTheme="minorHAnsi" w:cstheme="minorHAnsi"/>
        </w:rPr>
        <w:t xml:space="preserve"> In general, the lowest possible concentration of TMRE that still provides sufficient signal intensity on the microscope of choice should be used.</w:t>
      </w:r>
      <w:r w:rsidR="008805D0" w:rsidRPr="00F2036C">
        <w:rPr>
          <w:rFonts w:asciiTheme="minorHAnsi" w:hAnsiTheme="minorHAnsi" w:cstheme="minorHAnsi"/>
        </w:rPr>
        <w:t xml:space="preserve"> </w:t>
      </w:r>
      <w:r w:rsidR="009E1027" w:rsidRPr="00F2036C">
        <w:rPr>
          <w:rFonts w:asciiTheme="minorHAnsi" w:hAnsiTheme="minorHAnsi" w:cstheme="minorHAnsi"/>
        </w:rPr>
        <w:t>Due to uneven evaporation, the volume of medi</w:t>
      </w:r>
      <w:r w:rsidR="008805D0" w:rsidRPr="00F2036C">
        <w:rPr>
          <w:rFonts w:asciiTheme="minorHAnsi" w:hAnsiTheme="minorHAnsi" w:cstheme="minorHAnsi"/>
        </w:rPr>
        <w:t>um</w:t>
      </w:r>
      <w:r w:rsidR="009E1027" w:rsidRPr="00F2036C">
        <w:rPr>
          <w:rFonts w:asciiTheme="minorHAnsi" w:hAnsiTheme="minorHAnsi" w:cstheme="minorHAnsi"/>
        </w:rPr>
        <w:t xml:space="preserve"> in different wells can differ in long-term primary cultures. To ensure a consistent TMRE concentration in all wells, do not add TMRE</w:t>
      </w:r>
      <w:r w:rsidR="008805D0" w:rsidRPr="00F2036C">
        <w:rPr>
          <w:rFonts w:asciiTheme="minorHAnsi" w:hAnsiTheme="minorHAnsi" w:cstheme="minorHAnsi"/>
        </w:rPr>
        <w:t xml:space="preserve"> directl</w:t>
      </w:r>
      <w:r w:rsidR="00383BAC" w:rsidRPr="00F2036C">
        <w:rPr>
          <w:rFonts w:asciiTheme="minorHAnsi" w:hAnsiTheme="minorHAnsi" w:cstheme="minorHAnsi"/>
        </w:rPr>
        <w:t>y</w:t>
      </w:r>
      <w:r w:rsidR="009E1027" w:rsidRPr="00F2036C">
        <w:rPr>
          <w:rFonts w:asciiTheme="minorHAnsi" w:hAnsiTheme="minorHAnsi" w:cstheme="minorHAnsi"/>
        </w:rPr>
        <w:t xml:space="preserve"> to </w:t>
      </w:r>
      <w:r w:rsidR="00383BAC" w:rsidRPr="00F2036C">
        <w:rPr>
          <w:rFonts w:asciiTheme="minorHAnsi" w:hAnsiTheme="minorHAnsi" w:cstheme="minorHAnsi"/>
        </w:rPr>
        <w:t xml:space="preserve">the </w:t>
      </w:r>
      <w:r w:rsidR="009E1027" w:rsidRPr="00F2036C">
        <w:rPr>
          <w:rFonts w:asciiTheme="minorHAnsi" w:hAnsiTheme="minorHAnsi" w:cstheme="minorHAnsi"/>
        </w:rPr>
        <w:t>wells. Instead, replace the medi</w:t>
      </w:r>
      <w:r w:rsidR="00383BAC" w:rsidRPr="00F2036C">
        <w:rPr>
          <w:rFonts w:asciiTheme="minorHAnsi" w:hAnsiTheme="minorHAnsi" w:cstheme="minorHAnsi"/>
        </w:rPr>
        <w:t>um</w:t>
      </w:r>
      <w:r w:rsidR="009E1027" w:rsidRPr="00F2036C">
        <w:rPr>
          <w:rFonts w:asciiTheme="minorHAnsi" w:hAnsiTheme="minorHAnsi" w:cstheme="minorHAnsi"/>
        </w:rPr>
        <w:t xml:space="preserve"> in each well with the same amount of TMRE-containing medi</w:t>
      </w:r>
      <w:r w:rsidR="00383BAC" w:rsidRPr="00F2036C">
        <w:rPr>
          <w:rFonts w:asciiTheme="minorHAnsi" w:hAnsiTheme="minorHAnsi" w:cstheme="minorHAnsi"/>
        </w:rPr>
        <w:t>um</w:t>
      </w:r>
      <w:r w:rsidR="009E1027" w:rsidRPr="00F2036C">
        <w:rPr>
          <w:rFonts w:asciiTheme="minorHAnsi" w:hAnsiTheme="minorHAnsi" w:cstheme="minorHAnsi"/>
        </w:rPr>
        <w:t xml:space="preserve">. The protocol below is designed for primary neurons in 24-well plates containing </w:t>
      </w:r>
      <w:r w:rsidR="00383BAC" w:rsidRPr="00F2036C">
        <w:rPr>
          <w:rFonts w:asciiTheme="minorHAnsi" w:hAnsiTheme="minorHAnsi" w:cstheme="minorHAnsi"/>
        </w:rPr>
        <w:t>~</w:t>
      </w:r>
      <w:r w:rsidR="009E1027" w:rsidRPr="00F2036C">
        <w:rPr>
          <w:rFonts w:asciiTheme="minorHAnsi" w:hAnsiTheme="minorHAnsi" w:cstheme="minorHAnsi"/>
        </w:rPr>
        <w:t>1 m</w:t>
      </w:r>
      <w:r w:rsidR="00383BAC" w:rsidRPr="00F2036C">
        <w:rPr>
          <w:rFonts w:asciiTheme="minorHAnsi" w:hAnsiTheme="minorHAnsi" w:cstheme="minorHAnsi"/>
        </w:rPr>
        <w:t>L of</w:t>
      </w:r>
      <w:r w:rsidR="009E1027" w:rsidRPr="00F2036C">
        <w:rPr>
          <w:rFonts w:asciiTheme="minorHAnsi" w:hAnsiTheme="minorHAnsi" w:cstheme="minorHAnsi"/>
        </w:rPr>
        <w:t xml:space="preserve"> medi</w:t>
      </w:r>
      <w:r w:rsidR="00383BAC" w:rsidRPr="00F2036C">
        <w:rPr>
          <w:rFonts w:asciiTheme="minorHAnsi" w:hAnsiTheme="minorHAnsi" w:cstheme="minorHAnsi"/>
        </w:rPr>
        <w:t>um</w:t>
      </w:r>
      <w:r w:rsidR="009E1027" w:rsidRPr="00F2036C">
        <w:rPr>
          <w:rFonts w:asciiTheme="minorHAnsi" w:hAnsiTheme="minorHAnsi" w:cstheme="minorHAnsi"/>
        </w:rPr>
        <w:t xml:space="preserve"> per well.</w:t>
      </w:r>
    </w:p>
    <w:p w14:paraId="0A5BC098" w14:textId="77777777" w:rsidR="009E1027" w:rsidRPr="00F2036C" w:rsidRDefault="009E1027" w:rsidP="00F2036C">
      <w:pPr>
        <w:rPr>
          <w:rFonts w:asciiTheme="minorHAnsi" w:hAnsiTheme="minorHAnsi" w:cstheme="minorHAnsi"/>
        </w:rPr>
      </w:pPr>
    </w:p>
    <w:p w14:paraId="7CF83B37" w14:textId="5D719D4B" w:rsidR="009E1027" w:rsidRPr="00F2036C" w:rsidRDefault="009E1027" w:rsidP="00F2036C">
      <w:pPr>
        <w:pStyle w:val="ListParagraph"/>
        <w:numPr>
          <w:ilvl w:val="1"/>
          <w:numId w:val="14"/>
        </w:numPr>
        <w:ind w:left="0" w:firstLine="0"/>
        <w:rPr>
          <w:rFonts w:asciiTheme="minorHAnsi" w:hAnsiTheme="minorHAnsi" w:cstheme="minorHAnsi"/>
        </w:rPr>
      </w:pPr>
      <w:r w:rsidRPr="00F2036C">
        <w:rPr>
          <w:rFonts w:asciiTheme="minorHAnsi" w:hAnsiTheme="minorHAnsi" w:cstheme="minorHAnsi"/>
        </w:rPr>
        <w:t>Working in a tissue culture laminar flow hood, collect 500 µ</w:t>
      </w:r>
      <w:r w:rsidR="008B6E6B" w:rsidRPr="00F2036C">
        <w:rPr>
          <w:rFonts w:asciiTheme="minorHAnsi" w:hAnsiTheme="minorHAnsi" w:cstheme="minorHAnsi"/>
        </w:rPr>
        <w:t>L of</w:t>
      </w:r>
      <w:r w:rsidRPr="00F2036C">
        <w:rPr>
          <w:rFonts w:asciiTheme="minorHAnsi" w:hAnsiTheme="minorHAnsi" w:cstheme="minorHAnsi"/>
        </w:rPr>
        <w:t xml:space="preserve"> medi</w:t>
      </w:r>
      <w:r w:rsidR="008B6E6B" w:rsidRPr="00F2036C">
        <w:rPr>
          <w:rFonts w:asciiTheme="minorHAnsi" w:hAnsiTheme="minorHAnsi" w:cstheme="minorHAnsi"/>
        </w:rPr>
        <w:t>um</w:t>
      </w:r>
      <w:r w:rsidRPr="00F2036C">
        <w:rPr>
          <w:rFonts w:asciiTheme="minorHAnsi" w:hAnsiTheme="minorHAnsi" w:cstheme="minorHAnsi"/>
        </w:rPr>
        <w:t xml:space="preserve"> from each well into a single conical tube.</w:t>
      </w:r>
    </w:p>
    <w:p w14:paraId="5A04AF6E" w14:textId="77777777" w:rsidR="009E1027" w:rsidRPr="00F2036C" w:rsidRDefault="009E1027" w:rsidP="00F2036C">
      <w:pPr>
        <w:rPr>
          <w:rFonts w:asciiTheme="minorHAnsi" w:hAnsiTheme="minorHAnsi" w:cstheme="minorHAnsi"/>
        </w:rPr>
      </w:pPr>
    </w:p>
    <w:p w14:paraId="00CAF1F2" w14:textId="531C906F" w:rsidR="009E1027" w:rsidRPr="00F2036C" w:rsidRDefault="009E1027" w:rsidP="00F2036C">
      <w:pPr>
        <w:pStyle w:val="ListParagraph"/>
        <w:numPr>
          <w:ilvl w:val="1"/>
          <w:numId w:val="14"/>
        </w:numPr>
        <w:ind w:left="0" w:firstLine="0"/>
        <w:rPr>
          <w:rFonts w:asciiTheme="minorHAnsi" w:hAnsiTheme="minorHAnsi" w:cstheme="minorHAnsi"/>
        </w:rPr>
      </w:pPr>
      <w:r w:rsidRPr="00F2036C">
        <w:rPr>
          <w:rFonts w:asciiTheme="minorHAnsi" w:hAnsiTheme="minorHAnsi" w:cstheme="minorHAnsi"/>
        </w:rPr>
        <w:t>Per well, add 0.5 µ</w:t>
      </w:r>
      <w:r w:rsidR="008B6E6B" w:rsidRPr="00F2036C">
        <w:rPr>
          <w:rFonts w:asciiTheme="minorHAnsi" w:hAnsiTheme="minorHAnsi" w:cstheme="minorHAnsi"/>
        </w:rPr>
        <w:t>L</w:t>
      </w:r>
      <w:r w:rsidRPr="00F2036C">
        <w:rPr>
          <w:rFonts w:asciiTheme="minorHAnsi" w:hAnsiTheme="minorHAnsi" w:cstheme="minorHAnsi"/>
        </w:rPr>
        <w:t xml:space="preserve"> of 20 µM TMRE stock into the conical tube (e.g., 12 µ</w:t>
      </w:r>
      <w:r w:rsidR="008B6E6B" w:rsidRPr="00F2036C">
        <w:rPr>
          <w:rFonts w:asciiTheme="minorHAnsi" w:hAnsiTheme="minorHAnsi" w:cstheme="minorHAnsi"/>
        </w:rPr>
        <w:t>L</w:t>
      </w:r>
      <w:r w:rsidRPr="00F2036C">
        <w:rPr>
          <w:rFonts w:asciiTheme="minorHAnsi" w:hAnsiTheme="minorHAnsi" w:cstheme="minorHAnsi"/>
        </w:rPr>
        <w:t xml:space="preserve"> for 24 wells).</w:t>
      </w:r>
    </w:p>
    <w:p w14:paraId="04B0825F" w14:textId="77777777" w:rsidR="009E1027" w:rsidRPr="00F2036C" w:rsidRDefault="009E1027" w:rsidP="00F2036C">
      <w:pPr>
        <w:rPr>
          <w:rFonts w:asciiTheme="minorHAnsi" w:hAnsiTheme="minorHAnsi" w:cstheme="minorHAnsi"/>
        </w:rPr>
      </w:pPr>
    </w:p>
    <w:p w14:paraId="5103A3CC" w14:textId="766203B5" w:rsidR="008B6E6B" w:rsidRPr="00F2036C" w:rsidRDefault="009E1027" w:rsidP="00F2036C">
      <w:pPr>
        <w:pStyle w:val="ListParagraph"/>
        <w:numPr>
          <w:ilvl w:val="1"/>
          <w:numId w:val="14"/>
        </w:numPr>
        <w:ind w:left="0" w:firstLine="0"/>
        <w:rPr>
          <w:rFonts w:asciiTheme="minorHAnsi" w:hAnsiTheme="minorHAnsi" w:cstheme="minorHAnsi"/>
        </w:rPr>
      </w:pPr>
      <w:r w:rsidRPr="00F2036C">
        <w:rPr>
          <w:rFonts w:asciiTheme="minorHAnsi" w:hAnsiTheme="minorHAnsi" w:cstheme="minorHAnsi"/>
        </w:rPr>
        <w:t>Carefully aspirate the remaining medi</w:t>
      </w:r>
      <w:r w:rsidR="008B6E6B" w:rsidRPr="00F2036C">
        <w:rPr>
          <w:rFonts w:asciiTheme="minorHAnsi" w:hAnsiTheme="minorHAnsi" w:cstheme="minorHAnsi"/>
        </w:rPr>
        <w:t>um</w:t>
      </w:r>
      <w:r w:rsidRPr="00F2036C">
        <w:rPr>
          <w:rFonts w:asciiTheme="minorHAnsi" w:hAnsiTheme="minorHAnsi" w:cstheme="minorHAnsi"/>
        </w:rPr>
        <w:t xml:space="preserve"> from the first well and replace </w:t>
      </w:r>
      <w:r w:rsidR="002248EA">
        <w:rPr>
          <w:rFonts w:asciiTheme="minorHAnsi" w:hAnsiTheme="minorHAnsi" w:cstheme="minorHAnsi"/>
        </w:rPr>
        <w:t xml:space="preserve">it </w:t>
      </w:r>
      <w:r w:rsidRPr="00F2036C">
        <w:rPr>
          <w:rFonts w:asciiTheme="minorHAnsi" w:hAnsiTheme="minorHAnsi" w:cstheme="minorHAnsi"/>
        </w:rPr>
        <w:t>with 500 µ</w:t>
      </w:r>
      <w:r w:rsidR="008B6E6B" w:rsidRPr="00F2036C">
        <w:rPr>
          <w:rFonts w:asciiTheme="minorHAnsi" w:hAnsiTheme="minorHAnsi" w:cstheme="minorHAnsi"/>
        </w:rPr>
        <w:t>L of</w:t>
      </w:r>
      <w:r w:rsidRPr="00F2036C">
        <w:rPr>
          <w:rFonts w:asciiTheme="minorHAnsi" w:hAnsiTheme="minorHAnsi" w:cstheme="minorHAnsi"/>
        </w:rPr>
        <w:t xml:space="preserve"> TMRE-containing medi</w:t>
      </w:r>
      <w:r w:rsidR="008B6E6B" w:rsidRPr="00F2036C">
        <w:rPr>
          <w:rFonts w:asciiTheme="minorHAnsi" w:hAnsiTheme="minorHAnsi" w:cstheme="minorHAnsi"/>
        </w:rPr>
        <w:t>um</w:t>
      </w:r>
      <w:r w:rsidRPr="00F2036C">
        <w:rPr>
          <w:rFonts w:asciiTheme="minorHAnsi" w:hAnsiTheme="minorHAnsi" w:cstheme="minorHAnsi"/>
        </w:rPr>
        <w:t xml:space="preserve">. Continue, well-by-well, with the remaining wells. </w:t>
      </w:r>
    </w:p>
    <w:p w14:paraId="7C522EC0" w14:textId="77777777" w:rsidR="008B6E6B" w:rsidRPr="00F2036C" w:rsidRDefault="008B6E6B" w:rsidP="00F2036C">
      <w:pPr>
        <w:pStyle w:val="ListParagraph"/>
        <w:ind w:left="0"/>
        <w:rPr>
          <w:rFonts w:asciiTheme="minorHAnsi" w:hAnsiTheme="minorHAnsi" w:cstheme="minorHAnsi"/>
        </w:rPr>
      </w:pPr>
    </w:p>
    <w:p w14:paraId="0286257F" w14:textId="449971FA" w:rsidR="009E1027" w:rsidRPr="00F2036C" w:rsidRDefault="008B6E6B" w:rsidP="00F2036C">
      <w:pPr>
        <w:pStyle w:val="ListParagraph"/>
        <w:ind w:left="0"/>
        <w:rPr>
          <w:rFonts w:asciiTheme="minorHAnsi" w:hAnsiTheme="minorHAnsi" w:cstheme="minorHAnsi"/>
        </w:rPr>
      </w:pPr>
      <w:r w:rsidRPr="00F2036C">
        <w:rPr>
          <w:rFonts w:asciiTheme="minorHAnsi" w:hAnsiTheme="minorHAnsi" w:cstheme="minorHAnsi"/>
        </w:rPr>
        <w:t xml:space="preserve">NOTE: </w:t>
      </w:r>
      <w:r w:rsidR="009E1027" w:rsidRPr="00F2036C">
        <w:rPr>
          <w:rFonts w:asciiTheme="minorHAnsi" w:hAnsiTheme="minorHAnsi" w:cstheme="minorHAnsi"/>
        </w:rPr>
        <w:t>Take care not</w:t>
      </w:r>
      <w:r w:rsidR="0061781D">
        <w:rPr>
          <w:rFonts w:asciiTheme="minorHAnsi" w:hAnsiTheme="minorHAnsi" w:cstheme="minorHAnsi"/>
        </w:rPr>
        <w:t xml:space="preserve"> to</w:t>
      </w:r>
      <w:r w:rsidR="009E1027" w:rsidRPr="00F2036C">
        <w:rPr>
          <w:rFonts w:asciiTheme="minorHAnsi" w:hAnsiTheme="minorHAnsi" w:cstheme="minorHAnsi"/>
        </w:rPr>
        <w:t xml:space="preserve"> let the cells dry out and not </w:t>
      </w:r>
      <w:r w:rsidR="0097683B">
        <w:rPr>
          <w:rFonts w:asciiTheme="minorHAnsi" w:hAnsiTheme="minorHAnsi" w:cstheme="minorHAnsi"/>
        </w:rPr>
        <w:t xml:space="preserve">to </w:t>
      </w:r>
      <w:r w:rsidR="009E1027" w:rsidRPr="00F2036C">
        <w:rPr>
          <w:rFonts w:asciiTheme="minorHAnsi" w:hAnsiTheme="minorHAnsi" w:cstheme="minorHAnsi"/>
        </w:rPr>
        <w:t>disturb the cells.</w:t>
      </w:r>
    </w:p>
    <w:p w14:paraId="6F5933D6" w14:textId="77777777" w:rsidR="009E1027" w:rsidRPr="00F2036C" w:rsidRDefault="009E1027" w:rsidP="00F2036C">
      <w:pPr>
        <w:rPr>
          <w:rFonts w:asciiTheme="minorHAnsi" w:hAnsiTheme="minorHAnsi" w:cstheme="minorHAnsi"/>
        </w:rPr>
      </w:pPr>
    </w:p>
    <w:p w14:paraId="26FC84B3" w14:textId="5383D496" w:rsidR="00DC320D" w:rsidRPr="00F2036C" w:rsidRDefault="009E1027" w:rsidP="00F2036C">
      <w:pPr>
        <w:pStyle w:val="ListParagraph"/>
        <w:numPr>
          <w:ilvl w:val="1"/>
          <w:numId w:val="14"/>
        </w:numPr>
        <w:ind w:left="0" w:firstLine="0"/>
        <w:rPr>
          <w:rFonts w:asciiTheme="minorHAnsi" w:hAnsiTheme="minorHAnsi" w:cstheme="minorHAnsi"/>
        </w:rPr>
      </w:pPr>
      <w:r w:rsidRPr="00F2036C">
        <w:rPr>
          <w:rFonts w:asciiTheme="minorHAnsi" w:hAnsiTheme="minorHAnsi" w:cstheme="minorHAnsi"/>
        </w:rPr>
        <w:t xml:space="preserve">Return the cells to the incubator and wait </w:t>
      </w:r>
      <w:r w:rsidR="008B6E6B" w:rsidRPr="00F2036C">
        <w:rPr>
          <w:rFonts w:asciiTheme="minorHAnsi" w:hAnsiTheme="minorHAnsi" w:cstheme="minorHAnsi"/>
        </w:rPr>
        <w:t xml:space="preserve">for </w:t>
      </w:r>
      <w:r w:rsidRPr="00F2036C">
        <w:rPr>
          <w:rFonts w:asciiTheme="minorHAnsi" w:hAnsiTheme="minorHAnsi" w:cstheme="minorHAnsi"/>
        </w:rPr>
        <w:t xml:space="preserve">at least 60 min for dye equilibration. </w:t>
      </w:r>
    </w:p>
    <w:p w14:paraId="01F8649F" w14:textId="77777777" w:rsidR="00DC320D" w:rsidRPr="00F2036C" w:rsidRDefault="00DC320D" w:rsidP="00F2036C">
      <w:pPr>
        <w:pStyle w:val="ListParagraph"/>
        <w:ind w:left="0"/>
        <w:rPr>
          <w:rFonts w:asciiTheme="minorHAnsi" w:hAnsiTheme="minorHAnsi" w:cstheme="minorHAnsi"/>
        </w:rPr>
      </w:pPr>
    </w:p>
    <w:p w14:paraId="4C268A3D" w14:textId="0A513889" w:rsidR="009E1027" w:rsidRPr="00F2036C" w:rsidRDefault="00DC320D" w:rsidP="00F2036C">
      <w:pPr>
        <w:pStyle w:val="ListParagraph"/>
        <w:ind w:left="0"/>
        <w:rPr>
          <w:rFonts w:asciiTheme="minorHAnsi" w:hAnsiTheme="minorHAnsi" w:cstheme="minorHAnsi"/>
        </w:rPr>
      </w:pPr>
      <w:r w:rsidRPr="00F2036C">
        <w:rPr>
          <w:rFonts w:asciiTheme="minorHAnsi" w:hAnsiTheme="minorHAnsi" w:cstheme="minorHAnsi"/>
        </w:rPr>
        <w:t xml:space="preserve">NOTE: </w:t>
      </w:r>
      <w:r w:rsidR="009E1027" w:rsidRPr="00F2036C">
        <w:rPr>
          <w:rFonts w:asciiTheme="minorHAnsi" w:hAnsiTheme="minorHAnsi" w:cstheme="minorHAnsi"/>
        </w:rPr>
        <w:t>Loading time can be extended to several hours without adverse effects.</w:t>
      </w:r>
    </w:p>
    <w:p w14:paraId="7D92180E" w14:textId="77777777" w:rsidR="009E1027" w:rsidRPr="00F2036C" w:rsidRDefault="009E1027" w:rsidP="00F2036C">
      <w:pPr>
        <w:rPr>
          <w:rFonts w:asciiTheme="minorHAnsi" w:hAnsiTheme="minorHAnsi" w:cstheme="minorHAnsi"/>
        </w:rPr>
      </w:pPr>
    </w:p>
    <w:p w14:paraId="68B1BF61" w14:textId="3B0D219D" w:rsidR="009E1027" w:rsidRPr="00F2036C" w:rsidRDefault="009E1027" w:rsidP="00F2036C">
      <w:pPr>
        <w:pStyle w:val="ListParagraph"/>
        <w:numPr>
          <w:ilvl w:val="1"/>
          <w:numId w:val="14"/>
        </w:numPr>
        <w:ind w:left="0" w:firstLine="0"/>
        <w:rPr>
          <w:rFonts w:asciiTheme="minorHAnsi" w:hAnsiTheme="minorHAnsi" w:cstheme="minorHAnsi"/>
        </w:rPr>
      </w:pPr>
      <w:r w:rsidRPr="00F2036C">
        <w:rPr>
          <w:rFonts w:asciiTheme="minorHAnsi" w:hAnsiTheme="minorHAnsi" w:cstheme="minorHAnsi"/>
        </w:rPr>
        <w:t xml:space="preserve">To ensure consistent TMRE concentrations and equilibration throughout the imaging experiment, make sure to include a final concentration of 20 </w:t>
      </w:r>
      <w:proofErr w:type="spellStart"/>
      <w:r w:rsidRPr="00F2036C">
        <w:rPr>
          <w:rFonts w:asciiTheme="minorHAnsi" w:hAnsiTheme="minorHAnsi" w:cstheme="minorHAnsi"/>
        </w:rPr>
        <w:t>nM</w:t>
      </w:r>
      <w:proofErr w:type="spellEnd"/>
      <w:r w:rsidRPr="00F2036C">
        <w:rPr>
          <w:rFonts w:asciiTheme="minorHAnsi" w:hAnsiTheme="minorHAnsi" w:cstheme="minorHAnsi"/>
        </w:rPr>
        <w:t xml:space="preserve"> TMRE in the imaging buffer and all stimulation solutions.</w:t>
      </w:r>
    </w:p>
    <w:p w14:paraId="0607D478" w14:textId="77777777" w:rsidR="009E1027" w:rsidRPr="00F2036C" w:rsidRDefault="009E1027" w:rsidP="00F2036C">
      <w:pPr>
        <w:rPr>
          <w:rFonts w:asciiTheme="minorHAnsi" w:hAnsiTheme="minorHAnsi" w:cstheme="minorHAnsi"/>
        </w:rPr>
      </w:pPr>
    </w:p>
    <w:p w14:paraId="756EA61B" w14:textId="77777777" w:rsidR="009E1027" w:rsidRPr="005D2AB0" w:rsidRDefault="009E1027" w:rsidP="00F2036C">
      <w:pPr>
        <w:pStyle w:val="ListParagraph"/>
        <w:numPr>
          <w:ilvl w:val="0"/>
          <w:numId w:val="15"/>
        </w:numPr>
        <w:ind w:left="0" w:firstLine="0"/>
        <w:rPr>
          <w:rFonts w:asciiTheme="minorHAnsi" w:hAnsiTheme="minorHAnsi" w:cstheme="minorHAnsi"/>
          <w:b/>
          <w:bCs/>
        </w:rPr>
      </w:pPr>
      <w:r w:rsidRPr="00F2036C">
        <w:rPr>
          <w:rFonts w:asciiTheme="minorHAnsi" w:hAnsiTheme="minorHAnsi" w:cstheme="minorHAnsi"/>
          <w:b/>
          <w:bCs/>
        </w:rPr>
        <w:t>Optimization of scanning confocal microscope settings</w:t>
      </w:r>
    </w:p>
    <w:p w14:paraId="30E74196" w14:textId="77777777" w:rsidR="009E1027" w:rsidRPr="005D2AB0" w:rsidRDefault="009E1027" w:rsidP="00F2036C">
      <w:pPr>
        <w:rPr>
          <w:rFonts w:asciiTheme="minorHAnsi" w:hAnsiTheme="minorHAnsi" w:cstheme="minorHAnsi"/>
        </w:rPr>
      </w:pPr>
    </w:p>
    <w:p w14:paraId="4F1621A7" w14:textId="7C7F9422" w:rsidR="009E1027" w:rsidRPr="00F2036C" w:rsidRDefault="00BB08B5" w:rsidP="00F2036C">
      <w:pPr>
        <w:pStyle w:val="ListParagraph"/>
        <w:ind w:left="0"/>
        <w:rPr>
          <w:rFonts w:asciiTheme="minorHAnsi" w:hAnsiTheme="minorHAnsi" w:cstheme="minorHAnsi"/>
        </w:rPr>
      </w:pPr>
      <w:r w:rsidRPr="005D2AB0">
        <w:rPr>
          <w:rFonts w:asciiTheme="minorHAnsi" w:hAnsiTheme="minorHAnsi" w:cstheme="minorHAnsi"/>
        </w:rPr>
        <w:t xml:space="preserve">NOTE: </w:t>
      </w:r>
      <w:r w:rsidR="006D604E" w:rsidRPr="005D2AB0">
        <w:rPr>
          <w:rFonts w:asciiTheme="minorHAnsi" w:hAnsiTheme="minorHAnsi" w:cstheme="minorHAnsi"/>
        </w:rPr>
        <w:t>Th</w:t>
      </w:r>
      <w:r w:rsidR="00417DE0">
        <w:rPr>
          <w:rFonts w:asciiTheme="minorHAnsi" w:hAnsiTheme="minorHAnsi" w:cstheme="minorHAnsi"/>
        </w:rPr>
        <w:t>is</w:t>
      </w:r>
      <w:r w:rsidR="006D604E" w:rsidRPr="005D2AB0">
        <w:rPr>
          <w:rFonts w:asciiTheme="minorHAnsi" w:hAnsiTheme="minorHAnsi" w:cstheme="minorHAnsi"/>
        </w:rPr>
        <w:t xml:space="preserve"> step </w:t>
      </w:r>
      <w:r w:rsidR="00417DE0">
        <w:rPr>
          <w:rFonts w:asciiTheme="minorHAnsi" w:hAnsiTheme="minorHAnsi" w:cstheme="minorHAnsi"/>
        </w:rPr>
        <w:t xml:space="preserve">aims </w:t>
      </w:r>
      <w:r w:rsidR="006D604E" w:rsidRPr="005D2AB0">
        <w:rPr>
          <w:rFonts w:asciiTheme="minorHAnsi" w:hAnsiTheme="minorHAnsi" w:cstheme="minorHAnsi"/>
        </w:rPr>
        <w:t xml:space="preserve">to find the best compromise between image quality and cell viability during live imaging. </w:t>
      </w:r>
      <w:r w:rsidR="009E1027" w:rsidRPr="005D2AB0">
        <w:rPr>
          <w:rFonts w:asciiTheme="minorHAnsi" w:hAnsiTheme="minorHAnsi" w:cstheme="minorHAnsi"/>
        </w:rPr>
        <w:t xml:space="preserve">This section describes </w:t>
      </w:r>
      <w:r w:rsidR="007479E4">
        <w:rPr>
          <w:rFonts w:asciiTheme="minorHAnsi" w:hAnsiTheme="minorHAnsi" w:cstheme="minorHAnsi"/>
        </w:rPr>
        <w:t xml:space="preserve">the </w:t>
      </w:r>
      <w:r w:rsidR="009E1027" w:rsidRPr="005D2AB0">
        <w:rPr>
          <w:rFonts w:asciiTheme="minorHAnsi" w:hAnsiTheme="minorHAnsi" w:cstheme="minorHAnsi"/>
        </w:rPr>
        <w:t xml:space="preserve">optimization of settings for </w:t>
      </w:r>
      <w:proofErr w:type="spellStart"/>
      <w:r w:rsidR="009E1027" w:rsidRPr="005D2AB0">
        <w:rPr>
          <w:rFonts w:asciiTheme="minorHAnsi" w:hAnsiTheme="minorHAnsi" w:cstheme="minorHAnsi"/>
        </w:rPr>
        <w:t>roGFP</w:t>
      </w:r>
      <w:proofErr w:type="spellEnd"/>
      <w:r w:rsidR="009E1027" w:rsidRPr="005D2AB0">
        <w:rPr>
          <w:rFonts w:asciiTheme="minorHAnsi" w:hAnsiTheme="minorHAnsi" w:cstheme="minorHAnsi"/>
        </w:rPr>
        <w:t xml:space="preserve"> imaging. I</w:t>
      </w:r>
      <w:r w:rsidR="00A64BA5">
        <w:rPr>
          <w:rFonts w:asciiTheme="minorHAnsi" w:hAnsiTheme="minorHAnsi" w:cstheme="minorHAnsi"/>
        </w:rPr>
        <w:t>f</w:t>
      </w:r>
      <w:r w:rsidR="009E1027" w:rsidRPr="005D2AB0">
        <w:rPr>
          <w:rFonts w:asciiTheme="minorHAnsi" w:hAnsiTheme="minorHAnsi" w:cstheme="minorHAnsi"/>
        </w:rPr>
        <w:t xml:space="preserve"> multiparametric imaging is performed, similar optimization</w:t>
      </w:r>
      <w:r w:rsidR="006D604E" w:rsidRPr="00F2036C">
        <w:rPr>
          <w:rFonts w:asciiTheme="minorHAnsi" w:hAnsiTheme="minorHAnsi" w:cstheme="minorHAnsi"/>
        </w:rPr>
        <w:t>,</w:t>
      </w:r>
      <w:r w:rsidR="009E1027" w:rsidRPr="00F2036C">
        <w:rPr>
          <w:rFonts w:asciiTheme="minorHAnsi" w:hAnsiTheme="minorHAnsi" w:cstheme="minorHAnsi"/>
        </w:rPr>
        <w:t xml:space="preserve"> including checking for a stable baseline without signs of bleaching or phototoxicity</w:t>
      </w:r>
      <w:r w:rsidR="006D604E" w:rsidRPr="00F2036C">
        <w:rPr>
          <w:rFonts w:asciiTheme="minorHAnsi" w:hAnsiTheme="minorHAnsi" w:cstheme="minorHAnsi"/>
        </w:rPr>
        <w:t>,</w:t>
      </w:r>
      <w:r w:rsidR="009E1027" w:rsidRPr="00F2036C">
        <w:rPr>
          <w:rFonts w:asciiTheme="minorHAnsi" w:hAnsiTheme="minorHAnsi" w:cstheme="minorHAnsi"/>
        </w:rPr>
        <w:t xml:space="preserve"> needs to be performed for the additional indicators.</w:t>
      </w:r>
      <w:r w:rsidR="006D604E" w:rsidRPr="00F2036C">
        <w:rPr>
          <w:rFonts w:asciiTheme="minorHAnsi" w:hAnsiTheme="minorHAnsi" w:cstheme="minorHAnsi"/>
        </w:rPr>
        <w:t xml:space="preserve"> </w:t>
      </w:r>
      <w:r w:rsidR="009E1027" w:rsidRPr="00F2036C">
        <w:rPr>
          <w:rFonts w:asciiTheme="minorHAnsi" w:hAnsiTheme="minorHAnsi" w:cstheme="minorHAnsi"/>
        </w:rPr>
        <w:t>mito-Grx1-roGFP2 imaging can be performed at room temperature or 35</w:t>
      </w:r>
      <w:r w:rsidR="006D604E" w:rsidRPr="00F2036C">
        <w:rPr>
          <w:rFonts w:asciiTheme="minorHAnsi" w:hAnsiTheme="minorHAnsi" w:cstheme="minorHAnsi"/>
        </w:rPr>
        <w:t>–</w:t>
      </w:r>
      <w:r w:rsidR="009E1027" w:rsidRPr="00F2036C">
        <w:rPr>
          <w:rFonts w:asciiTheme="minorHAnsi" w:hAnsiTheme="minorHAnsi" w:cstheme="minorHAnsi"/>
        </w:rPr>
        <w:t>37</w:t>
      </w:r>
      <w:r w:rsidR="006D604E" w:rsidRPr="00F2036C">
        <w:rPr>
          <w:rFonts w:asciiTheme="minorHAnsi" w:hAnsiTheme="minorHAnsi" w:cstheme="minorHAnsi"/>
        </w:rPr>
        <w:t xml:space="preserve"> </w:t>
      </w:r>
      <w:r w:rsidR="009E1027" w:rsidRPr="00F2036C">
        <w:rPr>
          <w:rFonts w:asciiTheme="minorHAnsi" w:hAnsiTheme="minorHAnsi" w:cstheme="minorHAnsi"/>
        </w:rPr>
        <w:t>°C on a heated stage. The sensor will work in both cases</w:t>
      </w:r>
      <w:r w:rsidR="006D604E" w:rsidRPr="00F2036C">
        <w:rPr>
          <w:rFonts w:asciiTheme="minorHAnsi" w:hAnsiTheme="minorHAnsi" w:cstheme="minorHAnsi"/>
        </w:rPr>
        <w:t>; however,</w:t>
      </w:r>
      <w:r w:rsidR="009E1027" w:rsidRPr="00F2036C">
        <w:rPr>
          <w:rFonts w:asciiTheme="minorHAnsi" w:hAnsiTheme="minorHAnsi" w:cstheme="minorHAnsi"/>
        </w:rPr>
        <w:t xml:space="preserve"> </w:t>
      </w:r>
      <w:r w:rsidR="006D604E" w:rsidRPr="00F2036C">
        <w:rPr>
          <w:rFonts w:asciiTheme="minorHAnsi" w:hAnsiTheme="minorHAnsi" w:cstheme="minorHAnsi"/>
        </w:rPr>
        <w:t xml:space="preserve">the </w:t>
      </w:r>
      <w:r w:rsidR="009E1027" w:rsidRPr="00F2036C">
        <w:rPr>
          <w:rFonts w:asciiTheme="minorHAnsi" w:hAnsiTheme="minorHAnsi" w:cstheme="minorHAnsi"/>
        </w:rPr>
        <w:t xml:space="preserve">kinetics of signaling cascades and enzyme reactions inside the cells will naturally differ based on temperature. </w:t>
      </w:r>
    </w:p>
    <w:p w14:paraId="1F15D318" w14:textId="77777777" w:rsidR="009E1027" w:rsidRPr="00F2036C" w:rsidRDefault="009E1027" w:rsidP="00F2036C">
      <w:pPr>
        <w:rPr>
          <w:rFonts w:asciiTheme="minorHAnsi" w:hAnsiTheme="minorHAnsi" w:cstheme="minorHAnsi"/>
        </w:rPr>
      </w:pPr>
    </w:p>
    <w:p w14:paraId="235007E0" w14:textId="2FBEFF27" w:rsidR="009E1027" w:rsidRPr="00F2036C" w:rsidRDefault="009E1027" w:rsidP="00F2036C">
      <w:pPr>
        <w:pStyle w:val="ListParagraph"/>
        <w:numPr>
          <w:ilvl w:val="1"/>
          <w:numId w:val="15"/>
        </w:numPr>
        <w:ind w:left="0" w:firstLine="0"/>
        <w:rPr>
          <w:rFonts w:asciiTheme="minorHAnsi" w:hAnsiTheme="minorHAnsi" w:cstheme="minorHAnsi"/>
        </w:rPr>
      </w:pPr>
      <w:r w:rsidRPr="00F2036C">
        <w:rPr>
          <w:rFonts w:asciiTheme="minorHAnsi" w:hAnsiTheme="minorHAnsi" w:cstheme="minorHAnsi"/>
        </w:rPr>
        <w:t>Start the confocal microscope and load standard settings for GFP imaging (</w:t>
      </w:r>
      <w:r w:rsidRPr="00F2036C">
        <w:rPr>
          <w:rFonts w:asciiTheme="minorHAnsi" w:hAnsiTheme="minorHAnsi" w:cstheme="minorHAnsi"/>
          <w:b/>
          <w:bCs/>
        </w:rPr>
        <w:t>488 nm excitation</w:t>
      </w:r>
      <w:r w:rsidRPr="00F2036C">
        <w:rPr>
          <w:rFonts w:asciiTheme="minorHAnsi" w:hAnsiTheme="minorHAnsi" w:cstheme="minorHAnsi"/>
        </w:rPr>
        <w:t xml:space="preserve">, </w:t>
      </w:r>
      <w:r w:rsidRPr="00F2036C">
        <w:rPr>
          <w:rFonts w:asciiTheme="minorHAnsi" w:hAnsiTheme="minorHAnsi" w:cstheme="minorHAnsi"/>
          <w:b/>
          <w:bCs/>
        </w:rPr>
        <w:t>505</w:t>
      </w:r>
      <w:r w:rsidR="008357E7" w:rsidRPr="00F2036C">
        <w:rPr>
          <w:rFonts w:asciiTheme="minorHAnsi" w:hAnsiTheme="minorHAnsi" w:cstheme="minorHAnsi"/>
          <w:b/>
          <w:bCs/>
        </w:rPr>
        <w:t>–</w:t>
      </w:r>
      <w:r w:rsidRPr="00F2036C">
        <w:rPr>
          <w:rFonts w:asciiTheme="minorHAnsi" w:hAnsiTheme="minorHAnsi" w:cstheme="minorHAnsi"/>
          <w:b/>
          <w:bCs/>
        </w:rPr>
        <w:t>550 nm emission</w:t>
      </w:r>
      <w:r w:rsidRPr="00F2036C">
        <w:rPr>
          <w:rFonts w:asciiTheme="minorHAnsi" w:hAnsiTheme="minorHAnsi" w:cstheme="minorHAnsi"/>
        </w:rPr>
        <w:t>).</w:t>
      </w:r>
    </w:p>
    <w:p w14:paraId="504AF324" w14:textId="77777777" w:rsidR="009E1027" w:rsidRPr="00F2036C" w:rsidRDefault="009E1027" w:rsidP="00F2036C">
      <w:pPr>
        <w:rPr>
          <w:rFonts w:asciiTheme="minorHAnsi" w:hAnsiTheme="minorHAnsi" w:cstheme="minorHAnsi"/>
        </w:rPr>
      </w:pPr>
    </w:p>
    <w:p w14:paraId="2E0D619E" w14:textId="6CC53B96" w:rsidR="008357E7" w:rsidRPr="00F2036C" w:rsidRDefault="009E1027" w:rsidP="00F2036C">
      <w:pPr>
        <w:pStyle w:val="ListParagraph"/>
        <w:numPr>
          <w:ilvl w:val="1"/>
          <w:numId w:val="15"/>
        </w:numPr>
        <w:ind w:left="0" w:firstLine="0"/>
        <w:rPr>
          <w:rFonts w:asciiTheme="minorHAnsi" w:hAnsiTheme="minorHAnsi" w:cstheme="minorHAnsi"/>
          <w:highlight w:val="yellow"/>
        </w:rPr>
      </w:pPr>
      <w:r w:rsidRPr="00F2036C">
        <w:rPr>
          <w:rFonts w:asciiTheme="minorHAnsi" w:hAnsiTheme="minorHAnsi" w:cstheme="minorHAnsi"/>
          <w:highlight w:val="yellow"/>
        </w:rPr>
        <w:t xml:space="preserve">Set </w:t>
      </w:r>
      <w:r w:rsidR="008357E7" w:rsidRPr="00F2036C">
        <w:rPr>
          <w:rFonts w:asciiTheme="minorHAnsi" w:hAnsiTheme="minorHAnsi" w:cstheme="minorHAnsi"/>
          <w:highlight w:val="yellow"/>
        </w:rPr>
        <w:t xml:space="preserve">the </w:t>
      </w:r>
      <w:r w:rsidRPr="00F2036C">
        <w:rPr>
          <w:rFonts w:asciiTheme="minorHAnsi" w:hAnsiTheme="minorHAnsi" w:cstheme="minorHAnsi"/>
          <w:b/>
          <w:bCs/>
          <w:highlight w:val="yellow"/>
        </w:rPr>
        <w:t>detector</w:t>
      </w:r>
      <w:r w:rsidRPr="00F2036C">
        <w:rPr>
          <w:rFonts w:asciiTheme="minorHAnsi" w:hAnsiTheme="minorHAnsi" w:cstheme="minorHAnsi"/>
          <w:highlight w:val="yellow"/>
        </w:rPr>
        <w:t xml:space="preserve"> to </w:t>
      </w:r>
      <w:r w:rsidRPr="00F2036C">
        <w:rPr>
          <w:rFonts w:asciiTheme="minorHAnsi" w:hAnsiTheme="minorHAnsi" w:cstheme="minorHAnsi"/>
          <w:b/>
          <w:bCs/>
          <w:highlight w:val="yellow"/>
        </w:rPr>
        <w:t>12 bit</w:t>
      </w:r>
      <w:r w:rsidR="005E3A58" w:rsidRPr="00F2036C">
        <w:rPr>
          <w:rFonts w:asciiTheme="minorHAnsi" w:hAnsiTheme="minorHAnsi" w:cstheme="minorHAnsi"/>
          <w:b/>
          <w:bCs/>
          <w:highlight w:val="yellow"/>
        </w:rPr>
        <w:t>s</w:t>
      </w:r>
      <w:r w:rsidRPr="00F2036C">
        <w:rPr>
          <w:rFonts w:asciiTheme="minorHAnsi" w:hAnsiTheme="minorHAnsi" w:cstheme="minorHAnsi"/>
          <w:highlight w:val="yellow"/>
        </w:rPr>
        <w:t xml:space="preserve"> or </w:t>
      </w:r>
      <w:r w:rsidRPr="00F2036C">
        <w:rPr>
          <w:rFonts w:asciiTheme="minorHAnsi" w:hAnsiTheme="minorHAnsi" w:cstheme="minorHAnsi"/>
          <w:b/>
          <w:bCs/>
          <w:highlight w:val="yellow"/>
        </w:rPr>
        <w:t>16 bit</w:t>
      </w:r>
      <w:r w:rsidR="005E3A58" w:rsidRPr="00F2036C">
        <w:rPr>
          <w:rFonts w:asciiTheme="minorHAnsi" w:hAnsiTheme="minorHAnsi" w:cstheme="minorHAnsi"/>
          <w:b/>
          <w:bCs/>
          <w:highlight w:val="yellow"/>
        </w:rPr>
        <w:t>s</w:t>
      </w:r>
      <w:r w:rsidRPr="00F2036C">
        <w:rPr>
          <w:rFonts w:asciiTheme="minorHAnsi" w:hAnsiTheme="minorHAnsi" w:cstheme="minorHAnsi"/>
          <w:highlight w:val="yellow"/>
        </w:rPr>
        <w:t xml:space="preserve">. </w:t>
      </w:r>
    </w:p>
    <w:p w14:paraId="55C081BD" w14:textId="77777777" w:rsidR="008357E7" w:rsidRPr="005D2AB0" w:rsidRDefault="008357E7" w:rsidP="00F2036C">
      <w:pPr>
        <w:pStyle w:val="ListParagraph"/>
        <w:ind w:left="0"/>
        <w:rPr>
          <w:rFonts w:asciiTheme="minorHAnsi" w:hAnsiTheme="minorHAnsi" w:cstheme="minorHAnsi"/>
        </w:rPr>
      </w:pPr>
    </w:p>
    <w:p w14:paraId="665E92F4" w14:textId="455F525A" w:rsidR="009E1027" w:rsidRPr="00F2036C" w:rsidRDefault="009E1027" w:rsidP="00F2036C">
      <w:pPr>
        <w:pStyle w:val="ListParagraph"/>
        <w:ind w:left="0"/>
        <w:rPr>
          <w:rFonts w:asciiTheme="minorHAnsi" w:hAnsiTheme="minorHAnsi" w:cstheme="minorHAnsi"/>
        </w:rPr>
      </w:pPr>
      <w:r w:rsidRPr="005D2AB0">
        <w:rPr>
          <w:rFonts w:asciiTheme="minorHAnsi" w:hAnsiTheme="minorHAnsi" w:cstheme="minorHAnsi"/>
        </w:rPr>
        <w:lastRenderedPageBreak/>
        <w:t>N</w:t>
      </w:r>
      <w:r w:rsidR="008357E7" w:rsidRPr="005D2AB0">
        <w:rPr>
          <w:rFonts w:asciiTheme="minorHAnsi" w:hAnsiTheme="minorHAnsi" w:cstheme="minorHAnsi"/>
        </w:rPr>
        <w:t>OTE:</w:t>
      </w:r>
      <w:r w:rsidRPr="005D2AB0">
        <w:rPr>
          <w:rFonts w:asciiTheme="minorHAnsi" w:hAnsiTheme="minorHAnsi" w:cstheme="minorHAnsi"/>
        </w:rPr>
        <w:t xml:space="preserve"> </w:t>
      </w:r>
      <w:r w:rsidR="008357E7" w:rsidRPr="005D2AB0">
        <w:rPr>
          <w:rFonts w:asciiTheme="minorHAnsi" w:hAnsiTheme="minorHAnsi" w:cstheme="minorHAnsi"/>
        </w:rPr>
        <w:t xml:space="preserve">Usually, </w:t>
      </w:r>
      <w:r w:rsidRPr="00530035">
        <w:rPr>
          <w:rFonts w:asciiTheme="minorHAnsi" w:hAnsiTheme="minorHAnsi" w:cstheme="minorHAnsi"/>
        </w:rPr>
        <w:t>8 bit</w:t>
      </w:r>
      <w:r w:rsidR="005E3A58" w:rsidRPr="00F2036C">
        <w:rPr>
          <w:rFonts w:asciiTheme="minorHAnsi" w:hAnsiTheme="minorHAnsi" w:cstheme="minorHAnsi"/>
        </w:rPr>
        <w:t>s</w:t>
      </w:r>
      <w:r w:rsidRPr="00F2036C">
        <w:rPr>
          <w:rFonts w:asciiTheme="minorHAnsi" w:hAnsiTheme="minorHAnsi" w:cstheme="minorHAnsi"/>
        </w:rPr>
        <w:t xml:space="preserve"> </w:t>
      </w:r>
      <w:r w:rsidR="005E3A58" w:rsidRPr="00F2036C">
        <w:rPr>
          <w:rFonts w:asciiTheme="minorHAnsi" w:hAnsiTheme="minorHAnsi" w:cstheme="minorHAnsi"/>
        </w:rPr>
        <w:t>are</w:t>
      </w:r>
      <w:r w:rsidRPr="00F2036C">
        <w:rPr>
          <w:rFonts w:asciiTheme="minorHAnsi" w:hAnsiTheme="minorHAnsi" w:cstheme="minorHAnsi"/>
        </w:rPr>
        <w:t xml:space="preserve"> not sufficient for quantitative imaging.</w:t>
      </w:r>
    </w:p>
    <w:p w14:paraId="5538838A" w14:textId="77777777" w:rsidR="009E1027" w:rsidRPr="00F2036C" w:rsidRDefault="009E1027" w:rsidP="00F2036C">
      <w:pPr>
        <w:rPr>
          <w:rFonts w:asciiTheme="minorHAnsi" w:hAnsiTheme="minorHAnsi" w:cstheme="minorHAnsi"/>
        </w:rPr>
      </w:pPr>
    </w:p>
    <w:p w14:paraId="741B2A5C" w14:textId="74E70DA6" w:rsidR="009E1027" w:rsidRPr="00F2036C" w:rsidRDefault="009E1027" w:rsidP="00F2036C">
      <w:pPr>
        <w:pStyle w:val="ListParagraph"/>
        <w:numPr>
          <w:ilvl w:val="1"/>
          <w:numId w:val="15"/>
        </w:numPr>
        <w:ind w:left="0" w:firstLine="0"/>
        <w:rPr>
          <w:rFonts w:asciiTheme="minorHAnsi" w:hAnsiTheme="minorHAnsi" w:cstheme="minorHAnsi"/>
          <w:highlight w:val="yellow"/>
        </w:rPr>
      </w:pPr>
      <w:r w:rsidRPr="00F2036C">
        <w:rPr>
          <w:rFonts w:asciiTheme="minorHAnsi" w:hAnsiTheme="minorHAnsi" w:cstheme="minorHAnsi"/>
          <w:highlight w:val="yellow"/>
        </w:rPr>
        <w:t>Activate</w:t>
      </w:r>
      <w:r w:rsidR="005E3A58" w:rsidRPr="00F2036C">
        <w:rPr>
          <w:rFonts w:asciiTheme="minorHAnsi" w:hAnsiTheme="minorHAnsi" w:cstheme="minorHAnsi"/>
          <w:highlight w:val="yellow"/>
        </w:rPr>
        <w:t xml:space="preserve"> the</w:t>
      </w:r>
      <w:r w:rsidRPr="00F2036C">
        <w:rPr>
          <w:rFonts w:asciiTheme="minorHAnsi" w:hAnsiTheme="minorHAnsi" w:cstheme="minorHAnsi"/>
          <w:highlight w:val="yellow"/>
        </w:rPr>
        <w:t xml:space="preserve"> </w:t>
      </w:r>
      <w:r w:rsidRPr="00F2036C">
        <w:rPr>
          <w:rFonts w:asciiTheme="minorHAnsi" w:hAnsiTheme="minorHAnsi" w:cstheme="minorHAnsi"/>
          <w:b/>
          <w:bCs/>
          <w:highlight w:val="yellow"/>
        </w:rPr>
        <w:t>sequential scan</w:t>
      </w:r>
      <w:r w:rsidRPr="00F2036C">
        <w:rPr>
          <w:rFonts w:asciiTheme="minorHAnsi" w:hAnsiTheme="minorHAnsi" w:cstheme="minorHAnsi"/>
          <w:highlight w:val="yellow"/>
        </w:rPr>
        <w:t xml:space="preserve"> mode and add </w:t>
      </w:r>
      <w:r w:rsidRPr="00F2036C">
        <w:rPr>
          <w:rFonts w:asciiTheme="minorHAnsi" w:hAnsiTheme="minorHAnsi" w:cstheme="minorHAnsi"/>
          <w:b/>
          <w:bCs/>
          <w:highlight w:val="yellow"/>
        </w:rPr>
        <w:t>second sequence/track</w:t>
      </w:r>
      <w:r w:rsidRPr="00F2036C">
        <w:rPr>
          <w:rFonts w:asciiTheme="minorHAnsi" w:hAnsiTheme="minorHAnsi" w:cstheme="minorHAnsi"/>
          <w:highlight w:val="yellow"/>
        </w:rPr>
        <w:t xml:space="preserve"> (</w:t>
      </w:r>
      <w:r w:rsidRPr="00F2036C">
        <w:rPr>
          <w:rFonts w:asciiTheme="minorHAnsi" w:hAnsiTheme="minorHAnsi" w:cstheme="minorHAnsi"/>
          <w:b/>
          <w:bCs/>
          <w:highlight w:val="yellow"/>
        </w:rPr>
        <w:t>405 nm excitation</w:t>
      </w:r>
      <w:r w:rsidRPr="00F2036C">
        <w:rPr>
          <w:rFonts w:asciiTheme="minorHAnsi" w:hAnsiTheme="minorHAnsi" w:cstheme="minorHAnsi"/>
          <w:highlight w:val="yellow"/>
        </w:rPr>
        <w:t xml:space="preserve">, </w:t>
      </w:r>
      <w:r w:rsidRPr="00F2036C">
        <w:rPr>
          <w:rFonts w:asciiTheme="minorHAnsi" w:hAnsiTheme="minorHAnsi" w:cstheme="minorHAnsi"/>
          <w:b/>
          <w:bCs/>
          <w:highlight w:val="yellow"/>
        </w:rPr>
        <w:t>505</w:t>
      </w:r>
      <w:r w:rsidR="005E3A58" w:rsidRPr="00F2036C">
        <w:rPr>
          <w:rFonts w:asciiTheme="minorHAnsi" w:hAnsiTheme="minorHAnsi" w:cstheme="minorHAnsi"/>
          <w:b/>
          <w:bCs/>
          <w:highlight w:val="yellow"/>
        </w:rPr>
        <w:t>–</w:t>
      </w:r>
      <w:r w:rsidRPr="00F2036C">
        <w:rPr>
          <w:rFonts w:asciiTheme="minorHAnsi" w:hAnsiTheme="minorHAnsi" w:cstheme="minorHAnsi"/>
          <w:b/>
          <w:bCs/>
          <w:highlight w:val="yellow"/>
        </w:rPr>
        <w:t>550 nm emission</w:t>
      </w:r>
      <w:r w:rsidRPr="00F2036C">
        <w:rPr>
          <w:rFonts w:asciiTheme="minorHAnsi" w:hAnsiTheme="minorHAnsi" w:cstheme="minorHAnsi"/>
          <w:highlight w:val="yellow"/>
        </w:rPr>
        <w:t>).</w:t>
      </w:r>
    </w:p>
    <w:p w14:paraId="5134F478" w14:textId="77777777" w:rsidR="009E1027" w:rsidRPr="005D2AB0" w:rsidRDefault="009E1027" w:rsidP="00F2036C">
      <w:pPr>
        <w:pStyle w:val="ListParagraph"/>
        <w:ind w:left="0"/>
        <w:rPr>
          <w:rFonts w:asciiTheme="minorHAnsi" w:hAnsiTheme="minorHAnsi" w:cstheme="minorHAnsi"/>
        </w:rPr>
      </w:pPr>
    </w:p>
    <w:p w14:paraId="779392E8" w14:textId="28390125" w:rsidR="009E1027" w:rsidRPr="00F2036C" w:rsidRDefault="009E1027" w:rsidP="00F2036C">
      <w:pPr>
        <w:pStyle w:val="ListParagraph"/>
        <w:numPr>
          <w:ilvl w:val="1"/>
          <w:numId w:val="15"/>
        </w:numPr>
        <w:ind w:left="0" w:firstLine="0"/>
        <w:rPr>
          <w:rFonts w:asciiTheme="minorHAnsi" w:hAnsiTheme="minorHAnsi" w:cstheme="minorHAnsi"/>
          <w:highlight w:val="yellow"/>
        </w:rPr>
      </w:pPr>
      <w:r w:rsidRPr="00F2036C">
        <w:rPr>
          <w:rFonts w:asciiTheme="minorHAnsi" w:hAnsiTheme="minorHAnsi" w:cstheme="minorHAnsi"/>
          <w:highlight w:val="yellow"/>
        </w:rPr>
        <w:t>For both channels</w:t>
      </w:r>
      <w:r w:rsidR="005E3A58" w:rsidRPr="00F2036C">
        <w:rPr>
          <w:rFonts w:asciiTheme="minorHAnsi" w:hAnsiTheme="minorHAnsi" w:cstheme="minorHAnsi"/>
          <w:highlight w:val="yellow"/>
        </w:rPr>
        <w:t>,</w:t>
      </w:r>
      <w:r w:rsidRPr="00F2036C">
        <w:rPr>
          <w:rFonts w:asciiTheme="minorHAnsi" w:hAnsiTheme="minorHAnsi" w:cstheme="minorHAnsi"/>
          <w:highlight w:val="yellow"/>
        </w:rPr>
        <w:t xml:space="preserve"> select a </w:t>
      </w:r>
      <w:proofErr w:type="spellStart"/>
      <w:r w:rsidRPr="00F2036C">
        <w:rPr>
          <w:rFonts w:asciiTheme="minorHAnsi" w:hAnsiTheme="minorHAnsi" w:cstheme="minorHAnsi"/>
          <w:b/>
          <w:bCs/>
          <w:highlight w:val="yellow"/>
        </w:rPr>
        <w:t>pseudocolor</w:t>
      </w:r>
      <w:proofErr w:type="spellEnd"/>
      <w:r w:rsidRPr="00F2036C">
        <w:rPr>
          <w:rFonts w:asciiTheme="minorHAnsi" w:hAnsiTheme="minorHAnsi" w:cstheme="minorHAnsi"/>
          <w:b/>
          <w:bCs/>
          <w:highlight w:val="yellow"/>
        </w:rPr>
        <w:t xml:space="preserve"> lookup table</w:t>
      </w:r>
      <w:r w:rsidRPr="00F2036C">
        <w:rPr>
          <w:rFonts w:asciiTheme="minorHAnsi" w:hAnsiTheme="minorHAnsi" w:cstheme="minorHAnsi"/>
          <w:highlight w:val="yellow"/>
        </w:rPr>
        <w:t xml:space="preserve"> that indicates over- and under-exposed pixels (e.g.</w:t>
      </w:r>
      <w:r w:rsidR="005E3A58" w:rsidRPr="00F2036C">
        <w:rPr>
          <w:rFonts w:asciiTheme="minorHAnsi" w:hAnsiTheme="minorHAnsi" w:cstheme="minorHAnsi"/>
          <w:highlight w:val="yellow"/>
        </w:rPr>
        <w:t>,</w:t>
      </w:r>
      <w:r w:rsidRPr="00F2036C">
        <w:rPr>
          <w:rFonts w:asciiTheme="minorHAnsi" w:hAnsiTheme="minorHAnsi" w:cstheme="minorHAnsi"/>
          <w:highlight w:val="yellow"/>
        </w:rPr>
        <w:t xml:space="preserve"> </w:t>
      </w:r>
      <w:r w:rsidRPr="00F2036C">
        <w:rPr>
          <w:rFonts w:asciiTheme="minorHAnsi" w:hAnsiTheme="minorHAnsi" w:cstheme="minorHAnsi"/>
          <w:b/>
          <w:bCs/>
          <w:highlight w:val="yellow"/>
        </w:rPr>
        <w:t>GLOW OU</w:t>
      </w:r>
      <w:r w:rsidRPr="00F2036C">
        <w:rPr>
          <w:rFonts w:asciiTheme="minorHAnsi" w:hAnsiTheme="minorHAnsi" w:cstheme="minorHAnsi"/>
          <w:highlight w:val="yellow"/>
        </w:rPr>
        <w:t>).</w:t>
      </w:r>
    </w:p>
    <w:p w14:paraId="7377BD06" w14:textId="77777777" w:rsidR="009E1027" w:rsidRPr="005D2AB0" w:rsidRDefault="009E1027" w:rsidP="00F2036C">
      <w:pPr>
        <w:rPr>
          <w:rFonts w:asciiTheme="minorHAnsi" w:hAnsiTheme="minorHAnsi" w:cstheme="minorHAnsi"/>
        </w:rPr>
      </w:pPr>
    </w:p>
    <w:p w14:paraId="702C1833" w14:textId="2DEDB2EC" w:rsidR="005E3A58" w:rsidRPr="00F2036C" w:rsidRDefault="009E1027" w:rsidP="00F2036C">
      <w:pPr>
        <w:pStyle w:val="ListParagraph"/>
        <w:numPr>
          <w:ilvl w:val="1"/>
          <w:numId w:val="15"/>
        </w:numPr>
        <w:ind w:left="0" w:firstLine="0"/>
        <w:rPr>
          <w:rFonts w:asciiTheme="minorHAnsi" w:hAnsiTheme="minorHAnsi" w:cstheme="minorHAnsi"/>
          <w:highlight w:val="yellow"/>
        </w:rPr>
      </w:pPr>
      <w:r w:rsidRPr="00F2036C">
        <w:rPr>
          <w:rFonts w:asciiTheme="minorHAnsi" w:hAnsiTheme="minorHAnsi" w:cstheme="minorHAnsi"/>
          <w:highlight w:val="yellow"/>
        </w:rPr>
        <w:t xml:space="preserve">Select an objective that is suitable for </w:t>
      </w:r>
      <w:r w:rsidR="005E3A58" w:rsidRPr="00F2036C">
        <w:rPr>
          <w:rFonts w:asciiTheme="minorHAnsi" w:hAnsiTheme="minorHAnsi" w:cstheme="minorHAnsi"/>
          <w:highlight w:val="yellow"/>
        </w:rPr>
        <w:t>the</w:t>
      </w:r>
      <w:r w:rsidRPr="00F2036C">
        <w:rPr>
          <w:rFonts w:asciiTheme="minorHAnsi" w:hAnsiTheme="minorHAnsi" w:cstheme="minorHAnsi"/>
          <w:highlight w:val="yellow"/>
        </w:rPr>
        <w:t xml:space="preserve"> object of interest. </w:t>
      </w:r>
    </w:p>
    <w:p w14:paraId="253CE0B5" w14:textId="77777777" w:rsidR="005E3A58" w:rsidRPr="005D2AB0" w:rsidRDefault="005E3A58" w:rsidP="00F2036C">
      <w:pPr>
        <w:pStyle w:val="ListParagraph"/>
        <w:ind w:left="0"/>
        <w:rPr>
          <w:rFonts w:asciiTheme="minorHAnsi" w:hAnsiTheme="minorHAnsi" w:cstheme="minorHAnsi"/>
        </w:rPr>
      </w:pPr>
    </w:p>
    <w:p w14:paraId="539B7B00" w14:textId="11242C48" w:rsidR="009E1027" w:rsidRPr="00F2036C" w:rsidRDefault="005E3A58" w:rsidP="00F2036C">
      <w:pPr>
        <w:pStyle w:val="ListParagraph"/>
        <w:ind w:left="0"/>
        <w:rPr>
          <w:rFonts w:asciiTheme="minorHAnsi" w:hAnsiTheme="minorHAnsi" w:cstheme="minorHAnsi"/>
        </w:rPr>
      </w:pPr>
      <w:r w:rsidRPr="005D2AB0">
        <w:rPr>
          <w:rFonts w:asciiTheme="minorHAnsi" w:hAnsiTheme="minorHAnsi" w:cstheme="minorHAnsi"/>
        </w:rPr>
        <w:t xml:space="preserve">NOTE: </w:t>
      </w:r>
      <w:r w:rsidR="009E1027" w:rsidRPr="005D2AB0">
        <w:rPr>
          <w:rFonts w:asciiTheme="minorHAnsi" w:hAnsiTheme="minorHAnsi" w:cstheme="minorHAnsi"/>
        </w:rPr>
        <w:t>10x–40x are suitable for single</w:t>
      </w:r>
      <w:r w:rsidRPr="005D2AB0">
        <w:rPr>
          <w:rFonts w:asciiTheme="minorHAnsi" w:hAnsiTheme="minorHAnsi" w:cstheme="minorHAnsi"/>
        </w:rPr>
        <w:t>-</w:t>
      </w:r>
      <w:r w:rsidR="009E1027" w:rsidRPr="005D2AB0">
        <w:rPr>
          <w:rFonts w:asciiTheme="minorHAnsi" w:hAnsiTheme="minorHAnsi" w:cstheme="minorHAnsi"/>
        </w:rPr>
        <w:t>cell analysis, 63x–100x are suitable for single</w:t>
      </w:r>
      <w:r w:rsidRPr="00F2036C">
        <w:rPr>
          <w:rFonts w:asciiTheme="minorHAnsi" w:hAnsiTheme="minorHAnsi" w:cstheme="minorHAnsi"/>
        </w:rPr>
        <w:t>-</w:t>
      </w:r>
      <w:r w:rsidR="009E1027" w:rsidRPr="00F2036C">
        <w:rPr>
          <w:rFonts w:asciiTheme="minorHAnsi" w:hAnsiTheme="minorHAnsi" w:cstheme="minorHAnsi"/>
        </w:rPr>
        <w:t>mitochondri</w:t>
      </w:r>
      <w:r w:rsidRPr="00F2036C">
        <w:rPr>
          <w:rFonts w:asciiTheme="minorHAnsi" w:hAnsiTheme="minorHAnsi" w:cstheme="minorHAnsi"/>
        </w:rPr>
        <w:t>on</w:t>
      </w:r>
      <w:r w:rsidR="009E1027" w:rsidRPr="00F2036C">
        <w:rPr>
          <w:rFonts w:asciiTheme="minorHAnsi" w:hAnsiTheme="minorHAnsi" w:cstheme="minorHAnsi"/>
        </w:rPr>
        <w:t xml:space="preserve"> analysis.</w:t>
      </w:r>
    </w:p>
    <w:p w14:paraId="0ECA9787" w14:textId="77777777" w:rsidR="009E1027" w:rsidRPr="00F2036C" w:rsidRDefault="009E1027" w:rsidP="00F2036C">
      <w:pPr>
        <w:pStyle w:val="ListParagraph"/>
        <w:ind w:left="0"/>
        <w:rPr>
          <w:rFonts w:asciiTheme="minorHAnsi" w:hAnsiTheme="minorHAnsi" w:cstheme="minorHAnsi"/>
        </w:rPr>
      </w:pPr>
    </w:p>
    <w:p w14:paraId="0D23D86F" w14:textId="2137E221" w:rsidR="009E1027" w:rsidRPr="005D2AB0" w:rsidRDefault="009E1027" w:rsidP="00F2036C">
      <w:pPr>
        <w:pStyle w:val="ListParagraph"/>
        <w:numPr>
          <w:ilvl w:val="1"/>
          <w:numId w:val="15"/>
        </w:numPr>
        <w:ind w:left="0" w:firstLine="0"/>
        <w:rPr>
          <w:rFonts w:asciiTheme="minorHAnsi" w:hAnsiTheme="minorHAnsi" w:cstheme="minorHAnsi"/>
          <w:highlight w:val="yellow"/>
        </w:rPr>
      </w:pPr>
      <w:r w:rsidRPr="00F2036C">
        <w:rPr>
          <w:rFonts w:asciiTheme="minorHAnsi" w:hAnsiTheme="minorHAnsi" w:cstheme="minorHAnsi"/>
          <w:highlight w:val="yellow"/>
        </w:rPr>
        <w:t>Mount a coverslip with cells into the imaging chamber, add 1 m</w:t>
      </w:r>
      <w:r w:rsidR="00BF4C24" w:rsidRPr="00F2036C">
        <w:rPr>
          <w:rFonts w:asciiTheme="minorHAnsi" w:hAnsiTheme="minorHAnsi" w:cstheme="minorHAnsi"/>
          <w:highlight w:val="yellow"/>
        </w:rPr>
        <w:t>L of</w:t>
      </w:r>
      <w:r w:rsidRPr="00F2036C">
        <w:rPr>
          <w:rFonts w:asciiTheme="minorHAnsi" w:hAnsiTheme="minorHAnsi" w:cstheme="minorHAnsi"/>
          <w:highlight w:val="yellow"/>
        </w:rPr>
        <w:t xml:space="preserve"> imaging buffer</w:t>
      </w:r>
      <w:r w:rsidR="00BF4C24" w:rsidRPr="00F2036C">
        <w:rPr>
          <w:rFonts w:asciiTheme="minorHAnsi" w:hAnsiTheme="minorHAnsi" w:cstheme="minorHAnsi"/>
          <w:highlight w:val="yellow"/>
        </w:rPr>
        <w:t>,</w:t>
      </w:r>
      <w:r w:rsidRPr="00F2036C">
        <w:rPr>
          <w:rFonts w:asciiTheme="minorHAnsi" w:hAnsiTheme="minorHAnsi" w:cstheme="minorHAnsi"/>
          <w:highlight w:val="yellow"/>
        </w:rPr>
        <w:t xml:space="preserve"> and place </w:t>
      </w:r>
      <w:r w:rsidR="00BF4C24" w:rsidRPr="00F2036C">
        <w:rPr>
          <w:rFonts w:asciiTheme="minorHAnsi" w:hAnsiTheme="minorHAnsi" w:cstheme="minorHAnsi"/>
          <w:highlight w:val="yellow"/>
        </w:rPr>
        <w:t xml:space="preserve">the </w:t>
      </w:r>
      <w:r w:rsidR="00320591" w:rsidRPr="005D2AB0">
        <w:rPr>
          <w:rFonts w:asciiTheme="minorHAnsi" w:hAnsiTheme="minorHAnsi" w:cstheme="minorHAnsi"/>
          <w:highlight w:val="yellow"/>
        </w:rPr>
        <w:t>chamber</w:t>
      </w:r>
      <w:r w:rsidR="00BF4C24" w:rsidRPr="00F2036C">
        <w:rPr>
          <w:rFonts w:asciiTheme="minorHAnsi" w:hAnsiTheme="minorHAnsi" w:cstheme="minorHAnsi"/>
          <w:highlight w:val="yellow"/>
        </w:rPr>
        <w:t xml:space="preserve"> </w:t>
      </w:r>
      <w:r w:rsidRPr="00F2036C">
        <w:rPr>
          <w:rFonts w:asciiTheme="minorHAnsi" w:hAnsiTheme="minorHAnsi" w:cstheme="minorHAnsi"/>
          <w:highlight w:val="yellow"/>
        </w:rPr>
        <w:t xml:space="preserve">on </w:t>
      </w:r>
      <w:r w:rsidR="00BF4C24" w:rsidRPr="00F2036C">
        <w:rPr>
          <w:rFonts w:asciiTheme="minorHAnsi" w:hAnsiTheme="minorHAnsi" w:cstheme="minorHAnsi"/>
          <w:highlight w:val="yellow"/>
        </w:rPr>
        <w:t xml:space="preserve">the </w:t>
      </w:r>
      <w:r w:rsidRPr="00F2036C">
        <w:rPr>
          <w:rFonts w:asciiTheme="minorHAnsi" w:hAnsiTheme="minorHAnsi" w:cstheme="minorHAnsi"/>
          <w:highlight w:val="yellow"/>
        </w:rPr>
        <w:t>microscope.</w:t>
      </w:r>
    </w:p>
    <w:p w14:paraId="40D55F98" w14:textId="77777777" w:rsidR="003B2581" w:rsidRPr="005D2AB0" w:rsidRDefault="003B2581" w:rsidP="00F2036C">
      <w:pPr>
        <w:pStyle w:val="ListParagraph"/>
        <w:ind w:left="0"/>
        <w:rPr>
          <w:rFonts w:asciiTheme="minorHAnsi" w:hAnsiTheme="minorHAnsi" w:cstheme="minorHAnsi"/>
          <w:highlight w:val="yellow"/>
        </w:rPr>
      </w:pPr>
    </w:p>
    <w:p w14:paraId="50549CF3" w14:textId="77777777" w:rsidR="003B2581" w:rsidRPr="005D2AB0" w:rsidRDefault="003B2581" w:rsidP="00F2036C">
      <w:pPr>
        <w:pStyle w:val="ListParagraph"/>
        <w:numPr>
          <w:ilvl w:val="1"/>
          <w:numId w:val="15"/>
        </w:numPr>
        <w:ind w:left="0" w:firstLine="0"/>
        <w:rPr>
          <w:rFonts w:asciiTheme="minorHAnsi" w:hAnsiTheme="minorHAnsi" w:cstheme="minorHAnsi"/>
          <w:highlight w:val="yellow"/>
        </w:rPr>
      </w:pPr>
      <w:r w:rsidRPr="005D2AB0">
        <w:rPr>
          <w:rFonts w:asciiTheme="minorHAnsi" w:eastAsia="Times New Roman" w:hAnsiTheme="minorHAnsi" w:cstheme="minorHAnsi"/>
          <w:highlight w:val="yellow"/>
        </w:rPr>
        <w:t xml:space="preserve">Use the eyepiece and transmitted light to focus the cells. </w:t>
      </w:r>
    </w:p>
    <w:p w14:paraId="060A0675" w14:textId="77777777" w:rsidR="003B2581" w:rsidRPr="00F2036C" w:rsidRDefault="003B2581" w:rsidP="00F2036C">
      <w:pPr>
        <w:pStyle w:val="ListParagraph"/>
        <w:ind w:left="0"/>
        <w:rPr>
          <w:rFonts w:asciiTheme="minorHAnsi" w:hAnsiTheme="minorHAnsi" w:cstheme="minorHAnsi"/>
          <w:highlight w:val="yellow"/>
        </w:rPr>
      </w:pPr>
    </w:p>
    <w:p w14:paraId="3332CB41" w14:textId="4CE28800" w:rsidR="009E1027" w:rsidRPr="005D2AB0" w:rsidRDefault="00622DE1" w:rsidP="005D2AB0">
      <w:pPr>
        <w:pStyle w:val="ListParagraph"/>
        <w:ind w:left="0"/>
        <w:rPr>
          <w:rFonts w:asciiTheme="minorHAnsi" w:eastAsia="Times New Roman" w:hAnsiTheme="minorHAnsi" w:cstheme="minorHAnsi"/>
        </w:rPr>
      </w:pPr>
      <w:r w:rsidRPr="005D2AB0">
        <w:rPr>
          <w:rFonts w:asciiTheme="minorHAnsi" w:hAnsiTheme="minorHAnsi" w:cstheme="minorHAnsi"/>
        </w:rPr>
        <w:t xml:space="preserve">NOTE: </w:t>
      </w:r>
      <w:r w:rsidRPr="005D2AB0">
        <w:rPr>
          <w:rFonts w:asciiTheme="minorHAnsi" w:eastAsia="Times New Roman" w:hAnsiTheme="minorHAnsi" w:cstheme="minorHAnsi"/>
        </w:rPr>
        <w:t>Do not use epifluorescence light to locate and focus cells. Even at low power, this will adversely affect the cells.</w:t>
      </w:r>
    </w:p>
    <w:p w14:paraId="298839AC" w14:textId="77777777" w:rsidR="00622DE1" w:rsidRPr="005D2AB0" w:rsidRDefault="00622DE1" w:rsidP="005D2AB0">
      <w:pPr>
        <w:pStyle w:val="ListParagraph"/>
        <w:ind w:left="0"/>
        <w:rPr>
          <w:rFonts w:asciiTheme="minorHAnsi" w:hAnsiTheme="minorHAnsi" w:cstheme="minorHAnsi"/>
        </w:rPr>
      </w:pPr>
    </w:p>
    <w:p w14:paraId="1DB83434" w14:textId="36486878" w:rsidR="00BF4C24" w:rsidRPr="005D2AB0" w:rsidRDefault="009E1027" w:rsidP="00F2036C">
      <w:pPr>
        <w:pStyle w:val="ListParagraph"/>
        <w:numPr>
          <w:ilvl w:val="1"/>
          <w:numId w:val="15"/>
        </w:numPr>
        <w:ind w:left="0" w:firstLine="0"/>
        <w:rPr>
          <w:rFonts w:asciiTheme="minorHAnsi" w:hAnsiTheme="minorHAnsi" w:cstheme="minorHAnsi"/>
          <w:highlight w:val="yellow"/>
        </w:rPr>
      </w:pPr>
      <w:r w:rsidRPr="00F2036C">
        <w:rPr>
          <w:rFonts w:asciiTheme="minorHAnsi" w:hAnsiTheme="minorHAnsi" w:cstheme="minorHAnsi"/>
          <w:highlight w:val="yellow"/>
        </w:rPr>
        <w:t xml:space="preserve">Record images with different pixel formats. </w:t>
      </w:r>
      <w:r w:rsidRPr="005D2AB0">
        <w:rPr>
          <w:rFonts w:asciiTheme="minorHAnsi" w:hAnsiTheme="minorHAnsi" w:cstheme="minorHAnsi"/>
        </w:rPr>
        <w:t>Based on these images</w:t>
      </w:r>
      <w:r w:rsidR="00BF4C24" w:rsidRPr="005D2AB0">
        <w:rPr>
          <w:rFonts w:asciiTheme="minorHAnsi" w:hAnsiTheme="minorHAnsi" w:cstheme="minorHAnsi"/>
        </w:rPr>
        <w:t>,</w:t>
      </w:r>
      <w:r w:rsidRPr="005D2AB0">
        <w:rPr>
          <w:rFonts w:asciiTheme="minorHAnsi" w:hAnsiTheme="minorHAnsi" w:cstheme="minorHAnsi"/>
        </w:rPr>
        <w:t xml:space="preserve"> select the lowest pixel number that gives </w:t>
      </w:r>
      <w:r w:rsidR="005C0DB9">
        <w:rPr>
          <w:rFonts w:asciiTheme="minorHAnsi" w:hAnsiTheme="minorHAnsi" w:cstheme="minorHAnsi"/>
        </w:rPr>
        <w:t xml:space="preserve">an </w:t>
      </w:r>
      <w:r w:rsidRPr="005D2AB0">
        <w:rPr>
          <w:rFonts w:asciiTheme="minorHAnsi" w:hAnsiTheme="minorHAnsi" w:cstheme="minorHAnsi"/>
        </w:rPr>
        <w:t xml:space="preserve">acceptable resolution of the structure of interest. </w:t>
      </w:r>
    </w:p>
    <w:p w14:paraId="02F4A4BB" w14:textId="77777777" w:rsidR="00BF4C24" w:rsidRPr="005D2AB0" w:rsidRDefault="00BF4C24" w:rsidP="00F2036C">
      <w:pPr>
        <w:pStyle w:val="ListParagraph"/>
        <w:ind w:left="0"/>
        <w:rPr>
          <w:rFonts w:asciiTheme="minorHAnsi" w:hAnsiTheme="minorHAnsi" w:cstheme="minorHAnsi"/>
        </w:rPr>
      </w:pPr>
    </w:p>
    <w:p w14:paraId="3EAC478B" w14:textId="6109B600" w:rsidR="009E1027" w:rsidRPr="00F2036C" w:rsidRDefault="00BF4C24" w:rsidP="00F2036C">
      <w:pPr>
        <w:pStyle w:val="ListParagraph"/>
        <w:ind w:left="0"/>
        <w:rPr>
          <w:rFonts w:asciiTheme="minorHAnsi" w:hAnsiTheme="minorHAnsi" w:cstheme="minorHAnsi"/>
        </w:rPr>
      </w:pPr>
      <w:r w:rsidRPr="00F2036C">
        <w:rPr>
          <w:rFonts w:asciiTheme="minorHAnsi" w:hAnsiTheme="minorHAnsi" w:cstheme="minorHAnsi"/>
        </w:rPr>
        <w:t xml:space="preserve">NOTE: Typically, </w:t>
      </w:r>
      <w:r w:rsidR="009E1027" w:rsidRPr="00F2036C">
        <w:rPr>
          <w:rFonts w:asciiTheme="minorHAnsi" w:hAnsiTheme="minorHAnsi" w:cstheme="minorHAnsi"/>
        </w:rPr>
        <w:t>512 x 512 pixels work well for single</w:t>
      </w:r>
      <w:r w:rsidRPr="00F2036C">
        <w:rPr>
          <w:rFonts w:asciiTheme="minorHAnsi" w:hAnsiTheme="minorHAnsi" w:cstheme="minorHAnsi"/>
        </w:rPr>
        <w:t>-</w:t>
      </w:r>
      <w:r w:rsidR="009E1027" w:rsidRPr="00F2036C">
        <w:rPr>
          <w:rFonts w:asciiTheme="minorHAnsi" w:hAnsiTheme="minorHAnsi" w:cstheme="minorHAnsi"/>
        </w:rPr>
        <w:t>cell imaging with 20x and 40x objectives, and 1024 x 1024 or 2048 x2048 pixels typically work well for single</w:t>
      </w:r>
      <w:r w:rsidRPr="00F2036C">
        <w:rPr>
          <w:rFonts w:asciiTheme="minorHAnsi" w:hAnsiTheme="minorHAnsi" w:cstheme="minorHAnsi"/>
        </w:rPr>
        <w:t>-</w:t>
      </w:r>
      <w:r w:rsidR="009E1027" w:rsidRPr="00F2036C">
        <w:rPr>
          <w:rFonts w:asciiTheme="minorHAnsi" w:hAnsiTheme="minorHAnsi" w:cstheme="minorHAnsi"/>
        </w:rPr>
        <w:t>mitochondri</w:t>
      </w:r>
      <w:r w:rsidRPr="00F2036C">
        <w:rPr>
          <w:rFonts w:asciiTheme="minorHAnsi" w:hAnsiTheme="minorHAnsi" w:cstheme="minorHAnsi"/>
        </w:rPr>
        <w:t>on</w:t>
      </w:r>
      <w:r w:rsidR="009E1027" w:rsidRPr="00F2036C">
        <w:rPr>
          <w:rFonts w:asciiTheme="minorHAnsi" w:hAnsiTheme="minorHAnsi" w:cstheme="minorHAnsi"/>
        </w:rPr>
        <w:t xml:space="preserve"> imaging with a 63x objective.</w:t>
      </w:r>
    </w:p>
    <w:p w14:paraId="72416B8C" w14:textId="77777777" w:rsidR="009E1027" w:rsidRPr="00F2036C" w:rsidRDefault="009E1027" w:rsidP="00F2036C">
      <w:pPr>
        <w:pStyle w:val="ListParagraph"/>
        <w:ind w:left="0"/>
        <w:rPr>
          <w:rFonts w:asciiTheme="minorHAnsi" w:hAnsiTheme="minorHAnsi" w:cstheme="minorHAnsi"/>
        </w:rPr>
      </w:pPr>
    </w:p>
    <w:p w14:paraId="5838AE8C" w14:textId="1E074DC8" w:rsidR="00466CAD" w:rsidRPr="00F2036C" w:rsidRDefault="009E1027" w:rsidP="00F2036C">
      <w:pPr>
        <w:pStyle w:val="ListParagraph"/>
        <w:numPr>
          <w:ilvl w:val="1"/>
          <w:numId w:val="15"/>
        </w:numPr>
        <w:ind w:left="0" w:firstLine="0"/>
        <w:rPr>
          <w:rFonts w:asciiTheme="minorHAnsi" w:hAnsiTheme="minorHAnsi" w:cstheme="minorHAnsi"/>
        </w:rPr>
      </w:pPr>
      <w:r w:rsidRPr="00F2036C">
        <w:rPr>
          <w:rFonts w:asciiTheme="minorHAnsi" w:hAnsiTheme="minorHAnsi" w:cstheme="minorHAnsi"/>
          <w:highlight w:val="yellow"/>
        </w:rPr>
        <w:t xml:space="preserve">Record images with different pinhole sizes. </w:t>
      </w:r>
      <w:r w:rsidRPr="005D2AB0">
        <w:rPr>
          <w:rFonts w:asciiTheme="minorHAnsi" w:hAnsiTheme="minorHAnsi" w:cstheme="minorHAnsi"/>
        </w:rPr>
        <w:t>Based on these images</w:t>
      </w:r>
      <w:r w:rsidR="00466CAD" w:rsidRPr="005D2AB0">
        <w:rPr>
          <w:rFonts w:asciiTheme="minorHAnsi" w:hAnsiTheme="minorHAnsi" w:cstheme="minorHAnsi"/>
        </w:rPr>
        <w:t>,</w:t>
      </w:r>
      <w:r w:rsidRPr="005D2AB0">
        <w:rPr>
          <w:rFonts w:asciiTheme="minorHAnsi" w:hAnsiTheme="minorHAnsi" w:cstheme="minorHAnsi"/>
        </w:rPr>
        <w:t xml:space="preserve"> select the largest pinhole size that gives </w:t>
      </w:r>
      <w:r w:rsidR="001539D0">
        <w:rPr>
          <w:rFonts w:asciiTheme="minorHAnsi" w:hAnsiTheme="minorHAnsi" w:cstheme="minorHAnsi"/>
        </w:rPr>
        <w:t xml:space="preserve">an </w:t>
      </w:r>
      <w:r w:rsidRPr="005D2AB0">
        <w:rPr>
          <w:rFonts w:asciiTheme="minorHAnsi" w:hAnsiTheme="minorHAnsi" w:cstheme="minorHAnsi"/>
        </w:rPr>
        <w:t xml:space="preserve">acceptable resolution of </w:t>
      </w:r>
      <w:r w:rsidR="00466CAD" w:rsidRPr="005D2AB0">
        <w:rPr>
          <w:rFonts w:asciiTheme="minorHAnsi" w:hAnsiTheme="minorHAnsi" w:cstheme="minorHAnsi"/>
        </w:rPr>
        <w:t>the</w:t>
      </w:r>
      <w:r w:rsidRPr="005D2AB0">
        <w:rPr>
          <w:rFonts w:asciiTheme="minorHAnsi" w:hAnsiTheme="minorHAnsi" w:cstheme="minorHAnsi"/>
        </w:rPr>
        <w:t xml:space="preserve"> </w:t>
      </w:r>
      <w:r w:rsidRPr="00F2036C">
        <w:rPr>
          <w:rFonts w:asciiTheme="minorHAnsi" w:hAnsiTheme="minorHAnsi" w:cstheme="minorHAnsi"/>
        </w:rPr>
        <w:t xml:space="preserve">structure of interest. </w:t>
      </w:r>
    </w:p>
    <w:p w14:paraId="38E91DBB" w14:textId="77777777" w:rsidR="00466CAD" w:rsidRPr="00F2036C" w:rsidRDefault="00466CAD" w:rsidP="00F2036C">
      <w:pPr>
        <w:pStyle w:val="ListParagraph"/>
        <w:ind w:left="0"/>
        <w:rPr>
          <w:rFonts w:asciiTheme="minorHAnsi" w:hAnsiTheme="minorHAnsi" w:cstheme="minorHAnsi"/>
        </w:rPr>
      </w:pPr>
    </w:p>
    <w:p w14:paraId="52C7C1B6" w14:textId="67B473CC" w:rsidR="009E1027" w:rsidRPr="00F2036C" w:rsidRDefault="00466CAD" w:rsidP="00F2036C">
      <w:pPr>
        <w:pStyle w:val="ListParagraph"/>
        <w:ind w:left="0"/>
        <w:rPr>
          <w:rFonts w:asciiTheme="minorHAnsi" w:hAnsiTheme="minorHAnsi" w:cstheme="minorHAnsi"/>
        </w:rPr>
      </w:pPr>
      <w:r w:rsidRPr="00F2036C">
        <w:rPr>
          <w:rFonts w:asciiTheme="minorHAnsi" w:hAnsiTheme="minorHAnsi" w:cstheme="minorHAnsi"/>
        </w:rPr>
        <w:t xml:space="preserve">NOTE: Typically, </w:t>
      </w:r>
      <w:r w:rsidR="009E1027" w:rsidRPr="00F2036C">
        <w:rPr>
          <w:rFonts w:asciiTheme="minorHAnsi" w:hAnsiTheme="minorHAnsi" w:cstheme="minorHAnsi"/>
        </w:rPr>
        <w:t>3</w:t>
      </w:r>
      <w:r w:rsidRPr="00F2036C">
        <w:rPr>
          <w:rFonts w:asciiTheme="minorHAnsi" w:hAnsiTheme="minorHAnsi" w:cstheme="minorHAnsi"/>
        </w:rPr>
        <w:t>–</w:t>
      </w:r>
      <w:r w:rsidR="009E1027" w:rsidRPr="00F2036C">
        <w:rPr>
          <w:rFonts w:asciiTheme="minorHAnsi" w:hAnsiTheme="minorHAnsi" w:cstheme="minorHAnsi"/>
        </w:rPr>
        <w:t>7 airy units typically work well.</w:t>
      </w:r>
    </w:p>
    <w:p w14:paraId="545F33AA" w14:textId="77777777" w:rsidR="009E1027" w:rsidRPr="00F2036C" w:rsidRDefault="009E1027" w:rsidP="00F2036C">
      <w:pPr>
        <w:pStyle w:val="ListParagraph"/>
        <w:ind w:left="0"/>
        <w:rPr>
          <w:rFonts w:asciiTheme="minorHAnsi" w:hAnsiTheme="minorHAnsi" w:cstheme="minorHAnsi"/>
        </w:rPr>
      </w:pPr>
    </w:p>
    <w:p w14:paraId="4D805060" w14:textId="77777777" w:rsidR="00E6677D" w:rsidRPr="005D2AB0" w:rsidRDefault="009E1027" w:rsidP="00F2036C">
      <w:pPr>
        <w:pStyle w:val="ListParagraph"/>
        <w:numPr>
          <w:ilvl w:val="1"/>
          <w:numId w:val="15"/>
        </w:numPr>
        <w:ind w:left="0" w:firstLine="0"/>
        <w:rPr>
          <w:rFonts w:asciiTheme="minorHAnsi" w:hAnsiTheme="minorHAnsi" w:cstheme="minorHAnsi"/>
        </w:rPr>
      </w:pPr>
      <w:r w:rsidRPr="00F2036C">
        <w:rPr>
          <w:rFonts w:asciiTheme="minorHAnsi" w:hAnsiTheme="minorHAnsi" w:cstheme="minorHAnsi"/>
          <w:highlight w:val="yellow"/>
        </w:rPr>
        <w:t>Record images with different laser intensities</w:t>
      </w:r>
      <w:r w:rsidRPr="005D2AB0">
        <w:rPr>
          <w:rFonts w:asciiTheme="minorHAnsi" w:hAnsiTheme="minorHAnsi" w:cstheme="minorHAnsi"/>
        </w:rPr>
        <w:t xml:space="preserve">. </w:t>
      </w:r>
    </w:p>
    <w:p w14:paraId="55DFC18A" w14:textId="77777777" w:rsidR="00E6677D" w:rsidRPr="005D2AB0" w:rsidRDefault="00E6677D" w:rsidP="00F2036C">
      <w:pPr>
        <w:pStyle w:val="ListParagraph"/>
        <w:ind w:left="0"/>
        <w:rPr>
          <w:rFonts w:asciiTheme="minorHAnsi" w:hAnsiTheme="minorHAnsi" w:cstheme="minorHAnsi"/>
        </w:rPr>
      </w:pPr>
    </w:p>
    <w:p w14:paraId="677A4E54" w14:textId="77777777" w:rsidR="00E6677D" w:rsidRPr="005D2AB0" w:rsidRDefault="009E1027" w:rsidP="00F2036C">
      <w:pPr>
        <w:pStyle w:val="ListParagraph"/>
        <w:numPr>
          <w:ilvl w:val="2"/>
          <w:numId w:val="15"/>
        </w:numPr>
        <w:ind w:left="0" w:firstLine="0"/>
        <w:rPr>
          <w:rFonts w:asciiTheme="minorHAnsi" w:hAnsiTheme="minorHAnsi" w:cstheme="minorHAnsi"/>
        </w:rPr>
      </w:pPr>
      <w:r w:rsidRPr="00F2036C">
        <w:rPr>
          <w:rFonts w:asciiTheme="minorHAnsi" w:hAnsiTheme="minorHAnsi" w:cstheme="minorHAnsi"/>
          <w:highlight w:val="yellow"/>
        </w:rPr>
        <w:t xml:space="preserve">Adjust </w:t>
      </w:r>
      <w:r w:rsidR="008C3E91" w:rsidRPr="00F2036C">
        <w:rPr>
          <w:rFonts w:asciiTheme="minorHAnsi" w:hAnsiTheme="minorHAnsi" w:cstheme="minorHAnsi"/>
          <w:highlight w:val="yellow"/>
        </w:rPr>
        <w:t xml:space="preserve">the </w:t>
      </w:r>
      <w:r w:rsidRPr="00F2036C">
        <w:rPr>
          <w:rFonts w:asciiTheme="minorHAnsi" w:hAnsiTheme="minorHAnsi" w:cstheme="minorHAnsi"/>
          <w:highlight w:val="yellow"/>
        </w:rPr>
        <w:t>detector gain and threshold accordingly</w:t>
      </w:r>
      <w:r w:rsidRPr="005D2AB0">
        <w:rPr>
          <w:rFonts w:asciiTheme="minorHAnsi" w:hAnsiTheme="minorHAnsi" w:cstheme="minorHAnsi"/>
        </w:rPr>
        <w:t>. Based on these images</w:t>
      </w:r>
      <w:r w:rsidR="0067487D" w:rsidRPr="005D2AB0">
        <w:rPr>
          <w:rFonts w:asciiTheme="minorHAnsi" w:hAnsiTheme="minorHAnsi" w:cstheme="minorHAnsi"/>
        </w:rPr>
        <w:t>,</w:t>
      </w:r>
      <w:r w:rsidRPr="005D2AB0">
        <w:rPr>
          <w:rFonts w:asciiTheme="minorHAnsi" w:hAnsiTheme="minorHAnsi" w:cstheme="minorHAnsi"/>
        </w:rPr>
        <w:t xml:space="preserve"> select the lowest laser intensity that gives acceptable signal intensity and signal-to-background ratio. </w:t>
      </w:r>
    </w:p>
    <w:p w14:paraId="3BB3C559" w14:textId="77777777" w:rsidR="00E6677D" w:rsidRPr="005D2AB0" w:rsidRDefault="00E6677D" w:rsidP="00F2036C">
      <w:pPr>
        <w:pStyle w:val="ListParagraph"/>
        <w:ind w:left="0"/>
        <w:rPr>
          <w:rFonts w:asciiTheme="minorHAnsi" w:hAnsiTheme="minorHAnsi" w:cstheme="minorHAnsi"/>
        </w:rPr>
      </w:pPr>
    </w:p>
    <w:p w14:paraId="32BC613A" w14:textId="6353AD90" w:rsidR="00824218" w:rsidRPr="00F2036C" w:rsidRDefault="009E1027" w:rsidP="00F2036C">
      <w:pPr>
        <w:pStyle w:val="ListParagraph"/>
        <w:numPr>
          <w:ilvl w:val="3"/>
          <w:numId w:val="15"/>
        </w:numPr>
        <w:ind w:left="0" w:firstLine="0"/>
        <w:rPr>
          <w:rFonts w:asciiTheme="minorHAnsi" w:hAnsiTheme="minorHAnsi" w:cstheme="minorHAnsi"/>
        </w:rPr>
      </w:pPr>
      <w:r w:rsidRPr="00F2036C">
        <w:rPr>
          <w:rFonts w:asciiTheme="minorHAnsi" w:hAnsiTheme="minorHAnsi" w:cstheme="minorHAnsi"/>
        </w:rPr>
        <w:t>To determine the signal-to-background ratio, measure the signal intensity in a region of interest (ROI) that contains cells or mitochondria (ROI1) and in a</w:t>
      </w:r>
      <w:r w:rsidR="00E6677D" w:rsidRPr="00F2036C">
        <w:rPr>
          <w:rFonts w:asciiTheme="minorHAnsi" w:hAnsiTheme="minorHAnsi" w:cstheme="minorHAnsi"/>
        </w:rPr>
        <w:t>n</w:t>
      </w:r>
      <w:r w:rsidRPr="00F2036C">
        <w:rPr>
          <w:rFonts w:asciiTheme="minorHAnsi" w:hAnsiTheme="minorHAnsi" w:cstheme="minorHAnsi"/>
        </w:rPr>
        <w:t xml:space="preserve"> ROI without cells or mitochondria (ROI2). Then</w:t>
      </w:r>
      <w:r w:rsidR="00E6677D" w:rsidRPr="00F2036C">
        <w:rPr>
          <w:rFonts w:asciiTheme="minorHAnsi" w:hAnsiTheme="minorHAnsi" w:cstheme="minorHAnsi"/>
        </w:rPr>
        <w:t>,</w:t>
      </w:r>
      <w:r w:rsidRPr="00F2036C">
        <w:rPr>
          <w:rFonts w:asciiTheme="minorHAnsi" w:hAnsiTheme="minorHAnsi" w:cstheme="minorHAnsi"/>
        </w:rPr>
        <w:t xml:space="preserve"> divide the intensity of ROI1 by the intensity of ROI2. </w:t>
      </w:r>
    </w:p>
    <w:p w14:paraId="5ED00403" w14:textId="77777777" w:rsidR="00824218" w:rsidRPr="00F2036C" w:rsidRDefault="00824218" w:rsidP="00F2036C">
      <w:pPr>
        <w:pStyle w:val="ListParagraph"/>
        <w:ind w:left="0"/>
        <w:rPr>
          <w:rFonts w:asciiTheme="minorHAnsi" w:hAnsiTheme="minorHAnsi" w:cstheme="minorHAnsi"/>
        </w:rPr>
      </w:pPr>
    </w:p>
    <w:p w14:paraId="634DE4B6" w14:textId="2CE43F42" w:rsidR="009E1027" w:rsidRPr="00F2036C" w:rsidRDefault="00824218" w:rsidP="00F2036C">
      <w:pPr>
        <w:rPr>
          <w:rFonts w:asciiTheme="minorHAnsi" w:hAnsiTheme="minorHAnsi" w:cstheme="minorHAnsi"/>
        </w:rPr>
      </w:pPr>
      <w:r w:rsidRPr="00F2036C">
        <w:rPr>
          <w:rFonts w:asciiTheme="minorHAnsi" w:hAnsiTheme="minorHAnsi" w:cstheme="minorHAnsi"/>
        </w:rPr>
        <w:t>NOTE: A</w:t>
      </w:r>
      <w:r w:rsidR="009E1027" w:rsidRPr="00F2036C">
        <w:rPr>
          <w:rFonts w:asciiTheme="minorHAnsi" w:hAnsiTheme="minorHAnsi" w:cstheme="minorHAnsi"/>
        </w:rPr>
        <w:t xml:space="preserve">im </w:t>
      </w:r>
      <w:r w:rsidRPr="00F2036C">
        <w:rPr>
          <w:rFonts w:asciiTheme="minorHAnsi" w:hAnsiTheme="minorHAnsi" w:cstheme="minorHAnsi"/>
        </w:rPr>
        <w:t>for</w:t>
      </w:r>
      <w:r w:rsidR="009E1027" w:rsidRPr="00F2036C">
        <w:rPr>
          <w:rFonts w:asciiTheme="minorHAnsi" w:hAnsiTheme="minorHAnsi" w:cstheme="minorHAnsi"/>
        </w:rPr>
        <w:t xml:space="preserve"> a signal-to-background ratio of &gt;3 and signal intensities of individual ROIs </w:t>
      </w:r>
      <w:r w:rsidRPr="00F2036C">
        <w:rPr>
          <w:rFonts w:asciiTheme="minorHAnsi" w:hAnsiTheme="minorHAnsi" w:cstheme="minorHAnsi"/>
        </w:rPr>
        <w:t>of</w:t>
      </w:r>
      <w:r w:rsidR="009E1027" w:rsidRPr="00F2036C">
        <w:rPr>
          <w:rFonts w:asciiTheme="minorHAnsi" w:hAnsiTheme="minorHAnsi" w:cstheme="minorHAnsi"/>
        </w:rPr>
        <w:t xml:space="preserve"> 200</w:t>
      </w:r>
      <w:r w:rsidRPr="00F2036C">
        <w:rPr>
          <w:rFonts w:asciiTheme="minorHAnsi" w:hAnsiTheme="minorHAnsi" w:cstheme="minorHAnsi"/>
        </w:rPr>
        <w:t>–</w:t>
      </w:r>
      <w:r w:rsidR="009E1027" w:rsidRPr="00F2036C">
        <w:rPr>
          <w:rFonts w:asciiTheme="minorHAnsi" w:hAnsiTheme="minorHAnsi" w:cstheme="minorHAnsi"/>
        </w:rPr>
        <w:t>1</w:t>
      </w:r>
      <w:r w:rsidR="005D09A4" w:rsidRPr="00F2036C">
        <w:rPr>
          <w:rFonts w:asciiTheme="minorHAnsi" w:hAnsiTheme="minorHAnsi" w:cstheme="minorHAnsi"/>
        </w:rPr>
        <w:t>,</w:t>
      </w:r>
      <w:r w:rsidR="009E1027" w:rsidRPr="00F2036C">
        <w:rPr>
          <w:rFonts w:asciiTheme="minorHAnsi" w:hAnsiTheme="minorHAnsi" w:cstheme="minorHAnsi"/>
        </w:rPr>
        <w:t>000 for 405 nm excitation with 1</w:t>
      </w:r>
      <w:r w:rsidRPr="00F2036C">
        <w:rPr>
          <w:rFonts w:asciiTheme="minorHAnsi" w:hAnsiTheme="minorHAnsi" w:cstheme="minorHAnsi"/>
        </w:rPr>
        <w:t>–</w:t>
      </w:r>
      <w:r w:rsidR="009E1027" w:rsidRPr="00F2036C">
        <w:rPr>
          <w:rFonts w:asciiTheme="minorHAnsi" w:hAnsiTheme="minorHAnsi" w:cstheme="minorHAnsi"/>
        </w:rPr>
        <w:t xml:space="preserve">3% laser power and intensities of individual ROIs </w:t>
      </w:r>
      <w:r w:rsidRPr="00F2036C">
        <w:rPr>
          <w:rFonts w:asciiTheme="minorHAnsi" w:hAnsiTheme="minorHAnsi" w:cstheme="minorHAnsi"/>
        </w:rPr>
        <w:t>of</w:t>
      </w:r>
      <w:r w:rsidR="009E1027" w:rsidRPr="00F2036C">
        <w:rPr>
          <w:rFonts w:asciiTheme="minorHAnsi" w:hAnsiTheme="minorHAnsi" w:cstheme="minorHAnsi"/>
        </w:rPr>
        <w:t xml:space="preserve"> 300</w:t>
      </w:r>
      <w:r w:rsidRPr="00F2036C">
        <w:rPr>
          <w:rFonts w:asciiTheme="minorHAnsi" w:hAnsiTheme="minorHAnsi" w:cstheme="minorHAnsi"/>
        </w:rPr>
        <w:t>–</w:t>
      </w:r>
      <w:r w:rsidR="009E1027" w:rsidRPr="00F2036C">
        <w:rPr>
          <w:rFonts w:asciiTheme="minorHAnsi" w:hAnsiTheme="minorHAnsi" w:cstheme="minorHAnsi"/>
        </w:rPr>
        <w:t>1</w:t>
      </w:r>
      <w:r w:rsidR="005D09A4" w:rsidRPr="00F2036C">
        <w:rPr>
          <w:rFonts w:asciiTheme="minorHAnsi" w:hAnsiTheme="minorHAnsi" w:cstheme="minorHAnsi"/>
        </w:rPr>
        <w:t>,</w:t>
      </w:r>
      <w:r w:rsidR="009E1027" w:rsidRPr="00F2036C">
        <w:rPr>
          <w:rFonts w:asciiTheme="minorHAnsi" w:hAnsiTheme="minorHAnsi" w:cstheme="minorHAnsi"/>
        </w:rPr>
        <w:t xml:space="preserve">500 </w:t>
      </w:r>
      <w:r w:rsidR="009E1027" w:rsidRPr="00F2036C">
        <w:rPr>
          <w:rFonts w:asciiTheme="minorHAnsi" w:hAnsiTheme="minorHAnsi" w:cstheme="minorHAnsi"/>
        </w:rPr>
        <w:lastRenderedPageBreak/>
        <w:t>for 488 nm excitation with 1% laser power.</w:t>
      </w:r>
    </w:p>
    <w:p w14:paraId="3E4BFFCC" w14:textId="77777777" w:rsidR="009E1027" w:rsidRPr="00F2036C" w:rsidRDefault="009E1027" w:rsidP="00F2036C">
      <w:pPr>
        <w:pStyle w:val="ListParagraph"/>
        <w:ind w:left="0"/>
        <w:rPr>
          <w:rFonts w:asciiTheme="minorHAnsi" w:hAnsiTheme="minorHAnsi" w:cstheme="minorHAnsi"/>
        </w:rPr>
      </w:pPr>
    </w:p>
    <w:p w14:paraId="5FBD77F3" w14:textId="10BD253C" w:rsidR="00E024E8" w:rsidRPr="00F2036C" w:rsidRDefault="009E1027" w:rsidP="00F2036C">
      <w:pPr>
        <w:pStyle w:val="ListParagraph"/>
        <w:numPr>
          <w:ilvl w:val="1"/>
          <w:numId w:val="15"/>
        </w:numPr>
        <w:ind w:left="0" w:firstLine="0"/>
        <w:rPr>
          <w:rFonts w:asciiTheme="minorHAnsi" w:hAnsiTheme="minorHAnsi" w:cstheme="minorHAnsi"/>
        </w:rPr>
      </w:pPr>
      <w:r w:rsidRPr="00F2036C">
        <w:rPr>
          <w:rFonts w:asciiTheme="minorHAnsi" w:hAnsiTheme="minorHAnsi" w:cstheme="minorHAnsi"/>
          <w:highlight w:val="yellow"/>
        </w:rPr>
        <w:t>Record images with different scan speeds and number of frame averages</w:t>
      </w:r>
      <w:r w:rsidRPr="005D2AB0">
        <w:rPr>
          <w:rFonts w:asciiTheme="minorHAnsi" w:hAnsiTheme="minorHAnsi" w:cstheme="minorHAnsi"/>
        </w:rPr>
        <w:t xml:space="preserve">. </w:t>
      </w:r>
      <w:r w:rsidR="00E024E8" w:rsidRPr="005D2AB0">
        <w:rPr>
          <w:rFonts w:asciiTheme="minorHAnsi" w:hAnsiTheme="minorHAnsi" w:cstheme="minorHAnsi"/>
        </w:rPr>
        <w:t>R</w:t>
      </w:r>
      <w:r w:rsidRPr="005D2AB0">
        <w:rPr>
          <w:rFonts w:asciiTheme="minorHAnsi" w:hAnsiTheme="minorHAnsi" w:cstheme="minorHAnsi"/>
        </w:rPr>
        <w:t>ecord 4</w:t>
      </w:r>
      <w:r w:rsidR="00E024E8" w:rsidRPr="005D2AB0">
        <w:rPr>
          <w:rFonts w:asciiTheme="minorHAnsi" w:hAnsiTheme="minorHAnsi" w:cstheme="minorHAnsi"/>
        </w:rPr>
        <w:t>–</w:t>
      </w:r>
      <w:r w:rsidRPr="00F2036C">
        <w:rPr>
          <w:rFonts w:asciiTheme="minorHAnsi" w:hAnsiTheme="minorHAnsi" w:cstheme="minorHAnsi"/>
        </w:rPr>
        <w:t>5 images</w:t>
      </w:r>
      <w:r w:rsidR="00E024E8" w:rsidRPr="00F2036C">
        <w:rPr>
          <w:rFonts w:asciiTheme="minorHAnsi" w:hAnsiTheme="minorHAnsi" w:cstheme="minorHAnsi"/>
        </w:rPr>
        <w:t xml:space="preserve"> for each combination of settings</w:t>
      </w:r>
      <w:r w:rsidRPr="00F2036C">
        <w:rPr>
          <w:rFonts w:asciiTheme="minorHAnsi" w:hAnsiTheme="minorHAnsi" w:cstheme="minorHAnsi"/>
        </w:rPr>
        <w:t xml:space="preserve">. Based on these image series, select the highest speed and lowest average settings that give acceptable image noise and image-to-image variability. </w:t>
      </w:r>
    </w:p>
    <w:p w14:paraId="38794FCD" w14:textId="77777777" w:rsidR="00E024E8" w:rsidRPr="00F2036C" w:rsidRDefault="00E024E8" w:rsidP="00F2036C">
      <w:pPr>
        <w:pStyle w:val="ListParagraph"/>
        <w:ind w:left="0"/>
        <w:rPr>
          <w:rFonts w:asciiTheme="minorHAnsi" w:hAnsiTheme="minorHAnsi" w:cstheme="minorHAnsi"/>
        </w:rPr>
      </w:pPr>
    </w:p>
    <w:p w14:paraId="04A0FB3F" w14:textId="30FE9044" w:rsidR="009E1027" w:rsidRPr="00F2036C" w:rsidRDefault="005D09A4" w:rsidP="00F2036C">
      <w:pPr>
        <w:pStyle w:val="ListParagraph"/>
        <w:ind w:left="0"/>
        <w:rPr>
          <w:rFonts w:asciiTheme="minorHAnsi" w:hAnsiTheme="minorHAnsi" w:cstheme="minorHAnsi"/>
        </w:rPr>
      </w:pPr>
      <w:r w:rsidRPr="00F2036C">
        <w:rPr>
          <w:rFonts w:asciiTheme="minorHAnsi" w:hAnsiTheme="minorHAnsi" w:cstheme="minorHAnsi"/>
        </w:rPr>
        <w:t xml:space="preserve">NOTE: A scan speed of </w:t>
      </w:r>
      <w:r w:rsidR="009E1027" w:rsidRPr="00F2036C">
        <w:rPr>
          <w:rFonts w:asciiTheme="minorHAnsi" w:hAnsiTheme="minorHAnsi" w:cstheme="minorHAnsi"/>
        </w:rPr>
        <w:t>600 Hz and 1</w:t>
      </w:r>
      <w:r w:rsidRPr="00F2036C">
        <w:rPr>
          <w:rFonts w:asciiTheme="minorHAnsi" w:hAnsiTheme="minorHAnsi" w:cstheme="minorHAnsi"/>
        </w:rPr>
        <w:t>–</w:t>
      </w:r>
      <w:r w:rsidR="009E1027" w:rsidRPr="00F2036C">
        <w:rPr>
          <w:rFonts w:asciiTheme="minorHAnsi" w:hAnsiTheme="minorHAnsi" w:cstheme="minorHAnsi"/>
        </w:rPr>
        <w:t>2 frames for averaging work well in most cases.</w:t>
      </w:r>
    </w:p>
    <w:p w14:paraId="2ED353F7" w14:textId="77777777" w:rsidR="009E1027" w:rsidRPr="00F2036C" w:rsidRDefault="009E1027" w:rsidP="00F2036C">
      <w:pPr>
        <w:pStyle w:val="ListParagraph"/>
        <w:ind w:left="0"/>
        <w:rPr>
          <w:rFonts w:asciiTheme="minorHAnsi" w:hAnsiTheme="minorHAnsi" w:cstheme="minorHAnsi"/>
        </w:rPr>
      </w:pPr>
    </w:p>
    <w:p w14:paraId="1A9F0BD7" w14:textId="32B61701" w:rsidR="00685362" w:rsidRPr="00F2036C" w:rsidRDefault="009E1027" w:rsidP="00F2036C">
      <w:pPr>
        <w:pStyle w:val="ListParagraph"/>
        <w:numPr>
          <w:ilvl w:val="1"/>
          <w:numId w:val="15"/>
        </w:numPr>
        <w:ind w:left="0" w:firstLine="0"/>
        <w:rPr>
          <w:rFonts w:asciiTheme="minorHAnsi" w:hAnsiTheme="minorHAnsi" w:cstheme="minorHAnsi"/>
        </w:rPr>
      </w:pPr>
      <w:r w:rsidRPr="00F2036C">
        <w:rPr>
          <w:rFonts w:asciiTheme="minorHAnsi" w:hAnsiTheme="minorHAnsi" w:cstheme="minorHAnsi"/>
        </w:rPr>
        <w:t>Using a new coverslip, record a time</w:t>
      </w:r>
      <w:r w:rsidR="00685362" w:rsidRPr="00F2036C">
        <w:rPr>
          <w:rFonts w:asciiTheme="minorHAnsi" w:hAnsiTheme="minorHAnsi" w:cstheme="minorHAnsi"/>
        </w:rPr>
        <w:t>-</w:t>
      </w:r>
      <w:r w:rsidRPr="00F2036C">
        <w:rPr>
          <w:rFonts w:asciiTheme="minorHAnsi" w:hAnsiTheme="minorHAnsi" w:cstheme="minorHAnsi"/>
        </w:rPr>
        <w:t xml:space="preserve">lapse series with the optimized settings. </w:t>
      </w:r>
    </w:p>
    <w:p w14:paraId="0AE1E76C" w14:textId="77777777" w:rsidR="00685362" w:rsidRPr="00F2036C" w:rsidRDefault="00685362" w:rsidP="00F2036C">
      <w:pPr>
        <w:pStyle w:val="ListParagraph"/>
        <w:ind w:left="0"/>
        <w:rPr>
          <w:rFonts w:asciiTheme="minorHAnsi" w:hAnsiTheme="minorHAnsi" w:cstheme="minorHAnsi"/>
        </w:rPr>
      </w:pPr>
    </w:p>
    <w:p w14:paraId="7C48E76B" w14:textId="44D2164C" w:rsidR="009E1027" w:rsidRPr="00F2036C" w:rsidRDefault="00685362" w:rsidP="00F2036C">
      <w:pPr>
        <w:pStyle w:val="ListParagraph"/>
        <w:ind w:left="0"/>
        <w:rPr>
          <w:rFonts w:asciiTheme="minorHAnsi" w:hAnsiTheme="minorHAnsi" w:cstheme="minorHAnsi"/>
        </w:rPr>
      </w:pPr>
      <w:r w:rsidRPr="00F2036C">
        <w:rPr>
          <w:rFonts w:asciiTheme="minorHAnsi" w:hAnsiTheme="minorHAnsi" w:cstheme="minorHAnsi"/>
        </w:rPr>
        <w:t>NOTE: The d</w:t>
      </w:r>
      <w:r w:rsidR="009E1027" w:rsidRPr="00F2036C">
        <w:rPr>
          <w:rFonts w:asciiTheme="minorHAnsi" w:hAnsiTheme="minorHAnsi" w:cstheme="minorHAnsi"/>
        </w:rPr>
        <w:t xml:space="preserve">uration and image interval of the series should resemble </w:t>
      </w:r>
      <w:r w:rsidRPr="00F2036C">
        <w:rPr>
          <w:rFonts w:asciiTheme="minorHAnsi" w:hAnsiTheme="minorHAnsi" w:cstheme="minorHAnsi"/>
        </w:rPr>
        <w:t xml:space="preserve">those of </w:t>
      </w:r>
      <w:r w:rsidR="009E1027" w:rsidRPr="00F2036C">
        <w:rPr>
          <w:rFonts w:asciiTheme="minorHAnsi" w:hAnsiTheme="minorHAnsi" w:cstheme="minorHAnsi"/>
        </w:rPr>
        <w:t>the planned experiments.</w:t>
      </w:r>
    </w:p>
    <w:p w14:paraId="13E2F906" w14:textId="77777777" w:rsidR="009E1027" w:rsidRPr="00F2036C" w:rsidRDefault="009E1027" w:rsidP="00F2036C">
      <w:pPr>
        <w:pStyle w:val="ListParagraph"/>
        <w:ind w:left="0"/>
        <w:rPr>
          <w:rFonts w:asciiTheme="minorHAnsi" w:hAnsiTheme="minorHAnsi" w:cstheme="minorHAnsi"/>
        </w:rPr>
      </w:pPr>
    </w:p>
    <w:p w14:paraId="0578061E" w14:textId="2C33E2EA" w:rsidR="009E1027" w:rsidRPr="00F2036C" w:rsidRDefault="009E1027" w:rsidP="00F2036C">
      <w:pPr>
        <w:pStyle w:val="ListParagraph"/>
        <w:numPr>
          <w:ilvl w:val="1"/>
          <w:numId w:val="15"/>
        </w:numPr>
        <w:ind w:left="0" w:firstLine="0"/>
        <w:rPr>
          <w:rFonts w:asciiTheme="minorHAnsi" w:hAnsiTheme="minorHAnsi" w:cstheme="minorHAnsi"/>
        </w:rPr>
      </w:pPr>
      <w:r w:rsidRPr="00F2036C">
        <w:rPr>
          <w:rFonts w:asciiTheme="minorHAnsi" w:hAnsiTheme="minorHAnsi" w:cstheme="minorHAnsi"/>
        </w:rPr>
        <w:t>At the end of the time</w:t>
      </w:r>
      <w:r w:rsidR="007C3D1E" w:rsidRPr="00F2036C">
        <w:rPr>
          <w:rFonts w:asciiTheme="minorHAnsi" w:hAnsiTheme="minorHAnsi" w:cstheme="minorHAnsi"/>
        </w:rPr>
        <w:t>-</w:t>
      </w:r>
      <w:r w:rsidRPr="00F2036C">
        <w:rPr>
          <w:rFonts w:asciiTheme="minorHAnsi" w:hAnsiTheme="minorHAnsi" w:cstheme="minorHAnsi"/>
        </w:rPr>
        <w:t>lapse series, add 1 m</w:t>
      </w:r>
      <w:r w:rsidR="007C3D1E" w:rsidRPr="00F2036C">
        <w:rPr>
          <w:rFonts w:asciiTheme="minorHAnsi" w:hAnsiTheme="minorHAnsi" w:cstheme="minorHAnsi"/>
        </w:rPr>
        <w:t>L of</w:t>
      </w:r>
      <w:r w:rsidRPr="00F2036C">
        <w:rPr>
          <w:rFonts w:asciiTheme="minorHAnsi" w:hAnsiTheme="minorHAnsi" w:cstheme="minorHAnsi"/>
        </w:rPr>
        <w:t xml:space="preserve"> 2x DA solution to the recording chamber. Image for additional 2 min.</w:t>
      </w:r>
    </w:p>
    <w:p w14:paraId="688F6372" w14:textId="77777777" w:rsidR="009E1027" w:rsidRPr="00F2036C" w:rsidRDefault="009E1027" w:rsidP="00F2036C">
      <w:pPr>
        <w:pStyle w:val="ListParagraph"/>
        <w:ind w:left="0"/>
        <w:rPr>
          <w:rFonts w:asciiTheme="minorHAnsi" w:hAnsiTheme="minorHAnsi" w:cstheme="minorHAnsi"/>
        </w:rPr>
      </w:pPr>
    </w:p>
    <w:p w14:paraId="5FE6EF3E" w14:textId="33E8A40E" w:rsidR="009E1027" w:rsidRPr="00F2036C" w:rsidRDefault="009E1027" w:rsidP="00F2036C">
      <w:pPr>
        <w:pStyle w:val="ListParagraph"/>
        <w:numPr>
          <w:ilvl w:val="1"/>
          <w:numId w:val="15"/>
        </w:numPr>
        <w:ind w:left="0" w:firstLine="0"/>
        <w:rPr>
          <w:rFonts w:asciiTheme="minorHAnsi" w:hAnsiTheme="minorHAnsi" w:cstheme="minorHAnsi"/>
        </w:rPr>
      </w:pPr>
      <w:r w:rsidRPr="00F2036C">
        <w:rPr>
          <w:rFonts w:asciiTheme="minorHAnsi" w:hAnsiTheme="minorHAnsi" w:cstheme="minorHAnsi"/>
        </w:rPr>
        <w:t>Aspirate the imaging buffer using a peristaltic pump or handheld pipette. Add 1 m</w:t>
      </w:r>
      <w:r w:rsidR="00DA6632" w:rsidRPr="00F2036C">
        <w:rPr>
          <w:rFonts w:asciiTheme="minorHAnsi" w:hAnsiTheme="minorHAnsi" w:cstheme="minorHAnsi"/>
        </w:rPr>
        <w:t>L</w:t>
      </w:r>
      <w:r w:rsidRPr="00F2036C">
        <w:rPr>
          <w:rFonts w:asciiTheme="minorHAnsi" w:hAnsiTheme="minorHAnsi" w:cstheme="minorHAnsi"/>
        </w:rPr>
        <w:t xml:space="preserve"> of 1x DTT solution. Image for additional 5 min.</w:t>
      </w:r>
    </w:p>
    <w:p w14:paraId="39750DC4" w14:textId="77777777" w:rsidR="009E1027" w:rsidRPr="00F2036C" w:rsidRDefault="009E1027" w:rsidP="00F2036C">
      <w:pPr>
        <w:pStyle w:val="ListParagraph"/>
        <w:ind w:left="0"/>
        <w:rPr>
          <w:rFonts w:asciiTheme="minorHAnsi" w:hAnsiTheme="minorHAnsi" w:cstheme="minorHAnsi"/>
        </w:rPr>
      </w:pPr>
    </w:p>
    <w:p w14:paraId="508A07B2" w14:textId="7EEA7EE7" w:rsidR="00DB7269" w:rsidRPr="00F2036C" w:rsidRDefault="009E1027" w:rsidP="00F2036C">
      <w:pPr>
        <w:pStyle w:val="ListParagraph"/>
        <w:numPr>
          <w:ilvl w:val="1"/>
          <w:numId w:val="15"/>
        </w:numPr>
        <w:ind w:left="0" w:firstLine="0"/>
        <w:rPr>
          <w:rFonts w:asciiTheme="minorHAnsi" w:hAnsiTheme="minorHAnsi" w:cstheme="minorHAnsi"/>
        </w:rPr>
      </w:pPr>
      <w:r w:rsidRPr="00F2036C">
        <w:rPr>
          <w:rFonts w:asciiTheme="minorHAnsi" w:hAnsiTheme="minorHAnsi" w:cstheme="minorHAnsi"/>
        </w:rPr>
        <w:t>Analyze the time</w:t>
      </w:r>
      <w:r w:rsidR="00DA6632" w:rsidRPr="00F2036C">
        <w:rPr>
          <w:rFonts w:asciiTheme="minorHAnsi" w:hAnsiTheme="minorHAnsi" w:cstheme="minorHAnsi"/>
        </w:rPr>
        <w:t>-</w:t>
      </w:r>
      <w:r w:rsidRPr="00F2036C">
        <w:rPr>
          <w:rFonts w:asciiTheme="minorHAnsi" w:hAnsiTheme="minorHAnsi" w:cstheme="minorHAnsi"/>
        </w:rPr>
        <w:t xml:space="preserve">lapse experiment (see section 5). </w:t>
      </w:r>
    </w:p>
    <w:p w14:paraId="2059CBC5" w14:textId="77777777" w:rsidR="00DB7269" w:rsidRPr="00F2036C" w:rsidRDefault="00DB7269" w:rsidP="00F2036C">
      <w:pPr>
        <w:pStyle w:val="ListParagraph"/>
        <w:ind w:left="0"/>
        <w:rPr>
          <w:rFonts w:asciiTheme="minorHAnsi" w:hAnsiTheme="minorHAnsi" w:cstheme="minorHAnsi"/>
        </w:rPr>
      </w:pPr>
    </w:p>
    <w:p w14:paraId="72449B85" w14:textId="0ABE1FAC" w:rsidR="00873FD8" w:rsidRPr="00F2036C" w:rsidRDefault="009E1027" w:rsidP="00F2036C">
      <w:pPr>
        <w:pStyle w:val="ListParagraph"/>
        <w:numPr>
          <w:ilvl w:val="2"/>
          <w:numId w:val="15"/>
        </w:numPr>
        <w:ind w:left="0" w:firstLine="0"/>
        <w:rPr>
          <w:rFonts w:asciiTheme="minorHAnsi" w:hAnsiTheme="minorHAnsi" w:cstheme="minorHAnsi"/>
        </w:rPr>
      </w:pPr>
      <w:r w:rsidRPr="00F2036C">
        <w:rPr>
          <w:rFonts w:asciiTheme="minorHAnsi" w:hAnsiTheme="minorHAnsi" w:cstheme="minorHAnsi"/>
        </w:rPr>
        <w:t>Verify that none of the two channels get</w:t>
      </w:r>
      <w:r w:rsidR="00DA6632" w:rsidRPr="00F2036C">
        <w:rPr>
          <w:rFonts w:asciiTheme="minorHAnsi" w:hAnsiTheme="minorHAnsi" w:cstheme="minorHAnsi"/>
        </w:rPr>
        <w:t>s</w:t>
      </w:r>
      <w:r w:rsidRPr="00F2036C">
        <w:rPr>
          <w:rFonts w:asciiTheme="minorHAnsi" w:hAnsiTheme="minorHAnsi" w:cstheme="minorHAnsi"/>
        </w:rPr>
        <w:t xml:space="preserve"> over- or under-exposed during DA- and DTT-treatment</w:t>
      </w:r>
      <w:r w:rsidR="00873F96">
        <w:rPr>
          <w:rFonts w:asciiTheme="minorHAnsi" w:hAnsiTheme="minorHAnsi" w:cstheme="minorHAnsi"/>
        </w:rPr>
        <w:t xml:space="preserve"> </w:t>
      </w:r>
      <w:r w:rsidR="00873F96" w:rsidRPr="00F2036C">
        <w:rPr>
          <w:rFonts w:asciiTheme="minorHAnsi" w:hAnsiTheme="minorHAnsi" w:cstheme="minorHAnsi"/>
        </w:rPr>
        <w:t>with the optimized settings</w:t>
      </w:r>
      <w:r w:rsidR="00873FD8" w:rsidRPr="00F2036C">
        <w:rPr>
          <w:rFonts w:asciiTheme="minorHAnsi" w:hAnsiTheme="minorHAnsi" w:cstheme="minorHAnsi"/>
        </w:rPr>
        <w:t>.</w:t>
      </w:r>
    </w:p>
    <w:p w14:paraId="4F8CA453" w14:textId="77777777" w:rsidR="00873FD8" w:rsidRPr="00F2036C" w:rsidRDefault="00873FD8" w:rsidP="00F2036C">
      <w:pPr>
        <w:pStyle w:val="ListParagraph"/>
        <w:ind w:left="0"/>
        <w:rPr>
          <w:rFonts w:asciiTheme="minorHAnsi" w:hAnsiTheme="minorHAnsi" w:cstheme="minorHAnsi"/>
        </w:rPr>
      </w:pPr>
    </w:p>
    <w:p w14:paraId="1532A412" w14:textId="656FC7DF" w:rsidR="00873FD8" w:rsidRPr="00F2036C" w:rsidRDefault="00873FD8" w:rsidP="00F2036C">
      <w:pPr>
        <w:pStyle w:val="ListParagraph"/>
        <w:numPr>
          <w:ilvl w:val="2"/>
          <w:numId w:val="15"/>
        </w:numPr>
        <w:ind w:left="0" w:firstLine="0"/>
        <w:rPr>
          <w:rFonts w:asciiTheme="minorHAnsi" w:hAnsiTheme="minorHAnsi" w:cstheme="minorHAnsi"/>
        </w:rPr>
      </w:pPr>
      <w:r w:rsidRPr="00F2036C">
        <w:rPr>
          <w:rFonts w:asciiTheme="minorHAnsi" w:hAnsiTheme="minorHAnsi" w:cstheme="minorHAnsi"/>
        </w:rPr>
        <w:t xml:space="preserve">Ensure that </w:t>
      </w:r>
      <w:r w:rsidR="009E1027" w:rsidRPr="00F2036C">
        <w:rPr>
          <w:rFonts w:asciiTheme="minorHAnsi" w:hAnsiTheme="minorHAnsi" w:cstheme="minorHAnsi"/>
        </w:rPr>
        <w:t>none of the two channels show</w:t>
      </w:r>
      <w:r w:rsidR="00DA6632" w:rsidRPr="00F2036C">
        <w:rPr>
          <w:rFonts w:asciiTheme="minorHAnsi" w:hAnsiTheme="minorHAnsi" w:cstheme="minorHAnsi"/>
        </w:rPr>
        <w:t>s</w:t>
      </w:r>
      <w:r w:rsidR="009E1027" w:rsidRPr="00F2036C">
        <w:rPr>
          <w:rFonts w:asciiTheme="minorHAnsi" w:hAnsiTheme="minorHAnsi" w:cstheme="minorHAnsi"/>
        </w:rPr>
        <w:t xml:space="preserve"> considerable bleaching during the time</w:t>
      </w:r>
      <w:r w:rsidR="00DA6632" w:rsidRPr="00F2036C">
        <w:rPr>
          <w:rFonts w:asciiTheme="minorHAnsi" w:hAnsiTheme="minorHAnsi" w:cstheme="minorHAnsi"/>
        </w:rPr>
        <w:t>-</w:t>
      </w:r>
      <w:r w:rsidR="009E1027" w:rsidRPr="00F2036C">
        <w:rPr>
          <w:rFonts w:asciiTheme="minorHAnsi" w:hAnsiTheme="minorHAnsi" w:cstheme="minorHAnsi"/>
        </w:rPr>
        <w:t>lapse recording</w:t>
      </w:r>
      <w:r w:rsidRPr="00F2036C">
        <w:rPr>
          <w:rFonts w:asciiTheme="minorHAnsi" w:hAnsiTheme="minorHAnsi" w:cstheme="minorHAnsi"/>
        </w:rPr>
        <w:t xml:space="preserve">; </w:t>
      </w:r>
      <w:r w:rsidR="009E1027" w:rsidRPr="00F2036C">
        <w:rPr>
          <w:rFonts w:asciiTheme="minorHAnsi" w:hAnsiTheme="minorHAnsi" w:cstheme="minorHAnsi"/>
        </w:rPr>
        <w:t xml:space="preserve">aim </w:t>
      </w:r>
      <w:r w:rsidR="00DA6632" w:rsidRPr="00F2036C">
        <w:rPr>
          <w:rFonts w:asciiTheme="minorHAnsi" w:hAnsiTheme="minorHAnsi" w:cstheme="minorHAnsi"/>
        </w:rPr>
        <w:t>for</w:t>
      </w:r>
      <w:r w:rsidR="009E1027" w:rsidRPr="00F2036C">
        <w:rPr>
          <w:rFonts w:asciiTheme="minorHAnsi" w:hAnsiTheme="minorHAnsi" w:cstheme="minorHAnsi"/>
        </w:rPr>
        <w:t xml:space="preserve"> </w:t>
      </w:r>
      <w:r w:rsidR="00DA6632" w:rsidRPr="00F2036C">
        <w:rPr>
          <w:rFonts w:asciiTheme="minorHAnsi" w:hAnsiTheme="minorHAnsi" w:cstheme="minorHAnsi"/>
        </w:rPr>
        <w:t>&lt;</w:t>
      </w:r>
      <w:r w:rsidR="009E1027" w:rsidRPr="00F2036C">
        <w:rPr>
          <w:rFonts w:asciiTheme="minorHAnsi" w:hAnsiTheme="minorHAnsi" w:cstheme="minorHAnsi"/>
        </w:rPr>
        <w:t xml:space="preserve">2% loss of intensity between </w:t>
      </w:r>
      <w:r w:rsidR="00DA6632" w:rsidRPr="00F2036C">
        <w:rPr>
          <w:rFonts w:asciiTheme="minorHAnsi" w:hAnsiTheme="minorHAnsi" w:cstheme="minorHAnsi"/>
        </w:rPr>
        <w:t xml:space="preserve">the </w:t>
      </w:r>
      <w:r w:rsidR="009E1027" w:rsidRPr="00F2036C">
        <w:rPr>
          <w:rFonts w:asciiTheme="minorHAnsi" w:hAnsiTheme="minorHAnsi" w:cstheme="minorHAnsi"/>
        </w:rPr>
        <w:t>first and last image</w:t>
      </w:r>
      <w:r w:rsidR="00DA6632" w:rsidRPr="00F2036C">
        <w:rPr>
          <w:rFonts w:asciiTheme="minorHAnsi" w:hAnsiTheme="minorHAnsi" w:cstheme="minorHAnsi"/>
        </w:rPr>
        <w:t>s</w:t>
      </w:r>
      <w:r w:rsidRPr="00F2036C">
        <w:rPr>
          <w:rFonts w:asciiTheme="minorHAnsi" w:hAnsiTheme="minorHAnsi" w:cstheme="minorHAnsi"/>
        </w:rPr>
        <w:t>.</w:t>
      </w:r>
    </w:p>
    <w:p w14:paraId="1AA356CD" w14:textId="77777777" w:rsidR="00873FD8" w:rsidRPr="00F2036C" w:rsidRDefault="00873FD8" w:rsidP="00F2036C">
      <w:pPr>
        <w:pStyle w:val="ListParagraph"/>
        <w:ind w:left="0"/>
        <w:rPr>
          <w:rFonts w:asciiTheme="minorHAnsi" w:hAnsiTheme="minorHAnsi" w:cstheme="minorHAnsi"/>
        </w:rPr>
      </w:pPr>
    </w:p>
    <w:p w14:paraId="5A9DF5CA" w14:textId="7E7FFBD1" w:rsidR="009E1027" w:rsidRPr="00F2036C" w:rsidRDefault="00873FD8" w:rsidP="00F2036C">
      <w:pPr>
        <w:pStyle w:val="ListParagraph"/>
        <w:numPr>
          <w:ilvl w:val="2"/>
          <w:numId w:val="15"/>
        </w:numPr>
        <w:ind w:left="0" w:firstLine="0"/>
        <w:rPr>
          <w:rFonts w:asciiTheme="minorHAnsi" w:hAnsiTheme="minorHAnsi" w:cstheme="minorHAnsi"/>
        </w:rPr>
      </w:pPr>
      <w:r w:rsidRPr="00F2036C">
        <w:rPr>
          <w:rFonts w:asciiTheme="minorHAnsi" w:hAnsiTheme="minorHAnsi" w:cstheme="minorHAnsi"/>
        </w:rPr>
        <w:t xml:space="preserve">Verify that </w:t>
      </w:r>
      <w:r w:rsidR="009E1027" w:rsidRPr="00F2036C">
        <w:rPr>
          <w:rFonts w:asciiTheme="minorHAnsi" w:hAnsiTheme="minorHAnsi" w:cstheme="minorHAnsi"/>
        </w:rPr>
        <w:t>the 405:488 ratio does not change considerably during imaging.</w:t>
      </w:r>
    </w:p>
    <w:p w14:paraId="78EB1B33" w14:textId="77777777" w:rsidR="009E1027" w:rsidRPr="00F2036C" w:rsidRDefault="009E1027" w:rsidP="00F2036C">
      <w:pPr>
        <w:pStyle w:val="ListParagraph"/>
        <w:ind w:left="0"/>
        <w:rPr>
          <w:rFonts w:asciiTheme="minorHAnsi" w:hAnsiTheme="minorHAnsi" w:cstheme="minorHAnsi"/>
        </w:rPr>
      </w:pPr>
    </w:p>
    <w:p w14:paraId="6E7F650B" w14:textId="0EEC8E18" w:rsidR="009E1027" w:rsidRPr="00F2036C" w:rsidRDefault="009E1027" w:rsidP="00F2036C">
      <w:pPr>
        <w:pStyle w:val="ListParagraph"/>
        <w:numPr>
          <w:ilvl w:val="1"/>
          <w:numId w:val="15"/>
        </w:numPr>
        <w:ind w:left="0" w:firstLine="0"/>
        <w:rPr>
          <w:rFonts w:asciiTheme="minorHAnsi" w:hAnsiTheme="minorHAnsi" w:cstheme="minorHAnsi"/>
        </w:rPr>
      </w:pPr>
      <w:r w:rsidRPr="00F2036C">
        <w:rPr>
          <w:rFonts w:asciiTheme="minorHAnsi" w:hAnsiTheme="minorHAnsi" w:cstheme="minorHAnsi"/>
        </w:rPr>
        <w:t>Repeat the whole procedure in an iterative manner, using several coverslips, until settings that consistently provide acceptable results have been defined.</w:t>
      </w:r>
    </w:p>
    <w:p w14:paraId="41F64713" w14:textId="77777777" w:rsidR="009E1027" w:rsidRPr="00F2036C" w:rsidRDefault="009E1027" w:rsidP="00F2036C">
      <w:pPr>
        <w:rPr>
          <w:rFonts w:asciiTheme="minorHAnsi" w:hAnsiTheme="minorHAnsi" w:cstheme="minorHAnsi"/>
        </w:rPr>
      </w:pPr>
    </w:p>
    <w:p w14:paraId="20117846" w14:textId="77777777" w:rsidR="009E1027" w:rsidRPr="00F2036C" w:rsidRDefault="009E1027" w:rsidP="00F2036C">
      <w:pPr>
        <w:pStyle w:val="ListParagraph"/>
        <w:numPr>
          <w:ilvl w:val="0"/>
          <w:numId w:val="16"/>
        </w:numPr>
        <w:ind w:left="0" w:firstLine="0"/>
        <w:rPr>
          <w:rFonts w:asciiTheme="minorHAnsi" w:hAnsiTheme="minorHAnsi" w:cstheme="minorHAnsi"/>
          <w:b/>
          <w:bCs/>
        </w:rPr>
      </w:pPr>
      <w:r w:rsidRPr="00F2036C">
        <w:rPr>
          <w:rFonts w:asciiTheme="minorHAnsi" w:hAnsiTheme="minorHAnsi" w:cstheme="minorHAnsi"/>
          <w:b/>
          <w:bCs/>
        </w:rPr>
        <w:t>Assessment of basal redox status</w:t>
      </w:r>
    </w:p>
    <w:p w14:paraId="593FDD23" w14:textId="77777777" w:rsidR="009E1027" w:rsidRPr="00F2036C" w:rsidRDefault="009E1027" w:rsidP="00F2036C">
      <w:pPr>
        <w:pStyle w:val="ListParagraph"/>
        <w:ind w:left="0"/>
        <w:rPr>
          <w:rFonts w:asciiTheme="minorHAnsi" w:hAnsiTheme="minorHAnsi" w:cstheme="minorHAnsi"/>
        </w:rPr>
      </w:pPr>
    </w:p>
    <w:p w14:paraId="02135B0A" w14:textId="1A72BC53" w:rsidR="009E1027" w:rsidRPr="00F2036C" w:rsidRDefault="009E1027" w:rsidP="00F2036C">
      <w:pPr>
        <w:pStyle w:val="ListParagraph"/>
        <w:numPr>
          <w:ilvl w:val="1"/>
          <w:numId w:val="16"/>
        </w:numPr>
        <w:ind w:left="0" w:firstLine="0"/>
        <w:rPr>
          <w:rFonts w:asciiTheme="minorHAnsi" w:hAnsiTheme="minorHAnsi" w:cstheme="minorHAnsi"/>
        </w:rPr>
      </w:pPr>
      <w:r w:rsidRPr="00F2036C">
        <w:rPr>
          <w:rFonts w:asciiTheme="minorHAnsi" w:hAnsiTheme="minorHAnsi" w:cstheme="minorHAnsi"/>
        </w:rPr>
        <w:t>Start</w:t>
      </w:r>
      <w:r w:rsidR="00A47B73" w:rsidRPr="00F2036C">
        <w:rPr>
          <w:rFonts w:asciiTheme="minorHAnsi" w:hAnsiTheme="minorHAnsi" w:cstheme="minorHAnsi"/>
        </w:rPr>
        <w:t xml:space="preserve"> the</w:t>
      </w:r>
      <w:r w:rsidRPr="00F2036C">
        <w:rPr>
          <w:rFonts w:asciiTheme="minorHAnsi" w:hAnsiTheme="minorHAnsi" w:cstheme="minorHAnsi"/>
        </w:rPr>
        <w:t xml:space="preserve"> microscope and load</w:t>
      </w:r>
      <w:r w:rsidR="00A47B73" w:rsidRPr="00F2036C">
        <w:rPr>
          <w:rFonts w:asciiTheme="minorHAnsi" w:hAnsiTheme="minorHAnsi" w:cstheme="minorHAnsi"/>
        </w:rPr>
        <w:t xml:space="preserve"> the</w:t>
      </w:r>
      <w:r w:rsidRPr="00F2036C">
        <w:rPr>
          <w:rFonts w:asciiTheme="minorHAnsi" w:hAnsiTheme="minorHAnsi" w:cstheme="minorHAnsi"/>
        </w:rPr>
        <w:t xml:space="preserve"> optimized settings from s</w:t>
      </w:r>
      <w:r w:rsidR="00A47B73" w:rsidRPr="00F2036C">
        <w:rPr>
          <w:rFonts w:asciiTheme="minorHAnsi" w:hAnsiTheme="minorHAnsi" w:cstheme="minorHAnsi"/>
        </w:rPr>
        <w:t>ection</w:t>
      </w:r>
      <w:r w:rsidRPr="00F2036C">
        <w:rPr>
          <w:rFonts w:asciiTheme="minorHAnsi" w:hAnsiTheme="minorHAnsi" w:cstheme="minorHAnsi"/>
        </w:rPr>
        <w:t xml:space="preserve"> 3.</w:t>
      </w:r>
    </w:p>
    <w:p w14:paraId="3B984182" w14:textId="77777777" w:rsidR="009E1027" w:rsidRPr="00F2036C" w:rsidRDefault="009E1027" w:rsidP="00F2036C">
      <w:pPr>
        <w:pStyle w:val="ListParagraph"/>
        <w:ind w:left="0"/>
        <w:rPr>
          <w:rFonts w:asciiTheme="minorHAnsi" w:hAnsiTheme="minorHAnsi" w:cstheme="minorHAnsi"/>
        </w:rPr>
      </w:pPr>
    </w:p>
    <w:p w14:paraId="5B15FEE1" w14:textId="3EAF8C7A" w:rsidR="009E1027" w:rsidRPr="00F2036C" w:rsidRDefault="009E1027" w:rsidP="00F2036C">
      <w:pPr>
        <w:pStyle w:val="ListParagraph"/>
        <w:numPr>
          <w:ilvl w:val="1"/>
          <w:numId w:val="16"/>
        </w:numPr>
        <w:ind w:left="0" w:firstLine="0"/>
        <w:rPr>
          <w:rFonts w:asciiTheme="minorHAnsi" w:hAnsiTheme="minorHAnsi" w:cstheme="minorHAnsi"/>
        </w:rPr>
      </w:pPr>
      <w:r w:rsidRPr="00F2036C">
        <w:rPr>
          <w:rFonts w:asciiTheme="minorHAnsi" w:hAnsiTheme="minorHAnsi" w:cstheme="minorHAnsi"/>
        </w:rPr>
        <w:t xml:space="preserve">Set </w:t>
      </w:r>
      <w:r w:rsidRPr="00F2036C">
        <w:rPr>
          <w:rFonts w:asciiTheme="minorHAnsi" w:hAnsiTheme="minorHAnsi" w:cstheme="minorHAnsi"/>
          <w:b/>
          <w:bCs/>
        </w:rPr>
        <w:t>frame average</w:t>
      </w:r>
      <w:r w:rsidRPr="00F2036C">
        <w:rPr>
          <w:rFonts w:asciiTheme="minorHAnsi" w:hAnsiTheme="minorHAnsi" w:cstheme="minorHAnsi"/>
        </w:rPr>
        <w:t xml:space="preserve"> to </w:t>
      </w:r>
      <w:r w:rsidRPr="00F2036C">
        <w:rPr>
          <w:rFonts w:asciiTheme="minorHAnsi" w:hAnsiTheme="minorHAnsi" w:cstheme="minorHAnsi"/>
          <w:b/>
          <w:bCs/>
        </w:rPr>
        <w:t>3</w:t>
      </w:r>
      <w:r w:rsidR="00A47B73" w:rsidRPr="00F2036C">
        <w:rPr>
          <w:rFonts w:asciiTheme="minorHAnsi" w:hAnsiTheme="minorHAnsi" w:cstheme="minorHAnsi"/>
          <w:b/>
          <w:bCs/>
        </w:rPr>
        <w:t>–</w:t>
      </w:r>
      <w:r w:rsidRPr="00F2036C">
        <w:rPr>
          <w:rFonts w:asciiTheme="minorHAnsi" w:hAnsiTheme="minorHAnsi" w:cstheme="minorHAnsi"/>
          <w:b/>
          <w:bCs/>
        </w:rPr>
        <w:t>5</w:t>
      </w:r>
      <w:r w:rsidRPr="00F2036C">
        <w:rPr>
          <w:rFonts w:asciiTheme="minorHAnsi" w:hAnsiTheme="minorHAnsi" w:cstheme="minorHAnsi"/>
        </w:rPr>
        <w:t>.</w:t>
      </w:r>
    </w:p>
    <w:p w14:paraId="75DFE8BC" w14:textId="77777777" w:rsidR="009E1027" w:rsidRPr="00F2036C" w:rsidRDefault="009E1027" w:rsidP="00F2036C">
      <w:pPr>
        <w:pStyle w:val="ListParagraph"/>
        <w:ind w:left="0"/>
        <w:rPr>
          <w:rFonts w:asciiTheme="minorHAnsi" w:hAnsiTheme="minorHAnsi" w:cstheme="minorHAnsi"/>
        </w:rPr>
      </w:pPr>
    </w:p>
    <w:p w14:paraId="29F05CD3" w14:textId="16411017" w:rsidR="009E1027" w:rsidRPr="00F2036C" w:rsidRDefault="009E1027" w:rsidP="00F2036C">
      <w:pPr>
        <w:pStyle w:val="ListParagraph"/>
        <w:numPr>
          <w:ilvl w:val="1"/>
          <w:numId w:val="16"/>
        </w:numPr>
        <w:ind w:left="0" w:firstLine="0"/>
        <w:rPr>
          <w:rFonts w:asciiTheme="minorHAnsi" w:hAnsiTheme="minorHAnsi" w:cstheme="minorHAnsi"/>
        </w:rPr>
      </w:pPr>
      <w:r w:rsidRPr="00F2036C">
        <w:rPr>
          <w:rFonts w:asciiTheme="minorHAnsi" w:hAnsiTheme="minorHAnsi" w:cstheme="minorHAnsi"/>
        </w:rPr>
        <w:t>Mount a coverslip with cells into the imaging chamber</w:t>
      </w:r>
      <w:r w:rsidR="00A47B73" w:rsidRPr="00F2036C">
        <w:rPr>
          <w:rFonts w:asciiTheme="minorHAnsi" w:hAnsiTheme="minorHAnsi" w:cstheme="minorHAnsi"/>
        </w:rPr>
        <w:t xml:space="preserve">, </w:t>
      </w:r>
      <w:r w:rsidRPr="00F2036C">
        <w:rPr>
          <w:rFonts w:asciiTheme="minorHAnsi" w:hAnsiTheme="minorHAnsi" w:cstheme="minorHAnsi"/>
        </w:rPr>
        <w:t>add 1 m</w:t>
      </w:r>
      <w:r w:rsidR="00A47B73" w:rsidRPr="00F2036C">
        <w:rPr>
          <w:rFonts w:asciiTheme="minorHAnsi" w:hAnsiTheme="minorHAnsi" w:cstheme="minorHAnsi"/>
        </w:rPr>
        <w:t>L of</w:t>
      </w:r>
      <w:r w:rsidRPr="00F2036C">
        <w:rPr>
          <w:rFonts w:asciiTheme="minorHAnsi" w:hAnsiTheme="minorHAnsi" w:cstheme="minorHAnsi"/>
        </w:rPr>
        <w:t xml:space="preserve"> imaging buffer</w:t>
      </w:r>
      <w:r w:rsidR="00A47B73" w:rsidRPr="00F2036C">
        <w:rPr>
          <w:rFonts w:asciiTheme="minorHAnsi" w:hAnsiTheme="minorHAnsi" w:cstheme="minorHAnsi"/>
        </w:rPr>
        <w:t>,</w:t>
      </w:r>
      <w:r w:rsidRPr="00F2036C">
        <w:rPr>
          <w:rFonts w:asciiTheme="minorHAnsi" w:hAnsiTheme="minorHAnsi" w:cstheme="minorHAnsi"/>
        </w:rPr>
        <w:t xml:space="preserve"> and place</w:t>
      </w:r>
      <w:r w:rsidR="00A47B73" w:rsidRPr="00F2036C">
        <w:rPr>
          <w:rFonts w:asciiTheme="minorHAnsi" w:hAnsiTheme="minorHAnsi" w:cstheme="minorHAnsi"/>
        </w:rPr>
        <w:t xml:space="preserve"> the c</w:t>
      </w:r>
      <w:r w:rsidR="00C52CCC">
        <w:rPr>
          <w:rFonts w:asciiTheme="minorHAnsi" w:hAnsiTheme="minorHAnsi" w:cstheme="minorHAnsi"/>
        </w:rPr>
        <w:t>hamber</w:t>
      </w:r>
      <w:r w:rsidRPr="00F2036C">
        <w:rPr>
          <w:rFonts w:asciiTheme="minorHAnsi" w:hAnsiTheme="minorHAnsi" w:cstheme="minorHAnsi"/>
        </w:rPr>
        <w:t xml:space="preserve"> on </w:t>
      </w:r>
      <w:r w:rsidR="00A47B73" w:rsidRPr="00F2036C">
        <w:rPr>
          <w:rFonts w:asciiTheme="minorHAnsi" w:hAnsiTheme="minorHAnsi" w:cstheme="minorHAnsi"/>
        </w:rPr>
        <w:t xml:space="preserve">the </w:t>
      </w:r>
      <w:r w:rsidRPr="00F2036C">
        <w:rPr>
          <w:rFonts w:asciiTheme="minorHAnsi" w:hAnsiTheme="minorHAnsi" w:cstheme="minorHAnsi"/>
        </w:rPr>
        <w:t>microscope.</w:t>
      </w:r>
    </w:p>
    <w:p w14:paraId="0525CD1E" w14:textId="77777777" w:rsidR="009E1027" w:rsidRPr="00F2036C" w:rsidRDefault="009E1027" w:rsidP="00F2036C">
      <w:pPr>
        <w:pStyle w:val="ListParagraph"/>
        <w:ind w:left="0"/>
        <w:rPr>
          <w:rFonts w:asciiTheme="minorHAnsi" w:hAnsiTheme="minorHAnsi" w:cstheme="minorHAnsi"/>
        </w:rPr>
      </w:pPr>
    </w:p>
    <w:p w14:paraId="65991248" w14:textId="77777777" w:rsidR="00A47B73" w:rsidRPr="00F2036C" w:rsidRDefault="009E1027" w:rsidP="00F2036C">
      <w:pPr>
        <w:pStyle w:val="ListParagraph"/>
        <w:numPr>
          <w:ilvl w:val="1"/>
          <w:numId w:val="16"/>
        </w:numPr>
        <w:ind w:left="0" w:firstLine="0"/>
        <w:rPr>
          <w:rFonts w:asciiTheme="minorHAnsi" w:hAnsiTheme="minorHAnsi" w:cstheme="minorHAnsi"/>
        </w:rPr>
      </w:pPr>
      <w:r w:rsidRPr="00F2036C">
        <w:rPr>
          <w:rFonts w:asciiTheme="minorHAnsi" w:eastAsia="Times New Roman" w:hAnsiTheme="minorHAnsi" w:cstheme="minorHAnsi"/>
        </w:rPr>
        <w:t xml:space="preserve">Use the eyepiece and transmitted light to focus the cells. </w:t>
      </w:r>
    </w:p>
    <w:p w14:paraId="34106DE0" w14:textId="77777777" w:rsidR="00A47B73" w:rsidRPr="00F2036C" w:rsidRDefault="00A47B73" w:rsidP="00F2036C">
      <w:pPr>
        <w:pStyle w:val="ListParagraph"/>
        <w:ind w:left="0"/>
        <w:rPr>
          <w:rFonts w:asciiTheme="minorHAnsi" w:eastAsia="Times New Roman" w:hAnsiTheme="minorHAnsi" w:cstheme="minorHAnsi"/>
        </w:rPr>
      </w:pPr>
    </w:p>
    <w:p w14:paraId="163AAFCC" w14:textId="1BBC6319" w:rsidR="009E1027" w:rsidRPr="00F2036C" w:rsidRDefault="00A47B73" w:rsidP="00F2036C">
      <w:pPr>
        <w:pStyle w:val="ListParagraph"/>
        <w:ind w:left="0"/>
        <w:rPr>
          <w:rFonts w:asciiTheme="minorHAnsi" w:hAnsiTheme="minorHAnsi" w:cstheme="minorHAnsi"/>
        </w:rPr>
      </w:pPr>
      <w:r w:rsidRPr="00F2036C">
        <w:rPr>
          <w:rFonts w:asciiTheme="minorHAnsi" w:eastAsia="Times New Roman" w:hAnsiTheme="minorHAnsi" w:cstheme="minorHAnsi"/>
        </w:rPr>
        <w:t xml:space="preserve">NOTE: </w:t>
      </w:r>
      <w:r w:rsidR="009E1027" w:rsidRPr="00F2036C">
        <w:rPr>
          <w:rFonts w:asciiTheme="minorHAnsi" w:eastAsia="Times New Roman" w:hAnsiTheme="minorHAnsi" w:cstheme="minorHAnsi"/>
        </w:rPr>
        <w:t xml:space="preserve">Do not use epifluorescence light to locate and focus cells. Even at low power, this will </w:t>
      </w:r>
      <w:r w:rsidR="009E1027" w:rsidRPr="00F2036C">
        <w:rPr>
          <w:rFonts w:asciiTheme="minorHAnsi" w:eastAsia="Times New Roman" w:hAnsiTheme="minorHAnsi" w:cstheme="minorHAnsi"/>
        </w:rPr>
        <w:lastRenderedPageBreak/>
        <w:t>adversely affect the cells.</w:t>
      </w:r>
    </w:p>
    <w:p w14:paraId="6476EBEA" w14:textId="77777777" w:rsidR="009E1027" w:rsidRPr="00F2036C" w:rsidRDefault="009E1027" w:rsidP="00F2036C">
      <w:pPr>
        <w:pStyle w:val="ListParagraph"/>
        <w:ind w:left="0"/>
        <w:rPr>
          <w:rFonts w:asciiTheme="minorHAnsi" w:hAnsiTheme="minorHAnsi" w:cstheme="minorHAnsi"/>
        </w:rPr>
      </w:pPr>
    </w:p>
    <w:p w14:paraId="414562CC" w14:textId="77777777" w:rsidR="009E1027" w:rsidRPr="00F2036C" w:rsidRDefault="009E1027" w:rsidP="00F2036C">
      <w:pPr>
        <w:pStyle w:val="ListParagraph"/>
        <w:numPr>
          <w:ilvl w:val="1"/>
          <w:numId w:val="16"/>
        </w:numPr>
        <w:ind w:left="0" w:firstLine="0"/>
        <w:rPr>
          <w:rFonts w:asciiTheme="minorHAnsi" w:hAnsiTheme="minorHAnsi" w:cstheme="minorHAnsi"/>
        </w:rPr>
      </w:pPr>
      <w:r w:rsidRPr="00F2036C">
        <w:rPr>
          <w:rFonts w:asciiTheme="minorHAnsi" w:eastAsia="Times New Roman" w:hAnsiTheme="minorHAnsi" w:cstheme="minorHAnsi"/>
        </w:rPr>
        <w:t xml:space="preserve">Switch to </w:t>
      </w:r>
      <w:r w:rsidRPr="00F2036C">
        <w:rPr>
          <w:rFonts w:asciiTheme="minorHAnsi" w:eastAsia="Times New Roman" w:hAnsiTheme="minorHAnsi" w:cstheme="minorHAnsi"/>
          <w:b/>
          <w:bCs/>
        </w:rPr>
        <w:t>scanning</w:t>
      </w:r>
      <w:r w:rsidRPr="00F2036C">
        <w:rPr>
          <w:rFonts w:asciiTheme="minorHAnsi" w:eastAsia="Times New Roman" w:hAnsiTheme="minorHAnsi" w:cstheme="minorHAnsi"/>
        </w:rPr>
        <w:t xml:space="preserve"> mode and use the </w:t>
      </w:r>
      <w:r w:rsidRPr="00F2036C">
        <w:rPr>
          <w:rFonts w:asciiTheme="minorHAnsi" w:eastAsia="Times New Roman" w:hAnsiTheme="minorHAnsi" w:cstheme="minorHAnsi"/>
          <w:b/>
          <w:bCs/>
        </w:rPr>
        <w:t>488 nm channel</w:t>
      </w:r>
      <w:r w:rsidRPr="00F2036C">
        <w:rPr>
          <w:rFonts w:asciiTheme="minorHAnsi" w:eastAsia="Times New Roman" w:hAnsiTheme="minorHAnsi" w:cstheme="minorHAnsi"/>
        </w:rPr>
        <w:t xml:space="preserve"> in </w:t>
      </w:r>
      <w:r w:rsidRPr="00F2036C">
        <w:rPr>
          <w:rFonts w:asciiTheme="minorHAnsi" w:eastAsia="Times New Roman" w:hAnsiTheme="minorHAnsi" w:cstheme="minorHAnsi"/>
          <w:b/>
          <w:bCs/>
        </w:rPr>
        <w:t>live view</w:t>
      </w:r>
      <w:r w:rsidRPr="00F2036C">
        <w:rPr>
          <w:rFonts w:asciiTheme="minorHAnsi" w:eastAsia="Times New Roman" w:hAnsiTheme="minorHAnsi" w:cstheme="minorHAnsi"/>
        </w:rPr>
        <w:t xml:space="preserve"> to focus and locate cells for imaging.</w:t>
      </w:r>
    </w:p>
    <w:p w14:paraId="1DEC1071" w14:textId="77777777" w:rsidR="009E1027" w:rsidRPr="00F2036C" w:rsidRDefault="009E1027" w:rsidP="00F2036C">
      <w:pPr>
        <w:pStyle w:val="ListParagraph"/>
        <w:ind w:left="0"/>
        <w:rPr>
          <w:rFonts w:asciiTheme="minorHAnsi" w:hAnsiTheme="minorHAnsi" w:cstheme="minorHAnsi"/>
        </w:rPr>
      </w:pPr>
    </w:p>
    <w:p w14:paraId="043F7AD9" w14:textId="3801DCF2" w:rsidR="009E1027" w:rsidRPr="00F2036C" w:rsidRDefault="009E1027" w:rsidP="00F2036C">
      <w:pPr>
        <w:pStyle w:val="ListParagraph"/>
        <w:numPr>
          <w:ilvl w:val="1"/>
          <w:numId w:val="16"/>
        </w:numPr>
        <w:ind w:left="0" w:firstLine="0"/>
        <w:rPr>
          <w:rFonts w:asciiTheme="minorHAnsi" w:hAnsiTheme="minorHAnsi" w:cstheme="minorHAnsi"/>
        </w:rPr>
      </w:pPr>
      <w:r w:rsidRPr="00F2036C">
        <w:rPr>
          <w:rFonts w:asciiTheme="minorHAnsi" w:hAnsiTheme="minorHAnsi" w:cstheme="minorHAnsi"/>
        </w:rPr>
        <w:t xml:space="preserve">Use the </w:t>
      </w:r>
      <w:r w:rsidRPr="00F2036C">
        <w:rPr>
          <w:rFonts w:asciiTheme="minorHAnsi" w:hAnsiTheme="minorHAnsi" w:cstheme="minorHAnsi"/>
          <w:b/>
          <w:bCs/>
        </w:rPr>
        <w:t>multipoint function</w:t>
      </w:r>
      <w:r w:rsidRPr="00F2036C">
        <w:rPr>
          <w:rFonts w:asciiTheme="minorHAnsi" w:hAnsiTheme="minorHAnsi" w:cstheme="minorHAnsi"/>
        </w:rPr>
        <w:t xml:space="preserve"> to select 3</w:t>
      </w:r>
      <w:r w:rsidR="00A47B73" w:rsidRPr="00F2036C">
        <w:rPr>
          <w:rFonts w:asciiTheme="minorHAnsi" w:hAnsiTheme="minorHAnsi" w:cstheme="minorHAnsi"/>
        </w:rPr>
        <w:t>–</w:t>
      </w:r>
      <w:r w:rsidRPr="00F2036C">
        <w:rPr>
          <w:rFonts w:asciiTheme="minorHAnsi" w:hAnsiTheme="minorHAnsi" w:cstheme="minorHAnsi"/>
        </w:rPr>
        <w:t>5 fields of view on the coverslip.</w:t>
      </w:r>
    </w:p>
    <w:p w14:paraId="1258885D" w14:textId="77777777" w:rsidR="009E1027" w:rsidRPr="00F2036C" w:rsidRDefault="009E1027" w:rsidP="00F2036C">
      <w:pPr>
        <w:pStyle w:val="ListParagraph"/>
        <w:ind w:left="0"/>
        <w:rPr>
          <w:rFonts w:asciiTheme="minorHAnsi" w:hAnsiTheme="minorHAnsi" w:cstheme="minorHAnsi"/>
        </w:rPr>
      </w:pPr>
    </w:p>
    <w:p w14:paraId="69740DBB" w14:textId="77777777" w:rsidR="009E1027" w:rsidRPr="00F2036C" w:rsidRDefault="009E1027" w:rsidP="00F2036C">
      <w:pPr>
        <w:pStyle w:val="ListParagraph"/>
        <w:numPr>
          <w:ilvl w:val="1"/>
          <w:numId w:val="16"/>
        </w:numPr>
        <w:ind w:left="0" w:firstLine="0"/>
        <w:rPr>
          <w:rFonts w:asciiTheme="minorHAnsi" w:hAnsiTheme="minorHAnsi" w:cstheme="minorHAnsi"/>
        </w:rPr>
      </w:pPr>
      <w:r w:rsidRPr="00F2036C">
        <w:rPr>
          <w:rFonts w:asciiTheme="minorHAnsi" w:hAnsiTheme="minorHAnsi" w:cstheme="minorHAnsi"/>
        </w:rPr>
        <w:t>Record a baseline image.</w:t>
      </w:r>
    </w:p>
    <w:p w14:paraId="243FB6BF" w14:textId="77777777" w:rsidR="009E1027" w:rsidRPr="00F2036C" w:rsidRDefault="009E1027" w:rsidP="00F2036C">
      <w:pPr>
        <w:pStyle w:val="ListParagraph"/>
        <w:ind w:left="0"/>
        <w:rPr>
          <w:rFonts w:asciiTheme="minorHAnsi" w:hAnsiTheme="minorHAnsi" w:cstheme="minorHAnsi"/>
        </w:rPr>
      </w:pPr>
    </w:p>
    <w:p w14:paraId="3B5281DF" w14:textId="3A85FBD1" w:rsidR="009E1027" w:rsidRPr="00F2036C" w:rsidRDefault="009E1027" w:rsidP="00F2036C">
      <w:pPr>
        <w:pStyle w:val="ListParagraph"/>
        <w:numPr>
          <w:ilvl w:val="1"/>
          <w:numId w:val="16"/>
        </w:numPr>
        <w:ind w:left="0" w:firstLine="0"/>
        <w:rPr>
          <w:rFonts w:asciiTheme="minorHAnsi" w:hAnsiTheme="minorHAnsi" w:cstheme="minorHAnsi"/>
        </w:rPr>
      </w:pPr>
      <w:r w:rsidRPr="00F2036C">
        <w:rPr>
          <w:rFonts w:asciiTheme="minorHAnsi" w:hAnsiTheme="minorHAnsi" w:cstheme="minorHAnsi"/>
        </w:rPr>
        <w:t>Add 1 m</w:t>
      </w:r>
      <w:r w:rsidR="00812334" w:rsidRPr="00F2036C">
        <w:rPr>
          <w:rFonts w:asciiTheme="minorHAnsi" w:hAnsiTheme="minorHAnsi" w:cstheme="minorHAnsi"/>
        </w:rPr>
        <w:t>L of</w:t>
      </w:r>
      <w:r w:rsidRPr="00F2036C">
        <w:rPr>
          <w:rFonts w:asciiTheme="minorHAnsi" w:hAnsiTheme="minorHAnsi" w:cstheme="minorHAnsi"/>
        </w:rPr>
        <w:t xml:space="preserve"> 2x DA solution to the chamber.</w:t>
      </w:r>
    </w:p>
    <w:p w14:paraId="674D2299" w14:textId="77777777" w:rsidR="009E1027" w:rsidRPr="00F2036C" w:rsidRDefault="009E1027" w:rsidP="00F2036C">
      <w:pPr>
        <w:pStyle w:val="ListParagraph"/>
        <w:ind w:left="0"/>
        <w:rPr>
          <w:rFonts w:asciiTheme="minorHAnsi" w:hAnsiTheme="minorHAnsi" w:cstheme="minorHAnsi"/>
        </w:rPr>
      </w:pPr>
    </w:p>
    <w:p w14:paraId="47C3AB4F" w14:textId="2B1BC2BF" w:rsidR="00812334" w:rsidRPr="00F2036C" w:rsidRDefault="009E1027" w:rsidP="00F2036C">
      <w:pPr>
        <w:pStyle w:val="ListParagraph"/>
        <w:numPr>
          <w:ilvl w:val="1"/>
          <w:numId w:val="16"/>
        </w:numPr>
        <w:ind w:left="0" w:firstLine="0"/>
        <w:rPr>
          <w:rFonts w:asciiTheme="minorHAnsi" w:hAnsiTheme="minorHAnsi" w:cstheme="minorHAnsi"/>
        </w:rPr>
      </w:pPr>
      <w:r w:rsidRPr="00F2036C">
        <w:rPr>
          <w:rFonts w:asciiTheme="minorHAnsi" w:hAnsiTheme="minorHAnsi" w:cstheme="minorHAnsi"/>
        </w:rPr>
        <w:t xml:space="preserve">After 1, 2, and 3 min, use </w:t>
      </w:r>
      <w:r w:rsidRPr="00F2036C">
        <w:rPr>
          <w:rFonts w:asciiTheme="minorHAnsi" w:hAnsiTheme="minorHAnsi" w:cstheme="minorHAnsi"/>
          <w:b/>
          <w:bCs/>
        </w:rPr>
        <w:t>live view</w:t>
      </w:r>
      <w:r w:rsidRPr="00F2036C">
        <w:rPr>
          <w:rFonts w:asciiTheme="minorHAnsi" w:hAnsiTheme="minorHAnsi" w:cstheme="minorHAnsi"/>
        </w:rPr>
        <w:t xml:space="preserve"> to confirm/adjust the focus</w:t>
      </w:r>
      <w:r w:rsidR="00812334" w:rsidRPr="00F2036C">
        <w:rPr>
          <w:rFonts w:asciiTheme="minorHAnsi" w:hAnsiTheme="minorHAnsi" w:cstheme="minorHAnsi"/>
        </w:rPr>
        <w:t xml:space="preserve"> and</w:t>
      </w:r>
      <w:r w:rsidRPr="00F2036C">
        <w:rPr>
          <w:rFonts w:asciiTheme="minorHAnsi" w:hAnsiTheme="minorHAnsi" w:cstheme="minorHAnsi"/>
        </w:rPr>
        <w:t xml:space="preserve"> record an image. </w:t>
      </w:r>
    </w:p>
    <w:p w14:paraId="0050C9C6" w14:textId="77777777" w:rsidR="00812334" w:rsidRPr="00F2036C" w:rsidRDefault="00812334" w:rsidP="00F2036C">
      <w:pPr>
        <w:pStyle w:val="ListParagraph"/>
        <w:ind w:left="0"/>
        <w:rPr>
          <w:rFonts w:asciiTheme="minorHAnsi" w:hAnsiTheme="minorHAnsi" w:cstheme="minorHAnsi"/>
        </w:rPr>
      </w:pPr>
    </w:p>
    <w:p w14:paraId="15353894" w14:textId="630AEEA7" w:rsidR="009E1027" w:rsidRPr="00F2036C" w:rsidRDefault="00812334" w:rsidP="00F2036C">
      <w:pPr>
        <w:pStyle w:val="ListParagraph"/>
        <w:ind w:left="0"/>
        <w:rPr>
          <w:rFonts w:asciiTheme="minorHAnsi" w:hAnsiTheme="minorHAnsi" w:cstheme="minorHAnsi"/>
        </w:rPr>
      </w:pPr>
      <w:r w:rsidRPr="00F2036C">
        <w:rPr>
          <w:rFonts w:asciiTheme="minorHAnsi" w:hAnsiTheme="minorHAnsi" w:cstheme="minorHAnsi"/>
        </w:rPr>
        <w:t xml:space="preserve">NOTE: </w:t>
      </w:r>
      <w:r w:rsidR="009E1027" w:rsidRPr="00F2036C">
        <w:rPr>
          <w:rFonts w:asciiTheme="minorHAnsi" w:hAnsiTheme="minorHAnsi" w:cstheme="minorHAnsi"/>
        </w:rPr>
        <w:t>Cells are typically fully oxidized after 2 min.</w:t>
      </w:r>
    </w:p>
    <w:p w14:paraId="35C835F2" w14:textId="77777777" w:rsidR="009E1027" w:rsidRPr="00F2036C" w:rsidRDefault="009E1027" w:rsidP="00F2036C">
      <w:pPr>
        <w:pStyle w:val="ListParagraph"/>
        <w:ind w:left="0"/>
        <w:rPr>
          <w:rFonts w:asciiTheme="minorHAnsi" w:hAnsiTheme="minorHAnsi" w:cstheme="minorHAnsi"/>
        </w:rPr>
      </w:pPr>
    </w:p>
    <w:p w14:paraId="5CCA56E2" w14:textId="440DE58B" w:rsidR="009E1027" w:rsidRPr="00F2036C" w:rsidRDefault="00812334" w:rsidP="00F2036C">
      <w:pPr>
        <w:pStyle w:val="ListParagraph"/>
        <w:numPr>
          <w:ilvl w:val="1"/>
          <w:numId w:val="16"/>
        </w:numPr>
        <w:ind w:left="0" w:firstLine="0"/>
        <w:rPr>
          <w:rFonts w:asciiTheme="minorHAnsi" w:hAnsiTheme="minorHAnsi" w:cstheme="minorHAnsi"/>
        </w:rPr>
      </w:pPr>
      <w:r w:rsidRPr="00F2036C">
        <w:rPr>
          <w:rFonts w:asciiTheme="minorHAnsi" w:hAnsiTheme="minorHAnsi" w:cstheme="minorHAnsi"/>
        </w:rPr>
        <w:t>Replace</w:t>
      </w:r>
      <w:r w:rsidR="009E1027" w:rsidRPr="00F2036C">
        <w:rPr>
          <w:rFonts w:asciiTheme="minorHAnsi" w:hAnsiTheme="minorHAnsi" w:cstheme="minorHAnsi"/>
        </w:rPr>
        <w:t xml:space="preserve"> </w:t>
      </w:r>
      <w:r w:rsidRPr="00F2036C">
        <w:rPr>
          <w:rFonts w:asciiTheme="minorHAnsi" w:hAnsiTheme="minorHAnsi" w:cstheme="minorHAnsi"/>
        </w:rPr>
        <w:t xml:space="preserve">the </w:t>
      </w:r>
      <w:r w:rsidR="009E1027" w:rsidRPr="00F2036C">
        <w:rPr>
          <w:rFonts w:asciiTheme="minorHAnsi" w:hAnsiTheme="minorHAnsi" w:cstheme="minorHAnsi"/>
        </w:rPr>
        <w:t xml:space="preserve">buffer </w:t>
      </w:r>
      <w:r w:rsidRPr="00F2036C">
        <w:rPr>
          <w:rFonts w:asciiTheme="minorHAnsi" w:hAnsiTheme="minorHAnsi" w:cstheme="minorHAnsi"/>
        </w:rPr>
        <w:t>in</w:t>
      </w:r>
      <w:r w:rsidR="009E1027" w:rsidRPr="00F2036C">
        <w:rPr>
          <w:rFonts w:asciiTheme="minorHAnsi" w:hAnsiTheme="minorHAnsi" w:cstheme="minorHAnsi"/>
        </w:rPr>
        <w:t xml:space="preserve"> </w:t>
      </w:r>
      <w:r w:rsidRPr="00F2036C">
        <w:rPr>
          <w:rFonts w:asciiTheme="minorHAnsi" w:hAnsiTheme="minorHAnsi" w:cstheme="minorHAnsi"/>
        </w:rPr>
        <w:t xml:space="preserve">the </w:t>
      </w:r>
      <w:r w:rsidR="009E1027" w:rsidRPr="00F2036C">
        <w:rPr>
          <w:rFonts w:asciiTheme="minorHAnsi" w:hAnsiTheme="minorHAnsi" w:cstheme="minorHAnsi"/>
        </w:rPr>
        <w:t>imaging chamber with 1 m</w:t>
      </w:r>
      <w:r w:rsidRPr="00F2036C">
        <w:rPr>
          <w:rFonts w:asciiTheme="minorHAnsi" w:hAnsiTheme="minorHAnsi" w:cstheme="minorHAnsi"/>
        </w:rPr>
        <w:t>L of</w:t>
      </w:r>
      <w:r w:rsidR="009E1027" w:rsidRPr="00F2036C">
        <w:rPr>
          <w:rFonts w:asciiTheme="minorHAnsi" w:hAnsiTheme="minorHAnsi" w:cstheme="minorHAnsi"/>
        </w:rPr>
        <w:t xml:space="preserve"> 1x DTT solution. </w:t>
      </w:r>
    </w:p>
    <w:p w14:paraId="5974115D" w14:textId="77777777" w:rsidR="009E1027" w:rsidRPr="00F2036C" w:rsidRDefault="009E1027" w:rsidP="00F2036C">
      <w:pPr>
        <w:pStyle w:val="ListParagraph"/>
        <w:ind w:left="0"/>
        <w:rPr>
          <w:rFonts w:asciiTheme="minorHAnsi" w:hAnsiTheme="minorHAnsi" w:cstheme="minorHAnsi"/>
        </w:rPr>
      </w:pPr>
    </w:p>
    <w:p w14:paraId="6F9C0F17" w14:textId="022697CA" w:rsidR="004E0493" w:rsidRPr="00F2036C" w:rsidRDefault="009E1027" w:rsidP="00F2036C">
      <w:pPr>
        <w:pStyle w:val="ListParagraph"/>
        <w:numPr>
          <w:ilvl w:val="1"/>
          <w:numId w:val="16"/>
        </w:numPr>
        <w:ind w:left="0" w:firstLine="0"/>
        <w:rPr>
          <w:rFonts w:asciiTheme="minorHAnsi" w:hAnsiTheme="minorHAnsi" w:cstheme="minorHAnsi"/>
        </w:rPr>
      </w:pPr>
      <w:r w:rsidRPr="00F2036C">
        <w:rPr>
          <w:rFonts w:asciiTheme="minorHAnsi" w:hAnsiTheme="minorHAnsi" w:cstheme="minorHAnsi"/>
        </w:rPr>
        <w:t xml:space="preserve">After 3 and 5 min, use </w:t>
      </w:r>
      <w:r w:rsidRPr="00F2036C">
        <w:rPr>
          <w:rFonts w:asciiTheme="minorHAnsi" w:hAnsiTheme="minorHAnsi" w:cstheme="minorHAnsi"/>
          <w:b/>
          <w:bCs/>
        </w:rPr>
        <w:t>live view</w:t>
      </w:r>
      <w:r w:rsidRPr="00F2036C">
        <w:rPr>
          <w:rFonts w:asciiTheme="minorHAnsi" w:hAnsiTheme="minorHAnsi" w:cstheme="minorHAnsi"/>
        </w:rPr>
        <w:t xml:space="preserve"> to confirm/adjust the focus</w:t>
      </w:r>
      <w:r w:rsidR="004E0493" w:rsidRPr="00F2036C">
        <w:rPr>
          <w:rFonts w:asciiTheme="minorHAnsi" w:hAnsiTheme="minorHAnsi" w:cstheme="minorHAnsi"/>
        </w:rPr>
        <w:t xml:space="preserve"> and </w:t>
      </w:r>
      <w:r w:rsidRPr="00F2036C">
        <w:rPr>
          <w:rFonts w:asciiTheme="minorHAnsi" w:hAnsiTheme="minorHAnsi" w:cstheme="minorHAnsi"/>
        </w:rPr>
        <w:t xml:space="preserve">record an image. </w:t>
      </w:r>
    </w:p>
    <w:p w14:paraId="36244A29" w14:textId="77777777" w:rsidR="004E0493" w:rsidRPr="00F2036C" w:rsidRDefault="004E0493" w:rsidP="00F2036C">
      <w:pPr>
        <w:pStyle w:val="ListParagraph"/>
        <w:ind w:left="0"/>
        <w:rPr>
          <w:rFonts w:asciiTheme="minorHAnsi" w:hAnsiTheme="minorHAnsi" w:cstheme="minorHAnsi"/>
        </w:rPr>
      </w:pPr>
    </w:p>
    <w:p w14:paraId="54CB00E3" w14:textId="30B2187C" w:rsidR="009E1027" w:rsidRPr="00F2036C" w:rsidRDefault="004E0493" w:rsidP="00F2036C">
      <w:pPr>
        <w:pStyle w:val="ListParagraph"/>
        <w:ind w:left="0"/>
        <w:rPr>
          <w:rFonts w:asciiTheme="minorHAnsi" w:hAnsiTheme="minorHAnsi" w:cstheme="minorHAnsi"/>
        </w:rPr>
      </w:pPr>
      <w:r w:rsidRPr="00F2036C">
        <w:rPr>
          <w:rFonts w:asciiTheme="minorHAnsi" w:hAnsiTheme="minorHAnsi" w:cstheme="minorHAnsi"/>
        </w:rPr>
        <w:t xml:space="preserve">NOTE: </w:t>
      </w:r>
      <w:r w:rsidR="009E1027" w:rsidRPr="00F2036C">
        <w:rPr>
          <w:rFonts w:asciiTheme="minorHAnsi" w:hAnsiTheme="minorHAnsi" w:cstheme="minorHAnsi"/>
        </w:rPr>
        <w:t>Cells are typically fully reduced after 4</w:t>
      </w:r>
      <w:r w:rsidRPr="00F2036C">
        <w:rPr>
          <w:rFonts w:asciiTheme="minorHAnsi" w:hAnsiTheme="minorHAnsi" w:cstheme="minorHAnsi"/>
        </w:rPr>
        <w:t>–</w:t>
      </w:r>
      <w:r w:rsidR="009E1027" w:rsidRPr="00F2036C">
        <w:rPr>
          <w:rFonts w:asciiTheme="minorHAnsi" w:hAnsiTheme="minorHAnsi" w:cstheme="minorHAnsi"/>
        </w:rPr>
        <w:t>5 min.</w:t>
      </w:r>
    </w:p>
    <w:p w14:paraId="0AEDF815" w14:textId="77777777" w:rsidR="009E1027" w:rsidRPr="00F2036C" w:rsidRDefault="009E1027" w:rsidP="00F2036C">
      <w:pPr>
        <w:pStyle w:val="ListParagraph"/>
        <w:ind w:left="0"/>
        <w:rPr>
          <w:rFonts w:asciiTheme="minorHAnsi" w:hAnsiTheme="minorHAnsi" w:cstheme="minorHAnsi"/>
        </w:rPr>
      </w:pPr>
    </w:p>
    <w:p w14:paraId="6652FB85" w14:textId="342914D4" w:rsidR="009E1027" w:rsidRPr="00F2036C" w:rsidRDefault="009E1027" w:rsidP="00F2036C">
      <w:pPr>
        <w:pStyle w:val="ListParagraph"/>
        <w:numPr>
          <w:ilvl w:val="0"/>
          <w:numId w:val="16"/>
        </w:numPr>
        <w:ind w:left="0" w:firstLine="0"/>
        <w:rPr>
          <w:rFonts w:asciiTheme="minorHAnsi" w:hAnsiTheme="minorHAnsi" w:cstheme="minorHAnsi"/>
          <w:b/>
          <w:bCs/>
        </w:rPr>
      </w:pPr>
      <w:r w:rsidRPr="00F2036C">
        <w:rPr>
          <w:rFonts w:asciiTheme="minorHAnsi" w:hAnsiTheme="minorHAnsi" w:cstheme="minorHAnsi"/>
          <w:b/>
          <w:bCs/>
        </w:rPr>
        <w:t>Live imaging of acute treatments</w:t>
      </w:r>
    </w:p>
    <w:p w14:paraId="2710DFB6" w14:textId="77777777" w:rsidR="00140C23" w:rsidRPr="00F2036C" w:rsidRDefault="00140C23" w:rsidP="00F2036C">
      <w:pPr>
        <w:pStyle w:val="ListParagraph"/>
        <w:ind w:left="0"/>
        <w:rPr>
          <w:rFonts w:asciiTheme="minorHAnsi" w:hAnsiTheme="minorHAnsi" w:cstheme="minorHAnsi"/>
        </w:rPr>
      </w:pPr>
    </w:p>
    <w:p w14:paraId="1887F882" w14:textId="40499AD3" w:rsidR="009E1027" w:rsidRPr="00F2036C" w:rsidRDefault="00140C23" w:rsidP="00F2036C">
      <w:pPr>
        <w:pStyle w:val="ListParagraph"/>
        <w:ind w:left="0"/>
        <w:rPr>
          <w:rFonts w:asciiTheme="minorHAnsi" w:hAnsiTheme="minorHAnsi" w:cstheme="minorHAnsi"/>
        </w:rPr>
      </w:pPr>
      <w:r w:rsidRPr="00F2036C">
        <w:rPr>
          <w:rFonts w:asciiTheme="minorHAnsi" w:hAnsiTheme="minorHAnsi" w:cstheme="minorHAnsi"/>
        </w:rPr>
        <w:t xml:space="preserve">NOTE: </w:t>
      </w:r>
      <w:r w:rsidR="009E1027" w:rsidRPr="00F2036C">
        <w:rPr>
          <w:rFonts w:asciiTheme="minorHAnsi" w:hAnsiTheme="minorHAnsi" w:cstheme="minorHAnsi"/>
        </w:rPr>
        <w:t>The protocol below describes imaging of the mitochondrial redox</w:t>
      </w:r>
      <w:r w:rsidRPr="00F2036C">
        <w:rPr>
          <w:rFonts w:asciiTheme="minorHAnsi" w:hAnsiTheme="minorHAnsi" w:cstheme="minorHAnsi"/>
        </w:rPr>
        <w:t xml:space="preserve"> </w:t>
      </w:r>
      <w:r w:rsidR="009E1027" w:rsidRPr="00F2036C">
        <w:rPr>
          <w:rFonts w:asciiTheme="minorHAnsi" w:hAnsiTheme="minorHAnsi" w:cstheme="minorHAnsi"/>
        </w:rPr>
        <w:t>response to NMDA</w:t>
      </w:r>
      <w:r w:rsidRPr="00F2036C">
        <w:rPr>
          <w:rFonts w:asciiTheme="minorHAnsi" w:hAnsiTheme="minorHAnsi" w:cstheme="minorHAnsi"/>
        </w:rPr>
        <w:t xml:space="preserve"> </w:t>
      </w:r>
      <w:r w:rsidR="009E1027" w:rsidRPr="00F2036C">
        <w:rPr>
          <w:rFonts w:asciiTheme="minorHAnsi" w:hAnsiTheme="minorHAnsi" w:cstheme="minorHAnsi"/>
        </w:rPr>
        <w:t>treatment. Image intervals and duration of the experiment might need to be adjusted for other treatments.</w:t>
      </w:r>
    </w:p>
    <w:p w14:paraId="335548E0" w14:textId="77777777" w:rsidR="009E1027" w:rsidRPr="00F2036C" w:rsidRDefault="009E1027" w:rsidP="00F2036C">
      <w:pPr>
        <w:pStyle w:val="ListParagraph"/>
        <w:ind w:left="0"/>
        <w:rPr>
          <w:rFonts w:asciiTheme="minorHAnsi" w:hAnsiTheme="minorHAnsi" w:cstheme="minorHAnsi"/>
        </w:rPr>
      </w:pPr>
    </w:p>
    <w:p w14:paraId="69D9954F" w14:textId="62C5743B" w:rsidR="009E1027" w:rsidRPr="00F2036C" w:rsidRDefault="009E1027" w:rsidP="00F2036C">
      <w:pPr>
        <w:pStyle w:val="ListParagraph"/>
        <w:numPr>
          <w:ilvl w:val="1"/>
          <w:numId w:val="16"/>
        </w:numPr>
        <w:ind w:left="0" w:firstLine="0"/>
        <w:rPr>
          <w:rFonts w:asciiTheme="minorHAnsi" w:hAnsiTheme="minorHAnsi" w:cstheme="minorHAnsi"/>
        </w:rPr>
      </w:pPr>
      <w:r w:rsidRPr="00F2036C">
        <w:rPr>
          <w:rFonts w:asciiTheme="minorHAnsi" w:hAnsiTheme="minorHAnsi" w:cstheme="minorHAnsi"/>
        </w:rPr>
        <w:t xml:space="preserve">Start </w:t>
      </w:r>
      <w:r w:rsidR="00140C23" w:rsidRPr="00F2036C">
        <w:rPr>
          <w:rFonts w:asciiTheme="minorHAnsi" w:hAnsiTheme="minorHAnsi" w:cstheme="minorHAnsi"/>
        </w:rPr>
        <w:t xml:space="preserve">the </w:t>
      </w:r>
      <w:r w:rsidRPr="00F2036C">
        <w:rPr>
          <w:rFonts w:asciiTheme="minorHAnsi" w:hAnsiTheme="minorHAnsi" w:cstheme="minorHAnsi"/>
        </w:rPr>
        <w:t xml:space="preserve">microscope and load </w:t>
      </w:r>
      <w:r w:rsidR="00140C23" w:rsidRPr="00F2036C">
        <w:rPr>
          <w:rFonts w:asciiTheme="minorHAnsi" w:hAnsiTheme="minorHAnsi" w:cstheme="minorHAnsi"/>
        </w:rPr>
        <w:t xml:space="preserve">the </w:t>
      </w:r>
      <w:r w:rsidRPr="00F2036C">
        <w:rPr>
          <w:rFonts w:asciiTheme="minorHAnsi" w:hAnsiTheme="minorHAnsi" w:cstheme="minorHAnsi"/>
        </w:rPr>
        <w:t>optimized settings from s</w:t>
      </w:r>
      <w:r w:rsidR="00140C23" w:rsidRPr="00F2036C">
        <w:rPr>
          <w:rFonts w:asciiTheme="minorHAnsi" w:hAnsiTheme="minorHAnsi" w:cstheme="minorHAnsi"/>
        </w:rPr>
        <w:t>ection</w:t>
      </w:r>
      <w:r w:rsidRPr="00F2036C">
        <w:rPr>
          <w:rFonts w:asciiTheme="minorHAnsi" w:hAnsiTheme="minorHAnsi" w:cstheme="minorHAnsi"/>
        </w:rPr>
        <w:t xml:space="preserve"> 3.</w:t>
      </w:r>
    </w:p>
    <w:p w14:paraId="5B41F308" w14:textId="77777777" w:rsidR="009E1027" w:rsidRPr="00F2036C" w:rsidRDefault="009E1027" w:rsidP="00F2036C">
      <w:pPr>
        <w:pStyle w:val="ListParagraph"/>
        <w:ind w:left="0"/>
        <w:rPr>
          <w:rFonts w:asciiTheme="minorHAnsi" w:hAnsiTheme="minorHAnsi" w:cstheme="minorHAnsi"/>
        </w:rPr>
      </w:pPr>
    </w:p>
    <w:p w14:paraId="0C155300" w14:textId="0C37F598" w:rsidR="009E1027" w:rsidRPr="00F2036C" w:rsidRDefault="009E1027" w:rsidP="00F2036C">
      <w:pPr>
        <w:pStyle w:val="ListParagraph"/>
        <w:numPr>
          <w:ilvl w:val="1"/>
          <w:numId w:val="16"/>
        </w:numPr>
        <w:ind w:left="0" w:firstLine="0"/>
        <w:rPr>
          <w:rFonts w:asciiTheme="minorHAnsi" w:hAnsiTheme="minorHAnsi" w:cstheme="minorHAnsi"/>
          <w:highlight w:val="yellow"/>
        </w:rPr>
      </w:pPr>
      <w:r w:rsidRPr="00F2036C">
        <w:rPr>
          <w:rFonts w:asciiTheme="minorHAnsi" w:eastAsia="Times New Roman" w:hAnsiTheme="minorHAnsi" w:cstheme="minorHAnsi"/>
          <w:highlight w:val="yellow"/>
        </w:rPr>
        <w:t xml:space="preserve">Set </w:t>
      </w:r>
      <w:r w:rsidR="00EC7C63" w:rsidRPr="00F2036C">
        <w:rPr>
          <w:rFonts w:asciiTheme="minorHAnsi" w:eastAsia="Times New Roman" w:hAnsiTheme="minorHAnsi" w:cstheme="minorHAnsi"/>
          <w:highlight w:val="yellow"/>
        </w:rPr>
        <w:t xml:space="preserve">the </w:t>
      </w:r>
      <w:r w:rsidRPr="00F2036C">
        <w:rPr>
          <w:rFonts w:asciiTheme="minorHAnsi" w:eastAsia="Times New Roman" w:hAnsiTheme="minorHAnsi" w:cstheme="minorHAnsi"/>
          <w:b/>
          <w:bCs/>
          <w:highlight w:val="yellow"/>
        </w:rPr>
        <w:t>time</w:t>
      </w:r>
      <w:r w:rsidR="00EC7C63" w:rsidRPr="00F2036C">
        <w:rPr>
          <w:rFonts w:asciiTheme="minorHAnsi" w:eastAsia="Times New Roman" w:hAnsiTheme="minorHAnsi" w:cstheme="minorHAnsi"/>
          <w:b/>
          <w:bCs/>
          <w:highlight w:val="yellow"/>
        </w:rPr>
        <w:t>-</w:t>
      </w:r>
      <w:r w:rsidRPr="00F2036C">
        <w:rPr>
          <w:rFonts w:asciiTheme="minorHAnsi" w:eastAsia="Times New Roman" w:hAnsiTheme="minorHAnsi" w:cstheme="minorHAnsi"/>
          <w:b/>
          <w:bCs/>
          <w:highlight w:val="yellow"/>
        </w:rPr>
        <w:t>lapse interval</w:t>
      </w:r>
      <w:r w:rsidRPr="00F2036C">
        <w:rPr>
          <w:rFonts w:asciiTheme="minorHAnsi" w:eastAsia="Times New Roman" w:hAnsiTheme="minorHAnsi" w:cstheme="minorHAnsi"/>
          <w:highlight w:val="yellow"/>
        </w:rPr>
        <w:t xml:space="preserve"> to </w:t>
      </w:r>
      <w:r w:rsidRPr="00F2036C">
        <w:rPr>
          <w:rFonts w:asciiTheme="minorHAnsi" w:eastAsia="Times New Roman" w:hAnsiTheme="minorHAnsi" w:cstheme="minorHAnsi"/>
          <w:b/>
          <w:bCs/>
          <w:highlight w:val="yellow"/>
        </w:rPr>
        <w:t>30 s</w:t>
      </w:r>
      <w:r w:rsidRPr="00F2036C">
        <w:rPr>
          <w:rFonts w:asciiTheme="minorHAnsi" w:eastAsia="Times New Roman" w:hAnsiTheme="minorHAnsi" w:cstheme="minorHAnsi"/>
          <w:highlight w:val="yellow"/>
        </w:rPr>
        <w:t xml:space="preserve"> and </w:t>
      </w:r>
      <w:r w:rsidRPr="00F2036C">
        <w:rPr>
          <w:rFonts w:asciiTheme="minorHAnsi" w:eastAsia="Times New Roman" w:hAnsiTheme="minorHAnsi" w:cstheme="minorHAnsi"/>
          <w:b/>
          <w:bCs/>
          <w:highlight w:val="yellow"/>
        </w:rPr>
        <w:t>duration</w:t>
      </w:r>
      <w:r w:rsidRPr="00F2036C">
        <w:rPr>
          <w:rFonts w:asciiTheme="minorHAnsi" w:eastAsia="Times New Roman" w:hAnsiTheme="minorHAnsi" w:cstheme="minorHAnsi"/>
          <w:highlight w:val="yellow"/>
        </w:rPr>
        <w:t xml:space="preserve"> to </w:t>
      </w:r>
      <w:r w:rsidRPr="00F2036C">
        <w:rPr>
          <w:rFonts w:asciiTheme="minorHAnsi" w:eastAsia="Times New Roman" w:hAnsiTheme="minorHAnsi" w:cstheme="minorHAnsi"/>
          <w:b/>
          <w:bCs/>
          <w:highlight w:val="yellow"/>
        </w:rPr>
        <w:t>25 min</w:t>
      </w:r>
      <w:r w:rsidRPr="00F2036C">
        <w:rPr>
          <w:rFonts w:asciiTheme="minorHAnsi" w:eastAsia="Times New Roman" w:hAnsiTheme="minorHAnsi" w:cstheme="minorHAnsi"/>
          <w:highlight w:val="yellow"/>
        </w:rPr>
        <w:t>.</w:t>
      </w:r>
    </w:p>
    <w:p w14:paraId="291DD95B" w14:textId="77777777" w:rsidR="009E1027" w:rsidRPr="005D2AB0" w:rsidRDefault="009E1027" w:rsidP="00F2036C">
      <w:pPr>
        <w:pStyle w:val="ListParagraph"/>
        <w:ind w:left="0"/>
        <w:rPr>
          <w:rFonts w:asciiTheme="minorHAnsi" w:hAnsiTheme="minorHAnsi" w:cstheme="minorHAnsi"/>
        </w:rPr>
      </w:pPr>
    </w:p>
    <w:p w14:paraId="79282DEE" w14:textId="77EAE1C7" w:rsidR="009E1027" w:rsidRPr="00F2036C" w:rsidRDefault="009E1027" w:rsidP="00F2036C">
      <w:pPr>
        <w:pStyle w:val="ListParagraph"/>
        <w:numPr>
          <w:ilvl w:val="1"/>
          <w:numId w:val="16"/>
        </w:numPr>
        <w:ind w:left="0" w:firstLine="0"/>
        <w:rPr>
          <w:rFonts w:asciiTheme="minorHAnsi" w:hAnsiTheme="minorHAnsi" w:cstheme="minorHAnsi"/>
        </w:rPr>
      </w:pPr>
      <w:r w:rsidRPr="00F2036C">
        <w:rPr>
          <w:rFonts w:asciiTheme="minorHAnsi" w:hAnsiTheme="minorHAnsi" w:cstheme="minorHAnsi"/>
        </w:rPr>
        <w:t>Mount a coverslip with cells into the imaging chamber, add 1 m</w:t>
      </w:r>
      <w:r w:rsidR="00C72273" w:rsidRPr="00F2036C">
        <w:rPr>
          <w:rFonts w:asciiTheme="minorHAnsi" w:hAnsiTheme="minorHAnsi" w:cstheme="minorHAnsi"/>
        </w:rPr>
        <w:t>L of</w:t>
      </w:r>
      <w:r w:rsidRPr="00F2036C">
        <w:rPr>
          <w:rFonts w:asciiTheme="minorHAnsi" w:hAnsiTheme="minorHAnsi" w:cstheme="minorHAnsi"/>
        </w:rPr>
        <w:t xml:space="preserve"> imaging buffer</w:t>
      </w:r>
      <w:r w:rsidR="00C72273" w:rsidRPr="00F2036C">
        <w:rPr>
          <w:rFonts w:asciiTheme="minorHAnsi" w:hAnsiTheme="minorHAnsi" w:cstheme="minorHAnsi"/>
        </w:rPr>
        <w:t>,</w:t>
      </w:r>
      <w:r w:rsidRPr="00F2036C">
        <w:rPr>
          <w:rFonts w:asciiTheme="minorHAnsi" w:hAnsiTheme="minorHAnsi" w:cstheme="minorHAnsi"/>
        </w:rPr>
        <w:t xml:space="preserve"> and </w:t>
      </w:r>
      <w:r w:rsidRPr="005D2AB0">
        <w:rPr>
          <w:rFonts w:asciiTheme="minorHAnsi" w:hAnsiTheme="minorHAnsi" w:cstheme="minorHAnsi"/>
          <w:highlight w:val="yellow"/>
        </w:rPr>
        <w:t xml:space="preserve">place </w:t>
      </w:r>
      <w:r w:rsidR="00C72273" w:rsidRPr="005D2AB0">
        <w:rPr>
          <w:rFonts w:asciiTheme="minorHAnsi" w:hAnsiTheme="minorHAnsi" w:cstheme="minorHAnsi"/>
          <w:highlight w:val="yellow"/>
        </w:rPr>
        <w:t xml:space="preserve">the </w:t>
      </w:r>
      <w:r w:rsidR="00320591" w:rsidRPr="00F2036C">
        <w:rPr>
          <w:rFonts w:asciiTheme="minorHAnsi" w:hAnsiTheme="minorHAnsi" w:cstheme="minorHAnsi"/>
          <w:highlight w:val="yellow"/>
        </w:rPr>
        <w:t>chamber</w:t>
      </w:r>
      <w:r w:rsidR="00320591" w:rsidRPr="005D2AB0">
        <w:rPr>
          <w:rFonts w:asciiTheme="minorHAnsi" w:hAnsiTheme="minorHAnsi" w:cstheme="minorHAnsi"/>
          <w:highlight w:val="yellow"/>
        </w:rPr>
        <w:t xml:space="preserve"> </w:t>
      </w:r>
      <w:r w:rsidRPr="005D2AB0">
        <w:rPr>
          <w:rFonts w:asciiTheme="minorHAnsi" w:hAnsiTheme="minorHAnsi" w:cstheme="minorHAnsi"/>
          <w:highlight w:val="yellow"/>
        </w:rPr>
        <w:t xml:space="preserve">on </w:t>
      </w:r>
      <w:r w:rsidR="00C72273" w:rsidRPr="005D2AB0">
        <w:rPr>
          <w:rFonts w:asciiTheme="minorHAnsi" w:hAnsiTheme="minorHAnsi" w:cstheme="minorHAnsi"/>
          <w:highlight w:val="yellow"/>
        </w:rPr>
        <w:t xml:space="preserve">the </w:t>
      </w:r>
      <w:r w:rsidRPr="005D2AB0">
        <w:rPr>
          <w:rFonts w:asciiTheme="minorHAnsi" w:hAnsiTheme="minorHAnsi" w:cstheme="minorHAnsi"/>
          <w:highlight w:val="yellow"/>
        </w:rPr>
        <w:t>microscope</w:t>
      </w:r>
      <w:r w:rsidRPr="00F2036C">
        <w:rPr>
          <w:rFonts w:asciiTheme="minorHAnsi" w:hAnsiTheme="minorHAnsi" w:cstheme="minorHAnsi"/>
        </w:rPr>
        <w:t>.</w:t>
      </w:r>
    </w:p>
    <w:p w14:paraId="1576F44E" w14:textId="77777777" w:rsidR="009E1027" w:rsidRPr="005D2AB0" w:rsidRDefault="009E1027" w:rsidP="00F2036C">
      <w:pPr>
        <w:pStyle w:val="ListParagraph"/>
        <w:ind w:left="0"/>
        <w:rPr>
          <w:rFonts w:asciiTheme="minorHAnsi" w:hAnsiTheme="minorHAnsi" w:cstheme="minorHAnsi"/>
          <w:highlight w:val="yellow"/>
        </w:rPr>
      </w:pPr>
    </w:p>
    <w:p w14:paraId="0F871D18" w14:textId="450A9F54" w:rsidR="009E1027" w:rsidRPr="00F2036C" w:rsidRDefault="00263217" w:rsidP="00F2036C">
      <w:pPr>
        <w:pStyle w:val="ListParagraph"/>
        <w:ind w:left="0"/>
        <w:rPr>
          <w:rFonts w:asciiTheme="minorHAnsi" w:hAnsiTheme="minorHAnsi" w:cstheme="minorHAnsi"/>
        </w:rPr>
      </w:pPr>
      <w:r w:rsidRPr="005D2AB0">
        <w:rPr>
          <w:rFonts w:asciiTheme="minorHAnsi" w:eastAsia="Times New Roman" w:hAnsiTheme="minorHAnsi" w:cstheme="minorHAnsi"/>
        </w:rPr>
        <w:t xml:space="preserve">NOTE: </w:t>
      </w:r>
      <w:r w:rsidR="009E1027" w:rsidRPr="005D2AB0">
        <w:rPr>
          <w:rFonts w:asciiTheme="minorHAnsi" w:eastAsia="Times New Roman" w:hAnsiTheme="minorHAnsi" w:cstheme="minorHAnsi"/>
        </w:rPr>
        <w:t xml:space="preserve">To avoid thermal focus drift, leave </w:t>
      </w:r>
      <w:r w:rsidR="00C72273" w:rsidRPr="005D2AB0">
        <w:rPr>
          <w:rFonts w:asciiTheme="minorHAnsi" w:eastAsia="Times New Roman" w:hAnsiTheme="minorHAnsi" w:cstheme="minorHAnsi"/>
        </w:rPr>
        <w:t xml:space="preserve">the </w:t>
      </w:r>
      <w:r w:rsidR="009E1027" w:rsidRPr="00F2036C">
        <w:rPr>
          <w:rFonts w:asciiTheme="minorHAnsi" w:eastAsia="Times New Roman" w:hAnsiTheme="minorHAnsi" w:cstheme="minorHAnsi"/>
        </w:rPr>
        <w:t xml:space="preserve">cells on </w:t>
      </w:r>
      <w:r w:rsidR="00C72273" w:rsidRPr="00F2036C">
        <w:rPr>
          <w:rFonts w:asciiTheme="minorHAnsi" w:eastAsia="Times New Roman" w:hAnsiTheme="minorHAnsi" w:cstheme="minorHAnsi"/>
        </w:rPr>
        <w:t xml:space="preserve">the </w:t>
      </w:r>
      <w:r w:rsidR="009E1027" w:rsidRPr="00F2036C">
        <w:rPr>
          <w:rFonts w:asciiTheme="minorHAnsi" w:eastAsia="Times New Roman" w:hAnsiTheme="minorHAnsi" w:cstheme="minorHAnsi"/>
        </w:rPr>
        <w:t>microscope stage for 10</w:t>
      </w:r>
      <w:r w:rsidR="00C72273" w:rsidRPr="00F2036C">
        <w:rPr>
          <w:rFonts w:asciiTheme="minorHAnsi" w:eastAsia="Times New Roman" w:hAnsiTheme="minorHAnsi" w:cstheme="minorHAnsi"/>
        </w:rPr>
        <w:t>–</w:t>
      </w:r>
      <w:r w:rsidR="009E1027" w:rsidRPr="00F2036C">
        <w:rPr>
          <w:rFonts w:asciiTheme="minorHAnsi" w:eastAsia="Times New Roman" w:hAnsiTheme="minorHAnsi" w:cstheme="minorHAnsi"/>
        </w:rPr>
        <w:t>15 min before starting time</w:t>
      </w:r>
      <w:r w:rsidR="00C72273" w:rsidRPr="00F2036C">
        <w:rPr>
          <w:rFonts w:asciiTheme="minorHAnsi" w:eastAsia="Times New Roman" w:hAnsiTheme="minorHAnsi" w:cstheme="minorHAnsi"/>
        </w:rPr>
        <w:t>-</w:t>
      </w:r>
      <w:r w:rsidR="009E1027" w:rsidRPr="00F2036C">
        <w:rPr>
          <w:rFonts w:asciiTheme="minorHAnsi" w:eastAsia="Times New Roman" w:hAnsiTheme="minorHAnsi" w:cstheme="minorHAnsi"/>
        </w:rPr>
        <w:t>lapse</w:t>
      </w:r>
      <w:r w:rsidR="00C72273" w:rsidRPr="00F2036C">
        <w:rPr>
          <w:rFonts w:asciiTheme="minorHAnsi" w:eastAsia="Times New Roman" w:hAnsiTheme="minorHAnsi" w:cstheme="minorHAnsi"/>
        </w:rPr>
        <w:t xml:space="preserve"> </w:t>
      </w:r>
      <w:r w:rsidR="009E1027" w:rsidRPr="00F2036C">
        <w:rPr>
          <w:rFonts w:asciiTheme="minorHAnsi" w:eastAsia="Times New Roman" w:hAnsiTheme="minorHAnsi" w:cstheme="minorHAnsi"/>
        </w:rPr>
        <w:t>imaging.</w:t>
      </w:r>
    </w:p>
    <w:p w14:paraId="4D73E381" w14:textId="77777777" w:rsidR="009E1027" w:rsidRPr="00F2036C" w:rsidRDefault="009E1027" w:rsidP="00F2036C">
      <w:pPr>
        <w:pStyle w:val="ListParagraph"/>
        <w:ind w:left="0"/>
        <w:rPr>
          <w:rFonts w:asciiTheme="minorHAnsi" w:hAnsiTheme="minorHAnsi" w:cstheme="minorHAnsi"/>
          <w:highlight w:val="yellow"/>
        </w:rPr>
      </w:pPr>
    </w:p>
    <w:p w14:paraId="5C24CBCC" w14:textId="77777777" w:rsidR="00263217" w:rsidRPr="00F2036C" w:rsidRDefault="009E1027" w:rsidP="00F2036C">
      <w:pPr>
        <w:pStyle w:val="ListParagraph"/>
        <w:numPr>
          <w:ilvl w:val="1"/>
          <w:numId w:val="16"/>
        </w:numPr>
        <w:ind w:left="0" w:firstLine="0"/>
        <w:rPr>
          <w:rFonts w:asciiTheme="minorHAnsi" w:hAnsiTheme="minorHAnsi" w:cstheme="minorHAnsi"/>
          <w:highlight w:val="yellow"/>
        </w:rPr>
      </w:pPr>
      <w:r w:rsidRPr="00F2036C">
        <w:rPr>
          <w:rFonts w:asciiTheme="minorHAnsi" w:eastAsia="Times New Roman" w:hAnsiTheme="minorHAnsi" w:cstheme="minorHAnsi"/>
          <w:highlight w:val="yellow"/>
        </w:rPr>
        <w:t xml:space="preserve">Use the eyepiece and transmitted light to focus the cells. </w:t>
      </w:r>
    </w:p>
    <w:p w14:paraId="721DB610" w14:textId="77777777" w:rsidR="00263217" w:rsidRPr="00F2036C" w:rsidRDefault="00263217" w:rsidP="00F2036C">
      <w:pPr>
        <w:pStyle w:val="ListParagraph"/>
        <w:ind w:left="0"/>
        <w:rPr>
          <w:rFonts w:asciiTheme="minorHAnsi" w:eastAsia="Times New Roman" w:hAnsiTheme="minorHAnsi" w:cstheme="minorHAnsi"/>
          <w:highlight w:val="yellow"/>
        </w:rPr>
      </w:pPr>
    </w:p>
    <w:p w14:paraId="71EBB822" w14:textId="335EEA43" w:rsidR="009E1027" w:rsidRPr="00F2036C" w:rsidRDefault="00263217" w:rsidP="00F2036C">
      <w:pPr>
        <w:pStyle w:val="ListParagraph"/>
        <w:ind w:left="0"/>
        <w:rPr>
          <w:rFonts w:asciiTheme="minorHAnsi" w:hAnsiTheme="minorHAnsi" w:cstheme="minorHAnsi"/>
        </w:rPr>
      </w:pPr>
      <w:r w:rsidRPr="00F2036C">
        <w:rPr>
          <w:rFonts w:asciiTheme="minorHAnsi" w:eastAsia="Times New Roman" w:hAnsiTheme="minorHAnsi" w:cstheme="minorHAnsi"/>
        </w:rPr>
        <w:t xml:space="preserve">NOTE: </w:t>
      </w:r>
      <w:r w:rsidR="009E1027" w:rsidRPr="00F2036C">
        <w:rPr>
          <w:rFonts w:asciiTheme="minorHAnsi" w:eastAsia="Times New Roman" w:hAnsiTheme="minorHAnsi" w:cstheme="minorHAnsi"/>
        </w:rPr>
        <w:t>Do not use epifluorescence light to locate and focus cells. Even at low power, this will adversely affect the cells.</w:t>
      </w:r>
    </w:p>
    <w:p w14:paraId="7B03DC3F" w14:textId="77777777" w:rsidR="009E1027" w:rsidRPr="00F2036C" w:rsidRDefault="009E1027" w:rsidP="00F2036C">
      <w:pPr>
        <w:pStyle w:val="ListParagraph"/>
        <w:ind w:left="0"/>
        <w:rPr>
          <w:rFonts w:asciiTheme="minorHAnsi" w:hAnsiTheme="minorHAnsi" w:cstheme="minorHAnsi"/>
          <w:highlight w:val="yellow"/>
        </w:rPr>
      </w:pPr>
    </w:p>
    <w:p w14:paraId="5E254C4E" w14:textId="7101BBE8" w:rsidR="009E1027" w:rsidRPr="00F2036C" w:rsidRDefault="009E1027" w:rsidP="00F2036C">
      <w:pPr>
        <w:pStyle w:val="ListParagraph"/>
        <w:numPr>
          <w:ilvl w:val="1"/>
          <w:numId w:val="16"/>
        </w:numPr>
        <w:ind w:left="0" w:firstLine="0"/>
        <w:rPr>
          <w:rFonts w:asciiTheme="minorHAnsi" w:hAnsiTheme="minorHAnsi" w:cstheme="minorHAnsi"/>
          <w:highlight w:val="yellow"/>
        </w:rPr>
      </w:pPr>
      <w:r w:rsidRPr="00F2036C">
        <w:rPr>
          <w:rFonts w:asciiTheme="minorHAnsi" w:eastAsia="Times New Roman" w:hAnsiTheme="minorHAnsi" w:cstheme="minorHAnsi"/>
          <w:highlight w:val="yellow"/>
        </w:rPr>
        <w:t xml:space="preserve">Switch to </w:t>
      </w:r>
      <w:r w:rsidR="00263217" w:rsidRPr="00F2036C">
        <w:rPr>
          <w:rFonts w:asciiTheme="minorHAnsi" w:eastAsia="Times New Roman" w:hAnsiTheme="minorHAnsi" w:cstheme="minorHAnsi"/>
          <w:highlight w:val="yellow"/>
        </w:rPr>
        <w:t xml:space="preserve">the </w:t>
      </w:r>
      <w:r w:rsidRPr="00F2036C">
        <w:rPr>
          <w:rFonts w:asciiTheme="minorHAnsi" w:eastAsia="Times New Roman" w:hAnsiTheme="minorHAnsi" w:cstheme="minorHAnsi"/>
          <w:b/>
          <w:bCs/>
          <w:highlight w:val="yellow"/>
        </w:rPr>
        <w:t>scanning mode</w:t>
      </w:r>
      <w:r w:rsidRPr="00F2036C">
        <w:rPr>
          <w:rFonts w:asciiTheme="minorHAnsi" w:eastAsia="Times New Roman" w:hAnsiTheme="minorHAnsi" w:cstheme="minorHAnsi"/>
          <w:highlight w:val="yellow"/>
        </w:rPr>
        <w:t xml:space="preserve"> and use the </w:t>
      </w:r>
      <w:r w:rsidRPr="00F2036C">
        <w:rPr>
          <w:rFonts w:asciiTheme="minorHAnsi" w:eastAsia="Times New Roman" w:hAnsiTheme="minorHAnsi" w:cstheme="minorHAnsi"/>
          <w:b/>
          <w:bCs/>
          <w:highlight w:val="yellow"/>
        </w:rPr>
        <w:t>488 nm channel</w:t>
      </w:r>
      <w:r w:rsidRPr="00F2036C">
        <w:rPr>
          <w:rFonts w:asciiTheme="minorHAnsi" w:eastAsia="Times New Roman" w:hAnsiTheme="minorHAnsi" w:cstheme="minorHAnsi"/>
          <w:highlight w:val="yellow"/>
        </w:rPr>
        <w:t xml:space="preserve"> in </w:t>
      </w:r>
      <w:r w:rsidRPr="00F2036C">
        <w:rPr>
          <w:rFonts w:asciiTheme="minorHAnsi" w:eastAsia="Times New Roman" w:hAnsiTheme="minorHAnsi" w:cstheme="minorHAnsi"/>
          <w:b/>
          <w:bCs/>
          <w:highlight w:val="yellow"/>
        </w:rPr>
        <w:t xml:space="preserve">live view </w:t>
      </w:r>
      <w:r w:rsidRPr="00F2036C">
        <w:rPr>
          <w:rFonts w:asciiTheme="minorHAnsi" w:eastAsia="Times New Roman" w:hAnsiTheme="minorHAnsi" w:cstheme="minorHAnsi"/>
          <w:highlight w:val="yellow"/>
        </w:rPr>
        <w:t>to focus and locate cells for imaging.</w:t>
      </w:r>
    </w:p>
    <w:p w14:paraId="57ED2A12" w14:textId="77777777" w:rsidR="009E1027" w:rsidRPr="00F2036C" w:rsidRDefault="009E1027" w:rsidP="00F2036C">
      <w:pPr>
        <w:pStyle w:val="ListParagraph"/>
        <w:ind w:left="0"/>
        <w:rPr>
          <w:rFonts w:asciiTheme="minorHAnsi" w:hAnsiTheme="minorHAnsi" w:cstheme="minorHAnsi"/>
          <w:highlight w:val="yellow"/>
        </w:rPr>
      </w:pPr>
    </w:p>
    <w:p w14:paraId="4073D74B" w14:textId="6A2A5F47" w:rsidR="009E1027" w:rsidRPr="00F2036C" w:rsidRDefault="009E1027" w:rsidP="00F2036C">
      <w:pPr>
        <w:pStyle w:val="ListParagraph"/>
        <w:numPr>
          <w:ilvl w:val="1"/>
          <w:numId w:val="16"/>
        </w:numPr>
        <w:ind w:left="0" w:firstLine="0"/>
        <w:rPr>
          <w:rFonts w:asciiTheme="minorHAnsi" w:hAnsiTheme="minorHAnsi" w:cstheme="minorHAnsi"/>
          <w:highlight w:val="yellow"/>
        </w:rPr>
      </w:pPr>
      <w:r w:rsidRPr="00F2036C">
        <w:rPr>
          <w:rFonts w:asciiTheme="minorHAnsi" w:eastAsia="Times New Roman" w:hAnsiTheme="minorHAnsi" w:cstheme="minorHAnsi"/>
          <w:highlight w:val="yellow"/>
        </w:rPr>
        <w:t xml:space="preserve">Optional: To increase the number of recorded cells per run, use the </w:t>
      </w:r>
      <w:r w:rsidRPr="00F2036C">
        <w:rPr>
          <w:rFonts w:asciiTheme="minorHAnsi" w:eastAsia="Times New Roman" w:hAnsiTheme="minorHAnsi" w:cstheme="minorHAnsi"/>
          <w:b/>
          <w:bCs/>
          <w:highlight w:val="yellow"/>
        </w:rPr>
        <w:t>multipoint function</w:t>
      </w:r>
      <w:r w:rsidRPr="00F2036C">
        <w:rPr>
          <w:rFonts w:asciiTheme="minorHAnsi" w:eastAsia="Times New Roman" w:hAnsiTheme="minorHAnsi" w:cstheme="minorHAnsi"/>
          <w:highlight w:val="yellow"/>
        </w:rPr>
        <w:t xml:space="preserve"> to image 2</w:t>
      </w:r>
      <w:r w:rsidR="00263217" w:rsidRPr="00F2036C">
        <w:rPr>
          <w:rFonts w:asciiTheme="minorHAnsi" w:eastAsia="Times New Roman" w:hAnsiTheme="minorHAnsi" w:cstheme="minorHAnsi"/>
          <w:highlight w:val="yellow"/>
        </w:rPr>
        <w:t>–</w:t>
      </w:r>
      <w:r w:rsidRPr="00F2036C">
        <w:rPr>
          <w:rFonts w:asciiTheme="minorHAnsi" w:eastAsia="Times New Roman" w:hAnsiTheme="minorHAnsi" w:cstheme="minorHAnsi"/>
          <w:highlight w:val="yellow"/>
        </w:rPr>
        <w:t>3 fields of view per coverslip.</w:t>
      </w:r>
    </w:p>
    <w:p w14:paraId="37174185" w14:textId="77777777" w:rsidR="009E1027" w:rsidRPr="00F2036C" w:rsidRDefault="009E1027" w:rsidP="00F2036C">
      <w:pPr>
        <w:pStyle w:val="ListParagraph"/>
        <w:ind w:left="0"/>
        <w:rPr>
          <w:rFonts w:asciiTheme="minorHAnsi" w:hAnsiTheme="minorHAnsi" w:cstheme="minorHAnsi"/>
          <w:highlight w:val="yellow"/>
        </w:rPr>
      </w:pPr>
    </w:p>
    <w:p w14:paraId="12396D07" w14:textId="16A7FDFD" w:rsidR="009E1027" w:rsidRPr="005D2AB0" w:rsidRDefault="009E1027" w:rsidP="00F2036C">
      <w:pPr>
        <w:pStyle w:val="ListParagraph"/>
        <w:numPr>
          <w:ilvl w:val="1"/>
          <w:numId w:val="16"/>
        </w:numPr>
        <w:ind w:left="0" w:firstLine="0"/>
        <w:rPr>
          <w:rFonts w:asciiTheme="minorHAnsi" w:hAnsiTheme="minorHAnsi" w:cstheme="minorHAnsi"/>
          <w:highlight w:val="yellow"/>
        </w:rPr>
      </w:pPr>
      <w:r w:rsidRPr="00F2036C">
        <w:rPr>
          <w:rFonts w:asciiTheme="minorHAnsi" w:eastAsia="Times New Roman" w:hAnsiTheme="minorHAnsi" w:cstheme="minorHAnsi"/>
          <w:highlight w:val="yellow"/>
        </w:rPr>
        <w:t>Start</w:t>
      </w:r>
      <w:r w:rsidR="00263217" w:rsidRPr="00F2036C">
        <w:rPr>
          <w:rFonts w:asciiTheme="minorHAnsi" w:eastAsia="Times New Roman" w:hAnsiTheme="minorHAnsi" w:cstheme="minorHAnsi"/>
          <w:highlight w:val="yellow"/>
        </w:rPr>
        <w:t xml:space="preserve"> the</w:t>
      </w:r>
      <w:r w:rsidRPr="00F2036C">
        <w:rPr>
          <w:rFonts w:asciiTheme="minorHAnsi" w:eastAsia="Times New Roman" w:hAnsiTheme="minorHAnsi" w:cstheme="minorHAnsi"/>
          <w:highlight w:val="yellow"/>
        </w:rPr>
        <w:t xml:space="preserve"> time</w:t>
      </w:r>
      <w:r w:rsidR="00263217" w:rsidRPr="00F2036C">
        <w:rPr>
          <w:rFonts w:asciiTheme="minorHAnsi" w:eastAsia="Times New Roman" w:hAnsiTheme="minorHAnsi" w:cstheme="minorHAnsi"/>
          <w:highlight w:val="yellow"/>
        </w:rPr>
        <w:t>-</w:t>
      </w:r>
      <w:r w:rsidRPr="00F2036C">
        <w:rPr>
          <w:rFonts w:asciiTheme="minorHAnsi" w:eastAsia="Times New Roman" w:hAnsiTheme="minorHAnsi" w:cstheme="minorHAnsi"/>
          <w:highlight w:val="yellow"/>
        </w:rPr>
        <w:t xml:space="preserve">lapse acquisition and record 5 images </w:t>
      </w:r>
      <w:r w:rsidR="008C423F" w:rsidRPr="00F2036C">
        <w:rPr>
          <w:rFonts w:asciiTheme="minorHAnsi" w:eastAsia="Times New Roman" w:hAnsiTheme="minorHAnsi" w:cstheme="minorHAnsi"/>
          <w:highlight w:val="yellow"/>
        </w:rPr>
        <w:t xml:space="preserve">as </w:t>
      </w:r>
      <w:r w:rsidRPr="00F2036C">
        <w:rPr>
          <w:rFonts w:asciiTheme="minorHAnsi" w:eastAsia="Times New Roman" w:hAnsiTheme="minorHAnsi" w:cstheme="minorHAnsi"/>
          <w:highlight w:val="yellow"/>
        </w:rPr>
        <w:t>2</w:t>
      </w:r>
      <w:r w:rsidR="00263217" w:rsidRPr="00F2036C">
        <w:rPr>
          <w:rFonts w:asciiTheme="minorHAnsi" w:eastAsia="Times New Roman" w:hAnsiTheme="minorHAnsi" w:cstheme="minorHAnsi"/>
          <w:highlight w:val="yellow"/>
        </w:rPr>
        <w:t xml:space="preserve"> </w:t>
      </w:r>
      <w:r w:rsidRPr="00F2036C">
        <w:rPr>
          <w:rFonts w:asciiTheme="minorHAnsi" w:eastAsia="Times New Roman" w:hAnsiTheme="minorHAnsi" w:cstheme="minorHAnsi"/>
          <w:highlight w:val="yellow"/>
        </w:rPr>
        <w:t>min baseline recording</w:t>
      </w:r>
      <w:r w:rsidRPr="005D2AB0">
        <w:rPr>
          <w:rFonts w:asciiTheme="minorHAnsi" w:eastAsia="Times New Roman" w:hAnsiTheme="minorHAnsi" w:cstheme="minorHAnsi"/>
          <w:highlight w:val="yellow"/>
        </w:rPr>
        <w:t>.</w:t>
      </w:r>
    </w:p>
    <w:p w14:paraId="401853A0" w14:textId="77777777" w:rsidR="009E1027" w:rsidRPr="005D2AB0" w:rsidRDefault="009E1027" w:rsidP="00F2036C">
      <w:pPr>
        <w:pStyle w:val="ListParagraph"/>
        <w:ind w:left="0"/>
        <w:rPr>
          <w:rFonts w:asciiTheme="minorHAnsi" w:hAnsiTheme="minorHAnsi" w:cstheme="minorHAnsi"/>
          <w:highlight w:val="yellow"/>
        </w:rPr>
      </w:pPr>
    </w:p>
    <w:p w14:paraId="004CEFCE" w14:textId="03AD7C6C" w:rsidR="009E1027" w:rsidRPr="005D2AB0" w:rsidRDefault="009E1027" w:rsidP="00F2036C">
      <w:pPr>
        <w:pStyle w:val="ListParagraph"/>
        <w:numPr>
          <w:ilvl w:val="1"/>
          <w:numId w:val="16"/>
        </w:numPr>
        <w:ind w:left="0" w:firstLine="0"/>
        <w:rPr>
          <w:rFonts w:asciiTheme="minorHAnsi" w:hAnsiTheme="minorHAnsi" w:cstheme="minorHAnsi"/>
          <w:highlight w:val="yellow"/>
        </w:rPr>
      </w:pPr>
      <w:r w:rsidRPr="00F2036C">
        <w:rPr>
          <w:rFonts w:asciiTheme="minorHAnsi" w:eastAsia="Times New Roman" w:hAnsiTheme="minorHAnsi" w:cstheme="minorHAnsi"/>
          <w:highlight w:val="yellow"/>
        </w:rPr>
        <w:t>Add 500 µ</w:t>
      </w:r>
      <w:r w:rsidR="005313EF" w:rsidRPr="00F2036C">
        <w:rPr>
          <w:rFonts w:asciiTheme="minorHAnsi" w:eastAsia="Times New Roman" w:hAnsiTheme="minorHAnsi" w:cstheme="minorHAnsi"/>
          <w:highlight w:val="yellow"/>
        </w:rPr>
        <w:t>L of</w:t>
      </w:r>
      <w:r w:rsidRPr="00F2036C">
        <w:rPr>
          <w:rFonts w:asciiTheme="minorHAnsi" w:eastAsia="Times New Roman" w:hAnsiTheme="minorHAnsi" w:cstheme="minorHAnsi"/>
          <w:highlight w:val="yellow"/>
        </w:rPr>
        <w:t xml:space="preserve"> 3x NMDA solution to the chamber (final concentration 30 µM) and record additional 20 images </w:t>
      </w:r>
      <w:r w:rsidR="005313EF" w:rsidRPr="00F2036C">
        <w:rPr>
          <w:rFonts w:asciiTheme="minorHAnsi" w:eastAsia="Times New Roman" w:hAnsiTheme="minorHAnsi" w:cstheme="minorHAnsi"/>
          <w:highlight w:val="yellow"/>
        </w:rPr>
        <w:t xml:space="preserve">as a </w:t>
      </w:r>
      <w:r w:rsidRPr="00F2036C">
        <w:rPr>
          <w:rFonts w:asciiTheme="minorHAnsi" w:eastAsia="Times New Roman" w:hAnsiTheme="minorHAnsi" w:cstheme="minorHAnsi"/>
          <w:highlight w:val="yellow"/>
        </w:rPr>
        <w:t>10 min NMDA response</w:t>
      </w:r>
      <w:r w:rsidRPr="005D2AB0">
        <w:rPr>
          <w:rFonts w:asciiTheme="minorHAnsi" w:eastAsia="Times New Roman" w:hAnsiTheme="minorHAnsi" w:cstheme="minorHAnsi"/>
          <w:highlight w:val="yellow"/>
        </w:rPr>
        <w:t>.</w:t>
      </w:r>
    </w:p>
    <w:p w14:paraId="22985AAD" w14:textId="77777777" w:rsidR="009E1027" w:rsidRPr="005D2AB0" w:rsidRDefault="009E1027" w:rsidP="00F2036C">
      <w:pPr>
        <w:pStyle w:val="ListParagraph"/>
        <w:ind w:left="0"/>
        <w:rPr>
          <w:rFonts w:asciiTheme="minorHAnsi" w:hAnsiTheme="minorHAnsi" w:cstheme="minorHAnsi"/>
          <w:highlight w:val="yellow"/>
        </w:rPr>
      </w:pPr>
    </w:p>
    <w:p w14:paraId="49DB521A" w14:textId="7FB1064D" w:rsidR="009E1027" w:rsidRPr="00F2036C" w:rsidRDefault="009E1027" w:rsidP="00F2036C">
      <w:pPr>
        <w:pStyle w:val="ListParagraph"/>
        <w:ind w:left="0"/>
        <w:rPr>
          <w:rFonts w:asciiTheme="minorHAnsi" w:eastAsia="Times New Roman" w:hAnsiTheme="minorHAnsi" w:cstheme="minorHAnsi"/>
        </w:rPr>
      </w:pPr>
      <w:r w:rsidRPr="00F2036C">
        <w:rPr>
          <w:rFonts w:asciiTheme="minorHAnsi" w:eastAsia="Times New Roman" w:hAnsiTheme="minorHAnsi" w:cstheme="minorHAnsi"/>
          <w:bCs/>
        </w:rPr>
        <w:t>N</w:t>
      </w:r>
      <w:r w:rsidR="00941D1D" w:rsidRPr="00F2036C">
        <w:rPr>
          <w:rFonts w:asciiTheme="minorHAnsi" w:eastAsia="Times New Roman" w:hAnsiTheme="minorHAnsi" w:cstheme="minorHAnsi"/>
          <w:bCs/>
        </w:rPr>
        <w:t>OTE</w:t>
      </w:r>
      <w:r w:rsidRPr="00F2036C">
        <w:rPr>
          <w:rFonts w:asciiTheme="minorHAnsi" w:eastAsia="Times New Roman" w:hAnsiTheme="minorHAnsi" w:cstheme="minorHAnsi"/>
          <w:bCs/>
        </w:rPr>
        <w:t>:</w:t>
      </w:r>
      <w:r w:rsidRPr="00F2036C">
        <w:rPr>
          <w:rFonts w:asciiTheme="minorHAnsi" w:eastAsia="Times New Roman" w:hAnsiTheme="minorHAnsi" w:cstheme="minorHAnsi"/>
          <w:b/>
        </w:rPr>
        <w:t xml:space="preserve"> </w:t>
      </w:r>
      <w:r w:rsidRPr="00F2036C">
        <w:rPr>
          <w:rFonts w:asciiTheme="minorHAnsi" w:eastAsia="Times New Roman" w:hAnsiTheme="minorHAnsi" w:cstheme="minorHAnsi"/>
        </w:rPr>
        <w:t xml:space="preserve">Neurons are very sensitive to changes in osmolarity. Therefore, make sure to minimize evaporation of </w:t>
      </w:r>
      <w:r w:rsidR="00941D1D" w:rsidRPr="00F2036C">
        <w:rPr>
          <w:rFonts w:asciiTheme="minorHAnsi" w:eastAsia="Times New Roman" w:hAnsiTheme="minorHAnsi" w:cstheme="minorHAnsi"/>
        </w:rPr>
        <w:t xml:space="preserve">the </w:t>
      </w:r>
      <w:r w:rsidRPr="00F2036C">
        <w:rPr>
          <w:rFonts w:asciiTheme="minorHAnsi" w:eastAsia="Times New Roman" w:hAnsiTheme="minorHAnsi" w:cstheme="minorHAnsi"/>
        </w:rPr>
        <w:t>imaging buffer. For longer treatments, the imaging chamber should be covered with a lid.</w:t>
      </w:r>
    </w:p>
    <w:p w14:paraId="7DE97A98" w14:textId="77777777" w:rsidR="009E1027" w:rsidRPr="00F2036C" w:rsidRDefault="009E1027" w:rsidP="00F2036C">
      <w:pPr>
        <w:rPr>
          <w:rFonts w:asciiTheme="minorHAnsi" w:hAnsiTheme="minorHAnsi" w:cstheme="minorHAnsi"/>
          <w:highlight w:val="yellow"/>
        </w:rPr>
      </w:pPr>
    </w:p>
    <w:p w14:paraId="0111208B" w14:textId="7570CDEC" w:rsidR="009E1027" w:rsidRPr="00F2036C" w:rsidRDefault="009E1027" w:rsidP="00F2036C">
      <w:pPr>
        <w:pStyle w:val="ListParagraph"/>
        <w:numPr>
          <w:ilvl w:val="1"/>
          <w:numId w:val="16"/>
        </w:numPr>
        <w:ind w:left="0" w:firstLine="0"/>
        <w:rPr>
          <w:rFonts w:asciiTheme="minorHAnsi" w:hAnsiTheme="minorHAnsi" w:cstheme="minorHAnsi"/>
          <w:highlight w:val="yellow"/>
        </w:rPr>
      </w:pPr>
      <w:r w:rsidRPr="00F2036C">
        <w:rPr>
          <w:rFonts w:asciiTheme="minorHAnsi" w:eastAsia="Times New Roman" w:hAnsiTheme="minorHAnsi" w:cstheme="minorHAnsi"/>
          <w:highlight w:val="yellow"/>
        </w:rPr>
        <w:t>Add 500 µ</w:t>
      </w:r>
      <w:r w:rsidR="008E32B2" w:rsidRPr="00F2036C">
        <w:rPr>
          <w:rFonts w:asciiTheme="minorHAnsi" w:eastAsia="Times New Roman" w:hAnsiTheme="minorHAnsi" w:cstheme="minorHAnsi"/>
          <w:highlight w:val="yellow"/>
        </w:rPr>
        <w:t>L of</w:t>
      </w:r>
      <w:r w:rsidRPr="00F2036C">
        <w:rPr>
          <w:rFonts w:asciiTheme="minorHAnsi" w:eastAsia="Times New Roman" w:hAnsiTheme="minorHAnsi" w:cstheme="minorHAnsi"/>
          <w:highlight w:val="yellow"/>
        </w:rPr>
        <w:t xml:space="preserve"> 4x DA solution to the chamber and record 6 </w:t>
      </w:r>
      <w:r w:rsidR="0078445D">
        <w:rPr>
          <w:rFonts w:asciiTheme="minorHAnsi" w:eastAsia="Times New Roman" w:hAnsiTheme="minorHAnsi" w:cstheme="minorHAnsi"/>
          <w:highlight w:val="yellow"/>
        </w:rPr>
        <w:t xml:space="preserve">more </w:t>
      </w:r>
      <w:r w:rsidRPr="00F2036C">
        <w:rPr>
          <w:rFonts w:asciiTheme="minorHAnsi" w:eastAsia="Times New Roman" w:hAnsiTheme="minorHAnsi" w:cstheme="minorHAnsi"/>
          <w:highlight w:val="yellow"/>
        </w:rPr>
        <w:t>images (3</w:t>
      </w:r>
      <w:r w:rsidR="008E32B2" w:rsidRPr="00F2036C">
        <w:rPr>
          <w:rFonts w:asciiTheme="minorHAnsi" w:eastAsia="Times New Roman" w:hAnsiTheme="minorHAnsi" w:cstheme="minorHAnsi"/>
          <w:highlight w:val="yellow"/>
        </w:rPr>
        <w:t xml:space="preserve"> </w:t>
      </w:r>
      <w:r w:rsidRPr="00F2036C">
        <w:rPr>
          <w:rFonts w:asciiTheme="minorHAnsi" w:eastAsia="Times New Roman" w:hAnsiTheme="minorHAnsi" w:cstheme="minorHAnsi"/>
          <w:highlight w:val="yellow"/>
        </w:rPr>
        <w:t>min maximum calibration).</w:t>
      </w:r>
    </w:p>
    <w:p w14:paraId="091A29C6" w14:textId="77777777" w:rsidR="009E1027" w:rsidRPr="00F2036C" w:rsidRDefault="009E1027" w:rsidP="00F2036C">
      <w:pPr>
        <w:pStyle w:val="ListParagraph"/>
        <w:ind w:left="0"/>
        <w:rPr>
          <w:rFonts w:asciiTheme="minorHAnsi" w:hAnsiTheme="minorHAnsi" w:cstheme="minorHAnsi"/>
          <w:highlight w:val="yellow"/>
        </w:rPr>
      </w:pPr>
    </w:p>
    <w:p w14:paraId="4BC14A07" w14:textId="155D159D" w:rsidR="009E1027" w:rsidRPr="00F2036C" w:rsidRDefault="009E1027" w:rsidP="00F2036C">
      <w:pPr>
        <w:pStyle w:val="ListParagraph"/>
        <w:numPr>
          <w:ilvl w:val="1"/>
          <w:numId w:val="16"/>
        </w:numPr>
        <w:ind w:left="0" w:firstLine="0"/>
        <w:rPr>
          <w:rFonts w:asciiTheme="minorHAnsi" w:hAnsiTheme="minorHAnsi" w:cstheme="minorHAnsi"/>
          <w:highlight w:val="yellow"/>
        </w:rPr>
      </w:pPr>
      <w:r w:rsidRPr="00F2036C">
        <w:rPr>
          <w:rFonts w:asciiTheme="minorHAnsi" w:eastAsia="Times New Roman" w:hAnsiTheme="minorHAnsi" w:cstheme="minorHAnsi"/>
          <w:highlight w:val="yellow"/>
        </w:rPr>
        <w:t xml:space="preserve">Aspirate </w:t>
      </w:r>
      <w:r w:rsidR="008E32B2" w:rsidRPr="00F2036C">
        <w:rPr>
          <w:rFonts w:asciiTheme="minorHAnsi" w:eastAsia="Times New Roman" w:hAnsiTheme="minorHAnsi" w:cstheme="minorHAnsi"/>
          <w:highlight w:val="yellow"/>
        </w:rPr>
        <w:t xml:space="preserve">the </w:t>
      </w:r>
      <w:r w:rsidRPr="00F2036C">
        <w:rPr>
          <w:rFonts w:asciiTheme="minorHAnsi" w:eastAsia="Times New Roman" w:hAnsiTheme="minorHAnsi" w:cstheme="minorHAnsi"/>
          <w:highlight w:val="yellow"/>
        </w:rPr>
        <w:t xml:space="preserve">buffer from </w:t>
      </w:r>
      <w:r w:rsidR="008E32B2" w:rsidRPr="00F2036C">
        <w:rPr>
          <w:rFonts w:asciiTheme="minorHAnsi" w:eastAsia="Times New Roman" w:hAnsiTheme="minorHAnsi" w:cstheme="minorHAnsi"/>
          <w:highlight w:val="yellow"/>
        </w:rPr>
        <w:t xml:space="preserve">the </w:t>
      </w:r>
      <w:r w:rsidRPr="00F2036C">
        <w:rPr>
          <w:rFonts w:asciiTheme="minorHAnsi" w:eastAsia="Times New Roman" w:hAnsiTheme="minorHAnsi" w:cstheme="minorHAnsi"/>
          <w:highlight w:val="yellow"/>
        </w:rPr>
        <w:t xml:space="preserve">imaging chamber and replace </w:t>
      </w:r>
      <w:r w:rsidR="00224C14">
        <w:rPr>
          <w:rFonts w:asciiTheme="minorHAnsi" w:eastAsia="Times New Roman" w:hAnsiTheme="minorHAnsi" w:cstheme="minorHAnsi"/>
          <w:highlight w:val="yellow"/>
        </w:rPr>
        <w:t xml:space="preserve">it </w:t>
      </w:r>
      <w:r w:rsidRPr="00F2036C">
        <w:rPr>
          <w:rFonts w:asciiTheme="minorHAnsi" w:eastAsia="Times New Roman" w:hAnsiTheme="minorHAnsi" w:cstheme="minorHAnsi"/>
          <w:highlight w:val="yellow"/>
        </w:rPr>
        <w:t>with 1 m</w:t>
      </w:r>
      <w:r w:rsidR="008E32B2" w:rsidRPr="00F2036C">
        <w:rPr>
          <w:rFonts w:asciiTheme="minorHAnsi" w:eastAsia="Times New Roman" w:hAnsiTheme="minorHAnsi" w:cstheme="minorHAnsi"/>
          <w:highlight w:val="yellow"/>
        </w:rPr>
        <w:t>L of</w:t>
      </w:r>
      <w:r w:rsidRPr="00F2036C">
        <w:rPr>
          <w:rFonts w:asciiTheme="minorHAnsi" w:eastAsia="Times New Roman" w:hAnsiTheme="minorHAnsi" w:cstheme="minorHAnsi"/>
          <w:highlight w:val="yellow"/>
        </w:rPr>
        <w:t xml:space="preserve"> 1x DTT solution. Record 10 </w:t>
      </w:r>
      <w:r w:rsidR="00BB21C1">
        <w:rPr>
          <w:rFonts w:asciiTheme="minorHAnsi" w:eastAsia="Times New Roman" w:hAnsiTheme="minorHAnsi" w:cstheme="minorHAnsi"/>
          <w:highlight w:val="yellow"/>
        </w:rPr>
        <w:t xml:space="preserve">more </w:t>
      </w:r>
      <w:r w:rsidRPr="00F2036C">
        <w:rPr>
          <w:rFonts w:asciiTheme="minorHAnsi" w:eastAsia="Times New Roman" w:hAnsiTheme="minorHAnsi" w:cstheme="minorHAnsi"/>
          <w:highlight w:val="yellow"/>
        </w:rPr>
        <w:t>images (5</w:t>
      </w:r>
      <w:r w:rsidR="008E32B2" w:rsidRPr="00F2036C">
        <w:rPr>
          <w:rFonts w:asciiTheme="minorHAnsi" w:eastAsia="Times New Roman" w:hAnsiTheme="minorHAnsi" w:cstheme="minorHAnsi"/>
          <w:highlight w:val="yellow"/>
        </w:rPr>
        <w:t xml:space="preserve"> </w:t>
      </w:r>
      <w:r w:rsidRPr="00F2036C">
        <w:rPr>
          <w:rFonts w:asciiTheme="minorHAnsi" w:eastAsia="Times New Roman" w:hAnsiTheme="minorHAnsi" w:cstheme="minorHAnsi"/>
          <w:highlight w:val="yellow"/>
        </w:rPr>
        <w:t>min minimum calibration).</w:t>
      </w:r>
    </w:p>
    <w:p w14:paraId="5141BD41" w14:textId="77777777" w:rsidR="009E1027" w:rsidRPr="00F2036C" w:rsidRDefault="009E1027" w:rsidP="00F2036C">
      <w:pPr>
        <w:pStyle w:val="ListParagraph"/>
        <w:ind w:left="0"/>
        <w:rPr>
          <w:rFonts w:asciiTheme="minorHAnsi" w:hAnsiTheme="minorHAnsi" w:cstheme="minorHAnsi"/>
        </w:rPr>
      </w:pPr>
    </w:p>
    <w:p w14:paraId="62064C84" w14:textId="04F7730C" w:rsidR="009E1027" w:rsidRPr="00F2036C" w:rsidRDefault="009E1027" w:rsidP="00F2036C">
      <w:pPr>
        <w:pStyle w:val="ListParagraph"/>
        <w:numPr>
          <w:ilvl w:val="1"/>
          <w:numId w:val="16"/>
        </w:numPr>
        <w:ind w:left="0" w:firstLine="0"/>
        <w:rPr>
          <w:rFonts w:asciiTheme="minorHAnsi" w:hAnsiTheme="minorHAnsi" w:cstheme="minorHAnsi"/>
          <w:highlight w:val="yellow"/>
        </w:rPr>
      </w:pPr>
      <w:r w:rsidRPr="00F2036C">
        <w:rPr>
          <w:rFonts w:asciiTheme="minorHAnsi" w:eastAsia="Times New Roman" w:hAnsiTheme="minorHAnsi" w:cstheme="minorHAnsi"/>
          <w:highlight w:val="yellow"/>
        </w:rPr>
        <w:t xml:space="preserve">End </w:t>
      </w:r>
      <w:r w:rsidR="008E32B2" w:rsidRPr="00F2036C">
        <w:rPr>
          <w:rFonts w:asciiTheme="minorHAnsi" w:eastAsia="Times New Roman" w:hAnsiTheme="minorHAnsi" w:cstheme="minorHAnsi"/>
          <w:highlight w:val="yellow"/>
        </w:rPr>
        <w:t xml:space="preserve">the </w:t>
      </w:r>
      <w:r w:rsidRPr="00F2036C">
        <w:rPr>
          <w:rFonts w:asciiTheme="minorHAnsi" w:eastAsia="Times New Roman" w:hAnsiTheme="minorHAnsi" w:cstheme="minorHAnsi"/>
          <w:highlight w:val="yellow"/>
        </w:rPr>
        <w:t xml:space="preserve">recording and save </w:t>
      </w:r>
      <w:r w:rsidR="008E32B2" w:rsidRPr="00F2036C">
        <w:rPr>
          <w:rFonts w:asciiTheme="minorHAnsi" w:eastAsia="Times New Roman" w:hAnsiTheme="minorHAnsi" w:cstheme="minorHAnsi"/>
          <w:highlight w:val="yellow"/>
        </w:rPr>
        <w:t xml:space="preserve">the </w:t>
      </w:r>
      <w:r w:rsidRPr="00F2036C">
        <w:rPr>
          <w:rFonts w:asciiTheme="minorHAnsi" w:eastAsia="Times New Roman" w:hAnsiTheme="minorHAnsi" w:cstheme="minorHAnsi"/>
          <w:highlight w:val="yellow"/>
        </w:rPr>
        <w:t>image series.</w:t>
      </w:r>
    </w:p>
    <w:p w14:paraId="26B23EFE" w14:textId="77777777" w:rsidR="009E1027" w:rsidRPr="00F2036C" w:rsidRDefault="009E1027" w:rsidP="00F2036C">
      <w:pPr>
        <w:rPr>
          <w:rFonts w:asciiTheme="minorHAnsi" w:hAnsiTheme="minorHAnsi" w:cstheme="minorHAnsi"/>
        </w:rPr>
      </w:pPr>
    </w:p>
    <w:p w14:paraId="1F27645A" w14:textId="77777777" w:rsidR="009E1027" w:rsidRPr="005D2AB0" w:rsidRDefault="009E1027" w:rsidP="00F2036C">
      <w:pPr>
        <w:pStyle w:val="ListParagraph"/>
        <w:numPr>
          <w:ilvl w:val="0"/>
          <w:numId w:val="17"/>
        </w:numPr>
        <w:ind w:left="0" w:firstLine="0"/>
        <w:rPr>
          <w:rFonts w:asciiTheme="minorHAnsi" w:hAnsiTheme="minorHAnsi" w:cstheme="minorHAnsi"/>
          <w:b/>
          <w:bCs/>
        </w:rPr>
      </w:pPr>
      <w:r w:rsidRPr="00F2036C">
        <w:rPr>
          <w:rFonts w:asciiTheme="minorHAnsi" w:hAnsiTheme="minorHAnsi" w:cstheme="minorHAnsi"/>
          <w:b/>
          <w:bCs/>
        </w:rPr>
        <w:t>Data analysis</w:t>
      </w:r>
    </w:p>
    <w:p w14:paraId="45418E83" w14:textId="77777777" w:rsidR="009E1027" w:rsidRPr="005D2AB0" w:rsidRDefault="009E1027" w:rsidP="00F2036C">
      <w:pPr>
        <w:pStyle w:val="ListParagraph"/>
        <w:ind w:left="0"/>
        <w:rPr>
          <w:rFonts w:asciiTheme="minorHAnsi" w:hAnsiTheme="minorHAnsi" w:cstheme="minorHAnsi"/>
        </w:rPr>
      </w:pPr>
    </w:p>
    <w:p w14:paraId="7F050BCE" w14:textId="0379B7FA" w:rsidR="009E1027" w:rsidRPr="00F2036C" w:rsidRDefault="009E1027" w:rsidP="00F2036C">
      <w:pPr>
        <w:pStyle w:val="ListParagraph"/>
        <w:numPr>
          <w:ilvl w:val="1"/>
          <w:numId w:val="17"/>
        </w:numPr>
        <w:ind w:left="0" w:firstLine="0"/>
        <w:rPr>
          <w:rFonts w:asciiTheme="minorHAnsi" w:hAnsiTheme="minorHAnsi" w:cstheme="minorHAnsi"/>
        </w:rPr>
      </w:pPr>
      <w:r w:rsidRPr="00F2036C">
        <w:rPr>
          <w:rFonts w:asciiTheme="minorHAnsi" w:hAnsiTheme="minorHAnsi" w:cstheme="minorHAnsi"/>
        </w:rPr>
        <w:t>Data import and image</w:t>
      </w:r>
      <w:r w:rsidR="00415969" w:rsidRPr="00F2036C">
        <w:rPr>
          <w:rFonts w:asciiTheme="minorHAnsi" w:hAnsiTheme="minorHAnsi" w:cstheme="minorHAnsi"/>
        </w:rPr>
        <w:t xml:space="preserve"> </w:t>
      </w:r>
      <w:r w:rsidRPr="00F2036C">
        <w:rPr>
          <w:rFonts w:asciiTheme="minorHAnsi" w:hAnsiTheme="minorHAnsi" w:cstheme="minorHAnsi"/>
        </w:rPr>
        <w:t>preprocessing in FIJI</w:t>
      </w:r>
    </w:p>
    <w:p w14:paraId="7FA2E454" w14:textId="77777777" w:rsidR="009E1027" w:rsidRPr="00F2036C" w:rsidRDefault="009E1027" w:rsidP="00F2036C">
      <w:pPr>
        <w:pStyle w:val="ListParagraph"/>
        <w:ind w:left="0"/>
        <w:rPr>
          <w:rFonts w:asciiTheme="minorHAnsi" w:hAnsiTheme="minorHAnsi" w:cstheme="minorHAnsi"/>
        </w:rPr>
      </w:pPr>
    </w:p>
    <w:p w14:paraId="271E6C85" w14:textId="6F939B41" w:rsidR="009E1027" w:rsidRPr="005D2AB0" w:rsidRDefault="009E1027" w:rsidP="00F2036C">
      <w:pPr>
        <w:pStyle w:val="ListParagraph"/>
        <w:numPr>
          <w:ilvl w:val="2"/>
          <w:numId w:val="17"/>
        </w:numPr>
        <w:ind w:left="0" w:firstLine="0"/>
        <w:rPr>
          <w:rFonts w:asciiTheme="minorHAnsi" w:hAnsiTheme="minorHAnsi" w:cstheme="minorHAnsi"/>
        </w:rPr>
      </w:pPr>
      <w:r w:rsidRPr="00F2036C">
        <w:rPr>
          <w:rFonts w:asciiTheme="minorHAnsi" w:hAnsiTheme="minorHAnsi" w:cstheme="minorHAnsi"/>
        </w:rPr>
        <w:t xml:space="preserve">Use the </w:t>
      </w:r>
      <w:r w:rsidRPr="00F2036C">
        <w:rPr>
          <w:rFonts w:asciiTheme="minorHAnsi" w:hAnsiTheme="minorHAnsi" w:cstheme="minorHAnsi"/>
          <w:b/>
        </w:rPr>
        <w:t>Bio-Formats Importer</w:t>
      </w:r>
      <w:r w:rsidRPr="00F2036C">
        <w:rPr>
          <w:rFonts w:asciiTheme="minorHAnsi" w:hAnsiTheme="minorHAnsi" w:cstheme="minorHAnsi"/>
        </w:rPr>
        <w:t xml:space="preserve"> to open a group of images from step 4 or an image file from step 5. </w:t>
      </w:r>
      <w:r w:rsidR="00CE1951" w:rsidRPr="00F2036C">
        <w:rPr>
          <w:rFonts w:asciiTheme="minorHAnsi" w:hAnsiTheme="minorHAnsi" w:cstheme="minorHAnsi"/>
          <w:highlight w:val="yellow"/>
        </w:rPr>
        <w:t xml:space="preserve">Click on </w:t>
      </w:r>
      <w:r w:rsidRPr="00F2036C">
        <w:rPr>
          <w:rFonts w:asciiTheme="minorHAnsi" w:hAnsiTheme="minorHAnsi" w:cstheme="minorHAnsi"/>
          <w:b/>
          <w:highlight w:val="yellow"/>
        </w:rPr>
        <w:t>Plugins | Bio-Formats | Bio-Formats Importer</w:t>
      </w:r>
      <w:r w:rsidRPr="00F2036C">
        <w:rPr>
          <w:rFonts w:asciiTheme="minorHAnsi" w:hAnsiTheme="minorHAnsi" w:cstheme="minorHAnsi"/>
          <w:highlight w:val="yellow"/>
        </w:rPr>
        <w:t>. In the dialog box</w:t>
      </w:r>
      <w:r w:rsidR="006F6B5B" w:rsidRPr="00F2036C">
        <w:rPr>
          <w:rFonts w:asciiTheme="minorHAnsi" w:hAnsiTheme="minorHAnsi" w:cstheme="minorHAnsi"/>
          <w:highlight w:val="yellow"/>
        </w:rPr>
        <w:t>,</w:t>
      </w:r>
      <w:r w:rsidRPr="00F2036C">
        <w:rPr>
          <w:rFonts w:asciiTheme="minorHAnsi" w:hAnsiTheme="minorHAnsi" w:cstheme="minorHAnsi"/>
          <w:highlight w:val="yellow"/>
        </w:rPr>
        <w:t xml:space="preserve"> use </w:t>
      </w:r>
      <w:r w:rsidRPr="00F2036C">
        <w:rPr>
          <w:rFonts w:asciiTheme="minorHAnsi" w:hAnsiTheme="minorHAnsi" w:cstheme="minorHAnsi"/>
          <w:b/>
          <w:highlight w:val="yellow"/>
        </w:rPr>
        <w:t xml:space="preserve">View stack with: </w:t>
      </w:r>
      <w:proofErr w:type="spellStart"/>
      <w:r w:rsidRPr="00F2036C">
        <w:rPr>
          <w:rFonts w:asciiTheme="minorHAnsi" w:hAnsiTheme="minorHAnsi" w:cstheme="minorHAnsi"/>
          <w:b/>
          <w:highlight w:val="yellow"/>
        </w:rPr>
        <w:t>Hyperstack</w:t>
      </w:r>
      <w:proofErr w:type="spellEnd"/>
      <w:r w:rsidRPr="00F2036C">
        <w:rPr>
          <w:rFonts w:asciiTheme="minorHAnsi" w:hAnsiTheme="minorHAnsi" w:cstheme="minorHAnsi"/>
          <w:highlight w:val="yellow"/>
        </w:rPr>
        <w:t xml:space="preserve">, set </w:t>
      </w:r>
      <w:r w:rsidRPr="00F2036C">
        <w:rPr>
          <w:rFonts w:asciiTheme="minorHAnsi" w:hAnsiTheme="minorHAnsi" w:cstheme="minorHAnsi"/>
          <w:b/>
          <w:highlight w:val="yellow"/>
        </w:rPr>
        <w:t>Color mode: default</w:t>
      </w:r>
      <w:r w:rsidRPr="00F2036C">
        <w:rPr>
          <w:rFonts w:asciiTheme="minorHAnsi" w:hAnsiTheme="minorHAnsi" w:cstheme="minorHAnsi"/>
          <w:highlight w:val="yellow"/>
        </w:rPr>
        <w:t xml:space="preserve">, select </w:t>
      </w:r>
      <w:proofErr w:type="spellStart"/>
      <w:r w:rsidRPr="00F2036C">
        <w:rPr>
          <w:rFonts w:asciiTheme="minorHAnsi" w:hAnsiTheme="minorHAnsi" w:cstheme="minorHAnsi"/>
          <w:b/>
          <w:highlight w:val="yellow"/>
        </w:rPr>
        <w:t>Autoscale</w:t>
      </w:r>
      <w:proofErr w:type="spellEnd"/>
      <w:r w:rsidR="000D7E60" w:rsidRPr="005D2AB0">
        <w:rPr>
          <w:rFonts w:asciiTheme="minorHAnsi" w:hAnsiTheme="minorHAnsi" w:cstheme="minorHAnsi"/>
        </w:rPr>
        <w:t xml:space="preserve">, and </w:t>
      </w:r>
      <w:r w:rsidRPr="005D2AB0">
        <w:rPr>
          <w:rFonts w:asciiTheme="minorHAnsi" w:hAnsiTheme="minorHAnsi" w:cstheme="minorHAnsi"/>
        </w:rPr>
        <w:t>do not split into separate windows.</w:t>
      </w:r>
    </w:p>
    <w:p w14:paraId="5535E37C" w14:textId="77777777" w:rsidR="009E1027" w:rsidRPr="00F2036C" w:rsidRDefault="009E1027" w:rsidP="00F2036C">
      <w:pPr>
        <w:pStyle w:val="ListParagraph"/>
        <w:ind w:left="0"/>
        <w:rPr>
          <w:rFonts w:asciiTheme="minorHAnsi" w:hAnsiTheme="minorHAnsi" w:cstheme="minorHAnsi"/>
        </w:rPr>
      </w:pPr>
    </w:p>
    <w:p w14:paraId="0F64FC98" w14:textId="0CB7F79D" w:rsidR="009E1027" w:rsidRPr="00F2036C" w:rsidRDefault="009E1027" w:rsidP="00F2036C">
      <w:pPr>
        <w:pStyle w:val="ListParagraph"/>
        <w:ind w:left="0"/>
        <w:rPr>
          <w:rFonts w:asciiTheme="minorHAnsi" w:hAnsiTheme="minorHAnsi" w:cstheme="minorHAnsi"/>
        </w:rPr>
      </w:pPr>
      <w:r w:rsidRPr="00F2036C">
        <w:rPr>
          <w:rFonts w:asciiTheme="minorHAnsi" w:hAnsiTheme="minorHAnsi" w:cstheme="minorHAnsi"/>
          <w:bCs/>
        </w:rPr>
        <w:t>N</w:t>
      </w:r>
      <w:r w:rsidR="000D7E60" w:rsidRPr="00F2036C">
        <w:rPr>
          <w:rFonts w:asciiTheme="minorHAnsi" w:hAnsiTheme="minorHAnsi" w:cstheme="minorHAnsi"/>
          <w:bCs/>
        </w:rPr>
        <w:t>OTE</w:t>
      </w:r>
      <w:r w:rsidRPr="00F2036C">
        <w:rPr>
          <w:rFonts w:asciiTheme="minorHAnsi" w:hAnsiTheme="minorHAnsi" w:cstheme="minorHAnsi"/>
          <w:bCs/>
        </w:rPr>
        <w:t>:</w:t>
      </w:r>
      <w:r w:rsidRPr="00F2036C">
        <w:rPr>
          <w:rFonts w:asciiTheme="minorHAnsi" w:hAnsiTheme="minorHAnsi" w:cstheme="minorHAnsi"/>
        </w:rPr>
        <w:t xml:space="preserve"> </w:t>
      </w:r>
      <w:proofErr w:type="spellStart"/>
      <w:r w:rsidRPr="00F2036C">
        <w:rPr>
          <w:rFonts w:asciiTheme="minorHAnsi" w:hAnsiTheme="minorHAnsi" w:cstheme="minorHAnsi"/>
          <w:b/>
          <w:bCs/>
        </w:rPr>
        <w:t>Autoscale</w:t>
      </w:r>
      <w:proofErr w:type="spellEnd"/>
      <w:r w:rsidRPr="00F2036C">
        <w:rPr>
          <w:rFonts w:asciiTheme="minorHAnsi" w:hAnsiTheme="minorHAnsi" w:cstheme="minorHAnsi"/>
        </w:rPr>
        <w:t xml:space="preserve"> optimizes </w:t>
      </w:r>
      <w:r w:rsidR="000D7E60" w:rsidRPr="00F2036C">
        <w:rPr>
          <w:rFonts w:asciiTheme="minorHAnsi" w:hAnsiTheme="minorHAnsi" w:cstheme="minorHAnsi"/>
        </w:rPr>
        <w:t xml:space="preserve">the </w:t>
      </w:r>
      <w:r w:rsidRPr="00F2036C">
        <w:rPr>
          <w:rFonts w:asciiTheme="minorHAnsi" w:hAnsiTheme="minorHAnsi" w:cstheme="minorHAnsi"/>
        </w:rPr>
        <w:t>display of the data on the computer screen. It does not change pixel intensities.</w:t>
      </w:r>
    </w:p>
    <w:p w14:paraId="303AFFF4" w14:textId="77777777" w:rsidR="009E1027" w:rsidRPr="00F2036C" w:rsidRDefault="009E1027" w:rsidP="00F2036C">
      <w:pPr>
        <w:pStyle w:val="ListParagraph"/>
        <w:ind w:left="0"/>
        <w:rPr>
          <w:rFonts w:asciiTheme="minorHAnsi" w:hAnsiTheme="minorHAnsi" w:cstheme="minorHAnsi"/>
        </w:rPr>
      </w:pPr>
    </w:p>
    <w:p w14:paraId="6279F7F9" w14:textId="70E4DAE9" w:rsidR="009E1027" w:rsidRPr="00F2036C" w:rsidRDefault="009E1027" w:rsidP="00F2036C">
      <w:pPr>
        <w:pStyle w:val="ListParagraph"/>
        <w:numPr>
          <w:ilvl w:val="2"/>
          <w:numId w:val="17"/>
        </w:numPr>
        <w:ind w:left="0" w:firstLine="0"/>
        <w:rPr>
          <w:rFonts w:asciiTheme="minorHAnsi" w:hAnsiTheme="minorHAnsi" w:cstheme="minorHAnsi"/>
        </w:rPr>
      </w:pPr>
      <w:r w:rsidRPr="00F2036C">
        <w:rPr>
          <w:rFonts w:asciiTheme="minorHAnsi" w:hAnsiTheme="minorHAnsi" w:cstheme="minorHAnsi"/>
        </w:rPr>
        <w:t xml:space="preserve">If individual images from step 4 were opened, </w:t>
      </w:r>
      <w:r w:rsidR="00C80217" w:rsidRPr="00F2036C">
        <w:rPr>
          <w:rFonts w:asciiTheme="minorHAnsi" w:hAnsiTheme="minorHAnsi" w:cstheme="minorHAnsi"/>
        </w:rPr>
        <w:t>click on</w:t>
      </w:r>
      <w:r w:rsidRPr="00F2036C">
        <w:rPr>
          <w:rFonts w:asciiTheme="minorHAnsi" w:hAnsiTheme="minorHAnsi" w:cstheme="minorHAnsi"/>
        </w:rPr>
        <w:t xml:space="preserve"> </w:t>
      </w:r>
      <w:r w:rsidRPr="005D2AB0">
        <w:rPr>
          <w:rFonts w:asciiTheme="minorHAnsi" w:hAnsiTheme="minorHAnsi" w:cstheme="minorHAnsi"/>
          <w:b/>
        </w:rPr>
        <w:t>Image | Stacks | Tools | Concatenate</w:t>
      </w:r>
      <w:r w:rsidRPr="005D2AB0">
        <w:rPr>
          <w:rFonts w:asciiTheme="minorHAnsi" w:hAnsiTheme="minorHAnsi" w:cstheme="minorHAnsi"/>
        </w:rPr>
        <w:t xml:space="preserve"> to merge them into a single</w:t>
      </w:r>
      <w:r w:rsidR="006F5C4D" w:rsidRPr="00F2036C">
        <w:rPr>
          <w:rFonts w:asciiTheme="minorHAnsi" w:hAnsiTheme="minorHAnsi" w:cstheme="minorHAnsi"/>
        </w:rPr>
        <w:t>-</w:t>
      </w:r>
      <w:r w:rsidRPr="00F2036C">
        <w:rPr>
          <w:rFonts w:asciiTheme="minorHAnsi" w:hAnsiTheme="minorHAnsi" w:cstheme="minorHAnsi"/>
        </w:rPr>
        <w:t>image stack.</w:t>
      </w:r>
    </w:p>
    <w:p w14:paraId="7C2AFE78" w14:textId="77777777" w:rsidR="009E1027" w:rsidRPr="00F2036C" w:rsidRDefault="009E1027" w:rsidP="00F2036C">
      <w:pPr>
        <w:pStyle w:val="ListParagraph"/>
        <w:ind w:left="0"/>
        <w:rPr>
          <w:rFonts w:asciiTheme="minorHAnsi" w:hAnsiTheme="minorHAnsi" w:cstheme="minorHAnsi"/>
        </w:rPr>
      </w:pPr>
    </w:p>
    <w:p w14:paraId="18713AD5" w14:textId="16AF1A4D" w:rsidR="009E1027" w:rsidRPr="00F2036C" w:rsidRDefault="009E1027" w:rsidP="00F2036C">
      <w:pPr>
        <w:pStyle w:val="ListParagraph"/>
        <w:numPr>
          <w:ilvl w:val="2"/>
          <w:numId w:val="17"/>
        </w:numPr>
        <w:ind w:left="0" w:firstLine="0"/>
        <w:rPr>
          <w:rFonts w:asciiTheme="minorHAnsi" w:hAnsiTheme="minorHAnsi" w:cstheme="minorHAnsi"/>
        </w:rPr>
      </w:pPr>
      <w:r w:rsidRPr="00F2036C">
        <w:rPr>
          <w:rFonts w:asciiTheme="minorHAnsi" w:hAnsiTheme="minorHAnsi" w:cstheme="minorHAnsi"/>
        </w:rPr>
        <w:t xml:space="preserve">If there is XY-drift during the image series, </w:t>
      </w:r>
      <w:r w:rsidR="006F5C4D" w:rsidRPr="00F2036C">
        <w:rPr>
          <w:rFonts w:asciiTheme="minorHAnsi" w:hAnsiTheme="minorHAnsi" w:cstheme="minorHAnsi"/>
        </w:rPr>
        <w:t>click o</w:t>
      </w:r>
      <w:r w:rsidR="006F5C4D" w:rsidRPr="005D2AB0">
        <w:rPr>
          <w:rFonts w:asciiTheme="minorHAnsi" w:hAnsiTheme="minorHAnsi" w:cstheme="minorHAnsi"/>
        </w:rPr>
        <w:t>n</w:t>
      </w:r>
      <w:r w:rsidRPr="005D2AB0">
        <w:rPr>
          <w:rFonts w:asciiTheme="minorHAnsi" w:hAnsiTheme="minorHAnsi" w:cstheme="minorHAnsi"/>
        </w:rPr>
        <w:t xml:space="preserve"> </w:t>
      </w:r>
      <w:r w:rsidRPr="005D2AB0">
        <w:rPr>
          <w:rFonts w:asciiTheme="minorHAnsi" w:hAnsiTheme="minorHAnsi" w:cstheme="minorHAnsi"/>
          <w:b/>
        </w:rPr>
        <w:t xml:space="preserve">Plugins | </w:t>
      </w:r>
      <w:proofErr w:type="spellStart"/>
      <w:r w:rsidRPr="005D2AB0">
        <w:rPr>
          <w:rFonts w:asciiTheme="minorHAnsi" w:hAnsiTheme="minorHAnsi" w:cstheme="minorHAnsi"/>
          <w:b/>
        </w:rPr>
        <w:t>StackReg</w:t>
      </w:r>
      <w:proofErr w:type="spellEnd"/>
      <w:r w:rsidRPr="00F2036C">
        <w:rPr>
          <w:rFonts w:asciiTheme="minorHAnsi" w:hAnsiTheme="minorHAnsi" w:cstheme="minorHAnsi"/>
        </w:rPr>
        <w:t xml:space="preserve"> to register the images. In the dialog box</w:t>
      </w:r>
      <w:r w:rsidR="006F5C4D" w:rsidRPr="00F2036C">
        <w:rPr>
          <w:rFonts w:asciiTheme="minorHAnsi" w:hAnsiTheme="minorHAnsi" w:cstheme="minorHAnsi"/>
        </w:rPr>
        <w:t>,</w:t>
      </w:r>
      <w:r w:rsidRPr="00F2036C">
        <w:rPr>
          <w:rFonts w:asciiTheme="minorHAnsi" w:hAnsiTheme="minorHAnsi" w:cstheme="minorHAnsi"/>
        </w:rPr>
        <w:t xml:space="preserve"> select </w:t>
      </w:r>
      <w:r w:rsidRPr="00F2036C">
        <w:rPr>
          <w:rFonts w:asciiTheme="minorHAnsi" w:hAnsiTheme="minorHAnsi" w:cstheme="minorHAnsi"/>
          <w:b/>
        </w:rPr>
        <w:t xml:space="preserve">Rigid Body </w:t>
      </w:r>
      <w:r w:rsidRPr="00F2036C">
        <w:rPr>
          <w:rFonts w:asciiTheme="minorHAnsi" w:hAnsiTheme="minorHAnsi" w:cstheme="minorHAnsi"/>
        </w:rPr>
        <w:t>or</w:t>
      </w:r>
      <w:r w:rsidRPr="00F2036C">
        <w:rPr>
          <w:rFonts w:asciiTheme="minorHAnsi" w:hAnsiTheme="minorHAnsi" w:cstheme="minorHAnsi"/>
          <w:b/>
        </w:rPr>
        <w:t xml:space="preserve"> Translation</w:t>
      </w:r>
      <w:r w:rsidRPr="00F2036C">
        <w:rPr>
          <w:rFonts w:asciiTheme="minorHAnsi" w:hAnsiTheme="minorHAnsi" w:cstheme="minorHAnsi"/>
        </w:rPr>
        <w:t>.</w:t>
      </w:r>
    </w:p>
    <w:p w14:paraId="4AEAACF5" w14:textId="77777777" w:rsidR="009E1027" w:rsidRPr="00F2036C" w:rsidRDefault="009E1027" w:rsidP="00F2036C">
      <w:pPr>
        <w:pStyle w:val="ListParagraph"/>
        <w:ind w:left="0"/>
        <w:rPr>
          <w:rFonts w:asciiTheme="minorHAnsi" w:hAnsiTheme="minorHAnsi" w:cstheme="minorHAnsi"/>
        </w:rPr>
      </w:pPr>
    </w:p>
    <w:p w14:paraId="27FA19F5" w14:textId="0B2E37D8" w:rsidR="009E1027" w:rsidRPr="005D2AB0" w:rsidRDefault="009E1027" w:rsidP="00F2036C">
      <w:pPr>
        <w:pStyle w:val="ListParagraph"/>
        <w:numPr>
          <w:ilvl w:val="2"/>
          <w:numId w:val="17"/>
        </w:numPr>
        <w:ind w:left="0" w:firstLine="0"/>
        <w:rPr>
          <w:rFonts w:asciiTheme="minorHAnsi" w:hAnsiTheme="minorHAnsi" w:cstheme="minorHAnsi"/>
        </w:rPr>
      </w:pPr>
      <w:r w:rsidRPr="00F2036C">
        <w:rPr>
          <w:rFonts w:asciiTheme="minorHAnsi" w:hAnsiTheme="minorHAnsi" w:cstheme="minorHAnsi"/>
          <w:highlight w:val="yellow"/>
        </w:rPr>
        <w:t xml:space="preserve">Change </w:t>
      </w:r>
      <w:r w:rsidR="006F5C4D" w:rsidRPr="00F2036C">
        <w:rPr>
          <w:rFonts w:asciiTheme="minorHAnsi" w:hAnsiTheme="minorHAnsi" w:cstheme="minorHAnsi"/>
          <w:highlight w:val="yellow"/>
        </w:rPr>
        <w:t xml:space="preserve">the </w:t>
      </w:r>
      <w:r w:rsidRPr="00F2036C">
        <w:rPr>
          <w:rFonts w:asciiTheme="minorHAnsi" w:hAnsiTheme="minorHAnsi" w:cstheme="minorHAnsi"/>
          <w:highlight w:val="yellow"/>
        </w:rPr>
        <w:t>image format to 32</w:t>
      </w:r>
      <w:r w:rsidR="006F5C4D" w:rsidRPr="00F2036C">
        <w:rPr>
          <w:rFonts w:asciiTheme="minorHAnsi" w:hAnsiTheme="minorHAnsi" w:cstheme="minorHAnsi"/>
          <w:highlight w:val="yellow"/>
        </w:rPr>
        <w:t xml:space="preserve"> </w:t>
      </w:r>
      <w:proofErr w:type="gramStart"/>
      <w:r w:rsidRPr="00F2036C">
        <w:rPr>
          <w:rFonts w:asciiTheme="minorHAnsi" w:hAnsiTheme="minorHAnsi" w:cstheme="minorHAnsi"/>
          <w:highlight w:val="yellow"/>
        </w:rPr>
        <w:t>bit</w:t>
      </w:r>
      <w:proofErr w:type="gramEnd"/>
      <w:r w:rsidR="006F5C4D" w:rsidRPr="00F2036C">
        <w:rPr>
          <w:rFonts w:asciiTheme="minorHAnsi" w:hAnsiTheme="minorHAnsi" w:cstheme="minorHAnsi"/>
          <w:highlight w:val="yellow"/>
        </w:rPr>
        <w:t xml:space="preserve"> by clicking on </w:t>
      </w:r>
      <w:r w:rsidRPr="00F2036C">
        <w:rPr>
          <w:rFonts w:asciiTheme="minorHAnsi" w:hAnsiTheme="minorHAnsi" w:cstheme="minorHAnsi"/>
          <w:b/>
          <w:highlight w:val="yellow"/>
        </w:rPr>
        <w:t>Image | Type | 32-bit</w:t>
      </w:r>
      <w:r w:rsidRPr="005D2AB0">
        <w:rPr>
          <w:rFonts w:asciiTheme="minorHAnsi" w:hAnsiTheme="minorHAnsi" w:cstheme="minorHAnsi"/>
        </w:rPr>
        <w:t>.</w:t>
      </w:r>
    </w:p>
    <w:p w14:paraId="40C29582" w14:textId="77777777" w:rsidR="009E1027" w:rsidRPr="005D2AB0" w:rsidRDefault="009E1027" w:rsidP="00F2036C">
      <w:pPr>
        <w:pStyle w:val="ListParagraph"/>
        <w:ind w:left="0"/>
        <w:rPr>
          <w:rFonts w:asciiTheme="minorHAnsi" w:hAnsiTheme="minorHAnsi" w:cstheme="minorHAnsi"/>
        </w:rPr>
      </w:pPr>
    </w:p>
    <w:p w14:paraId="03EE7D56" w14:textId="072116D7" w:rsidR="009E1027" w:rsidRPr="005D2AB0" w:rsidRDefault="009E1027" w:rsidP="00F2036C">
      <w:pPr>
        <w:pStyle w:val="ListParagraph"/>
        <w:numPr>
          <w:ilvl w:val="2"/>
          <w:numId w:val="17"/>
        </w:numPr>
        <w:ind w:left="0" w:firstLine="0"/>
        <w:rPr>
          <w:rFonts w:asciiTheme="minorHAnsi" w:hAnsiTheme="minorHAnsi" w:cstheme="minorHAnsi"/>
        </w:rPr>
      </w:pPr>
      <w:r w:rsidRPr="00F2036C">
        <w:rPr>
          <w:rFonts w:asciiTheme="minorHAnsi" w:hAnsiTheme="minorHAnsi" w:cstheme="minorHAnsi"/>
          <w:highlight w:val="yellow"/>
        </w:rPr>
        <w:t xml:space="preserve">Split </w:t>
      </w:r>
      <w:r w:rsidR="00C72B86" w:rsidRPr="00F2036C">
        <w:rPr>
          <w:rFonts w:asciiTheme="minorHAnsi" w:hAnsiTheme="minorHAnsi" w:cstheme="minorHAnsi"/>
          <w:highlight w:val="yellow"/>
        </w:rPr>
        <w:t xml:space="preserve">the </w:t>
      </w:r>
      <w:r w:rsidRPr="00F2036C">
        <w:rPr>
          <w:rFonts w:asciiTheme="minorHAnsi" w:hAnsiTheme="minorHAnsi" w:cstheme="minorHAnsi"/>
          <w:highlight w:val="yellow"/>
        </w:rPr>
        <w:t>color channels into separate windows</w:t>
      </w:r>
      <w:r w:rsidR="00C72B86" w:rsidRPr="00F2036C">
        <w:rPr>
          <w:rFonts w:asciiTheme="minorHAnsi" w:hAnsiTheme="minorHAnsi" w:cstheme="minorHAnsi"/>
          <w:highlight w:val="yellow"/>
        </w:rPr>
        <w:t xml:space="preserve"> by clicking on </w:t>
      </w:r>
      <w:r w:rsidRPr="00F2036C">
        <w:rPr>
          <w:rFonts w:asciiTheme="minorHAnsi" w:hAnsiTheme="minorHAnsi" w:cstheme="minorHAnsi"/>
          <w:b/>
          <w:highlight w:val="yellow"/>
        </w:rPr>
        <w:t>Image | Color | Split Channels</w:t>
      </w:r>
      <w:r w:rsidRPr="005D2AB0">
        <w:rPr>
          <w:rFonts w:asciiTheme="minorHAnsi" w:hAnsiTheme="minorHAnsi" w:cstheme="minorHAnsi"/>
          <w:b/>
        </w:rPr>
        <w:t>.</w:t>
      </w:r>
    </w:p>
    <w:p w14:paraId="6F4B0F4D" w14:textId="77777777" w:rsidR="009E1027" w:rsidRPr="005D2AB0" w:rsidRDefault="009E1027" w:rsidP="00F2036C">
      <w:pPr>
        <w:pStyle w:val="ListParagraph"/>
        <w:ind w:left="0"/>
        <w:rPr>
          <w:rFonts w:asciiTheme="minorHAnsi" w:hAnsiTheme="minorHAnsi" w:cstheme="minorHAnsi"/>
        </w:rPr>
      </w:pPr>
    </w:p>
    <w:p w14:paraId="2D96EC9E" w14:textId="364E0418" w:rsidR="009E1027" w:rsidRPr="00F2036C" w:rsidRDefault="009E1027" w:rsidP="00F2036C">
      <w:pPr>
        <w:pStyle w:val="ListParagraph"/>
        <w:numPr>
          <w:ilvl w:val="2"/>
          <w:numId w:val="17"/>
        </w:numPr>
        <w:ind w:left="0" w:firstLine="0"/>
        <w:rPr>
          <w:rFonts w:asciiTheme="minorHAnsi" w:hAnsiTheme="minorHAnsi" w:cstheme="minorHAnsi"/>
          <w:highlight w:val="yellow"/>
        </w:rPr>
      </w:pPr>
      <w:r w:rsidRPr="00F2036C">
        <w:rPr>
          <w:rFonts w:asciiTheme="minorHAnsi" w:hAnsiTheme="minorHAnsi" w:cstheme="minorHAnsi"/>
          <w:highlight w:val="yellow"/>
        </w:rPr>
        <w:lastRenderedPageBreak/>
        <w:t xml:space="preserve">Select </w:t>
      </w:r>
      <w:r w:rsidRPr="00F2036C">
        <w:rPr>
          <w:rFonts w:asciiTheme="minorHAnsi" w:hAnsiTheme="minorHAnsi" w:cstheme="minorHAnsi"/>
          <w:b/>
          <w:bCs/>
          <w:highlight w:val="yellow"/>
        </w:rPr>
        <w:t>channel 1</w:t>
      </w:r>
      <w:r w:rsidRPr="00F2036C">
        <w:rPr>
          <w:rFonts w:asciiTheme="minorHAnsi" w:hAnsiTheme="minorHAnsi" w:cstheme="minorHAnsi"/>
          <w:highlight w:val="yellow"/>
        </w:rPr>
        <w:t xml:space="preserve"> (</w:t>
      </w:r>
      <w:r w:rsidRPr="00F2036C">
        <w:rPr>
          <w:rFonts w:asciiTheme="minorHAnsi" w:hAnsiTheme="minorHAnsi" w:cstheme="minorHAnsi"/>
          <w:b/>
          <w:bCs/>
          <w:highlight w:val="yellow"/>
        </w:rPr>
        <w:t>405 nm</w:t>
      </w:r>
      <w:r w:rsidRPr="00F2036C">
        <w:rPr>
          <w:rFonts w:asciiTheme="minorHAnsi" w:hAnsiTheme="minorHAnsi" w:cstheme="minorHAnsi"/>
          <w:highlight w:val="yellow"/>
        </w:rPr>
        <w:t xml:space="preserve">) and </w:t>
      </w:r>
      <w:r w:rsidRPr="003C0135">
        <w:rPr>
          <w:rFonts w:asciiTheme="minorHAnsi" w:hAnsiTheme="minorHAnsi" w:cstheme="minorHAnsi"/>
          <w:bCs/>
          <w:highlight w:val="yellow"/>
        </w:rPr>
        <w:t xml:space="preserve">adjust </w:t>
      </w:r>
      <w:r w:rsidR="003C0135" w:rsidRPr="003C0135">
        <w:rPr>
          <w:rFonts w:asciiTheme="minorHAnsi" w:hAnsiTheme="minorHAnsi" w:cstheme="minorHAnsi"/>
          <w:bCs/>
          <w:highlight w:val="yellow"/>
        </w:rPr>
        <w:t xml:space="preserve">the </w:t>
      </w:r>
      <w:r w:rsidRPr="003C0135">
        <w:rPr>
          <w:rFonts w:asciiTheme="minorHAnsi" w:hAnsiTheme="minorHAnsi" w:cstheme="minorHAnsi"/>
          <w:bCs/>
          <w:highlight w:val="yellow"/>
        </w:rPr>
        <w:t>threshold</w:t>
      </w:r>
      <w:r w:rsidRPr="00F2036C">
        <w:rPr>
          <w:rFonts w:asciiTheme="minorHAnsi" w:hAnsiTheme="minorHAnsi" w:cstheme="minorHAnsi"/>
          <w:highlight w:val="yellow"/>
        </w:rPr>
        <w:t xml:space="preserve"> to select </w:t>
      </w:r>
      <w:r w:rsidR="00C72B86" w:rsidRPr="00F2036C">
        <w:rPr>
          <w:rFonts w:asciiTheme="minorHAnsi" w:hAnsiTheme="minorHAnsi" w:cstheme="minorHAnsi"/>
          <w:highlight w:val="yellow"/>
        </w:rPr>
        <w:t xml:space="preserve">the </w:t>
      </w:r>
      <w:r w:rsidRPr="00F2036C">
        <w:rPr>
          <w:rFonts w:asciiTheme="minorHAnsi" w:hAnsiTheme="minorHAnsi" w:cstheme="minorHAnsi"/>
          <w:highlight w:val="yellow"/>
        </w:rPr>
        <w:t>mitochondria for analysis</w:t>
      </w:r>
      <w:r w:rsidR="00C72B86" w:rsidRPr="00F2036C">
        <w:rPr>
          <w:rFonts w:asciiTheme="minorHAnsi" w:hAnsiTheme="minorHAnsi" w:cstheme="minorHAnsi"/>
          <w:highlight w:val="yellow"/>
        </w:rPr>
        <w:t xml:space="preserve"> by</w:t>
      </w:r>
      <w:r w:rsidR="00C72B86" w:rsidRPr="005D2AB0">
        <w:rPr>
          <w:rFonts w:asciiTheme="minorHAnsi" w:hAnsiTheme="minorHAnsi" w:cstheme="minorHAnsi"/>
        </w:rPr>
        <w:t xml:space="preserve"> </w:t>
      </w:r>
      <w:r w:rsidR="00C72B86" w:rsidRPr="00F2036C">
        <w:rPr>
          <w:rFonts w:asciiTheme="minorHAnsi" w:hAnsiTheme="minorHAnsi" w:cstheme="minorHAnsi"/>
          <w:highlight w:val="yellow"/>
        </w:rPr>
        <w:t>clicking on</w:t>
      </w:r>
      <w:r w:rsidRPr="00F2036C">
        <w:rPr>
          <w:rFonts w:asciiTheme="minorHAnsi" w:hAnsiTheme="minorHAnsi" w:cstheme="minorHAnsi"/>
          <w:highlight w:val="yellow"/>
        </w:rPr>
        <w:t xml:space="preserve"> </w:t>
      </w:r>
      <w:r w:rsidRPr="00F2036C">
        <w:rPr>
          <w:rFonts w:asciiTheme="minorHAnsi" w:hAnsiTheme="minorHAnsi" w:cstheme="minorHAnsi"/>
          <w:b/>
          <w:highlight w:val="yellow"/>
        </w:rPr>
        <w:t>Image | Adjust | Threshold</w:t>
      </w:r>
      <w:r w:rsidRPr="00F2036C">
        <w:rPr>
          <w:rFonts w:asciiTheme="minorHAnsi" w:hAnsiTheme="minorHAnsi" w:cstheme="minorHAnsi"/>
          <w:highlight w:val="yellow"/>
        </w:rPr>
        <w:t>. In the dialog box</w:t>
      </w:r>
      <w:r w:rsidR="00C72B86" w:rsidRPr="00F2036C">
        <w:rPr>
          <w:rFonts w:asciiTheme="minorHAnsi" w:hAnsiTheme="minorHAnsi" w:cstheme="minorHAnsi"/>
          <w:highlight w:val="yellow"/>
        </w:rPr>
        <w:t>,</w:t>
      </w:r>
      <w:r w:rsidRPr="00F2036C">
        <w:rPr>
          <w:rFonts w:asciiTheme="minorHAnsi" w:hAnsiTheme="minorHAnsi" w:cstheme="minorHAnsi"/>
          <w:highlight w:val="yellow"/>
        </w:rPr>
        <w:t xml:space="preserve"> select </w:t>
      </w:r>
      <w:r w:rsidRPr="00F2036C">
        <w:rPr>
          <w:rFonts w:asciiTheme="minorHAnsi" w:hAnsiTheme="minorHAnsi" w:cstheme="minorHAnsi"/>
          <w:b/>
          <w:highlight w:val="yellow"/>
        </w:rPr>
        <w:t>Default</w:t>
      </w:r>
      <w:r w:rsidRPr="00F2036C">
        <w:rPr>
          <w:rFonts w:asciiTheme="minorHAnsi" w:hAnsiTheme="minorHAnsi" w:cstheme="minorHAnsi"/>
          <w:highlight w:val="yellow"/>
        </w:rPr>
        <w:t xml:space="preserve">, </w:t>
      </w:r>
      <w:r w:rsidRPr="00F2036C">
        <w:rPr>
          <w:rFonts w:asciiTheme="minorHAnsi" w:hAnsiTheme="minorHAnsi" w:cstheme="minorHAnsi"/>
          <w:b/>
          <w:highlight w:val="yellow"/>
        </w:rPr>
        <w:t>Red</w:t>
      </w:r>
      <w:r w:rsidRPr="00F2036C">
        <w:rPr>
          <w:rFonts w:asciiTheme="minorHAnsi" w:hAnsiTheme="minorHAnsi" w:cstheme="minorHAnsi"/>
          <w:highlight w:val="yellow"/>
        </w:rPr>
        <w:t xml:space="preserve">, </w:t>
      </w:r>
      <w:r w:rsidRPr="00F2036C">
        <w:rPr>
          <w:rFonts w:asciiTheme="minorHAnsi" w:hAnsiTheme="minorHAnsi" w:cstheme="minorHAnsi"/>
          <w:b/>
          <w:highlight w:val="yellow"/>
        </w:rPr>
        <w:t>Dark background</w:t>
      </w:r>
      <w:r w:rsidR="008D7A86" w:rsidRPr="008D7A86">
        <w:rPr>
          <w:rFonts w:asciiTheme="minorHAnsi" w:hAnsiTheme="minorHAnsi" w:cstheme="minorHAnsi"/>
          <w:bCs/>
          <w:highlight w:val="yellow"/>
        </w:rPr>
        <w:t>,</w:t>
      </w:r>
      <w:r w:rsidRPr="00F2036C">
        <w:rPr>
          <w:rFonts w:asciiTheme="minorHAnsi" w:hAnsiTheme="minorHAnsi" w:cstheme="minorHAnsi"/>
          <w:highlight w:val="yellow"/>
        </w:rPr>
        <w:t xml:space="preserve"> and </w:t>
      </w:r>
      <w:r w:rsidRPr="00F2036C">
        <w:rPr>
          <w:rFonts w:asciiTheme="minorHAnsi" w:hAnsiTheme="minorHAnsi" w:cstheme="minorHAnsi"/>
          <w:b/>
          <w:highlight w:val="yellow"/>
        </w:rPr>
        <w:t>Stack histogram</w:t>
      </w:r>
      <w:r w:rsidR="00C72B86" w:rsidRPr="00F2036C">
        <w:rPr>
          <w:rFonts w:asciiTheme="minorHAnsi" w:hAnsiTheme="minorHAnsi" w:cstheme="minorHAnsi"/>
          <w:highlight w:val="yellow"/>
        </w:rPr>
        <w:t xml:space="preserve"> and </w:t>
      </w:r>
      <w:r w:rsidR="0078605B" w:rsidRPr="00F2036C">
        <w:rPr>
          <w:rFonts w:asciiTheme="minorHAnsi" w:hAnsiTheme="minorHAnsi" w:cstheme="minorHAnsi"/>
          <w:highlight w:val="yellow"/>
        </w:rPr>
        <w:t>wait</w:t>
      </w:r>
      <w:r w:rsidR="00C72B86" w:rsidRPr="00F2036C">
        <w:rPr>
          <w:rFonts w:asciiTheme="minorHAnsi" w:hAnsiTheme="minorHAnsi" w:cstheme="minorHAnsi"/>
          <w:highlight w:val="yellow"/>
        </w:rPr>
        <w:t xml:space="preserve"> for </w:t>
      </w:r>
      <w:r w:rsidR="0078605B" w:rsidRPr="00F2036C">
        <w:rPr>
          <w:rFonts w:asciiTheme="minorHAnsi" w:hAnsiTheme="minorHAnsi" w:cstheme="minorHAnsi"/>
          <w:highlight w:val="yellow"/>
        </w:rPr>
        <w:t>the s</w:t>
      </w:r>
      <w:r w:rsidRPr="00F2036C">
        <w:rPr>
          <w:rFonts w:asciiTheme="minorHAnsi" w:hAnsiTheme="minorHAnsi" w:cstheme="minorHAnsi"/>
          <w:highlight w:val="yellow"/>
        </w:rPr>
        <w:t xml:space="preserve">elected pixels </w:t>
      </w:r>
      <w:r w:rsidR="0078605B" w:rsidRPr="00F2036C">
        <w:rPr>
          <w:rFonts w:asciiTheme="minorHAnsi" w:hAnsiTheme="minorHAnsi" w:cstheme="minorHAnsi"/>
          <w:highlight w:val="yellow"/>
        </w:rPr>
        <w:t>to</w:t>
      </w:r>
      <w:r w:rsidRPr="00F2036C">
        <w:rPr>
          <w:rFonts w:asciiTheme="minorHAnsi" w:hAnsiTheme="minorHAnsi" w:cstheme="minorHAnsi"/>
          <w:highlight w:val="yellow"/>
        </w:rPr>
        <w:t xml:space="preserve"> appear red. Click </w:t>
      </w:r>
      <w:r w:rsidRPr="00F2036C">
        <w:rPr>
          <w:rFonts w:asciiTheme="minorHAnsi" w:hAnsiTheme="minorHAnsi" w:cstheme="minorHAnsi"/>
          <w:b/>
          <w:highlight w:val="yellow"/>
        </w:rPr>
        <w:t>Apply</w:t>
      </w:r>
      <w:r w:rsidRPr="00F2036C">
        <w:rPr>
          <w:rFonts w:asciiTheme="minorHAnsi" w:hAnsiTheme="minorHAnsi" w:cstheme="minorHAnsi"/>
          <w:highlight w:val="yellow"/>
        </w:rPr>
        <w:t xml:space="preserve">. Select </w:t>
      </w:r>
      <w:r w:rsidRPr="00F2036C">
        <w:rPr>
          <w:rFonts w:asciiTheme="minorHAnsi" w:hAnsiTheme="minorHAnsi" w:cstheme="minorHAnsi"/>
          <w:b/>
          <w:highlight w:val="yellow"/>
        </w:rPr>
        <w:t>Set</w:t>
      </w:r>
      <w:r w:rsidRPr="00F2036C">
        <w:rPr>
          <w:rFonts w:asciiTheme="minorHAnsi" w:hAnsiTheme="minorHAnsi" w:cstheme="minorHAnsi"/>
          <w:highlight w:val="yellow"/>
        </w:rPr>
        <w:t xml:space="preserve"> </w:t>
      </w:r>
      <w:r w:rsidRPr="00F2036C">
        <w:rPr>
          <w:rFonts w:asciiTheme="minorHAnsi" w:hAnsiTheme="minorHAnsi" w:cstheme="minorHAnsi"/>
          <w:b/>
          <w:highlight w:val="yellow"/>
        </w:rPr>
        <w:t xml:space="preserve">Background Pixels to </w:t>
      </w:r>
      <w:proofErr w:type="spellStart"/>
      <w:r w:rsidRPr="00F2036C">
        <w:rPr>
          <w:rFonts w:asciiTheme="minorHAnsi" w:hAnsiTheme="minorHAnsi" w:cstheme="minorHAnsi"/>
          <w:b/>
          <w:highlight w:val="yellow"/>
        </w:rPr>
        <w:t>NaN</w:t>
      </w:r>
      <w:proofErr w:type="spellEnd"/>
      <w:r w:rsidRPr="00F2036C">
        <w:rPr>
          <w:rFonts w:asciiTheme="minorHAnsi" w:hAnsiTheme="minorHAnsi" w:cstheme="minorHAnsi"/>
          <w:highlight w:val="yellow"/>
        </w:rPr>
        <w:t xml:space="preserve"> and </w:t>
      </w:r>
      <w:r w:rsidRPr="00F2036C">
        <w:rPr>
          <w:rFonts w:asciiTheme="minorHAnsi" w:hAnsiTheme="minorHAnsi" w:cstheme="minorHAnsi"/>
          <w:b/>
          <w:highlight w:val="yellow"/>
        </w:rPr>
        <w:t>Process all images</w:t>
      </w:r>
      <w:r w:rsidRPr="00F2036C">
        <w:rPr>
          <w:rFonts w:asciiTheme="minorHAnsi" w:hAnsiTheme="minorHAnsi" w:cstheme="minorHAnsi"/>
          <w:highlight w:val="yellow"/>
        </w:rPr>
        <w:t>.</w:t>
      </w:r>
    </w:p>
    <w:p w14:paraId="120035C1" w14:textId="77777777" w:rsidR="009E1027" w:rsidRPr="005D2AB0" w:rsidRDefault="009E1027" w:rsidP="00F2036C">
      <w:pPr>
        <w:pStyle w:val="ListParagraph"/>
        <w:ind w:left="0"/>
        <w:rPr>
          <w:rFonts w:asciiTheme="minorHAnsi" w:hAnsiTheme="minorHAnsi" w:cstheme="minorHAnsi"/>
          <w:b/>
        </w:rPr>
      </w:pPr>
    </w:p>
    <w:p w14:paraId="2D1AE41D" w14:textId="5119D512" w:rsidR="009E1027" w:rsidRPr="00F2036C" w:rsidRDefault="009E1027" w:rsidP="00F2036C">
      <w:pPr>
        <w:pStyle w:val="ListParagraph"/>
        <w:ind w:left="0"/>
        <w:rPr>
          <w:rFonts w:asciiTheme="minorHAnsi" w:hAnsiTheme="minorHAnsi" w:cstheme="minorHAnsi"/>
        </w:rPr>
      </w:pPr>
      <w:r w:rsidRPr="005D2AB0">
        <w:rPr>
          <w:rFonts w:asciiTheme="minorHAnsi" w:hAnsiTheme="minorHAnsi" w:cstheme="minorHAnsi"/>
          <w:bCs/>
        </w:rPr>
        <w:t>N</w:t>
      </w:r>
      <w:r w:rsidR="00832C0F" w:rsidRPr="00F2036C">
        <w:rPr>
          <w:rFonts w:asciiTheme="minorHAnsi" w:hAnsiTheme="minorHAnsi" w:cstheme="minorHAnsi"/>
          <w:bCs/>
        </w:rPr>
        <w:t>OTE</w:t>
      </w:r>
      <w:r w:rsidRPr="00F2036C">
        <w:rPr>
          <w:rFonts w:asciiTheme="minorHAnsi" w:hAnsiTheme="minorHAnsi" w:cstheme="minorHAnsi"/>
          <w:bCs/>
        </w:rPr>
        <w:t>:</w:t>
      </w:r>
      <w:r w:rsidRPr="00F2036C">
        <w:rPr>
          <w:rFonts w:asciiTheme="minorHAnsi" w:hAnsiTheme="minorHAnsi" w:cstheme="minorHAnsi"/>
        </w:rPr>
        <w:t xml:space="preserve"> To avoid potential observer bias, automated threshold determination should be used. FIJI offers several automated methods (such as Default, Huang, </w:t>
      </w:r>
      <w:proofErr w:type="spellStart"/>
      <w:r w:rsidRPr="00F2036C">
        <w:rPr>
          <w:rFonts w:asciiTheme="minorHAnsi" w:hAnsiTheme="minorHAnsi" w:cstheme="minorHAnsi"/>
        </w:rPr>
        <w:t>Intermodes</w:t>
      </w:r>
      <w:proofErr w:type="spellEnd"/>
      <w:r w:rsidRPr="00F2036C">
        <w:rPr>
          <w:rFonts w:asciiTheme="minorHAnsi" w:hAnsiTheme="minorHAnsi" w:cstheme="minorHAnsi"/>
        </w:rPr>
        <w:t>, Otsu) that can be selected from a dropdown menu in the threshold dialog box. Typically, the Default method gives a good result. It is recommended to compare several methods during the first analysis to find the best thresholding method for the given set of images. Once a method has been chosen, it needs to be applied to all images.</w:t>
      </w:r>
    </w:p>
    <w:p w14:paraId="7BADEC72" w14:textId="77777777" w:rsidR="009E1027" w:rsidRPr="00F2036C" w:rsidRDefault="009E1027" w:rsidP="00F2036C">
      <w:pPr>
        <w:pStyle w:val="ListParagraph"/>
        <w:ind w:left="0"/>
        <w:rPr>
          <w:rFonts w:asciiTheme="minorHAnsi" w:hAnsiTheme="minorHAnsi" w:cstheme="minorHAnsi"/>
        </w:rPr>
      </w:pPr>
    </w:p>
    <w:p w14:paraId="5A54CF4B" w14:textId="77777777" w:rsidR="009E1027" w:rsidRPr="005D2AB0" w:rsidRDefault="009E1027" w:rsidP="00F2036C">
      <w:pPr>
        <w:pStyle w:val="ListParagraph"/>
        <w:numPr>
          <w:ilvl w:val="2"/>
          <w:numId w:val="17"/>
        </w:numPr>
        <w:ind w:left="0" w:firstLine="0"/>
        <w:rPr>
          <w:rFonts w:asciiTheme="minorHAnsi" w:hAnsiTheme="minorHAnsi" w:cstheme="minorHAnsi"/>
        </w:rPr>
      </w:pPr>
      <w:r w:rsidRPr="00F2036C">
        <w:rPr>
          <w:rFonts w:asciiTheme="minorHAnsi" w:hAnsiTheme="minorHAnsi" w:cstheme="minorHAnsi"/>
          <w:highlight w:val="yellow"/>
        </w:rPr>
        <w:t xml:space="preserve">Repeat step 6.1.6 for </w:t>
      </w:r>
      <w:r w:rsidRPr="00F2036C">
        <w:rPr>
          <w:rFonts w:asciiTheme="minorHAnsi" w:hAnsiTheme="minorHAnsi" w:cstheme="minorHAnsi"/>
          <w:b/>
          <w:bCs/>
          <w:highlight w:val="yellow"/>
        </w:rPr>
        <w:t>channel 2</w:t>
      </w:r>
      <w:r w:rsidRPr="00F2036C">
        <w:rPr>
          <w:rFonts w:asciiTheme="minorHAnsi" w:hAnsiTheme="minorHAnsi" w:cstheme="minorHAnsi"/>
          <w:highlight w:val="yellow"/>
        </w:rPr>
        <w:t xml:space="preserve"> (</w:t>
      </w:r>
      <w:r w:rsidRPr="00F2036C">
        <w:rPr>
          <w:rFonts w:asciiTheme="minorHAnsi" w:hAnsiTheme="minorHAnsi" w:cstheme="minorHAnsi"/>
          <w:b/>
          <w:bCs/>
          <w:highlight w:val="yellow"/>
        </w:rPr>
        <w:t>488 nm</w:t>
      </w:r>
      <w:r w:rsidRPr="00F2036C">
        <w:rPr>
          <w:rFonts w:asciiTheme="minorHAnsi" w:hAnsiTheme="minorHAnsi" w:cstheme="minorHAnsi"/>
          <w:highlight w:val="yellow"/>
        </w:rPr>
        <w:t>).</w:t>
      </w:r>
    </w:p>
    <w:p w14:paraId="02A15015" w14:textId="77777777" w:rsidR="009E1027" w:rsidRPr="005D2AB0" w:rsidRDefault="009E1027" w:rsidP="00F2036C">
      <w:pPr>
        <w:pStyle w:val="ListParagraph"/>
        <w:ind w:left="0"/>
        <w:rPr>
          <w:rFonts w:asciiTheme="minorHAnsi" w:hAnsiTheme="minorHAnsi" w:cstheme="minorHAnsi"/>
        </w:rPr>
      </w:pPr>
    </w:p>
    <w:p w14:paraId="0189F552" w14:textId="670FE1E9" w:rsidR="009E1027" w:rsidRPr="00F2036C" w:rsidRDefault="009E1027" w:rsidP="00F2036C">
      <w:pPr>
        <w:pStyle w:val="ListParagraph"/>
        <w:numPr>
          <w:ilvl w:val="2"/>
          <w:numId w:val="17"/>
        </w:numPr>
        <w:ind w:left="0" w:firstLine="0"/>
        <w:rPr>
          <w:rFonts w:asciiTheme="minorHAnsi" w:hAnsiTheme="minorHAnsi" w:cstheme="minorHAnsi"/>
          <w:highlight w:val="yellow"/>
        </w:rPr>
      </w:pPr>
      <w:r w:rsidRPr="00F2036C">
        <w:rPr>
          <w:rFonts w:asciiTheme="minorHAnsi" w:hAnsiTheme="minorHAnsi" w:cstheme="minorHAnsi"/>
          <w:highlight w:val="yellow"/>
        </w:rPr>
        <w:t>Create a ratio image to visualize the 405:488 nm ratio</w:t>
      </w:r>
      <w:r w:rsidR="00E53402" w:rsidRPr="00F2036C">
        <w:rPr>
          <w:rFonts w:asciiTheme="minorHAnsi" w:hAnsiTheme="minorHAnsi" w:cstheme="minorHAnsi"/>
          <w:highlight w:val="yellow"/>
        </w:rPr>
        <w:t xml:space="preserve"> by clicking on </w:t>
      </w:r>
      <w:r w:rsidRPr="00F2036C">
        <w:rPr>
          <w:rFonts w:asciiTheme="minorHAnsi" w:hAnsiTheme="minorHAnsi" w:cstheme="minorHAnsi"/>
          <w:b/>
          <w:highlight w:val="yellow"/>
        </w:rPr>
        <w:t>Process | Image calculator</w:t>
      </w:r>
      <w:r w:rsidRPr="00F2036C">
        <w:rPr>
          <w:rFonts w:asciiTheme="minorHAnsi" w:hAnsiTheme="minorHAnsi" w:cstheme="minorHAnsi"/>
          <w:highlight w:val="yellow"/>
        </w:rPr>
        <w:t>. In the dialog box</w:t>
      </w:r>
      <w:r w:rsidR="00E53402" w:rsidRPr="00F2036C">
        <w:rPr>
          <w:rFonts w:asciiTheme="minorHAnsi" w:hAnsiTheme="minorHAnsi" w:cstheme="minorHAnsi"/>
          <w:highlight w:val="yellow"/>
        </w:rPr>
        <w:t>,</w:t>
      </w:r>
      <w:r w:rsidRPr="00F2036C">
        <w:rPr>
          <w:rFonts w:asciiTheme="minorHAnsi" w:hAnsiTheme="minorHAnsi" w:cstheme="minorHAnsi"/>
          <w:highlight w:val="yellow"/>
        </w:rPr>
        <w:t xml:space="preserve"> select </w:t>
      </w:r>
      <w:r w:rsidRPr="00F2036C">
        <w:rPr>
          <w:rFonts w:asciiTheme="minorHAnsi" w:hAnsiTheme="minorHAnsi" w:cstheme="minorHAnsi"/>
          <w:b/>
          <w:highlight w:val="yellow"/>
        </w:rPr>
        <w:t>Image 1: channel 1, Operation: Divide, Image 2: channel 2, Create new window, Process all images</w:t>
      </w:r>
      <w:r w:rsidRPr="00F2036C">
        <w:rPr>
          <w:rFonts w:asciiTheme="minorHAnsi" w:hAnsiTheme="minorHAnsi" w:cstheme="minorHAnsi"/>
          <w:highlight w:val="yellow"/>
        </w:rPr>
        <w:t>.</w:t>
      </w:r>
    </w:p>
    <w:p w14:paraId="24950D68" w14:textId="77777777" w:rsidR="009E1027" w:rsidRPr="005D2AB0" w:rsidRDefault="009E1027" w:rsidP="00F2036C">
      <w:pPr>
        <w:pStyle w:val="ListParagraph"/>
        <w:ind w:left="0"/>
        <w:rPr>
          <w:rFonts w:asciiTheme="minorHAnsi" w:hAnsiTheme="minorHAnsi" w:cstheme="minorHAnsi"/>
        </w:rPr>
      </w:pPr>
    </w:p>
    <w:p w14:paraId="05300541" w14:textId="1BE041C4" w:rsidR="009E1027" w:rsidRPr="00F2036C" w:rsidRDefault="009E1027" w:rsidP="00F2036C">
      <w:pPr>
        <w:pStyle w:val="ListParagraph"/>
        <w:numPr>
          <w:ilvl w:val="2"/>
          <w:numId w:val="17"/>
        </w:numPr>
        <w:ind w:left="0" w:firstLine="0"/>
        <w:rPr>
          <w:rFonts w:asciiTheme="minorHAnsi" w:hAnsiTheme="minorHAnsi" w:cstheme="minorHAnsi"/>
          <w:bCs/>
          <w:highlight w:val="yellow"/>
        </w:rPr>
      </w:pPr>
      <w:r w:rsidRPr="00F2036C">
        <w:rPr>
          <w:rFonts w:asciiTheme="minorHAnsi" w:hAnsiTheme="minorHAnsi" w:cstheme="minorHAnsi"/>
          <w:highlight w:val="yellow"/>
        </w:rPr>
        <w:t xml:space="preserve">Change </w:t>
      </w:r>
      <w:r w:rsidR="00E53402" w:rsidRPr="00F2036C">
        <w:rPr>
          <w:rFonts w:asciiTheme="minorHAnsi" w:hAnsiTheme="minorHAnsi" w:cstheme="minorHAnsi"/>
          <w:highlight w:val="yellow"/>
        </w:rPr>
        <w:t xml:space="preserve">the </w:t>
      </w:r>
      <w:r w:rsidRPr="00F2036C">
        <w:rPr>
          <w:rFonts w:asciiTheme="minorHAnsi" w:hAnsiTheme="minorHAnsi" w:cstheme="minorHAnsi"/>
          <w:b/>
          <w:bCs/>
          <w:highlight w:val="yellow"/>
        </w:rPr>
        <w:t>lookup table</w:t>
      </w:r>
      <w:r w:rsidRPr="00F2036C">
        <w:rPr>
          <w:rFonts w:asciiTheme="minorHAnsi" w:hAnsiTheme="minorHAnsi" w:cstheme="minorHAnsi"/>
          <w:highlight w:val="yellow"/>
        </w:rPr>
        <w:t xml:space="preserve"> of the ratio image to </w:t>
      </w:r>
      <w:proofErr w:type="spellStart"/>
      <w:r w:rsidRPr="00F2036C">
        <w:rPr>
          <w:rFonts w:asciiTheme="minorHAnsi" w:hAnsiTheme="minorHAnsi" w:cstheme="minorHAnsi"/>
          <w:b/>
          <w:bCs/>
          <w:highlight w:val="yellow"/>
        </w:rPr>
        <w:t>pseudocolor</w:t>
      </w:r>
      <w:proofErr w:type="spellEnd"/>
      <w:r w:rsidR="009154E1" w:rsidRPr="00F2036C">
        <w:rPr>
          <w:rFonts w:asciiTheme="minorHAnsi" w:hAnsiTheme="minorHAnsi" w:cstheme="minorHAnsi"/>
          <w:highlight w:val="yellow"/>
        </w:rPr>
        <w:t xml:space="preserve">. For example, to change to </w:t>
      </w:r>
      <w:r w:rsidRPr="00F2036C">
        <w:rPr>
          <w:rFonts w:asciiTheme="minorHAnsi" w:hAnsiTheme="minorHAnsi" w:cstheme="minorHAnsi"/>
          <w:b/>
          <w:bCs/>
          <w:highlight w:val="yellow"/>
        </w:rPr>
        <w:t>Fire</w:t>
      </w:r>
      <w:r w:rsidR="009154E1" w:rsidRPr="00F2036C">
        <w:rPr>
          <w:rFonts w:asciiTheme="minorHAnsi" w:hAnsiTheme="minorHAnsi" w:cstheme="minorHAnsi"/>
          <w:highlight w:val="yellow"/>
        </w:rPr>
        <w:t xml:space="preserve">, </w:t>
      </w:r>
      <w:r w:rsidR="00E53402" w:rsidRPr="00F2036C">
        <w:rPr>
          <w:rFonts w:asciiTheme="minorHAnsi" w:hAnsiTheme="minorHAnsi" w:cstheme="minorHAnsi"/>
          <w:highlight w:val="yellow"/>
        </w:rPr>
        <w:t>cli</w:t>
      </w:r>
      <w:r w:rsidR="009154E1" w:rsidRPr="00F2036C">
        <w:rPr>
          <w:rFonts w:asciiTheme="minorHAnsi" w:hAnsiTheme="minorHAnsi" w:cstheme="minorHAnsi"/>
          <w:highlight w:val="yellow"/>
        </w:rPr>
        <w:t xml:space="preserve">ck on </w:t>
      </w:r>
      <w:r w:rsidRPr="00F2036C">
        <w:rPr>
          <w:rFonts w:asciiTheme="minorHAnsi" w:hAnsiTheme="minorHAnsi" w:cstheme="minorHAnsi"/>
          <w:b/>
          <w:highlight w:val="yellow"/>
        </w:rPr>
        <w:t>Image | Lookup Tables | Fire.</w:t>
      </w:r>
    </w:p>
    <w:p w14:paraId="1E4630F8" w14:textId="77777777" w:rsidR="009E1027" w:rsidRPr="005D2AB0" w:rsidRDefault="009E1027" w:rsidP="00F2036C">
      <w:pPr>
        <w:pStyle w:val="ListParagraph"/>
        <w:ind w:left="0"/>
        <w:rPr>
          <w:rFonts w:asciiTheme="minorHAnsi" w:hAnsiTheme="minorHAnsi" w:cstheme="minorHAnsi"/>
        </w:rPr>
      </w:pPr>
    </w:p>
    <w:p w14:paraId="05D16B95" w14:textId="77777777" w:rsidR="009E1027" w:rsidRPr="00F2036C" w:rsidRDefault="009E1027" w:rsidP="00F2036C">
      <w:pPr>
        <w:pStyle w:val="ListParagraph"/>
        <w:numPr>
          <w:ilvl w:val="1"/>
          <w:numId w:val="17"/>
        </w:numPr>
        <w:ind w:left="0" w:firstLine="0"/>
        <w:rPr>
          <w:rFonts w:asciiTheme="minorHAnsi" w:hAnsiTheme="minorHAnsi" w:cstheme="minorHAnsi"/>
        </w:rPr>
      </w:pPr>
      <w:r w:rsidRPr="005D2AB0">
        <w:rPr>
          <w:rFonts w:asciiTheme="minorHAnsi" w:hAnsiTheme="minorHAnsi" w:cstheme="minorHAnsi"/>
        </w:rPr>
        <w:t xml:space="preserve">Image </w:t>
      </w:r>
      <w:r w:rsidRPr="00F2036C">
        <w:rPr>
          <w:rFonts w:asciiTheme="minorHAnsi" w:hAnsiTheme="minorHAnsi" w:cstheme="minorHAnsi"/>
        </w:rPr>
        <w:t>analysis</w:t>
      </w:r>
    </w:p>
    <w:p w14:paraId="4E18E7EA" w14:textId="77777777" w:rsidR="009E1027" w:rsidRPr="00F2036C" w:rsidRDefault="009E1027" w:rsidP="00F2036C">
      <w:pPr>
        <w:pStyle w:val="ListParagraph"/>
        <w:ind w:left="0"/>
        <w:rPr>
          <w:rFonts w:asciiTheme="minorHAnsi" w:hAnsiTheme="minorHAnsi" w:cstheme="minorHAnsi"/>
        </w:rPr>
      </w:pPr>
    </w:p>
    <w:p w14:paraId="2C85E7B8" w14:textId="77777777" w:rsidR="009E1027" w:rsidRPr="00F2036C" w:rsidRDefault="009E1027" w:rsidP="00F2036C">
      <w:pPr>
        <w:pStyle w:val="ListParagraph"/>
        <w:numPr>
          <w:ilvl w:val="2"/>
          <w:numId w:val="17"/>
        </w:numPr>
        <w:ind w:left="0" w:firstLine="0"/>
        <w:rPr>
          <w:rFonts w:asciiTheme="minorHAnsi" w:hAnsiTheme="minorHAnsi" w:cstheme="minorHAnsi"/>
          <w:highlight w:val="yellow"/>
        </w:rPr>
      </w:pPr>
      <w:r w:rsidRPr="00F2036C">
        <w:rPr>
          <w:rFonts w:asciiTheme="minorHAnsi" w:hAnsiTheme="minorHAnsi" w:cstheme="minorHAnsi"/>
          <w:highlight w:val="yellow"/>
        </w:rPr>
        <w:t xml:space="preserve">On the ratio image, draw ROIs around individual cells or mitochondria. After drawing each ROI, add it to the </w:t>
      </w:r>
      <w:r w:rsidRPr="00F2036C">
        <w:rPr>
          <w:rFonts w:asciiTheme="minorHAnsi" w:hAnsiTheme="minorHAnsi" w:cstheme="minorHAnsi"/>
          <w:b/>
          <w:highlight w:val="yellow"/>
        </w:rPr>
        <w:t>ROI Manager</w:t>
      </w:r>
      <w:r w:rsidRPr="00F2036C">
        <w:rPr>
          <w:rFonts w:asciiTheme="minorHAnsi" w:hAnsiTheme="minorHAnsi" w:cstheme="minorHAnsi"/>
          <w:highlight w:val="yellow"/>
        </w:rPr>
        <w:t xml:space="preserve">. </w:t>
      </w:r>
      <w:r w:rsidRPr="00F2036C">
        <w:rPr>
          <w:rFonts w:asciiTheme="minorHAnsi" w:hAnsiTheme="minorHAnsi" w:cstheme="minorHAnsi"/>
          <w:b/>
          <w:highlight w:val="yellow"/>
        </w:rPr>
        <w:t>Analyze | Tools | ROI Manager | Add</w:t>
      </w:r>
      <w:r w:rsidRPr="00F2036C">
        <w:rPr>
          <w:rFonts w:asciiTheme="minorHAnsi" w:hAnsiTheme="minorHAnsi" w:cstheme="minorHAnsi"/>
          <w:highlight w:val="yellow"/>
        </w:rPr>
        <w:t>. (</w:t>
      </w:r>
      <w:proofErr w:type="gramStart"/>
      <w:r w:rsidRPr="00F2036C">
        <w:rPr>
          <w:rFonts w:asciiTheme="minorHAnsi" w:hAnsiTheme="minorHAnsi" w:cstheme="minorHAnsi"/>
          <w:highlight w:val="yellow"/>
        </w:rPr>
        <w:t>keyboard</w:t>
      </w:r>
      <w:proofErr w:type="gramEnd"/>
      <w:r w:rsidRPr="00F2036C">
        <w:rPr>
          <w:rFonts w:asciiTheme="minorHAnsi" w:hAnsiTheme="minorHAnsi" w:cstheme="minorHAnsi"/>
          <w:highlight w:val="yellow"/>
        </w:rPr>
        <w:t xml:space="preserve"> shortcut: ‘</w:t>
      </w:r>
      <w:r w:rsidRPr="00F2036C">
        <w:rPr>
          <w:rFonts w:asciiTheme="minorHAnsi" w:hAnsiTheme="minorHAnsi" w:cstheme="minorHAnsi"/>
          <w:b/>
          <w:bCs/>
          <w:highlight w:val="yellow"/>
        </w:rPr>
        <w:t>T</w:t>
      </w:r>
      <w:r w:rsidRPr="00F2036C">
        <w:rPr>
          <w:rFonts w:asciiTheme="minorHAnsi" w:hAnsiTheme="minorHAnsi" w:cstheme="minorHAnsi"/>
          <w:highlight w:val="yellow"/>
        </w:rPr>
        <w:t xml:space="preserve">’) Select </w:t>
      </w:r>
      <w:r w:rsidRPr="00F2036C">
        <w:rPr>
          <w:rFonts w:asciiTheme="minorHAnsi" w:hAnsiTheme="minorHAnsi" w:cstheme="minorHAnsi"/>
          <w:b/>
          <w:highlight w:val="yellow"/>
        </w:rPr>
        <w:t>Show All</w:t>
      </w:r>
      <w:r w:rsidRPr="00F2036C">
        <w:rPr>
          <w:rFonts w:asciiTheme="minorHAnsi" w:hAnsiTheme="minorHAnsi" w:cstheme="minorHAnsi"/>
          <w:highlight w:val="yellow"/>
        </w:rPr>
        <w:t>.</w:t>
      </w:r>
    </w:p>
    <w:p w14:paraId="6C791139" w14:textId="77777777" w:rsidR="00D910B3" w:rsidRPr="005D2AB0" w:rsidRDefault="00D910B3" w:rsidP="00F2036C">
      <w:pPr>
        <w:pStyle w:val="ListParagraph"/>
        <w:ind w:left="0"/>
        <w:rPr>
          <w:rFonts w:asciiTheme="minorHAnsi" w:hAnsiTheme="minorHAnsi" w:cstheme="minorHAnsi"/>
        </w:rPr>
      </w:pPr>
    </w:p>
    <w:p w14:paraId="281748A0" w14:textId="3E7D6ADA" w:rsidR="009E1027" w:rsidRPr="00F2036C" w:rsidRDefault="00D910B3" w:rsidP="00F2036C">
      <w:pPr>
        <w:pStyle w:val="ListParagraph"/>
        <w:ind w:left="0"/>
        <w:rPr>
          <w:rFonts w:asciiTheme="minorHAnsi" w:hAnsiTheme="minorHAnsi" w:cstheme="minorHAnsi"/>
        </w:rPr>
      </w:pPr>
      <w:r w:rsidRPr="005D2AB0">
        <w:rPr>
          <w:rFonts w:asciiTheme="minorHAnsi" w:hAnsiTheme="minorHAnsi" w:cstheme="minorHAnsi"/>
        </w:rPr>
        <w:t>NOTE: Because background pixels have been se</w:t>
      </w:r>
      <w:r w:rsidRPr="00F2036C">
        <w:rPr>
          <w:rFonts w:asciiTheme="minorHAnsi" w:hAnsiTheme="minorHAnsi" w:cstheme="minorHAnsi"/>
        </w:rPr>
        <w:t>t to ‘not a number’ (</w:t>
      </w:r>
      <w:proofErr w:type="spellStart"/>
      <w:r w:rsidRPr="00F2036C">
        <w:rPr>
          <w:rFonts w:asciiTheme="minorHAnsi" w:hAnsiTheme="minorHAnsi" w:cstheme="minorHAnsi"/>
        </w:rPr>
        <w:t>NaN</w:t>
      </w:r>
      <w:proofErr w:type="spellEnd"/>
      <w:r w:rsidRPr="00F2036C">
        <w:rPr>
          <w:rFonts w:asciiTheme="minorHAnsi" w:hAnsiTheme="minorHAnsi" w:cstheme="minorHAnsi"/>
        </w:rPr>
        <w:t>) in steps 6.1.6 and 6.1.7, they will not affect the result of the measurement. Therefore, it is acceptable to include some background pixels in the ROI.</w:t>
      </w:r>
    </w:p>
    <w:p w14:paraId="768609A0" w14:textId="77777777" w:rsidR="00D910B3" w:rsidRPr="00F2036C" w:rsidRDefault="00D910B3" w:rsidP="00F2036C">
      <w:pPr>
        <w:pStyle w:val="ListParagraph"/>
        <w:ind w:left="0"/>
        <w:rPr>
          <w:rFonts w:asciiTheme="minorHAnsi" w:hAnsiTheme="minorHAnsi" w:cstheme="minorHAnsi"/>
        </w:rPr>
      </w:pPr>
    </w:p>
    <w:p w14:paraId="2049E03E" w14:textId="0547B77A" w:rsidR="009E1027" w:rsidRPr="00F2036C" w:rsidRDefault="009E1027" w:rsidP="00F2036C">
      <w:pPr>
        <w:pStyle w:val="ListParagraph"/>
        <w:numPr>
          <w:ilvl w:val="2"/>
          <w:numId w:val="17"/>
        </w:numPr>
        <w:ind w:left="0" w:firstLine="0"/>
        <w:rPr>
          <w:rFonts w:asciiTheme="minorHAnsi" w:hAnsiTheme="minorHAnsi" w:cstheme="minorHAnsi"/>
          <w:highlight w:val="yellow"/>
        </w:rPr>
      </w:pPr>
      <w:r w:rsidRPr="00F2036C">
        <w:rPr>
          <w:rFonts w:asciiTheme="minorHAnsi" w:hAnsiTheme="minorHAnsi" w:cstheme="minorHAnsi"/>
          <w:highlight w:val="yellow"/>
        </w:rPr>
        <w:t xml:space="preserve">Measure </w:t>
      </w:r>
      <w:r w:rsidR="00CD7DF9" w:rsidRPr="00F2036C">
        <w:rPr>
          <w:rFonts w:asciiTheme="minorHAnsi" w:hAnsiTheme="minorHAnsi" w:cstheme="minorHAnsi"/>
          <w:highlight w:val="yellow"/>
        </w:rPr>
        <w:t xml:space="preserve">the </w:t>
      </w:r>
      <w:r w:rsidRPr="00F2036C">
        <w:rPr>
          <w:rFonts w:asciiTheme="minorHAnsi" w:hAnsiTheme="minorHAnsi" w:cstheme="minorHAnsi"/>
          <w:highlight w:val="yellow"/>
        </w:rPr>
        <w:t>405:488 ratios of individual cells</w:t>
      </w:r>
      <w:r w:rsidR="00CD7DF9" w:rsidRPr="00F2036C">
        <w:rPr>
          <w:rFonts w:asciiTheme="minorHAnsi" w:hAnsiTheme="minorHAnsi" w:cstheme="minorHAnsi"/>
          <w:highlight w:val="yellow"/>
        </w:rPr>
        <w:t xml:space="preserve"> by clicking on</w:t>
      </w:r>
      <w:r w:rsidRPr="005D2AB0">
        <w:rPr>
          <w:rFonts w:asciiTheme="minorHAnsi" w:hAnsiTheme="minorHAnsi" w:cstheme="minorHAnsi"/>
        </w:rPr>
        <w:t xml:space="preserve"> </w:t>
      </w:r>
      <w:r w:rsidRPr="00F2036C">
        <w:rPr>
          <w:rFonts w:asciiTheme="minorHAnsi" w:hAnsiTheme="minorHAnsi" w:cstheme="minorHAnsi"/>
          <w:b/>
          <w:highlight w:val="yellow"/>
        </w:rPr>
        <w:t xml:space="preserve">ROI Manager | </w:t>
      </w:r>
      <w:proofErr w:type="spellStart"/>
      <w:r w:rsidRPr="00F2036C">
        <w:rPr>
          <w:rFonts w:asciiTheme="minorHAnsi" w:hAnsiTheme="minorHAnsi" w:cstheme="minorHAnsi"/>
          <w:b/>
          <w:highlight w:val="yellow"/>
        </w:rPr>
        <w:t>ctrl+A</w:t>
      </w:r>
      <w:proofErr w:type="spellEnd"/>
      <w:r w:rsidRPr="00F2036C">
        <w:rPr>
          <w:rFonts w:asciiTheme="minorHAnsi" w:hAnsiTheme="minorHAnsi" w:cstheme="minorHAnsi"/>
          <w:b/>
          <w:highlight w:val="yellow"/>
        </w:rPr>
        <w:t xml:space="preserve"> to select all ROIs | More | Multi Measure</w:t>
      </w:r>
      <w:r w:rsidRPr="00F2036C">
        <w:rPr>
          <w:rFonts w:asciiTheme="minorHAnsi" w:hAnsiTheme="minorHAnsi" w:cstheme="minorHAnsi"/>
          <w:highlight w:val="yellow"/>
        </w:rPr>
        <w:t>. In the dialog box</w:t>
      </w:r>
      <w:r w:rsidR="00CD7DF9" w:rsidRPr="00F2036C">
        <w:rPr>
          <w:rFonts w:asciiTheme="minorHAnsi" w:hAnsiTheme="minorHAnsi" w:cstheme="minorHAnsi"/>
          <w:highlight w:val="yellow"/>
        </w:rPr>
        <w:t>,</w:t>
      </w:r>
      <w:r w:rsidRPr="00F2036C">
        <w:rPr>
          <w:rFonts w:asciiTheme="minorHAnsi" w:hAnsiTheme="minorHAnsi" w:cstheme="minorHAnsi"/>
          <w:highlight w:val="yellow"/>
        </w:rPr>
        <w:t xml:space="preserve"> select </w:t>
      </w:r>
      <w:r w:rsidRPr="00F2036C">
        <w:rPr>
          <w:rFonts w:asciiTheme="minorHAnsi" w:hAnsiTheme="minorHAnsi" w:cstheme="minorHAnsi"/>
          <w:b/>
          <w:highlight w:val="yellow"/>
        </w:rPr>
        <w:t>Measure all slices</w:t>
      </w:r>
      <w:r w:rsidRPr="00F2036C">
        <w:rPr>
          <w:rFonts w:asciiTheme="minorHAnsi" w:hAnsiTheme="minorHAnsi" w:cstheme="minorHAnsi"/>
          <w:highlight w:val="yellow"/>
        </w:rPr>
        <w:t xml:space="preserve"> and </w:t>
      </w:r>
      <w:r w:rsidRPr="00F2036C">
        <w:rPr>
          <w:rFonts w:asciiTheme="minorHAnsi" w:hAnsiTheme="minorHAnsi" w:cstheme="minorHAnsi"/>
          <w:b/>
          <w:highlight w:val="yellow"/>
        </w:rPr>
        <w:t>One row per slice</w:t>
      </w:r>
      <w:r w:rsidRPr="00F2036C">
        <w:rPr>
          <w:rFonts w:asciiTheme="minorHAnsi" w:hAnsiTheme="minorHAnsi" w:cstheme="minorHAnsi"/>
          <w:highlight w:val="yellow"/>
        </w:rPr>
        <w:t>.</w:t>
      </w:r>
    </w:p>
    <w:p w14:paraId="4D2C7441" w14:textId="77777777" w:rsidR="009E1027" w:rsidRPr="005D2AB0" w:rsidRDefault="009E1027" w:rsidP="00F2036C">
      <w:pPr>
        <w:pStyle w:val="ListParagraph"/>
        <w:ind w:left="0"/>
        <w:rPr>
          <w:rFonts w:asciiTheme="minorHAnsi" w:hAnsiTheme="minorHAnsi" w:cstheme="minorHAnsi"/>
        </w:rPr>
      </w:pPr>
    </w:p>
    <w:p w14:paraId="3D74B143" w14:textId="61AA2575" w:rsidR="009E1027" w:rsidRPr="005D2AB0" w:rsidRDefault="009E1027" w:rsidP="00F2036C">
      <w:pPr>
        <w:pStyle w:val="ListParagraph"/>
        <w:numPr>
          <w:ilvl w:val="2"/>
          <w:numId w:val="17"/>
        </w:numPr>
        <w:ind w:left="0" w:firstLine="0"/>
        <w:rPr>
          <w:rFonts w:asciiTheme="minorHAnsi" w:hAnsiTheme="minorHAnsi" w:cstheme="minorHAnsi"/>
        </w:rPr>
      </w:pPr>
      <w:r w:rsidRPr="00F2036C">
        <w:rPr>
          <w:rFonts w:asciiTheme="minorHAnsi" w:hAnsiTheme="minorHAnsi" w:cstheme="minorHAnsi"/>
          <w:highlight w:val="yellow"/>
        </w:rPr>
        <w:t xml:space="preserve">Export </w:t>
      </w:r>
      <w:r w:rsidR="00CD7DF9" w:rsidRPr="00F2036C">
        <w:rPr>
          <w:rFonts w:asciiTheme="minorHAnsi" w:hAnsiTheme="minorHAnsi" w:cstheme="minorHAnsi"/>
          <w:highlight w:val="yellow"/>
        </w:rPr>
        <w:t xml:space="preserve">the </w:t>
      </w:r>
      <w:r w:rsidRPr="00F2036C">
        <w:rPr>
          <w:rFonts w:asciiTheme="minorHAnsi" w:hAnsiTheme="minorHAnsi" w:cstheme="minorHAnsi"/>
          <w:highlight w:val="yellow"/>
        </w:rPr>
        <w:t>measurements to spreadsheet software</w:t>
      </w:r>
      <w:r w:rsidRPr="005D2AB0">
        <w:rPr>
          <w:rFonts w:asciiTheme="minorHAnsi" w:hAnsiTheme="minorHAnsi" w:cstheme="minorHAnsi"/>
        </w:rPr>
        <w:t>.</w:t>
      </w:r>
    </w:p>
    <w:p w14:paraId="40C13467" w14:textId="77777777" w:rsidR="009E1027" w:rsidRPr="005D2AB0" w:rsidRDefault="009E1027" w:rsidP="00F2036C">
      <w:pPr>
        <w:pStyle w:val="ListParagraph"/>
        <w:ind w:left="0"/>
        <w:rPr>
          <w:rFonts w:asciiTheme="minorHAnsi" w:hAnsiTheme="minorHAnsi" w:cstheme="minorHAnsi"/>
        </w:rPr>
      </w:pPr>
    </w:p>
    <w:p w14:paraId="4F041DD2" w14:textId="08E48EAD" w:rsidR="009E1027" w:rsidRPr="005D2AB0" w:rsidRDefault="009E1027" w:rsidP="00F2036C">
      <w:pPr>
        <w:pStyle w:val="ListParagraph"/>
        <w:numPr>
          <w:ilvl w:val="2"/>
          <w:numId w:val="17"/>
        </w:numPr>
        <w:ind w:left="0" w:firstLine="0"/>
        <w:rPr>
          <w:rFonts w:asciiTheme="minorHAnsi" w:hAnsiTheme="minorHAnsi" w:cstheme="minorHAnsi"/>
        </w:rPr>
      </w:pPr>
      <w:r w:rsidRPr="00F2036C">
        <w:rPr>
          <w:rFonts w:asciiTheme="minorHAnsi" w:hAnsiTheme="minorHAnsi" w:cstheme="minorHAnsi"/>
          <w:highlight w:val="yellow"/>
        </w:rPr>
        <w:t xml:space="preserve">Select </w:t>
      </w:r>
      <w:r w:rsidR="0027744B" w:rsidRPr="00F2036C">
        <w:rPr>
          <w:rFonts w:asciiTheme="minorHAnsi" w:hAnsiTheme="minorHAnsi" w:cstheme="minorHAnsi"/>
          <w:highlight w:val="yellow"/>
        </w:rPr>
        <w:t>the</w:t>
      </w:r>
      <w:r w:rsidR="00CD7DF9" w:rsidRPr="00F2036C">
        <w:rPr>
          <w:rFonts w:asciiTheme="minorHAnsi" w:hAnsiTheme="minorHAnsi" w:cstheme="minorHAnsi"/>
          <w:highlight w:val="yellow"/>
        </w:rPr>
        <w:t xml:space="preserve"> </w:t>
      </w:r>
      <w:r w:rsidRPr="00F2036C">
        <w:rPr>
          <w:rFonts w:asciiTheme="minorHAnsi" w:hAnsiTheme="minorHAnsi" w:cstheme="minorHAnsi"/>
          <w:b/>
          <w:bCs/>
          <w:highlight w:val="yellow"/>
        </w:rPr>
        <w:t>405 nm image</w:t>
      </w:r>
      <w:r w:rsidRPr="00F2036C">
        <w:rPr>
          <w:rFonts w:asciiTheme="minorHAnsi" w:hAnsiTheme="minorHAnsi" w:cstheme="minorHAnsi"/>
          <w:highlight w:val="yellow"/>
        </w:rPr>
        <w:t>. Measure</w:t>
      </w:r>
      <w:r w:rsidR="00CD7DF9" w:rsidRPr="00F2036C">
        <w:rPr>
          <w:rFonts w:asciiTheme="minorHAnsi" w:hAnsiTheme="minorHAnsi" w:cstheme="minorHAnsi"/>
          <w:highlight w:val="yellow"/>
        </w:rPr>
        <w:t xml:space="preserve"> the</w:t>
      </w:r>
      <w:r w:rsidRPr="00F2036C">
        <w:rPr>
          <w:rFonts w:asciiTheme="minorHAnsi" w:hAnsiTheme="minorHAnsi" w:cstheme="minorHAnsi"/>
          <w:highlight w:val="yellow"/>
        </w:rPr>
        <w:t xml:space="preserve"> intensities of all ROIs</w:t>
      </w:r>
      <w:r w:rsidRPr="005D2AB0">
        <w:rPr>
          <w:rFonts w:asciiTheme="minorHAnsi" w:hAnsiTheme="minorHAnsi" w:cstheme="minorHAnsi"/>
        </w:rPr>
        <w:t xml:space="preserve"> as in step 6.2.2. using the ROIs that are stored in the ROI manager.</w:t>
      </w:r>
    </w:p>
    <w:p w14:paraId="6BF8E94A" w14:textId="77777777" w:rsidR="009E1027" w:rsidRPr="00F2036C" w:rsidRDefault="009E1027" w:rsidP="00F2036C">
      <w:pPr>
        <w:pStyle w:val="ListParagraph"/>
        <w:ind w:left="0"/>
        <w:rPr>
          <w:rFonts w:asciiTheme="minorHAnsi" w:hAnsiTheme="minorHAnsi" w:cstheme="minorHAnsi"/>
        </w:rPr>
      </w:pPr>
    </w:p>
    <w:p w14:paraId="471A9A38" w14:textId="63893E4A" w:rsidR="009E1027" w:rsidRPr="009E7052" w:rsidRDefault="009E1027" w:rsidP="00F2036C">
      <w:pPr>
        <w:pStyle w:val="ListParagraph"/>
        <w:numPr>
          <w:ilvl w:val="2"/>
          <w:numId w:val="17"/>
        </w:numPr>
        <w:ind w:left="0" w:firstLine="0"/>
        <w:rPr>
          <w:rFonts w:asciiTheme="minorHAnsi" w:hAnsiTheme="minorHAnsi" w:cstheme="minorHAnsi"/>
          <w:highlight w:val="yellow"/>
        </w:rPr>
      </w:pPr>
      <w:r w:rsidRPr="009E7052">
        <w:rPr>
          <w:rFonts w:asciiTheme="minorHAnsi" w:hAnsiTheme="minorHAnsi" w:cstheme="minorHAnsi"/>
          <w:highlight w:val="yellow"/>
        </w:rPr>
        <w:t xml:space="preserve">Export </w:t>
      </w:r>
      <w:r w:rsidR="00CD7DF9" w:rsidRPr="009E7052">
        <w:rPr>
          <w:rFonts w:asciiTheme="minorHAnsi" w:hAnsiTheme="minorHAnsi" w:cstheme="minorHAnsi"/>
          <w:highlight w:val="yellow"/>
        </w:rPr>
        <w:t xml:space="preserve">the </w:t>
      </w:r>
      <w:r w:rsidRPr="009E7052">
        <w:rPr>
          <w:rFonts w:asciiTheme="minorHAnsi" w:hAnsiTheme="minorHAnsi" w:cstheme="minorHAnsi"/>
          <w:highlight w:val="yellow"/>
        </w:rPr>
        <w:t>measurements to spreadsheet software.</w:t>
      </w:r>
    </w:p>
    <w:p w14:paraId="629B2431" w14:textId="77777777" w:rsidR="009E1027" w:rsidRPr="005D2AB0" w:rsidRDefault="009E1027" w:rsidP="00F2036C">
      <w:pPr>
        <w:pStyle w:val="ListParagraph"/>
        <w:ind w:left="0"/>
        <w:rPr>
          <w:rFonts w:asciiTheme="minorHAnsi" w:hAnsiTheme="minorHAnsi" w:cstheme="minorHAnsi"/>
        </w:rPr>
      </w:pPr>
    </w:p>
    <w:p w14:paraId="74C8616F" w14:textId="43422E3B" w:rsidR="009E1027" w:rsidRPr="005D2AB0" w:rsidRDefault="009E1027" w:rsidP="00F2036C">
      <w:pPr>
        <w:pStyle w:val="ListParagraph"/>
        <w:numPr>
          <w:ilvl w:val="2"/>
          <w:numId w:val="17"/>
        </w:numPr>
        <w:ind w:left="0" w:firstLine="0"/>
        <w:rPr>
          <w:rFonts w:asciiTheme="minorHAnsi" w:hAnsiTheme="minorHAnsi" w:cstheme="minorHAnsi"/>
        </w:rPr>
      </w:pPr>
      <w:r w:rsidRPr="00F2036C">
        <w:rPr>
          <w:rFonts w:asciiTheme="minorHAnsi" w:hAnsiTheme="minorHAnsi" w:cstheme="minorHAnsi"/>
          <w:highlight w:val="yellow"/>
        </w:rPr>
        <w:t xml:space="preserve">Select </w:t>
      </w:r>
      <w:r w:rsidR="0027744B" w:rsidRPr="00F2036C">
        <w:rPr>
          <w:rFonts w:asciiTheme="minorHAnsi" w:hAnsiTheme="minorHAnsi" w:cstheme="minorHAnsi"/>
          <w:highlight w:val="yellow"/>
        </w:rPr>
        <w:t>the</w:t>
      </w:r>
      <w:r w:rsidR="00CD7DF9" w:rsidRPr="00F2036C">
        <w:rPr>
          <w:rFonts w:asciiTheme="minorHAnsi" w:hAnsiTheme="minorHAnsi" w:cstheme="minorHAnsi"/>
          <w:highlight w:val="yellow"/>
        </w:rPr>
        <w:t xml:space="preserve"> </w:t>
      </w:r>
      <w:r w:rsidRPr="00F2036C">
        <w:rPr>
          <w:rFonts w:asciiTheme="minorHAnsi" w:hAnsiTheme="minorHAnsi" w:cstheme="minorHAnsi"/>
          <w:b/>
          <w:bCs/>
          <w:highlight w:val="yellow"/>
        </w:rPr>
        <w:t>488 nm image</w:t>
      </w:r>
      <w:r w:rsidRPr="00F2036C">
        <w:rPr>
          <w:rFonts w:asciiTheme="minorHAnsi" w:hAnsiTheme="minorHAnsi" w:cstheme="minorHAnsi"/>
          <w:highlight w:val="yellow"/>
        </w:rPr>
        <w:t>. Measure intensities of all ROIs</w:t>
      </w:r>
      <w:r w:rsidRPr="005D2AB0">
        <w:rPr>
          <w:rFonts w:asciiTheme="minorHAnsi" w:hAnsiTheme="minorHAnsi" w:cstheme="minorHAnsi"/>
        </w:rPr>
        <w:t xml:space="preserve"> as in step 6.2.2. using the ROIs that are stored in the ROI manager.</w:t>
      </w:r>
    </w:p>
    <w:p w14:paraId="464EE645" w14:textId="77777777" w:rsidR="009E1027" w:rsidRPr="005D2AB0" w:rsidRDefault="009E1027" w:rsidP="00F2036C">
      <w:pPr>
        <w:pStyle w:val="ListParagraph"/>
        <w:ind w:left="0"/>
        <w:rPr>
          <w:rFonts w:asciiTheme="minorHAnsi" w:hAnsiTheme="minorHAnsi" w:cstheme="minorHAnsi"/>
        </w:rPr>
      </w:pPr>
    </w:p>
    <w:p w14:paraId="5BE4C426" w14:textId="72A52C10" w:rsidR="009E1027" w:rsidRPr="009E7052" w:rsidRDefault="009E1027" w:rsidP="00F2036C">
      <w:pPr>
        <w:pStyle w:val="ListParagraph"/>
        <w:numPr>
          <w:ilvl w:val="2"/>
          <w:numId w:val="17"/>
        </w:numPr>
        <w:ind w:left="0" w:firstLine="0"/>
        <w:rPr>
          <w:rFonts w:asciiTheme="minorHAnsi" w:hAnsiTheme="minorHAnsi" w:cstheme="minorHAnsi"/>
          <w:highlight w:val="yellow"/>
        </w:rPr>
      </w:pPr>
      <w:r w:rsidRPr="009E7052">
        <w:rPr>
          <w:rFonts w:asciiTheme="minorHAnsi" w:hAnsiTheme="minorHAnsi" w:cstheme="minorHAnsi"/>
          <w:highlight w:val="yellow"/>
        </w:rPr>
        <w:t xml:space="preserve">Export </w:t>
      </w:r>
      <w:r w:rsidR="00CD7DF9" w:rsidRPr="009E7052">
        <w:rPr>
          <w:rFonts w:asciiTheme="minorHAnsi" w:hAnsiTheme="minorHAnsi" w:cstheme="minorHAnsi"/>
          <w:highlight w:val="yellow"/>
        </w:rPr>
        <w:t xml:space="preserve">the </w:t>
      </w:r>
      <w:r w:rsidRPr="009E7052">
        <w:rPr>
          <w:rFonts w:asciiTheme="minorHAnsi" w:hAnsiTheme="minorHAnsi" w:cstheme="minorHAnsi"/>
          <w:highlight w:val="yellow"/>
        </w:rPr>
        <w:t>measurements to spreadsheet software.</w:t>
      </w:r>
    </w:p>
    <w:p w14:paraId="7245D2E6" w14:textId="77777777" w:rsidR="009E1027" w:rsidRPr="005D2AB0" w:rsidRDefault="009E1027" w:rsidP="00F2036C">
      <w:pPr>
        <w:pStyle w:val="ListParagraph"/>
        <w:ind w:left="0"/>
        <w:rPr>
          <w:rFonts w:asciiTheme="minorHAnsi" w:hAnsiTheme="minorHAnsi" w:cstheme="minorHAnsi"/>
        </w:rPr>
      </w:pPr>
    </w:p>
    <w:p w14:paraId="7BB8AD60" w14:textId="2B566A6F" w:rsidR="009E1027" w:rsidRPr="00F2036C" w:rsidRDefault="009E1027" w:rsidP="00F2036C">
      <w:pPr>
        <w:pStyle w:val="ListParagraph"/>
        <w:numPr>
          <w:ilvl w:val="2"/>
          <w:numId w:val="17"/>
        </w:numPr>
        <w:ind w:left="0" w:firstLine="0"/>
        <w:rPr>
          <w:rFonts w:asciiTheme="minorHAnsi" w:hAnsiTheme="minorHAnsi" w:cstheme="minorHAnsi"/>
          <w:highlight w:val="yellow"/>
        </w:rPr>
      </w:pPr>
      <w:r w:rsidRPr="00F2036C">
        <w:rPr>
          <w:rFonts w:asciiTheme="minorHAnsi" w:hAnsiTheme="minorHAnsi" w:cstheme="minorHAnsi"/>
          <w:highlight w:val="yellow"/>
        </w:rPr>
        <w:t>Save ROIs for future reference</w:t>
      </w:r>
      <w:r w:rsidR="00CD7DF9" w:rsidRPr="00F2036C">
        <w:rPr>
          <w:rFonts w:asciiTheme="minorHAnsi" w:hAnsiTheme="minorHAnsi" w:cstheme="minorHAnsi"/>
          <w:highlight w:val="yellow"/>
        </w:rPr>
        <w:t xml:space="preserve"> by clicking on </w:t>
      </w:r>
      <w:r w:rsidRPr="00F2036C">
        <w:rPr>
          <w:rFonts w:asciiTheme="minorHAnsi" w:hAnsiTheme="minorHAnsi" w:cstheme="minorHAnsi"/>
          <w:b/>
          <w:highlight w:val="yellow"/>
        </w:rPr>
        <w:t xml:space="preserve">ROI Manager | </w:t>
      </w:r>
      <w:proofErr w:type="spellStart"/>
      <w:r w:rsidRPr="00F2036C">
        <w:rPr>
          <w:rFonts w:asciiTheme="minorHAnsi" w:hAnsiTheme="minorHAnsi" w:cstheme="minorHAnsi"/>
          <w:b/>
          <w:highlight w:val="yellow"/>
        </w:rPr>
        <w:t>ctrl+A</w:t>
      </w:r>
      <w:proofErr w:type="spellEnd"/>
      <w:r w:rsidRPr="00F2036C">
        <w:rPr>
          <w:rFonts w:asciiTheme="minorHAnsi" w:hAnsiTheme="minorHAnsi" w:cstheme="minorHAnsi"/>
          <w:b/>
          <w:highlight w:val="yellow"/>
        </w:rPr>
        <w:t xml:space="preserve"> to select all ROIs | More | Save</w:t>
      </w:r>
      <w:r w:rsidRPr="00F2036C">
        <w:rPr>
          <w:rFonts w:asciiTheme="minorHAnsi" w:hAnsiTheme="minorHAnsi" w:cstheme="minorHAnsi"/>
          <w:highlight w:val="yellow"/>
        </w:rPr>
        <w:t>.</w:t>
      </w:r>
    </w:p>
    <w:p w14:paraId="5042A713" w14:textId="77777777" w:rsidR="009E1027" w:rsidRPr="005D2AB0" w:rsidRDefault="009E1027" w:rsidP="00F2036C">
      <w:pPr>
        <w:pStyle w:val="ListParagraph"/>
        <w:ind w:left="0"/>
        <w:rPr>
          <w:rFonts w:asciiTheme="minorHAnsi" w:hAnsiTheme="minorHAnsi" w:cstheme="minorHAnsi"/>
        </w:rPr>
      </w:pPr>
    </w:p>
    <w:p w14:paraId="281051AE" w14:textId="5CF46DCA" w:rsidR="009E1027" w:rsidRPr="00F2036C" w:rsidRDefault="009E1027" w:rsidP="00F2036C">
      <w:pPr>
        <w:pStyle w:val="ListParagraph"/>
        <w:numPr>
          <w:ilvl w:val="2"/>
          <w:numId w:val="17"/>
        </w:numPr>
        <w:ind w:left="0" w:firstLine="0"/>
        <w:rPr>
          <w:rFonts w:asciiTheme="minorHAnsi" w:hAnsiTheme="minorHAnsi" w:cstheme="minorHAnsi"/>
        </w:rPr>
      </w:pPr>
      <w:r w:rsidRPr="005D2AB0">
        <w:rPr>
          <w:rFonts w:asciiTheme="minorHAnsi" w:hAnsiTheme="minorHAnsi" w:cstheme="minorHAnsi"/>
        </w:rPr>
        <w:t>Recommended: Generate intensit</w:t>
      </w:r>
      <w:r w:rsidRPr="00F2036C">
        <w:rPr>
          <w:rFonts w:asciiTheme="minorHAnsi" w:hAnsiTheme="minorHAnsi" w:cstheme="minorHAnsi"/>
        </w:rPr>
        <w:t>y vs</w:t>
      </w:r>
      <w:r w:rsidR="00CD7DF9" w:rsidRPr="00F2036C">
        <w:rPr>
          <w:rFonts w:asciiTheme="minorHAnsi" w:hAnsiTheme="minorHAnsi" w:cstheme="minorHAnsi"/>
        </w:rPr>
        <w:t>.</w:t>
      </w:r>
      <w:r w:rsidRPr="00F2036C">
        <w:rPr>
          <w:rFonts w:asciiTheme="minorHAnsi" w:hAnsiTheme="minorHAnsi" w:cstheme="minorHAnsi"/>
        </w:rPr>
        <w:t xml:space="preserve"> time plots of the 405 and 488 nm traces. Verify that there is no marked bleaching in either of the channels</w:t>
      </w:r>
      <w:r w:rsidR="00D979B3" w:rsidRPr="00F2036C">
        <w:rPr>
          <w:rFonts w:asciiTheme="minorHAnsi" w:hAnsiTheme="minorHAnsi" w:cstheme="minorHAnsi"/>
        </w:rPr>
        <w:t xml:space="preserve"> (signal intensity at the end of the imaging series should be ≥98% of the first image)</w:t>
      </w:r>
      <w:r w:rsidRPr="00F2036C">
        <w:rPr>
          <w:rFonts w:asciiTheme="minorHAnsi" w:hAnsiTheme="minorHAnsi" w:cstheme="minorHAnsi"/>
        </w:rPr>
        <w:t xml:space="preserve"> and that the two traces move into opposite directions during sensor respon</w:t>
      </w:r>
      <w:r w:rsidRPr="005D2AB0">
        <w:rPr>
          <w:rFonts w:asciiTheme="minorHAnsi" w:hAnsiTheme="minorHAnsi" w:cstheme="minorHAnsi"/>
        </w:rPr>
        <w:t xml:space="preserve">ses (e.g., the 405 nm trace should increase </w:t>
      </w:r>
      <w:r w:rsidR="00CD7DF9" w:rsidRPr="005D2AB0">
        <w:rPr>
          <w:rFonts w:asciiTheme="minorHAnsi" w:hAnsiTheme="minorHAnsi" w:cstheme="minorHAnsi"/>
        </w:rPr>
        <w:t xml:space="preserve">during oxidation </w:t>
      </w:r>
      <w:r w:rsidRPr="00F2036C">
        <w:rPr>
          <w:rFonts w:asciiTheme="minorHAnsi" w:hAnsiTheme="minorHAnsi" w:cstheme="minorHAnsi"/>
        </w:rPr>
        <w:t>while the 488 nm trace should decrease).</w:t>
      </w:r>
    </w:p>
    <w:p w14:paraId="151A4885" w14:textId="77777777" w:rsidR="009E1027" w:rsidRPr="00F2036C" w:rsidRDefault="009E1027" w:rsidP="00F2036C">
      <w:pPr>
        <w:pStyle w:val="ListParagraph"/>
        <w:ind w:left="0"/>
        <w:rPr>
          <w:rFonts w:asciiTheme="minorHAnsi" w:hAnsiTheme="minorHAnsi" w:cstheme="minorHAnsi"/>
        </w:rPr>
      </w:pPr>
    </w:p>
    <w:p w14:paraId="2C5CD4A9" w14:textId="77777777" w:rsidR="009E1027" w:rsidRPr="00F2036C" w:rsidRDefault="009E1027" w:rsidP="00F2036C">
      <w:pPr>
        <w:pStyle w:val="ListParagraph"/>
        <w:numPr>
          <w:ilvl w:val="1"/>
          <w:numId w:val="17"/>
        </w:numPr>
        <w:ind w:left="0" w:firstLine="0"/>
        <w:rPr>
          <w:rFonts w:asciiTheme="minorHAnsi" w:hAnsiTheme="minorHAnsi" w:cstheme="minorHAnsi"/>
        </w:rPr>
      </w:pPr>
      <w:r w:rsidRPr="00F2036C">
        <w:rPr>
          <w:rFonts w:asciiTheme="minorHAnsi" w:hAnsiTheme="minorHAnsi" w:cstheme="minorHAnsi"/>
        </w:rPr>
        <w:t>Data normalization</w:t>
      </w:r>
    </w:p>
    <w:p w14:paraId="00570FAB" w14:textId="77777777" w:rsidR="009E1027" w:rsidRPr="00F2036C" w:rsidRDefault="009E1027" w:rsidP="00F2036C">
      <w:pPr>
        <w:pStyle w:val="ListParagraph"/>
        <w:ind w:left="0"/>
        <w:rPr>
          <w:rFonts w:asciiTheme="minorHAnsi" w:hAnsiTheme="minorHAnsi" w:cstheme="minorHAnsi"/>
        </w:rPr>
      </w:pPr>
    </w:p>
    <w:p w14:paraId="2700D669" w14:textId="77777777" w:rsidR="009E1027" w:rsidRPr="00F2036C" w:rsidRDefault="009E1027" w:rsidP="00F2036C">
      <w:pPr>
        <w:pStyle w:val="ListParagraph"/>
        <w:numPr>
          <w:ilvl w:val="2"/>
          <w:numId w:val="17"/>
        </w:numPr>
        <w:ind w:left="0" w:firstLine="0"/>
        <w:rPr>
          <w:rFonts w:asciiTheme="minorHAnsi" w:hAnsiTheme="minorHAnsi" w:cstheme="minorHAnsi"/>
        </w:rPr>
      </w:pPr>
      <w:r w:rsidRPr="00F2036C">
        <w:rPr>
          <w:rFonts w:asciiTheme="minorHAnsi" w:hAnsiTheme="minorHAnsi" w:cstheme="minorHAnsi"/>
        </w:rPr>
        <w:t>For each ROI from the ratio image, determine the maximum value during DA treatment (</w:t>
      </w:r>
      <w:proofErr w:type="spellStart"/>
      <w:r w:rsidRPr="00F2036C">
        <w:rPr>
          <w:rFonts w:asciiTheme="minorHAnsi" w:hAnsiTheme="minorHAnsi" w:cstheme="minorHAnsi"/>
        </w:rPr>
        <w:t>R</w:t>
      </w:r>
      <w:r w:rsidRPr="00F2036C">
        <w:rPr>
          <w:rFonts w:asciiTheme="minorHAnsi" w:hAnsiTheme="minorHAnsi" w:cstheme="minorHAnsi"/>
          <w:vertAlign w:val="subscript"/>
        </w:rPr>
        <w:t>max</w:t>
      </w:r>
      <w:proofErr w:type="spellEnd"/>
      <w:r w:rsidRPr="00F2036C">
        <w:rPr>
          <w:rFonts w:asciiTheme="minorHAnsi" w:hAnsiTheme="minorHAnsi" w:cstheme="minorHAnsi"/>
        </w:rPr>
        <w:t>) and the minimum value during DTT treatment (</w:t>
      </w:r>
      <w:proofErr w:type="spellStart"/>
      <w:r w:rsidRPr="00F2036C">
        <w:rPr>
          <w:rFonts w:asciiTheme="minorHAnsi" w:hAnsiTheme="minorHAnsi" w:cstheme="minorHAnsi"/>
        </w:rPr>
        <w:t>R</w:t>
      </w:r>
      <w:r w:rsidRPr="00F2036C">
        <w:rPr>
          <w:rFonts w:asciiTheme="minorHAnsi" w:hAnsiTheme="minorHAnsi" w:cstheme="minorHAnsi"/>
          <w:vertAlign w:val="subscript"/>
        </w:rPr>
        <w:t>min</w:t>
      </w:r>
      <w:proofErr w:type="spellEnd"/>
      <w:r w:rsidRPr="00F2036C">
        <w:rPr>
          <w:rFonts w:asciiTheme="minorHAnsi" w:hAnsiTheme="minorHAnsi" w:cstheme="minorHAnsi"/>
        </w:rPr>
        <w:t>).</w:t>
      </w:r>
    </w:p>
    <w:p w14:paraId="662E31F7" w14:textId="77777777" w:rsidR="009E1027" w:rsidRPr="00F2036C" w:rsidRDefault="009E1027" w:rsidP="00F2036C">
      <w:pPr>
        <w:pStyle w:val="ListParagraph"/>
        <w:ind w:left="0"/>
        <w:rPr>
          <w:rFonts w:asciiTheme="minorHAnsi" w:hAnsiTheme="minorHAnsi" w:cstheme="minorHAnsi"/>
        </w:rPr>
      </w:pPr>
    </w:p>
    <w:p w14:paraId="6EA33C40" w14:textId="77777777" w:rsidR="00CB537C" w:rsidRPr="00F2036C" w:rsidRDefault="009E1027" w:rsidP="00F2036C">
      <w:pPr>
        <w:pStyle w:val="ListParagraph"/>
        <w:numPr>
          <w:ilvl w:val="2"/>
          <w:numId w:val="17"/>
        </w:numPr>
        <w:ind w:left="0" w:firstLine="0"/>
        <w:rPr>
          <w:rFonts w:asciiTheme="minorHAnsi" w:hAnsiTheme="minorHAnsi" w:cstheme="minorHAnsi"/>
        </w:rPr>
      </w:pPr>
      <w:r w:rsidRPr="00F2036C">
        <w:rPr>
          <w:rFonts w:asciiTheme="minorHAnsi" w:hAnsiTheme="minorHAnsi" w:cstheme="minorHAnsi"/>
        </w:rPr>
        <w:t xml:space="preserve">Calculate </w:t>
      </w:r>
      <w:r w:rsidR="00CB537C" w:rsidRPr="00F2036C">
        <w:rPr>
          <w:rFonts w:asciiTheme="minorHAnsi" w:hAnsiTheme="minorHAnsi" w:cstheme="minorHAnsi"/>
        </w:rPr>
        <w:t xml:space="preserve">the </w:t>
      </w:r>
      <w:r w:rsidRPr="00F2036C">
        <w:rPr>
          <w:rFonts w:asciiTheme="minorHAnsi" w:hAnsiTheme="minorHAnsi" w:cstheme="minorHAnsi"/>
        </w:rPr>
        <w:t xml:space="preserve">normalized ratio as </w:t>
      </w:r>
      <w:r w:rsidR="00CB537C" w:rsidRPr="00F2036C">
        <w:rPr>
          <w:rFonts w:asciiTheme="minorHAnsi" w:hAnsiTheme="minorHAnsi" w:cstheme="minorHAnsi"/>
        </w:rPr>
        <w:t xml:space="preserve">follows: </w:t>
      </w:r>
    </w:p>
    <w:p w14:paraId="782CF7B8" w14:textId="77777777" w:rsidR="00CB537C" w:rsidRPr="00F2036C" w:rsidRDefault="00CB537C" w:rsidP="00F2036C">
      <w:pPr>
        <w:pStyle w:val="ListParagraph"/>
        <w:ind w:left="0"/>
        <w:rPr>
          <w:rFonts w:asciiTheme="minorHAnsi" w:hAnsiTheme="minorHAnsi" w:cstheme="minorHAnsi"/>
        </w:rPr>
      </w:pPr>
    </w:p>
    <w:p w14:paraId="7D9C83B3" w14:textId="30F8ABD8" w:rsidR="00CB537C" w:rsidRPr="00F2036C" w:rsidRDefault="00CB537C" w:rsidP="00F2036C">
      <w:pPr>
        <w:pStyle w:val="ListParagraph"/>
        <w:ind w:left="0"/>
        <w:rPr>
          <w:rFonts w:asciiTheme="minorHAnsi" w:hAnsiTheme="minorHAnsi" w:cstheme="minorHAnsi"/>
        </w:rPr>
      </w:pPr>
      <m:oMathPara>
        <m:oMath>
          <m:r>
            <w:rPr>
              <w:rFonts w:ascii="Cambria Math" w:hAnsi="Cambria Math" w:cstheme="minorHAnsi"/>
            </w:rPr>
            <m:t>R = (R-R</m:t>
          </m:r>
          <m:r>
            <w:rPr>
              <w:rFonts w:ascii="Cambria Math" w:hAnsi="Cambria Math" w:cstheme="minorHAnsi"/>
              <w:vertAlign w:val="subscript"/>
            </w:rPr>
            <m:t>min</m:t>
          </m:r>
          <m:r>
            <w:rPr>
              <w:rFonts w:ascii="Cambria Math" w:hAnsi="Cambria Math" w:cstheme="minorHAnsi"/>
            </w:rPr>
            <m:t>) / (R</m:t>
          </m:r>
          <m:r>
            <w:rPr>
              <w:rFonts w:ascii="Cambria Math" w:hAnsi="Cambria Math" w:cstheme="minorHAnsi"/>
              <w:vertAlign w:val="subscript"/>
            </w:rPr>
            <m:t>max</m:t>
          </m:r>
          <m:r>
            <w:rPr>
              <w:rFonts w:ascii="Cambria Math" w:hAnsi="Cambria Math" w:cstheme="minorHAnsi"/>
            </w:rPr>
            <m:t>-R</m:t>
          </m:r>
          <m:r>
            <w:rPr>
              <w:rFonts w:ascii="Cambria Math" w:hAnsi="Cambria Math" w:cstheme="minorHAnsi"/>
              <w:vertAlign w:val="subscript"/>
            </w:rPr>
            <m:t>min</m:t>
          </m:r>
          <m:r>
            <w:rPr>
              <w:rFonts w:ascii="Cambria Math" w:hAnsi="Cambria Math" w:cstheme="minorHAnsi"/>
            </w:rPr>
            <m:t>)</m:t>
          </m:r>
        </m:oMath>
      </m:oMathPara>
    </w:p>
    <w:p w14:paraId="30D2B268" w14:textId="77777777" w:rsidR="00CB537C" w:rsidRPr="00F2036C" w:rsidRDefault="00CB537C" w:rsidP="00F2036C">
      <w:pPr>
        <w:pStyle w:val="ListParagraph"/>
        <w:ind w:left="0"/>
        <w:rPr>
          <w:rFonts w:asciiTheme="minorHAnsi" w:hAnsiTheme="minorHAnsi" w:cstheme="minorHAnsi"/>
        </w:rPr>
      </w:pPr>
    </w:p>
    <w:p w14:paraId="153FC552" w14:textId="43C0D5A3" w:rsidR="009E1027" w:rsidRPr="00F2036C" w:rsidRDefault="00CB537C" w:rsidP="00F2036C">
      <w:pPr>
        <w:pStyle w:val="ListParagraph"/>
        <w:ind w:left="0"/>
        <w:rPr>
          <w:rFonts w:asciiTheme="minorHAnsi" w:hAnsiTheme="minorHAnsi" w:cstheme="minorHAnsi"/>
        </w:rPr>
      </w:pPr>
      <w:r w:rsidRPr="00F2036C">
        <w:rPr>
          <w:rFonts w:asciiTheme="minorHAnsi" w:hAnsiTheme="minorHAnsi" w:cstheme="minorHAnsi"/>
        </w:rPr>
        <w:t xml:space="preserve">NOTE: </w:t>
      </w:r>
      <w:r w:rsidR="009E1027" w:rsidRPr="00F2036C">
        <w:rPr>
          <w:rFonts w:asciiTheme="minorHAnsi" w:hAnsiTheme="minorHAnsi" w:cstheme="minorHAnsi"/>
        </w:rPr>
        <w:t>This will set the maxim</w:t>
      </w:r>
      <w:r w:rsidR="00A45D70">
        <w:rPr>
          <w:rFonts w:asciiTheme="minorHAnsi" w:hAnsiTheme="minorHAnsi" w:cstheme="minorHAnsi"/>
        </w:rPr>
        <w:t>um</w:t>
      </w:r>
      <w:r w:rsidR="009E1027" w:rsidRPr="00F2036C">
        <w:rPr>
          <w:rFonts w:asciiTheme="minorHAnsi" w:hAnsiTheme="minorHAnsi" w:cstheme="minorHAnsi"/>
        </w:rPr>
        <w:t xml:space="preserve"> ratio to 1.0 and the minim</w:t>
      </w:r>
      <w:r w:rsidR="00A45D70">
        <w:rPr>
          <w:rFonts w:asciiTheme="minorHAnsi" w:hAnsiTheme="minorHAnsi" w:cstheme="minorHAnsi"/>
        </w:rPr>
        <w:t>um</w:t>
      </w:r>
      <w:r w:rsidR="009E1027" w:rsidRPr="00F2036C">
        <w:rPr>
          <w:rFonts w:asciiTheme="minorHAnsi" w:hAnsiTheme="minorHAnsi" w:cstheme="minorHAnsi"/>
        </w:rPr>
        <w:t xml:space="preserve"> ratio to 0.</w:t>
      </w:r>
    </w:p>
    <w:p w14:paraId="4A81A68B" w14:textId="77777777" w:rsidR="009E1027" w:rsidRPr="00F2036C" w:rsidRDefault="009E1027" w:rsidP="00F2036C">
      <w:pPr>
        <w:pStyle w:val="ListParagraph"/>
        <w:ind w:left="0"/>
        <w:rPr>
          <w:rFonts w:asciiTheme="minorHAnsi" w:hAnsiTheme="minorHAnsi" w:cstheme="minorHAnsi"/>
        </w:rPr>
      </w:pPr>
    </w:p>
    <w:p w14:paraId="6ADEEE79" w14:textId="77777777" w:rsidR="009E1027" w:rsidRPr="00F2036C" w:rsidRDefault="009E1027" w:rsidP="00F2036C">
      <w:pPr>
        <w:pStyle w:val="ListParagraph"/>
        <w:numPr>
          <w:ilvl w:val="1"/>
          <w:numId w:val="17"/>
        </w:numPr>
        <w:ind w:left="0" w:firstLine="0"/>
        <w:rPr>
          <w:rFonts w:asciiTheme="minorHAnsi" w:hAnsiTheme="minorHAnsi" w:cstheme="minorHAnsi"/>
        </w:rPr>
      </w:pPr>
      <w:r w:rsidRPr="00F2036C">
        <w:rPr>
          <w:rFonts w:asciiTheme="minorHAnsi" w:hAnsiTheme="minorHAnsi" w:cstheme="minorHAnsi"/>
        </w:rPr>
        <w:t>Analysis of mitochondrial morphology</w:t>
      </w:r>
    </w:p>
    <w:p w14:paraId="056F78D8" w14:textId="77777777" w:rsidR="009E1027" w:rsidRPr="00F2036C" w:rsidRDefault="009E1027" w:rsidP="00F2036C">
      <w:pPr>
        <w:pStyle w:val="ListParagraph"/>
        <w:ind w:left="0"/>
        <w:rPr>
          <w:rFonts w:asciiTheme="minorHAnsi" w:hAnsiTheme="minorHAnsi" w:cstheme="minorHAnsi"/>
        </w:rPr>
      </w:pPr>
    </w:p>
    <w:p w14:paraId="207BA4B4" w14:textId="5A98F230" w:rsidR="009E1027" w:rsidRPr="00F2036C" w:rsidRDefault="009E1027" w:rsidP="00F2036C">
      <w:pPr>
        <w:pStyle w:val="ListParagraph"/>
        <w:numPr>
          <w:ilvl w:val="2"/>
          <w:numId w:val="17"/>
        </w:numPr>
        <w:ind w:left="0" w:firstLine="0"/>
        <w:rPr>
          <w:rFonts w:asciiTheme="minorHAnsi" w:hAnsiTheme="minorHAnsi" w:cstheme="minorHAnsi"/>
        </w:rPr>
      </w:pPr>
      <w:r w:rsidRPr="00F2036C">
        <w:rPr>
          <w:rFonts w:asciiTheme="minorHAnsi" w:hAnsiTheme="minorHAnsi" w:cstheme="minorHAnsi"/>
        </w:rPr>
        <w:t xml:space="preserve">To obtain measurements of mitochondrial morphology in parallel to </w:t>
      </w:r>
      <w:proofErr w:type="spellStart"/>
      <w:r w:rsidRPr="00F2036C">
        <w:rPr>
          <w:rFonts w:asciiTheme="minorHAnsi" w:hAnsiTheme="minorHAnsi" w:cstheme="minorHAnsi"/>
        </w:rPr>
        <w:t>roGFP</w:t>
      </w:r>
      <w:proofErr w:type="spellEnd"/>
      <w:r w:rsidRPr="00F2036C">
        <w:rPr>
          <w:rFonts w:asciiTheme="minorHAnsi" w:hAnsiTheme="minorHAnsi" w:cstheme="minorHAnsi"/>
        </w:rPr>
        <w:t xml:space="preserve"> intensities in step 6.2.6, go to </w:t>
      </w:r>
      <w:r w:rsidRPr="00F2036C">
        <w:rPr>
          <w:rFonts w:asciiTheme="minorHAnsi" w:hAnsiTheme="minorHAnsi" w:cstheme="minorHAnsi"/>
          <w:b/>
        </w:rPr>
        <w:t>Analyze | Set Measurements</w:t>
      </w:r>
      <w:r w:rsidRPr="00F2036C">
        <w:rPr>
          <w:rFonts w:asciiTheme="minorHAnsi" w:hAnsiTheme="minorHAnsi" w:cstheme="minorHAnsi"/>
        </w:rPr>
        <w:t xml:space="preserve"> and check </w:t>
      </w:r>
      <w:r w:rsidRPr="00F2036C">
        <w:rPr>
          <w:rFonts w:asciiTheme="minorHAnsi" w:hAnsiTheme="minorHAnsi" w:cstheme="minorHAnsi"/>
          <w:b/>
        </w:rPr>
        <w:t>Shape descriptors</w:t>
      </w:r>
      <w:r w:rsidRPr="00F2036C">
        <w:rPr>
          <w:rFonts w:asciiTheme="minorHAnsi" w:hAnsiTheme="minorHAnsi" w:cstheme="minorHAnsi"/>
        </w:rPr>
        <w:t xml:space="preserve"> and </w:t>
      </w:r>
      <w:r w:rsidRPr="00F2036C">
        <w:rPr>
          <w:rFonts w:asciiTheme="minorHAnsi" w:hAnsiTheme="minorHAnsi" w:cstheme="minorHAnsi"/>
          <w:b/>
        </w:rPr>
        <w:t>Fit ellipse</w:t>
      </w:r>
      <w:r w:rsidRPr="00F2036C">
        <w:rPr>
          <w:rFonts w:asciiTheme="minorHAnsi" w:hAnsiTheme="minorHAnsi" w:cstheme="minorHAnsi"/>
        </w:rPr>
        <w:t>.</w:t>
      </w:r>
    </w:p>
    <w:p w14:paraId="5A130F05" w14:textId="77777777" w:rsidR="000B53D6" w:rsidRPr="00F2036C" w:rsidRDefault="000B53D6" w:rsidP="00F2036C">
      <w:pPr>
        <w:pStyle w:val="ListParagraph"/>
        <w:ind w:left="0"/>
        <w:rPr>
          <w:rFonts w:asciiTheme="minorHAnsi" w:hAnsiTheme="minorHAnsi" w:cstheme="minorHAnsi"/>
        </w:rPr>
      </w:pPr>
    </w:p>
    <w:p w14:paraId="426A43A4" w14:textId="064D65AD" w:rsidR="009E1027" w:rsidRPr="00F2036C" w:rsidRDefault="000B53D6" w:rsidP="00F2036C">
      <w:pPr>
        <w:pStyle w:val="ListParagraph"/>
        <w:ind w:left="0"/>
        <w:rPr>
          <w:rFonts w:asciiTheme="minorHAnsi" w:hAnsiTheme="minorHAnsi" w:cstheme="minorHAnsi"/>
        </w:rPr>
      </w:pPr>
      <w:r w:rsidRPr="00F2036C">
        <w:rPr>
          <w:rFonts w:asciiTheme="minorHAnsi" w:hAnsiTheme="minorHAnsi" w:cstheme="minorHAnsi"/>
        </w:rPr>
        <w:t>NOTE: I</w:t>
      </w:r>
      <w:r w:rsidR="009E1027" w:rsidRPr="00F2036C">
        <w:rPr>
          <w:rFonts w:asciiTheme="minorHAnsi" w:hAnsiTheme="minorHAnsi" w:cstheme="minorHAnsi"/>
        </w:rPr>
        <w:t xml:space="preserve">n addition to mean intensity, the measurements in the </w:t>
      </w:r>
      <w:r w:rsidR="009E1027" w:rsidRPr="00F2036C">
        <w:rPr>
          <w:rFonts w:asciiTheme="minorHAnsi" w:hAnsiTheme="minorHAnsi" w:cstheme="minorHAnsi"/>
          <w:b/>
          <w:bCs/>
        </w:rPr>
        <w:t>results</w:t>
      </w:r>
      <w:r w:rsidR="009E1027" w:rsidRPr="00F2036C">
        <w:rPr>
          <w:rFonts w:asciiTheme="minorHAnsi" w:hAnsiTheme="minorHAnsi" w:cstheme="minorHAnsi"/>
        </w:rPr>
        <w:t xml:space="preserve"> window will include the length of the major axis (</w:t>
      </w:r>
      <w:r w:rsidR="009E1027" w:rsidRPr="00F2036C">
        <w:rPr>
          <w:rFonts w:asciiTheme="minorHAnsi" w:hAnsiTheme="minorHAnsi" w:cstheme="minorHAnsi"/>
          <w:b/>
        </w:rPr>
        <w:t>Major</w:t>
      </w:r>
      <w:r w:rsidR="009E1027" w:rsidRPr="00F2036C">
        <w:rPr>
          <w:rFonts w:asciiTheme="minorHAnsi" w:hAnsiTheme="minorHAnsi" w:cstheme="minorHAnsi"/>
        </w:rPr>
        <w:t>), the length of the minor axis (</w:t>
      </w:r>
      <w:r w:rsidR="009E1027" w:rsidRPr="00F2036C">
        <w:rPr>
          <w:rFonts w:asciiTheme="minorHAnsi" w:hAnsiTheme="minorHAnsi" w:cstheme="minorHAnsi"/>
          <w:b/>
        </w:rPr>
        <w:t>Minor</w:t>
      </w:r>
      <w:r w:rsidR="009E1027" w:rsidRPr="00F2036C">
        <w:rPr>
          <w:rFonts w:asciiTheme="minorHAnsi" w:hAnsiTheme="minorHAnsi" w:cstheme="minorHAnsi"/>
        </w:rPr>
        <w:t>), the aspect ratio (</w:t>
      </w:r>
      <w:r w:rsidR="009E1027" w:rsidRPr="00F2036C">
        <w:rPr>
          <w:rFonts w:asciiTheme="minorHAnsi" w:hAnsiTheme="minorHAnsi" w:cstheme="minorHAnsi"/>
          <w:b/>
        </w:rPr>
        <w:t>AR</w:t>
      </w:r>
      <w:r w:rsidR="009E1027" w:rsidRPr="00F2036C">
        <w:rPr>
          <w:rFonts w:asciiTheme="minorHAnsi" w:hAnsiTheme="minorHAnsi" w:cstheme="minorHAnsi"/>
        </w:rPr>
        <w:t xml:space="preserve">; major axis divided by minor axis; round mitochondria have an AR </w:t>
      </w:r>
      <w:r w:rsidR="00EC27B7" w:rsidRPr="00F2036C">
        <w:rPr>
          <w:rFonts w:asciiTheme="minorHAnsi" w:hAnsiTheme="minorHAnsi" w:cstheme="minorHAnsi"/>
        </w:rPr>
        <w:t>~</w:t>
      </w:r>
      <w:r w:rsidR="009E1027" w:rsidRPr="00F2036C">
        <w:rPr>
          <w:rFonts w:asciiTheme="minorHAnsi" w:hAnsiTheme="minorHAnsi" w:cstheme="minorHAnsi"/>
        </w:rPr>
        <w:t>1, elongated mitochondria have a greater AR), as well as measurements of circularity (</w:t>
      </w:r>
      <w:r w:rsidR="009E1027" w:rsidRPr="00F2036C">
        <w:rPr>
          <w:rFonts w:asciiTheme="minorHAnsi" w:hAnsiTheme="minorHAnsi" w:cstheme="minorHAnsi"/>
          <w:b/>
        </w:rPr>
        <w:t>Circ.</w:t>
      </w:r>
      <w:r w:rsidR="009E1027" w:rsidRPr="00F2036C">
        <w:rPr>
          <w:rFonts w:asciiTheme="minorHAnsi" w:hAnsiTheme="minorHAnsi" w:cstheme="minorHAnsi"/>
        </w:rPr>
        <w:t>) and roundness (</w:t>
      </w:r>
      <w:r w:rsidR="009E1027" w:rsidRPr="00F2036C">
        <w:rPr>
          <w:rFonts w:asciiTheme="minorHAnsi" w:hAnsiTheme="minorHAnsi" w:cstheme="minorHAnsi"/>
          <w:b/>
        </w:rPr>
        <w:t>Round</w:t>
      </w:r>
      <w:r w:rsidR="009E1027" w:rsidRPr="00F2036C">
        <w:rPr>
          <w:rFonts w:asciiTheme="minorHAnsi" w:hAnsiTheme="minorHAnsi" w:cstheme="minorHAnsi"/>
        </w:rPr>
        <w:t>).</w:t>
      </w:r>
    </w:p>
    <w:bookmarkEnd w:id="0"/>
    <w:p w14:paraId="01B1B18A" w14:textId="77777777" w:rsidR="009E1027" w:rsidRPr="00F2036C" w:rsidRDefault="009E1027" w:rsidP="00F2036C">
      <w:pPr>
        <w:pBdr>
          <w:top w:val="nil"/>
          <w:left w:val="nil"/>
          <w:bottom w:val="nil"/>
          <w:right w:val="nil"/>
          <w:between w:val="nil"/>
        </w:pBdr>
        <w:rPr>
          <w:rFonts w:asciiTheme="minorHAnsi" w:hAnsiTheme="minorHAnsi" w:cstheme="minorHAnsi"/>
          <w:b/>
        </w:rPr>
      </w:pPr>
    </w:p>
    <w:p w14:paraId="18F4AF23" w14:textId="77777777" w:rsidR="009E1027" w:rsidRPr="00F2036C" w:rsidRDefault="009E1027" w:rsidP="00F2036C">
      <w:pPr>
        <w:pBdr>
          <w:top w:val="nil"/>
          <w:left w:val="nil"/>
          <w:bottom w:val="nil"/>
          <w:right w:val="nil"/>
          <w:between w:val="nil"/>
        </w:pBdr>
        <w:rPr>
          <w:rFonts w:asciiTheme="minorHAnsi" w:hAnsiTheme="minorHAnsi" w:cstheme="minorHAnsi"/>
        </w:rPr>
      </w:pPr>
      <w:r w:rsidRPr="00F2036C">
        <w:rPr>
          <w:rFonts w:asciiTheme="minorHAnsi" w:hAnsiTheme="minorHAnsi" w:cstheme="minorHAnsi"/>
          <w:b/>
        </w:rPr>
        <w:t xml:space="preserve">REPRESENTATIVE RESULTS </w:t>
      </w:r>
    </w:p>
    <w:p w14:paraId="7DEF8770" w14:textId="62425A76" w:rsidR="009E1027" w:rsidRPr="00F2036C" w:rsidRDefault="009E1027" w:rsidP="00F2036C">
      <w:pPr>
        <w:rPr>
          <w:rFonts w:asciiTheme="minorHAnsi" w:hAnsiTheme="minorHAnsi" w:cstheme="minorHAnsi"/>
          <w:b/>
        </w:rPr>
      </w:pPr>
      <w:r w:rsidRPr="00F2036C">
        <w:rPr>
          <w:rFonts w:asciiTheme="minorHAnsi" w:hAnsiTheme="minorHAnsi" w:cstheme="minorHAnsi"/>
          <w:b/>
        </w:rPr>
        <w:t>Quantification of differences in steady-state mitochondrial redox state after growth factor withdrawal</w:t>
      </w:r>
    </w:p>
    <w:p w14:paraId="692BCD98" w14:textId="53CED882" w:rsidR="009E1027" w:rsidRPr="00F2036C" w:rsidRDefault="009E1027" w:rsidP="00F2036C">
      <w:pPr>
        <w:rPr>
          <w:rFonts w:asciiTheme="minorHAnsi" w:hAnsiTheme="minorHAnsi" w:cstheme="minorHAnsi"/>
        </w:rPr>
      </w:pPr>
      <w:r w:rsidRPr="00F2036C">
        <w:rPr>
          <w:rFonts w:asciiTheme="minorHAnsi" w:hAnsiTheme="minorHAnsi" w:cstheme="minorHAnsi"/>
        </w:rPr>
        <w:t>To demonstrate the quantification of steady-state differences in mitochondrial redox state, primary neurons grown in standard medium were compared to neurons cultured without growth factors for 48 h before imaging. Growth factor withdrawal results in apoptotic neuronal cell death after 72 h</w:t>
      </w:r>
      <w:r w:rsidRPr="00F2036C">
        <w:rPr>
          <w:rFonts w:asciiTheme="minorHAnsi" w:hAnsiTheme="minorHAnsi" w:cstheme="minorHAnsi"/>
          <w:noProof/>
          <w:vertAlign w:val="superscript"/>
        </w:rPr>
        <w:t>16</w:t>
      </w:r>
      <w:r w:rsidRPr="00F2036C">
        <w:rPr>
          <w:rFonts w:asciiTheme="minorHAnsi" w:hAnsiTheme="minorHAnsi" w:cstheme="minorHAnsi"/>
        </w:rPr>
        <w:t xml:space="preserve">. Cells were imaged after 48 h to test if this is preceded by changes in mitochondrial redox state. Primary rat cortical neurons grown on poly-L-ornithine-coated coverslips were infected with rAAV-mito-Grx1-roGFP2 on </w:t>
      </w:r>
      <w:r w:rsidR="00E8510F" w:rsidRPr="00F2036C">
        <w:rPr>
          <w:rFonts w:asciiTheme="minorHAnsi" w:hAnsiTheme="minorHAnsi" w:cstheme="minorHAnsi"/>
        </w:rPr>
        <w:t xml:space="preserve">days </w:t>
      </w:r>
      <w:r w:rsidR="00E8510F" w:rsidRPr="00F2036C">
        <w:rPr>
          <w:rFonts w:asciiTheme="minorHAnsi" w:hAnsiTheme="minorHAnsi" w:cstheme="minorHAnsi"/>
          <w:i/>
          <w:iCs/>
        </w:rPr>
        <w:t>in vitro</w:t>
      </w:r>
      <w:r w:rsidR="00E8510F" w:rsidRPr="00F2036C">
        <w:rPr>
          <w:rFonts w:asciiTheme="minorHAnsi" w:hAnsiTheme="minorHAnsi" w:cstheme="minorHAnsi"/>
        </w:rPr>
        <w:t xml:space="preserve"> 6 (</w:t>
      </w:r>
      <w:r w:rsidRPr="00F2036C">
        <w:rPr>
          <w:rFonts w:asciiTheme="minorHAnsi" w:hAnsiTheme="minorHAnsi" w:cstheme="minorHAnsi"/>
        </w:rPr>
        <w:t>DIV6</w:t>
      </w:r>
      <w:r w:rsidR="00E8510F" w:rsidRPr="00F2036C">
        <w:rPr>
          <w:rFonts w:asciiTheme="minorHAnsi" w:hAnsiTheme="minorHAnsi" w:cstheme="minorHAnsi"/>
        </w:rPr>
        <w:t>)</w:t>
      </w:r>
      <w:r w:rsidRPr="00F2036C">
        <w:rPr>
          <w:rFonts w:asciiTheme="minorHAnsi" w:hAnsiTheme="minorHAnsi" w:cstheme="minorHAnsi"/>
        </w:rPr>
        <w:t xml:space="preserve"> and were imaged on DIV12. Live imaging was performed at room temperature according to section 4 of this protocol on an inverted laser scanning confocal microscope equipped with a 40x/1.10 water immersion </w:t>
      </w:r>
      <w:r w:rsidRPr="00F2036C">
        <w:rPr>
          <w:rFonts w:asciiTheme="minorHAnsi" w:hAnsiTheme="minorHAnsi" w:cstheme="minorHAnsi"/>
        </w:rPr>
        <w:lastRenderedPageBreak/>
        <w:t>objective. Confocal settings were pinhole 7 airy units, pixel size 568.7 nm (512</w:t>
      </w:r>
      <w:r w:rsidR="00B51532" w:rsidRPr="00F2036C">
        <w:rPr>
          <w:rFonts w:asciiTheme="minorHAnsi" w:hAnsiTheme="minorHAnsi" w:cstheme="minorHAnsi"/>
        </w:rPr>
        <w:t xml:space="preserve"> </w:t>
      </w:r>
      <w:r w:rsidRPr="00F2036C">
        <w:rPr>
          <w:rFonts w:asciiTheme="minorHAnsi" w:hAnsiTheme="minorHAnsi" w:cstheme="minorHAnsi"/>
        </w:rPr>
        <w:t>x</w:t>
      </w:r>
      <w:r w:rsidR="00B51532" w:rsidRPr="00F2036C">
        <w:rPr>
          <w:rFonts w:asciiTheme="minorHAnsi" w:hAnsiTheme="minorHAnsi" w:cstheme="minorHAnsi"/>
        </w:rPr>
        <w:t xml:space="preserve"> </w:t>
      </w:r>
      <w:r w:rsidRPr="00F2036C">
        <w:rPr>
          <w:rFonts w:asciiTheme="minorHAnsi" w:hAnsiTheme="minorHAnsi" w:cstheme="minorHAnsi"/>
        </w:rPr>
        <w:t>512 pixels), scan speed 600 Hz, laser power 405 nm 3%, laser power 488 nm 1%, emission bandwi</w:t>
      </w:r>
      <w:r w:rsidR="005638F1">
        <w:rPr>
          <w:rFonts w:asciiTheme="minorHAnsi" w:hAnsiTheme="minorHAnsi" w:cstheme="minorHAnsi"/>
        </w:rPr>
        <w:t>d</w:t>
      </w:r>
      <w:r w:rsidRPr="00F2036C">
        <w:rPr>
          <w:rFonts w:asciiTheme="minorHAnsi" w:hAnsiTheme="minorHAnsi" w:cstheme="minorHAnsi"/>
        </w:rPr>
        <w:t>th 505</w:t>
      </w:r>
      <w:r w:rsidR="00B51532" w:rsidRPr="00F2036C">
        <w:rPr>
          <w:rFonts w:asciiTheme="minorHAnsi" w:hAnsiTheme="minorHAnsi" w:cstheme="minorHAnsi"/>
        </w:rPr>
        <w:t>–</w:t>
      </w:r>
      <w:r w:rsidRPr="00F2036C">
        <w:rPr>
          <w:rFonts w:asciiTheme="minorHAnsi" w:hAnsiTheme="minorHAnsi" w:cstheme="minorHAnsi"/>
        </w:rPr>
        <w:t xml:space="preserve">550 nm, </w:t>
      </w:r>
      <w:r w:rsidR="00B51532" w:rsidRPr="00F2036C">
        <w:rPr>
          <w:rFonts w:asciiTheme="minorHAnsi" w:hAnsiTheme="minorHAnsi" w:cstheme="minorHAnsi"/>
        </w:rPr>
        <w:t xml:space="preserve">and </w:t>
      </w:r>
      <w:r w:rsidRPr="00F2036C">
        <w:rPr>
          <w:rFonts w:asciiTheme="minorHAnsi" w:hAnsiTheme="minorHAnsi" w:cstheme="minorHAnsi"/>
        </w:rPr>
        <w:t>frame average 4. There was no major difference between the raw 405:488 nm ratios of the two conditions (</w:t>
      </w:r>
      <w:r w:rsidRPr="00F2036C">
        <w:rPr>
          <w:rFonts w:asciiTheme="minorHAnsi" w:hAnsiTheme="minorHAnsi" w:cstheme="minorHAnsi"/>
          <w:b/>
          <w:bCs/>
        </w:rPr>
        <w:t>Figure 3B</w:t>
      </w:r>
      <w:r w:rsidRPr="00F2036C">
        <w:rPr>
          <w:rFonts w:asciiTheme="minorHAnsi" w:hAnsiTheme="minorHAnsi" w:cstheme="minorHAnsi"/>
        </w:rPr>
        <w:t>). After data normalization, a subset of cells with an increased 405:488 nm ratio was detectable in the growth factor withdrawal group (</w:t>
      </w:r>
      <w:r w:rsidRPr="00F2036C">
        <w:rPr>
          <w:rFonts w:asciiTheme="minorHAnsi" w:hAnsiTheme="minorHAnsi" w:cstheme="minorHAnsi"/>
          <w:b/>
          <w:bCs/>
        </w:rPr>
        <w:t>Figure 3C</w:t>
      </w:r>
      <w:r w:rsidRPr="00F2036C">
        <w:rPr>
          <w:rFonts w:asciiTheme="minorHAnsi" w:hAnsiTheme="minorHAnsi" w:cstheme="minorHAnsi"/>
        </w:rPr>
        <w:t>). This indicates that mitochondrial redox changes might precede neuronal cell death</w:t>
      </w:r>
      <w:r w:rsidR="00A276C5">
        <w:rPr>
          <w:rFonts w:asciiTheme="minorHAnsi" w:hAnsiTheme="minorHAnsi" w:cstheme="minorHAnsi"/>
        </w:rPr>
        <w:t>,</w:t>
      </w:r>
      <w:r w:rsidRPr="00F2036C">
        <w:rPr>
          <w:rFonts w:asciiTheme="minorHAnsi" w:hAnsiTheme="minorHAnsi" w:cstheme="minorHAnsi"/>
        </w:rPr>
        <w:t xml:space="preserve"> and it underscores the relevance of max/min data normalization for the comparison of basal redox states between groups. </w:t>
      </w:r>
    </w:p>
    <w:p w14:paraId="507B2E70" w14:textId="77777777" w:rsidR="009E1027" w:rsidRPr="00F2036C" w:rsidRDefault="009E1027" w:rsidP="00F2036C">
      <w:pPr>
        <w:rPr>
          <w:rFonts w:asciiTheme="minorHAnsi" w:hAnsiTheme="minorHAnsi" w:cstheme="minorHAnsi"/>
        </w:rPr>
      </w:pPr>
    </w:p>
    <w:p w14:paraId="20B15FF2" w14:textId="77777777" w:rsidR="009E1027" w:rsidRPr="00F2036C" w:rsidRDefault="009E1027" w:rsidP="00F2036C">
      <w:pPr>
        <w:rPr>
          <w:rFonts w:asciiTheme="minorHAnsi" w:hAnsiTheme="minorHAnsi" w:cstheme="minorHAnsi"/>
        </w:rPr>
      </w:pPr>
      <w:r w:rsidRPr="00F2036C">
        <w:rPr>
          <w:rFonts w:asciiTheme="minorHAnsi" w:hAnsiTheme="minorHAnsi" w:cstheme="minorHAnsi"/>
          <w:b/>
        </w:rPr>
        <w:t>Dynamic changes in mitochondrial redox state upon treatment of neurons with NMDA</w:t>
      </w:r>
    </w:p>
    <w:p w14:paraId="4FBA97E9" w14:textId="19BAD8F8" w:rsidR="009E1027" w:rsidRPr="00F2036C" w:rsidRDefault="009E1027" w:rsidP="00F2036C">
      <w:pPr>
        <w:rPr>
          <w:rFonts w:asciiTheme="minorHAnsi" w:hAnsiTheme="minorHAnsi" w:cstheme="minorHAnsi"/>
        </w:rPr>
      </w:pPr>
      <w:r w:rsidRPr="00F2036C">
        <w:rPr>
          <w:rFonts w:asciiTheme="minorHAnsi" w:hAnsiTheme="minorHAnsi" w:cstheme="minorHAnsi"/>
        </w:rPr>
        <w:t>The NMDA-type glutamate receptor (NMDAR) plays a central role in neuronal plasticity but can also mediate neuronal damage and cell death. Pathological activation of the NMDAR leads to several adverse effects on mitochondria that include matrix calcium overload, mitochondrial oxidation and fragmentation, and mitochondrial permeability transition. In a previous study</w:t>
      </w:r>
      <w:r w:rsidR="008B438E" w:rsidRPr="00F2036C">
        <w:rPr>
          <w:rFonts w:asciiTheme="minorHAnsi" w:hAnsiTheme="minorHAnsi" w:cstheme="minorHAnsi"/>
        </w:rPr>
        <w:t>,</w:t>
      </w:r>
      <w:r w:rsidRPr="00F2036C">
        <w:rPr>
          <w:rFonts w:asciiTheme="minorHAnsi" w:hAnsiTheme="minorHAnsi" w:cstheme="minorHAnsi"/>
        </w:rPr>
        <w:t xml:space="preserve"> the above</w:t>
      </w:r>
      <w:r w:rsidR="0055420B">
        <w:rPr>
          <w:rFonts w:asciiTheme="minorHAnsi" w:hAnsiTheme="minorHAnsi" w:cstheme="minorHAnsi"/>
        </w:rPr>
        <w:t>-</w:t>
      </w:r>
      <w:r w:rsidRPr="00F2036C">
        <w:rPr>
          <w:rFonts w:asciiTheme="minorHAnsi" w:hAnsiTheme="minorHAnsi" w:cstheme="minorHAnsi"/>
        </w:rPr>
        <w:t>described protocol was used to investigate a causal relationship between NMDA-induced mitochondrial calcium overload and mitochondrial oxidation</w:t>
      </w:r>
      <w:r w:rsidRPr="00F2036C">
        <w:rPr>
          <w:rFonts w:asciiTheme="minorHAnsi" w:hAnsiTheme="minorHAnsi" w:cstheme="minorHAnsi"/>
          <w:noProof/>
          <w:vertAlign w:val="superscript"/>
        </w:rPr>
        <w:t>13</w:t>
      </w:r>
      <w:r w:rsidRPr="00F2036C">
        <w:rPr>
          <w:rFonts w:asciiTheme="minorHAnsi" w:hAnsiTheme="minorHAnsi" w:cstheme="minorHAnsi"/>
        </w:rPr>
        <w:t>. Primary rat hippocampal neurons grown on poly-D-lysine/laminin-coated coverslips were infected with rAAV-mito-Grx1-roGFP2 on DIV4 and imaged on DIV12. Live imaging was performed at 37</w:t>
      </w:r>
      <w:r w:rsidR="008B438E" w:rsidRPr="00F2036C">
        <w:rPr>
          <w:rFonts w:asciiTheme="minorHAnsi" w:hAnsiTheme="minorHAnsi" w:cstheme="minorHAnsi"/>
        </w:rPr>
        <w:t xml:space="preserve"> </w:t>
      </w:r>
      <w:r w:rsidRPr="00F2036C">
        <w:rPr>
          <w:rFonts w:asciiTheme="minorHAnsi" w:hAnsiTheme="minorHAnsi" w:cstheme="minorHAnsi"/>
        </w:rPr>
        <w:t xml:space="preserve">°C on an inverted spinning disc confocal microscope equipped with a 20x/0.75 </w:t>
      </w:r>
      <w:proofErr w:type="gramStart"/>
      <w:r w:rsidRPr="00F2036C">
        <w:rPr>
          <w:rFonts w:asciiTheme="minorHAnsi" w:hAnsiTheme="minorHAnsi" w:cstheme="minorHAnsi"/>
        </w:rPr>
        <w:t>multi immersion</w:t>
      </w:r>
      <w:proofErr w:type="gramEnd"/>
      <w:r w:rsidRPr="00F2036C">
        <w:rPr>
          <w:rFonts w:asciiTheme="minorHAnsi" w:hAnsiTheme="minorHAnsi" w:cstheme="minorHAnsi"/>
        </w:rPr>
        <w:t xml:space="preserve"> objective (water immersion was used) and an on</w:t>
      </w:r>
      <w:r w:rsidR="008B438E" w:rsidRPr="00F2036C">
        <w:rPr>
          <w:rFonts w:asciiTheme="minorHAnsi" w:hAnsiTheme="minorHAnsi" w:cstheme="minorHAnsi"/>
        </w:rPr>
        <w:t>-</w:t>
      </w:r>
      <w:r w:rsidRPr="00F2036C">
        <w:rPr>
          <w:rFonts w:asciiTheme="minorHAnsi" w:hAnsiTheme="minorHAnsi" w:cstheme="minorHAnsi"/>
        </w:rPr>
        <w:t>stage incubation system. Mito-Grx1-roGFP2 was sequentially excited every 20 s using the 405 nm and 488 nm laser lines</w:t>
      </w:r>
      <w:r w:rsidR="007755C0" w:rsidRPr="00F2036C">
        <w:rPr>
          <w:rFonts w:asciiTheme="minorHAnsi" w:hAnsiTheme="minorHAnsi" w:cstheme="minorHAnsi"/>
        </w:rPr>
        <w:t>,</w:t>
      </w:r>
      <w:r w:rsidRPr="00F2036C">
        <w:rPr>
          <w:rFonts w:asciiTheme="minorHAnsi" w:hAnsiTheme="minorHAnsi" w:cstheme="minorHAnsi"/>
        </w:rPr>
        <w:t xml:space="preserve"> and emission was collected with a 527/55 nm emission filter for both excitation wavelengths. Treatment of neurons with 30 µM NMDA caused oxidation of mitochondria within a few minutes (</w:t>
      </w:r>
      <w:r w:rsidRPr="00F2036C">
        <w:rPr>
          <w:rFonts w:asciiTheme="minorHAnsi" w:hAnsiTheme="minorHAnsi" w:cstheme="minorHAnsi"/>
          <w:b/>
          <w:bCs/>
        </w:rPr>
        <w:t>Figure 4</w:t>
      </w:r>
      <w:proofErr w:type="gramStart"/>
      <w:r w:rsidRPr="00F2036C">
        <w:rPr>
          <w:rFonts w:asciiTheme="minorHAnsi" w:hAnsiTheme="minorHAnsi" w:cstheme="minorHAnsi"/>
          <w:b/>
          <w:bCs/>
        </w:rPr>
        <w:t>A</w:t>
      </w:r>
      <w:r w:rsidR="007755C0" w:rsidRPr="00F2036C">
        <w:rPr>
          <w:rFonts w:asciiTheme="minorHAnsi" w:hAnsiTheme="minorHAnsi" w:cstheme="minorHAnsi"/>
          <w:b/>
          <w:bCs/>
        </w:rPr>
        <w:t>,</w:t>
      </w:r>
      <w:r w:rsidRPr="00F2036C">
        <w:rPr>
          <w:rFonts w:asciiTheme="minorHAnsi" w:hAnsiTheme="minorHAnsi" w:cstheme="minorHAnsi"/>
          <w:b/>
          <w:bCs/>
        </w:rPr>
        <w:t>B</w:t>
      </w:r>
      <w:proofErr w:type="gramEnd"/>
      <w:r w:rsidRPr="00F2036C">
        <w:rPr>
          <w:rFonts w:asciiTheme="minorHAnsi" w:hAnsiTheme="minorHAnsi" w:cstheme="minorHAnsi"/>
        </w:rPr>
        <w:t>). Notably, NMDA-induced mitochondrial acidosis caused significant quenching of roGFP2 fluorescence, in line with its well-known pH-sensitivity</w:t>
      </w:r>
      <w:r w:rsidRPr="00F2036C">
        <w:rPr>
          <w:rFonts w:asciiTheme="minorHAnsi" w:hAnsiTheme="minorHAnsi" w:cstheme="minorHAnsi"/>
          <w:noProof/>
          <w:vertAlign w:val="superscript"/>
        </w:rPr>
        <w:t>8</w:t>
      </w:r>
      <w:r w:rsidRPr="00F2036C">
        <w:rPr>
          <w:rFonts w:asciiTheme="minorHAnsi" w:hAnsiTheme="minorHAnsi" w:cstheme="minorHAnsi"/>
        </w:rPr>
        <w:t>. To confirm that this pH-dependent quenching did not affect the 405:488 ratio</w:t>
      </w:r>
      <w:r w:rsidRPr="00F2036C">
        <w:rPr>
          <w:rFonts w:asciiTheme="minorHAnsi" w:hAnsiTheme="minorHAnsi" w:cstheme="minorHAnsi"/>
          <w:noProof/>
          <w:vertAlign w:val="superscript"/>
        </w:rPr>
        <w:t>9</w:t>
      </w:r>
      <w:r w:rsidRPr="00F2036C">
        <w:rPr>
          <w:rFonts w:asciiTheme="minorHAnsi" w:hAnsiTheme="minorHAnsi" w:cstheme="minorHAnsi"/>
        </w:rPr>
        <w:t xml:space="preserve">, mitochondria were fully oxidized by DA before </w:t>
      </w:r>
      <w:r w:rsidR="00BD6D12" w:rsidRPr="00F2036C">
        <w:rPr>
          <w:rFonts w:asciiTheme="minorHAnsi" w:hAnsiTheme="minorHAnsi" w:cstheme="minorHAnsi"/>
        </w:rPr>
        <w:t xml:space="preserve">the </w:t>
      </w:r>
      <w:r w:rsidRPr="00F2036C">
        <w:rPr>
          <w:rFonts w:asciiTheme="minorHAnsi" w:hAnsiTheme="minorHAnsi" w:cstheme="minorHAnsi"/>
        </w:rPr>
        <w:t xml:space="preserve">addition of NMDA in a control experiment. Pretreatment with DA precludes any further oxidation of mitochondria by NMDA and, accordingly, the 405:488 ratio did not change </w:t>
      </w:r>
      <w:r w:rsidR="00BD6D12" w:rsidRPr="00F2036C">
        <w:rPr>
          <w:rFonts w:asciiTheme="minorHAnsi" w:hAnsiTheme="minorHAnsi" w:cstheme="minorHAnsi"/>
        </w:rPr>
        <w:t xml:space="preserve">in this experiment </w:t>
      </w:r>
      <w:r w:rsidRPr="00F2036C">
        <w:rPr>
          <w:rFonts w:asciiTheme="minorHAnsi" w:hAnsiTheme="minorHAnsi" w:cstheme="minorHAnsi"/>
        </w:rPr>
        <w:t>despite a considerabl</w:t>
      </w:r>
      <w:r w:rsidR="00BD6D12" w:rsidRPr="00F2036C">
        <w:rPr>
          <w:rFonts w:asciiTheme="minorHAnsi" w:hAnsiTheme="minorHAnsi" w:cstheme="minorHAnsi"/>
        </w:rPr>
        <w:t>e</w:t>
      </w:r>
      <w:r w:rsidRPr="00F2036C">
        <w:rPr>
          <w:rFonts w:asciiTheme="minorHAnsi" w:hAnsiTheme="minorHAnsi" w:cstheme="minorHAnsi"/>
        </w:rPr>
        <w:t xml:space="preserve"> quenching of roGFP2 fluorescence intensity (</w:t>
      </w:r>
      <w:r w:rsidRPr="00F2036C">
        <w:rPr>
          <w:rFonts w:asciiTheme="minorHAnsi" w:hAnsiTheme="minorHAnsi" w:cstheme="minorHAnsi"/>
          <w:b/>
          <w:bCs/>
        </w:rPr>
        <w:t>Figure 4C</w:t>
      </w:r>
      <w:r w:rsidRPr="00F2036C">
        <w:rPr>
          <w:rFonts w:asciiTheme="minorHAnsi" w:hAnsiTheme="minorHAnsi" w:cstheme="minorHAnsi"/>
        </w:rPr>
        <w:t>).</w:t>
      </w:r>
    </w:p>
    <w:p w14:paraId="4462AD0C" w14:textId="77777777" w:rsidR="009E1027" w:rsidRPr="00F2036C" w:rsidRDefault="009E1027" w:rsidP="00F2036C">
      <w:pPr>
        <w:rPr>
          <w:rFonts w:asciiTheme="minorHAnsi" w:hAnsiTheme="minorHAnsi" w:cstheme="minorHAnsi"/>
        </w:rPr>
      </w:pPr>
    </w:p>
    <w:p w14:paraId="18957250" w14:textId="3C67AA2F" w:rsidR="009E1027" w:rsidRPr="00F2036C" w:rsidRDefault="009E1027" w:rsidP="00F2036C">
      <w:pPr>
        <w:rPr>
          <w:rFonts w:asciiTheme="minorHAnsi" w:hAnsiTheme="minorHAnsi" w:cstheme="minorHAnsi"/>
          <w:b/>
        </w:rPr>
      </w:pPr>
      <w:r w:rsidRPr="00F2036C">
        <w:rPr>
          <w:rFonts w:asciiTheme="minorHAnsi" w:hAnsiTheme="minorHAnsi" w:cstheme="minorHAnsi"/>
          <w:b/>
        </w:rPr>
        <w:t>Multiparametric analysis of NMDA-induced changes of dendritic mitochondria</w:t>
      </w:r>
    </w:p>
    <w:p w14:paraId="384F2F72" w14:textId="2489EE47" w:rsidR="009E1027" w:rsidRPr="00F2036C" w:rsidRDefault="009E1027" w:rsidP="00F2036C">
      <w:pPr>
        <w:rPr>
          <w:rFonts w:asciiTheme="minorHAnsi" w:hAnsiTheme="minorHAnsi" w:cstheme="minorHAnsi"/>
        </w:rPr>
      </w:pPr>
      <w:r w:rsidRPr="00F2036C">
        <w:rPr>
          <w:rFonts w:asciiTheme="minorHAnsi" w:hAnsiTheme="minorHAnsi" w:cstheme="minorHAnsi"/>
        </w:rPr>
        <w:t>To assess the temporal sequence of NMDA-induced changes in mitochondrial morphology, membrane potential</w:t>
      </w:r>
      <w:r w:rsidR="002E5770" w:rsidRPr="00F2036C">
        <w:rPr>
          <w:rFonts w:asciiTheme="minorHAnsi" w:hAnsiTheme="minorHAnsi" w:cstheme="minorHAnsi"/>
        </w:rPr>
        <w:t>,</w:t>
      </w:r>
      <w:r w:rsidRPr="00F2036C">
        <w:rPr>
          <w:rFonts w:asciiTheme="minorHAnsi" w:hAnsiTheme="minorHAnsi" w:cstheme="minorHAnsi"/>
        </w:rPr>
        <w:t xml:space="preserve"> and redox state, parallel imaging of TMRE- and mito-Grx1-roGFP2 fluorescence </w:t>
      </w:r>
      <w:r w:rsidR="00FA354B" w:rsidRPr="00F2036C">
        <w:rPr>
          <w:rFonts w:asciiTheme="minorHAnsi" w:hAnsiTheme="minorHAnsi" w:cstheme="minorHAnsi"/>
        </w:rPr>
        <w:t xml:space="preserve">was performed </w:t>
      </w:r>
      <w:r w:rsidRPr="00F2036C">
        <w:rPr>
          <w:rFonts w:asciiTheme="minorHAnsi" w:hAnsiTheme="minorHAnsi" w:cstheme="minorHAnsi"/>
        </w:rPr>
        <w:t>at high spatial and temporal resolution. Primary rat cortical neurons grown on poly-L-ornithine-coated coverslips were infected with rAAV-mito-Grx1-roGFP2 on DIV6 and imaged on DIV12. Live imaging was performed at room temperature on an inverted confocal laser scanning microscope using a 63x/1.40 oil immersion objective, a scan speed of 600 Hz, a pixel size of 90.2 nm (1024 x 1024 pixels at 2x scan zoom), a pinhole size of 3 airy units, and a frame average of 2. Every 30 s, three images were recorded in sequential mode: 405 nm excitation/505</w:t>
      </w:r>
      <w:r w:rsidR="000B6387" w:rsidRPr="00F2036C">
        <w:rPr>
          <w:rFonts w:asciiTheme="minorHAnsi" w:hAnsiTheme="minorHAnsi" w:cstheme="minorHAnsi"/>
        </w:rPr>
        <w:t>–</w:t>
      </w:r>
      <w:r w:rsidRPr="00F2036C">
        <w:rPr>
          <w:rFonts w:asciiTheme="minorHAnsi" w:hAnsiTheme="minorHAnsi" w:cstheme="minorHAnsi"/>
        </w:rPr>
        <w:t>550 nm emission; 488 nm excitation/505</w:t>
      </w:r>
      <w:r w:rsidR="000B6387" w:rsidRPr="00F2036C">
        <w:rPr>
          <w:rFonts w:asciiTheme="minorHAnsi" w:hAnsiTheme="minorHAnsi" w:cstheme="minorHAnsi"/>
        </w:rPr>
        <w:t>–</w:t>
      </w:r>
      <w:r w:rsidRPr="00F2036C">
        <w:rPr>
          <w:rFonts w:asciiTheme="minorHAnsi" w:hAnsiTheme="minorHAnsi" w:cstheme="minorHAnsi"/>
        </w:rPr>
        <w:t>550 nm emission; 552 nm excitation/560</w:t>
      </w:r>
      <w:r w:rsidR="000B6387" w:rsidRPr="00F2036C">
        <w:rPr>
          <w:rFonts w:asciiTheme="minorHAnsi" w:hAnsiTheme="minorHAnsi" w:cstheme="minorHAnsi"/>
        </w:rPr>
        <w:t>–</w:t>
      </w:r>
      <w:r w:rsidRPr="00F2036C">
        <w:rPr>
          <w:rFonts w:asciiTheme="minorHAnsi" w:hAnsiTheme="minorHAnsi" w:cstheme="minorHAnsi"/>
        </w:rPr>
        <w:t xml:space="preserve">600 nm emission. Treatment of neurons with 60 µM NMDA resulted in a loss of TMRE signal and an increase in the 405:488 nm </w:t>
      </w:r>
      <w:proofErr w:type="spellStart"/>
      <w:r w:rsidRPr="00F2036C">
        <w:rPr>
          <w:rFonts w:asciiTheme="minorHAnsi" w:hAnsiTheme="minorHAnsi" w:cstheme="minorHAnsi"/>
        </w:rPr>
        <w:t>roGFP</w:t>
      </w:r>
      <w:proofErr w:type="spellEnd"/>
      <w:r w:rsidRPr="00F2036C">
        <w:rPr>
          <w:rFonts w:asciiTheme="minorHAnsi" w:hAnsiTheme="minorHAnsi" w:cstheme="minorHAnsi"/>
        </w:rPr>
        <w:t xml:space="preserve"> ratio, followed </w:t>
      </w:r>
      <w:r w:rsidR="005A6408">
        <w:rPr>
          <w:rFonts w:asciiTheme="minorHAnsi" w:hAnsiTheme="minorHAnsi" w:cstheme="minorHAnsi"/>
        </w:rPr>
        <w:t xml:space="preserve">by </w:t>
      </w:r>
      <w:r w:rsidRPr="00F2036C">
        <w:rPr>
          <w:rFonts w:asciiTheme="minorHAnsi" w:hAnsiTheme="minorHAnsi" w:cstheme="minorHAnsi"/>
        </w:rPr>
        <w:t>some delay</w:t>
      </w:r>
      <w:r w:rsidR="000B6387" w:rsidRPr="00F2036C">
        <w:rPr>
          <w:rFonts w:asciiTheme="minorHAnsi" w:hAnsiTheme="minorHAnsi" w:cstheme="minorHAnsi"/>
        </w:rPr>
        <w:t xml:space="preserve">ed </w:t>
      </w:r>
      <w:r w:rsidRPr="00F2036C">
        <w:rPr>
          <w:rFonts w:asciiTheme="minorHAnsi" w:hAnsiTheme="minorHAnsi" w:cstheme="minorHAnsi"/>
        </w:rPr>
        <w:t>rounding up of mitochondria (</w:t>
      </w:r>
      <w:r w:rsidRPr="00F2036C">
        <w:rPr>
          <w:rFonts w:asciiTheme="minorHAnsi" w:hAnsiTheme="minorHAnsi" w:cstheme="minorHAnsi"/>
          <w:b/>
          <w:bCs/>
        </w:rPr>
        <w:t>Figure 5</w:t>
      </w:r>
      <w:r w:rsidRPr="00F2036C">
        <w:rPr>
          <w:rFonts w:asciiTheme="minorHAnsi" w:hAnsiTheme="minorHAnsi" w:cstheme="minorHAnsi"/>
        </w:rPr>
        <w:t>).</w:t>
      </w:r>
    </w:p>
    <w:p w14:paraId="50DBEDB9" w14:textId="77777777" w:rsidR="009E1027" w:rsidRPr="00F2036C" w:rsidRDefault="009E1027" w:rsidP="00F2036C">
      <w:pPr>
        <w:rPr>
          <w:rFonts w:asciiTheme="minorHAnsi" w:hAnsiTheme="minorHAnsi" w:cstheme="minorHAnsi"/>
        </w:rPr>
      </w:pPr>
    </w:p>
    <w:p w14:paraId="203BACB9" w14:textId="0A5410CD" w:rsidR="009E1027" w:rsidRPr="00F2036C" w:rsidRDefault="009E1027" w:rsidP="00F2036C">
      <w:pPr>
        <w:rPr>
          <w:rFonts w:asciiTheme="minorHAnsi" w:hAnsiTheme="minorHAnsi" w:cstheme="minorHAnsi"/>
        </w:rPr>
      </w:pPr>
      <w:r w:rsidRPr="00F2036C">
        <w:rPr>
          <w:rFonts w:asciiTheme="minorHAnsi" w:hAnsiTheme="minorHAnsi" w:cstheme="minorHAnsi"/>
          <w:b/>
        </w:rPr>
        <w:t>FIGURE AND TABLE LEGENDS</w:t>
      </w:r>
      <w:r w:rsidR="00E137F9" w:rsidRPr="00F2036C">
        <w:rPr>
          <w:rFonts w:asciiTheme="minorHAnsi" w:hAnsiTheme="minorHAnsi" w:cstheme="minorHAnsi"/>
          <w:b/>
        </w:rPr>
        <w:t>:</w:t>
      </w:r>
    </w:p>
    <w:p w14:paraId="2C5DF8DE" w14:textId="1D43319C" w:rsidR="009E1027" w:rsidRPr="00F2036C" w:rsidRDefault="009E1027" w:rsidP="00F2036C">
      <w:pPr>
        <w:rPr>
          <w:rFonts w:asciiTheme="minorHAnsi" w:hAnsiTheme="minorHAnsi" w:cstheme="minorHAnsi"/>
        </w:rPr>
      </w:pPr>
      <w:r w:rsidRPr="00F2036C">
        <w:rPr>
          <w:rFonts w:asciiTheme="minorHAnsi" w:hAnsiTheme="minorHAnsi" w:cstheme="minorHAnsi"/>
          <w:b/>
        </w:rPr>
        <w:lastRenderedPageBreak/>
        <w:t xml:space="preserve">Figure 1: Schematic representation of </w:t>
      </w:r>
      <w:r w:rsidR="00C67BC5" w:rsidRPr="00F2036C">
        <w:rPr>
          <w:rFonts w:asciiTheme="minorHAnsi" w:hAnsiTheme="minorHAnsi" w:cstheme="minorHAnsi"/>
          <w:b/>
        </w:rPr>
        <w:t xml:space="preserve">Grx1-roGFP2 </w:t>
      </w:r>
      <w:r w:rsidRPr="00F2036C">
        <w:rPr>
          <w:rFonts w:asciiTheme="minorHAnsi" w:hAnsiTheme="minorHAnsi" w:cstheme="minorHAnsi"/>
          <w:b/>
        </w:rPr>
        <w:t xml:space="preserve">function </w:t>
      </w:r>
      <w:r w:rsidRPr="005D2AB0">
        <w:rPr>
          <w:rFonts w:asciiTheme="minorHAnsi" w:hAnsiTheme="minorHAnsi" w:cstheme="minorHAnsi"/>
          <w:b/>
        </w:rPr>
        <w:t xml:space="preserve">and </w:t>
      </w:r>
      <w:r w:rsidR="00D979B3" w:rsidRPr="005D2AB0">
        <w:rPr>
          <w:rFonts w:asciiTheme="minorHAnsi" w:hAnsiTheme="minorHAnsi" w:cstheme="minorHAnsi"/>
          <w:b/>
        </w:rPr>
        <w:t xml:space="preserve">roGFP2 </w:t>
      </w:r>
      <w:r w:rsidRPr="00F2036C">
        <w:rPr>
          <w:rFonts w:asciiTheme="minorHAnsi" w:hAnsiTheme="minorHAnsi" w:cstheme="minorHAnsi"/>
          <w:b/>
        </w:rPr>
        <w:t xml:space="preserve">excitation spectra. </w:t>
      </w:r>
      <w:r w:rsidRPr="00F2036C">
        <w:rPr>
          <w:rFonts w:asciiTheme="minorHAnsi" w:hAnsiTheme="minorHAnsi" w:cstheme="minorHAnsi"/>
          <w:bCs/>
        </w:rPr>
        <w:t>(</w:t>
      </w:r>
      <w:r w:rsidRPr="00F2036C">
        <w:rPr>
          <w:rFonts w:asciiTheme="minorHAnsi" w:hAnsiTheme="minorHAnsi" w:cstheme="minorHAnsi"/>
          <w:b/>
        </w:rPr>
        <w:t>A</w:t>
      </w:r>
      <w:r w:rsidRPr="00F2036C">
        <w:rPr>
          <w:rFonts w:asciiTheme="minorHAnsi" w:hAnsiTheme="minorHAnsi" w:cstheme="minorHAnsi"/>
          <w:bCs/>
        </w:rPr>
        <w:t xml:space="preserve">) </w:t>
      </w:r>
      <w:r w:rsidRPr="00F2036C">
        <w:rPr>
          <w:rFonts w:asciiTheme="minorHAnsi" w:hAnsiTheme="minorHAnsi" w:cstheme="minorHAnsi"/>
        </w:rPr>
        <w:t>Oxidative stress and the action of antioxidant defense systems oxidize the cellular glutathione pool. Grx1</w:t>
      </w:r>
      <w:r w:rsidR="00D979B3" w:rsidRPr="00F2036C">
        <w:rPr>
          <w:rFonts w:asciiTheme="minorHAnsi" w:hAnsiTheme="minorHAnsi" w:cstheme="minorHAnsi"/>
        </w:rPr>
        <w:t xml:space="preserve"> in the Grx1-roGPF2 fusion protein</w:t>
      </w:r>
      <w:r w:rsidRPr="00F2036C">
        <w:rPr>
          <w:rFonts w:asciiTheme="minorHAnsi" w:hAnsiTheme="minorHAnsi" w:cstheme="minorHAnsi"/>
        </w:rPr>
        <w:t xml:space="preserve"> promotes the rapid equilibration of the roGFP2 redox state with the redox state of the glutathione pool. The redox status of the roGFP2 pool can be assessed by monitoring the ratio of GFP-fluorescence emission at 510 nm after excitation at 405 nm and 488 nm. Reduced species are shown in blue</w:t>
      </w:r>
      <w:r w:rsidR="00E97EC5" w:rsidRPr="00F2036C">
        <w:rPr>
          <w:rFonts w:asciiTheme="minorHAnsi" w:hAnsiTheme="minorHAnsi" w:cstheme="minorHAnsi"/>
        </w:rPr>
        <w:t xml:space="preserve">; </w:t>
      </w:r>
      <w:r w:rsidRPr="00F2036C">
        <w:rPr>
          <w:rFonts w:asciiTheme="minorHAnsi" w:hAnsiTheme="minorHAnsi" w:cstheme="minorHAnsi"/>
        </w:rPr>
        <w:t xml:space="preserve">oxidized species are shown in red. </w:t>
      </w:r>
      <w:r w:rsidRPr="00F2036C">
        <w:rPr>
          <w:rFonts w:asciiTheme="minorHAnsi" w:hAnsiTheme="minorHAnsi" w:cstheme="minorHAnsi"/>
          <w:bCs/>
        </w:rPr>
        <w:t>(</w:t>
      </w:r>
      <w:r w:rsidRPr="00F2036C">
        <w:rPr>
          <w:rFonts w:asciiTheme="minorHAnsi" w:hAnsiTheme="minorHAnsi" w:cstheme="minorHAnsi"/>
          <w:b/>
        </w:rPr>
        <w:t>B</w:t>
      </w:r>
      <w:r w:rsidRPr="00F2036C">
        <w:rPr>
          <w:rFonts w:asciiTheme="minorHAnsi" w:hAnsiTheme="minorHAnsi" w:cstheme="minorHAnsi"/>
          <w:bCs/>
        </w:rPr>
        <w:t xml:space="preserve">) </w:t>
      </w:r>
      <w:r w:rsidRPr="00F2036C">
        <w:rPr>
          <w:rFonts w:asciiTheme="minorHAnsi" w:hAnsiTheme="minorHAnsi" w:cstheme="minorHAnsi"/>
        </w:rPr>
        <w:t>Excitation spectra of fully reduced (blue) and oxidized (red) roGFP2. Upon oxidation of roGFP2, fluorescence emission at 400 nm excitation increases, whereas emission at 490 nm excitation decreases. This figure has been modified from a previous publication</w:t>
      </w:r>
      <w:r w:rsidRPr="00F2036C">
        <w:rPr>
          <w:rFonts w:asciiTheme="minorHAnsi" w:hAnsiTheme="minorHAnsi" w:cstheme="minorHAnsi"/>
          <w:noProof/>
          <w:vertAlign w:val="superscript"/>
        </w:rPr>
        <w:t>13</w:t>
      </w:r>
      <w:r w:rsidRPr="00F2036C">
        <w:rPr>
          <w:rFonts w:asciiTheme="minorHAnsi" w:hAnsiTheme="minorHAnsi" w:cstheme="minorHAnsi"/>
        </w:rPr>
        <w:t xml:space="preserve">. Excitation spectra in </w:t>
      </w:r>
      <w:r w:rsidRPr="00F2036C">
        <w:rPr>
          <w:rFonts w:asciiTheme="minorHAnsi" w:hAnsiTheme="minorHAnsi" w:cstheme="minorHAnsi"/>
          <w:b/>
          <w:bCs/>
        </w:rPr>
        <w:t>B</w:t>
      </w:r>
      <w:r w:rsidRPr="00F2036C">
        <w:rPr>
          <w:rFonts w:asciiTheme="minorHAnsi" w:hAnsiTheme="minorHAnsi" w:cstheme="minorHAnsi"/>
        </w:rPr>
        <w:t xml:space="preserve"> were drawn based on </w:t>
      </w:r>
      <w:r w:rsidR="00497B4A" w:rsidRPr="00F2036C">
        <w:rPr>
          <w:rFonts w:asciiTheme="minorHAnsi" w:hAnsiTheme="minorHAnsi" w:cstheme="minorHAnsi"/>
          <w:b/>
          <w:bCs/>
        </w:rPr>
        <w:t>F</w:t>
      </w:r>
      <w:r w:rsidRPr="00F2036C">
        <w:rPr>
          <w:rFonts w:asciiTheme="minorHAnsi" w:hAnsiTheme="minorHAnsi" w:cstheme="minorHAnsi"/>
          <w:b/>
          <w:bCs/>
        </w:rPr>
        <w:t>igure 1B</w:t>
      </w:r>
      <w:r w:rsidRPr="00F2036C">
        <w:rPr>
          <w:rFonts w:asciiTheme="minorHAnsi" w:hAnsiTheme="minorHAnsi" w:cstheme="minorHAnsi"/>
        </w:rPr>
        <w:t xml:space="preserve"> from </w:t>
      </w:r>
      <w:r w:rsidR="00E97F2F" w:rsidRPr="00F2036C">
        <w:rPr>
          <w:rFonts w:asciiTheme="minorHAnsi" w:hAnsiTheme="minorHAnsi" w:cstheme="minorHAnsi"/>
          <w:vertAlign w:val="superscript"/>
        </w:rPr>
        <w:t>8</w:t>
      </w:r>
      <w:r w:rsidRPr="00F2036C">
        <w:rPr>
          <w:rFonts w:asciiTheme="minorHAnsi" w:hAnsiTheme="minorHAnsi" w:cstheme="minorHAnsi"/>
        </w:rPr>
        <w:t xml:space="preserve">. Dotted lines in </w:t>
      </w:r>
      <w:r w:rsidRPr="00F2036C">
        <w:rPr>
          <w:rFonts w:asciiTheme="minorHAnsi" w:hAnsiTheme="minorHAnsi" w:cstheme="minorHAnsi"/>
          <w:b/>
          <w:bCs/>
        </w:rPr>
        <w:t>B</w:t>
      </w:r>
      <w:r w:rsidRPr="00F2036C">
        <w:rPr>
          <w:rFonts w:asciiTheme="minorHAnsi" w:hAnsiTheme="minorHAnsi" w:cstheme="minorHAnsi"/>
        </w:rPr>
        <w:t xml:space="preserve"> indicate the wavelength</w:t>
      </w:r>
      <w:r w:rsidR="005D00D0" w:rsidRPr="00F2036C">
        <w:rPr>
          <w:rFonts w:asciiTheme="minorHAnsi" w:hAnsiTheme="minorHAnsi" w:cstheme="minorHAnsi"/>
        </w:rPr>
        <w:t>s</w:t>
      </w:r>
      <w:r w:rsidRPr="00F2036C">
        <w:rPr>
          <w:rFonts w:asciiTheme="minorHAnsi" w:hAnsiTheme="minorHAnsi" w:cstheme="minorHAnsi"/>
        </w:rPr>
        <w:t xml:space="preserve"> of commonly used 405 nm and 488 nm laser lines.</w:t>
      </w:r>
      <w:r w:rsidR="00E07BB9" w:rsidRPr="00F2036C">
        <w:rPr>
          <w:rFonts w:asciiTheme="minorHAnsi" w:hAnsiTheme="minorHAnsi" w:cstheme="minorHAnsi"/>
        </w:rPr>
        <w:t xml:space="preserve"> Abbreviations: </w:t>
      </w:r>
      <w:r w:rsidR="00AB10B4" w:rsidRPr="00F2036C">
        <w:rPr>
          <w:rFonts w:asciiTheme="minorHAnsi" w:hAnsiTheme="minorHAnsi" w:cstheme="minorHAnsi"/>
        </w:rPr>
        <w:t xml:space="preserve">GSH = glutathione; GSSG = oxidized glutathione; </w:t>
      </w:r>
      <w:proofErr w:type="spellStart"/>
      <w:r w:rsidR="00AB10B4" w:rsidRPr="00F2036C">
        <w:rPr>
          <w:rFonts w:asciiTheme="minorHAnsi" w:hAnsiTheme="minorHAnsi" w:cstheme="minorHAnsi"/>
        </w:rPr>
        <w:t>Grx</w:t>
      </w:r>
      <w:proofErr w:type="spellEnd"/>
      <w:r w:rsidR="00AB10B4" w:rsidRPr="00F2036C">
        <w:rPr>
          <w:rFonts w:asciiTheme="minorHAnsi" w:hAnsiTheme="minorHAnsi" w:cstheme="minorHAnsi"/>
        </w:rPr>
        <w:t xml:space="preserve"> = </w:t>
      </w:r>
      <w:proofErr w:type="spellStart"/>
      <w:r w:rsidR="00AB10B4" w:rsidRPr="00F2036C">
        <w:rPr>
          <w:rFonts w:asciiTheme="minorHAnsi" w:hAnsiTheme="minorHAnsi" w:cstheme="minorHAnsi"/>
        </w:rPr>
        <w:t>glutaredoxin</w:t>
      </w:r>
      <w:proofErr w:type="spellEnd"/>
      <w:r w:rsidR="00397C04" w:rsidRPr="00F2036C">
        <w:rPr>
          <w:rFonts w:asciiTheme="minorHAnsi" w:hAnsiTheme="minorHAnsi" w:cstheme="minorHAnsi"/>
        </w:rPr>
        <w:t xml:space="preserve">; </w:t>
      </w:r>
      <w:proofErr w:type="spellStart"/>
      <w:r w:rsidR="00784E01" w:rsidRPr="00F2036C">
        <w:rPr>
          <w:rFonts w:asciiTheme="minorHAnsi" w:hAnsiTheme="minorHAnsi" w:cstheme="minorHAnsi"/>
        </w:rPr>
        <w:t>roGFP</w:t>
      </w:r>
      <w:proofErr w:type="spellEnd"/>
      <w:r w:rsidR="00784E01" w:rsidRPr="00F2036C">
        <w:rPr>
          <w:rFonts w:asciiTheme="minorHAnsi" w:hAnsiTheme="minorHAnsi" w:cstheme="minorHAnsi"/>
        </w:rPr>
        <w:t xml:space="preserve"> = redox-sensitive green fluorescent protein variant</w:t>
      </w:r>
      <w:r w:rsidR="00431F70" w:rsidRPr="00F2036C">
        <w:rPr>
          <w:rFonts w:asciiTheme="minorHAnsi" w:hAnsiTheme="minorHAnsi" w:cstheme="minorHAnsi"/>
        </w:rPr>
        <w:t>.</w:t>
      </w:r>
    </w:p>
    <w:p w14:paraId="2C213750" w14:textId="77777777" w:rsidR="009E1027" w:rsidRPr="00F2036C" w:rsidRDefault="009E1027" w:rsidP="00F2036C">
      <w:pPr>
        <w:rPr>
          <w:rFonts w:asciiTheme="minorHAnsi" w:hAnsiTheme="minorHAnsi" w:cstheme="minorHAnsi"/>
        </w:rPr>
      </w:pPr>
    </w:p>
    <w:p w14:paraId="566C2AD1" w14:textId="62454064" w:rsidR="009E1027" w:rsidRPr="00F2036C" w:rsidRDefault="009E1027" w:rsidP="00F2036C">
      <w:pPr>
        <w:rPr>
          <w:rFonts w:asciiTheme="minorHAnsi" w:hAnsiTheme="minorHAnsi" w:cstheme="minorHAnsi"/>
        </w:rPr>
      </w:pPr>
      <w:r w:rsidRPr="00F2036C">
        <w:rPr>
          <w:rFonts w:asciiTheme="minorHAnsi" w:hAnsiTheme="minorHAnsi" w:cstheme="minorHAnsi"/>
          <w:b/>
        </w:rPr>
        <w:t>Figure 2: Workflow of the method.</w:t>
      </w:r>
      <w:r w:rsidR="00721D5B" w:rsidRPr="00F2036C">
        <w:rPr>
          <w:rFonts w:asciiTheme="minorHAnsi" w:hAnsiTheme="minorHAnsi" w:cstheme="minorHAnsi"/>
        </w:rPr>
        <w:t xml:space="preserve"> </w:t>
      </w:r>
      <w:r w:rsidRPr="00F2036C">
        <w:rPr>
          <w:rFonts w:asciiTheme="minorHAnsi" w:hAnsiTheme="minorHAnsi" w:cstheme="minorHAnsi"/>
        </w:rPr>
        <w:t>Expression of the excitation-</w:t>
      </w:r>
      <w:proofErr w:type="spellStart"/>
      <w:r w:rsidRPr="00F2036C">
        <w:rPr>
          <w:rFonts w:asciiTheme="minorHAnsi" w:hAnsiTheme="minorHAnsi" w:cstheme="minorHAnsi"/>
        </w:rPr>
        <w:t>ratiometric</w:t>
      </w:r>
      <w:proofErr w:type="spellEnd"/>
      <w:r w:rsidRPr="00F2036C">
        <w:rPr>
          <w:rFonts w:asciiTheme="minorHAnsi" w:hAnsiTheme="minorHAnsi" w:cstheme="minorHAnsi"/>
        </w:rPr>
        <w:t xml:space="preserve"> redox</w:t>
      </w:r>
      <w:r w:rsidR="004A1981" w:rsidRPr="00F2036C">
        <w:rPr>
          <w:rFonts w:asciiTheme="minorHAnsi" w:hAnsiTheme="minorHAnsi" w:cstheme="minorHAnsi"/>
        </w:rPr>
        <w:t>-</w:t>
      </w:r>
      <w:r w:rsidRPr="00F2036C">
        <w:rPr>
          <w:rFonts w:asciiTheme="minorHAnsi" w:hAnsiTheme="minorHAnsi" w:cstheme="minorHAnsi"/>
        </w:rPr>
        <w:t xml:space="preserve">sensitive fluorescent protein roGFP2 in neurons can be achieved through several methods that include transfection, lipofection, viral gene transfer, and transgenic animals. The sensor can be used to study </w:t>
      </w:r>
      <w:r w:rsidR="00DB2186">
        <w:rPr>
          <w:rFonts w:asciiTheme="minorHAnsi" w:hAnsiTheme="minorHAnsi" w:cstheme="minorHAnsi"/>
        </w:rPr>
        <w:t xml:space="preserve">the </w:t>
      </w:r>
      <w:r w:rsidRPr="00F2036C">
        <w:rPr>
          <w:rFonts w:asciiTheme="minorHAnsi" w:hAnsiTheme="minorHAnsi" w:cstheme="minorHAnsi"/>
        </w:rPr>
        <w:t xml:space="preserve">neuronal redox state in cultured primary neurons, </w:t>
      </w:r>
      <w:r w:rsidRPr="00F2036C">
        <w:rPr>
          <w:rFonts w:asciiTheme="minorHAnsi" w:hAnsiTheme="minorHAnsi" w:cstheme="minorHAnsi"/>
          <w:i/>
        </w:rPr>
        <w:t>ex vivo</w:t>
      </w:r>
      <w:r w:rsidRPr="00F2036C">
        <w:rPr>
          <w:rFonts w:asciiTheme="minorHAnsi" w:hAnsiTheme="minorHAnsi" w:cstheme="minorHAnsi"/>
        </w:rPr>
        <w:t xml:space="preserve"> tissue explants, and intact animals. roGFP2 imaging can be performed on a variety of microscopes that include widefield fluorescent microscopes, confocal microscopes, and 2-photon microscopes. Analysis of roGFP2 imaging data can be performed with the freely available software ImageJ/FIJI. </w:t>
      </w:r>
      <w:r w:rsidR="00261E7B" w:rsidRPr="00F2036C">
        <w:rPr>
          <w:rFonts w:asciiTheme="minorHAnsi" w:hAnsiTheme="minorHAnsi" w:cstheme="minorHAnsi"/>
        </w:rPr>
        <w:t xml:space="preserve">Abbreviation: </w:t>
      </w:r>
      <w:proofErr w:type="spellStart"/>
      <w:r w:rsidR="00261E7B" w:rsidRPr="00F2036C">
        <w:rPr>
          <w:rFonts w:asciiTheme="minorHAnsi" w:hAnsiTheme="minorHAnsi" w:cstheme="minorHAnsi"/>
        </w:rPr>
        <w:t>roGFP</w:t>
      </w:r>
      <w:proofErr w:type="spellEnd"/>
      <w:r w:rsidR="00261E7B" w:rsidRPr="00F2036C">
        <w:rPr>
          <w:rFonts w:asciiTheme="minorHAnsi" w:hAnsiTheme="minorHAnsi" w:cstheme="minorHAnsi"/>
        </w:rPr>
        <w:t xml:space="preserve"> = redox-sensitive green fluorescent protein variant.</w:t>
      </w:r>
    </w:p>
    <w:p w14:paraId="0EB36646" w14:textId="77777777" w:rsidR="009E1027" w:rsidRPr="00F2036C" w:rsidRDefault="009E1027" w:rsidP="00F2036C">
      <w:pPr>
        <w:rPr>
          <w:rFonts w:asciiTheme="minorHAnsi" w:hAnsiTheme="minorHAnsi" w:cstheme="minorHAnsi"/>
        </w:rPr>
      </w:pPr>
      <w:r w:rsidRPr="00F2036C">
        <w:rPr>
          <w:rFonts w:asciiTheme="minorHAnsi" w:hAnsiTheme="minorHAnsi" w:cstheme="minorHAnsi"/>
        </w:rPr>
        <w:t xml:space="preserve"> </w:t>
      </w:r>
    </w:p>
    <w:p w14:paraId="136756D0" w14:textId="30B3FE62" w:rsidR="009E1027" w:rsidRPr="00F2036C" w:rsidRDefault="009E1027" w:rsidP="00F2036C">
      <w:pPr>
        <w:rPr>
          <w:rFonts w:asciiTheme="minorHAnsi" w:hAnsiTheme="minorHAnsi" w:cstheme="minorHAnsi"/>
        </w:rPr>
      </w:pPr>
      <w:r w:rsidRPr="00F2036C">
        <w:rPr>
          <w:rFonts w:asciiTheme="minorHAnsi" w:hAnsiTheme="minorHAnsi" w:cstheme="minorHAnsi"/>
          <w:b/>
        </w:rPr>
        <w:t xml:space="preserve">Figure 3: Growth factor withdrawal causes oxidation of neuronal mitochondria. </w:t>
      </w:r>
      <w:r w:rsidRPr="00F2036C">
        <w:rPr>
          <w:rFonts w:asciiTheme="minorHAnsi" w:hAnsiTheme="minorHAnsi" w:cstheme="minorHAnsi"/>
          <w:bCs/>
        </w:rPr>
        <w:t>(</w:t>
      </w:r>
      <w:r w:rsidRPr="00F2036C">
        <w:rPr>
          <w:rFonts w:asciiTheme="minorHAnsi" w:hAnsiTheme="minorHAnsi" w:cstheme="minorHAnsi"/>
          <w:b/>
        </w:rPr>
        <w:t>A</w:t>
      </w:r>
      <w:r w:rsidRPr="00F2036C">
        <w:rPr>
          <w:rFonts w:asciiTheme="minorHAnsi" w:hAnsiTheme="minorHAnsi" w:cstheme="minorHAnsi"/>
          <w:bCs/>
        </w:rPr>
        <w:t>)</w:t>
      </w:r>
      <w:r w:rsidRPr="00F2036C">
        <w:rPr>
          <w:rFonts w:asciiTheme="minorHAnsi" w:hAnsiTheme="minorHAnsi" w:cstheme="minorHAnsi"/>
          <w:b/>
        </w:rPr>
        <w:t xml:space="preserve"> </w:t>
      </w:r>
      <w:r w:rsidRPr="00F2036C">
        <w:rPr>
          <w:rFonts w:asciiTheme="minorHAnsi" w:hAnsiTheme="minorHAnsi" w:cstheme="minorHAnsi"/>
        </w:rPr>
        <w:t>Representative 405:488 nm ratio images of neurons cultured in the presence (+ GF) or absence (- GF) of growth factors for 48 h before imaging. Color-coded scales represent non-normalized 405:488 nm ratios (lower ratios correspond to a reduced state</w:t>
      </w:r>
      <w:r w:rsidR="004B642F" w:rsidRPr="00F2036C">
        <w:rPr>
          <w:rFonts w:asciiTheme="minorHAnsi" w:hAnsiTheme="minorHAnsi" w:cstheme="minorHAnsi"/>
        </w:rPr>
        <w:t xml:space="preserve">; </w:t>
      </w:r>
      <w:r w:rsidRPr="00F2036C">
        <w:rPr>
          <w:rFonts w:asciiTheme="minorHAnsi" w:hAnsiTheme="minorHAnsi" w:cstheme="minorHAnsi"/>
        </w:rPr>
        <w:t xml:space="preserve">higher ratios correspond to an oxidized state). </w:t>
      </w:r>
      <w:r w:rsidR="004B642F" w:rsidRPr="00F2036C">
        <w:rPr>
          <w:rFonts w:asciiTheme="minorHAnsi" w:hAnsiTheme="minorHAnsi" w:cstheme="minorHAnsi"/>
        </w:rPr>
        <w:t xml:space="preserve">Scale </w:t>
      </w:r>
      <w:proofErr w:type="gramStart"/>
      <w:r w:rsidR="004B642F" w:rsidRPr="00F2036C">
        <w:rPr>
          <w:rFonts w:asciiTheme="minorHAnsi" w:hAnsiTheme="minorHAnsi" w:cstheme="minorHAnsi"/>
        </w:rPr>
        <w:t>bars  =</w:t>
      </w:r>
      <w:proofErr w:type="gramEnd"/>
      <w:r w:rsidR="004B642F" w:rsidRPr="00F2036C">
        <w:rPr>
          <w:rFonts w:asciiTheme="minorHAnsi" w:hAnsiTheme="minorHAnsi" w:cstheme="minorHAnsi"/>
        </w:rPr>
        <w:t xml:space="preserve"> 50 µm. </w:t>
      </w:r>
      <w:r w:rsidRPr="00F2036C">
        <w:rPr>
          <w:rFonts w:asciiTheme="minorHAnsi" w:hAnsiTheme="minorHAnsi" w:cstheme="minorHAnsi"/>
          <w:bCs/>
        </w:rPr>
        <w:t>(</w:t>
      </w:r>
      <w:r w:rsidRPr="00F2036C">
        <w:rPr>
          <w:rFonts w:asciiTheme="minorHAnsi" w:hAnsiTheme="minorHAnsi" w:cstheme="minorHAnsi"/>
          <w:b/>
        </w:rPr>
        <w:t>B</w:t>
      </w:r>
      <w:r w:rsidRPr="00F2036C">
        <w:rPr>
          <w:rFonts w:asciiTheme="minorHAnsi" w:hAnsiTheme="minorHAnsi" w:cstheme="minorHAnsi"/>
          <w:bCs/>
        </w:rPr>
        <w:t>)</w:t>
      </w:r>
      <w:r w:rsidRPr="00F2036C">
        <w:rPr>
          <w:rFonts w:asciiTheme="minorHAnsi" w:hAnsiTheme="minorHAnsi" w:cstheme="minorHAnsi"/>
        </w:rPr>
        <w:t xml:space="preserve"> Quantification of the 405:488 nm ratio in individual neurons. </w:t>
      </w:r>
      <w:r w:rsidRPr="00F2036C">
        <w:rPr>
          <w:rFonts w:asciiTheme="minorHAnsi" w:hAnsiTheme="minorHAnsi" w:cstheme="minorHAnsi"/>
          <w:bCs/>
        </w:rPr>
        <w:t>(</w:t>
      </w:r>
      <w:r w:rsidRPr="00F2036C">
        <w:rPr>
          <w:rFonts w:asciiTheme="minorHAnsi" w:hAnsiTheme="minorHAnsi" w:cstheme="minorHAnsi"/>
          <w:b/>
        </w:rPr>
        <w:t>C</w:t>
      </w:r>
      <w:r w:rsidRPr="00F2036C">
        <w:rPr>
          <w:rFonts w:asciiTheme="minorHAnsi" w:hAnsiTheme="minorHAnsi" w:cstheme="minorHAnsi"/>
          <w:bCs/>
        </w:rPr>
        <w:t>)</w:t>
      </w:r>
      <w:r w:rsidRPr="00F2036C">
        <w:rPr>
          <w:rFonts w:asciiTheme="minorHAnsi" w:hAnsiTheme="minorHAnsi" w:cstheme="minorHAnsi"/>
        </w:rPr>
        <w:t xml:space="preserve"> Max/min calibrated 405:488 nm ratio of individual neurons. Round symbols represent single cells</w:t>
      </w:r>
      <w:r w:rsidR="00AB67AC" w:rsidRPr="00F2036C">
        <w:rPr>
          <w:rFonts w:asciiTheme="minorHAnsi" w:hAnsiTheme="minorHAnsi" w:cstheme="minorHAnsi"/>
        </w:rPr>
        <w:t xml:space="preserve">; </w:t>
      </w:r>
      <w:r w:rsidRPr="00F2036C">
        <w:rPr>
          <w:rFonts w:asciiTheme="minorHAnsi" w:hAnsiTheme="minorHAnsi" w:cstheme="minorHAnsi"/>
        </w:rPr>
        <w:t>bar represents mean. N = 40</w:t>
      </w:r>
      <w:r w:rsidR="00AB67AC" w:rsidRPr="00F2036C">
        <w:rPr>
          <w:rFonts w:asciiTheme="minorHAnsi" w:hAnsiTheme="minorHAnsi" w:cstheme="minorHAnsi"/>
        </w:rPr>
        <w:t>–</w:t>
      </w:r>
      <w:r w:rsidRPr="00F2036C">
        <w:rPr>
          <w:rFonts w:asciiTheme="minorHAnsi" w:hAnsiTheme="minorHAnsi" w:cstheme="minorHAnsi"/>
        </w:rPr>
        <w:t>44 cells from 3 coverslips from one preparation.</w:t>
      </w:r>
      <w:r w:rsidR="006530A0" w:rsidRPr="00F2036C">
        <w:rPr>
          <w:rFonts w:asciiTheme="minorHAnsi" w:hAnsiTheme="minorHAnsi" w:cstheme="minorHAnsi"/>
        </w:rPr>
        <w:t xml:space="preserve"> Abbreviation: GF = growth factor. </w:t>
      </w:r>
    </w:p>
    <w:p w14:paraId="7E7A12B2" w14:textId="77777777" w:rsidR="009E1027" w:rsidRPr="00F2036C" w:rsidRDefault="009E1027" w:rsidP="00F2036C">
      <w:pPr>
        <w:rPr>
          <w:rFonts w:asciiTheme="minorHAnsi" w:hAnsiTheme="minorHAnsi" w:cstheme="minorHAnsi"/>
        </w:rPr>
      </w:pPr>
    </w:p>
    <w:p w14:paraId="2C2C2C27" w14:textId="47901D7B" w:rsidR="009E1027" w:rsidRPr="00F2036C" w:rsidRDefault="009E1027" w:rsidP="00F2036C">
      <w:pPr>
        <w:rPr>
          <w:rFonts w:asciiTheme="minorHAnsi" w:hAnsiTheme="minorHAnsi" w:cstheme="minorHAnsi"/>
        </w:rPr>
      </w:pPr>
      <w:r w:rsidRPr="00F2036C">
        <w:rPr>
          <w:rFonts w:asciiTheme="minorHAnsi" w:hAnsiTheme="minorHAnsi" w:cstheme="minorHAnsi"/>
          <w:b/>
        </w:rPr>
        <w:t>Figure 4</w:t>
      </w:r>
      <w:r w:rsidRPr="005D2AB0">
        <w:rPr>
          <w:rFonts w:asciiTheme="minorHAnsi" w:hAnsiTheme="minorHAnsi" w:cstheme="minorHAnsi"/>
          <w:b/>
        </w:rPr>
        <w:t xml:space="preserve">: NMDA-induced oxidation of neuronal mitochondria. </w:t>
      </w:r>
      <w:r w:rsidRPr="005D2AB0">
        <w:rPr>
          <w:rFonts w:asciiTheme="minorHAnsi" w:hAnsiTheme="minorHAnsi" w:cstheme="minorHAnsi"/>
          <w:bCs/>
        </w:rPr>
        <w:t>(</w:t>
      </w:r>
      <w:r w:rsidRPr="00F2036C">
        <w:rPr>
          <w:rFonts w:asciiTheme="minorHAnsi" w:hAnsiTheme="minorHAnsi" w:cstheme="minorHAnsi"/>
          <w:b/>
        </w:rPr>
        <w:t>A</w:t>
      </w:r>
      <w:r w:rsidRPr="00F2036C">
        <w:rPr>
          <w:rFonts w:asciiTheme="minorHAnsi" w:hAnsiTheme="minorHAnsi" w:cstheme="minorHAnsi"/>
          <w:bCs/>
        </w:rPr>
        <w:t>)</w:t>
      </w:r>
      <w:r w:rsidRPr="00F2036C">
        <w:rPr>
          <w:rFonts w:asciiTheme="minorHAnsi" w:hAnsiTheme="minorHAnsi" w:cstheme="minorHAnsi"/>
        </w:rPr>
        <w:t xml:space="preserve"> Representative 405:488 nm ratio images before and after treatment with 30 µM NMDA and after max/min calibration with DA and DTT. At this magnification, </w:t>
      </w:r>
      <w:proofErr w:type="spellStart"/>
      <w:r w:rsidRPr="00F2036C">
        <w:rPr>
          <w:rFonts w:asciiTheme="minorHAnsi" w:hAnsiTheme="minorHAnsi" w:cstheme="minorHAnsi"/>
        </w:rPr>
        <w:t>roGFP</w:t>
      </w:r>
      <w:proofErr w:type="spellEnd"/>
      <w:r w:rsidR="0077057D" w:rsidRPr="00F2036C">
        <w:rPr>
          <w:rFonts w:asciiTheme="minorHAnsi" w:hAnsiTheme="minorHAnsi" w:cstheme="minorHAnsi"/>
        </w:rPr>
        <w:t xml:space="preserve"> </w:t>
      </w:r>
      <w:r w:rsidRPr="00F2036C">
        <w:rPr>
          <w:rFonts w:asciiTheme="minorHAnsi" w:hAnsiTheme="minorHAnsi" w:cstheme="minorHAnsi"/>
        </w:rPr>
        <w:t xml:space="preserve">signal is mostly detected in the soma and proximal dendrites. </w:t>
      </w:r>
      <w:r w:rsidR="0002101D">
        <w:rPr>
          <w:rFonts w:asciiTheme="minorHAnsi" w:hAnsiTheme="minorHAnsi" w:cstheme="minorHAnsi"/>
        </w:rPr>
        <w:t>The c</w:t>
      </w:r>
      <w:r w:rsidRPr="00F2036C">
        <w:rPr>
          <w:rFonts w:asciiTheme="minorHAnsi" w:hAnsiTheme="minorHAnsi" w:cstheme="minorHAnsi"/>
        </w:rPr>
        <w:t>olor-coded scale represents non-normalized 405:488 nm ratios (lower ratios correspond to a reduced state</w:t>
      </w:r>
      <w:r w:rsidR="0077057D" w:rsidRPr="00F2036C">
        <w:rPr>
          <w:rFonts w:asciiTheme="minorHAnsi" w:hAnsiTheme="minorHAnsi" w:cstheme="minorHAnsi"/>
        </w:rPr>
        <w:t xml:space="preserve">; </w:t>
      </w:r>
      <w:r w:rsidRPr="00F2036C">
        <w:rPr>
          <w:rFonts w:asciiTheme="minorHAnsi" w:hAnsiTheme="minorHAnsi" w:cstheme="minorHAnsi"/>
        </w:rPr>
        <w:t xml:space="preserve">higher ratios correspond to an oxidized state). </w:t>
      </w:r>
      <w:r w:rsidR="0077057D" w:rsidRPr="00F2036C">
        <w:rPr>
          <w:rFonts w:asciiTheme="minorHAnsi" w:hAnsiTheme="minorHAnsi" w:cstheme="minorHAnsi"/>
        </w:rPr>
        <w:t xml:space="preserve">Scale bars = 50 µm. </w:t>
      </w:r>
      <w:r w:rsidRPr="00F2036C">
        <w:rPr>
          <w:rFonts w:asciiTheme="minorHAnsi" w:hAnsiTheme="minorHAnsi" w:cstheme="minorHAnsi"/>
          <w:bCs/>
        </w:rPr>
        <w:t>(</w:t>
      </w:r>
      <w:r w:rsidRPr="00F2036C">
        <w:rPr>
          <w:rFonts w:asciiTheme="minorHAnsi" w:hAnsiTheme="minorHAnsi" w:cstheme="minorHAnsi"/>
          <w:b/>
        </w:rPr>
        <w:t>B</w:t>
      </w:r>
      <w:r w:rsidRPr="00F2036C">
        <w:rPr>
          <w:rFonts w:asciiTheme="minorHAnsi" w:hAnsiTheme="minorHAnsi" w:cstheme="minorHAnsi"/>
          <w:bCs/>
        </w:rPr>
        <w:t>)</w:t>
      </w:r>
      <w:r w:rsidRPr="00F2036C">
        <w:rPr>
          <w:rFonts w:asciiTheme="minorHAnsi" w:hAnsiTheme="minorHAnsi" w:cstheme="minorHAnsi"/>
        </w:rPr>
        <w:t xml:space="preserve"> Quantification of the imaging run shown in </w:t>
      </w:r>
      <w:r w:rsidRPr="00F2036C">
        <w:rPr>
          <w:rFonts w:asciiTheme="minorHAnsi" w:hAnsiTheme="minorHAnsi" w:cstheme="minorHAnsi"/>
          <w:b/>
          <w:bCs/>
        </w:rPr>
        <w:t>A</w:t>
      </w:r>
      <w:r w:rsidRPr="00F2036C">
        <w:rPr>
          <w:rFonts w:asciiTheme="minorHAnsi" w:hAnsiTheme="minorHAnsi" w:cstheme="minorHAnsi"/>
        </w:rPr>
        <w:t xml:space="preserve">. NMDA induces a rapid and sustained mitochondrial oxidation that can be calibrated using DA and DTT. </w:t>
      </w:r>
      <w:r w:rsidRPr="00F2036C">
        <w:rPr>
          <w:rFonts w:asciiTheme="minorHAnsi" w:hAnsiTheme="minorHAnsi" w:cstheme="minorHAnsi"/>
          <w:bCs/>
        </w:rPr>
        <w:t>(</w:t>
      </w:r>
      <w:r w:rsidRPr="00F2036C">
        <w:rPr>
          <w:rFonts w:asciiTheme="minorHAnsi" w:hAnsiTheme="minorHAnsi" w:cstheme="minorHAnsi"/>
          <w:b/>
        </w:rPr>
        <w:t>C</w:t>
      </w:r>
      <w:r w:rsidRPr="00F2036C">
        <w:rPr>
          <w:rFonts w:asciiTheme="minorHAnsi" w:hAnsiTheme="minorHAnsi" w:cstheme="minorHAnsi"/>
          <w:bCs/>
        </w:rPr>
        <w:t>)</w:t>
      </w:r>
      <w:r w:rsidRPr="00F2036C">
        <w:rPr>
          <w:rFonts w:asciiTheme="minorHAnsi" w:hAnsiTheme="minorHAnsi" w:cstheme="minorHAnsi"/>
        </w:rPr>
        <w:t xml:space="preserve"> NMDA-induced mitochondrial acidosis causes a drop of GFP fluorescence upon both 405 nm and 488 nm excitation (upper panel). To isolate the pH-driven effect and confirm that the 405:488 nm ratio is pH-insensitive, neurons were first maximally oxidized using DA and subsequently challenged with NMDA in the presence of DA (lower panel). Under these conditions, NMDA still causes mitochondrial acidosis</w:t>
      </w:r>
      <w:r w:rsidR="00943F05" w:rsidRPr="00F2036C">
        <w:rPr>
          <w:rFonts w:asciiTheme="minorHAnsi" w:hAnsiTheme="minorHAnsi" w:cstheme="minorHAnsi"/>
        </w:rPr>
        <w:t xml:space="preserve"> </w:t>
      </w:r>
      <w:r w:rsidRPr="00F2036C">
        <w:rPr>
          <w:rFonts w:asciiTheme="minorHAnsi" w:hAnsiTheme="minorHAnsi" w:cstheme="minorHAnsi"/>
        </w:rPr>
        <w:t xml:space="preserve">but no further mitochondrial oxidation. Accordingly, although both the 405 nm and 488 nm trace show a pH-driven drop in fluorescence intensity, the 405:488 nm ratio </w:t>
      </w:r>
      <w:r w:rsidRPr="00F2036C">
        <w:rPr>
          <w:rFonts w:asciiTheme="minorHAnsi" w:hAnsiTheme="minorHAnsi" w:cstheme="minorHAnsi"/>
        </w:rPr>
        <w:lastRenderedPageBreak/>
        <w:t>remains stable. This figure is</w:t>
      </w:r>
      <w:r w:rsidR="00943F05" w:rsidRPr="00F2036C">
        <w:rPr>
          <w:rFonts w:asciiTheme="minorHAnsi" w:hAnsiTheme="minorHAnsi" w:cstheme="minorHAnsi"/>
        </w:rPr>
        <w:t xml:space="preserve"> </w:t>
      </w:r>
      <w:r w:rsidR="009022CE" w:rsidRPr="00F2036C">
        <w:rPr>
          <w:rFonts w:asciiTheme="minorHAnsi" w:hAnsiTheme="minorHAnsi" w:cstheme="minorHAnsi"/>
        </w:rPr>
        <w:t xml:space="preserve">modified </w:t>
      </w:r>
      <w:r w:rsidRPr="00F2036C">
        <w:rPr>
          <w:rFonts w:asciiTheme="minorHAnsi" w:hAnsiTheme="minorHAnsi" w:cstheme="minorHAnsi"/>
        </w:rPr>
        <w:t xml:space="preserve">from </w:t>
      </w:r>
      <w:r w:rsidRPr="00F2036C">
        <w:rPr>
          <w:rFonts w:asciiTheme="minorHAnsi" w:hAnsiTheme="minorHAnsi" w:cstheme="minorHAnsi"/>
          <w:noProof/>
          <w:vertAlign w:val="superscript"/>
        </w:rPr>
        <w:t>13</w:t>
      </w:r>
      <w:r w:rsidRPr="00F2036C">
        <w:rPr>
          <w:rFonts w:asciiTheme="minorHAnsi" w:hAnsiTheme="minorHAnsi" w:cstheme="minorHAnsi"/>
        </w:rPr>
        <w:t>.</w:t>
      </w:r>
      <w:r w:rsidR="009022CE" w:rsidRPr="00F2036C">
        <w:rPr>
          <w:rFonts w:asciiTheme="minorHAnsi" w:hAnsiTheme="minorHAnsi" w:cstheme="minorHAnsi"/>
        </w:rPr>
        <w:t xml:space="preserve"> Abbreviations: </w:t>
      </w:r>
      <w:r w:rsidR="00376529" w:rsidRPr="00F2036C">
        <w:rPr>
          <w:rFonts w:asciiTheme="minorHAnsi" w:hAnsiTheme="minorHAnsi" w:cstheme="minorHAnsi"/>
        </w:rPr>
        <w:t xml:space="preserve">GFP = green fluorescent protein; </w:t>
      </w:r>
      <w:proofErr w:type="spellStart"/>
      <w:r w:rsidR="009022CE" w:rsidRPr="00F2036C">
        <w:rPr>
          <w:rFonts w:asciiTheme="minorHAnsi" w:hAnsiTheme="minorHAnsi" w:cstheme="minorHAnsi"/>
        </w:rPr>
        <w:t>roGFP</w:t>
      </w:r>
      <w:proofErr w:type="spellEnd"/>
      <w:r w:rsidR="009022CE" w:rsidRPr="00F2036C">
        <w:rPr>
          <w:rFonts w:asciiTheme="minorHAnsi" w:hAnsiTheme="minorHAnsi" w:cstheme="minorHAnsi"/>
        </w:rPr>
        <w:t xml:space="preserve"> = redox-sensitive green fluorescent protein variant; </w:t>
      </w:r>
      <w:r w:rsidR="00376529" w:rsidRPr="00F2036C">
        <w:rPr>
          <w:rFonts w:asciiTheme="minorHAnsi" w:hAnsiTheme="minorHAnsi" w:cstheme="minorHAnsi"/>
        </w:rPr>
        <w:t xml:space="preserve">NMDA = </w:t>
      </w:r>
      <w:r w:rsidR="00E74C69" w:rsidRPr="00F2036C">
        <w:rPr>
          <w:rFonts w:asciiTheme="minorHAnsi" w:hAnsiTheme="minorHAnsi" w:cstheme="minorHAnsi"/>
        </w:rPr>
        <w:t>N-methyl-D-aspartate</w:t>
      </w:r>
      <w:r w:rsidR="00376529" w:rsidRPr="00F2036C">
        <w:rPr>
          <w:rFonts w:asciiTheme="minorHAnsi" w:hAnsiTheme="minorHAnsi" w:cstheme="minorHAnsi"/>
        </w:rPr>
        <w:t xml:space="preserve">; DA = </w:t>
      </w:r>
      <w:r w:rsidR="00E74C69" w:rsidRPr="00F2036C">
        <w:rPr>
          <w:rFonts w:asciiTheme="minorHAnsi" w:hAnsiTheme="minorHAnsi" w:cstheme="minorHAnsi"/>
        </w:rPr>
        <w:t>diamide</w:t>
      </w:r>
      <w:r w:rsidR="00376529" w:rsidRPr="00F2036C">
        <w:rPr>
          <w:rFonts w:asciiTheme="minorHAnsi" w:hAnsiTheme="minorHAnsi" w:cstheme="minorHAnsi"/>
        </w:rPr>
        <w:t xml:space="preserve">; DTT = </w:t>
      </w:r>
      <w:r w:rsidR="00E74C69" w:rsidRPr="00F2036C">
        <w:rPr>
          <w:rFonts w:asciiTheme="minorHAnsi" w:hAnsiTheme="minorHAnsi" w:cstheme="minorHAnsi"/>
        </w:rPr>
        <w:t>dithiothreitol.</w:t>
      </w:r>
    </w:p>
    <w:p w14:paraId="35A6A6D1" w14:textId="77777777" w:rsidR="009E1027" w:rsidRPr="00F2036C" w:rsidRDefault="009E1027" w:rsidP="00F2036C">
      <w:pPr>
        <w:rPr>
          <w:rFonts w:asciiTheme="minorHAnsi" w:hAnsiTheme="minorHAnsi" w:cstheme="minorHAnsi"/>
        </w:rPr>
      </w:pPr>
    </w:p>
    <w:p w14:paraId="0740F0F2" w14:textId="1B73521D" w:rsidR="009E1027" w:rsidRPr="00F2036C" w:rsidRDefault="009E1027" w:rsidP="00F2036C">
      <w:pPr>
        <w:rPr>
          <w:rFonts w:asciiTheme="minorHAnsi" w:hAnsiTheme="minorHAnsi" w:cstheme="minorHAnsi"/>
        </w:rPr>
      </w:pPr>
      <w:r w:rsidRPr="00F2036C">
        <w:rPr>
          <w:rFonts w:asciiTheme="minorHAnsi" w:hAnsiTheme="minorHAnsi" w:cstheme="minorHAnsi"/>
          <w:b/>
        </w:rPr>
        <w:t>Figure 5: NMDA-induced changes in membrane potential, redox state</w:t>
      </w:r>
      <w:r w:rsidR="00B31940" w:rsidRPr="00F2036C">
        <w:rPr>
          <w:rFonts w:asciiTheme="minorHAnsi" w:hAnsiTheme="minorHAnsi" w:cstheme="minorHAnsi"/>
          <w:b/>
        </w:rPr>
        <w:t>,</w:t>
      </w:r>
      <w:r w:rsidRPr="00F2036C">
        <w:rPr>
          <w:rFonts w:asciiTheme="minorHAnsi" w:hAnsiTheme="minorHAnsi" w:cstheme="minorHAnsi"/>
          <w:b/>
        </w:rPr>
        <w:t xml:space="preserve"> and morphology of dendritic mitochondria.</w:t>
      </w:r>
      <w:r w:rsidR="003D79DE" w:rsidRPr="00F2036C">
        <w:rPr>
          <w:rFonts w:asciiTheme="minorHAnsi" w:hAnsiTheme="minorHAnsi" w:cstheme="minorHAnsi"/>
          <w:b/>
        </w:rPr>
        <w:t xml:space="preserve"> </w:t>
      </w:r>
      <w:r w:rsidRPr="00F2036C">
        <w:rPr>
          <w:rFonts w:asciiTheme="minorHAnsi" w:hAnsiTheme="minorHAnsi" w:cstheme="minorHAnsi"/>
          <w:bCs/>
        </w:rPr>
        <w:t>(</w:t>
      </w:r>
      <w:r w:rsidRPr="00F2036C">
        <w:rPr>
          <w:rFonts w:asciiTheme="minorHAnsi" w:hAnsiTheme="minorHAnsi" w:cstheme="minorHAnsi"/>
          <w:b/>
        </w:rPr>
        <w:t>A</w:t>
      </w:r>
      <w:r w:rsidRPr="00F2036C">
        <w:rPr>
          <w:rFonts w:asciiTheme="minorHAnsi" w:hAnsiTheme="minorHAnsi" w:cstheme="minorHAnsi"/>
          <w:bCs/>
        </w:rPr>
        <w:t>)</w:t>
      </w:r>
      <w:r w:rsidRPr="00F2036C">
        <w:rPr>
          <w:rFonts w:asciiTheme="minorHAnsi" w:hAnsiTheme="minorHAnsi" w:cstheme="minorHAnsi"/>
        </w:rPr>
        <w:t xml:space="preserve"> Three high-magnification images from a time-lapse experiment, acquired at t = 1, 4</w:t>
      </w:r>
      <w:r w:rsidR="00870138" w:rsidRPr="00F2036C">
        <w:rPr>
          <w:rFonts w:asciiTheme="minorHAnsi" w:hAnsiTheme="minorHAnsi" w:cstheme="minorHAnsi"/>
        </w:rPr>
        <w:t>,</w:t>
      </w:r>
      <w:r w:rsidRPr="00F2036C">
        <w:rPr>
          <w:rFonts w:asciiTheme="minorHAnsi" w:hAnsiTheme="minorHAnsi" w:cstheme="minorHAnsi"/>
        </w:rPr>
        <w:t xml:space="preserve"> and 9 min, showing dendritic and axonal mitochondria. Colorization represents TMRE intensity (see calibration bar). </w:t>
      </w:r>
      <w:r w:rsidRPr="00F2036C">
        <w:rPr>
          <w:rFonts w:asciiTheme="minorHAnsi" w:hAnsiTheme="minorHAnsi" w:cstheme="minorHAnsi"/>
          <w:bCs/>
        </w:rPr>
        <w:t>(</w:t>
      </w:r>
      <w:r w:rsidRPr="00F2036C">
        <w:rPr>
          <w:rFonts w:asciiTheme="minorHAnsi" w:hAnsiTheme="minorHAnsi" w:cstheme="minorHAnsi"/>
          <w:b/>
        </w:rPr>
        <w:t>B</w:t>
      </w:r>
      <w:r w:rsidRPr="00F2036C">
        <w:rPr>
          <w:rFonts w:asciiTheme="minorHAnsi" w:hAnsiTheme="minorHAnsi" w:cstheme="minorHAnsi"/>
          <w:bCs/>
        </w:rPr>
        <w:t xml:space="preserve">) </w:t>
      </w:r>
      <w:r w:rsidRPr="00F2036C">
        <w:rPr>
          <w:rFonts w:asciiTheme="minorHAnsi" w:hAnsiTheme="minorHAnsi" w:cstheme="minorHAnsi"/>
        </w:rPr>
        <w:t xml:space="preserve">405:488 nm </w:t>
      </w:r>
      <w:proofErr w:type="spellStart"/>
      <w:r w:rsidRPr="00F2036C">
        <w:rPr>
          <w:rFonts w:asciiTheme="minorHAnsi" w:hAnsiTheme="minorHAnsi" w:cstheme="minorHAnsi"/>
        </w:rPr>
        <w:t>roGFP</w:t>
      </w:r>
      <w:proofErr w:type="spellEnd"/>
      <w:r w:rsidRPr="00F2036C">
        <w:rPr>
          <w:rFonts w:asciiTheme="minorHAnsi" w:hAnsiTheme="minorHAnsi" w:cstheme="minorHAnsi"/>
        </w:rPr>
        <w:t xml:space="preserve"> ratio images from the same time-lapse experiment as in (</w:t>
      </w:r>
      <w:r w:rsidRPr="00F2036C">
        <w:rPr>
          <w:rFonts w:asciiTheme="minorHAnsi" w:hAnsiTheme="minorHAnsi" w:cstheme="minorHAnsi"/>
          <w:b/>
          <w:bCs/>
        </w:rPr>
        <w:t>A</w:t>
      </w:r>
      <w:r w:rsidRPr="00F2036C">
        <w:rPr>
          <w:rFonts w:asciiTheme="minorHAnsi" w:hAnsiTheme="minorHAnsi" w:cstheme="minorHAnsi"/>
        </w:rPr>
        <w:t xml:space="preserve">) at t = </w:t>
      </w:r>
      <w:proofErr w:type="gramStart"/>
      <w:r w:rsidRPr="00F2036C">
        <w:rPr>
          <w:rFonts w:asciiTheme="minorHAnsi" w:hAnsiTheme="minorHAnsi" w:cstheme="minorHAnsi"/>
        </w:rPr>
        <w:t>1, 4</w:t>
      </w:r>
      <w:r w:rsidR="00870138" w:rsidRPr="00F2036C">
        <w:rPr>
          <w:rFonts w:asciiTheme="minorHAnsi" w:hAnsiTheme="minorHAnsi" w:cstheme="minorHAnsi"/>
        </w:rPr>
        <w:t>,</w:t>
      </w:r>
      <w:r w:rsidRPr="00F2036C">
        <w:rPr>
          <w:rFonts w:asciiTheme="minorHAnsi" w:hAnsiTheme="minorHAnsi" w:cstheme="minorHAnsi"/>
        </w:rPr>
        <w:t xml:space="preserve"> and 9 min.</w:t>
      </w:r>
      <w:proofErr w:type="gramEnd"/>
      <w:r w:rsidRPr="00F2036C">
        <w:rPr>
          <w:rFonts w:asciiTheme="minorHAnsi" w:hAnsiTheme="minorHAnsi" w:cstheme="minorHAnsi"/>
        </w:rPr>
        <w:t xml:space="preserve"> Note that due to limited AAV infection efficiency, only a subset of neurons expresses mito-Grx1-roGFP2</w:t>
      </w:r>
      <w:r w:rsidR="00566C89">
        <w:rPr>
          <w:rFonts w:asciiTheme="minorHAnsi" w:hAnsiTheme="minorHAnsi" w:cstheme="minorHAnsi"/>
        </w:rPr>
        <w:t>,</w:t>
      </w:r>
      <w:r w:rsidRPr="00F2036C">
        <w:rPr>
          <w:rFonts w:asciiTheme="minorHAnsi" w:hAnsiTheme="minorHAnsi" w:cstheme="minorHAnsi"/>
        </w:rPr>
        <w:t xml:space="preserve"> and therefore</w:t>
      </w:r>
      <w:r w:rsidR="0003061C">
        <w:rPr>
          <w:rFonts w:asciiTheme="minorHAnsi" w:hAnsiTheme="minorHAnsi" w:cstheme="minorHAnsi"/>
        </w:rPr>
        <w:t>,</w:t>
      </w:r>
      <w:r w:rsidRPr="00F2036C">
        <w:rPr>
          <w:rFonts w:asciiTheme="minorHAnsi" w:hAnsiTheme="minorHAnsi" w:cstheme="minorHAnsi"/>
        </w:rPr>
        <w:t xml:space="preserve"> not all TMRE-positive mitochondria are </w:t>
      </w:r>
      <w:proofErr w:type="spellStart"/>
      <w:r w:rsidRPr="00F2036C">
        <w:rPr>
          <w:rFonts w:asciiTheme="minorHAnsi" w:hAnsiTheme="minorHAnsi" w:cstheme="minorHAnsi"/>
        </w:rPr>
        <w:t>roGFP</w:t>
      </w:r>
      <w:proofErr w:type="spellEnd"/>
      <w:r w:rsidRPr="00F2036C">
        <w:rPr>
          <w:rFonts w:asciiTheme="minorHAnsi" w:hAnsiTheme="minorHAnsi" w:cstheme="minorHAnsi"/>
        </w:rPr>
        <w:t xml:space="preserve">-positive. </w:t>
      </w:r>
      <w:r w:rsidR="00566C89">
        <w:rPr>
          <w:rFonts w:asciiTheme="minorHAnsi" w:hAnsiTheme="minorHAnsi" w:cstheme="minorHAnsi"/>
        </w:rPr>
        <w:t>The c</w:t>
      </w:r>
      <w:r w:rsidRPr="00F2036C">
        <w:rPr>
          <w:rFonts w:asciiTheme="minorHAnsi" w:hAnsiTheme="minorHAnsi" w:cstheme="minorHAnsi"/>
        </w:rPr>
        <w:t>olor-coded calibration bar represents non-normalized 405:488 nm ratios (lower ratios correspond to a reduced state</w:t>
      </w:r>
      <w:r w:rsidR="00870138" w:rsidRPr="00F2036C">
        <w:rPr>
          <w:rFonts w:asciiTheme="minorHAnsi" w:hAnsiTheme="minorHAnsi" w:cstheme="minorHAnsi"/>
        </w:rPr>
        <w:t xml:space="preserve">; </w:t>
      </w:r>
      <w:r w:rsidRPr="00F2036C">
        <w:rPr>
          <w:rFonts w:asciiTheme="minorHAnsi" w:hAnsiTheme="minorHAnsi" w:cstheme="minorHAnsi"/>
        </w:rPr>
        <w:t xml:space="preserve">higher ratios correspond to an oxidized state). </w:t>
      </w:r>
      <w:r w:rsidRPr="00F2036C">
        <w:rPr>
          <w:rFonts w:asciiTheme="minorHAnsi" w:hAnsiTheme="minorHAnsi" w:cstheme="minorHAnsi"/>
          <w:bCs/>
        </w:rPr>
        <w:t>(</w:t>
      </w:r>
      <w:r w:rsidRPr="00F2036C">
        <w:rPr>
          <w:rFonts w:asciiTheme="minorHAnsi" w:hAnsiTheme="minorHAnsi" w:cstheme="minorHAnsi"/>
          <w:b/>
        </w:rPr>
        <w:t>C</w:t>
      </w:r>
      <w:r w:rsidRPr="00F2036C">
        <w:rPr>
          <w:rFonts w:asciiTheme="minorHAnsi" w:hAnsiTheme="minorHAnsi" w:cstheme="minorHAnsi"/>
          <w:bCs/>
        </w:rPr>
        <w:t>)</w:t>
      </w:r>
      <w:r w:rsidRPr="00F2036C">
        <w:rPr>
          <w:rFonts w:asciiTheme="minorHAnsi" w:hAnsiTheme="minorHAnsi" w:cstheme="minorHAnsi"/>
        </w:rPr>
        <w:t xml:space="preserve"> Quantification of TMRE intensity, </w:t>
      </w:r>
      <w:proofErr w:type="spellStart"/>
      <w:r w:rsidRPr="00F2036C">
        <w:rPr>
          <w:rFonts w:asciiTheme="minorHAnsi" w:hAnsiTheme="minorHAnsi" w:cstheme="minorHAnsi"/>
        </w:rPr>
        <w:t>roGFP</w:t>
      </w:r>
      <w:proofErr w:type="spellEnd"/>
      <w:r w:rsidRPr="00F2036C">
        <w:rPr>
          <w:rFonts w:asciiTheme="minorHAnsi" w:hAnsiTheme="minorHAnsi" w:cstheme="minorHAnsi"/>
        </w:rPr>
        <w:t xml:space="preserve"> 405:488 nm ratio</w:t>
      </w:r>
      <w:r w:rsidR="00870138" w:rsidRPr="00F2036C">
        <w:rPr>
          <w:rFonts w:asciiTheme="minorHAnsi" w:hAnsiTheme="minorHAnsi" w:cstheme="minorHAnsi"/>
        </w:rPr>
        <w:t>,</w:t>
      </w:r>
      <w:r w:rsidRPr="00F2036C">
        <w:rPr>
          <w:rFonts w:asciiTheme="minorHAnsi" w:hAnsiTheme="minorHAnsi" w:cstheme="minorHAnsi"/>
        </w:rPr>
        <w:t xml:space="preserve"> and roundness of a single mitochondrion (indicated by arrow</w:t>
      </w:r>
      <w:r w:rsidR="00870138" w:rsidRPr="00F2036C">
        <w:rPr>
          <w:rFonts w:asciiTheme="minorHAnsi" w:hAnsiTheme="minorHAnsi" w:cstheme="minorHAnsi"/>
        </w:rPr>
        <w:t>s</w:t>
      </w:r>
      <w:r w:rsidRPr="00F2036C">
        <w:rPr>
          <w:rFonts w:asciiTheme="minorHAnsi" w:hAnsiTheme="minorHAnsi" w:cstheme="minorHAnsi"/>
        </w:rPr>
        <w:t xml:space="preserve"> in </w:t>
      </w:r>
      <w:r w:rsidRPr="00F2036C">
        <w:rPr>
          <w:rFonts w:asciiTheme="minorHAnsi" w:hAnsiTheme="minorHAnsi" w:cstheme="minorHAnsi"/>
          <w:b/>
          <w:bCs/>
        </w:rPr>
        <w:t>A</w:t>
      </w:r>
      <w:r w:rsidRPr="00F2036C">
        <w:rPr>
          <w:rFonts w:asciiTheme="minorHAnsi" w:hAnsiTheme="minorHAnsi" w:cstheme="minorHAnsi"/>
        </w:rPr>
        <w:t xml:space="preserve">, </w:t>
      </w:r>
      <w:r w:rsidRPr="00F2036C">
        <w:rPr>
          <w:rFonts w:asciiTheme="minorHAnsi" w:hAnsiTheme="minorHAnsi" w:cstheme="minorHAnsi"/>
          <w:b/>
          <w:bCs/>
        </w:rPr>
        <w:t>B</w:t>
      </w:r>
      <w:r w:rsidRPr="00F2036C">
        <w:rPr>
          <w:rFonts w:asciiTheme="minorHAnsi" w:hAnsiTheme="minorHAnsi" w:cstheme="minorHAnsi"/>
        </w:rPr>
        <w:t>). After 1 min of baseline recording, 60 µM NMDA w</w:t>
      </w:r>
      <w:r w:rsidR="00870138" w:rsidRPr="00F2036C">
        <w:rPr>
          <w:rFonts w:asciiTheme="minorHAnsi" w:hAnsiTheme="minorHAnsi" w:cstheme="minorHAnsi"/>
        </w:rPr>
        <w:t>as</w:t>
      </w:r>
      <w:r w:rsidRPr="00F2036C">
        <w:rPr>
          <w:rFonts w:asciiTheme="minorHAnsi" w:hAnsiTheme="minorHAnsi" w:cstheme="minorHAnsi"/>
        </w:rPr>
        <w:t xml:space="preserve"> added to the bath solution. Scale bars </w:t>
      </w:r>
      <w:r w:rsidR="00870138" w:rsidRPr="00F2036C">
        <w:rPr>
          <w:rFonts w:asciiTheme="minorHAnsi" w:hAnsiTheme="minorHAnsi" w:cstheme="minorHAnsi"/>
        </w:rPr>
        <w:t>=</w:t>
      </w:r>
      <w:r w:rsidRPr="00F2036C">
        <w:rPr>
          <w:rFonts w:asciiTheme="minorHAnsi" w:hAnsiTheme="minorHAnsi" w:cstheme="minorHAnsi"/>
        </w:rPr>
        <w:t xml:space="preserve"> 5 µm. The y-axis in </w:t>
      </w:r>
      <w:r w:rsidRPr="00F2036C">
        <w:rPr>
          <w:rFonts w:asciiTheme="minorHAnsi" w:hAnsiTheme="minorHAnsi" w:cstheme="minorHAnsi"/>
          <w:b/>
          <w:bCs/>
        </w:rPr>
        <w:t>C</w:t>
      </w:r>
      <w:r w:rsidRPr="00F2036C">
        <w:rPr>
          <w:rFonts w:asciiTheme="minorHAnsi" w:hAnsiTheme="minorHAnsi" w:cstheme="minorHAnsi"/>
        </w:rPr>
        <w:t xml:space="preserve"> depicts the 405:488 nm </w:t>
      </w:r>
      <w:proofErr w:type="spellStart"/>
      <w:r w:rsidRPr="00F2036C">
        <w:rPr>
          <w:rFonts w:asciiTheme="minorHAnsi" w:hAnsiTheme="minorHAnsi" w:cstheme="minorHAnsi"/>
        </w:rPr>
        <w:t>roGFP</w:t>
      </w:r>
      <w:proofErr w:type="spellEnd"/>
      <w:r w:rsidRPr="00F2036C">
        <w:rPr>
          <w:rFonts w:asciiTheme="minorHAnsi" w:hAnsiTheme="minorHAnsi" w:cstheme="minorHAnsi"/>
        </w:rPr>
        <w:t xml:space="preserve"> ratio relative to baseline T</w:t>
      </w:r>
      <w:r w:rsidRPr="00F2036C">
        <w:rPr>
          <w:rFonts w:asciiTheme="minorHAnsi" w:hAnsiTheme="minorHAnsi" w:cstheme="minorHAnsi"/>
          <w:vertAlign w:val="subscript"/>
        </w:rPr>
        <w:t>0</w:t>
      </w:r>
      <w:r w:rsidRPr="00F2036C">
        <w:rPr>
          <w:rFonts w:asciiTheme="minorHAnsi" w:hAnsiTheme="minorHAnsi" w:cstheme="minorHAnsi"/>
        </w:rPr>
        <w:t xml:space="preserve"> (green dashed line), the TMRE fluorescence intensity relative to baseline T</w:t>
      </w:r>
      <w:r w:rsidRPr="00F2036C">
        <w:rPr>
          <w:rFonts w:asciiTheme="minorHAnsi" w:hAnsiTheme="minorHAnsi" w:cstheme="minorHAnsi"/>
          <w:vertAlign w:val="subscript"/>
        </w:rPr>
        <w:t>0</w:t>
      </w:r>
      <w:r w:rsidRPr="00F2036C">
        <w:rPr>
          <w:rFonts w:asciiTheme="minorHAnsi" w:hAnsiTheme="minorHAnsi" w:cstheme="minorHAnsi"/>
        </w:rPr>
        <w:t xml:space="preserve"> (red dotted line), and the FIJI/ImageJ shape descriptor “roundness” (black solid line).</w:t>
      </w:r>
      <w:r w:rsidR="00351568" w:rsidRPr="00F2036C">
        <w:rPr>
          <w:rFonts w:asciiTheme="minorHAnsi" w:hAnsiTheme="minorHAnsi" w:cstheme="minorHAnsi"/>
        </w:rPr>
        <w:t xml:space="preserve"> Abbreviations: GFP = </w:t>
      </w:r>
      <w:proofErr w:type="spellStart"/>
      <w:r w:rsidR="00351568" w:rsidRPr="00F2036C">
        <w:rPr>
          <w:rFonts w:asciiTheme="minorHAnsi" w:hAnsiTheme="minorHAnsi" w:cstheme="minorHAnsi"/>
        </w:rPr>
        <w:t>roGFP</w:t>
      </w:r>
      <w:proofErr w:type="spellEnd"/>
      <w:r w:rsidR="00351568" w:rsidRPr="00F2036C">
        <w:rPr>
          <w:rFonts w:asciiTheme="minorHAnsi" w:hAnsiTheme="minorHAnsi" w:cstheme="minorHAnsi"/>
        </w:rPr>
        <w:t xml:space="preserve"> = redox-sensitive green fluorescent protein variant; </w:t>
      </w:r>
      <w:r w:rsidR="00405130" w:rsidRPr="00F2036C">
        <w:rPr>
          <w:rFonts w:asciiTheme="minorHAnsi" w:hAnsiTheme="minorHAnsi" w:cstheme="minorHAnsi"/>
        </w:rPr>
        <w:t xml:space="preserve">mito-Grx1-roGFP2 = </w:t>
      </w:r>
      <w:r w:rsidR="00771AD9" w:rsidRPr="00F2036C">
        <w:rPr>
          <w:rFonts w:asciiTheme="minorHAnsi" w:hAnsiTheme="minorHAnsi" w:cstheme="minorHAnsi"/>
        </w:rPr>
        <w:t xml:space="preserve">Glutaredoxin-1 fused to N-terminus of </w:t>
      </w:r>
      <w:proofErr w:type="spellStart"/>
      <w:r w:rsidR="00771AD9" w:rsidRPr="00F2036C">
        <w:rPr>
          <w:rFonts w:asciiTheme="minorHAnsi" w:hAnsiTheme="minorHAnsi" w:cstheme="minorHAnsi"/>
        </w:rPr>
        <w:t>roGFP</w:t>
      </w:r>
      <w:proofErr w:type="spellEnd"/>
      <w:r w:rsidR="00405130" w:rsidRPr="00F2036C">
        <w:rPr>
          <w:rFonts w:asciiTheme="minorHAnsi" w:hAnsiTheme="minorHAnsi" w:cstheme="minorHAnsi"/>
        </w:rPr>
        <w:t xml:space="preserve">; AAV = </w:t>
      </w:r>
      <w:r w:rsidR="00771AD9" w:rsidRPr="00F2036C">
        <w:rPr>
          <w:rFonts w:asciiTheme="minorHAnsi" w:hAnsiTheme="minorHAnsi" w:cstheme="minorHAnsi"/>
        </w:rPr>
        <w:t>adeno-associated virus</w:t>
      </w:r>
      <w:r w:rsidR="00405130" w:rsidRPr="00F2036C">
        <w:rPr>
          <w:rFonts w:asciiTheme="minorHAnsi" w:hAnsiTheme="minorHAnsi" w:cstheme="minorHAnsi"/>
        </w:rPr>
        <w:t xml:space="preserve">; TMRE = </w:t>
      </w:r>
      <w:proofErr w:type="spellStart"/>
      <w:r w:rsidR="00771AD9" w:rsidRPr="00F2036C">
        <w:rPr>
          <w:rFonts w:asciiTheme="minorHAnsi" w:hAnsiTheme="minorHAnsi" w:cstheme="minorHAnsi"/>
        </w:rPr>
        <w:t>tetramethylrhodamine</w:t>
      </w:r>
      <w:proofErr w:type="spellEnd"/>
      <w:r w:rsidR="00771AD9" w:rsidRPr="00F2036C">
        <w:rPr>
          <w:rFonts w:asciiTheme="minorHAnsi" w:hAnsiTheme="minorHAnsi" w:cstheme="minorHAnsi"/>
        </w:rPr>
        <w:t>, ethyl ester</w:t>
      </w:r>
      <w:r w:rsidR="00405130" w:rsidRPr="00F2036C">
        <w:rPr>
          <w:rFonts w:asciiTheme="minorHAnsi" w:hAnsiTheme="minorHAnsi" w:cstheme="minorHAnsi"/>
        </w:rPr>
        <w:t xml:space="preserve">; </w:t>
      </w:r>
      <w:r w:rsidR="00351568" w:rsidRPr="00F2036C">
        <w:rPr>
          <w:rFonts w:asciiTheme="minorHAnsi" w:hAnsiTheme="minorHAnsi" w:cstheme="minorHAnsi"/>
        </w:rPr>
        <w:t>NMDA = N-methyl-D-aspartat</w:t>
      </w:r>
      <w:r w:rsidR="00405130" w:rsidRPr="00F2036C">
        <w:rPr>
          <w:rFonts w:asciiTheme="minorHAnsi" w:hAnsiTheme="minorHAnsi" w:cstheme="minorHAnsi"/>
        </w:rPr>
        <w:t>e.</w:t>
      </w:r>
    </w:p>
    <w:p w14:paraId="61681E2C" w14:textId="77777777" w:rsidR="009E1027" w:rsidRPr="00F2036C" w:rsidRDefault="009E1027" w:rsidP="00F2036C">
      <w:pPr>
        <w:rPr>
          <w:rFonts w:asciiTheme="minorHAnsi" w:hAnsiTheme="minorHAnsi" w:cstheme="minorHAnsi"/>
          <w:b/>
        </w:rPr>
      </w:pPr>
    </w:p>
    <w:p w14:paraId="725A68E8" w14:textId="6C081365" w:rsidR="009E1027" w:rsidRPr="00F2036C" w:rsidRDefault="009E1027" w:rsidP="00F2036C">
      <w:pPr>
        <w:rPr>
          <w:rFonts w:asciiTheme="minorHAnsi" w:hAnsiTheme="minorHAnsi" w:cstheme="minorHAnsi"/>
          <w:b/>
        </w:rPr>
      </w:pPr>
      <w:r w:rsidRPr="00F2036C">
        <w:rPr>
          <w:rFonts w:asciiTheme="minorHAnsi" w:hAnsiTheme="minorHAnsi" w:cstheme="minorHAnsi"/>
          <w:b/>
        </w:rPr>
        <w:t>Table 1: Stock solutions for imaging buffer.</w:t>
      </w:r>
      <w:r w:rsidR="0065118C" w:rsidRPr="00F2036C">
        <w:rPr>
          <w:rFonts w:asciiTheme="minorHAnsi" w:hAnsiTheme="minorHAnsi" w:cstheme="minorHAnsi"/>
          <w:b/>
        </w:rPr>
        <w:t xml:space="preserve"> </w:t>
      </w:r>
    </w:p>
    <w:p w14:paraId="11776DD7" w14:textId="77777777" w:rsidR="009E1027" w:rsidRPr="00F2036C" w:rsidRDefault="009E1027" w:rsidP="00F2036C">
      <w:pPr>
        <w:rPr>
          <w:rFonts w:asciiTheme="minorHAnsi" w:hAnsiTheme="minorHAnsi" w:cstheme="minorHAnsi"/>
          <w:b/>
        </w:rPr>
      </w:pPr>
    </w:p>
    <w:p w14:paraId="2DBD97C4" w14:textId="3AE20C9C" w:rsidR="009E1027" w:rsidRPr="00F2036C" w:rsidRDefault="009E1027" w:rsidP="00F2036C">
      <w:pPr>
        <w:rPr>
          <w:rFonts w:asciiTheme="minorHAnsi" w:hAnsiTheme="minorHAnsi" w:cstheme="minorHAnsi"/>
          <w:bCs/>
        </w:rPr>
      </w:pPr>
      <w:r w:rsidRPr="00F2036C">
        <w:rPr>
          <w:rFonts w:asciiTheme="minorHAnsi" w:hAnsiTheme="minorHAnsi" w:cstheme="minorHAnsi"/>
          <w:b/>
        </w:rPr>
        <w:t>Table 2: Composition of imaging buffer.</w:t>
      </w:r>
      <w:r w:rsidR="008961F8" w:rsidRPr="00F2036C">
        <w:rPr>
          <w:rFonts w:asciiTheme="minorHAnsi" w:hAnsiTheme="minorHAnsi" w:cstheme="minorHAnsi"/>
          <w:b/>
        </w:rPr>
        <w:t xml:space="preserve"> </w:t>
      </w:r>
      <w:r w:rsidR="002402CE" w:rsidRPr="00F2036C">
        <w:rPr>
          <w:rFonts w:asciiTheme="minorHAnsi" w:hAnsiTheme="minorHAnsi" w:cstheme="minorHAnsi"/>
          <w:bCs/>
        </w:rPr>
        <w:t xml:space="preserve">The indicated volumes are used for the preparation of 100 mL of imaging buffer. </w:t>
      </w:r>
    </w:p>
    <w:p w14:paraId="5D73F8B1" w14:textId="77777777" w:rsidR="009E1027" w:rsidRPr="00F2036C" w:rsidRDefault="009E1027" w:rsidP="00F2036C">
      <w:pPr>
        <w:rPr>
          <w:rFonts w:asciiTheme="minorHAnsi" w:hAnsiTheme="minorHAnsi" w:cstheme="minorHAnsi"/>
          <w:b/>
        </w:rPr>
      </w:pPr>
    </w:p>
    <w:p w14:paraId="45188ADF" w14:textId="77777777" w:rsidR="009E1027" w:rsidRPr="00F2036C" w:rsidRDefault="009E1027" w:rsidP="00F2036C">
      <w:pPr>
        <w:rPr>
          <w:rFonts w:asciiTheme="minorHAnsi" w:hAnsiTheme="minorHAnsi" w:cstheme="minorHAnsi"/>
          <w:b/>
        </w:rPr>
      </w:pPr>
      <w:r w:rsidRPr="00F2036C">
        <w:rPr>
          <w:rFonts w:asciiTheme="minorHAnsi" w:hAnsiTheme="minorHAnsi" w:cstheme="minorHAnsi"/>
          <w:b/>
        </w:rPr>
        <w:t>DISCUSSION</w:t>
      </w:r>
    </w:p>
    <w:p w14:paraId="59946E6B" w14:textId="3A7C8043" w:rsidR="009E1027" w:rsidRPr="00F2036C" w:rsidRDefault="009E1027" w:rsidP="00F2036C">
      <w:pPr>
        <w:widowControl/>
        <w:textAlignment w:val="baseline"/>
        <w:rPr>
          <w:rFonts w:asciiTheme="minorHAnsi" w:eastAsia="Times New Roman" w:hAnsiTheme="minorHAnsi" w:cstheme="minorHAnsi"/>
        </w:rPr>
      </w:pPr>
      <w:r w:rsidRPr="00F2036C">
        <w:rPr>
          <w:rFonts w:asciiTheme="minorHAnsi" w:eastAsia="Times New Roman" w:hAnsiTheme="minorHAnsi" w:cstheme="minorHAnsi"/>
        </w:rPr>
        <w:t>Quantitative and dynamic measurements of the mitochondrial redox state provide important information about mitochondrial and cellular physiology. Several fluorogenic chemical probes are available that detect reactive oxygen species, “redox stress</w:t>
      </w:r>
      <w:r w:rsidR="0003061C">
        <w:rPr>
          <w:rFonts w:asciiTheme="minorHAnsi" w:eastAsia="Times New Roman" w:hAnsiTheme="minorHAnsi" w:cstheme="minorHAnsi"/>
        </w:rPr>
        <w:t>,</w:t>
      </w:r>
      <w:r w:rsidRPr="00F2036C">
        <w:rPr>
          <w:rFonts w:asciiTheme="minorHAnsi" w:eastAsia="Times New Roman" w:hAnsiTheme="minorHAnsi" w:cstheme="minorHAnsi"/>
        </w:rPr>
        <w:t>” or “oxidative stress</w:t>
      </w:r>
      <w:r w:rsidR="008F55AC" w:rsidRPr="00F2036C">
        <w:rPr>
          <w:rFonts w:asciiTheme="minorHAnsi" w:eastAsia="Times New Roman" w:hAnsiTheme="minorHAnsi" w:cstheme="minorHAnsi"/>
        </w:rPr>
        <w:t>.</w:t>
      </w:r>
      <w:r w:rsidRPr="00F2036C">
        <w:rPr>
          <w:rFonts w:asciiTheme="minorHAnsi" w:eastAsia="Times New Roman" w:hAnsiTheme="minorHAnsi" w:cstheme="minorHAnsi"/>
        </w:rPr>
        <w:t xml:space="preserve">” </w:t>
      </w:r>
      <w:r w:rsidR="008F55AC" w:rsidRPr="00F2036C">
        <w:rPr>
          <w:rFonts w:asciiTheme="minorHAnsi" w:eastAsia="Times New Roman" w:hAnsiTheme="minorHAnsi" w:cstheme="minorHAnsi"/>
        </w:rPr>
        <w:t>However, t</w:t>
      </w:r>
      <w:r w:rsidRPr="00F2036C">
        <w:rPr>
          <w:rFonts w:asciiTheme="minorHAnsi" w:eastAsia="Times New Roman" w:hAnsiTheme="minorHAnsi" w:cstheme="minorHAnsi"/>
        </w:rPr>
        <w:t>he latter terms</w:t>
      </w:r>
      <w:r w:rsidR="008F55AC" w:rsidRPr="00F2036C">
        <w:rPr>
          <w:rFonts w:asciiTheme="minorHAnsi" w:eastAsia="Times New Roman" w:hAnsiTheme="minorHAnsi" w:cstheme="minorHAnsi"/>
        </w:rPr>
        <w:t xml:space="preserve"> </w:t>
      </w:r>
      <w:r w:rsidRPr="00F2036C">
        <w:rPr>
          <w:rFonts w:asciiTheme="minorHAnsi" w:eastAsia="Times New Roman" w:hAnsiTheme="minorHAnsi" w:cstheme="minorHAnsi"/>
        </w:rPr>
        <w:t>are not well-defined and often lack specificity</w:t>
      </w:r>
      <w:r w:rsidRPr="00F2036C">
        <w:rPr>
          <w:rFonts w:asciiTheme="minorHAnsi" w:eastAsia="Times New Roman" w:hAnsiTheme="minorHAnsi" w:cstheme="minorHAnsi"/>
          <w:noProof/>
          <w:vertAlign w:val="superscript"/>
        </w:rPr>
        <w:t>9,17,18</w:t>
      </w:r>
      <w:r w:rsidRPr="00F2036C">
        <w:rPr>
          <w:rFonts w:asciiTheme="minorHAnsi" w:eastAsia="Times New Roman" w:hAnsiTheme="minorHAnsi" w:cstheme="minorHAnsi"/>
        </w:rPr>
        <w:t>. Compared to chemical dyes, Grx1-roGFP2 offers several advantages</w:t>
      </w:r>
      <w:r w:rsidRPr="00F2036C">
        <w:rPr>
          <w:rFonts w:asciiTheme="minorHAnsi" w:eastAsia="Times New Roman" w:hAnsiTheme="minorHAnsi" w:cstheme="minorHAnsi"/>
          <w:noProof/>
          <w:vertAlign w:val="superscript"/>
        </w:rPr>
        <w:t>9,19</w:t>
      </w:r>
      <w:r w:rsidRPr="00F2036C">
        <w:rPr>
          <w:rFonts w:asciiTheme="minorHAnsi" w:eastAsia="Times New Roman" w:hAnsiTheme="minorHAnsi" w:cstheme="minorHAnsi"/>
        </w:rPr>
        <w:t>: (</w:t>
      </w:r>
      <w:proofErr w:type="spellStart"/>
      <w:r w:rsidRPr="00F2036C">
        <w:rPr>
          <w:rFonts w:asciiTheme="minorHAnsi" w:eastAsia="Times New Roman" w:hAnsiTheme="minorHAnsi" w:cstheme="minorHAnsi"/>
        </w:rPr>
        <w:t>i</w:t>
      </w:r>
      <w:proofErr w:type="spellEnd"/>
      <w:r w:rsidRPr="00F2036C">
        <w:rPr>
          <w:rFonts w:asciiTheme="minorHAnsi" w:eastAsia="Times New Roman" w:hAnsiTheme="minorHAnsi" w:cstheme="minorHAnsi"/>
        </w:rPr>
        <w:t xml:space="preserve">) </w:t>
      </w:r>
      <w:r w:rsidR="008F55AC" w:rsidRPr="00F2036C">
        <w:rPr>
          <w:rFonts w:asciiTheme="minorHAnsi" w:eastAsia="Times New Roman" w:hAnsiTheme="minorHAnsi" w:cstheme="minorHAnsi"/>
        </w:rPr>
        <w:t>a</w:t>
      </w:r>
      <w:r w:rsidRPr="00F2036C">
        <w:rPr>
          <w:rFonts w:asciiTheme="minorHAnsi" w:eastAsia="Times New Roman" w:hAnsiTheme="minorHAnsi" w:cstheme="minorHAnsi"/>
        </w:rPr>
        <w:t>s an excitation-</w:t>
      </w:r>
      <w:proofErr w:type="spellStart"/>
      <w:r w:rsidRPr="00F2036C">
        <w:rPr>
          <w:rFonts w:asciiTheme="minorHAnsi" w:eastAsia="Times New Roman" w:hAnsiTheme="minorHAnsi" w:cstheme="minorHAnsi"/>
        </w:rPr>
        <w:t>ratiometric</w:t>
      </w:r>
      <w:proofErr w:type="spellEnd"/>
      <w:r w:rsidRPr="00F2036C">
        <w:rPr>
          <w:rFonts w:asciiTheme="minorHAnsi" w:eastAsia="Times New Roman" w:hAnsiTheme="minorHAnsi" w:cstheme="minorHAnsi"/>
        </w:rPr>
        <w:t xml:space="preserve"> sensor</w:t>
      </w:r>
      <w:r w:rsidR="008F55AC" w:rsidRPr="00F2036C">
        <w:rPr>
          <w:rFonts w:asciiTheme="minorHAnsi" w:eastAsia="Times New Roman" w:hAnsiTheme="minorHAnsi" w:cstheme="minorHAnsi"/>
        </w:rPr>
        <w:t>,</w:t>
      </w:r>
      <w:r w:rsidRPr="00F2036C">
        <w:rPr>
          <w:rFonts w:asciiTheme="minorHAnsi" w:eastAsia="Times New Roman" w:hAnsiTheme="minorHAnsi" w:cstheme="minorHAnsi"/>
        </w:rPr>
        <w:t xml:space="preserve"> it provides inherent normalization for sensor expression level, absolute fluorescence intensity</w:t>
      </w:r>
      <w:r w:rsidR="008F55AC" w:rsidRPr="00F2036C">
        <w:rPr>
          <w:rFonts w:asciiTheme="minorHAnsi" w:eastAsia="Times New Roman" w:hAnsiTheme="minorHAnsi" w:cstheme="minorHAnsi"/>
        </w:rPr>
        <w:t>,</w:t>
      </w:r>
      <w:r w:rsidRPr="00F2036C">
        <w:rPr>
          <w:rFonts w:asciiTheme="minorHAnsi" w:eastAsia="Times New Roman" w:hAnsiTheme="minorHAnsi" w:cstheme="minorHAnsi"/>
        </w:rPr>
        <w:t xml:space="preserve"> and cell or organelle density; (ii) as a genetically encoded probe, it can be targeted to organelles or specific subcellular compartments such as presynaptic terminals or postsynaptic dendritic spines; (iii) genetic expression of the sensor obviates the need for dye loading, which in the case of chemical dyes can be stressful for primary neurons; (iv) in contrast to general redox-sensitive chemical dyes, Grx1-roGFP2 is highly specific for the glutathione redox potential; (v) oxidation and reduction of the sensor are reversible, enabling the measurement of transient redox changes; (vi) in contrast to chemical dyes that allow for the detection of relative changes only, Grx1-roGPF2 fluorescence ratios can be calibrated to determine absolute redox potentials in mV</w:t>
      </w:r>
      <w:r w:rsidRPr="00F2036C">
        <w:rPr>
          <w:rFonts w:asciiTheme="minorHAnsi" w:eastAsia="Times New Roman" w:hAnsiTheme="minorHAnsi" w:cstheme="minorHAnsi"/>
          <w:noProof/>
          <w:vertAlign w:val="superscript"/>
        </w:rPr>
        <w:t>9</w:t>
      </w:r>
      <w:r w:rsidRPr="00F2036C">
        <w:rPr>
          <w:rFonts w:asciiTheme="minorHAnsi" w:eastAsia="Times New Roman" w:hAnsiTheme="minorHAnsi" w:cstheme="minorHAnsi"/>
        </w:rPr>
        <w:t>.</w:t>
      </w:r>
    </w:p>
    <w:p w14:paraId="3B7DFF0C" w14:textId="77777777" w:rsidR="008F55AC" w:rsidRPr="00F2036C" w:rsidRDefault="008F55AC" w:rsidP="00F2036C">
      <w:pPr>
        <w:widowControl/>
        <w:textAlignment w:val="baseline"/>
        <w:rPr>
          <w:rFonts w:asciiTheme="minorHAnsi" w:eastAsia="Times New Roman" w:hAnsiTheme="minorHAnsi" w:cstheme="minorHAnsi"/>
        </w:rPr>
      </w:pPr>
    </w:p>
    <w:p w14:paraId="75870CCA" w14:textId="2B494B32" w:rsidR="005D1EC9" w:rsidRPr="00F2036C" w:rsidRDefault="009E1027" w:rsidP="00F2036C">
      <w:pPr>
        <w:widowControl/>
        <w:textAlignment w:val="baseline"/>
        <w:rPr>
          <w:rFonts w:asciiTheme="minorHAnsi" w:eastAsia="Times New Roman" w:hAnsiTheme="minorHAnsi" w:cstheme="minorHAnsi"/>
        </w:rPr>
      </w:pPr>
      <w:r w:rsidRPr="00F2036C">
        <w:rPr>
          <w:rFonts w:asciiTheme="minorHAnsi" w:eastAsia="Times New Roman" w:hAnsiTheme="minorHAnsi" w:cstheme="minorHAnsi"/>
        </w:rPr>
        <w:t>This protocol describes dynamic measurements of the mitochondrial glutathione redox potential in primary neurons. Analysis of mitochondria within intact cells has several advantages</w:t>
      </w:r>
      <w:r w:rsidRPr="00F2036C">
        <w:rPr>
          <w:rFonts w:asciiTheme="minorHAnsi" w:eastAsia="Times New Roman" w:hAnsiTheme="minorHAnsi" w:cstheme="minorHAnsi"/>
          <w:noProof/>
          <w:vertAlign w:val="superscript"/>
        </w:rPr>
        <w:t>15</w:t>
      </w:r>
      <w:r w:rsidRPr="00F2036C">
        <w:rPr>
          <w:rFonts w:asciiTheme="minorHAnsi" w:eastAsia="Times New Roman" w:hAnsiTheme="minorHAnsi" w:cstheme="minorHAnsi"/>
        </w:rPr>
        <w:t xml:space="preserve">. </w:t>
      </w:r>
      <w:r w:rsidRPr="00F2036C">
        <w:rPr>
          <w:rFonts w:asciiTheme="minorHAnsi" w:eastAsia="Times New Roman" w:hAnsiTheme="minorHAnsi" w:cstheme="minorHAnsi"/>
        </w:rPr>
        <w:lastRenderedPageBreak/>
        <w:t>Compared to the study of isolated mitochondria, mitochondria</w:t>
      </w:r>
      <w:r w:rsidR="005D1EC9" w:rsidRPr="00F2036C">
        <w:rPr>
          <w:rFonts w:asciiTheme="minorHAnsi" w:eastAsia="Times New Roman" w:hAnsiTheme="minorHAnsi" w:cstheme="minorHAnsi"/>
        </w:rPr>
        <w:t xml:space="preserve"> within cells</w:t>
      </w:r>
      <w:r w:rsidRPr="00F2036C">
        <w:rPr>
          <w:rFonts w:asciiTheme="minorHAnsi" w:eastAsia="Times New Roman" w:hAnsiTheme="minorHAnsi" w:cstheme="minorHAnsi"/>
        </w:rPr>
        <w:t xml:space="preserve"> retain physiologically relevant contacts with other organelles (e.g., endoplasmic reticulum–mitochondria contacts, mitochondria</w:t>
      </w:r>
      <w:r w:rsidR="005D1EC9" w:rsidRPr="00F2036C">
        <w:rPr>
          <w:rFonts w:asciiTheme="minorHAnsi" w:eastAsia="Times New Roman" w:hAnsiTheme="minorHAnsi" w:cstheme="minorHAnsi"/>
        </w:rPr>
        <w:t>–</w:t>
      </w:r>
      <w:r w:rsidRPr="00F2036C">
        <w:rPr>
          <w:rFonts w:asciiTheme="minorHAnsi" w:eastAsia="Times New Roman" w:hAnsiTheme="minorHAnsi" w:cstheme="minorHAnsi"/>
        </w:rPr>
        <w:t xml:space="preserve">lysosome contacts) and are exposed to cellular concentrations of signaling molecules and metabolites. Compared to the study of intact animals, primary neurons provide better accessibility for genetic and pharmacological manipulations and microscopy. </w:t>
      </w:r>
      <w:r w:rsidR="00E23E27">
        <w:rPr>
          <w:rFonts w:asciiTheme="minorHAnsi" w:eastAsia="Times New Roman" w:hAnsiTheme="minorHAnsi" w:cstheme="minorHAnsi"/>
        </w:rPr>
        <w:t>However, f</w:t>
      </w:r>
      <w:r w:rsidRPr="00F2036C">
        <w:rPr>
          <w:rFonts w:asciiTheme="minorHAnsi" w:eastAsia="Times New Roman" w:hAnsiTheme="minorHAnsi" w:cstheme="minorHAnsi"/>
        </w:rPr>
        <w:t>or certain questions, analysis of isolated mitochondria will be better suited as this allows precise control over delivered substrates and inhibitors. Notably, mito-Grx1-roGFP2 can also be used in isolated mitochondria</w:t>
      </w:r>
      <w:r w:rsidRPr="00F2036C">
        <w:rPr>
          <w:rFonts w:asciiTheme="minorHAnsi" w:eastAsia="Times New Roman" w:hAnsiTheme="minorHAnsi" w:cstheme="minorHAnsi"/>
          <w:noProof/>
          <w:vertAlign w:val="superscript"/>
        </w:rPr>
        <w:t>20</w:t>
      </w:r>
      <w:r w:rsidRPr="00F2036C">
        <w:rPr>
          <w:rFonts w:asciiTheme="minorHAnsi" w:eastAsia="Times New Roman" w:hAnsiTheme="minorHAnsi" w:cstheme="minorHAnsi"/>
        </w:rPr>
        <w:t>. To study neuronal mitochondria within intact tissues or animals, transgenic fly and mouse lines are available that express mito-Grx1-roGFP2 in the nervous system</w:t>
      </w:r>
      <w:r w:rsidRPr="00F2036C">
        <w:rPr>
          <w:rFonts w:asciiTheme="minorHAnsi" w:eastAsia="Times New Roman" w:hAnsiTheme="minorHAnsi" w:cstheme="minorHAnsi"/>
          <w:noProof/>
          <w:vertAlign w:val="superscript"/>
        </w:rPr>
        <w:t>21-23</w:t>
      </w:r>
      <w:r w:rsidRPr="00F2036C">
        <w:rPr>
          <w:rFonts w:asciiTheme="minorHAnsi" w:eastAsia="Times New Roman" w:hAnsiTheme="minorHAnsi" w:cstheme="minorHAnsi"/>
        </w:rPr>
        <w:t xml:space="preserve">. Notably, the excitation spectrum of roGFP2 is amenable to two-photon excitation, enabling </w:t>
      </w:r>
      <w:r w:rsidRPr="00F2036C">
        <w:rPr>
          <w:rFonts w:asciiTheme="minorHAnsi" w:eastAsia="Times New Roman" w:hAnsiTheme="minorHAnsi" w:cstheme="minorHAnsi"/>
          <w:i/>
          <w:iCs/>
        </w:rPr>
        <w:t>ex vivo</w:t>
      </w:r>
      <w:r w:rsidRPr="00F2036C">
        <w:rPr>
          <w:rFonts w:asciiTheme="minorHAnsi" w:eastAsia="Times New Roman" w:hAnsiTheme="minorHAnsi" w:cstheme="minorHAnsi"/>
        </w:rPr>
        <w:t xml:space="preserve"> and </w:t>
      </w:r>
      <w:r w:rsidRPr="00F2036C">
        <w:rPr>
          <w:rFonts w:asciiTheme="minorHAnsi" w:eastAsia="Times New Roman" w:hAnsiTheme="minorHAnsi" w:cstheme="minorHAnsi"/>
          <w:i/>
          <w:iCs/>
        </w:rPr>
        <w:t>in vivo</w:t>
      </w:r>
      <w:r w:rsidRPr="00F2036C">
        <w:rPr>
          <w:rFonts w:asciiTheme="minorHAnsi" w:eastAsia="Times New Roman" w:hAnsiTheme="minorHAnsi" w:cstheme="minorHAnsi"/>
        </w:rPr>
        <w:t xml:space="preserve"> two-photon imaging in tissue explants and intact animals, respectively</w:t>
      </w:r>
      <w:r w:rsidRPr="00F2036C">
        <w:rPr>
          <w:rFonts w:asciiTheme="minorHAnsi" w:eastAsia="Times New Roman" w:hAnsiTheme="minorHAnsi" w:cstheme="minorHAnsi"/>
          <w:noProof/>
          <w:vertAlign w:val="superscript"/>
        </w:rPr>
        <w:t>23,24</w:t>
      </w:r>
      <w:r w:rsidRPr="00F2036C">
        <w:rPr>
          <w:rFonts w:asciiTheme="minorHAnsi" w:eastAsia="Times New Roman" w:hAnsiTheme="minorHAnsi" w:cstheme="minorHAnsi"/>
        </w:rPr>
        <w:t>. Spectral variants of thiol redox-sensitive fluorescent proteins are also available such as yellow rxYFP-Grx1p</w:t>
      </w:r>
      <w:r w:rsidRPr="00F2036C">
        <w:rPr>
          <w:rFonts w:asciiTheme="minorHAnsi" w:eastAsia="Times New Roman" w:hAnsiTheme="minorHAnsi" w:cstheme="minorHAnsi"/>
          <w:noProof/>
          <w:vertAlign w:val="superscript"/>
        </w:rPr>
        <w:t>25</w:t>
      </w:r>
      <w:r w:rsidRPr="00F2036C">
        <w:rPr>
          <w:rFonts w:asciiTheme="minorHAnsi" w:eastAsia="Times New Roman" w:hAnsiTheme="minorHAnsi" w:cstheme="minorHAnsi"/>
        </w:rPr>
        <w:t xml:space="preserve"> and red Grx1-roCherry</w:t>
      </w:r>
      <w:r w:rsidRPr="00F2036C">
        <w:rPr>
          <w:rFonts w:asciiTheme="minorHAnsi" w:eastAsia="Times New Roman" w:hAnsiTheme="minorHAnsi" w:cstheme="minorHAnsi"/>
          <w:noProof/>
          <w:vertAlign w:val="superscript"/>
        </w:rPr>
        <w:t>26</w:t>
      </w:r>
      <w:r w:rsidRPr="00F2036C">
        <w:rPr>
          <w:rFonts w:asciiTheme="minorHAnsi" w:eastAsia="Times New Roman" w:hAnsiTheme="minorHAnsi" w:cstheme="minorHAnsi"/>
        </w:rPr>
        <w:t>.These provide additional flexibility for multiplexing and</w:t>
      </w:r>
      <w:r w:rsidR="005D1EC9" w:rsidRPr="00F2036C">
        <w:rPr>
          <w:rFonts w:asciiTheme="minorHAnsi" w:eastAsia="Times New Roman" w:hAnsiTheme="minorHAnsi" w:cstheme="minorHAnsi"/>
        </w:rPr>
        <w:t>,</w:t>
      </w:r>
      <w:r w:rsidRPr="00F2036C">
        <w:rPr>
          <w:rFonts w:asciiTheme="minorHAnsi" w:eastAsia="Times New Roman" w:hAnsiTheme="minorHAnsi" w:cstheme="minorHAnsi"/>
        </w:rPr>
        <w:t xml:space="preserve"> in principle</w:t>
      </w:r>
      <w:r w:rsidR="005D1EC9" w:rsidRPr="00F2036C">
        <w:rPr>
          <w:rFonts w:asciiTheme="minorHAnsi" w:eastAsia="Times New Roman" w:hAnsiTheme="minorHAnsi" w:cstheme="minorHAnsi"/>
        </w:rPr>
        <w:t>,</w:t>
      </w:r>
      <w:r w:rsidRPr="00F2036C">
        <w:rPr>
          <w:rFonts w:asciiTheme="minorHAnsi" w:eastAsia="Times New Roman" w:hAnsiTheme="minorHAnsi" w:cstheme="minorHAnsi"/>
        </w:rPr>
        <w:t xml:space="preserve"> enable the simultaneous measurement of redox-responses in different cell types or cellular compartments.</w:t>
      </w:r>
    </w:p>
    <w:p w14:paraId="3BB606FF" w14:textId="656EF31E" w:rsidR="009E1027" w:rsidRPr="00F2036C" w:rsidRDefault="009E1027" w:rsidP="00F2036C">
      <w:pPr>
        <w:widowControl/>
        <w:textAlignment w:val="baseline"/>
        <w:rPr>
          <w:rFonts w:asciiTheme="minorHAnsi" w:eastAsia="Times New Roman" w:hAnsiTheme="minorHAnsi" w:cstheme="minorHAnsi"/>
        </w:rPr>
      </w:pPr>
    </w:p>
    <w:p w14:paraId="51373256" w14:textId="77C6F55E" w:rsidR="009E1027" w:rsidRPr="00F2036C" w:rsidRDefault="009E1027" w:rsidP="00F2036C">
      <w:pPr>
        <w:widowControl/>
        <w:textAlignment w:val="baseline"/>
        <w:rPr>
          <w:rFonts w:asciiTheme="minorHAnsi" w:eastAsia="Times New Roman" w:hAnsiTheme="minorHAnsi" w:cstheme="minorHAnsi"/>
        </w:rPr>
      </w:pPr>
      <w:r w:rsidRPr="00F2036C">
        <w:rPr>
          <w:rFonts w:asciiTheme="minorHAnsi" w:eastAsia="Times New Roman" w:hAnsiTheme="minorHAnsi" w:cstheme="minorHAnsi"/>
        </w:rPr>
        <w:t xml:space="preserve">As described in the protocol, the 405:488 nm ratio can be calibrated by measuring maximal and minimal fluorescence ratios after </w:t>
      </w:r>
      <w:r w:rsidR="005A14C8" w:rsidRPr="00F2036C">
        <w:rPr>
          <w:rFonts w:asciiTheme="minorHAnsi" w:eastAsia="Times New Roman" w:hAnsiTheme="minorHAnsi" w:cstheme="minorHAnsi"/>
        </w:rPr>
        <w:t xml:space="preserve">the </w:t>
      </w:r>
      <w:r w:rsidRPr="00F2036C">
        <w:rPr>
          <w:rFonts w:asciiTheme="minorHAnsi" w:eastAsia="Times New Roman" w:hAnsiTheme="minorHAnsi" w:cstheme="minorHAnsi"/>
        </w:rPr>
        <w:t>application of D</w:t>
      </w:r>
      <w:r w:rsidR="005A14C8" w:rsidRPr="00F2036C">
        <w:rPr>
          <w:rFonts w:asciiTheme="minorHAnsi" w:eastAsia="Times New Roman" w:hAnsiTheme="minorHAnsi" w:cstheme="minorHAnsi"/>
        </w:rPr>
        <w:t>A</w:t>
      </w:r>
      <w:r w:rsidRPr="00F2036C">
        <w:rPr>
          <w:rFonts w:asciiTheme="minorHAnsi" w:eastAsia="Times New Roman" w:hAnsiTheme="minorHAnsi" w:cstheme="minorHAnsi"/>
        </w:rPr>
        <w:t xml:space="preserve"> and DTT, respectively. This normalization is not essential</w:t>
      </w:r>
      <w:r w:rsidR="005A14C8" w:rsidRPr="00F2036C">
        <w:rPr>
          <w:rFonts w:asciiTheme="minorHAnsi" w:eastAsia="Times New Roman" w:hAnsiTheme="minorHAnsi" w:cstheme="minorHAnsi"/>
        </w:rPr>
        <w:t xml:space="preserve"> </w:t>
      </w:r>
      <w:r w:rsidRPr="00F2036C">
        <w:rPr>
          <w:rFonts w:asciiTheme="minorHAnsi" w:eastAsia="Times New Roman" w:hAnsiTheme="minorHAnsi" w:cstheme="minorHAnsi"/>
        </w:rPr>
        <w:t>because the sensor provides a certain degree of inherent normalization</w:t>
      </w:r>
      <w:r w:rsidR="005A14C8" w:rsidRPr="00F2036C">
        <w:rPr>
          <w:rFonts w:asciiTheme="minorHAnsi" w:eastAsia="Times New Roman" w:hAnsiTheme="minorHAnsi" w:cstheme="minorHAnsi"/>
        </w:rPr>
        <w:t xml:space="preserve"> due to its </w:t>
      </w:r>
      <w:proofErr w:type="spellStart"/>
      <w:r w:rsidR="005A14C8" w:rsidRPr="00F2036C">
        <w:rPr>
          <w:rFonts w:asciiTheme="minorHAnsi" w:eastAsia="Times New Roman" w:hAnsiTheme="minorHAnsi" w:cstheme="minorHAnsi"/>
        </w:rPr>
        <w:t>ratiometric</w:t>
      </w:r>
      <w:proofErr w:type="spellEnd"/>
      <w:r w:rsidR="005A14C8" w:rsidRPr="00F2036C">
        <w:rPr>
          <w:rFonts w:asciiTheme="minorHAnsi" w:eastAsia="Times New Roman" w:hAnsiTheme="minorHAnsi" w:cstheme="minorHAnsi"/>
        </w:rPr>
        <w:t xml:space="preserve"> nature</w:t>
      </w:r>
      <w:r w:rsidRPr="00F2036C">
        <w:rPr>
          <w:rFonts w:asciiTheme="minorHAnsi" w:eastAsia="Times New Roman" w:hAnsiTheme="minorHAnsi" w:cstheme="minorHAnsi"/>
        </w:rPr>
        <w:t>. However, we recommend perform</w:t>
      </w:r>
      <w:r w:rsidR="005A14C8" w:rsidRPr="00F2036C">
        <w:rPr>
          <w:rFonts w:asciiTheme="minorHAnsi" w:eastAsia="Times New Roman" w:hAnsiTheme="minorHAnsi" w:cstheme="minorHAnsi"/>
        </w:rPr>
        <w:t>ing</w:t>
      </w:r>
      <w:r w:rsidRPr="00F2036C">
        <w:rPr>
          <w:rFonts w:asciiTheme="minorHAnsi" w:eastAsia="Times New Roman" w:hAnsiTheme="minorHAnsi" w:cstheme="minorHAnsi"/>
        </w:rPr>
        <w:t xml:space="preserve"> max/min calibration after each imaging run, mostly for two reasons. First, it ensures that sensor responses were not saturated during the experiment. Second, the absolute 405:488 nm ratio is an arbitrary number that depends on the microscope settings of both channels. Even when keeping the same settings, one cannot be sure that laser power and detector performance will stay the same between experiments, especially when these are several weeks apart. One workaround would be to set the average baseline ratio of control cells to 1.0 within each experiment. This allows for relative quantification of treatment-induced redox perturbations </w:t>
      </w:r>
      <w:proofErr w:type="gramStart"/>
      <w:r w:rsidRPr="00F2036C">
        <w:rPr>
          <w:rFonts w:asciiTheme="minorHAnsi" w:eastAsia="Times New Roman" w:hAnsiTheme="minorHAnsi" w:cstheme="minorHAnsi"/>
        </w:rPr>
        <w:t>in a given</w:t>
      </w:r>
      <w:proofErr w:type="gramEnd"/>
      <w:r w:rsidRPr="00F2036C">
        <w:rPr>
          <w:rFonts w:asciiTheme="minorHAnsi" w:eastAsia="Times New Roman" w:hAnsiTheme="minorHAnsi" w:cstheme="minorHAnsi"/>
        </w:rPr>
        <w:t xml:space="preserve"> experiment</w:t>
      </w:r>
      <w:r w:rsidR="00F91276">
        <w:rPr>
          <w:rFonts w:asciiTheme="minorHAnsi" w:eastAsia="Times New Roman" w:hAnsiTheme="minorHAnsi" w:cstheme="minorHAnsi"/>
        </w:rPr>
        <w:t xml:space="preserve"> </w:t>
      </w:r>
      <w:r w:rsidRPr="00F2036C">
        <w:rPr>
          <w:rFonts w:asciiTheme="minorHAnsi" w:eastAsia="Times New Roman" w:hAnsiTheme="minorHAnsi" w:cstheme="minorHAnsi"/>
        </w:rPr>
        <w:t>but limits</w:t>
      </w:r>
      <w:r w:rsidR="000A5DE3">
        <w:rPr>
          <w:rFonts w:asciiTheme="minorHAnsi" w:eastAsia="Times New Roman" w:hAnsiTheme="minorHAnsi" w:cstheme="minorHAnsi"/>
        </w:rPr>
        <w:t xml:space="preserve"> the</w:t>
      </w:r>
      <w:r w:rsidRPr="00F2036C">
        <w:rPr>
          <w:rFonts w:asciiTheme="minorHAnsi" w:eastAsia="Times New Roman" w:hAnsiTheme="minorHAnsi" w:cstheme="minorHAnsi"/>
        </w:rPr>
        <w:t xml:space="preserve"> comparability of different experiments. Especially when comparing the basal redox state of cells from different experiments or cell types, it is important to obtain max/min calibrated absolute quantification. Occasionally, the 405:488 nm ratio does not fall below the baseline ratio</w:t>
      </w:r>
      <w:r w:rsidR="005A14C8" w:rsidRPr="00F2036C">
        <w:rPr>
          <w:rFonts w:asciiTheme="minorHAnsi" w:eastAsia="Times New Roman" w:hAnsiTheme="minorHAnsi" w:cstheme="minorHAnsi"/>
        </w:rPr>
        <w:t xml:space="preserve"> after DTT treatment</w:t>
      </w:r>
      <w:r w:rsidRPr="00F2036C">
        <w:rPr>
          <w:rFonts w:asciiTheme="minorHAnsi" w:eastAsia="Times New Roman" w:hAnsiTheme="minorHAnsi" w:cstheme="minorHAnsi"/>
        </w:rPr>
        <w:t>, especially if the mitochondria were</w:t>
      </w:r>
      <w:r w:rsidR="005A14C8" w:rsidRPr="00F2036C">
        <w:rPr>
          <w:rFonts w:asciiTheme="minorHAnsi" w:eastAsia="Times New Roman" w:hAnsiTheme="minorHAnsi" w:cstheme="minorHAnsi"/>
        </w:rPr>
        <w:t xml:space="preserve"> already</w:t>
      </w:r>
      <w:r w:rsidRPr="00F2036C">
        <w:rPr>
          <w:rFonts w:asciiTheme="minorHAnsi" w:eastAsia="Times New Roman" w:hAnsiTheme="minorHAnsi" w:cstheme="minorHAnsi"/>
        </w:rPr>
        <w:t xml:space="preserve"> in a r</w:t>
      </w:r>
      <w:r w:rsidR="00CC1777">
        <w:rPr>
          <w:rFonts w:asciiTheme="minorHAnsi" w:eastAsia="Times New Roman" w:hAnsiTheme="minorHAnsi" w:cstheme="minorHAnsi"/>
        </w:rPr>
        <w:t>elatively</w:t>
      </w:r>
      <w:r w:rsidRPr="00F2036C">
        <w:rPr>
          <w:rFonts w:asciiTheme="minorHAnsi" w:eastAsia="Times New Roman" w:hAnsiTheme="minorHAnsi" w:cstheme="minorHAnsi"/>
        </w:rPr>
        <w:t xml:space="preserve"> reduced state at baseline. This typically is a sign of sensor bleaching during prolonged time</w:t>
      </w:r>
      <w:r w:rsidR="00DE7C63">
        <w:rPr>
          <w:rFonts w:asciiTheme="minorHAnsi" w:eastAsia="Times New Roman" w:hAnsiTheme="minorHAnsi" w:cstheme="minorHAnsi"/>
        </w:rPr>
        <w:t>-</w:t>
      </w:r>
      <w:r w:rsidRPr="00F2036C">
        <w:rPr>
          <w:rFonts w:asciiTheme="minorHAnsi" w:eastAsia="Times New Roman" w:hAnsiTheme="minorHAnsi" w:cstheme="minorHAnsi"/>
        </w:rPr>
        <w:t xml:space="preserve">lapse experiments. In this case, repeat the experiment with microscope settings that cause less light exposure. </w:t>
      </w:r>
    </w:p>
    <w:p w14:paraId="062C0F0B" w14:textId="77777777" w:rsidR="005A14C8" w:rsidRPr="00F2036C" w:rsidRDefault="005A14C8" w:rsidP="00F2036C">
      <w:pPr>
        <w:widowControl/>
        <w:textAlignment w:val="baseline"/>
        <w:rPr>
          <w:rFonts w:asciiTheme="minorHAnsi" w:eastAsia="Times New Roman" w:hAnsiTheme="minorHAnsi" w:cstheme="minorHAnsi"/>
        </w:rPr>
      </w:pPr>
    </w:p>
    <w:p w14:paraId="65B00E82" w14:textId="77777777" w:rsidR="005A14C8" w:rsidRPr="005D2AB0" w:rsidRDefault="005A14C8" w:rsidP="00F2036C">
      <w:pPr>
        <w:pStyle w:val="ListParagraph"/>
        <w:ind w:left="0"/>
        <w:rPr>
          <w:rFonts w:asciiTheme="minorHAnsi" w:hAnsiTheme="minorHAnsi" w:cstheme="minorHAnsi"/>
        </w:rPr>
      </w:pPr>
      <w:r w:rsidRPr="00F2036C">
        <w:rPr>
          <w:rFonts w:asciiTheme="minorHAnsi" w:hAnsiTheme="minorHAnsi" w:cstheme="minorHAnsi"/>
        </w:rPr>
        <w:t>It is paramount to use microscope settings that do not cause bleaching of the sensor or phototoxicity-induced oxidation of mitochondria. Make sure to take sufficient time for protocol optimization before starting actual experiments. Once acceptable settings have been defined, they can be used in subsequent experiments with minimal adjustments. Therefore, kinetics and amplitudes of sensor responses may vary depending on the chosen temperature. The choice of temperature is up to the user, depending on the specific needs of the experiment.</w:t>
      </w:r>
    </w:p>
    <w:p w14:paraId="0F36FD8A" w14:textId="77777777" w:rsidR="005A14C8" w:rsidRPr="005D2AB0" w:rsidRDefault="005A14C8" w:rsidP="00F2036C">
      <w:pPr>
        <w:widowControl/>
        <w:textAlignment w:val="baseline"/>
        <w:rPr>
          <w:rFonts w:asciiTheme="minorHAnsi" w:eastAsia="Times New Roman" w:hAnsiTheme="minorHAnsi" w:cstheme="minorHAnsi"/>
        </w:rPr>
      </w:pPr>
    </w:p>
    <w:p w14:paraId="4D92F4F1" w14:textId="0680556E" w:rsidR="009E1027" w:rsidRPr="00F2036C" w:rsidRDefault="009E1027" w:rsidP="00F2036C">
      <w:pPr>
        <w:widowControl/>
        <w:textAlignment w:val="baseline"/>
        <w:rPr>
          <w:rFonts w:asciiTheme="minorHAnsi" w:eastAsia="Times New Roman" w:hAnsiTheme="minorHAnsi" w:cstheme="minorHAnsi"/>
        </w:rPr>
      </w:pPr>
      <w:r w:rsidRPr="005D2AB0">
        <w:rPr>
          <w:rFonts w:asciiTheme="minorHAnsi" w:eastAsia="Times New Roman" w:hAnsiTheme="minorHAnsi" w:cstheme="minorHAnsi"/>
        </w:rPr>
        <w:t xml:space="preserve">Finally, we would like to point out two limitations of the sensor. First, the intensity of emitted light is considerably lower with excitation at 405 nm </w:t>
      </w:r>
      <w:r w:rsidR="00BC78BE">
        <w:rPr>
          <w:rFonts w:asciiTheme="minorHAnsi" w:eastAsia="Times New Roman" w:hAnsiTheme="minorHAnsi" w:cstheme="minorHAnsi"/>
        </w:rPr>
        <w:t>than with</w:t>
      </w:r>
      <w:r w:rsidRPr="005D2AB0">
        <w:rPr>
          <w:rFonts w:asciiTheme="minorHAnsi" w:eastAsia="Times New Roman" w:hAnsiTheme="minorHAnsi" w:cstheme="minorHAnsi"/>
        </w:rPr>
        <w:t xml:space="preserve"> excitation at 488 nm, often resulting in rather noisy 405 nm images. </w:t>
      </w:r>
      <w:r w:rsidR="00EE34D7" w:rsidRPr="00F2036C">
        <w:rPr>
          <w:rFonts w:asciiTheme="minorHAnsi" w:eastAsia="Times New Roman" w:hAnsiTheme="minorHAnsi" w:cstheme="minorHAnsi"/>
        </w:rPr>
        <w:t>H</w:t>
      </w:r>
      <w:r w:rsidRPr="00F2036C">
        <w:rPr>
          <w:rFonts w:asciiTheme="minorHAnsi" w:eastAsia="Times New Roman" w:hAnsiTheme="minorHAnsi" w:cstheme="minorHAnsi"/>
        </w:rPr>
        <w:t>igher laser power is needed</w:t>
      </w:r>
      <w:r w:rsidR="00EE34D7" w:rsidRPr="00F2036C">
        <w:rPr>
          <w:rFonts w:asciiTheme="minorHAnsi" w:eastAsia="Times New Roman" w:hAnsiTheme="minorHAnsi" w:cstheme="minorHAnsi"/>
        </w:rPr>
        <w:t xml:space="preserve"> to improve </w:t>
      </w:r>
      <w:r w:rsidR="00434A1A">
        <w:rPr>
          <w:rFonts w:asciiTheme="minorHAnsi" w:eastAsia="Times New Roman" w:hAnsiTheme="minorHAnsi" w:cstheme="minorHAnsi"/>
        </w:rPr>
        <w:t xml:space="preserve">the </w:t>
      </w:r>
      <w:r w:rsidR="00EE34D7" w:rsidRPr="00F2036C">
        <w:rPr>
          <w:rFonts w:asciiTheme="minorHAnsi" w:eastAsia="Times New Roman" w:hAnsiTheme="minorHAnsi" w:cstheme="minorHAnsi"/>
        </w:rPr>
        <w:t xml:space="preserve">signal to </w:t>
      </w:r>
      <w:r w:rsidR="00EE34D7" w:rsidRPr="00F2036C">
        <w:rPr>
          <w:rFonts w:asciiTheme="minorHAnsi" w:eastAsia="Times New Roman" w:hAnsiTheme="minorHAnsi" w:cstheme="minorHAnsi"/>
        </w:rPr>
        <w:lastRenderedPageBreak/>
        <w:t>noise in the 405 nm channel</w:t>
      </w:r>
      <w:r w:rsidRPr="00F2036C">
        <w:rPr>
          <w:rFonts w:asciiTheme="minorHAnsi" w:eastAsia="Times New Roman" w:hAnsiTheme="minorHAnsi" w:cstheme="minorHAnsi"/>
        </w:rPr>
        <w:t xml:space="preserve">. However, excitation at 405 nm is typically more phototoxic and generates more autofluorescence than excitation at 488 nm, limiting the permissible 405 nm laser intensity. </w:t>
      </w:r>
      <w:r w:rsidR="00010156">
        <w:rPr>
          <w:rFonts w:asciiTheme="minorHAnsi" w:eastAsia="Times New Roman" w:hAnsiTheme="minorHAnsi" w:cstheme="minorHAnsi"/>
        </w:rPr>
        <w:t>For</w:t>
      </w:r>
      <w:r w:rsidRPr="00F2036C">
        <w:rPr>
          <w:rFonts w:asciiTheme="minorHAnsi" w:eastAsia="Times New Roman" w:hAnsiTheme="minorHAnsi" w:cstheme="minorHAnsi"/>
        </w:rPr>
        <w:t xml:space="preserve"> example, in </w:t>
      </w:r>
      <w:r w:rsidR="00EE34D7" w:rsidRPr="00F2036C">
        <w:rPr>
          <w:rFonts w:asciiTheme="minorHAnsi" w:eastAsia="Times New Roman" w:hAnsiTheme="minorHAnsi" w:cstheme="minorHAnsi"/>
        </w:rPr>
        <w:t xml:space="preserve">this </w:t>
      </w:r>
      <w:r w:rsidR="00D162B9" w:rsidRPr="00F2036C">
        <w:rPr>
          <w:rFonts w:asciiTheme="minorHAnsi" w:eastAsia="Times New Roman" w:hAnsiTheme="minorHAnsi" w:cstheme="minorHAnsi"/>
        </w:rPr>
        <w:t>study</w:t>
      </w:r>
      <w:r w:rsidRPr="00F2036C">
        <w:rPr>
          <w:rFonts w:asciiTheme="minorHAnsi" w:eastAsia="Times New Roman" w:hAnsiTheme="minorHAnsi" w:cstheme="minorHAnsi"/>
        </w:rPr>
        <w:t xml:space="preserve">, weak </w:t>
      </w:r>
      <w:proofErr w:type="spellStart"/>
      <w:r w:rsidRPr="00F2036C">
        <w:rPr>
          <w:rFonts w:asciiTheme="minorHAnsi" w:eastAsia="Times New Roman" w:hAnsiTheme="minorHAnsi" w:cstheme="minorHAnsi"/>
        </w:rPr>
        <w:t>roGFP</w:t>
      </w:r>
      <w:proofErr w:type="spellEnd"/>
      <w:r w:rsidRPr="00F2036C">
        <w:rPr>
          <w:rFonts w:asciiTheme="minorHAnsi" w:eastAsia="Times New Roman" w:hAnsiTheme="minorHAnsi" w:cstheme="minorHAnsi"/>
        </w:rPr>
        <w:t xml:space="preserve"> fluorescence combined with considerable 405 nm-excited tissue autofluorescence prevented the acquisition of robust data from mito-Grx1-roGFP2</w:t>
      </w:r>
      <w:r w:rsidR="00D162B9" w:rsidRPr="00F2036C">
        <w:rPr>
          <w:rFonts w:asciiTheme="minorHAnsi" w:eastAsia="Times New Roman" w:hAnsiTheme="minorHAnsi" w:cstheme="minorHAnsi"/>
        </w:rPr>
        <w:t>-</w:t>
      </w:r>
      <w:r w:rsidRPr="00F2036C">
        <w:rPr>
          <w:rFonts w:asciiTheme="minorHAnsi" w:eastAsia="Times New Roman" w:hAnsiTheme="minorHAnsi" w:cstheme="minorHAnsi"/>
        </w:rPr>
        <w:t xml:space="preserve">expressing ganglion cells in live retina </w:t>
      </w:r>
      <w:proofErr w:type="spellStart"/>
      <w:r w:rsidRPr="00F2036C">
        <w:rPr>
          <w:rFonts w:asciiTheme="minorHAnsi" w:eastAsia="Times New Roman" w:hAnsiTheme="minorHAnsi" w:cstheme="minorHAnsi"/>
        </w:rPr>
        <w:t>flatmounts</w:t>
      </w:r>
      <w:proofErr w:type="spellEnd"/>
      <w:r w:rsidRPr="00F2036C">
        <w:rPr>
          <w:rFonts w:asciiTheme="minorHAnsi" w:eastAsia="Times New Roman" w:hAnsiTheme="minorHAnsi" w:cstheme="minorHAnsi"/>
        </w:rPr>
        <w:t xml:space="preserve"> (Depp and Bas-Orth, unpublished observation). Second, although the 405:488 nm ratio is insensitive to pH changes within a physiological range around pH 5.5 to pH 8.5 (</w:t>
      </w:r>
      <w:r w:rsidRPr="00F2036C">
        <w:rPr>
          <w:rFonts w:asciiTheme="minorHAnsi" w:eastAsia="Times New Roman" w:hAnsiTheme="minorHAnsi" w:cstheme="minorHAnsi"/>
          <w:b/>
          <w:bCs/>
        </w:rPr>
        <w:t>Figure 4</w:t>
      </w:r>
      <w:r w:rsidR="00D162B9" w:rsidRPr="00F2036C">
        <w:rPr>
          <w:rFonts w:asciiTheme="minorHAnsi" w:eastAsia="Times New Roman" w:hAnsiTheme="minorHAnsi" w:cstheme="minorHAnsi"/>
          <w:b/>
          <w:bCs/>
        </w:rPr>
        <w:t>)</w:t>
      </w:r>
      <w:r w:rsidR="00E97F2F" w:rsidRPr="00F2036C">
        <w:rPr>
          <w:rFonts w:asciiTheme="minorHAnsi" w:eastAsia="Times New Roman" w:hAnsiTheme="minorHAnsi" w:cstheme="minorHAnsi"/>
          <w:noProof/>
          <w:vertAlign w:val="superscript"/>
        </w:rPr>
        <w:t>9</w:t>
      </w:r>
      <w:r w:rsidRPr="00F2036C">
        <w:rPr>
          <w:rFonts w:asciiTheme="minorHAnsi" w:eastAsia="Times New Roman" w:hAnsiTheme="minorHAnsi" w:cstheme="minorHAnsi"/>
        </w:rPr>
        <w:t xml:space="preserve">, pH-dependent quenching of roGFP2 emission can cause the typically weak 405 nm signal to drop below the detection limit of the microscope, preventing the acquisition of quantifiable ratio images. </w:t>
      </w:r>
      <w:r w:rsidR="00D162B9" w:rsidRPr="00F2036C">
        <w:rPr>
          <w:rFonts w:asciiTheme="minorHAnsi" w:eastAsia="Times New Roman" w:hAnsiTheme="minorHAnsi" w:cstheme="minorHAnsi"/>
        </w:rPr>
        <w:t>F</w:t>
      </w:r>
      <w:r w:rsidRPr="00F2036C">
        <w:rPr>
          <w:rFonts w:asciiTheme="minorHAnsi" w:eastAsia="Times New Roman" w:hAnsiTheme="minorHAnsi" w:cstheme="minorHAnsi"/>
        </w:rPr>
        <w:t>or example, this was the case during NMDA-induced acidosis in the neuronal cytosol</w:t>
      </w:r>
      <w:r w:rsidRPr="00F2036C">
        <w:rPr>
          <w:rFonts w:asciiTheme="minorHAnsi" w:eastAsia="Times New Roman" w:hAnsiTheme="minorHAnsi" w:cstheme="minorHAnsi"/>
          <w:noProof/>
          <w:vertAlign w:val="superscript"/>
        </w:rPr>
        <w:t>13</w:t>
      </w:r>
      <w:r w:rsidRPr="00F2036C">
        <w:rPr>
          <w:rFonts w:asciiTheme="minorHAnsi" w:eastAsia="Times New Roman" w:hAnsiTheme="minorHAnsi" w:cstheme="minorHAnsi"/>
        </w:rPr>
        <w:t>.</w:t>
      </w:r>
    </w:p>
    <w:p w14:paraId="73091C85" w14:textId="77777777" w:rsidR="009E1027" w:rsidRPr="00F2036C" w:rsidRDefault="009E1027" w:rsidP="00F2036C">
      <w:pPr>
        <w:rPr>
          <w:rFonts w:asciiTheme="minorHAnsi" w:hAnsiTheme="minorHAnsi" w:cstheme="minorHAnsi"/>
        </w:rPr>
      </w:pPr>
    </w:p>
    <w:p w14:paraId="3F980D1B" w14:textId="70F8053E" w:rsidR="009E1027" w:rsidRPr="00F2036C" w:rsidRDefault="009E1027" w:rsidP="00F2036C">
      <w:pPr>
        <w:pBdr>
          <w:top w:val="nil"/>
          <w:left w:val="nil"/>
          <w:bottom w:val="nil"/>
          <w:right w:val="nil"/>
          <w:between w:val="nil"/>
        </w:pBdr>
        <w:rPr>
          <w:rFonts w:asciiTheme="minorHAnsi" w:hAnsiTheme="minorHAnsi" w:cstheme="minorHAnsi"/>
        </w:rPr>
      </w:pPr>
      <w:r w:rsidRPr="00F2036C">
        <w:rPr>
          <w:rFonts w:asciiTheme="minorHAnsi" w:hAnsiTheme="minorHAnsi" w:cstheme="minorHAnsi"/>
          <w:b/>
        </w:rPr>
        <w:t>ACKNOWLEDGMENTS</w:t>
      </w:r>
      <w:r w:rsidR="00F62C13" w:rsidRPr="00F2036C">
        <w:rPr>
          <w:rFonts w:asciiTheme="minorHAnsi" w:hAnsiTheme="minorHAnsi" w:cstheme="minorHAnsi"/>
          <w:b/>
        </w:rPr>
        <w:t>:</w:t>
      </w:r>
    </w:p>
    <w:p w14:paraId="473BA923" w14:textId="54124682" w:rsidR="009E1027" w:rsidRPr="00F2036C" w:rsidRDefault="009E1027" w:rsidP="00F2036C">
      <w:pPr>
        <w:widowControl/>
        <w:autoSpaceDE w:val="0"/>
        <w:autoSpaceDN w:val="0"/>
        <w:adjustRightInd w:val="0"/>
        <w:rPr>
          <w:rFonts w:asciiTheme="minorHAnsi" w:hAnsiTheme="minorHAnsi" w:cstheme="minorHAnsi"/>
        </w:rPr>
      </w:pPr>
      <w:r w:rsidRPr="00F2036C">
        <w:rPr>
          <w:rFonts w:asciiTheme="minorHAnsi" w:hAnsiTheme="minorHAnsi" w:cstheme="minorHAnsi"/>
        </w:rPr>
        <w:t xml:space="preserve">This work was supported by the Deutsche </w:t>
      </w:r>
      <w:proofErr w:type="spellStart"/>
      <w:r w:rsidRPr="00F2036C">
        <w:rPr>
          <w:rFonts w:asciiTheme="minorHAnsi" w:hAnsiTheme="minorHAnsi" w:cstheme="minorHAnsi"/>
        </w:rPr>
        <w:t>Forschungsgemeinschaft</w:t>
      </w:r>
      <w:proofErr w:type="spellEnd"/>
      <w:r w:rsidRPr="00F2036C">
        <w:rPr>
          <w:rFonts w:asciiTheme="minorHAnsi" w:hAnsiTheme="minorHAnsi" w:cstheme="minorHAnsi"/>
        </w:rPr>
        <w:t xml:space="preserve"> (BA 3679/5-1; FOR 2289: </w:t>
      </w:r>
      <w:r w:rsidRPr="00F2036C">
        <w:rPr>
          <w:rFonts w:asciiTheme="minorHAnsi" w:hAnsiTheme="minorHAnsi" w:cstheme="minorHAnsi"/>
          <w:bCs/>
        </w:rPr>
        <w:t>BA 3679/4-2</w:t>
      </w:r>
      <w:r w:rsidRPr="00F2036C">
        <w:rPr>
          <w:rFonts w:asciiTheme="minorHAnsi" w:hAnsiTheme="minorHAnsi" w:cstheme="minorHAnsi"/>
        </w:rPr>
        <w:t xml:space="preserve">). A.K. is supported by an ERASMUS+ fellowship. We thank Iris </w:t>
      </w:r>
      <w:proofErr w:type="spellStart"/>
      <w:r w:rsidRPr="00F2036C">
        <w:rPr>
          <w:rFonts w:asciiTheme="minorHAnsi" w:hAnsiTheme="minorHAnsi" w:cstheme="minorHAnsi"/>
        </w:rPr>
        <w:t>Bünzli</w:t>
      </w:r>
      <w:proofErr w:type="spellEnd"/>
      <w:r w:rsidRPr="00F2036C">
        <w:rPr>
          <w:rFonts w:asciiTheme="minorHAnsi" w:hAnsiTheme="minorHAnsi" w:cstheme="minorHAnsi"/>
        </w:rPr>
        <w:t>-Ehret, Rita Rosner</w:t>
      </w:r>
      <w:r w:rsidR="00F62C13" w:rsidRPr="00F2036C">
        <w:rPr>
          <w:rFonts w:asciiTheme="minorHAnsi" w:hAnsiTheme="minorHAnsi" w:cstheme="minorHAnsi"/>
        </w:rPr>
        <w:t>,</w:t>
      </w:r>
      <w:r w:rsidRPr="00F2036C">
        <w:rPr>
          <w:rFonts w:asciiTheme="minorHAnsi" w:hAnsiTheme="minorHAnsi" w:cstheme="minorHAnsi"/>
        </w:rPr>
        <w:t xml:space="preserve"> and Andrea </w:t>
      </w:r>
      <w:proofErr w:type="spellStart"/>
      <w:r w:rsidRPr="00F2036C">
        <w:rPr>
          <w:rFonts w:asciiTheme="minorHAnsi" w:hAnsiTheme="minorHAnsi" w:cstheme="minorHAnsi"/>
        </w:rPr>
        <w:t>Schlicksupp</w:t>
      </w:r>
      <w:proofErr w:type="spellEnd"/>
      <w:r w:rsidRPr="00F2036C">
        <w:rPr>
          <w:rFonts w:asciiTheme="minorHAnsi" w:hAnsiTheme="minorHAnsi" w:cstheme="minorHAnsi"/>
        </w:rPr>
        <w:t xml:space="preserve"> for </w:t>
      </w:r>
      <w:r w:rsidR="00404007">
        <w:rPr>
          <w:rFonts w:asciiTheme="minorHAnsi" w:hAnsiTheme="minorHAnsi" w:cstheme="minorHAnsi"/>
        </w:rPr>
        <w:t xml:space="preserve">the </w:t>
      </w:r>
      <w:r w:rsidRPr="00F2036C">
        <w:rPr>
          <w:rFonts w:asciiTheme="minorHAnsi" w:hAnsiTheme="minorHAnsi" w:cstheme="minorHAnsi"/>
        </w:rPr>
        <w:t>preparation of primary neurons. We thank Dr. Tobias Dick for providing pLPCX-mito-Grx1-roGFP2.</w:t>
      </w:r>
      <w:r w:rsidR="007500BA" w:rsidRPr="00F2036C">
        <w:rPr>
          <w:rFonts w:asciiTheme="minorHAnsi" w:hAnsiTheme="minorHAnsi" w:cstheme="minorHAnsi"/>
        </w:rPr>
        <w:t xml:space="preserve"> Experiments shown in </w:t>
      </w:r>
      <w:r w:rsidR="007500BA" w:rsidRPr="00F2036C">
        <w:rPr>
          <w:rFonts w:asciiTheme="minorHAnsi" w:hAnsiTheme="minorHAnsi" w:cstheme="minorHAnsi"/>
          <w:b/>
        </w:rPr>
        <w:t>Figure 4</w:t>
      </w:r>
      <w:r w:rsidR="007500BA" w:rsidRPr="00F2036C">
        <w:rPr>
          <w:rFonts w:asciiTheme="minorHAnsi" w:hAnsiTheme="minorHAnsi" w:cstheme="minorHAnsi"/>
        </w:rPr>
        <w:t xml:space="preserve"> were performed at </w:t>
      </w:r>
      <w:r w:rsidR="00360058" w:rsidRPr="00F2036C">
        <w:rPr>
          <w:rFonts w:asciiTheme="minorHAnsi" w:hAnsiTheme="minorHAnsi" w:cstheme="minorHAnsi"/>
        </w:rPr>
        <w:t>the Nikon Imaging Center, University of Heidelberg.</w:t>
      </w:r>
      <w:r w:rsidR="004A1981" w:rsidRPr="00F2036C">
        <w:rPr>
          <w:rFonts w:asciiTheme="minorHAnsi" w:hAnsiTheme="minorHAnsi" w:cstheme="minorHAnsi"/>
        </w:rPr>
        <w:t xml:space="preserve"> </w:t>
      </w:r>
      <w:r w:rsidR="004A1981" w:rsidRPr="005D2AB0">
        <w:rPr>
          <w:rFonts w:asciiTheme="minorHAnsi" w:hAnsiTheme="minorHAnsi" w:cstheme="minorHAnsi"/>
          <w:b/>
          <w:bCs/>
        </w:rPr>
        <w:t>Figure 2</w:t>
      </w:r>
      <w:r w:rsidR="004A1981" w:rsidRPr="005D2AB0">
        <w:rPr>
          <w:rFonts w:asciiTheme="minorHAnsi" w:hAnsiTheme="minorHAnsi" w:cstheme="minorHAnsi"/>
        </w:rPr>
        <w:t xml:space="preserve"> was </w:t>
      </w:r>
      <w:r w:rsidR="006F0D19" w:rsidRPr="00F2036C">
        <w:rPr>
          <w:rFonts w:asciiTheme="minorHAnsi" w:hAnsiTheme="minorHAnsi" w:cstheme="minorHAnsi"/>
        </w:rPr>
        <w:t>prepared with BioRender.com.</w:t>
      </w:r>
    </w:p>
    <w:p w14:paraId="56D485DF" w14:textId="77777777" w:rsidR="009E1027" w:rsidRPr="00F2036C" w:rsidRDefault="009E1027" w:rsidP="00F2036C">
      <w:pPr>
        <w:pBdr>
          <w:top w:val="nil"/>
          <w:left w:val="nil"/>
          <w:bottom w:val="nil"/>
          <w:right w:val="nil"/>
          <w:between w:val="nil"/>
        </w:pBdr>
        <w:rPr>
          <w:rFonts w:asciiTheme="minorHAnsi" w:hAnsiTheme="minorHAnsi" w:cstheme="minorHAnsi"/>
          <w:b/>
        </w:rPr>
      </w:pPr>
    </w:p>
    <w:p w14:paraId="322093E7" w14:textId="75EE0DB6" w:rsidR="009E1027" w:rsidRPr="00F2036C" w:rsidRDefault="009E1027" w:rsidP="00F2036C">
      <w:pPr>
        <w:pBdr>
          <w:top w:val="nil"/>
          <w:left w:val="nil"/>
          <w:bottom w:val="nil"/>
          <w:right w:val="nil"/>
          <w:between w:val="nil"/>
        </w:pBdr>
        <w:rPr>
          <w:rFonts w:asciiTheme="minorHAnsi" w:hAnsiTheme="minorHAnsi" w:cstheme="minorHAnsi"/>
        </w:rPr>
      </w:pPr>
      <w:r w:rsidRPr="00F2036C">
        <w:rPr>
          <w:rFonts w:asciiTheme="minorHAnsi" w:hAnsiTheme="minorHAnsi" w:cstheme="minorHAnsi"/>
          <w:b/>
        </w:rPr>
        <w:t>DISCLOSURES</w:t>
      </w:r>
      <w:r w:rsidR="00F62C13" w:rsidRPr="00F2036C">
        <w:rPr>
          <w:rFonts w:asciiTheme="minorHAnsi" w:hAnsiTheme="minorHAnsi" w:cstheme="minorHAnsi"/>
          <w:b/>
        </w:rPr>
        <w:t>:</w:t>
      </w:r>
    </w:p>
    <w:p w14:paraId="26D6E13B" w14:textId="77777777" w:rsidR="009E1027" w:rsidRPr="00F2036C" w:rsidRDefault="009E1027" w:rsidP="00F2036C">
      <w:pPr>
        <w:rPr>
          <w:rFonts w:asciiTheme="minorHAnsi" w:hAnsiTheme="minorHAnsi" w:cstheme="minorHAnsi"/>
        </w:rPr>
      </w:pPr>
      <w:r w:rsidRPr="00F2036C">
        <w:rPr>
          <w:rFonts w:asciiTheme="minorHAnsi" w:hAnsiTheme="minorHAnsi" w:cstheme="minorHAnsi"/>
        </w:rPr>
        <w:t>The authors declare that they have no conflict of interest.</w:t>
      </w:r>
    </w:p>
    <w:p w14:paraId="1C8B65E2" w14:textId="77777777" w:rsidR="009E1027" w:rsidRPr="00F2036C" w:rsidRDefault="009E1027" w:rsidP="00F2036C">
      <w:pPr>
        <w:rPr>
          <w:rFonts w:asciiTheme="minorHAnsi" w:hAnsiTheme="minorHAnsi" w:cstheme="minorHAnsi"/>
          <w:b/>
        </w:rPr>
      </w:pPr>
    </w:p>
    <w:p w14:paraId="15237C15" w14:textId="530F602F" w:rsidR="009E1027" w:rsidRPr="00F2036C" w:rsidRDefault="009E1027" w:rsidP="00F2036C">
      <w:pPr>
        <w:rPr>
          <w:rFonts w:asciiTheme="minorHAnsi" w:hAnsiTheme="minorHAnsi" w:cstheme="minorHAnsi"/>
          <w:b/>
        </w:rPr>
      </w:pPr>
      <w:r w:rsidRPr="00F2036C">
        <w:rPr>
          <w:rFonts w:asciiTheme="minorHAnsi" w:hAnsiTheme="minorHAnsi" w:cstheme="minorHAnsi"/>
          <w:b/>
        </w:rPr>
        <w:t>REFERENCES</w:t>
      </w:r>
      <w:r w:rsidR="00F62C13" w:rsidRPr="00F2036C">
        <w:rPr>
          <w:rFonts w:asciiTheme="minorHAnsi" w:hAnsiTheme="minorHAnsi" w:cstheme="minorHAnsi"/>
          <w:b/>
        </w:rPr>
        <w:t>:</w:t>
      </w:r>
    </w:p>
    <w:p w14:paraId="0D5BFC43" w14:textId="41422BAD" w:rsidR="009E1027" w:rsidRPr="00F2036C" w:rsidRDefault="009E1027" w:rsidP="00F2036C">
      <w:pPr>
        <w:pStyle w:val="EndNoteBibliography"/>
        <w:rPr>
          <w:rFonts w:asciiTheme="minorHAnsi" w:hAnsiTheme="minorHAnsi" w:cstheme="minorHAnsi"/>
        </w:rPr>
      </w:pPr>
      <w:r w:rsidRPr="00F2036C">
        <w:rPr>
          <w:rFonts w:asciiTheme="minorHAnsi" w:hAnsiTheme="minorHAnsi" w:cstheme="minorHAnsi"/>
        </w:rPr>
        <w:t>1</w:t>
      </w:r>
      <w:r w:rsidRPr="00F2036C">
        <w:rPr>
          <w:rFonts w:asciiTheme="minorHAnsi" w:hAnsiTheme="minorHAnsi" w:cstheme="minorHAnsi"/>
        </w:rPr>
        <w:tab/>
        <w:t>Roede, J. R., Go, Y. M.</w:t>
      </w:r>
      <w:r w:rsidR="003C223C" w:rsidRPr="00F2036C">
        <w:rPr>
          <w:rFonts w:asciiTheme="minorHAnsi" w:hAnsiTheme="minorHAnsi" w:cstheme="minorHAnsi"/>
        </w:rPr>
        <w:t>,</w:t>
      </w:r>
      <w:r w:rsidRPr="00F2036C">
        <w:rPr>
          <w:rFonts w:asciiTheme="minorHAnsi" w:hAnsiTheme="minorHAnsi" w:cstheme="minorHAnsi"/>
        </w:rPr>
        <w:t xml:space="preserve"> Jones, D. P. Redox equivalents and mitochondrial bioenergetics. </w:t>
      </w:r>
      <w:r w:rsidRPr="00F2036C">
        <w:rPr>
          <w:rFonts w:asciiTheme="minorHAnsi" w:hAnsiTheme="minorHAnsi" w:cstheme="minorHAnsi"/>
          <w:i/>
        </w:rPr>
        <w:t xml:space="preserve">Methods </w:t>
      </w:r>
      <w:r w:rsidR="00865A3A" w:rsidRPr="00F2036C">
        <w:rPr>
          <w:rFonts w:asciiTheme="minorHAnsi" w:hAnsiTheme="minorHAnsi" w:cstheme="minorHAnsi"/>
          <w:i/>
        </w:rPr>
        <w:t xml:space="preserve">in </w:t>
      </w:r>
      <w:r w:rsidRPr="00F2036C">
        <w:rPr>
          <w:rFonts w:asciiTheme="minorHAnsi" w:hAnsiTheme="minorHAnsi" w:cstheme="minorHAnsi"/>
          <w:i/>
        </w:rPr>
        <w:t>Mol</w:t>
      </w:r>
      <w:r w:rsidR="00865A3A" w:rsidRPr="00F2036C">
        <w:rPr>
          <w:rFonts w:asciiTheme="minorHAnsi" w:hAnsiTheme="minorHAnsi" w:cstheme="minorHAnsi"/>
          <w:i/>
        </w:rPr>
        <w:t>ecular</w:t>
      </w:r>
      <w:r w:rsidRPr="00F2036C">
        <w:rPr>
          <w:rFonts w:asciiTheme="minorHAnsi" w:hAnsiTheme="minorHAnsi" w:cstheme="minorHAnsi"/>
          <w:i/>
        </w:rPr>
        <w:t xml:space="preserve"> Biol</w:t>
      </w:r>
      <w:r w:rsidR="00865A3A" w:rsidRPr="00F2036C">
        <w:rPr>
          <w:rFonts w:asciiTheme="minorHAnsi" w:hAnsiTheme="minorHAnsi" w:cstheme="minorHAnsi"/>
          <w:i/>
        </w:rPr>
        <w:t>ogy</w:t>
      </w:r>
      <w:r w:rsidRPr="00F2036C">
        <w:rPr>
          <w:rFonts w:asciiTheme="minorHAnsi" w:hAnsiTheme="minorHAnsi" w:cstheme="minorHAnsi"/>
          <w:i/>
        </w:rPr>
        <w:t>.</w:t>
      </w:r>
      <w:r w:rsidRPr="00F2036C">
        <w:rPr>
          <w:rFonts w:asciiTheme="minorHAnsi" w:hAnsiTheme="minorHAnsi" w:cstheme="minorHAnsi"/>
        </w:rPr>
        <w:t xml:space="preserve"> </w:t>
      </w:r>
      <w:r w:rsidRPr="00F2036C">
        <w:rPr>
          <w:rFonts w:asciiTheme="minorHAnsi" w:hAnsiTheme="minorHAnsi" w:cstheme="minorHAnsi"/>
          <w:b/>
        </w:rPr>
        <w:t>810</w:t>
      </w:r>
      <w:r w:rsidR="00CC5886" w:rsidRPr="00F2036C">
        <w:rPr>
          <w:rFonts w:asciiTheme="minorHAnsi" w:hAnsiTheme="minorHAnsi" w:cstheme="minorHAnsi"/>
          <w:b/>
        </w:rPr>
        <w:t>,</w:t>
      </w:r>
      <w:r w:rsidRPr="00F2036C">
        <w:rPr>
          <w:rFonts w:asciiTheme="minorHAnsi" w:hAnsiTheme="minorHAnsi" w:cstheme="minorHAnsi"/>
        </w:rPr>
        <w:t xml:space="preserve"> 249</w:t>
      </w:r>
      <w:r w:rsidR="00CC5886" w:rsidRPr="00F2036C">
        <w:rPr>
          <w:rFonts w:asciiTheme="minorHAnsi" w:hAnsiTheme="minorHAnsi" w:cstheme="minorHAnsi"/>
        </w:rPr>
        <w:t>–</w:t>
      </w:r>
      <w:r w:rsidRPr="00F2036C">
        <w:rPr>
          <w:rFonts w:asciiTheme="minorHAnsi" w:hAnsiTheme="minorHAnsi" w:cstheme="minorHAnsi"/>
        </w:rPr>
        <w:t>280 (2012).</w:t>
      </w:r>
    </w:p>
    <w:p w14:paraId="1CE94685" w14:textId="6653B719" w:rsidR="009E1027" w:rsidRPr="00F2036C" w:rsidRDefault="009E1027" w:rsidP="00F2036C">
      <w:pPr>
        <w:pStyle w:val="EndNoteBibliography"/>
        <w:rPr>
          <w:rFonts w:asciiTheme="minorHAnsi" w:hAnsiTheme="minorHAnsi" w:cstheme="minorHAnsi"/>
        </w:rPr>
      </w:pPr>
      <w:r w:rsidRPr="00F2036C">
        <w:rPr>
          <w:rFonts w:asciiTheme="minorHAnsi" w:hAnsiTheme="minorHAnsi" w:cstheme="minorHAnsi"/>
        </w:rPr>
        <w:t>2</w:t>
      </w:r>
      <w:r w:rsidRPr="00F2036C">
        <w:rPr>
          <w:rFonts w:asciiTheme="minorHAnsi" w:hAnsiTheme="minorHAnsi" w:cstheme="minorHAnsi"/>
        </w:rPr>
        <w:tab/>
        <w:t xml:space="preserve">Turrens, J. F. Mitochondrial formation of reactive oxygen species. </w:t>
      </w:r>
      <w:r w:rsidRPr="00F2036C">
        <w:rPr>
          <w:rFonts w:asciiTheme="minorHAnsi" w:hAnsiTheme="minorHAnsi" w:cstheme="minorHAnsi"/>
          <w:i/>
        </w:rPr>
        <w:t>J</w:t>
      </w:r>
      <w:r w:rsidR="00FD0134" w:rsidRPr="00F2036C">
        <w:rPr>
          <w:rFonts w:asciiTheme="minorHAnsi" w:hAnsiTheme="minorHAnsi" w:cstheme="minorHAnsi"/>
          <w:i/>
        </w:rPr>
        <w:t>ournal of</w:t>
      </w:r>
      <w:r w:rsidRPr="00F2036C">
        <w:rPr>
          <w:rFonts w:asciiTheme="minorHAnsi" w:hAnsiTheme="minorHAnsi" w:cstheme="minorHAnsi"/>
          <w:i/>
        </w:rPr>
        <w:t xml:space="preserve"> Physiol</w:t>
      </w:r>
      <w:r w:rsidR="00FD0134" w:rsidRPr="00F2036C">
        <w:rPr>
          <w:rFonts w:asciiTheme="minorHAnsi" w:hAnsiTheme="minorHAnsi" w:cstheme="minorHAnsi"/>
          <w:i/>
        </w:rPr>
        <w:t>ogy</w:t>
      </w:r>
      <w:r w:rsidRPr="00F2036C">
        <w:rPr>
          <w:rFonts w:asciiTheme="minorHAnsi" w:hAnsiTheme="minorHAnsi" w:cstheme="minorHAnsi"/>
          <w:i/>
        </w:rPr>
        <w:t>.</w:t>
      </w:r>
      <w:r w:rsidRPr="00F2036C">
        <w:rPr>
          <w:rFonts w:asciiTheme="minorHAnsi" w:hAnsiTheme="minorHAnsi" w:cstheme="minorHAnsi"/>
        </w:rPr>
        <w:t xml:space="preserve"> </w:t>
      </w:r>
      <w:r w:rsidRPr="00F2036C">
        <w:rPr>
          <w:rFonts w:asciiTheme="minorHAnsi" w:hAnsiTheme="minorHAnsi" w:cstheme="minorHAnsi"/>
          <w:b/>
        </w:rPr>
        <w:t>552</w:t>
      </w:r>
      <w:r w:rsidRPr="00F2036C">
        <w:rPr>
          <w:rFonts w:asciiTheme="minorHAnsi" w:hAnsiTheme="minorHAnsi" w:cstheme="minorHAnsi"/>
        </w:rPr>
        <w:t xml:space="preserve"> (Pt 2), 335</w:t>
      </w:r>
      <w:r w:rsidR="00FD0134" w:rsidRPr="00F2036C">
        <w:rPr>
          <w:rFonts w:asciiTheme="minorHAnsi" w:hAnsiTheme="minorHAnsi" w:cstheme="minorHAnsi"/>
        </w:rPr>
        <w:t>–</w:t>
      </w:r>
      <w:r w:rsidRPr="00F2036C">
        <w:rPr>
          <w:rFonts w:asciiTheme="minorHAnsi" w:hAnsiTheme="minorHAnsi" w:cstheme="minorHAnsi"/>
        </w:rPr>
        <w:t>344 (2003).</w:t>
      </w:r>
    </w:p>
    <w:p w14:paraId="3C432E4A" w14:textId="1CAE033A" w:rsidR="009E1027" w:rsidRPr="00F2036C" w:rsidRDefault="009E1027" w:rsidP="00F2036C">
      <w:pPr>
        <w:pStyle w:val="EndNoteBibliography"/>
        <w:rPr>
          <w:rFonts w:asciiTheme="minorHAnsi" w:hAnsiTheme="minorHAnsi" w:cstheme="minorHAnsi"/>
        </w:rPr>
      </w:pPr>
      <w:r w:rsidRPr="00F2036C">
        <w:rPr>
          <w:rFonts w:asciiTheme="minorHAnsi" w:hAnsiTheme="minorHAnsi" w:cstheme="minorHAnsi"/>
        </w:rPr>
        <w:t>3</w:t>
      </w:r>
      <w:r w:rsidRPr="00F2036C">
        <w:rPr>
          <w:rFonts w:asciiTheme="minorHAnsi" w:hAnsiTheme="minorHAnsi" w:cstheme="minorHAnsi"/>
        </w:rPr>
        <w:tab/>
        <w:t>Lin, M. T.</w:t>
      </w:r>
      <w:r w:rsidR="0043188E" w:rsidRPr="00F2036C">
        <w:rPr>
          <w:rFonts w:asciiTheme="minorHAnsi" w:hAnsiTheme="minorHAnsi" w:cstheme="minorHAnsi"/>
        </w:rPr>
        <w:t>,</w:t>
      </w:r>
      <w:r w:rsidRPr="00F2036C">
        <w:rPr>
          <w:rFonts w:asciiTheme="minorHAnsi" w:hAnsiTheme="minorHAnsi" w:cstheme="minorHAnsi"/>
        </w:rPr>
        <w:t xml:space="preserve"> Beal, M. F. Mitochondrial dysfunction and oxidative stress in neurodegenerative diseases. </w:t>
      </w:r>
      <w:r w:rsidRPr="00F2036C">
        <w:rPr>
          <w:rFonts w:asciiTheme="minorHAnsi" w:hAnsiTheme="minorHAnsi" w:cstheme="minorHAnsi"/>
          <w:i/>
        </w:rPr>
        <w:t>Nature.</w:t>
      </w:r>
      <w:r w:rsidRPr="00F2036C">
        <w:rPr>
          <w:rFonts w:asciiTheme="minorHAnsi" w:hAnsiTheme="minorHAnsi" w:cstheme="minorHAnsi"/>
        </w:rPr>
        <w:t xml:space="preserve"> </w:t>
      </w:r>
      <w:r w:rsidRPr="00F2036C">
        <w:rPr>
          <w:rFonts w:asciiTheme="minorHAnsi" w:hAnsiTheme="minorHAnsi" w:cstheme="minorHAnsi"/>
          <w:b/>
        </w:rPr>
        <w:t>443</w:t>
      </w:r>
      <w:r w:rsidRPr="00F2036C">
        <w:rPr>
          <w:rFonts w:asciiTheme="minorHAnsi" w:hAnsiTheme="minorHAnsi" w:cstheme="minorHAnsi"/>
        </w:rPr>
        <w:t xml:space="preserve"> (7113), 787</w:t>
      </w:r>
      <w:r w:rsidR="0043188E" w:rsidRPr="00F2036C">
        <w:rPr>
          <w:rFonts w:asciiTheme="minorHAnsi" w:hAnsiTheme="minorHAnsi" w:cstheme="minorHAnsi"/>
        </w:rPr>
        <w:t>–</w:t>
      </w:r>
      <w:r w:rsidRPr="00F2036C">
        <w:rPr>
          <w:rFonts w:asciiTheme="minorHAnsi" w:hAnsiTheme="minorHAnsi" w:cstheme="minorHAnsi"/>
        </w:rPr>
        <w:t>795 (2006).</w:t>
      </w:r>
    </w:p>
    <w:p w14:paraId="78539BC7" w14:textId="7DC6F2FF" w:rsidR="009E1027" w:rsidRPr="00F2036C" w:rsidRDefault="009E1027" w:rsidP="00F2036C">
      <w:pPr>
        <w:pStyle w:val="EndNoteBibliography"/>
        <w:rPr>
          <w:rFonts w:asciiTheme="minorHAnsi" w:hAnsiTheme="minorHAnsi" w:cstheme="minorHAnsi"/>
        </w:rPr>
      </w:pPr>
      <w:r w:rsidRPr="00F2036C">
        <w:rPr>
          <w:rFonts w:asciiTheme="minorHAnsi" w:hAnsiTheme="minorHAnsi" w:cstheme="minorHAnsi"/>
        </w:rPr>
        <w:t>4</w:t>
      </w:r>
      <w:r w:rsidRPr="00F2036C">
        <w:rPr>
          <w:rFonts w:asciiTheme="minorHAnsi" w:hAnsiTheme="minorHAnsi" w:cstheme="minorHAnsi"/>
        </w:rPr>
        <w:tab/>
        <w:t>Manfredi, G.</w:t>
      </w:r>
      <w:r w:rsidR="0043188E" w:rsidRPr="00F2036C">
        <w:rPr>
          <w:rFonts w:asciiTheme="minorHAnsi" w:hAnsiTheme="minorHAnsi" w:cstheme="minorHAnsi"/>
        </w:rPr>
        <w:t>,</w:t>
      </w:r>
      <w:r w:rsidRPr="00F2036C">
        <w:rPr>
          <w:rFonts w:asciiTheme="minorHAnsi" w:hAnsiTheme="minorHAnsi" w:cstheme="minorHAnsi"/>
        </w:rPr>
        <w:t xml:space="preserve"> Beal, M. F. The role of mitochondria in the pathogenesis of neurodegenerative diseases. </w:t>
      </w:r>
      <w:r w:rsidRPr="00F2036C">
        <w:rPr>
          <w:rFonts w:asciiTheme="minorHAnsi" w:hAnsiTheme="minorHAnsi" w:cstheme="minorHAnsi"/>
          <w:i/>
        </w:rPr>
        <w:t>Brain Pathol</w:t>
      </w:r>
      <w:r w:rsidR="00DD3784" w:rsidRPr="00F2036C">
        <w:rPr>
          <w:rFonts w:asciiTheme="minorHAnsi" w:hAnsiTheme="minorHAnsi" w:cstheme="minorHAnsi"/>
          <w:i/>
        </w:rPr>
        <w:t>ogy</w:t>
      </w:r>
      <w:r w:rsidRPr="00F2036C">
        <w:rPr>
          <w:rFonts w:asciiTheme="minorHAnsi" w:hAnsiTheme="minorHAnsi" w:cstheme="minorHAnsi"/>
          <w:i/>
        </w:rPr>
        <w:t>.</w:t>
      </w:r>
      <w:r w:rsidRPr="00F2036C">
        <w:rPr>
          <w:rFonts w:asciiTheme="minorHAnsi" w:hAnsiTheme="minorHAnsi" w:cstheme="minorHAnsi"/>
        </w:rPr>
        <w:t xml:space="preserve"> </w:t>
      </w:r>
      <w:r w:rsidRPr="00F2036C">
        <w:rPr>
          <w:rFonts w:asciiTheme="minorHAnsi" w:hAnsiTheme="minorHAnsi" w:cstheme="minorHAnsi"/>
          <w:b/>
        </w:rPr>
        <w:t>10</w:t>
      </w:r>
      <w:r w:rsidRPr="00F2036C">
        <w:rPr>
          <w:rFonts w:asciiTheme="minorHAnsi" w:hAnsiTheme="minorHAnsi" w:cstheme="minorHAnsi"/>
        </w:rPr>
        <w:t xml:space="preserve"> (3), 462</w:t>
      </w:r>
      <w:r w:rsidR="00DD3784" w:rsidRPr="00F2036C">
        <w:rPr>
          <w:rFonts w:asciiTheme="minorHAnsi" w:hAnsiTheme="minorHAnsi" w:cstheme="minorHAnsi"/>
        </w:rPr>
        <w:t>–</w:t>
      </w:r>
      <w:r w:rsidRPr="00F2036C">
        <w:rPr>
          <w:rFonts w:asciiTheme="minorHAnsi" w:hAnsiTheme="minorHAnsi" w:cstheme="minorHAnsi"/>
        </w:rPr>
        <w:t>472 (2000).</w:t>
      </w:r>
    </w:p>
    <w:p w14:paraId="3A8C2BC3" w14:textId="528F0192" w:rsidR="009E1027" w:rsidRPr="00F2036C" w:rsidRDefault="009E1027" w:rsidP="00F2036C">
      <w:pPr>
        <w:pStyle w:val="EndNoteBibliography"/>
        <w:rPr>
          <w:rFonts w:asciiTheme="minorHAnsi" w:hAnsiTheme="minorHAnsi" w:cstheme="minorHAnsi"/>
        </w:rPr>
      </w:pPr>
      <w:r w:rsidRPr="00F2036C">
        <w:rPr>
          <w:rFonts w:asciiTheme="minorHAnsi" w:hAnsiTheme="minorHAnsi" w:cstheme="minorHAnsi"/>
        </w:rPr>
        <w:t>5</w:t>
      </w:r>
      <w:r w:rsidRPr="00F2036C">
        <w:rPr>
          <w:rFonts w:asciiTheme="minorHAnsi" w:hAnsiTheme="minorHAnsi" w:cstheme="minorHAnsi"/>
        </w:rPr>
        <w:tab/>
        <w:t>Mari, M., Morales, A., Colell, A., Garcia-Ruiz, C.</w:t>
      </w:r>
      <w:r w:rsidR="00DD3784" w:rsidRPr="00F2036C">
        <w:rPr>
          <w:rFonts w:asciiTheme="minorHAnsi" w:hAnsiTheme="minorHAnsi" w:cstheme="minorHAnsi"/>
        </w:rPr>
        <w:t>,</w:t>
      </w:r>
      <w:r w:rsidRPr="00F2036C">
        <w:rPr>
          <w:rFonts w:asciiTheme="minorHAnsi" w:hAnsiTheme="minorHAnsi" w:cstheme="minorHAnsi"/>
        </w:rPr>
        <w:t xml:space="preserve"> Fernandez-Checa, J. C. Mitochondrial glutathione, a key survival antioxidant. </w:t>
      </w:r>
      <w:r w:rsidRPr="00F2036C">
        <w:rPr>
          <w:rFonts w:asciiTheme="minorHAnsi" w:hAnsiTheme="minorHAnsi" w:cstheme="minorHAnsi"/>
          <w:i/>
        </w:rPr>
        <w:t>Antioxid</w:t>
      </w:r>
      <w:r w:rsidR="00E67E13" w:rsidRPr="00F2036C">
        <w:rPr>
          <w:rFonts w:asciiTheme="minorHAnsi" w:hAnsiTheme="minorHAnsi" w:cstheme="minorHAnsi"/>
          <w:i/>
        </w:rPr>
        <w:t>ants &amp;</w:t>
      </w:r>
      <w:r w:rsidRPr="00F2036C">
        <w:rPr>
          <w:rFonts w:asciiTheme="minorHAnsi" w:hAnsiTheme="minorHAnsi" w:cstheme="minorHAnsi"/>
          <w:i/>
        </w:rPr>
        <w:t xml:space="preserve"> Redox Signal</w:t>
      </w:r>
      <w:r w:rsidR="00E67E13" w:rsidRPr="00F2036C">
        <w:rPr>
          <w:rFonts w:asciiTheme="minorHAnsi" w:hAnsiTheme="minorHAnsi" w:cstheme="minorHAnsi"/>
          <w:i/>
        </w:rPr>
        <w:t>ing</w:t>
      </w:r>
      <w:r w:rsidRPr="00F2036C">
        <w:rPr>
          <w:rFonts w:asciiTheme="minorHAnsi" w:hAnsiTheme="minorHAnsi" w:cstheme="minorHAnsi"/>
          <w:i/>
        </w:rPr>
        <w:t>.</w:t>
      </w:r>
      <w:r w:rsidRPr="00F2036C">
        <w:rPr>
          <w:rFonts w:asciiTheme="minorHAnsi" w:hAnsiTheme="minorHAnsi" w:cstheme="minorHAnsi"/>
        </w:rPr>
        <w:t xml:space="preserve"> </w:t>
      </w:r>
      <w:r w:rsidRPr="00F2036C">
        <w:rPr>
          <w:rFonts w:asciiTheme="minorHAnsi" w:hAnsiTheme="minorHAnsi" w:cstheme="minorHAnsi"/>
          <w:b/>
        </w:rPr>
        <w:t>11</w:t>
      </w:r>
      <w:r w:rsidRPr="00F2036C">
        <w:rPr>
          <w:rFonts w:asciiTheme="minorHAnsi" w:hAnsiTheme="minorHAnsi" w:cstheme="minorHAnsi"/>
        </w:rPr>
        <w:t xml:space="preserve"> (11), 2685</w:t>
      </w:r>
      <w:r w:rsidR="00E67E13" w:rsidRPr="00F2036C">
        <w:rPr>
          <w:rFonts w:asciiTheme="minorHAnsi" w:hAnsiTheme="minorHAnsi" w:cstheme="minorHAnsi"/>
        </w:rPr>
        <w:t>–</w:t>
      </w:r>
      <w:r w:rsidRPr="00F2036C">
        <w:rPr>
          <w:rFonts w:asciiTheme="minorHAnsi" w:hAnsiTheme="minorHAnsi" w:cstheme="minorHAnsi"/>
        </w:rPr>
        <w:t>2700 (2009).</w:t>
      </w:r>
    </w:p>
    <w:p w14:paraId="2E77A518" w14:textId="43E59EFB" w:rsidR="009E1027" w:rsidRPr="00F2036C" w:rsidRDefault="009E1027" w:rsidP="00F2036C">
      <w:pPr>
        <w:pStyle w:val="EndNoteBibliography"/>
        <w:rPr>
          <w:rFonts w:asciiTheme="minorHAnsi" w:hAnsiTheme="minorHAnsi" w:cstheme="minorHAnsi"/>
        </w:rPr>
      </w:pPr>
      <w:r w:rsidRPr="00F2036C">
        <w:rPr>
          <w:rFonts w:asciiTheme="minorHAnsi" w:hAnsiTheme="minorHAnsi" w:cstheme="minorHAnsi"/>
        </w:rPr>
        <w:t>6</w:t>
      </w:r>
      <w:r w:rsidRPr="00F2036C">
        <w:rPr>
          <w:rFonts w:asciiTheme="minorHAnsi" w:hAnsiTheme="minorHAnsi" w:cstheme="minorHAnsi"/>
        </w:rPr>
        <w:tab/>
        <w:t xml:space="preserve">Murphy, M. P. Mitochondrial thiols in antioxidant protection and redox signaling: distinct roles for glutathionylation and other thiol modifications. </w:t>
      </w:r>
      <w:r w:rsidRPr="00F2036C">
        <w:rPr>
          <w:rFonts w:asciiTheme="minorHAnsi" w:hAnsiTheme="minorHAnsi" w:cstheme="minorHAnsi"/>
          <w:i/>
        </w:rPr>
        <w:t>Antioxid</w:t>
      </w:r>
      <w:r w:rsidR="00255381" w:rsidRPr="00F2036C">
        <w:rPr>
          <w:rFonts w:asciiTheme="minorHAnsi" w:hAnsiTheme="minorHAnsi" w:cstheme="minorHAnsi"/>
          <w:i/>
        </w:rPr>
        <w:t>ants &amp;</w:t>
      </w:r>
      <w:r w:rsidRPr="00F2036C">
        <w:rPr>
          <w:rFonts w:asciiTheme="minorHAnsi" w:hAnsiTheme="minorHAnsi" w:cstheme="minorHAnsi"/>
          <w:i/>
        </w:rPr>
        <w:t xml:space="preserve"> Redox Signal</w:t>
      </w:r>
      <w:r w:rsidR="00255381" w:rsidRPr="00F2036C">
        <w:rPr>
          <w:rFonts w:asciiTheme="minorHAnsi" w:hAnsiTheme="minorHAnsi" w:cstheme="minorHAnsi"/>
          <w:i/>
        </w:rPr>
        <w:t>ing</w:t>
      </w:r>
      <w:r w:rsidRPr="00F2036C">
        <w:rPr>
          <w:rFonts w:asciiTheme="minorHAnsi" w:hAnsiTheme="minorHAnsi" w:cstheme="minorHAnsi"/>
          <w:i/>
        </w:rPr>
        <w:t>.</w:t>
      </w:r>
      <w:r w:rsidRPr="00F2036C">
        <w:rPr>
          <w:rFonts w:asciiTheme="minorHAnsi" w:hAnsiTheme="minorHAnsi" w:cstheme="minorHAnsi"/>
        </w:rPr>
        <w:t xml:space="preserve"> </w:t>
      </w:r>
      <w:r w:rsidRPr="00F2036C">
        <w:rPr>
          <w:rFonts w:asciiTheme="minorHAnsi" w:hAnsiTheme="minorHAnsi" w:cstheme="minorHAnsi"/>
          <w:b/>
        </w:rPr>
        <w:t>16</w:t>
      </w:r>
      <w:r w:rsidRPr="00F2036C">
        <w:rPr>
          <w:rFonts w:asciiTheme="minorHAnsi" w:hAnsiTheme="minorHAnsi" w:cstheme="minorHAnsi"/>
        </w:rPr>
        <w:t xml:space="preserve"> (6), 476</w:t>
      </w:r>
      <w:r w:rsidR="00255381" w:rsidRPr="00F2036C">
        <w:rPr>
          <w:rFonts w:asciiTheme="minorHAnsi" w:hAnsiTheme="minorHAnsi" w:cstheme="minorHAnsi"/>
        </w:rPr>
        <w:t>–</w:t>
      </w:r>
      <w:r w:rsidRPr="00F2036C">
        <w:rPr>
          <w:rFonts w:asciiTheme="minorHAnsi" w:hAnsiTheme="minorHAnsi" w:cstheme="minorHAnsi"/>
        </w:rPr>
        <w:t>495</w:t>
      </w:r>
      <w:r w:rsidR="00255381" w:rsidRPr="00F2036C">
        <w:rPr>
          <w:rFonts w:asciiTheme="minorHAnsi" w:hAnsiTheme="minorHAnsi" w:cstheme="minorHAnsi"/>
        </w:rPr>
        <w:t xml:space="preserve"> </w:t>
      </w:r>
      <w:r w:rsidRPr="00F2036C">
        <w:rPr>
          <w:rFonts w:asciiTheme="minorHAnsi" w:hAnsiTheme="minorHAnsi" w:cstheme="minorHAnsi"/>
        </w:rPr>
        <w:t>(2012).</w:t>
      </w:r>
    </w:p>
    <w:p w14:paraId="3F05479C" w14:textId="2DF9A383" w:rsidR="009E1027" w:rsidRPr="00F2036C" w:rsidRDefault="009E1027" w:rsidP="00F2036C">
      <w:pPr>
        <w:pStyle w:val="EndNoteBibliography"/>
        <w:rPr>
          <w:rFonts w:asciiTheme="minorHAnsi" w:hAnsiTheme="minorHAnsi" w:cstheme="minorHAnsi"/>
        </w:rPr>
      </w:pPr>
      <w:r w:rsidRPr="00F2036C">
        <w:rPr>
          <w:rFonts w:asciiTheme="minorHAnsi" w:hAnsiTheme="minorHAnsi" w:cstheme="minorHAnsi"/>
        </w:rPr>
        <w:t>7</w:t>
      </w:r>
      <w:r w:rsidRPr="00F2036C">
        <w:rPr>
          <w:rFonts w:asciiTheme="minorHAnsi" w:hAnsiTheme="minorHAnsi" w:cstheme="minorHAnsi"/>
        </w:rPr>
        <w:tab/>
        <w:t>Dooley, C. T.</w:t>
      </w:r>
      <w:r w:rsidRPr="00F2036C">
        <w:rPr>
          <w:rFonts w:asciiTheme="minorHAnsi" w:hAnsiTheme="minorHAnsi" w:cstheme="minorHAnsi"/>
          <w:i/>
        </w:rPr>
        <w:t xml:space="preserve"> et al.</w:t>
      </w:r>
      <w:r w:rsidRPr="00F2036C">
        <w:rPr>
          <w:rFonts w:asciiTheme="minorHAnsi" w:hAnsiTheme="minorHAnsi" w:cstheme="minorHAnsi"/>
        </w:rPr>
        <w:t xml:space="preserve"> Imaging dynamic redox changes in mammalian cells with green fluorescent protein indicators. </w:t>
      </w:r>
      <w:r w:rsidRPr="00F2036C">
        <w:rPr>
          <w:rFonts w:asciiTheme="minorHAnsi" w:hAnsiTheme="minorHAnsi" w:cstheme="minorHAnsi"/>
          <w:i/>
        </w:rPr>
        <w:t>J</w:t>
      </w:r>
      <w:r w:rsidR="00255381" w:rsidRPr="00F2036C">
        <w:rPr>
          <w:rFonts w:asciiTheme="minorHAnsi" w:hAnsiTheme="minorHAnsi" w:cstheme="minorHAnsi"/>
          <w:i/>
        </w:rPr>
        <w:t>ournal of</w:t>
      </w:r>
      <w:r w:rsidRPr="00F2036C">
        <w:rPr>
          <w:rFonts w:asciiTheme="minorHAnsi" w:hAnsiTheme="minorHAnsi" w:cstheme="minorHAnsi"/>
          <w:i/>
        </w:rPr>
        <w:t xml:space="preserve"> Biol</w:t>
      </w:r>
      <w:r w:rsidR="00255381" w:rsidRPr="00F2036C">
        <w:rPr>
          <w:rFonts w:asciiTheme="minorHAnsi" w:hAnsiTheme="minorHAnsi" w:cstheme="minorHAnsi"/>
          <w:i/>
        </w:rPr>
        <w:t>ogical</w:t>
      </w:r>
      <w:r w:rsidRPr="00F2036C">
        <w:rPr>
          <w:rFonts w:asciiTheme="minorHAnsi" w:hAnsiTheme="minorHAnsi" w:cstheme="minorHAnsi"/>
          <w:i/>
        </w:rPr>
        <w:t xml:space="preserve"> Chem</w:t>
      </w:r>
      <w:r w:rsidR="00255381" w:rsidRPr="00F2036C">
        <w:rPr>
          <w:rFonts w:asciiTheme="minorHAnsi" w:hAnsiTheme="minorHAnsi" w:cstheme="minorHAnsi"/>
          <w:i/>
        </w:rPr>
        <w:t>istry</w:t>
      </w:r>
      <w:r w:rsidRPr="00F2036C">
        <w:rPr>
          <w:rFonts w:asciiTheme="minorHAnsi" w:hAnsiTheme="minorHAnsi" w:cstheme="minorHAnsi"/>
          <w:i/>
        </w:rPr>
        <w:t>.</w:t>
      </w:r>
      <w:r w:rsidRPr="00F2036C">
        <w:rPr>
          <w:rFonts w:asciiTheme="minorHAnsi" w:hAnsiTheme="minorHAnsi" w:cstheme="minorHAnsi"/>
        </w:rPr>
        <w:t xml:space="preserve"> </w:t>
      </w:r>
      <w:r w:rsidRPr="00F2036C">
        <w:rPr>
          <w:rFonts w:asciiTheme="minorHAnsi" w:hAnsiTheme="minorHAnsi" w:cstheme="minorHAnsi"/>
          <w:b/>
        </w:rPr>
        <w:t>279</w:t>
      </w:r>
      <w:r w:rsidRPr="00F2036C">
        <w:rPr>
          <w:rFonts w:asciiTheme="minorHAnsi" w:hAnsiTheme="minorHAnsi" w:cstheme="minorHAnsi"/>
        </w:rPr>
        <w:t xml:space="preserve"> (21), 22284</w:t>
      </w:r>
      <w:r w:rsidR="00255381" w:rsidRPr="00F2036C">
        <w:rPr>
          <w:rFonts w:asciiTheme="minorHAnsi" w:hAnsiTheme="minorHAnsi" w:cstheme="minorHAnsi"/>
        </w:rPr>
        <w:t>–</w:t>
      </w:r>
      <w:r w:rsidRPr="00F2036C">
        <w:rPr>
          <w:rFonts w:asciiTheme="minorHAnsi" w:hAnsiTheme="minorHAnsi" w:cstheme="minorHAnsi"/>
        </w:rPr>
        <w:t>22293</w:t>
      </w:r>
      <w:r w:rsidR="00255381" w:rsidRPr="00F2036C">
        <w:rPr>
          <w:rFonts w:asciiTheme="minorHAnsi" w:hAnsiTheme="minorHAnsi" w:cstheme="minorHAnsi"/>
        </w:rPr>
        <w:t xml:space="preserve"> </w:t>
      </w:r>
      <w:r w:rsidRPr="00F2036C">
        <w:rPr>
          <w:rFonts w:asciiTheme="minorHAnsi" w:hAnsiTheme="minorHAnsi" w:cstheme="minorHAnsi"/>
        </w:rPr>
        <w:t>(2004).</w:t>
      </w:r>
    </w:p>
    <w:p w14:paraId="489906DC" w14:textId="4A3C4660" w:rsidR="009E1027" w:rsidRPr="00F2036C" w:rsidRDefault="009E1027" w:rsidP="00F2036C">
      <w:pPr>
        <w:pStyle w:val="EndNoteBibliography"/>
        <w:rPr>
          <w:rFonts w:asciiTheme="minorHAnsi" w:hAnsiTheme="minorHAnsi" w:cstheme="minorHAnsi"/>
        </w:rPr>
      </w:pPr>
      <w:r w:rsidRPr="00F2036C">
        <w:rPr>
          <w:rFonts w:asciiTheme="minorHAnsi" w:hAnsiTheme="minorHAnsi" w:cstheme="minorHAnsi"/>
        </w:rPr>
        <w:t>8</w:t>
      </w:r>
      <w:r w:rsidRPr="00F2036C">
        <w:rPr>
          <w:rFonts w:asciiTheme="minorHAnsi" w:hAnsiTheme="minorHAnsi" w:cstheme="minorHAnsi"/>
        </w:rPr>
        <w:tab/>
        <w:t>Hanson, G. T.</w:t>
      </w:r>
      <w:r w:rsidRPr="00F2036C">
        <w:rPr>
          <w:rFonts w:asciiTheme="minorHAnsi" w:hAnsiTheme="minorHAnsi" w:cstheme="minorHAnsi"/>
          <w:i/>
        </w:rPr>
        <w:t xml:space="preserve"> et al.</w:t>
      </w:r>
      <w:r w:rsidRPr="00F2036C">
        <w:rPr>
          <w:rFonts w:asciiTheme="minorHAnsi" w:hAnsiTheme="minorHAnsi" w:cstheme="minorHAnsi"/>
        </w:rPr>
        <w:t xml:space="preserve"> Investigating mitochondrial redox potential with redox-sensitive green fluorescent protein indicators. </w:t>
      </w:r>
      <w:r w:rsidRPr="00F2036C">
        <w:rPr>
          <w:rFonts w:asciiTheme="minorHAnsi" w:hAnsiTheme="minorHAnsi" w:cstheme="minorHAnsi"/>
          <w:i/>
        </w:rPr>
        <w:t>J</w:t>
      </w:r>
      <w:r w:rsidR="00255381" w:rsidRPr="00F2036C">
        <w:rPr>
          <w:rFonts w:asciiTheme="minorHAnsi" w:hAnsiTheme="minorHAnsi" w:cstheme="minorHAnsi"/>
          <w:i/>
        </w:rPr>
        <w:t>ournal of</w:t>
      </w:r>
      <w:r w:rsidRPr="00F2036C">
        <w:rPr>
          <w:rFonts w:asciiTheme="minorHAnsi" w:hAnsiTheme="minorHAnsi" w:cstheme="minorHAnsi"/>
          <w:i/>
        </w:rPr>
        <w:t xml:space="preserve"> Biol</w:t>
      </w:r>
      <w:r w:rsidR="00255381" w:rsidRPr="00F2036C">
        <w:rPr>
          <w:rFonts w:asciiTheme="minorHAnsi" w:hAnsiTheme="minorHAnsi" w:cstheme="minorHAnsi"/>
          <w:i/>
        </w:rPr>
        <w:t>ogical</w:t>
      </w:r>
      <w:r w:rsidRPr="00F2036C">
        <w:rPr>
          <w:rFonts w:asciiTheme="minorHAnsi" w:hAnsiTheme="minorHAnsi" w:cstheme="minorHAnsi"/>
          <w:i/>
        </w:rPr>
        <w:t xml:space="preserve"> Chem</w:t>
      </w:r>
      <w:r w:rsidR="00255381" w:rsidRPr="00F2036C">
        <w:rPr>
          <w:rFonts w:asciiTheme="minorHAnsi" w:hAnsiTheme="minorHAnsi" w:cstheme="minorHAnsi"/>
          <w:i/>
        </w:rPr>
        <w:t>istry</w:t>
      </w:r>
      <w:r w:rsidRPr="00F2036C">
        <w:rPr>
          <w:rFonts w:asciiTheme="minorHAnsi" w:hAnsiTheme="minorHAnsi" w:cstheme="minorHAnsi"/>
          <w:i/>
        </w:rPr>
        <w:t>.</w:t>
      </w:r>
      <w:r w:rsidRPr="00F2036C">
        <w:rPr>
          <w:rFonts w:asciiTheme="minorHAnsi" w:hAnsiTheme="minorHAnsi" w:cstheme="minorHAnsi"/>
        </w:rPr>
        <w:t xml:space="preserve"> </w:t>
      </w:r>
      <w:r w:rsidRPr="00F2036C">
        <w:rPr>
          <w:rFonts w:asciiTheme="minorHAnsi" w:hAnsiTheme="minorHAnsi" w:cstheme="minorHAnsi"/>
          <w:b/>
        </w:rPr>
        <w:t>279</w:t>
      </w:r>
      <w:r w:rsidRPr="00F2036C">
        <w:rPr>
          <w:rFonts w:asciiTheme="minorHAnsi" w:hAnsiTheme="minorHAnsi" w:cstheme="minorHAnsi"/>
        </w:rPr>
        <w:t xml:space="preserve"> (13), 13044</w:t>
      </w:r>
      <w:r w:rsidR="00255381" w:rsidRPr="00F2036C">
        <w:rPr>
          <w:rFonts w:asciiTheme="minorHAnsi" w:hAnsiTheme="minorHAnsi" w:cstheme="minorHAnsi"/>
        </w:rPr>
        <w:t>–</w:t>
      </w:r>
      <w:r w:rsidRPr="00F2036C">
        <w:rPr>
          <w:rFonts w:asciiTheme="minorHAnsi" w:hAnsiTheme="minorHAnsi" w:cstheme="minorHAnsi"/>
        </w:rPr>
        <w:t>13053 (2004).</w:t>
      </w:r>
    </w:p>
    <w:p w14:paraId="31A901EF" w14:textId="034EF0A3" w:rsidR="009E1027" w:rsidRPr="00F2036C" w:rsidRDefault="009E1027" w:rsidP="00F2036C">
      <w:pPr>
        <w:pStyle w:val="EndNoteBibliography"/>
        <w:rPr>
          <w:rFonts w:asciiTheme="minorHAnsi" w:hAnsiTheme="minorHAnsi" w:cstheme="minorHAnsi"/>
        </w:rPr>
      </w:pPr>
      <w:r w:rsidRPr="00F2036C">
        <w:rPr>
          <w:rFonts w:asciiTheme="minorHAnsi" w:hAnsiTheme="minorHAnsi" w:cstheme="minorHAnsi"/>
        </w:rPr>
        <w:t>9</w:t>
      </w:r>
      <w:r w:rsidRPr="00F2036C">
        <w:rPr>
          <w:rFonts w:asciiTheme="minorHAnsi" w:hAnsiTheme="minorHAnsi" w:cstheme="minorHAnsi"/>
        </w:rPr>
        <w:tab/>
        <w:t>Gutscher, M.</w:t>
      </w:r>
      <w:r w:rsidRPr="00F2036C">
        <w:rPr>
          <w:rFonts w:asciiTheme="minorHAnsi" w:hAnsiTheme="minorHAnsi" w:cstheme="minorHAnsi"/>
          <w:i/>
        </w:rPr>
        <w:t xml:space="preserve"> et al.</w:t>
      </w:r>
      <w:r w:rsidRPr="00F2036C">
        <w:rPr>
          <w:rFonts w:asciiTheme="minorHAnsi" w:hAnsiTheme="minorHAnsi" w:cstheme="minorHAnsi"/>
        </w:rPr>
        <w:t xml:space="preserve"> Real-time imaging of the intracellular glutathione redox potential. </w:t>
      </w:r>
      <w:r w:rsidRPr="00F2036C">
        <w:rPr>
          <w:rFonts w:asciiTheme="minorHAnsi" w:hAnsiTheme="minorHAnsi" w:cstheme="minorHAnsi"/>
          <w:i/>
        </w:rPr>
        <w:t>Nat</w:t>
      </w:r>
      <w:r w:rsidR="00AA3513" w:rsidRPr="00F2036C">
        <w:rPr>
          <w:rFonts w:asciiTheme="minorHAnsi" w:hAnsiTheme="minorHAnsi" w:cstheme="minorHAnsi"/>
          <w:i/>
        </w:rPr>
        <w:t>ure</w:t>
      </w:r>
      <w:r w:rsidRPr="00F2036C">
        <w:rPr>
          <w:rFonts w:asciiTheme="minorHAnsi" w:hAnsiTheme="minorHAnsi" w:cstheme="minorHAnsi"/>
          <w:i/>
        </w:rPr>
        <w:t xml:space="preserve"> Methods.</w:t>
      </w:r>
      <w:r w:rsidRPr="00F2036C">
        <w:rPr>
          <w:rFonts w:asciiTheme="minorHAnsi" w:hAnsiTheme="minorHAnsi" w:cstheme="minorHAnsi"/>
        </w:rPr>
        <w:t xml:space="preserve"> </w:t>
      </w:r>
      <w:r w:rsidRPr="00F2036C">
        <w:rPr>
          <w:rFonts w:asciiTheme="minorHAnsi" w:hAnsiTheme="minorHAnsi" w:cstheme="minorHAnsi"/>
          <w:b/>
        </w:rPr>
        <w:t>5</w:t>
      </w:r>
      <w:r w:rsidRPr="00F2036C">
        <w:rPr>
          <w:rFonts w:asciiTheme="minorHAnsi" w:hAnsiTheme="minorHAnsi" w:cstheme="minorHAnsi"/>
        </w:rPr>
        <w:t xml:space="preserve"> (6), 553</w:t>
      </w:r>
      <w:r w:rsidR="00AA3513" w:rsidRPr="00F2036C">
        <w:rPr>
          <w:rFonts w:asciiTheme="minorHAnsi" w:hAnsiTheme="minorHAnsi" w:cstheme="minorHAnsi"/>
        </w:rPr>
        <w:t>–</w:t>
      </w:r>
      <w:r w:rsidRPr="00F2036C">
        <w:rPr>
          <w:rFonts w:asciiTheme="minorHAnsi" w:hAnsiTheme="minorHAnsi" w:cstheme="minorHAnsi"/>
        </w:rPr>
        <w:t>559 (2008).</w:t>
      </w:r>
    </w:p>
    <w:p w14:paraId="3BBC09C3" w14:textId="7DF85A5F" w:rsidR="009E1027" w:rsidRPr="00F2036C" w:rsidRDefault="009E1027" w:rsidP="00F2036C">
      <w:pPr>
        <w:pStyle w:val="EndNoteBibliography"/>
        <w:rPr>
          <w:rFonts w:asciiTheme="minorHAnsi" w:hAnsiTheme="minorHAnsi" w:cstheme="minorHAnsi"/>
        </w:rPr>
      </w:pPr>
      <w:r w:rsidRPr="00F2036C">
        <w:rPr>
          <w:rFonts w:asciiTheme="minorHAnsi" w:hAnsiTheme="minorHAnsi" w:cstheme="minorHAnsi"/>
        </w:rPr>
        <w:t>10</w:t>
      </w:r>
      <w:r w:rsidRPr="00F2036C">
        <w:rPr>
          <w:rFonts w:asciiTheme="minorHAnsi" w:hAnsiTheme="minorHAnsi" w:cstheme="minorHAnsi"/>
        </w:rPr>
        <w:tab/>
        <w:t>Morgan, B., Sobotta, M. C.</w:t>
      </w:r>
      <w:r w:rsidR="00AA3513" w:rsidRPr="00F2036C">
        <w:rPr>
          <w:rFonts w:asciiTheme="minorHAnsi" w:hAnsiTheme="minorHAnsi" w:cstheme="minorHAnsi"/>
        </w:rPr>
        <w:t>,</w:t>
      </w:r>
      <w:r w:rsidRPr="00F2036C">
        <w:rPr>
          <w:rFonts w:asciiTheme="minorHAnsi" w:hAnsiTheme="minorHAnsi" w:cstheme="minorHAnsi"/>
        </w:rPr>
        <w:t xml:space="preserve"> Dick, T. P. Measuring E(GSH) and H2O2 with roGFP2-based redox probes. </w:t>
      </w:r>
      <w:r w:rsidRPr="00F2036C">
        <w:rPr>
          <w:rFonts w:asciiTheme="minorHAnsi" w:hAnsiTheme="minorHAnsi" w:cstheme="minorHAnsi"/>
          <w:i/>
        </w:rPr>
        <w:t>Free Radic</w:t>
      </w:r>
      <w:r w:rsidR="00AA3513" w:rsidRPr="00F2036C">
        <w:rPr>
          <w:rFonts w:asciiTheme="minorHAnsi" w:hAnsiTheme="minorHAnsi" w:cstheme="minorHAnsi"/>
          <w:i/>
        </w:rPr>
        <w:t>al</w:t>
      </w:r>
      <w:r w:rsidRPr="00F2036C">
        <w:rPr>
          <w:rFonts w:asciiTheme="minorHAnsi" w:hAnsiTheme="minorHAnsi" w:cstheme="minorHAnsi"/>
          <w:i/>
        </w:rPr>
        <w:t xml:space="preserve"> Biol</w:t>
      </w:r>
      <w:r w:rsidR="00AA3513" w:rsidRPr="00F2036C">
        <w:rPr>
          <w:rFonts w:asciiTheme="minorHAnsi" w:hAnsiTheme="minorHAnsi" w:cstheme="minorHAnsi"/>
          <w:i/>
        </w:rPr>
        <w:t>ogy &amp;</w:t>
      </w:r>
      <w:r w:rsidRPr="00F2036C">
        <w:rPr>
          <w:rFonts w:asciiTheme="minorHAnsi" w:hAnsiTheme="minorHAnsi" w:cstheme="minorHAnsi"/>
          <w:i/>
        </w:rPr>
        <w:t xml:space="preserve"> Med</w:t>
      </w:r>
      <w:r w:rsidR="007F7A2F" w:rsidRPr="00F2036C">
        <w:rPr>
          <w:rFonts w:asciiTheme="minorHAnsi" w:hAnsiTheme="minorHAnsi" w:cstheme="minorHAnsi"/>
          <w:i/>
        </w:rPr>
        <w:t>icine</w:t>
      </w:r>
      <w:r w:rsidRPr="00F2036C">
        <w:rPr>
          <w:rFonts w:asciiTheme="minorHAnsi" w:hAnsiTheme="minorHAnsi" w:cstheme="minorHAnsi"/>
          <w:i/>
        </w:rPr>
        <w:t>.</w:t>
      </w:r>
      <w:r w:rsidRPr="00F2036C">
        <w:rPr>
          <w:rFonts w:asciiTheme="minorHAnsi" w:hAnsiTheme="minorHAnsi" w:cstheme="minorHAnsi"/>
        </w:rPr>
        <w:t xml:space="preserve"> </w:t>
      </w:r>
      <w:r w:rsidRPr="00F2036C">
        <w:rPr>
          <w:rFonts w:asciiTheme="minorHAnsi" w:hAnsiTheme="minorHAnsi" w:cstheme="minorHAnsi"/>
          <w:b/>
        </w:rPr>
        <w:t>51</w:t>
      </w:r>
      <w:r w:rsidRPr="00F2036C">
        <w:rPr>
          <w:rFonts w:asciiTheme="minorHAnsi" w:hAnsiTheme="minorHAnsi" w:cstheme="minorHAnsi"/>
        </w:rPr>
        <w:t xml:space="preserve"> (11), 1943</w:t>
      </w:r>
      <w:r w:rsidR="007F7A2F" w:rsidRPr="00F2036C">
        <w:rPr>
          <w:rFonts w:asciiTheme="minorHAnsi" w:hAnsiTheme="minorHAnsi" w:cstheme="minorHAnsi"/>
        </w:rPr>
        <w:t>–</w:t>
      </w:r>
      <w:r w:rsidRPr="00F2036C">
        <w:rPr>
          <w:rFonts w:asciiTheme="minorHAnsi" w:hAnsiTheme="minorHAnsi" w:cstheme="minorHAnsi"/>
        </w:rPr>
        <w:t>1951 (2011).</w:t>
      </w:r>
    </w:p>
    <w:p w14:paraId="37CF52CF" w14:textId="55A7F91A" w:rsidR="009E1027" w:rsidRPr="00F2036C" w:rsidRDefault="009E1027" w:rsidP="00F2036C">
      <w:pPr>
        <w:pStyle w:val="EndNoteBibliography"/>
        <w:rPr>
          <w:rFonts w:asciiTheme="minorHAnsi" w:hAnsiTheme="minorHAnsi" w:cstheme="minorHAnsi"/>
        </w:rPr>
      </w:pPr>
      <w:r w:rsidRPr="00F2036C">
        <w:rPr>
          <w:rFonts w:asciiTheme="minorHAnsi" w:hAnsiTheme="minorHAnsi" w:cstheme="minorHAnsi"/>
        </w:rPr>
        <w:lastRenderedPageBreak/>
        <w:t>11</w:t>
      </w:r>
      <w:r w:rsidRPr="00F2036C">
        <w:rPr>
          <w:rFonts w:asciiTheme="minorHAnsi" w:hAnsiTheme="minorHAnsi" w:cstheme="minorHAnsi"/>
        </w:rPr>
        <w:tab/>
        <w:t>Marwick, K. F. M.</w:t>
      </w:r>
      <w:r w:rsidR="009D1D80" w:rsidRPr="00F2036C">
        <w:rPr>
          <w:rFonts w:asciiTheme="minorHAnsi" w:hAnsiTheme="minorHAnsi" w:cstheme="minorHAnsi"/>
        </w:rPr>
        <w:t>,</w:t>
      </w:r>
      <w:r w:rsidRPr="00F2036C">
        <w:rPr>
          <w:rFonts w:asciiTheme="minorHAnsi" w:hAnsiTheme="minorHAnsi" w:cstheme="minorHAnsi"/>
        </w:rPr>
        <w:t xml:space="preserve"> Hardingham, G. E. Transfection in </w:t>
      </w:r>
      <w:r w:rsidR="009D1D80" w:rsidRPr="00F2036C">
        <w:rPr>
          <w:rFonts w:asciiTheme="minorHAnsi" w:hAnsiTheme="minorHAnsi" w:cstheme="minorHAnsi"/>
        </w:rPr>
        <w:t>primary cultured neuronal cells</w:t>
      </w:r>
      <w:r w:rsidRPr="00F2036C">
        <w:rPr>
          <w:rFonts w:asciiTheme="minorHAnsi" w:hAnsiTheme="minorHAnsi" w:cstheme="minorHAnsi"/>
        </w:rPr>
        <w:t xml:space="preserve">. </w:t>
      </w:r>
      <w:r w:rsidR="009D1D80" w:rsidRPr="00F2036C">
        <w:rPr>
          <w:rFonts w:asciiTheme="minorHAnsi" w:hAnsiTheme="minorHAnsi" w:cstheme="minorHAnsi"/>
          <w:i/>
        </w:rPr>
        <w:t xml:space="preserve">Methods in </w:t>
      </w:r>
      <w:r w:rsidRPr="00F2036C">
        <w:rPr>
          <w:rFonts w:asciiTheme="minorHAnsi" w:hAnsiTheme="minorHAnsi" w:cstheme="minorHAnsi"/>
          <w:i/>
        </w:rPr>
        <w:t>Mol</w:t>
      </w:r>
      <w:r w:rsidR="009D1D80" w:rsidRPr="00F2036C">
        <w:rPr>
          <w:rFonts w:asciiTheme="minorHAnsi" w:hAnsiTheme="minorHAnsi" w:cstheme="minorHAnsi"/>
          <w:i/>
        </w:rPr>
        <w:t>ecular</w:t>
      </w:r>
      <w:r w:rsidRPr="00F2036C">
        <w:rPr>
          <w:rFonts w:asciiTheme="minorHAnsi" w:hAnsiTheme="minorHAnsi" w:cstheme="minorHAnsi"/>
          <w:i/>
        </w:rPr>
        <w:t xml:space="preserve"> Biol</w:t>
      </w:r>
      <w:r w:rsidR="009D1D80" w:rsidRPr="00F2036C">
        <w:rPr>
          <w:rFonts w:asciiTheme="minorHAnsi" w:hAnsiTheme="minorHAnsi" w:cstheme="minorHAnsi"/>
          <w:i/>
        </w:rPr>
        <w:t>ogy</w:t>
      </w:r>
      <w:r w:rsidRPr="00F2036C">
        <w:rPr>
          <w:rFonts w:asciiTheme="minorHAnsi" w:hAnsiTheme="minorHAnsi" w:cstheme="minorHAnsi"/>
          <w:i/>
        </w:rPr>
        <w:t>.</w:t>
      </w:r>
      <w:r w:rsidRPr="00F2036C">
        <w:rPr>
          <w:rFonts w:asciiTheme="minorHAnsi" w:hAnsiTheme="minorHAnsi" w:cstheme="minorHAnsi"/>
        </w:rPr>
        <w:t xml:space="preserve"> </w:t>
      </w:r>
      <w:r w:rsidRPr="00F2036C">
        <w:rPr>
          <w:rFonts w:asciiTheme="minorHAnsi" w:hAnsiTheme="minorHAnsi" w:cstheme="minorHAnsi"/>
          <w:b/>
        </w:rPr>
        <w:t>1677</w:t>
      </w:r>
      <w:r w:rsidR="009D1D80" w:rsidRPr="00F2036C">
        <w:rPr>
          <w:rFonts w:asciiTheme="minorHAnsi" w:hAnsiTheme="minorHAnsi" w:cstheme="minorHAnsi"/>
          <w:bCs/>
        </w:rPr>
        <w:t>,</w:t>
      </w:r>
      <w:r w:rsidRPr="00F2036C">
        <w:rPr>
          <w:rFonts w:asciiTheme="minorHAnsi" w:hAnsiTheme="minorHAnsi" w:cstheme="minorHAnsi"/>
        </w:rPr>
        <w:t xml:space="preserve"> 137</w:t>
      </w:r>
      <w:r w:rsidR="009D1D80" w:rsidRPr="00F2036C">
        <w:rPr>
          <w:rFonts w:asciiTheme="minorHAnsi" w:hAnsiTheme="minorHAnsi" w:cstheme="minorHAnsi"/>
        </w:rPr>
        <w:t>–</w:t>
      </w:r>
      <w:r w:rsidRPr="00F2036C">
        <w:rPr>
          <w:rFonts w:asciiTheme="minorHAnsi" w:hAnsiTheme="minorHAnsi" w:cstheme="minorHAnsi"/>
        </w:rPr>
        <w:t>144 (2017).</w:t>
      </w:r>
    </w:p>
    <w:p w14:paraId="27A8A84A" w14:textId="7B7D354E" w:rsidR="009E1027" w:rsidRPr="00F2036C" w:rsidRDefault="009E1027" w:rsidP="00F2036C">
      <w:pPr>
        <w:pStyle w:val="EndNoteBibliography"/>
        <w:rPr>
          <w:rFonts w:asciiTheme="minorHAnsi" w:hAnsiTheme="minorHAnsi" w:cstheme="minorHAnsi"/>
        </w:rPr>
      </w:pPr>
      <w:r w:rsidRPr="00F2036C">
        <w:rPr>
          <w:rFonts w:asciiTheme="minorHAnsi" w:hAnsiTheme="minorHAnsi" w:cstheme="minorHAnsi"/>
        </w:rPr>
        <w:t>12</w:t>
      </w:r>
      <w:r w:rsidRPr="00F2036C">
        <w:rPr>
          <w:rFonts w:asciiTheme="minorHAnsi" w:hAnsiTheme="minorHAnsi" w:cstheme="minorHAnsi"/>
        </w:rPr>
        <w:tab/>
        <w:t>Kohrmann, M.</w:t>
      </w:r>
      <w:r w:rsidRPr="00F2036C">
        <w:rPr>
          <w:rFonts w:asciiTheme="minorHAnsi" w:hAnsiTheme="minorHAnsi" w:cstheme="minorHAnsi"/>
          <w:i/>
        </w:rPr>
        <w:t xml:space="preserve"> et al.</w:t>
      </w:r>
      <w:r w:rsidRPr="00F2036C">
        <w:rPr>
          <w:rFonts w:asciiTheme="minorHAnsi" w:hAnsiTheme="minorHAnsi" w:cstheme="minorHAnsi"/>
        </w:rPr>
        <w:t xml:space="preserve"> Fast, convenient, and effective method to transiently transfect primary hippocampal neurons. </w:t>
      </w:r>
      <w:r w:rsidRPr="00F2036C">
        <w:rPr>
          <w:rFonts w:asciiTheme="minorHAnsi" w:hAnsiTheme="minorHAnsi" w:cstheme="minorHAnsi"/>
          <w:i/>
        </w:rPr>
        <w:t>J</w:t>
      </w:r>
      <w:r w:rsidR="00DC5B0D" w:rsidRPr="00F2036C">
        <w:rPr>
          <w:rFonts w:asciiTheme="minorHAnsi" w:hAnsiTheme="minorHAnsi" w:cstheme="minorHAnsi"/>
          <w:i/>
        </w:rPr>
        <w:t>ournal of</w:t>
      </w:r>
      <w:r w:rsidRPr="00F2036C">
        <w:rPr>
          <w:rFonts w:asciiTheme="minorHAnsi" w:hAnsiTheme="minorHAnsi" w:cstheme="minorHAnsi"/>
          <w:i/>
        </w:rPr>
        <w:t xml:space="preserve"> Neurosci</w:t>
      </w:r>
      <w:r w:rsidR="00DC5B0D" w:rsidRPr="00F2036C">
        <w:rPr>
          <w:rFonts w:asciiTheme="minorHAnsi" w:hAnsiTheme="minorHAnsi" w:cstheme="minorHAnsi"/>
          <w:i/>
        </w:rPr>
        <w:t>ence</w:t>
      </w:r>
      <w:r w:rsidRPr="00F2036C">
        <w:rPr>
          <w:rFonts w:asciiTheme="minorHAnsi" w:hAnsiTheme="minorHAnsi" w:cstheme="minorHAnsi"/>
          <w:i/>
        </w:rPr>
        <w:t xml:space="preserve"> Res</w:t>
      </w:r>
      <w:r w:rsidR="00DC5B0D" w:rsidRPr="00F2036C">
        <w:rPr>
          <w:rFonts w:asciiTheme="minorHAnsi" w:hAnsiTheme="minorHAnsi" w:cstheme="minorHAnsi"/>
          <w:i/>
        </w:rPr>
        <w:t>earch</w:t>
      </w:r>
      <w:r w:rsidRPr="00F2036C">
        <w:rPr>
          <w:rFonts w:asciiTheme="minorHAnsi" w:hAnsiTheme="minorHAnsi" w:cstheme="minorHAnsi"/>
          <w:i/>
        </w:rPr>
        <w:t>.</w:t>
      </w:r>
      <w:r w:rsidRPr="00F2036C">
        <w:rPr>
          <w:rFonts w:asciiTheme="minorHAnsi" w:hAnsiTheme="minorHAnsi" w:cstheme="minorHAnsi"/>
        </w:rPr>
        <w:t xml:space="preserve"> </w:t>
      </w:r>
      <w:r w:rsidRPr="00F2036C">
        <w:rPr>
          <w:rFonts w:asciiTheme="minorHAnsi" w:hAnsiTheme="minorHAnsi" w:cstheme="minorHAnsi"/>
          <w:b/>
        </w:rPr>
        <w:t>58</w:t>
      </w:r>
      <w:r w:rsidRPr="00F2036C">
        <w:rPr>
          <w:rFonts w:asciiTheme="minorHAnsi" w:hAnsiTheme="minorHAnsi" w:cstheme="minorHAnsi"/>
        </w:rPr>
        <w:t xml:space="preserve"> (6), 831</w:t>
      </w:r>
      <w:r w:rsidR="00DC5B0D" w:rsidRPr="00F2036C">
        <w:rPr>
          <w:rFonts w:asciiTheme="minorHAnsi" w:hAnsiTheme="minorHAnsi" w:cstheme="minorHAnsi"/>
        </w:rPr>
        <w:t>–</w:t>
      </w:r>
      <w:r w:rsidRPr="00F2036C">
        <w:rPr>
          <w:rFonts w:asciiTheme="minorHAnsi" w:hAnsiTheme="minorHAnsi" w:cstheme="minorHAnsi"/>
        </w:rPr>
        <w:t>835 (1999).</w:t>
      </w:r>
    </w:p>
    <w:p w14:paraId="0C4CF79A" w14:textId="6FFD592F" w:rsidR="009E1027" w:rsidRPr="00F2036C" w:rsidRDefault="009E1027" w:rsidP="00F2036C">
      <w:pPr>
        <w:pStyle w:val="EndNoteBibliography"/>
        <w:rPr>
          <w:rFonts w:asciiTheme="minorHAnsi" w:hAnsiTheme="minorHAnsi" w:cstheme="minorHAnsi"/>
        </w:rPr>
      </w:pPr>
      <w:r w:rsidRPr="00F2036C">
        <w:rPr>
          <w:rFonts w:asciiTheme="minorHAnsi" w:hAnsiTheme="minorHAnsi" w:cstheme="minorHAnsi"/>
        </w:rPr>
        <w:t>13</w:t>
      </w:r>
      <w:r w:rsidRPr="00F2036C">
        <w:rPr>
          <w:rFonts w:asciiTheme="minorHAnsi" w:hAnsiTheme="minorHAnsi" w:cstheme="minorHAnsi"/>
        </w:rPr>
        <w:tab/>
        <w:t>Depp, C., Bas-Orth, C., Schroeder, L., Hellwig, A.</w:t>
      </w:r>
      <w:r w:rsidR="00C828B7" w:rsidRPr="00F2036C">
        <w:rPr>
          <w:rFonts w:asciiTheme="minorHAnsi" w:hAnsiTheme="minorHAnsi" w:cstheme="minorHAnsi"/>
        </w:rPr>
        <w:t>,</w:t>
      </w:r>
      <w:r w:rsidRPr="00F2036C">
        <w:rPr>
          <w:rFonts w:asciiTheme="minorHAnsi" w:hAnsiTheme="minorHAnsi" w:cstheme="minorHAnsi"/>
        </w:rPr>
        <w:t xml:space="preserve"> Bading, H. Synaptic </w:t>
      </w:r>
      <w:r w:rsidR="00C828B7" w:rsidRPr="00F2036C">
        <w:rPr>
          <w:rFonts w:asciiTheme="minorHAnsi" w:hAnsiTheme="minorHAnsi" w:cstheme="minorHAnsi"/>
        </w:rPr>
        <w:t>activity protects neurons against calcium</w:t>
      </w:r>
      <w:r w:rsidRPr="00F2036C">
        <w:rPr>
          <w:rFonts w:asciiTheme="minorHAnsi" w:hAnsiTheme="minorHAnsi" w:cstheme="minorHAnsi"/>
        </w:rPr>
        <w:t>-</w:t>
      </w:r>
      <w:r w:rsidR="00C828B7" w:rsidRPr="00F2036C">
        <w:rPr>
          <w:rFonts w:asciiTheme="minorHAnsi" w:hAnsiTheme="minorHAnsi" w:cstheme="minorHAnsi"/>
        </w:rPr>
        <w:t xml:space="preserve">mediated oxidation </w:t>
      </w:r>
      <w:r w:rsidRPr="00F2036C">
        <w:rPr>
          <w:rFonts w:asciiTheme="minorHAnsi" w:hAnsiTheme="minorHAnsi" w:cstheme="minorHAnsi"/>
        </w:rPr>
        <w:t xml:space="preserve">and </w:t>
      </w:r>
      <w:r w:rsidR="00C828B7" w:rsidRPr="00F2036C">
        <w:rPr>
          <w:rFonts w:asciiTheme="minorHAnsi" w:hAnsiTheme="minorHAnsi" w:cstheme="minorHAnsi"/>
        </w:rPr>
        <w:t xml:space="preserve">contraction </w:t>
      </w:r>
      <w:r w:rsidRPr="00F2036C">
        <w:rPr>
          <w:rFonts w:asciiTheme="minorHAnsi" w:hAnsiTheme="minorHAnsi" w:cstheme="minorHAnsi"/>
        </w:rPr>
        <w:t xml:space="preserve">of </w:t>
      </w:r>
      <w:r w:rsidR="00C828B7" w:rsidRPr="00F2036C">
        <w:rPr>
          <w:rFonts w:asciiTheme="minorHAnsi" w:hAnsiTheme="minorHAnsi" w:cstheme="minorHAnsi"/>
        </w:rPr>
        <w:t>mitochondria during excitotoxicity</w:t>
      </w:r>
      <w:r w:rsidRPr="00F2036C">
        <w:rPr>
          <w:rFonts w:asciiTheme="minorHAnsi" w:hAnsiTheme="minorHAnsi" w:cstheme="minorHAnsi"/>
        </w:rPr>
        <w:t xml:space="preserve">. </w:t>
      </w:r>
      <w:r w:rsidRPr="00F2036C">
        <w:rPr>
          <w:rFonts w:asciiTheme="minorHAnsi" w:hAnsiTheme="minorHAnsi" w:cstheme="minorHAnsi"/>
          <w:i/>
        </w:rPr>
        <w:t>Antioxid</w:t>
      </w:r>
      <w:r w:rsidR="00B930D6" w:rsidRPr="00F2036C">
        <w:rPr>
          <w:rFonts w:asciiTheme="minorHAnsi" w:hAnsiTheme="minorHAnsi" w:cstheme="minorHAnsi"/>
          <w:i/>
        </w:rPr>
        <w:t>ants &amp;</w:t>
      </w:r>
      <w:r w:rsidRPr="00F2036C">
        <w:rPr>
          <w:rFonts w:asciiTheme="minorHAnsi" w:hAnsiTheme="minorHAnsi" w:cstheme="minorHAnsi"/>
          <w:i/>
        </w:rPr>
        <w:t xml:space="preserve"> Redox Signal</w:t>
      </w:r>
      <w:r w:rsidR="00B930D6" w:rsidRPr="00F2036C">
        <w:rPr>
          <w:rFonts w:asciiTheme="minorHAnsi" w:hAnsiTheme="minorHAnsi" w:cstheme="minorHAnsi"/>
          <w:i/>
        </w:rPr>
        <w:t>ing</w:t>
      </w:r>
      <w:r w:rsidRPr="00F2036C">
        <w:rPr>
          <w:rFonts w:asciiTheme="minorHAnsi" w:hAnsiTheme="minorHAnsi" w:cstheme="minorHAnsi"/>
          <w:i/>
        </w:rPr>
        <w:t>.</w:t>
      </w:r>
      <w:r w:rsidRPr="00F2036C">
        <w:rPr>
          <w:rFonts w:asciiTheme="minorHAnsi" w:hAnsiTheme="minorHAnsi" w:cstheme="minorHAnsi"/>
        </w:rPr>
        <w:t xml:space="preserve"> </w:t>
      </w:r>
      <w:r w:rsidRPr="00F2036C">
        <w:rPr>
          <w:rFonts w:asciiTheme="minorHAnsi" w:hAnsiTheme="minorHAnsi" w:cstheme="minorHAnsi"/>
          <w:b/>
        </w:rPr>
        <w:t>29</w:t>
      </w:r>
      <w:r w:rsidRPr="00F2036C">
        <w:rPr>
          <w:rFonts w:asciiTheme="minorHAnsi" w:hAnsiTheme="minorHAnsi" w:cstheme="minorHAnsi"/>
        </w:rPr>
        <w:t xml:space="preserve"> (12), 1109</w:t>
      </w:r>
      <w:r w:rsidR="00B930D6" w:rsidRPr="00F2036C">
        <w:rPr>
          <w:rFonts w:asciiTheme="minorHAnsi" w:hAnsiTheme="minorHAnsi" w:cstheme="minorHAnsi"/>
        </w:rPr>
        <w:t>–</w:t>
      </w:r>
      <w:r w:rsidRPr="00F2036C">
        <w:rPr>
          <w:rFonts w:asciiTheme="minorHAnsi" w:hAnsiTheme="minorHAnsi" w:cstheme="minorHAnsi"/>
        </w:rPr>
        <w:t>1124</w:t>
      </w:r>
      <w:r w:rsidR="00B930D6" w:rsidRPr="00F2036C">
        <w:rPr>
          <w:rFonts w:asciiTheme="minorHAnsi" w:hAnsiTheme="minorHAnsi" w:cstheme="minorHAnsi"/>
        </w:rPr>
        <w:t xml:space="preserve"> </w:t>
      </w:r>
      <w:r w:rsidRPr="00F2036C">
        <w:rPr>
          <w:rFonts w:asciiTheme="minorHAnsi" w:hAnsiTheme="minorHAnsi" w:cstheme="minorHAnsi"/>
        </w:rPr>
        <w:t>(2018).</w:t>
      </w:r>
    </w:p>
    <w:p w14:paraId="7FC384D1" w14:textId="55CA6328" w:rsidR="009E1027" w:rsidRPr="00F2036C" w:rsidRDefault="009E1027" w:rsidP="00F2036C">
      <w:pPr>
        <w:pStyle w:val="EndNoteBibliography"/>
        <w:rPr>
          <w:rFonts w:asciiTheme="minorHAnsi" w:hAnsiTheme="minorHAnsi" w:cstheme="minorHAnsi"/>
        </w:rPr>
      </w:pPr>
      <w:r w:rsidRPr="00F2036C">
        <w:rPr>
          <w:rFonts w:asciiTheme="minorHAnsi" w:hAnsiTheme="minorHAnsi" w:cstheme="minorHAnsi"/>
        </w:rPr>
        <w:t>14</w:t>
      </w:r>
      <w:r w:rsidRPr="00F2036C">
        <w:rPr>
          <w:rFonts w:asciiTheme="minorHAnsi" w:hAnsiTheme="minorHAnsi" w:cstheme="minorHAnsi"/>
        </w:rPr>
        <w:tab/>
        <w:t>Hauck, B., Chen, L.</w:t>
      </w:r>
      <w:r w:rsidR="00E53595" w:rsidRPr="00F2036C">
        <w:rPr>
          <w:rFonts w:asciiTheme="minorHAnsi" w:hAnsiTheme="minorHAnsi" w:cstheme="minorHAnsi"/>
        </w:rPr>
        <w:t>,</w:t>
      </w:r>
      <w:r w:rsidRPr="00F2036C">
        <w:rPr>
          <w:rFonts w:asciiTheme="minorHAnsi" w:hAnsiTheme="minorHAnsi" w:cstheme="minorHAnsi"/>
        </w:rPr>
        <w:t xml:space="preserve"> Xiao, W. Generation and characterization of chimeric recombinant AAV vectors. </w:t>
      </w:r>
      <w:r w:rsidRPr="00F2036C">
        <w:rPr>
          <w:rFonts w:asciiTheme="minorHAnsi" w:hAnsiTheme="minorHAnsi" w:cstheme="minorHAnsi"/>
          <w:i/>
        </w:rPr>
        <w:t>Mol</w:t>
      </w:r>
      <w:r w:rsidR="00E53595" w:rsidRPr="00F2036C">
        <w:rPr>
          <w:rFonts w:asciiTheme="minorHAnsi" w:hAnsiTheme="minorHAnsi" w:cstheme="minorHAnsi"/>
          <w:i/>
        </w:rPr>
        <w:t>ecular</w:t>
      </w:r>
      <w:r w:rsidRPr="00F2036C">
        <w:rPr>
          <w:rFonts w:asciiTheme="minorHAnsi" w:hAnsiTheme="minorHAnsi" w:cstheme="minorHAnsi"/>
          <w:i/>
        </w:rPr>
        <w:t xml:space="preserve"> Ther</w:t>
      </w:r>
      <w:r w:rsidR="00E53595" w:rsidRPr="00F2036C">
        <w:rPr>
          <w:rFonts w:asciiTheme="minorHAnsi" w:hAnsiTheme="minorHAnsi" w:cstheme="minorHAnsi"/>
          <w:i/>
        </w:rPr>
        <w:t>apy</w:t>
      </w:r>
      <w:r w:rsidRPr="00F2036C">
        <w:rPr>
          <w:rFonts w:asciiTheme="minorHAnsi" w:hAnsiTheme="minorHAnsi" w:cstheme="minorHAnsi"/>
          <w:i/>
        </w:rPr>
        <w:t>.</w:t>
      </w:r>
      <w:r w:rsidRPr="00F2036C">
        <w:rPr>
          <w:rFonts w:asciiTheme="minorHAnsi" w:hAnsiTheme="minorHAnsi" w:cstheme="minorHAnsi"/>
        </w:rPr>
        <w:t xml:space="preserve"> </w:t>
      </w:r>
      <w:r w:rsidRPr="00F2036C">
        <w:rPr>
          <w:rFonts w:asciiTheme="minorHAnsi" w:hAnsiTheme="minorHAnsi" w:cstheme="minorHAnsi"/>
          <w:b/>
        </w:rPr>
        <w:t>7</w:t>
      </w:r>
      <w:r w:rsidRPr="00F2036C">
        <w:rPr>
          <w:rFonts w:asciiTheme="minorHAnsi" w:hAnsiTheme="minorHAnsi" w:cstheme="minorHAnsi"/>
        </w:rPr>
        <w:t xml:space="preserve"> (3), 419</w:t>
      </w:r>
      <w:r w:rsidR="00E53595" w:rsidRPr="00F2036C">
        <w:rPr>
          <w:rFonts w:asciiTheme="minorHAnsi" w:hAnsiTheme="minorHAnsi" w:cstheme="minorHAnsi"/>
        </w:rPr>
        <w:t>–</w:t>
      </w:r>
      <w:r w:rsidRPr="00F2036C">
        <w:rPr>
          <w:rFonts w:asciiTheme="minorHAnsi" w:hAnsiTheme="minorHAnsi" w:cstheme="minorHAnsi"/>
        </w:rPr>
        <w:t>425 (2003).</w:t>
      </w:r>
    </w:p>
    <w:p w14:paraId="0ACB36C5" w14:textId="6D980F6E" w:rsidR="009E1027" w:rsidRPr="00F2036C" w:rsidRDefault="009E1027" w:rsidP="00F2036C">
      <w:pPr>
        <w:pStyle w:val="EndNoteBibliography"/>
        <w:rPr>
          <w:rFonts w:asciiTheme="minorHAnsi" w:hAnsiTheme="minorHAnsi" w:cstheme="minorHAnsi"/>
        </w:rPr>
      </w:pPr>
      <w:r w:rsidRPr="00F2036C">
        <w:rPr>
          <w:rFonts w:asciiTheme="minorHAnsi" w:hAnsiTheme="minorHAnsi" w:cstheme="minorHAnsi"/>
        </w:rPr>
        <w:t>15</w:t>
      </w:r>
      <w:r w:rsidRPr="00F2036C">
        <w:rPr>
          <w:rFonts w:asciiTheme="minorHAnsi" w:hAnsiTheme="minorHAnsi" w:cstheme="minorHAnsi"/>
        </w:rPr>
        <w:tab/>
        <w:t>Brand, M. D.</w:t>
      </w:r>
      <w:r w:rsidR="002034BC" w:rsidRPr="00F2036C">
        <w:rPr>
          <w:rFonts w:asciiTheme="minorHAnsi" w:hAnsiTheme="minorHAnsi" w:cstheme="minorHAnsi"/>
        </w:rPr>
        <w:t>,</w:t>
      </w:r>
      <w:r w:rsidRPr="00F2036C">
        <w:rPr>
          <w:rFonts w:asciiTheme="minorHAnsi" w:hAnsiTheme="minorHAnsi" w:cstheme="minorHAnsi"/>
        </w:rPr>
        <w:t xml:space="preserve"> Nicholls, D. G. Assessing mitochondrial dysfunction in cells. </w:t>
      </w:r>
      <w:r w:rsidRPr="00F2036C">
        <w:rPr>
          <w:rFonts w:asciiTheme="minorHAnsi" w:hAnsiTheme="minorHAnsi" w:cstheme="minorHAnsi"/>
          <w:i/>
        </w:rPr>
        <w:t>Biochem</w:t>
      </w:r>
      <w:r w:rsidR="00D05978" w:rsidRPr="00F2036C">
        <w:rPr>
          <w:rFonts w:asciiTheme="minorHAnsi" w:hAnsiTheme="minorHAnsi" w:cstheme="minorHAnsi"/>
          <w:i/>
        </w:rPr>
        <w:t>ical</w:t>
      </w:r>
      <w:r w:rsidRPr="00F2036C">
        <w:rPr>
          <w:rFonts w:asciiTheme="minorHAnsi" w:hAnsiTheme="minorHAnsi" w:cstheme="minorHAnsi"/>
          <w:i/>
        </w:rPr>
        <w:t xml:space="preserve"> J</w:t>
      </w:r>
      <w:r w:rsidR="00D05978" w:rsidRPr="00F2036C">
        <w:rPr>
          <w:rFonts w:asciiTheme="minorHAnsi" w:hAnsiTheme="minorHAnsi" w:cstheme="minorHAnsi"/>
          <w:i/>
        </w:rPr>
        <w:t>ournal</w:t>
      </w:r>
      <w:r w:rsidRPr="00F2036C">
        <w:rPr>
          <w:rFonts w:asciiTheme="minorHAnsi" w:hAnsiTheme="minorHAnsi" w:cstheme="minorHAnsi"/>
          <w:i/>
        </w:rPr>
        <w:t>.</w:t>
      </w:r>
      <w:r w:rsidRPr="00F2036C">
        <w:rPr>
          <w:rFonts w:asciiTheme="minorHAnsi" w:hAnsiTheme="minorHAnsi" w:cstheme="minorHAnsi"/>
        </w:rPr>
        <w:t xml:space="preserve"> </w:t>
      </w:r>
      <w:r w:rsidRPr="00F2036C">
        <w:rPr>
          <w:rFonts w:asciiTheme="minorHAnsi" w:hAnsiTheme="minorHAnsi" w:cstheme="minorHAnsi"/>
          <w:b/>
        </w:rPr>
        <w:t>435</w:t>
      </w:r>
      <w:r w:rsidRPr="00F2036C">
        <w:rPr>
          <w:rFonts w:asciiTheme="minorHAnsi" w:hAnsiTheme="minorHAnsi" w:cstheme="minorHAnsi"/>
        </w:rPr>
        <w:t xml:space="preserve"> (2), 297</w:t>
      </w:r>
      <w:r w:rsidR="00D05978" w:rsidRPr="00F2036C">
        <w:rPr>
          <w:rFonts w:asciiTheme="minorHAnsi" w:hAnsiTheme="minorHAnsi" w:cstheme="minorHAnsi"/>
        </w:rPr>
        <w:t>–</w:t>
      </w:r>
      <w:r w:rsidRPr="00F2036C">
        <w:rPr>
          <w:rFonts w:asciiTheme="minorHAnsi" w:hAnsiTheme="minorHAnsi" w:cstheme="minorHAnsi"/>
        </w:rPr>
        <w:t>312 (2011).</w:t>
      </w:r>
    </w:p>
    <w:p w14:paraId="3100EC53" w14:textId="7D94DCCD" w:rsidR="009E1027" w:rsidRPr="00F2036C" w:rsidRDefault="009E1027" w:rsidP="00F2036C">
      <w:pPr>
        <w:pStyle w:val="EndNoteBibliography"/>
        <w:rPr>
          <w:rFonts w:asciiTheme="minorHAnsi" w:hAnsiTheme="minorHAnsi" w:cstheme="minorHAnsi"/>
        </w:rPr>
      </w:pPr>
      <w:r w:rsidRPr="00F2036C">
        <w:rPr>
          <w:rFonts w:asciiTheme="minorHAnsi" w:hAnsiTheme="minorHAnsi" w:cstheme="minorHAnsi"/>
        </w:rPr>
        <w:t>16</w:t>
      </w:r>
      <w:r w:rsidRPr="00F2036C">
        <w:rPr>
          <w:rFonts w:asciiTheme="minorHAnsi" w:hAnsiTheme="minorHAnsi" w:cstheme="minorHAnsi"/>
        </w:rPr>
        <w:tab/>
        <w:t>Zhang, S. J.</w:t>
      </w:r>
      <w:r w:rsidRPr="00F2036C">
        <w:rPr>
          <w:rFonts w:asciiTheme="minorHAnsi" w:hAnsiTheme="minorHAnsi" w:cstheme="minorHAnsi"/>
          <w:i/>
        </w:rPr>
        <w:t xml:space="preserve"> et al.</w:t>
      </w:r>
      <w:r w:rsidRPr="00F2036C">
        <w:rPr>
          <w:rFonts w:asciiTheme="minorHAnsi" w:hAnsiTheme="minorHAnsi" w:cstheme="minorHAnsi"/>
        </w:rPr>
        <w:t xml:space="preserve"> Nuclear calcium signaling controls expression of a large gene pool: identification of a gene program for acquired neuroprotection induced by synaptic activity. </w:t>
      </w:r>
      <w:r w:rsidRPr="00F2036C">
        <w:rPr>
          <w:rFonts w:asciiTheme="minorHAnsi" w:hAnsiTheme="minorHAnsi" w:cstheme="minorHAnsi"/>
          <w:i/>
        </w:rPr>
        <w:t>PLoS Genet</w:t>
      </w:r>
      <w:r w:rsidR="00173C8C" w:rsidRPr="00F2036C">
        <w:rPr>
          <w:rFonts w:asciiTheme="minorHAnsi" w:hAnsiTheme="minorHAnsi" w:cstheme="minorHAnsi"/>
          <w:i/>
        </w:rPr>
        <w:t>ics</w:t>
      </w:r>
      <w:r w:rsidRPr="00F2036C">
        <w:rPr>
          <w:rFonts w:asciiTheme="minorHAnsi" w:hAnsiTheme="minorHAnsi" w:cstheme="minorHAnsi"/>
          <w:i/>
        </w:rPr>
        <w:t>.</w:t>
      </w:r>
      <w:r w:rsidRPr="00F2036C">
        <w:rPr>
          <w:rFonts w:asciiTheme="minorHAnsi" w:hAnsiTheme="minorHAnsi" w:cstheme="minorHAnsi"/>
        </w:rPr>
        <w:t xml:space="preserve"> </w:t>
      </w:r>
      <w:r w:rsidRPr="00F2036C">
        <w:rPr>
          <w:rFonts w:asciiTheme="minorHAnsi" w:hAnsiTheme="minorHAnsi" w:cstheme="minorHAnsi"/>
          <w:b/>
        </w:rPr>
        <w:t>5</w:t>
      </w:r>
      <w:r w:rsidRPr="00F2036C">
        <w:rPr>
          <w:rFonts w:asciiTheme="minorHAnsi" w:hAnsiTheme="minorHAnsi" w:cstheme="minorHAnsi"/>
        </w:rPr>
        <w:t xml:space="preserve"> (8), e1000604</w:t>
      </w:r>
      <w:r w:rsidR="00173C8C" w:rsidRPr="00F2036C">
        <w:rPr>
          <w:rFonts w:asciiTheme="minorHAnsi" w:hAnsiTheme="minorHAnsi" w:cstheme="minorHAnsi"/>
        </w:rPr>
        <w:t xml:space="preserve"> </w:t>
      </w:r>
      <w:r w:rsidRPr="00F2036C">
        <w:rPr>
          <w:rFonts w:asciiTheme="minorHAnsi" w:hAnsiTheme="minorHAnsi" w:cstheme="minorHAnsi"/>
        </w:rPr>
        <w:t>(2009).</w:t>
      </w:r>
    </w:p>
    <w:p w14:paraId="0B76EDF1" w14:textId="1D4EBF75" w:rsidR="009E1027" w:rsidRPr="00F2036C" w:rsidRDefault="009E1027" w:rsidP="00F2036C">
      <w:pPr>
        <w:pStyle w:val="EndNoteBibliography"/>
        <w:rPr>
          <w:rFonts w:asciiTheme="minorHAnsi" w:hAnsiTheme="minorHAnsi" w:cstheme="minorHAnsi"/>
        </w:rPr>
      </w:pPr>
      <w:r w:rsidRPr="00F2036C">
        <w:rPr>
          <w:rFonts w:asciiTheme="minorHAnsi" w:hAnsiTheme="minorHAnsi" w:cstheme="minorHAnsi"/>
        </w:rPr>
        <w:t>17</w:t>
      </w:r>
      <w:r w:rsidRPr="00F2036C">
        <w:rPr>
          <w:rFonts w:asciiTheme="minorHAnsi" w:hAnsiTheme="minorHAnsi" w:cstheme="minorHAnsi"/>
        </w:rPr>
        <w:tab/>
        <w:t xml:space="preserve">Winterbourn, C. C. The challenges of using fluorescent probes to detect and quantify specific reactive oxygen species in living cells. </w:t>
      </w:r>
      <w:r w:rsidRPr="00F2036C">
        <w:rPr>
          <w:rFonts w:asciiTheme="minorHAnsi" w:hAnsiTheme="minorHAnsi" w:cstheme="minorHAnsi"/>
          <w:i/>
        </w:rPr>
        <w:t>Biochim</w:t>
      </w:r>
      <w:r w:rsidR="00173C8C" w:rsidRPr="00F2036C">
        <w:rPr>
          <w:rFonts w:asciiTheme="minorHAnsi" w:hAnsiTheme="minorHAnsi" w:cstheme="minorHAnsi"/>
          <w:i/>
        </w:rPr>
        <w:t>ica et</w:t>
      </w:r>
      <w:r w:rsidRPr="00F2036C">
        <w:rPr>
          <w:rFonts w:asciiTheme="minorHAnsi" w:hAnsiTheme="minorHAnsi" w:cstheme="minorHAnsi"/>
          <w:i/>
        </w:rPr>
        <w:t xml:space="preserve"> Biophys</w:t>
      </w:r>
      <w:r w:rsidR="00173C8C" w:rsidRPr="00F2036C">
        <w:rPr>
          <w:rFonts w:asciiTheme="minorHAnsi" w:hAnsiTheme="minorHAnsi" w:cstheme="minorHAnsi"/>
          <w:i/>
        </w:rPr>
        <w:t>ica</w:t>
      </w:r>
      <w:r w:rsidRPr="00F2036C">
        <w:rPr>
          <w:rFonts w:asciiTheme="minorHAnsi" w:hAnsiTheme="minorHAnsi" w:cstheme="minorHAnsi"/>
          <w:i/>
        </w:rPr>
        <w:t xml:space="preserve"> Acta.</w:t>
      </w:r>
      <w:r w:rsidRPr="00F2036C">
        <w:rPr>
          <w:rFonts w:asciiTheme="minorHAnsi" w:hAnsiTheme="minorHAnsi" w:cstheme="minorHAnsi"/>
        </w:rPr>
        <w:t xml:space="preserve"> </w:t>
      </w:r>
      <w:r w:rsidRPr="00F2036C">
        <w:rPr>
          <w:rFonts w:asciiTheme="minorHAnsi" w:hAnsiTheme="minorHAnsi" w:cstheme="minorHAnsi"/>
          <w:b/>
        </w:rPr>
        <w:t>1840</w:t>
      </w:r>
      <w:r w:rsidRPr="00F2036C">
        <w:rPr>
          <w:rFonts w:asciiTheme="minorHAnsi" w:hAnsiTheme="minorHAnsi" w:cstheme="minorHAnsi"/>
        </w:rPr>
        <w:t xml:space="preserve"> (2), 730</w:t>
      </w:r>
      <w:r w:rsidR="00173C8C" w:rsidRPr="00F2036C">
        <w:rPr>
          <w:rFonts w:asciiTheme="minorHAnsi" w:hAnsiTheme="minorHAnsi" w:cstheme="minorHAnsi"/>
        </w:rPr>
        <w:t>–</w:t>
      </w:r>
      <w:r w:rsidRPr="00F2036C">
        <w:rPr>
          <w:rFonts w:asciiTheme="minorHAnsi" w:hAnsiTheme="minorHAnsi" w:cstheme="minorHAnsi"/>
        </w:rPr>
        <w:t>738 (2014).</w:t>
      </w:r>
    </w:p>
    <w:p w14:paraId="6C92FC75" w14:textId="1A5662E2" w:rsidR="009E1027" w:rsidRPr="00F2036C" w:rsidRDefault="009E1027" w:rsidP="00F2036C">
      <w:pPr>
        <w:pStyle w:val="EndNoteBibliography"/>
        <w:rPr>
          <w:rFonts w:asciiTheme="minorHAnsi" w:hAnsiTheme="minorHAnsi" w:cstheme="minorHAnsi"/>
        </w:rPr>
      </w:pPr>
      <w:r w:rsidRPr="00F2036C">
        <w:rPr>
          <w:rFonts w:asciiTheme="minorHAnsi" w:hAnsiTheme="minorHAnsi" w:cstheme="minorHAnsi"/>
        </w:rPr>
        <w:t>18</w:t>
      </w:r>
      <w:r w:rsidRPr="00F2036C">
        <w:rPr>
          <w:rFonts w:asciiTheme="minorHAnsi" w:hAnsiTheme="minorHAnsi" w:cstheme="minorHAnsi"/>
        </w:rPr>
        <w:tab/>
        <w:t xml:space="preserve">Sies, H. Oxidative stress: a concept in redox biology and medicine. </w:t>
      </w:r>
      <w:r w:rsidRPr="00F2036C">
        <w:rPr>
          <w:rFonts w:asciiTheme="minorHAnsi" w:hAnsiTheme="minorHAnsi" w:cstheme="minorHAnsi"/>
          <w:i/>
        </w:rPr>
        <w:t>Redox Biol</w:t>
      </w:r>
      <w:r w:rsidR="008A5CE1" w:rsidRPr="00F2036C">
        <w:rPr>
          <w:rFonts w:asciiTheme="minorHAnsi" w:hAnsiTheme="minorHAnsi" w:cstheme="minorHAnsi"/>
          <w:i/>
        </w:rPr>
        <w:t>ogy</w:t>
      </w:r>
      <w:r w:rsidRPr="00F2036C">
        <w:rPr>
          <w:rFonts w:asciiTheme="minorHAnsi" w:hAnsiTheme="minorHAnsi" w:cstheme="minorHAnsi"/>
          <w:i/>
        </w:rPr>
        <w:t>.</w:t>
      </w:r>
      <w:r w:rsidRPr="00F2036C">
        <w:rPr>
          <w:rFonts w:asciiTheme="minorHAnsi" w:hAnsiTheme="minorHAnsi" w:cstheme="minorHAnsi"/>
        </w:rPr>
        <w:t xml:space="preserve"> </w:t>
      </w:r>
      <w:r w:rsidRPr="00F2036C">
        <w:rPr>
          <w:rFonts w:asciiTheme="minorHAnsi" w:hAnsiTheme="minorHAnsi" w:cstheme="minorHAnsi"/>
          <w:b/>
        </w:rPr>
        <w:t>4</w:t>
      </w:r>
      <w:r w:rsidR="008A5CE1" w:rsidRPr="00F2036C">
        <w:rPr>
          <w:rFonts w:asciiTheme="minorHAnsi" w:hAnsiTheme="minorHAnsi" w:cstheme="minorHAnsi"/>
          <w:bCs/>
        </w:rPr>
        <w:t>,</w:t>
      </w:r>
      <w:r w:rsidRPr="00F2036C">
        <w:rPr>
          <w:rFonts w:asciiTheme="minorHAnsi" w:hAnsiTheme="minorHAnsi" w:cstheme="minorHAnsi"/>
          <w:bCs/>
        </w:rPr>
        <w:t xml:space="preserve"> </w:t>
      </w:r>
      <w:r w:rsidRPr="00F2036C">
        <w:rPr>
          <w:rFonts w:asciiTheme="minorHAnsi" w:hAnsiTheme="minorHAnsi" w:cstheme="minorHAnsi"/>
        </w:rPr>
        <w:t>180</w:t>
      </w:r>
      <w:r w:rsidR="008A5CE1" w:rsidRPr="00F2036C">
        <w:rPr>
          <w:rFonts w:asciiTheme="minorHAnsi" w:hAnsiTheme="minorHAnsi" w:cstheme="minorHAnsi"/>
        </w:rPr>
        <w:t>–</w:t>
      </w:r>
      <w:r w:rsidRPr="00F2036C">
        <w:rPr>
          <w:rFonts w:asciiTheme="minorHAnsi" w:hAnsiTheme="minorHAnsi" w:cstheme="minorHAnsi"/>
        </w:rPr>
        <w:t>183</w:t>
      </w:r>
      <w:r w:rsidR="008A5CE1" w:rsidRPr="00F2036C">
        <w:rPr>
          <w:rFonts w:asciiTheme="minorHAnsi" w:hAnsiTheme="minorHAnsi" w:cstheme="minorHAnsi"/>
        </w:rPr>
        <w:t xml:space="preserve"> </w:t>
      </w:r>
      <w:r w:rsidRPr="00F2036C">
        <w:rPr>
          <w:rFonts w:asciiTheme="minorHAnsi" w:hAnsiTheme="minorHAnsi" w:cstheme="minorHAnsi"/>
        </w:rPr>
        <w:t>(2015).</w:t>
      </w:r>
    </w:p>
    <w:p w14:paraId="5DEC0066" w14:textId="42CB70CC" w:rsidR="009E1027" w:rsidRPr="00F2036C" w:rsidRDefault="009E1027" w:rsidP="00F2036C">
      <w:pPr>
        <w:pStyle w:val="EndNoteBibliography"/>
        <w:rPr>
          <w:rFonts w:asciiTheme="minorHAnsi" w:hAnsiTheme="minorHAnsi" w:cstheme="minorHAnsi"/>
        </w:rPr>
      </w:pPr>
      <w:r w:rsidRPr="00F2036C">
        <w:rPr>
          <w:rFonts w:asciiTheme="minorHAnsi" w:hAnsiTheme="minorHAnsi" w:cstheme="minorHAnsi"/>
        </w:rPr>
        <w:t>19</w:t>
      </w:r>
      <w:r w:rsidRPr="00F2036C">
        <w:rPr>
          <w:rFonts w:asciiTheme="minorHAnsi" w:hAnsiTheme="minorHAnsi" w:cstheme="minorHAnsi"/>
        </w:rPr>
        <w:tab/>
        <w:t>Lukyanov, K. A.</w:t>
      </w:r>
      <w:r w:rsidR="002A4F40" w:rsidRPr="00F2036C">
        <w:rPr>
          <w:rFonts w:asciiTheme="minorHAnsi" w:hAnsiTheme="minorHAnsi" w:cstheme="minorHAnsi"/>
        </w:rPr>
        <w:t>,</w:t>
      </w:r>
      <w:r w:rsidRPr="00F2036C">
        <w:rPr>
          <w:rFonts w:asciiTheme="minorHAnsi" w:hAnsiTheme="minorHAnsi" w:cstheme="minorHAnsi"/>
        </w:rPr>
        <w:t xml:space="preserve"> Belousov, V. V. Genetically encoded fluorescent redox sensors. </w:t>
      </w:r>
      <w:r w:rsidRPr="00F2036C">
        <w:rPr>
          <w:rFonts w:asciiTheme="minorHAnsi" w:hAnsiTheme="minorHAnsi" w:cstheme="minorHAnsi"/>
          <w:i/>
        </w:rPr>
        <w:t>Biochim</w:t>
      </w:r>
      <w:r w:rsidR="002A4F40" w:rsidRPr="00F2036C">
        <w:rPr>
          <w:rFonts w:asciiTheme="minorHAnsi" w:hAnsiTheme="minorHAnsi" w:cstheme="minorHAnsi"/>
          <w:i/>
        </w:rPr>
        <w:t>ica et</w:t>
      </w:r>
      <w:r w:rsidRPr="00F2036C">
        <w:rPr>
          <w:rFonts w:asciiTheme="minorHAnsi" w:hAnsiTheme="minorHAnsi" w:cstheme="minorHAnsi"/>
          <w:i/>
        </w:rPr>
        <w:t xml:space="preserve"> Biophys</w:t>
      </w:r>
      <w:r w:rsidR="002A4F40" w:rsidRPr="00F2036C">
        <w:rPr>
          <w:rFonts w:asciiTheme="minorHAnsi" w:hAnsiTheme="minorHAnsi" w:cstheme="minorHAnsi"/>
          <w:i/>
        </w:rPr>
        <w:t>ica</w:t>
      </w:r>
      <w:r w:rsidRPr="00F2036C">
        <w:rPr>
          <w:rFonts w:asciiTheme="minorHAnsi" w:hAnsiTheme="minorHAnsi" w:cstheme="minorHAnsi"/>
          <w:i/>
        </w:rPr>
        <w:t xml:space="preserve"> Acta.</w:t>
      </w:r>
      <w:r w:rsidRPr="00F2036C">
        <w:rPr>
          <w:rFonts w:asciiTheme="minorHAnsi" w:hAnsiTheme="minorHAnsi" w:cstheme="minorHAnsi"/>
        </w:rPr>
        <w:t xml:space="preserve"> </w:t>
      </w:r>
      <w:r w:rsidRPr="00F2036C">
        <w:rPr>
          <w:rFonts w:asciiTheme="minorHAnsi" w:hAnsiTheme="minorHAnsi" w:cstheme="minorHAnsi"/>
          <w:b/>
        </w:rPr>
        <w:t>1840</w:t>
      </w:r>
      <w:r w:rsidRPr="00F2036C">
        <w:rPr>
          <w:rFonts w:asciiTheme="minorHAnsi" w:hAnsiTheme="minorHAnsi" w:cstheme="minorHAnsi"/>
        </w:rPr>
        <w:t xml:space="preserve"> (2), 745</w:t>
      </w:r>
      <w:r w:rsidR="002A4F40" w:rsidRPr="00F2036C">
        <w:rPr>
          <w:rFonts w:asciiTheme="minorHAnsi" w:hAnsiTheme="minorHAnsi" w:cstheme="minorHAnsi"/>
        </w:rPr>
        <w:t>–</w:t>
      </w:r>
      <w:r w:rsidRPr="00F2036C">
        <w:rPr>
          <w:rFonts w:asciiTheme="minorHAnsi" w:hAnsiTheme="minorHAnsi" w:cstheme="minorHAnsi"/>
        </w:rPr>
        <w:t>756 (2014).</w:t>
      </w:r>
    </w:p>
    <w:p w14:paraId="41D83879" w14:textId="1F388B78" w:rsidR="009E1027" w:rsidRPr="00F2036C" w:rsidRDefault="009E1027" w:rsidP="00F2036C">
      <w:pPr>
        <w:pStyle w:val="EndNoteBibliography"/>
        <w:rPr>
          <w:rFonts w:asciiTheme="minorHAnsi" w:hAnsiTheme="minorHAnsi" w:cstheme="minorHAnsi"/>
        </w:rPr>
      </w:pPr>
      <w:r w:rsidRPr="00F2036C">
        <w:rPr>
          <w:rFonts w:asciiTheme="minorHAnsi" w:hAnsiTheme="minorHAnsi" w:cstheme="minorHAnsi"/>
        </w:rPr>
        <w:t>20</w:t>
      </w:r>
      <w:r w:rsidRPr="00F2036C">
        <w:rPr>
          <w:rFonts w:asciiTheme="minorHAnsi" w:hAnsiTheme="minorHAnsi" w:cstheme="minorHAnsi"/>
        </w:rPr>
        <w:tab/>
        <w:t>Nietzel, T.</w:t>
      </w:r>
      <w:r w:rsidRPr="00F2036C">
        <w:rPr>
          <w:rFonts w:asciiTheme="minorHAnsi" w:hAnsiTheme="minorHAnsi" w:cstheme="minorHAnsi"/>
          <w:i/>
        </w:rPr>
        <w:t xml:space="preserve"> et al.</w:t>
      </w:r>
      <w:r w:rsidRPr="00F2036C">
        <w:rPr>
          <w:rFonts w:asciiTheme="minorHAnsi" w:hAnsiTheme="minorHAnsi" w:cstheme="minorHAnsi"/>
        </w:rPr>
        <w:t xml:space="preserve"> Redox-mediated kick-start of mitochondrial energy metabolism drives resource-efficient seed germination. </w:t>
      </w:r>
      <w:r w:rsidRPr="00F2036C">
        <w:rPr>
          <w:rFonts w:asciiTheme="minorHAnsi" w:hAnsiTheme="minorHAnsi" w:cstheme="minorHAnsi"/>
          <w:i/>
        </w:rPr>
        <w:t>Proc</w:t>
      </w:r>
      <w:r w:rsidR="0059477A" w:rsidRPr="00F2036C">
        <w:rPr>
          <w:rFonts w:asciiTheme="minorHAnsi" w:hAnsiTheme="minorHAnsi" w:cstheme="minorHAnsi"/>
          <w:i/>
        </w:rPr>
        <w:t>eedings of the</w:t>
      </w:r>
      <w:r w:rsidRPr="00F2036C">
        <w:rPr>
          <w:rFonts w:asciiTheme="minorHAnsi" w:hAnsiTheme="minorHAnsi" w:cstheme="minorHAnsi"/>
          <w:i/>
        </w:rPr>
        <w:t xml:space="preserve"> Nat</w:t>
      </w:r>
      <w:r w:rsidR="0059477A" w:rsidRPr="00F2036C">
        <w:rPr>
          <w:rFonts w:asciiTheme="minorHAnsi" w:hAnsiTheme="minorHAnsi" w:cstheme="minorHAnsi"/>
          <w:i/>
        </w:rPr>
        <w:t>iona</w:t>
      </w:r>
      <w:r w:rsidRPr="00F2036C">
        <w:rPr>
          <w:rFonts w:asciiTheme="minorHAnsi" w:hAnsiTheme="minorHAnsi" w:cstheme="minorHAnsi"/>
          <w:i/>
        </w:rPr>
        <w:t>l Acad</w:t>
      </w:r>
      <w:r w:rsidR="0059477A" w:rsidRPr="00F2036C">
        <w:rPr>
          <w:rFonts w:asciiTheme="minorHAnsi" w:hAnsiTheme="minorHAnsi" w:cstheme="minorHAnsi"/>
          <w:i/>
        </w:rPr>
        <w:t>emy of</w:t>
      </w:r>
      <w:r w:rsidRPr="00F2036C">
        <w:rPr>
          <w:rFonts w:asciiTheme="minorHAnsi" w:hAnsiTheme="minorHAnsi" w:cstheme="minorHAnsi"/>
          <w:i/>
        </w:rPr>
        <w:t xml:space="preserve"> Sci</w:t>
      </w:r>
      <w:r w:rsidR="0059477A" w:rsidRPr="00F2036C">
        <w:rPr>
          <w:rFonts w:asciiTheme="minorHAnsi" w:hAnsiTheme="minorHAnsi" w:cstheme="minorHAnsi"/>
          <w:i/>
        </w:rPr>
        <w:t>ences of the</w:t>
      </w:r>
      <w:r w:rsidRPr="00F2036C">
        <w:rPr>
          <w:rFonts w:asciiTheme="minorHAnsi" w:hAnsiTheme="minorHAnsi" w:cstheme="minorHAnsi"/>
          <w:i/>
        </w:rPr>
        <w:t xml:space="preserve"> U</w:t>
      </w:r>
      <w:r w:rsidR="0059477A" w:rsidRPr="00F2036C">
        <w:rPr>
          <w:rFonts w:asciiTheme="minorHAnsi" w:hAnsiTheme="minorHAnsi" w:cstheme="minorHAnsi"/>
          <w:i/>
        </w:rPr>
        <w:t>nited</w:t>
      </w:r>
      <w:r w:rsidRPr="00F2036C">
        <w:rPr>
          <w:rFonts w:asciiTheme="minorHAnsi" w:hAnsiTheme="minorHAnsi" w:cstheme="minorHAnsi"/>
          <w:i/>
        </w:rPr>
        <w:t xml:space="preserve"> S</w:t>
      </w:r>
      <w:r w:rsidR="0059477A" w:rsidRPr="00F2036C">
        <w:rPr>
          <w:rFonts w:asciiTheme="minorHAnsi" w:hAnsiTheme="minorHAnsi" w:cstheme="minorHAnsi"/>
          <w:i/>
        </w:rPr>
        <w:t>tates of</w:t>
      </w:r>
      <w:r w:rsidRPr="00F2036C">
        <w:rPr>
          <w:rFonts w:asciiTheme="minorHAnsi" w:hAnsiTheme="minorHAnsi" w:cstheme="minorHAnsi"/>
          <w:i/>
        </w:rPr>
        <w:t xml:space="preserve"> A</w:t>
      </w:r>
      <w:r w:rsidR="0059477A" w:rsidRPr="00F2036C">
        <w:rPr>
          <w:rFonts w:asciiTheme="minorHAnsi" w:hAnsiTheme="minorHAnsi" w:cstheme="minorHAnsi"/>
          <w:i/>
        </w:rPr>
        <w:t>merica</w:t>
      </w:r>
      <w:r w:rsidRPr="00F2036C">
        <w:rPr>
          <w:rFonts w:asciiTheme="minorHAnsi" w:hAnsiTheme="minorHAnsi" w:cstheme="minorHAnsi"/>
          <w:i/>
        </w:rPr>
        <w:t>.</w:t>
      </w:r>
      <w:r w:rsidRPr="00F2036C">
        <w:rPr>
          <w:rFonts w:asciiTheme="minorHAnsi" w:hAnsiTheme="minorHAnsi" w:cstheme="minorHAnsi"/>
        </w:rPr>
        <w:t xml:space="preserve"> </w:t>
      </w:r>
      <w:r w:rsidRPr="00F2036C">
        <w:rPr>
          <w:rFonts w:asciiTheme="minorHAnsi" w:hAnsiTheme="minorHAnsi" w:cstheme="minorHAnsi"/>
          <w:b/>
        </w:rPr>
        <w:t>117</w:t>
      </w:r>
      <w:r w:rsidRPr="00F2036C">
        <w:rPr>
          <w:rFonts w:asciiTheme="minorHAnsi" w:hAnsiTheme="minorHAnsi" w:cstheme="minorHAnsi"/>
        </w:rPr>
        <w:t xml:space="preserve"> (1), 741</w:t>
      </w:r>
      <w:r w:rsidR="0059477A" w:rsidRPr="00F2036C">
        <w:rPr>
          <w:rFonts w:asciiTheme="minorHAnsi" w:hAnsiTheme="minorHAnsi" w:cstheme="minorHAnsi"/>
        </w:rPr>
        <w:t>–</w:t>
      </w:r>
      <w:r w:rsidRPr="00F2036C">
        <w:rPr>
          <w:rFonts w:asciiTheme="minorHAnsi" w:hAnsiTheme="minorHAnsi" w:cstheme="minorHAnsi"/>
        </w:rPr>
        <w:t>751 (2020).</w:t>
      </w:r>
    </w:p>
    <w:p w14:paraId="1EFB579F" w14:textId="7C9A5E88" w:rsidR="009E1027" w:rsidRPr="00F2036C" w:rsidRDefault="009E1027" w:rsidP="00F2036C">
      <w:pPr>
        <w:pStyle w:val="EndNoteBibliography"/>
        <w:rPr>
          <w:rFonts w:asciiTheme="minorHAnsi" w:hAnsiTheme="minorHAnsi" w:cstheme="minorHAnsi"/>
        </w:rPr>
      </w:pPr>
      <w:r w:rsidRPr="00F2036C">
        <w:rPr>
          <w:rFonts w:asciiTheme="minorHAnsi" w:hAnsiTheme="minorHAnsi" w:cstheme="minorHAnsi"/>
        </w:rPr>
        <w:t>21</w:t>
      </w:r>
      <w:r w:rsidRPr="00F2036C">
        <w:rPr>
          <w:rFonts w:asciiTheme="minorHAnsi" w:hAnsiTheme="minorHAnsi" w:cstheme="minorHAnsi"/>
        </w:rPr>
        <w:tab/>
        <w:t>Albrecht, S. C.</w:t>
      </w:r>
      <w:r w:rsidRPr="00F2036C">
        <w:rPr>
          <w:rFonts w:asciiTheme="minorHAnsi" w:hAnsiTheme="minorHAnsi" w:cstheme="minorHAnsi"/>
          <w:i/>
        </w:rPr>
        <w:t xml:space="preserve"> et al.</w:t>
      </w:r>
      <w:r w:rsidRPr="00F2036C">
        <w:rPr>
          <w:rFonts w:asciiTheme="minorHAnsi" w:hAnsiTheme="minorHAnsi" w:cstheme="minorHAnsi"/>
        </w:rPr>
        <w:t xml:space="preserve"> Redesign of genetically encoded biosensors for monitoring mitochondrial redox status in a broad range of model eukaryotes. </w:t>
      </w:r>
      <w:r w:rsidRPr="00F2036C">
        <w:rPr>
          <w:rFonts w:asciiTheme="minorHAnsi" w:hAnsiTheme="minorHAnsi" w:cstheme="minorHAnsi"/>
          <w:i/>
        </w:rPr>
        <w:t>J</w:t>
      </w:r>
      <w:r w:rsidR="00EC1972" w:rsidRPr="00F2036C">
        <w:rPr>
          <w:rFonts w:asciiTheme="minorHAnsi" w:hAnsiTheme="minorHAnsi" w:cstheme="minorHAnsi"/>
          <w:i/>
        </w:rPr>
        <w:t>ournal of</w:t>
      </w:r>
      <w:r w:rsidRPr="00F2036C">
        <w:rPr>
          <w:rFonts w:asciiTheme="minorHAnsi" w:hAnsiTheme="minorHAnsi" w:cstheme="minorHAnsi"/>
          <w:i/>
        </w:rPr>
        <w:t xml:space="preserve"> Biomol</w:t>
      </w:r>
      <w:r w:rsidR="00EC1972" w:rsidRPr="00F2036C">
        <w:rPr>
          <w:rFonts w:asciiTheme="minorHAnsi" w:hAnsiTheme="minorHAnsi" w:cstheme="minorHAnsi"/>
          <w:i/>
        </w:rPr>
        <w:t>ecular</w:t>
      </w:r>
      <w:r w:rsidRPr="00F2036C">
        <w:rPr>
          <w:rFonts w:asciiTheme="minorHAnsi" w:hAnsiTheme="minorHAnsi" w:cstheme="minorHAnsi"/>
          <w:i/>
        </w:rPr>
        <w:t xml:space="preserve"> Screen</w:t>
      </w:r>
      <w:r w:rsidR="00EC1972" w:rsidRPr="00F2036C">
        <w:rPr>
          <w:rFonts w:asciiTheme="minorHAnsi" w:hAnsiTheme="minorHAnsi" w:cstheme="minorHAnsi"/>
          <w:i/>
        </w:rPr>
        <w:t>ing</w:t>
      </w:r>
      <w:r w:rsidRPr="00F2036C">
        <w:rPr>
          <w:rFonts w:asciiTheme="minorHAnsi" w:hAnsiTheme="minorHAnsi" w:cstheme="minorHAnsi"/>
          <w:i/>
        </w:rPr>
        <w:t>.</w:t>
      </w:r>
      <w:r w:rsidRPr="00F2036C">
        <w:rPr>
          <w:rFonts w:asciiTheme="minorHAnsi" w:hAnsiTheme="minorHAnsi" w:cstheme="minorHAnsi"/>
        </w:rPr>
        <w:t xml:space="preserve"> </w:t>
      </w:r>
      <w:r w:rsidRPr="00F2036C">
        <w:rPr>
          <w:rFonts w:asciiTheme="minorHAnsi" w:hAnsiTheme="minorHAnsi" w:cstheme="minorHAnsi"/>
          <w:b/>
        </w:rPr>
        <w:t>19</w:t>
      </w:r>
      <w:r w:rsidRPr="00F2036C">
        <w:rPr>
          <w:rFonts w:asciiTheme="minorHAnsi" w:hAnsiTheme="minorHAnsi" w:cstheme="minorHAnsi"/>
        </w:rPr>
        <w:t xml:space="preserve"> (3), 379</w:t>
      </w:r>
      <w:r w:rsidR="00EC1972" w:rsidRPr="00F2036C">
        <w:rPr>
          <w:rFonts w:asciiTheme="minorHAnsi" w:hAnsiTheme="minorHAnsi" w:cstheme="minorHAnsi"/>
        </w:rPr>
        <w:t>–</w:t>
      </w:r>
      <w:r w:rsidRPr="00F2036C">
        <w:rPr>
          <w:rFonts w:asciiTheme="minorHAnsi" w:hAnsiTheme="minorHAnsi" w:cstheme="minorHAnsi"/>
        </w:rPr>
        <w:t>386</w:t>
      </w:r>
      <w:r w:rsidR="00EC1972" w:rsidRPr="00F2036C">
        <w:rPr>
          <w:rFonts w:asciiTheme="minorHAnsi" w:hAnsiTheme="minorHAnsi" w:cstheme="minorHAnsi"/>
        </w:rPr>
        <w:t xml:space="preserve"> </w:t>
      </w:r>
      <w:r w:rsidRPr="00F2036C">
        <w:rPr>
          <w:rFonts w:asciiTheme="minorHAnsi" w:hAnsiTheme="minorHAnsi" w:cstheme="minorHAnsi"/>
        </w:rPr>
        <w:t>(2014).</w:t>
      </w:r>
    </w:p>
    <w:p w14:paraId="2B5D2430" w14:textId="29F5123B" w:rsidR="009E1027" w:rsidRPr="00F2036C" w:rsidRDefault="009E1027" w:rsidP="00F2036C">
      <w:pPr>
        <w:pStyle w:val="EndNoteBibliography"/>
        <w:rPr>
          <w:rFonts w:asciiTheme="minorHAnsi" w:hAnsiTheme="minorHAnsi" w:cstheme="minorHAnsi"/>
        </w:rPr>
      </w:pPr>
      <w:r w:rsidRPr="00F2036C">
        <w:rPr>
          <w:rFonts w:asciiTheme="minorHAnsi" w:hAnsiTheme="minorHAnsi" w:cstheme="minorHAnsi"/>
        </w:rPr>
        <w:t>22</w:t>
      </w:r>
      <w:r w:rsidRPr="00F2036C">
        <w:rPr>
          <w:rFonts w:asciiTheme="minorHAnsi" w:hAnsiTheme="minorHAnsi" w:cstheme="minorHAnsi"/>
        </w:rPr>
        <w:tab/>
        <w:t>Albrecht, S. C., Barata, A. G., Grosshans, J., Teleman, A. A.</w:t>
      </w:r>
      <w:r w:rsidR="00F808A5" w:rsidRPr="00F2036C">
        <w:rPr>
          <w:rFonts w:asciiTheme="minorHAnsi" w:hAnsiTheme="minorHAnsi" w:cstheme="minorHAnsi"/>
        </w:rPr>
        <w:t>,</w:t>
      </w:r>
      <w:r w:rsidRPr="00F2036C">
        <w:rPr>
          <w:rFonts w:asciiTheme="minorHAnsi" w:hAnsiTheme="minorHAnsi" w:cstheme="minorHAnsi"/>
        </w:rPr>
        <w:t xml:space="preserve"> Dick, T. P. In vivo mapping of hydrogen peroxide and oxidized glutathione reveals chemical and regional specificity of redox homeostasis. </w:t>
      </w:r>
      <w:r w:rsidRPr="00F2036C">
        <w:rPr>
          <w:rFonts w:asciiTheme="minorHAnsi" w:hAnsiTheme="minorHAnsi" w:cstheme="minorHAnsi"/>
          <w:i/>
        </w:rPr>
        <w:t>Cell Metab</w:t>
      </w:r>
      <w:r w:rsidR="00F808A5" w:rsidRPr="00F2036C">
        <w:rPr>
          <w:rFonts w:asciiTheme="minorHAnsi" w:hAnsiTheme="minorHAnsi" w:cstheme="minorHAnsi"/>
          <w:i/>
        </w:rPr>
        <w:t>olism</w:t>
      </w:r>
      <w:r w:rsidRPr="00F2036C">
        <w:rPr>
          <w:rFonts w:asciiTheme="minorHAnsi" w:hAnsiTheme="minorHAnsi" w:cstheme="minorHAnsi"/>
          <w:i/>
        </w:rPr>
        <w:t>.</w:t>
      </w:r>
      <w:r w:rsidRPr="00F2036C">
        <w:rPr>
          <w:rFonts w:asciiTheme="minorHAnsi" w:hAnsiTheme="minorHAnsi" w:cstheme="minorHAnsi"/>
        </w:rPr>
        <w:t xml:space="preserve"> </w:t>
      </w:r>
      <w:r w:rsidRPr="00F2036C">
        <w:rPr>
          <w:rFonts w:asciiTheme="minorHAnsi" w:hAnsiTheme="minorHAnsi" w:cstheme="minorHAnsi"/>
          <w:b/>
        </w:rPr>
        <w:t>14</w:t>
      </w:r>
      <w:r w:rsidRPr="00F2036C">
        <w:rPr>
          <w:rFonts w:asciiTheme="minorHAnsi" w:hAnsiTheme="minorHAnsi" w:cstheme="minorHAnsi"/>
        </w:rPr>
        <w:t xml:space="preserve"> (6), 819</w:t>
      </w:r>
      <w:r w:rsidR="00F808A5" w:rsidRPr="00F2036C">
        <w:rPr>
          <w:rFonts w:asciiTheme="minorHAnsi" w:hAnsiTheme="minorHAnsi" w:cstheme="minorHAnsi"/>
        </w:rPr>
        <w:t>–</w:t>
      </w:r>
      <w:r w:rsidRPr="00F2036C">
        <w:rPr>
          <w:rFonts w:asciiTheme="minorHAnsi" w:hAnsiTheme="minorHAnsi" w:cstheme="minorHAnsi"/>
        </w:rPr>
        <w:t>829 (2011).</w:t>
      </w:r>
    </w:p>
    <w:p w14:paraId="2F420C79" w14:textId="75981942" w:rsidR="009E1027" w:rsidRPr="00F2036C" w:rsidRDefault="009E1027" w:rsidP="00F2036C">
      <w:pPr>
        <w:pStyle w:val="EndNoteBibliography"/>
        <w:rPr>
          <w:rFonts w:asciiTheme="minorHAnsi" w:hAnsiTheme="minorHAnsi" w:cstheme="minorHAnsi"/>
        </w:rPr>
      </w:pPr>
      <w:r w:rsidRPr="00F2036C">
        <w:rPr>
          <w:rFonts w:asciiTheme="minorHAnsi" w:hAnsiTheme="minorHAnsi" w:cstheme="minorHAnsi"/>
        </w:rPr>
        <w:t>23</w:t>
      </w:r>
      <w:r w:rsidRPr="00F2036C">
        <w:rPr>
          <w:rFonts w:asciiTheme="minorHAnsi" w:hAnsiTheme="minorHAnsi" w:cstheme="minorHAnsi"/>
        </w:rPr>
        <w:tab/>
        <w:t>Breckwoldt, M. O.</w:t>
      </w:r>
      <w:r w:rsidRPr="00F2036C">
        <w:rPr>
          <w:rFonts w:asciiTheme="minorHAnsi" w:hAnsiTheme="minorHAnsi" w:cstheme="minorHAnsi"/>
          <w:i/>
        </w:rPr>
        <w:t xml:space="preserve"> et al.</w:t>
      </w:r>
      <w:r w:rsidRPr="00F2036C">
        <w:rPr>
          <w:rFonts w:asciiTheme="minorHAnsi" w:hAnsiTheme="minorHAnsi" w:cstheme="minorHAnsi"/>
        </w:rPr>
        <w:t xml:space="preserve"> Multiparametric optical analysis of mitochondrial redox signals during neuronal physiology and pathology in vivo. </w:t>
      </w:r>
      <w:r w:rsidRPr="00F2036C">
        <w:rPr>
          <w:rFonts w:asciiTheme="minorHAnsi" w:hAnsiTheme="minorHAnsi" w:cstheme="minorHAnsi"/>
          <w:i/>
        </w:rPr>
        <w:t>Nat</w:t>
      </w:r>
      <w:r w:rsidR="00CB674C" w:rsidRPr="00F2036C">
        <w:rPr>
          <w:rFonts w:asciiTheme="minorHAnsi" w:hAnsiTheme="minorHAnsi" w:cstheme="minorHAnsi"/>
          <w:i/>
        </w:rPr>
        <w:t>ure</w:t>
      </w:r>
      <w:r w:rsidRPr="00F2036C">
        <w:rPr>
          <w:rFonts w:asciiTheme="minorHAnsi" w:hAnsiTheme="minorHAnsi" w:cstheme="minorHAnsi"/>
          <w:i/>
        </w:rPr>
        <w:t xml:space="preserve"> Med</w:t>
      </w:r>
      <w:r w:rsidR="00CB674C" w:rsidRPr="00F2036C">
        <w:rPr>
          <w:rFonts w:asciiTheme="minorHAnsi" w:hAnsiTheme="minorHAnsi" w:cstheme="minorHAnsi"/>
          <w:i/>
        </w:rPr>
        <w:t>icine</w:t>
      </w:r>
      <w:r w:rsidRPr="00F2036C">
        <w:rPr>
          <w:rFonts w:asciiTheme="minorHAnsi" w:hAnsiTheme="minorHAnsi" w:cstheme="minorHAnsi"/>
          <w:i/>
        </w:rPr>
        <w:t>.</w:t>
      </w:r>
      <w:r w:rsidRPr="00F2036C">
        <w:rPr>
          <w:rFonts w:asciiTheme="minorHAnsi" w:hAnsiTheme="minorHAnsi" w:cstheme="minorHAnsi"/>
        </w:rPr>
        <w:t xml:space="preserve"> </w:t>
      </w:r>
      <w:r w:rsidRPr="00F2036C">
        <w:rPr>
          <w:rFonts w:asciiTheme="minorHAnsi" w:hAnsiTheme="minorHAnsi" w:cstheme="minorHAnsi"/>
          <w:b/>
        </w:rPr>
        <w:t>20</w:t>
      </w:r>
      <w:r w:rsidRPr="00F2036C">
        <w:rPr>
          <w:rFonts w:asciiTheme="minorHAnsi" w:hAnsiTheme="minorHAnsi" w:cstheme="minorHAnsi"/>
        </w:rPr>
        <w:t xml:space="preserve"> (5), 555</w:t>
      </w:r>
      <w:r w:rsidR="00CB674C" w:rsidRPr="00F2036C">
        <w:rPr>
          <w:rFonts w:asciiTheme="minorHAnsi" w:hAnsiTheme="minorHAnsi" w:cstheme="minorHAnsi"/>
        </w:rPr>
        <w:t>–</w:t>
      </w:r>
      <w:r w:rsidRPr="00F2036C">
        <w:rPr>
          <w:rFonts w:asciiTheme="minorHAnsi" w:hAnsiTheme="minorHAnsi" w:cstheme="minorHAnsi"/>
        </w:rPr>
        <w:t>560 (2014).</w:t>
      </w:r>
    </w:p>
    <w:p w14:paraId="13E538EE" w14:textId="7A456904" w:rsidR="009E1027" w:rsidRPr="00F2036C" w:rsidRDefault="009E1027" w:rsidP="00F2036C">
      <w:pPr>
        <w:pStyle w:val="EndNoteBibliography"/>
        <w:rPr>
          <w:rFonts w:asciiTheme="minorHAnsi" w:hAnsiTheme="minorHAnsi" w:cstheme="minorHAnsi"/>
        </w:rPr>
      </w:pPr>
      <w:r w:rsidRPr="00F2036C">
        <w:rPr>
          <w:rFonts w:asciiTheme="minorHAnsi" w:hAnsiTheme="minorHAnsi" w:cstheme="minorHAnsi"/>
        </w:rPr>
        <w:t>24</w:t>
      </w:r>
      <w:r w:rsidRPr="00F2036C">
        <w:rPr>
          <w:rFonts w:asciiTheme="minorHAnsi" w:hAnsiTheme="minorHAnsi" w:cstheme="minorHAnsi"/>
        </w:rPr>
        <w:tab/>
        <w:t>Ricke, K. M.</w:t>
      </w:r>
      <w:r w:rsidRPr="00F2036C">
        <w:rPr>
          <w:rFonts w:asciiTheme="minorHAnsi" w:hAnsiTheme="minorHAnsi" w:cstheme="minorHAnsi"/>
          <w:i/>
        </w:rPr>
        <w:t xml:space="preserve"> et al.</w:t>
      </w:r>
      <w:r w:rsidRPr="00F2036C">
        <w:rPr>
          <w:rFonts w:asciiTheme="minorHAnsi" w:hAnsiTheme="minorHAnsi" w:cstheme="minorHAnsi"/>
        </w:rPr>
        <w:t xml:space="preserve"> Mitochondrial </w:t>
      </w:r>
      <w:r w:rsidR="008164A8" w:rsidRPr="00F2036C">
        <w:rPr>
          <w:rFonts w:asciiTheme="minorHAnsi" w:hAnsiTheme="minorHAnsi" w:cstheme="minorHAnsi"/>
        </w:rPr>
        <w:t xml:space="preserve">dysfunction combined </w:t>
      </w:r>
      <w:r w:rsidRPr="00F2036C">
        <w:rPr>
          <w:rFonts w:asciiTheme="minorHAnsi" w:hAnsiTheme="minorHAnsi" w:cstheme="minorHAnsi"/>
        </w:rPr>
        <w:t xml:space="preserve">with </w:t>
      </w:r>
      <w:r w:rsidR="008164A8" w:rsidRPr="00F2036C">
        <w:rPr>
          <w:rFonts w:asciiTheme="minorHAnsi" w:hAnsiTheme="minorHAnsi" w:cstheme="minorHAnsi"/>
        </w:rPr>
        <w:t xml:space="preserve">high calcium load leads </w:t>
      </w:r>
      <w:r w:rsidRPr="00F2036C">
        <w:rPr>
          <w:rFonts w:asciiTheme="minorHAnsi" w:hAnsiTheme="minorHAnsi" w:cstheme="minorHAnsi"/>
        </w:rPr>
        <w:t xml:space="preserve">to </w:t>
      </w:r>
      <w:r w:rsidR="008164A8" w:rsidRPr="00F2036C">
        <w:rPr>
          <w:rFonts w:asciiTheme="minorHAnsi" w:hAnsiTheme="minorHAnsi" w:cstheme="minorHAnsi"/>
        </w:rPr>
        <w:t xml:space="preserve">impaired antioxidant defense underlying </w:t>
      </w:r>
      <w:r w:rsidRPr="00F2036C">
        <w:rPr>
          <w:rFonts w:asciiTheme="minorHAnsi" w:hAnsiTheme="minorHAnsi" w:cstheme="minorHAnsi"/>
        </w:rPr>
        <w:t xml:space="preserve">the </w:t>
      </w:r>
      <w:r w:rsidR="008164A8" w:rsidRPr="00F2036C">
        <w:rPr>
          <w:rFonts w:asciiTheme="minorHAnsi" w:hAnsiTheme="minorHAnsi" w:cstheme="minorHAnsi"/>
        </w:rPr>
        <w:t xml:space="preserve">selective loss </w:t>
      </w:r>
      <w:r w:rsidRPr="00F2036C">
        <w:rPr>
          <w:rFonts w:asciiTheme="minorHAnsi" w:hAnsiTheme="minorHAnsi" w:cstheme="minorHAnsi"/>
        </w:rPr>
        <w:t xml:space="preserve">of </w:t>
      </w:r>
      <w:r w:rsidR="008164A8" w:rsidRPr="00F2036C">
        <w:rPr>
          <w:rFonts w:asciiTheme="minorHAnsi" w:hAnsiTheme="minorHAnsi" w:cstheme="minorHAnsi"/>
        </w:rPr>
        <w:t>nigral dopaminergic neurons</w:t>
      </w:r>
      <w:r w:rsidRPr="00F2036C">
        <w:rPr>
          <w:rFonts w:asciiTheme="minorHAnsi" w:hAnsiTheme="minorHAnsi" w:cstheme="minorHAnsi"/>
        </w:rPr>
        <w:t xml:space="preserve">. </w:t>
      </w:r>
      <w:r w:rsidRPr="00F2036C">
        <w:rPr>
          <w:rFonts w:asciiTheme="minorHAnsi" w:hAnsiTheme="minorHAnsi" w:cstheme="minorHAnsi"/>
          <w:i/>
        </w:rPr>
        <w:t>J</w:t>
      </w:r>
      <w:r w:rsidR="008A0AC3" w:rsidRPr="00F2036C">
        <w:rPr>
          <w:rFonts w:asciiTheme="minorHAnsi" w:hAnsiTheme="minorHAnsi" w:cstheme="minorHAnsi"/>
          <w:i/>
        </w:rPr>
        <w:t>ournal of</w:t>
      </w:r>
      <w:r w:rsidRPr="00F2036C">
        <w:rPr>
          <w:rFonts w:asciiTheme="minorHAnsi" w:hAnsiTheme="minorHAnsi" w:cstheme="minorHAnsi"/>
          <w:i/>
        </w:rPr>
        <w:t xml:space="preserve"> Neurosci</w:t>
      </w:r>
      <w:r w:rsidR="008A0AC3" w:rsidRPr="00F2036C">
        <w:rPr>
          <w:rFonts w:asciiTheme="minorHAnsi" w:hAnsiTheme="minorHAnsi" w:cstheme="minorHAnsi"/>
          <w:i/>
        </w:rPr>
        <w:t>ence</w:t>
      </w:r>
      <w:r w:rsidRPr="00F2036C">
        <w:rPr>
          <w:rFonts w:asciiTheme="minorHAnsi" w:hAnsiTheme="minorHAnsi" w:cstheme="minorHAnsi"/>
          <w:i/>
        </w:rPr>
        <w:t>.</w:t>
      </w:r>
      <w:r w:rsidRPr="00F2036C">
        <w:rPr>
          <w:rFonts w:asciiTheme="minorHAnsi" w:hAnsiTheme="minorHAnsi" w:cstheme="minorHAnsi"/>
        </w:rPr>
        <w:t xml:space="preserve"> </w:t>
      </w:r>
      <w:r w:rsidRPr="00F2036C">
        <w:rPr>
          <w:rFonts w:asciiTheme="minorHAnsi" w:hAnsiTheme="minorHAnsi" w:cstheme="minorHAnsi"/>
          <w:b/>
        </w:rPr>
        <w:t>40</w:t>
      </w:r>
      <w:r w:rsidRPr="00F2036C">
        <w:rPr>
          <w:rFonts w:asciiTheme="minorHAnsi" w:hAnsiTheme="minorHAnsi" w:cstheme="minorHAnsi"/>
        </w:rPr>
        <w:t xml:space="preserve"> (9), 1975</w:t>
      </w:r>
      <w:r w:rsidR="008A0AC3" w:rsidRPr="00F2036C">
        <w:rPr>
          <w:rFonts w:asciiTheme="minorHAnsi" w:hAnsiTheme="minorHAnsi" w:cstheme="minorHAnsi"/>
        </w:rPr>
        <w:t>–</w:t>
      </w:r>
      <w:r w:rsidRPr="00F2036C">
        <w:rPr>
          <w:rFonts w:asciiTheme="minorHAnsi" w:hAnsiTheme="minorHAnsi" w:cstheme="minorHAnsi"/>
        </w:rPr>
        <w:t>1986</w:t>
      </w:r>
      <w:r w:rsidR="008A0AC3" w:rsidRPr="00F2036C">
        <w:rPr>
          <w:rFonts w:asciiTheme="minorHAnsi" w:hAnsiTheme="minorHAnsi" w:cstheme="minorHAnsi"/>
        </w:rPr>
        <w:t xml:space="preserve"> </w:t>
      </w:r>
      <w:r w:rsidRPr="00F2036C">
        <w:rPr>
          <w:rFonts w:asciiTheme="minorHAnsi" w:hAnsiTheme="minorHAnsi" w:cstheme="minorHAnsi"/>
        </w:rPr>
        <w:t>(2020).</w:t>
      </w:r>
    </w:p>
    <w:p w14:paraId="5BC5B410" w14:textId="55E618A8" w:rsidR="009E1027" w:rsidRPr="00F2036C" w:rsidRDefault="009E1027" w:rsidP="00F2036C">
      <w:pPr>
        <w:pStyle w:val="EndNoteBibliography"/>
        <w:rPr>
          <w:rFonts w:asciiTheme="minorHAnsi" w:hAnsiTheme="minorHAnsi" w:cstheme="minorHAnsi"/>
        </w:rPr>
      </w:pPr>
      <w:r w:rsidRPr="00F2036C">
        <w:rPr>
          <w:rFonts w:asciiTheme="minorHAnsi" w:hAnsiTheme="minorHAnsi" w:cstheme="minorHAnsi"/>
        </w:rPr>
        <w:t>25</w:t>
      </w:r>
      <w:r w:rsidRPr="00F2036C">
        <w:rPr>
          <w:rFonts w:asciiTheme="minorHAnsi" w:hAnsiTheme="minorHAnsi" w:cstheme="minorHAnsi"/>
        </w:rPr>
        <w:tab/>
        <w:t>Bjornberg, O., Ostergaard, H.</w:t>
      </w:r>
      <w:r w:rsidR="008A0AC3" w:rsidRPr="00F2036C">
        <w:rPr>
          <w:rFonts w:asciiTheme="minorHAnsi" w:hAnsiTheme="minorHAnsi" w:cstheme="minorHAnsi"/>
        </w:rPr>
        <w:t>,</w:t>
      </w:r>
      <w:r w:rsidRPr="00F2036C">
        <w:rPr>
          <w:rFonts w:asciiTheme="minorHAnsi" w:hAnsiTheme="minorHAnsi" w:cstheme="minorHAnsi"/>
        </w:rPr>
        <w:t xml:space="preserve"> Winther, J. R. Mechanistic insight provided by glutaredoxin within a fusion to redox-sensitive yellow fluorescent protein. </w:t>
      </w:r>
      <w:r w:rsidRPr="00F2036C">
        <w:rPr>
          <w:rFonts w:asciiTheme="minorHAnsi" w:hAnsiTheme="minorHAnsi" w:cstheme="minorHAnsi"/>
          <w:i/>
        </w:rPr>
        <w:t>Biochemistry.</w:t>
      </w:r>
      <w:r w:rsidRPr="00F2036C">
        <w:rPr>
          <w:rFonts w:asciiTheme="minorHAnsi" w:hAnsiTheme="minorHAnsi" w:cstheme="minorHAnsi"/>
        </w:rPr>
        <w:t xml:space="preserve"> </w:t>
      </w:r>
      <w:r w:rsidRPr="00F2036C">
        <w:rPr>
          <w:rFonts w:asciiTheme="minorHAnsi" w:hAnsiTheme="minorHAnsi" w:cstheme="minorHAnsi"/>
          <w:b/>
        </w:rPr>
        <w:t>45</w:t>
      </w:r>
      <w:r w:rsidRPr="00F2036C">
        <w:rPr>
          <w:rFonts w:asciiTheme="minorHAnsi" w:hAnsiTheme="minorHAnsi" w:cstheme="minorHAnsi"/>
        </w:rPr>
        <w:t xml:space="preserve"> (7), 2362</w:t>
      </w:r>
      <w:r w:rsidR="000D6694" w:rsidRPr="00F2036C">
        <w:rPr>
          <w:rFonts w:asciiTheme="minorHAnsi" w:hAnsiTheme="minorHAnsi" w:cstheme="minorHAnsi"/>
        </w:rPr>
        <w:t>–</w:t>
      </w:r>
      <w:r w:rsidRPr="00F2036C">
        <w:rPr>
          <w:rFonts w:asciiTheme="minorHAnsi" w:hAnsiTheme="minorHAnsi" w:cstheme="minorHAnsi"/>
        </w:rPr>
        <w:t>2371 (2006).</w:t>
      </w:r>
    </w:p>
    <w:p w14:paraId="4A99AD18" w14:textId="774CB8B9" w:rsidR="009E1027" w:rsidRPr="00F2036C" w:rsidRDefault="009E1027" w:rsidP="00F2036C">
      <w:pPr>
        <w:pStyle w:val="EndNoteBibliography"/>
        <w:rPr>
          <w:rFonts w:asciiTheme="minorHAnsi" w:hAnsiTheme="minorHAnsi" w:cstheme="minorHAnsi"/>
        </w:rPr>
      </w:pPr>
      <w:r w:rsidRPr="00F2036C">
        <w:rPr>
          <w:rFonts w:asciiTheme="minorHAnsi" w:hAnsiTheme="minorHAnsi" w:cstheme="minorHAnsi"/>
        </w:rPr>
        <w:t>26</w:t>
      </w:r>
      <w:r w:rsidRPr="00F2036C">
        <w:rPr>
          <w:rFonts w:asciiTheme="minorHAnsi" w:hAnsiTheme="minorHAnsi" w:cstheme="minorHAnsi"/>
        </w:rPr>
        <w:tab/>
        <w:t>Shokhina, A. G.</w:t>
      </w:r>
      <w:r w:rsidRPr="00F2036C">
        <w:rPr>
          <w:rFonts w:asciiTheme="minorHAnsi" w:hAnsiTheme="minorHAnsi" w:cstheme="minorHAnsi"/>
          <w:i/>
        </w:rPr>
        <w:t xml:space="preserve"> et al.</w:t>
      </w:r>
      <w:r w:rsidRPr="00F2036C">
        <w:rPr>
          <w:rFonts w:asciiTheme="minorHAnsi" w:hAnsiTheme="minorHAnsi" w:cstheme="minorHAnsi"/>
        </w:rPr>
        <w:t xml:space="preserve"> Red fluorescent redox-sensitive biosensor Grx1-roCherry. </w:t>
      </w:r>
      <w:r w:rsidRPr="00F2036C">
        <w:rPr>
          <w:rFonts w:asciiTheme="minorHAnsi" w:hAnsiTheme="minorHAnsi" w:cstheme="minorHAnsi"/>
          <w:i/>
        </w:rPr>
        <w:t>Redox Biol</w:t>
      </w:r>
      <w:r w:rsidR="003D346C" w:rsidRPr="00F2036C">
        <w:rPr>
          <w:rFonts w:asciiTheme="minorHAnsi" w:hAnsiTheme="minorHAnsi" w:cstheme="minorHAnsi"/>
          <w:i/>
        </w:rPr>
        <w:t>ogy</w:t>
      </w:r>
      <w:r w:rsidRPr="00F2036C">
        <w:rPr>
          <w:rFonts w:asciiTheme="minorHAnsi" w:hAnsiTheme="minorHAnsi" w:cstheme="minorHAnsi"/>
          <w:i/>
        </w:rPr>
        <w:t>.</w:t>
      </w:r>
      <w:r w:rsidRPr="00F2036C">
        <w:rPr>
          <w:rFonts w:asciiTheme="minorHAnsi" w:hAnsiTheme="minorHAnsi" w:cstheme="minorHAnsi"/>
        </w:rPr>
        <w:t xml:space="preserve"> </w:t>
      </w:r>
      <w:r w:rsidRPr="00F2036C">
        <w:rPr>
          <w:rFonts w:asciiTheme="minorHAnsi" w:hAnsiTheme="minorHAnsi" w:cstheme="minorHAnsi"/>
          <w:b/>
        </w:rPr>
        <w:t>21</w:t>
      </w:r>
      <w:r w:rsidR="003D346C" w:rsidRPr="00F2036C">
        <w:rPr>
          <w:rFonts w:asciiTheme="minorHAnsi" w:hAnsiTheme="minorHAnsi" w:cstheme="minorHAnsi"/>
          <w:bCs/>
        </w:rPr>
        <w:t>,</w:t>
      </w:r>
      <w:r w:rsidRPr="00F2036C">
        <w:rPr>
          <w:rFonts w:asciiTheme="minorHAnsi" w:hAnsiTheme="minorHAnsi" w:cstheme="minorHAnsi"/>
        </w:rPr>
        <w:t xml:space="preserve"> 101071</w:t>
      </w:r>
      <w:r w:rsidR="003D346C" w:rsidRPr="00F2036C">
        <w:rPr>
          <w:rFonts w:asciiTheme="minorHAnsi" w:hAnsiTheme="minorHAnsi" w:cstheme="minorHAnsi"/>
        </w:rPr>
        <w:t xml:space="preserve"> </w:t>
      </w:r>
      <w:r w:rsidRPr="00F2036C">
        <w:rPr>
          <w:rFonts w:asciiTheme="minorHAnsi" w:hAnsiTheme="minorHAnsi" w:cstheme="minorHAnsi"/>
        </w:rPr>
        <w:t>(2019).</w:t>
      </w:r>
    </w:p>
    <w:p w14:paraId="04923F0C" w14:textId="77777777" w:rsidR="009E1027" w:rsidRPr="00F2036C" w:rsidRDefault="009E1027" w:rsidP="00F2036C">
      <w:pPr>
        <w:rPr>
          <w:rFonts w:asciiTheme="minorHAnsi" w:hAnsiTheme="minorHAnsi" w:cstheme="minorHAnsi"/>
          <w:b/>
        </w:rPr>
      </w:pPr>
    </w:p>
    <w:p w14:paraId="79897437" w14:textId="77777777" w:rsidR="0019307E" w:rsidRPr="00F2036C" w:rsidRDefault="0019307E" w:rsidP="00F2036C">
      <w:pPr>
        <w:rPr>
          <w:rFonts w:asciiTheme="minorHAnsi" w:hAnsiTheme="minorHAnsi" w:cstheme="minorHAnsi"/>
        </w:rPr>
      </w:pPr>
    </w:p>
    <w:sectPr w:rsidR="0019307E" w:rsidRPr="00F2036C" w:rsidSect="009E1027">
      <w:headerReference w:type="even" r:id="rId7"/>
      <w:headerReference w:type="default" r:id="rId8"/>
      <w:footerReference w:type="even" r:id="rId9"/>
      <w:footerReference w:type="default" r:id="rId10"/>
      <w:footerReference w:type="first" r:id="rId11"/>
      <w:pgSz w:w="12240" w:h="15840"/>
      <w:pgMar w:top="1417" w:right="1417" w:bottom="1134" w:left="1417"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DCF8B" w14:textId="77777777" w:rsidR="00431E86" w:rsidRDefault="00431E86">
      <w:r>
        <w:separator/>
      </w:r>
    </w:p>
  </w:endnote>
  <w:endnote w:type="continuationSeparator" w:id="0">
    <w:p w14:paraId="7F1AD98A" w14:textId="77777777" w:rsidR="00431E86" w:rsidRDefault="0043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80032" w14:textId="77777777" w:rsidR="00D06B12" w:rsidRDefault="00431E86">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5480446"/>
      <w:docPartObj>
        <w:docPartGallery w:val="Page Numbers (Bottom of Page)"/>
        <w:docPartUnique/>
      </w:docPartObj>
    </w:sdtPr>
    <w:sdtEndPr/>
    <w:sdtContent>
      <w:p w14:paraId="179641D4" w14:textId="4028ED95" w:rsidR="00D06B12" w:rsidRDefault="00E97F2F">
        <w:pPr>
          <w:pStyle w:val="Footer"/>
          <w:jc w:val="right"/>
        </w:pPr>
        <w:r>
          <w:fldChar w:fldCharType="begin"/>
        </w:r>
        <w:r>
          <w:instrText>PAGE   \* MERGEFORMAT</w:instrText>
        </w:r>
        <w:r>
          <w:fldChar w:fldCharType="separate"/>
        </w:r>
        <w:r w:rsidR="001D3AF5" w:rsidRPr="001D3AF5">
          <w:rPr>
            <w:noProof/>
            <w:lang w:val="de-DE"/>
          </w:rPr>
          <w:t>1</w:t>
        </w:r>
        <w:r w:rsidR="001D3AF5" w:rsidRPr="001D3AF5">
          <w:rPr>
            <w:noProof/>
            <w:lang w:val="de-DE"/>
          </w:rPr>
          <w:t>8</w:t>
        </w:r>
        <w:r>
          <w:fldChar w:fldCharType="end"/>
        </w:r>
      </w:p>
    </w:sdtContent>
  </w:sdt>
  <w:p w14:paraId="7A6822C0" w14:textId="77777777" w:rsidR="00D06B12" w:rsidRDefault="00431E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407153"/>
      <w:docPartObj>
        <w:docPartGallery w:val="Page Numbers (Bottom of Page)"/>
        <w:docPartUnique/>
      </w:docPartObj>
    </w:sdtPr>
    <w:sdtEndPr/>
    <w:sdtContent>
      <w:p w14:paraId="071CA988" w14:textId="77777777" w:rsidR="00D06B12" w:rsidRDefault="00E97F2F">
        <w:pPr>
          <w:pStyle w:val="Footer"/>
        </w:pPr>
        <w:r>
          <w:fldChar w:fldCharType="begin"/>
        </w:r>
        <w:r>
          <w:instrText>PAGE   \* MERGEFORMAT</w:instrText>
        </w:r>
        <w:r>
          <w:fldChar w:fldCharType="separate"/>
        </w:r>
        <w:r w:rsidRPr="000B5B23">
          <w:rPr>
            <w:noProof/>
            <w:lang w:val="de-DE"/>
          </w:rPr>
          <w:t>1</w:t>
        </w:r>
        <w:r>
          <w:fldChar w:fldCharType="end"/>
        </w:r>
      </w:p>
    </w:sdtContent>
  </w:sdt>
  <w:p w14:paraId="71A06AD2" w14:textId="77777777" w:rsidR="00D06B12" w:rsidRDefault="00431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DD253" w14:textId="77777777" w:rsidR="00431E86" w:rsidRDefault="00431E86">
      <w:r>
        <w:separator/>
      </w:r>
    </w:p>
  </w:footnote>
  <w:footnote w:type="continuationSeparator" w:id="0">
    <w:p w14:paraId="1F29332A" w14:textId="77777777" w:rsidR="00431E86" w:rsidRDefault="00431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7BBB5" w14:textId="77777777" w:rsidR="00D06B12" w:rsidRDefault="00431E86">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A1098" w14:textId="77777777" w:rsidR="00D06B12" w:rsidRDefault="00431E86">
    <w:pPr>
      <w:pBdr>
        <w:top w:val="nil"/>
        <w:left w:val="nil"/>
        <w:bottom w:val="nil"/>
        <w:right w:val="nil"/>
        <w:between w:val="nil"/>
      </w:pBdr>
      <w:tabs>
        <w:tab w:val="center" w:pos="4680"/>
        <w:tab w:val="right"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A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B53682"/>
    <w:multiLevelType w:val="multilevel"/>
    <w:tmpl w:val="0BAE5A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660457"/>
    <w:multiLevelType w:val="multilevel"/>
    <w:tmpl w:val="6D420CE6"/>
    <w:lvl w:ilvl="0">
      <w:start w:val="1"/>
      <w:numFmt w:val="decimal"/>
      <w:lvlText w:val="%1"/>
      <w:lvlJc w:val="left"/>
      <w:pPr>
        <w:ind w:left="555" w:hanging="555"/>
      </w:pPr>
      <w:rPr>
        <w:rFonts w:hint="default"/>
      </w:rPr>
    </w:lvl>
    <w:lvl w:ilvl="1">
      <w:start w:val="1"/>
      <w:numFmt w:val="decimal"/>
      <w:lvlText w:val="%1.%2"/>
      <w:lvlJc w:val="left"/>
      <w:pPr>
        <w:ind w:left="915" w:hanging="55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E293C08"/>
    <w:multiLevelType w:val="hybridMultilevel"/>
    <w:tmpl w:val="DBFCF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28296E8B"/>
    <w:multiLevelType w:val="multilevel"/>
    <w:tmpl w:val="3A7C1B5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EDA154B"/>
    <w:multiLevelType w:val="multilevel"/>
    <w:tmpl w:val="6D420CE6"/>
    <w:lvl w:ilvl="0">
      <w:start w:val="1"/>
      <w:numFmt w:val="decimal"/>
      <w:lvlText w:val="%1"/>
      <w:lvlJc w:val="left"/>
      <w:pPr>
        <w:ind w:left="555" w:hanging="555"/>
      </w:pPr>
      <w:rPr>
        <w:rFonts w:hint="default"/>
      </w:rPr>
    </w:lvl>
    <w:lvl w:ilvl="1">
      <w:start w:val="1"/>
      <w:numFmt w:val="decimal"/>
      <w:lvlText w:val="%1.%2"/>
      <w:lvlJc w:val="left"/>
      <w:pPr>
        <w:ind w:left="915" w:hanging="55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2" w15:restartNumberingAfterBreak="0">
    <w:nsid w:val="36AD487F"/>
    <w:multiLevelType w:val="multilevel"/>
    <w:tmpl w:val="22F8FB5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878645B"/>
    <w:multiLevelType w:val="multilevel"/>
    <w:tmpl w:val="6D420CE6"/>
    <w:lvl w:ilvl="0">
      <w:start w:val="1"/>
      <w:numFmt w:val="decimal"/>
      <w:lvlText w:val="%1"/>
      <w:lvlJc w:val="left"/>
      <w:pPr>
        <w:ind w:left="555" w:hanging="555"/>
      </w:pPr>
      <w:rPr>
        <w:rFonts w:hint="default"/>
      </w:rPr>
    </w:lvl>
    <w:lvl w:ilvl="1">
      <w:start w:val="1"/>
      <w:numFmt w:val="decimal"/>
      <w:lvlText w:val="%1.%2"/>
      <w:lvlJc w:val="left"/>
      <w:pPr>
        <w:ind w:left="915" w:hanging="55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B8266C2"/>
    <w:multiLevelType w:val="multilevel"/>
    <w:tmpl w:val="EF926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123323"/>
    <w:multiLevelType w:val="multilevel"/>
    <w:tmpl w:val="CB7C111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36031B4"/>
    <w:multiLevelType w:val="multilevel"/>
    <w:tmpl w:val="9612BBF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F4C506A"/>
    <w:multiLevelType w:val="multilevel"/>
    <w:tmpl w:val="6D420CE6"/>
    <w:lvl w:ilvl="0">
      <w:start w:val="1"/>
      <w:numFmt w:val="decimal"/>
      <w:lvlText w:val="%1"/>
      <w:lvlJc w:val="left"/>
      <w:pPr>
        <w:ind w:left="555" w:hanging="555"/>
      </w:pPr>
      <w:rPr>
        <w:rFonts w:hint="default"/>
      </w:rPr>
    </w:lvl>
    <w:lvl w:ilvl="1">
      <w:start w:val="1"/>
      <w:numFmt w:val="decimal"/>
      <w:lvlText w:val="%1.%2"/>
      <w:lvlJc w:val="left"/>
      <w:pPr>
        <w:ind w:left="915" w:hanging="55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0"/>
  </w:num>
  <w:num w:numId="2">
    <w:abstractNumId w:val="15"/>
  </w:num>
  <w:num w:numId="3">
    <w:abstractNumId w:val="23"/>
  </w:num>
  <w:num w:numId="4">
    <w:abstractNumId w:val="5"/>
  </w:num>
  <w:num w:numId="5">
    <w:abstractNumId w:val="18"/>
  </w:num>
  <w:num w:numId="6">
    <w:abstractNumId w:val="22"/>
  </w:num>
  <w:num w:numId="7">
    <w:abstractNumId w:val="11"/>
  </w:num>
  <w:num w:numId="8">
    <w:abstractNumId w:val="14"/>
  </w:num>
  <w:num w:numId="9">
    <w:abstractNumId w:val="7"/>
  </w:num>
  <w:num w:numId="10">
    <w:abstractNumId w:val="13"/>
  </w:num>
  <w:num w:numId="11">
    <w:abstractNumId w:val="17"/>
  </w:num>
  <w:num w:numId="12">
    <w:abstractNumId w:val="8"/>
  </w:num>
  <w:num w:numId="13">
    <w:abstractNumId w:val="19"/>
  </w:num>
  <w:num w:numId="14">
    <w:abstractNumId w:val="6"/>
  </w:num>
  <w:num w:numId="15">
    <w:abstractNumId w:val="21"/>
  </w:num>
  <w:num w:numId="16">
    <w:abstractNumId w:val="20"/>
  </w:num>
  <w:num w:numId="17">
    <w:abstractNumId w:val="12"/>
  </w:num>
  <w:num w:numId="18">
    <w:abstractNumId w:val="2"/>
  </w:num>
  <w:num w:numId="19">
    <w:abstractNumId w:val="9"/>
  </w:num>
  <w:num w:numId="20">
    <w:abstractNumId w:val="0"/>
  </w:num>
  <w:num w:numId="21">
    <w:abstractNumId w:val="24"/>
  </w:num>
  <w:num w:numId="22">
    <w:abstractNumId w:val="3"/>
  </w:num>
  <w:num w:numId="23">
    <w:abstractNumId w:val="16"/>
  </w:num>
  <w:num w:numId="24">
    <w:abstractNumId w:val="1"/>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9E1027"/>
    <w:rsid w:val="000064F9"/>
    <w:rsid w:val="00010156"/>
    <w:rsid w:val="0002101D"/>
    <w:rsid w:val="000217C8"/>
    <w:rsid w:val="0003061C"/>
    <w:rsid w:val="00032D60"/>
    <w:rsid w:val="000516C5"/>
    <w:rsid w:val="00087BFE"/>
    <w:rsid w:val="00097B06"/>
    <w:rsid w:val="000A0453"/>
    <w:rsid w:val="000A390F"/>
    <w:rsid w:val="000A44B2"/>
    <w:rsid w:val="000A5DE3"/>
    <w:rsid w:val="000B53D6"/>
    <w:rsid w:val="000B6387"/>
    <w:rsid w:val="000B7DD6"/>
    <w:rsid w:val="000C2258"/>
    <w:rsid w:val="000D421D"/>
    <w:rsid w:val="000D6694"/>
    <w:rsid w:val="000D7E60"/>
    <w:rsid w:val="000F22E9"/>
    <w:rsid w:val="000F7210"/>
    <w:rsid w:val="001127B5"/>
    <w:rsid w:val="001175D8"/>
    <w:rsid w:val="00126A5C"/>
    <w:rsid w:val="001300E3"/>
    <w:rsid w:val="00140C23"/>
    <w:rsid w:val="001539D0"/>
    <w:rsid w:val="001604DE"/>
    <w:rsid w:val="00173C8C"/>
    <w:rsid w:val="00180AF7"/>
    <w:rsid w:val="00190429"/>
    <w:rsid w:val="0019307E"/>
    <w:rsid w:val="00195933"/>
    <w:rsid w:val="001D3AF5"/>
    <w:rsid w:val="001D7605"/>
    <w:rsid w:val="001E27CB"/>
    <w:rsid w:val="001E65E2"/>
    <w:rsid w:val="001F7CF3"/>
    <w:rsid w:val="002034BC"/>
    <w:rsid w:val="002248EA"/>
    <w:rsid w:val="00224C14"/>
    <w:rsid w:val="002252E3"/>
    <w:rsid w:val="00226C4B"/>
    <w:rsid w:val="002402CE"/>
    <w:rsid w:val="00241179"/>
    <w:rsid w:val="00252291"/>
    <w:rsid w:val="00255381"/>
    <w:rsid w:val="00260457"/>
    <w:rsid w:val="00261E7B"/>
    <w:rsid w:val="00263217"/>
    <w:rsid w:val="00273D9F"/>
    <w:rsid w:val="0027744B"/>
    <w:rsid w:val="00285E1D"/>
    <w:rsid w:val="00290E64"/>
    <w:rsid w:val="00295FA0"/>
    <w:rsid w:val="002A360B"/>
    <w:rsid w:val="002A4F40"/>
    <w:rsid w:val="002A6FE2"/>
    <w:rsid w:val="002C45CD"/>
    <w:rsid w:val="002C6108"/>
    <w:rsid w:val="002E5770"/>
    <w:rsid w:val="00302899"/>
    <w:rsid w:val="00320591"/>
    <w:rsid w:val="00321A1C"/>
    <w:rsid w:val="00351568"/>
    <w:rsid w:val="00360058"/>
    <w:rsid w:val="00362E9B"/>
    <w:rsid w:val="00376529"/>
    <w:rsid w:val="00383BAC"/>
    <w:rsid w:val="003952BB"/>
    <w:rsid w:val="00397C04"/>
    <w:rsid w:val="003B2581"/>
    <w:rsid w:val="003C0135"/>
    <w:rsid w:val="003C223C"/>
    <w:rsid w:val="003D346C"/>
    <w:rsid w:val="003D79DE"/>
    <w:rsid w:val="003E389C"/>
    <w:rsid w:val="00404007"/>
    <w:rsid w:val="00405130"/>
    <w:rsid w:val="00415969"/>
    <w:rsid w:val="00417DE0"/>
    <w:rsid w:val="0043188E"/>
    <w:rsid w:val="00431D9D"/>
    <w:rsid w:val="00431E86"/>
    <w:rsid w:val="00431F70"/>
    <w:rsid w:val="00434A1A"/>
    <w:rsid w:val="00434AF2"/>
    <w:rsid w:val="00441250"/>
    <w:rsid w:val="0046588C"/>
    <w:rsid w:val="00466CAD"/>
    <w:rsid w:val="00497B4A"/>
    <w:rsid w:val="004A1981"/>
    <w:rsid w:val="004B642F"/>
    <w:rsid w:val="004D06E7"/>
    <w:rsid w:val="004E0493"/>
    <w:rsid w:val="004E4B4D"/>
    <w:rsid w:val="00502DD0"/>
    <w:rsid w:val="005039B7"/>
    <w:rsid w:val="00517C8F"/>
    <w:rsid w:val="00530035"/>
    <w:rsid w:val="005313EF"/>
    <w:rsid w:val="00552E29"/>
    <w:rsid w:val="0055420B"/>
    <w:rsid w:val="00560EE4"/>
    <w:rsid w:val="005638F1"/>
    <w:rsid w:val="00566C89"/>
    <w:rsid w:val="00577AD2"/>
    <w:rsid w:val="0059477A"/>
    <w:rsid w:val="005A0A78"/>
    <w:rsid w:val="005A14C8"/>
    <w:rsid w:val="005A2584"/>
    <w:rsid w:val="005A6408"/>
    <w:rsid w:val="005C0DB9"/>
    <w:rsid w:val="005D00D0"/>
    <w:rsid w:val="005D07A8"/>
    <w:rsid w:val="005D09A4"/>
    <w:rsid w:val="005D1EC9"/>
    <w:rsid w:val="005D2AB0"/>
    <w:rsid w:val="005E3A58"/>
    <w:rsid w:val="005E5C2F"/>
    <w:rsid w:val="00614423"/>
    <w:rsid w:val="0061781D"/>
    <w:rsid w:val="00622DE1"/>
    <w:rsid w:val="00627990"/>
    <w:rsid w:val="00630285"/>
    <w:rsid w:val="0065118C"/>
    <w:rsid w:val="006530A0"/>
    <w:rsid w:val="0067487D"/>
    <w:rsid w:val="00677F54"/>
    <w:rsid w:val="00683769"/>
    <w:rsid w:val="00685362"/>
    <w:rsid w:val="006A106B"/>
    <w:rsid w:val="006B1C92"/>
    <w:rsid w:val="006B7559"/>
    <w:rsid w:val="006C23EA"/>
    <w:rsid w:val="006C4485"/>
    <w:rsid w:val="006C7457"/>
    <w:rsid w:val="006D604E"/>
    <w:rsid w:val="006F0D19"/>
    <w:rsid w:val="006F1142"/>
    <w:rsid w:val="006F5C4D"/>
    <w:rsid w:val="006F6234"/>
    <w:rsid w:val="006F6B5B"/>
    <w:rsid w:val="00702DEA"/>
    <w:rsid w:val="00721D5B"/>
    <w:rsid w:val="00731DF9"/>
    <w:rsid w:val="00740CBA"/>
    <w:rsid w:val="007479E4"/>
    <w:rsid w:val="007500BA"/>
    <w:rsid w:val="0077057D"/>
    <w:rsid w:val="00771AD9"/>
    <w:rsid w:val="00774851"/>
    <w:rsid w:val="007755C0"/>
    <w:rsid w:val="0078445D"/>
    <w:rsid w:val="00784E01"/>
    <w:rsid w:val="0078605B"/>
    <w:rsid w:val="007B68DC"/>
    <w:rsid w:val="007C3D1E"/>
    <w:rsid w:val="007D1E19"/>
    <w:rsid w:val="007E142C"/>
    <w:rsid w:val="007E1D42"/>
    <w:rsid w:val="007F7A2F"/>
    <w:rsid w:val="00812334"/>
    <w:rsid w:val="008164A8"/>
    <w:rsid w:val="00824218"/>
    <w:rsid w:val="00832C0F"/>
    <w:rsid w:val="008357E7"/>
    <w:rsid w:val="00844454"/>
    <w:rsid w:val="00845F7C"/>
    <w:rsid w:val="00853F1E"/>
    <w:rsid w:val="00865A3A"/>
    <w:rsid w:val="00870138"/>
    <w:rsid w:val="00873F96"/>
    <w:rsid w:val="00873FD8"/>
    <w:rsid w:val="008805D0"/>
    <w:rsid w:val="008961F8"/>
    <w:rsid w:val="008A0AC3"/>
    <w:rsid w:val="008A5CE1"/>
    <w:rsid w:val="008B0DDB"/>
    <w:rsid w:val="008B438E"/>
    <w:rsid w:val="008B4921"/>
    <w:rsid w:val="008B6E6B"/>
    <w:rsid w:val="008C3E91"/>
    <w:rsid w:val="008C423F"/>
    <w:rsid w:val="008D7A86"/>
    <w:rsid w:val="008E32B2"/>
    <w:rsid w:val="008F55AC"/>
    <w:rsid w:val="009022CE"/>
    <w:rsid w:val="00907DAA"/>
    <w:rsid w:val="009154E1"/>
    <w:rsid w:val="00934D53"/>
    <w:rsid w:val="00941D1D"/>
    <w:rsid w:val="00943F05"/>
    <w:rsid w:val="0095333C"/>
    <w:rsid w:val="00962370"/>
    <w:rsid w:val="0097683B"/>
    <w:rsid w:val="00985073"/>
    <w:rsid w:val="009C36F5"/>
    <w:rsid w:val="009D1D80"/>
    <w:rsid w:val="009D7C19"/>
    <w:rsid w:val="009E1027"/>
    <w:rsid w:val="009E7052"/>
    <w:rsid w:val="009F26E3"/>
    <w:rsid w:val="009F5625"/>
    <w:rsid w:val="00A05844"/>
    <w:rsid w:val="00A06519"/>
    <w:rsid w:val="00A276C5"/>
    <w:rsid w:val="00A45D70"/>
    <w:rsid w:val="00A47B73"/>
    <w:rsid w:val="00A64BA5"/>
    <w:rsid w:val="00AA25F8"/>
    <w:rsid w:val="00AA3513"/>
    <w:rsid w:val="00AB10B4"/>
    <w:rsid w:val="00AB67AC"/>
    <w:rsid w:val="00AD0AE2"/>
    <w:rsid w:val="00AE7A5F"/>
    <w:rsid w:val="00B05A9C"/>
    <w:rsid w:val="00B15116"/>
    <w:rsid w:val="00B31940"/>
    <w:rsid w:val="00B35BF2"/>
    <w:rsid w:val="00B45493"/>
    <w:rsid w:val="00B51532"/>
    <w:rsid w:val="00B540DD"/>
    <w:rsid w:val="00B706F5"/>
    <w:rsid w:val="00B930D6"/>
    <w:rsid w:val="00B9507A"/>
    <w:rsid w:val="00BA038D"/>
    <w:rsid w:val="00BA22F0"/>
    <w:rsid w:val="00BB08B5"/>
    <w:rsid w:val="00BB21C1"/>
    <w:rsid w:val="00BB5396"/>
    <w:rsid w:val="00BC78BE"/>
    <w:rsid w:val="00BD55EB"/>
    <w:rsid w:val="00BD6D12"/>
    <w:rsid w:val="00BF4C24"/>
    <w:rsid w:val="00BF52B4"/>
    <w:rsid w:val="00C04EAB"/>
    <w:rsid w:val="00C37214"/>
    <w:rsid w:val="00C476A7"/>
    <w:rsid w:val="00C52CCC"/>
    <w:rsid w:val="00C67BC5"/>
    <w:rsid w:val="00C72273"/>
    <w:rsid w:val="00C72B86"/>
    <w:rsid w:val="00C80217"/>
    <w:rsid w:val="00C828B7"/>
    <w:rsid w:val="00CB34DC"/>
    <w:rsid w:val="00CB537C"/>
    <w:rsid w:val="00CB674C"/>
    <w:rsid w:val="00CC1777"/>
    <w:rsid w:val="00CC5886"/>
    <w:rsid w:val="00CC6D5B"/>
    <w:rsid w:val="00CD7DF9"/>
    <w:rsid w:val="00CE1951"/>
    <w:rsid w:val="00D05978"/>
    <w:rsid w:val="00D162B9"/>
    <w:rsid w:val="00D470F5"/>
    <w:rsid w:val="00D5168C"/>
    <w:rsid w:val="00D910B3"/>
    <w:rsid w:val="00D979B3"/>
    <w:rsid w:val="00DA411E"/>
    <w:rsid w:val="00DA6632"/>
    <w:rsid w:val="00DA6EE4"/>
    <w:rsid w:val="00DB2186"/>
    <w:rsid w:val="00DB7269"/>
    <w:rsid w:val="00DC320D"/>
    <w:rsid w:val="00DC5B0D"/>
    <w:rsid w:val="00DD3784"/>
    <w:rsid w:val="00DE7C63"/>
    <w:rsid w:val="00DF1DD0"/>
    <w:rsid w:val="00E00C06"/>
    <w:rsid w:val="00E00D65"/>
    <w:rsid w:val="00E024E8"/>
    <w:rsid w:val="00E07BB9"/>
    <w:rsid w:val="00E137F9"/>
    <w:rsid w:val="00E17FC5"/>
    <w:rsid w:val="00E23E27"/>
    <w:rsid w:val="00E26296"/>
    <w:rsid w:val="00E42506"/>
    <w:rsid w:val="00E44CF1"/>
    <w:rsid w:val="00E53402"/>
    <w:rsid w:val="00E53595"/>
    <w:rsid w:val="00E6677D"/>
    <w:rsid w:val="00E67E13"/>
    <w:rsid w:val="00E74C69"/>
    <w:rsid w:val="00E8510F"/>
    <w:rsid w:val="00E97EC5"/>
    <w:rsid w:val="00E97F2F"/>
    <w:rsid w:val="00EA2FFC"/>
    <w:rsid w:val="00EC1972"/>
    <w:rsid w:val="00EC27B7"/>
    <w:rsid w:val="00EC7C63"/>
    <w:rsid w:val="00EE34D7"/>
    <w:rsid w:val="00F2036C"/>
    <w:rsid w:val="00F25A2A"/>
    <w:rsid w:val="00F35B5A"/>
    <w:rsid w:val="00F62C13"/>
    <w:rsid w:val="00F7279F"/>
    <w:rsid w:val="00F808A5"/>
    <w:rsid w:val="00F85301"/>
    <w:rsid w:val="00F86AEF"/>
    <w:rsid w:val="00F91276"/>
    <w:rsid w:val="00F95AFE"/>
    <w:rsid w:val="00FA354B"/>
    <w:rsid w:val="00FC7C7A"/>
    <w:rsid w:val="00FD0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4445A"/>
  <w15:chartTrackingRefBased/>
  <w15:docId w15:val="{99BB8B49-9AB2-4D03-ABC2-07FA0003F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027"/>
    <w:pPr>
      <w:widowControl w:val="0"/>
      <w:spacing w:after="0" w:line="240" w:lineRule="auto"/>
      <w:jc w:val="both"/>
    </w:pPr>
    <w:rPr>
      <w:rFonts w:ascii="Calibri" w:eastAsia="Calibri" w:hAnsi="Calibri" w:cs="Calibri"/>
      <w:sz w:val="24"/>
      <w:szCs w:val="24"/>
    </w:rPr>
  </w:style>
  <w:style w:type="paragraph" w:styleId="Heading1">
    <w:name w:val="heading 1"/>
    <w:basedOn w:val="Normal"/>
    <w:next w:val="Normal"/>
    <w:link w:val="Heading1Char"/>
    <w:uiPriority w:val="9"/>
    <w:qFormat/>
    <w:rsid w:val="009E1027"/>
    <w:pPr>
      <w:keepNext/>
      <w:spacing w:before="240" w:after="60"/>
      <w:outlineLvl w:val="0"/>
    </w:pPr>
    <w:rPr>
      <w:b/>
      <w:sz w:val="28"/>
      <w:szCs w:val="28"/>
    </w:rPr>
  </w:style>
  <w:style w:type="paragraph" w:styleId="Heading2">
    <w:name w:val="heading 2"/>
    <w:basedOn w:val="Normal"/>
    <w:next w:val="Normal"/>
    <w:link w:val="Heading2Char"/>
    <w:uiPriority w:val="9"/>
    <w:semiHidden/>
    <w:unhideWhenUsed/>
    <w:qFormat/>
    <w:rsid w:val="009E1027"/>
    <w:pPr>
      <w:keepNext/>
      <w:outlineLvl w:val="1"/>
    </w:pPr>
    <w:rPr>
      <w:b/>
    </w:rPr>
  </w:style>
  <w:style w:type="paragraph" w:styleId="Heading3">
    <w:name w:val="heading 3"/>
    <w:basedOn w:val="Normal"/>
    <w:next w:val="Normal"/>
    <w:link w:val="Heading3Char"/>
    <w:uiPriority w:val="9"/>
    <w:semiHidden/>
    <w:unhideWhenUsed/>
    <w:qFormat/>
    <w:rsid w:val="009E1027"/>
    <w:pPr>
      <w:keepNext/>
      <w:keepLines/>
      <w:spacing w:before="200"/>
      <w:outlineLvl w:val="2"/>
    </w:pPr>
    <w:rPr>
      <w:rFonts w:ascii="Cambria" w:eastAsia="Cambria" w:hAnsi="Cambria" w:cs="Cambria"/>
      <w:b/>
      <w:color w:val="4F81BD"/>
    </w:rPr>
  </w:style>
  <w:style w:type="paragraph" w:styleId="Heading4">
    <w:name w:val="heading 4"/>
    <w:basedOn w:val="Normal"/>
    <w:next w:val="Normal"/>
    <w:link w:val="Heading4Char"/>
    <w:uiPriority w:val="9"/>
    <w:semiHidden/>
    <w:unhideWhenUsed/>
    <w:qFormat/>
    <w:rsid w:val="009E1027"/>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9E1027"/>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9E102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027"/>
    <w:rPr>
      <w:rFonts w:ascii="Calibri" w:eastAsia="Calibri" w:hAnsi="Calibri" w:cs="Calibri"/>
      <w:b/>
      <w:sz w:val="28"/>
      <w:szCs w:val="28"/>
    </w:rPr>
  </w:style>
  <w:style w:type="character" w:customStyle="1" w:styleId="Heading2Char">
    <w:name w:val="Heading 2 Char"/>
    <w:basedOn w:val="DefaultParagraphFont"/>
    <w:link w:val="Heading2"/>
    <w:uiPriority w:val="9"/>
    <w:semiHidden/>
    <w:rsid w:val="009E1027"/>
    <w:rPr>
      <w:rFonts w:ascii="Calibri" w:eastAsia="Calibri" w:hAnsi="Calibri" w:cs="Calibri"/>
      <w:b/>
      <w:sz w:val="24"/>
      <w:szCs w:val="24"/>
    </w:rPr>
  </w:style>
  <w:style w:type="character" w:customStyle="1" w:styleId="Heading3Char">
    <w:name w:val="Heading 3 Char"/>
    <w:basedOn w:val="DefaultParagraphFont"/>
    <w:link w:val="Heading3"/>
    <w:uiPriority w:val="9"/>
    <w:semiHidden/>
    <w:rsid w:val="009E1027"/>
    <w:rPr>
      <w:rFonts w:ascii="Cambria" w:eastAsia="Cambria" w:hAnsi="Cambria" w:cs="Cambria"/>
      <w:b/>
      <w:color w:val="4F81BD"/>
      <w:sz w:val="24"/>
      <w:szCs w:val="24"/>
    </w:rPr>
  </w:style>
  <w:style w:type="character" w:customStyle="1" w:styleId="Heading4Char">
    <w:name w:val="Heading 4 Char"/>
    <w:basedOn w:val="DefaultParagraphFont"/>
    <w:link w:val="Heading4"/>
    <w:uiPriority w:val="9"/>
    <w:semiHidden/>
    <w:rsid w:val="009E1027"/>
    <w:rPr>
      <w:rFonts w:ascii="Calibri" w:eastAsia="Calibri" w:hAnsi="Calibri" w:cs="Calibri"/>
      <w:b/>
      <w:sz w:val="24"/>
      <w:szCs w:val="24"/>
    </w:rPr>
  </w:style>
  <w:style w:type="character" w:customStyle="1" w:styleId="Heading5Char">
    <w:name w:val="Heading 5 Char"/>
    <w:basedOn w:val="DefaultParagraphFont"/>
    <w:link w:val="Heading5"/>
    <w:uiPriority w:val="9"/>
    <w:semiHidden/>
    <w:rsid w:val="009E1027"/>
    <w:rPr>
      <w:rFonts w:ascii="Calibri" w:eastAsia="Calibri" w:hAnsi="Calibri" w:cs="Calibri"/>
      <w:b/>
    </w:rPr>
  </w:style>
  <w:style w:type="character" w:customStyle="1" w:styleId="Heading6Char">
    <w:name w:val="Heading 6 Char"/>
    <w:basedOn w:val="DefaultParagraphFont"/>
    <w:link w:val="Heading6"/>
    <w:uiPriority w:val="9"/>
    <w:semiHidden/>
    <w:rsid w:val="009E1027"/>
    <w:rPr>
      <w:rFonts w:ascii="Calibri" w:eastAsia="Calibri" w:hAnsi="Calibri" w:cs="Calibri"/>
      <w:b/>
      <w:sz w:val="20"/>
      <w:szCs w:val="20"/>
    </w:rPr>
  </w:style>
  <w:style w:type="paragraph" w:styleId="Title">
    <w:name w:val="Title"/>
    <w:basedOn w:val="Normal"/>
    <w:next w:val="Normal"/>
    <w:link w:val="TitleChar"/>
    <w:uiPriority w:val="10"/>
    <w:qFormat/>
    <w:rsid w:val="009E1027"/>
    <w:pPr>
      <w:keepNext/>
      <w:keepLines/>
      <w:spacing w:before="480" w:after="120"/>
    </w:pPr>
    <w:rPr>
      <w:b/>
      <w:sz w:val="72"/>
      <w:szCs w:val="72"/>
    </w:rPr>
  </w:style>
  <w:style w:type="character" w:customStyle="1" w:styleId="TitleChar">
    <w:name w:val="Title Char"/>
    <w:basedOn w:val="DefaultParagraphFont"/>
    <w:link w:val="Title"/>
    <w:uiPriority w:val="10"/>
    <w:rsid w:val="009E1027"/>
    <w:rPr>
      <w:rFonts w:ascii="Calibri" w:eastAsia="Calibri" w:hAnsi="Calibri" w:cs="Calibri"/>
      <w:b/>
      <w:sz w:val="72"/>
      <w:szCs w:val="72"/>
    </w:rPr>
  </w:style>
  <w:style w:type="paragraph" w:styleId="Subtitle">
    <w:name w:val="Subtitle"/>
    <w:basedOn w:val="Normal"/>
    <w:next w:val="Normal"/>
    <w:link w:val="SubtitleChar"/>
    <w:uiPriority w:val="11"/>
    <w:qFormat/>
    <w:rsid w:val="009E1027"/>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9E1027"/>
    <w:rPr>
      <w:rFonts w:ascii="Georgia" w:eastAsia="Georgia" w:hAnsi="Georgia" w:cs="Georgia"/>
      <w:i/>
      <w:color w:val="666666"/>
      <w:sz w:val="48"/>
      <w:szCs w:val="48"/>
    </w:rPr>
  </w:style>
  <w:style w:type="character" w:styleId="Hyperlink">
    <w:name w:val="Hyperlink"/>
    <w:basedOn w:val="DefaultParagraphFont"/>
    <w:uiPriority w:val="99"/>
    <w:unhideWhenUsed/>
    <w:rsid w:val="009E1027"/>
    <w:rPr>
      <w:color w:val="0563C1" w:themeColor="hyperlink"/>
      <w:u w:val="single"/>
    </w:rPr>
  </w:style>
  <w:style w:type="character" w:customStyle="1" w:styleId="UnresolvedMention1">
    <w:name w:val="Unresolved Mention1"/>
    <w:basedOn w:val="DefaultParagraphFont"/>
    <w:uiPriority w:val="99"/>
    <w:semiHidden/>
    <w:unhideWhenUsed/>
    <w:rsid w:val="009E1027"/>
    <w:rPr>
      <w:color w:val="605E5C"/>
      <w:shd w:val="clear" w:color="auto" w:fill="E1DFDD"/>
    </w:rPr>
  </w:style>
  <w:style w:type="paragraph" w:customStyle="1" w:styleId="paragraph">
    <w:name w:val="paragraph"/>
    <w:basedOn w:val="Normal"/>
    <w:rsid w:val="009E1027"/>
    <w:pPr>
      <w:widowControl/>
      <w:spacing w:before="100" w:beforeAutospacing="1" w:after="100" w:afterAutospacing="1"/>
      <w:jc w:val="left"/>
    </w:pPr>
    <w:rPr>
      <w:rFonts w:ascii="Times New Roman" w:eastAsia="Times New Roman" w:hAnsi="Times New Roman" w:cs="Times New Roman"/>
    </w:rPr>
  </w:style>
  <w:style w:type="character" w:customStyle="1" w:styleId="normaltextrun">
    <w:name w:val="normaltextrun"/>
    <w:basedOn w:val="DefaultParagraphFont"/>
    <w:rsid w:val="009E1027"/>
  </w:style>
  <w:style w:type="character" w:customStyle="1" w:styleId="eop">
    <w:name w:val="eop"/>
    <w:basedOn w:val="DefaultParagraphFont"/>
    <w:rsid w:val="009E1027"/>
  </w:style>
  <w:style w:type="character" w:customStyle="1" w:styleId="spellingerror">
    <w:name w:val="spellingerror"/>
    <w:basedOn w:val="DefaultParagraphFont"/>
    <w:rsid w:val="009E1027"/>
  </w:style>
  <w:style w:type="character" w:styleId="FollowedHyperlink">
    <w:name w:val="FollowedHyperlink"/>
    <w:basedOn w:val="DefaultParagraphFont"/>
    <w:uiPriority w:val="99"/>
    <w:semiHidden/>
    <w:unhideWhenUsed/>
    <w:rsid w:val="009E1027"/>
    <w:rPr>
      <w:color w:val="954F72" w:themeColor="followedHyperlink"/>
      <w:u w:val="single"/>
    </w:rPr>
  </w:style>
  <w:style w:type="character" w:styleId="CommentReference">
    <w:name w:val="annotation reference"/>
    <w:basedOn w:val="DefaultParagraphFont"/>
    <w:uiPriority w:val="99"/>
    <w:semiHidden/>
    <w:unhideWhenUsed/>
    <w:rsid w:val="009E1027"/>
    <w:rPr>
      <w:sz w:val="16"/>
      <w:szCs w:val="16"/>
    </w:rPr>
  </w:style>
  <w:style w:type="paragraph" w:styleId="CommentText">
    <w:name w:val="annotation text"/>
    <w:basedOn w:val="Normal"/>
    <w:link w:val="CommentTextChar"/>
    <w:uiPriority w:val="99"/>
    <w:unhideWhenUsed/>
    <w:rsid w:val="009E1027"/>
    <w:rPr>
      <w:sz w:val="20"/>
      <w:szCs w:val="20"/>
    </w:rPr>
  </w:style>
  <w:style w:type="character" w:customStyle="1" w:styleId="CommentTextChar">
    <w:name w:val="Comment Text Char"/>
    <w:basedOn w:val="DefaultParagraphFont"/>
    <w:link w:val="CommentText"/>
    <w:uiPriority w:val="99"/>
    <w:rsid w:val="009E1027"/>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E1027"/>
    <w:rPr>
      <w:b/>
      <w:bCs/>
    </w:rPr>
  </w:style>
  <w:style w:type="character" w:customStyle="1" w:styleId="CommentSubjectChar">
    <w:name w:val="Comment Subject Char"/>
    <w:basedOn w:val="CommentTextChar"/>
    <w:link w:val="CommentSubject"/>
    <w:uiPriority w:val="99"/>
    <w:semiHidden/>
    <w:rsid w:val="009E1027"/>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9E10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027"/>
    <w:rPr>
      <w:rFonts w:ascii="Segoe UI" w:eastAsia="Calibri" w:hAnsi="Segoe UI" w:cs="Segoe UI"/>
      <w:sz w:val="18"/>
      <w:szCs w:val="18"/>
    </w:rPr>
  </w:style>
  <w:style w:type="character" w:customStyle="1" w:styleId="bidi">
    <w:name w:val="bidi"/>
    <w:basedOn w:val="DefaultParagraphFont"/>
    <w:rsid w:val="009E1027"/>
  </w:style>
  <w:style w:type="table" w:styleId="TableGrid">
    <w:name w:val="Table Grid"/>
    <w:basedOn w:val="TableNormal"/>
    <w:uiPriority w:val="39"/>
    <w:rsid w:val="009E1027"/>
    <w:pPr>
      <w:widowControl w:val="0"/>
      <w:spacing w:after="0" w:line="240" w:lineRule="auto"/>
      <w:jc w:val="both"/>
    </w:pPr>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1027"/>
    <w:pPr>
      <w:ind w:left="720"/>
      <w:contextualSpacing/>
    </w:pPr>
  </w:style>
  <w:style w:type="paragraph" w:customStyle="1" w:styleId="EndNoteBibliographyTitle">
    <w:name w:val="EndNote Bibliography Title"/>
    <w:basedOn w:val="Normal"/>
    <w:link w:val="EndNoteBibliographyTitleZchn"/>
    <w:rsid w:val="009E1027"/>
    <w:pPr>
      <w:jc w:val="center"/>
    </w:pPr>
    <w:rPr>
      <w:noProof/>
    </w:rPr>
  </w:style>
  <w:style w:type="character" w:customStyle="1" w:styleId="EndNoteBibliographyTitleZchn">
    <w:name w:val="EndNote Bibliography Title Zchn"/>
    <w:basedOn w:val="DefaultParagraphFont"/>
    <w:link w:val="EndNoteBibliographyTitle"/>
    <w:rsid w:val="009E1027"/>
    <w:rPr>
      <w:rFonts w:ascii="Calibri" w:eastAsia="Calibri" w:hAnsi="Calibri" w:cs="Calibri"/>
      <w:noProof/>
      <w:sz w:val="24"/>
      <w:szCs w:val="24"/>
    </w:rPr>
  </w:style>
  <w:style w:type="paragraph" w:customStyle="1" w:styleId="EndNoteBibliography">
    <w:name w:val="EndNote Bibliography"/>
    <w:basedOn w:val="Normal"/>
    <w:link w:val="EndNoteBibliographyZchn"/>
    <w:rsid w:val="009E1027"/>
    <w:rPr>
      <w:noProof/>
    </w:rPr>
  </w:style>
  <w:style w:type="character" w:customStyle="1" w:styleId="EndNoteBibliographyZchn">
    <w:name w:val="EndNote Bibliography Zchn"/>
    <w:basedOn w:val="DefaultParagraphFont"/>
    <w:link w:val="EndNoteBibliography"/>
    <w:rsid w:val="009E1027"/>
    <w:rPr>
      <w:rFonts w:ascii="Calibri" w:eastAsia="Calibri" w:hAnsi="Calibri" w:cs="Calibri"/>
      <w:noProof/>
      <w:sz w:val="24"/>
      <w:szCs w:val="24"/>
    </w:rPr>
  </w:style>
  <w:style w:type="paragraph" w:styleId="Footer">
    <w:name w:val="footer"/>
    <w:basedOn w:val="Normal"/>
    <w:link w:val="FooterChar"/>
    <w:uiPriority w:val="99"/>
    <w:unhideWhenUsed/>
    <w:rsid w:val="009E1027"/>
    <w:pPr>
      <w:tabs>
        <w:tab w:val="center" w:pos="4703"/>
        <w:tab w:val="right" w:pos="9406"/>
      </w:tabs>
    </w:pPr>
  </w:style>
  <w:style w:type="character" w:customStyle="1" w:styleId="FooterChar">
    <w:name w:val="Footer Char"/>
    <w:basedOn w:val="DefaultParagraphFont"/>
    <w:link w:val="Footer"/>
    <w:uiPriority w:val="99"/>
    <w:rsid w:val="009E1027"/>
    <w:rPr>
      <w:rFonts w:ascii="Calibri" w:eastAsia="Calibri" w:hAnsi="Calibri" w:cs="Calibri"/>
      <w:sz w:val="24"/>
      <w:szCs w:val="24"/>
    </w:rPr>
  </w:style>
  <w:style w:type="paragraph" w:styleId="Header">
    <w:name w:val="header"/>
    <w:basedOn w:val="Normal"/>
    <w:link w:val="HeaderChar"/>
    <w:uiPriority w:val="99"/>
    <w:unhideWhenUsed/>
    <w:rsid w:val="009E1027"/>
    <w:pPr>
      <w:tabs>
        <w:tab w:val="center" w:pos="4703"/>
        <w:tab w:val="right" w:pos="9406"/>
      </w:tabs>
    </w:pPr>
  </w:style>
  <w:style w:type="character" w:customStyle="1" w:styleId="HeaderChar">
    <w:name w:val="Header Char"/>
    <w:basedOn w:val="DefaultParagraphFont"/>
    <w:link w:val="Header"/>
    <w:uiPriority w:val="99"/>
    <w:rsid w:val="009E1027"/>
    <w:rPr>
      <w:rFonts w:ascii="Calibri" w:eastAsia="Calibri" w:hAnsi="Calibri" w:cs="Calibri"/>
      <w:sz w:val="24"/>
      <w:szCs w:val="24"/>
    </w:rPr>
  </w:style>
  <w:style w:type="character" w:customStyle="1" w:styleId="orcid-id-https">
    <w:name w:val="orcid-id-https"/>
    <w:basedOn w:val="DefaultParagraphFont"/>
    <w:rsid w:val="009E1027"/>
  </w:style>
  <w:style w:type="character" w:styleId="LineNumber">
    <w:name w:val="line number"/>
    <w:basedOn w:val="DefaultParagraphFont"/>
    <w:uiPriority w:val="99"/>
    <w:semiHidden/>
    <w:unhideWhenUsed/>
    <w:rsid w:val="009E1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17</Pages>
  <Words>6655</Words>
  <Characters>37934</Characters>
  <Application>Microsoft Office Word</Application>
  <DocSecurity>0</DocSecurity>
  <Lines>316</Lines>
  <Paragraphs>88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Bas Orth</dc:creator>
  <cp:keywords/>
  <dc:description/>
  <cp:lastModifiedBy>Vineeta Bajaj</cp:lastModifiedBy>
  <cp:revision>57</cp:revision>
  <dcterms:created xsi:type="dcterms:W3CDTF">2021-09-17T11:51:00Z</dcterms:created>
  <dcterms:modified xsi:type="dcterms:W3CDTF">2021-09-17T20:37:00Z</dcterms:modified>
</cp:coreProperties>
</file>