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448F1079" w:rsidR="006E4797" w:rsidRPr="001108C8" w:rsidRDefault="00551D82" w:rsidP="001108C8">
      <w:pPr>
        <w:pBdr>
          <w:top w:val="nil"/>
          <w:left w:val="nil"/>
          <w:bottom w:val="nil"/>
          <w:right w:val="nil"/>
          <w:between w:val="nil"/>
        </w:pBdr>
      </w:pPr>
      <w:r w:rsidRPr="001108C8">
        <w:rPr>
          <w:b/>
        </w:rPr>
        <w:t>TITLE:</w:t>
      </w:r>
    </w:p>
    <w:p w14:paraId="255B77B5" w14:textId="5D7F772D" w:rsidR="00A00549" w:rsidRPr="001108C8" w:rsidRDefault="00A00549" w:rsidP="001108C8">
      <w:r w:rsidRPr="001108C8">
        <w:t xml:space="preserve">Rapid </w:t>
      </w:r>
      <w:r w:rsidR="007B05F7" w:rsidRPr="001108C8">
        <w:t>Isolation of Single Cells from Mouse and Human Teeth</w:t>
      </w:r>
    </w:p>
    <w:p w14:paraId="62831283" w14:textId="77777777" w:rsidR="00A00549" w:rsidRPr="001108C8" w:rsidRDefault="00A00549" w:rsidP="001108C8"/>
    <w:p w14:paraId="2CD8481E" w14:textId="3F77D11E" w:rsidR="006E4797" w:rsidRPr="001108C8" w:rsidRDefault="00551D82" w:rsidP="001108C8">
      <w:r w:rsidRPr="001108C8">
        <w:rPr>
          <w:b/>
        </w:rPr>
        <w:t>AUTHORS AND AFFILIATIONS:</w:t>
      </w:r>
    </w:p>
    <w:p w14:paraId="1976DE46" w14:textId="7BFF8BB1" w:rsidR="006E4797" w:rsidRPr="001108C8" w:rsidRDefault="00DE7190" w:rsidP="001108C8">
      <w:r w:rsidRPr="001108C8">
        <w:t>Jan Krivanek</w:t>
      </w:r>
      <w:r w:rsidR="00941C32" w:rsidRPr="001108C8">
        <w:rPr>
          <w:vertAlign w:val="superscript"/>
        </w:rPr>
        <w:t>1</w:t>
      </w:r>
      <w:r w:rsidRPr="001108C8">
        <w:t>*, Josef Lavicky</w:t>
      </w:r>
      <w:r w:rsidR="00941C32" w:rsidRPr="001108C8">
        <w:rPr>
          <w:vertAlign w:val="superscript"/>
        </w:rPr>
        <w:t>1</w:t>
      </w:r>
      <w:r w:rsidRPr="001108C8">
        <w:t>, Thibault Bouderlique</w:t>
      </w:r>
      <w:r w:rsidR="00941C32" w:rsidRPr="001108C8">
        <w:rPr>
          <w:vertAlign w:val="superscript"/>
        </w:rPr>
        <w:t>2</w:t>
      </w:r>
      <w:r w:rsidRPr="001108C8">
        <w:t>, Igor Adameyko</w:t>
      </w:r>
      <w:r w:rsidR="00941C32" w:rsidRPr="001108C8">
        <w:rPr>
          <w:vertAlign w:val="superscript"/>
        </w:rPr>
        <w:t>2,3</w:t>
      </w:r>
      <w:r w:rsidRPr="001108C8">
        <w:t>*</w:t>
      </w:r>
    </w:p>
    <w:p w14:paraId="159F0DF9" w14:textId="77777777" w:rsidR="00C71CA7" w:rsidRPr="001108C8" w:rsidRDefault="00C71CA7" w:rsidP="001108C8"/>
    <w:p w14:paraId="6F1E5949" w14:textId="7BAC69E6" w:rsidR="00941C32" w:rsidRPr="001108C8" w:rsidRDefault="00017914" w:rsidP="001108C8">
      <w:r w:rsidRPr="001108C8">
        <w:rPr>
          <w:vertAlign w:val="superscript"/>
        </w:rPr>
        <w:t>1</w:t>
      </w:r>
      <w:r w:rsidRPr="001108C8">
        <w:t>Department of Histology and Embryology, Faculty of Medicine, Masaryk University, Brno, Czech Republic</w:t>
      </w:r>
    </w:p>
    <w:p w14:paraId="5CBB5F94" w14:textId="76DA85D2" w:rsidR="00012A4C" w:rsidRPr="001108C8" w:rsidRDefault="00012A4C" w:rsidP="001108C8">
      <w:r w:rsidRPr="001108C8">
        <w:rPr>
          <w:vertAlign w:val="superscript"/>
        </w:rPr>
        <w:t>2</w:t>
      </w:r>
      <w:r w:rsidRPr="001108C8">
        <w:t>Department of Molecular Neuroimmunology, Centre for Brain Research, Medical University of Vienna, Vienna, Austria</w:t>
      </w:r>
    </w:p>
    <w:p w14:paraId="6529241F" w14:textId="3E51F864" w:rsidR="00017914" w:rsidRPr="001108C8" w:rsidRDefault="004B73A5" w:rsidP="001108C8">
      <w:r w:rsidRPr="001108C8">
        <w:rPr>
          <w:vertAlign w:val="superscript"/>
        </w:rPr>
        <w:t>3</w:t>
      </w:r>
      <w:r w:rsidRPr="001108C8">
        <w:t xml:space="preserve">Department of Physiology and Pharmacology, Karolinska Institute, Stockholm, 171 77, Sweden. </w:t>
      </w:r>
    </w:p>
    <w:p w14:paraId="0EC193D4" w14:textId="77777777" w:rsidR="00C71CA7" w:rsidRPr="001108C8" w:rsidRDefault="00C71CA7" w:rsidP="001108C8"/>
    <w:p w14:paraId="720F13F3" w14:textId="77777777" w:rsidR="00C71CA7" w:rsidRPr="001108C8" w:rsidRDefault="00C71CA7" w:rsidP="001108C8">
      <w:r w:rsidRPr="001108C8">
        <w:t>Email addresses of the authors:</w:t>
      </w:r>
    </w:p>
    <w:p w14:paraId="5426755D" w14:textId="372EE01C" w:rsidR="00C10EAE" w:rsidRPr="001108C8" w:rsidRDefault="00C10EAE" w:rsidP="001108C8">
      <w:r w:rsidRPr="001108C8">
        <w:t>Jan Krivanek</w:t>
      </w:r>
      <w:r w:rsidRPr="001108C8">
        <w:tab/>
      </w:r>
      <w:r w:rsidRPr="001108C8">
        <w:tab/>
      </w:r>
      <w:r w:rsidRPr="001108C8">
        <w:tab/>
      </w:r>
      <w:r w:rsidR="00F82C46" w:rsidRPr="001108C8">
        <w:t>(</w:t>
      </w:r>
      <w:hyperlink r:id="rId8" w:history="1">
        <w:r w:rsidR="00F82C46" w:rsidRPr="001108C8">
          <w:rPr>
            <w:rStyle w:val="Hyperlink"/>
          </w:rPr>
          <w:t>jan.krivanek@med.muni.cz</w:t>
        </w:r>
      </w:hyperlink>
      <w:r w:rsidR="00F82C46" w:rsidRPr="001108C8">
        <w:t>)</w:t>
      </w:r>
    </w:p>
    <w:p w14:paraId="37513C5A" w14:textId="0CEBA1B2" w:rsidR="00C10EAE" w:rsidRPr="001108C8" w:rsidRDefault="00C10EAE" w:rsidP="001108C8">
      <w:r w:rsidRPr="001108C8">
        <w:t xml:space="preserve">Josef </w:t>
      </w:r>
      <w:proofErr w:type="spellStart"/>
      <w:r w:rsidRPr="001108C8">
        <w:t>Lavicky</w:t>
      </w:r>
      <w:proofErr w:type="spellEnd"/>
      <w:r w:rsidRPr="001108C8">
        <w:tab/>
      </w:r>
      <w:r w:rsidRPr="001108C8">
        <w:tab/>
      </w:r>
      <w:r w:rsidRPr="001108C8">
        <w:tab/>
      </w:r>
      <w:r w:rsidR="00F82C46" w:rsidRPr="001108C8">
        <w:t>(</w:t>
      </w:r>
      <w:hyperlink r:id="rId9" w:history="1">
        <w:r w:rsidR="00F82C46" w:rsidRPr="001108C8">
          <w:rPr>
            <w:rStyle w:val="Hyperlink"/>
          </w:rPr>
          <w:t>pepa.lavicky@gmail.com</w:t>
        </w:r>
      </w:hyperlink>
      <w:r w:rsidR="00F82C46" w:rsidRPr="001108C8">
        <w:t>)</w:t>
      </w:r>
    </w:p>
    <w:p w14:paraId="79E99DE7" w14:textId="7191D82E" w:rsidR="00C10EAE" w:rsidRPr="001108C8" w:rsidRDefault="00C10EAE" w:rsidP="001108C8">
      <w:r w:rsidRPr="001108C8">
        <w:t xml:space="preserve">Thibault </w:t>
      </w:r>
      <w:proofErr w:type="spellStart"/>
      <w:r w:rsidRPr="001108C8">
        <w:t>Bouderlique</w:t>
      </w:r>
      <w:proofErr w:type="spellEnd"/>
      <w:r w:rsidRPr="001108C8">
        <w:tab/>
      </w:r>
      <w:r w:rsidRPr="001108C8">
        <w:tab/>
      </w:r>
      <w:r w:rsidR="00F82C46" w:rsidRPr="001108C8">
        <w:t>(</w:t>
      </w:r>
      <w:hyperlink r:id="rId10" w:history="1">
        <w:r w:rsidR="00F82C46" w:rsidRPr="001108C8">
          <w:rPr>
            <w:rStyle w:val="Hyperlink"/>
          </w:rPr>
          <w:t>thibault.bouderlique@meduniwien.ac.at</w:t>
        </w:r>
      </w:hyperlink>
      <w:r w:rsidR="00F82C46" w:rsidRPr="001108C8">
        <w:t>)</w:t>
      </w:r>
    </w:p>
    <w:p w14:paraId="16A9598C" w14:textId="583688F6" w:rsidR="00C10EAE" w:rsidRPr="001108C8" w:rsidRDefault="00C10EAE" w:rsidP="001108C8">
      <w:r w:rsidRPr="001108C8">
        <w:t>Igor Adameyko</w:t>
      </w:r>
      <w:r w:rsidRPr="001108C8">
        <w:tab/>
      </w:r>
      <w:r w:rsidRPr="001108C8">
        <w:tab/>
      </w:r>
      <w:r w:rsidR="00F82C46" w:rsidRPr="001108C8">
        <w:t>(</w:t>
      </w:r>
      <w:hyperlink r:id="rId11" w:history="1">
        <w:r w:rsidR="00F82C46" w:rsidRPr="001108C8">
          <w:rPr>
            <w:rStyle w:val="Hyperlink"/>
          </w:rPr>
          <w:t>igor.adameyko@meduniwien.ac.at</w:t>
        </w:r>
      </w:hyperlink>
      <w:r w:rsidR="00F82C46" w:rsidRPr="001108C8">
        <w:t>)</w:t>
      </w:r>
    </w:p>
    <w:p w14:paraId="76108988" w14:textId="77777777" w:rsidR="00C71CA7" w:rsidRPr="001108C8" w:rsidRDefault="00C71CA7" w:rsidP="001108C8"/>
    <w:p w14:paraId="23A00E16" w14:textId="77777777" w:rsidR="00F82C46" w:rsidRPr="001108C8" w:rsidRDefault="00F82C46" w:rsidP="001108C8">
      <w:pPr>
        <w:rPr>
          <w:color w:val="000000" w:themeColor="text1"/>
        </w:rPr>
      </w:pPr>
      <w:r w:rsidRPr="001108C8">
        <w:rPr>
          <w:color w:val="000000" w:themeColor="text1"/>
        </w:rPr>
        <w:t>*Email addresses of the corresponding authors:</w:t>
      </w:r>
    </w:p>
    <w:p w14:paraId="7EBCED77" w14:textId="77777777" w:rsidR="00F82C46" w:rsidRPr="001108C8" w:rsidRDefault="00F82C46" w:rsidP="001108C8">
      <w:r w:rsidRPr="001108C8">
        <w:t>Jan Krivanek</w:t>
      </w:r>
      <w:r w:rsidRPr="001108C8">
        <w:tab/>
      </w:r>
      <w:r w:rsidRPr="001108C8">
        <w:tab/>
      </w:r>
      <w:r w:rsidRPr="001108C8">
        <w:tab/>
        <w:t>(</w:t>
      </w:r>
      <w:hyperlink r:id="rId12" w:history="1">
        <w:r w:rsidRPr="001108C8">
          <w:rPr>
            <w:rStyle w:val="Hyperlink"/>
          </w:rPr>
          <w:t>jan.krivanek@med.muni.cz</w:t>
        </w:r>
      </w:hyperlink>
      <w:r w:rsidRPr="001108C8">
        <w:t>)</w:t>
      </w:r>
    </w:p>
    <w:p w14:paraId="44C3C8FE" w14:textId="77777777" w:rsidR="00F82C46" w:rsidRPr="001108C8" w:rsidRDefault="00F82C46" w:rsidP="001108C8">
      <w:r w:rsidRPr="001108C8">
        <w:t>Igor Adameyko</w:t>
      </w:r>
      <w:r w:rsidRPr="001108C8">
        <w:tab/>
      </w:r>
      <w:r w:rsidRPr="001108C8">
        <w:tab/>
        <w:t>(</w:t>
      </w:r>
      <w:hyperlink r:id="rId13" w:history="1">
        <w:r w:rsidRPr="001108C8">
          <w:rPr>
            <w:rStyle w:val="Hyperlink"/>
          </w:rPr>
          <w:t>igor.adameyko@meduniwien.ac.at</w:t>
        </w:r>
      </w:hyperlink>
      <w:r w:rsidRPr="001108C8">
        <w:t>)</w:t>
      </w:r>
    </w:p>
    <w:p w14:paraId="5E695A52" w14:textId="77777777" w:rsidR="00C71CA7" w:rsidRPr="001108C8" w:rsidRDefault="00C71CA7" w:rsidP="001108C8"/>
    <w:p w14:paraId="0039DB42" w14:textId="729E3999" w:rsidR="006E4797" w:rsidRPr="001108C8" w:rsidRDefault="00551D82" w:rsidP="001108C8">
      <w:pPr>
        <w:pBdr>
          <w:top w:val="nil"/>
          <w:left w:val="nil"/>
          <w:bottom w:val="nil"/>
          <w:right w:val="nil"/>
          <w:between w:val="nil"/>
        </w:pBdr>
      </w:pPr>
      <w:r w:rsidRPr="001108C8">
        <w:rPr>
          <w:b/>
        </w:rPr>
        <w:t>KEYWORDS:</w:t>
      </w:r>
    </w:p>
    <w:p w14:paraId="469D1AD2" w14:textId="0D648C27" w:rsidR="006E4797" w:rsidRPr="001108C8" w:rsidRDefault="008B4C7A" w:rsidP="001108C8">
      <w:r w:rsidRPr="001108C8">
        <w:t xml:space="preserve">Single-cell </w:t>
      </w:r>
      <w:r w:rsidR="00F56492" w:rsidRPr="001108C8">
        <w:t>isolation</w:t>
      </w:r>
      <w:r w:rsidR="00DE7190" w:rsidRPr="001108C8">
        <w:t xml:space="preserve">, mouse incisor, </w:t>
      </w:r>
      <w:r w:rsidR="00A23F01" w:rsidRPr="001108C8">
        <w:t xml:space="preserve">dental development, tooth, </w:t>
      </w:r>
      <w:r w:rsidR="007E17F3" w:rsidRPr="001108C8">
        <w:t>tissue processing</w:t>
      </w:r>
    </w:p>
    <w:p w14:paraId="141ABDE5" w14:textId="77777777" w:rsidR="006E4797" w:rsidRPr="001108C8" w:rsidRDefault="006E4797" w:rsidP="001108C8">
      <w:pPr>
        <w:pBdr>
          <w:top w:val="nil"/>
          <w:left w:val="nil"/>
          <w:bottom w:val="nil"/>
          <w:right w:val="nil"/>
          <w:between w:val="nil"/>
        </w:pBdr>
      </w:pPr>
    </w:p>
    <w:p w14:paraId="60F3B8D4" w14:textId="3B148A49" w:rsidR="006E4797" w:rsidRPr="001108C8" w:rsidRDefault="00551D82" w:rsidP="001108C8">
      <w:r w:rsidRPr="001108C8">
        <w:rPr>
          <w:b/>
        </w:rPr>
        <w:t>SUMMARY:</w:t>
      </w:r>
    </w:p>
    <w:p w14:paraId="01069787" w14:textId="1E09D4FC" w:rsidR="006E4797" w:rsidRPr="001108C8" w:rsidRDefault="006E2554" w:rsidP="001108C8">
      <w:r w:rsidRPr="001108C8">
        <w:t>The current protocol</w:t>
      </w:r>
      <w:r w:rsidR="00244AAE" w:rsidRPr="001108C8">
        <w:t xml:space="preserve"> present</w:t>
      </w:r>
      <w:r w:rsidRPr="001108C8">
        <w:t>s a</w:t>
      </w:r>
      <w:r w:rsidR="00244AAE" w:rsidRPr="001108C8">
        <w:t xml:space="preserve"> fast, </w:t>
      </w:r>
      <w:r w:rsidR="004B73A5" w:rsidRPr="001108C8">
        <w:t>efficient,</w:t>
      </w:r>
      <w:r w:rsidR="00244AAE" w:rsidRPr="001108C8">
        <w:t xml:space="preserve"> and gentle </w:t>
      </w:r>
      <w:r w:rsidR="00E71905" w:rsidRPr="001108C8">
        <w:t xml:space="preserve">method </w:t>
      </w:r>
      <w:r w:rsidR="00244AAE" w:rsidRPr="001108C8">
        <w:t>for</w:t>
      </w:r>
      <w:r w:rsidR="00941C32" w:rsidRPr="001108C8">
        <w:t xml:space="preserve"> </w:t>
      </w:r>
      <w:r w:rsidR="00FD67CF" w:rsidRPr="001108C8">
        <w:t>isolating</w:t>
      </w:r>
      <w:r w:rsidR="00244AAE" w:rsidRPr="001108C8">
        <w:t xml:space="preserve"> single cells suitable for </w:t>
      </w:r>
      <w:r w:rsidR="008B4C7A" w:rsidRPr="001108C8">
        <w:t xml:space="preserve">single-cell </w:t>
      </w:r>
      <w:r w:rsidR="00941C32" w:rsidRPr="001108C8">
        <w:t>RNA-seq analysis from a continuously growing mouse incisor</w:t>
      </w:r>
      <w:r w:rsidR="008E7238" w:rsidRPr="001108C8">
        <w:t>,</w:t>
      </w:r>
      <w:r w:rsidR="0060498B" w:rsidRPr="001108C8">
        <w:t xml:space="preserve"> mouse</w:t>
      </w:r>
      <w:r w:rsidR="008E7238" w:rsidRPr="001108C8">
        <w:t xml:space="preserve"> molar</w:t>
      </w:r>
      <w:r w:rsidR="004921EF" w:rsidRPr="001108C8">
        <w:t>,</w:t>
      </w:r>
      <w:r w:rsidR="008E7238" w:rsidRPr="001108C8">
        <w:t xml:space="preserve"> and human teeth</w:t>
      </w:r>
      <w:r w:rsidR="00941C32" w:rsidRPr="001108C8">
        <w:t>.</w:t>
      </w:r>
    </w:p>
    <w:p w14:paraId="74EFC8D7" w14:textId="77777777" w:rsidR="006E4797" w:rsidRPr="001108C8" w:rsidRDefault="006E4797" w:rsidP="001108C8"/>
    <w:p w14:paraId="2DF8E628" w14:textId="7A3C7F71" w:rsidR="006E4797" w:rsidRPr="001108C8" w:rsidRDefault="00551D82" w:rsidP="001108C8">
      <w:r w:rsidRPr="001108C8">
        <w:rPr>
          <w:b/>
        </w:rPr>
        <w:t>ABSTRACT:</w:t>
      </w:r>
    </w:p>
    <w:p w14:paraId="2CF9CD54" w14:textId="7DF1FF38" w:rsidR="006E4797" w:rsidRPr="001108C8" w:rsidRDefault="00046F78" w:rsidP="001108C8">
      <w:r w:rsidRPr="001108C8">
        <w:t xml:space="preserve">Mouse and human teeth represent challenging organs for quick and efficient cell isolation for </w:t>
      </w:r>
      <w:r w:rsidR="008B4C7A" w:rsidRPr="001108C8">
        <w:t xml:space="preserve">single-cell </w:t>
      </w:r>
      <w:r w:rsidRPr="001108C8">
        <w:t xml:space="preserve">transcriptomics. The dental pulp tissue, </w:t>
      </w:r>
      <w:r w:rsidR="008B4C7A" w:rsidRPr="001108C8">
        <w:t xml:space="preserve">rich </w:t>
      </w:r>
      <w:r w:rsidRPr="001108C8">
        <w:t xml:space="preserve">in </w:t>
      </w:r>
      <w:r w:rsidR="00E13F8A" w:rsidRPr="001108C8">
        <w:t xml:space="preserve">the </w:t>
      </w:r>
      <w:r w:rsidRPr="001108C8">
        <w:t xml:space="preserve">extracellular matrix, requires </w:t>
      </w:r>
      <w:r w:rsidR="00C31D9A" w:rsidRPr="001108C8">
        <w:t xml:space="preserve">a </w:t>
      </w:r>
      <w:r w:rsidRPr="001108C8">
        <w:t>long and tedious dissociation process</w:t>
      </w:r>
      <w:r w:rsidR="005C5DF0" w:rsidRPr="001108C8">
        <w:t xml:space="preserve"> that is typically beyond the reasonable ti</w:t>
      </w:r>
      <w:r w:rsidRPr="001108C8">
        <w:t xml:space="preserve">me for </w:t>
      </w:r>
      <w:r w:rsidR="008B4C7A" w:rsidRPr="001108C8">
        <w:t xml:space="preserve">single-cell </w:t>
      </w:r>
      <w:r w:rsidRPr="001108C8">
        <w:t xml:space="preserve">transcriptomics. </w:t>
      </w:r>
      <w:r w:rsidR="00E13F8A" w:rsidRPr="001108C8">
        <w:t>For</w:t>
      </w:r>
      <w:r w:rsidR="00F36CD0" w:rsidRPr="001108C8">
        <w:t xml:space="preserve"> avoid</w:t>
      </w:r>
      <w:r w:rsidR="00E13F8A" w:rsidRPr="001108C8">
        <w:t>ing</w:t>
      </w:r>
      <w:r w:rsidR="00F36CD0" w:rsidRPr="001108C8">
        <w:t xml:space="preserve"> </w:t>
      </w:r>
      <w:r w:rsidR="00DE0ABB" w:rsidRPr="001108C8">
        <w:t xml:space="preserve">artificial </w:t>
      </w:r>
      <w:r w:rsidR="00F36CD0" w:rsidRPr="001108C8">
        <w:t>changes in gene expression</w:t>
      </w:r>
      <w:r w:rsidRPr="001108C8">
        <w:t>,</w:t>
      </w:r>
      <w:r w:rsidR="00F36CD0" w:rsidRPr="001108C8">
        <w:t xml:space="preserve"> the time elapsed from </w:t>
      </w:r>
      <w:r w:rsidR="00783BA2" w:rsidRPr="001108C8">
        <w:t xml:space="preserve">euthanizing </w:t>
      </w:r>
      <w:r w:rsidR="00847F6C" w:rsidRPr="001108C8">
        <w:t xml:space="preserve">an </w:t>
      </w:r>
      <w:r w:rsidR="00F36CD0" w:rsidRPr="001108C8">
        <w:t>animal until the analysis of single cells need</w:t>
      </w:r>
      <w:r w:rsidR="003C5D79" w:rsidRPr="001108C8">
        <w:t>s</w:t>
      </w:r>
      <w:r w:rsidR="00F36CD0" w:rsidRPr="001108C8">
        <w:t xml:space="preserve"> to be minimized. </w:t>
      </w:r>
      <w:r w:rsidR="00E13F8A" w:rsidRPr="001108C8">
        <w:t>This work</w:t>
      </w:r>
      <w:r w:rsidR="00F36CD0" w:rsidRPr="001108C8">
        <w:t xml:space="preserve"> present</w:t>
      </w:r>
      <w:r w:rsidR="00E13F8A" w:rsidRPr="001108C8">
        <w:t>s</w:t>
      </w:r>
      <w:r w:rsidR="00F36CD0" w:rsidRPr="001108C8">
        <w:t xml:space="preserve"> a fast protocol enabling to obtain </w:t>
      </w:r>
      <w:r w:rsidR="008B4C7A" w:rsidRPr="001108C8">
        <w:t xml:space="preserve">single-cell </w:t>
      </w:r>
      <w:r w:rsidR="005A4C2A" w:rsidRPr="001108C8">
        <w:t>suspension</w:t>
      </w:r>
      <w:r w:rsidR="00F36CD0" w:rsidRPr="001108C8">
        <w:t xml:space="preserve"> from mouse </w:t>
      </w:r>
      <w:r w:rsidRPr="001108C8">
        <w:t>and human teeth</w:t>
      </w:r>
      <w:r w:rsidR="00F36CD0" w:rsidRPr="001108C8">
        <w:t xml:space="preserve"> in</w:t>
      </w:r>
      <w:r w:rsidR="005A4C2A" w:rsidRPr="001108C8">
        <w:t xml:space="preserve"> an</w:t>
      </w:r>
      <w:r w:rsidR="00F36CD0" w:rsidRPr="001108C8">
        <w:t xml:space="preserve"> excellent quality</w:t>
      </w:r>
      <w:r w:rsidR="003C5D79" w:rsidRPr="001108C8">
        <w:t xml:space="preserve"> suitable</w:t>
      </w:r>
      <w:r w:rsidR="00F36CD0" w:rsidRPr="001108C8">
        <w:t xml:space="preserve"> for scRNA-seq</w:t>
      </w:r>
      <w:r w:rsidR="00C0625E" w:rsidRPr="001108C8">
        <w:t xml:space="preserve"> (</w:t>
      </w:r>
      <w:r w:rsidR="008B4C7A" w:rsidRPr="001108C8">
        <w:t xml:space="preserve">single-cell </w:t>
      </w:r>
      <w:r w:rsidR="00C0625E" w:rsidRPr="001108C8">
        <w:t>RNA-sequencing)</w:t>
      </w:r>
      <w:r w:rsidR="00F36CD0" w:rsidRPr="001108C8">
        <w:t xml:space="preserve">. </w:t>
      </w:r>
      <w:r w:rsidR="00413859" w:rsidRPr="001108C8">
        <w:t xml:space="preserve">This protocol is based on </w:t>
      </w:r>
      <w:r w:rsidR="00F36CD0" w:rsidRPr="001108C8">
        <w:t xml:space="preserve">accelerated tissue isolation steps, enzymatic </w:t>
      </w:r>
      <w:r w:rsidR="004B73A5" w:rsidRPr="001108C8">
        <w:t>digestion,</w:t>
      </w:r>
      <w:r w:rsidR="00F36CD0" w:rsidRPr="001108C8">
        <w:t xml:space="preserve"> and subsequent preparation of final single-cell suspension. This enables fast and gentle processing of tissue</w:t>
      </w:r>
      <w:r w:rsidR="003C5D79" w:rsidRPr="001108C8">
        <w:t>s</w:t>
      </w:r>
      <w:r w:rsidR="00F36CD0" w:rsidRPr="001108C8">
        <w:t xml:space="preserve"> </w:t>
      </w:r>
      <w:r w:rsidRPr="001108C8">
        <w:t xml:space="preserve">and allows using </w:t>
      </w:r>
      <w:r w:rsidR="00F36CD0" w:rsidRPr="001108C8">
        <w:t>more animal</w:t>
      </w:r>
      <w:r w:rsidRPr="001108C8">
        <w:t xml:space="preserve"> or human samples</w:t>
      </w:r>
      <w:r w:rsidR="00F36CD0" w:rsidRPr="001108C8">
        <w:t xml:space="preserve"> </w:t>
      </w:r>
      <w:r w:rsidRPr="001108C8">
        <w:t xml:space="preserve">for </w:t>
      </w:r>
      <w:r w:rsidR="00F36CD0" w:rsidRPr="001108C8">
        <w:t>obtaining cell suspension</w:t>
      </w:r>
      <w:r w:rsidRPr="001108C8">
        <w:t>s</w:t>
      </w:r>
      <w:r w:rsidR="00F36CD0" w:rsidRPr="001108C8">
        <w:t xml:space="preserve"> with high viability and </w:t>
      </w:r>
      <w:r w:rsidR="00D8233F" w:rsidRPr="001108C8">
        <w:t xml:space="preserve">minimal </w:t>
      </w:r>
      <w:r w:rsidR="005073A9" w:rsidRPr="001108C8">
        <w:t>transcriptional</w:t>
      </w:r>
      <w:r w:rsidR="00F36CD0" w:rsidRPr="001108C8">
        <w:t xml:space="preserve"> changes. </w:t>
      </w:r>
      <w:r w:rsidR="00E13F8A" w:rsidRPr="001108C8">
        <w:t>It is anticipated</w:t>
      </w:r>
      <w:r w:rsidR="00F36CD0" w:rsidRPr="001108C8">
        <w:t xml:space="preserve"> that this protocol might </w:t>
      </w:r>
      <w:r w:rsidR="00E13F8A" w:rsidRPr="001108C8">
        <w:t xml:space="preserve">guide researchers interested in performing the scRNA-seq not only on </w:t>
      </w:r>
      <w:r w:rsidR="0088593E" w:rsidRPr="001108C8">
        <w:t xml:space="preserve">the </w:t>
      </w:r>
      <w:r w:rsidR="00E13F8A" w:rsidRPr="001108C8">
        <w:t>mouse or human teeth but also on other extracellular matrix-rich tissues</w:t>
      </w:r>
      <w:r w:rsidR="0088593E" w:rsidRPr="001108C8">
        <w:t>,</w:t>
      </w:r>
      <w:r w:rsidR="00E13F8A" w:rsidRPr="001108C8">
        <w:t xml:space="preserve"> including cartilage, dense connective tissue,</w:t>
      </w:r>
      <w:r w:rsidRPr="001108C8">
        <w:t xml:space="preserve"> and dermis.</w:t>
      </w:r>
    </w:p>
    <w:p w14:paraId="14C2571A" w14:textId="4FDC4BF9" w:rsidR="00F36CD0" w:rsidRPr="001108C8" w:rsidRDefault="00F36CD0" w:rsidP="001108C8"/>
    <w:p w14:paraId="4CC2FC30" w14:textId="47D8FA35" w:rsidR="00180F99" w:rsidRPr="001108C8" w:rsidRDefault="00180F99" w:rsidP="001108C8">
      <w:r w:rsidRPr="001108C8">
        <w:rPr>
          <w:b/>
        </w:rPr>
        <w:t>INTRODUCTION</w:t>
      </w:r>
      <w:r w:rsidR="00C93728" w:rsidRPr="001108C8">
        <w:rPr>
          <w:b/>
        </w:rPr>
        <w:t>:</w:t>
      </w:r>
    </w:p>
    <w:p w14:paraId="6F51A18A" w14:textId="6A03AEA0" w:rsidR="00180F99" w:rsidRPr="001108C8" w:rsidRDefault="008B4C7A" w:rsidP="001108C8">
      <w:r w:rsidRPr="001108C8">
        <w:t xml:space="preserve">Single-cell </w:t>
      </w:r>
      <w:r w:rsidR="00180F99" w:rsidRPr="001108C8">
        <w:t xml:space="preserve">RNA sequencing is a powerful tool for deciphering </w:t>
      </w:r>
      <w:r w:rsidR="00180F99" w:rsidRPr="001108C8">
        <w:rPr>
          <w:i/>
          <w:iCs/>
        </w:rPr>
        <w:t>in vivo</w:t>
      </w:r>
      <w:r w:rsidR="00180F99" w:rsidRPr="001108C8">
        <w:t xml:space="preserve"> cell population structure, hierarchy, interactions</w:t>
      </w:r>
      <w:r w:rsidR="00314BF9" w:rsidRPr="001108C8">
        <w:t>,</w:t>
      </w:r>
      <w:r w:rsidR="00180F99" w:rsidRPr="001108C8">
        <w:t xml:space="preserve"> and homeostasis</w:t>
      </w:r>
      <w:r w:rsidR="00180F99" w:rsidRPr="001108C8">
        <w:fldChar w:fldCharType="begin"/>
      </w:r>
      <w:r w:rsidR="00F719E0" w:rsidRPr="001108C8">
        <w:instrText xml:space="preserve"> ADDIN ZOTERO_ITEM CSL_CITATION {"citationID":"38BbsbHr","properties":{"formattedCitation":"\\super 1, 2\\nosupersub{}","plainCitation":"1, 2","dontUpdate":true,"noteIndex":0},"citationItems":[{"id":3891,"uris":["http://zotero.org/users/local/gFWToYcT/items/NATMJC3W"],"uri":["http://zotero.org/users/local/gFWToYcT/items/NATMJC3W"],"itemData":{"id":3891,"type":"article-journal","abstract":"Understanding cell types and mechanisms of dental growth is essential for reconstruction and engineering of teeth. Therefore, we investigated cellular composition of growing and non-growing mouse and human teeth. As a result, we report an unappreciated cellular complexity of the continuously-growing mouse incisor, which suggests a coherent model of cell dynamics enabling unarrested growth. This model relies on spatially-restricted stem, progenitor and differentiated populations in the epithelial and mesenchymal compartments underlying the coordinated expansion of two major branches of pulpal cells and diverse epithelial subtypes. Further comparisons of human and mouse teeth yield both parallelisms and differences in tissue heterogeneity and highlight the specifics behind growing and non-growing modes. Despite being similar at a coarse level, mouse and human teeth reveal molecular differences and species-specific cell subtypes suggesting possible evolutionary divergence. Overall, here we provide an atlas of human and mouse teeth with a focus on growth and differentiation.","container-title":"Nature Communications","DOI":"10.1038/s41467-020-18512-7","ISSN":"2041-1723","issue":"1","language":"en","note":"number: 1\npublisher: Nature Publishing Group","page":"4816","source":"www.nature.com","title":"Dental cell type atlas reveals stem and differentiated cell types in mouse and human teeth","volume":"11","author":[{"family":"Krivanek","given":"Jan"},{"family":"Soldatov","given":"Ruslan A."},{"family":"Kastriti","given":"Maria Eleni"},{"family":"Chontorotzea","given":"Tatiana"},{"family":"Herdina","given":"Anna Nele"},{"family":"Petersen","given":"Julian"},{"family":"Szarowska","given":"Bara"},{"family":"Landova","given":"Marie"},{"family":"Matejova","given":"Veronika Kovar"},{"family":"Holla","given":"Lydie Izakovicova"},{"family":"Kuchler","given":"Ulrike"},{"family":"Zdrilic","given":"Ivana Vidovic"},{"family":"Vijaykumar","given":"Anushree"},{"family":"Balic","given":"Anamaria"},{"family":"Marangoni","given":"Pauline"},{"family":"Klein","given":"Ophir D."},{"family":"Neves","given":"Vitor C. M."},{"family":"Yianni","given":"Val"},{"family":"Sharpe","given":"Paul T."},{"family":"Harkany","given":"Tibor"},{"family":"Metscher","given":"Brian D."},{"family":"Bajénoff","given":"Marc"},{"family":"Mina","given":"Mina"},{"family":"Fried","given":"Kaj"},{"family":"Kharchenko","given":"Peter V."},{"family":"Adameyko","given":"Igor"}],"issued":{"date-parts":[["2020",9,23]]}}},{"id":4263,"uris":["http://zotero.org/users/local/gFWToYcT/items/QELRG7LN"],"uri":["http://zotero.org/users/local/gFWToYcT/items/QELRG7LN"],"itemData":{"id":4263,"type":"article-journal","abstract":"&lt;h3&gt;INTRODUCTION&lt;/h3&gt; &lt;p&gt;Multipotent progenitors must choose among multiple downstream fates. In developing embryos, progenitor cells exhibit transcriptional or epigenetic heterogeneity that is related to early biases in cell fate choices, and can be externally induced or stochastic in nature. Molecular assessment of the transient states assumed by cells during these developmental progressions has the potential to illuminate how such fate-specific biases emerge and unfold to ensure fate commitment. With this aim, we examine multipotent neural crest cells—transient embryonic progenitors unique to vertebrates that build the head, teeth, neuroendocrine tissue, and autonomic and sensory nervous systems. Cranial neural crest preferentially gives rise to a multitude of mesenchymal types of facial cartilage and bones, in addition to neuronal, glial, and pigment cell–type progeny. By contrast, trunk neural crest does not form bone or cartilage derivatives in vivo. The logic and molecular mechanisms that allow neural crest to resolve multiple potential cell fates at each axial level remain poorly understood.&lt;/p&gt;&lt;h3&gt;RATIONALE&lt;/h3&gt; &lt;p&gt;Here we used single-cell and spatial transcriptomics with statistical analysis of branching trajectories to investigate lineage relationships in mouse neural crest. Combined with lineage tracing and functional perturbations, we addressed spatiotemporal dynamics associated with early cell fate decisions in mouse trunk and cranial neural crest cells with different fate potential.&lt;/p&gt;&lt;h3&gt;RESULTS&lt;/h3&gt; &lt;p&gt;We find that up to early migration, neural crest cells progress through a sequence of common transcriptional states, followed by fate bifurcations during migration that can be formalized as a series of sequential binary decisions. The first decision separates sensory neuro-glial fate from all other fates, whereas the second decision occurs between autonomic and mesenchymal lineages and reveals a bipotent &lt;i&gt;Phox2b&lt;sup&gt;+&lt;/sup&gt;/Prrx1&lt;sup&gt;+&lt;/sup&gt;&lt;/i&gt; subpopulation. Decision points uncover distinct roles of neural crest regulators: &lt;i&gt;Neurog2&lt;/i&gt; is involved in early repression of melanocytes and activation of sensory fate at later steps. Each decision consists of initial coactivation, gradual biasing, and commitment phases. Early genes of competing cell fate programs coactivate in the same cells, starting from premigratory stage. As cells approach cell fate bifurcation points, increased synchronization of fate-specific programs and repulsion of competing fate programs lead to gradual appearance of cell fate bias, which becomes pronounced upon neural crest migration. Cell fate commitment culminates with activation of mutually exclusive, fate-specific gene expression programs. Early transcriptional patterns reveal that fate biasing of neural crest is already detectable when neural crest cells delaminate from the neural tube. In particular, the neuronal bias of trunk and mesenchymal bias of cranial neural crest emerge during delamination, indicating that this might be the time when the mesenchymal potential, distinct between cranial and trunk neural crest, is installed. In support to this hypothesis, we ﬁnd that sustained overexpression of a single gene, &lt;i&gt;Twist1&lt;/i&gt;, normally activated upon delamination only in the cranial compartment, is sufficient to reverse the trunk crest developmental program to a mesenchymal route.&lt;/p&gt;&lt;h3&gt;CONCLUSION&lt;/h3&gt; &lt;p&gt;Our analysis resolved a branching transcriptional trajectory of the differentiating neural crest, illustrating transcriptional implementation of major cell fate decisions and pinpointing the key differences defining cranial versus trunk neural crest potential. Our results show that neural crest cells differentiate through a series of stereotypical lineage-restriction events that involve coexpression and competition of genes driving alternative fate programs.&lt;/p&gt;","container-title":"Science","DOI":"10.1126/science.aas9536","ISSN":"0036-8075, 1095-9203","issue":"6444","language":"en","note":"publisher: American Association for the Advancement of Science\nsection: Research Article\nPMID: 31171666","source":"science.sciencemag.org","title":"Spatiotemporal structure of cell fate decisions in murine neural crest","URL":"https://science.sciencemag.org/content/364/6444/eaas9536","volume":"364","author":[{"family":"Soldatov","given":"Ruslan"},{"family":"Kaucka","given":"Marketa"},{"family":"Kastriti","given":"Maria Eleni"},{"family":"Petersen","given":"Julian"},{"family":"Chontorotzea","given":"Tatiana"},{"family":"Englmaier","given":"Lukas"},{"family":"Akkuratova","given":"Natalia"},{"family":"Yang","given":"Yunshi"},{"family":"Häring","given":"Martin"},{"family":"Dyachuk","given":"Viacheslav"},{"family":"Bock","given":"Christoph"},{"family":"Farlik","given":"Matthias"},{"family":"Piacentino","given":"Michael L."},{"family":"Boismoreau","given":"Franck"},{"family":"Hilscher","given":"Markus M."},{"family":"Yokota","given":"Chika"},{"family":"Qian","given":"Xiaoyan"},{"family":"Nilsson","given":"Mats"},{"family":"Bronner","given":"Marianne E."},{"family":"Croci","given":"Laura"},{"family":"Hsiao","given":"Wen-Yu"},{"family":"Guertin","given":"David A."},{"family":"Brunet","given":"Jean-Francois"},{"family":"Consalez","given":"Gian Giacomo"},{"family":"Ernfors","given":"Patrik"},{"family":"Fried","given":"Kaj"},{"family":"Kharchenko","given":"Peter V."},{"family":"Adameyko","given":"Igor"}],"accessed":{"date-parts":[["2021",6,18]]},"issued":{"date-parts":[["2019",6,7]]}}}],"schema":"https://github.com/citation-style-language/schema/raw/master/csl-citation.json"} </w:instrText>
      </w:r>
      <w:r w:rsidR="00180F99" w:rsidRPr="001108C8">
        <w:fldChar w:fldCharType="separate"/>
      </w:r>
      <w:r w:rsidR="003C12CD" w:rsidRPr="001108C8">
        <w:rPr>
          <w:vertAlign w:val="superscript"/>
        </w:rPr>
        <w:t>1,2</w:t>
      </w:r>
      <w:r w:rsidR="00180F99" w:rsidRPr="001108C8">
        <w:fldChar w:fldCharType="end"/>
      </w:r>
      <w:r w:rsidR="00180F99" w:rsidRPr="001108C8">
        <w:t xml:space="preserve">. </w:t>
      </w:r>
      <w:r w:rsidR="00F017E7" w:rsidRPr="001108C8">
        <w:t>However, its results strongly depend</w:t>
      </w:r>
      <w:r w:rsidR="00180F99" w:rsidRPr="001108C8">
        <w:t xml:space="preserve"> on the first step of this advanced analysis - the preparation of </w:t>
      </w:r>
      <w:r w:rsidR="00F017E7" w:rsidRPr="001108C8">
        <w:t xml:space="preserve">a </w:t>
      </w:r>
      <w:r w:rsidRPr="001108C8">
        <w:t xml:space="preserve">single-cell </w:t>
      </w:r>
      <w:r w:rsidR="00180F99" w:rsidRPr="001108C8">
        <w:t xml:space="preserve">suspension of perfect quality out of the complex, well-organized tissue. This encompasses </w:t>
      </w:r>
      <w:r w:rsidR="00F017E7" w:rsidRPr="001108C8">
        <w:t>keeping cells alive and</w:t>
      </w:r>
      <w:r w:rsidR="00180F99" w:rsidRPr="001108C8">
        <w:t xml:space="preserve"> preventing unwanted, artificial changes in gene expression profiles of the cells</w:t>
      </w:r>
      <w:r w:rsidR="00F719E0" w:rsidRPr="001108C8">
        <w:fldChar w:fldCharType="begin"/>
      </w:r>
      <w:r w:rsidR="007E257D" w:rsidRPr="001108C8">
        <w:instrText xml:space="preserve"> ADDIN ZOTERO_ITEM CSL_CITATION {"citationID":"m7eKli1P","properties":{"formattedCitation":"\\super 3, 4\\nosupersub{}","plainCitation":"3, 4","dontUpdate":true,"noteIndex":0},"citationItems":[{"id":4314,"uris":["http://zotero.org/users/local/gFWToYcT/items/HN4UBX8G"],"uri":["http://zotero.org/users/local/gFWToYcT/items/HN4UBX8G"],"itemData":{"id":4314,"type":"article-journal","container-title":"Trends in Cell Biology","DOI":"10.1016/j.tcb.2021.05.004","ISSN":"0962-8924, 1879-3088","issue":"0","journalAbbreviation":"Trends in Cell Biology","language":"English","note":"publisher: Elsevier\nPMID: 34074577","source":"www.cell.com","title":"Stress relief: emerging methods to mitigate dissociation-induced artefacts","title-short":"Stress relief","URL":"https://www.cell.com/trends/cell-biology/abstract/S0962-8924(21)00096-9","volume":"0","author":[{"family":"Machado","given":"Léo"},{"family":"Relaix","given":"Frederic"},{"family":"Mourikis","given":"Philippos"}],"accessed":{"date-parts":[["2021",8,10]]},"issued":{"date-parts":[["2021",5,29]]}}},{"id":4291,"uris":["http://zotero.org/users/local/gFWToYcT/items/D25YBTUK"],"uri":["http://zotero.org/users/local/gFWToYcT/items/D25YBTUK"],"itemData":{"id":4291,"type":"article-journal","abstract":"Single-cell transcriptomic technologies have emerged as powerful tools to explore cellular heterogeneity at the resolution of individual cells. Previous scientific knowledge in cell biology is largely limited to data generated by bulk profiling methods, which only provide averaged read-outs that generally mask cellular heterogeneity. This averaged approach is particularly problematic when the biological effect of interest is limited to only a subpopulation of cells such as stem/progenitor cells within a given tissue, or immune cell subsets infiltrating a tumor. Great advances in single-cell RNA sequencing (scRNAseq) enabled scientists to overcome this limitation and allow for in depth interrogation of previously unexplored rare cell types. Due to the high sensitivity of scRNAseq, adequate attention must be put into experimental setup and execution. Careful handling and processing of cells for scRNAseq is critical to preserve the native expression profile that will ensure meaningful analysis and conclusions. Here, we delineate the individual steps of a typical single-cell analysis workflow from tissue procurement, cell preparation, to platform selection and data analysis, and we discuss critical challenges in each of these steps, which will serve as a helpful guide to navigate the complex field of single cell sequencing.","container-title":"Frontiers in Cell and Developmental Biology","DOI":"10.3389/fcell.2018.00108","ISSN":"2296-634X","journalAbbreviation":"Front. Cell Dev. Biol.","language":"English","note":"publisher: Frontiers","source":"Frontiers","title":"Experimental Considerations for Single-Cell RNA Sequencing Approaches","URL":"https://www.frontiersin.org/articles/10.3389/fcell.2018.00108/full","volume":"6","author":[{"family":"Nguyen","given":"Quy H."},{"family":"Pervolarakis","given":"Nicholas"},{"family":"Nee","given":"Kevin"},{"family":"Kessenbrock","given":"Kai"}],"accessed":{"date-parts":[["2021",6,23]]},"issued":{"date-parts":[["2018"]]}}}],"schema":"https://github.com/citation-style-language/schema/raw/master/csl-citation.json"} </w:instrText>
      </w:r>
      <w:r w:rsidR="00F719E0" w:rsidRPr="001108C8">
        <w:fldChar w:fldCharType="separate"/>
      </w:r>
      <w:r w:rsidR="00F719E0" w:rsidRPr="001108C8">
        <w:rPr>
          <w:vertAlign w:val="superscript"/>
        </w:rPr>
        <w:t>3,4</w:t>
      </w:r>
      <w:r w:rsidR="00F719E0" w:rsidRPr="001108C8">
        <w:fldChar w:fldCharType="end"/>
      </w:r>
      <w:r w:rsidR="00180F99" w:rsidRPr="001108C8">
        <w:t xml:space="preserve">. Such changes might lead to </w:t>
      </w:r>
      <w:r w:rsidR="00F017E7" w:rsidRPr="001108C8">
        <w:t xml:space="preserve">the </w:t>
      </w:r>
      <w:r w:rsidR="00180F99" w:rsidRPr="001108C8">
        <w:t xml:space="preserve">inaccurate characterization of population structure and </w:t>
      </w:r>
      <w:r w:rsidR="00F017E7" w:rsidRPr="001108C8">
        <w:t>widespread</w:t>
      </w:r>
      <w:r w:rsidR="00180F99" w:rsidRPr="001108C8">
        <w:t xml:space="preserve"> misinterpretation of </w:t>
      </w:r>
      <w:r w:rsidR="006151F8" w:rsidRPr="001108C8">
        <w:t xml:space="preserve">the </w:t>
      </w:r>
      <w:r w:rsidR="00180F99" w:rsidRPr="001108C8">
        <w:t>collected data.</w:t>
      </w:r>
    </w:p>
    <w:p w14:paraId="29AF1EC0" w14:textId="77777777" w:rsidR="00180F99" w:rsidRPr="001108C8" w:rsidRDefault="00180F99" w:rsidP="001108C8"/>
    <w:p w14:paraId="085373A4" w14:textId="4C9D46D2" w:rsidR="00180F99" w:rsidRPr="001108C8" w:rsidRDefault="00180F99" w:rsidP="001108C8">
      <w:r w:rsidRPr="001108C8">
        <w:t>Specific protocols for the isolation out of</w:t>
      </w:r>
      <w:r w:rsidR="008B4C7A" w:rsidRPr="001108C8">
        <w:t xml:space="preserve"> a</w:t>
      </w:r>
      <w:r w:rsidRPr="001108C8">
        <w:t xml:space="preserve"> wide range of tissues have been developed</w:t>
      </w:r>
      <w:r w:rsidRPr="001108C8">
        <w:fldChar w:fldCharType="begin"/>
      </w:r>
      <w:r w:rsidR="00F719E0" w:rsidRPr="001108C8">
        <w:instrText xml:space="preserve"> ADDIN ZOTERO_ITEM CSL_CITATION {"citationID":"hhl7iB7C","properties":{"formattedCitation":"\\super 5\\uc0\\u8211{}8\\nosupersub{}","plainCitation":"5–8","noteIndex":0},"citationItems":[{"id":4261,"uris":["http://zotero.org/users/local/gFWToYcT/items/M3PJ8SQL"],"uri":["http://zotero.org/users/local/gFWToYcT/items/M3PJ8SQL"],"itemData":{"id":4261,"type":"article-journal","abstract":"Dental epithelial stem cells give rise to four types of dental epithelial cells: inner enamel epithelium (IEE), outer enamel epithelium (OEE), stratum intermedium (SI), and stellate reticulum (SR). IEE cells further differentiate into enamel-forming ameloblasts, which play distinct roles, and are essential for enamel formation. These are conventionally classified by their shape, although their transcriptome and biological roles are yet to be fully understood. Here, we aimed to use single-cell RNA-sequencing to clarify the heterogeneity of dental epithelial cell types. Unbiased clustering of 6,260 single cells from incisors of post-natal day 7 mice classified them into 2 clusters of ameloblast, IEE/OEE, SI/SR and 2 mesenchymal populations. Secretory-stage ameloblasts expressed Amel and Enam were divided into Dspp+ and Ambn+ ameloblasts. Pseudo-time analysis indicated Dspp+ ameloblasts differentiate into Ambn+ ameloblasts. Further, Dspp and Ambn could be stage-specific markers of ameloblasts. Gene Ontology analysis of each cluster indicated potent roles of cell types: OEE in regulation of tooth size and SR in transport of nutrients. Subsequently, we identified novel dental epithelial cell marker genes, namely Pttg1, Atf3, Cldn10, and Krt15. The results not only provided a resource of transcriptome data in dental cells but also contributed to the molecular analyses of enamel formation.","container-title":"Frontiers in Cell and Developmental Biology","DOI":"10.3389/fcell.2020.00841","ISSN":"2296-634X","journalAbbreviation":"Front. Cell Dev. Biol.","language":"English","note":"publisher: Frontiers","source":"Frontiers","title":"Single-Cell RNA-Sequencing From Mouse Incisor Reveals Dental Epithelial Cell-Type Specific Genes","URL":"https://www.frontiersin.org/articles/10.3389/fcell.2020.00841/full","volume":"8","author":[{"family":"Chiba","given":"Yuta"},{"family":"Saito","given":"Kan"},{"family":"Martin","given":"Daniel"},{"family":"Boger","given":"Erich T."},{"family":"Rhodes","given":"Craig"},{"family":"Yoshizaki","given":"Keigo"},{"family":"Nakamura","given":"Takashi"},{"family":"Yamada","given":"Aya"},{"family":"Morell","given":"Robert J."},{"family":"Yamada","given":"Yoshihiko"},{"family":"Fukumoto","given":"Satoshi"}],"accessed":{"date-parts":[["2021",6,17]]},"issued":{"date-parts":[["2020"]]}}},{"id":4242,"uris":["http://zotero.org/users/local/gFWToYcT/items/Y5G2MT4E"],"uri":["http://zotero.org/users/local/gFWToYcT/items/Y5G2MT4E"],"itemData":{"id":4242,"type":"article-journal","abstract":"Bone consists of separate inner endosteal and outer periosteal compartments, each with distinct contributions to bone physiology and each maintaining separate pools of cells owing to physical separation by the bone cortex. The skeletal stem cell that gives rise to endosteal osteoblasts has been extensively studied; however, the identity of periosteal stem cells remains unclear1–5. Here we identify a periosteal stem cell (PSC) that is present in the long bones and calvarium of mice, displays clonal multipotency and self-renewal, and sits at the apex of a differentiation hierarchy. Single-cell and bulk transcriptional profiling show that PSCs display transcriptional signatures that are distinct from those of other skeletal stem cells and mature mesenchymal cells. Whereas other skeletal stem cells form bone via an initial cartilage template using the endochondral pathway4, PSCs form bone via a direct intramembranous route, providing a cellular basis for the divergence between intramembranous versus endochondral developmental pathways. However, there is plasticity in this division, as PSCs acquire endochondral bone formation capacity in response to injury. Genetic blockade of the ability of PSCs to give rise to bone-forming osteoblasts results in selective impairments in cortical bone architecture and defects in fracture healing. A cell analogous to mouse PSCs is present in the human periosteum, raising the possibility that PSCs are attractive targets for drug and cellular therapy for skeletal disorders. The identification of PSCs provides evidence that bone contains multiple pools of stem cells, each with distinct physiologic functions.","container-title":"Nature","DOI":"10.1038/s41586-018-0554-8","ISSN":"1476-4687","issue":"7725","language":"en","note":"number: 7725\npublisher: Nature Publishing Group","page":"133-139","source":"www.nature.com","title":"Discovery of a periosteal stem cell mediating intramembranous bone formation","volume":"562","author":[{"family":"Debnath","given":"Shawon"},{"family":"Yallowitz","given":"Alisha R."},{"family":"McCormick","given":"Jason"},{"family":"Lalani","given":"Sarfaraz"},{"family":"Zhang","given":"Tuo"},{"family":"Xu","given":"Ren"},{"family":"Li","given":"Na"},{"family":"Liu","given":"Yifang"},{"family":"Yang","given":"Yeon Suk"},{"family":"Eiseman","given":"Mark"},{"family":"Shim","given":"Jae-Hyuck"},{"family":"Hameed","given":"Meera"},{"family":"Healey","given":"John H."},{"family":"Bostrom","given":"Mathias P."},{"family":"Landau","given":"Dan Avi"},{"family":"Greenblatt","given":"Matthew B."}],"issued":{"date-parts":[["2018",10]]}}},{"id":4267,"uris":["http://zotero.org/users/local/gFWToYcT/items/FK8Q6AU2"],"uri":["http://zotero.org/users/local/gFWToYcT/items/FK8Q6AU2"],"itemData":{"id":4267,"type":"chapter","abstract":"Investigating early brain development has previously relied on using primary developing brain tissue or two-dimensional cell culture models. Recently, stem cell-derived three-dimensional cell culture systems, collectively called brain organoids, have been developed that can faithfully recapitulate many aspects of early brain development. Together with the ability to reprogram fibroblast or blood cells into induced pluripotent stem cells from humans with neurodevelopmental disorders, this opens new inroads to study patient-specific brain development in a personalized cell culture model. Studying the transcriptomes and regulatory landscape of single cells within brain organoids presents a major advance to understand cell-type specific features and transient states during development, and to link these states to their underlying regulatory logic at high resolution. In this protocol, we describe how to generate single-cell RNA-seq and ATAC-seq (Assay for Transposase-Accessible Chromatin using sequencing) data from the same suspension of organoid cells and focus on reducing batch effects by multiplexing multiple individuals in one experiment. Moreover, we outline basic data processing, analysis, and strategies to correct for batch effects, to account for variability in organoids and for integrating gene expression and open chromatin data.","collection-title":"Human Pluripotent Stem Cell Derived Organoid Models","container-title":"Methods in Cell Biology","language":"en","note":"DOI: 10.1016/bs.mcb.2020.03.013","page":"229-256","publisher":"Academic Press","source":"ScienceDirect","title":"Chapter 10 - Single-cell genomic analysis of human cerebral organoids","URL":"https://www.sciencedirect.com/science/article/pii/S0091679X20300649","volume":"159","author":[{"family":"Kanton","given":"Sabina"},{"family":"Treutlein","given":"Barbara"},{"family":"Camp","given":"J. Gray"}],"editor":[{"family":"Spence","given":"Jason R."}],"accessed":{"date-parts":[["2021",6,18]]},"issued":{"date-parts":[["2020",1,1]]}}},{"id":4258,"uris":["http://zotero.org/users/local/gFWToYcT/items/DTLTYRGZ"],"uri":["http://zotero.org/users/local/gFWToYcT/items/DTLTYRGZ"],"itemData":{"id":4258,"type":"article-journal","abstract":"In two new reports, STAT3 signaling is shown to be increased in adult muscle satellite cells, and its inhibition improves muscle regeneration.","container-title":"Nature Medicine","DOI":"10.1038/nm.3655","ISSN":"1546-170X","issue":"10","journalAbbreviation":"Nat Med","language":"en","note":"number: 10\npublisher: Nature Publishing Group","page":"1174-1181","source":"www.nature.com","title":"Inhibition of JAK-STAT signaling stimulates adult satellite cell function","volume":"20","author":[{"family":"Price","given":"Feodor D."},{"family":"Maltzahn","given":"Julia","non-dropping-particle":"von"},{"family":"Bentzinger","given":"C. Florian"},{"family":"Dumont","given":"Nicolas A."},{"family":"Yin","given":"Hang"},{"family":"Chang","given":"Natasha C."},{"family":"Wilson","given":"David H."},{"family":"Frenette","given":"Jérôme"},{"family":"Rudnicki","given":"Michael A."}],"issued":{"date-parts":[["2014",10]]}}}],"schema":"https://github.com/citation-style-language/schema/raw/master/csl-citation.json"} </w:instrText>
      </w:r>
      <w:r w:rsidRPr="001108C8">
        <w:fldChar w:fldCharType="separate"/>
      </w:r>
      <w:r w:rsidR="00F719E0" w:rsidRPr="001108C8">
        <w:rPr>
          <w:vertAlign w:val="superscript"/>
        </w:rPr>
        <w:t>5–8</w:t>
      </w:r>
      <w:r w:rsidRPr="001108C8">
        <w:fldChar w:fldCharType="end"/>
      </w:r>
      <w:r w:rsidRPr="001108C8">
        <w:t xml:space="preserve">. They usually employ mechanical </w:t>
      </w:r>
      <w:r w:rsidR="00AE57D5" w:rsidRPr="001108C8">
        <w:t xml:space="preserve">dissociation </w:t>
      </w:r>
      <w:r w:rsidRPr="001108C8">
        <w:t xml:space="preserve">in combination with further incubation with various proteolytic enzymes. </w:t>
      </w:r>
      <w:bookmarkStart w:id="0" w:name="_Hlk79530856"/>
      <w:r w:rsidRPr="001108C8">
        <w:t xml:space="preserve">These </w:t>
      </w:r>
      <w:r w:rsidR="005606C6" w:rsidRPr="001108C8">
        <w:t>typic</w:t>
      </w:r>
      <w:r w:rsidRPr="001108C8">
        <w:t>ally include trypsin, collagenases, dispases, papain</w:t>
      </w:r>
      <w:r w:rsidRPr="001108C8">
        <w:fldChar w:fldCharType="begin"/>
      </w:r>
      <w:r w:rsidR="00F719E0" w:rsidRPr="001108C8">
        <w:instrText xml:space="preserve"> ADDIN ZOTERO_ITEM CSL_CITATION {"citationID":"SY9y8DT1","properties":{"formattedCitation":"\\super 6\\uc0\\u8211{}9\\nosupersub{}","plainCitation":"6–9","noteIndex":0},"citationItems":[{"id":4242,"uris":["http://zotero.org/users/local/gFWToYcT/items/Y5G2MT4E"],"uri":["http://zotero.org/users/local/gFWToYcT/items/Y5G2MT4E"],"itemData":{"id":4242,"type":"article-journal","abstract":"Bone consists of separate inner endosteal and outer periosteal compartments, each with distinct contributions to bone physiology and each maintaining separate pools of cells owing to physical separation by the bone cortex. The skeletal stem cell that gives rise to endosteal osteoblasts has been extensively studied; however, the identity of periosteal stem cells remains unclear1–5. Here we identify a periosteal stem cell (PSC) that is present in the long bones and calvarium of mice, displays clonal multipotency and self-renewal, and sits at the apex of a differentiation hierarchy. Single-cell and bulk transcriptional profiling show that PSCs display transcriptional signatures that are distinct from those of other skeletal stem cells and mature mesenchymal cells. Whereas other skeletal stem cells form bone via an initial cartilage template using the endochondral pathway4, PSCs form bone via a direct intramembranous route, providing a cellular basis for the divergence between intramembranous versus endochondral developmental pathways. However, there is plasticity in this division, as PSCs acquire endochondral bone formation capacity in response to injury. Genetic blockade of the ability of PSCs to give rise to bone-forming osteoblasts results in selective impairments in cortical bone architecture and defects in fracture healing. A cell analogous to mouse PSCs is present in the human periosteum, raising the possibility that PSCs are attractive targets for drug and cellular therapy for skeletal disorders. The identification of PSCs provides evidence that bone contains multiple pools of stem cells, each with distinct physiologic functions.","container-title":"Nature","DOI":"10.1038/s41586-018-0554-8","ISSN":"1476-4687","issue":"7725","language":"en","note":"number: 7725\npublisher: Nature Publishing Group","page":"133-139","source":"www.nature.com","title":"Discovery of a periosteal stem cell mediating intramembranous bone formation","volume":"562","author":[{"family":"Debnath","given":"Shawon"},{"family":"Yallowitz","given":"Alisha R."},{"family":"McCormick","given":"Jason"},{"family":"Lalani","given":"Sarfaraz"},{"family":"Zhang","given":"Tuo"},{"family":"Xu","given":"Ren"},{"family":"Li","given":"Na"},{"family":"Liu","given":"Yifang"},{"family":"Yang","given":"Yeon Suk"},{"family":"Eiseman","given":"Mark"},{"family":"Shim","given":"Jae-Hyuck"},{"family":"Hameed","given":"Meera"},{"family":"Healey","given":"John H."},{"family":"Bostrom","given":"Mathias P."},{"family":"Landau","given":"Dan Avi"},{"family":"Greenblatt","given":"Matthew B."}],"issued":{"date-parts":[["2018",10]]}}},{"id":4267,"uris":["http://zotero.org/users/local/gFWToYcT/items/FK8Q6AU2"],"uri":["http://zotero.org/users/local/gFWToYcT/items/FK8Q6AU2"],"itemData":{"id":4267,"type":"chapter","abstract":"Investigating early brain development has previously relied on using primary developing brain tissue or two-dimensional cell culture models. Recently, stem cell-derived three-dimensional cell culture systems, collectively called brain organoids, have been developed that can faithfully recapitulate many aspects of early brain development. Together with the ability to reprogram fibroblast or blood cells into induced pluripotent stem cells from humans with neurodevelopmental disorders, this opens new inroads to study patient-specific brain development in a personalized cell culture model. Studying the transcriptomes and regulatory landscape of single cells within brain organoids presents a major advance to understand cell-type specific features and transient states during development, and to link these states to their underlying regulatory logic at high resolution. In this protocol, we describe how to generate single-cell RNA-seq and ATAC-seq (Assay for Transposase-Accessible Chromatin using sequencing) data from the same suspension of organoid cells and focus on reducing batch effects by multiplexing multiple individuals in one experiment. Moreover, we outline basic data processing, analysis, and strategies to correct for batch effects, to account for variability in organoids and for integrating gene expression and open chromatin data.","collection-title":"Human Pluripotent Stem Cell Derived Organoid Models","container-title":"Methods in Cell Biology","language":"en","note":"DOI: 10.1016/bs.mcb.2020.03.013","page":"229-256","publisher":"Academic Press","source":"ScienceDirect","title":"Chapter 10 - Single-cell genomic analysis of human cerebral organoids","URL":"https://www.sciencedirect.com/science/article/pii/S0091679X20300649","volume":"159","author":[{"family":"Kanton","given":"Sabina"},{"family":"Treutlein","given":"Barbara"},{"family":"Camp","given":"J. Gray"}],"editor":[{"family":"Spence","given":"Jason R."}],"accessed":{"date-parts":[["2021",6,18]]},"issued":{"date-parts":[["2020",1,1]]}}},{"id":4258,"uris":["http://zotero.org/users/local/gFWToYcT/items/DTLTYRGZ"],"uri":["http://zotero.org/users/local/gFWToYcT/items/DTLTYRGZ"],"itemData":{"id":4258,"type":"article-journal","abstract":"In two new reports, STAT3 signaling is shown to be increased in adult muscle satellite cells, and its inhibition improves muscle regeneration.","container-title":"Nature Medicine","DOI":"10.1038/nm.3655","ISSN":"1546-170X","issue":"10","journalAbbreviation":"Nat Med","language":"en","note":"number: 10\npublisher: Nature Publishing Group","page":"1174-1181","source":"www.nature.com","title":"Inhibition of JAK-STAT signaling stimulates adult satellite cell function","volume":"20","author":[{"family":"Price","given":"Feodor D."},{"family":"Maltzahn","given":"Julia","non-dropping-particle":"von"},{"family":"Bentzinger","given":"C. Florian"},{"family":"Dumont","given":"Nicolas A."},{"family":"Yin","given":"Hang"},{"family":"Chang","given":"Natasha C."},{"family":"Wilson","given":"David H."},{"family":"Frenette","given":"Jérôme"},{"family":"Rudnicki","given":"Michael A."}],"issued":{"date-parts":[["2014",10]]}}},{"id":4248,"uris":["http://zotero.org/users/local/gFWToYcT/items/LJ67YTRL"],"uri":["http://zotero.org/users/local/gFWToYcT/items/LJ67YTRL"],"itemData":{"id":4248,"type":"article-journal","container-title":"Nature Methods","DOI":"10.1038/nmeth.4437","ISSN":"1548-7105","issue":"10","journalAbbreviation":"Nat Methods","language":"en","note":"number: 10\npublisher: Nature Publishing Group","page":"935-936","source":"www.nature.com","title":"Single-cell sequencing reveals dissociation-induced gene expression in tissue subpopulations","volume":"14","author":[{"family":"Brink","given":"Susanne C.","non-dropping-particle":"van den"},{"family":"Sage","given":"Fanny"},{"family":"Vértesy","given":"Ábel"},{"family":"Spanjaard","given":"Bastiaan"},{"family":"Peterson-Maduro","given":"Josi"},{"family":"Baron","given":"Chloé S."},{"family":"Robin","given":"Catherine"},{"family":"Oudenaarden","given":"Alexander","non-dropping-particle":"van"}],"issued":{"date-parts":[["2017",10]]}}}],"schema":"https://github.com/citation-style-language/schema/raw/master/csl-citation.json"} </w:instrText>
      </w:r>
      <w:r w:rsidRPr="001108C8">
        <w:fldChar w:fldCharType="separate"/>
      </w:r>
      <w:r w:rsidR="00F719E0" w:rsidRPr="001108C8">
        <w:rPr>
          <w:vertAlign w:val="superscript"/>
        </w:rPr>
        <w:t>6–9</w:t>
      </w:r>
      <w:r w:rsidRPr="001108C8">
        <w:fldChar w:fldCharType="end"/>
      </w:r>
      <w:r w:rsidR="005606C6" w:rsidRPr="001108C8">
        <w:t>,</w:t>
      </w:r>
      <w:r w:rsidRPr="001108C8" w:rsidDel="00C5257C">
        <w:t xml:space="preserve"> </w:t>
      </w:r>
      <w:r w:rsidRPr="001108C8">
        <w:t xml:space="preserve">or commercially available enzyme mixtures </w:t>
      </w:r>
      <w:r w:rsidR="001E219D" w:rsidRPr="001108C8">
        <w:t xml:space="preserve">such as </w:t>
      </w:r>
      <w:r w:rsidRPr="001108C8">
        <w:t>Accutase, Tryple</w:t>
      </w:r>
      <w:r w:rsidR="005606C6" w:rsidRPr="001108C8">
        <w:t>,</w:t>
      </w:r>
      <w:r w:rsidRPr="001108C8">
        <w:t xml:space="preserve"> etc.</w:t>
      </w:r>
      <w:r w:rsidRPr="001108C8">
        <w:fldChar w:fldCharType="begin"/>
      </w:r>
      <w:r w:rsidR="00F719E0" w:rsidRPr="001108C8">
        <w:instrText xml:space="preserve"> ADDIN ZOTERO_ITEM CSL_CITATION {"citationID":"cS2j8baq","properties":{"formattedCitation":"\\super 5\\nosupersub{}","plainCitation":"5","noteIndex":0},"citationItems":[{"id":4261,"uris":["http://zotero.org/users/local/gFWToYcT/items/M3PJ8SQL"],"uri":["http://zotero.org/users/local/gFWToYcT/items/M3PJ8SQL"],"itemData":{"id":4261,"type":"article-journal","abstract":"Dental epithelial stem cells give rise to four types of dental epithelial cells: inner enamel epithelium (IEE), outer enamel epithelium (OEE), stratum intermedium (SI), and stellate reticulum (SR). IEE cells further differentiate into enamel-forming ameloblasts, which play distinct roles, and are essential for enamel formation. These are conventionally classified by their shape, although their transcriptome and biological roles are yet to be fully understood. Here, we aimed to use single-cell RNA-sequencing to clarify the heterogeneity of dental epithelial cell types. Unbiased clustering of 6,260 single cells from incisors of post-natal day 7 mice classified them into 2 clusters of ameloblast, IEE/OEE, SI/SR and 2 mesenchymal populations. Secretory-stage ameloblasts expressed Amel and Enam were divided into Dspp+ and Ambn+ ameloblasts. Pseudo-time analysis indicated Dspp+ ameloblasts differentiate into Ambn+ ameloblasts. Further, Dspp and Ambn could be stage-specific markers of ameloblasts. Gene Ontology analysis of each cluster indicated potent roles of cell types: OEE in regulation of tooth size and SR in transport of nutrients. Subsequently, we identified novel dental epithelial cell marker genes, namely Pttg1, Atf3, Cldn10, and Krt15. The results not only provided a resource of transcriptome data in dental cells but also contributed to the molecular analyses of enamel formation.","container-title":"Frontiers in Cell and Developmental Biology","DOI":"10.3389/fcell.2020.00841","ISSN":"2296-634X","journalAbbreviation":"Front. Cell Dev. Biol.","language":"English","note":"publisher: Frontiers","source":"Frontiers","title":"Single-Cell RNA-Sequencing From Mouse Incisor Reveals Dental Epithelial Cell-Type Specific Genes","URL":"https://www.frontiersin.org/articles/10.3389/fcell.2020.00841/full","volume":"8","author":[{"family":"Chiba","given":"Yuta"},{"family":"Saito","given":"Kan"},{"family":"Martin","given":"Daniel"},{"family":"Boger","given":"Erich T."},{"family":"Rhodes","given":"Craig"},{"family":"Yoshizaki","given":"Keigo"},{"family":"Nakamura","given":"Takashi"},{"family":"Yamada","given":"Aya"},{"family":"Morell","given":"Robert J."},{"family":"Yamada","given":"Yoshihiko"},{"family":"Fukumoto","given":"Satoshi"}],"accessed":{"date-parts":[["2021",6,17]]},"issued":{"date-parts":[["2020"]]}}}],"schema":"https://github.com/citation-style-language/schema/raw/master/csl-citation.json"} </w:instrText>
      </w:r>
      <w:r w:rsidRPr="001108C8">
        <w:fldChar w:fldCharType="separate"/>
      </w:r>
      <w:r w:rsidR="00F719E0" w:rsidRPr="001108C8">
        <w:rPr>
          <w:vertAlign w:val="superscript"/>
        </w:rPr>
        <w:t>5</w:t>
      </w:r>
      <w:r w:rsidRPr="001108C8">
        <w:fldChar w:fldCharType="end"/>
      </w:r>
      <w:r w:rsidRPr="001108C8">
        <w:t>. The most critical part affecting the transcriptome quality is enzymatic digestion. It was shown that prolonged incubation with enzymes at 37 °C influence</w:t>
      </w:r>
      <w:r w:rsidR="00BD3167" w:rsidRPr="001108C8">
        <w:t>s</w:t>
      </w:r>
      <w:r w:rsidRPr="001108C8">
        <w:t xml:space="preserve"> the gene expression and causes the upregulation of many stress-related genes</w:t>
      </w:r>
      <w:r w:rsidRPr="001108C8">
        <w:fldChar w:fldCharType="begin"/>
      </w:r>
      <w:r w:rsidR="00F719E0" w:rsidRPr="001108C8">
        <w:instrText xml:space="preserve"> ADDIN ZOTERO_ITEM CSL_CITATION {"citationID":"sw5E4ZMI","properties":{"formattedCitation":"\\super 10\\uc0\\u8211{}13\\nosupersub{}","plainCitation":"10–13","noteIndex":0},"citationItems":[{"id":4233,"uris":["http://zotero.org/users/local/gFWToYcT/items/PAJ3CZ7E"],"uri":["http://zotero.org/users/local/gFWToYcT/items/PAJ3CZ7E"],"itemData":{"id":4233,"type":"article-journal","abstract":"Single-cell RNA sequencing (scRNA-seq) is a powerful tool for studying complex biological systems, such as tumor heterogeneity and tissue microenvironments. However, the sources of technical and biological variation in primary solid tumor tissues and patient-derived mouse xenografts for scRNA-seq are not well understood.","container-title":"Genome Biology","DOI":"10.1186/s13059-019-1830-0","ISSN":"1474-760X","issue":"1","journalAbbreviation":"Genome Biology","page":"210","source":"BioMed Central","title":"Dissociation of solid tumor tissues with cold active protease for single-cell RNA-seq minimizes conserved collagenase-associated stress responses","volume":"20","author":[{"family":"O’Flanagan","given":"Ciara H."},{"family":"Campbell","given":"Kieran R."},{"family":"Zhang","given":"Allen W."},{"family":"Kabeer","given":"Farhia"},{"family":"Lim","given":"Jamie L. P."},{"family":"Biele","given":"Justina"},{"family":"Eirew","given":"Peter"},{"family":"Lai","given":"Daniel"},{"family":"McPherson","given":"Andrew"},{"family":"Kong","given":"Esther"},{"family":"Bates","given":"Cherie"},{"family":"Borkowski","given":"Kelly"},{"family":"Wiens","given":"Matt"},{"family":"Hewitson","given":"Brittany"},{"family":"Hopkins","given":"James"},{"family":"Pham","given":"Jenifer"},{"family":"Ceglia","given":"Nicholas"},{"family":"Moore","given":"Richard"},{"family":"Mungall","given":"Andrew J."},{"family":"McAlpine","given":"Jessica N."},{"family":"Shah","given":"Sohrab P."},{"family":"Aparicio","given":"Samuel"},{"literal":"The CRUK IMAXT Grand Challenge Team"}],"issued":{"date-parts":[["2019",10,17]]}}},{"id":4243,"uris":["http://zotero.org/users/local/gFWToYcT/items/6GQZ5MIJ"],"uri":["http://zotero.org/users/local/gFWToYcT/items/6GQZ5MIJ"],"itemData":{"id":4243,"type":"article-journal","abstract":"Muscle stem cells (MuSCs) persist in a quiescent state and activate in response to specific stimuli. The quiescent state is both actively maintained and dynamically regulated. However, analyses of quiescence have come primarily from cells removed from their niche. Although these cells are still quiescent, biochemical changes certainly occur during the isolation process. Here, we analyze the transcriptome of MuSCs in vivo utilizing MuSC-specific labeling of RNA. Notably, labeling transcripts during the isolation procedure revealed very active transcription of specific subsets of genes. However, using the transcription inhibitor α-amanitin, we show that the ex vivo transcriptome remains largely reflective of the in vivo transcriptome. Together, these data provide perspective on the molecular regulation of the quiescent state at the transcriptional level, demonstrate the utility of these tools for probing transcriptional dynamics in vivo, and provide an invaluable resource for understanding stem cell state transitions.","container-title":"Cell Reports","DOI":"10.1016/j.celrep.2017.10.037","ISSN":"2211-1247","issue":"7","journalAbbreviation":"Cell Reports","language":"en","page":"1994-2004","source":"ScienceDirect","title":"Transcriptional Profiling of Quiescent Muscle Stem Cells In Vivo","volume":"21","author":[{"family":"Velthoven","given":"Cindy T. J.","non-dropping-particle":"van"},{"family":"Morree","given":"Antoine","non-dropping-particle":"de"},{"family":"Egner","given":"Ingrid M."},{"family":"Brett","given":"Jamie O."},{"family":"Rando","given":"Thomas A."}],"issued":{"date-parts":[["2017",11,14]]}}},{"id":4306,"uris":["http://zotero.org/users/local/gFWToYcT/items/UM4R4H3I"],"uri":["http://zotero.org/users/local/gFWToYcT/items/UM4R4H3I"],"itemData":{"id":4306,"type":"article-journal","abstract":"Single-cell RNA-sequencing analysis is one of the most effective tools for understanding specific cellular states. The use of single cells or pooled cells in RNA-seq analysis requires the isolation of cells from a tissue or culture. Although trypsin or more recently cold-active protease (CAP) has been used for cell dissociation, the extent to which the gene expression changes are suppressed has not been clarified. To this end, we conducted detailed profiling of the enzyme-dependent gene expression changes in mouse skeletal muscle progenitor cells, focusing on the enzyme treatment time, amount and temperature. We found that the genes whose expression was changed by the enzyme treatment could be classified in a time-dependent manner and that there were genes whose expression was changed independently of the enzyme treatment time, amount and temperature. This study will be useful as reference data for genes that should be excluded or considered for RNA-seq analysis using enzyme isolation methods.","container-title":"Genes to Cells","DOI":"10.1111/gtc.12870","ISSN":"1365-2443","issue":"7","language":"en","note":"_eprint: https://onlinelibrary.wiley.com/doi/pdf/10.1111/gtc.12870","page":"530-540","source":"Wiley Online Library","title":"Transcriptome analysis of gene expression changes upon enzymatic dissociation in skeletal myoblasts","volume":"26","author":[{"family":"Miyawaki-Kuwakado","given":"Atsuko"},{"family":"Wu","given":"Qianmei"},{"family":"Harada","given":"Akihito"},{"family":"Tomimatsu","given":"Kosuke"},{"family":"Fujii","given":"Takeru"},{"family":"Maehara","given":"Kazumitsu"},{"family":"Ohkawa","given":"Yasuyuki"}],"issued":{"date-parts":[["2021"]]}}},{"id":4311,"uris":["http://zotero.org/users/local/gFWToYcT/items/C2QLJY3V"],"uri":["http://zotero.org/users/local/gFWToYcT/items/C2QLJY3V"],"itemData":{"id":4311,"type":"article-journal","abstract":"Different cell isolation techniques exist for transcriptomic and proteotype profiling of brain cells. Here, we provide a systematic investigation of the influence of different cell isolation protocols on transcriptional and proteotype profiles in mouse brain tissue by taking into account single-cell transcriptomics of brain cells, proteotypes of microglia and astrocytes, and flow cytometric analysis of microglia. We show that standard enzymatic digestion of brain tissue at 37 &amp;deg;C induces profound and consistent alterations in the transcriptome and proteotype of neuronal and glial cells, as compared to an optimized mechanical dissociation protocol at 4 &amp;deg;C. These findings emphasize the risk of introducing technical biases and biological artifacts when implementing enzymatic digestion-based isolation methods for brain cell analyses.","container-title":"International Journal of Molecular Sciences","DOI":"10.3390/ijms21217944","issue":"21","language":"en","note":"number: 21\npublisher: Multidisciplinary Digital Publishing Institute","page":"7944","source":"www.mdpi.com","title":"Enzymatic Dissociation Induces Transcriptional and Proteotype Bias in Brain Cell Populations","volume":"21","author":[{"family":"Mattei","given":"Daniele"},{"family":"Ivanov","given":"Andranik"},{"family":"Oostrum","given":"Marc","non-dropping-particle":"van"},{"family":"Pantelyushin","given":"Stanislav"},{"family":"Richetto","given":"Juliet"},{"family":"Mueller","given":"Flavia"},{"family":"Beffinger","given":"Michal"},{"family":"Schellhammer","given":"Linda"},{"family":"Berg","given":"Johannes","non-dropping-particle":"vom"},{"family":"Wollscheid","given":"Bernd"},{"family":"Beule","given":"Dieter"},{"family":"Paolicelli","given":"Rosa Chiara"},{"family":"Meyer","given":"Urs"}],"issued":{"date-parts":[["2020",1]]}}}],"schema":"https://github.com/citation-style-language/schema/raw/master/csl-citation.json"} </w:instrText>
      </w:r>
      <w:r w:rsidRPr="001108C8">
        <w:fldChar w:fldCharType="separate"/>
      </w:r>
      <w:r w:rsidR="00F719E0" w:rsidRPr="001108C8">
        <w:rPr>
          <w:vertAlign w:val="superscript"/>
        </w:rPr>
        <w:t>10–13</w:t>
      </w:r>
      <w:r w:rsidRPr="001108C8">
        <w:fldChar w:fldCharType="end"/>
      </w:r>
      <w:r w:rsidRPr="001108C8">
        <w:t>.</w:t>
      </w:r>
      <w:r w:rsidR="008B4C7A" w:rsidRPr="001108C8">
        <w:t xml:space="preserve"> </w:t>
      </w:r>
      <w:r w:rsidR="007D7914" w:rsidRPr="001108C8">
        <w:t>The other critical parameter of the isolation process is its overall length</w:t>
      </w:r>
      <w:r w:rsidR="00766F02" w:rsidRPr="001108C8">
        <w:t>,</w:t>
      </w:r>
      <w:r w:rsidR="007D7914" w:rsidRPr="001108C8">
        <w:t xml:space="preserve"> as it has been shown that cell transcriptomes </w:t>
      </w:r>
      <w:r w:rsidR="00766F02" w:rsidRPr="001108C8">
        <w:t>change</w:t>
      </w:r>
      <w:r w:rsidR="007D7914" w:rsidRPr="001108C8">
        <w:t xml:space="preserve"> after the death of the individual</w:t>
      </w:r>
      <w:r w:rsidR="007D7914" w:rsidRPr="001108C8">
        <w:fldChar w:fldCharType="begin"/>
      </w:r>
      <w:r w:rsidR="00F719E0" w:rsidRPr="001108C8">
        <w:instrText xml:space="preserve"> ADDIN ZOTERO_ITEM CSL_CITATION {"citationID":"9lGpZ87N","properties":{"formattedCitation":"\\super 14\\nosupersub{}","plainCitation":"14","noteIndex":0},"citationItems":[{"id":4275,"uris":["http://zotero.org/users/local/gFWToYcT/items/XQCMS7R6"],"uri":["http://zotero.org/users/local/gFWToYcT/items/XQCMS7R6"],"itemData":{"id":4275,"type":"article-journal","abstract":"Post-mortem tissues samples are a key resource for investigating patterns of gene expression. However, the processes triggered by death and the post-mortem interval (PMI) can significantly alter physiologically normal RNA levels. We investigate the impact of PMI on gene expression using data from multiple tissues of post-mortem donors obtained from the GTEx project. We find that many genes change expression over relatively short PMIs in a tissue-specific manner, but this potentially confounding effect in a biological analysis can be minimized by taking into account appropriate covariates. By comparing ante- and post-mortem blood samples, we identify the cascade of transcriptional events triggered by death of the organism. These events do not appear to simply reflect stochastic variation resulting from mRNA degradation, but active and ongoing regulation of transcription. Finally, we develop a model to predict the time since death from the analysis of the transcriptome of a few readily accessible tissues.","container-title":"Nature Communications","DOI":"10.1038/s41467-017-02772-x","ISSN":"2041-1723","issue":"1","journalAbbreviation":"Nat Commun","language":"en","note":"Bandiera_abtest: a\nCc_license_type: cc_by\nCg_type: Nature Research Journals\nnumber: 1\nPrimary_atype: Research\npublisher: Nature Publishing Group\nSubject_term: Data mining;Gene expression;Genomics;Machine learning\nSubject_term_id: data-mining;gene-expression;genomics;machine-learning","page":"490","source":"www.nature.com","title":"The effects of death and post-mortem cold ischemia on human tissue transcriptomes","volume":"9","author":[{"family":"Ferreira","given":"Pedro G."},{"family":"Muñoz-Aguirre","given":"Manuel"},{"family":"Reverter","given":"Ferran"},{"family":"Sá Godinho","given":"Caio P."},{"family":"Sousa","given":"Abel"},{"family":"Amadoz","given":"Alicia"},{"family":"Sodaei","given":"Reza"},{"family":"Hidalgo","given":"Marta R."},{"family":"Pervouchine","given":"Dmitri"},{"family":"Carbonell-Caballero","given":"Jose"},{"family":"Nurtdinov","given":"Ramil"},{"family":"Breschi","given":"Alessandra"},{"family":"Amador","given":"Raziel"},{"family":"Oliveira","given":"Patrícia"},{"family":"Çubuk","given":"Cankut"},{"family":"Curado","given":"João"},{"family":"Aguet","given":"François"},{"family":"Oliveira","given":"Carla"},{"family":"Dopazo","given":"Joaquin"},{"family":"Sammeth","given":"Michael"},{"family":"Ardlie","given":"Kristin G."},{"family":"Guigó","given":"Roderic"}],"issued":{"date-parts":[["2018",2,13]]}}}],"schema":"https://github.com/citation-style-language/schema/raw/master/csl-citation.json"} </w:instrText>
      </w:r>
      <w:r w:rsidR="007D7914" w:rsidRPr="001108C8">
        <w:fldChar w:fldCharType="separate"/>
      </w:r>
      <w:r w:rsidR="00F719E0" w:rsidRPr="001108C8">
        <w:rPr>
          <w:vertAlign w:val="superscript"/>
        </w:rPr>
        <w:t>14</w:t>
      </w:r>
      <w:r w:rsidR="007D7914" w:rsidRPr="001108C8">
        <w:fldChar w:fldCharType="end"/>
      </w:r>
      <w:r w:rsidR="007D7914" w:rsidRPr="001108C8">
        <w:t>. Together, a</w:t>
      </w:r>
      <w:r w:rsidR="00AE1D9C" w:rsidRPr="001108C8">
        <w:t>n efficient</w:t>
      </w:r>
      <w:r w:rsidR="007D7914" w:rsidRPr="001108C8">
        <w:t xml:space="preserve"> protocol</w:t>
      </w:r>
      <w:r w:rsidR="00AE1D9C" w:rsidRPr="001108C8">
        <w:t xml:space="preserve"> </w:t>
      </w:r>
      <w:r w:rsidR="00766F02" w:rsidRPr="001108C8">
        <w:t xml:space="preserve">is developed </w:t>
      </w:r>
      <w:r w:rsidR="00AE1D9C" w:rsidRPr="001108C8">
        <w:t>for gentle isolation of single cells from murine and human teeth</w:t>
      </w:r>
      <w:r w:rsidR="00D31AD0" w:rsidRPr="001108C8">
        <w:t xml:space="preserve"> faster than other, previously utilized protocols for isolation of cells from complex tissues</w:t>
      </w:r>
      <w:r w:rsidR="00D31AD0" w:rsidRPr="001108C8">
        <w:fldChar w:fldCharType="begin"/>
      </w:r>
      <w:r w:rsidR="004E6210" w:rsidRPr="001108C8">
        <w:instrText xml:space="preserve"> ADDIN ZOTERO_ITEM CSL_CITATION {"citationID":"kGLkRa3b","properties":{"formattedCitation":"\\super 5, 6, 9, 11, 13, 15, 16\\nosupersub{}","plainCitation":"5, 6, 9, 11, 13, 15, 16","dontUpdate":true,"noteIndex":0},"citationItems":[{"id":4261,"uris":["http://zotero.org/users/local/gFWToYcT/items/M3PJ8SQL"],"uri":["http://zotero.org/users/local/gFWToYcT/items/M3PJ8SQL"],"itemData":{"id":4261,"type":"article-journal","abstract":"Dental epithelial stem cells give rise to four types of dental epithelial cells: inner enamel epithelium (IEE), outer enamel epithelium (OEE), stratum intermedium (SI), and stellate reticulum (SR). IEE cells further differentiate into enamel-forming ameloblasts, which play distinct roles, and are essential for enamel formation. These are conventionally classified by their shape, although their transcriptome and biological roles are yet to be fully understood. Here, we aimed to use single-cell RNA-sequencing to clarify the heterogeneity of dental epithelial cell types. Unbiased clustering of 6,260 single cells from incisors of post-natal day 7 mice classified them into 2 clusters of ameloblast, IEE/OEE, SI/SR and 2 mesenchymal populations. Secretory-stage ameloblasts expressed Amel and Enam were divided into Dspp+ and Ambn+ ameloblasts. Pseudo-time analysis indicated Dspp+ ameloblasts differentiate into Ambn+ ameloblasts. Further, Dspp and Ambn could be stage-specific markers of ameloblasts. Gene Ontology analysis of each cluster indicated potent roles of cell types: OEE in regulation of tooth size and SR in transport of nutrients. Subsequently, we identified novel dental epithelial cell marker genes, namely Pttg1, Atf3, Cldn10, and Krt15. The results not only provided a resource of transcriptome data in dental cells but also contributed to the molecular analyses of enamel formation.","container-title":"Frontiers in Cell and Developmental Biology","DOI":"10.3389/fcell.2020.00841","ISSN":"2296-634X","journalAbbreviation":"Front. Cell Dev. Biol.","language":"English","note":"publisher: Frontiers","source":"Frontiers","title":"Single-Cell RNA-Sequencing From Mouse Incisor Reveals Dental Epithelial Cell-Type Specific Genes","URL":"https://www.frontiersin.org/articles/10.3389/fcell.2020.00841/full","volume":"8","author":[{"family":"Chiba","given":"Yuta"},{"family":"Saito","given":"Kan"},{"family":"Martin","given":"Daniel"},{"family":"Boger","given":"Erich T."},{"family":"Rhodes","given":"Craig"},{"family":"Yoshizaki","given":"Keigo"},{"family":"Nakamura","given":"Takashi"},{"family":"Yamada","given":"Aya"},{"family":"Morell","given":"Robert J."},{"family":"Yamada","given":"Yoshihiko"},{"family":"Fukumoto","given":"Satoshi"}],"accessed":{"date-parts":[["2021",6,17]]},"issued":{"date-parts":[["2020"]]}}},{"id":4242,"uris":["http://zotero.org/users/local/gFWToYcT/items/Y5G2MT4E"],"uri":["http://zotero.org/users/local/gFWToYcT/items/Y5G2MT4E"],"itemData":{"id":4242,"type":"article-journal","abstract":"Bone consists of separate inner endosteal and outer periosteal compartments, each with distinct contributions to bone physiology and each maintaining separate pools of cells owing to physical separation by the bone cortex. The skeletal stem cell that gives rise to endosteal osteoblasts has been extensively studied; however, the identity of periosteal stem cells remains unclear1–5. Here we identify a periosteal stem cell (PSC) that is present in the long bones and calvarium of mice, displays clonal multipotency and self-renewal, and sits at the apex of a differentiation hierarchy. Single-cell and bulk transcriptional profiling show that PSCs display transcriptional signatures that are distinct from those of other skeletal stem cells and mature mesenchymal cells. Whereas other skeletal stem cells form bone via an initial cartilage template using the endochondral pathway4, PSCs form bone via a direct intramembranous route, providing a cellular basis for the divergence between intramembranous versus endochondral developmental pathways. However, there is plasticity in this division, as PSCs acquire endochondral bone formation capacity in response to injury. Genetic blockade of the ability of PSCs to give rise to bone-forming osteoblasts results in selective impairments in cortical bone architecture and defects in fracture healing. A cell analogous to mouse PSCs is present in the human periosteum, raising the possibility that PSCs are attractive targets for drug and cellular therapy for skeletal disorders. The identification of PSCs provides evidence that bone contains multiple pools of stem cells, each with distinct physiologic functions.","container-title":"Nature","DOI":"10.1038/s41586-018-0554-8","ISSN":"1476-4687","issue":"7725","language":"en","note":"number: 7725\npublisher: Nature Publishing Group","page":"133-139","source":"www.nature.com","title":"Discovery of a periosteal stem cell mediating intramembranous bone formation","volume":"562","author":[{"family":"Debnath","given":"Shawon"},{"family":"Yallowitz","given":"Alisha R."},{"family":"McCormick","given":"Jason"},{"family":"Lalani","given":"Sarfaraz"},{"family":"Zhang","given":"Tuo"},{"family":"Xu","given":"Ren"},{"family":"Li","given":"Na"},{"family":"Liu","given":"Yifang"},{"family":"Yang","given":"Yeon Suk"},{"family":"Eiseman","given":"Mark"},{"family":"Shim","given":"Jae-Hyuck"},{"family":"Hameed","given":"Meera"},{"family":"Healey","given":"John H."},{"family":"Bostrom","given":"Mathias P."},{"family":"Landau","given":"Dan Avi"},{"family":"Greenblatt","given":"Matthew B."}],"issued":{"date-parts":[["2018",10]]}}},{"id":4248,"uris":["http://zotero.org/users/local/gFWToYcT/items/LJ67YTRL"],"uri":["http://zotero.org/users/local/gFWToYcT/items/LJ67YTRL"],"itemData":{"id":4248,"type":"article-journal","container-title":"Nature Methods","DOI":"10.1038/nmeth.4437","ISSN":"1548-7105","issue":"10","journalAbbreviation":"Nat Methods","language":"en","note":"number: 10\npublisher: Nature Publishing Group","page":"935-936","source":"www.nature.com","title":"Single-cell sequencing reveals dissociation-induced gene expression in tissue subpopulations","volume":"14","author":[{"family":"Brink","given":"Susanne C.","non-dropping-particle":"van den"},{"family":"Sage","given":"Fanny"},{"family":"Vértesy","given":"Ábel"},{"family":"Spanjaard","given":"Bastiaan"},{"family":"Peterson-Maduro","given":"Josi"},{"family":"Baron","given":"Chloé S."},{"family":"Robin","given":"Catherine"},{"family":"Oudenaarden","given":"Alexander","non-dropping-particle":"van"}],"issued":{"date-parts":[["2017",10]]}}},{"id":4243,"uris":["http://zotero.org/users/local/gFWToYcT/items/6GQZ5MIJ"],"uri":["http://zotero.org/users/local/gFWToYcT/items/6GQZ5MIJ"],"itemData":{"id":4243,"type":"article-journal","abstract":"Muscle stem cells (MuSCs) persist in a quiescent state and activate in response to specific stimuli. The quiescent state is both actively maintained and dynamically regulated. However, analyses of quiescence have come primarily from cells removed from their niche. Although these cells are still quiescent, biochemical changes certainly occur during the isolation process. Here, we analyze the transcriptome of MuSCs in vivo utilizing MuSC-specific labeling of RNA. Notably, labeling transcripts during the isolation procedure revealed very active transcription of specific subsets of genes. However, using the transcription inhibitor α-amanitin, we show that the ex vivo transcriptome remains largely reflective of the in vivo transcriptome. Together, these data provide perspective on the molecular regulation of the quiescent state at the transcriptional level, demonstrate the utility of these tools for probing transcriptional dynamics in vivo, and provide an invaluable resource for understanding stem cell state transitions.","container-title":"Cell Reports","DOI":"10.1016/j.celrep.2017.10.037","ISSN":"2211-1247","issue":"7","journalAbbreviation":"Cell Reports","language":"en","page":"1994-2004","source":"ScienceDirect","title":"Transcriptional Profiling of Quiescent Muscle Stem Cells In Vivo","volume":"21","author":[{"family":"Velthoven","given":"Cindy T. J.","non-dropping-particle":"van"},{"family":"Morree","given":"Antoine","non-dropping-particle":"de"},{"family":"Egner","given":"Ingrid M."},{"family":"Brett","given":"Jamie O."},{"family":"Rando","given":"Thomas A."}],"issued":{"date-parts":[["2017",11,14]]}}},{"id":4311,"uris":["http://zotero.org/users/local/gFWToYcT/items/C2QLJY3V"],"uri":["http://zotero.org/users/local/gFWToYcT/items/C2QLJY3V"],"itemData":{"id":4311,"type":"article-journal","abstract":"Different cell isolation techniques exist for transcriptomic and proteotype profiling of brain cells. Here, we provide a systematic investigation of the influence of different cell isolation protocols on transcriptional and proteotype profiles in mouse brain tissue by taking into account single-cell transcriptomics of brain cells, proteotypes of microglia and astrocytes, and flow cytometric analysis of microglia. We show that standard enzymatic digestion of brain tissue at 37 &amp;deg;C induces profound and consistent alterations in the transcriptome and proteotype of neuronal and glial cells, as compared to an optimized mechanical dissociation protocol at 4 &amp;deg;C. These findings emphasize the risk of introducing technical biases and biological artifacts when implementing enzymatic digestion-based isolation methods for brain cell analyses.","container-title":"International Journal of Molecular Sciences","DOI":"10.3390/ijms21217944","issue":"21","language":"en","note":"number: 21\npublisher: Multidisciplinary Digital Publishing Institute","page":"7944","source":"www.mdpi.com","title":"Enzymatic Dissociation Induces Transcriptional and Proteotype Bias in Brain Cell Populations","volume":"21","author":[{"family":"Mattei","given":"Daniele"},{"family":"Ivanov","given":"Andranik"},{"family":"Oostrum","given":"Marc","non-dropping-particle":"van"},{"family":"Pantelyushin","given":"Stanislav"},{"family":"Richetto","given":"Juliet"},{"family":"Mueller","given":"Flavia"},{"family":"Beffinger","given":"Michal"},{"family":"Schellhammer","given":"Linda"},{"family":"Berg","given":"Johannes","non-dropping-particle":"vom"},{"family":"Wollscheid","given":"Bernd"},{"family":"Beule","given":"Dieter"},{"family":"Paolicelli","given":"Rosa Chiara"},{"family":"Meyer","given":"Urs"}],"issued":{"date-parts":[["2020",1]]}}},{"id":4280,"uris":["http://zotero.org/users/local/gFWToYcT/items/7YVIQFM9"],"uri":["http://zotero.org/users/local/gFWToYcT/items/7YVIQFM9"],"itemData":{"id":4280,"type":"article-journal","abstract":"Skin epidermis is a constantly renewing epithelium that is composed of various cell types and provides an ideal model system for tissue regeneration and heterogeneity studies. Integrins are a family of transmembrane receptors that mediate cell adhesion in the epidermis, and integrin expression spatially reflects epidermal heterogeneity. It remains unclear whether differential expression of integrins can characterize cell types in skin epidermis. This study applied a fluorescence-activated cell sorting (FACS) strategy based on differential expression of α6 and β1 integrins, and used transcriptome analysis to explore epidermal heterogeneity. First, epidermal cells were acquired from C57BL/6 mice back skin. Nine bulk-cell populations were sorted with differential expressions of α6 and β1 integrins, and were successfully characterized as the main cell types in the epidermis through RNA-seq and transcriptome analysis. Then, tetOKrt14-H2BGFP mice were used to trace the cell proliferation rate during wound healing with GFP intensity. Epidermal cells were acquired from the re-epithelialized back skin wounds, and a total of 576 single cells were sorted, combining integrin expression and GFP tracing. FACS single-cell RNA-seq enabled high resolution in the classification of subtypes in both interfollicular epidermis and hair follicle, and both quiescent and intermediate cell states of the basal and infundibulum stem cell populations were distinguished. This study proposed a presorted method to investigate the relationship between integrin expression and epidermal heterogeneity. Multiple epidermal cell types and their expression profiles were identified, which provides data resources for dermatology research.","container-title":"Journal of Cellular Biochemistry","DOI":"10.1002/jcb.29487","ISSN":"1097-4644","issue":"3","language":"en","note":"_eprint: https://onlinelibrary.wiley.com/doi/pdf/10.1002/jcb.29487","page":"2664-2676","source":"Wiley Online Library","title":"Differential expression of α6 and β1 integrins reveals epidermal heterogeneity at single-cell resolution","volume":"121","author":[{"family":"He","given":"Weiya"},{"family":"Ye","given":"Jinguo"},{"family":"Xu","given":"Huiyi"},{"family":"Lin","given":"Yangsheng"},{"family":"Zheng","given":"Yingfeng"}],"issued":{"date-parts":[["2020"]]}}},{"id":4239,"uris":["http://zotero.org/users/local/gFWToYcT/items/AHDJPPMA"],"uri":["http://zotero.org/users/local/gFWToYcT/items/AHDJPPMA"],"itemData":{"id":4239,"type":"article-journal","abstract":"State of the art techniques have been developed to isolate and analyze cells from various tissues, aiming to capture their in vivo state. However, the majority of cell isolation protocols involve lengthy mechanical and enzymatic dissociation steps followed by flow cytometry, exposing cells to stress and disrupting their physiological niche. Focusing on adult skeletal muscle stem cells, we have developed a protocol that circumvents the impact of isolation procedures and captures cells in their native quiescent state. We show that current isolation protocols induce major transcriptional changes accompanied by specific histone modifications while having negligible effects on DNA methylation. In addition to proposing a protocol to avoid isolation-induced artifacts, our study reveals previously undetected quiescence and early activation genes of potential biological interest.","container-title":"Cell Reports","DOI":"10.1016/j.celrep.2017.10.080","ISSN":"2211-1247","issue":"7","journalAbbreviation":"Cell Reports","language":"en","page":"1982-1993","source":"ScienceDirect","title":"In Situ Fixation Redefines Quiescence and Early Activation of Skeletal Muscle Stem Cells","volume":"21","author":[{"family":"Machado","given":"Léo"},{"family":"Esteves de Lima","given":"Joana"},{"family":"Fabre","given":"Odile"},{"family":"Proux","given":"Caroline"},{"family":"Legendre","given":"Rachel"},{"family":"Szegedi","given":"Anikó"},{"family":"Varet","given":"Hugo"},{"family":"Ingerslev","given":"Lars Roed"},{"family":"Barrès","given":"Romain"},{"family":"Relaix","given":"Frédéric"},{"family":"Mourikis","given":"Philippos"}],"issued":{"date-parts":[["2017",11,14]]}}}],"schema":"https://github.com/citation-style-language/schema/raw/master/csl-citation.json"} </w:instrText>
      </w:r>
      <w:r w:rsidR="00D31AD0" w:rsidRPr="001108C8">
        <w:fldChar w:fldCharType="separate"/>
      </w:r>
      <w:r w:rsidR="00F719E0" w:rsidRPr="001108C8">
        <w:rPr>
          <w:vertAlign w:val="superscript"/>
        </w:rPr>
        <w:t>5,6,9,11,13,15,16</w:t>
      </w:r>
      <w:r w:rsidR="00D31AD0" w:rsidRPr="001108C8">
        <w:fldChar w:fldCharType="end"/>
      </w:r>
      <w:r w:rsidR="00D31AD0" w:rsidRPr="001108C8">
        <w:t>.</w:t>
      </w:r>
      <w:bookmarkEnd w:id="0"/>
    </w:p>
    <w:p w14:paraId="51924CE2" w14:textId="77777777" w:rsidR="000E2975" w:rsidRPr="001108C8" w:rsidRDefault="000E2975" w:rsidP="001108C8"/>
    <w:p w14:paraId="04880C1C" w14:textId="4043E5E1" w:rsidR="00180F99" w:rsidRPr="001108C8" w:rsidRDefault="00692F0F" w:rsidP="001108C8">
      <w:r w:rsidRPr="001108C8">
        <w:t>This protocol</w:t>
      </w:r>
      <w:r w:rsidR="002436BB" w:rsidRPr="001108C8">
        <w:t xml:space="preserve"> </w:t>
      </w:r>
      <w:r w:rsidR="004710C8" w:rsidRPr="001108C8">
        <w:t>present</w:t>
      </w:r>
      <w:r w:rsidRPr="001108C8">
        <w:t>s</w:t>
      </w:r>
      <w:r w:rsidR="004710C8" w:rsidRPr="001108C8">
        <w:t xml:space="preserve"> </w:t>
      </w:r>
      <w:r w:rsidR="00180F99" w:rsidRPr="001108C8">
        <w:t xml:space="preserve">how to quickly dissect soft tissue </w:t>
      </w:r>
      <w:r w:rsidR="0013429F" w:rsidRPr="001108C8">
        <w:t>from</w:t>
      </w:r>
      <w:r w:rsidR="00180F99" w:rsidRPr="001108C8">
        <w:t xml:space="preserve"> the hard tooth and prepare a single-cell suspension suitable for </w:t>
      </w:r>
      <w:proofErr w:type="spellStart"/>
      <w:r w:rsidR="00180F99" w:rsidRPr="001108C8">
        <w:t>scRNA</w:t>
      </w:r>
      <w:proofErr w:type="spellEnd"/>
      <w:r w:rsidR="00180F99" w:rsidRPr="001108C8">
        <w:t xml:space="preserve">-seq. </w:t>
      </w:r>
      <w:r w:rsidR="000E77D9" w:rsidRPr="001108C8">
        <w:t xml:space="preserve">This </w:t>
      </w:r>
      <w:r w:rsidRPr="001108C8">
        <w:t>method</w:t>
      </w:r>
      <w:r w:rsidR="00180F99" w:rsidRPr="001108C8">
        <w:t xml:space="preserve"> </w:t>
      </w:r>
      <w:r w:rsidR="000E77D9" w:rsidRPr="001108C8">
        <w:t>employ</w:t>
      </w:r>
      <w:r w:rsidR="005B49CE" w:rsidRPr="001108C8">
        <w:t>s</w:t>
      </w:r>
      <w:r w:rsidR="000E77D9" w:rsidRPr="001108C8">
        <w:t xml:space="preserve"> </w:t>
      </w:r>
      <w:r w:rsidR="00180F99" w:rsidRPr="001108C8">
        <w:t>only one centrifugation step and minimize</w:t>
      </w:r>
      <w:r w:rsidRPr="001108C8">
        <w:t>s</w:t>
      </w:r>
      <w:r w:rsidR="00180F99" w:rsidRPr="001108C8">
        <w:t xml:space="preserve"> the effect of unwanted transcriptional changes by reducing the tissue handling and digestion </w:t>
      </w:r>
      <w:r w:rsidR="000C291C" w:rsidRPr="001108C8">
        <w:t>time and</w:t>
      </w:r>
      <w:r w:rsidR="00180F99" w:rsidRPr="001108C8">
        <w:t xml:space="preserve"> keeping </w:t>
      </w:r>
      <w:r w:rsidR="002436BB" w:rsidRPr="001108C8">
        <w:t xml:space="preserve">the </w:t>
      </w:r>
      <w:r w:rsidR="00180F99" w:rsidRPr="001108C8">
        <w:t>tissue</w:t>
      </w:r>
      <w:r w:rsidR="002436BB" w:rsidRPr="001108C8">
        <w:t xml:space="preserve"> and </w:t>
      </w:r>
      <w:r w:rsidR="00180F99" w:rsidRPr="001108C8">
        <w:t>cells at 4 °C most of the time.</w:t>
      </w:r>
      <w:r w:rsidR="00D31AD0" w:rsidRPr="001108C8">
        <w:t xml:space="preserve"> </w:t>
      </w:r>
      <w:r w:rsidR="00B1253E" w:rsidRPr="001108C8">
        <w:t>The pro</w:t>
      </w:r>
      <w:r w:rsidR="00936270" w:rsidRPr="001108C8">
        <w:t>cedure</w:t>
      </w:r>
      <w:r w:rsidR="00B1253E" w:rsidRPr="001108C8">
        <w:t xml:space="preserve"> showcases the isolation of cells from mouse incisor</w:t>
      </w:r>
      <w:r w:rsidR="001D59A9" w:rsidRPr="001108C8">
        <w:t xml:space="preserve">s, molar, and human wisdom </w:t>
      </w:r>
      <w:r w:rsidR="00B1253E" w:rsidRPr="001108C8">
        <w:t>teeth as an example</w:t>
      </w:r>
      <w:r w:rsidR="0015053E" w:rsidRPr="001108C8">
        <w:t>,</w:t>
      </w:r>
      <w:r w:rsidR="00B1253E" w:rsidRPr="001108C8">
        <w:t xml:space="preserve"> but principally works for other mouse and human teeth. The complete protocol is schematically visualized in </w:t>
      </w:r>
      <w:r w:rsidR="00B1253E" w:rsidRPr="001108C8">
        <w:rPr>
          <w:b/>
          <w:bCs/>
        </w:rPr>
        <w:t>Figure 1</w:t>
      </w:r>
      <w:r w:rsidR="00B1253E" w:rsidRPr="001108C8">
        <w:t xml:space="preserve">. </w:t>
      </w:r>
      <w:r w:rsidR="00180F99" w:rsidRPr="001108C8">
        <w:t xml:space="preserve">This protocol </w:t>
      </w:r>
      <w:r w:rsidR="0013429F" w:rsidRPr="001108C8">
        <w:t xml:space="preserve">has </w:t>
      </w:r>
      <w:r w:rsidR="00180F99" w:rsidRPr="001108C8">
        <w:t xml:space="preserve">been recently used </w:t>
      </w:r>
      <w:r w:rsidRPr="001108C8">
        <w:t>to generate</w:t>
      </w:r>
      <w:r w:rsidR="00180F99" w:rsidRPr="001108C8">
        <w:t xml:space="preserve"> </w:t>
      </w:r>
      <w:r w:rsidR="0013429F" w:rsidRPr="001108C8">
        <w:t xml:space="preserve">a </w:t>
      </w:r>
      <w:r w:rsidR="002436BB" w:rsidRPr="001108C8">
        <w:t>d</w:t>
      </w:r>
      <w:r w:rsidR="00180F99" w:rsidRPr="001108C8">
        <w:t xml:space="preserve">ental cell type atlas </w:t>
      </w:r>
      <w:r w:rsidR="002436BB" w:rsidRPr="001108C8">
        <w:t>obtained from</w:t>
      </w:r>
      <w:r w:rsidR="00180F99" w:rsidRPr="001108C8">
        <w:t xml:space="preserve"> mouse and human</w:t>
      </w:r>
      <w:r w:rsidR="002436BB" w:rsidRPr="001108C8">
        <w:t xml:space="preserve"> teeth</w:t>
      </w:r>
      <w:r w:rsidR="00180F99" w:rsidRPr="001108C8">
        <w:fldChar w:fldCharType="begin"/>
      </w:r>
      <w:r w:rsidR="003C12CD" w:rsidRPr="001108C8">
        <w:instrText xml:space="preserve"> ADDIN ZOTERO_ITEM CSL_CITATION {"citationID":"nimqFysW","properties":{"formattedCitation":"\\super 1\\nosupersub{}","plainCitation":"1","noteIndex":0},"citationItems":[{"id":3891,"uris":["http://zotero.org/users/local/gFWToYcT/items/NATMJC3W"],"uri":["http://zotero.org/users/local/gFWToYcT/items/NATMJC3W"],"itemData":{"id":3891,"type":"article-journal","abstract":"Understanding cell types and mechanisms of dental growth is essential for reconstruction and engineering of teeth. Therefore, we investigated cellular composition of growing and non-growing mouse and human teeth. As a result, we report an unappreciated cellular complexity of the continuously-growing mouse incisor, which suggests a coherent model of cell dynamics enabling unarrested growth. This model relies on spatially-restricted stem, progenitor and differentiated populations in the epithelial and mesenchymal compartments underlying the coordinated expansion of two major branches of pulpal cells and diverse epithelial subtypes. Further comparisons of human and mouse teeth yield both parallelisms and differences in tissue heterogeneity and highlight the specifics behind growing and non-growing modes. Despite being similar at a coarse level, mouse and human teeth reveal molecular differences and species-specific cell subtypes suggesting possible evolutionary divergence. Overall, here we provide an atlas of human and mouse teeth with a focus on growth and differentiation.","container-title":"Nature Communications","DOI":"10.1038/s41467-020-18512-7","ISSN":"2041-1723","issue":"1","language":"en","note":"number: 1\npublisher: Nature Publishing Group","page":"4816","source":"www.nature.com","title":"Dental cell type atlas reveals stem and differentiated cell types in mouse and human teeth","volume":"11","author":[{"family":"Krivanek","given":"Jan"},{"family":"Soldatov","given":"Ruslan A."},{"family":"Kastriti","given":"Maria Eleni"},{"family":"Chontorotzea","given":"Tatiana"},{"family":"Herdina","given":"Anna Nele"},{"family":"Petersen","given":"Julian"},{"family":"Szarowska","given":"Bara"},{"family":"Landova","given":"Marie"},{"family":"Matejova","given":"Veronika Kovar"},{"family":"Holla","given":"Lydie Izakovicova"},{"family":"Kuchler","given":"Ulrike"},{"family":"Zdrilic","given":"Ivana Vidovic"},{"family":"Vijaykumar","given":"Anushree"},{"family":"Balic","given":"Anamaria"},{"family":"Marangoni","given":"Pauline"},{"family":"Klein","given":"Ophir D."},{"family":"Neves","given":"Vitor C. M."},{"family":"Yianni","given":"Val"},{"family":"Sharpe","given":"Paul T."},{"family":"Harkany","given":"Tibor"},{"family":"Metscher","given":"Brian D."},{"family":"Bajénoff","given":"Marc"},{"family":"Mina","given":"Mina"},{"family":"Fried","given":"Kaj"},{"family":"Kharchenko","given":"Peter V."},{"family":"Adameyko","given":"Igor"}],"issued":{"date-parts":[["2020",9,23]]}}}],"schema":"https://github.com/citation-style-language/schema/raw/master/csl-citation.json"} </w:instrText>
      </w:r>
      <w:r w:rsidR="00180F99" w:rsidRPr="001108C8">
        <w:fldChar w:fldCharType="separate"/>
      </w:r>
      <w:r w:rsidR="003C12CD" w:rsidRPr="001108C8">
        <w:rPr>
          <w:vertAlign w:val="superscript"/>
        </w:rPr>
        <w:t>1</w:t>
      </w:r>
      <w:r w:rsidR="00180F99" w:rsidRPr="001108C8">
        <w:fldChar w:fldCharType="end"/>
      </w:r>
      <w:r w:rsidR="00180F99" w:rsidRPr="001108C8">
        <w:t>.</w:t>
      </w:r>
    </w:p>
    <w:p w14:paraId="0E06A089" w14:textId="77777777" w:rsidR="00F26C7F" w:rsidRPr="001108C8" w:rsidRDefault="00F26C7F" w:rsidP="001108C8">
      <w:pPr>
        <w:rPr>
          <w:b/>
        </w:rPr>
      </w:pPr>
    </w:p>
    <w:p w14:paraId="32A92E82" w14:textId="07D6C295" w:rsidR="006E4797" w:rsidRPr="001108C8" w:rsidRDefault="00551D82" w:rsidP="001108C8">
      <w:r w:rsidRPr="001108C8">
        <w:rPr>
          <w:b/>
        </w:rPr>
        <w:t>PROTOCOL:</w:t>
      </w:r>
    </w:p>
    <w:p w14:paraId="5435B3CD" w14:textId="6B4782A8" w:rsidR="00E4153B" w:rsidRPr="001108C8" w:rsidRDefault="009F4D28" w:rsidP="001108C8">
      <w:r w:rsidRPr="001108C8">
        <w:t xml:space="preserve">All animal experiments were </w:t>
      </w:r>
      <w:r w:rsidR="00E54722" w:rsidRPr="001108C8">
        <w:t xml:space="preserve">performed according to </w:t>
      </w:r>
      <w:r w:rsidR="00D83F03" w:rsidRPr="001108C8">
        <w:t>the I</w:t>
      </w:r>
      <w:r w:rsidR="00E54722" w:rsidRPr="001108C8">
        <w:t xml:space="preserve">nternational and local regulations and </w:t>
      </w:r>
      <w:r w:rsidRPr="001108C8">
        <w:t xml:space="preserve">approved by </w:t>
      </w:r>
      <w:r w:rsidR="00D83F03" w:rsidRPr="001108C8">
        <w:t xml:space="preserve">the </w:t>
      </w:r>
      <w:r w:rsidRPr="001108C8">
        <w:t xml:space="preserve">Ministry of </w:t>
      </w:r>
      <w:r w:rsidR="00D83F03" w:rsidRPr="001108C8">
        <w:t>E</w:t>
      </w:r>
      <w:r w:rsidRPr="001108C8">
        <w:t>ducation, youth and sports, Czech Republic (MSMT-8360/2019-2; MSMT-9231/2020-2; MSMT-272/2020-3)</w:t>
      </w:r>
      <w:r w:rsidR="00E54722" w:rsidRPr="001108C8">
        <w:t>.</w:t>
      </w:r>
      <w:r w:rsidRPr="001108C8">
        <w:t xml:space="preserve"> </w:t>
      </w:r>
      <w:r w:rsidR="00E4153B" w:rsidRPr="001108C8">
        <w:t>This protocol was tested with both male and female wildtype C57BL/6 and CD-1 mice a</w:t>
      </w:r>
      <w:r w:rsidR="0049403F" w:rsidRPr="001108C8">
        <w:t>nd</w:t>
      </w:r>
      <w:r w:rsidR="00E4153B" w:rsidRPr="001108C8">
        <w:t xml:space="preserve"> with genetically modified </w:t>
      </w:r>
      <w:r w:rsidR="008E06F1" w:rsidRPr="001108C8">
        <w:t>Sox10::iCreER</w:t>
      </w:r>
      <w:r w:rsidR="008E06F1" w:rsidRPr="001108C8">
        <w:rPr>
          <w:vertAlign w:val="superscript"/>
        </w:rPr>
        <w:t xml:space="preserve">T2 </w:t>
      </w:r>
      <w:r w:rsidR="008E06F1" w:rsidRPr="001108C8">
        <w:t>mice</w:t>
      </w:r>
      <w:r w:rsidR="0060498B" w:rsidRPr="001108C8">
        <w:fldChar w:fldCharType="begin"/>
      </w:r>
      <w:r w:rsidR="0060498B" w:rsidRPr="001108C8">
        <w:instrText xml:space="preserve"> ADDIN ZOTERO_ITEM CSL_CITATION {"citationID":"bbiARuJp","properties":{"formattedCitation":"\\super 17\\nosupersub{}","plainCitation":"17","noteIndex":0},"citationItems":[{"id":4327,"uris":["http://zotero.org/users/local/gFWToYcT/items/E9VGU53Y"],"uri":["http://zotero.org/users/local/gFWToYcT/items/E9VGU53Y"],"itemData":{"id":4327,"type":"article-journal","container-title":"The Journal of Clinical Investigation","DOI":"10.1172/JCI58200","ISSN":"0021-9738","issue":"9","journalAbbreviation":"J Clin Invest","language":"en","note":"publisher: American Society for Clinical Investigation\nPMID: 21865647","page":"3412-3424","source":"www.jci.org","title":"Glial cells in the mouse enteric nervous system can undergo neurogenesis in response to injury","volume":"121","author":[{"family":"Laranjeira","given":"Catia"},{"family":"Sandgren","given":"Katarina"},{"family":"Kessaris","given":"Nicoletta"},{"family":"Richardson","given":"William"},{"family":"Potocnik","given":"Alexandre"},{"family":"Berghe","given":"Pieter Vanden"},{"family":"Pachnis","given":"Vassilis"}],"issued":{"date-parts":[["2011",9,1]]}}}],"schema":"https://github.com/citation-style-language/schema/raw/master/csl-citation.json"} </w:instrText>
      </w:r>
      <w:r w:rsidR="0060498B" w:rsidRPr="001108C8">
        <w:fldChar w:fldCharType="separate"/>
      </w:r>
      <w:r w:rsidR="0060498B" w:rsidRPr="001108C8">
        <w:rPr>
          <w:vertAlign w:val="superscript"/>
        </w:rPr>
        <w:t>17</w:t>
      </w:r>
      <w:r w:rsidR="0060498B" w:rsidRPr="001108C8">
        <w:fldChar w:fldCharType="end"/>
      </w:r>
      <w:r w:rsidR="008E06F1" w:rsidRPr="001108C8">
        <w:t xml:space="preserve"> </w:t>
      </w:r>
      <w:r w:rsidR="00E4153B" w:rsidRPr="001108C8">
        <w:t>(combined with various reporter systems) on a C57BL/6 background.</w:t>
      </w:r>
      <w:r w:rsidR="004E6210" w:rsidRPr="001108C8">
        <w:t xml:space="preserve"> Experiments with human samples were performed with the approval of the Committees for Ethics of the Medical Faculty, Masaryk University Brno &amp; St. Anne´s Faculty Hospital in Brno, </w:t>
      </w:r>
      <w:proofErr w:type="gramStart"/>
      <w:r w:rsidR="004E6210" w:rsidRPr="001108C8">
        <w:t>Czech republic</w:t>
      </w:r>
      <w:proofErr w:type="gramEnd"/>
      <w:r w:rsidR="004E6210" w:rsidRPr="001108C8">
        <w:t>.</w:t>
      </w:r>
    </w:p>
    <w:p w14:paraId="1D30C988" w14:textId="77777777" w:rsidR="004F3B4B" w:rsidRPr="001108C8" w:rsidRDefault="004F3B4B" w:rsidP="001108C8"/>
    <w:p w14:paraId="5F66EED1" w14:textId="470D5104" w:rsidR="00D83F03" w:rsidRPr="001108C8" w:rsidRDefault="00D83F03" w:rsidP="001108C8">
      <w:pPr>
        <w:pStyle w:val="ListParagraph"/>
        <w:numPr>
          <w:ilvl w:val="0"/>
          <w:numId w:val="27"/>
        </w:numPr>
        <w:ind w:left="0" w:firstLine="0"/>
        <w:rPr>
          <w:b/>
          <w:bCs/>
        </w:rPr>
      </w:pPr>
      <w:r w:rsidRPr="001108C8">
        <w:rPr>
          <w:b/>
          <w:bCs/>
        </w:rPr>
        <w:t>Experimental set-up and preparation of solutions</w:t>
      </w:r>
    </w:p>
    <w:p w14:paraId="64E9F220" w14:textId="11C56A8E" w:rsidR="009F241C" w:rsidRPr="001108C8" w:rsidRDefault="009F241C" w:rsidP="001108C8">
      <w:pPr>
        <w:pStyle w:val="ListParagraph"/>
        <w:ind w:left="0"/>
        <w:rPr>
          <w:b/>
          <w:bCs/>
        </w:rPr>
      </w:pPr>
    </w:p>
    <w:p w14:paraId="5D959317" w14:textId="31A23603" w:rsidR="009F241C" w:rsidRPr="001108C8" w:rsidRDefault="009F241C" w:rsidP="001108C8">
      <w:pPr>
        <w:pStyle w:val="ListParagraph"/>
        <w:numPr>
          <w:ilvl w:val="1"/>
          <w:numId w:val="27"/>
        </w:numPr>
        <w:ind w:left="0" w:firstLine="0"/>
      </w:pPr>
      <w:r w:rsidRPr="001108C8">
        <w:t>Instrument set-up</w:t>
      </w:r>
    </w:p>
    <w:p w14:paraId="36FED56D" w14:textId="0634CF6A" w:rsidR="009F241C" w:rsidRPr="001108C8" w:rsidRDefault="009F241C" w:rsidP="001108C8">
      <w:pPr>
        <w:pStyle w:val="ListParagraph"/>
        <w:ind w:left="0"/>
      </w:pPr>
    </w:p>
    <w:p w14:paraId="418AE0C7" w14:textId="3C67B792" w:rsidR="00F87BC3" w:rsidRPr="001108C8" w:rsidRDefault="00F87BC3" w:rsidP="001108C8">
      <w:pPr>
        <w:pStyle w:val="ListParagraph"/>
        <w:numPr>
          <w:ilvl w:val="2"/>
          <w:numId w:val="27"/>
        </w:numPr>
        <w:ind w:left="0" w:firstLine="0"/>
      </w:pPr>
      <w:r w:rsidRPr="001108C8">
        <w:lastRenderedPageBreak/>
        <w:t>Cool</w:t>
      </w:r>
      <w:r w:rsidR="00DE3632" w:rsidRPr="001108C8">
        <w:t xml:space="preserve"> </w:t>
      </w:r>
      <w:r w:rsidRPr="001108C8">
        <w:t>down the centrifuge to 4</w:t>
      </w:r>
      <w:r w:rsidR="00841E18" w:rsidRPr="001108C8">
        <w:t xml:space="preserve"> </w:t>
      </w:r>
      <w:r w:rsidRPr="001108C8">
        <w:t>°C</w:t>
      </w:r>
      <w:r w:rsidR="00301C48" w:rsidRPr="001108C8">
        <w:t>.</w:t>
      </w:r>
    </w:p>
    <w:p w14:paraId="60DC4BE0" w14:textId="77777777" w:rsidR="00626044" w:rsidRPr="001108C8" w:rsidRDefault="00626044" w:rsidP="001108C8">
      <w:pPr>
        <w:pStyle w:val="ListParagraph"/>
        <w:ind w:left="0"/>
      </w:pPr>
    </w:p>
    <w:p w14:paraId="16C3F8BE" w14:textId="68DAC5DD" w:rsidR="0018685E" w:rsidRPr="001108C8" w:rsidRDefault="00301C48" w:rsidP="001108C8">
      <w:pPr>
        <w:pStyle w:val="ListParagraph"/>
        <w:numPr>
          <w:ilvl w:val="2"/>
          <w:numId w:val="27"/>
        </w:numPr>
        <w:ind w:left="0" w:firstLine="0"/>
      </w:pPr>
      <w:r w:rsidRPr="001108C8">
        <w:t>Heat the incubation chamber to 37 °C.</w:t>
      </w:r>
    </w:p>
    <w:p w14:paraId="0AFD8B01" w14:textId="77777777" w:rsidR="0018685E" w:rsidRPr="001108C8" w:rsidRDefault="0018685E" w:rsidP="001108C8"/>
    <w:p w14:paraId="55E465D6" w14:textId="00F0BF21" w:rsidR="0018685E" w:rsidRPr="001108C8" w:rsidRDefault="0018685E" w:rsidP="001108C8">
      <w:pPr>
        <w:pStyle w:val="ListParagraph"/>
        <w:numPr>
          <w:ilvl w:val="2"/>
          <w:numId w:val="27"/>
        </w:numPr>
        <w:ind w:left="0" w:firstLine="0"/>
      </w:pPr>
      <w:r w:rsidRPr="001108C8">
        <w:t>Start the Fluorescence-activated cell sorting (FACS) machine and set all the temperatures of the sorter (including collection tube holder) to 4 °C. Perform the instrument quality control, set the drop delay.</w:t>
      </w:r>
    </w:p>
    <w:p w14:paraId="5C1E6814" w14:textId="77777777" w:rsidR="0018685E" w:rsidRPr="001108C8" w:rsidRDefault="0018685E" w:rsidP="001108C8"/>
    <w:p w14:paraId="3852DD4B" w14:textId="2681BC8F" w:rsidR="0018685E" w:rsidRPr="001108C8" w:rsidRDefault="0018685E" w:rsidP="001108C8">
      <w:pPr>
        <w:pStyle w:val="ListParagraph"/>
        <w:numPr>
          <w:ilvl w:val="2"/>
          <w:numId w:val="27"/>
        </w:numPr>
        <w:ind w:left="0" w:firstLine="0"/>
      </w:pPr>
      <w:r w:rsidRPr="001108C8">
        <w:t>Set the preliminary gating strategy and perform the test sorting.</w:t>
      </w:r>
    </w:p>
    <w:p w14:paraId="0952EFD8" w14:textId="77777777" w:rsidR="00F413B0" w:rsidRPr="001108C8" w:rsidRDefault="00F413B0" w:rsidP="001108C8"/>
    <w:p w14:paraId="1545A740" w14:textId="155EA87E" w:rsidR="00F413B0" w:rsidRPr="001108C8" w:rsidRDefault="00F413B0" w:rsidP="001108C8">
      <w:pPr>
        <w:pStyle w:val="ListParagraph"/>
        <w:ind w:left="0"/>
      </w:pPr>
      <w:r w:rsidRPr="001108C8">
        <w:t>NOTE: When using FACS, use the 100 µm nozzle.</w:t>
      </w:r>
    </w:p>
    <w:p w14:paraId="2C2E0397" w14:textId="77777777" w:rsidR="00F413B0" w:rsidRPr="001108C8" w:rsidRDefault="00F413B0" w:rsidP="001108C8">
      <w:pPr>
        <w:pStyle w:val="ListParagraph"/>
        <w:ind w:left="0"/>
      </w:pPr>
    </w:p>
    <w:p w14:paraId="2AAD0C3F" w14:textId="6B72B586" w:rsidR="00311E28" w:rsidRPr="001108C8" w:rsidRDefault="00311E28" w:rsidP="001108C8">
      <w:pPr>
        <w:pStyle w:val="ListParagraph"/>
        <w:numPr>
          <w:ilvl w:val="1"/>
          <w:numId w:val="27"/>
        </w:numPr>
        <w:ind w:left="0" w:firstLine="0"/>
      </w:pPr>
      <w:r w:rsidRPr="001108C8">
        <w:t xml:space="preserve">Prepare </w:t>
      </w:r>
      <w:r w:rsidR="0018685E" w:rsidRPr="001108C8">
        <w:t xml:space="preserve">the </w:t>
      </w:r>
      <w:r w:rsidRPr="001108C8">
        <w:t>solutions</w:t>
      </w:r>
      <w:r w:rsidR="0018685E" w:rsidRPr="001108C8">
        <w:t xml:space="preserve"> </w:t>
      </w:r>
      <w:r w:rsidR="006D4BE2" w:rsidRPr="001108C8">
        <w:t>(steps 1.2.1</w:t>
      </w:r>
      <w:r w:rsidR="007372D7" w:rsidRPr="001108C8">
        <w:t>–</w:t>
      </w:r>
      <w:r w:rsidR="006D4BE2" w:rsidRPr="001108C8">
        <w:t>1.2.3).</w:t>
      </w:r>
    </w:p>
    <w:p w14:paraId="08153106" w14:textId="77777777" w:rsidR="008C3013" w:rsidRPr="001108C8" w:rsidRDefault="008C3013" w:rsidP="001108C8"/>
    <w:p w14:paraId="25DC984D" w14:textId="2AAAC806" w:rsidR="00311E28" w:rsidRPr="001108C8" w:rsidRDefault="00311E28" w:rsidP="001108C8">
      <w:pPr>
        <w:pStyle w:val="ListParagraph"/>
        <w:numPr>
          <w:ilvl w:val="2"/>
          <w:numId w:val="27"/>
        </w:numPr>
        <w:ind w:left="0" w:firstLine="0"/>
      </w:pPr>
      <w:r w:rsidRPr="001108C8">
        <w:t xml:space="preserve">Wash </w:t>
      </w:r>
      <w:r w:rsidR="00DD13CE" w:rsidRPr="001108C8">
        <w:t xml:space="preserve">solution: </w:t>
      </w:r>
      <w:r w:rsidR="00812045" w:rsidRPr="001108C8">
        <w:t xml:space="preserve">Prepare fresh </w:t>
      </w:r>
      <w:r w:rsidR="00DD13CE" w:rsidRPr="001108C8">
        <w:t>2% FBS</w:t>
      </w:r>
      <w:r w:rsidR="00977DA1" w:rsidRPr="001108C8">
        <w:t xml:space="preserve"> (Fetal Bovine Serum)</w:t>
      </w:r>
      <w:r w:rsidR="00DD13CE" w:rsidRPr="001108C8">
        <w:t xml:space="preserve"> in HBSS</w:t>
      </w:r>
      <w:r w:rsidR="00421815" w:rsidRPr="001108C8">
        <w:t xml:space="preserve"> (Hanks' Balanced Salt </w:t>
      </w:r>
      <w:r w:rsidR="00812045" w:rsidRPr="001108C8">
        <w:t>S</w:t>
      </w:r>
      <w:r w:rsidR="00421815" w:rsidRPr="001108C8">
        <w:t>olution).</w:t>
      </w:r>
    </w:p>
    <w:p w14:paraId="392E5232" w14:textId="77777777" w:rsidR="008C3013" w:rsidRPr="001108C8" w:rsidRDefault="008C3013" w:rsidP="001108C8">
      <w:pPr>
        <w:pStyle w:val="ListParagraph"/>
        <w:ind w:left="0"/>
      </w:pPr>
    </w:p>
    <w:p w14:paraId="124CBBE5" w14:textId="429F8F4A" w:rsidR="000756F4" w:rsidRPr="001108C8" w:rsidRDefault="00466DC9" w:rsidP="001108C8">
      <w:pPr>
        <w:pStyle w:val="ListParagraph"/>
        <w:numPr>
          <w:ilvl w:val="2"/>
          <w:numId w:val="27"/>
        </w:numPr>
        <w:ind w:left="0" w:firstLine="0"/>
      </w:pPr>
      <w:r w:rsidRPr="001108C8">
        <w:t xml:space="preserve">Digestion mixture: </w:t>
      </w:r>
      <w:r w:rsidR="00F46D2B" w:rsidRPr="001108C8">
        <w:t>Prepare fresh c</w:t>
      </w:r>
      <w:r w:rsidRPr="001108C8">
        <w:t>ollagenase</w:t>
      </w:r>
      <w:r w:rsidR="007372D7" w:rsidRPr="001108C8">
        <w:t xml:space="preserve"> </w:t>
      </w:r>
      <w:r w:rsidRPr="001108C8">
        <w:t>P (3 U/mL) fully dissolved in HBSS.</w:t>
      </w:r>
    </w:p>
    <w:p w14:paraId="44607E8D" w14:textId="77777777" w:rsidR="008C3013" w:rsidRPr="001108C8" w:rsidRDefault="008C3013" w:rsidP="001108C8">
      <w:pPr>
        <w:pStyle w:val="ListParagraph"/>
        <w:ind w:left="0"/>
      </w:pPr>
    </w:p>
    <w:p w14:paraId="2C81DA4F" w14:textId="067AF0C6" w:rsidR="000756F4" w:rsidRPr="001108C8" w:rsidRDefault="00FC7EB0" w:rsidP="001108C8">
      <w:pPr>
        <w:pStyle w:val="ListParagraph"/>
        <w:numPr>
          <w:ilvl w:val="2"/>
          <w:numId w:val="27"/>
        </w:numPr>
        <w:ind w:left="0" w:firstLine="0"/>
      </w:pPr>
      <w:r w:rsidRPr="001108C8">
        <w:t xml:space="preserve">Optional: </w:t>
      </w:r>
      <w:r w:rsidR="00F46D2B" w:rsidRPr="001108C8">
        <w:t>P</w:t>
      </w:r>
      <w:r w:rsidR="00D23404" w:rsidRPr="001108C8">
        <w:t>repare fresh HBSS</w:t>
      </w:r>
      <w:r w:rsidR="000756F4" w:rsidRPr="001108C8">
        <w:t xml:space="preserve"> + BSA (0</w:t>
      </w:r>
      <w:r w:rsidR="00F46D2B" w:rsidRPr="001108C8">
        <w:t>.</w:t>
      </w:r>
      <w:r w:rsidR="000756F4" w:rsidRPr="001108C8">
        <w:t>04%)</w:t>
      </w:r>
      <w:r w:rsidR="007E0A5A" w:rsidRPr="001108C8">
        <w:t xml:space="preserve"> and chill analytical grade methanol in</w:t>
      </w:r>
      <w:r w:rsidR="00B34C9B" w:rsidRPr="001108C8">
        <w:t xml:space="preserve"> a</w:t>
      </w:r>
      <w:r w:rsidR="007E0A5A" w:rsidRPr="001108C8">
        <w:t xml:space="preserve"> -20</w:t>
      </w:r>
      <w:r w:rsidR="00F46D2B" w:rsidRPr="001108C8">
        <w:t xml:space="preserve"> </w:t>
      </w:r>
      <w:r w:rsidR="007E0A5A" w:rsidRPr="001108C8">
        <w:t>°C freezer</w:t>
      </w:r>
      <w:r w:rsidR="00F46D2B" w:rsidRPr="001108C8">
        <w:t xml:space="preserve"> for storing single-cell suspension at -80 °C</w:t>
      </w:r>
      <w:r w:rsidR="007E0A5A" w:rsidRPr="001108C8">
        <w:t>.</w:t>
      </w:r>
    </w:p>
    <w:p w14:paraId="3F9C7FA6" w14:textId="77777777" w:rsidR="008C3013" w:rsidRPr="001108C8" w:rsidRDefault="008C3013" w:rsidP="001108C8">
      <w:pPr>
        <w:pStyle w:val="ListParagraph"/>
        <w:ind w:left="0"/>
      </w:pPr>
    </w:p>
    <w:p w14:paraId="22846794" w14:textId="743D9A0C" w:rsidR="002D5473" w:rsidRPr="001108C8" w:rsidRDefault="00FA07E4" w:rsidP="001108C8">
      <w:r w:rsidRPr="001108C8">
        <w:t>NOTE:</w:t>
      </w:r>
      <w:r w:rsidR="008B4FD9" w:rsidRPr="001108C8">
        <w:t xml:space="preserve"> Step 1</w:t>
      </w:r>
      <w:r w:rsidRPr="001108C8">
        <w:t xml:space="preserve"> </w:t>
      </w:r>
      <w:r w:rsidR="008B4FD9" w:rsidRPr="001108C8">
        <w:t xml:space="preserve">needs to be performed before the start of the experiment. </w:t>
      </w:r>
      <w:r w:rsidR="002D5473" w:rsidRPr="001108C8">
        <w:t xml:space="preserve">The composition of the utilized solutions is summarized in </w:t>
      </w:r>
      <w:r w:rsidR="002D5473" w:rsidRPr="001108C8">
        <w:rPr>
          <w:b/>
          <w:bCs/>
        </w:rPr>
        <w:t>Supplementa</w:t>
      </w:r>
      <w:r w:rsidRPr="001108C8">
        <w:rPr>
          <w:b/>
          <w:bCs/>
        </w:rPr>
        <w:t>ry</w:t>
      </w:r>
      <w:r w:rsidR="002D5473" w:rsidRPr="001108C8">
        <w:rPr>
          <w:b/>
          <w:bCs/>
        </w:rPr>
        <w:t xml:space="preserve"> </w:t>
      </w:r>
      <w:r w:rsidRPr="001108C8">
        <w:rPr>
          <w:b/>
          <w:bCs/>
        </w:rPr>
        <w:t>T</w:t>
      </w:r>
      <w:r w:rsidR="002D5473" w:rsidRPr="001108C8">
        <w:rPr>
          <w:b/>
          <w:bCs/>
        </w:rPr>
        <w:t>able 1</w:t>
      </w:r>
      <w:r w:rsidR="002D5473" w:rsidRPr="001108C8">
        <w:t>.</w:t>
      </w:r>
    </w:p>
    <w:p w14:paraId="28936E54" w14:textId="77777777" w:rsidR="008C3013" w:rsidRPr="001108C8" w:rsidRDefault="008C3013" w:rsidP="001108C8"/>
    <w:p w14:paraId="4C263FC7" w14:textId="7E48D76E" w:rsidR="003F6CF1" w:rsidRPr="001108C8" w:rsidRDefault="00141463" w:rsidP="001108C8">
      <w:pPr>
        <w:pStyle w:val="ListParagraph"/>
        <w:numPr>
          <w:ilvl w:val="0"/>
          <w:numId w:val="27"/>
        </w:numPr>
        <w:ind w:left="0" w:firstLine="0"/>
        <w:rPr>
          <w:b/>
          <w:bCs/>
        </w:rPr>
      </w:pPr>
      <w:bookmarkStart w:id="1" w:name="_Hlk79597516"/>
      <w:r w:rsidRPr="001108C8">
        <w:rPr>
          <w:b/>
          <w:bCs/>
        </w:rPr>
        <w:t xml:space="preserve">Preparation </w:t>
      </w:r>
      <w:r w:rsidR="00657D00" w:rsidRPr="001108C8">
        <w:rPr>
          <w:b/>
          <w:bCs/>
        </w:rPr>
        <w:t>of</w:t>
      </w:r>
      <w:r w:rsidR="00783BA2" w:rsidRPr="001108C8">
        <w:rPr>
          <w:b/>
          <w:bCs/>
        </w:rPr>
        <w:t xml:space="preserve"> </w:t>
      </w:r>
      <w:r w:rsidR="003F6CF1" w:rsidRPr="001108C8">
        <w:rPr>
          <w:b/>
          <w:bCs/>
        </w:rPr>
        <w:t>experimental animal</w:t>
      </w:r>
      <w:r w:rsidR="004E17F9" w:rsidRPr="001108C8">
        <w:rPr>
          <w:b/>
          <w:bCs/>
        </w:rPr>
        <w:t>/s</w:t>
      </w:r>
      <w:r w:rsidR="00657D00" w:rsidRPr="001108C8">
        <w:rPr>
          <w:b/>
          <w:bCs/>
        </w:rPr>
        <w:t xml:space="preserve"> and </w:t>
      </w:r>
      <w:r w:rsidR="00416498" w:rsidRPr="001108C8">
        <w:rPr>
          <w:b/>
          <w:bCs/>
        </w:rPr>
        <w:t>human tooth</w:t>
      </w:r>
    </w:p>
    <w:p w14:paraId="42C384C2" w14:textId="77777777" w:rsidR="008C3013" w:rsidRPr="001108C8" w:rsidRDefault="008C3013" w:rsidP="001108C8">
      <w:pPr>
        <w:rPr>
          <w:b/>
          <w:bCs/>
          <w:highlight w:val="green"/>
        </w:rPr>
      </w:pPr>
    </w:p>
    <w:p w14:paraId="56AB3E3B" w14:textId="4C37EFC4" w:rsidR="00171319" w:rsidRPr="001108C8" w:rsidRDefault="003F6CF1" w:rsidP="001108C8">
      <w:pPr>
        <w:pStyle w:val="ListParagraph"/>
        <w:numPr>
          <w:ilvl w:val="1"/>
          <w:numId w:val="27"/>
        </w:numPr>
        <w:ind w:left="0" w:firstLine="0"/>
      </w:pPr>
      <w:bookmarkStart w:id="2" w:name="_Hlk79596508"/>
      <w:r w:rsidRPr="001108C8">
        <w:t xml:space="preserve">Prepare </w:t>
      </w:r>
      <w:r w:rsidR="0013429F" w:rsidRPr="001108C8">
        <w:t>the</w:t>
      </w:r>
      <w:r w:rsidRPr="001108C8">
        <w:t xml:space="preserve"> experimental animals (mouse)</w:t>
      </w:r>
      <w:r w:rsidR="00056D89" w:rsidRPr="001108C8">
        <w:t>.</w:t>
      </w:r>
    </w:p>
    <w:p w14:paraId="1E1F7A47" w14:textId="011C55D9" w:rsidR="00132878" w:rsidRPr="001108C8" w:rsidRDefault="00132878" w:rsidP="001108C8">
      <w:pPr>
        <w:pStyle w:val="ListParagraph"/>
        <w:ind w:left="0"/>
      </w:pPr>
    </w:p>
    <w:bookmarkEnd w:id="1"/>
    <w:bookmarkEnd w:id="2"/>
    <w:p w14:paraId="33AB0E81" w14:textId="6852CE43" w:rsidR="00171319" w:rsidRPr="001108C8" w:rsidRDefault="00171319" w:rsidP="001108C8">
      <w:pPr>
        <w:pStyle w:val="ListParagraph"/>
        <w:numPr>
          <w:ilvl w:val="2"/>
          <w:numId w:val="27"/>
        </w:numPr>
        <w:ind w:left="0" w:firstLine="0"/>
      </w:pPr>
      <w:r w:rsidRPr="001108C8">
        <w:t>Euthanize the mouse according to the local regulations</w:t>
      </w:r>
      <w:r w:rsidR="004E6210" w:rsidRPr="001108C8">
        <w:t xml:space="preserve">; e.g. by </w:t>
      </w:r>
      <w:proofErr w:type="spellStart"/>
      <w:r w:rsidR="004E6210" w:rsidRPr="001108C8">
        <w:t>anaesthetics</w:t>
      </w:r>
      <w:proofErr w:type="spellEnd"/>
      <w:r w:rsidR="004E6210" w:rsidRPr="001108C8">
        <w:t xml:space="preserve"> overdose as described </w:t>
      </w:r>
      <w:r w:rsidR="00197520" w:rsidRPr="001108C8">
        <w:t>previously</w:t>
      </w:r>
      <w:r w:rsidR="004E6210" w:rsidRPr="001108C8">
        <w:fldChar w:fldCharType="begin"/>
      </w:r>
      <w:r w:rsidR="004E6210" w:rsidRPr="001108C8">
        <w:instrText xml:space="preserve"> ADDIN ZOTERO_ITEM CSL_CITATION {"citationID":"4yHFJGs6","properties":{"formattedCitation":"\\super 1\\nosupersub{}","plainCitation":"1","noteIndex":0},"citationItems":[{"id":3891,"uris":["http://zotero.org/users/local/gFWToYcT/items/NATMJC3W"],"uri":["http://zotero.org/users/local/gFWToYcT/items/NATMJC3W"],"itemData":{"id":3891,"type":"article-journal","abstract":"Understanding cell types and mechanisms of dental growth is essential for reconstruction and engineering of teeth. Therefore, we investigated cellular composition of growing and non-growing mouse and human teeth. As a result, we report an unappreciated cellular complexity of the continuously-growing mouse incisor, which suggests a coherent model of cell dynamics enabling unarrested growth. This model relies on spatially-restricted stem, progenitor and differentiated populations in the epithelial and mesenchymal compartments underlying the coordinated expansion of two major branches of pulpal cells and diverse epithelial subtypes. Further comparisons of human and mouse teeth yield both parallelisms and differences in tissue heterogeneity and highlight the specifics behind growing and non-growing modes. Despite being similar at a coarse level, mouse and human teeth reveal molecular differences and species-specific cell subtypes suggesting possible evolutionary divergence. Overall, here we provide an atlas of human and mouse teeth with a focus on growth and differentiation.","container-title":"Nature Communications","DOI":"10.1038/s41467-020-18512-7","ISSN":"2041-1723","issue":"1","language":"en","note":"number: 1\npublisher: Nature Publishing Group","page":"4816","source":"www.nature.com","title":"Dental cell type atlas reveals stem and differentiated cell types in mouse and human teeth","volume":"11","author":[{"family":"Krivanek","given":"Jan"},{"family":"Soldatov","given":"Ruslan A."},{"family":"Kastriti","given":"Maria Eleni"},{"family":"Chontorotzea","given":"Tatiana"},{"family":"Herdina","given":"Anna Nele"},{"family":"Petersen","given":"Julian"},{"family":"Szarowska","given":"Bara"},{"family":"Landova","given":"Marie"},{"family":"Matejova","given":"Veronika Kovar"},{"family":"Holla","given":"Lydie Izakovicova"},{"family":"Kuchler","given":"Ulrike"},{"family":"Zdrilic","given":"Ivana Vidovic"},{"family":"Vijaykumar","given":"Anushree"},{"family":"Balic","given":"Anamaria"},{"family":"Marangoni","given":"Pauline"},{"family":"Klein","given":"Ophir D."},{"family":"Neves","given":"Vitor C. M."},{"family":"Yianni","given":"Val"},{"family":"Sharpe","given":"Paul T."},{"family":"Harkany","given":"Tibor"},{"family":"Metscher","given":"Brian D."},{"family":"Bajénoff","given":"Marc"},{"family":"Mina","given":"Mina"},{"family":"Fried","given":"Kaj"},{"family":"Kharchenko","given":"Peter V."},{"family":"Adameyko","given":"Igor"}],"issued":{"date-parts":[["2020",9,23]]}}}],"schema":"https://github.com/citation-style-language/schema/raw/master/csl-citation.json"} </w:instrText>
      </w:r>
      <w:r w:rsidR="004E6210" w:rsidRPr="001108C8">
        <w:fldChar w:fldCharType="separate"/>
      </w:r>
      <w:r w:rsidR="004E6210" w:rsidRPr="001108C8">
        <w:rPr>
          <w:vertAlign w:val="superscript"/>
        </w:rPr>
        <w:t>1</w:t>
      </w:r>
      <w:r w:rsidR="004E6210" w:rsidRPr="001108C8">
        <w:fldChar w:fldCharType="end"/>
      </w:r>
      <w:r w:rsidR="004E6210" w:rsidRPr="001108C8">
        <w:t>.</w:t>
      </w:r>
    </w:p>
    <w:p w14:paraId="5017502F" w14:textId="77777777" w:rsidR="005C1F8B" w:rsidRPr="001108C8" w:rsidRDefault="005C1F8B" w:rsidP="001108C8">
      <w:pPr>
        <w:widowControl/>
      </w:pPr>
    </w:p>
    <w:p w14:paraId="205B1BCE" w14:textId="33E66707" w:rsidR="008C3013" w:rsidRPr="001108C8" w:rsidRDefault="0009702E" w:rsidP="001108C8">
      <w:pPr>
        <w:widowControl/>
      </w:pPr>
      <w:r w:rsidRPr="001108C8">
        <w:t>CAUTION</w:t>
      </w:r>
      <w:r w:rsidR="003E3D69" w:rsidRPr="001108C8">
        <w:t xml:space="preserve">: </w:t>
      </w:r>
      <w:r w:rsidR="00F10406" w:rsidRPr="001108C8">
        <w:t>R</w:t>
      </w:r>
      <w:r w:rsidRPr="001108C8">
        <w:t xml:space="preserve">egulations </w:t>
      </w:r>
      <w:r w:rsidR="00263613" w:rsidRPr="001108C8">
        <w:t>for</w:t>
      </w:r>
      <w:r w:rsidR="007E587A" w:rsidRPr="001108C8">
        <w:t xml:space="preserve"> </w:t>
      </w:r>
      <w:r w:rsidR="00013251" w:rsidRPr="001108C8">
        <w:t xml:space="preserve">humane </w:t>
      </w:r>
      <w:r w:rsidR="00C164A8" w:rsidRPr="001108C8">
        <w:t xml:space="preserve">euthanizing </w:t>
      </w:r>
      <w:r w:rsidR="00F10406" w:rsidRPr="001108C8">
        <w:t xml:space="preserve">of </w:t>
      </w:r>
      <w:r w:rsidR="00C164A8" w:rsidRPr="001108C8">
        <w:t>experimental animals varies</w:t>
      </w:r>
      <w:r w:rsidR="00F10406" w:rsidRPr="001108C8">
        <w:t xml:space="preserve"> locally</w:t>
      </w:r>
      <w:r w:rsidR="00C164A8" w:rsidRPr="001108C8">
        <w:t>.</w:t>
      </w:r>
      <w:r w:rsidR="003D1F6C" w:rsidRPr="001108C8">
        <w:t xml:space="preserve"> Always follow valid </w:t>
      </w:r>
      <w:r w:rsidR="00366BBA" w:rsidRPr="001108C8">
        <w:t xml:space="preserve">local </w:t>
      </w:r>
      <w:r w:rsidR="00F10406" w:rsidRPr="001108C8">
        <w:t>regulations</w:t>
      </w:r>
      <w:r w:rsidR="00013251" w:rsidRPr="001108C8">
        <w:t>.</w:t>
      </w:r>
    </w:p>
    <w:p w14:paraId="78A4421C" w14:textId="77777777" w:rsidR="008C3013" w:rsidRPr="001108C8" w:rsidRDefault="008C3013" w:rsidP="001108C8">
      <w:pPr>
        <w:widowControl/>
        <w:rPr>
          <w:i/>
          <w:iCs/>
        </w:rPr>
      </w:pPr>
    </w:p>
    <w:p w14:paraId="6D991D7F" w14:textId="290B391B" w:rsidR="004A25A3" w:rsidRPr="001108C8" w:rsidRDefault="003F6CF1" w:rsidP="001108C8">
      <w:pPr>
        <w:pStyle w:val="ListParagraph"/>
        <w:numPr>
          <w:ilvl w:val="2"/>
          <w:numId w:val="27"/>
        </w:numPr>
        <w:ind w:left="0" w:firstLine="0"/>
      </w:pPr>
      <w:bookmarkStart w:id="3" w:name="_Hlk79596512"/>
      <w:r w:rsidRPr="001108C8">
        <w:t xml:space="preserve">Immediately proceed to the tissue </w:t>
      </w:r>
      <w:r w:rsidR="0013429F" w:rsidRPr="001108C8">
        <w:t xml:space="preserve">dissection </w:t>
      </w:r>
      <w:r w:rsidRPr="001108C8">
        <w:t>step</w:t>
      </w:r>
      <w:r w:rsidR="007F6349" w:rsidRPr="001108C8">
        <w:t xml:space="preserve"> (step 3)</w:t>
      </w:r>
      <w:r w:rsidRPr="001108C8">
        <w:t>.</w:t>
      </w:r>
    </w:p>
    <w:p w14:paraId="1B0279CD" w14:textId="77777777" w:rsidR="004A25A3" w:rsidRPr="001108C8" w:rsidRDefault="004A25A3" w:rsidP="001108C8">
      <w:pPr>
        <w:pStyle w:val="ListParagraph"/>
        <w:ind w:left="0"/>
      </w:pPr>
    </w:p>
    <w:p w14:paraId="5E4D6F2D" w14:textId="621C6F9D" w:rsidR="00962E86" w:rsidRPr="001108C8" w:rsidRDefault="004A25A3" w:rsidP="001108C8">
      <w:r w:rsidRPr="001108C8">
        <w:t xml:space="preserve">NOTE: </w:t>
      </w:r>
      <w:r w:rsidR="003F6CF1" w:rsidRPr="001108C8">
        <w:t xml:space="preserve">If the tissue from </w:t>
      </w:r>
      <w:r w:rsidR="0013429F" w:rsidRPr="001108C8">
        <w:t xml:space="preserve">the </w:t>
      </w:r>
      <w:r w:rsidR="003F6CF1" w:rsidRPr="001108C8">
        <w:t xml:space="preserve">experimental animals cannot be dissected </w:t>
      </w:r>
      <w:r w:rsidR="007B0046" w:rsidRPr="001108C8">
        <w:t>immediately</w:t>
      </w:r>
      <w:r w:rsidR="0013429F" w:rsidRPr="001108C8">
        <w:t xml:space="preserve"> </w:t>
      </w:r>
      <w:r w:rsidR="003F6CF1" w:rsidRPr="001108C8">
        <w:t>(e.g., because of transfer from animal</w:t>
      </w:r>
      <w:r w:rsidR="00872AF5" w:rsidRPr="001108C8">
        <w:t xml:space="preserve"> housing facility</w:t>
      </w:r>
      <w:r w:rsidR="003F6CF1" w:rsidRPr="001108C8">
        <w:t xml:space="preserve">), place </w:t>
      </w:r>
      <w:r w:rsidR="0013429F" w:rsidRPr="001108C8">
        <w:t xml:space="preserve">the </w:t>
      </w:r>
      <w:r w:rsidR="003F6CF1" w:rsidRPr="001108C8">
        <w:t xml:space="preserve">experimental animals on ice and perform tissue </w:t>
      </w:r>
      <w:r w:rsidR="0013429F" w:rsidRPr="001108C8">
        <w:t xml:space="preserve">dissection </w:t>
      </w:r>
      <w:r w:rsidR="003F6CF1" w:rsidRPr="001108C8">
        <w:t>as soon as possible.</w:t>
      </w:r>
      <w:r w:rsidR="00B543E9" w:rsidRPr="001108C8">
        <w:t xml:space="preserve"> To obtain more cells from mouse molar pulps, use younger (6 weeks and less) animals. With increasing age, the size of dental pulp decreases.</w:t>
      </w:r>
      <w:r w:rsidR="00962E86" w:rsidRPr="001108C8">
        <w:t xml:space="preserve"> Mouse incisors mostly keep their structure with increasing age so animals of various ages can be used for tissue dissection.</w:t>
      </w:r>
    </w:p>
    <w:p w14:paraId="16D3BB61" w14:textId="4BF8C83B" w:rsidR="00EC6020" w:rsidRPr="001108C8" w:rsidRDefault="00EC6020" w:rsidP="001108C8">
      <w:pPr>
        <w:pStyle w:val="ListParagraph"/>
        <w:widowControl/>
        <w:ind w:left="0"/>
      </w:pPr>
    </w:p>
    <w:p w14:paraId="2967BC36" w14:textId="02627189" w:rsidR="002474EB" w:rsidRPr="001108C8" w:rsidRDefault="002474EB" w:rsidP="001108C8">
      <w:pPr>
        <w:pStyle w:val="ListParagraph"/>
        <w:numPr>
          <w:ilvl w:val="1"/>
          <w:numId w:val="27"/>
        </w:numPr>
        <w:ind w:left="0" w:firstLine="0"/>
      </w:pPr>
      <w:r w:rsidRPr="001108C8">
        <w:lastRenderedPageBreak/>
        <w:t>Prepare the human tooth</w:t>
      </w:r>
    </w:p>
    <w:p w14:paraId="15AA4BB2" w14:textId="77777777" w:rsidR="00880821" w:rsidRPr="001108C8" w:rsidRDefault="00880821" w:rsidP="001108C8">
      <w:pPr>
        <w:pStyle w:val="ListParagraph"/>
        <w:ind w:left="0"/>
      </w:pPr>
    </w:p>
    <w:p w14:paraId="6EC990A4" w14:textId="701AF79E" w:rsidR="00880821" w:rsidRPr="001108C8" w:rsidRDefault="005F067D" w:rsidP="001108C8">
      <w:pPr>
        <w:pStyle w:val="ListParagraph"/>
        <w:ind w:left="0"/>
      </w:pPr>
      <w:r w:rsidRPr="001108C8">
        <w:t xml:space="preserve">NOTE: </w:t>
      </w:r>
      <w:r w:rsidR="00880821" w:rsidRPr="001108C8">
        <w:t>Human teeth were extracted for a clinically relevant reason. Every diagnosis was treated individually, and an experienced dental surgeon always performed the t</w:t>
      </w:r>
      <w:r w:rsidR="000349C8" w:rsidRPr="001108C8">
        <w:t>ooth</w:t>
      </w:r>
      <w:r w:rsidR="00E41A98" w:rsidRPr="001108C8">
        <w:t xml:space="preserve"> </w:t>
      </w:r>
      <w:r w:rsidR="00880821" w:rsidRPr="001108C8">
        <w:t>extraction.</w:t>
      </w:r>
    </w:p>
    <w:p w14:paraId="4E3D65C1" w14:textId="77777777" w:rsidR="00880821" w:rsidRPr="001108C8" w:rsidRDefault="00880821" w:rsidP="001108C8">
      <w:pPr>
        <w:pStyle w:val="ListParagraph"/>
        <w:ind w:left="0"/>
      </w:pPr>
    </w:p>
    <w:p w14:paraId="1D522EAE" w14:textId="221ED691" w:rsidR="00F76DF2" w:rsidRPr="001108C8" w:rsidRDefault="005B3E57" w:rsidP="001108C8">
      <w:pPr>
        <w:pStyle w:val="ListParagraph"/>
        <w:numPr>
          <w:ilvl w:val="2"/>
          <w:numId w:val="27"/>
        </w:numPr>
        <w:ind w:left="0" w:firstLine="0"/>
      </w:pPr>
      <w:r w:rsidRPr="001108C8">
        <w:t>Put</w:t>
      </w:r>
      <w:r w:rsidR="00F76DF2" w:rsidRPr="001108C8">
        <w:t xml:space="preserve"> the freshly extracted tooth immediately into a 50 mL tube with ice-cold HBSS and keep the tube on ice until further processing</w:t>
      </w:r>
      <w:r w:rsidR="008D1DFF" w:rsidRPr="001108C8">
        <w:t>.</w:t>
      </w:r>
    </w:p>
    <w:p w14:paraId="155AB056" w14:textId="77777777" w:rsidR="00F76DF2" w:rsidRPr="001108C8" w:rsidRDefault="00F76DF2" w:rsidP="001108C8">
      <w:pPr>
        <w:rPr>
          <w:i/>
          <w:iCs/>
        </w:rPr>
      </w:pPr>
    </w:p>
    <w:p w14:paraId="7D3F39DD" w14:textId="4BBFCC50" w:rsidR="00EC6020" w:rsidRPr="001108C8" w:rsidRDefault="00EC6020" w:rsidP="001108C8">
      <w:r w:rsidRPr="001108C8">
        <w:t xml:space="preserve">NOTE: </w:t>
      </w:r>
      <w:r w:rsidR="00121CD9" w:rsidRPr="001108C8">
        <w:t>Using retained wisdom teeth from patients until age 25</w:t>
      </w:r>
      <w:r w:rsidR="007372D7" w:rsidRPr="001108C8">
        <w:t>–</w:t>
      </w:r>
      <w:r w:rsidR="00121CD9" w:rsidRPr="001108C8">
        <w:t xml:space="preserve">30 is recommended for the highest </w:t>
      </w:r>
      <w:r w:rsidR="00083FDD" w:rsidRPr="001108C8">
        <w:t>cell yield</w:t>
      </w:r>
      <w:r w:rsidRPr="001108C8">
        <w:t>.</w:t>
      </w:r>
    </w:p>
    <w:p w14:paraId="22264F29" w14:textId="77777777" w:rsidR="00EC6020" w:rsidRPr="001108C8" w:rsidRDefault="00EC6020" w:rsidP="001108C8">
      <w:pPr>
        <w:pStyle w:val="ListParagraph"/>
        <w:widowControl/>
        <w:ind w:left="0"/>
      </w:pPr>
    </w:p>
    <w:p w14:paraId="3BDA9627" w14:textId="7357FC0B" w:rsidR="003F6CF1" w:rsidRPr="001108C8" w:rsidRDefault="003F6CF1" w:rsidP="001108C8">
      <w:pPr>
        <w:pStyle w:val="ListParagraph"/>
        <w:numPr>
          <w:ilvl w:val="0"/>
          <w:numId w:val="27"/>
        </w:numPr>
        <w:ind w:left="0" w:firstLine="0"/>
        <w:rPr>
          <w:b/>
          <w:bCs/>
          <w:highlight w:val="yellow"/>
        </w:rPr>
      </w:pPr>
      <w:bookmarkStart w:id="4" w:name="_Hlk79597522"/>
      <w:bookmarkEnd w:id="3"/>
      <w:r w:rsidRPr="001108C8">
        <w:rPr>
          <w:b/>
          <w:bCs/>
          <w:highlight w:val="yellow"/>
        </w:rPr>
        <w:t>Tissue dissection</w:t>
      </w:r>
    </w:p>
    <w:p w14:paraId="5031492F" w14:textId="77777777" w:rsidR="008C3013" w:rsidRPr="001108C8" w:rsidRDefault="008C3013" w:rsidP="001108C8">
      <w:pPr>
        <w:rPr>
          <w:b/>
          <w:bCs/>
        </w:rPr>
      </w:pPr>
      <w:bookmarkStart w:id="5" w:name="_Hlk79596517"/>
    </w:p>
    <w:p w14:paraId="203C6CE3" w14:textId="1923419F" w:rsidR="003F6CF1" w:rsidRPr="001108C8" w:rsidRDefault="003F6CF1" w:rsidP="001108C8">
      <w:pPr>
        <w:pStyle w:val="ListParagraph"/>
        <w:numPr>
          <w:ilvl w:val="1"/>
          <w:numId w:val="27"/>
        </w:numPr>
        <w:ind w:left="0" w:firstLine="0"/>
        <w:rPr>
          <w:highlight w:val="yellow"/>
        </w:rPr>
      </w:pPr>
      <w:r w:rsidRPr="001108C8">
        <w:rPr>
          <w:highlight w:val="yellow"/>
        </w:rPr>
        <w:t>Hold</w:t>
      </w:r>
      <w:r w:rsidR="00872AF5" w:rsidRPr="001108C8">
        <w:rPr>
          <w:highlight w:val="yellow"/>
        </w:rPr>
        <w:t xml:space="preserve"> the</w:t>
      </w:r>
      <w:r w:rsidRPr="001108C8">
        <w:rPr>
          <w:highlight w:val="yellow"/>
        </w:rPr>
        <w:t xml:space="preserve"> experimental animal behind </w:t>
      </w:r>
      <w:r w:rsidR="00B34C9B" w:rsidRPr="001108C8">
        <w:rPr>
          <w:highlight w:val="yellow"/>
        </w:rPr>
        <w:t xml:space="preserve">its </w:t>
      </w:r>
      <w:r w:rsidRPr="001108C8">
        <w:rPr>
          <w:highlight w:val="yellow"/>
        </w:rPr>
        <w:t xml:space="preserve">head, looking on the ventral aspect of its head so that the tail </w:t>
      </w:r>
      <w:r w:rsidR="0013429F" w:rsidRPr="001108C8">
        <w:rPr>
          <w:highlight w:val="yellow"/>
        </w:rPr>
        <w:t xml:space="preserve">points </w:t>
      </w:r>
      <w:r w:rsidRPr="001108C8">
        <w:rPr>
          <w:highlight w:val="yellow"/>
        </w:rPr>
        <w:t>away.</w:t>
      </w:r>
    </w:p>
    <w:p w14:paraId="04FBE790" w14:textId="77777777" w:rsidR="008C3013" w:rsidRPr="001108C8" w:rsidRDefault="008C3013" w:rsidP="001108C8">
      <w:pPr>
        <w:pStyle w:val="ListParagraph"/>
        <w:ind w:left="0"/>
        <w:rPr>
          <w:highlight w:val="yellow"/>
        </w:rPr>
      </w:pPr>
    </w:p>
    <w:p w14:paraId="2ABA01B8" w14:textId="282AE227" w:rsidR="00D6069B" w:rsidRPr="001108C8" w:rsidRDefault="003F6CF1" w:rsidP="001108C8">
      <w:pPr>
        <w:pStyle w:val="ListParagraph"/>
        <w:numPr>
          <w:ilvl w:val="1"/>
          <w:numId w:val="27"/>
        </w:numPr>
        <w:ind w:left="0" w:firstLine="0"/>
        <w:rPr>
          <w:highlight w:val="yellow"/>
        </w:rPr>
      </w:pPr>
      <w:r w:rsidRPr="001108C8">
        <w:rPr>
          <w:highlight w:val="yellow"/>
        </w:rPr>
        <w:t>Using small</w:t>
      </w:r>
      <w:r w:rsidR="00720FE7" w:rsidRPr="001108C8">
        <w:rPr>
          <w:highlight w:val="yellow"/>
        </w:rPr>
        <w:t>, sharp</w:t>
      </w:r>
      <w:r w:rsidRPr="001108C8">
        <w:rPr>
          <w:highlight w:val="yellow"/>
        </w:rPr>
        <w:t xml:space="preserve"> scissors</w:t>
      </w:r>
      <w:r w:rsidR="00792E10" w:rsidRPr="001108C8">
        <w:rPr>
          <w:highlight w:val="yellow"/>
        </w:rPr>
        <w:t>,</w:t>
      </w:r>
      <w:r w:rsidRPr="001108C8">
        <w:rPr>
          <w:highlight w:val="yellow"/>
        </w:rPr>
        <w:t xml:space="preserve"> quickly remove the skin from the mandible to expose </w:t>
      </w:r>
      <w:r w:rsidR="00B34C9B" w:rsidRPr="001108C8">
        <w:rPr>
          <w:highlight w:val="yellow"/>
        </w:rPr>
        <w:t xml:space="preserve">the </w:t>
      </w:r>
      <w:r w:rsidRPr="001108C8">
        <w:rPr>
          <w:highlight w:val="yellow"/>
        </w:rPr>
        <w:t>mandibular arch</w:t>
      </w:r>
      <w:r w:rsidR="00790EE0" w:rsidRPr="001108C8">
        <w:rPr>
          <w:highlight w:val="yellow"/>
        </w:rPr>
        <w:t xml:space="preserve">, </w:t>
      </w:r>
      <w:r w:rsidR="0013429F" w:rsidRPr="001108C8">
        <w:rPr>
          <w:highlight w:val="yellow"/>
        </w:rPr>
        <w:t xml:space="preserve">the </w:t>
      </w:r>
      <w:r w:rsidRPr="001108C8">
        <w:rPr>
          <w:highlight w:val="yellow"/>
        </w:rPr>
        <w:t>soft tissue between each half of</w:t>
      </w:r>
      <w:r w:rsidR="00B34C9B" w:rsidRPr="001108C8">
        <w:rPr>
          <w:highlight w:val="yellow"/>
        </w:rPr>
        <w:t xml:space="preserve"> the</w:t>
      </w:r>
      <w:r w:rsidRPr="001108C8">
        <w:rPr>
          <w:highlight w:val="yellow"/>
        </w:rPr>
        <w:t xml:space="preserve"> mandibles</w:t>
      </w:r>
      <w:r w:rsidR="00E6007F" w:rsidRPr="001108C8">
        <w:rPr>
          <w:highlight w:val="yellow"/>
        </w:rPr>
        <w:t>,</w:t>
      </w:r>
      <w:r w:rsidRPr="001108C8">
        <w:rPr>
          <w:highlight w:val="yellow"/>
        </w:rPr>
        <w:t xml:space="preserve"> and </w:t>
      </w:r>
      <w:r w:rsidR="0013429F" w:rsidRPr="001108C8">
        <w:rPr>
          <w:highlight w:val="yellow"/>
        </w:rPr>
        <w:t xml:space="preserve">the </w:t>
      </w:r>
      <w:r w:rsidRPr="001108C8">
        <w:rPr>
          <w:highlight w:val="yellow"/>
        </w:rPr>
        <w:t>adjacent facial muscles.</w:t>
      </w:r>
    </w:p>
    <w:p w14:paraId="4C4D33D6" w14:textId="77777777" w:rsidR="00D6069B" w:rsidRPr="001108C8" w:rsidRDefault="00D6069B" w:rsidP="001108C8">
      <w:pPr>
        <w:rPr>
          <w:highlight w:val="yellow"/>
        </w:rPr>
      </w:pPr>
    </w:p>
    <w:p w14:paraId="492A0BEB" w14:textId="502024F0" w:rsidR="003F6CF1" w:rsidRPr="001108C8" w:rsidRDefault="003F6CF1" w:rsidP="001108C8">
      <w:pPr>
        <w:pStyle w:val="ListParagraph"/>
        <w:numPr>
          <w:ilvl w:val="2"/>
          <w:numId w:val="27"/>
        </w:numPr>
        <w:ind w:left="0" w:firstLine="0"/>
        <w:rPr>
          <w:highlight w:val="yellow"/>
        </w:rPr>
      </w:pPr>
      <w:r w:rsidRPr="001108C8">
        <w:rPr>
          <w:highlight w:val="yellow"/>
        </w:rPr>
        <w:t xml:space="preserve">Make a deep cut from each side of </w:t>
      </w:r>
      <w:r w:rsidR="0013429F" w:rsidRPr="001108C8">
        <w:rPr>
          <w:highlight w:val="yellow"/>
        </w:rPr>
        <w:t xml:space="preserve">the </w:t>
      </w:r>
      <w:r w:rsidRPr="001108C8">
        <w:rPr>
          <w:highlight w:val="yellow"/>
        </w:rPr>
        <w:t>mandible</w:t>
      </w:r>
      <w:r w:rsidR="000532D0" w:rsidRPr="001108C8">
        <w:rPr>
          <w:highlight w:val="yellow"/>
        </w:rPr>
        <w:t>;</w:t>
      </w:r>
      <w:r w:rsidRPr="001108C8">
        <w:rPr>
          <w:highlight w:val="yellow"/>
        </w:rPr>
        <w:t xml:space="preserve"> </w:t>
      </w:r>
      <w:r w:rsidR="000532D0" w:rsidRPr="001108C8">
        <w:rPr>
          <w:highlight w:val="yellow"/>
        </w:rPr>
        <w:t>f</w:t>
      </w:r>
      <w:r w:rsidRPr="001108C8">
        <w:rPr>
          <w:highlight w:val="yellow"/>
        </w:rPr>
        <w:t>irstly, through m.</w:t>
      </w:r>
      <w:r w:rsidR="008D2744" w:rsidRPr="001108C8">
        <w:rPr>
          <w:highlight w:val="yellow"/>
        </w:rPr>
        <w:t xml:space="preserve"> </w:t>
      </w:r>
      <w:r w:rsidRPr="001108C8">
        <w:rPr>
          <w:highlight w:val="yellow"/>
        </w:rPr>
        <w:t xml:space="preserve">masseter along the buccal side of </w:t>
      </w:r>
      <w:r w:rsidR="0013429F" w:rsidRPr="001108C8">
        <w:rPr>
          <w:highlight w:val="yellow"/>
        </w:rPr>
        <w:t xml:space="preserve">the </w:t>
      </w:r>
      <w:r w:rsidRPr="001108C8">
        <w:rPr>
          <w:highlight w:val="yellow"/>
        </w:rPr>
        <w:t>mandible</w:t>
      </w:r>
      <w:r w:rsidR="00A8407E" w:rsidRPr="001108C8">
        <w:rPr>
          <w:highlight w:val="yellow"/>
        </w:rPr>
        <w:t xml:space="preserve"> up to the temporomandibular join</w:t>
      </w:r>
      <w:r w:rsidR="005E3742" w:rsidRPr="001108C8">
        <w:rPr>
          <w:highlight w:val="yellow"/>
        </w:rPr>
        <w:t>t</w:t>
      </w:r>
      <w:r w:rsidR="000532D0" w:rsidRPr="001108C8">
        <w:rPr>
          <w:highlight w:val="yellow"/>
        </w:rPr>
        <w:t>,</w:t>
      </w:r>
      <w:r w:rsidRPr="001108C8">
        <w:rPr>
          <w:highlight w:val="yellow"/>
        </w:rPr>
        <w:t xml:space="preserve"> and then along </w:t>
      </w:r>
      <w:r w:rsidR="0013429F" w:rsidRPr="001108C8">
        <w:rPr>
          <w:highlight w:val="yellow"/>
        </w:rPr>
        <w:t xml:space="preserve">the </w:t>
      </w:r>
      <w:r w:rsidRPr="001108C8">
        <w:rPr>
          <w:highlight w:val="yellow"/>
        </w:rPr>
        <w:t xml:space="preserve">inner part of each half of </w:t>
      </w:r>
      <w:r w:rsidR="0013429F" w:rsidRPr="001108C8">
        <w:rPr>
          <w:highlight w:val="yellow"/>
        </w:rPr>
        <w:t xml:space="preserve">the </w:t>
      </w:r>
      <w:r w:rsidRPr="001108C8">
        <w:rPr>
          <w:highlight w:val="yellow"/>
        </w:rPr>
        <w:t xml:space="preserve">mandible through the base of </w:t>
      </w:r>
      <w:r w:rsidR="0013429F" w:rsidRPr="001108C8">
        <w:rPr>
          <w:highlight w:val="yellow"/>
        </w:rPr>
        <w:t xml:space="preserve">the </w:t>
      </w:r>
      <w:r w:rsidRPr="001108C8">
        <w:rPr>
          <w:highlight w:val="yellow"/>
        </w:rPr>
        <w:t>oral cavity</w:t>
      </w:r>
      <w:r w:rsidR="008E06F1" w:rsidRPr="001108C8">
        <w:rPr>
          <w:highlight w:val="yellow"/>
        </w:rPr>
        <w:t xml:space="preserve"> (</w:t>
      </w:r>
      <w:r w:rsidR="000532D0" w:rsidRPr="001108C8">
        <w:rPr>
          <w:highlight w:val="yellow"/>
        </w:rPr>
        <w:t xml:space="preserve">see </w:t>
      </w:r>
      <w:r w:rsidR="008E06F1" w:rsidRPr="001108C8">
        <w:rPr>
          <w:b/>
          <w:bCs/>
          <w:highlight w:val="yellow"/>
        </w:rPr>
        <w:t xml:space="preserve">Supplementary </w:t>
      </w:r>
      <w:r w:rsidR="000532D0" w:rsidRPr="001108C8">
        <w:rPr>
          <w:b/>
          <w:bCs/>
          <w:highlight w:val="yellow"/>
        </w:rPr>
        <w:t>F</w:t>
      </w:r>
      <w:r w:rsidR="008E06F1" w:rsidRPr="001108C8">
        <w:rPr>
          <w:b/>
          <w:bCs/>
          <w:highlight w:val="yellow"/>
        </w:rPr>
        <w:t>igure 1</w:t>
      </w:r>
      <w:r w:rsidR="008E06F1" w:rsidRPr="001108C8">
        <w:rPr>
          <w:highlight w:val="yellow"/>
        </w:rPr>
        <w:t>)</w:t>
      </w:r>
      <w:r w:rsidRPr="001108C8">
        <w:rPr>
          <w:highlight w:val="yellow"/>
        </w:rPr>
        <w:t>.</w:t>
      </w:r>
    </w:p>
    <w:bookmarkEnd w:id="5"/>
    <w:p w14:paraId="4AA9214C" w14:textId="77777777" w:rsidR="008C3013" w:rsidRPr="001108C8" w:rsidRDefault="008C3013" w:rsidP="001108C8">
      <w:pPr>
        <w:pStyle w:val="ListParagraph"/>
        <w:ind w:left="0"/>
        <w:rPr>
          <w:highlight w:val="yellow"/>
        </w:rPr>
      </w:pPr>
    </w:p>
    <w:p w14:paraId="6D180CD6" w14:textId="793E483C" w:rsidR="003F6CF1" w:rsidRPr="001108C8" w:rsidRDefault="003F6CF1" w:rsidP="001108C8">
      <w:pPr>
        <w:pStyle w:val="ListParagraph"/>
        <w:numPr>
          <w:ilvl w:val="1"/>
          <w:numId w:val="27"/>
        </w:numPr>
        <w:ind w:left="0" w:firstLine="0"/>
        <w:rPr>
          <w:highlight w:val="yellow"/>
        </w:rPr>
      </w:pPr>
      <w:r w:rsidRPr="001108C8">
        <w:rPr>
          <w:highlight w:val="yellow"/>
        </w:rPr>
        <w:t xml:space="preserve">Cut all the muscles and ligaments along the mandible up </w:t>
      </w:r>
      <w:r w:rsidR="0013429F" w:rsidRPr="001108C8">
        <w:rPr>
          <w:highlight w:val="yellow"/>
        </w:rPr>
        <w:t>to</w:t>
      </w:r>
      <w:r w:rsidRPr="001108C8">
        <w:rPr>
          <w:highlight w:val="yellow"/>
        </w:rPr>
        <w:t xml:space="preserve"> the temporomandibular joint from both </w:t>
      </w:r>
      <w:r w:rsidR="007372D7" w:rsidRPr="001108C8">
        <w:rPr>
          <w:highlight w:val="yellow"/>
        </w:rPr>
        <w:t xml:space="preserve">outside </w:t>
      </w:r>
      <w:r w:rsidRPr="001108C8">
        <w:rPr>
          <w:highlight w:val="yellow"/>
        </w:rPr>
        <w:t xml:space="preserve">and inside of </w:t>
      </w:r>
      <w:r w:rsidR="0013429F" w:rsidRPr="001108C8">
        <w:rPr>
          <w:highlight w:val="yellow"/>
        </w:rPr>
        <w:t xml:space="preserve">the </w:t>
      </w:r>
      <w:r w:rsidRPr="001108C8">
        <w:rPr>
          <w:highlight w:val="yellow"/>
        </w:rPr>
        <w:t>oral cavity.</w:t>
      </w:r>
      <w:bookmarkEnd w:id="4"/>
    </w:p>
    <w:p w14:paraId="35701A15" w14:textId="77777777" w:rsidR="008C3013" w:rsidRPr="001108C8" w:rsidRDefault="008C3013" w:rsidP="001108C8">
      <w:pPr>
        <w:pStyle w:val="ListParagraph"/>
        <w:ind w:left="0"/>
        <w:rPr>
          <w:highlight w:val="yellow"/>
        </w:rPr>
      </w:pPr>
    </w:p>
    <w:p w14:paraId="4EB15F1C" w14:textId="2522DC63" w:rsidR="003F6CF1" w:rsidRPr="001108C8" w:rsidRDefault="003F6CF1" w:rsidP="001108C8">
      <w:pPr>
        <w:pStyle w:val="ListParagraph"/>
        <w:ind w:left="0"/>
      </w:pPr>
      <w:r w:rsidRPr="001108C8">
        <w:t>NOTE: Avoid cutting bones. This might damage the most apical part of</w:t>
      </w:r>
      <w:r w:rsidR="00DD11CA" w:rsidRPr="001108C8">
        <w:t xml:space="preserve"> the</w:t>
      </w:r>
      <w:r w:rsidRPr="001108C8">
        <w:t xml:space="preserve"> incisor.</w:t>
      </w:r>
    </w:p>
    <w:p w14:paraId="456D9223" w14:textId="5CBA0664" w:rsidR="008C3013" w:rsidRPr="001108C8" w:rsidRDefault="008C3013" w:rsidP="001108C8">
      <w:pPr>
        <w:pStyle w:val="ListParagraph"/>
        <w:ind w:left="0"/>
        <w:rPr>
          <w:highlight w:val="yellow"/>
        </w:rPr>
      </w:pPr>
    </w:p>
    <w:p w14:paraId="059A8845" w14:textId="3DCABFBD" w:rsidR="003F6CF1" w:rsidRPr="001108C8" w:rsidRDefault="003F6CF1" w:rsidP="001108C8">
      <w:pPr>
        <w:pStyle w:val="ListParagraph"/>
        <w:numPr>
          <w:ilvl w:val="1"/>
          <w:numId w:val="27"/>
        </w:numPr>
        <w:ind w:left="0" w:firstLine="0"/>
        <w:rPr>
          <w:highlight w:val="yellow"/>
        </w:rPr>
      </w:pPr>
      <w:bookmarkStart w:id="6" w:name="_Hlk79596522"/>
      <w:bookmarkStart w:id="7" w:name="_Hlk79597539"/>
      <w:r w:rsidRPr="001108C8">
        <w:rPr>
          <w:highlight w:val="yellow"/>
        </w:rPr>
        <w:t xml:space="preserve">Grasp the mandible using </w:t>
      </w:r>
      <w:r w:rsidR="007E4FC6" w:rsidRPr="001108C8">
        <w:rPr>
          <w:highlight w:val="yellow"/>
        </w:rPr>
        <w:t xml:space="preserve">bent tip </w:t>
      </w:r>
      <w:r w:rsidRPr="001108C8">
        <w:rPr>
          <w:highlight w:val="yellow"/>
        </w:rPr>
        <w:t>tweezers and remove it. Then</w:t>
      </w:r>
      <w:r w:rsidR="007372D7" w:rsidRPr="001108C8">
        <w:rPr>
          <w:highlight w:val="yellow"/>
        </w:rPr>
        <w:t>,</w:t>
      </w:r>
      <w:r w:rsidRPr="001108C8">
        <w:rPr>
          <w:highlight w:val="yellow"/>
        </w:rPr>
        <w:t xml:space="preserve"> split </w:t>
      </w:r>
      <w:r w:rsidR="0013429F" w:rsidRPr="001108C8">
        <w:rPr>
          <w:highlight w:val="yellow"/>
        </w:rPr>
        <w:t xml:space="preserve">the </w:t>
      </w:r>
      <w:r w:rsidRPr="001108C8">
        <w:rPr>
          <w:highlight w:val="yellow"/>
        </w:rPr>
        <w:t xml:space="preserve">dissected mandible into two halves with scissors by cutting </w:t>
      </w:r>
      <w:r w:rsidR="00E81698" w:rsidRPr="001108C8">
        <w:rPr>
          <w:highlight w:val="yellow"/>
        </w:rPr>
        <w:t>through</w:t>
      </w:r>
      <w:r w:rsidRPr="001108C8">
        <w:rPr>
          <w:highlight w:val="yellow"/>
        </w:rPr>
        <w:t xml:space="preserve"> mandibular symphysis</w:t>
      </w:r>
      <w:r w:rsidR="008E06F1" w:rsidRPr="001108C8">
        <w:rPr>
          <w:highlight w:val="yellow"/>
        </w:rPr>
        <w:t xml:space="preserve"> (</w:t>
      </w:r>
      <w:r w:rsidR="001F20BB" w:rsidRPr="001108C8">
        <w:rPr>
          <w:highlight w:val="yellow"/>
        </w:rPr>
        <w:t xml:space="preserve">see </w:t>
      </w:r>
      <w:r w:rsidR="008E06F1" w:rsidRPr="001108C8">
        <w:rPr>
          <w:b/>
          <w:bCs/>
          <w:highlight w:val="yellow"/>
        </w:rPr>
        <w:t xml:space="preserve">Supplementary </w:t>
      </w:r>
      <w:r w:rsidR="001F20BB" w:rsidRPr="001108C8">
        <w:rPr>
          <w:b/>
          <w:bCs/>
          <w:highlight w:val="yellow"/>
        </w:rPr>
        <w:t>F</w:t>
      </w:r>
      <w:r w:rsidR="008E06F1" w:rsidRPr="001108C8">
        <w:rPr>
          <w:b/>
          <w:bCs/>
          <w:highlight w:val="yellow"/>
        </w:rPr>
        <w:t>igure 1</w:t>
      </w:r>
      <w:r w:rsidR="008E06F1" w:rsidRPr="001108C8">
        <w:rPr>
          <w:highlight w:val="yellow"/>
        </w:rPr>
        <w:t>)</w:t>
      </w:r>
      <w:r w:rsidRPr="001108C8">
        <w:rPr>
          <w:highlight w:val="yellow"/>
        </w:rPr>
        <w:t>.</w:t>
      </w:r>
    </w:p>
    <w:p w14:paraId="568C97F1" w14:textId="77777777" w:rsidR="008C3013" w:rsidRPr="001108C8" w:rsidRDefault="008C3013" w:rsidP="001108C8">
      <w:pPr>
        <w:pStyle w:val="ListParagraph"/>
        <w:ind w:left="0"/>
        <w:rPr>
          <w:highlight w:val="yellow"/>
        </w:rPr>
      </w:pPr>
    </w:p>
    <w:p w14:paraId="146A8367" w14:textId="271D0ADA" w:rsidR="003F6CF1" w:rsidRPr="001108C8" w:rsidRDefault="003F6CF1" w:rsidP="001108C8">
      <w:pPr>
        <w:pStyle w:val="ListParagraph"/>
        <w:numPr>
          <w:ilvl w:val="1"/>
          <w:numId w:val="27"/>
        </w:numPr>
        <w:ind w:left="0" w:firstLine="0"/>
        <w:rPr>
          <w:highlight w:val="yellow"/>
        </w:rPr>
      </w:pPr>
      <w:r w:rsidRPr="001108C8">
        <w:rPr>
          <w:highlight w:val="yellow"/>
        </w:rPr>
        <w:t xml:space="preserve">Use </w:t>
      </w:r>
      <w:r w:rsidR="00F06180" w:rsidRPr="001108C8">
        <w:rPr>
          <w:highlight w:val="yellow"/>
        </w:rPr>
        <w:t>an</w:t>
      </w:r>
      <w:r w:rsidRPr="001108C8">
        <w:rPr>
          <w:highlight w:val="yellow"/>
        </w:rPr>
        <w:t xml:space="preserve"> </w:t>
      </w:r>
      <w:r w:rsidR="007D25CE" w:rsidRPr="001108C8">
        <w:rPr>
          <w:highlight w:val="yellow"/>
        </w:rPr>
        <w:t>industrial low lint</w:t>
      </w:r>
      <w:r w:rsidR="002F136F" w:rsidRPr="001108C8">
        <w:rPr>
          <w:highlight w:val="yellow"/>
        </w:rPr>
        <w:t xml:space="preserve"> wipe</w:t>
      </w:r>
      <w:r w:rsidRPr="001108C8">
        <w:rPr>
          <w:highlight w:val="yellow"/>
        </w:rPr>
        <w:t xml:space="preserve"> </w:t>
      </w:r>
      <w:r w:rsidR="00314AB9" w:rsidRPr="001108C8">
        <w:rPr>
          <w:highlight w:val="yellow"/>
        </w:rPr>
        <w:t xml:space="preserve">to chafe </w:t>
      </w:r>
      <w:r w:rsidR="0013429F" w:rsidRPr="001108C8">
        <w:rPr>
          <w:highlight w:val="yellow"/>
        </w:rPr>
        <w:t>the</w:t>
      </w:r>
      <w:r w:rsidR="00314AB9" w:rsidRPr="001108C8">
        <w:rPr>
          <w:highlight w:val="yellow"/>
        </w:rPr>
        <w:t xml:space="preserve"> remaining soft tissue from </w:t>
      </w:r>
      <w:r w:rsidRPr="001108C8">
        <w:rPr>
          <w:highlight w:val="yellow"/>
        </w:rPr>
        <w:t xml:space="preserve">each half of </w:t>
      </w:r>
      <w:r w:rsidR="0013429F" w:rsidRPr="001108C8">
        <w:rPr>
          <w:highlight w:val="yellow"/>
        </w:rPr>
        <w:t xml:space="preserve">the </w:t>
      </w:r>
      <w:r w:rsidRPr="001108C8">
        <w:rPr>
          <w:highlight w:val="yellow"/>
        </w:rPr>
        <w:t xml:space="preserve">mandible. After both parts of </w:t>
      </w:r>
      <w:r w:rsidR="0013429F" w:rsidRPr="001108C8">
        <w:rPr>
          <w:highlight w:val="yellow"/>
        </w:rPr>
        <w:t xml:space="preserve">the </w:t>
      </w:r>
      <w:r w:rsidRPr="001108C8">
        <w:rPr>
          <w:highlight w:val="yellow"/>
        </w:rPr>
        <w:t xml:space="preserve">mandible are </w:t>
      </w:r>
      <w:r w:rsidR="00314AB9" w:rsidRPr="001108C8">
        <w:rPr>
          <w:highlight w:val="yellow"/>
        </w:rPr>
        <w:t>cleaned</w:t>
      </w:r>
      <w:r w:rsidRPr="001108C8">
        <w:rPr>
          <w:highlight w:val="yellow"/>
        </w:rPr>
        <w:t>, place them into</w:t>
      </w:r>
      <w:r w:rsidR="00DD11CA" w:rsidRPr="001108C8">
        <w:rPr>
          <w:highlight w:val="yellow"/>
        </w:rPr>
        <w:t xml:space="preserve"> a</w:t>
      </w:r>
      <w:r w:rsidRPr="001108C8">
        <w:rPr>
          <w:highlight w:val="yellow"/>
        </w:rPr>
        <w:t xml:space="preserve"> pre-prepared Petri dish with ice</w:t>
      </w:r>
      <w:r w:rsidR="00DD11CA" w:rsidRPr="001108C8">
        <w:rPr>
          <w:highlight w:val="yellow"/>
        </w:rPr>
        <w:t>-</w:t>
      </w:r>
      <w:r w:rsidRPr="001108C8">
        <w:rPr>
          <w:highlight w:val="yellow"/>
        </w:rPr>
        <w:t>cold HBSS.</w:t>
      </w:r>
    </w:p>
    <w:bookmarkEnd w:id="6"/>
    <w:p w14:paraId="48AFC7D2" w14:textId="77777777" w:rsidR="008C3013" w:rsidRPr="001108C8" w:rsidRDefault="008C3013" w:rsidP="001108C8">
      <w:pPr>
        <w:pStyle w:val="ListParagraph"/>
        <w:ind w:left="0"/>
        <w:rPr>
          <w:highlight w:val="yellow"/>
        </w:rPr>
      </w:pPr>
    </w:p>
    <w:p w14:paraId="06FCA320" w14:textId="574DE7F6" w:rsidR="008C3013" w:rsidRPr="001108C8" w:rsidRDefault="003F6CF1" w:rsidP="001108C8">
      <w:pPr>
        <w:pStyle w:val="ListParagraph"/>
        <w:ind w:left="0"/>
      </w:pPr>
      <w:r w:rsidRPr="001108C8">
        <w:t xml:space="preserve">NOTE: </w:t>
      </w:r>
      <w:r w:rsidR="00872AF5" w:rsidRPr="001108C8">
        <w:t>From this point forward</w:t>
      </w:r>
      <w:r w:rsidR="00637F55" w:rsidRPr="001108C8">
        <w:t>,</w:t>
      </w:r>
      <w:r w:rsidRPr="001108C8">
        <w:t xml:space="preserve"> work on ice. Further dissection of </w:t>
      </w:r>
      <w:r w:rsidR="00153FAC" w:rsidRPr="001108C8">
        <w:t xml:space="preserve">mouse </w:t>
      </w:r>
      <w:r w:rsidRPr="001108C8">
        <w:t>incisors and molars</w:t>
      </w:r>
      <w:r w:rsidR="00153FAC" w:rsidRPr="001108C8">
        <w:t xml:space="preserve"> </w:t>
      </w:r>
      <w:r w:rsidR="00637F55" w:rsidRPr="001108C8">
        <w:t>is</w:t>
      </w:r>
      <w:r w:rsidRPr="001108C8">
        <w:t xml:space="preserve"> performed under </w:t>
      </w:r>
      <w:r w:rsidR="0013429F" w:rsidRPr="001108C8">
        <w:t xml:space="preserve">a </w:t>
      </w:r>
      <w:r w:rsidRPr="001108C8">
        <w:t>stereomicroscope with</w:t>
      </w:r>
      <w:r w:rsidR="00DD11CA" w:rsidRPr="001108C8">
        <w:t xml:space="preserve"> a</w:t>
      </w:r>
      <w:r w:rsidRPr="001108C8">
        <w:t xml:space="preserve"> black background.</w:t>
      </w:r>
    </w:p>
    <w:p w14:paraId="744B8332" w14:textId="77777777" w:rsidR="008C3013" w:rsidRPr="001108C8" w:rsidRDefault="008C3013" w:rsidP="001108C8">
      <w:pPr>
        <w:pStyle w:val="ListParagraph"/>
        <w:ind w:left="0"/>
        <w:rPr>
          <w:highlight w:val="yellow"/>
        </w:rPr>
      </w:pPr>
    </w:p>
    <w:p w14:paraId="0C912C6A" w14:textId="04D63BAC" w:rsidR="003F6CF1" w:rsidRPr="001108C8" w:rsidRDefault="00E45AA8" w:rsidP="001108C8">
      <w:pPr>
        <w:pStyle w:val="ListParagraph"/>
        <w:numPr>
          <w:ilvl w:val="1"/>
          <w:numId w:val="27"/>
        </w:numPr>
        <w:ind w:left="0" w:firstLine="0"/>
        <w:rPr>
          <w:highlight w:val="yellow"/>
        </w:rPr>
      </w:pPr>
      <w:r w:rsidRPr="001108C8">
        <w:rPr>
          <w:highlight w:val="yellow"/>
        </w:rPr>
        <w:t>Mouse m</w:t>
      </w:r>
      <w:r w:rsidR="003F6CF1" w:rsidRPr="001108C8">
        <w:rPr>
          <w:highlight w:val="yellow"/>
        </w:rPr>
        <w:t>andibular incisors</w:t>
      </w:r>
    </w:p>
    <w:p w14:paraId="3760E1A3" w14:textId="77777777" w:rsidR="003F6CF1" w:rsidRPr="001108C8" w:rsidRDefault="003F6CF1" w:rsidP="001108C8">
      <w:pPr>
        <w:pStyle w:val="ListParagraph"/>
        <w:ind w:left="0"/>
      </w:pPr>
    </w:p>
    <w:p w14:paraId="1544FF0E" w14:textId="203605C5" w:rsidR="00305EC4" w:rsidRPr="001108C8" w:rsidRDefault="003F6CF1" w:rsidP="001108C8">
      <w:pPr>
        <w:pStyle w:val="ListParagraph"/>
        <w:numPr>
          <w:ilvl w:val="2"/>
          <w:numId w:val="27"/>
        </w:numPr>
        <w:ind w:left="0" w:firstLine="0"/>
        <w:rPr>
          <w:highlight w:val="yellow"/>
        </w:rPr>
      </w:pPr>
      <w:bookmarkStart w:id="8" w:name="_Hlk79596534"/>
      <w:r w:rsidRPr="001108C8">
        <w:rPr>
          <w:highlight w:val="yellow"/>
        </w:rPr>
        <w:t xml:space="preserve">For </w:t>
      </w:r>
      <w:r w:rsidR="0013429F" w:rsidRPr="001108C8">
        <w:rPr>
          <w:highlight w:val="yellow"/>
        </w:rPr>
        <w:t>the dissection</w:t>
      </w:r>
      <w:r w:rsidRPr="001108C8">
        <w:rPr>
          <w:highlight w:val="yellow"/>
        </w:rPr>
        <w:t xml:space="preserve"> of mandibular incisors</w:t>
      </w:r>
      <w:r w:rsidR="0013429F" w:rsidRPr="001108C8">
        <w:rPr>
          <w:highlight w:val="yellow"/>
        </w:rPr>
        <w:t>,</w:t>
      </w:r>
      <w:r w:rsidRPr="001108C8">
        <w:rPr>
          <w:highlight w:val="yellow"/>
        </w:rPr>
        <w:t xml:space="preserve"> remove the alveolar ridge with all three molars and transversally crack the mandibular arch in the place corresponding to </w:t>
      </w:r>
      <w:r w:rsidR="0013429F" w:rsidRPr="001108C8">
        <w:rPr>
          <w:highlight w:val="yellow"/>
        </w:rPr>
        <w:t xml:space="preserve">the </w:t>
      </w:r>
      <w:r w:rsidRPr="001108C8">
        <w:rPr>
          <w:highlight w:val="yellow"/>
        </w:rPr>
        <w:t xml:space="preserve">position between </w:t>
      </w:r>
      <w:r w:rsidRPr="001108C8">
        <w:rPr>
          <w:highlight w:val="yellow"/>
        </w:rPr>
        <w:lastRenderedPageBreak/>
        <w:t>the first and second molar.</w:t>
      </w:r>
    </w:p>
    <w:p w14:paraId="3FABF843" w14:textId="77777777" w:rsidR="00305EC4" w:rsidRPr="001108C8" w:rsidRDefault="00305EC4" w:rsidP="001108C8">
      <w:pPr>
        <w:pStyle w:val="ListParagraph"/>
        <w:ind w:left="0"/>
        <w:rPr>
          <w:highlight w:val="yellow"/>
        </w:rPr>
      </w:pPr>
    </w:p>
    <w:p w14:paraId="1ABD0A93" w14:textId="14B6E5DD" w:rsidR="003F6CF1" w:rsidRPr="001108C8" w:rsidRDefault="00305EC4" w:rsidP="001108C8">
      <w:pPr>
        <w:pStyle w:val="ListParagraph"/>
        <w:ind w:left="0"/>
      </w:pPr>
      <w:r w:rsidRPr="001108C8">
        <w:t>NOTE: A</w:t>
      </w:r>
      <w:r w:rsidR="002F68AF" w:rsidRPr="001108C8">
        <w:t xml:space="preserve"> </w:t>
      </w:r>
      <w:r w:rsidR="003F6CF1" w:rsidRPr="001108C8">
        <w:t>sharp scalpel blade no. 11</w:t>
      </w:r>
      <w:r w:rsidR="00314AB9" w:rsidRPr="001108C8">
        <w:t xml:space="preserve"> and tweezers</w:t>
      </w:r>
      <w:r w:rsidRPr="001108C8">
        <w:t xml:space="preserve"> are used to perform this step</w:t>
      </w:r>
      <w:r w:rsidR="00645552" w:rsidRPr="001108C8">
        <w:t xml:space="preserve"> (see </w:t>
      </w:r>
      <w:r w:rsidR="00645552" w:rsidRPr="001108C8">
        <w:rPr>
          <w:b/>
          <w:bCs/>
        </w:rPr>
        <w:t>Table of Materials</w:t>
      </w:r>
      <w:r w:rsidR="00645552" w:rsidRPr="001108C8">
        <w:t>)</w:t>
      </w:r>
      <w:r w:rsidR="00314AB9" w:rsidRPr="001108C8">
        <w:t>.</w:t>
      </w:r>
    </w:p>
    <w:p w14:paraId="2F00EE3A" w14:textId="77777777" w:rsidR="008C3013" w:rsidRPr="001108C8" w:rsidRDefault="008C3013" w:rsidP="001108C8">
      <w:pPr>
        <w:pStyle w:val="ListParagraph"/>
        <w:widowControl/>
        <w:ind w:left="0"/>
        <w:rPr>
          <w:highlight w:val="green"/>
        </w:rPr>
      </w:pPr>
    </w:p>
    <w:p w14:paraId="44B7B865" w14:textId="53880F5C" w:rsidR="00C0691E" w:rsidRPr="001108C8" w:rsidRDefault="003F6CF1" w:rsidP="001108C8">
      <w:pPr>
        <w:pStyle w:val="ListParagraph"/>
        <w:numPr>
          <w:ilvl w:val="2"/>
          <w:numId w:val="27"/>
        </w:numPr>
        <w:ind w:left="0" w:firstLine="0"/>
        <w:rPr>
          <w:highlight w:val="yellow"/>
        </w:rPr>
      </w:pPr>
      <w:r w:rsidRPr="001108C8">
        <w:rPr>
          <w:highlight w:val="yellow"/>
        </w:rPr>
        <w:t>Carefully pull the incisor out of the rest of</w:t>
      </w:r>
      <w:r w:rsidR="007E4FC6" w:rsidRPr="001108C8">
        <w:rPr>
          <w:highlight w:val="yellow"/>
        </w:rPr>
        <w:t xml:space="preserve"> the</w:t>
      </w:r>
      <w:r w:rsidRPr="001108C8">
        <w:rPr>
          <w:highlight w:val="yellow"/>
        </w:rPr>
        <w:t xml:space="preserve"> dental socket.</w:t>
      </w:r>
    </w:p>
    <w:p w14:paraId="0E91657C" w14:textId="77777777" w:rsidR="00C0691E" w:rsidRPr="001108C8" w:rsidRDefault="00C0691E" w:rsidP="001108C8">
      <w:pPr>
        <w:pStyle w:val="ListParagraph"/>
        <w:ind w:left="0"/>
        <w:rPr>
          <w:highlight w:val="yellow"/>
        </w:rPr>
      </w:pPr>
    </w:p>
    <w:p w14:paraId="543EC707" w14:textId="25C2307D" w:rsidR="002257D2" w:rsidRPr="001108C8" w:rsidRDefault="00C0691E" w:rsidP="001108C8">
      <w:pPr>
        <w:pStyle w:val="ListParagraph"/>
        <w:ind w:left="0"/>
      </w:pPr>
      <w:r w:rsidRPr="001108C8">
        <w:t xml:space="preserve">NOTE: </w:t>
      </w:r>
      <w:r w:rsidR="003F6CF1" w:rsidRPr="001108C8">
        <w:t xml:space="preserve">If successful, </w:t>
      </w:r>
      <w:r w:rsidR="0013429F" w:rsidRPr="001108C8">
        <w:t xml:space="preserve">the </w:t>
      </w:r>
      <w:r w:rsidR="003F6CF1" w:rsidRPr="001108C8">
        <w:t xml:space="preserve">extracted incisor will contain </w:t>
      </w:r>
      <w:r w:rsidR="002F68AF" w:rsidRPr="001108C8">
        <w:t xml:space="preserve">intact </w:t>
      </w:r>
      <w:r w:rsidR="003F6CF1" w:rsidRPr="001108C8">
        <w:t>apical part</w:t>
      </w:r>
      <w:r w:rsidRPr="001108C8">
        <w:t>s,</w:t>
      </w:r>
      <w:r w:rsidR="003F6CF1" w:rsidRPr="001108C8">
        <w:t xml:space="preserve"> including epithelial tissue with complete cervical loops.</w:t>
      </w:r>
    </w:p>
    <w:p w14:paraId="1CC06626" w14:textId="77777777" w:rsidR="002257D2" w:rsidRPr="001108C8" w:rsidRDefault="002257D2" w:rsidP="001108C8">
      <w:pPr>
        <w:pStyle w:val="ListParagraph"/>
        <w:ind w:left="0"/>
        <w:rPr>
          <w:highlight w:val="yellow"/>
        </w:rPr>
      </w:pPr>
    </w:p>
    <w:p w14:paraId="42D7E44A" w14:textId="25CAECC0" w:rsidR="002257D2" w:rsidRPr="001108C8" w:rsidRDefault="002257D2" w:rsidP="001108C8">
      <w:pPr>
        <w:pStyle w:val="ListParagraph"/>
        <w:numPr>
          <w:ilvl w:val="2"/>
          <w:numId w:val="27"/>
        </w:numPr>
        <w:ind w:left="0" w:firstLine="0"/>
        <w:rPr>
          <w:highlight w:val="yellow"/>
        </w:rPr>
      </w:pPr>
      <w:r w:rsidRPr="001108C8">
        <w:rPr>
          <w:highlight w:val="yellow"/>
        </w:rPr>
        <w:t>If needed, remove the remaining fragments of bone still attached to the incisor with tweezers and a scalpel.</w:t>
      </w:r>
    </w:p>
    <w:p w14:paraId="38650357" w14:textId="77777777" w:rsidR="008C3013" w:rsidRPr="001108C8" w:rsidRDefault="008C3013" w:rsidP="001108C8">
      <w:pPr>
        <w:pStyle w:val="ListParagraph"/>
        <w:ind w:left="0"/>
        <w:rPr>
          <w:highlight w:val="yellow"/>
        </w:rPr>
      </w:pPr>
    </w:p>
    <w:p w14:paraId="4F08EA83" w14:textId="74E94435" w:rsidR="00082ECF" w:rsidRPr="001108C8" w:rsidRDefault="003F6CF1" w:rsidP="001108C8">
      <w:pPr>
        <w:pStyle w:val="ListParagraph"/>
        <w:numPr>
          <w:ilvl w:val="2"/>
          <w:numId w:val="27"/>
        </w:numPr>
        <w:ind w:left="0" w:firstLine="0"/>
        <w:rPr>
          <w:highlight w:val="yellow"/>
        </w:rPr>
      </w:pPr>
      <w:r w:rsidRPr="001108C8">
        <w:rPr>
          <w:highlight w:val="yellow"/>
        </w:rPr>
        <w:t xml:space="preserve">Place </w:t>
      </w:r>
      <w:r w:rsidR="00FA1D25" w:rsidRPr="001108C8">
        <w:rPr>
          <w:highlight w:val="yellow"/>
        </w:rPr>
        <w:t xml:space="preserve">the </w:t>
      </w:r>
      <w:r w:rsidRPr="001108C8">
        <w:rPr>
          <w:highlight w:val="yellow"/>
        </w:rPr>
        <w:t>dissected incisors into fresh</w:t>
      </w:r>
      <w:r w:rsidR="00AA26EB" w:rsidRPr="001108C8">
        <w:rPr>
          <w:highlight w:val="yellow"/>
        </w:rPr>
        <w:t>,</w:t>
      </w:r>
      <w:r w:rsidRPr="001108C8">
        <w:rPr>
          <w:highlight w:val="yellow"/>
        </w:rPr>
        <w:t xml:space="preserve"> ice-cold HBSS and dissect</w:t>
      </w:r>
      <w:r w:rsidR="002F68AF" w:rsidRPr="001108C8">
        <w:rPr>
          <w:highlight w:val="yellow"/>
        </w:rPr>
        <w:t xml:space="preserve"> the</w:t>
      </w:r>
      <w:r w:rsidRPr="001108C8">
        <w:rPr>
          <w:highlight w:val="yellow"/>
        </w:rPr>
        <w:t xml:space="preserve"> tissue of interest: cervical loop, dental pulp, or other parts of </w:t>
      </w:r>
      <w:r w:rsidR="0013429F" w:rsidRPr="001108C8">
        <w:rPr>
          <w:highlight w:val="yellow"/>
        </w:rPr>
        <w:t xml:space="preserve">the </w:t>
      </w:r>
      <w:r w:rsidRPr="001108C8">
        <w:rPr>
          <w:highlight w:val="yellow"/>
        </w:rPr>
        <w:t>tooth.</w:t>
      </w:r>
    </w:p>
    <w:p w14:paraId="0B90E19C" w14:textId="77777777" w:rsidR="008C3013" w:rsidRPr="001108C8" w:rsidRDefault="008C3013" w:rsidP="001108C8">
      <w:pPr>
        <w:pStyle w:val="ListParagraph"/>
        <w:ind w:left="0"/>
        <w:rPr>
          <w:highlight w:val="yellow"/>
        </w:rPr>
      </w:pPr>
    </w:p>
    <w:p w14:paraId="667A2057" w14:textId="05A1841A" w:rsidR="00082ECF" w:rsidRPr="001108C8" w:rsidRDefault="00082ECF" w:rsidP="001108C8">
      <w:pPr>
        <w:pStyle w:val="ListParagraph"/>
        <w:numPr>
          <w:ilvl w:val="2"/>
          <w:numId w:val="27"/>
        </w:numPr>
        <w:ind w:left="0" w:firstLine="0"/>
        <w:rPr>
          <w:highlight w:val="yellow"/>
        </w:rPr>
      </w:pPr>
      <w:r w:rsidRPr="001108C8">
        <w:rPr>
          <w:highlight w:val="yellow"/>
        </w:rPr>
        <w:t xml:space="preserve">Place </w:t>
      </w:r>
      <w:r w:rsidR="00FA1D25" w:rsidRPr="001108C8">
        <w:rPr>
          <w:highlight w:val="yellow"/>
        </w:rPr>
        <w:t xml:space="preserve">the </w:t>
      </w:r>
      <w:r w:rsidRPr="001108C8">
        <w:rPr>
          <w:highlight w:val="yellow"/>
        </w:rPr>
        <w:t>dissected soft tissue into</w:t>
      </w:r>
      <w:r w:rsidR="000D2083" w:rsidRPr="001108C8">
        <w:rPr>
          <w:highlight w:val="yellow"/>
        </w:rPr>
        <w:t xml:space="preserve"> a</w:t>
      </w:r>
      <w:r w:rsidRPr="001108C8">
        <w:rPr>
          <w:highlight w:val="yellow"/>
        </w:rPr>
        <w:t xml:space="preserve"> droplet of fresh</w:t>
      </w:r>
      <w:r w:rsidR="00BC3076" w:rsidRPr="001108C8">
        <w:rPr>
          <w:highlight w:val="yellow"/>
        </w:rPr>
        <w:t>,</w:t>
      </w:r>
      <w:r w:rsidRPr="001108C8">
        <w:rPr>
          <w:highlight w:val="yellow"/>
        </w:rPr>
        <w:t xml:space="preserve"> ice-cold HBSS in the middle of</w:t>
      </w:r>
      <w:r w:rsidR="000D2083" w:rsidRPr="001108C8">
        <w:rPr>
          <w:highlight w:val="yellow"/>
        </w:rPr>
        <w:t xml:space="preserve"> a</w:t>
      </w:r>
      <w:r w:rsidRPr="001108C8">
        <w:rPr>
          <w:highlight w:val="yellow"/>
        </w:rPr>
        <w:t xml:space="preserve"> 10 cm Petri dish. Keep on ice.</w:t>
      </w:r>
    </w:p>
    <w:bookmarkEnd w:id="7"/>
    <w:bookmarkEnd w:id="8"/>
    <w:p w14:paraId="4CE21E64" w14:textId="77777777" w:rsidR="00314AB9" w:rsidRPr="001108C8" w:rsidRDefault="00314AB9" w:rsidP="001108C8">
      <w:pPr>
        <w:pStyle w:val="ListParagraph"/>
        <w:widowControl/>
        <w:ind w:left="0"/>
      </w:pPr>
    </w:p>
    <w:p w14:paraId="25828184" w14:textId="53F954C4" w:rsidR="003F6CF1" w:rsidRPr="001108C8" w:rsidRDefault="00E45AA8" w:rsidP="001108C8">
      <w:pPr>
        <w:pStyle w:val="ListParagraph"/>
        <w:numPr>
          <w:ilvl w:val="1"/>
          <w:numId w:val="27"/>
        </w:numPr>
        <w:ind w:left="0" w:firstLine="0"/>
      </w:pPr>
      <w:r w:rsidRPr="001108C8">
        <w:t>Mouse m</w:t>
      </w:r>
      <w:r w:rsidR="003F6CF1" w:rsidRPr="001108C8">
        <w:t>andibular molars</w:t>
      </w:r>
    </w:p>
    <w:p w14:paraId="1F35D519" w14:textId="77777777" w:rsidR="008C3013" w:rsidRPr="001108C8" w:rsidRDefault="008C3013" w:rsidP="001108C8">
      <w:pPr>
        <w:pStyle w:val="ListParagraph"/>
        <w:widowControl/>
        <w:ind w:left="0"/>
      </w:pPr>
    </w:p>
    <w:p w14:paraId="1AAF713C" w14:textId="61AE871F" w:rsidR="003F6CF1" w:rsidRPr="001108C8" w:rsidRDefault="003F6CF1" w:rsidP="001108C8">
      <w:pPr>
        <w:pStyle w:val="ListParagraph"/>
        <w:numPr>
          <w:ilvl w:val="2"/>
          <w:numId w:val="27"/>
        </w:numPr>
        <w:ind w:left="0" w:firstLine="0"/>
      </w:pPr>
      <w:r w:rsidRPr="001108C8">
        <w:t>For dissecting mandibular molars</w:t>
      </w:r>
      <w:r w:rsidR="006340DE" w:rsidRPr="001108C8">
        <w:t>,</w:t>
      </w:r>
      <w:r w:rsidRPr="001108C8">
        <w:t xml:space="preserve"> </w:t>
      </w:r>
      <w:r w:rsidR="0013429F" w:rsidRPr="001108C8">
        <w:t xml:space="preserve">completely </w:t>
      </w:r>
      <w:r w:rsidRPr="001108C8">
        <w:t xml:space="preserve">remove </w:t>
      </w:r>
      <w:r w:rsidR="0013429F" w:rsidRPr="001108C8">
        <w:t xml:space="preserve">the </w:t>
      </w:r>
      <w:r w:rsidRPr="001108C8">
        <w:t xml:space="preserve">alveolar ridge from </w:t>
      </w:r>
      <w:r w:rsidR="0013429F" w:rsidRPr="001108C8">
        <w:t xml:space="preserve">the </w:t>
      </w:r>
      <w:r w:rsidRPr="001108C8">
        <w:t xml:space="preserve">rest of the mandible using </w:t>
      </w:r>
      <w:r w:rsidR="0013429F" w:rsidRPr="001108C8">
        <w:t xml:space="preserve">a </w:t>
      </w:r>
      <w:r w:rsidRPr="001108C8">
        <w:t>scalpel blade</w:t>
      </w:r>
      <w:r w:rsidR="008667A4" w:rsidRPr="001108C8">
        <w:t>.</w:t>
      </w:r>
    </w:p>
    <w:p w14:paraId="1BA486E5" w14:textId="77777777" w:rsidR="008C3013" w:rsidRPr="001108C8" w:rsidRDefault="008C3013" w:rsidP="001108C8">
      <w:pPr>
        <w:pStyle w:val="ListParagraph"/>
        <w:ind w:left="0"/>
      </w:pPr>
    </w:p>
    <w:p w14:paraId="5797BAD3" w14:textId="25982EA2" w:rsidR="003F6CF1" w:rsidRPr="001108C8" w:rsidRDefault="003F6CF1" w:rsidP="001108C8">
      <w:pPr>
        <w:pStyle w:val="ListParagraph"/>
        <w:numPr>
          <w:ilvl w:val="2"/>
          <w:numId w:val="27"/>
        </w:numPr>
        <w:ind w:left="0" w:firstLine="0"/>
      </w:pPr>
      <w:r w:rsidRPr="001108C8">
        <w:t xml:space="preserve">Move </w:t>
      </w:r>
      <w:r w:rsidR="0013429F" w:rsidRPr="001108C8">
        <w:t>the</w:t>
      </w:r>
      <w:r w:rsidRPr="001108C8">
        <w:t xml:space="preserve"> dissected alveolar crest into fresh</w:t>
      </w:r>
      <w:r w:rsidR="00314AB9" w:rsidRPr="001108C8">
        <w:t>,</w:t>
      </w:r>
      <w:r w:rsidRPr="001108C8">
        <w:t xml:space="preserve"> ice-cold HBSS</w:t>
      </w:r>
      <w:r w:rsidR="00B6394B" w:rsidRPr="001108C8">
        <w:t xml:space="preserve"> in</w:t>
      </w:r>
      <w:r w:rsidR="00DD11CA" w:rsidRPr="001108C8">
        <w:t xml:space="preserve"> a</w:t>
      </w:r>
      <w:r w:rsidR="00B6394B" w:rsidRPr="001108C8">
        <w:t xml:space="preserve"> Petri dish</w:t>
      </w:r>
      <w:r w:rsidRPr="001108C8">
        <w:t xml:space="preserve"> and carefully remove all </w:t>
      </w:r>
      <w:r w:rsidR="00767FC9" w:rsidRPr="001108C8">
        <w:t xml:space="preserve">the </w:t>
      </w:r>
      <w:r w:rsidRPr="001108C8">
        <w:t xml:space="preserve">remaining </w:t>
      </w:r>
      <w:r w:rsidR="00314AB9" w:rsidRPr="001108C8">
        <w:t xml:space="preserve">fragments </w:t>
      </w:r>
      <w:r w:rsidRPr="001108C8">
        <w:t>of alveolar bones attached to</w:t>
      </w:r>
      <w:r w:rsidR="00314AB9" w:rsidRPr="001108C8">
        <w:t xml:space="preserve"> the</w:t>
      </w:r>
      <w:r w:rsidRPr="001108C8">
        <w:t xml:space="preserve"> roots.</w:t>
      </w:r>
    </w:p>
    <w:p w14:paraId="60092558" w14:textId="77777777" w:rsidR="008C3013" w:rsidRPr="001108C8" w:rsidRDefault="008C3013" w:rsidP="001108C8">
      <w:pPr>
        <w:pStyle w:val="ListParagraph"/>
        <w:ind w:left="0"/>
      </w:pPr>
    </w:p>
    <w:p w14:paraId="3F7358C6" w14:textId="45C8EA44" w:rsidR="008C3013" w:rsidRPr="001108C8" w:rsidRDefault="003F6CF1" w:rsidP="001108C8">
      <w:pPr>
        <w:pStyle w:val="ListParagraph"/>
        <w:numPr>
          <w:ilvl w:val="2"/>
          <w:numId w:val="27"/>
        </w:numPr>
        <w:ind w:left="0" w:firstLine="0"/>
      </w:pPr>
      <w:r w:rsidRPr="001108C8">
        <w:t xml:space="preserve">Place </w:t>
      </w:r>
      <w:r w:rsidR="0013429F" w:rsidRPr="001108C8">
        <w:t>the</w:t>
      </w:r>
      <w:r w:rsidRPr="001108C8">
        <w:t xml:space="preserve"> dissected molars without alveolar bone into fresh</w:t>
      </w:r>
      <w:r w:rsidR="008667A4" w:rsidRPr="001108C8">
        <w:t>,</w:t>
      </w:r>
      <w:r w:rsidRPr="001108C8">
        <w:t xml:space="preserve"> ice-cold HBSS. To </w:t>
      </w:r>
      <w:r w:rsidR="006032DE" w:rsidRPr="001108C8">
        <w:t>expose the</w:t>
      </w:r>
      <w:r w:rsidRPr="001108C8">
        <w:t xml:space="preserve"> pulp, start to remove parts </w:t>
      </w:r>
      <w:r w:rsidR="00E45BCF" w:rsidRPr="001108C8">
        <w:t xml:space="preserve">of the </w:t>
      </w:r>
      <w:r w:rsidRPr="001108C8">
        <w:t xml:space="preserve">dentin from </w:t>
      </w:r>
      <w:r w:rsidR="00E45BCF" w:rsidRPr="001108C8">
        <w:t xml:space="preserve">the </w:t>
      </w:r>
      <w:r w:rsidRPr="001108C8">
        <w:t>apical side using fine</w:t>
      </w:r>
      <w:r w:rsidR="00E45BCF" w:rsidRPr="001108C8">
        <w:t>,</w:t>
      </w:r>
      <w:r w:rsidRPr="001108C8">
        <w:t xml:space="preserve"> sharp</w:t>
      </w:r>
      <w:r w:rsidR="007E4FC6" w:rsidRPr="001108C8">
        <w:t xml:space="preserve"> tip</w:t>
      </w:r>
      <w:r w:rsidRPr="001108C8">
        <w:t xml:space="preserve"> tweezers until you reach the pulp cavity.</w:t>
      </w:r>
    </w:p>
    <w:p w14:paraId="72C60710" w14:textId="77777777" w:rsidR="008C3013" w:rsidRPr="001108C8" w:rsidRDefault="008C3013" w:rsidP="001108C8">
      <w:pPr>
        <w:pStyle w:val="ListParagraph"/>
        <w:ind w:left="0"/>
      </w:pPr>
    </w:p>
    <w:p w14:paraId="3D24CFD4" w14:textId="5A41B978" w:rsidR="0040114D" w:rsidRPr="001108C8" w:rsidRDefault="006032DE" w:rsidP="001108C8">
      <w:pPr>
        <w:pStyle w:val="ListParagraph"/>
        <w:numPr>
          <w:ilvl w:val="2"/>
          <w:numId w:val="27"/>
        </w:numPr>
        <w:ind w:left="0" w:firstLine="0"/>
      </w:pPr>
      <w:r w:rsidRPr="001108C8">
        <w:t>Once</w:t>
      </w:r>
      <w:r w:rsidR="00DD11CA" w:rsidRPr="001108C8">
        <w:t xml:space="preserve"> the</w:t>
      </w:r>
      <w:r w:rsidRPr="001108C8">
        <w:t xml:space="preserve"> pulp cavity is reached, carefully </w:t>
      </w:r>
      <w:r w:rsidR="0075014A" w:rsidRPr="001108C8">
        <w:t>dissect</w:t>
      </w:r>
      <w:r w:rsidRPr="001108C8">
        <w:t xml:space="preserve"> dental pulp using </w:t>
      </w:r>
      <w:r w:rsidR="00767FC9" w:rsidRPr="001108C8">
        <w:t xml:space="preserve">a </w:t>
      </w:r>
      <w:r w:rsidRPr="001108C8">
        <w:t xml:space="preserve">pair </w:t>
      </w:r>
      <w:r w:rsidR="0075014A" w:rsidRPr="001108C8">
        <w:t xml:space="preserve">of sharp </w:t>
      </w:r>
      <w:r w:rsidR="007E4FC6" w:rsidRPr="001108C8">
        <w:t xml:space="preserve">tip </w:t>
      </w:r>
      <w:r w:rsidR="0075014A" w:rsidRPr="001108C8">
        <w:t xml:space="preserve">tweezers and place </w:t>
      </w:r>
      <w:r w:rsidR="000D2083" w:rsidRPr="001108C8">
        <w:t>the</w:t>
      </w:r>
      <w:r w:rsidR="003A2527" w:rsidRPr="001108C8">
        <w:t xml:space="preserve"> soft tissue of</w:t>
      </w:r>
      <w:r w:rsidR="000D2083" w:rsidRPr="001108C8">
        <w:t xml:space="preserve"> the</w:t>
      </w:r>
      <w:r w:rsidR="003A2527" w:rsidRPr="001108C8">
        <w:t xml:space="preserve"> dental pulp</w:t>
      </w:r>
      <w:r w:rsidR="0075014A" w:rsidRPr="001108C8">
        <w:t xml:space="preserve"> </w:t>
      </w:r>
      <w:r w:rsidR="00E27E99" w:rsidRPr="001108C8">
        <w:t>into</w:t>
      </w:r>
      <w:r w:rsidR="00DD11CA" w:rsidRPr="001108C8">
        <w:t xml:space="preserve"> a</w:t>
      </w:r>
      <w:r w:rsidR="00E27E99" w:rsidRPr="001108C8">
        <w:t xml:space="preserve"> droplet of fresh</w:t>
      </w:r>
      <w:r w:rsidR="0040114D" w:rsidRPr="001108C8">
        <w:t>,</w:t>
      </w:r>
      <w:r w:rsidR="00E27E99" w:rsidRPr="001108C8">
        <w:t xml:space="preserve"> ice-cold HBSS in the middle of</w:t>
      </w:r>
      <w:r w:rsidR="00DD11CA" w:rsidRPr="001108C8">
        <w:t xml:space="preserve"> a</w:t>
      </w:r>
      <w:r w:rsidR="00E27E99" w:rsidRPr="001108C8">
        <w:t xml:space="preserve"> 10 cm Petri dish kept on ice.</w:t>
      </w:r>
    </w:p>
    <w:p w14:paraId="1B227918" w14:textId="77777777" w:rsidR="0040114D" w:rsidRPr="001108C8" w:rsidRDefault="0040114D" w:rsidP="001108C8"/>
    <w:p w14:paraId="676F076C" w14:textId="26750869" w:rsidR="004E01B2" w:rsidRPr="001108C8" w:rsidRDefault="0040114D" w:rsidP="001108C8">
      <w:pPr>
        <w:pStyle w:val="ListParagraph"/>
        <w:ind w:left="0"/>
      </w:pPr>
      <w:r w:rsidRPr="001108C8">
        <w:t xml:space="preserve">NOTE: </w:t>
      </w:r>
      <w:r w:rsidR="00C3679D" w:rsidRPr="001108C8">
        <w:t xml:space="preserve">Since mouse molar pulps are </w:t>
      </w:r>
      <w:r w:rsidR="001870C9" w:rsidRPr="001108C8">
        <w:t>extremely small,</w:t>
      </w:r>
      <w:r w:rsidR="00E27E99" w:rsidRPr="001108C8">
        <w:t xml:space="preserve"> </w:t>
      </w:r>
      <w:r w:rsidR="009E43CE" w:rsidRPr="001108C8">
        <w:t xml:space="preserve">adapt </w:t>
      </w:r>
      <w:r w:rsidR="00C3679D" w:rsidRPr="001108C8">
        <w:t>magnification</w:t>
      </w:r>
      <w:r w:rsidR="009E43CE" w:rsidRPr="001108C8">
        <w:t xml:space="preserve"> on</w:t>
      </w:r>
      <w:r w:rsidR="000D2083" w:rsidRPr="001108C8">
        <w:t xml:space="preserve"> the</w:t>
      </w:r>
      <w:r w:rsidR="009E43CE" w:rsidRPr="001108C8">
        <w:t xml:space="preserve"> stereomicroscope</w:t>
      </w:r>
      <w:r w:rsidR="008C05DF" w:rsidRPr="001108C8">
        <w:t xml:space="preserve"> accordingly</w:t>
      </w:r>
      <w:r w:rsidR="00C3679D" w:rsidRPr="001108C8">
        <w:t>.</w:t>
      </w:r>
    </w:p>
    <w:p w14:paraId="199A1AF3" w14:textId="77777777" w:rsidR="001C4BA3" w:rsidRPr="001108C8" w:rsidRDefault="001C4BA3" w:rsidP="001108C8">
      <w:pPr>
        <w:pStyle w:val="ListParagraph"/>
        <w:widowControl/>
        <w:ind w:left="0"/>
      </w:pPr>
    </w:p>
    <w:p w14:paraId="5E04AD0D" w14:textId="17411A26" w:rsidR="001C4BA3" w:rsidRPr="001108C8" w:rsidRDefault="001C4BA3" w:rsidP="001108C8">
      <w:pPr>
        <w:pStyle w:val="ListParagraph"/>
        <w:numPr>
          <w:ilvl w:val="1"/>
          <w:numId w:val="27"/>
        </w:numPr>
        <w:ind w:left="0" w:firstLine="0"/>
      </w:pPr>
      <w:r w:rsidRPr="001108C8">
        <w:t>Human tooth</w:t>
      </w:r>
    </w:p>
    <w:p w14:paraId="3794D662" w14:textId="77777777" w:rsidR="008C3013" w:rsidRPr="001108C8" w:rsidRDefault="008C3013" w:rsidP="001108C8">
      <w:pPr>
        <w:pStyle w:val="ListParagraph"/>
        <w:widowControl/>
        <w:ind w:left="0"/>
      </w:pPr>
    </w:p>
    <w:p w14:paraId="75F8058E" w14:textId="72D0797C" w:rsidR="00784B35" w:rsidRPr="001108C8" w:rsidRDefault="00784B35" w:rsidP="001108C8">
      <w:pPr>
        <w:pStyle w:val="ListParagraph"/>
        <w:numPr>
          <w:ilvl w:val="2"/>
          <w:numId w:val="27"/>
        </w:numPr>
        <w:ind w:left="0" w:firstLine="0"/>
      </w:pPr>
      <w:r w:rsidRPr="001108C8">
        <w:t xml:space="preserve">Wash </w:t>
      </w:r>
      <w:r w:rsidR="00450F52" w:rsidRPr="001108C8">
        <w:t xml:space="preserve">human tooth </w:t>
      </w:r>
      <w:r w:rsidR="00265ECB" w:rsidRPr="001108C8">
        <w:t xml:space="preserve">once again </w:t>
      </w:r>
      <w:r w:rsidR="00450F52" w:rsidRPr="001108C8">
        <w:t>in ice</w:t>
      </w:r>
      <w:r w:rsidR="00DD11CA" w:rsidRPr="001108C8">
        <w:t>-</w:t>
      </w:r>
      <w:r w:rsidR="00450F52" w:rsidRPr="001108C8">
        <w:t>cold HBSS</w:t>
      </w:r>
      <w:r w:rsidR="00265ECB" w:rsidRPr="001108C8">
        <w:t xml:space="preserve"> to remove </w:t>
      </w:r>
      <w:r w:rsidR="00767FC9" w:rsidRPr="001108C8">
        <w:t xml:space="preserve">the </w:t>
      </w:r>
      <w:r w:rsidR="00452040" w:rsidRPr="001108C8">
        <w:t>remaining blood.</w:t>
      </w:r>
    </w:p>
    <w:p w14:paraId="215C46BC" w14:textId="77777777" w:rsidR="008C3013" w:rsidRPr="001108C8" w:rsidRDefault="008C3013" w:rsidP="001108C8">
      <w:pPr>
        <w:pStyle w:val="ListParagraph"/>
        <w:ind w:left="0"/>
      </w:pPr>
    </w:p>
    <w:p w14:paraId="743191AE" w14:textId="6B6257F3" w:rsidR="00452040" w:rsidRPr="001108C8" w:rsidRDefault="00452040" w:rsidP="001108C8">
      <w:pPr>
        <w:pStyle w:val="ListParagraph"/>
        <w:numPr>
          <w:ilvl w:val="2"/>
          <w:numId w:val="27"/>
        </w:numPr>
        <w:ind w:left="0" w:firstLine="0"/>
      </w:pPr>
      <w:r w:rsidRPr="001108C8">
        <w:t xml:space="preserve">Place the tooth into </w:t>
      </w:r>
      <w:r w:rsidR="007E4FC6" w:rsidRPr="001108C8">
        <w:t>three</w:t>
      </w:r>
      <w:r w:rsidR="00E33C84" w:rsidRPr="001108C8">
        <w:t xml:space="preserve"> thick-walled sterile plastic bags </w:t>
      </w:r>
      <w:r w:rsidR="005159CC" w:rsidRPr="001108C8">
        <w:t xml:space="preserve">and </w:t>
      </w:r>
      <w:r w:rsidR="00E24058" w:rsidRPr="001108C8">
        <w:t xml:space="preserve">use </w:t>
      </w:r>
      <w:r w:rsidR="007E4FC6" w:rsidRPr="001108C8">
        <w:t xml:space="preserve">a </w:t>
      </w:r>
      <w:r w:rsidR="00FD47C5" w:rsidRPr="001108C8">
        <w:t xml:space="preserve">cast iron benchtop engineer's vise </w:t>
      </w:r>
      <w:r w:rsidR="00E24058" w:rsidRPr="001108C8">
        <w:t xml:space="preserve">to crack the tooth. </w:t>
      </w:r>
      <w:r w:rsidR="009167D7" w:rsidRPr="001108C8">
        <w:t>Use</w:t>
      </w:r>
      <w:r w:rsidR="00E24058" w:rsidRPr="001108C8">
        <w:t xml:space="preserve"> </w:t>
      </w:r>
      <w:r w:rsidR="00707482" w:rsidRPr="001108C8">
        <w:t xml:space="preserve">vise jaws </w:t>
      </w:r>
      <w:r w:rsidR="00FD3EE7" w:rsidRPr="001108C8">
        <w:t>with</w:t>
      </w:r>
      <w:r w:rsidR="007E4FC6" w:rsidRPr="001108C8">
        <w:t xml:space="preserve"> a</w:t>
      </w:r>
      <w:r w:rsidR="00FD3EE7" w:rsidRPr="001108C8">
        <w:t xml:space="preserve"> flat surface to avoid </w:t>
      </w:r>
      <w:r w:rsidR="00872AF5" w:rsidRPr="001108C8">
        <w:t xml:space="preserve">penetrating the </w:t>
      </w:r>
      <w:r w:rsidR="00FD3EE7" w:rsidRPr="001108C8">
        <w:t>bags.</w:t>
      </w:r>
    </w:p>
    <w:p w14:paraId="2CEDAA25" w14:textId="77777777" w:rsidR="008C3013" w:rsidRPr="001108C8" w:rsidRDefault="008C3013" w:rsidP="001108C8">
      <w:pPr>
        <w:pStyle w:val="ListParagraph"/>
        <w:ind w:left="0"/>
      </w:pPr>
    </w:p>
    <w:p w14:paraId="625B7443" w14:textId="24872D96" w:rsidR="00F05B3C" w:rsidRPr="001108C8" w:rsidRDefault="00D54238" w:rsidP="001108C8">
      <w:pPr>
        <w:pStyle w:val="ListParagraph"/>
        <w:numPr>
          <w:ilvl w:val="2"/>
          <w:numId w:val="27"/>
        </w:numPr>
        <w:ind w:left="0" w:firstLine="0"/>
      </w:pPr>
      <w:r w:rsidRPr="001108C8">
        <w:t>Slowly tighten</w:t>
      </w:r>
      <w:r w:rsidR="00A11C65" w:rsidRPr="001108C8">
        <w:t xml:space="preserve"> the vise </w:t>
      </w:r>
      <w:r w:rsidR="008A68F2" w:rsidRPr="001108C8">
        <w:t>until</w:t>
      </w:r>
      <w:r w:rsidR="000236D1" w:rsidRPr="001108C8">
        <w:t xml:space="preserve"> you </w:t>
      </w:r>
      <w:r w:rsidR="000D2BEA" w:rsidRPr="001108C8">
        <w:t>hear</w:t>
      </w:r>
      <w:r w:rsidR="00872AF5" w:rsidRPr="001108C8">
        <w:t xml:space="preserve"> the</w:t>
      </w:r>
      <w:r w:rsidR="000236D1" w:rsidRPr="001108C8">
        <w:t xml:space="preserve"> </w:t>
      </w:r>
      <w:r w:rsidR="00D21AFD" w:rsidRPr="001108C8">
        <w:t>tooth cracking</w:t>
      </w:r>
      <w:r w:rsidR="00E65246" w:rsidRPr="001108C8">
        <w:t>;</w:t>
      </w:r>
      <w:r w:rsidR="003C2F50" w:rsidRPr="001108C8">
        <w:t xml:space="preserve"> </w:t>
      </w:r>
      <w:r w:rsidR="00C0535F" w:rsidRPr="001108C8">
        <w:t>r</w:t>
      </w:r>
      <w:r w:rsidR="00D21AFD" w:rsidRPr="001108C8">
        <w:t>emove</w:t>
      </w:r>
      <w:r w:rsidR="00DD11CA" w:rsidRPr="001108C8">
        <w:t xml:space="preserve"> </w:t>
      </w:r>
      <w:r w:rsidR="00E65246" w:rsidRPr="001108C8">
        <w:t>it</w:t>
      </w:r>
      <w:r w:rsidR="00D21AFD" w:rsidRPr="001108C8">
        <w:t xml:space="preserve"> from </w:t>
      </w:r>
      <w:r w:rsidR="00767FC9" w:rsidRPr="001108C8">
        <w:t xml:space="preserve">the </w:t>
      </w:r>
      <w:r w:rsidR="00D21AFD" w:rsidRPr="001108C8">
        <w:t>bags and place i</w:t>
      </w:r>
      <w:r w:rsidR="00402D1F" w:rsidRPr="001108C8">
        <w:t>t</w:t>
      </w:r>
      <w:r w:rsidR="00D21AFD" w:rsidRPr="001108C8">
        <w:t xml:space="preserve"> into </w:t>
      </w:r>
      <w:r w:rsidR="00B6394B" w:rsidRPr="001108C8">
        <w:t>fresh</w:t>
      </w:r>
      <w:r w:rsidR="00402D1F" w:rsidRPr="001108C8">
        <w:t>,</w:t>
      </w:r>
      <w:r w:rsidR="00B6394B" w:rsidRPr="001108C8">
        <w:t xml:space="preserve"> ice</w:t>
      </w:r>
      <w:r w:rsidR="00DD11CA" w:rsidRPr="001108C8">
        <w:t>-</w:t>
      </w:r>
      <w:r w:rsidR="00B6394B" w:rsidRPr="001108C8">
        <w:t>cold HBSS in</w:t>
      </w:r>
      <w:r w:rsidR="000D2083" w:rsidRPr="001108C8">
        <w:t xml:space="preserve"> a</w:t>
      </w:r>
      <w:r w:rsidR="00B6394B" w:rsidRPr="001108C8">
        <w:t xml:space="preserve"> Petri dish.</w:t>
      </w:r>
    </w:p>
    <w:p w14:paraId="2B625B71" w14:textId="77777777" w:rsidR="008C3013" w:rsidRPr="001108C8" w:rsidRDefault="008C3013" w:rsidP="001108C8">
      <w:pPr>
        <w:pStyle w:val="ListParagraph"/>
        <w:ind w:left="0"/>
      </w:pPr>
    </w:p>
    <w:p w14:paraId="027F85A2" w14:textId="46538FD2" w:rsidR="00455B2C" w:rsidRPr="001108C8" w:rsidRDefault="00455B2C" w:rsidP="001108C8">
      <w:pPr>
        <w:pStyle w:val="ListParagraph"/>
        <w:numPr>
          <w:ilvl w:val="2"/>
          <w:numId w:val="27"/>
        </w:numPr>
        <w:ind w:left="0" w:firstLine="0"/>
      </w:pPr>
      <w:r w:rsidRPr="001108C8">
        <w:t>Using two tweezers</w:t>
      </w:r>
      <w:r w:rsidR="00927C90" w:rsidRPr="001108C8">
        <w:t>,</w:t>
      </w:r>
      <w:r w:rsidRPr="001108C8">
        <w:t xml:space="preserve"> take out </w:t>
      </w:r>
      <w:r w:rsidR="00821B97" w:rsidRPr="001108C8">
        <w:t xml:space="preserve">the </w:t>
      </w:r>
      <w:r w:rsidRPr="001108C8">
        <w:t>dental pulp</w:t>
      </w:r>
      <w:r w:rsidR="007A25E5" w:rsidRPr="001108C8">
        <w:t xml:space="preserve">, clean it from all </w:t>
      </w:r>
      <w:r w:rsidR="00767FC9" w:rsidRPr="001108C8">
        <w:t xml:space="preserve">the </w:t>
      </w:r>
      <w:r w:rsidR="007A25E5" w:rsidRPr="001108C8">
        <w:t xml:space="preserve">remnants of hard tissue </w:t>
      </w:r>
      <w:r w:rsidR="0032209E" w:rsidRPr="001108C8">
        <w:t>and place</w:t>
      </w:r>
      <w:r w:rsidR="00DD11CA" w:rsidRPr="001108C8">
        <w:t xml:space="preserve"> it</w:t>
      </w:r>
      <w:r w:rsidR="0032209E" w:rsidRPr="001108C8">
        <w:t xml:space="preserve"> i</w:t>
      </w:r>
      <w:r w:rsidR="00821B97" w:rsidRPr="001108C8">
        <w:t>nto one droplet of ice-cold HBSS in the middle of</w:t>
      </w:r>
      <w:r w:rsidR="000D2083" w:rsidRPr="001108C8">
        <w:t xml:space="preserve"> a</w:t>
      </w:r>
      <w:r w:rsidR="00821B97" w:rsidRPr="001108C8">
        <w:t xml:space="preserve"> 10 cm Petri dish kept on ice.</w:t>
      </w:r>
    </w:p>
    <w:p w14:paraId="3D280869" w14:textId="77777777" w:rsidR="008C3013" w:rsidRPr="001108C8" w:rsidRDefault="008C3013" w:rsidP="001108C8">
      <w:pPr>
        <w:widowControl/>
      </w:pPr>
    </w:p>
    <w:p w14:paraId="77AD0936" w14:textId="57838519" w:rsidR="00450F52" w:rsidRPr="001108C8" w:rsidRDefault="00450F52" w:rsidP="001108C8">
      <w:r w:rsidRPr="001108C8">
        <w:t xml:space="preserve">CAUTION: </w:t>
      </w:r>
      <w:r w:rsidR="006773A5" w:rsidRPr="001108C8">
        <w:t xml:space="preserve">Human tissue might potentially be infectious. </w:t>
      </w:r>
      <w:r w:rsidR="00625504" w:rsidRPr="001108C8">
        <w:t xml:space="preserve">When working with </w:t>
      </w:r>
      <w:r w:rsidR="003F5D21" w:rsidRPr="001108C8">
        <w:t>human tissue</w:t>
      </w:r>
      <w:r w:rsidR="00532DD2" w:rsidRPr="001108C8">
        <w:t>,</w:t>
      </w:r>
      <w:r w:rsidR="00F12FC2" w:rsidRPr="001108C8">
        <w:t xml:space="preserve"> </w:t>
      </w:r>
      <w:r w:rsidR="002F5C2D" w:rsidRPr="001108C8">
        <w:t>use</w:t>
      </w:r>
      <w:r w:rsidR="006773A5" w:rsidRPr="001108C8">
        <w:t xml:space="preserve"> </w:t>
      </w:r>
      <w:r w:rsidR="00265ECB" w:rsidRPr="001108C8">
        <w:t>protective equipment to avoid direct contact with the tissue.</w:t>
      </w:r>
    </w:p>
    <w:p w14:paraId="1CC639B8" w14:textId="77777777" w:rsidR="003F6CF1" w:rsidRPr="001108C8" w:rsidRDefault="003F6CF1" w:rsidP="001108C8"/>
    <w:p w14:paraId="7BA0FCBD" w14:textId="49D64A2A" w:rsidR="003F6CF1" w:rsidRPr="001108C8" w:rsidRDefault="003F6CF1" w:rsidP="001108C8">
      <w:pPr>
        <w:pStyle w:val="ListParagraph"/>
        <w:numPr>
          <w:ilvl w:val="0"/>
          <w:numId w:val="27"/>
        </w:numPr>
        <w:ind w:left="0" w:firstLine="0"/>
        <w:rPr>
          <w:b/>
          <w:bCs/>
          <w:highlight w:val="yellow"/>
        </w:rPr>
      </w:pPr>
      <w:bookmarkStart w:id="9" w:name="_Hlk79597547"/>
      <w:r w:rsidRPr="001108C8">
        <w:rPr>
          <w:b/>
          <w:bCs/>
          <w:highlight w:val="yellow"/>
        </w:rPr>
        <w:t xml:space="preserve">Preparation of </w:t>
      </w:r>
      <w:r w:rsidR="008B4C7A" w:rsidRPr="001108C8">
        <w:rPr>
          <w:b/>
          <w:bCs/>
          <w:highlight w:val="yellow"/>
        </w:rPr>
        <w:t xml:space="preserve">single-cell </w:t>
      </w:r>
      <w:r w:rsidRPr="001108C8">
        <w:rPr>
          <w:b/>
          <w:bCs/>
          <w:highlight w:val="yellow"/>
        </w:rPr>
        <w:t>suspension</w:t>
      </w:r>
    </w:p>
    <w:bookmarkEnd w:id="9"/>
    <w:p w14:paraId="1267F5D1" w14:textId="77777777" w:rsidR="008C3013" w:rsidRPr="001108C8" w:rsidRDefault="008C3013" w:rsidP="001108C8">
      <w:pPr>
        <w:rPr>
          <w:b/>
          <w:bCs/>
        </w:rPr>
      </w:pPr>
    </w:p>
    <w:p w14:paraId="42265764" w14:textId="54CB596A" w:rsidR="00307A82" w:rsidRPr="001108C8" w:rsidRDefault="006D59B2" w:rsidP="001108C8">
      <w:pPr>
        <w:pStyle w:val="ListParagraph"/>
        <w:numPr>
          <w:ilvl w:val="1"/>
          <w:numId w:val="27"/>
        </w:numPr>
        <w:ind w:left="0" w:firstLine="0"/>
      </w:pPr>
      <w:r w:rsidRPr="001108C8">
        <w:t xml:space="preserve">Prepare </w:t>
      </w:r>
      <w:r w:rsidR="000D754D" w:rsidRPr="001108C8">
        <w:t>a 15 mL tube with 2</w:t>
      </w:r>
      <w:r w:rsidR="00DF3DE2" w:rsidRPr="001108C8">
        <w:t>.</w:t>
      </w:r>
      <w:r w:rsidR="000D754D" w:rsidRPr="001108C8">
        <w:t xml:space="preserve">5 mL of </w:t>
      </w:r>
      <w:r w:rsidR="00307A82" w:rsidRPr="001108C8">
        <w:t>digestion</w:t>
      </w:r>
      <w:r w:rsidRPr="001108C8">
        <w:t xml:space="preserve"> mixture</w:t>
      </w:r>
      <w:r w:rsidR="00307A82" w:rsidRPr="001108C8">
        <w:t xml:space="preserve"> composed of</w:t>
      </w:r>
      <w:r w:rsidRPr="001108C8">
        <w:t xml:space="preserve"> Collagenase</w:t>
      </w:r>
      <w:r w:rsidR="00767FC9" w:rsidRPr="001108C8">
        <w:t xml:space="preserve"> </w:t>
      </w:r>
      <w:r w:rsidRPr="001108C8">
        <w:t>P (3 U/mL) fully dissolved in HBSS</w:t>
      </w:r>
      <w:r w:rsidR="00307A82" w:rsidRPr="001108C8">
        <w:t xml:space="preserve">. </w:t>
      </w:r>
      <w:r w:rsidR="000D754D" w:rsidRPr="001108C8">
        <w:t>K</w:t>
      </w:r>
      <w:r w:rsidR="00307A82" w:rsidRPr="001108C8">
        <w:t>eep the solution on ice</w:t>
      </w:r>
      <w:r w:rsidR="00F82829" w:rsidRPr="001108C8">
        <w:t xml:space="preserve"> until use</w:t>
      </w:r>
      <w:r w:rsidR="00307A82" w:rsidRPr="001108C8">
        <w:t>.</w:t>
      </w:r>
    </w:p>
    <w:p w14:paraId="0A6F8653" w14:textId="77777777" w:rsidR="008C3013" w:rsidRPr="001108C8" w:rsidRDefault="008C3013" w:rsidP="001108C8">
      <w:pPr>
        <w:pStyle w:val="ListParagraph"/>
        <w:widowControl/>
        <w:ind w:left="0"/>
      </w:pPr>
    </w:p>
    <w:p w14:paraId="04301A1A" w14:textId="53D614BF" w:rsidR="008C3013" w:rsidRPr="001108C8" w:rsidRDefault="000D754D" w:rsidP="001108C8">
      <w:r w:rsidRPr="001108C8">
        <w:t xml:space="preserve">NOTE: </w:t>
      </w:r>
      <w:r w:rsidR="00767FC9" w:rsidRPr="001108C8">
        <w:t>Always use</w:t>
      </w:r>
      <w:r w:rsidRPr="001108C8">
        <w:t xml:space="preserve"> freshly prepared Collagenase P</w:t>
      </w:r>
      <w:r w:rsidR="00767FC9" w:rsidRPr="001108C8">
        <w:t>;</w:t>
      </w:r>
      <w:r w:rsidRPr="001108C8">
        <w:t xml:space="preserve"> do not freeze </w:t>
      </w:r>
      <w:r w:rsidR="00767FC9" w:rsidRPr="001108C8">
        <w:t xml:space="preserve">the </w:t>
      </w:r>
      <w:r w:rsidRPr="001108C8">
        <w:t xml:space="preserve">aliquots. Collagenase P activity varies </w:t>
      </w:r>
      <w:r w:rsidR="00767FC9" w:rsidRPr="001108C8">
        <w:t xml:space="preserve">from </w:t>
      </w:r>
      <w:r w:rsidRPr="001108C8">
        <w:t>batch-to-batch. Check the activity of your batch before diluting.</w:t>
      </w:r>
      <w:r w:rsidR="003151B6" w:rsidRPr="001108C8">
        <w:t xml:space="preserve"> </w:t>
      </w:r>
      <w:r w:rsidR="00E45BCF" w:rsidRPr="001108C8">
        <w:t xml:space="preserve">Collagenase P is activated by </w:t>
      </w:r>
      <w:r w:rsidR="003151B6" w:rsidRPr="001108C8">
        <w:t>c</w:t>
      </w:r>
      <w:r w:rsidR="00E45BCF" w:rsidRPr="001108C8">
        <w:t>alcium, whose amount is already sufficient in the lyophilized powder. Therefore, it is unnecessary to enrich the enzyme mix with calcium. Collagenase P is not inactivated by FBS but can be inactivated by chelating agents (e.g.</w:t>
      </w:r>
      <w:r w:rsidR="003151B6" w:rsidRPr="001108C8">
        <w:t>,</w:t>
      </w:r>
      <w:r w:rsidR="000E79A6" w:rsidRPr="001108C8">
        <w:t xml:space="preserve"> Ethylenediaminetetraacetic -</w:t>
      </w:r>
      <w:r w:rsidR="00E45BCF" w:rsidRPr="001108C8">
        <w:t xml:space="preserve"> EDTA). </w:t>
      </w:r>
      <w:r w:rsidR="00CE25F2" w:rsidRPr="001108C8">
        <w:t>S</w:t>
      </w:r>
      <w:r w:rsidR="00E45BCF" w:rsidRPr="001108C8">
        <w:t>topping the dissociation process is ensured by diluting the Collagenase P in Wash solution</w:t>
      </w:r>
      <w:r w:rsidR="00DD13CE" w:rsidRPr="001108C8">
        <w:t xml:space="preserve"> (2% FBS in HBSS)</w:t>
      </w:r>
      <w:r w:rsidR="00E45BCF" w:rsidRPr="001108C8">
        <w:t xml:space="preserve">. </w:t>
      </w:r>
      <w:r w:rsidR="00E50F59" w:rsidRPr="001108C8">
        <w:t xml:space="preserve">It </w:t>
      </w:r>
      <w:r w:rsidR="00CB066E" w:rsidRPr="001108C8">
        <w:t>has been</w:t>
      </w:r>
      <w:r w:rsidR="00E50F59" w:rsidRPr="001108C8">
        <w:t xml:space="preserve"> shown that adding FBS in</w:t>
      </w:r>
      <w:r w:rsidR="00346BD2" w:rsidRPr="001108C8">
        <w:t>crease</w:t>
      </w:r>
      <w:r w:rsidR="008B23F7" w:rsidRPr="001108C8">
        <w:t>s</w:t>
      </w:r>
      <w:r w:rsidR="007014E2" w:rsidRPr="001108C8">
        <w:t xml:space="preserve"> cell</w:t>
      </w:r>
      <w:r w:rsidR="00346BD2" w:rsidRPr="001108C8">
        <w:t xml:space="preserve"> </w:t>
      </w:r>
      <w:r w:rsidR="003E7D9B" w:rsidRPr="001108C8">
        <w:t xml:space="preserve">viability and </w:t>
      </w:r>
      <w:r w:rsidR="00DD11CA" w:rsidRPr="001108C8">
        <w:t>the</w:t>
      </w:r>
      <w:r w:rsidR="007014E2" w:rsidRPr="001108C8">
        <w:t xml:space="preserve"> </w:t>
      </w:r>
      <w:r w:rsidR="003E7D9B" w:rsidRPr="001108C8">
        <w:t>final</w:t>
      </w:r>
      <w:r w:rsidR="008B23F7" w:rsidRPr="001108C8">
        <w:t xml:space="preserve"> number of cells</w:t>
      </w:r>
      <w:r w:rsidR="003E7D9B" w:rsidRPr="001108C8">
        <w:t xml:space="preserve"> </w:t>
      </w:r>
      <w:r w:rsidR="00346BD2" w:rsidRPr="001108C8">
        <w:t>after sorting</w:t>
      </w:r>
      <w:r w:rsidR="008B23F7" w:rsidRPr="001108C8">
        <w:fldChar w:fldCharType="begin"/>
      </w:r>
      <w:r w:rsidR="0060498B" w:rsidRPr="001108C8">
        <w:instrText xml:space="preserve"> ADDIN ZOTERO_ITEM CSL_CITATION {"citationID":"QswpSXvB","properties":{"formattedCitation":"\\super 18\\nosupersub{}","plainCitation":"18","noteIndex":0},"citationItems":[{"id":4301,"uris":["http://zotero.org/users/local/gFWToYcT/items/P8J5G3MS"],"uri":["http://zotero.org/users/local/gFWToYcT/items/P8J5G3MS"],"itemData":{"id":4301,"type":"report","abstract":"Background: The enrichment of viable cells is an essential step in single-cell sequencing for clinical and biotechnology research applications. A high-end jet-in-air sorter is a fluorescent-activated cell sorting sorter that ideally processes cells with high purity, yield and viability. We want to improve the strategy for jet-in-air cell sorting to get more effective cells, and ensure the downstream experiments. Method: In this study, to achieve high-purity, high-yield, high-viability cell sorting, we explored three aspects. First, we manually adjusted the drop delay through the beads experiment to make it more accurate and to ensure the highest yield in theory, thereby avoiding the influence of the instrument and operator. Second, the effects on cell apoptosis caused by adding 2% fetal bovine serum to the loading buffer were examined. Third, the effects on cell count, apoptosis, proliferation and gene expression caused by employing FBS and bovine serum albumin in the collecting buffer were analyzed. Statistical analysis was performed with GraphPad Prism 6 software. Significance was set at p &amp;amp;lt; 0.05.Result: Our data showed that an additional manual correction of drop delay could lead to an improved cell yield of 98.28%±3.79%. Adding FBS (2%) to the loading buffer had no significant effect on the fate of sorted cells in 4 hours. However, employing a suitable concentration of FBS/BSA in the collecting buffer mediated a notable increase in cell count from 50% to ~100%, a significant decrease in cell apoptosis from ~40% to less than 10% for cell lines and ~70% to less than 40% for CD45+ primary cells from mouse spleen. And a clear increase in cell proliferation at 48 h after sorting for jurkat cells. Moreover, the level of gene expression remained steady in the 5% FBS collecting buffer. Conclusions: Our manuscript demonstrates techniques that can be easily followed to refine sort yields of healthy cells. Fluorescent-activated cell sorting users could easily obtain enough target cells with great viability and need not to worry about any problems related to collecting or loading buffer. Furthermore, adding extra expensive FBS in collecting or loading buffer to boost yield is no longer necessary. In all, this will make the downstream experiments smoother.","note":"DOI: 10.21203/rs.3.rs-127241/v1\nISSN: 2693-5015\ntype: article","source":"Research Square","title":"Improved Strategy for Jet-in-air Cell Sorting With High Purity, Yield, Viability and Genome Stability","URL":"https://www.researchsquare.com/article/rs-127241/v1","author":[{"family":"Song","given":"Xinghui"},{"family":"Wang","given":"Jiajia"},{"family":"Li","given":"Yanwei"},{"family":"Xing","given":"Yueting"},{"family":"Guo","given":"Chun"},{"family":"Huang","given":"Yingying"},{"family":"Xu","given":"Lintao"},{"family":"Hu","given":"Hu"},{"family":"WANG","given":"LINLIN"}],"accessed":{"date-parts":[["2021",8,10]]},"issued":{"date-parts":[["2021",8,10]]}}}],"schema":"https://github.com/citation-style-language/schema/raw/master/csl-citation.json"} </w:instrText>
      </w:r>
      <w:r w:rsidR="008B23F7" w:rsidRPr="001108C8">
        <w:fldChar w:fldCharType="separate"/>
      </w:r>
      <w:r w:rsidR="0060498B" w:rsidRPr="001108C8">
        <w:rPr>
          <w:vertAlign w:val="superscript"/>
        </w:rPr>
        <w:t>18</w:t>
      </w:r>
      <w:r w:rsidR="008B23F7" w:rsidRPr="001108C8">
        <w:fldChar w:fldCharType="end"/>
      </w:r>
      <w:r w:rsidR="003E7D9B" w:rsidRPr="001108C8">
        <w:t>.</w:t>
      </w:r>
    </w:p>
    <w:p w14:paraId="278A9BF7" w14:textId="77777777" w:rsidR="008C3013" w:rsidRPr="001108C8" w:rsidRDefault="008C3013" w:rsidP="001108C8">
      <w:pPr>
        <w:rPr>
          <w:i/>
          <w:iCs/>
        </w:rPr>
      </w:pPr>
    </w:p>
    <w:p w14:paraId="0355E08C" w14:textId="56E6B488" w:rsidR="003F6CF1" w:rsidRPr="001108C8" w:rsidRDefault="003F6CF1" w:rsidP="001108C8">
      <w:pPr>
        <w:pStyle w:val="ListParagraph"/>
        <w:numPr>
          <w:ilvl w:val="1"/>
          <w:numId w:val="27"/>
        </w:numPr>
        <w:ind w:left="0" w:firstLine="0"/>
        <w:rPr>
          <w:highlight w:val="yellow"/>
        </w:rPr>
      </w:pPr>
      <w:bookmarkStart w:id="10" w:name="_Hlk79596544"/>
      <w:bookmarkStart w:id="11" w:name="_Hlk79597554"/>
      <w:r w:rsidRPr="001108C8">
        <w:rPr>
          <w:highlight w:val="yellow"/>
        </w:rPr>
        <w:t>Using</w:t>
      </w:r>
      <w:r w:rsidR="00314AB9" w:rsidRPr="001108C8">
        <w:rPr>
          <w:highlight w:val="yellow"/>
        </w:rPr>
        <w:t xml:space="preserve"> </w:t>
      </w:r>
      <w:r w:rsidR="00C8368A" w:rsidRPr="001108C8">
        <w:rPr>
          <w:highlight w:val="yellow"/>
        </w:rPr>
        <w:t>a</w:t>
      </w:r>
      <w:r w:rsidR="00314AB9" w:rsidRPr="001108C8">
        <w:rPr>
          <w:highlight w:val="yellow"/>
        </w:rPr>
        <w:t xml:space="preserve"> round</w:t>
      </w:r>
      <w:r w:rsidR="00D23749" w:rsidRPr="001108C8">
        <w:rPr>
          <w:highlight w:val="yellow"/>
        </w:rPr>
        <w:t>-shaped</w:t>
      </w:r>
      <w:r w:rsidRPr="001108C8">
        <w:rPr>
          <w:highlight w:val="yellow"/>
        </w:rPr>
        <w:t xml:space="preserve"> scalpel blade no. 10</w:t>
      </w:r>
      <w:r w:rsidR="00B10D2E" w:rsidRPr="001108C8">
        <w:rPr>
          <w:highlight w:val="yellow"/>
        </w:rPr>
        <w:t>,</w:t>
      </w:r>
      <w:r w:rsidRPr="001108C8">
        <w:rPr>
          <w:highlight w:val="yellow"/>
        </w:rPr>
        <w:t xml:space="preserve"> cut the tissue in all directions into</w:t>
      </w:r>
      <w:r w:rsidR="002F68AF" w:rsidRPr="001108C8">
        <w:rPr>
          <w:highlight w:val="yellow"/>
        </w:rPr>
        <w:t xml:space="preserve"> the</w:t>
      </w:r>
      <w:r w:rsidRPr="001108C8">
        <w:rPr>
          <w:highlight w:val="yellow"/>
        </w:rPr>
        <w:t xml:space="preserve"> smallest possible pieces.</w:t>
      </w:r>
      <w:r w:rsidR="00915034" w:rsidRPr="001108C8">
        <w:rPr>
          <w:highlight w:val="yellow"/>
        </w:rPr>
        <w:t xml:space="preserve"> Reaggregate the tissue pieces in the middle of the droplet and repeatedly cut the tissue aggregates using</w:t>
      </w:r>
      <w:r w:rsidR="00DD11CA" w:rsidRPr="001108C8">
        <w:rPr>
          <w:highlight w:val="yellow"/>
        </w:rPr>
        <w:t xml:space="preserve"> a</w:t>
      </w:r>
      <w:r w:rsidR="00915034" w:rsidRPr="001108C8">
        <w:rPr>
          <w:highlight w:val="yellow"/>
        </w:rPr>
        <w:t xml:space="preserve"> round-shaped (No. 10) scalpel blade. Repeat this process several times until the material is sufficiently minced.</w:t>
      </w:r>
    </w:p>
    <w:p w14:paraId="03A33DA0" w14:textId="77777777" w:rsidR="008C3013" w:rsidRPr="001108C8" w:rsidRDefault="008C3013" w:rsidP="001108C8">
      <w:pPr>
        <w:pStyle w:val="ListParagraph"/>
        <w:ind w:left="0"/>
        <w:rPr>
          <w:highlight w:val="yellow"/>
        </w:rPr>
      </w:pPr>
    </w:p>
    <w:p w14:paraId="10941F59" w14:textId="6BA8BABE" w:rsidR="003F6CF1" w:rsidRPr="001108C8" w:rsidRDefault="003F6CF1" w:rsidP="001108C8">
      <w:pPr>
        <w:pStyle w:val="ListParagraph"/>
        <w:numPr>
          <w:ilvl w:val="1"/>
          <w:numId w:val="27"/>
        </w:numPr>
        <w:ind w:left="0" w:firstLine="0"/>
        <w:rPr>
          <w:highlight w:val="yellow"/>
        </w:rPr>
      </w:pPr>
      <w:r w:rsidRPr="001108C8">
        <w:rPr>
          <w:highlight w:val="yellow"/>
        </w:rPr>
        <w:t xml:space="preserve">Transfer </w:t>
      </w:r>
      <w:r w:rsidR="00C8368A" w:rsidRPr="001108C8">
        <w:rPr>
          <w:highlight w:val="yellow"/>
        </w:rPr>
        <w:t xml:space="preserve">the shredded </w:t>
      </w:r>
      <w:r w:rsidRPr="001108C8">
        <w:rPr>
          <w:highlight w:val="yellow"/>
        </w:rPr>
        <w:t>tissue pieces</w:t>
      </w:r>
      <w:r w:rsidR="0046559A" w:rsidRPr="001108C8">
        <w:rPr>
          <w:highlight w:val="yellow"/>
        </w:rPr>
        <w:t xml:space="preserve"> using</w:t>
      </w:r>
      <w:r w:rsidR="00DD11CA" w:rsidRPr="001108C8">
        <w:rPr>
          <w:highlight w:val="yellow"/>
        </w:rPr>
        <w:t xml:space="preserve"> a</w:t>
      </w:r>
      <w:r w:rsidR="0046559A" w:rsidRPr="001108C8">
        <w:rPr>
          <w:highlight w:val="yellow"/>
        </w:rPr>
        <w:t xml:space="preserve"> 1 mL pipette tip</w:t>
      </w:r>
      <w:r w:rsidRPr="001108C8">
        <w:rPr>
          <w:highlight w:val="yellow"/>
        </w:rPr>
        <w:t xml:space="preserve"> into</w:t>
      </w:r>
      <w:r w:rsidR="0046559A" w:rsidRPr="001108C8">
        <w:rPr>
          <w:highlight w:val="yellow"/>
        </w:rPr>
        <w:t xml:space="preserve"> </w:t>
      </w:r>
      <w:r w:rsidR="00CE25F2" w:rsidRPr="001108C8">
        <w:rPr>
          <w:highlight w:val="yellow"/>
        </w:rPr>
        <w:t>the</w:t>
      </w:r>
      <w:r w:rsidR="00803FF0" w:rsidRPr="001108C8">
        <w:rPr>
          <w:highlight w:val="yellow"/>
        </w:rPr>
        <w:t xml:space="preserve"> </w:t>
      </w:r>
      <w:r w:rsidR="0046559A" w:rsidRPr="001108C8">
        <w:rPr>
          <w:highlight w:val="yellow"/>
        </w:rPr>
        <w:t>prepared</w:t>
      </w:r>
      <w:r w:rsidRPr="001108C8">
        <w:rPr>
          <w:highlight w:val="yellow"/>
        </w:rPr>
        <w:t xml:space="preserve"> </w:t>
      </w:r>
      <w:r w:rsidR="000D754D" w:rsidRPr="001108C8">
        <w:rPr>
          <w:highlight w:val="yellow"/>
        </w:rPr>
        <w:t>digestion mixture.</w:t>
      </w:r>
      <w:bookmarkEnd w:id="10"/>
    </w:p>
    <w:bookmarkEnd w:id="11"/>
    <w:p w14:paraId="61BD5350" w14:textId="77777777" w:rsidR="008C3013" w:rsidRPr="001108C8" w:rsidRDefault="008C3013" w:rsidP="001108C8">
      <w:pPr>
        <w:widowControl/>
      </w:pPr>
    </w:p>
    <w:p w14:paraId="06508675" w14:textId="6721E131" w:rsidR="008C3013" w:rsidRPr="001108C8" w:rsidRDefault="00314AB9" w:rsidP="001108C8">
      <w:r w:rsidRPr="001108C8">
        <w:t xml:space="preserve">NOTE: </w:t>
      </w:r>
      <w:r w:rsidR="009D16AD" w:rsidRPr="001108C8">
        <w:t xml:space="preserve">In the case of </w:t>
      </w:r>
      <w:r w:rsidR="00C8368A" w:rsidRPr="001108C8">
        <w:t xml:space="preserve">a </w:t>
      </w:r>
      <w:r w:rsidR="009D16AD" w:rsidRPr="001108C8">
        <w:t xml:space="preserve">larger number of </w:t>
      </w:r>
      <w:r w:rsidR="006E4A0E" w:rsidRPr="001108C8">
        <w:t>animals</w:t>
      </w:r>
      <w:r w:rsidR="002A18D9" w:rsidRPr="001108C8">
        <w:t xml:space="preserve"> </w:t>
      </w:r>
      <w:r w:rsidR="009D16AD" w:rsidRPr="001108C8">
        <w:t>being processed</w:t>
      </w:r>
      <w:r w:rsidR="002A18D9" w:rsidRPr="001108C8">
        <w:t xml:space="preserve"> at once</w:t>
      </w:r>
      <w:r w:rsidR="009D16AD" w:rsidRPr="001108C8">
        <w:t xml:space="preserve">, split the </w:t>
      </w:r>
      <w:r w:rsidR="002A18D9" w:rsidRPr="001108C8">
        <w:t>tissue</w:t>
      </w:r>
      <w:r w:rsidR="009D16AD" w:rsidRPr="001108C8">
        <w:t xml:space="preserve"> into several tubes with Collagenase P. T</w:t>
      </w:r>
      <w:r w:rsidR="002A18D9" w:rsidRPr="001108C8">
        <w:t xml:space="preserve">he amount is approximately </w:t>
      </w:r>
      <w:r w:rsidR="00C8368A" w:rsidRPr="001108C8">
        <w:t xml:space="preserve">the </w:t>
      </w:r>
      <w:r w:rsidR="00767FC9" w:rsidRPr="001108C8">
        <w:t xml:space="preserve">pulp </w:t>
      </w:r>
      <w:r w:rsidR="00C8368A" w:rsidRPr="001108C8">
        <w:t>from</w:t>
      </w:r>
      <w:r w:rsidR="00C231EE" w:rsidRPr="001108C8">
        <w:t xml:space="preserve"> 10 incisors for one tube. In</w:t>
      </w:r>
      <w:r w:rsidR="00DD11CA" w:rsidRPr="001108C8">
        <w:t xml:space="preserve"> the</w:t>
      </w:r>
      <w:r w:rsidR="00C231EE" w:rsidRPr="001108C8">
        <w:t xml:space="preserve"> case of molars, where pulps are much smaller</w:t>
      </w:r>
      <w:r w:rsidR="00F900A3" w:rsidRPr="001108C8">
        <w:t>,</w:t>
      </w:r>
      <w:r w:rsidR="00C231EE" w:rsidRPr="001108C8">
        <w:t xml:space="preserve"> the number </w:t>
      </w:r>
      <w:r w:rsidR="00DD11CA" w:rsidRPr="001108C8">
        <w:t xml:space="preserve">of </w:t>
      </w:r>
      <w:r w:rsidR="00C231EE" w:rsidRPr="001108C8">
        <w:t>processed pulps</w:t>
      </w:r>
      <w:r w:rsidR="0047186B" w:rsidRPr="001108C8">
        <w:t xml:space="preserve"> can be</w:t>
      </w:r>
      <w:r w:rsidR="00C231EE" w:rsidRPr="001108C8">
        <w:t xml:space="preserve"> increase</w:t>
      </w:r>
      <w:r w:rsidR="0047186B" w:rsidRPr="001108C8">
        <w:t>d</w:t>
      </w:r>
      <w:r w:rsidR="00C231EE" w:rsidRPr="001108C8">
        <w:t xml:space="preserve"> adequately.</w:t>
      </w:r>
      <w:r w:rsidR="00F82829" w:rsidRPr="001108C8">
        <w:t xml:space="preserve"> When using human teeth, us</w:t>
      </w:r>
      <w:r w:rsidR="00D13C77" w:rsidRPr="001108C8">
        <w:t>e</w:t>
      </w:r>
      <w:r w:rsidR="00DD11CA" w:rsidRPr="001108C8">
        <w:t xml:space="preserve"> a</w:t>
      </w:r>
      <w:r w:rsidR="00F82829" w:rsidRPr="001108C8">
        <w:t xml:space="preserve"> maximum of 2</w:t>
      </w:r>
      <w:r w:rsidR="00767FC9" w:rsidRPr="001108C8">
        <w:t>–</w:t>
      </w:r>
      <w:r w:rsidR="00F82829" w:rsidRPr="001108C8">
        <w:t>3 pulps per tube, depending on the pulp size.</w:t>
      </w:r>
    </w:p>
    <w:p w14:paraId="4C3D669F" w14:textId="77777777" w:rsidR="008C3013" w:rsidRPr="001108C8" w:rsidRDefault="008C3013" w:rsidP="001108C8">
      <w:pPr>
        <w:rPr>
          <w:i/>
          <w:iCs/>
        </w:rPr>
      </w:pPr>
    </w:p>
    <w:p w14:paraId="51433194" w14:textId="19C91575" w:rsidR="003F6CF1" w:rsidRPr="001108C8" w:rsidRDefault="003F6CF1" w:rsidP="001108C8">
      <w:pPr>
        <w:pStyle w:val="ListParagraph"/>
        <w:numPr>
          <w:ilvl w:val="1"/>
          <w:numId w:val="27"/>
        </w:numPr>
        <w:ind w:left="0" w:firstLine="0"/>
        <w:rPr>
          <w:highlight w:val="yellow"/>
        </w:rPr>
      </w:pPr>
      <w:bookmarkStart w:id="12" w:name="_Hlk79596551"/>
      <w:bookmarkStart w:id="13" w:name="_Hlk79597560"/>
      <w:r w:rsidRPr="001108C8">
        <w:rPr>
          <w:highlight w:val="yellow"/>
        </w:rPr>
        <w:t xml:space="preserve">Place the tube into </w:t>
      </w:r>
      <w:r w:rsidR="00C8368A" w:rsidRPr="001108C8">
        <w:rPr>
          <w:highlight w:val="yellow"/>
        </w:rPr>
        <w:t xml:space="preserve">a </w:t>
      </w:r>
      <w:r w:rsidRPr="001108C8">
        <w:rPr>
          <w:highlight w:val="yellow"/>
        </w:rPr>
        <w:t xml:space="preserve">37 °C preheated incubator </w:t>
      </w:r>
      <w:r w:rsidR="00C8368A" w:rsidRPr="001108C8">
        <w:rPr>
          <w:highlight w:val="yellow"/>
        </w:rPr>
        <w:t xml:space="preserve">with a </w:t>
      </w:r>
      <w:r w:rsidRPr="001108C8">
        <w:rPr>
          <w:highlight w:val="yellow"/>
        </w:rPr>
        <w:t xml:space="preserve">shaker. Tilt the tube inside the shaker to </w:t>
      </w:r>
      <w:r w:rsidR="00CE25F2" w:rsidRPr="001108C8">
        <w:rPr>
          <w:highlight w:val="yellow"/>
        </w:rPr>
        <w:t xml:space="preserve">an angle of </w:t>
      </w:r>
      <w:r w:rsidRPr="001108C8">
        <w:rPr>
          <w:highlight w:val="yellow"/>
        </w:rPr>
        <w:t>60</w:t>
      </w:r>
      <w:r w:rsidR="008E409D" w:rsidRPr="001108C8">
        <w:rPr>
          <w:highlight w:val="yellow"/>
        </w:rPr>
        <w:t xml:space="preserve">° </w:t>
      </w:r>
      <w:r w:rsidRPr="001108C8">
        <w:rPr>
          <w:highlight w:val="yellow"/>
        </w:rPr>
        <w:t>and set the speed to 1</w:t>
      </w:r>
      <w:r w:rsidR="0046559A" w:rsidRPr="001108C8">
        <w:rPr>
          <w:highlight w:val="yellow"/>
        </w:rPr>
        <w:t>50</w:t>
      </w:r>
      <w:r w:rsidRPr="001108C8">
        <w:rPr>
          <w:highlight w:val="yellow"/>
        </w:rPr>
        <w:t>–</w:t>
      </w:r>
      <w:r w:rsidR="0046559A" w:rsidRPr="001108C8">
        <w:rPr>
          <w:highlight w:val="yellow"/>
        </w:rPr>
        <w:t>200</w:t>
      </w:r>
      <w:r w:rsidRPr="001108C8">
        <w:rPr>
          <w:highlight w:val="yellow"/>
        </w:rPr>
        <w:t xml:space="preserve"> rpm to ensure constant </w:t>
      </w:r>
      <w:r w:rsidR="008E409D" w:rsidRPr="001108C8">
        <w:rPr>
          <w:highlight w:val="yellow"/>
        </w:rPr>
        <w:t>suspension movements</w:t>
      </w:r>
      <w:r w:rsidRPr="001108C8">
        <w:rPr>
          <w:highlight w:val="yellow"/>
        </w:rPr>
        <w:t xml:space="preserve"> inside the tube.</w:t>
      </w:r>
    </w:p>
    <w:p w14:paraId="0467D403" w14:textId="77777777" w:rsidR="008C3013" w:rsidRPr="001108C8" w:rsidRDefault="008C3013" w:rsidP="001108C8">
      <w:pPr>
        <w:pStyle w:val="ListParagraph"/>
        <w:ind w:left="0"/>
        <w:rPr>
          <w:highlight w:val="yellow"/>
        </w:rPr>
      </w:pPr>
    </w:p>
    <w:p w14:paraId="565C2537" w14:textId="5248D842" w:rsidR="00C368A6" w:rsidRPr="001108C8" w:rsidRDefault="00C171D6" w:rsidP="001108C8">
      <w:pPr>
        <w:pStyle w:val="ListParagraph"/>
        <w:numPr>
          <w:ilvl w:val="1"/>
          <w:numId w:val="27"/>
        </w:numPr>
        <w:ind w:left="0" w:firstLine="0"/>
        <w:rPr>
          <w:highlight w:val="yellow"/>
        </w:rPr>
      </w:pPr>
      <w:r w:rsidRPr="001108C8">
        <w:rPr>
          <w:highlight w:val="yellow"/>
        </w:rPr>
        <w:t>V</w:t>
      </w:r>
      <w:r w:rsidR="003F6CF1" w:rsidRPr="001108C8">
        <w:rPr>
          <w:highlight w:val="yellow"/>
        </w:rPr>
        <w:t>igorously</w:t>
      </w:r>
      <w:r w:rsidRPr="001108C8">
        <w:rPr>
          <w:highlight w:val="yellow"/>
        </w:rPr>
        <w:t xml:space="preserve"> triturate</w:t>
      </w:r>
      <w:r w:rsidR="003F6CF1" w:rsidRPr="001108C8">
        <w:rPr>
          <w:highlight w:val="yellow"/>
        </w:rPr>
        <w:t xml:space="preserve"> the suspension every 3</w:t>
      </w:r>
      <w:r w:rsidR="005C2F73" w:rsidRPr="001108C8">
        <w:rPr>
          <w:highlight w:val="yellow"/>
        </w:rPr>
        <w:t>–</w:t>
      </w:r>
      <w:r w:rsidR="003F6CF1" w:rsidRPr="001108C8">
        <w:rPr>
          <w:highlight w:val="yellow"/>
        </w:rPr>
        <w:t xml:space="preserve">4 min </w:t>
      </w:r>
      <w:r w:rsidR="00CE25F2" w:rsidRPr="001108C8">
        <w:rPr>
          <w:highlight w:val="yellow"/>
        </w:rPr>
        <w:t>with</w:t>
      </w:r>
      <w:r w:rsidR="00DD11CA" w:rsidRPr="001108C8">
        <w:rPr>
          <w:highlight w:val="yellow"/>
        </w:rPr>
        <w:t xml:space="preserve"> a</w:t>
      </w:r>
      <w:r w:rsidR="00CE25F2" w:rsidRPr="001108C8">
        <w:rPr>
          <w:highlight w:val="yellow"/>
        </w:rPr>
        <w:t xml:space="preserve"> </w:t>
      </w:r>
      <w:r w:rsidR="003F6CF1" w:rsidRPr="001108C8">
        <w:rPr>
          <w:highlight w:val="yellow"/>
        </w:rPr>
        <w:t xml:space="preserve">1 mL pipette tip to disintegrate all </w:t>
      </w:r>
      <w:r w:rsidR="005C2F73" w:rsidRPr="001108C8">
        <w:rPr>
          <w:highlight w:val="yellow"/>
        </w:rPr>
        <w:t xml:space="preserve">the </w:t>
      </w:r>
      <w:r w:rsidR="003F6CF1" w:rsidRPr="001108C8">
        <w:rPr>
          <w:highlight w:val="yellow"/>
        </w:rPr>
        <w:t>clumps.</w:t>
      </w:r>
    </w:p>
    <w:p w14:paraId="2896781F" w14:textId="77777777" w:rsidR="00C368A6" w:rsidRPr="001108C8" w:rsidRDefault="00C368A6" w:rsidP="001108C8">
      <w:pPr>
        <w:rPr>
          <w:highlight w:val="yellow"/>
        </w:rPr>
      </w:pPr>
    </w:p>
    <w:p w14:paraId="19D1D14F" w14:textId="4F9D4301" w:rsidR="003F6CF1" w:rsidRPr="001108C8" w:rsidRDefault="00C368A6" w:rsidP="001108C8">
      <w:pPr>
        <w:pStyle w:val="ListParagraph"/>
        <w:ind w:left="0"/>
      </w:pPr>
      <w:r w:rsidRPr="001108C8">
        <w:t xml:space="preserve">NOTE: </w:t>
      </w:r>
      <w:r w:rsidR="003F6CF1" w:rsidRPr="001108C8">
        <w:t>With</w:t>
      </w:r>
      <w:r w:rsidR="00C171D6" w:rsidRPr="001108C8">
        <w:t xml:space="preserve"> </w:t>
      </w:r>
      <w:r w:rsidR="003F6CF1" w:rsidRPr="001108C8">
        <w:t>time</w:t>
      </w:r>
      <w:r w:rsidRPr="001108C8">
        <w:t>,</w:t>
      </w:r>
      <w:r w:rsidR="00C171D6" w:rsidRPr="001108C8">
        <w:t xml:space="preserve"> the</w:t>
      </w:r>
      <w:r w:rsidR="003F6CF1" w:rsidRPr="001108C8">
        <w:t xml:space="preserve"> clumps will become smaller and softer until they almost disappear.</w:t>
      </w:r>
    </w:p>
    <w:p w14:paraId="45799943" w14:textId="77777777" w:rsidR="008C3013" w:rsidRPr="001108C8" w:rsidRDefault="008C3013" w:rsidP="001108C8">
      <w:pPr>
        <w:pStyle w:val="ListParagraph"/>
        <w:ind w:left="0"/>
        <w:rPr>
          <w:highlight w:val="yellow"/>
        </w:rPr>
      </w:pPr>
    </w:p>
    <w:p w14:paraId="0F78B4B0" w14:textId="7556E7BA" w:rsidR="008C3013" w:rsidRPr="001108C8" w:rsidRDefault="00843554" w:rsidP="001108C8">
      <w:pPr>
        <w:pStyle w:val="ListParagraph"/>
        <w:numPr>
          <w:ilvl w:val="1"/>
          <w:numId w:val="27"/>
        </w:numPr>
        <w:ind w:left="0" w:firstLine="0"/>
        <w:rPr>
          <w:highlight w:val="yellow"/>
        </w:rPr>
      </w:pPr>
      <w:r w:rsidRPr="001108C8">
        <w:rPr>
          <w:highlight w:val="yellow"/>
        </w:rPr>
        <w:t>In total, incubate for 15</w:t>
      </w:r>
      <w:r w:rsidR="005C2F73" w:rsidRPr="001108C8">
        <w:rPr>
          <w:highlight w:val="yellow"/>
        </w:rPr>
        <w:t>–</w:t>
      </w:r>
      <w:r w:rsidRPr="001108C8">
        <w:rPr>
          <w:highlight w:val="yellow"/>
        </w:rPr>
        <w:t xml:space="preserve">20 min. </w:t>
      </w:r>
      <w:r w:rsidR="00CE25F2" w:rsidRPr="001108C8">
        <w:rPr>
          <w:highlight w:val="yellow"/>
        </w:rPr>
        <w:t xml:space="preserve">At the end of </w:t>
      </w:r>
      <w:r w:rsidR="00C171D6" w:rsidRPr="001108C8">
        <w:rPr>
          <w:highlight w:val="yellow"/>
        </w:rPr>
        <w:t xml:space="preserve">the </w:t>
      </w:r>
      <w:r w:rsidR="003F6CF1" w:rsidRPr="001108C8">
        <w:rPr>
          <w:highlight w:val="yellow"/>
        </w:rPr>
        <w:t>incubation, triturate</w:t>
      </w:r>
      <w:r w:rsidR="00C171D6" w:rsidRPr="001108C8">
        <w:rPr>
          <w:highlight w:val="yellow"/>
        </w:rPr>
        <w:t xml:space="preserve"> for the</w:t>
      </w:r>
      <w:r w:rsidR="003F6CF1" w:rsidRPr="001108C8">
        <w:rPr>
          <w:highlight w:val="yellow"/>
        </w:rPr>
        <w:t xml:space="preserve"> last time</w:t>
      </w:r>
      <w:r w:rsidR="00E30DBE" w:rsidRPr="001108C8">
        <w:rPr>
          <w:highlight w:val="yellow"/>
        </w:rPr>
        <w:t>,</w:t>
      </w:r>
      <w:r w:rsidR="003F6CF1" w:rsidRPr="001108C8">
        <w:rPr>
          <w:highlight w:val="yellow"/>
        </w:rPr>
        <w:t xml:space="preserve"> and</w:t>
      </w:r>
      <w:r w:rsidR="00C171D6" w:rsidRPr="001108C8">
        <w:rPr>
          <w:highlight w:val="yellow"/>
        </w:rPr>
        <w:t xml:space="preserve"> then</w:t>
      </w:r>
      <w:r w:rsidR="003F6CF1" w:rsidRPr="001108C8">
        <w:rPr>
          <w:highlight w:val="yellow"/>
        </w:rPr>
        <w:t xml:space="preserve"> slowly add ice cold </w:t>
      </w:r>
      <w:r w:rsidR="00C171D6" w:rsidRPr="001108C8">
        <w:rPr>
          <w:highlight w:val="yellow"/>
        </w:rPr>
        <w:t>W</w:t>
      </w:r>
      <w:r w:rsidR="003F6CF1" w:rsidRPr="001108C8">
        <w:rPr>
          <w:highlight w:val="yellow"/>
        </w:rPr>
        <w:t>ash solution</w:t>
      </w:r>
      <w:r w:rsidR="00DA1BD6" w:rsidRPr="001108C8">
        <w:rPr>
          <w:highlight w:val="yellow"/>
        </w:rPr>
        <w:t xml:space="preserve"> </w:t>
      </w:r>
      <w:r w:rsidR="003F6CF1" w:rsidRPr="001108C8">
        <w:rPr>
          <w:highlight w:val="yellow"/>
        </w:rPr>
        <w:t xml:space="preserve">to </w:t>
      </w:r>
      <w:r w:rsidR="00C8368A" w:rsidRPr="001108C8">
        <w:rPr>
          <w:highlight w:val="yellow"/>
        </w:rPr>
        <w:t xml:space="preserve">a final volume of 12 </w:t>
      </w:r>
      <w:proofErr w:type="spellStart"/>
      <w:r w:rsidR="00C8368A" w:rsidRPr="001108C8">
        <w:rPr>
          <w:highlight w:val="yellow"/>
        </w:rPr>
        <w:t>m</w:t>
      </w:r>
      <w:r w:rsidR="007455B4" w:rsidRPr="001108C8">
        <w:rPr>
          <w:highlight w:val="yellow"/>
        </w:rPr>
        <w:t>L</w:t>
      </w:r>
      <w:r w:rsidR="003F6CF1" w:rsidRPr="001108C8">
        <w:rPr>
          <w:highlight w:val="yellow"/>
        </w:rPr>
        <w:t>.</w:t>
      </w:r>
      <w:proofErr w:type="spellEnd"/>
    </w:p>
    <w:p w14:paraId="096AE7FA" w14:textId="77777777" w:rsidR="008C3013" w:rsidRPr="001108C8" w:rsidRDefault="008C3013" w:rsidP="001108C8">
      <w:pPr>
        <w:pStyle w:val="ListParagraph"/>
        <w:ind w:left="0"/>
        <w:rPr>
          <w:highlight w:val="yellow"/>
        </w:rPr>
      </w:pPr>
    </w:p>
    <w:p w14:paraId="3F87288D" w14:textId="29886646" w:rsidR="007D482B" w:rsidRPr="001108C8" w:rsidRDefault="00DB2D70" w:rsidP="001108C8">
      <w:pPr>
        <w:pStyle w:val="ListParagraph"/>
        <w:numPr>
          <w:ilvl w:val="1"/>
          <w:numId w:val="27"/>
        </w:numPr>
        <w:ind w:left="0" w:firstLine="0"/>
        <w:rPr>
          <w:highlight w:val="yellow"/>
        </w:rPr>
      </w:pPr>
      <w:r w:rsidRPr="001108C8">
        <w:rPr>
          <w:highlight w:val="yellow"/>
        </w:rPr>
        <w:t>R</w:t>
      </w:r>
      <w:r w:rsidR="007D482B" w:rsidRPr="001108C8">
        <w:rPr>
          <w:highlight w:val="yellow"/>
        </w:rPr>
        <w:t xml:space="preserve">emove </w:t>
      </w:r>
      <w:r w:rsidR="005C2F73" w:rsidRPr="001108C8">
        <w:rPr>
          <w:highlight w:val="yellow"/>
        </w:rPr>
        <w:t xml:space="preserve">the </w:t>
      </w:r>
      <w:r w:rsidR="007D482B" w:rsidRPr="001108C8">
        <w:rPr>
          <w:highlight w:val="yellow"/>
        </w:rPr>
        <w:t>remaining clumps or pieces of calcified tissue filter cell suspension using a</w:t>
      </w:r>
      <w:r w:rsidR="005C2F73" w:rsidRPr="001108C8">
        <w:rPr>
          <w:highlight w:val="yellow"/>
        </w:rPr>
        <w:t xml:space="preserve"> </w:t>
      </w:r>
      <w:r w:rsidR="00BD3B63" w:rsidRPr="001108C8">
        <w:rPr>
          <w:highlight w:val="yellow"/>
        </w:rPr>
        <w:t xml:space="preserve">50 </w:t>
      </w:r>
      <w:r w:rsidR="007D482B" w:rsidRPr="001108C8">
        <w:rPr>
          <w:highlight w:val="yellow"/>
        </w:rPr>
        <w:t>µm</w:t>
      </w:r>
      <w:r w:rsidR="00ED4E50" w:rsidRPr="001108C8">
        <w:rPr>
          <w:highlight w:val="yellow"/>
        </w:rPr>
        <w:t xml:space="preserve"> </w:t>
      </w:r>
      <w:r w:rsidR="007D482B" w:rsidRPr="001108C8">
        <w:rPr>
          <w:highlight w:val="yellow"/>
        </w:rPr>
        <w:t>cell strainer.</w:t>
      </w:r>
      <w:bookmarkEnd w:id="12"/>
    </w:p>
    <w:bookmarkEnd w:id="13"/>
    <w:p w14:paraId="6AF093C5" w14:textId="77777777" w:rsidR="008C3013" w:rsidRPr="001108C8" w:rsidRDefault="008C3013" w:rsidP="001108C8">
      <w:pPr>
        <w:widowControl/>
      </w:pPr>
    </w:p>
    <w:p w14:paraId="593AC466" w14:textId="69DBD127" w:rsidR="007D482B" w:rsidRPr="001108C8" w:rsidRDefault="00E678AA" w:rsidP="001108C8">
      <w:pPr>
        <w:pStyle w:val="ListParagraph"/>
        <w:numPr>
          <w:ilvl w:val="1"/>
          <w:numId w:val="27"/>
        </w:numPr>
        <w:ind w:left="0" w:firstLine="0"/>
        <w:rPr>
          <w:highlight w:val="yellow"/>
        </w:rPr>
      </w:pPr>
      <w:r w:rsidRPr="001108C8">
        <w:rPr>
          <w:highlight w:val="yellow"/>
        </w:rPr>
        <w:t>Take</w:t>
      </w:r>
      <w:r w:rsidR="007D482B" w:rsidRPr="001108C8">
        <w:rPr>
          <w:highlight w:val="yellow"/>
        </w:rPr>
        <w:t xml:space="preserve"> </w:t>
      </w:r>
      <w:r w:rsidRPr="001108C8">
        <w:rPr>
          <w:highlight w:val="yellow"/>
        </w:rPr>
        <w:t>10</w:t>
      </w:r>
      <w:r w:rsidR="005C2F73" w:rsidRPr="001108C8">
        <w:rPr>
          <w:highlight w:val="yellow"/>
        </w:rPr>
        <w:t>–</w:t>
      </w:r>
      <w:r w:rsidR="007D482B" w:rsidRPr="001108C8">
        <w:rPr>
          <w:highlight w:val="yellow"/>
        </w:rPr>
        <w:t>20 µ</w:t>
      </w:r>
      <w:r w:rsidR="00717A6B" w:rsidRPr="001108C8">
        <w:rPr>
          <w:highlight w:val="yellow"/>
        </w:rPr>
        <w:t xml:space="preserve">L </w:t>
      </w:r>
      <w:r w:rsidR="007D482B" w:rsidRPr="001108C8">
        <w:rPr>
          <w:highlight w:val="yellow"/>
        </w:rPr>
        <w:t>of the filtered cell suspension and count the cells during centrifugation</w:t>
      </w:r>
      <w:r w:rsidR="00A30AE1" w:rsidRPr="001108C8">
        <w:rPr>
          <w:highlight w:val="yellow"/>
        </w:rPr>
        <w:t xml:space="preserve"> using</w:t>
      </w:r>
      <w:r w:rsidR="00FC11BB" w:rsidRPr="001108C8">
        <w:rPr>
          <w:highlight w:val="yellow"/>
        </w:rPr>
        <w:t xml:space="preserve"> a</w:t>
      </w:r>
      <w:r w:rsidR="00A30AE1" w:rsidRPr="001108C8">
        <w:rPr>
          <w:highlight w:val="yellow"/>
        </w:rPr>
        <w:t xml:space="preserve"> </w:t>
      </w:r>
      <w:r w:rsidR="00D31A37" w:rsidRPr="001108C8">
        <w:rPr>
          <w:highlight w:val="yellow"/>
        </w:rPr>
        <w:t xml:space="preserve">cell counting </w:t>
      </w:r>
      <w:r w:rsidR="00BA34C9" w:rsidRPr="001108C8">
        <w:rPr>
          <w:highlight w:val="yellow"/>
        </w:rPr>
        <w:t>chamber</w:t>
      </w:r>
      <w:r w:rsidR="00E85282" w:rsidRPr="001108C8">
        <w:rPr>
          <w:highlight w:val="yellow"/>
        </w:rPr>
        <w:t xml:space="preserve"> (Hemocytometer)</w:t>
      </w:r>
      <w:r w:rsidR="00BA34C9" w:rsidRPr="001108C8">
        <w:rPr>
          <w:highlight w:val="yellow"/>
        </w:rPr>
        <w:t>.</w:t>
      </w:r>
      <w:r w:rsidR="001D046D" w:rsidRPr="001108C8">
        <w:rPr>
          <w:highlight w:val="yellow"/>
        </w:rPr>
        <w:t xml:space="preserve"> </w:t>
      </w:r>
      <w:bookmarkStart w:id="14" w:name="_Hlk79596556"/>
      <w:r w:rsidR="001D046D" w:rsidRPr="001108C8">
        <w:rPr>
          <w:highlight w:val="yellow"/>
        </w:rPr>
        <w:t xml:space="preserve">Centrifuge for 5 min at 300 x </w:t>
      </w:r>
      <w:r w:rsidR="001D046D" w:rsidRPr="001108C8">
        <w:rPr>
          <w:i/>
          <w:iCs/>
          <w:highlight w:val="yellow"/>
        </w:rPr>
        <w:t>g</w:t>
      </w:r>
      <w:r w:rsidR="001D046D" w:rsidRPr="001108C8">
        <w:rPr>
          <w:highlight w:val="yellow"/>
        </w:rPr>
        <w:t xml:space="preserve"> at 4 °C. Remove the supernatant</w:t>
      </w:r>
      <w:r w:rsidR="00401EC3" w:rsidRPr="001108C8">
        <w:rPr>
          <w:highlight w:val="yellow"/>
        </w:rPr>
        <w:t xml:space="preserve"> using a </w:t>
      </w:r>
      <w:r w:rsidR="00D31A37" w:rsidRPr="001108C8">
        <w:rPr>
          <w:highlight w:val="yellow"/>
        </w:rPr>
        <w:t>10 m</w:t>
      </w:r>
      <w:r w:rsidR="006F5AD1" w:rsidRPr="001108C8">
        <w:rPr>
          <w:highlight w:val="yellow"/>
        </w:rPr>
        <w:t>L</w:t>
      </w:r>
      <w:r w:rsidR="00D31A37" w:rsidRPr="001108C8">
        <w:rPr>
          <w:highlight w:val="yellow"/>
        </w:rPr>
        <w:t xml:space="preserve"> serological pipette</w:t>
      </w:r>
      <w:r w:rsidR="006F5AD1" w:rsidRPr="001108C8">
        <w:rPr>
          <w:highlight w:val="yellow"/>
        </w:rPr>
        <w:t>.</w:t>
      </w:r>
      <w:bookmarkEnd w:id="14"/>
    </w:p>
    <w:p w14:paraId="4397A92E" w14:textId="77777777" w:rsidR="00431F3C" w:rsidRPr="001108C8" w:rsidRDefault="00431F3C" w:rsidP="001108C8">
      <w:pPr>
        <w:pStyle w:val="ListParagraph"/>
        <w:ind w:left="0"/>
      </w:pPr>
    </w:p>
    <w:p w14:paraId="277F984E" w14:textId="30F3B14A" w:rsidR="008C3013" w:rsidRPr="001108C8" w:rsidRDefault="00E2534F" w:rsidP="001108C8">
      <w:pPr>
        <w:pStyle w:val="ListParagraph"/>
        <w:ind w:left="0"/>
      </w:pPr>
      <w:r w:rsidRPr="001108C8">
        <w:t>NOTE: I</w:t>
      </w:r>
      <w:r w:rsidR="001D046D" w:rsidRPr="001108C8">
        <w:t>f</w:t>
      </w:r>
      <w:r w:rsidR="00D23660" w:rsidRPr="001108C8">
        <w:t xml:space="preserve"> </w:t>
      </w:r>
      <w:r w:rsidR="001D046D" w:rsidRPr="001108C8">
        <w:t>the</w:t>
      </w:r>
      <w:r w:rsidR="00D23660" w:rsidRPr="001108C8">
        <w:t xml:space="preserve"> number of cells </w:t>
      </w:r>
      <w:r w:rsidR="001D046D" w:rsidRPr="001108C8">
        <w:t xml:space="preserve">is limited </w:t>
      </w:r>
      <w:r w:rsidR="00DD11CA" w:rsidRPr="001108C8">
        <w:t xml:space="preserve">that </w:t>
      </w:r>
      <w:r w:rsidR="002F68AF" w:rsidRPr="001108C8">
        <w:t xml:space="preserve">cannot </w:t>
      </w:r>
      <w:r w:rsidR="00410546" w:rsidRPr="001108C8">
        <w:t xml:space="preserve">be </w:t>
      </w:r>
      <w:r w:rsidR="00D23660" w:rsidRPr="001108C8">
        <w:t>count</w:t>
      </w:r>
      <w:r w:rsidR="0047186B" w:rsidRPr="001108C8">
        <w:t>ed</w:t>
      </w:r>
      <w:r w:rsidR="00D56E6E" w:rsidRPr="001108C8">
        <w:t xml:space="preserve"> in</w:t>
      </w:r>
      <w:r w:rsidR="00D23660" w:rsidRPr="001108C8">
        <w:t xml:space="preserve"> </w:t>
      </w:r>
      <w:r w:rsidR="00E678AA" w:rsidRPr="001108C8">
        <w:t xml:space="preserve">diluted </w:t>
      </w:r>
      <w:r w:rsidR="00B55AF2" w:rsidRPr="001108C8">
        <w:t>suspension</w:t>
      </w:r>
      <w:r w:rsidR="00410546" w:rsidRPr="001108C8">
        <w:t>,</w:t>
      </w:r>
      <w:r w:rsidR="00B55AF2" w:rsidRPr="001108C8">
        <w:t xml:space="preserve"> </w:t>
      </w:r>
      <w:r w:rsidR="007B58A9" w:rsidRPr="001108C8">
        <w:t xml:space="preserve">skip the </w:t>
      </w:r>
      <w:r w:rsidR="00D56E6E" w:rsidRPr="001108C8">
        <w:t xml:space="preserve">cell </w:t>
      </w:r>
      <w:r w:rsidR="007B58A9" w:rsidRPr="001108C8">
        <w:t xml:space="preserve">counting and use all the cells for further </w:t>
      </w:r>
      <w:r w:rsidR="00D56E6E" w:rsidRPr="001108C8">
        <w:t>processing.</w:t>
      </w:r>
    </w:p>
    <w:p w14:paraId="451978AF" w14:textId="77777777" w:rsidR="008C3013" w:rsidRPr="001108C8" w:rsidRDefault="008C3013" w:rsidP="001108C8">
      <w:pPr>
        <w:pStyle w:val="ListParagraph"/>
        <w:ind w:left="0"/>
      </w:pPr>
    </w:p>
    <w:p w14:paraId="47861C9E" w14:textId="62C0D308" w:rsidR="003F6CF1" w:rsidRPr="001108C8" w:rsidRDefault="00810D3C" w:rsidP="001108C8">
      <w:pPr>
        <w:pStyle w:val="ListParagraph"/>
        <w:numPr>
          <w:ilvl w:val="1"/>
          <w:numId w:val="27"/>
        </w:numPr>
        <w:ind w:left="0" w:firstLine="0"/>
      </w:pPr>
      <w:r w:rsidRPr="001108C8">
        <w:t xml:space="preserve">Optional: </w:t>
      </w:r>
      <w:r w:rsidR="00D76523" w:rsidRPr="001108C8">
        <w:t>Proceed for f</w:t>
      </w:r>
      <w:r w:rsidR="003F6CF1" w:rsidRPr="001108C8">
        <w:t>ixation and storage.</w:t>
      </w:r>
    </w:p>
    <w:p w14:paraId="66CD2D9D" w14:textId="77777777" w:rsidR="008C3013" w:rsidRPr="001108C8" w:rsidRDefault="008C3013" w:rsidP="001108C8">
      <w:pPr>
        <w:pStyle w:val="ListParagraph"/>
        <w:ind w:left="0"/>
      </w:pPr>
    </w:p>
    <w:p w14:paraId="7F04B495" w14:textId="691BCCC4" w:rsidR="003F6CF1" w:rsidRPr="001108C8" w:rsidRDefault="003F6CF1" w:rsidP="001108C8">
      <w:pPr>
        <w:pStyle w:val="ListParagraph"/>
        <w:numPr>
          <w:ilvl w:val="2"/>
          <w:numId w:val="27"/>
        </w:numPr>
        <w:ind w:left="0" w:firstLine="0"/>
      </w:pPr>
      <w:r w:rsidRPr="001108C8">
        <w:t xml:space="preserve">Re-suspend </w:t>
      </w:r>
      <w:r w:rsidR="005C2F73" w:rsidRPr="001108C8">
        <w:t xml:space="preserve">the pellets </w:t>
      </w:r>
      <w:r w:rsidR="00CE25F2" w:rsidRPr="001108C8">
        <w:t>(up to 10</w:t>
      </w:r>
      <w:r w:rsidR="00CE25F2" w:rsidRPr="001108C8">
        <w:rPr>
          <w:vertAlign w:val="superscript"/>
        </w:rPr>
        <w:t>7</w:t>
      </w:r>
      <w:r w:rsidR="00CE25F2" w:rsidRPr="001108C8">
        <w:t xml:space="preserve"> cells)</w:t>
      </w:r>
      <w:r w:rsidRPr="001108C8">
        <w:t xml:space="preserve"> in 100</w:t>
      </w:r>
      <w:r w:rsidR="0062410A" w:rsidRPr="001108C8">
        <w:t xml:space="preserve"> </w:t>
      </w:r>
      <w:proofErr w:type="spellStart"/>
      <w:r w:rsidRPr="001108C8">
        <w:t>uL</w:t>
      </w:r>
      <w:proofErr w:type="spellEnd"/>
      <w:r w:rsidRPr="001108C8">
        <w:t xml:space="preserve"> of </w:t>
      </w:r>
      <w:r w:rsidR="00D23404" w:rsidRPr="001108C8">
        <w:t>HBSS</w:t>
      </w:r>
      <w:r w:rsidRPr="001108C8">
        <w:t xml:space="preserve"> + BSA (0</w:t>
      </w:r>
      <w:r w:rsidR="0062410A" w:rsidRPr="001108C8">
        <w:t>.</w:t>
      </w:r>
      <w:r w:rsidRPr="001108C8">
        <w:t>04%).</w:t>
      </w:r>
    </w:p>
    <w:p w14:paraId="7220C837" w14:textId="77777777" w:rsidR="008C3013" w:rsidRPr="001108C8" w:rsidRDefault="008C3013" w:rsidP="001108C8">
      <w:pPr>
        <w:pStyle w:val="ListParagraph"/>
        <w:ind w:left="0"/>
      </w:pPr>
    </w:p>
    <w:p w14:paraId="7BEA9A1C" w14:textId="7D8318A1" w:rsidR="008C3013" w:rsidRPr="001108C8" w:rsidRDefault="003F6CF1" w:rsidP="001108C8">
      <w:pPr>
        <w:pStyle w:val="ListParagraph"/>
        <w:numPr>
          <w:ilvl w:val="2"/>
          <w:numId w:val="27"/>
        </w:numPr>
        <w:ind w:left="0" w:firstLine="0"/>
      </w:pPr>
      <w:r w:rsidRPr="001108C8">
        <w:t xml:space="preserve">Add 400 </w:t>
      </w:r>
      <w:r w:rsidR="00B844DB" w:rsidRPr="001108C8">
        <w:t>µ</w:t>
      </w:r>
      <w:r w:rsidRPr="001108C8">
        <w:t>L of ice-cold methanol</w:t>
      </w:r>
      <w:r w:rsidR="0062410A" w:rsidRPr="001108C8">
        <w:t xml:space="preserve"> and </w:t>
      </w:r>
      <w:r w:rsidR="00CE25F2" w:rsidRPr="001108C8">
        <w:t xml:space="preserve">mix </w:t>
      </w:r>
      <w:r w:rsidRPr="001108C8">
        <w:t>slowly.</w:t>
      </w:r>
    </w:p>
    <w:p w14:paraId="2BAAEA3D" w14:textId="77777777" w:rsidR="008C3013" w:rsidRPr="001108C8" w:rsidRDefault="008C3013" w:rsidP="001108C8">
      <w:pPr>
        <w:pStyle w:val="ListParagraph"/>
        <w:ind w:left="0"/>
      </w:pPr>
    </w:p>
    <w:p w14:paraId="354FC2CD" w14:textId="6AC1E85E" w:rsidR="003F6CF1" w:rsidRPr="001108C8" w:rsidRDefault="003F6CF1" w:rsidP="001108C8">
      <w:pPr>
        <w:pStyle w:val="ListParagraph"/>
        <w:numPr>
          <w:ilvl w:val="2"/>
          <w:numId w:val="27"/>
        </w:numPr>
        <w:ind w:left="0" w:firstLine="0"/>
      </w:pPr>
      <w:r w:rsidRPr="001108C8">
        <w:t xml:space="preserve">Incubate </w:t>
      </w:r>
      <w:r w:rsidR="00CE25F2" w:rsidRPr="001108C8">
        <w:t xml:space="preserve">the cell </w:t>
      </w:r>
      <w:r w:rsidRPr="001108C8">
        <w:t>suspension for 15 min on ice.</w:t>
      </w:r>
    </w:p>
    <w:p w14:paraId="701E9322" w14:textId="77777777" w:rsidR="0062410A" w:rsidRPr="001108C8" w:rsidRDefault="0062410A" w:rsidP="001108C8"/>
    <w:p w14:paraId="48BB4172" w14:textId="77777777" w:rsidR="0062410A" w:rsidRPr="001108C8" w:rsidRDefault="003F6CF1" w:rsidP="001108C8">
      <w:pPr>
        <w:pStyle w:val="ListParagraph"/>
        <w:numPr>
          <w:ilvl w:val="2"/>
          <w:numId w:val="27"/>
        </w:numPr>
        <w:ind w:left="0" w:firstLine="0"/>
      </w:pPr>
      <w:r w:rsidRPr="001108C8">
        <w:t>Store at -80 °C until processed (no longer than 1 month).</w:t>
      </w:r>
    </w:p>
    <w:p w14:paraId="326E2196" w14:textId="77777777" w:rsidR="0062410A" w:rsidRPr="001108C8" w:rsidRDefault="0062410A" w:rsidP="001108C8"/>
    <w:p w14:paraId="6CBA3302" w14:textId="7DAB09DD" w:rsidR="003F6CF1" w:rsidRPr="001108C8" w:rsidRDefault="003F6CF1" w:rsidP="001108C8">
      <w:pPr>
        <w:pStyle w:val="ListParagraph"/>
        <w:numPr>
          <w:ilvl w:val="1"/>
          <w:numId w:val="27"/>
        </w:numPr>
        <w:ind w:left="0" w:firstLine="0"/>
        <w:rPr>
          <w:highlight w:val="yellow"/>
        </w:rPr>
      </w:pPr>
      <w:bookmarkStart w:id="15" w:name="_Hlk79597576"/>
      <w:r w:rsidRPr="001108C8">
        <w:rPr>
          <w:highlight w:val="yellow"/>
        </w:rPr>
        <w:t xml:space="preserve">Resuspend the </w:t>
      </w:r>
      <w:r w:rsidR="005C2F73" w:rsidRPr="001108C8">
        <w:rPr>
          <w:highlight w:val="yellow"/>
        </w:rPr>
        <w:t xml:space="preserve">pellet </w:t>
      </w:r>
      <w:r w:rsidR="003558AF">
        <w:rPr>
          <w:highlight w:val="yellow"/>
        </w:rPr>
        <w:t>in the Wash solution. Aim for</w:t>
      </w:r>
      <w:r w:rsidRPr="001108C8">
        <w:rPr>
          <w:highlight w:val="yellow"/>
        </w:rPr>
        <w:t xml:space="preserve"> </w:t>
      </w:r>
      <w:r w:rsidR="007D482B" w:rsidRPr="001108C8">
        <w:rPr>
          <w:highlight w:val="yellow"/>
        </w:rPr>
        <w:t>700</w:t>
      </w:r>
      <w:r w:rsidR="005C2F73" w:rsidRPr="001108C8">
        <w:rPr>
          <w:highlight w:val="yellow"/>
        </w:rPr>
        <w:t>–</w:t>
      </w:r>
      <w:r w:rsidR="007D482B" w:rsidRPr="001108C8">
        <w:rPr>
          <w:highlight w:val="yellow"/>
        </w:rPr>
        <w:t>1200 cells/µ</w:t>
      </w:r>
      <w:r w:rsidR="005B5D17" w:rsidRPr="001108C8">
        <w:rPr>
          <w:highlight w:val="yellow"/>
        </w:rPr>
        <w:t>L</w:t>
      </w:r>
      <w:r w:rsidR="003558AF">
        <w:rPr>
          <w:highlight w:val="yellow"/>
        </w:rPr>
        <w:t xml:space="preserve"> of the Wash solution</w:t>
      </w:r>
      <w:r w:rsidRPr="001108C8">
        <w:rPr>
          <w:highlight w:val="yellow"/>
        </w:rPr>
        <w:t>.</w:t>
      </w:r>
    </w:p>
    <w:p w14:paraId="68477543" w14:textId="77777777" w:rsidR="000C219A" w:rsidRPr="001108C8" w:rsidRDefault="000C219A" w:rsidP="001108C8">
      <w:pPr>
        <w:pStyle w:val="ListParagraph"/>
        <w:ind w:left="0"/>
        <w:rPr>
          <w:highlight w:val="yellow"/>
        </w:rPr>
      </w:pPr>
    </w:p>
    <w:p w14:paraId="367AE783" w14:textId="2E7F6707" w:rsidR="000375BD" w:rsidRPr="001108C8" w:rsidRDefault="003F6CF1" w:rsidP="001108C8">
      <w:pPr>
        <w:pStyle w:val="ListParagraph"/>
        <w:numPr>
          <w:ilvl w:val="1"/>
          <w:numId w:val="27"/>
        </w:numPr>
        <w:ind w:left="0" w:firstLine="0"/>
        <w:rPr>
          <w:highlight w:val="yellow"/>
        </w:rPr>
      </w:pPr>
      <w:r w:rsidRPr="001108C8">
        <w:rPr>
          <w:highlight w:val="yellow"/>
        </w:rPr>
        <w:t>Keep the tube on ice until further processing.</w:t>
      </w:r>
    </w:p>
    <w:p w14:paraId="428CBFDA" w14:textId="77777777" w:rsidR="000375BD" w:rsidRPr="001108C8" w:rsidRDefault="000375BD" w:rsidP="001108C8">
      <w:pPr>
        <w:rPr>
          <w:highlight w:val="yellow"/>
        </w:rPr>
      </w:pPr>
    </w:p>
    <w:p w14:paraId="2D76F34C" w14:textId="5CECDBF1" w:rsidR="007D482B" w:rsidRPr="001108C8" w:rsidRDefault="000375BD" w:rsidP="001108C8">
      <w:pPr>
        <w:pStyle w:val="ListParagraph"/>
        <w:ind w:left="0"/>
      </w:pPr>
      <w:r w:rsidRPr="001108C8">
        <w:t xml:space="preserve">NOTE: </w:t>
      </w:r>
      <w:r w:rsidR="003D327B" w:rsidRPr="001108C8">
        <w:t xml:space="preserve">If necessary, perform the fixation and storage at -80 °C. However, immediate processing of the cell suspension for scRNA-seq is recommended. </w:t>
      </w:r>
      <w:r w:rsidR="003F6CF1" w:rsidRPr="001108C8">
        <w:t xml:space="preserve">Further steps will depend </w:t>
      </w:r>
      <w:r w:rsidRPr="001108C8">
        <w:t xml:space="preserve">based </w:t>
      </w:r>
      <w:r w:rsidR="003F6CF1" w:rsidRPr="001108C8">
        <w:t xml:space="preserve">on the </w:t>
      </w:r>
      <w:r w:rsidR="008B4C7A" w:rsidRPr="001108C8">
        <w:t xml:space="preserve">single-cell </w:t>
      </w:r>
      <w:r w:rsidR="003F6CF1" w:rsidRPr="001108C8">
        <w:t>RNA seq protocol.</w:t>
      </w:r>
      <w:r w:rsidR="000731DD" w:rsidRPr="001108C8">
        <w:t xml:space="preserve"> </w:t>
      </w:r>
      <w:bookmarkEnd w:id="15"/>
      <w:r w:rsidR="00AD3066" w:rsidRPr="001108C8">
        <w:t xml:space="preserve">When </w:t>
      </w:r>
      <w:r w:rsidR="000731DD" w:rsidRPr="001108C8">
        <w:t>the</w:t>
      </w:r>
      <w:r w:rsidR="00E1101C" w:rsidRPr="001108C8">
        <w:t xml:space="preserve"> scRNA-seq protocol</w:t>
      </w:r>
      <w:r w:rsidR="0061775A" w:rsidRPr="001108C8">
        <w:t xml:space="preserve"> </w:t>
      </w:r>
      <w:r w:rsidR="00A16C9F" w:rsidRPr="001108C8">
        <w:t>uses</w:t>
      </w:r>
      <w:r w:rsidR="003F6CF1" w:rsidRPr="001108C8">
        <w:t xml:space="preserve"> a microfluidic system</w:t>
      </w:r>
      <w:r w:rsidR="0061775A" w:rsidRPr="001108C8">
        <w:t xml:space="preserve"> (some </w:t>
      </w:r>
      <w:proofErr w:type="spellStart"/>
      <w:r w:rsidR="0061775A" w:rsidRPr="001108C8">
        <w:t>sc</w:t>
      </w:r>
      <w:proofErr w:type="spellEnd"/>
      <w:r w:rsidR="0061775A" w:rsidRPr="001108C8">
        <w:t>-RNA-seq companies do)</w:t>
      </w:r>
      <w:r w:rsidR="001012EE" w:rsidRPr="001108C8">
        <w:t>,</w:t>
      </w:r>
      <w:r w:rsidR="003F6CF1" w:rsidRPr="001108C8">
        <w:t xml:space="preserve"> load </w:t>
      </w:r>
      <w:r w:rsidR="001012EE" w:rsidRPr="001108C8">
        <w:t xml:space="preserve">the </w:t>
      </w:r>
      <w:r w:rsidR="003F6CF1" w:rsidRPr="001108C8">
        <w:t xml:space="preserve">cells based on the </w:t>
      </w:r>
      <w:r w:rsidR="005C2F73" w:rsidRPr="001108C8">
        <w:t xml:space="preserve">manufacturer’s </w:t>
      </w:r>
      <w:r w:rsidR="003F6CF1" w:rsidRPr="001108C8">
        <w:t xml:space="preserve">guidelines either directly or </w:t>
      </w:r>
      <w:r w:rsidR="001012EE" w:rsidRPr="001108C8">
        <w:t>after cell sorting</w:t>
      </w:r>
      <w:r w:rsidR="003F6CF1" w:rsidRPr="001108C8">
        <w:t>.</w:t>
      </w:r>
    </w:p>
    <w:p w14:paraId="7AB25BFE" w14:textId="77777777" w:rsidR="008C3013" w:rsidRPr="001108C8" w:rsidRDefault="008C3013" w:rsidP="001108C8">
      <w:pPr>
        <w:pStyle w:val="ListParagraph"/>
        <w:ind w:left="0"/>
      </w:pPr>
    </w:p>
    <w:p w14:paraId="380A8260" w14:textId="50E7B31F" w:rsidR="003F6CF1" w:rsidRPr="001108C8" w:rsidRDefault="003F6CF1" w:rsidP="001108C8">
      <w:pPr>
        <w:pStyle w:val="ListParagraph"/>
        <w:numPr>
          <w:ilvl w:val="1"/>
          <w:numId w:val="27"/>
        </w:numPr>
        <w:ind w:left="0" w:firstLine="0"/>
      </w:pPr>
      <w:r w:rsidRPr="001108C8">
        <w:t xml:space="preserve">For </w:t>
      </w:r>
      <w:r w:rsidR="00685AF1" w:rsidRPr="001108C8">
        <w:t>FACS</w:t>
      </w:r>
      <w:r w:rsidR="009F3899" w:rsidRPr="001108C8">
        <w:t>,</w:t>
      </w:r>
      <w:r w:rsidR="00685AF1" w:rsidRPr="001108C8">
        <w:t xml:space="preserve"> </w:t>
      </w:r>
      <w:r w:rsidRPr="001108C8">
        <w:t xml:space="preserve">proceed to </w:t>
      </w:r>
      <w:r w:rsidR="009F3899" w:rsidRPr="001108C8">
        <w:t>s</w:t>
      </w:r>
      <w:r w:rsidRPr="001108C8">
        <w:t xml:space="preserve">tep </w:t>
      </w:r>
      <w:r w:rsidR="009F3899" w:rsidRPr="001108C8">
        <w:t>5</w:t>
      </w:r>
      <w:r w:rsidRPr="001108C8">
        <w:t>.</w:t>
      </w:r>
    </w:p>
    <w:p w14:paraId="06387C43" w14:textId="77777777" w:rsidR="003F6CF1" w:rsidRPr="001108C8" w:rsidRDefault="003F6CF1" w:rsidP="001108C8"/>
    <w:p w14:paraId="54FCD9A4" w14:textId="05BE82CC" w:rsidR="00675944" w:rsidRPr="001108C8" w:rsidRDefault="00586747" w:rsidP="001108C8">
      <w:pPr>
        <w:pStyle w:val="ListParagraph"/>
        <w:numPr>
          <w:ilvl w:val="0"/>
          <w:numId w:val="27"/>
        </w:numPr>
        <w:ind w:left="0" w:firstLine="0"/>
        <w:rPr>
          <w:b/>
          <w:bCs/>
          <w:highlight w:val="yellow"/>
        </w:rPr>
      </w:pPr>
      <w:bookmarkStart w:id="16" w:name="_Hlk79597585"/>
      <w:r w:rsidRPr="001108C8">
        <w:rPr>
          <w:b/>
          <w:bCs/>
          <w:highlight w:val="yellow"/>
        </w:rPr>
        <w:t>Fluorescence-activated cell sorting (</w:t>
      </w:r>
      <w:r w:rsidR="003F6CF1" w:rsidRPr="001108C8">
        <w:rPr>
          <w:b/>
          <w:bCs/>
          <w:highlight w:val="yellow"/>
        </w:rPr>
        <w:t>FACS</w:t>
      </w:r>
      <w:r w:rsidRPr="001108C8">
        <w:rPr>
          <w:b/>
          <w:bCs/>
          <w:highlight w:val="yellow"/>
        </w:rPr>
        <w:t>)</w:t>
      </w:r>
    </w:p>
    <w:bookmarkEnd w:id="16"/>
    <w:p w14:paraId="5CC20016" w14:textId="77777777" w:rsidR="008C3013" w:rsidRPr="001108C8" w:rsidRDefault="008C3013" w:rsidP="001108C8">
      <w:pPr>
        <w:rPr>
          <w:b/>
          <w:bCs/>
        </w:rPr>
      </w:pPr>
    </w:p>
    <w:p w14:paraId="0A280F4E" w14:textId="194CC080" w:rsidR="00387694" w:rsidRPr="001108C8" w:rsidRDefault="00387694" w:rsidP="001108C8">
      <w:pPr>
        <w:pStyle w:val="ListParagraph"/>
        <w:numPr>
          <w:ilvl w:val="1"/>
          <w:numId w:val="27"/>
        </w:numPr>
        <w:ind w:left="0" w:firstLine="0"/>
      </w:pPr>
      <w:r w:rsidRPr="001108C8">
        <w:t>Before</w:t>
      </w:r>
      <w:r w:rsidR="003F6CF1" w:rsidRPr="001108C8">
        <w:t xml:space="preserve"> sorting</w:t>
      </w:r>
      <w:r w:rsidRPr="001108C8">
        <w:t>,</w:t>
      </w:r>
      <w:r w:rsidR="003F6CF1" w:rsidRPr="001108C8">
        <w:t xml:space="preserve"> prepare the </w:t>
      </w:r>
      <w:r w:rsidR="001012EE" w:rsidRPr="001108C8">
        <w:t>cell sort</w:t>
      </w:r>
      <w:r w:rsidR="007B0046" w:rsidRPr="001108C8">
        <w:t>ing instrument</w:t>
      </w:r>
      <w:r w:rsidR="003F6CF1" w:rsidRPr="001108C8">
        <w:t>.</w:t>
      </w:r>
    </w:p>
    <w:p w14:paraId="3F135B6C" w14:textId="77777777" w:rsidR="00387694" w:rsidRPr="001108C8" w:rsidRDefault="00387694" w:rsidP="001108C8">
      <w:pPr>
        <w:pStyle w:val="ListParagraph"/>
        <w:ind w:left="0"/>
      </w:pPr>
    </w:p>
    <w:p w14:paraId="32D283C8" w14:textId="3081ADF7" w:rsidR="000200B1" w:rsidRPr="001108C8" w:rsidRDefault="006D2EB8" w:rsidP="001108C8">
      <w:pPr>
        <w:pStyle w:val="ListParagraph"/>
        <w:numPr>
          <w:ilvl w:val="2"/>
          <w:numId w:val="27"/>
        </w:numPr>
        <w:ind w:left="0" w:firstLine="0"/>
      </w:pPr>
      <w:r w:rsidRPr="001108C8">
        <w:t>C</w:t>
      </w:r>
      <w:r w:rsidR="003F6CF1" w:rsidRPr="001108C8">
        <w:t>ool down the whole system to 4 °C</w:t>
      </w:r>
      <w:r w:rsidR="00AE57D5" w:rsidRPr="001108C8">
        <w:t xml:space="preserve">, perform the instrument quality control, set the drop </w:t>
      </w:r>
      <w:r w:rsidR="00AE57D5" w:rsidRPr="001108C8">
        <w:lastRenderedPageBreak/>
        <w:t>delay and the voltage of the deflection plates.</w:t>
      </w:r>
      <w:r w:rsidR="003F6CF1" w:rsidRPr="001108C8">
        <w:t xml:space="preserve"> </w:t>
      </w:r>
      <w:r w:rsidR="00AE57D5" w:rsidRPr="001108C8">
        <w:t>Put collection tubes in the collection tube holder.</w:t>
      </w:r>
    </w:p>
    <w:p w14:paraId="41D8FFF4" w14:textId="77777777" w:rsidR="008C3013" w:rsidRPr="001108C8" w:rsidRDefault="008C3013" w:rsidP="001108C8">
      <w:pPr>
        <w:pStyle w:val="ListParagraph"/>
        <w:ind w:left="0"/>
      </w:pPr>
    </w:p>
    <w:p w14:paraId="1FA8C475" w14:textId="47BA7AAB" w:rsidR="008C3013" w:rsidRPr="001108C8" w:rsidRDefault="00A7460D" w:rsidP="001108C8">
      <w:r w:rsidRPr="001108C8">
        <w:t>NOTE: To avoid additional centrifugation steps</w:t>
      </w:r>
      <w:r w:rsidR="006D2EB8" w:rsidRPr="001108C8">
        <w:t xml:space="preserve"> resulting in an inevitable cell loss,</w:t>
      </w:r>
      <w:r w:rsidRPr="001108C8">
        <w:t xml:space="preserve"> sort cells into a microtube (1</w:t>
      </w:r>
      <w:r w:rsidR="006D2EB8" w:rsidRPr="001108C8">
        <w:t>.</w:t>
      </w:r>
      <w:r w:rsidRPr="001108C8">
        <w:t>5 mL) with a small amount (25</w:t>
      </w:r>
      <w:r w:rsidR="005C2F73" w:rsidRPr="001108C8">
        <w:t>–</w:t>
      </w:r>
      <w:r w:rsidRPr="001108C8">
        <w:t>50 µL) of the Wash solution.</w:t>
      </w:r>
    </w:p>
    <w:p w14:paraId="1088E09A" w14:textId="77777777" w:rsidR="00807C5B" w:rsidRPr="001108C8" w:rsidRDefault="00807C5B" w:rsidP="001108C8"/>
    <w:p w14:paraId="3C1F127C" w14:textId="5800D600" w:rsidR="00807C5B" w:rsidRPr="001108C8" w:rsidRDefault="00807C5B" w:rsidP="001108C8">
      <w:pPr>
        <w:pStyle w:val="ListParagraph"/>
        <w:numPr>
          <w:ilvl w:val="1"/>
          <w:numId w:val="27"/>
        </w:numPr>
        <w:ind w:left="0" w:firstLine="0"/>
      </w:pPr>
      <w:r w:rsidRPr="001108C8">
        <w:t>Optional: perform viability staining before FACS.</w:t>
      </w:r>
    </w:p>
    <w:p w14:paraId="0F14E9FA" w14:textId="77777777" w:rsidR="00807C5B" w:rsidRPr="001108C8" w:rsidRDefault="00807C5B" w:rsidP="001108C8"/>
    <w:p w14:paraId="3060E7E0" w14:textId="331E9CB6" w:rsidR="00807C5B" w:rsidRPr="001108C8" w:rsidRDefault="00807C5B" w:rsidP="001108C8">
      <w:pPr>
        <w:pStyle w:val="ListParagraph"/>
        <w:numPr>
          <w:ilvl w:val="2"/>
          <w:numId w:val="27"/>
        </w:numPr>
        <w:ind w:left="0" w:firstLine="0"/>
      </w:pPr>
      <w:r w:rsidRPr="001108C8">
        <w:t xml:space="preserve">Add Propidium iodide into cell suspension before FACS to </w:t>
      </w:r>
      <w:r w:rsidR="005C2F73" w:rsidRPr="001108C8">
        <w:t xml:space="preserve">a </w:t>
      </w:r>
      <w:r w:rsidRPr="001108C8">
        <w:t>final concentration 0.5 μg/mL and incubate for 15 min at 4 °C.</w:t>
      </w:r>
    </w:p>
    <w:p w14:paraId="08E63FC6" w14:textId="77777777" w:rsidR="008C3013" w:rsidRPr="001108C8" w:rsidRDefault="008C3013" w:rsidP="001108C8">
      <w:pPr>
        <w:rPr>
          <w:i/>
          <w:iCs/>
        </w:rPr>
      </w:pPr>
    </w:p>
    <w:p w14:paraId="63861AC3" w14:textId="2A87C64D" w:rsidR="00A7460D" w:rsidRPr="001108C8" w:rsidRDefault="00A7460D" w:rsidP="001108C8">
      <w:pPr>
        <w:pStyle w:val="ListParagraph"/>
        <w:numPr>
          <w:ilvl w:val="1"/>
          <w:numId w:val="27"/>
        </w:numPr>
        <w:ind w:left="0" w:firstLine="0"/>
        <w:rPr>
          <w:highlight w:val="yellow"/>
        </w:rPr>
      </w:pPr>
      <w:bookmarkStart w:id="17" w:name="_Hlk79596567"/>
      <w:r w:rsidRPr="001108C8">
        <w:rPr>
          <w:highlight w:val="yellow"/>
        </w:rPr>
        <w:t xml:space="preserve">Load </w:t>
      </w:r>
      <w:r w:rsidR="005C2F73" w:rsidRPr="001108C8">
        <w:rPr>
          <w:highlight w:val="yellow"/>
        </w:rPr>
        <w:t xml:space="preserve">the </w:t>
      </w:r>
      <w:r w:rsidRPr="001108C8">
        <w:rPr>
          <w:highlight w:val="yellow"/>
        </w:rPr>
        <w:t>sample into the cell sorter. Set a strict gating strategy to remove cell debris, doublets</w:t>
      </w:r>
      <w:r w:rsidR="00202929" w:rsidRPr="001108C8">
        <w:rPr>
          <w:highlight w:val="yellow"/>
        </w:rPr>
        <w:t>,</w:t>
      </w:r>
      <w:r w:rsidRPr="001108C8">
        <w:rPr>
          <w:highlight w:val="yellow"/>
        </w:rPr>
        <w:t xml:space="preserve"> and dead cells</w:t>
      </w:r>
      <w:r w:rsidR="00B068B5" w:rsidRPr="001108C8">
        <w:rPr>
          <w:highlight w:val="yellow"/>
        </w:rPr>
        <w:t xml:space="preserve">. </w:t>
      </w:r>
      <w:r w:rsidR="002C74EB" w:rsidRPr="001108C8">
        <w:rPr>
          <w:highlight w:val="yellow"/>
        </w:rPr>
        <w:t>S</w:t>
      </w:r>
      <w:r w:rsidR="00A310F2" w:rsidRPr="001108C8">
        <w:rPr>
          <w:highlight w:val="yellow"/>
        </w:rPr>
        <w:t xml:space="preserve">ort </w:t>
      </w:r>
      <w:r w:rsidR="005C2F73" w:rsidRPr="001108C8">
        <w:rPr>
          <w:highlight w:val="yellow"/>
        </w:rPr>
        <w:t xml:space="preserve">the </w:t>
      </w:r>
      <w:r w:rsidR="00A310F2" w:rsidRPr="001108C8">
        <w:rPr>
          <w:highlight w:val="yellow"/>
        </w:rPr>
        <w:t>cells</w:t>
      </w:r>
      <w:r w:rsidRPr="001108C8">
        <w:rPr>
          <w:highlight w:val="yellow"/>
        </w:rPr>
        <w:t xml:space="preserve"> </w:t>
      </w:r>
      <w:r w:rsidR="00155FE6" w:rsidRPr="001108C8">
        <w:rPr>
          <w:highlight w:val="yellow"/>
        </w:rPr>
        <w:t xml:space="preserve">into </w:t>
      </w:r>
      <w:r w:rsidR="00202929" w:rsidRPr="001108C8">
        <w:rPr>
          <w:highlight w:val="yellow"/>
        </w:rPr>
        <w:t xml:space="preserve">a </w:t>
      </w:r>
      <w:r w:rsidR="00155FE6" w:rsidRPr="001108C8">
        <w:rPr>
          <w:highlight w:val="yellow"/>
        </w:rPr>
        <w:t>prepared tube or</w:t>
      </w:r>
      <w:r w:rsidRPr="001108C8">
        <w:rPr>
          <w:highlight w:val="yellow"/>
        </w:rPr>
        <w:t xml:space="preserve"> multi-well plates. </w:t>
      </w:r>
      <w:r w:rsidR="00AB47F0" w:rsidRPr="001108C8">
        <w:rPr>
          <w:highlight w:val="yellow"/>
        </w:rPr>
        <w:t>An e</w:t>
      </w:r>
      <w:r w:rsidRPr="001108C8">
        <w:rPr>
          <w:highlight w:val="yellow"/>
        </w:rPr>
        <w:t>xample of</w:t>
      </w:r>
      <w:r w:rsidR="00AB47F0" w:rsidRPr="001108C8">
        <w:rPr>
          <w:highlight w:val="yellow"/>
        </w:rPr>
        <w:t xml:space="preserve"> a</w:t>
      </w:r>
      <w:r w:rsidRPr="001108C8">
        <w:rPr>
          <w:highlight w:val="yellow"/>
        </w:rPr>
        <w:t xml:space="preserve"> gating strategy is shown in </w:t>
      </w:r>
      <w:r w:rsidRPr="001108C8">
        <w:rPr>
          <w:b/>
          <w:bCs/>
          <w:highlight w:val="yellow"/>
        </w:rPr>
        <w:t>Fig</w:t>
      </w:r>
      <w:r w:rsidR="0024563B" w:rsidRPr="001108C8">
        <w:rPr>
          <w:b/>
          <w:bCs/>
          <w:highlight w:val="yellow"/>
        </w:rPr>
        <w:t>ure</w:t>
      </w:r>
      <w:r w:rsidRPr="001108C8">
        <w:rPr>
          <w:b/>
          <w:bCs/>
          <w:highlight w:val="yellow"/>
        </w:rPr>
        <w:t xml:space="preserve"> 2</w:t>
      </w:r>
      <w:r w:rsidRPr="001108C8">
        <w:rPr>
          <w:highlight w:val="yellow"/>
        </w:rPr>
        <w:t>.</w:t>
      </w:r>
    </w:p>
    <w:bookmarkEnd w:id="17"/>
    <w:p w14:paraId="16F237EA" w14:textId="77777777" w:rsidR="008C3013" w:rsidRPr="001108C8" w:rsidRDefault="008C3013" w:rsidP="001108C8">
      <w:pPr>
        <w:pStyle w:val="ListParagraph"/>
        <w:ind w:left="0"/>
      </w:pPr>
    </w:p>
    <w:p w14:paraId="155F8668" w14:textId="73ACF33C" w:rsidR="00232CB2" w:rsidRPr="001108C8" w:rsidRDefault="007B1F04" w:rsidP="001108C8">
      <w:r w:rsidRPr="001108C8">
        <w:t xml:space="preserve">NOTE: To minimize manipulation steps and </w:t>
      </w:r>
      <w:r w:rsidR="00371383" w:rsidRPr="001108C8">
        <w:t xml:space="preserve">accelerate the protocol, applying a strict gating strategy is recommended (suggested in </w:t>
      </w:r>
      <w:r w:rsidR="00371383" w:rsidRPr="001108C8">
        <w:rPr>
          <w:b/>
          <w:bCs/>
        </w:rPr>
        <w:t>Figure 2</w:t>
      </w:r>
      <w:r w:rsidR="00371383" w:rsidRPr="001108C8">
        <w:t>) rather than using</w:t>
      </w:r>
      <w:r w:rsidRPr="001108C8">
        <w:t xml:space="preserve"> </w:t>
      </w:r>
      <w:r w:rsidR="00DA6087" w:rsidRPr="001108C8">
        <w:t xml:space="preserve">a </w:t>
      </w:r>
      <w:r w:rsidRPr="001108C8">
        <w:t>viability</w:t>
      </w:r>
      <w:r w:rsidR="00B156EF" w:rsidRPr="001108C8">
        <w:t xml:space="preserve"> staining</w:t>
      </w:r>
      <w:r w:rsidRPr="001108C8">
        <w:t>.</w:t>
      </w:r>
      <w:r w:rsidR="00442C5C" w:rsidRPr="001108C8">
        <w:t xml:space="preserve"> </w:t>
      </w:r>
      <w:r w:rsidR="009C037D" w:rsidRPr="001108C8">
        <w:t xml:space="preserve">To separate </w:t>
      </w:r>
      <w:r w:rsidR="00B62808" w:rsidRPr="001108C8">
        <w:t xml:space="preserve">the </w:t>
      </w:r>
      <w:r w:rsidR="009C037D" w:rsidRPr="001108C8">
        <w:t>immune cells from the isolated population, CD45 antibody staining can be performed. To perform this, resuspend cell suspension in 100 µ</w:t>
      </w:r>
      <w:r w:rsidR="00EA4292" w:rsidRPr="001108C8">
        <w:t>L</w:t>
      </w:r>
      <w:r w:rsidR="009C037D" w:rsidRPr="001108C8">
        <w:t xml:space="preserve"> of staining solution (PBS + 2% FBS + </w:t>
      </w:r>
      <w:r w:rsidR="00134DBF" w:rsidRPr="001108C8">
        <w:t>anti-</w:t>
      </w:r>
      <w:r w:rsidR="009C037D" w:rsidRPr="001108C8">
        <w:t>CD45-APC conjugated antibody</w:t>
      </w:r>
      <w:r w:rsidR="007E0A5A" w:rsidRPr="001108C8">
        <w:t xml:space="preserve"> 1/100 dilution</w:t>
      </w:r>
      <w:r w:rsidR="009C037D" w:rsidRPr="001108C8">
        <w:t xml:space="preserve">). Incubate </w:t>
      </w:r>
      <w:r w:rsidR="005C2F73" w:rsidRPr="001108C8">
        <w:t xml:space="preserve">for </w:t>
      </w:r>
      <w:r w:rsidR="009C037D" w:rsidRPr="001108C8">
        <w:t>15 min on ice protected from light</w:t>
      </w:r>
      <w:r w:rsidR="00EC3D3D" w:rsidRPr="001108C8">
        <w:t xml:space="preserve"> and perform FACS directly</w:t>
      </w:r>
      <w:r w:rsidR="00D755C9" w:rsidRPr="001108C8">
        <w:t>.</w:t>
      </w:r>
    </w:p>
    <w:p w14:paraId="0FCFC037" w14:textId="77777777" w:rsidR="0069494F" w:rsidRPr="001108C8" w:rsidRDefault="0069494F" w:rsidP="001108C8">
      <w:pPr>
        <w:pBdr>
          <w:top w:val="nil"/>
          <w:left w:val="nil"/>
          <w:bottom w:val="nil"/>
          <w:right w:val="nil"/>
          <w:between w:val="nil"/>
        </w:pBdr>
        <w:rPr>
          <w:b/>
        </w:rPr>
      </w:pPr>
    </w:p>
    <w:p w14:paraId="08AF3300" w14:textId="689C7535" w:rsidR="006E4797" w:rsidRPr="001108C8" w:rsidRDefault="00551D82" w:rsidP="001108C8">
      <w:pPr>
        <w:pBdr>
          <w:top w:val="nil"/>
          <w:left w:val="nil"/>
          <w:bottom w:val="nil"/>
          <w:right w:val="nil"/>
          <w:between w:val="nil"/>
        </w:pBdr>
      </w:pPr>
      <w:r w:rsidRPr="001108C8">
        <w:rPr>
          <w:b/>
        </w:rPr>
        <w:t>REPRESENTATIVE RESULTS:</w:t>
      </w:r>
    </w:p>
    <w:p w14:paraId="325E85FC" w14:textId="2F84EB6E" w:rsidR="000E7CA7" w:rsidRPr="001108C8" w:rsidRDefault="00A4733C" w:rsidP="001108C8">
      <w:r w:rsidRPr="001108C8">
        <w:t>E</w:t>
      </w:r>
      <w:r w:rsidR="00570A9D" w:rsidRPr="001108C8">
        <w:t xml:space="preserve">xemplary isolation of single cells </w:t>
      </w:r>
      <w:r w:rsidRPr="001108C8">
        <w:t>w</w:t>
      </w:r>
      <w:r w:rsidR="004D303D" w:rsidRPr="001108C8">
        <w:t>as</w:t>
      </w:r>
      <w:r w:rsidRPr="001108C8">
        <w:t xml:space="preserve"> performed </w:t>
      </w:r>
      <w:r w:rsidR="00570A9D" w:rsidRPr="001108C8">
        <w:t xml:space="preserve">from </w:t>
      </w:r>
      <w:r w:rsidR="0081047C" w:rsidRPr="001108C8">
        <w:t xml:space="preserve">two mandibular incisors from one </w:t>
      </w:r>
      <w:r w:rsidR="00385F66" w:rsidRPr="001108C8">
        <w:t>6-week-old</w:t>
      </w:r>
      <w:r w:rsidR="00570A9D" w:rsidRPr="001108C8">
        <w:t xml:space="preserve"> C57BL/6 mouse male. </w:t>
      </w:r>
      <w:r w:rsidR="001642AD" w:rsidRPr="001108C8">
        <w:t xml:space="preserve">Following </w:t>
      </w:r>
      <w:r w:rsidR="009B29CA" w:rsidRPr="001108C8">
        <w:t xml:space="preserve">this </w:t>
      </w:r>
      <w:r w:rsidR="003C4465" w:rsidRPr="001108C8">
        <w:t>protocol,</w:t>
      </w:r>
      <w:r w:rsidR="009B29CA" w:rsidRPr="001108C8">
        <w:t xml:space="preserve"> a </w:t>
      </w:r>
      <w:r w:rsidR="008B4C7A" w:rsidRPr="001108C8">
        <w:t xml:space="preserve">single-cell </w:t>
      </w:r>
      <w:r w:rsidR="009B29CA" w:rsidRPr="001108C8">
        <w:t xml:space="preserve">suspension was </w:t>
      </w:r>
      <w:r w:rsidR="003C4465" w:rsidRPr="001108C8">
        <w:t>prepared</w:t>
      </w:r>
      <w:r w:rsidR="004D303D" w:rsidRPr="001108C8">
        <w:t>,</w:t>
      </w:r>
      <w:r w:rsidR="009B29CA" w:rsidRPr="001108C8">
        <w:t xml:space="preserve"> and subsequently</w:t>
      </w:r>
      <w:r w:rsidR="0038623A" w:rsidRPr="001108C8">
        <w:t>,</w:t>
      </w:r>
      <w:r w:rsidR="009B29CA" w:rsidRPr="001108C8">
        <w:t xml:space="preserve"> </w:t>
      </w:r>
      <w:r w:rsidR="00F10339" w:rsidRPr="001108C8">
        <w:t>single-cell sequencing was performed.</w:t>
      </w:r>
      <w:r w:rsidR="0038623A" w:rsidRPr="001108C8">
        <w:t xml:space="preserve"> </w:t>
      </w:r>
      <w:r w:rsidR="00EA6F3A" w:rsidRPr="001108C8">
        <w:t>The p</w:t>
      </w:r>
      <w:r w:rsidR="00630152" w:rsidRPr="001108C8">
        <w:t xml:space="preserve">repared </w:t>
      </w:r>
      <w:r w:rsidR="008B4C7A" w:rsidRPr="001108C8">
        <w:t xml:space="preserve">single-cell </w:t>
      </w:r>
      <w:r w:rsidR="00630152" w:rsidRPr="001108C8">
        <w:t xml:space="preserve">suspension was </w:t>
      </w:r>
      <w:r w:rsidR="00E55CA3" w:rsidRPr="001108C8">
        <w:t>analyzed and sorted using FACS (</w:t>
      </w:r>
      <w:r w:rsidR="00E55CA3" w:rsidRPr="001108C8">
        <w:rPr>
          <w:b/>
          <w:bCs/>
        </w:rPr>
        <w:t>Fig</w:t>
      </w:r>
      <w:r w:rsidR="004D303D" w:rsidRPr="001108C8">
        <w:rPr>
          <w:b/>
          <w:bCs/>
        </w:rPr>
        <w:t>ure</w:t>
      </w:r>
      <w:r w:rsidR="00E55CA3" w:rsidRPr="001108C8">
        <w:rPr>
          <w:b/>
          <w:bCs/>
        </w:rPr>
        <w:t xml:space="preserve"> </w:t>
      </w:r>
      <w:r w:rsidR="00F07F79" w:rsidRPr="001108C8">
        <w:rPr>
          <w:b/>
          <w:bCs/>
        </w:rPr>
        <w:t>2</w:t>
      </w:r>
      <w:r w:rsidR="00E55CA3" w:rsidRPr="001108C8">
        <w:t xml:space="preserve">). </w:t>
      </w:r>
      <w:r w:rsidR="00695C34" w:rsidRPr="001108C8">
        <w:t xml:space="preserve">Firstly, </w:t>
      </w:r>
      <w:r w:rsidR="00044BE7" w:rsidRPr="001108C8">
        <w:t>the</w:t>
      </w:r>
      <w:r w:rsidR="00695C34" w:rsidRPr="001108C8">
        <w:t xml:space="preserve"> FSC</w:t>
      </w:r>
      <w:r w:rsidR="00295A9B" w:rsidRPr="001108C8">
        <w:t>-A</w:t>
      </w:r>
      <w:r w:rsidR="00695C34" w:rsidRPr="001108C8">
        <w:t xml:space="preserve"> (</w:t>
      </w:r>
      <w:r w:rsidR="00295A9B" w:rsidRPr="001108C8">
        <w:t>f</w:t>
      </w:r>
      <w:r w:rsidR="00695C34" w:rsidRPr="001108C8">
        <w:t>orward scatter</w:t>
      </w:r>
      <w:r w:rsidR="00295A9B" w:rsidRPr="001108C8">
        <w:t>, area</w:t>
      </w:r>
      <w:r w:rsidR="00695C34" w:rsidRPr="001108C8">
        <w:t>) and SSC</w:t>
      </w:r>
      <w:r w:rsidR="00295A9B" w:rsidRPr="001108C8">
        <w:t>-A</w:t>
      </w:r>
      <w:r w:rsidR="00695C34" w:rsidRPr="001108C8">
        <w:t xml:space="preserve"> (</w:t>
      </w:r>
      <w:r w:rsidR="00295A9B" w:rsidRPr="001108C8">
        <w:t>s</w:t>
      </w:r>
      <w:r w:rsidR="00695C34" w:rsidRPr="001108C8">
        <w:t>ide scatter</w:t>
      </w:r>
      <w:r w:rsidR="00295A9B" w:rsidRPr="001108C8">
        <w:t>, area</w:t>
      </w:r>
      <w:r w:rsidR="00695C34" w:rsidRPr="001108C8">
        <w:t xml:space="preserve">) </w:t>
      </w:r>
      <w:r w:rsidR="00044BE7" w:rsidRPr="001108C8">
        <w:t xml:space="preserve">plotting was </w:t>
      </w:r>
      <w:r w:rsidR="009C6C44" w:rsidRPr="001108C8">
        <w:t>applied,</w:t>
      </w:r>
      <w:r w:rsidR="00044BE7" w:rsidRPr="001108C8">
        <w:t xml:space="preserve"> </w:t>
      </w:r>
      <w:r w:rsidR="00E76C54" w:rsidRPr="001108C8">
        <w:t>and</w:t>
      </w:r>
      <w:r w:rsidR="00385F66" w:rsidRPr="001108C8">
        <w:t xml:space="preserve"> an</w:t>
      </w:r>
      <w:r w:rsidR="00E76C54" w:rsidRPr="001108C8">
        <w:t xml:space="preserve"> appropriate gating strategy was used to </w:t>
      </w:r>
      <w:r w:rsidR="00B87A0D" w:rsidRPr="001108C8">
        <w:t>select a population</w:t>
      </w:r>
      <w:r w:rsidR="008B21FB" w:rsidRPr="001108C8">
        <w:t xml:space="preserve"> </w:t>
      </w:r>
      <w:r w:rsidR="0091717B" w:rsidRPr="001108C8">
        <w:t>with expected size and granularity to filter our cell debris and cell doublets or aggregates</w:t>
      </w:r>
      <w:r w:rsidR="00B87A0D" w:rsidRPr="001108C8">
        <w:t xml:space="preserve"> </w:t>
      </w:r>
      <w:r w:rsidR="00F12524" w:rsidRPr="001108C8">
        <w:t>(</w:t>
      </w:r>
      <w:r w:rsidR="00F12524" w:rsidRPr="001108C8">
        <w:rPr>
          <w:b/>
          <w:bCs/>
        </w:rPr>
        <w:t>Fig</w:t>
      </w:r>
      <w:r w:rsidR="004D303D" w:rsidRPr="001108C8">
        <w:rPr>
          <w:b/>
          <w:bCs/>
        </w:rPr>
        <w:t>ure</w:t>
      </w:r>
      <w:r w:rsidR="00F12524" w:rsidRPr="001108C8">
        <w:rPr>
          <w:b/>
          <w:bCs/>
        </w:rPr>
        <w:t xml:space="preserve"> </w:t>
      </w:r>
      <w:r w:rsidR="00F07F79" w:rsidRPr="001108C8">
        <w:rPr>
          <w:b/>
          <w:bCs/>
        </w:rPr>
        <w:t>2</w:t>
      </w:r>
      <w:r w:rsidR="00F12524" w:rsidRPr="001108C8">
        <w:rPr>
          <w:b/>
          <w:bCs/>
        </w:rPr>
        <w:t>A</w:t>
      </w:r>
      <w:r w:rsidR="00F12524" w:rsidRPr="001108C8">
        <w:t xml:space="preserve">). </w:t>
      </w:r>
      <w:r w:rsidR="001E3B09" w:rsidRPr="001108C8">
        <w:t>This selected population (P1)</w:t>
      </w:r>
      <w:r w:rsidR="004D303D" w:rsidRPr="001108C8">
        <w:t>,</w:t>
      </w:r>
      <w:r w:rsidR="007659F9" w:rsidRPr="001108C8">
        <w:t xml:space="preserve"> </w:t>
      </w:r>
      <w:r w:rsidR="009C6C44" w:rsidRPr="001108C8">
        <w:t>co</w:t>
      </w:r>
      <w:r w:rsidR="005955E2" w:rsidRPr="001108C8">
        <w:t>unt</w:t>
      </w:r>
      <w:r w:rsidR="00F07F79" w:rsidRPr="001108C8">
        <w:t>ing</w:t>
      </w:r>
      <w:r w:rsidR="009C6C44" w:rsidRPr="001108C8">
        <w:t xml:space="preserve"> </w:t>
      </w:r>
      <w:r w:rsidR="0024461B" w:rsidRPr="001108C8">
        <w:t>38</w:t>
      </w:r>
      <w:r w:rsidR="005955E2" w:rsidRPr="001108C8">
        <w:t>% of all events</w:t>
      </w:r>
      <w:r w:rsidR="004D303D" w:rsidRPr="001108C8">
        <w:t>,</w:t>
      </w:r>
      <w:r w:rsidR="005955E2" w:rsidRPr="001108C8">
        <w:t xml:space="preserve"> </w:t>
      </w:r>
      <w:r w:rsidR="007659F9" w:rsidRPr="001108C8">
        <w:t xml:space="preserve">was </w:t>
      </w:r>
      <w:r w:rsidR="001E3B09" w:rsidRPr="001108C8">
        <w:t xml:space="preserve">further </w:t>
      </w:r>
      <w:r w:rsidR="007659F9" w:rsidRPr="001108C8">
        <w:t>used</w:t>
      </w:r>
      <w:r w:rsidR="004D303D" w:rsidRPr="001108C8">
        <w:t>,</w:t>
      </w:r>
      <w:r w:rsidR="007659F9" w:rsidRPr="001108C8">
        <w:t xml:space="preserve"> </w:t>
      </w:r>
      <w:r w:rsidR="001E3B09" w:rsidRPr="001108C8">
        <w:t>and</w:t>
      </w:r>
      <w:r w:rsidR="00F12524" w:rsidRPr="001108C8">
        <w:t xml:space="preserve"> </w:t>
      </w:r>
      <w:r w:rsidR="0024461B" w:rsidRPr="001108C8">
        <w:t>FSC</w:t>
      </w:r>
      <w:r w:rsidR="000D64D8" w:rsidRPr="001108C8">
        <w:t>-A and FSC-H</w:t>
      </w:r>
      <w:r w:rsidR="00F12524" w:rsidRPr="001108C8">
        <w:t xml:space="preserve"> </w:t>
      </w:r>
      <w:r w:rsidR="000D64D8" w:rsidRPr="001108C8">
        <w:t xml:space="preserve">(forward scatter, </w:t>
      </w:r>
      <w:r w:rsidR="00736282" w:rsidRPr="001108C8">
        <w:t>height</w:t>
      </w:r>
      <w:r w:rsidR="000D64D8" w:rsidRPr="001108C8">
        <w:t xml:space="preserve">) </w:t>
      </w:r>
      <w:r w:rsidR="001E3B09" w:rsidRPr="001108C8">
        <w:t xml:space="preserve">parameters were </w:t>
      </w:r>
      <w:r w:rsidR="005955E2" w:rsidRPr="001108C8">
        <w:t>applied</w:t>
      </w:r>
      <w:r w:rsidR="001E3B09" w:rsidRPr="001108C8">
        <w:t xml:space="preserve"> to remove </w:t>
      </w:r>
      <w:r w:rsidR="00F07F79" w:rsidRPr="001108C8">
        <w:t xml:space="preserve">the </w:t>
      </w:r>
      <w:r w:rsidR="001E3B09" w:rsidRPr="001108C8">
        <w:t xml:space="preserve">remaining </w:t>
      </w:r>
      <w:r w:rsidR="003F6A1B" w:rsidRPr="001108C8">
        <w:t>cell doublet</w:t>
      </w:r>
      <w:r w:rsidR="00F05208" w:rsidRPr="001108C8">
        <w:t>s</w:t>
      </w:r>
      <w:r w:rsidR="007659F9" w:rsidRPr="001108C8">
        <w:t xml:space="preserve"> </w:t>
      </w:r>
      <w:r w:rsidR="00F05208" w:rsidRPr="001108C8">
        <w:t>(</w:t>
      </w:r>
      <w:r w:rsidR="00F05208" w:rsidRPr="001108C8">
        <w:rPr>
          <w:b/>
          <w:bCs/>
        </w:rPr>
        <w:t>Fig</w:t>
      </w:r>
      <w:r w:rsidR="004D303D" w:rsidRPr="001108C8">
        <w:rPr>
          <w:b/>
          <w:bCs/>
        </w:rPr>
        <w:t>ure</w:t>
      </w:r>
      <w:r w:rsidR="00F05208" w:rsidRPr="001108C8">
        <w:rPr>
          <w:b/>
          <w:bCs/>
        </w:rPr>
        <w:t xml:space="preserve"> </w:t>
      </w:r>
      <w:r w:rsidR="00F07F79" w:rsidRPr="001108C8">
        <w:rPr>
          <w:b/>
          <w:bCs/>
        </w:rPr>
        <w:t>2</w:t>
      </w:r>
      <w:r w:rsidR="00F05208" w:rsidRPr="001108C8">
        <w:rPr>
          <w:b/>
          <w:bCs/>
        </w:rPr>
        <w:t>B</w:t>
      </w:r>
      <w:r w:rsidR="00F05208" w:rsidRPr="001108C8">
        <w:t xml:space="preserve">). </w:t>
      </w:r>
      <w:r w:rsidR="005955E2" w:rsidRPr="001108C8">
        <w:t>The p</w:t>
      </w:r>
      <w:r w:rsidR="00D45498" w:rsidRPr="001108C8">
        <w:t xml:space="preserve">opulation </w:t>
      </w:r>
      <w:r w:rsidR="005955E2" w:rsidRPr="001108C8">
        <w:t xml:space="preserve">without cell doublets </w:t>
      </w:r>
      <w:r w:rsidR="00D45498" w:rsidRPr="001108C8">
        <w:t xml:space="preserve">(P2) </w:t>
      </w:r>
      <w:r w:rsidR="005955E2" w:rsidRPr="001108C8">
        <w:t xml:space="preserve">counting </w:t>
      </w:r>
      <w:r w:rsidR="00706374" w:rsidRPr="001108C8">
        <w:t>95</w:t>
      </w:r>
      <w:r w:rsidR="005955E2" w:rsidRPr="001108C8">
        <w:t xml:space="preserve">% of P1 </w:t>
      </w:r>
      <w:r w:rsidR="00D45498" w:rsidRPr="001108C8">
        <w:t>can be subsequently used for scRNA-seq</w:t>
      </w:r>
      <w:r w:rsidR="00203017" w:rsidRPr="001108C8">
        <w:t xml:space="preserve">. Alternatively, additional gating </w:t>
      </w:r>
      <w:r w:rsidR="0075229E" w:rsidRPr="001108C8">
        <w:t>can be used to select</w:t>
      </w:r>
      <w:r w:rsidR="00385F66" w:rsidRPr="001108C8">
        <w:t xml:space="preserve"> the</w:t>
      </w:r>
      <w:r w:rsidR="0075229E" w:rsidRPr="001108C8">
        <w:t xml:space="preserve"> population of interest</w:t>
      </w:r>
      <w:r w:rsidR="006B1063" w:rsidRPr="001108C8">
        <w:t xml:space="preserve"> (</w:t>
      </w:r>
      <w:r w:rsidR="00B34C9B" w:rsidRPr="001108C8">
        <w:t>e.g.,</w:t>
      </w:r>
      <w:r w:rsidR="006B1063" w:rsidRPr="001108C8">
        <w:t xml:space="preserve"> expression of fluorescent proteins or live/dead staining). </w:t>
      </w:r>
      <w:bookmarkStart w:id="18" w:name="_Hlk79510745"/>
      <w:r w:rsidR="005955E2" w:rsidRPr="001108C8">
        <w:t xml:space="preserve">To check the </w:t>
      </w:r>
      <w:r w:rsidR="00134DBF" w:rsidRPr="001108C8">
        <w:t>number</w:t>
      </w:r>
      <w:r w:rsidR="005955E2" w:rsidRPr="001108C8">
        <w:t xml:space="preserve"> of live/dead cells in the final suspension</w:t>
      </w:r>
      <w:r w:rsidR="004D303D" w:rsidRPr="001108C8">
        <w:t>,</w:t>
      </w:r>
      <w:r w:rsidR="005955E2" w:rsidRPr="001108C8">
        <w:t xml:space="preserve"> the PI (propidium iodide) staining was performed (</w:t>
      </w:r>
      <w:r w:rsidR="005955E2" w:rsidRPr="001108C8">
        <w:rPr>
          <w:b/>
          <w:bCs/>
        </w:rPr>
        <w:t>Fig</w:t>
      </w:r>
      <w:r w:rsidR="004D303D" w:rsidRPr="001108C8">
        <w:rPr>
          <w:b/>
          <w:bCs/>
        </w:rPr>
        <w:t>ure</w:t>
      </w:r>
      <w:r w:rsidR="005955E2" w:rsidRPr="001108C8">
        <w:rPr>
          <w:b/>
          <w:bCs/>
        </w:rPr>
        <w:t xml:space="preserve"> </w:t>
      </w:r>
      <w:r w:rsidR="0047558C" w:rsidRPr="001108C8">
        <w:rPr>
          <w:b/>
          <w:bCs/>
        </w:rPr>
        <w:t>2</w:t>
      </w:r>
      <w:r w:rsidR="005955E2" w:rsidRPr="001108C8">
        <w:rPr>
          <w:b/>
          <w:bCs/>
        </w:rPr>
        <w:t>C</w:t>
      </w:r>
      <w:r w:rsidR="005955E2" w:rsidRPr="001108C8">
        <w:t xml:space="preserve">). </w:t>
      </w:r>
      <w:r w:rsidR="00134DBF" w:rsidRPr="001108C8">
        <w:t>T</w:t>
      </w:r>
      <w:r w:rsidR="006F5829" w:rsidRPr="001108C8">
        <w:t>h</w:t>
      </w:r>
      <w:r w:rsidR="00543821" w:rsidRPr="001108C8">
        <w:t>e P3 population</w:t>
      </w:r>
      <w:r w:rsidR="004E0B3B" w:rsidRPr="001108C8">
        <w:t xml:space="preserve"> containing PI</w:t>
      </w:r>
      <w:r w:rsidR="004E0B3B" w:rsidRPr="001108C8">
        <w:rPr>
          <w:vertAlign w:val="superscript"/>
        </w:rPr>
        <w:t>-</w:t>
      </w:r>
      <w:r w:rsidR="004E0B3B" w:rsidRPr="001108C8">
        <w:t xml:space="preserve"> (living) cells</w:t>
      </w:r>
      <w:r w:rsidR="00134DBF" w:rsidRPr="001108C8">
        <w:t xml:space="preserve"> </w:t>
      </w:r>
      <w:r w:rsidR="004E0B3B" w:rsidRPr="001108C8">
        <w:t xml:space="preserve">was </w:t>
      </w:r>
      <w:r w:rsidR="0047558C" w:rsidRPr="001108C8">
        <w:t>98.4</w:t>
      </w:r>
      <w:r w:rsidR="00543821" w:rsidRPr="001108C8">
        <w:t xml:space="preserve">% </w:t>
      </w:r>
      <w:r w:rsidR="00704C55" w:rsidRPr="001108C8">
        <w:t>out of the parent P2 population and 35.5% out of the total events</w:t>
      </w:r>
      <w:r w:rsidR="00543821" w:rsidRPr="001108C8">
        <w:t xml:space="preserve">. </w:t>
      </w:r>
      <w:r w:rsidR="00385F66" w:rsidRPr="001108C8">
        <w:t>The t</w:t>
      </w:r>
      <w:r w:rsidR="00185621" w:rsidRPr="001108C8">
        <w:t xml:space="preserve">otal number of </w:t>
      </w:r>
      <w:r w:rsidR="00A82E47" w:rsidRPr="001108C8">
        <w:t>filtered out</w:t>
      </w:r>
      <w:r w:rsidR="00134DBF" w:rsidRPr="001108C8">
        <w:t>,</w:t>
      </w:r>
      <w:r w:rsidR="00A82E47" w:rsidRPr="001108C8">
        <w:t xml:space="preserve"> dead (PI</w:t>
      </w:r>
      <w:r w:rsidR="00A82E47" w:rsidRPr="001108C8">
        <w:rPr>
          <w:vertAlign w:val="superscript"/>
        </w:rPr>
        <w:t>+</w:t>
      </w:r>
      <w:r w:rsidR="00A82E47" w:rsidRPr="001108C8">
        <w:t xml:space="preserve">) cells was </w:t>
      </w:r>
      <w:r w:rsidR="00C216C5" w:rsidRPr="001108C8">
        <w:t>1887.</w:t>
      </w:r>
    </w:p>
    <w:p w14:paraId="2B5385BE" w14:textId="77777777" w:rsidR="004D303D" w:rsidRPr="001108C8" w:rsidRDefault="004D303D" w:rsidP="001108C8"/>
    <w:p w14:paraId="6312A5DA" w14:textId="13BA8041" w:rsidR="00396FDB" w:rsidRPr="001108C8" w:rsidRDefault="000E7CA7" w:rsidP="001108C8">
      <w:r w:rsidRPr="001108C8">
        <w:t>The final number of cells</w:t>
      </w:r>
      <w:r w:rsidR="00601D2D" w:rsidRPr="001108C8">
        <w:t xml:space="preserve"> obtained</w:t>
      </w:r>
      <w:r w:rsidRPr="001108C8">
        <w:t xml:space="preserve"> </w:t>
      </w:r>
      <w:r w:rsidR="00144B8D" w:rsidRPr="001108C8">
        <w:t xml:space="preserve">without viability staining </w:t>
      </w:r>
      <w:r w:rsidR="004E0B3B" w:rsidRPr="001108C8">
        <w:t>suitable</w:t>
      </w:r>
      <w:r w:rsidRPr="001108C8">
        <w:t xml:space="preserve"> for RNA-seq</w:t>
      </w:r>
      <w:r w:rsidR="00144B8D" w:rsidRPr="001108C8">
        <w:t xml:space="preserve"> (P2)</w:t>
      </w:r>
      <w:r w:rsidRPr="001108C8">
        <w:t xml:space="preserve"> </w:t>
      </w:r>
      <w:r w:rsidR="00832B26" w:rsidRPr="001108C8">
        <w:t>counted 118</w:t>
      </w:r>
      <w:r w:rsidR="00D31A37" w:rsidRPr="001108C8">
        <w:t>,</w:t>
      </w:r>
      <w:r w:rsidR="00832B26" w:rsidRPr="001108C8">
        <w:t>199</w:t>
      </w:r>
      <w:r w:rsidR="00144B8D" w:rsidRPr="001108C8">
        <w:t xml:space="preserve"> cells </w:t>
      </w:r>
      <w:r w:rsidRPr="001108C8">
        <w:t>from two mouse incisor pulp</w:t>
      </w:r>
      <w:r w:rsidR="004E0B3B" w:rsidRPr="001108C8">
        <w:t>s</w:t>
      </w:r>
      <w:r w:rsidR="00144B8D" w:rsidRPr="001108C8">
        <w:t xml:space="preserve">. </w:t>
      </w:r>
      <w:r w:rsidR="00206F5D" w:rsidRPr="001108C8">
        <w:t xml:space="preserve">This </w:t>
      </w:r>
      <w:r w:rsidR="00EE05BD" w:rsidRPr="001108C8">
        <w:t>means</w:t>
      </w:r>
      <w:r w:rsidR="00206F5D" w:rsidRPr="001108C8">
        <w:t xml:space="preserve"> the number </w:t>
      </w:r>
      <w:r w:rsidR="00EE05BD" w:rsidRPr="001108C8">
        <w:t>of almost 60</w:t>
      </w:r>
      <w:r w:rsidR="00601D2D" w:rsidRPr="001108C8">
        <w:t>,</w:t>
      </w:r>
      <w:r w:rsidR="00EE05BD" w:rsidRPr="001108C8">
        <w:t>000</w:t>
      </w:r>
      <w:r w:rsidR="00CF4882" w:rsidRPr="001108C8">
        <w:t xml:space="preserve"> </w:t>
      </w:r>
      <w:r w:rsidR="00EE05BD" w:rsidRPr="001108C8">
        <w:t xml:space="preserve">living cells </w:t>
      </w:r>
      <w:r w:rsidR="004E0B3B" w:rsidRPr="001108C8">
        <w:t xml:space="preserve">from </w:t>
      </w:r>
      <w:r w:rsidR="00EE05BD" w:rsidRPr="001108C8">
        <w:t xml:space="preserve">one </w:t>
      </w:r>
      <w:r w:rsidR="00396FDB" w:rsidRPr="001108C8">
        <w:t>mandibular incisor.</w:t>
      </w:r>
    </w:p>
    <w:p w14:paraId="62F3C275" w14:textId="77777777" w:rsidR="00CD35AF" w:rsidRPr="001108C8" w:rsidRDefault="00CD35AF" w:rsidP="001108C8"/>
    <w:p w14:paraId="1379694C" w14:textId="02DB4BF8" w:rsidR="00D3072D" w:rsidRPr="001108C8" w:rsidRDefault="00E23A8B" w:rsidP="001108C8">
      <w:r w:rsidRPr="001108C8">
        <w:t xml:space="preserve">To </w:t>
      </w:r>
      <w:r w:rsidR="008A7EC4" w:rsidRPr="001108C8">
        <w:t xml:space="preserve">clarify the number of immune cells </w:t>
      </w:r>
      <w:r w:rsidR="00136BC3" w:rsidRPr="001108C8">
        <w:t xml:space="preserve">in the final </w:t>
      </w:r>
      <w:r w:rsidR="008B4C7A" w:rsidRPr="001108C8">
        <w:t xml:space="preserve">single-cell </w:t>
      </w:r>
      <w:r w:rsidR="00136BC3" w:rsidRPr="001108C8">
        <w:t>suspension</w:t>
      </w:r>
      <w:r w:rsidR="00CD35AF" w:rsidRPr="001108C8">
        <w:t>,</w:t>
      </w:r>
      <w:r w:rsidR="00136BC3" w:rsidRPr="001108C8">
        <w:t xml:space="preserve"> </w:t>
      </w:r>
      <w:r w:rsidR="00F91DE4" w:rsidRPr="001108C8">
        <w:t>two approaches were used. Firstly, the CD45 antibody staining</w:t>
      </w:r>
      <w:r w:rsidR="004E0B3B" w:rsidRPr="001108C8">
        <w:t xml:space="preserve"> and subsequent</w:t>
      </w:r>
      <w:r w:rsidR="00F91DE4" w:rsidRPr="001108C8">
        <w:t xml:space="preserve"> </w:t>
      </w:r>
      <w:r w:rsidR="00733880" w:rsidRPr="001108C8">
        <w:t xml:space="preserve">FACS analysis </w:t>
      </w:r>
      <w:r w:rsidR="00385F66" w:rsidRPr="001108C8">
        <w:t>were</w:t>
      </w:r>
      <w:r w:rsidR="00733880" w:rsidRPr="001108C8">
        <w:t xml:space="preserve"> used</w:t>
      </w:r>
      <w:r w:rsidR="004E0B3B" w:rsidRPr="001108C8">
        <w:t>.</w:t>
      </w:r>
      <w:r w:rsidR="00733880" w:rsidRPr="001108C8">
        <w:t xml:space="preserve"> </w:t>
      </w:r>
      <w:r w:rsidR="004E0B3B" w:rsidRPr="001108C8">
        <w:t>A</w:t>
      </w:r>
      <w:r w:rsidR="00733880" w:rsidRPr="001108C8">
        <w:t xml:space="preserve">s a </w:t>
      </w:r>
      <w:r w:rsidR="00733880" w:rsidRPr="001108C8">
        <w:lastRenderedPageBreak/>
        <w:t>complementary method</w:t>
      </w:r>
      <w:r w:rsidR="004E0B3B" w:rsidRPr="001108C8">
        <w:t>,</w:t>
      </w:r>
      <w:r w:rsidR="00733880" w:rsidRPr="001108C8">
        <w:t xml:space="preserve"> </w:t>
      </w:r>
      <w:r w:rsidR="007520C2" w:rsidRPr="001108C8">
        <w:t>the total number of immune cells (CD</w:t>
      </w:r>
      <w:r w:rsidR="00012C1D" w:rsidRPr="001108C8">
        <w:t xml:space="preserve">45+) </w:t>
      </w:r>
      <w:r w:rsidR="007520C2" w:rsidRPr="001108C8">
        <w:t xml:space="preserve">in </w:t>
      </w:r>
      <w:proofErr w:type="spellStart"/>
      <w:r w:rsidR="007520C2" w:rsidRPr="001108C8">
        <w:t>scRNA</w:t>
      </w:r>
      <w:proofErr w:type="spellEnd"/>
      <w:r w:rsidR="007520C2" w:rsidRPr="001108C8">
        <w:t xml:space="preserve">-seq </w:t>
      </w:r>
      <w:r w:rsidR="00012C1D" w:rsidRPr="001108C8">
        <w:t xml:space="preserve">data was </w:t>
      </w:r>
      <w:proofErr w:type="spellStart"/>
      <w:r w:rsidR="004E0B3B" w:rsidRPr="001108C8">
        <w:t>analysed</w:t>
      </w:r>
      <w:proofErr w:type="spellEnd"/>
      <w:r w:rsidR="00012C1D" w:rsidRPr="001108C8">
        <w:t xml:space="preserve">. FACS analysis showed </w:t>
      </w:r>
      <w:r w:rsidR="002348DF" w:rsidRPr="001108C8">
        <w:t>1</w:t>
      </w:r>
      <w:r w:rsidR="00CE25EF" w:rsidRPr="001108C8">
        <w:t>4</w:t>
      </w:r>
      <w:r w:rsidR="00CD35AF" w:rsidRPr="001108C8">
        <w:t>.</w:t>
      </w:r>
      <w:r w:rsidR="00CE25EF" w:rsidRPr="001108C8">
        <w:t>44</w:t>
      </w:r>
      <w:r w:rsidR="002348DF" w:rsidRPr="001108C8">
        <w:t>% of CD45+ cells (</w:t>
      </w:r>
      <w:r w:rsidR="004D60DD" w:rsidRPr="001108C8">
        <w:t>13</w:t>
      </w:r>
      <w:r w:rsidR="004D4F83" w:rsidRPr="001108C8">
        <w:t>.</w:t>
      </w:r>
      <w:r w:rsidR="004D60DD" w:rsidRPr="001108C8">
        <w:t>2</w:t>
      </w:r>
      <w:r w:rsidR="00D44582" w:rsidRPr="001108C8">
        <w:t>0% alive and 1</w:t>
      </w:r>
      <w:r w:rsidR="004D4F83" w:rsidRPr="001108C8">
        <w:t>.</w:t>
      </w:r>
      <w:r w:rsidR="00D44582" w:rsidRPr="001108C8">
        <w:t xml:space="preserve">24% </w:t>
      </w:r>
      <w:proofErr w:type="gramStart"/>
      <w:r w:rsidR="00D44582" w:rsidRPr="001108C8">
        <w:t>dead)</w:t>
      </w:r>
      <w:r w:rsidR="002F68AF" w:rsidRPr="001108C8">
        <w:t>(</w:t>
      </w:r>
      <w:proofErr w:type="gramEnd"/>
      <w:r w:rsidR="002F68AF" w:rsidRPr="001108C8">
        <w:rPr>
          <w:b/>
          <w:bCs/>
        </w:rPr>
        <w:t>Fig</w:t>
      </w:r>
      <w:r w:rsidR="00CD35AF" w:rsidRPr="001108C8">
        <w:rPr>
          <w:b/>
          <w:bCs/>
        </w:rPr>
        <w:t xml:space="preserve">ure </w:t>
      </w:r>
      <w:r w:rsidR="002F68AF" w:rsidRPr="001108C8">
        <w:rPr>
          <w:b/>
          <w:bCs/>
        </w:rPr>
        <w:t>3A</w:t>
      </w:r>
      <w:r w:rsidR="002F68AF" w:rsidRPr="001108C8">
        <w:t>)</w:t>
      </w:r>
      <w:r w:rsidR="003E2063" w:rsidRPr="001108C8">
        <w:t>. Analysis of</w:t>
      </w:r>
      <w:r w:rsidR="008302B3" w:rsidRPr="001108C8">
        <w:t xml:space="preserve"> scRNA-seq data showed 10</w:t>
      </w:r>
      <w:r w:rsidR="00CD35AF" w:rsidRPr="001108C8">
        <w:t>.</w:t>
      </w:r>
      <w:r w:rsidR="008302B3" w:rsidRPr="001108C8">
        <w:t>90% of CD45-expressing cells</w:t>
      </w:r>
      <w:r w:rsidR="002F68AF" w:rsidRPr="001108C8">
        <w:t xml:space="preserve"> (</w:t>
      </w:r>
      <w:r w:rsidR="002F68AF" w:rsidRPr="001108C8">
        <w:rPr>
          <w:b/>
          <w:bCs/>
        </w:rPr>
        <w:t>Fig</w:t>
      </w:r>
      <w:r w:rsidR="00CD35AF" w:rsidRPr="001108C8">
        <w:rPr>
          <w:b/>
          <w:bCs/>
        </w:rPr>
        <w:t xml:space="preserve">ure </w:t>
      </w:r>
      <w:r w:rsidR="002F68AF" w:rsidRPr="001108C8">
        <w:rPr>
          <w:b/>
          <w:bCs/>
        </w:rPr>
        <w:t>3B</w:t>
      </w:r>
      <w:r w:rsidR="002F68AF" w:rsidRPr="001108C8">
        <w:t>)</w:t>
      </w:r>
      <w:r w:rsidR="008302B3" w:rsidRPr="001108C8">
        <w:t xml:space="preserve">. </w:t>
      </w:r>
      <w:r w:rsidR="002F68AF" w:rsidRPr="001108C8">
        <w:t>The d</w:t>
      </w:r>
      <w:r w:rsidR="000B2A8B" w:rsidRPr="001108C8">
        <w:t xml:space="preserve">ecrease of CD45+ cells in scRNA-seq data can be caused by </w:t>
      </w:r>
      <w:r w:rsidR="00594D03" w:rsidRPr="001108C8">
        <w:t xml:space="preserve">additional thresholding </w:t>
      </w:r>
      <w:r w:rsidR="00446843" w:rsidRPr="001108C8">
        <w:t>during scRNA-seq analysis.</w:t>
      </w:r>
    </w:p>
    <w:bookmarkEnd w:id="18"/>
    <w:p w14:paraId="312A7D26" w14:textId="77777777" w:rsidR="00601D2D" w:rsidRPr="001108C8" w:rsidRDefault="00601D2D" w:rsidP="001108C8"/>
    <w:p w14:paraId="079B5679" w14:textId="7A593BDA" w:rsidR="006E4797" w:rsidRPr="001108C8" w:rsidRDefault="00ED555D" w:rsidP="001108C8">
      <w:r w:rsidRPr="001108C8">
        <w:t xml:space="preserve">These representative data on the example of mouse incisor show that </w:t>
      </w:r>
      <w:r w:rsidR="00601D2D" w:rsidRPr="001108C8">
        <w:t xml:space="preserve">the </w:t>
      </w:r>
      <w:r w:rsidRPr="001108C8">
        <w:t xml:space="preserve">given protocol in combination with strict gating strategy is efficient in obtaining </w:t>
      </w:r>
      <w:r w:rsidR="00385F66" w:rsidRPr="001108C8">
        <w:t xml:space="preserve">a </w:t>
      </w:r>
      <w:r w:rsidRPr="001108C8">
        <w:t>high number of cells out of</w:t>
      </w:r>
      <w:r w:rsidR="00385F66" w:rsidRPr="001108C8">
        <w:t xml:space="preserve"> a</w:t>
      </w:r>
      <w:r w:rsidRPr="001108C8">
        <w:t xml:space="preserve"> single mouse tooth without the necessity of additional use of viability staining. </w:t>
      </w:r>
      <w:r w:rsidR="00F80D38" w:rsidRPr="001108C8">
        <w:t>The ratio</w:t>
      </w:r>
      <w:r w:rsidR="002B5FC6" w:rsidRPr="001108C8">
        <w:t xml:space="preserve"> of immune (CD45+) cells was minor (</w:t>
      </w:r>
      <w:r w:rsidR="004D4F83" w:rsidRPr="001108C8">
        <w:t>13.2%</w:t>
      </w:r>
      <w:r w:rsidR="002B5FC6" w:rsidRPr="001108C8">
        <w:t xml:space="preserve">). </w:t>
      </w:r>
      <w:r w:rsidR="00F50CD2" w:rsidRPr="001108C8">
        <w:t>Moreover,</w:t>
      </w:r>
      <w:r w:rsidR="004D4F83" w:rsidRPr="001108C8">
        <w:t xml:space="preserve"> </w:t>
      </w:r>
      <w:r w:rsidR="002A2EFC" w:rsidRPr="001108C8">
        <w:t>it was</w:t>
      </w:r>
      <w:r w:rsidR="007354B9" w:rsidRPr="001108C8">
        <w:t xml:space="preserve"> previously shown that </w:t>
      </w:r>
      <w:r w:rsidR="002A2EFC" w:rsidRPr="001108C8">
        <w:t xml:space="preserve">the </w:t>
      </w:r>
      <w:r w:rsidR="007354B9" w:rsidRPr="001108C8">
        <w:t xml:space="preserve">immune cells </w:t>
      </w:r>
      <w:r w:rsidR="002A2EFC" w:rsidRPr="001108C8">
        <w:t>are essential</w:t>
      </w:r>
      <w:r w:rsidR="007354B9" w:rsidRPr="001108C8">
        <w:t xml:space="preserve"> in maintaining tooth homeostasis</w:t>
      </w:r>
      <w:r w:rsidR="002A2EFC" w:rsidRPr="001108C8">
        <w:t>,</w:t>
      </w:r>
      <w:r w:rsidR="007354B9" w:rsidRPr="001108C8">
        <w:t xml:space="preserve"> </w:t>
      </w:r>
      <w:r w:rsidR="00F72CB3" w:rsidRPr="001108C8">
        <w:t xml:space="preserve">so removing them </w:t>
      </w:r>
      <w:r w:rsidR="00832807" w:rsidRPr="001108C8">
        <w:t xml:space="preserve">from scRNA-seq analysis </w:t>
      </w:r>
      <w:r w:rsidR="00F72CB3" w:rsidRPr="001108C8">
        <w:t xml:space="preserve">during </w:t>
      </w:r>
      <w:r w:rsidR="00832807" w:rsidRPr="001108C8">
        <w:t xml:space="preserve">the </w:t>
      </w:r>
      <w:r w:rsidR="00F72CB3" w:rsidRPr="001108C8">
        <w:t>FACS would be counterproductive</w:t>
      </w:r>
      <w:r w:rsidR="00D31A37" w:rsidRPr="001108C8">
        <w:t xml:space="preserve"> in some applications</w:t>
      </w:r>
      <w:r w:rsidR="00F72CB3" w:rsidRPr="001108C8">
        <w:t>.</w:t>
      </w:r>
    </w:p>
    <w:p w14:paraId="4FE4BB8C" w14:textId="77777777" w:rsidR="00F658DC" w:rsidRPr="001108C8" w:rsidRDefault="00F658DC" w:rsidP="001108C8"/>
    <w:p w14:paraId="6D510784" w14:textId="4C5A23C3" w:rsidR="006E4797" w:rsidRPr="001108C8" w:rsidRDefault="00551D82" w:rsidP="001108C8">
      <w:r w:rsidRPr="001108C8">
        <w:rPr>
          <w:b/>
        </w:rPr>
        <w:t xml:space="preserve">FIGURE </w:t>
      </w:r>
      <w:r w:rsidR="00C1085F" w:rsidRPr="001108C8">
        <w:rPr>
          <w:b/>
        </w:rPr>
        <w:t xml:space="preserve">AND TABLE </w:t>
      </w:r>
      <w:r w:rsidRPr="001108C8">
        <w:rPr>
          <w:b/>
        </w:rPr>
        <w:t>LEGENDS:</w:t>
      </w:r>
    </w:p>
    <w:p w14:paraId="2D3B40F1" w14:textId="77777777" w:rsidR="003A5AD5" w:rsidRPr="001108C8" w:rsidRDefault="003A5AD5" w:rsidP="001108C8"/>
    <w:p w14:paraId="45C4AAF9" w14:textId="46906CF2" w:rsidR="00180F0F" w:rsidRPr="001108C8" w:rsidRDefault="003F6CF1" w:rsidP="001108C8">
      <w:bookmarkStart w:id="19" w:name="_Hlk79533343"/>
      <w:r w:rsidRPr="001108C8">
        <w:rPr>
          <w:b/>
          <w:bCs/>
        </w:rPr>
        <w:t>Fig</w:t>
      </w:r>
      <w:r w:rsidR="0057307A" w:rsidRPr="001108C8">
        <w:rPr>
          <w:b/>
          <w:bCs/>
        </w:rPr>
        <w:t>ure</w:t>
      </w:r>
      <w:r w:rsidRPr="001108C8">
        <w:rPr>
          <w:b/>
          <w:bCs/>
        </w:rPr>
        <w:t xml:space="preserve"> 1</w:t>
      </w:r>
      <w:r w:rsidR="003A5AD5" w:rsidRPr="001108C8">
        <w:rPr>
          <w:b/>
          <w:bCs/>
        </w:rPr>
        <w:t>:</w:t>
      </w:r>
      <w:r w:rsidRPr="001108C8">
        <w:rPr>
          <w:b/>
          <w:bCs/>
        </w:rPr>
        <w:t xml:space="preserve"> </w:t>
      </w:r>
      <w:r w:rsidR="00772D11" w:rsidRPr="001108C8">
        <w:rPr>
          <w:b/>
          <w:bCs/>
        </w:rPr>
        <w:t xml:space="preserve">Schematic representation of </w:t>
      </w:r>
      <w:r w:rsidR="003A5AD5" w:rsidRPr="001108C8">
        <w:rPr>
          <w:b/>
          <w:bCs/>
        </w:rPr>
        <w:t xml:space="preserve">the </w:t>
      </w:r>
      <w:r w:rsidR="00772D11" w:rsidRPr="001108C8">
        <w:rPr>
          <w:b/>
          <w:bCs/>
        </w:rPr>
        <w:t>protocol.</w:t>
      </w:r>
      <w:r w:rsidR="00015BC2" w:rsidRPr="001108C8">
        <w:rPr>
          <w:b/>
          <w:bCs/>
        </w:rPr>
        <w:t xml:space="preserve"> </w:t>
      </w:r>
      <w:r w:rsidR="00015BC2" w:rsidRPr="001108C8">
        <w:t>Different steps</w:t>
      </w:r>
      <w:r w:rsidR="00180F0F" w:rsidRPr="001108C8">
        <w:t>,</w:t>
      </w:r>
      <w:r w:rsidR="00015BC2" w:rsidRPr="001108C8">
        <w:t xml:space="preserve"> </w:t>
      </w:r>
      <w:r w:rsidR="00180F0F" w:rsidRPr="001108C8">
        <w:t xml:space="preserve">including temperature conditions and expected time, </w:t>
      </w:r>
      <w:r w:rsidR="003A5AD5" w:rsidRPr="001108C8">
        <w:t xml:space="preserve">are represented </w:t>
      </w:r>
      <w:r w:rsidR="00AA3A07" w:rsidRPr="001108C8">
        <w:t>to prepare</w:t>
      </w:r>
      <w:r w:rsidR="003A5AD5" w:rsidRPr="001108C8">
        <w:t xml:space="preserve"> single-cell suspension from mouse and human teeth</w:t>
      </w:r>
      <w:r w:rsidR="00180F0F" w:rsidRPr="001108C8">
        <w:t>.</w:t>
      </w:r>
    </w:p>
    <w:p w14:paraId="393B5A81" w14:textId="5B03C8B2" w:rsidR="0057307A" w:rsidRPr="001108C8" w:rsidRDefault="0057307A" w:rsidP="001108C8">
      <w:pPr>
        <w:rPr>
          <w:b/>
          <w:bCs/>
        </w:rPr>
      </w:pPr>
    </w:p>
    <w:p w14:paraId="4AD55547" w14:textId="568C494B" w:rsidR="003F6CF1" w:rsidRPr="001108C8" w:rsidRDefault="003F6CF1" w:rsidP="001108C8">
      <w:pPr>
        <w:rPr>
          <w:b/>
          <w:bCs/>
        </w:rPr>
      </w:pPr>
      <w:r w:rsidRPr="001108C8">
        <w:rPr>
          <w:b/>
          <w:bCs/>
        </w:rPr>
        <w:t>Figure 2</w:t>
      </w:r>
      <w:r w:rsidR="002853BA" w:rsidRPr="001108C8">
        <w:rPr>
          <w:b/>
          <w:bCs/>
        </w:rPr>
        <w:t>:</w:t>
      </w:r>
      <w:r w:rsidRPr="001108C8">
        <w:rPr>
          <w:b/>
          <w:bCs/>
        </w:rPr>
        <w:t xml:space="preserve"> Example of </w:t>
      </w:r>
      <w:r w:rsidR="002853BA" w:rsidRPr="001108C8">
        <w:rPr>
          <w:b/>
          <w:bCs/>
        </w:rPr>
        <w:t xml:space="preserve">the </w:t>
      </w:r>
      <w:r w:rsidRPr="001108C8">
        <w:rPr>
          <w:b/>
          <w:bCs/>
        </w:rPr>
        <w:t>gating strategy</w:t>
      </w:r>
      <w:r w:rsidR="00216362" w:rsidRPr="001108C8">
        <w:rPr>
          <w:b/>
          <w:bCs/>
        </w:rPr>
        <w:t>.</w:t>
      </w:r>
      <w:r w:rsidR="00EB4090" w:rsidRPr="001108C8">
        <w:t xml:space="preserve"> </w:t>
      </w:r>
      <w:r w:rsidR="00D25414" w:rsidRPr="001108C8">
        <w:t>FSC-A and SSC-A gating was used to produce</w:t>
      </w:r>
      <w:r w:rsidR="00385F66" w:rsidRPr="001108C8">
        <w:t xml:space="preserve"> the</w:t>
      </w:r>
      <w:r w:rsidR="00D25414" w:rsidRPr="001108C8">
        <w:t xml:space="preserve"> P1 gate</w:t>
      </w:r>
      <w:r w:rsidR="002853BA" w:rsidRPr="001108C8">
        <w:t>,</w:t>
      </w:r>
      <w:r w:rsidR="00D25414" w:rsidRPr="001108C8">
        <w:t xml:space="preserve"> </w:t>
      </w:r>
      <w:r w:rsidR="00117203" w:rsidRPr="001108C8">
        <w:t>reflecting the cell population with expected size and granularity and filtering</w:t>
      </w:r>
      <w:r w:rsidR="002853BA" w:rsidRPr="001108C8">
        <w:t xml:space="preserve"> out the cell and extracellular matrix debris and most</w:t>
      </w:r>
      <w:r w:rsidR="00C203F9" w:rsidRPr="001108C8">
        <w:t xml:space="preserve"> </w:t>
      </w:r>
      <w:r w:rsidR="002853BA" w:rsidRPr="001108C8">
        <w:t>large</w:t>
      </w:r>
      <w:r w:rsidR="00837519" w:rsidRPr="001108C8">
        <w:t xml:space="preserve"> events</w:t>
      </w:r>
      <w:r w:rsidR="00C203F9" w:rsidRPr="001108C8">
        <w:t xml:space="preserve"> (</w:t>
      </w:r>
      <w:r w:rsidR="00C203F9" w:rsidRPr="001108C8">
        <w:rPr>
          <w:b/>
          <w:bCs/>
        </w:rPr>
        <w:t>A</w:t>
      </w:r>
      <w:r w:rsidR="00C203F9" w:rsidRPr="001108C8">
        <w:t xml:space="preserve">). </w:t>
      </w:r>
      <w:r w:rsidR="00F80D38" w:rsidRPr="001108C8">
        <w:t>Subsequently,</w:t>
      </w:r>
      <w:r w:rsidR="0025644B" w:rsidRPr="001108C8">
        <w:t xml:space="preserve"> the</w:t>
      </w:r>
      <w:r w:rsidR="00C203F9" w:rsidRPr="001108C8">
        <w:t xml:space="preserve"> P1 population was plotted in </w:t>
      </w:r>
      <w:r w:rsidR="00377604" w:rsidRPr="001108C8">
        <w:t>FSC-H and FCS-A plot</w:t>
      </w:r>
      <w:r w:rsidR="002853BA" w:rsidRPr="001108C8">
        <w:t>, which filtered</w:t>
      </w:r>
      <w:r w:rsidR="00377604" w:rsidRPr="001108C8">
        <w:t xml:space="preserve"> out cell d</w:t>
      </w:r>
      <w:r w:rsidR="006C49F4" w:rsidRPr="001108C8">
        <w:t>oublets (</w:t>
      </w:r>
      <w:r w:rsidR="006C49F4" w:rsidRPr="001108C8">
        <w:rPr>
          <w:b/>
          <w:bCs/>
        </w:rPr>
        <w:t>B</w:t>
      </w:r>
      <w:r w:rsidR="006C49F4" w:rsidRPr="001108C8">
        <w:t xml:space="preserve">). This P2 population was then </w:t>
      </w:r>
      <w:r w:rsidR="002334DE" w:rsidRPr="001108C8">
        <w:t>analyzed for the presence of dead cells by propidium iodide</w:t>
      </w:r>
      <w:r w:rsidR="00457604" w:rsidRPr="001108C8">
        <w:t xml:space="preserve"> (</w:t>
      </w:r>
      <w:r w:rsidR="00457604" w:rsidRPr="001108C8">
        <w:rPr>
          <w:b/>
          <w:bCs/>
        </w:rPr>
        <w:t>C</w:t>
      </w:r>
      <w:r w:rsidR="00457604" w:rsidRPr="001108C8">
        <w:t xml:space="preserve">). </w:t>
      </w:r>
      <w:r w:rsidR="000256A2" w:rsidRPr="001108C8">
        <w:t xml:space="preserve">The </w:t>
      </w:r>
      <w:r w:rsidR="00601D2D" w:rsidRPr="001108C8">
        <w:t xml:space="preserve">number </w:t>
      </w:r>
      <w:r w:rsidR="00457604" w:rsidRPr="001108C8">
        <w:t xml:space="preserve">of events/cells </w:t>
      </w:r>
      <w:r w:rsidR="0017445F" w:rsidRPr="001108C8">
        <w:t>per gate are</w:t>
      </w:r>
      <w:r w:rsidR="00457604" w:rsidRPr="001108C8">
        <w:t xml:space="preserve"> represented in </w:t>
      </w:r>
      <w:r w:rsidR="00E853B1" w:rsidRPr="001108C8">
        <w:t>(</w:t>
      </w:r>
      <w:r w:rsidR="0017445F" w:rsidRPr="001108C8">
        <w:rPr>
          <w:b/>
          <w:bCs/>
        </w:rPr>
        <w:t>D</w:t>
      </w:r>
      <w:r w:rsidR="00E853B1" w:rsidRPr="001108C8">
        <w:t>)</w:t>
      </w:r>
      <w:r w:rsidR="0017445F" w:rsidRPr="001108C8">
        <w:t>.</w:t>
      </w:r>
      <w:r w:rsidR="009E76D8" w:rsidRPr="001108C8">
        <w:t xml:space="preserve"> (FSC</w:t>
      </w:r>
      <w:r w:rsidR="003F72DF" w:rsidRPr="001108C8">
        <w:t>-A</w:t>
      </w:r>
      <w:r w:rsidR="009E76D8" w:rsidRPr="001108C8">
        <w:t xml:space="preserve"> – forward scatter, area;</w:t>
      </w:r>
      <w:r w:rsidR="003F72DF" w:rsidRPr="001108C8">
        <w:t xml:space="preserve"> </w:t>
      </w:r>
      <w:r w:rsidR="009E76D8" w:rsidRPr="001108C8">
        <w:t xml:space="preserve">SSC-A </w:t>
      </w:r>
      <w:r w:rsidR="003F72DF" w:rsidRPr="001108C8">
        <w:t xml:space="preserve">– </w:t>
      </w:r>
      <w:r w:rsidR="009E76D8" w:rsidRPr="001108C8">
        <w:t>side scatter, area</w:t>
      </w:r>
      <w:r w:rsidR="003F72DF" w:rsidRPr="001108C8">
        <w:t>; FSC-</w:t>
      </w:r>
      <w:r w:rsidR="00FB1F8E" w:rsidRPr="001108C8">
        <w:t xml:space="preserve">H – </w:t>
      </w:r>
      <w:r w:rsidR="003F72DF" w:rsidRPr="001108C8">
        <w:t>forward scatter, heigh</w:t>
      </w:r>
      <w:r w:rsidR="00FB1F8E" w:rsidRPr="001108C8">
        <w:t>t</w:t>
      </w:r>
      <w:r w:rsidR="001F047E" w:rsidRPr="001108C8">
        <w:t>; PI – propidium iodide</w:t>
      </w:r>
      <w:r w:rsidR="00FB1F8E" w:rsidRPr="001108C8">
        <w:t>)</w:t>
      </w:r>
      <w:r w:rsidR="00601D2D" w:rsidRPr="001108C8">
        <w:t>.</w:t>
      </w:r>
    </w:p>
    <w:p w14:paraId="38A4ED66" w14:textId="127EF4AF" w:rsidR="00AC132E" w:rsidRPr="001108C8" w:rsidRDefault="00AC132E" w:rsidP="001108C8">
      <w:pPr>
        <w:rPr>
          <w:b/>
          <w:bCs/>
        </w:rPr>
      </w:pPr>
    </w:p>
    <w:p w14:paraId="34C7A4D1" w14:textId="1AA424BD" w:rsidR="00B3327E" w:rsidRPr="001108C8" w:rsidRDefault="00AC132E" w:rsidP="001108C8">
      <w:r w:rsidRPr="001108C8">
        <w:rPr>
          <w:b/>
          <w:bCs/>
        </w:rPr>
        <w:t>Figure 3</w:t>
      </w:r>
      <w:r w:rsidR="00B80850" w:rsidRPr="001108C8">
        <w:rPr>
          <w:b/>
          <w:bCs/>
        </w:rPr>
        <w:t>:</w:t>
      </w:r>
      <w:r w:rsidRPr="001108C8">
        <w:rPr>
          <w:b/>
          <w:bCs/>
        </w:rPr>
        <w:t xml:space="preserve"> </w:t>
      </w:r>
      <w:r w:rsidR="008A0EE6" w:rsidRPr="001108C8">
        <w:rPr>
          <w:b/>
          <w:bCs/>
        </w:rPr>
        <w:t xml:space="preserve">Quantification of </w:t>
      </w:r>
      <w:r w:rsidR="00B80850" w:rsidRPr="001108C8">
        <w:rPr>
          <w:b/>
          <w:bCs/>
        </w:rPr>
        <w:t xml:space="preserve">the </w:t>
      </w:r>
      <w:r w:rsidR="008A0EE6" w:rsidRPr="001108C8">
        <w:rPr>
          <w:b/>
          <w:bCs/>
        </w:rPr>
        <w:t>i</w:t>
      </w:r>
      <w:r w:rsidR="00DB0D6C" w:rsidRPr="001108C8">
        <w:rPr>
          <w:b/>
          <w:bCs/>
        </w:rPr>
        <w:t xml:space="preserve">mmune cells. </w:t>
      </w:r>
      <w:r w:rsidR="00E813D2" w:rsidRPr="001108C8">
        <w:t>Quantification of</w:t>
      </w:r>
      <w:r w:rsidR="00B80850" w:rsidRPr="001108C8">
        <w:t xml:space="preserve"> the</w:t>
      </w:r>
      <w:r w:rsidR="00E813D2" w:rsidRPr="001108C8">
        <w:t xml:space="preserve"> immune cells was performed </w:t>
      </w:r>
      <w:r w:rsidR="00EF0F4C" w:rsidRPr="001108C8">
        <w:t xml:space="preserve">by FACS </w:t>
      </w:r>
      <w:r w:rsidR="00745178" w:rsidRPr="001108C8">
        <w:t>analysis</w:t>
      </w:r>
      <w:r w:rsidR="00386117" w:rsidRPr="001108C8">
        <w:t xml:space="preserve"> of cells stained with anti-CD45 antibody</w:t>
      </w:r>
      <w:r w:rsidR="00745178" w:rsidRPr="001108C8">
        <w:t xml:space="preserve"> </w:t>
      </w:r>
      <w:r w:rsidR="00B80850" w:rsidRPr="001108C8">
        <w:t>and</w:t>
      </w:r>
      <w:r w:rsidR="00745178" w:rsidRPr="001108C8">
        <w:t xml:space="preserve"> Live/Dead analysis using </w:t>
      </w:r>
      <w:r w:rsidR="00C23E6F" w:rsidRPr="001108C8">
        <w:t>propidium iodide</w:t>
      </w:r>
      <w:r w:rsidR="007E09B4" w:rsidRPr="001108C8">
        <w:t xml:space="preserve"> staining (</w:t>
      </w:r>
      <w:r w:rsidR="007E09B4" w:rsidRPr="001108C8">
        <w:rPr>
          <w:b/>
          <w:bCs/>
        </w:rPr>
        <w:t>A</w:t>
      </w:r>
      <w:r w:rsidR="007E09B4" w:rsidRPr="001108C8">
        <w:t>)</w:t>
      </w:r>
      <w:r w:rsidR="00C23E6F" w:rsidRPr="001108C8">
        <w:t>.</w:t>
      </w:r>
      <w:r w:rsidR="00533990" w:rsidRPr="001108C8">
        <w:t xml:space="preserve"> </w:t>
      </w:r>
      <w:r w:rsidR="008A0EE6" w:rsidRPr="001108C8">
        <w:t xml:space="preserve">Further quantification of immune cells was performed </w:t>
      </w:r>
      <w:r w:rsidR="003B5EEC" w:rsidRPr="001108C8">
        <w:t>during scRNA-seq analysis (</w:t>
      </w:r>
      <w:r w:rsidR="003B5EEC" w:rsidRPr="001108C8">
        <w:rPr>
          <w:b/>
          <w:bCs/>
        </w:rPr>
        <w:t>B</w:t>
      </w:r>
      <w:r w:rsidR="003B5EEC" w:rsidRPr="001108C8">
        <w:t xml:space="preserve">). </w:t>
      </w:r>
      <w:r w:rsidR="005B329B" w:rsidRPr="001108C8">
        <w:t>(</w:t>
      </w:r>
      <w:r w:rsidR="00F80D38" w:rsidRPr="001108C8">
        <w:t>CD45-</w:t>
      </w:r>
      <w:r w:rsidR="005B329B" w:rsidRPr="001108C8">
        <w:t>APC –</w:t>
      </w:r>
      <w:r w:rsidR="00E36A34" w:rsidRPr="001108C8">
        <w:t xml:space="preserve"> </w:t>
      </w:r>
      <w:r w:rsidR="00F80D38" w:rsidRPr="001108C8">
        <w:t>anti-CD45</w:t>
      </w:r>
      <w:r w:rsidR="005B329B" w:rsidRPr="001108C8">
        <w:t xml:space="preserve"> allophycocyanin</w:t>
      </w:r>
      <w:r w:rsidR="00F80D38" w:rsidRPr="001108C8">
        <w:t xml:space="preserve"> conjugated antibody</w:t>
      </w:r>
      <w:r w:rsidR="005B329B" w:rsidRPr="001108C8">
        <w:t>;</w:t>
      </w:r>
      <w:r w:rsidR="00F80D38" w:rsidRPr="001108C8">
        <w:t xml:space="preserve"> </w:t>
      </w:r>
      <w:r w:rsidR="005B329B" w:rsidRPr="001108C8">
        <w:t>PI –</w:t>
      </w:r>
      <w:r w:rsidR="00E36A34" w:rsidRPr="001108C8">
        <w:t xml:space="preserve"> </w:t>
      </w:r>
      <w:r w:rsidR="005B329B" w:rsidRPr="001108C8">
        <w:t>propidium iodide</w:t>
      </w:r>
      <w:r w:rsidR="00C910AB" w:rsidRPr="001108C8">
        <w:t>; t-SNE – t-distributed stochastic neighbor embedding</w:t>
      </w:r>
      <w:r w:rsidR="00601D2D" w:rsidRPr="001108C8">
        <w:t>)</w:t>
      </w:r>
      <w:r w:rsidR="00B80850" w:rsidRPr="001108C8">
        <w:t>.</w:t>
      </w:r>
    </w:p>
    <w:p w14:paraId="4F65C00D" w14:textId="77777777" w:rsidR="00B3327E" w:rsidRPr="001108C8" w:rsidRDefault="00B3327E" w:rsidP="001108C8"/>
    <w:p w14:paraId="0E80383E" w14:textId="5C66608B" w:rsidR="00B3327E" w:rsidRPr="001108C8" w:rsidRDefault="00B3327E" w:rsidP="001108C8">
      <w:r w:rsidRPr="001108C8">
        <w:rPr>
          <w:b/>
          <w:bCs/>
        </w:rPr>
        <w:t xml:space="preserve">Supplementary </w:t>
      </w:r>
      <w:r w:rsidR="002C725D" w:rsidRPr="001108C8">
        <w:rPr>
          <w:b/>
          <w:bCs/>
        </w:rPr>
        <w:t>F</w:t>
      </w:r>
      <w:r w:rsidRPr="001108C8">
        <w:rPr>
          <w:b/>
          <w:bCs/>
        </w:rPr>
        <w:t>igure 1: Overview of the mandible dissection process.</w:t>
      </w:r>
      <w:r w:rsidRPr="001108C8">
        <w:t xml:space="preserve"> Dashed lines illustrate suggested cuts. TMJ – temporomandibular joint, m. masseter – musculus masseter.</w:t>
      </w:r>
    </w:p>
    <w:p w14:paraId="6EEF8D38" w14:textId="77777777" w:rsidR="00C1085F" w:rsidRPr="001108C8" w:rsidRDefault="00C1085F" w:rsidP="001108C8"/>
    <w:p w14:paraId="0B1D2E94" w14:textId="584CFFA3" w:rsidR="00C1085F" w:rsidRPr="001108C8" w:rsidRDefault="00C1085F" w:rsidP="001108C8">
      <w:pPr>
        <w:rPr>
          <w:b/>
          <w:bCs/>
        </w:rPr>
      </w:pPr>
      <w:r w:rsidRPr="001108C8">
        <w:rPr>
          <w:b/>
          <w:bCs/>
        </w:rPr>
        <w:t>Supplementary Table 1:</w:t>
      </w:r>
      <w:r w:rsidR="000E7896" w:rsidRPr="001108C8">
        <w:rPr>
          <w:b/>
          <w:bCs/>
        </w:rPr>
        <w:t xml:space="preserve"> The compositions of the solutions used in the study.</w:t>
      </w:r>
    </w:p>
    <w:p w14:paraId="22978D19" w14:textId="6BFAAF1F" w:rsidR="005B329B" w:rsidRPr="001108C8" w:rsidRDefault="005B329B" w:rsidP="001108C8">
      <w:pPr>
        <w:rPr>
          <w:rStyle w:val="Hyperlink"/>
          <w:color w:val="auto"/>
          <w:u w:val="none"/>
        </w:rPr>
      </w:pPr>
      <w:r w:rsidRPr="001108C8">
        <w:fldChar w:fldCharType="begin"/>
      </w:r>
      <w:r w:rsidRPr="001108C8">
        <w:instrText xml:space="preserve"> HYPERLINK "https://www.google.com/url?sa=t&amp;rct=j&amp;q=&amp;esrc=s&amp;source=web&amp;cd=&amp;ved=2ahUKEwjz6uy4vKfyAhUBtaQKHcRzB6EQFnoECAQQAQ&amp;url=https%3A%2F%2Fwww.thermofisher.com%2Fus%2Fen%2Fhome%2Flife-science%2Fcell-analysis%2Ffluorophores%2Fallophycocyanin.html&amp;usg=AOvVaw1SFfCdu7NrpWp_WQbPoCBl" </w:instrText>
      </w:r>
      <w:r w:rsidRPr="001108C8">
        <w:fldChar w:fldCharType="separate"/>
      </w:r>
    </w:p>
    <w:p w14:paraId="7447C319" w14:textId="69401B99" w:rsidR="00B844DB" w:rsidRPr="001108C8" w:rsidRDefault="005B329B" w:rsidP="001108C8">
      <w:r w:rsidRPr="001108C8">
        <w:fldChar w:fldCharType="end"/>
      </w:r>
      <w:bookmarkEnd w:id="19"/>
      <w:r w:rsidR="00551D82" w:rsidRPr="001108C8">
        <w:rPr>
          <w:b/>
        </w:rPr>
        <w:t>DISCUSSION:</w:t>
      </w:r>
    </w:p>
    <w:p w14:paraId="665CFE64" w14:textId="1658599C" w:rsidR="00CA104D" w:rsidRPr="001108C8" w:rsidRDefault="00E91493" w:rsidP="001108C8">
      <w:r w:rsidRPr="001108C8">
        <w:t>Studying</w:t>
      </w:r>
      <w:r w:rsidR="00CA104D" w:rsidRPr="001108C8">
        <w:t xml:space="preserve"> teeth and bones on the cellular or molecular level is generally challenging since cells forming these tissues are surrounded by different kind</w:t>
      </w:r>
      <w:r w:rsidR="007E15D4" w:rsidRPr="001108C8">
        <w:t>s</w:t>
      </w:r>
      <w:r w:rsidR="00CA104D" w:rsidRPr="001108C8">
        <w:t xml:space="preserve"> of hard matrices</w:t>
      </w:r>
      <w:r w:rsidR="00306620" w:rsidRPr="001108C8">
        <w:fldChar w:fldCharType="begin"/>
      </w:r>
      <w:r w:rsidR="0060498B" w:rsidRPr="001108C8">
        <w:instrText xml:space="preserve"> ADDIN ZOTERO_ITEM CSL_CITATION {"citationID":"nAW1sl0y","properties":{"formattedCitation":"\\super 19\\nosupersub{}","plainCitation":"19","noteIndex":0},"citationItems":[{"id":4236,"uris":["http://zotero.org/users/local/gFWToYcT/items/PZBXJYQ9"],"uri":["http://zotero.org/users/local/gFWToYcT/items/PZBXJYQ9"],"itemData":{"id":4236,"type":"article-journal","abstract":"Bone is composed of a complex mixture of many dynamic cell types. Flow cytometry and in vivo lineage tracing have offered early progress toward deconvoluting this heterogeneous mixture of cells into functionally well-defined populations suitable for further studies. Single-cell sequencing is poised as a key complementary technique to better understand the cellular basis of bone metabolism and development. However, single-cell sequencing approaches still have important limitations, including transcriptional effects of cell isolation and sparse sampling of the transcriptome, that must be considered during experimental design and analysis to harness the power of this approach. Accounting for these limitations requires a deep knowledge of the tissue under study. Therefore, with the emergence of accessible tools for conducting and analyzing single-cell RNA sequencing (scRNA-seq) experiments, bone biologists will be ideal leaders in the application of scRNA-seq to the skeleton. Here we provide an overview of the steps involved with a single-cell sequencing analysis of bone, focusing on practical considerations needed for a successful study. © 2019 American Society for Bone and Mineral Research.","container-title":"Journal of Bone and Mineral Research","DOI":"10.1002/jbmr.3802","ISSN":"1523-4681","issue":"7","language":"en","note":"_eprint: https://asbmr.onlinelibrary.wiley.com/doi/pdf/10.1002/jbmr.3802","page":"1207-1219","source":"Wiley Online Library","title":"The Unmixing Problem: A Guide to Applying Single-Cell RNA Sequencing to Bone","title-short":"The Unmixing Problem","volume":"34","author":[{"family":"Greenblatt","given":"Matthew B."},{"family":"Ono","given":"Noriaki"},{"family":"Ayturk","given":"Ugur M."},{"family":"Debnath","given":"Shawon"},{"family":"Lalani","given":"Sarfaraz"}],"issued":{"date-parts":[["2019"]]}}}],"schema":"https://github.com/citation-style-language/schema/raw/master/csl-citation.json"} </w:instrText>
      </w:r>
      <w:r w:rsidR="00306620" w:rsidRPr="001108C8">
        <w:fldChar w:fldCharType="separate"/>
      </w:r>
      <w:r w:rsidR="0060498B" w:rsidRPr="001108C8">
        <w:rPr>
          <w:vertAlign w:val="superscript"/>
        </w:rPr>
        <w:t>19</w:t>
      </w:r>
      <w:r w:rsidR="00306620" w:rsidRPr="001108C8">
        <w:fldChar w:fldCharType="end"/>
      </w:r>
      <w:r w:rsidR="00CA104D" w:rsidRPr="001108C8">
        <w:t xml:space="preserve">. One of the main goals for performing single-cell RNA-seq on dental tissue is the need to obtain cells of interest fast and without any artificial changes in their transcriptomes. To </w:t>
      </w:r>
      <w:r w:rsidR="00DE423F" w:rsidRPr="001108C8">
        <w:t>accomplish</w:t>
      </w:r>
      <w:r w:rsidR="00CA104D" w:rsidRPr="001108C8">
        <w:t xml:space="preserve"> this, </w:t>
      </w:r>
      <w:r w:rsidR="001C6F79" w:rsidRPr="001108C8">
        <w:t>a</w:t>
      </w:r>
      <w:r w:rsidR="00CA104D" w:rsidRPr="001108C8">
        <w:t xml:space="preserve"> highly efficient protocol suitable for</w:t>
      </w:r>
      <w:r w:rsidR="001C6F79" w:rsidRPr="001108C8">
        <w:t xml:space="preserve"> </w:t>
      </w:r>
      <w:r w:rsidR="00DE423F" w:rsidRPr="001108C8">
        <w:t>isolating</w:t>
      </w:r>
      <w:r w:rsidR="00CA104D" w:rsidRPr="001108C8">
        <w:t xml:space="preserve"> cells from mouse and human tooth pulps </w:t>
      </w:r>
      <w:r w:rsidR="00DE423F" w:rsidRPr="001108C8">
        <w:t xml:space="preserve">was developed, </w:t>
      </w:r>
      <w:r w:rsidR="00CA104D" w:rsidRPr="001108C8">
        <w:t xml:space="preserve">which </w:t>
      </w:r>
      <w:r w:rsidR="00CA104D" w:rsidRPr="001108C8">
        <w:lastRenderedPageBreak/>
        <w:t xml:space="preserve">allows </w:t>
      </w:r>
      <w:r w:rsidR="001C6F79" w:rsidRPr="001108C8">
        <w:t>for</w:t>
      </w:r>
      <w:r w:rsidR="00CA104D" w:rsidRPr="001108C8">
        <w:t xml:space="preserve"> quick generation of </w:t>
      </w:r>
      <w:r w:rsidR="008B4C7A" w:rsidRPr="001108C8">
        <w:t xml:space="preserve">single-cell </w:t>
      </w:r>
      <w:r w:rsidR="00CA104D" w:rsidRPr="001108C8">
        <w:t>suspension</w:t>
      </w:r>
      <w:r w:rsidR="001C6F79" w:rsidRPr="001108C8">
        <w:t>s</w:t>
      </w:r>
      <w:r w:rsidR="00CA104D" w:rsidRPr="001108C8">
        <w:t xml:space="preserve"> for all transcriptomic applications. This was ensured by fast tissue isolation, minimizing the steps of tissue and cell manipulations, and streamlining the mechanical and enzymatic digestion.</w:t>
      </w:r>
    </w:p>
    <w:p w14:paraId="1388C381" w14:textId="77777777" w:rsidR="00246409" w:rsidRPr="001108C8" w:rsidRDefault="00246409" w:rsidP="001108C8"/>
    <w:p w14:paraId="73FDD0C8" w14:textId="57E1FBE1" w:rsidR="00127E42" w:rsidRPr="001108C8" w:rsidRDefault="004D06B6" w:rsidP="001108C8">
      <w:r w:rsidRPr="001108C8">
        <w:t xml:space="preserve">The most critical steps of this protocol are </w:t>
      </w:r>
      <w:r w:rsidR="001126C7" w:rsidRPr="001108C8">
        <w:t xml:space="preserve">fast tissue processing and </w:t>
      </w:r>
      <w:r w:rsidR="00B632BD" w:rsidRPr="001108C8">
        <w:t>adequat</w:t>
      </w:r>
      <w:r w:rsidR="007D774C" w:rsidRPr="001108C8">
        <w:t xml:space="preserve">e </w:t>
      </w:r>
      <w:r w:rsidR="008B4C7A" w:rsidRPr="001108C8">
        <w:t xml:space="preserve">single-cell </w:t>
      </w:r>
      <w:r w:rsidR="007D774C" w:rsidRPr="001108C8">
        <w:t xml:space="preserve">suspension </w:t>
      </w:r>
      <w:r w:rsidR="001126C7" w:rsidRPr="001108C8">
        <w:t>preparation</w:t>
      </w:r>
      <w:r w:rsidR="0011374D" w:rsidRPr="001108C8">
        <w:fldChar w:fldCharType="begin"/>
      </w:r>
      <w:r w:rsidR="00F719E0" w:rsidRPr="001108C8">
        <w:instrText xml:space="preserve"> ADDIN ZOTERO_ITEM CSL_CITATION {"citationID":"VxdCbvFC","properties":{"formattedCitation":"\\super 8, 9\\nosupersub{}","plainCitation":"8, 9","dontUpdate":true,"noteIndex":0},"citationItems":[{"id":4233,"uris":["http://zotero.org/users/local/gFWToYcT/items/PAJ3CZ7E"],"uri":["http://zotero.org/users/local/gFWToYcT/items/PAJ3CZ7E"],"itemData":{"id":4233,"type":"article-journal","abstract":"Single-cell RNA sequencing (scRNA-seq) is a powerful tool for studying complex biological systems, such as tumor heterogeneity and tissue microenvironments. However, the sources of technical and biological variation in primary solid tumor tissues and patient-derived mouse xenografts for scRNA-seq are not well understood.","container-title":"Genome Biology","DOI":"10.1186/s13059-019-1830-0","ISSN":"1474-760X","issue":"1","journalAbbreviation":"Genome Biology","page":"210","source":"BioMed Central","title":"Dissociation of solid tumor tissues with cold active protease for single-cell RNA-seq minimizes conserved collagenase-associated stress responses","volume":"20","author":[{"family":"O’Flanagan","given":"Ciara H."},{"family":"Campbell","given":"Kieran R."},{"family":"Zhang","given":"Allen W."},{"family":"Kabeer","given":"Farhia"},{"family":"Lim","given":"Jamie L. P."},{"family":"Biele","given":"Justina"},{"family":"Eirew","given":"Peter"},{"family":"Lai","given":"Daniel"},{"family":"McPherson","given":"Andrew"},{"family":"Kong","given":"Esther"},{"family":"Bates","given":"Cherie"},{"family":"Borkowski","given":"Kelly"},{"family":"Wiens","given":"Matt"},{"family":"Hewitson","given":"Brittany"},{"family":"Hopkins","given":"James"},{"family":"Pham","given":"Jenifer"},{"family":"Ceglia","given":"Nicholas"},{"family":"Moore","given":"Richard"},{"family":"Mungall","given":"Andrew J."},{"family":"McAlpine","given":"Jessica N."},{"family":"Shah","given":"Sohrab P."},{"family":"Aparicio","given":"Samuel"},{"literal":"The CRUK IMAXT Grand Challenge Team"}],"issued":{"date-parts":[["2019",10,17]]}}},{"id":4243,"uris":["http://zotero.org/users/local/gFWToYcT/items/6GQZ5MIJ"],"uri":["http://zotero.org/users/local/gFWToYcT/items/6GQZ5MIJ"],"itemData":{"id":4243,"type":"article-journal","abstract":"Muscle stem cells (MuSCs) persist in a quiescent state and activate in response to specific stimuli. The quiescent state is both actively maintained and dynamically regulated. However, analyses of quiescence have come primarily from cells removed from their niche. Although these cells are still quiescent, biochemical changes certainly occur during the isolation process. Here, we analyze the transcriptome of MuSCs in vivo utilizing MuSC-specific labeling of RNA. Notably, labeling transcripts during the isolation procedure revealed very active transcription of specific subsets of genes. However, using the transcription inhibitor α-amanitin, we show that the ex vivo transcriptome remains largely reflective of the in vivo transcriptome. Together, these data provide perspective on the molecular regulation of the quiescent state at the transcriptional level, demonstrate the utility of these tools for probing transcriptional dynamics in vivo, and provide an invaluable resource for understanding stem cell state transitions.","container-title":"Cell Reports","DOI":"10.1016/j.celrep.2017.10.037","ISSN":"2211-1247","issue":"7","journalAbbreviation":"Cell Reports","language":"en","page":"1994-2004","source":"ScienceDirect","title":"Transcriptional Profiling of Quiescent Muscle Stem Cells In Vivo","volume":"21","author":[{"family":"Velthoven","given":"Cindy T. J.","non-dropping-particle":"van"},{"family":"Morree","given":"Antoine","non-dropping-particle":"de"},{"family":"Egner","given":"Ingrid M."},{"family":"Brett","given":"Jamie O."},{"family":"Rando","given":"Thomas A."}],"issued":{"date-parts":[["2017",11,14]]}}}],"schema":"https://github.com/citation-style-language/schema/raw/master/csl-citation.json"} </w:instrText>
      </w:r>
      <w:r w:rsidR="0011374D" w:rsidRPr="001108C8">
        <w:fldChar w:fldCharType="separate"/>
      </w:r>
      <w:r w:rsidR="008B23F7" w:rsidRPr="001108C8">
        <w:rPr>
          <w:vertAlign w:val="superscript"/>
        </w:rPr>
        <w:t>8,9</w:t>
      </w:r>
      <w:r w:rsidR="0011374D" w:rsidRPr="001108C8">
        <w:fldChar w:fldCharType="end"/>
      </w:r>
      <w:r w:rsidR="0011374D" w:rsidRPr="001108C8">
        <w:t>.</w:t>
      </w:r>
      <w:r w:rsidR="007D774C" w:rsidRPr="001108C8">
        <w:t xml:space="preserve"> </w:t>
      </w:r>
      <w:r w:rsidR="00573C25" w:rsidRPr="001108C8">
        <w:t>A manual approach is used to obtain dental pulps</w:t>
      </w:r>
      <w:r w:rsidR="00B632BD" w:rsidRPr="001108C8">
        <w:t xml:space="preserve"> without utilizing</w:t>
      </w:r>
      <w:r w:rsidR="009D3302" w:rsidRPr="001108C8">
        <w:t xml:space="preserve"> a dental drill or other heat-generating devices. </w:t>
      </w:r>
      <w:r w:rsidR="00B7423E" w:rsidRPr="001108C8">
        <w:t>Overheating may cause an artificial expression of heat shock proteins and other genes</w:t>
      </w:r>
      <w:r w:rsidR="00B632BD" w:rsidRPr="001108C8">
        <w:t>, ultimately leading</w:t>
      </w:r>
      <w:r w:rsidR="00B7423E" w:rsidRPr="001108C8">
        <w:t xml:space="preserve"> to the analyzed gene expression patterns being unrepresentative of the original tissue</w:t>
      </w:r>
      <w:r w:rsidR="007D774C" w:rsidRPr="001108C8">
        <w:fldChar w:fldCharType="begin"/>
      </w:r>
      <w:r w:rsidR="0060498B" w:rsidRPr="001108C8">
        <w:instrText xml:space="preserve"> ADDIN ZOTERO_ITEM CSL_CITATION {"citationID":"BTlZdNCR","properties":{"formattedCitation":"\\super 20\\nosupersub{}","plainCitation":"20","noteIndex":0},"citationItems":[{"id":4273,"uris":["http://zotero.org/users/local/gFWToYcT/items/X8R5NHW8"],"uri":["http://zotero.org/users/local/gFWToYcT/items/X8R5NHW8"],"itemData":{"id":4273,"type":"article-journal","container-title":"Proceedings of the National Academy of Sciences","issue":"45","journalAbbreviation":"PNAS","page":"E10797-E10806","title":"Multiscale effects of heating and cooling on genes and gene networks","volume":"115","author":[{"family":"Charlebois","given":"Daniel A."},{"family":"Hauser","given":"Kevin"},{"family":"Marshall","given":"Sylvia"},{"family":"Balázsi","given":"Gábor"}],"issued":{"date-parts":[["2018",11,6]]}}}],"schema":"https://github.com/citation-style-language/schema/raw/master/csl-citation.json"} </w:instrText>
      </w:r>
      <w:r w:rsidR="007D774C" w:rsidRPr="001108C8">
        <w:fldChar w:fldCharType="separate"/>
      </w:r>
      <w:r w:rsidR="0060498B" w:rsidRPr="001108C8">
        <w:rPr>
          <w:vertAlign w:val="superscript"/>
        </w:rPr>
        <w:t>20</w:t>
      </w:r>
      <w:r w:rsidR="007D774C" w:rsidRPr="001108C8">
        <w:fldChar w:fldCharType="end"/>
      </w:r>
      <w:r w:rsidR="007D774C" w:rsidRPr="001108C8">
        <w:t xml:space="preserve">. </w:t>
      </w:r>
      <w:r w:rsidR="009D3302" w:rsidRPr="001108C8">
        <w:t xml:space="preserve">Manual tissue harvesting may be a challenging step </w:t>
      </w:r>
      <w:r w:rsidR="007E15D4" w:rsidRPr="001108C8">
        <w:t>that</w:t>
      </w:r>
      <w:r w:rsidR="009D3302" w:rsidRPr="001108C8">
        <w:t xml:space="preserve"> will likely need some training beforehand. </w:t>
      </w:r>
      <w:r w:rsidR="00127E42" w:rsidRPr="001108C8">
        <w:t xml:space="preserve">The pulp is then cut into small pieces and enzymatically digested at 37 °C. Except </w:t>
      </w:r>
      <w:r w:rsidR="004547EA" w:rsidRPr="001108C8">
        <w:t>for</w:t>
      </w:r>
      <w:r w:rsidR="001603D7" w:rsidRPr="001108C8">
        <w:t xml:space="preserve"> the</w:t>
      </w:r>
      <w:r w:rsidR="00127E42" w:rsidRPr="001108C8">
        <w:t xml:space="preserve"> 15</w:t>
      </w:r>
      <w:r w:rsidR="00C1085F" w:rsidRPr="001108C8">
        <w:t>–</w:t>
      </w:r>
      <w:r w:rsidR="00127E42" w:rsidRPr="001108C8">
        <w:t xml:space="preserve">20 min of enzymatic digestion, </w:t>
      </w:r>
      <w:r w:rsidR="007C3C80" w:rsidRPr="001108C8">
        <w:t>the</w:t>
      </w:r>
      <w:r w:rsidR="00127E42" w:rsidRPr="001108C8">
        <w:t xml:space="preserve"> whole protocol is performed at 4 °C. </w:t>
      </w:r>
      <w:r w:rsidR="00F75974" w:rsidRPr="001108C8">
        <w:t>T</w:t>
      </w:r>
      <w:r w:rsidR="00127E42" w:rsidRPr="001108C8">
        <w:t xml:space="preserve">he tissue processing and especially the enzymatic digestion </w:t>
      </w:r>
      <w:r w:rsidR="00F75974" w:rsidRPr="001108C8">
        <w:t xml:space="preserve">were minimized </w:t>
      </w:r>
      <w:r w:rsidR="00127E42" w:rsidRPr="001108C8">
        <w:t>to</w:t>
      </w:r>
      <w:r w:rsidR="001603D7" w:rsidRPr="001108C8">
        <w:t xml:space="preserve"> the</w:t>
      </w:r>
      <w:r w:rsidR="00127E42" w:rsidRPr="001108C8">
        <w:t xml:space="preserve"> </w:t>
      </w:r>
      <w:r w:rsidR="00791FDF" w:rsidRPr="001108C8">
        <w:t>shortest</w:t>
      </w:r>
      <w:r w:rsidR="00127E42" w:rsidRPr="001108C8">
        <w:t xml:space="preserve"> possible time since </w:t>
      </w:r>
      <w:r w:rsidR="00291D2C" w:rsidRPr="001108C8">
        <w:t>more prolonged</w:t>
      </w:r>
      <w:r w:rsidR="00127E42" w:rsidRPr="001108C8">
        <w:t xml:space="preserve"> incubation at 37 °C can cause changes in gene expression patterns</w:t>
      </w:r>
      <w:r w:rsidR="00127E42" w:rsidRPr="001108C8">
        <w:fldChar w:fldCharType="begin"/>
      </w:r>
      <w:r w:rsidR="00F719E0" w:rsidRPr="001108C8">
        <w:instrText xml:space="preserve"> ADDIN ZOTERO_ITEM CSL_CITATION {"citationID":"fmKDTafR","properties":{"formattedCitation":"\\super 10\\nosupersub{}","plainCitation":"10","noteIndex":0},"citationItems":[{"id":4233,"uris":["http://zotero.org/users/local/gFWToYcT/items/PAJ3CZ7E"],"uri":["http://zotero.org/users/local/gFWToYcT/items/PAJ3CZ7E"],"itemData":{"id":4233,"type":"article-journal","abstract":"Single-cell RNA sequencing (scRNA-seq) is a powerful tool for studying complex biological systems, such as tumor heterogeneity and tissue microenvironments. However, the sources of technical and biological variation in primary solid tumor tissues and patient-derived mouse xenografts for scRNA-seq are not well understood.","container-title":"Genome Biology","DOI":"10.1186/s13059-019-1830-0","ISSN":"1474-760X","issue":"1","journalAbbreviation":"Genome Biology","page":"210","source":"BioMed Central","title":"Dissociation of solid tumor tissues with cold active protease for single-cell RNA-seq minimizes conserved collagenase-associated stress responses","volume":"20","author":[{"family":"O’Flanagan","given":"Ciara H."},{"family":"Campbell","given":"Kieran R."},{"family":"Zhang","given":"Allen W."},{"family":"Kabeer","given":"Farhia"},{"family":"Lim","given":"Jamie L. P."},{"family":"Biele","given":"Justina"},{"family":"Eirew","given":"Peter"},{"family":"Lai","given":"Daniel"},{"family":"McPherson","given":"Andrew"},{"family":"Kong","given":"Esther"},{"family":"Bates","given":"Cherie"},{"family":"Borkowski","given":"Kelly"},{"family":"Wiens","given":"Matt"},{"family":"Hewitson","given":"Brittany"},{"family":"Hopkins","given":"James"},{"family":"Pham","given":"Jenifer"},{"family":"Ceglia","given":"Nicholas"},{"family":"Moore","given":"Richard"},{"family":"Mungall","given":"Andrew J."},{"family":"McAlpine","given":"Jessica N."},{"family":"Shah","given":"Sohrab P."},{"family":"Aparicio","given":"Samuel"},{"literal":"The CRUK IMAXT Grand Challenge Team"}],"issued":{"date-parts":[["2019",10,17]]}}}],"schema":"https://github.com/citation-style-language/schema/raw/master/csl-citation.json"} </w:instrText>
      </w:r>
      <w:r w:rsidR="00127E42" w:rsidRPr="001108C8">
        <w:fldChar w:fldCharType="separate"/>
      </w:r>
      <w:r w:rsidR="00F719E0" w:rsidRPr="001108C8">
        <w:rPr>
          <w:vertAlign w:val="superscript"/>
        </w:rPr>
        <w:t>10</w:t>
      </w:r>
      <w:r w:rsidR="00127E42" w:rsidRPr="001108C8">
        <w:fldChar w:fldCharType="end"/>
      </w:r>
      <w:r w:rsidR="00127E42" w:rsidRPr="001108C8">
        <w:t xml:space="preserve">. </w:t>
      </w:r>
      <w:r w:rsidR="00291D2C" w:rsidRPr="001108C8">
        <w:t>M</w:t>
      </w:r>
      <w:r w:rsidR="00127E42" w:rsidRPr="001108C8">
        <w:t>echanical remov</w:t>
      </w:r>
      <w:r w:rsidR="007E15D4" w:rsidRPr="001108C8">
        <w:t>ing</w:t>
      </w:r>
      <w:r w:rsidR="00127E42" w:rsidRPr="001108C8">
        <w:t xml:space="preserve"> </w:t>
      </w:r>
      <w:r w:rsidR="007071FE" w:rsidRPr="001108C8">
        <w:t xml:space="preserve">of the dentin </w:t>
      </w:r>
      <w:r w:rsidR="00291D2C" w:rsidRPr="001108C8">
        <w:t xml:space="preserve">is recommended as much </w:t>
      </w:r>
      <w:r w:rsidR="00127E42" w:rsidRPr="001108C8">
        <w:t>as possible before enzymatic digestion. Dentin and</w:t>
      </w:r>
      <w:r w:rsidR="001C6F79" w:rsidRPr="001108C8">
        <w:t xml:space="preserve"> the</w:t>
      </w:r>
      <w:r w:rsidR="00127E42" w:rsidRPr="001108C8">
        <w:t xml:space="preserve"> pulp-attached predentin contain </w:t>
      </w:r>
      <w:r w:rsidR="007E15D4" w:rsidRPr="001108C8">
        <w:t xml:space="preserve">a </w:t>
      </w:r>
      <w:r w:rsidR="00127E42" w:rsidRPr="001108C8">
        <w:t>large amount of collagen, and its excessive presence might decrease the effectiv</w:t>
      </w:r>
      <w:r w:rsidR="007E15D4" w:rsidRPr="001108C8">
        <w:t>eness</w:t>
      </w:r>
      <w:r w:rsidR="00127E42" w:rsidRPr="001108C8">
        <w:t xml:space="preserve"> of </w:t>
      </w:r>
      <w:r w:rsidR="00C1085F" w:rsidRPr="001108C8">
        <w:t xml:space="preserve">the </w:t>
      </w:r>
      <w:r w:rsidR="00127E42" w:rsidRPr="001108C8">
        <w:t xml:space="preserve">digesting solution. </w:t>
      </w:r>
      <w:r w:rsidR="00291D2C" w:rsidRPr="001108C8">
        <w:t>After being removed from the body (or death of organisms), it was shown that cells</w:t>
      </w:r>
      <w:r w:rsidR="00127E42" w:rsidRPr="001108C8">
        <w:t xml:space="preserve"> start to </w:t>
      </w:r>
      <w:r w:rsidR="00291D2C" w:rsidRPr="001108C8">
        <w:t>modify their gene expression patterns</w:t>
      </w:r>
      <w:r w:rsidR="00291D2C" w:rsidRPr="001108C8">
        <w:rPr>
          <w:vertAlign w:val="superscript"/>
        </w:rPr>
        <w:t xml:space="preserve"> </w:t>
      </w:r>
      <w:r w:rsidR="00291D2C" w:rsidRPr="001108C8">
        <w:t>quickly</w:t>
      </w:r>
      <w:r w:rsidR="00291D2C" w:rsidRPr="001108C8">
        <w:rPr>
          <w:vertAlign w:val="superscript"/>
        </w:rPr>
        <w:t>12</w:t>
      </w:r>
      <w:r w:rsidR="00127E42" w:rsidRPr="001108C8">
        <w:t xml:space="preserve">. Therefore, cell isolation and processing should </w:t>
      </w:r>
      <w:r w:rsidR="00B9041B" w:rsidRPr="001108C8">
        <w:t>be carried out</w:t>
      </w:r>
      <w:r w:rsidR="00127E42" w:rsidRPr="001108C8">
        <w:t xml:space="preserve"> as fast as possible. </w:t>
      </w:r>
      <w:r w:rsidR="00DA4B1D" w:rsidRPr="001108C8">
        <w:t>The current</w:t>
      </w:r>
      <w:r w:rsidR="00127E42" w:rsidRPr="001108C8">
        <w:t xml:space="preserve"> protocol reduces the processing time to 35</w:t>
      </w:r>
      <w:r w:rsidR="00C1085F" w:rsidRPr="001108C8">
        <w:t>–</w:t>
      </w:r>
      <w:r w:rsidR="00127E42" w:rsidRPr="001108C8">
        <w:t>45 min from receiving the tissue (</w:t>
      </w:r>
      <w:r w:rsidR="00C36048" w:rsidRPr="001108C8">
        <w:t>euthanizing</w:t>
      </w:r>
      <w:r w:rsidR="00127E42" w:rsidRPr="001108C8">
        <w:t xml:space="preserve"> animal) </w:t>
      </w:r>
      <w:r w:rsidR="009D3302" w:rsidRPr="001108C8">
        <w:t xml:space="preserve">to </w:t>
      </w:r>
      <w:r w:rsidR="00DA4B1D" w:rsidRPr="001108C8">
        <w:t>preparing</w:t>
      </w:r>
      <w:r w:rsidR="00127E42" w:rsidRPr="001108C8">
        <w:t xml:space="preserve"> </w:t>
      </w:r>
      <w:r w:rsidR="008B4C7A" w:rsidRPr="001108C8">
        <w:t xml:space="preserve">single-cell </w:t>
      </w:r>
      <w:r w:rsidR="00127E42" w:rsidRPr="001108C8">
        <w:t>suspension.</w:t>
      </w:r>
    </w:p>
    <w:p w14:paraId="0F6486FB" w14:textId="77777777" w:rsidR="007C58A6" w:rsidRPr="001108C8" w:rsidRDefault="007C58A6" w:rsidP="001108C8"/>
    <w:p w14:paraId="68B2A59B" w14:textId="75593530" w:rsidR="00EE7D0B" w:rsidRPr="001108C8" w:rsidRDefault="005B4DF4" w:rsidP="001108C8">
      <w:r w:rsidRPr="001108C8">
        <w:t xml:space="preserve">One alternative </w:t>
      </w:r>
      <w:r w:rsidR="00A6151A" w:rsidRPr="001108C8">
        <w:t>modification</w:t>
      </w:r>
      <w:r w:rsidRPr="001108C8">
        <w:t xml:space="preserve"> of this technique is </w:t>
      </w:r>
      <w:r w:rsidR="00B0346A" w:rsidRPr="001108C8">
        <w:t>cell preservation for later use.</w:t>
      </w:r>
      <w:r w:rsidR="00A6151A" w:rsidRPr="001108C8">
        <w:t xml:space="preserve"> </w:t>
      </w:r>
      <w:r w:rsidR="00B0346A" w:rsidRPr="001108C8">
        <w:t>This is achieved by methanol fixation</w:t>
      </w:r>
      <w:r w:rsidR="008A5879" w:rsidRPr="001108C8">
        <w:t>. M</w:t>
      </w:r>
      <w:r w:rsidR="007755D8" w:rsidRPr="001108C8">
        <w:t>ethanol-fixed cell suspension can be stored for up to 1 month at -80 °C, as describe</w:t>
      </w:r>
      <w:r w:rsidR="005B589D" w:rsidRPr="001108C8">
        <w:t>d</w:t>
      </w:r>
      <w:r w:rsidR="007755D8" w:rsidRPr="001108C8">
        <w:t xml:space="preserve"> in </w:t>
      </w:r>
      <w:r w:rsidR="00C1085F" w:rsidRPr="001108C8">
        <w:t xml:space="preserve">the </w:t>
      </w:r>
      <w:r w:rsidR="007755D8" w:rsidRPr="001108C8">
        <w:t>protocol</w:t>
      </w:r>
      <w:r w:rsidR="007755D8" w:rsidRPr="001108C8">
        <w:fldChar w:fldCharType="begin"/>
      </w:r>
      <w:r w:rsidR="0060498B" w:rsidRPr="001108C8">
        <w:instrText xml:space="preserve"> ADDIN ZOTERO_ITEM CSL_CITATION {"citationID":"ihH3KKRe","properties":{"formattedCitation":"\\super 21\\nosupersub{}","plainCitation":"21","noteIndex":0},"citationItems":[{"id":4288,"uris":["http://zotero.org/users/local/gFWToYcT/items/MU6KLZN4"],"uri":["http://zotero.org/users/local/gFWToYcT/items/MU6KLZN4"],"itemData":{"id":4288,"type":"article-journal","abstract":"Interest in single-cell transcriptomic analysis is growing rapidly, especially for profiling rare or heterogeneous populations of cells. In almost all reported works investigators have used live cells, which introduces cell stress during preparation and hinders complex study designs. Recent studies have indicated that cells fixed by denaturing fixative can be used in single-cell sequencing, however they did not usually work with most types of primary cells including immune cells.","container-title":"Journal of Translational Medicine","DOI":"10.1186/s12967-018-1578-4","ISSN":"1479-5876","issue":"1","journalAbbreviation":"Journal of Translational Medicine","page":"198","source":"BioMed Central","title":"PBMC fixation and processing for Chromium single-cell RNA sequencing","volume":"16","author":[{"family":"Chen","given":"Jinguo"},{"family":"Cheung","given":"Foo"},{"family":"Shi","given":"Rongye"},{"family":"Zhou","given":"Huizhi"},{"family":"Lu","given":"Wenrui"},{"family":"Candia","given":"Julián"},{"family":"Kotliarov","given":"Yuri"},{"family":"Stagliano","given":"Katie R."},{"family":"Tsang","given":"John S."},{"literal":"CHI Consortium"}],"issued":{"date-parts":[["2018",7,17]]}}}],"schema":"https://github.com/citation-style-language/schema/raw/master/csl-citation.json"} </w:instrText>
      </w:r>
      <w:r w:rsidR="007755D8" w:rsidRPr="001108C8">
        <w:fldChar w:fldCharType="separate"/>
      </w:r>
      <w:r w:rsidR="0060498B" w:rsidRPr="001108C8">
        <w:rPr>
          <w:vertAlign w:val="superscript"/>
        </w:rPr>
        <w:t>21</w:t>
      </w:r>
      <w:r w:rsidR="007755D8" w:rsidRPr="001108C8">
        <w:fldChar w:fldCharType="end"/>
      </w:r>
      <w:r w:rsidR="007755D8" w:rsidRPr="001108C8">
        <w:t xml:space="preserve">. However, whenever possible, </w:t>
      </w:r>
      <w:r w:rsidR="00C1085F" w:rsidRPr="001108C8">
        <w:t xml:space="preserve">perform </w:t>
      </w:r>
      <w:r w:rsidR="005B589D" w:rsidRPr="001108C8">
        <w:t>sc</w:t>
      </w:r>
      <w:r w:rsidR="007755D8" w:rsidRPr="001108C8">
        <w:t xml:space="preserve">RNA-seq directly, since it was shown that the </w:t>
      </w:r>
      <w:r w:rsidR="008B4C7A" w:rsidRPr="001108C8">
        <w:t xml:space="preserve">single-cell </w:t>
      </w:r>
      <w:r w:rsidR="007755D8" w:rsidRPr="001108C8">
        <w:t xml:space="preserve">data from methanol-fixed </w:t>
      </w:r>
      <w:r w:rsidR="008B4C7A" w:rsidRPr="001108C8">
        <w:t xml:space="preserve">single-cell </w:t>
      </w:r>
      <w:r w:rsidR="007755D8" w:rsidRPr="001108C8">
        <w:t>suspensions m</w:t>
      </w:r>
      <w:r w:rsidR="00F97204" w:rsidRPr="001108C8">
        <w:t>ight</w:t>
      </w:r>
      <w:r w:rsidR="007755D8" w:rsidRPr="001108C8">
        <w:t xml:space="preserve"> suffer from increased expression of stress-related genes and contamination with ambient RNA</w:t>
      </w:r>
      <w:r w:rsidR="007755D8" w:rsidRPr="001108C8">
        <w:fldChar w:fldCharType="begin"/>
      </w:r>
      <w:r w:rsidR="0060498B" w:rsidRPr="001108C8">
        <w:instrText xml:space="preserve"> ADDIN ZOTERO_ITEM CSL_CITATION {"citationID":"jdaTPvg8","properties":{"formattedCitation":"\\super 22\\nosupersub{}","plainCitation":"22","noteIndex":0},"citationItems":[{"id":4285,"uris":["http://zotero.org/users/local/gFWToYcT/items/XB6VG65U"],"uri":["http://zotero.org/users/local/gFWToYcT/items/XB6VG65U"],"itemData":{"id":4285,"type":"article-journal","abstract":"Single-cell RNA sequencing has been widely adopted to estimate the cellular composition of heterogeneous tissues and obtain transcriptional profiles of individual cells. Multiple approaches for optimal sample dissociation and storage of single cells have been proposed as have single-nuclei profiling methods. What has been lacking is a systematic comparison of their relative biases and benefits.","container-title":"Genome Biology","DOI":"10.1186/s13059-020-02048-6","ISSN":"1474-760X","issue":"1","journalAbbreviation":"Genome Biology","page":"130","source":"BioMed Central","title":"Systematic assessment of tissue dissociation and storage biases in single-cell and single-nucleus RNA-seq workflows","volume":"21","author":[{"family":"Denisenko","given":"Elena"},{"family":"Guo","given":"Belinda B."},{"family":"Jones","given":"Matthew"},{"family":"Hou","given":"Rui"},{"family":"Kock","given":"Leanne","non-dropping-particle":"de"},{"family":"Lassmann","given":"Timo"},{"family":"Poppe","given":"Daniel"},{"family":"Clément","given":"Olivier"},{"family":"Simmons","given":"Rebecca K."},{"family":"Lister","given":"Ryan"},{"family":"Forrest","given":"Alistair R. R."}],"issued":{"date-parts":[["2020",6,2]]}}}],"schema":"https://github.com/citation-style-language/schema/raw/master/csl-citation.json"} </w:instrText>
      </w:r>
      <w:r w:rsidR="007755D8" w:rsidRPr="001108C8">
        <w:fldChar w:fldCharType="separate"/>
      </w:r>
      <w:r w:rsidR="0060498B" w:rsidRPr="001108C8">
        <w:rPr>
          <w:vertAlign w:val="superscript"/>
        </w:rPr>
        <w:t>22</w:t>
      </w:r>
      <w:r w:rsidR="007755D8" w:rsidRPr="001108C8">
        <w:fldChar w:fldCharType="end"/>
      </w:r>
      <w:r w:rsidR="008A5879" w:rsidRPr="001108C8">
        <w:t>.</w:t>
      </w:r>
      <w:r w:rsidR="007755D8" w:rsidRPr="001108C8">
        <w:t xml:space="preserve"> This step might need additional </w:t>
      </w:r>
      <w:r w:rsidR="008A5879" w:rsidRPr="001108C8">
        <w:t>modification</w:t>
      </w:r>
      <w:r w:rsidR="007755D8" w:rsidRPr="001108C8">
        <w:t xml:space="preserve"> according to </w:t>
      </w:r>
      <w:r w:rsidR="007E15D4" w:rsidRPr="001108C8">
        <w:t xml:space="preserve">the </w:t>
      </w:r>
      <w:r w:rsidR="007755D8" w:rsidRPr="001108C8">
        <w:t>manufacturer</w:t>
      </w:r>
      <w:r w:rsidR="00812045" w:rsidRPr="001108C8">
        <w:t>'</w:t>
      </w:r>
      <w:r w:rsidR="007755D8" w:rsidRPr="001108C8">
        <w:t>s protocols.</w:t>
      </w:r>
    </w:p>
    <w:p w14:paraId="23E06A2D" w14:textId="77777777" w:rsidR="00F97204" w:rsidRPr="001108C8" w:rsidRDefault="00F97204" w:rsidP="001108C8"/>
    <w:p w14:paraId="474DA302" w14:textId="7A5A6872" w:rsidR="006066AD" w:rsidRPr="001108C8" w:rsidRDefault="00791FDF" w:rsidP="001108C8">
      <w:r w:rsidRPr="001108C8">
        <w:t xml:space="preserve">Before the first application of this protocol, performing several validation steps </w:t>
      </w:r>
      <w:r w:rsidR="000B0C9E" w:rsidRPr="001108C8">
        <w:t xml:space="preserve">are recommended </w:t>
      </w:r>
      <w:r w:rsidRPr="001108C8">
        <w:t>to test the technique. From our experience</w:t>
      </w:r>
      <w:r w:rsidR="007E15D4" w:rsidRPr="001108C8">
        <w:t>,</w:t>
      </w:r>
      <w:r w:rsidRPr="001108C8">
        <w:t xml:space="preserve"> we suggest testing the aforementioned critical steps of the protocol. Additionally, we suggest testing the effectiv</w:t>
      </w:r>
      <w:r w:rsidR="007E15D4" w:rsidRPr="001108C8">
        <w:t>eness</w:t>
      </w:r>
      <w:r w:rsidRPr="001108C8">
        <w:t xml:space="preserve"> of </w:t>
      </w:r>
      <w:r w:rsidR="000B0C9E" w:rsidRPr="001108C8">
        <w:t>the</w:t>
      </w:r>
      <w:r w:rsidRPr="001108C8">
        <w:t xml:space="preserve"> collagenase P solution and test</w:t>
      </w:r>
      <w:r w:rsidR="000B0C9E" w:rsidRPr="001108C8">
        <w:t>ing</w:t>
      </w:r>
      <w:r w:rsidRPr="001108C8">
        <w:t xml:space="preserve"> the handling of the tissue dis</w:t>
      </w:r>
      <w:r w:rsidR="000B0C9E" w:rsidRPr="001108C8">
        <w:t>sociation</w:t>
      </w:r>
      <w:r w:rsidRPr="001108C8">
        <w:t xml:space="preserve"> step. Specifically, around the first </w:t>
      </w:r>
      <w:r w:rsidR="006066AD" w:rsidRPr="001108C8">
        <w:t>5</w:t>
      </w:r>
      <w:r w:rsidRPr="001108C8">
        <w:t xml:space="preserve"> min after the initiation of collagenase P incubation</w:t>
      </w:r>
      <w:r w:rsidR="006066AD" w:rsidRPr="001108C8">
        <w:t>,</w:t>
      </w:r>
      <w:r w:rsidRPr="001108C8">
        <w:t xml:space="preserve"> the pieces of tissue should aggregate together. This is a </w:t>
      </w:r>
      <w:r w:rsidR="006066AD" w:rsidRPr="001108C8">
        <w:t>common</w:t>
      </w:r>
      <w:r w:rsidRPr="001108C8">
        <w:t xml:space="preserve"> situation. Aggregates are disintegrated every 3</w:t>
      </w:r>
      <w:r w:rsidR="00C1085F" w:rsidRPr="001108C8">
        <w:t>–</w:t>
      </w:r>
      <w:r w:rsidRPr="001108C8">
        <w:t>4 mi</w:t>
      </w:r>
      <w:r w:rsidR="006066AD" w:rsidRPr="001108C8">
        <w:t>n</w:t>
      </w:r>
      <w:r w:rsidRPr="001108C8">
        <w:t xml:space="preserve"> using</w:t>
      </w:r>
      <w:r w:rsidR="007E15D4" w:rsidRPr="001108C8">
        <w:t xml:space="preserve"> a</w:t>
      </w:r>
      <w:r w:rsidRPr="001108C8">
        <w:t xml:space="preserve"> 1 mL pipette</w:t>
      </w:r>
      <w:r w:rsidR="006066AD" w:rsidRPr="001108C8">
        <w:t>,</w:t>
      </w:r>
      <w:r w:rsidRPr="001108C8">
        <w:t xml:space="preserve"> and with increasing time</w:t>
      </w:r>
      <w:r w:rsidR="006066AD" w:rsidRPr="001108C8">
        <w:t>,</w:t>
      </w:r>
      <w:r w:rsidRPr="001108C8">
        <w:t xml:space="preserve"> they should bec</w:t>
      </w:r>
      <w:r w:rsidR="007E15D4" w:rsidRPr="001108C8">
        <w:t>o</w:t>
      </w:r>
      <w:r w:rsidRPr="001108C8">
        <w:t>me smaller until barely visible.</w:t>
      </w:r>
    </w:p>
    <w:p w14:paraId="5DDB6117" w14:textId="77777777" w:rsidR="006066AD" w:rsidRPr="001108C8" w:rsidRDefault="006066AD" w:rsidP="001108C8"/>
    <w:p w14:paraId="7A698859" w14:textId="69650B57" w:rsidR="00BF03B6" w:rsidRPr="001108C8" w:rsidRDefault="00791FDF" w:rsidP="001108C8">
      <w:r w:rsidRPr="001108C8">
        <w:t xml:space="preserve">Furthermore, </w:t>
      </w:r>
      <w:r w:rsidR="003154CC" w:rsidRPr="001108C8">
        <w:t>it is recommended to perform</w:t>
      </w:r>
      <w:r w:rsidRPr="001108C8">
        <w:t xml:space="preserve"> cell counting in</w:t>
      </w:r>
      <w:r w:rsidR="007E15D4" w:rsidRPr="001108C8">
        <w:t xml:space="preserve"> a</w:t>
      </w:r>
      <w:r w:rsidRPr="001108C8">
        <w:t xml:space="preserve"> </w:t>
      </w:r>
      <w:r w:rsidR="00CD2DA2" w:rsidRPr="001108C8">
        <w:t xml:space="preserve">cell counting </w:t>
      </w:r>
      <w:r w:rsidRPr="001108C8">
        <w:t xml:space="preserve">chamber before centrifugation and before and after filtering to detect possible cell losses due to suboptimal supernatant removal. </w:t>
      </w:r>
      <w:r w:rsidR="00BF03B6" w:rsidRPr="001108C8">
        <w:t xml:space="preserve">If the final </w:t>
      </w:r>
      <w:r w:rsidR="008B4C7A" w:rsidRPr="001108C8">
        <w:t xml:space="preserve">single-cell </w:t>
      </w:r>
      <w:r w:rsidR="00BF03B6" w:rsidRPr="001108C8">
        <w:t>suspension needs to be purified</w:t>
      </w:r>
      <w:r w:rsidR="001C6F79" w:rsidRPr="001108C8">
        <w:t>,</w:t>
      </w:r>
      <w:r w:rsidR="00BF03B6" w:rsidRPr="001108C8">
        <w:t xml:space="preserve"> FACS can be used. Cell sorting enable</w:t>
      </w:r>
      <w:r w:rsidR="00E422CB" w:rsidRPr="001108C8">
        <w:t>s</w:t>
      </w:r>
      <w:r w:rsidR="00BF03B6" w:rsidRPr="001108C8">
        <w:t xml:space="preserve"> not only to remove debris</w:t>
      </w:r>
      <w:r w:rsidR="00A9304E" w:rsidRPr="001108C8">
        <w:t xml:space="preserve"> or </w:t>
      </w:r>
      <w:r w:rsidR="00BF03B6" w:rsidRPr="001108C8">
        <w:t>dead cells but importantly enable</w:t>
      </w:r>
      <w:r w:rsidR="00A9304E" w:rsidRPr="001108C8">
        <w:t>s</w:t>
      </w:r>
      <w:r w:rsidR="00BF03B6" w:rsidRPr="001108C8">
        <w:t xml:space="preserve"> to enrich final suspension with fluorescen</w:t>
      </w:r>
      <w:r w:rsidR="001C6F79" w:rsidRPr="001108C8">
        <w:t xml:space="preserve">tly </w:t>
      </w:r>
      <w:r w:rsidR="00BF03B6" w:rsidRPr="001108C8">
        <w:t>labeled cells</w:t>
      </w:r>
      <w:r w:rsidR="00BF03B6" w:rsidRPr="001108C8">
        <w:fldChar w:fldCharType="begin"/>
      </w:r>
      <w:r w:rsidR="00F719E0" w:rsidRPr="001108C8">
        <w:instrText xml:space="preserve"> ADDIN ZOTERO_ITEM CSL_CITATION {"citationID":"6pPhMJf5","properties":{"formattedCitation":"\\super 13, 19\\nosupersub{}","plainCitation":"13, 19","dontUpdate":true,"noteIndex":0},"citationItems":[{"id":4280,"uris":["http://zotero.org/users/local/gFWToYcT/items/7YVIQFM9"],"uri":["http://zotero.org/users/local/gFWToYcT/items/7YVIQFM9"],"itemData":{"id":4280,"type":"article-journal","abstract":"Skin epidermis is a constantly renewing epithelium that is composed of various cell types and provides an ideal model system for tissue regeneration and heterogeneity studies. Integrins are a family of transmembrane receptors that mediate cell adhesion in the epidermis, and integrin expression spatially reflects epidermal heterogeneity. It remains unclear whether differential expression of integrins can characterize cell types in skin epidermis. This study applied a fluorescence-activated cell sorting (FACS) strategy based on differential expression of α6 and β1 integrins, and used transcriptome analysis to explore epidermal heterogeneity. First, epidermal cells were acquired from C57BL/6 mice back skin. Nine bulk-cell populations were sorted with differential expressions of α6 and β1 integrins, and were successfully characterized as the main cell types in the epidermis through RNA-seq and transcriptome analysis. Then, tetOKrt14-H2BGFP mice were used to trace the cell proliferation rate during wound healing with GFP intensity. Epidermal cells were acquired from the re-epithelialized back skin wounds, and a total of 576 single cells were sorted, combining integrin expression and GFP tracing. FACS single-cell RNA-seq enabled high resolution in the classification of subtypes in both interfollicular epidermis and hair follicle, and both quiescent and intermediate cell states of the basal and infundibulum stem cell populations were distinguished. This study proposed a presorted method to investigate the relationship between integrin expression and epidermal heterogeneity. Multiple epidermal cell types and their expression profiles were identified, which provides data resources for dermatology research.","container-title":"Journal of Cellular Biochemistry","DOI":"10.1002/jcb.29487","ISSN":"1097-4644","issue":"3","language":"en","note":"_eprint: https://onlinelibrary.wiley.com/doi/pdf/10.1002/jcb.29487","page":"2664-2676","source":"Wiley Online Library","title":"Differential expression of α6 and β1 integrins reveals epidermal heterogeneity at single-cell resolution","volume":"121","author":[{"family":"He","given":"Weiya"},{"family":"Ye","given":"Jinguo"},{"family":"Xu","given":"Huiyi"},{"family":"Lin","given":"Yangsheng"},{"family":"Zheng","given":"Yingfeng"}],"issued":{"date-parts":[["2020"]]}}},{"id":4291,"uris":["http://zotero.org/users/local/gFWToYcT/items/D25YBTUK"],"uri":["http://zotero.org/users/local/gFWToYcT/items/D25YBTUK"],"itemData":{"id":4291,"type":"article-journal","abstract":"Single-cell transcriptomic technologies have emerged as powerful tools to explore cellular heterogeneity at the resolution of individual cells. Previous scientific knowledge in cell biology is largely limited to data generated by bulk profiling methods, which only provide averaged read-outs that generally mask cellular heterogeneity. This averaged approach is particularly problematic when the biological effect of interest is limited to only a subpopulation of cells such as stem/progenitor cells within a given tissue, or immune cell subsets infiltrating a tumor. Great advances in single-cell RNA sequencing (scRNAseq) enabled scientists to overcome this limitation and allow for in depth interrogation of previously unexplored rare cell types. Due to the high sensitivity of scRNAseq, adequate attention must be put into experimental setup and execution. Careful handling and processing of cells for scRNAseq is critical to preserve the native expression profile that will ensure meaningful analysis and conclusions. Here, we delineate the individual steps of a typical single-cell analysis workflow from tissue procurement, cell preparation, to platform selection and data analysis, and we discuss critical challenges in each of these steps, which will serve as a helpful guide to navigate the complex field of single cell sequencing.","container-title":"Frontiers in Cell and Developmental Biology","DOI":"10.3389/fcell.2018.00108","ISSN":"2296-634X","journalAbbreviation":"Front. Cell Dev. Biol.","language":"English","note":"publisher: Frontiers","source":"Frontiers","title":"Experimental Considerations for Single-Cell RNA Sequencing Approaches","URL":"https://www.frontiersin.org/articles/10.3389/fcell.2018.00108/full","volume":"6","author":[{"family":"Nguyen","given":"Quy H."},{"family":"Pervolarakis","given":"Nicholas"},{"family":"Nee","given":"Kevin"},{"family":"Kessenbrock","given":"Kai"}],"accessed":{"date-parts":[["2021",6,23]]},"issued":{"date-parts":[["2018"]]}}}],"schema":"https://github.com/citation-style-language/schema/raw/master/csl-citation.json"} </w:instrText>
      </w:r>
      <w:r w:rsidR="00BF03B6" w:rsidRPr="001108C8">
        <w:fldChar w:fldCharType="separate"/>
      </w:r>
      <w:r w:rsidR="00F168BA" w:rsidRPr="001108C8">
        <w:rPr>
          <w:vertAlign w:val="superscript"/>
        </w:rPr>
        <w:t>13,19</w:t>
      </w:r>
      <w:r w:rsidR="00BF03B6" w:rsidRPr="001108C8">
        <w:fldChar w:fldCharType="end"/>
      </w:r>
      <w:r w:rsidR="00BF03B6" w:rsidRPr="001108C8">
        <w:t>. To avoid shear stress or clogging of the cell sorter, a wide nozzle (85 µm or 100 µm)</w:t>
      </w:r>
      <w:r w:rsidR="003B4F1C" w:rsidRPr="001108C8">
        <w:t xml:space="preserve"> is used</w:t>
      </w:r>
      <w:r w:rsidR="00BF03B6" w:rsidRPr="001108C8">
        <w:t xml:space="preserve">. This will further improve the </w:t>
      </w:r>
      <w:r w:rsidR="000F039F" w:rsidRPr="001108C8">
        <w:t>viability</w:t>
      </w:r>
      <w:r w:rsidR="00BF03B6" w:rsidRPr="001108C8">
        <w:t xml:space="preserve"> of </w:t>
      </w:r>
      <w:r w:rsidR="003B4F1C" w:rsidRPr="001108C8">
        <w:t xml:space="preserve">the </w:t>
      </w:r>
      <w:r w:rsidR="00BF03B6" w:rsidRPr="001108C8">
        <w:t>sorted cells.</w:t>
      </w:r>
    </w:p>
    <w:p w14:paraId="3873ABE6" w14:textId="77777777" w:rsidR="003B4F1C" w:rsidRPr="001108C8" w:rsidRDefault="003B4F1C" w:rsidP="001108C8"/>
    <w:p w14:paraId="1E7E9112" w14:textId="26E729EF" w:rsidR="0014166B" w:rsidRPr="001108C8" w:rsidRDefault="00A13E24" w:rsidP="001108C8">
      <w:r w:rsidRPr="001108C8">
        <w:t>This</w:t>
      </w:r>
      <w:r w:rsidR="0048625E" w:rsidRPr="001108C8">
        <w:t xml:space="preserve"> technique was </w:t>
      </w:r>
      <w:r w:rsidR="00E503D9" w:rsidRPr="001108C8">
        <w:t xml:space="preserve">designed and </w:t>
      </w:r>
      <w:r w:rsidR="0048625E" w:rsidRPr="001108C8">
        <w:t xml:space="preserve">tested </w:t>
      </w:r>
      <w:r w:rsidRPr="001108C8">
        <w:t xml:space="preserve">on </w:t>
      </w:r>
      <w:r w:rsidR="00B57B9D" w:rsidRPr="001108C8">
        <w:t xml:space="preserve">both mouse </w:t>
      </w:r>
      <w:r w:rsidR="00E503D9" w:rsidRPr="001108C8">
        <w:t xml:space="preserve">and human </w:t>
      </w:r>
      <w:r w:rsidR="00317B43" w:rsidRPr="001108C8">
        <w:t>teeth</w:t>
      </w:r>
      <w:r w:rsidR="00B57B9D" w:rsidRPr="001108C8">
        <w:t xml:space="preserve">. </w:t>
      </w:r>
      <w:r w:rsidR="00E05B34" w:rsidRPr="001108C8">
        <w:t xml:space="preserve">The major limiting factor is the small </w:t>
      </w:r>
      <w:r w:rsidR="009A0881" w:rsidRPr="001108C8">
        <w:t>number</w:t>
      </w:r>
      <w:r w:rsidR="00E05B34" w:rsidRPr="001108C8">
        <w:t xml:space="preserve"> </w:t>
      </w:r>
      <w:r w:rsidR="009A0881" w:rsidRPr="001108C8">
        <w:t xml:space="preserve">of </w:t>
      </w:r>
      <w:r w:rsidR="00236584" w:rsidRPr="001108C8">
        <w:t>cell</w:t>
      </w:r>
      <w:r w:rsidR="009A0881" w:rsidRPr="001108C8">
        <w:t xml:space="preserve">s </w:t>
      </w:r>
      <w:r w:rsidR="00FE5F68" w:rsidRPr="001108C8">
        <w:t xml:space="preserve">in </w:t>
      </w:r>
      <w:r w:rsidR="00CD2DA2" w:rsidRPr="001108C8">
        <w:t>the</w:t>
      </w:r>
      <w:r w:rsidR="00FE5F68" w:rsidRPr="001108C8">
        <w:t xml:space="preserve"> reduced dental pulps of</w:t>
      </w:r>
      <w:r w:rsidR="00CD2DA2" w:rsidRPr="001108C8">
        <w:t xml:space="preserve"> the teeth </w:t>
      </w:r>
      <w:r w:rsidR="00E56D6C" w:rsidRPr="001108C8">
        <w:t xml:space="preserve">of </w:t>
      </w:r>
      <w:r w:rsidR="00CD2DA2" w:rsidRPr="001108C8">
        <w:t xml:space="preserve">older mice </w:t>
      </w:r>
      <w:r w:rsidR="00215F0E" w:rsidRPr="001108C8">
        <w:t>(</w:t>
      </w:r>
      <w:r w:rsidR="00CD2DA2" w:rsidRPr="001108C8">
        <w:t>molars</w:t>
      </w:r>
      <w:r w:rsidR="00215F0E" w:rsidRPr="001108C8">
        <w:t>)</w:t>
      </w:r>
      <w:r w:rsidR="00CD2DA2" w:rsidRPr="001108C8">
        <w:t xml:space="preserve"> and human</w:t>
      </w:r>
      <w:r w:rsidR="00C9780E" w:rsidRPr="001108C8">
        <w:t>s</w:t>
      </w:r>
      <w:r w:rsidR="009B1DC1" w:rsidRPr="001108C8">
        <w:t>.</w:t>
      </w:r>
      <w:r w:rsidR="00056EF5" w:rsidRPr="001108C8">
        <w:t xml:space="preserve"> </w:t>
      </w:r>
      <w:r w:rsidR="00FE5F68" w:rsidRPr="001108C8">
        <w:t xml:space="preserve">Suppose a larger number of cells </w:t>
      </w:r>
      <w:r w:rsidR="00C1085F" w:rsidRPr="001108C8">
        <w:t xml:space="preserve">need </w:t>
      </w:r>
      <w:r w:rsidR="00FE5F68" w:rsidRPr="001108C8">
        <w:t>to be obtained or cells from the teeth of older patients are to be acquired. One possible solution is to process a higher number of teeth and merge them into a single batch,</w:t>
      </w:r>
      <w:r w:rsidR="004328B2" w:rsidRPr="001108C8">
        <w:t xml:space="preserve"> </w:t>
      </w:r>
      <w:r w:rsidR="00A813B7" w:rsidRPr="001108C8">
        <w:t xml:space="preserve">subsequently </w:t>
      </w:r>
      <w:r w:rsidR="004328B2" w:rsidRPr="001108C8">
        <w:t>processed as one sample.</w:t>
      </w:r>
    </w:p>
    <w:p w14:paraId="3F020FFD" w14:textId="77777777" w:rsidR="00FE5F68" w:rsidRPr="001108C8" w:rsidRDefault="00FE5F68" w:rsidP="001108C8"/>
    <w:p w14:paraId="5E903991" w14:textId="54724274" w:rsidR="007F6C2E" w:rsidRPr="001108C8" w:rsidRDefault="000150A3" w:rsidP="001108C8">
      <w:r w:rsidRPr="001108C8">
        <w:t>Living c</w:t>
      </w:r>
      <w:r w:rsidR="003A2FF4" w:rsidRPr="001108C8">
        <w:t xml:space="preserve">ells of </w:t>
      </w:r>
      <w:r w:rsidRPr="001108C8">
        <w:t xml:space="preserve">human </w:t>
      </w:r>
      <w:r w:rsidR="003A2FF4" w:rsidRPr="001108C8">
        <w:t xml:space="preserve">dental pulp were </w:t>
      </w:r>
      <w:r w:rsidRPr="001108C8">
        <w:t xml:space="preserve">firstly isolated more than twenty years ago </w:t>
      </w:r>
      <w:r w:rsidR="009F300D" w:rsidRPr="001108C8">
        <w:t xml:space="preserve">using </w:t>
      </w:r>
      <w:r w:rsidR="000D169A" w:rsidRPr="001108C8">
        <w:t>an</w:t>
      </w:r>
      <w:r w:rsidR="009F300D" w:rsidRPr="001108C8">
        <w:t xml:space="preserve"> </w:t>
      </w:r>
      <w:r w:rsidR="00463B78" w:rsidRPr="001108C8">
        <w:t xml:space="preserve">enzyme </w:t>
      </w:r>
      <w:r w:rsidR="00B56CFC" w:rsidRPr="001108C8">
        <w:t>mixture</w:t>
      </w:r>
      <w:r w:rsidR="009F300D" w:rsidRPr="001108C8">
        <w:t xml:space="preserve"> of</w:t>
      </w:r>
      <w:r w:rsidR="00B56CFC" w:rsidRPr="001108C8">
        <w:t xml:space="preserve"> collagenase I and dispase</w:t>
      </w:r>
      <w:r w:rsidR="00BD1074" w:rsidRPr="001108C8">
        <w:fldChar w:fldCharType="begin"/>
      </w:r>
      <w:r w:rsidR="0060498B" w:rsidRPr="001108C8">
        <w:instrText xml:space="preserve"> ADDIN ZOTERO_ITEM CSL_CITATION {"citationID":"xb8dRtF2","properties":{"formattedCitation":"\\super 23\\nosupersub{}","plainCitation":"23","noteIndex":0},"citationItems":[{"id":4295,"uris":["http://zotero.org/users/local/gFWToYcT/items/KCMQWCRT"],"uri":["http://zotero.org/users/local/gFWToYcT/items/KCMQWCRT"],"itemData":{"id":4295,"type":"article-journal","abstract":"Dentinal repair in the postnatal organism occurs through the activity of specialized cells, odontoblasts, that are thought to be maintained by an as yet undefined precursor population associated with pulp tissue. In this study, we isolated a clonogenic, rapidly proliferative population of cells from adult human dental pulp. These DPSCs were then compared with human bone marrow stromal cells (BMSCs), known precursors of osteoblasts. Although they share a similar immunophenotype in vitro, functional studies showed that DPSCs produced only sporadic, but densely calcified nodules, and did not form adipocytes, whereas BMSCs routinely calcified throughout the adherent cell layer with clusters of lipid-laden adipocytes. When DPSCs were transplanted into immunocompromised mice, they generated a dentin-like structure lined with human odontoblast-like cells that surrounded a pulp-like interstitial tissue. In contrast, BMSCs formed lamellar bone containing osteocytes and surface-lining osteoblasts, surrounding a fibrous vascular tissue with active hematopoiesis and adipocytes. This study isolates postnatal human DPSCs that have the ability to form a dentin/pulp-like complex.","container-title":"Proceedings of the National Academy of Sciences","DOI":"10.1073/pnas.240309797","ISSN":"0027-8424, 1091-6490","issue":"25","journalAbbreviation":"PNAS","language":"en","note":"publisher: National Academy of Sciences\nsection: Biological Sciences\nPMID: 11087820","page":"13625-13630","source":"www.pnas.org","title":"Postnatal human dental pulp stem cells (DPSCs) in vitro and in vivo","volume":"97","author":[{"family":"Gronthos","given":"S."},{"family":"Mankani","given":"M."},{"family":"Brahim","given":"J."},{"family":"Robey","given":"P. Gehron"},{"family":"Shi","given":"S."}],"issued":{"date-parts":[["2000",12,5]]}}}],"schema":"https://github.com/citation-style-language/schema/raw/master/csl-citation.json"} </w:instrText>
      </w:r>
      <w:r w:rsidR="00BD1074" w:rsidRPr="001108C8">
        <w:fldChar w:fldCharType="separate"/>
      </w:r>
      <w:r w:rsidR="0060498B" w:rsidRPr="001108C8">
        <w:rPr>
          <w:vertAlign w:val="superscript"/>
        </w:rPr>
        <w:t>23</w:t>
      </w:r>
      <w:r w:rsidR="00BD1074" w:rsidRPr="001108C8">
        <w:fldChar w:fldCharType="end"/>
      </w:r>
      <w:r w:rsidR="00947EE6" w:rsidRPr="001108C8">
        <w:t>. Since th</w:t>
      </w:r>
      <w:r w:rsidR="000F039F" w:rsidRPr="001108C8">
        <w:t>en</w:t>
      </w:r>
      <w:r w:rsidR="00DB3A49" w:rsidRPr="001108C8">
        <w:t>,</w:t>
      </w:r>
      <w:r w:rsidR="00947EE6" w:rsidRPr="001108C8">
        <w:t xml:space="preserve"> </w:t>
      </w:r>
      <w:r w:rsidR="003F5A28" w:rsidRPr="001108C8">
        <w:t xml:space="preserve">isolations of dental pulp cells became </w:t>
      </w:r>
      <w:r w:rsidR="00C92AA1" w:rsidRPr="001108C8">
        <w:t xml:space="preserve">widely </w:t>
      </w:r>
      <w:r w:rsidR="000F039F" w:rsidRPr="001108C8">
        <w:t>utilized</w:t>
      </w:r>
      <w:r w:rsidR="0066374A" w:rsidRPr="001108C8">
        <w:t>,</w:t>
      </w:r>
      <w:r w:rsidR="000F039F" w:rsidRPr="001108C8">
        <w:t xml:space="preserve"> </w:t>
      </w:r>
      <w:r w:rsidR="00463B78" w:rsidRPr="001108C8">
        <w:t xml:space="preserve">and </w:t>
      </w:r>
      <w:r w:rsidR="000F039F" w:rsidRPr="001108C8">
        <w:t>several</w:t>
      </w:r>
      <w:r w:rsidR="00463B78" w:rsidRPr="001108C8">
        <w:t xml:space="preserve"> </w:t>
      </w:r>
      <w:r w:rsidR="000D169A" w:rsidRPr="001108C8">
        <w:t>techniques</w:t>
      </w:r>
      <w:r w:rsidR="000F039F" w:rsidRPr="001108C8">
        <w:t xml:space="preserve"> ha</w:t>
      </w:r>
      <w:r w:rsidR="008A6936" w:rsidRPr="001108C8">
        <w:t>ve</w:t>
      </w:r>
      <w:r w:rsidR="000F039F" w:rsidRPr="001108C8">
        <w:t xml:space="preserve"> been</w:t>
      </w:r>
      <w:r w:rsidR="000D169A" w:rsidRPr="001108C8">
        <w:t xml:space="preserve"> </w:t>
      </w:r>
      <w:r w:rsidR="006B0F9F" w:rsidRPr="001108C8">
        <w:t>used</w:t>
      </w:r>
      <w:r w:rsidR="00C92AA1" w:rsidRPr="001108C8">
        <w:fldChar w:fldCharType="begin"/>
      </w:r>
      <w:r w:rsidR="00F719E0" w:rsidRPr="001108C8">
        <w:instrText xml:space="preserve"> ADDIN ZOTERO_ITEM CSL_CITATION {"citationID":"u79XNwAj","properties":{"formattedCitation":"\\super 5\\uc0\\u8211{}8\\nosupersub{}","plainCitation":"5–8","noteIndex":0},"citationItems":[{"id":4261,"uris":["http://zotero.org/users/local/gFWToYcT/items/M3PJ8SQL"],"uri":["http://zotero.org/users/local/gFWToYcT/items/M3PJ8SQL"],"itemData":{"id":4261,"type":"article-journal","abstract":"Dental epithelial stem cells give rise to four types of dental epithelial cells: inner enamel epithelium (IEE), outer enamel epithelium (OEE), stratum intermedium (SI), and stellate reticulum (SR). IEE cells further differentiate into enamel-forming ameloblasts, which play distinct roles, and are essential for enamel formation. These are conventionally classified by their shape, although their transcriptome and biological roles are yet to be fully understood. Here, we aimed to use single-cell RNA-sequencing to clarify the heterogeneity of dental epithelial cell types. Unbiased clustering of 6,260 single cells from incisors of post-natal day 7 mice classified them into 2 clusters of ameloblast, IEE/OEE, SI/SR and 2 mesenchymal populations. Secretory-stage ameloblasts expressed Amel and Enam were divided into Dspp+ and Ambn+ ameloblasts. Pseudo-time analysis indicated Dspp+ ameloblasts differentiate into Ambn+ ameloblasts. Further, Dspp and Ambn could be stage-specific markers of ameloblasts. Gene Ontology analysis of each cluster indicated potent roles of cell types: OEE in regulation of tooth size and SR in transport of nutrients. Subsequently, we identified novel dental epithelial cell marker genes, namely Pttg1, Atf3, Cldn10, and Krt15. The results not only provided a resource of transcriptome data in dental cells but also contributed to the molecular analyses of enamel formation.","container-title":"Frontiers in Cell and Developmental Biology","DOI":"10.3389/fcell.2020.00841","ISSN":"2296-634X","journalAbbreviation":"Front. Cell Dev. Biol.","language":"English","note":"publisher: Frontiers","source":"Frontiers","title":"Single-Cell RNA-Sequencing From Mouse Incisor Reveals Dental Epithelial Cell-Type Specific Genes","URL":"https://www.frontiersin.org/articles/10.3389/fcell.2020.00841/full","volume":"8","author":[{"family":"Chiba","given":"Yuta"},{"family":"Saito","given":"Kan"},{"family":"Martin","given":"Daniel"},{"family":"Boger","given":"Erich T."},{"family":"Rhodes","given":"Craig"},{"family":"Yoshizaki","given":"Keigo"},{"family":"Nakamura","given":"Takashi"},{"family":"Yamada","given":"Aya"},{"family":"Morell","given":"Robert J."},{"family":"Yamada","given":"Yoshihiko"},{"family":"Fukumoto","given":"Satoshi"}],"accessed":{"date-parts":[["2021",6,17]]},"issued":{"date-parts":[["2020"]]}}},{"id":4242,"uris":["http://zotero.org/users/local/gFWToYcT/items/Y5G2MT4E"],"uri":["http://zotero.org/users/local/gFWToYcT/items/Y5G2MT4E"],"itemData":{"id":4242,"type":"article-journal","abstract":"Bone consists of separate inner endosteal and outer periosteal compartments, each with distinct contributions to bone physiology and each maintaining separate pools of cells owing to physical separation by the bone cortex. The skeletal stem cell that gives rise to endosteal osteoblasts has been extensively studied; however, the identity of periosteal stem cells remains unclear1–5. Here we identify a periosteal stem cell (PSC) that is present in the long bones and calvarium of mice, displays clonal multipotency and self-renewal, and sits at the apex of a differentiation hierarchy. Single-cell and bulk transcriptional profiling show that PSCs display transcriptional signatures that are distinct from those of other skeletal stem cells and mature mesenchymal cells. Whereas other skeletal stem cells form bone via an initial cartilage template using the endochondral pathway4, PSCs form bone via a direct intramembranous route, providing a cellular basis for the divergence between intramembranous versus endochondral developmental pathways. However, there is plasticity in this division, as PSCs acquire endochondral bone formation capacity in response to injury. Genetic blockade of the ability of PSCs to give rise to bone-forming osteoblasts results in selective impairments in cortical bone architecture and defects in fracture healing. A cell analogous to mouse PSCs is present in the human periosteum, raising the possibility that PSCs are attractive targets for drug and cellular therapy for skeletal disorders. The identification of PSCs provides evidence that bone contains multiple pools of stem cells, each with distinct physiologic functions.","container-title":"Nature","DOI":"10.1038/s41586-018-0554-8","ISSN":"1476-4687","issue":"7725","language":"en","note":"number: 7725\npublisher: Nature Publishing Group","page":"133-139","source":"www.nature.com","title":"Discovery of a periosteal stem cell mediating intramembranous bone formation","volume":"562","author":[{"family":"Debnath","given":"Shawon"},{"family":"Yallowitz","given":"Alisha R."},{"family":"McCormick","given":"Jason"},{"family":"Lalani","given":"Sarfaraz"},{"family":"Zhang","given":"Tuo"},{"family":"Xu","given":"Ren"},{"family":"Li","given":"Na"},{"family":"Liu","given":"Yifang"},{"family":"Yang","given":"Yeon Suk"},{"family":"Eiseman","given":"Mark"},{"family":"Shim","given":"Jae-Hyuck"},{"family":"Hameed","given":"Meera"},{"family":"Healey","given":"John H."},{"family":"Bostrom","given":"Mathias P."},{"family":"Landau","given":"Dan Avi"},{"family":"Greenblatt","given":"Matthew B."}],"issued":{"date-parts":[["2018",10]]}}},{"id":4267,"uris":["http://zotero.org/users/local/gFWToYcT/items/FK8Q6AU2"],"uri":["http://zotero.org/users/local/gFWToYcT/items/FK8Q6AU2"],"itemData":{"id":4267,"type":"chapter","abstract":"Investigating early brain development has previously relied on using primary developing brain tissue or two-dimensional cell culture models. Recently, stem cell-derived three-dimensional cell culture systems, collectively called brain organoids, have been developed that can faithfully recapitulate many aspects of early brain development. Together with the ability to reprogram fibroblast or blood cells into induced pluripotent stem cells from humans with neurodevelopmental disorders, this opens new inroads to study patient-specific brain development in a personalized cell culture model. Studying the transcriptomes and regulatory landscape of single cells within brain organoids presents a major advance to understand cell-type specific features and transient states during development, and to link these states to their underlying regulatory logic at high resolution. In this protocol, we describe how to generate single-cell RNA-seq and ATAC-seq (Assay for Transposase-Accessible Chromatin using sequencing) data from the same suspension of organoid cells and focus on reducing batch effects by multiplexing multiple individuals in one experiment. Moreover, we outline basic data processing, analysis, and strategies to correct for batch effects, to account for variability in organoids and for integrating gene expression and open chromatin data.","collection-title":"Human Pluripotent Stem Cell Derived Organoid Models","container-title":"Methods in Cell Biology","language":"en","note":"DOI: 10.1016/bs.mcb.2020.03.013","page":"229-256","publisher":"Academic Press","source":"ScienceDirect","title":"Chapter 10 - Single-cell genomic analysis of human cerebral organoids","URL":"https://www.sciencedirect.com/science/article/pii/S0091679X20300649","volume":"159","author":[{"family":"Kanton","given":"Sabina"},{"family":"Treutlein","given":"Barbara"},{"family":"Camp","given":"J. Gray"}],"editor":[{"family":"Spence","given":"Jason R."}],"accessed":{"date-parts":[["2021",6,18]]},"issued":{"date-parts":[["2020",1,1]]}}},{"id":4258,"uris":["http://zotero.org/users/local/gFWToYcT/items/DTLTYRGZ"],"uri":["http://zotero.org/users/local/gFWToYcT/items/DTLTYRGZ"],"itemData":{"id":4258,"type":"article-journal","abstract":"In two new reports, STAT3 signaling is shown to be increased in adult muscle satellite cells, and its inhibition improves muscle regeneration.","container-title":"Nature Medicine","DOI":"10.1038/nm.3655","ISSN":"1546-170X","issue":"10","journalAbbreviation":"Nat Med","language":"en","note":"number: 10\npublisher: Nature Publishing Group","page":"1174-1181","source":"www.nature.com","title":"Inhibition of JAK-STAT signaling stimulates adult satellite cell function","volume":"20","author":[{"family":"Price","given":"Feodor D."},{"family":"Maltzahn","given":"Julia","non-dropping-particle":"von"},{"family":"Bentzinger","given":"C. Florian"},{"family":"Dumont","given":"Nicolas A."},{"family":"Yin","given":"Hang"},{"family":"Chang","given":"Natasha C."},{"family":"Wilson","given":"David H."},{"family":"Frenette","given":"Jérôme"},{"family":"Rudnicki","given":"Michael A."}],"issued":{"date-parts":[["2014",10]]}}}],"schema":"https://github.com/citation-style-language/schema/raw/master/csl-citation.json"} </w:instrText>
      </w:r>
      <w:r w:rsidR="00C92AA1" w:rsidRPr="001108C8">
        <w:fldChar w:fldCharType="separate"/>
      </w:r>
      <w:r w:rsidR="00F719E0" w:rsidRPr="001108C8">
        <w:rPr>
          <w:vertAlign w:val="superscript"/>
        </w:rPr>
        <w:t>5–8</w:t>
      </w:r>
      <w:r w:rsidR="00C92AA1" w:rsidRPr="001108C8">
        <w:fldChar w:fldCharType="end"/>
      </w:r>
      <w:r w:rsidR="00C92AA1" w:rsidRPr="001108C8">
        <w:t xml:space="preserve">. </w:t>
      </w:r>
      <w:r w:rsidR="00CA1716" w:rsidRPr="001108C8">
        <w:t xml:space="preserve">The </w:t>
      </w:r>
      <w:r w:rsidR="00C94D2B" w:rsidRPr="001108C8">
        <w:t>critical</w:t>
      </w:r>
      <w:r w:rsidR="00EE6973" w:rsidRPr="001108C8">
        <w:t xml:space="preserve"> significance of the method presented here is </w:t>
      </w:r>
      <w:r w:rsidR="000F039F" w:rsidRPr="001108C8">
        <w:t xml:space="preserve">the adaption of </w:t>
      </w:r>
      <w:r w:rsidR="00EE6973" w:rsidRPr="001108C8">
        <w:t xml:space="preserve">all isolation steps </w:t>
      </w:r>
      <w:r w:rsidR="00C97240" w:rsidRPr="001108C8">
        <w:t>to make the isolation</w:t>
      </w:r>
      <w:r w:rsidR="00EE6973" w:rsidRPr="001108C8">
        <w:t xml:space="preserve"> fast and </w:t>
      </w:r>
      <w:r w:rsidR="00C97240" w:rsidRPr="001108C8">
        <w:t>gentle</w:t>
      </w:r>
      <w:r w:rsidR="000C3F46" w:rsidRPr="001108C8">
        <w:t xml:space="preserve"> to ensure</w:t>
      </w:r>
      <w:r w:rsidR="00385F66" w:rsidRPr="001108C8">
        <w:t xml:space="preserve"> the</w:t>
      </w:r>
      <w:r w:rsidR="000C3F46" w:rsidRPr="001108C8">
        <w:t xml:space="preserve"> high quality of</w:t>
      </w:r>
      <w:r w:rsidR="008A6936" w:rsidRPr="001108C8">
        <w:t xml:space="preserve"> the</w:t>
      </w:r>
      <w:r w:rsidR="000C3F46" w:rsidRPr="001108C8">
        <w:t xml:space="preserve"> final cell suspension for scRNA-seq. </w:t>
      </w:r>
      <w:r w:rsidR="00374DA9" w:rsidRPr="001108C8">
        <w:t xml:space="preserve">Higher cell yield can be obtained by </w:t>
      </w:r>
      <w:r w:rsidR="00C94D2B" w:rsidRPr="001108C8">
        <w:t>more prolonged</w:t>
      </w:r>
      <w:r w:rsidR="00374DA9" w:rsidRPr="001108C8">
        <w:t xml:space="preserve"> incubation </w:t>
      </w:r>
      <w:r w:rsidR="007B2117" w:rsidRPr="001108C8">
        <w:t>with enzymes</w:t>
      </w:r>
      <w:r w:rsidR="00C94D2B" w:rsidRPr="001108C8">
        <w:t>.</w:t>
      </w:r>
      <w:r w:rsidR="007B2117" w:rsidRPr="001108C8">
        <w:t xml:space="preserve"> </w:t>
      </w:r>
      <w:r w:rsidR="00C94D2B" w:rsidRPr="001108C8">
        <w:t>This</w:t>
      </w:r>
      <w:r w:rsidR="007F6C2E" w:rsidRPr="001108C8">
        <w:t xml:space="preserve"> protocol provides an efficient solution </w:t>
      </w:r>
      <w:r w:rsidR="00C94D2B" w:rsidRPr="001108C8">
        <w:t>for quickly obtaining</w:t>
      </w:r>
      <w:r w:rsidR="007F6C2E" w:rsidRPr="001108C8">
        <w:t xml:space="preserve"> single cells from mouse and human teeth of </w:t>
      </w:r>
      <w:r w:rsidR="002B3F65" w:rsidRPr="001108C8">
        <w:t>suitable</w:t>
      </w:r>
      <w:r w:rsidR="007F6C2E" w:rsidRPr="001108C8">
        <w:t xml:space="preserve"> quality for </w:t>
      </w:r>
      <w:r w:rsidR="008B4C7A" w:rsidRPr="001108C8">
        <w:t xml:space="preserve">single-cell </w:t>
      </w:r>
      <w:r w:rsidR="007F6C2E" w:rsidRPr="001108C8">
        <w:t xml:space="preserve">RNA-sequencing. </w:t>
      </w:r>
      <w:r w:rsidR="00C94D2B" w:rsidRPr="001108C8">
        <w:t>This technique is expected to</w:t>
      </w:r>
      <w:r w:rsidR="00101D9D" w:rsidRPr="001108C8">
        <w:t xml:space="preserve"> be </w:t>
      </w:r>
      <w:r w:rsidR="00CD2899" w:rsidRPr="001108C8">
        <w:t>widely</w:t>
      </w:r>
      <w:r w:rsidR="00101D9D" w:rsidRPr="001108C8">
        <w:t xml:space="preserve"> used </w:t>
      </w:r>
      <w:r w:rsidR="002E748B" w:rsidRPr="001108C8">
        <w:t>for other tissues or organisms</w:t>
      </w:r>
      <w:r w:rsidR="00172B20" w:rsidRPr="001108C8">
        <w:t xml:space="preserve"> with just </w:t>
      </w:r>
      <w:r w:rsidR="00C94D2B" w:rsidRPr="001108C8">
        <w:t>slight</w:t>
      </w:r>
      <w:r w:rsidR="007F6C2E" w:rsidRPr="001108C8">
        <w:t xml:space="preserve"> </w:t>
      </w:r>
      <w:r w:rsidR="00CD2899" w:rsidRPr="001108C8">
        <w:t xml:space="preserve">technical </w:t>
      </w:r>
      <w:r w:rsidR="0010688F" w:rsidRPr="001108C8">
        <w:t>modifications</w:t>
      </w:r>
      <w:r w:rsidR="00CD2899" w:rsidRPr="001108C8">
        <w:t>.</w:t>
      </w:r>
    </w:p>
    <w:p w14:paraId="5608D964" w14:textId="77777777" w:rsidR="0081570E" w:rsidRPr="001108C8" w:rsidRDefault="0081570E" w:rsidP="001108C8"/>
    <w:p w14:paraId="59F37CC4" w14:textId="5AEF125E" w:rsidR="006E4797" w:rsidRPr="001108C8" w:rsidRDefault="00551D82" w:rsidP="001108C8">
      <w:r w:rsidRPr="001108C8">
        <w:rPr>
          <w:b/>
        </w:rPr>
        <w:t>ACKNOWLEDGMENTS:</w:t>
      </w:r>
    </w:p>
    <w:p w14:paraId="25B2FBBD" w14:textId="01CE022B" w:rsidR="006E4797" w:rsidRPr="001108C8" w:rsidRDefault="003C5D79" w:rsidP="001108C8">
      <w:r w:rsidRPr="001108C8">
        <w:t>J.K. was supported by the Grant Agency of Masaryk University (MUNI/H/1615/2018) and by funds from the Faculty of Medicine MU to junior researcher. J.L. was supported by the Grant Agency of Masaryk University, (</w:t>
      </w:r>
      <w:r w:rsidRPr="001108C8">
        <w:rPr>
          <w:color w:val="000000"/>
          <w:shd w:val="clear" w:color="auto" w:fill="FFFFFF"/>
        </w:rPr>
        <w:t>MUNI/IGA/1532/2020) and</w:t>
      </w:r>
      <w:r w:rsidRPr="001108C8">
        <w:t xml:space="preserve"> is a Brno Ph.D. Talent Scholarship Holder – Funded by the Brno City Municipality.</w:t>
      </w:r>
      <w:r w:rsidR="00DA6087" w:rsidRPr="001108C8">
        <w:t xml:space="preserve"> T</w:t>
      </w:r>
      <w:r w:rsidR="00C1085F" w:rsidRPr="001108C8">
        <w:t>.</w:t>
      </w:r>
      <w:r w:rsidR="00DA6087" w:rsidRPr="001108C8">
        <w:t>B</w:t>
      </w:r>
      <w:r w:rsidR="00C1085F" w:rsidRPr="001108C8">
        <w:t>.</w:t>
      </w:r>
      <w:r w:rsidR="00DA6087" w:rsidRPr="001108C8">
        <w:t xml:space="preserve"> was supported by the Austrian Science Fund (Lise Meitner grant: M2688-B28).</w:t>
      </w:r>
      <w:r w:rsidR="004E6210" w:rsidRPr="001108C8">
        <w:t xml:space="preserve"> We thank to </w:t>
      </w:r>
      <w:proofErr w:type="spellStart"/>
      <w:r w:rsidR="004E6210" w:rsidRPr="001108C8">
        <w:t>Lydie</w:t>
      </w:r>
      <w:proofErr w:type="spellEnd"/>
      <w:r w:rsidR="004E6210" w:rsidRPr="001108C8">
        <w:t xml:space="preserve"> </w:t>
      </w:r>
      <w:proofErr w:type="spellStart"/>
      <w:r w:rsidR="004E6210" w:rsidRPr="001108C8">
        <w:t>Izakovicova</w:t>
      </w:r>
      <w:proofErr w:type="spellEnd"/>
      <w:r w:rsidR="004E6210" w:rsidRPr="001108C8">
        <w:t xml:space="preserve"> Holla and Veronika Kovar </w:t>
      </w:r>
      <w:proofErr w:type="spellStart"/>
      <w:r w:rsidR="004E6210" w:rsidRPr="001108C8">
        <w:t>Matejova</w:t>
      </w:r>
      <w:proofErr w:type="spellEnd"/>
      <w:r w:rsidR="004E6210" w:rsidRPr="001108C8">
        <w:t xml:space="preserve"> for their help with the obtaining of human teeth.</w:t>
      </w:r>
      <w:r w:rsidR="007A4CEB" w:rsidRPr="001108C8">
        <w:t xml:space="preserve"> </w:t>
      </w:r>
      <w:r w:rsidR="00E95798" w:rsidRPr="001108C8">
        <w:t>Finally,</w:t>
      </w:r>
      <w:r w:rsidR="00195FA1" w:rsidRPr="001108C8">
        <w:t xml:space="preserve"> we thank Radek </w:t>
      </w:r>
      <w:proofErr w:type="spellStart"/>
      <w:r w:rsidR="00195FA1" w:rsidRPr="001108C8">
        <w:t>Fedr</w:t>
      </w:r>
      <w:proofErr w:type="spellEnd"/>
      <w:r w:rsidR="00195FA1" w:rsidRPr="001108C8">
        <w:t xml:space="preserve"> and Karel </w:t>
      </w:r>
      <w:proofErr w:type="spellStart"/>
      <w:r w:rsidR="00195FA1" w:rsidRPr="001108C8">
        <w:t>Soucek</w:t>
      </w:r>
      <w:proofErr w:type="spellEnd"/>
      <w:r w:rsidR="00195FA1" w:rsidRPr="001108C8">
        <w:t xml:space="preserve"> for </w:t>
      </w:r>
      <w:r w:rsidR="00035A2D" w:rsidRPr="001108C8">
        <w:t xml:space="preserve">their kind </w:t>
      </w:r>
      <w:r w:rsidR="00A52BF9" w:rsidRPr="001108C8">
        <w:t xml:space="preserve">assistance with </w:t>
      </w:r>
      <w:r w:rsidR="00195FA1" w:rsidRPr="001108C8">
        <w:t>FACS sorting.</w:t>
      </w:r>
    </w:p>
    <w:p w14:paraId="725B599D" w14:textId="77777777" w:rsidR="00B51E40" w:rsidRPr="001108C8" w:rsidRDefault="00B51E40" w:rsidP="001108C8">
      <w:pPr>
        <w:pBdr>
          <w:top w:val="nil"/>
          <w:left w:val="nil"/>
          <w:bottom w:val="nil"/>
          <w:right w:val="nil"/>
          <w:between w:val="nil"/>
        </w:pBdr>
        <w:rPr>
          <w:b/>
        </w:rPr>
      </w:pPr>
    </w:p>
    <w:p w14:paraId="5E703EBA" w14:textId="4A4ECFBC" w:rsidR="006E4797" w:rsidRPr="001108C8" w:rsidRDefault="00551D82" w:rsidP="001108C8">
      <w:pPr>
        <w:pBdr>
          <w:top w:val="nil"/>
          <w:left w:val="nil"/>
          <w:bottom w:val="nil"/>
          <w:right w:val="nil"/>
          <w:between w:val="nil"/>
        </w:pBdr>
      </w:pPr>
      <w:r w:rsidRPr="001108C8">
        <w:rPr>
          <w:b/>
        </w:rPr>
        <w:t>DISCLOSURES:</w:t>
      </w:r>
    </w:p>
    <w:p w14:paraId="31C3B32E" w14:textId="4C842DBF" w:rsidR="00826BC7" w:rsidRPr="001108C8" w:rsidRDefault="00600461" w:rsidP="001108C8">
      <w:r w:rsidRPr="001108C8">
        <w:t xml:space="preserve">Authors declare no </w:t>
      </w:r>
      <w:r w:rsidR="00C1085F" w:rsidRPr="001108C8">
        <w:t xml:space="preserve">conflicts </w:t>
      </w:r>
      <w:r w:rsidRPr="001108C8">
        <w:t>of interest.</w:t>
      </w:r>
    </w:p>
    <w:p w14:paraId="057B8547" w14:textId="77777777" w:rsidR="00554A83" w:rsidRPr="001108C8" w:rsidRDefault="00554A83" w:rsidP="001108C8"/>
    <w:p w14:paraId="6DE2B73C" w14:textId="33213227" w:rsidR="006E4797" w:rsidRPr="001108C8" w:rsidRDefault="00551D82" w:rsidP="001108C8">
      <w:pPr>
        <w:rPr>
          <w:b/>
        </w:rPr>
      </w:pPr>
      <w:r w:rsidRPr="001108C8">
        <w:rPr>
          <w:b/>
        </w:rPr>
        <w:t>REFERENCES:</w:t>
      </w:r>
    </w:p>
    <w:p w14:paraId="4E67FBA3" w14:textId="77777777" w:rsidR="00D7316C" w:rsidRPr="001108C8" w:rsidRDefault="00D7316C" w:rsidP="001108C8">
      <w:pPr>
        <w:pStyle w:val="Bibliography"/>
        <w:ind w:left="0" w:firstLine="0"/>
      </w:pPr>
      <w:r w:rsidRPr="001108C8">
        <w:rPr>
          <w:b/>
          <w:color w:val="808080"/>
        </w:rPr>
        <w:fldChar w:fldCharType="begin"/>
      </w:r>
      <w:r w:rsidRPr="001108C8">
        <w:rPr>
          <w:b/>
          <w:color w:val="808080"/>
        </w:rPr>
        <w:instrText xml:space="preserve"> ADDIN ZOTERO_BIBL {"uncited":[],"omitted":[],"custom":[]} CSL_BIBLIOGRAPHY </w:instrText>
      </w:r>
      <w:r w:rsidRPr="001108C8">
        <w:rPr>
          <w:b/>
          <w:color w:val="808080"/>
        </w:rPr>
        <w:fldChar w:fldCharType="separate"/>
      </w:r>
      <w:r w:rsidRPr="001108C8">
        <w:t>1.</w:t>
      </w:r>
      <w:r w:rsidRPr="001108C8">
        <w:tab/>
        <w:t xml:space="preserve">Krivanek, J. et al. Dental cell type atlas reveals stem and differentiated cell types in mouse and human teeth. </w:t>
      </w:r>
      <w:r w:rsidRPr="001108C8">
        <w:rPr>
          <w:i/>
          <w:iCs/>
        </w:rPr>
        <w:t>Nature Communications</w:t>
      </w:r>
      <w:r w:rsidRPr="001108C8">
        <w:t xml:space="preserve">. </w:t>
      </w:r>
      <w:r w:rsidRPr="001108C8">
        <w:rPr>
          <w:b/>
          <w:bCs/>
        </w:rPr>
        <w:t>11</w:t>
      </w:r>
      <w:r w:rsidRPr="001108C8">
        <w:t xml:space="preserve"> (1), 4816 (2020).</w:t>
      </w:r>
    </w:p>
    <w:p w14:paraId="062D71F0" w14:textId="77777777" w:rsidR="00D7316C" w:rsidRPr="001108C8" w:rsidRDefault="00D7316C" w:rsidP="001108C8">
      <w:pPr>
        <w:pStyle w:val="Bibliography"/>
        <w:ind w:left="0" w:firstLine="0"/>
      </w:pPr>
      <w:r w:rsidRPr="001108C8">
        <w:t>2.</w:t>
      </w:r>
      <w:r w:rsidRPr="001108C8">
        <w:tab/>
        <w:t xml:space="preserve">Soldatov, R. et al. Spatiotemporal structure of cell fate decisions in murine neural crest. </w:t>
      </w:r>
      <w:r w:rsidRPr="001108C8">
        <w:rPr>
          <w:i/>
          <w:iCs/>
        </w:rPr>
        <w:t>Science</w:t>
      </w:r>
      <w:r w:rsidRPr="001108C8">
        <w:t xml:space="preserve">. </w:t>
      </w:r>
      <w:r w:rsidRPr="001108C8">
        <w:rPr>
          <w:b/>
          <w:bCs/>
        </w:rPr>
        <w:t>364</w:t>
      </w:r>
      <w:r w:rsidRPr="001108C8">
        <w:t xml:space="preserve"> (6444) (2019).</w:t>
      </w:r>
    </w:p>
    <w:p w14:paraId="1878AFE0" w14:textId="77777777" w:rsidR="00D7316C" w:rsidRPr="001108C8" w:rsidRDefault="00D7316C" w:rsidP="001108C8">
      <w:pPr>
        <w:pStyle w:val="Bibliography"/>
        <w:ind w:left="0" w:firstLine="0"/>
      </w:pPr>
      <w:r w:rsidRPr="001108C8">
        <w:t>3.</w:t>
      </w:r>
      <w:r w:rsidRPr="001108C8">
        <w:tab/>
        <w:t xml:space="preserve">Machado, L., Relaix, F., Mourikis, P. Stress relief: emerging methods to mitigate dissociation-induced artefacts. </w:t>
      </w:r>
      <w:r w:rsidRPr="001108C8">
        <w:rPr>
          <w:i/>
          <w:iCs/>
        </w:rPr>
        <w:t>Trends in Cell Biology</w:t>
      </w:r>
      <w:r w:rsidRPr="001108C8">
        <w:t xml:space="preserve">. </w:t>
      </w:r>
      <w:r w:rsidRPr="001108C8">
        <w:rPr>
          <w:b/>
          <w:bCs/>
        </w:rPr>
        <w:t>0</w:t>
      </w:r>
      <w:r w:rsidRPr="001108C8">
        <w:t xml:space="preserve"> (0) (2021).</w:t>
      </w:r>
    </w:p>
    <w:p w14:paraId="68FFD3E1" w14:textId="77777777" w:rsidR="00D7316C" w:rsidRPr="001108C8" w:rsidRDefault="00D7316C" w:rsidP="001108C8">
      <w:pPr>
        <w:pStyle w:val="Bibliography"/>
        <w:ind w:left="0" w:firstLine="0"/>
      </w:pPr>
      <w:r w:rsidRPr="001108C8">
        <w:t>4.</w:t>
      </w:r>
      <w:r w:rsidRPr="001108C8">
        <w:tab/>
        <w:t xml:space="preserve">Nguyen, Q. H., Pervolarakis, N., Nee, K., Kessenbrock, K. Experimental considerations for single-cell RNA sequencing approaches. </w:t>
      </w:r>
      <w:r w:rsidRPr="001108C8">
        <w:rPr>
          <w:i/>
          <w:iCs/>
        </w:rPr>
        <w:t>Frontiers in Cell and Developmental Biology</w:t>
      </w:r>
      <w:r w:rsidRPr="001108C8">
        <w:t xml:space="preserve">. </w:t>
      </w:r>
      <w:r w:rsidRPr="001108C8">
        <w:rPr>
          <w:b/>
          <w:bCs/>
        </w:rPr>
        <w:t>6</w:t>
      </w:r>
      <w:r w:rsidRPr="001108C8">
        <w:t xml:space="preserve"> (2018).</w:t>
      </w:r>
    </w:p>
    <w:p w14:paraId="39703EB9" w14:textId="77777777" w:rsidR="00D7316C" w:rsidRPr="001108C8" w:rsidRDefault="00D7316C" w:rsidP="001108C8">
      <w:pPr>
        <w:pStyle w:val="Bibliography"/>
        <w:ind w:left="0" w:firstLine="0"/>
      </w:pPr>
      <w:r w:rsidRPr="001108C8">
        <w:t>5.</w:t>
      </w:r>
      <w:r w:rsidRPr="001108C8">
        <w:tab/>
        <w:t xml:space="preserve">Chiba, Y. et al. Single-cell RNA-sequencing from mouse incisor reveals dental epithelial cell-type specific genes. </w:t>
      </w:r>
      <w:r w:rsidRPr="001108C8">
        <w:rPr>
          <w:i/>
          <w:iCs/>
        </w:rPr>
        <w:t>Frontiers in Cell and Developmental Biology</w:t>
      </w:r>
      <w:r w:rsidRPr="001108C8">
        <w:t xml:space="preserve">. </w:t>
      </w:r>
      <w:r w:rsidRPr="001108C8">
        <w:rPr>
          <w:b/>
          <w:bCs/>
        </w:rPr>
        <w:t>8</w:t>
      </w:r>
      <w:r w:rsidRPr="001108C8">
        <w:t xml:space="preserve"> (2020).</w:t>
      </w:r>
    </w:p>
    <w:p w14:paraId="22230CD6" w14:textId="77777777" w:rsidR="00D7316C" w:rsidRPr="001108C8" w:rsidRDefault="00D7316C" w:rsidP="001108C8">
      <w:pPr>
        <w:pStyle w:val="Bibliography"/>
        <w:ind w:left="0" w:firstLine="0"/>
      </w:pPr>
      <w:r w:rsidRPr="001108C8">
        <w:t>6.</w:t>
      </w:r>
      <w:r w:rsidRPr="001108C8">
        <w:tab/>
        <w:t xml:space="preserve">Debnath, S. et al. Discovery of a periosteal stem cell mediating intramembranous bone formation. </w:t>
      </w:r>
      <w:r w:rsidRPr="001108C8">
        <w:rPr>
          <w:i/>
          <w:iCs/>
        </w:rPr>
        <w:t>Nature</w:t>
      </w:r>
      <w:r w:rsidRPr="001108C8">
        <w:t xml:space="preserve">. </w:t>
      </w:r>
      <w:r w:rsidRPr="001108C8">
        <w:rPr>
          <w:b/>
          <w:bCs/>
        </w:rPr>
        <w:t>562</w:t>
      </w:r>
      <w:r w:rsidRPr="001108C8">
        <w:t xml:space="preserve"> (7725), 133–139 (2018).</w:t>
      </w:r>
    </w:p>
    <w:p w14:paraId="35B0281D" w14:textId="77777777" w:rsidR="00D7316C" w:rsidRPr="001108C8" w:rsidRDefault="00D7316C" w:rsidP="001108C8">
      <w:pPr>
        <w:pStyle w:val="Bibliography"/>
        <w:ind w:left="0" w:firstLine="0"/>
      </w:pPr>
      <w:r w:rsidRPr="001108C8">
        <w:t>7.</w:t>
      </w:r>
      <w:r w:rsidRPr="001108C8">
        <w:tab/>
        <w:t xml:space="preserve">Kanton, S., Treutlein, B., Camp, J. G. Chapter 10 - Single-cell genomic analysis of human cerebral organoids. </w:t>
      </w:r>
      <w:r w:rsidRPr="001108C8">
        <w:rPr>
          <w:i/>
          <w:iCs/>
        </w:rPr>
        <w:t>Methods in Cell Biology</w:t>
      </w:r>
      <w:r w:rsidRPr="001108C8">
        <w:t xml:space="preserve">. </w:t>
      </w:r>
      <w:r w:rsidRPr="001108C8">
        <w:rPr>
          <w:b/>
          <w:bCs/>
        </w:rPr>
        <w:t>159</w:t>
      </w:r>
      <w:r w:rsidRPr="001108C8">
        <w:t>, 229–256 (2020).</w:t>
      </w:r>
    </w:p>
    <w:p w14:paraId="41FFA71E" w14:textId="77777777" w:rsidR="00D7316C" w:rsidRPr="001108C8" w:rsidRDefault="00D7316C" w:rsidP="001108C8">
      <w:pPr>
        <w:pStyle w:val="Bibliography"/>
        <w:ind w:left="0" w:firstLine="0"/>
      </w:pPr>
      <w:r w:rsidRPr="001108C8">
        <w:lastRenderedPageBreak/>
        <w:t>8.</w:t>
      </w:r>
      <w:r w:rsidRPr="001108C8">
        <w:tab/>
        <w:t xml:space="preserve">Price, F. D. et al. Inhibition of JAK-STAT signaling stimulates adult satellite cell function. </w:t>
      </w:r>
      <w:r w:rsidRPr="001108C8">
        <w:rPr>
          <w:i/>
          <w:iCs/>
        </w:rPr>
        <w:t>Nature Medicine</w:t>
      </w:r>
      <w:r w:rsidRPr="001108C8">
        <w:t xml:space="preserve">. </w:t>
      </w:r>
      <w:r w:rsidRPr="001108C8">
        <w:rPr>
          <w:b/>
          <w:bCs/>
        </w:rPr>
        <w:t>20</w:t>
      </w:r>
      <w:r w:rsidRPr="001108C8">
        <w:t xml:space="preserve"> (10), 1174–1181 (2014).</w:t>
      </w:r>
    </w:p>
    <w:p w14:paraId="07BB07CA" w14:textId="77777777" w:rsidR="00D7316C" w:rsidRPr="001108C8" w:rsidRDefault="00D7316C" w:rsidP="001108C8">
      <w:pPr>
        <w:pStyle w:val="Bibliography"/>
        <w:ind w:left="0" w:firstLine="0"/>
      </w:pPr>
      <w:r w:rsidRPr="001108C8">
        <w:t>9.</w:t>
      </w:r>
      <w:r w:rsidRPr="001108C8">
        <w:tab/>
        <w:t xml:space="preserve">van den Brink, S. C. et al. Single-cell sequencing reveals dissociation-induced gene expression in tissue subpopulations. </w:t>
      </w:r>
      <w:r w:rsidRPr="001108C8">
        <w:rPr>
          <w:i/>
          <w:iCs/>
        </w:rPr>
        <w:t>Nature Methods</w:t>
      </w:r>
      <w:r w:rsidRPr="001108C8">
        <w:t xml:space="preserve">. </w:t>
      </w:r>
      <w:r w:rsidRPr="001108C8">
        <w:rPr>
          <w:b/>
          <w:bCs/>
        </w:rPr>
        <w:t>14</w:t>
      </w:r>
      <w:r w:rsidRPr="001108C8">
        <w:t xml:space="preserve"> (10), 935–936 (2017).</w:t>
      </w:r>
    </w:p>
    <w:p w14:paraId="2D26745A" w14:textId="77777777" w:rsidR="00D7316C" w:rsidRPr="001108C8" w:rsidRDefault="00D7316C" w:rsidP="001108C8">
      <w:pPr>
        <w:pStyle w:val="Bibliography"/>
        <w:ind w:left="0" w:firstLine="0"/>
      </w:pPr>
      <w:r w:rsidRPr="001108C8">
        <w:t>10.</w:t>
      </w:r>
      <w:r w:rsidRPr="001108C8">
        <w:tab/>
        <w:t xml:space="preserve">O'Flanagan, C. H. et al. Dissociation of solid tumor tissues with cold active protease for single-cell RNA-seq minimizes conserved collagenase-associated stress responses. </w:t>
      </w:r>
      <w:r w:rsidRPr="001108C8">
        <w:rPr>
          <w:i/>
          <w:iCs/>
        </w:rPr>
        <w:t>Genome Biology</w:t>
      </w:r>
      <w:r w:rsidRPr="001108C8">
        <w:t xml:space="preserve">. </w:t>
      </w:r>
      <w:r w:rsidRPr="001108C8">
        <w:rPr>
          <w:b/>
          <w:bCs/>
        </w:rPr>
        <w:t>20</w:t>
      </w:r>
      <w:r w:rsidRPr="001108C8">
        <w:t xml:space="preserve"> (1), 210 (2019).</w:t>
      </w:r>
    </w:p>
    <w:p w14:paraId="374A5B5D" w14:textId="77777777" w:rsidR="00D7316C" w:rsidRPr="001108C8" w:rsidRDefault="00D7316C" w:rsidP="001108C8">
      <w:pPr>
        <w:pStyle w:val="Bibliography"/>
        <w:ind w:left="0" w:firstLine="0"/>
      </w:pPr>
      <w:r w:rsidRPr="001108C8">
        <w:t>11.</w:t>
      </w:r>
      <w:r w:rsidRPr="001108C8">
        <w:tab/>
        <w:t xml:space="preserve">van Velthoven, C. T. J., de Morree, A., Egner, I. M., Brett, J. O., Rando, T. A. Transcriptional profiling of quiescent muscle stem cells in vivo. </w:t>
      </w:r>
      <w:r w:rsidRPr="001108C8">
        <w:rPr>
          <w:i/>
          <w:iCs/>
        </w:rPr>
        <w:t>Cell Reports</w:t>
      </w:r>
      <w:r w:rsidRPr="001108C8">
        <w:t xml:space="preserve">. </w:t>
      </w:r>
      <w:r w:rsidRPr="001108C8">
        <w:rPr>
          <w:b/>
          <w:bCs/>
        </w:rPr>
        <w:t>21</w:t>
      </w:r>
      <w:r w:rsidRPr="001108C8">
        <w:t xml:space="preserve"> (7), 1994–2004 (2017).</w:t>
      </w:r>
    </w:p>
    <w:p w14:paraId="3A9FE13E" w14:textId="77777777" w:rsidR="00D7316C" w:rsidRPr="001108C8" w:rsidRDefault="00D7316C" w:rsidP="001108C8">
      <w:pPr>
        <w:pStyle w:val="Bibliography"/>
        <w:ind w:left="0" w:firstLine="0"/>
      </w:pPr>
      <w:r w:rsidRPr="001108C8">
        <w:t>12.</w:t>
      </w:r>
      <w:r w:rsidRPr="001108C8">
        <w:tab/>
        <w:t xml:space="preserve">Miyawaki-Kuwakado, A. et al. Transcriptome analysis of gene expression changes upon enzymatic dissociation in skeletal myoblasts. </w:t>
      </w:r>
      <w:r w:rsidRPr="001108C8">
        <w:rPr>
          <w:i/>
          <w:iCs/>
        </w:rPr>
        <w:t>Genes to Cells</w:t>
      </w:r>
      <w:r w:rsidRPr="001108C8">
        <w:t xml:space="preserve">. </w:t>
      </w:r>
      <w:r w:rsidRPr="001108C8">
        <w:rPr>
          <w:b/>
          <w:bCs/>
        </w:rPr>
        <w:t>26</w:t>
      </w:r>
      <w:r w:rsidRPr="001108C8">
        <w:t xml:space="preserve"> (7), 530–540 (2021).</w:t>
      </w:r>
    </w:p>
    <w:p w14:paraId="2290D4ED" w14:textId="77777777" w:rsidR="00D7316C" w:rsidRPr="001108C8" w:rsidRDefault="00D7316C" w:rsidP="001108C8">
      <w:pPr>
        <w:pStyle w:val="Bibliography"/>
        <w:ind w:left="0" w:firstLine="0"/>
      </w:pPr>
      <w:r w:rsidRPr="001108C8">
        <w:t>13.</w:t>
      </w:r>
      <w:r w:rsidRPr="001108C8">
        <w:tab/>
        <w:t xml:space="preserve">Mattei, D. et al. Enzymatic dissociation induces transcriptional and proteotype bias in brain cell populations. </w:t>
      </w:r>
      <w:r w:rsidRPr="001108C8">
        <w:rPr>
          <w:i/>
          <w:iCs/>
        </w:rPr>
        <w:t>International Journal of Molecular Sciences</w:t>
      </w:r>
      <w:r w:rsidRPr="001108C8">
        <w:t xml:space="preserve">. </w:t>
      </w:r>
      <w:r w:rsidRPr="001108C8">
        <w:rPr>
          <w:b/>
          <w:bCs/>
        </w:rPr>
        <w:t>21</w:t>
      </w:r>
      <w:r w:rsidRPr="001108C8">
        <w:t xml:space="preserve"> (21), 7944 (2020).</w:t>
      </w:r>
    </w:p>
    <w:p w14:paraId="294553ED" w14:textId="77777777" w:rsidR="00D7316C" w:rsidRPr="001108C8" w:rsidRDefault="00D7316C" w:rsidP="001108C8">
      <w:pPr>
        <w:pStyle w:val="Bibliography"/>
        <w:ind w:left="0" w:firstLine="0"/>
      </w:pPr>
      <w:r w:rsidRPr="001108C8">
        <w:t>14.</w:t>
      </w:r>
      <w:r w:rsidRPr="001108C8">
        <w:tab/>
        <w:t xml:space="preserve">Ferreira, P. G. et al. The effects of death and post-mortem cold ischemia on human tissue transcriptomes. </w:t>
      </w:r>
      <w:r w:rsidRPr="001108C8">
        <w:rPr>
          <w:i/>
          <w:iCs/>
        </w:rPr>
        <w:t>Nature Communications</w:t>
      </w:r>
      <w:r w:rsidRPr="001108C8">
        <w:t xml:space="preserve">. </w:t>
      </w:r>
      <w:r w:rsidRPr="001108C8">
        <w:rPr>
          <w:b/>
          <w:bCs/>
        </w:rPr>
        <w:t>9</w:t>
      </w:r>
      <w:r w:rsidRPr="001108C8">
        <w:t xml:space="preserve"> (1), 490 (2018).</w:t>
      </w:r>
    </w:p>
    <w:p w14:paraId="63B17E0B" w14:textId="77777777" w:rsidR="00D7316C" w:rsidRPr="001108C8" w:rsidRDefault="00D7316C" w:rsidP="001108C8">
      <w:pPr>
        <w:pStyle w:val="Bibliography"/>
        <w:ind w:left="0" w:firstLine="0"/>
      </w:pPr>
      <w:r w:rsidRPr="001108C8">
        <w:t>15.</w:t>
      </w:r>
      <w:r w:rsidRPr="001108C8">
        <w:tab/>
        <w:t xml:space="preserve">He, W., Ye, J., Xu, H., Lin, Y., Zheng, Y. Differential expression of α6 and β1 integrins reveals epidermal heterogeneity at single-cell resolution. </w:t>
      </w:r>
      <w:r w:rsidRPr="001108C8">
        <w:rPr>
          <w:i/>
          <w:iCs/>
        </w:rPr>
        <w:t>Journal of Cellular Biochemistry</w:t>
      </w:r>
      <w:r w:rsidRPr="001108C8">
        <w:t xml:space="preserve">. </w:t>
      </w:r>
      <w:r w:rsidRPr="001108C8">
        <w:rPr>
          <w:b/>
          <w:bCs/>
        </w:rPr>
        <w:t>121</w:t>
      </w:r>
      <w:r w:rsidRPr="001108C8">
        <w:t xml:space="preserve"> (3), 2664–2676 (2020).</w:t>
      </w:r>
    </w:p>
    <w:p w14:paraId="2B3D48C2" w14:textId="77777777" w:rsidR="00D7316C" w:rsidRPr="001108C8" w:rsidRDefault="00D7316C" w:rsidP="001108C8">
      <w:pPr>
        <w:pStyle w:val="Bibliography"/>
        <w:ind w:left="0" w:firstLine="0"/>
      </w:pPr>
      <w:r w:rsidRPr="001108C8">
        <w:t>16.</w:t>
      </w:r>
      <w:r w:rsidRPr="001108C8">
        <w:tab/>
        <w:t xml:space="preserve">Machado, L. et al. In situ fixation redefines quiescence and early activation of skeletal muscle stem cells. </w:t>
      </w:r>
      <w:r w:rsidRPr="001108C8">
        <w:rPr>
          <w:i/>
          <w:iCs/>
        </w:rPr>
        <w:t>Cell Reports</w:t>
      </w:r>
      <w:r w:rsidRPr="001108C8">
        <w:t xml:space="preserve">. </w:t>
      </w:r>
      <w:r w:rsidRPr="001108C8">
        <w:rPr>
          <w:b/>
          <w:bCs/>
        </w:rPr>
        <w:t>21</w:t>
      </w:r>
      <w:r w:rsidRPr="001108C8">
        <w:t xml:space="preserve"> (7), 1982–1993 (2017).</w:t>
      </w:r>
    </w:p>
    <w:p w14:paraId="691D0F5E" w14:textId="77777777" w:rsidR="00D7316C" w:rsidRPr="001108C8" w:rsidRDefault="00D7316C" w:rsidP="001108C8">
      <w:pPr>
        <w:pStyle w:val="Bibliography"/>
        <w:ind w:left="0" w:firstLine="0"/>
      </w:pPr>
      <w:r w:rsidRPr="001108C8">
        <w:t>17.</w:t>
      </w:r>
      <w:r w:rsidRPr="001108C8">
        <w:tab/>
        <w:t xml:space="preserve">Laranjeira, C. et al. Glial cells in the mouse enteric nervous system can undergo neurogenesis in response to injury. </w:t>
      </w:r>
      <w:r w:rsidRPr="001108C8">
        <w:rPr>
          <w:i/>
          <w:iCs/>
        </w:rPr>
        <w:t>The Journal of Clinical Investigation</w:t>
      </w:r>
      <w:r w:rsidRPr="001108C8">
        <w:t xml:space="preserve">. </w:t>
      </w:r>
      <w:r w:rsidRPr="001108C8">
        <w:rPr>
          <w:b/>
          <w:bCs/>
        </w:rPr>
        <w:t>121</w:t>
      </w:r>
      <w:r w:rsidRPr="001108C8">
        <w:t xml:space="preserve"> (9), 3412–3424 (2011).</w:t>
      </w:r>
    </w:p>
    <w:p w14:paraId="1AE381A3" w14:textId="77777777" w:rsidR="00D7316C" w:rsidRPr="001108C8" w:rsidRDefault="00D7316C" w:rsidP="001108C8">
      <w:pPr>
        <w:pStyle w:val="Bibliography"/>
        <w:ind w:left="0" w:firstLine="0"/>
      </w:pPr>
      <w:r w:rsidRPr="001108C8">
        <w:t>18.</w:t>
      </w:r>
      <w:r w:rsidRPr="001108C8">
        <w:tab/>
        <w:t xml:space="preserve">Song, X. et al. Improved strategy for jet-in-air cell sorting with high purity, yield, viability and genome stability. </w:t>
      </w:r>
      <w:r w:rsidRPr="001108C8">
        <w:rPr>
          <w:i/>
          <w:iCs/>
        </w:rPr>
        <w:t>FEBS Open Bio</w:t>
      </w:r>
      <w:r w:rsidRPr="001108C8">
        <w:t xml:space="preserve">. </w:t>
      </w:r>
      <w:r w:rsidRPr="001108C8">
        <w:rPr>
          <w:b/>
          <w:bCs/>
        </w:rPr>
        <w:t>11</w:t>
      </w:r>
      <w:r w:rsidRPr="001108C8">
        <w:t xml:space="preserve"> (9), 2453–2467 (2021).</w:t>
      </w:r>
    </w:p>
    <w:p w14:paraId="24F100B1" w14:textId="77777777" w:rsidR="00D7316C" w:rsidRPr="001108C8" w:rsidRDefault="00D7316C" w:rsidP="001108C8">
      <w:pPr>
        <w:pStyle w:val="Bibliography"/>
        <w:ind w:left="0" w:firstLine="0"/>
      </w:pPr>
      <w:r w:rsidRPr="001108C8">
        <w:t>19.</w:t>
      </w:r>
      <w:r w:rsidRPr="001108C8">
        <w:tab/>
        <w:t xml:space="preserve">Greenblatt, M. B., Ono, N., Ayturk, U. M., Debnath, S., Lalani, S. The unmixing problem: A guide to applying single-cell RNA sequencing to bone. </w:t>
      </w:r>
      <w:r w:rsidRPr="001108C8">
        <w:rPr>
          <w:i/>
          <w:iCs/>
        </w:rPr>
        <w:t>Journal of Bone and Mineral Research</w:t>
      </w:r>
      <w:r w:rsidRPr="001108C8">
        <w:t xml:space="preserve">. </w:t>
      </w:r>
      <w:r w:rsidRPr="001108C8">
        <w:rPr>
          <w:b/>
          <w:bCs/>
        </w:rPr>
        <w:t>34</w:t>
      </w:r>
      <w:r w:rsidRPr="001108C8">
        <w:t xml:space="preserve"> (7), 1207–1219 (2019).</w:t>
      </w:r>
    </w:p>
    <w:p w14:paraId="4CB43BCD" w14:textId="77777777" w:rsidR="00D7316C" w:rsidRPr="001108C8" w:rsidRDefault="00D7316C" w:rsidP="001108C8">
      <w:pPr>
        <w:pStyle w:val="Bibliography"/>
        <w:ind w:left="0" w:firstLine="0"/>
      </w:pPr>
      <w:r w:rsidRPr="001108C8">
        <w:t>20.</w:t>
      </w:r>
      <w:r w:rsidRPr="001108C8">
        <w:tab/>
        <w:t xml:space="preserve">Charlebois, D. A., Hauser, K., Marshall, S., Balázsi, G. Multiscale effects of heating and cooling on genes and gene networks. </w:t>
      </w:r>
      <w:r w:rsidRPr="001108C8">
        <w:rPr>
          <w:i/>
          <w:iCs/>
        </w:rPr>
        <w:t>Proceedings of the National Academy of Sciences</w:t>
      </w:r>
      <w:r w:rsidRPr="001108C8">
        <w:t xml:space="preserve">. </w:t>
      </w:r>
      <w:r w:rsidRPr="001108C8">
        <w:rPr>
          <w:b/>
          <w:bCs/>
        </w:rPr>
        <w:t>115</w:t>
      </w:r>
      <w:r w:rsidRPr="001108C8">
        <w:t xml:space="preserve"> (45), E10797–E10806 (2018).</w:t>
      </w:r>
    </w:p>
    <w:p w14:paraId="3966F579" w14:textId="77777777" w:rsidR="00D7316C" w:rsidRPr="001108C8" w:rsidRDefault="00D7316C" w:rsidP="001108C8">
      <w:pPr>
        <w:pStyle w:val="Bibliography"/>
        <w:ind w:left="0" w:firstLine="0"/>
      </w:pPr>
      <w:r w:rsidRPr="001108C8">
        <w:t>21.</w:t>
      </w:r>
      <w:r w:rsidRPr="001108C8">
        <w:tab/>
        <w:t xml:space="preserve">Chen, J. et al. PBMC fixation and processing for Chromium single-cell RNA sequencing. </w:t>
      </w:r>
      <w:r w:rsidRPr="001108C8">
        <w:rPr>
          <w:i/>
          <w:iCs/>
        </w:rPr>
        <w:t>Journal of Translational Medicine</w:t>
      </w:r>
      <w:r w:rsidRPr="001108C8">
        <w:t xml:space="preserve">. </w:t>
      </w:r>
      <w:r w:rsidRPr="001108C8">
        <w:rPr>
          <w:b/>
          <w:bCs/>
        </w:rPr>
        <w:t>16</w:t>
      </w:r>
      <w:r w:rsidRPr="001108C8">
        <w:t xml:space="preserve"> (1), 198 (2018).</w:t>
      </w:r>
    </w:p>
    <w:p w14:paraId="3DE4002B" w14:textId="77777777" w:rsidR="00D7316C" w:rsidRPr="001108C8" w:rsidRDefault="00D7316C" w:rsidP="001108C8">
      <w:pPr>
        <w:pStyle w:val="Bibliography"/>
        <w:ind w:left="0" w:firstLine="0"/>
      </w:pPr>
      <w:r w:rsidRPr="001108C8">
        <w:t>22.</w:t>
      </w:r>
      <w:r w:rsidRPr="001108C8">
        <w:tab/>
        <w:t xml:space="preserve">Denisenko, E. et al. Systematic assessment of tissue dissociation and storage biases in single-cell and single-nucleus RNA-seq workflows. </w:t>
      </w:r>
      <w:r w:rsidRPr="001108C8">
        <w:rPr>
          <w:i/>
          <w:iCs/>
        </w:rPr>
        <w:t>Genome Biology</w:t>
      </w:r>
      <w:r w:rsidRPr="001108C8">
        <w:t xml:space="preserve">. </w:t>
      </w:r>
      <w:r w:rsidRPr="001108C8">
        <w:rPr>
          <w:b/>
          <w:bCs/>
        </w:rPr>
        <w:t>21</w:t>
      </w:r>
      <w:r w:rsidRPr="001108C8">
        <w:t xml:space="preserve"> (1), 130 (2020).</w:t>
      </w:r>
    </w:p>
    <w:p w14:paraId="6EE749F6" w14:textId="77777777" w:rsidR="00D7316C" w:rsidRPr="001108C8" w:rsidRDefault="00D7316C" w:rsidP="001108C8">
      <w:pPr>
        <w:pStyle w:val="Bibliography"/>
        <w:ind w:left="0" w:firstLine="0"/>
      </w:pPr>
      <w:r w:rsidRPr="001108C8">
        <w:t>23.</w:t>
      </w:r>
      <w:r w:rsidRPr="001108C8">
        <w:tab/>
        <w:t xml:space="preserve">Gronthos, S., Mankani, M., Brahim, J., Robey, P. G., Shi, S. Postnatal human dental pulp stem cells (DPSCs) in vitro and in vivo. </w:t>
      </w:r>
      <w:r w:rsidRPr="001108C8">
        <w:rPr>
          <w:i/>
          <w:iCs/>
        </w:rPr>
        <w:t>Proceedings of the National Academy of Sciences of the United States of America</w:t>
      </w:r>
      <w:r w:rsidRPr="001108C8">
        <w:t xml:space="preserve">. </w:t>
      </w:r>
      <w:r w:rsidRPr="001108C8">
        <w:rPr>
          <w:b/>
          <w:bCs/>
        </w:rPr>
        <w:t>97</w:t>
      </w:r>
      <w:r w:rsidRPr="001108C8">
        <w:t xml:space="preserve"> (25), 13625–13630 (2000).</w:t>
      </w:r>
    </w:p>
    <w:p w14:paraId="1B8DE18E" w14:textId="3A0D4220" w:rsidR="00D7316C" w:rsidRPr="001108C8" w:rsidRDefault="00D7316C" w:rsidP="001108C8">
      <w:pPr>
        <w:rPr>
          <w:b/>
        </w:rPr>
      </w:pPr>
      <w:r w:rsidRPr="001108C8">
        <w:rPr>
          <w:b/>
          <w:color w:val="808080"/>
        </w:rPr>
        <w:fldChar w:fldCharType="end"/>
      </w:r>
    </w:p>
    <w:sectPr w:rsidR="00D7316C" w:rsidRPr="001108C8" w:rsidSect="00266990">
      <w:headerReference w:type="even" r:id="rId14"/>
      <w:headerReference w:type="default" r:id="rId15"/>
      <w:footerReference w:type="even" r:id="rId16"/>
      <w:head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51153" w14:textId="77777777" w:rsidR="00553F76" w:rsidRDefault="00553F76">
      <w:r>
        <w:separator/>
      </w:r>
    </w:p>
  </w:endnote>
  <w:endnote w:type="continuationSeparator" w:id="0">
    <w:p w14:paraId="3BA2F0C3" w14:textId="77777777" w:rsidR="00553F76" w:rsidRDefault="00553F76">
      <w:r>
        <w:continuationSeparator/>
      </w:r>
    </w:p>
  </w:endnote>
  <w:endnote w:type="continuationNotice" w:id="1">
    <w:p w14:paraId="63516060" w14:textId="77777777" w:rsidR="00553F76" w:rsidRDefault="00553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14FAB" w14:textId="77777777" w:rsidR="00553F76" w:rsidRDefault="00553F76">
      <w:r>
        <w:separator/>
      </w:r>
    </w:p>
  </w:footnote>
  <w:footnote w:type="continuationSeparator" w:id="0">
    <w:p w14:paraId="59F2D583" w14:textId="77777777" w:rsidR="00553F76" w:rsidRDefault="00553F76">
      <w:r>
        <w:continuationSeparator/>
      </w:r>
    </w:p>
  </w:footnote>
  <w:footnote w:type="continuationNotice" w:id="1">
    <w:p w14:paraId="1E0CEBFC" w14:textId="77777777" w:rsidR="00553F76" w:rsidRDefault="00553F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61CC4415"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6630DEE" w:rsidR="006E4797" w:rsidRDefault="006E4797" w:rsidP="008C6557">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1D82"/>
    <w:multiLevelType w:val="multilevel"/>
    <w:tmpl w:val="7FF8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9537B"/>
    <w:multiLevelType w:val="multilevel"/>
    <w:tmpl w:val="D32260E2"/>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511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FC495F"/>
    <w:multiLevelType w:val="multilevel"/>
    <w:tmpl w:val="1A6A988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EE8551C"/>
    <w:multiLevelType w:val="multilevel"/>
    <w:tmpl w:val="27FEC1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9A263AD"/>
    <w:multiLevelType w:val="hybridMultilevel"/>
    <w:tmpl w:val="5D783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880BD0"/>
    <w:multiLevelType w:val="hybridMultilevel"/>
    <w:tmpl w:val="BFA0F490"/>
    <w:lvl w:ilvl="0" w:tplc="9C70DA8C">
      <w:start w:val="4"/>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540" w:hanging="360"/>
      </w:pPr>
      <w:rPr>
        <w:rFonts w:ascii="Noto Sans Symbols" w:eastAsia="Noto Sans Symbols" w:hAnsi="Noto Sans Symbols" w:cs="Noto Sans Symbols"/>
        <w:sz w:val="24"/>
        <w:szCs w:val="24"/>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2160" w:hanging="360"/>
      </w:pPr>
    </w:lvl>
    <w:lvl w:ilvl="3">
      <w:start w:val="1"/>
      <w:numFmt w:val="bullet"/>
      <w:lvlText w:val="•"/>
      <w:lvlJc w:val="left"/>
      <w:pPr>
        <w:ind w:left="3060" w:hanging="360"/>
      </w:pPr>
    </w:lvl>
    <w:lvl w:ilvl="4">
      <w:start w:val="1"/>
      <w:numFmt w:val="bullet"/>
      <w:lvlText w:val="•"/>
      <w:lvlJc w:val="left"/>
      <w:pPr>
        <w:ind w:left="3960" w:hanging="360"/>
      </w:pPr>
    </w:lvl>
    <w:lvl w:ilvl="5">
      <w:start w:val="1"/>
      <w:numFmt w:val="bullet"/>
      <w:lvlText w:val="•"/>
      <w:lvlJc w:val="left"/>
      <w:pPr>
        <w:ind w:left="4860" w:hanging="360"/>
      </w:pPr>
    </w:lvl>
    <w:lvl w:ilvl="6">
      <w:start w:val="1"/>
      <w:numFmt w:val="bullet"/>
      <w:lvlText w:val="•"/>
      <w:lvlJc w:val="left"/>
      <w:pPr>
        <w:ind w:left="5760" w:hanging="360"/>
      </w:pPr>
    </w:lvl>
    <w:lvl w:ilvl="7">
      <w:start w:val="1"/>
      <w:numFmt w:val="bullet"/>
      <w:lvlText w:val="•"/>
      <w:lvlJc w:val="left"/>
      <w:pPr>
        <w:ind w:left="6660" w:hanging="360"/>
      </w:pPr>
    </w:lvl>
    <w:lvl w:ilvl="8">
      <w:start w:val="1"/>
      <w:numFmt w:val="bullet"/>
      <w:lvlText w:val="•"/>
      <w:lvlJc w:val="left"/>
      <w:pPr>
        <w:ind w:left="756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5400E7"/>
    <w:multiLevelType w:val="hybridMultilevel"/>
    <w:tmpl w:val="8904F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690A58"/>
    <w:multiLevelType w:val="multilevel"/>
    <w:tmpl w:val="27FEC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B33F9F"/>
    <w:multiLevelType w:val="hybridMultilevel"/>
    <w:tmpl w:val="5A40B56C"/>
    <w:lvl w:ilvl="0" w:tplc="D832754C">
      <w:numFmt w:val="bullet"/>
      <w:lvlText w:val="-"/>
      <w:lvlJc w:val="left"/>
      <w:pPr>
        <w:ind w:left="720" w:hanging="360"/>
      </w:pPr>
      <w:rPr>
        <w:rFonts w:ascii="Cambria" w:eastAsia="Calibri" w:hAnsi="Cambri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C673DC7"/>
    <w:multiLevelType w:val="multilevel"/>
    <w:tmpl w:val="27FEC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E36BAF"/>
    <w:multiLevelType w:val="multilevel"/>
    <w:tmpl w:val="DE62E0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E7772E8"/>
    <w:multiLevelType w:val="multilevel"/>
    <w:tmpl w:val="E07A2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1A44BE6"/>
    <w:multiLevelType w:val="multilevel"/>
    <w:tmpl w:val="497451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38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B892483"/>
    <w:multiLevelType w:val="hybridMultilevel"/>
    <w:tmpl w:val="C08E9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2BC6571"/>
    <w:multiLevelType w:val="multilevel"/>
    <w:tmpl w:val="DE62E0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15"/>
  </w:num>
  <w:num w:numId="3">
    <w:abstractNumId w:val="25"/>
  </w:num>
  <w:num w:numId="4">
    <w:abstractNumId w:val="4"/>
  </w:num>
  <w:num w:numId="5">
    <w:abstractNumId w:val="21"/>
  </w:num>
  <w:num w:numId="6">
    <w:abstractNumId w:val="23"/>
  </w:num>
  <w:num w:numId="7">
    <w:abstractNumId w:val="10"/>
  </w:num>
  <w:num w:numId="8">
    <w:abstractNumId w:val="13"/>
  </w:num>
  <w:num w:numId="9">
    <w:abstractNumId w:val="5"/>
  </w:num>
  <w:num w:numId="10">
    <w:abstractNumId w:val="11"/>
  </w:num>
  <w:num w:numId="11">
    <w:abstractNumId w:val="17"/>
  </w:num>
  <w:num w:numId="12">
    <w:abstractNumId w:val="8"/>
  </w:num>
  <w:num w:numId="13">
    <w:abstractNumId w:val="0"/>
  </w:num>
  <w:num w:numId="14">
    <w:abstractNumId w:val="20"/>
  </w:num>
  <w:num w:numId="15">
    <w:abstractNumId w:val="14"/>
  </w:num>
  <w:num w:numId="16">
    <w:abstractNumId w:val="1"/>
  </w:num>
  <w:num w:numId="17">
    <w:abstractNumId w:val="18"/>
  </w:num>
  <w:num w:numId="18">
    <w:abstractNumId w:val="3"/>
  </w:num>
  <w:num w:numId="19">
    <w:abstractNumId w:val="16"/>
  </w:num>
  <w:num w:numId="20">
    <w:abstractNumId w:val="7"/>
  </w:num>
  <w:num w:numId="21">
    <w:abstractNumId w:val="6"/>
  </w:num>
  <w:num w:numId="22">
    <w:abstractNumId w:val="24"/>
  </w:num>
  <w:num w:numId="23">
    <w:abstractNumId w:val="12"/>
  </w:num>
  <w:num w:numId="24">
    <w:abstractNumId w:val="26"/>
  </w:num>
  <w:num w:numId="25">
    <w:abstractNumId w:val="19"/>
  </w:num>
  <w:num w:numId="26">
    <w:abstractNumId w:val="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NjI1Mrc0NwSyzJR0lIJTi4sz8/NACsxrAWOSqdgsAAAA"/>
  </w:docVars>
  <w:rsids>
    <w:rsidRoot w:val="006E4797"/>
    <w:rsid w:val="00001536"/>
    <w:rsid w:val="0001039C"/>
    <w:rsid w:val="00012A4C"/>
    <w:rsid w:val="00012C1D"/>
    <w:rsid w:val="00013251"/>
    <w:rsid w:val="00013519"/>
    <w:rsid w:val="00014736"/>
    <w:rsid w:val="000150A3"/>
    <w:rsid w:val="0001514C"/>
    <w:rsid w:val="00015BC2"/>
    <w:rsid w:val="00017914"/>
    <w:rsid w:val="00017955"/>
    <w:rsid w:val="000200B1"/>
    <w:rsid w:val="0002191C"/>
    <w:rsid w:val="000236D1"/>
    <w:rsid w:val="000256A2"/>
    <w:rsid w:val="0002647C"/>
    <w:rsid w:val="0003471A"/>
    <w:rsid w:val="000349C8"/>
    <w:rsid w:val="00035A2D"/>
    <w:rsid w:val="000375BD"/>
    <w:rsid w:val="00043F21"/>
    <w:rsid w:val="00044BE7"/>
    <w:rsid w:val="00044D7E"/>
    <w:rsid w:val="000453D1"/>
    <w:rsid w:val="00045B60"/>
    <w:rsid w:val="00046F78"/>
    <w:rsid w:val="000532D0"/>
    <w:rsid w:val="00053BF3"/>
    <w:rsid w:val="00053DE2"/>
    <w:rsid w:val="000550E1"/>
    <w:rsid w:val="0005547B"/>
    <w:rsid w:val="00056D89"/>
    <w:rsid w:val="00056EF5"/>
    <w:rsid w:val="0006165D"/>
    <w:rsid w:val="00062D66"/>
    <w:rsid w:val="0006381D"/>
    <w:rsid w:val="00064E95"/>
    <w:rsid w:val="00064FF5"/>
    <w:rsid w:val="00067371"/>
    <w:rsid w:val="000721B1"/>
    <w:rsid w:val="000731DD"/>
    <w:rsid w:val="000756F4"/>
    <w:rsid w:val="00076EFB"/>
    <w:rsid w:val="00080B63"/>
    <w:rsid w:val="00082ECF"/>
    <w:rsid w:val="00083D10"/>
    <w:rsid w:val="00083FDD"/>
    <w:rsid w:val="000857C6"/>
    <w:rsid w:val="00092701"/>
    <w:rsid w:val="00093057"/>
    <w:rsid w:val="00095B77"/>
    <w:rsid w:val="0009702E"/>
    <w:rsid w:val="000A2B46"/>
    <w:rsid w:val="000A40C8"/>
    <w:rsid w:val="000A545F"/>
    <w:rsid w:val="000A5FD7"/>
    <w:rsid w:val="000B0C9E"/>
    <w:rsid w:val="000B1370"/>
    <w:rsid w:val="000B2A8B"/>
    <w:rsid w:val="000B4C86"/>
    <w:rsid w:val="000B5DC6"/>
    <w:rsid w:val="000C00DE"/>
    <w:rsid w:val="000C1602"/>
    <w:rsid w:val="000C219A"/>
    <w:rsid w:val="000C291C"/>
    <w:rsid w:val="000C3F46"/>
    <w:rsid w:val="000C589C"/>
    <w:rsid w:val="000C69D9"/>
    <w:rsid w:val="000D169A"/>
    <w:rsid w:val="000D2083"/>
    <w:rsid w:val="000D2BEA"/>
    <w:rsid w:val="000D2DFC"/>
    <w:rsid w:val="000D64D8"/>
    <w:rsid w:val="000D754D"/>
    <w:rsid w:val="000D7DCB"/>
    <w:rsid w:val="000E123D"/>
    <w:rsid w:val="000E2884"/>
    <w:rsid w:val="000E2975"/>
    <w:rsid w:val="000E3A50"/>
    <w:rsid w:val="000E641B"/>
    <w:rsid w:val="000E77D9"/>
    <w:rsid w:val="000E7896"/>
    <w:rsid w:val="000E79A6"/>
    <w:rsid w:val="000E7CA7"/>
    <w:rsid w:val="000F039F"/>
    <w:rsid w:val="000F0525"/>
    <w:rsid w:val="000F12E1"/>
    <w:rsid w:val="000F2025"/>
    <w:rsid w:val="000F23E4"/>
    <w:rsid w:val="000F39BA"/>
    <w:rsid w:val="000F3B11"/>
    <w:rsid w:val="000F6259"/>
    <w:rsid w:val="001012EE"/>
    <w:rsid w:val="00101D9D"/>
    <w:rsid w:val="00102084"/>
    <w:rsid w:val="0010688F"/>
    <w:rsid w:val="001108C8"/>
    <w:rsid w:val="001115E6"/>
    <w:rsid w:val="001126C7"/>
    <w:rsid w:val="0011374D"/>
    <w:rsid w:val="00114037"/>
    <w:rsid w:val="00117203"/>
    <w:rsid w:val="00121CD9"/>
    <w:rsid w:val="00122BC5"/>
    <w:rsid w:val="00125210"/>
    <w:rsid w:val="001276B0"/>
    <w:rsid w:val="00127E42"/>
    <w:rsid w:val="001303AF"/>
    <w:rsid w:val="00132878"/>
    <w:rsid w:val="0013429F"/>
    <w:rsid w:val="00134DBF"/>
    <w:rsid w:val="00136BC3"/>
    <w:rsid w:val="00141463"/>
    <w:rsid w:val="0014166B"/>
    <w:rsid w:val="0014382A"/>
    <w:rsid w:val="00144B8D"/>
    <w:rsid w:val="0015053E"/>
    <w:rsid w:val="00153FAC"/>
    <w:rsid w:val="0015402E"/>
    <w:rsid w:val="00155FE6"/>
    <w:rsid w:val="0015615A"/>
    <w:rsid w:val="001566A4"/>
    <w:rsid w:val="001603D7"/>
    <w:rsid w:val="001642AD"/>
    <w:rsid w:val="001649BE"/>
    <w:rsid w:val="00167681"/>
    <w:rsid w:val="001678EE"/>
    <w:rsid w:val="00171319"/>
    <w:rsid w:val="00171372"/>
    <w:rsid w:val="00172B20"/>
    <w:rsid w:val="0017445F"/>
    <w:rsid w:val="00180F0F"/>
    <w:rsid w:val="00180F99"/>
    <w:rsid w:val="00183596"/>
    <w:rsid w:val="0018361C"/>
    <w:rsid w:val="001841F3"/>
    <w:rsid w:val="00184DD5"/>
    <w:rsid w:val="00185621"/>
    <w:rsid w:val="0018685E"/>
    <w:rsid w:val="00186A04"/>
    <w:rsid w:val="001870C9"/>
    <w:rsid w:val="001901CD"/>
    <w:rsid w:val="00191F14"/>
    <w:rsid w:val="00193841"/>
    <w:rsid w:val="001957FE"/>
    <w:rsid w:val="00195FA1"/>
    <w:rsid w:val="00197520"/>
    <w:rsid w:val="001A083E"/>
    <w:rsid w:val="001A2290"/>
    <w:rsid w:val="001A48C1"/>
    <w:rsid w:val="001A4B8B"/>
    <w:rsid w:val="001A4F6C"/>
    <w:rsid w:val="001A6196"/>
    <w:rsid w:val="001A6FD1"/>
    <w:rsid w:val="001A7543"/>
    <w:rsid w:val="001B4D74"/>
    <w:rsid w:val="001B6319"/>
    <w:rsid w:val="001B7C19"/>
    <w:rsid w:val="001C08F9"/>
    <w:rsid w:val="001C1EEC"/>
    <w:rsid w:val="001C30B4"/>
    <w:rsid w:val="001C35D1"/>
    <w:rsid w:val="001C3B9C"/>
    <w:rsid w:val="001C4BA3"/>
    <w:rsid w:val="001C6C8B"/>
    <w:rsid w:val="001C6F79"/>
    <w:rsid w:val="001C78F7"/>
    <w:rsid w:val="001D046D"/>
    <w:rsid w:val="001D2DE9"/>
    <w:rsid w:val="001D4AD3"/>
    <w:rsid w:val="001D536C"/>
    <w:rsid w:val="001D58DF"/>
    <w:rsid w:val="001D59A9"/>
    <w:rsid w:val="001E219D"/>
    <w:rsid w:val="001E3B09"/>
    <w:rsid w:val="001E734E"/>
    <w:rsid w:val="001E742C"/>
    <w:rsid w:val="001F0097"/>
    <w:rsid w:val="001F047E"/>
    <w:rsid w:val="001F04B7"/>
    <w:rsid w:val="001F0B53"/>
    <w:rsid w:val="001F15CA"/>
    <w:rsid w:val="001F1FAA"/>
    <w:rsid w:val="001F20BB"/>
    <w:rsid w:val="001F2656"/>
    <w:rsid w:val="00202929"/>
    <w:rsid w:val="00203017"/>
    <w:rsid w:val="00205403"/>
    <w:rsid w:val="00205DD5"/>
    <w:rsid w:val="00206203"/>
    <w:rsid w:val="00206F5D"/>
    <w:rsid w:val="0021019C"/>
    <w:rsid w:val="00212A59"/>
    <w:rsid w:val="00214648"/>
    <w:rsid w:val="00214F49"/>
    <w:rsid w:val="00215F0E"/>
    <w:rsid w:val="00216362"/>
    <w:rsid w:val="00222AA8"/>
    <w:rsid w:val="002257D2"/>
    <w:rsid w:val="00226857"/>
    <w:rsid w:val="00226B69"/>
    <w:rsid w:val="00226EBD"/>
    <w:rsid w:val="00226FF6"/>
    <w:rsid w:val="0022773E"/>
    <w:rsid w:val="00227845"/>
    <w:rsid w:val="00232755"/>
    <w:rsid w:val="00232BE2"/>
    <w:rsid w:val="00232CB2"/>
    <w:rsid w:val="00232FC0"/>
    <w:rsid w:val="002333E1"/>
    <w:rsid w:val="002334DE"/>
    <w:rsid w:val="002348DF"/>
    <w:rsid w:val="00236351"/>
    <w:rsid w:val="00236584"/>
    <w:rsid w:val="002366C0"/>
    <w:rsid w:val="00240CF1"/>
    <w:rsid w:val="002436BB"/>
    <w:rsid w:val="0024461B"/>
    <w:rsid w:val="00244712"/>
    <w:rsid w:val="00244AAE"/>
    <w:rsid w:val="0024563B"/>
    <w:rsid w:val="00246409"/>
    <w:rsid w:val="002474EB"/>
    <w:rsid w:val="00250C35"/>
    <w:rsid w:val="002557EA"/>
    <w:rsid w:val="0025644B"/>
    <w:rsid w:val="0025726D"/>
    <w:rsid w:val="00257D96"/>
    <w:rsid w:val="00263613"/>
    <w:rsid w:val="002642F4"/>
    <w:rsid w:val="00265ECB"/>
    <w:rsid w:val="0026601F"/>
    <w:rsid w:val="00266990"/>
    <w:rsid w:val="0027009D"/>
    <w:rsid w:val="002709C6"/>
    <w:rsid w:val="00273135"/>
    <w:rsid w:val="00273418"/>
    <w:rsid w:val="00284A21"/>
    <w:rsid w:val="002851B3"/>
    <w:rsid w:val="002853BA"/>
    <w:rsid w:val="0029066A"/>
    <w:rsid w:val="00291D2C"/>
    <w:rsid w:val="00294A70"/>
    <w:rsid w:val="00295A9B"/>
    <w:rsid w:val="00296389"/>
    <w:rsid w:val="0029723B"/>
    <w:rsid w:val="002A18D9"/>
    <w:rsid w:val="002A2DCC"/>
    <w:rsid w:val="002A2EFC"/>
    <w:rsid w:val="002A4523"/>
    <w:rsid w:val="002A4F42"/>
    <w:rsid w:val="002A6458"/>
    <w:rsid w:val="002A7803"/>
    <w:rsid w:val="002B0F2F"/>
    <w:rsid w:val="002B1704"/>
    <w:rsid w:val="002B265C"/>
    <w:rsid w:val="002B3F65"/>
    <w:rsid w:val="002B503A"/>
    <w:rsid w:val="002B5FC6"/>
    <w:rsid w:val="002C0C0B"/>
    <w:rsid w:val="002C3045"/>
    <w:rsid w:val="002C45ED"/>
    <w:rsid w:val="002C6E4A"/>
    <w:rsid w:val="002C725D"/>
    <w:rsid w:val="002C73CC"/>
    <w:rsid w:val="002C74EB"/>
    <w:rsid w:val="002D16F6"/>
    <w:rsid w:val="002D3CBE"/>
    <w:rsid w:val="002D3EB4"/>
    <w:rsid w:val="002D4A96"/>
    <w:rsid w:val="002D5473"/>
    <w:rsid w:val="002D5B33"/>
    <w:rsid w:val="002D7ABE"/>
    <w:rsid w:val="002E3AB0"/>
    <w:rsid w:val="002E57BF"/>
    <w:rsid w:val="002E748B"/>
    <w:rsid w:val="002F136F"/>
    <w:rsid w:val="002F279E"/>
    <w:rsid w:val="002F5C2D"/>
    <w:rsid w:val="002F6535"/>
    <w:rsid w:val="002F68AF"/>
    <w:rsid w:val="002F6AA8"/>
    <w:rsid w:val="002F70FB"/>
    <w:rsid w:val="00301C48"/>
    <w:rsid w:val="00303867"/>
    <w:rsid w:val="00304004"/>
    <w:rsid w:val="00305EC4"/>
    <w:rsid w:val="00306620"/>
    <w:rsid w:val="00306C55"/>
    <w:rsid w:val="00307A82"/>
    <w:rsid w:val="00310302"/>
    <w:rsid w:val="00310E76"/>
    <w:rsid w:val="00311E28"/>
    <w:rsid w:val="00314671"/>
    <w:rsid w:val="00314AB9"/>
    <w:rsid w:val="00314BF9"/>
    <w:rsid w:val="00314F84"/>
    <w:rsid w:val="003151B6"/>
    <w:rsid w:val="003154CC"/>
    <w:rsid w:val="00316A80"/>
    <w:rsid w:val="00317B43"/>
    <w:rsid w:val="0032209E"/>
    <w:rsid w:val="003228C5"/>
    <w:rsid w:val="00324706"/>
    <w:rsid w:val="00330D3C"/>
    <w:rsid w:val="003312EE"/>
    <w:rsid w:val="00333F79"/>
    <w:rsid w:val="003374CE"/>
    <w:rsid w:val="0034017E"/>
    <w:rsid w:val="00340197"/>
    <w:rsid w:val="00346BD2"/>
    <w:rsid w:val="00347DBD"/>
    <w:rsid w:val="00351087"/>
    <w:rsid w:val="003558AF"/>
    <w:rsid w:val="00364F7C"/>
    <w:rsid w:val="00365582"/>
    <w:rsid w:val="00366BBA"/>
    <w:rsid w:val="00366D24"/>
    <w:rsid w:val="0037103D"/>
    <w:rsid w:val="00371383"/>
    <w:rsid w:val="0037138C"/>
    <w:rsid w:val="00371495"/>
    <w:rsid w:val="003717D1"/>
    <w:rsid w:val="00373304"/>
    <w:rsid w:val="00374DA9"/>
    <w:rsid w:val="0037728F"/>
    <w:rsid w:val="00377604"/>
    <w:rsid w:val="003779F1"/>
    <w:rsid w:val="00382C85"/>
    <w:rsid w:val="00385F66"/>
    <w:rsid w:val="00386117"/>
    <w:rsid w:val="0038623A"/>
    <w:rsid w:val="00387552"/>
    <w:rsid w:val="00387694"/>
    <w:rsid w:val="0039330C"/>
    <w:rsid w:val="00395A63"/>
    <w:rsid w:val="00396FDB"/>
    <w:rsid w:val="003A2527"/>
    <w:rsid w:val="003A2FF4"/>
    <w:rsid w:val="003A3AC5"/>
    <w:rsid w:val="003A54E2"/>
    <w:rsid w:val="003A5AD5"/>
    <w:rsid w:val="003A7B41"/>
    <w:rsid w:val="003A7DA0"/>
    <w:rsid w:val="003B1ABD"/>
    <w:rsid w:val="003B2D11"/>
    <w:rsid w:val="003B457B"/>
    <w:rsid w:val="003B4F1C"/>
    <w:rsid w:val="003B5EEC"/>
    <w:rsid w:val="003B64B1"/>
    <w:rsid w:val="003B7A30"/>
    <w:rsid w:val="003C12CD"/>
    <w:rsid w:val="003C1A94"/>
    <w:rsid w:val="003C26B8"/>
    <w:rsid w:val="003C2F50"/>
    <w:rsid w:val="003C4465"/>
    <w:rsid w:val="003C44C6"/>
    <w:rsid w:val="003C5B7C"/>
    <w:rsid w:val="003C5D79"/>
    <w:rsid w:val="003C6D79"/>
    <w:rsid w:val="003C7075"/>
    <w:rsid w:val="003D1F6C"/>
    <w:rsid w:val="003D327B"/>
    <w:rsid w:val="003D3E82"/>
    <w:rsid w:val="003D405D"/>
    <w:rsid w:val="003D50B4"/>
    <w:rsid w:val="003D7E69"/>
    <w:rsid w:val="003E0725"/>
    <w:rsid w:val="003E0D48"/>
    <w:rsid w:val="003E2063"/>
    <w:rsid w:val="003E3834"/>
    <w:rsid w:val="003E3D69"/>
    <w:rsid w:val="003E7D9B"/>
    <w:rsid w:val="003F5A28"/>
    <w:rsid w:val="003F5D21"/>
    <w:rsid w:val="003F6A1B"/>
    <w:rsid w:val="003F6CF1"/>
    <w:rsid w:val="003F72DF"/>
    <w:rsid w:val="0040114D"/>
    <w:rsid w:val="00401EC3"/>
    <w:rsid w:val="0040205D"/>
    <w:rsid w:val="00402D1F"/>
    <w:rsid w:val="004035B3"/>
    <w:rsid w:val="004037FB"/>
    <w:rsid w:val="00404DE7"/>
    <w:rsid w:val="00407A89"/>
    <w:rsid w:val="00407ACB"/>
    <w:rsid w:val="00410546"/>
    <w:rsid w:val="00412F71"/>
    <w:rsid w:val="00413859"/>
    <w:rsid w:val="00416498"/>
    <w:rsid w:val="00416E59"/>
    <w:rsid w:val="004172DD"/>
    <w:rsid w:val="0042054D"/>
    <w:rsid w:val="00421815"/>
    <w:rsid w:val="0042414B"/>
    <w:rsid w:val="00424782"/>
    <w:rsid w:val="004264E6"/>
    <w:rsid w:val="0042698C"/>
    <w:rsid w:val="00427692"/>
    <w:rsid w:val="00430517"/>
    <w:rsid w:val="00430EBB"/>
    <w:rsid w:val="00431B1D"/>
    <w:rsid w:val="00431F3C"/>
    <w:rsid w:val="004328B2"/>
    <w:rsid w:val="00440613"/>
    <w:rsid w:val="00442C5C"/>
    <w:rsid w:val="00443068"/>
    <w:rsid w:val="00444C9E"/>
    <w:rsid w:val="00446652"/>
    <w:rsid w:val="00446843"/>
    <w:rsid w:val="004500A0"/>
    <w:rsid w:val="004505FB"/>
    <w:rsid w:val="004506CF"/>
    <w:rsid w:val="00450F52"/>
    <w:rsid w:val="00452040"/>
    <w:rsid w:val="0045251E"/>
    <w:rsid w:val="004547EA"/>
    <w:rsid w:val="00455B2C"/>
    <w:rsid w:val="004575D6"/>
    <w:rsid w:val="00457604"/>
    <w:rsid w:val="00463B78"/>
    <w:rsid w:val="00463E99"/>
    <w:rsid w:val="004640EA"/>
    <w:rsid w:val="00464D63"/>
    <w:rsid w:val="0046559A"/>
    <w:rsid w:val="0046562C"/>
    <w:rsid w:val="00466DC9"/>
    <w:rsid w:val="004679D3"/>
    <w:rsid w:val="004710B1"/>
    <w:rsid w:val="004710C8"/>
    <w:rsid w:val="0047186B"/>
    <w:rsid w:val="0047320C"/>
    <w:rsid w:val="0047558C"/>
    <w:rsid w:val="00476190"/>
    <w:rsid w:val="00477133"/>
    <w:rsid w:val="00480706"/>
    <w:rsid w:val="00481E17"/>
    <w:rsid w:val="00482049"/>
    <w:rsid w:val="00483D3D"/>
    <w:rsid w:val="00485B05"/>
    <w:rsid w:val="0048625E"/>
    <w:rsid w:val="0048667F"/>
    <w:rsid w:val="00487C80"/>
    <w:rsid w:val="004921EF"/>
    <w:rsid w:val="0049403F"/>
    <w:rsid w:val="00495024"/>
    <w:rsid w:val="0049580C"/>
    <w:rsid w:val="004A0CCD"/>
    <w:rsid w:val="004A0D0B"/>
    <w:rsid w:val="004A25A3"/>
    <w:rsid w:val="004A53D9"/>
    <w:rsid w:val="004A7B59"/>
    <w:rsid w:val="004A7D6E"/>
    <w:rsid w:val="004B0FF9"/>
    <w:rsid w:val="004B3C8B"/>
    <w:rsid w:val="004B4774"/>
    <w:rsid w:val="004B6067"/>
    <w:rsid w:val="004B73A5"/>
    <w:rsid w:val="004C06AD"/>
    <w:rsid w:val="004C1849"/>
    <w:rsid w:val="004C1FB0"/>
    <w:rsid w:val="004C4F5E"/>
    <w:rsid w:val="004C7C79"/>
    <w:rsid w:val="004D06B6"/>
    <w:rsid w:val="004D2F71"/>
    <w:rsid w:val="004D303D"/>
    <w:rsid w:val="004D44E3"/>
    <w:rsid w:val="004D4F83"/>
    <w:rsid w:val="004D60DD"/>
    <w:rsid w:val="004E01B2"/>
    <w:rsid w:val="004E0B3B"/>
    <w:rsid w:val="004E17F9"/>
    <w:rsid w:val="004E4626"/>
    <w:rsid w:val="004E6210"/>
    <w:rsid w:val="004E676C"/>
    <w:rsid w:val="004F28D4"/>
    <w:rsid w:val="004F3B4B"/>
    <w:rsid w:val="004F46B2"/>
    <w:rsid w:val="004F691D"/>
    <w:rsid w:val="004F7E47"/>
    <w:rsid w:val="00503468"/>
    <w:rsid w:val="0050438F"/>
    <w:rsid w:val="00504E20"/>
    <w:rsid w:val="005073A9"/>
    <w:rsid w:val="00513F72"/>
    <w:rsid w:val="005140B7"/>
    <w:rsid w:val="0051437A"/>
    <w:rsid w:val="00514EC6"/>
    <w:rsid w:val="005159CC"/>
    <w:rsid w:val="005168D8"/>
    <w:rsid w:val="00523D4C"/>
    <w:rsid w:val="005242F4"/>
    <w:rsid w:val="00530DE8"/>
    <w:rsid w:val="00532B21"/>
    <w:rsid w:val="00532DD2"/>
    <w:rsid w:val="00533990"/>
    <w:rsid w:val="0053408F"/>
    <w:rsid w:val="00534C46"/>
    <w:rsid w:val="00535CDC"/>
    <w:rsid w:val="0054381C"/>
    <w:rsid w:val="00543821"/>
    <w:rsid w:val="00544770"/>
    <w:rsid w:val="005453D0"/>
    <w:rsid w:val="00551D82"/>
    <w:rsid w:val="005521AF"/>
    <w:rsid w:val="00553F76"/>
    <w:rsid w:val="00554A83"/>
    <w:rsid w:val="005606C6"/>
    <w:rsid w:val="00562E5E"/>
    <w:rsid w:val="00562F31"/>
    <w:rsid w:val="00562F59"/>
    <w:rsid w:val="00564046"/>
    <w:rsid w:val="00565D01"/>
    <w:rsid w:val="00565F6E"/>
    <w:rsid w:val="00567933"/>
    <w:rsid w:val="00570A9D"/>
    <w:rsid w:val="00572886"/>
    <w:rsid w:val="0057307A"/>
    <w:rsid w:val="00573C25"/>
    <w:rsid w:val="00577E4A"/>
    <w:rsid w:val="00582A34"/>
    <w:rsid w:val="00582FDA"/>
    <w:rsid w:val="005854E8"/>
    <w:rsid w:val="005863D9"/>
    <w:rsid w:val="00586747"/>
    <w:rsid w:val="00590C47"/>
    <w:rsid w:val="005912F0"/>
    <w:rsid w:val="00591674"/>
    <w:rsid w:val="00592A76"/>
    <w:rsid w:val="00593A08"/>
    <w:rsid w:val="0059421B"/>
    <w:rsid w:val="00594295"/>
    <w:rsid w:val="00594D03"/>
    <w:rsid w:val="005955E2"/>
    <w:rsid w:val="005A2CA2"/>
    <w:rsid w:val="005A4B72"/>
    <w:rsid w:val="005A4C2A"/>
    <w:rsid w:val="005A5F21"/>
    <w:rsid w:val="005B210D"/>
    <w:rsid w:val="005B329B"/>
    <w:rsid w:val="005B3E57"/>
    <w:rsid w:val="005B49CE"/>
    <w:rsid w:val="005B4DF4"/>
    <w:rsid w:val="005B589D"/>
    <w:rsid w:val="005B5D17"/>
    <w:rsid w:val="005C1F8B"/>
    <w:rsid w:val="005C2864"/>
    <w:rsid w:val="005C2F73"/>
    <w:rsid w:val="005C5DF0"/>
    <w:rsid w:val="005C6203"/>
    <w:rsid w:val="005C7A91"/>
    <w:rsid w:val="005D2215"/>
    <w:rsid w:val="005D337A"/>
    <w:rsid w:val="005D52DD"/>
    <w:rsid w:val="005D6833"/>
    <w:rsid w:val="005E0246"/>
    <w:rsid w:val="005E0F32"/>
    <w:rsid w:val="005E243B"/>
    <w:rsid w:val="005E276D"/>
    <w:rsid w:val="005E3742"/>
    <w:rsid w:val="005E63BA"/>
    <w:rsid w:val="005F067D"/>
    <w:rsid w:val="005F3A64"/>
    <w:rsid w:val="005F6C47"/>
    <w:rsid w:val="00600461"/>
    <w:rsid w:val="006019E2"/>
    <w:rsid w:val="00601BD3"/>
    <w:rsid w:val="00601D2D"/>
    <w:rsid w:val="00601E20"/>
    <w:rsid w:val="006028E3"/>
    <w:rsid w:val="006032DE"/>
    <w:rsid w:val="0060498B"/>
    <w:rsid w:val="006066AD"/>
    <w:rsid w:val="00610440"/>
    <w:rsid w:val="006149EA"/>
    <w:rsid w:val="00614E3D"/>
    <w:rsid w:val="006151F8"/>
    <w:rsid w:val="0061775A"/>
    <w:rsid w:val="006217C0"/>
    <w:rsid w:val="00621EB3"/>
    <w:rsid w:val="00622578"/>
    <w:rsid w:val="006229BB"/>
    <w:rsid w:val="00622F1F"/>
    <w:rsid w:val="0062410A"/>
    <w:rsid w:val="00625504"/>
    <w:rsid w:val="00626044"/>
    <w:rsid w:val="00630152"/>
    <w:rsid w:val="00631D7C"/>
    <w:rsid w:val="0063241B"/>
    <w:rsid w:val="006340DE"/>
    <w:rsid w:val="00637F55"/>
    <w:rsid w:val="006424E7"/>
    <w:rsid w:val="00645552"/>
    <w:rsid w:val="00645B38"/>
    <w:rsid w:val="0064659F"/>
    <w:rsid w:val="006466CC"/>
    <w:rsid w:val="0065376C"/>
    <w:rsid w:val="00657D00"/>
    <w:rsid w:val="0066374A"/>
    <w:rsid w:val="00663864"/>
    <w:rsid w:val="00665706"/>
    <w:rsid w:val="00670023"/>
    <w:rsid w:val="006719FC"/>
    <w:rsid w:val="006728C3"/>
    <w:rsid w:val="00674071"/>
    <w:rsid w:val="00675944"/>
    <w:rsid w:val="006773A5"/>
    <w:rsid w:val="00684319"/>
    <w:rsid w:val="00685AF1"/>
    <w:rsid w:val="00687831"/>
    <w:rsid w:val="00692F0F"/>
    <w:rsid w:val="00692FE5"/>
    <w:rsid w:val="00692FF9"/>
    <w:rsid w:val="006937C8"/>
    <w:rsid w:val="0069440E"/>
    <w:rsid w:val="006946CF"/>
    <w:rsid w:val="0069494F"/>
    <w:rsid w:val="00695C34"/>
    <w:rsid w:val="006A4B03"/>
    <w:rsid w:val="006B023C"/>
    <w:rsid w:val="006B0929"/>
    <w:rsid w:val="006B0C4A"/>
    <w:rsid w:val="006B0F9F"/>
    <w:rsid w:val="006B1063"/>
    <w:rsid w:val="006C49F4"/>
    <w:rsid w:val="006C5B5C"/>
    <w:rsid w:val="006C5F0A"/>
    <w:rsid w:val="006C797A"/>
    <w:rsid w:val="006D2EB8"/>
    <w:rsid w:val="006D4BE2"/>
    <w:rsid w:val="006D59B2"/>
    <w:rsid w:val="006D7A86"/>
    <w:rsid w:val="006D7C56"/>
    <w:rsid w:val="006E16DA"/>
    <w:rsid w:val="006E2554"/>
    <w:rsid w:val="006E471B"/>
    <w:rsid w:val="006E4797"/>
    <w:rsid w:val="006E4A0E"/>
    <w:rsid w:val="006E5239"/>
    <w:rsid w:val="006F1869"/>
    <w:rsid w:val="006F23AC"/>
    <w:rsid w:val="006F3964"/>
    <w:rsid w:val="006F3F22"/>
    <w:rsid w:val="006F5829"/>
    <w:rsid w:val="006F5AD1"/>
    <w:rsid w:val="006F7684"/>
    <w:rsid w:val="007014E2"/>
    <w:rsid w:val="00704C55"/>
    <w:rsid w:val="007058BF"/>
    <w:rsid w:val="00706374"/>
    <w:rsid w:val="007071FE"/>
    <w:rsid w:val="00707482"/>
    <w:rsid w:val="007109E9"/>
    <w:rsid w:val="0071120A"/>
    <w:rsid w:val="007114A9"/>
    <w:rsid w:val="00716976"/>
    <w:rsid w:val="007176D9"/>
    <w:rsid w:val="00717A6B"/>
    <w:rsid w:val="00717FBB"/>
    <w:rsid w:val="00720FE7"/>
    <w:rsid w:val="00722468"/>
    <w:rsid w:val="007244A4"/>
    <w:rsid w:val="00724B38"/>
    <w:rsid w:val="00725C47"/>
    <w:rsid w:val="0072623C"/>
    <w:rsid w:val="00726DA8"/>
    <w:rsid w:val="00732501"/>
    <w:rsid w:val="007328DE"/>
    <w:rsid w:val="00733880"/>
    <w:rsid w:val="00733C25"/>
    <w:rsid w:val="00734DB2"/>
    <w:rsid w:val="007354B9"/>
    <w:rsid w:val="00735A4D"/>
    <w:rsid w:val="00736282"/>
    <w:rsid w:val="00737034"/>
    <w:rsid w:val="007372D7"/>
    <w:rsid w:val="00740884"/>
    <w:rsid w:val="00741774"/>
    <w:rsid w:val="00741DA4"/>
    <w:rsid w:val="00743AD3"/>
    <w:rsid w:val="00743F56"/>
    <w:rsid w:val="007448B6"/>
    <w:rsid w:val="00745178"/>
    <w:rsid w:val="007455B4"/>
    <w:rsid w:val="00745F03"/>
    <w:rsid w:val="0075014A"/>
    <w:rsid w:val="00752012"/>
    <w:rsid w:val="007520C2"/>
    <w:rsid w:val="0075229E"/>
    <w:rsid w:val="007561C8"/>
    <w:rsid w:val="0075655A"/>
    <w:rsid w:val="00761D88"/>
    <w:rsid w:val="007630DC"/>
    <w:rsid w:val="007630F3"/>
    <w:rsid w:val="00763458"/>
    <w:rsid w:val="007659F9"/>
    <w:rsid w:val="00766F02"/>
    <w:rsid w:val="00767FC9"/>
    <w:rsid w:val="00770506"/>
    <w:rsid w:val="0077188C"/>
    <w:rsid w:val="00772D11"/>
    <w:rsid w:val="007753AE"/>
    <w:rsid w:val="007755D8"/>
    <w:rsid w:val="007758E5"/>
    <w:rsid w:val="00775C34"/>
    <w:rsid w:val="00781818"/>
    <w:rsid w:val="007821CB"/>
    <w:rsid w:val="00783BA2"/>
    <w:rsid w:val="00784B35"/>
    <w:rsid w:val="00784B84"/>
    <w:rsid w:val="00785CCB"/>
    <w:rsid w:val="007870B9"/>
    <w:rsid w:val="00790EE0"/>
    <w:rsid w:val="00791FDF"/>
    <w:rsid w:val="00792254"/>
    <w:rsid w:val="0079295C"/>
    <w:rsid w:val="00792E10"/>
    <w:rsid w:val="0079372E"/>
    <w:rsid w:val="00795DEB"/>
    <w:rsid w:val="007A087E"/>
    <w:rsid w:val="007A25E5"/>
    <w:rsid w:val="007A2AAA"/>
    <w:rsid w:val="007A3B3A"/>
    <w:rsid w:val="007A4A7C"/>
    <w:rsid w:val="007A4CEB"/>
    <w:rsid w:val="007A57D6"/>
    <w:rsid w:val="007A710C"/>
    <w:rsid w:val="007B0046"/>
    <w:rsid w:val="007B05F7"/>
    <w:rsid w:val="007B15C7"/>
    <w:rsid w:val="007B1D04"/>
    <w:rsid w:val="007B1F04"/>
    <w:rsid w:val="007B2117"/>
    <w:rsid w:val="007B4F79"/>
    <w:rsid w:val="007B58A9"/>
    <w:rsid w:val="007C1D42"/>
    <w:rsid w:val="007C238E"/>
    <w:rsid w:val="007C3591"/>
    <w:rsid w:val="007C3C80"/>
    <w:rsid w:val="007C5703"/>
    <w:rsid w:val="007C57CE"/>
    <w:rsid w:val="007C58A6"/>
    <w:rsid w:val="007C5D5A"/>
    <w:rsid w:val="007D25CE"/>
    <w:rsid w:val="007D482B"/>
    <w:rsid w:val="007D7347"/>
    <w:rsid w:val="007D774C"/>
    <w:rsid w:val="007D7914"/>
    <w:rsid w:val="007E09B4"/>
    <w:rsid w:val="007E0A5A"/>
    <w:rsid w:val="007E0E34"/>
    <w:rsid w:val="007E15D4"/>
    <w:rsid w:val="007E17F3"/>
    <w:rsid w:val="007E257D"/>
    <w:rsid w:val="007E299E"/>
    <w:rsid w:val="007E3652"/>
    <w:rsid w:val="007E39D3"/>
    <w:rsid w:val="007E44C8"/>
    <w:rsid w:val="007E4FC6"/>
    <w:rsid w:val="007E587A"/>
    <w:rsid w:val="007F1DC4"/>
    <w:rsid w:val="007F227B"/>
    <w:rsid w:val="007F3067"/>
    <w:rsid w:val="007F335E"/>
    <w:rsid w:val="007F6349"/>
    <w:rsid w:val="007F6C2E"/>
    <w:rsid w:val="007F749C"/>
    <w:rsid w:val="00803C97"/>
    <w:rsid w:val="00803FF0"/>
    <w:rsid w:val="00807C5B"/>
    <w:rsid w:val="00807D3B"/>
    <w:rsid w:val="0081047C"/>
    <w:rsid w:val="00810D3C"/>
    <w:rsid w:val="00812045"/>
    <w:rsid w:val="008144A7"/>
    <w:rsid w:val="008145FA"/>
    <w:rsid w:val="0081570E"/>
    <w:rsid w:val="0081576A"/>
    <w:rsid w:val="00815B54"/>
    <w:rsid w:val="00821B97"/>
    <w:rsid w:val="0082289D"/>
    <w:rsid w:val="00822E7B"/>
    <w:rsid w:val="0082545C"/>
    <w:rsid w:val="00826BC7"/>
    <w:rsid w:val="00826E42"/>
    <w:rsid w:val="008302B3"/>
    <w:rsid w:val="00832807"/>
    <w:rsid w:val="00832B26"/>
    <w:rsid w:val="008330F2"/>
    <w:rsid w:val="008331FE"/>
    <w:rsid w:val="0083359B"/>
    <w:rsid w:val="00833E52"/>
    <w:rsid w:val="00835613"/>
    <w:rsid w:val="00837519"/>
    <w:rsid w:val="00837812"/>
    <w:rsid w:val="00841E18"/>
    <w:rsid w:val="00842FD3"/>
    <w:rsid w:val="008431B0"/>
    <w:rsid w:val="00843554"/>
    <w:rsid w:val="00843B54"/>
    <w:rsid w:val="00847F6C"/>
    <w:rsid w:val="008508D6"/>
    <w:rsid w:val="00850FE3"/>
    <w:rsid w:val="008543F3"/>
    <w:rsid w:val="00854885"/>
    <w:rsid w:val="0085653D"/>
    <w:rsid w:val="00860009"/>
    <w:rsid w:val="008642ED"/>
    <w:rsid w:val="00865A6C"/>
    <w:rsid w:val="008667A4"/>
    <w:rsid w:val="00866AA9"/>
    <w:rsid w:val="0086701D"/>
    <w:rsid w:val="00867ED2"/>
    <w:rsid w:val="00872AF5"/>
    <w:rsid w:val="00877F74"/>
    <w:rsid w:val="00880821"/>
    <w:rsid w:val="00881513"/>
    <w:rsid w:val="008826C7"/>
    <w:rsid w:val="00884633"/>
    <w:rsid w:val="00884762"/>
    <w:rsid w:val="0088593E"/>
    <w:rsid w:val="008867D6"/>
    <w:rsid w:val="00890FF5"/>
    <w:rsid w:val="0089185F"/>
    <w:rsid w:val="00892273"/>
    <w:rsid w:val="00892AF3"/>
    <w:rsid w:val="00896A76"/>
    <w:rsid w:val="008A0EE6"/>
    <w:rsid w:val="008A2754"/>
    <w:rsid w:val="008A30D9"/>
    <w:rsid w:val="008A34CD"/>
    <w:rsid w:val="008A3BD8"/>
    <w:rsid w:val="008A5879"/>
    <w:rsid w:val="008A68F2"/>
    <w:rsid w:val="008A6936"/>
    <w:rsid w:val="008A6A0A"/>
    <w:rsid w:val="008A7EC4"/>
    <w:rsid w:val="008B1384"/>
    <w:rsid w:val="008B21FB"/>
    <w:rsid w:val="008B23F7"/>
    <w:rsid w:val="008B24D0"/>
    <w:rsid w:val="008B3813"/>
    <w:rsid w:val="008B4C7A"/>
    <w:rsid w:val="008B4FD9"/>
    <w:rsid w:val="008C05DF"/>
    <w:rsid w:val="008C3013"/>
    <w:rsid w:val="008C5308"/>
    <w:rsid w:val="008C54B4"/>
    <w:rsid w:val="008C6557"/>
    <w:rsid w:val="008C6C16"/>
    <w:rsid w:val="008D19D7"/>
    <w:rsid w:val="008D1DFF"/>
    <w:rsid w:val="008D2744"/>
    <w:rsid w:val="008D4C73"/>
    <w:rsid w:val="008D6EF2"/>
    <w:rsid w:val="008D722B"/>
    <w:rsid w:val="008E06F1"/>
    <w:rsid w:val="008E0EB0"/>
    <w:rsid w:val="008E409D"/>
    <w:rsid w:val="008E6390"/>
    <w:rsid w:val="008E6404"/>
    <w:rsid w:val="008E7238"/>
    <w:rsid w:val="008F2537"/>
    <w:rsid w:val="008F2E4A"/>
    <w:rsid w:val="008F53F2"/>
    <w:rsid w:val="008F570E"/>
    <w:rsid w:val="008F595A"/>
    <w:rsid w:val="00900D48"/>
    <w:rsid w:val="00901AE4"/>
    <w:rsid w:val="00906223"/>
    <w:rsid w:val="00906816"/>
    <w:rsid w:val="00906F6C"/>
    <w:rsid w:val="0091262B"/>
    <w:rsid w:val="00912F4A"/>
    <w:rsid w:val="009133CD"/>
    <w:rsid w:val="00914040"/>
    <w:rsid w:val="00915034"/>
    <w:rsid w:val="009159CE"/>
    <w:rsid w:val="00915F8B"/>
    <w:rsid w:val="00916497"/>
    <w:rsid w:val="009167D7"/>
    <w:rsid w:val="0091717B"/>
    <w:rsid w:val="009243D0"/>
    <w:rsid w:val="00926A58"/>
    <w:rsid w:val="00927C90"/>
    <w:rsid w:val="00932054"/>
    <w:rsid w:val="00933321"/>
    <w:rsid w:val="00935B93"/>
    <w:rsid w:val="00936270"/>
    <w:rsid w:val="0093722C"/>
    <w:rsid w:val="009414A3"/>
    <w:rsid w:val="00941792"/>
    <w:rsid w:val="00941C32"/>
    <w:rsid w:val="00946CDA"/>
    <w:rsid w:val="00947A9A"/>
    <w:rsid w:val="00947EE6"/>
    <w:rsid w:val="0095143D"/>
    <w:rsid w:val="00953565"/>
    <w:rsid w:val="00957A3A"/>
    <w:rsid w:val="00960F15"/>
    <w:rsid w:val="00962E86"/>
    <w:rsid w:val="009677A2"/>
    <w:rsid w:val="00975FCA"/>
    <w:rsid w:val="00976C88"/>
    <w:rsid w:val="00977DA1"/>
    <w:rsid w:val="009805DA"/>
    <w:rsid w:val="00980F34"/>
    <w:rsid w:val="0098621D"/>
    <w:rsid w:val="00990824"/>
    <w:rsid w:val="00990EDE"/>
    <w:rsid w:val="0099447A"/>
    <w:rsid w:val="009A0881"/>
    <w:rsid w:val="009A4A07"/>
    <w:rsid w:val="009A4A9F"/>
    <w:rsid w:val="009A604C"/>
    <w:rsid w:val="009A69D3"/>
    <w:rsid w:val="009B147F"/>
    <w:rsid w:val="009B1DC1"/>
    <w:rsid w:val="009B29CA"/>
    <w:rsid w:val="009B3EEC"/>
    <w:rsid w:val="009B43F5"/>
    <w:rsid w:val="009B7AC9"/>
    <w:rsid w:val="009C037D"/>
    <w:rsid w:val="009C15B1"/>
    <w:rsid w:val="009C23BB"/>
    <w:rsid w:val="009C27C6"/>
    <w:rsid w:val="009C2A32"/>
    <w:rsid w:val="009C2E4A"/>
    <w:rsid w:val="009C4AE5"/>
    <w:rsid w:val="009C6A02"/>
    <w:rsid w:val="009C6C44"/>
    <w:rsid w:val="009C7245"/>
    <w:rsid w:val="009C7F0B"/>
    <w:rsid w:val="009D0E36"/>
    <w:rsid w:val="009D16AD"/>
    <w:rsid w:val="009D3302"/>
    <w:rsid w:val="009D4A4B"/>
    <w:rsid w:val="009D4C23"/>
    <w:rsid w:val="009E0A73"/>
    <w:rsid w:val="009E1F67"/>
    <w:rsid w:val="009E43CE"/>
    <w:rsid w:val="009E5965"/>
    <w:rsid w:val="009E60DC"/>
    <w:rsid w:val="009E76D8"/>
    <w:rsid w:val="009F241C"/>
    <w:rsid w:val="009F300D"/>
    <w:rsid w:val="009F3899"/>
    <w:rsid w:val="009F4A11"/>
    <w:rsid w:val="009F4D28"/>
    <w:rsid w:val="00A00549"/>
    <w:rsid w:val="00A01756"/>
    <w:rsid w:val="00A04A79"/>
    <w:rsid w:val="00A06BEB"/>
    <w:rsid w:val="00A0778A"/>
    <w:rsid w:val="00A11402"/>
    <w:rsid w:val="00A11C65"/>
    <w:rsid w:val="00A13E24"/>
    <w:rsid w:val="00A169C6"/>
    <w:rsid w:val="00A16C9F"/>
    <w:rsid w:val="00A17D24"/>
    <w:rsid w:val="00A21FD3"/>
    <w:rsid w:val="00A22608"/>
    <w:rsid w:val="00A23F01"/>
    <w:rsid w:val="00A24433"/>
    <w:rsid w:val="00A27469"/>
    <w:rsid w:val="00A30AE1"/>
    <w:rsid w:val="00A310F2"/>
    <w:rsid w:val="00A35B04"/>
    <w:rsid w:val="00A36F79"/>
    <w:rsid w:val="00A41FB1"/>
    <w:rsid w:val="00A42351"/>
    <w:rsid w:val="00A42978"/>
    <w:rsid w:val="00A43574"/>
    <w:rsid w:val="00A43CAC"/>
    <w:rsid w:val="00A46F0B"/>
    <w:rsid w:val="00A46F40"/>
    <w:rsid w:val="00A4718F"/>
    <w:rsid w:val="00A4733C"/>
    <w:rsid w:val="00A47A6C"/>
    <w:rsid w:val="00A47B92"/>
    <w:rsid w:val="00A47BEC"/>
    <w:rsid w:val="00A47EA7"/>
    <w:rsid w:val="00A5104E"/>
    <w:rsid w:val="00A51601"/>
    <w:rsid w:val="00A52BF9"/>
    <w:rsid w:val="00A551AF"/>
    <w:rsid w:val="00A56210"/>
    <w:rsid w:val="00A56C7E"/>
    <w:rsid w:val="00A5723E"/>
    <w:rsid w:val="00A5739B"/>
    <w:rsid w:val="00A60574"/>
    <w:rsid w:val="00A6151A"/>
    <w:rsid w:val="00A63B56"/>
    <w:rsid w:val="00A6734D"/>
    <w:rsid w:val="00A703A0"/>
    <w:rsid w:val="00A7187B"/>
    <w:rsid w:val="00A72EC7"/>
    <w:rsid w:val="00A72F97"/>
    <w:rsid w:val="00A7460D"/>
    <w:rsid w:val="00A77A9D"/>
    <w:rsid w:val="00A80422"/>
    <w:rsid w:val="00A80F42"/>
    <w:rsid w:val="00A81210"/>
    <w:rsid w:val="00A813B7"/>
    <w:rsid w:val="00A818C0"/>
    <w:rsid w:val="00A81C50"/>
    <w:rsid w:val="00A82E47"/>
    <w:rsid w:val="00A8407E"/>
    <w:rsid w:val="00A84714"/>
    <w:rsid w:val="00A9063E"/>
    <w:rsid w:val="00A90AC9"/>
    <w:rsid w:val="00A9304E"/>
    <w:rsid w:val="00A96475"/>
    <w:rsid w:val="00A972F9"/>
    <w:rsid w:val="00AA0516"/>
    <w:rsid w:val="00AA229E"/>
    <w:rsid w:val="00AA26EB"/>
    <w:rsid w:val="00AA38E1"/>
    <w:rsid w:val="00AA3A07"/>
    <w:rsid w:val="00AA6865"/>
    <w:rsid w:val="00AB33BB"/>
    <w:rsid w:val="00AB47F0"/>
    <w:rsid w:val="00AB5DE6"/>
    <w:rsid w:val="00AB600A"/>
    <w:rsid w:val="00AB7E4A"/>
    <w:rsid w:val="00AC132E"/>
    <w:rsid w:val="00AC2A1E"/>
    <w:rsid w:val="00AC348B"/>
    <w:rsid w:val="00AC773F"/>
    <w:rsid w:val="00AC7D93"/>
    <w:rsid w:val="00AD2277"/>
    <w:rsid w:val="00AD3066"/>
    <w:rsid w:val="00AD5009"/>
    <w:rsid w:val="00AD6BFC"/>
    <w:rsid w:val="00AD7C8D"/>
    <w:rsid w:val="00AE062F"/>
    <w:rsid w:val="00AE189E"/>
    <w:rsid w:val="00AE1D9C"/>
    <w:rsid w:val="00AE57D5"/>
    <w:rsid w:val="00AE5C28"/>
    <w:rsid w:val="00AE5E18"/>
    <w:rsid w:val="00AE6CB5"/>
    <w:rsid w:val="00AF0F42"/>
    <w:rsid w:val="00AF42AA"/>
    <w:rsid w:val="00AF441F"/>
    <w:rsid w:val="00AF7638"/>
    <w:rsid w:val="00B0346A"/>
    <w:rsid w:val="00B04563"/>
    <w:rsid w:val="00B068B5"/>
    <w:rsid w:val="00B10D2E"/>
    <w:rsid w:val="00B111BD"/>
    <w:rsid w:val="00B12334"/>
    <w:rsid w:val="00B1253E"/>
    <w:rsid w:val="00B14C65"/>
    <w:rsid w:val="00B156EF"/>
    <w:rsid w:val="00B206A3"/>
    <w:rsid w:val="00B26A48"/>
    <w:rsid w:val="00B277C0"/>
    <w:rsid w:val="00B31EB3"/>
    <w:rsid w:val="00B32593"/>
    <w:rsid w:val="00B3327E"/>
    <w:rsid w:val="00B343F7"/>
    <w:rsid w:val="00B3450E"/>
    <w:rsid w:val="00B34C9B"/>
    <w:rsid w:val="00B3672A"/>
    <w:rsid w:val="00B36ABE"/>
    <w:rsid w:val="00B40AA2"/>
    <w:rsid w:val="00B40D50"/>
    <w:rsid w:val="00B4263B"/>
    <w:rsid w:val="00B437B9"/>
    <w:rsid w:val="00B51E40"/>
    <w:rsid w:val="00B524EB"/>
    <w:rsid w:val="00B533A1"/>
    <w:rsid w:val="00B540AE"/>
    <w:rsid w:val="00B543E9"/>
    <w:rsid w:val="00B54D9E"/>
    <w:rsid w:val="00B55AF2"/>
    <w:rsid w:val="00B56CFC"/>
    <w:rsid w:val="00B57B9D"/>
    <w:rsid w:val="00B606A0"/>
    <w:rsid w:val="00B61A5D"/>
    <w:rsid w:val="00B625FF"/>
    <w:rsid w:val="00B62808"/>
    <w:rsid w:val="00B629D6"/>
    <w:rsid w:val="00B632BD"/>
    <w:rsid w:val="00B6394B"/>
    <w:rsid w:val="00B642AB"/>
    <w:rsid w:val="00B64E39"/>
    <w:rsid w:val="00B64F8C"/>
    <w:rsid w:val="00B65B57"/>
    <w:rsid w:val="00B7209A"/>
    <w:rsid w:val="00B73A1C"/>
    <w:rsid w:val="00B7423E"/>
    <w:rsid w:val="00B76770"/>
    <w:rsid w:val="00B772DF"/>
    <w:rsid w:val="00B80850"/>
    <w:rsid w:val="00B81722"/>
    <w:rsid w:val="00B81726"/>
    <w:rsid w:val="00B844DB"/>
    <w:rsid w:val="00B87A0D"/>
    <w:rsid w:val="00B9041B"/>
    <w:rsid w:val="00B92C14"/>
    <w:rsid w:val="00B95C2B"/>
    <w:rsid w:val="00B973B8"/>
    <w:rsid w:val="00B97BE0"/>
    <w:rsid w:val="00BA34C9"/>
    <w:rsid w:val="00BA6CE8"/>
    <w:rsid w:val="00BB00D2"/>
    <w:rsid w:val="00BB23CE"/>
    <w:rsid w:val="00BB4137"/>
    <w:rsid w:val="00BB4835"/>
    <w:rsid w:val="00BC2145"/>
    <w:rsid w:val="00BC26AD"/>
    <w:rsid w:val="00BC3076"/>
    <w:rsid w:val="00BC522A"/>
    <w:rsid w:val="00BC74CE"/>
    <w:rsid w:val="00BD1074"/>
    <w:rsid w:val="00BD3167"/>
    <w:rsid w:val="00BD3B63"/>
    <w:rsid w:val="00BD7661"/>
    <w:rsid w:val="00BE0219"/>
    <w:rsid w:val="00BE045E"/>
    <w:rsid w:val="00BE3FE6"/>
    <w:rsid w:val="00BE67C3"/>
    <w:rsid w:val="00BE6E0C"/>
    <w:rsid w:val="00BF03B6"/>
    <w:rsid w:val="00BF45BF"/>
    <w:rsid w:val="00BF4E9B"/>
    <w:rsid w:val="00BF5E38"/>
    <w:rsid w:val="00BF5EE2"/>
    <w:rsid w:val="00BF6727"/>
    <w:rsid w:val="00C01B5B"/>
    <w:rsid w:val="00C02F8F"/>
    <w:rsid w:val="00C0335F"/>
    <w:rsid w:val="00C0535F"/>
    <w:rsid w:val="00C060CD"/>
    <w:rsid w:val="00C0625E"/>
    <w:rsid w:val="00C0691E"/>
    <w:rsid w:val="00C10169"/>
    <w:rsid w:val="00C1085F"/>
    <w:rsid w:val="00C10EAE"/>
    <w:rsid w:val="00C10F08"/>
    <w:rsid w:val="00C1129E"/>
    <w:rsid w:val="00C150D0"/>
    <w:rsid w:val="00C164A8"/>
    <w:rsid w:val="00C171D6"/>
    <w:rsid w:val="00C17277"/>
    <w:rsid w:val="00C1765D"/>
    <w:rsid w:val="00C203F9"/>
    <w:rsid w:val="00C216C5"/>
    <w:rsid w:val="00C225CA"/>
    <w:rsid w:val="00C231EE"/>
    <w:rsid w:val="00C23E6F"/>
    <w:rsid w:val="00C24FDE"/>
    <w:rsid w:val="00C26F7F"/>
    <w:rsid w:val="00C31CBE"/>
    <w:rsid w:val="00C31D9A"/>
    <w:rsid w:val="00C3428F"/>
    <w:rsid w:val="00C36048"/>
    <w:rsid w:val="00C3679D"/>
    <w:rsid w:val="00C368A6"/>
    <w:rsid w:val="00C36B0A"/>
    <w:rsid w:val="00C41C7E"/>
    <w:rsid w:val="00C42130"/>
    <w:rsid w:val="00C47582"/>
    <w:rsid w:val="00C51701"/>
    <w:rsid w:val="00C51816"/>
    <w:rsid w:val="00C52859"/>
    <w:rsid w:val="00C53B4E"/>
    <w:rsid w:val="00C655FC"/>
    <w:rsid w:val="00C71CA7"/>
    <w:rsid w:val="00C726F1"/>
    <w:rsid w:val="00C73F3F"/>
    <w:rsid w:val="00C773BB"/>
    <w:rsid w:val="00C8368A"/>
    <w:rsid w:val="00C83C30"/>
    <w:rsid w:val="00C85E12"/>
    <w:rsid w:val="00C90F74"/>
    <w:rsid w:val="00C910AB"/>
    <w:rsid w:val="00C913B2"/>
    <w:rsid w:val="00C91D5D"/>
    <w:rsid w:val="00C922E5"/>
    <w:rsid w:val="00C92AA1"/>
    <w:rsid w:val="00C933D8"/>
    <w:rsid w:val="00C93728"/>
    <w:rsid w:val="00C94D2B"/>
    <w:rsid w:val="00C97240"/>
    <w:rsid w:val="00C9780E"/>
    <w:rsid w:val="00C97A2E"/>
    <w:rsid w:val="00CA104D"/>
    <w:rsid w:val="00CA1486"/>
    <w:rsid w:val="00CA1716"/>
    <w:rsid w:val="00CA3580"/>
    <w:rsid w:val="00CA5464"/>
    <w:rsid w:val="00CA6950"/>
    <w:rsid w:val="00CA6D79"/>
    <w:rsid w:val="00CB066E"/>
    <w:rsid w:val="00CB17F9"/>
    <w:rsid w:val="00CB7419"/>
    <w:rsid w:val="00CC0CD8"/>
    <w:rsid w:val="00CC0F78"/>
    <w:rsid w:val="00CC1EDD"/>
    <w:rsid w:val="00CC27A8"/>
    <w:rsid w:val="00CC6B25"/>
    <w:rsid w:val="00CD1AA8"/>
    <w:rsid w:val="00CD1C89"/>
    <w:rsid w:val="00CD2134"/>
    <w:rsid w:val="00CD2899"/>
    <w:rsid w:val="00CD2DA2"/>
    <w:rsid w:val="00CD35AF"/>
    <w:rsid w:val="00CE21AB"/>
    <w:rsid w:val="00CE25EF"/>
    <w:rsid w:val="00CE25F2"/>
    <w:rsid w:val="00CE46CA"/>
    <w:rsid w:val="00CE6A4D"/>
    <w:rsid w:val="00CF283D"/>
    <w:rsid w:val="00CF4882"/>
    <w:rsid w:val="00D00F12"/>
    <w:rsid w:val="00D04510"/>
    <w:rsid w:val="00D054CA"/>
    <w:rsid w:val="00D058DB"/>
    <w:rsid w:val="00D10251"/>
    <w:rsid w:val="00D11DCB"/>
    <w:rsid w:val="00D13C77"/>
    <w:rsid w:val="00D14C60"/>
    <w:rsid w:val="00D15170"/>
    <w:rsid w:val="00D20562"/>
    <w:rsid w:val="00D20A31"/>
    <w:rsid w:val="00D21616"/>
    <w:rsid w:val="00D21AFD"/>
    <w:rsid w:val="00D23404"/>
    <w:rsid w:val="00D23660"/>
    <w:rsid w:val="00D23749"/>
    <w:rsid w:val="00D25414"/>
    <w:rsid w:val="00D2722D"/>
    <w:rsid w:val="00D3072D"/>
    <w:rsid w:val="00D30A75"/>
    <w:rsid w:val="00D31A37"/>
    <w:rsid w:val="00D31AD0"/>
    <w:rsid w:val="00D326D0"/>
    <w:rsid w:val="00D33ABF"/>
    <w:rsid w:val="00D3458C"/>
    <w:rsid w:val="00D44582"/>
    <w:rsid w:val="00D45498"/>
    <w:rsid w:val="00D46036"/>
    <w:rsid w:val="00D51651"/>
    <w:rsid w:val="00D52E3D"/>
    <w:rsid w:val="00D54238"/>
    <w:rsid w:val="00D54585"/>
    <w:rsid w:val="00D5577A"/>
    <w:rsid w:val="00D56E6E"/>
    <w:rsid w:val="00D574B4"/>
    <w:rsid w:val="00D6069B"/>
    <w:rsid w:val="00D64347"/>
    <w:rsid w:val="00D66BBD"/>
    <w:rsid w:val="00D673E8"/>
    <w:rsid w:val="00D7316C"/>
    <w:rsid w:val="00D74AA3"/>
    <w:rsid w:val="00D755C9"/>
    <w:rsid w:val="00D75CFC"/>
    <w:rsid w:val="00D76116"/>
    <w:rsid w:val="00D76523"/>
    <w:rsid w:val="00D801AE"/>
    <w:rsid w:val="00D81625"/>
    <w:rsid w:val="00D8233F"/>
    <w:rsid w:val="00D835CD"/>
    <w:rsid w:val="00D83F03"/>
    <w:rsid w:val="00D8687D"/>
    <w:rsid w:val="00D87A21"/>
    <w:rsid w:val="00D91DE9"/>
    <w:rsid w:val="00D93DF6"/>
    <w:rsid w:val="00D94D51"/>
    <w:rsid w:val="00DA0275"/>
    <w:rsid w:val="00DA1BD6"/>
    <w:rsid w:val="00DA2B8D"/>
    <w:rsid w:val="00DA3B40"/>
    <w:rsid w:val="00DA4B1D"/>
    <w:rsid w:val="00DA6087"/>
    <w:rsid w:val="00DA7989"/>
    <w:rsid w:val="00DB0D6C"/>
    <w:rsid w:val="00DB2231"/>
    <w:rsid w:val="00DB2D70"/>
    <w:rsid w:val="00DB3A49"/>
    <w:rsid w:val="00DB5627"/>
    <w:rsid w:val="00DB616B"/>
    <w:rsid w:val="00DB6D24"/>
    <w:rsid w:val="00DB7487"/>
    <w:rsid w:val="00DC0C34"/>
    <w:rsid w:val="00DC15BE"/>
    <w:rsid w:val="00DC4844"/>
    <w:rsid w:val="00DC516B"/>
    <w:rsid w:val="00DC57AE"/>
    <w:rsid w:val="00DC5BD8"/>
    <w:rsid w:val="00DC65B2"/>
    <w:rsid w:val="00DC663F"/>
    <w:rsid w:val="00DD0C8A"/>
    <w:rsid w:val="00DD11CA"/>
    <w:rsid w:val="00DD13CE"/>
    <w:rsid w:val="00DD28E9"/>
    <w:rsid w:val="00DD334E"/>
    <w:rsid w:val="00DD4674"/>
    <w:rsid w:val="00DD4F82"/>
    <w:rsid w:val="00DD5399"/>
    <w:rsid w:val="00DD6BB6"/>
    <w:rsid w:val="00DE0319"/>
    <w:rsid w:val="00DE0ABB"/>
    <w:rsid w:val="00DE1139"/>
    <w:rsid w:val="00DE3632"/>
    <w:rsid w:val="00DE423F"/>
    <w:rsid w:val="00DE553D"/>
    <w:rsid w:val="00DE7190"/>
    <w:rsid w:val="00DF3DE2"/>
    <w:rsid w:val="00DF60BA"/>
    <w:rsid w:val="00E00C6B"/>
    <w:rsid w:val="00E05B34"/>
    <w:rsid w:val="00E06A69"/>
    <w:rsid w:val="00E1101C"/>
    <w:rsid w:val="00E1120B"/>
    <w:rsid w:val="00E1191A"/>
    <w:rsid w:val="00E13DEB"/>
    <w:rsid w:val="00E13F8A"/>
    <w:rsid w:val="00E20536"/>
    <w:rsid w:val="00E23A8B"/>
    <w:rsid w:val="00E24058"/>
    <w:rsid w:val="00E2534F"/>
    <w:rsid w:val="00E26096"/>
    <w:rsid w:val="00E27E99"/>
    <w:rsid w:val="00E30DBE"/>
    <w:rsid w:val="00E33C84"/>
    <w:rsid w:val="00E36A34"/>
    <w:rsid w:val="00E406C5"/>
    <w:rsid w:val="00E4153B"/>
    <w:rsid w:val="00E41761"/>
    <w:rsid w:val="00E41A98"/>
    <w:rsid w:val="00E42102"/>
    <w:rsid w:val="00E422CB"/>
    <w:rsid w:val="00E44CCC"/>
    <w:rsid w:val="00E45AA8"/>
    <w:rsid w:val="00E45BCF"/>
    <w:rsid w:val="00E466CD"/>
    <w:rsid w:val="00E503D9"/>
    <w:rsid w:val="00E50CD7"/>
    <w:rsid w:val="00E50F59"/>
    <w:rsid w:val="00E5112A"/>
    <w:rsid w:val="00E54722"/>
    <w:rsid w:val="00E55957"/>
    <w:rsid w:val="00E55A53"/>
    <w:rsid w:val="00E55CA3"/>
    <w:rsid w:val="00E56D6C"/>
    <w:rsid w:val="00E577D5"/>
    <w:rsid w:val="00E6007F"/>
    <w:rsid w:val="00E632D6"/>
    <w:rsid w:val="00E64725"/>
    <w:rsid w:val="00E6491F"/>
    <w:rsid w:val="00E65246"/>
    <w:rsid w:val="00E678AA"/>
    <w:rsid w:val="00E71905"/>
    <w:rsid w:val="00E74DAC"/>
    <w:rsid w:val="00E750A0"/>
    <w:rsid w:val="00E757EE"/>
    <w:rsid w:val="00E76C54"/>
    <w:rsid w:val="00E801FD"/>
    <w:rsid w:val="00E80EEB"/>
    <w:rsid w:val="00E813D2"/>
    <w:rsid w:val="00E81698"/>
    <w:rsid w:val="00E83EFA"/>
    <w:rsid w:val="00E84ECC"/>
    <w:rsid w:val="00E85282"/>
    <w:rsid w:val="00E853B1"/>
    <w:rsid w:val="00E91493"/>
    <w:rsid w:val="00E93ACC"/>
    <w:rsid w:val="00E949CE"/>
    <w:rsid w:val="00E95798"/>
    <w:rsid w:val="00E959F0"/>
    <w:rsid w:val="00E979A4"/>
    <w:rsid w:val="00E97BBD"/>
    <w:rsid w:val="00EA4292"/>
    <w:rsid w:val="00EA6F3A"/>
    <w:rsid w:val="00EA6F8A"/>
    <w:rsid w:val="00EA7F54"/>
    <w:rsid w:val="00EB145D"/>
    <w:rsid w:val="00EB1E68"/>
    <w:rsid w:val="00EB3FCE"/>
    <w:rsid w:val="00EB4090"/>
    <w:rsid w:val="00EB445D"/>
    <w:rsid w:val="00EB44B8"/>
    <w:rsid w:val="00EB57E4"/>
    <w:rsid w:val="00EC170D"/>
    <w:rsid w:val="00EC367C"/>
    <w:rsid w:val="00EC3D3D"/>
    <w:rsid w:val="00EC5C5F"/>
    <w:rsid w:val="00EC6020"/>
    <w:rsid w:val="00EC7DB5"/>
    <w:rsid w:val="00ED0528"/>
    <w:rsid w:val="00ED2E37"/>
    <w:rsid w:val="00ED4097"/>
    <w:rsid w:val="00ED4E50"/>
    <w:rsid w:val="00ED555D"/>
    <w:rsid w:val="00ED67B7"/>
    <w:rsid w:val="00EE05BD"/>
    <w:rsid w:val="00EE14DF"/>
    <w:rsid w:val="00EE3608"/>
    <w:rsid w:val="00EE6973"/>
    <w:rsid w:val="00EE7D0B"/>
    <w:rsid w:val="00EF0F4C"/>
    <w:rsid w:val="00EF10D6"/>
    <w:rsid w:val="00EF370D"/>
    <w:rsid w:val="00EF3B9C"/>
    <w:rsid w:val="00F00C70"/>
    <w:rsid w:val="00F017E7"/>
    <w:rsid w:val="00F05208"/>
    <w:rsid w:val="00F05B3C"/>
    <w:rsid w:val="00F06180"/>
    <w:rsid w:val="00F07F79"/>
    <w:rsid w:val="00F10339"/>
    <w:rsid w:val="00F10406"/>
    <w:rsid w:val="00F12524"/>
    <w:rsid w:val="00F12FC2"/>
    <w:rsid w:val="00F14CB4"/>
    <w:rsid w:val="00F15AC2"/>
    <w:rsid w:val="00F168BA"/>
    <w:rsid w:val="00F203C5"/>
    <w:rsid w:val="00F20C10"/>
    <w:rsid w:val="00F26C7F"/>
    <w:rsid w:val="00F277BE"/>
    <w:rsid w:val="00F32D96"/>
    <w:rsid w:val="00F369BA"/>
    <w:rsid w:val="00F36CD0"/>
    <w:rsid w:val="00F413B0"/>
    <w:rsid w:val="00F415DF"/>
    <w:rsid w:val="00F42D4F"/>
    <w:rsid w:val="00F42E32"/>
    <w:rsid w:val="00F46D2B"/>
    <w:rsid w:val="00F50CD2"/>
    <w:rsid w:val="00F52294"/>
    <w:rsid w:val="00F522DE"/>
    <w:rsid w:val="00F555B6"/>
    <w:rsid w:val="00F5604F"/>
    <w:rsid w:val="00F56492"/>
    <w:rsid w:val="00F63F68"/>
    <w:rsid w:val="00F64D60"/>
    <w:rsid w:val="00F658DC"/>
    <w:rsid w:val="00F67C53"/>
    <w:rsid w:val="00F67C77"/>
    <w:rsid w:val="00F719E0"/>
    <w:rsid w:val="00F71D25"/>
    <w:rsid w:val="00F72CB3"/>
    <w:rsid w:val="00F75974"/>
    <w:rsid w:val="00F76781"/>
    <w:rsid w:val="00F76DF2"/>
    <w:rsid w:val="00F77531"/>
    <w:rsid w:val="00F77BD8"/>
    <w:rsid w:val="00F80D38"/>
    <w:rsid w:val="00F80E9D"/>
    <w:rsid w:val="00F82829"/>
    <w:rsid w:val="00F82C46"/>
    <w:rsid w:val="00F847EF"/>
    <w:rsid w:val="00F86820"/>
    <w:rsid w:val="00F86A6E"/>
    <w:rsid w:val="00F86CC8"/>
    <w:rsid w:val="00F86CE4"/>
    <w:rsid w:val="00F87BC3"/>
    <w:rsid w:val="00F900A3"/>
    <w:rsid w:val="00F91DE4"/>
    <w:rsid w:val="00F92A92"/>
    <w:rsid w:val="00F935E1"/>
    <w:rsid w:val="00F962BF"/>
    <w:rsid w:val="00F97204"/>
    <w:rsid w:val="00FA0488"/>
    <w:rsid w:val="00FA07E4"/>
    <w:rsid w:val="00FA0B4E"/>
    <w:rsid w:val="00FA1D25"/>
    <w:rsid w:val="00FA3503"/>
    <w:rsid w:val="00FA3C04"/>
    <w:rsid w:val="00FA70E4"/>
    <w:rsid w:val="00FB1F8E"/>
    <w:rsid w:val="00FB2C17"/>
    <w:rsid w:val="00FB3D1E"/>
    <w:rsid w:val="00FB3E15"/>
    <w:rsid w:val="00FB7598"/>
    <w:rsid w:val="00FC0982"/>
    <w:rsid w:val="00FC11BB"/>
    <w:rsid w:val="00FC1BC7"/>
    <w:rsid w:val="00FC2CBC"/>
    <w:rsid w:val="00FC3BB8"/>
    <w:rsid w:val="00FC7EB0"/>
    <w:rsid w:val="00FD3847"/>
    <w:rsid w:val="00FD3EE7"/>
    <w:rsid w:val="00FD47C5"/>
    <w:rsid w:val="00FD6718"/>
    <w:rsid w:val="00FD67CF"/>
    <w:rsid w:val="00FE1CBD"/>
    <w:rsid w:val="00FE2535"/>
    <w:rsid w:val="00FE27DA"/>
    <w:rsid w:val="00FE5F68"/>
    <w:rsid w:val="00FE61CA"/>
    <w:rsid w:val="00FF1E3C"/>
    <w:rsid w:val="00FF4634"/>
    <w:rsid w:val="00FF59A3"/>
    <w:rsid w:val="00FF6CF2"/>
    <w:rsid w:val="00FF6FD6"/>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210"/>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4B73A5"/>
    <w:pPr>
      <w:ind w:left="720"/>
      <w:contextualSpacing/>
    </w:pPr>
  </w:style>
  <w:style w:type="paragraph" w:styleId="Footer">
    <w:name w:val="footer"/>
    <w:basedOn w:val="Normal"/>
    <w:link w:val="FooterChar"/>
    <w:uiPriority w:val="99"/>
    <w:unhideWhenUsed/>
    <w:rsid w:val="00191F14"/>
    <w:pPr>
      <w:tabs>
        <w:tab w:val="center" w:pos="4536"/>
        <w:tab w:val="right" w:pos="9072"/>
      </w:tabs>
    </w:pPr>
  </w:style>
  <w:style w:type="character" w:customStyle="1" w:styleId="FooterChar">
    <w:name w:val="Footer Char"/>
    <w:basedOn w:val="DefaultParagraphFont"/>
    <w:link w:val="Footer"/>
    <w:uiPriority w:val="99"/>
    <w:rsid w:val="00191F14"/>
  </w:style>
  <w:style w:type="character" w:styleId="CommentReference">
    <w:name w:val="annotation reference"/>
    <w:basedOn w:val="DefaultParagraphFont"/>
    <w:uiPriority w:val="99"/>
    <w:semiHidden/>
    <w:unhideWhenUsed/>
    <w:rsid w:val="003F6CF1"/>
    <w:rPr>
      <w:sz w:val="16"/>
      <w:szCs w:val="16"/>
    </w:rPr>
  </w:style>
  <w:style w:type="paragraph" w:styleId="CommentText">
    <w:name w:val="annotation text"/>
    <w:basedOn w:val="Normal"/>
    <w:link w:val="CommentTextChar"/>
    <w:uiPriority w:val="99"/>
    <w:unhideWhenUsed/>
    <w:rsid w:val="003F6CF1"/>
    <w:pPr>
      <w:widowControl/>
    </w:pPr>
    <w:rPr>
      <w:rFonts w:ascii="Times New Roman" w:eastAsiaTheme="minorHAnsi" w:hAnsi="Times New Roman" w:cstheme="minorBidi"/>
      <w:sz w:val="20"/>
      <w:szCs w:val="20"/>
      <w:lang w:val="cs-CZ" w:eastAsia="cs-CZ"/>
    </w:rPr>
  </w:style>
  <w:style w:type="character" w:customStyle="1" w:styleId="CommentTextChar">
    <w:name w:val="Comment Text Char"/>
    <w:basedOn w:val="DefaultParagraphFont"/>
    <w:link w:val="CommentText"/>
    <w:uiPriority w:val="99"/>
    <w:rsid w:val="003F6CF1"/>
    <w:rPr>
      <w:rFonts w:ascii="Times New Roman" w:eastAsiaTheme="minorHAnsi" w:hAnsi="Times New Roman" w:cstheme="minorBidi"/>
      <w:sz w:val="20"/>
      <w:szCs w:val="20"/>
      <w:lang w:val="cs-CZ" w:eastAsia="cs-CZ"/>
    </w:rPr>
  </w:style>
  <w:style w:type="paragraph" w:styleId="CommentSubject">
    <w:name w:val="annotation subject"/>
    <w:basedOn w:val="CommentText"/>
    <w:next w:val="CommentText"/>
    <w:link w:val="CommentSubjectChar"/>
    <w:uiPriority w:val="99"/>
    <w:semiHidden/>
    <w:unhideWhenUsed/>
    <w:rsid w:val="00720FE7"/>
    <w:pPr>
      <w:widowControl w:val="0"/>
    </w:pPr>
    <w:rPr>
      <w:rFonts w:ascii="Calibri" w:eastAsia="Calibri" w:hAnsi="Calibri" w:cs="Calibri"/>
      <w:b/>
      <w:bCs/>
      <w:lang w:val="en-US" w:eastAsia="en-US"/>
    </w:rPr>
  </w:style>
  <w:style w:type="character" w:customStyle="1" w:styleId="CommentSubjectChar">
    <w:name w:val="Comment Subject Char"/>
    <w:basedOn w:val="CommentTextChar"/>
    <w:link w:val="CommentSubject"/>
    <w:uiPriority w:val="99"/>
    <w:semiHidden/>
    <w:rsid w:val="00720FE7"/>
    <w:rPr>
      <w:rFonts w:ascii="Times New Roman" w:eastAsiaTheme="minorHAnsi" w:hAnsi="Times New Roman" w:cstheme="minorBidi"/>
      <w:b/>
      <w:bCs/>
      <w:sz w:val="20"/>
      <w:szCs w:val="20"/>
      <w:lang w:val="cs-CZ" w:eastAsia="cs-CZ"/>
    </w:rPr>
  </w:style>
  <w:style w:type="table" w:styleId="TableGrid">
    <w:name w:val="Table Grid"/>
    <w:basedOn w:val="TableNormal"/>
    <w:uiPriority w:val="39"/>
    <w:rsid w:val="00B84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6F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F78"/>
    <w:rPr>
      <w:rFonts w:ascii="Segoe UI" w:hAnsi="Segoe UI" w:cs="Segoe UI"/>
      <w:sz w:val="18"/>
      <w:szCs w:val="18"/>
    </w:rPr>
  </w:style>
  <w:style w:type="character" w:customStyle="1" w:styleId="Nevyeenzmnka1">
    <w:name w:val="Nevyřešená zmínka1"/>
    <w:basedOn w:val="DefaultParagraphFont"/>
    <w:uiPriority w:val="99"/>
    <w:semiHidden/>
    <w:unhideWhenUsed/>
    <w:rsid w:val="00C85E12"/>
    <w:rPr>
      <w:color w:val="605E5C"/>
      <w:shd w:val="clear" w:color="auto" w:fill="E1DFDD"/>
    </w:rPr>
  </w:style>
  <w:style w:type="paragraph" w:styleId="Revision">
    <w:name w:val="Revision"/>
    <w:hidden/>
    <w:uiPriority w:val="99"/>
    <w:semiHidden/>
    <w:rsid w:val="00C85E12"/>
    <w:pPr>
      <w:widowControl/>
      <w:jc w:val="left"/>
    </w:pPr>
  </w:style>
  <w:style w:type="paragraph" w:styleId="Bibliography">
    <w:name w:val="Bibliography"/>
    <w:basedOn w:val="Normal"/>
    <w:next w:val="Normal"/>
    <w:uiPriority w:val="37"/>
    <w:unhideWhenUsed/>
    <w:rsid w:val="00826BC7"/>
    <w:pPr>
      <w:tabs>
        <w:tab w:val="left" w:pos="384"/>
      </w:tabs>
      <w:ind w:left="384" w:hanging="384"/>
    </w:pPr>
  </w:style>
  <w:style w:type="character" w:styleId="LineNumber">
    <w:name w:val="line number"/>
    <w:basedOn w:val="DefaultParagraphFont"/>
    <w:uiPriority w:val="99"/>
    <w:semiHidden/>
    <w:unhideWhenUsed/>
    <w:rsid w:val="00266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5496">
      <w:bodyDiv w:val="1"/>
      <w:marLeft w:val="0"/>
      <w:marRight w:val="0"/>
      <w:marTop w:val="0"/>
      <w:marBottom w:val="0"/>
      <w:divBdr>
        <w:top w:val="none" w:sz="0" w:space="0" w:color="auto"/>
        <w:left w:val="none" w:sz="0" w:space="0" w:color="auto"/>
        <w:bottom w:val="none" w:sz="0" w:space="0" w:color="auto"/>
        <w:right w:val="none" w:sz="0" w:space="0" w:color="auto"/>
      </w:divBdr>
    </w:div>
    <w:div w:id="682169755">
      <w:bodyDiv w:val="1"/>
      <w:marLeft w:val="0"/>
      <w:marRight w:val="0"/>
      <w:marTop w:val="0"/>
      <w:marBottom w:val="0"/>
      <w:divBdr>
        <w:top w:val="none" w:sz="0" w:space="0" w:color="auto"/>
        <w:left w:val="none" w:sz="0" w:space="0" w:color="auto"/>
        <w:bottom w:val="none" w:sz="0" w:space="0" w:color="auto"/>
        <w:right w:val="none" w:sz="0" w:space="0" w:color="auto"/>
      </w:divBdr>
    </w:div>
    <w:div w:id="689646182">
      <w:bodyDiv w:val="1"/>
      <w:marLeft w:val="0"/>
      <w:marRight w:val="0"/>
      <w:marTop w:val="0"/>
      <w:marBottom w:val="0"/>
      <w:divBdr>
        <w:top w:val="none" w:sz="0" w:space="0" w:color="auto"/>
        <w:left w:val="none" w:sz="0" w:space="0" w:color="auto"/>
        <w:bottom w:val="none" w:sz="0" w:space="0" w:color="auto"/>
        <w:right w:val="none" w:sz="0" w:space="0" w:color="auto"/>
      </w:divBdr>
    </w:div>
    <w:div w:id="1371420828">
      <w:bodyDiv w:val="1"/>
      <w:marLeft w:val="0"/>
      <w:marRight w:val="0"/>
      <w:marTop w:val="0"/>
      <w:marBottom w:val="0"/>
      <w:divBdr>
        <w:top w:val="none" w:sz="0" w:space="0" w:color="auto"/>
        <w:left w:val="none" w:sz="0" w:space="0" w:color="auto"/>
        <w:bottom w:val="none" w:sz="0" w:space="0" w:color="auto"/>
        <w:right w:val="none" w:sz="0" w:space="0" w:color="auto"/>
      </w:divBdr>
    </w:div>
    <w:div w:id="1575967466">
      <w:bodyDiv w:val="1"/>
      <w:marLeft w:val="0"/>
      <w:marRight w:val="0"/>
      <w:marTop w:val="0"/>
      <w:marBottom w:val="0"/>
      <w:divBdr>
        <w:top w:val="none" w:sz="0" w:space="0" w:color="auto"/>
        <w:left w:val="none" w:sz="0" w:space="0" w:color="auto"/>
        <w:bottom w:val="none" w:sz="0" w:space="0" w:color="auto"/>
        <w:right w:val="none" w:sz="0" w:space="0" w:color="auto"/>
      </w:divBdr>
    </w:div>
    <w:div w:id="1963144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krivanek@med.muni.cz" TargetMode="External"/><Relationship Id="rId13" Type="http://schemas.openxmlformats.org/officeDocument/2006/relationships/hyperlink" Target="mailto:igor.adameyko@meduniwien.ac.a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krivanek@med.muni.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gor.adameyko@meduniwien.ac.a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thibault.bouderlique@meduniwien.ac.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pa.lavicky@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E1384-95BC-42BE-9097-7A9D4AF0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19103</Words>
  <Characters>108888</Characters>
  <Application>Microsoft Office Word</Application>
  <DocSecurity>0</DocSecurity>
  <Lines>907</Lines>
  <Paragraphs>255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2021-09-11T18:51:00Z</dcterms:created>
  <dcterms:modified xsi:type="dcterms:W3CDTF">2021-09-13T19:34:00Z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id="RIEWseNn"/&gt;&lt;style id="http://www.zotero.org/styles/journal-of-visualized-experiments" hasBibliography="1" bibliographyStyleHasBeenSet="1"/&gt;&lt;prefs&gt;&lt;pref name="fieldType" value="Field"/&gt;&lt;pref nam</vt:lpwstr>
  </property>
  <property fmtid="{D5CDD505-2E9C-101B-9397-08002B2CF9AE}" pid="3" name="ZOTERO_PREF_2">
    <vt:lpwstr>e="automaticJournalAbbreviations" value="true"/&gt;&lt;/prefs&gt;&lt;/data&gt;</vt:lpwstr>
  </property>
</Properties>
</file>