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Molecular Adhesion in Cell Rolling by Adhesion Footprint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Scott Minh 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Seong Ho Kim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Vanessa J. White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Adam B. Yasunaga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Kathleen M. McMahon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Yousif Murad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Isaac T. S. Li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The University of British Columbia, Kelowna, BC,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Biochemistry and Molecular Biology, The University of British Columbia, Kelowna, BC,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Faculty of Medicine, The University of British Columbia, Kelowna, BC,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and listed in alphabetical order</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Scott Minh An</w:t>
        <w:tab/>
        <w:tab/>
        <w:t xml:space="preserve">(</w:t>
      </w:r>
      <w:r>
        <w:rPr>
          <w:rFonts w:ascii="Calibri" w:hAnsi="Calibri" w:cs="Calibri" w:eastAsia="Calibri"/>
          <w:color w:val="auto"/>
          <w:spacing w:val="0"/>
          <w:position w:val="0"/>
          <w:sz w:val="24"/>
          <w:shd w:fill="auto" w:val="clear"/>
        </w:rPr>
        <w:t xml:space="preserve">anbminh97@gmail.com</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Seong Ho Kim  </w:t>
        <w:tab/>
        <w:t xml:space="preserve">(</w:t>
      </w:r>
      <w:r>
        <w:rPr>
          <w:rFonts w:ascii="Calibri" w:hAnsi="Calibri" w:cs="Calibri" w:eastAsia="Calibri"/>
          <w:color w:val="auto"/>
          <w:spacing w:val="0"/>
          <w:position w:val="0"/>
          <w:sz w:val="24"/>
          <w:shd w:fill="auto" w:val="clear"/>
        </w:rPr>
        <w:t xml:space="preserve">seonghokim10@gmail.com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J. White  </w:t>
        <w:tab/>
        <w:t xml:space="preserve">(</w:t>
      </w:r>
      <w:r>
        <w:rPr>
          <w:rFonts w:ascii="Calibri" w:hAnsi="Calibri" w:cs="Calibri" w:eastAsia="Calibri"/>
          <w:color w:val="auto"/>
          <w:spacing w:val="0"/>
          <w:position w:val="0"/>
          <w:sz w:val="24"/>
          <w:shd w:fill="auto" w:val="clear"/>
        </w:rPr>
        <w:t xml:space="preserve">vanessajadewhite@gmail.com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B. Yasunaga </w:t>
        <w:tab/>
        <w:t xml:space="preserve">(</w:t>
      </w:r>
      <w:r>
        <w:rPr>
          <w:rFonts w:ascii="Calibri" w:hAnsi="Calibri" w:cs="Calibri" w:eastAsia="Calibri"/>
          <w:color w:val="auto"/>
          <w:spacing w:val="0"/>
          <w:position w:val="0"/>
          <w:sz w:val="24"/>
          <w:shd w:fill="auto" w:val="clear"/>
        </w:rPr>
        <w:t xml:space="preserve">adamyasunaga@gmail.com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Kathleen McMahon  </w:t>
        <w:tab/>
        <w:t xml:space="preserve">(</w:t>
      </w:r>
      <w:r>
        <w:rPr>
          <w:rFonts w:ascii="Calibri" w:hAnsi="Calibri" w:cs="Calibri" w:eastAsia="Calibri"/>
          <w:color w:val="auto"/>
          <w:spacing w:val="0"/>
          <w:position w:val="0"/>
          <w:sz w:val="24"/>
          <w:shd w:fill="auto" w:val="clear"/>
        </w:rPr>
        <w:t xml:space="preserve">kathleenmcmahon2108@gmail.com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Yousif Murad  </w:t>
        <w:tab/>
        <w:tab/>
        <w:t xml:space="preserve">(</w:t>
      </w:r>
      <w:r>
        <w:rPr>
          <w:rFonts w:ascii="Calibri" w:hAnsi="Calibri" w:cs="Calibri" w:eastAsia="Calibri"/>
          <w:color w:val="auto"/>
          <w:spacing w:val="0"/>
          <w:position w:val="0"/>
          <w:sz w:val="24"/>
          <w:shd w:fill="auto" w:val="clear"/>
        </w:rPr>
        <w:t xml:space="preserve">y.murad@outlook.com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T.S. Li  </w:t>
        <w:tab/>
        <w:tab/>
        <w:t xml:space="preserve">(</w:t>
      </w:r>
      <w:r>
        <w:rPr>
          <w:rFonts w:ascii="Calibri" w:hAnsi="Calibri" w:cs="Calibri" w:eastAsia="Calibri"/>
          <w:color w:val="auto"/>
          <w:spacing w:val="0"/>
          <w:position w:val="0"/>
          <w:sz w:val="24"/>
          <w:shd w:fill="auto" w:val="clear"/>
        </w:rPr>
        <w:t xml:space="preserve">isaac.li@ubc.ca</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T.S. Li  </w:t>
        <w:tab/>
        <w:tab/>
        <w:t xml:space="preserve">(</w:t>
      </w:r>
      <w:r>
        <w:rPr>
          <w:rFonts w:ascii="Calibri" w:hAnsi="Calibri" w:cs="Calibri" w:eastAsia="Calibri"/>
          <w:color w:val="auto"/>
          <w:spacing w:val="0"/>
          <w:position w:val="0"/>
          <w:sz w:val="24"/>
          <w:shd w:fill="auto" w:val="clear"/>
        </w:rPr>
        <w:t xml:space="preserve">isaac.li@ubc.ca</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rolling adhesion, leukocyte, selectin, P-selectin glycoprotein ligand-1 (PSGL-1), molecular force sensor, adhesion footprint assay, tension gauge tether (TGT), DNA-based point accumulation for imaging in nanoscale topography (DNA-PAINT)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the experimental procedures to perform the adhesion footprint assay to image the adhesion events during fast cell rolling adhesion.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Rolling adhesion, facilitated by selectin-mediated interactions, is a highly dynamic, passive motility in recruiting leukocytes to the site of inflammation. This phenomenon occurs in postcapillary venules, where blood flow pushes leukocytes in a rolling motion on the endothelial cells. Stable rolling requires a delicate balance between adhesion bond formation and their mechanically-driven dissociation, allowing the cell to remain attached to the surface while rolling in the direction of flow. Unlike other adhesion processes occurring in relatively static environments, rolling adhesion is highly dynamic as the rolling cells travel over thousands of microns at tens of microns per second. Consequently, conventional mechanobiology methods such as traction force microscopy are unsuitable for measuring the individual adhesion events and the associated molecular forces due to the short timescale and high sensitivity required. Here, we describe our latest implementation of the adhesion footprint assay to image the P-selectin: PSGL-1 interactions in rolling adhesion at the molecular level. This method utilizes irreversible DNA-based tension gauge tethers to produce a permanent history of molecular adhesion events in the form of fluorescence tracks. These tracks can be imaged in two ways: (1) stitching together thousands of diffraction-limited images to produce a large field of view, enabling the extraction of adhesion footprint of each rolling cell over thousands of microns in length, (2) performing DNA-PAINT to reconstruct super-resolution images of the fluorescence tracks within a small field of view. In this study, the adhesion footprint assay was used to study HL-60 cells rolling at different shear stresses. In doing so, we were able to image the spatial distribution of the P-selectin: PSGL-1 interaction and gain insight into their molecular forces through fluorescence intensity. Thus, this method provides the groundwork for the quantitative investigation of the various cell-surface interactions involved in rolling adhesion at the molecular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rolling adhesion cascade describes how circulating cells tether to and roll along the blood vessel wall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Passive rolling is primarily mediated by selectins, a major class of cellular adhesion molecules (CAMs)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Under the shear flow of blood, leukocytes expressing P-selectin glycoprotein ligand-1 (PSGL-1) form highly transient bonds with P-selectin, which may be expressed on the surface of inflamed endothelial cells. This process is critical for leukocytes to migrate to a site of inflammation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PSGL-1 is also a mechanosensitive receptor capable of triggering the subsequent firm adhesion stage of the rolling adhesion cascade upon its engagement with P-selectin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mutations affecting CAM function can severely affect the immune system, such as in the rare disease of leukocyte adhesion deficiency (LAD), where malfunction of adhesion molecules mediating rolling leads to severely immunocompromised individuals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addition, circulating tumor cells have been shown to migrate following a similar rolling process, leading to metastasis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However, because cell rolling is fast and dynamic, conventional experimental mechanobiology methods are unsuitable for studying molecular interactions during cell rolling. While single-cell and single-molecule manipulation methods like atomic force microscopy and optical tweezer were able to study molecular interactions such as P-selectin’s force-dependent interaction with PSGL-1 at the single-molecule level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they are unsuitable for investigating live adhesion events during cell rolling.  Additionally, the interaction characterized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cannot directly answer the question about molecular adhesion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For instance, what molecular tension range is biologically relevant when cells are functioning in their native environment? Computational methods such as adhesive dynamics simulation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or simple steady-state model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have captured certain molecular details and how they influence the rolling behavior but are highly dependent on the accuracy of the modeling parameters and assumptions. Other techniques such as traction force microscopy can detect forces during cell migration but do not provide sufficient spatial resolution or quantitative information on molecular tension. None of these techniques can provide direct experimental observations of the temporal dynamics, spatial distribution, and magnitude heterogeneity of molecular forces, which directly relate to cell function and behavior in their native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implementing a molecular force sensor capable of accurately measuring selectin-mediated interactions is crucial to improving our understanding of rolling adhesion. Here, we describe the protocol for the adhesion footprint assay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where PSGL-1 coated beads are rolled on a surface presenting p-selectin functionalized tension gauge tethers (TGTs)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TGTs are irreversible DNA-based force sensors that result in a permanent history of rupture events in the form of fluorescence readout. This is achieved through the rupturing of the TGT (dsDNA) and then subsequent labeling of the ruptured TGT (ssDNA) with a fluorescently labeled complementary strand. One major advantage of this system is its compatibility with both diffraction-limited and super-resolution imaging. The fluorescently labeled complementary strand can either be permanently bound (&amp;gt;12 bp) for diffraction-limited imaging or transiently bound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bp) for super-resolution imaging through DNA PAINT. This is an ideal system to study rolling adhesion as the TGTs are ruptured during active rolling, but the fluorescence readout is analyzed post-rolling. The two imaging methods also provide the user with more freedom to investigate rolling adhesion. Typically, diffraction-limited imaging is useful for extracting molecular rupture force through fluorescence intensity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whereas super-resolution imaging allows for quantitative analysis of receptor density. With the ability to investigate these properties of rolling adhesion, this approach provides a promising platform for understanding the force-regulation mechanism on the molecular adhesion of rolling cells under shear 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Oligonucleotide labeling and hybridization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Reduction of Protein G disulfide bonds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Dissolve 10 mg of Protein G (ProtG) in 1 mL of ultrapure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Protein G here is modified with a single cysteine residue at the C-terminus and an N-terminus poly-histidine tag.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Buffer exchange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of ProtG (10 mg/mL) into 1x PBS (pH 7.2) with a P6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Measure the protein concentration following buffer exchange.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concentration of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Prepare 120 mM Tris(2-carboxyethyl)phosphine (TCEP) by dissolving 3 mg of TCEP into 90 &amp;#181;L of 1x PBS (pH 7.2) followed by 10 &amp;#181;L of 0.5 M EDTA.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TCEP should be freshly prepared.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Add 4 &amp;#181;L of 120 mM TCEP (480 nmol) to 20 &amp;#181;L of ProtG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nmol).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Aim for a molar ratio of ~100:1 TCEP to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Allow the reaction to proceed for 30 min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Remove excess TCEP from the reduced ProtG with a P6 column (buffer exchanged in 1x PBS, pH 7.2).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Measure the concentration of the reduced ProtG with a UV/Vis spectrophotometer and save the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concentration of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mg/mL.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Amine-labeled ssDNA reaction with Sulfo-SMCC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Dissolve amine-labeled ssDNA (amine-ssDNA) with nuclease-free water to a concentration of 1 mM. Verify the strand concentration with a UV/Vis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Prepare 11.5 mM sulfo-SMCC (a hetero-bifunctional crosslinker with sulfo-NHS ester and maleimide) solution fresh by dissolving 2 mg of sulfo-SMCC in 400 &amp;#181;L of ultrapure water and vortex to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Add 6 &amp;#181;L of the 1 mM amine-ssDNA (6 nmol) to 5.2 &amp;#181;L of 11.5 mM sulfo-SMCC (60 nmol) and 88.8 &amp;#181;L of 1x PBS (pH 7.2). Vortex for 5 s followed by centrifugation at 8600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Allow the reaction to proceed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Remove excess sulfo-SMCC from the SMCC conjugated amine-ssDNA (mal-ssDNA) with a P6 column (buffer exchanged in 1x PBS, pH 7.2).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Measure the concentration of the mal-ssDNA with a UV/Vis spectrophotometer and save the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concentration of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ProtG-ssDNA conjugation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Add 21 &amp;#181;L of 4.5 mg/mL reduced ProtG (3 nmol) to the mal-ssDNA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nmol).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Volumes and concentrations here are typical values. Adjust according to individual experimental measurement. Always ensure an excess amount of mal-ssDNA over ProtG at a ratio of ~1.5:1.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Vortex for 5 s and allow the reaction to proceed for 3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ProtG-ssDNA purification and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Purify the conjugated ProtG-ssDNA through his-tag isolation with magnetic nickel-nitrilotriacetic acid (Ni-NTA)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Remove excess imidazole (Ni-NTA elution buffer) from the product with a P6 column (buffer exchanged in 1x PBS, pH 7.2).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essential for quantifying the conjugation, as imidazole has significant absorption at 280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Use a UV/Vis spectrophotometer to record the spectra of the product ProtG-ssDNA as well as the Ni-NTA elution buffer (1x).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ProtG-ssDNA absorbance at 260 nm and 280 nm is 0.8 and 0.6,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To determine the conjugation efficiency and ratio of ProtG to ssDNA, use the custom-written MATLAB script (</w:t>
      </w:r>
      <w:r>
        <w:rPr>
          <w:rFonts w:ascii="Calibri" w:hAnsi="Calibri" w:cs="Calibri" w:eastAsia="Calibri"/>
          <w:b/>
          <w:color w:val="000000"/>
          <w:spacing w:val="0"/>
          <w:position w:val="0"/>
          <w:sz w:val="24"/>
          <w:shd w:fill="auto" w:val="clear"/>
        </w:rPr>
        <w:t xml:space="preserve">Supplemental Coding File 1)</w:t>
      </w:r>
      <w:r>
        <w:rPr>
          <w:rFonts w:ascii="Calibri" w:hAnsi="Calibri" w:cs="Calibri" w:eastAsia="Calibri"/>
          <w:color w:val="000000"/>
          <w:spacing w:val="0"/>
          <w:position w:val="0"/>
          <w:sz w:val="24"/>
          <w:shd w:fill="auto" w:val="clear"/>
        </w:rPr>
        <w:t xml:space="preserve"> to decompose the final product spectrum based on the three spectra collected previously (ProtG, SMCC-strand, Ni-NTA bead elution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Briefly, the code works as described in steps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The typical concentration is 4 &amp;#181;M of ProtG-ssDNA with ProtG and ssDNA at a ~1:1 molar ratio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Input ProtG, SMCC-strand, Ni-NTA bead elution buffer, and the ProtG-ssDNA UV/Vis spectra into the MATLAB script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w:t>
        <w:tab/>
        <w:t xml:space="preserve">Perform a multidimensional unconstrained nonlinear minimization to reconstruct the ProtG-ssDNA spectra from the source spectra (ProtG, SMCC-strand, and Ni-NTA bead elution buffer spectra)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minimization function outputs three transformation factors, one for each source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1.4.7.</w:t>
        <w:tab/>
        <w:t xml:space="preserve">Reconstruct the ProtG-ssDNA spectra by multiplying the spectra by their corresponding factor and combining the transformed source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1.4.8.</w:t>
        <w:tab/>
        <w:t xml:space="preserve">Multiply the initial concentration of the ProtG and SMCC-strand by the corresponding transformation factors to determine the concentrations of SMCC-strand and ProtG in the ProtG-ssDNA product.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1.4.9.</w:t>
        <w:tab/>
        <w:t xml:space="preserve">(OPTIONAL) Run native PAGE according to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to help ensure each component and step works as expected.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TGT hybridization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Hybridize ProtG-ssDNA (top strand) with biotinylated bottom strand at a molar ratio of 1.2:1 with concentrations of 240 nM and 200 nM respectively in T50M5 buffer (10 mM Tris, 50 mM NaCl, 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hybridize the full TGT construct. Let hybridize at RT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h.</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Surface PEGylation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Surface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Clean one Erlenmeyer flask and two staining jars for every 8 coverslips. Fill each container with 1 M KOH solution and sonicate for 1 h at RT. Thoroughly wash each container with ultrapure water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in an oven.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Fill the KOH to the top to touch the lid, so they are also cleaned.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Thoroughly rinse each coverslip with ultrapure water and place them into one of the cleaned staining jars.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they are not stuck to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In a fume hood, freshly prepare a piranha solution by adding 30 mL of 30% hydrogen peroxide to 90 mL of concentrated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sulfuric acid in a 250 mL beaker.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Concentrated sulfuric acid is highly corrosive. Add the hydrogen peroxide very slowly to the sulfuric acid and carefully swirl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Fully submerge the coverslips in the staining jar with the piranha solution. Leave coverslips in piranha for 30 min in the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Cool down the piranha solution to no more than 80 &amp;#176;C before pouring to prevent cracking the staining jar.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Discard the piranha solution into a 1000 mL beaker and neutralize with the 1 M KOH from glass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(OPTIONAL) Repeat piranha cleaning (steps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with a fresh piranha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Rinse the coverslips with copious amounts of ultrapure water to remove all residual piranha solution. Gently shake the staining jar during each rise to facilitate removal (10 rinses are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Rinse the coverslips with methanol 3 times to remove water from the coverslip surface and keep the coverslips submerged in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Surface silanization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a 1% aminosilane solution by thoroughly mixing 94 mL of methanol, 1 mL of aminosilane, and 5 mL of glacial acetic acid in the cleaned and dried Erlenmeyer flask. Pour into the second cleaned and dried staining jar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Transfer the coverslips submerged under the methanol solution to the staining jar containing 1% aminosilane solution and keep the jar 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allow the coverslips to dry while transferring to aminosilane to limit glass surface exposure to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Incubate the staining jar containing coverslips in aminosilane for 1 h at 70 &amp;#176;C in an oven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Carefully discard the aminosilane solution in a separate waste container and rinse the coverslips in the staining jar with methanol 5 times to remove the aminosilane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Rinse coverslips in the staining jar with ultrapure water 5 times and dry them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Bake the dried coverslips in the staining jar in an oven at 110 &amp;#176;C for 20 min. Allow the coverslips to cool to RT, then place them on the PEGylation rack.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Cover the staining jar with a lid during the bake to minimize particular and chemical deposition on the surface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PEG solution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Thaw PEG (Polyethylene glycol) and PEG-biotin to RT for about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minimizes moisture condensation that can degrade the NHS ester on PEG.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Make PEG buffer by adding 84 mg of sodium bicarbonate to 10 mL of ultrapure water. This formulation should provide a buffer at pH 8.4.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For 8 coverslips, each with one PEGylated side with 20:1 PEG:PEG-biotin: measure 100 mg of PEG and 5 mg of PEG-biotin to add to 400 &amp;#181;L of PEG buffer. Vortex the solution for 30 s and centrifuge for 1 min at the max speed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time-sensitive, as the SVA NHS-ester hydrolysis starts immediately and has a half-life of 34 min at pH 8.0, and shorter at pH 8.4.</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PEG incubation and coverslip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Set up the humidity chamber and place the coverslips inside.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Add 90 &amp;#181;L of PEG solution to a coverslip in the humidity chamber and place a second coverslip on top of the PEG solution using coverslip holding tweezers to evenly spread the PEG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Ensure there are no bubbles in the solution dropped onto the coverslip. Lower one end of the second coverslip on the first coverslip and slowly drop the other end so that there are no bubbles sandwiched between the coverslips.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Bubbles will cause certain areas to be poorly PEGylated.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Repeat until all coverslips have PEG (i.e., 8 coverslips = 4 PEG sandwiches). Incubate the PEG solutions overnight (~12 h) at RT in a humidity chamber in the dark</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Separate the coverslip pairs and place them into a staining jar. Note the PEGylated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Rinse the coverslips thoroughly with ultrapure water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Hold the coverslips with tweezers and blow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across the surface towards the tweezer to prevent contaminants from drying onto the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2.4.7.</w:t>
        <w:tab/>
        <w:t xml:space="preserve">Mark the non-PEGylated side with a dot at a corner using a permanent marker or a diamond 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2.4.8.</w:t>
        <w:tab/>
        <w:t xml:space="preserve">Place 2 PEGylated coverslips in mailer tubes with the PEGylated sides facing each other to help identify the PEGylated side before use.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2.4.9.</w:t>
        <w:tab/>
        <w:t xml:space="preserve">Vacuum the tube for 5 min and backfill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Seal the tube with parafilm.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2.4.10.</w:t>
        <w:tab/>
        <w:t xml:space="preserve">Store the PEGylated coverslips at -20 &amp;#176;C in the sealed mailer tubes for up to 6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Warm the storage tubes to RT before chip assembly. Condensation on the coverslips during sealing will cause leaking.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Flow chamber preparation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Chip assembly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000000"/>
          <w:spacing w:val="0"/>
          <w:position w:val="0"/>
          <w:sz w:val="24"/>
          <w:shd w:fill="FFFF00" w:val="clear"/>
        </w:rPr>
        <w:t xml:space="preserve">Thinly spread a small amount of epoxy on both sides of double-sided tape with a razor blade.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Too much epoxy may spread into the channel during assembly.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000000"/>
          <w:spacing w:val="0"/>
          <w:position w:val="0"/>
          <w:sz w:val="24"/>
          <w:shd w:fill="FFFF00" w:val="clear"/>
        </w:rPr>
        <w:t xml:space="preserve">Laser-cut the epoxy coated tape to create 4 channels. Create the flow chip by sandwiching the epoxy tape between a 4-hole slide and PEG coverslip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3.1.3.</w:t>
        <w:tab/>
      </w:r>
      <w:r>
        <w:rPr>
          <w:rFonts w:ascii="Calibri" w:hAnsi="Calibri" w:cs="Calibri" w:eastAsia="Calibri"/>
          <w:color w:val="000000"/>
          <w:spacing w:val="0"/>
          <w:position w:val="0"/>
          <w:sz w:val="24"/>
          <w:shd w:fill="FFFF00" w:val="clear"/>
        </w:rPr>
        <w:t xml:space="preserve">Using a pipette tip, apply gentle pressure along the length of the channels to create a good seal.  Cure the epoxy for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h.</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shear the glass to avoid sliding against epoxy.</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Chamber assembly</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Align the chip so that the opening of each channel is positioned at the centers of the adapter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Place two transparent acrylic spacers on top of the chip, apply firm pressure in the middle of the block, and screw in two 4-40 screws at the ends of each spacer.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force the screw or press too hard on the spacers, or the chip may crack.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On the other side of the bracket, screw the inlets into the threaded holes. Monitor the sealing condition through the transparent acrylic block.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As the tubing makes contact with the chip’s opening, seal the connection by gently twisting the tubing clockwise.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Overtighten inlets may cause flow blockage, while loose contacts will cause leakage.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Surface preparation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the overall workflow.</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Blocking agents to prevent nonspecific binding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Use a pipette to flow 200 &amp;#181;L of wash buffer (10 mM Tris, 50 mM NaCl, 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0.05% Tween 20) into the chamber to check for leakage. If bubbles form in the channel, aggressively push an additional 200 &amp;#181;L to remove the bubbles.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air bubbles not removed at this step can dislodge and destroy surface functionalization later.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Calibri" w:hAnsi="Calibri" w:cs="Calibri" w:eastAsia="Calibri"/>
          <w:color w:val="000000"/>
          <w:spacing w:val="0"/>
          <w:position w:val="0"/>
          <w:sz w:val="24"/>
          <w:shd w:fill="FFFF00" w:val="clear"/>
        </w:rPr>
        <w:t xml:space="preserve">Add 40 &amp;#181;L of BSA (1% w/v) to the flow chamber to prevent nonspecific binding and incubate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4.1.3.</w:t>
        <w:tab/>
      </w:r>
      <w:r>
        <w:rPr>
          <w:rFonts w:ascii="Calibri" w:hAnsi="Calibri" w:cs="Calibri" w:eastAsia="Calibri"/>
          <w:color w:val="000000"/>
          <w:spacing w:val="0"/>
          <w:position w:val="0"/>
          <w:sz w:val="24"/>
          <w:shd w:fill="FFFF00" w:val="clear"/>
        </w:rPr>
        <w:t xml:space="preserve">Ensure to add enough volume during each incubation period to fill the flow chambers and form droplets at the inlets and outlets. Adjust incubation volumes accordingly and perform all incubations in a humidity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Add 40 &amp;#181;L of Tween 20 (5% v/v) to the flow chamber. Incubate for 10 min to further reduce nonspecific binding.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(OPTIONAL) Check the surface for adequate passivation by flowing polystyrene beads through the channel. Add 40 &amp;#181;L of ProtG coated polystyrene beads (0.01% w/v) and image using a darkfield microscope with 10x objective. If beads do not adhere to the surface, proceed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4.1.6.</w:t>
        <w:tab/>
      </w:r>
      <w:r>
        <w:rPr>
          <w:rFonts w:ascii="Calibri" w:hAnsi="Calibri" w:cs="Calibri" w:eastAsia="Calibri"/>
          <w:color w:val="000000"/>
          <w:spacing w:val="0"/>
          <w:position w:val="0"/>
          <w:sz w:val="24"/>
          <w:shd w:fill="FFFF00" w:val="clear"/>
        </w:rPr>
        <w:t xml:space="preserve">Wash the channel with 200 &amp;#181;L of wash buffer to remove all passivation 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Chamber surface functionalization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Add 40 &amp;#181;L of streptavidin (100 &amp;#181;g/mL) to the flow chamber and incubate for 20 min. Then, wash with 200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 Add 40 &amp;#181;L of hybridized ProtG-TGT (100 nM) to the flow chamber and incubate for 20 min. Then, wash with 200 &amp;#181;L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Add 40 &amp;#181;L of ProtG-TGT top strand (100 nM) for 20 min to complete any unhybridized TGT bottom strand on the surface. Wash with 200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Add 40 &amp;#181;L of P-selectin-Fc (10 &amp;#181;g/mL) to the flow chamber and incubate for 60 min. Then, wash with 200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duration is critical.</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Experiment and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Flow system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Fill a 5 mL glass syringe with the rolling buffer (HBSS with 2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2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 mM HEPES, 0.1% BSA). Ensure there are no air bubbles in the syringe by tapping the sides of the syringe to dislodge the bubbles and pushing them out as they float towards the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Insert a sterile needle (26 G, 5/8 Inch Length) into a ~200 mm of polyethylene tubing (I.D: 0.38 mm; O.D: 1.09 mm) and connect the needle to the glass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no air is trapped anywhere in the needle connector.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Fix the syringe onto the syringe pump and tilt the syringe pump such that the plunger side is elevated to prevent air bubbles from entering the channel. Insert the end of the tube into the flow chamber inlet.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liquid to liquid contact when making the connection by depositing droplets onto the inlets and having droplets at the end of the syringe tubing. Ensure no air bubbles enter the channel by allowing a small drop to form on the end of the syringe tubing before inserting it into the inlet.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tab/>
        <w:t xml:space="preserve">Insert one end of another 200 mm of the polyethylene tubing into the outlet, and the other end submerged in a waste beaker.</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Setting up for cell rolling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Grow HL-60 cells in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ventilated culture flasks in IMDM media supplemented with 20% fetal bovine serum and 1% antibiotics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Maintain cell densities between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&amp;#215;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(OPTIONAL) Differentiate the HL-60 cells in a complete IMDM medium containing 1.25% DMSO at an initial density of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Incubate cells to be most active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t xml:space="preserve">Take a sample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from the cell suspension and centrifuge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3 min) to pellet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w:t>
        <w:tab/>
        <w:t xml:space="preserve">Remove the medium and gently resuspend the cells in 500 &amp;#181;L of the rolling buffer. Repeat the wash step twice to remove cellular debris.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Measure the cell density with a hemocytometer. Resuspend the cell pellets with rolling buffer to a density of 2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w:t>
        <w:tab/>
        <w:t xml:space="preserve">Carefully disconnect the tubing from the inlets/outlet and pipette 40 &amp;#181;L of the cell suspension into the flow chamber. Reconnect the tubing as described previously, ensure no bubbles are introduced into the flow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w:t>
        <w:tab/>
        <w:t xml:space="preserve">Begin cell rolling experiment by starting the syringe pump at desired flow rates.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intensity of fluorescent tracks depends on the shear stress, and lower cell velocity shear stress/cell velocity will generally produce dimmer tracks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Avoid high cell density on the surface or excessive rolling duration to ensure separable single-cell tracks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5.2.8.</w:t>
        <w:tab/>
        <w:t xml:space="preserve">Use a darkfield microscope with a 10x objective to ensure cell rolling is observed.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5.2.9.</w:t>
        <w:tab/>
        <w:t xml:space="preserve">Once the experiment is completed, remove the cells from the channel by infusing the rolling buffer at 100 mL/h until the surface is cell-free.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Imaging local tracks by “DNA-based Point Accumulation for Imaging in Nanoscale Topography” (DNA-PAINT)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Add 40 &amp;#181;L of DNA-PAINT imager strand (500 pM) in DNA-PAINT buffer (0.05% Tween-20, 5 mM Tris, 75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EDTA) to the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w:t>
        <w:tab/>
        <w:t xml:space="preserve">Perform Total internal reflection fluorescence (TIRF) microscopy using a 100x oil-immersion TIRF objective lens. Acquire 40000+ frames with 25 ms exposure time per frame at an electron-multiplying (EM) gain of 300 using an Electron-multiplying charge-coupled device (EMCCD)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w:t>
        <w:tab/>
        <w:t xml:space="preserve">Use Picasso software package</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to localize and render the super-resolution images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following steps 5.3.4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5.3.5.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Load the DNA-PAINT movie into Localize program to determine the localization of each fluorophore in every frame.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Optimize box side length and Min. Net Gradient parameters until only fluorophores are accurately tracked. Min. Net Gradient parameter can often go above 100000 to achieve optimal tracking. Fit setting: MLE, integrated Gaussian method produces the best result. Lastly, if the movie is too long, split it into stacks of 10000 frames in order for the preview tracking in Localize to work properly before recombining them into a final hdf5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w:t>
        <w:tab/>
        <w:t xml:space="preserve">Then, load the resulting hdf5 file into the Render program to perform drift correction and rendering.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multiple drift correction via </w:t>
      </w:r>
      <w:r>
        <w:rPr>
          <w:rFonts w:ascii="Calibri" w:hAnsi="Calibri" w:cs="Calibri" w:eastAsia="Calibri"/>
          <w:b/>
          <w:color w:val="000000"/>
          <w:spacing w:val="0"/>
          <w:position w:val="0"/>
          <w:sz w:val="24"/>
          <w:shd w:fill="auto" w:val="clear"/>
        </w:rPr>
        <w:t xml:space="preserve">Undrift by RCC</w:t>
      </w:r>
      <w:r>
        <w:rPr>
          <w:rFonts w:ascii="Calibri" w:hAnsi="Calibri" w:cs="Calibri" w:eastAsia="Calibri"/>
          <w:color w:val="000000"/>
          <w:spacing w:val="0"/>
          <w:position w:val="0"/>
          <w:sz w:val="24"/>
          <w:shd w:fill="auto" w:val="clear"/>
        </w:rPr>
        <w:t xml:space="preserve"> to improve the final result.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Imaging long tracks by permanent labeling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Add the permanent imager strand and incubate for 120 s in T50M5 buffer. Wash the channel by infusing 200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Record an image with the excitation laser off to obtain background camera noise. Image a large area in a grid pattern by TIRF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Frame-over-frame overlap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is recommended for subsequent stitching.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w:t>
        <w:tab/>
        <w:t xml:space="preserve">Program the microscope to scan over the area of 400 x 50 images (20000 images in total). Using FIJI program, split raw data into individual tiff files, each containing a maximum of 10000 images.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w:t>
        <w:tab/>
      </w:r>
      <w:r>
        <w:rPr>
          <w:rFonts w:ascii="Calibri" w:hAnsi="Calibri" w:cs="Calibri" w:eastAsia="Calibri"/>
          <w:color w:val="000000"/>
          <w:spacing w:val="0"/>
          <w:position w:val="0"/>
          <w:sz w:val="24"/>
          <w:shd w:fill="FFFF00" w:val="clear"/>
        </w:rPr>
        <w:t xml:space="preserve">Flatten all images using the illumination profile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following steps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5.4.5.</w:t>
        <w:tab/>
        <w:t xml:space="preserve">Subtract the background camera noise from every frame. Obtain the mean stack projection (illumination profile) of every background-subtracted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w:t>
        <w:tab/>
        <w:t xml:space="preserve">Normalize the illumination profile by its max value. Divide every background-subtracted frame by the normalized illumination profile.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5.4.7.</w:t>
        <w:tab/>
        <w:t xml:space="preserve">Rescale the corrected frames to the appropriate range for the corresponding bit depth.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5.4.8.</w:t>
        <w:tab/>
        <w:t xml:space="preserve">Use MIST</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to stitch the images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above describes the experimental procedure of the adhesion footprint assay. The general experiment workflow is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from the flow chamber assembly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to the surface functionalization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experiment and imaging steps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is a representative result for the ProtG-ssDNA bioconjugation characterization. The UV/Vis spectra of three components in the final product, namely, ProtG, mal-ssDNA, and imidazole elution buffer, were collected prior to the final conjugation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each corresponding to a known concentration. These spectra form the orthogonal basis for fitting to the bioconjugation product spectrum, where the three unknown parameters are their concentrations. A custom function in MATLAB was used to determine the concentrations. The results show a nearly 1:1 ratio of ProtG to ssDNA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is as expected because the ssDNA has only one amine modification, and the ProtG has a single cysteine engineered at its C-terminus. This approach is more advantageous to the previously reported approach</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using a single thiol modified DNA to target the multitude of primary amines on ProtG, where the conjugation ratio cannot be easily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native PAGE was used to confirm the bioconjugation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DNA is stained by GelGreen and proteins by Coomassie blue, respectively. As GelGreen stains dsDNA more strongly than ssDNA, it is expected that any ssDNA bands to be dimmer than the equal molar concentration of dsDNA bands (lanes 3, 4). Because the stock ProtG contains a C-terminal cysteine residue, a fraction of the proteins form dimers through a disulfide bond, as seen in lane 5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reduced ProtG, on the other hand, shows a single band (lane 6). When using the stock ProtG in the DNA conjugation directly, the disulfide dimerized ProtG does not react to the DNA and shows as a band without any GelGreen staining (lanes 7, 8). The ProtG dimer band disappears in the conjugation product using reduced ProtG (lanes 9, 10). Because an excess of mal-ssDNA to ProtG (1.5:1) is used during the conjugation, TGT only bands are visible in the final conjugation product (lanes 8, 10). The bright GelGreen bands coinciding with the monomeric ProtG band indicate successful conjugation and good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representative raw microscopy images and the workflow to correct them for subsequent image-stitching and analysis. The TIRF illumination profile introduced from a single-mode fiber is generally brighter in the middle of the field of view and dimmer around the edges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compensate for the uneven illumination and flatten the images for quantitative analysis, the illumination profile was determined by averaging thousands of individual frames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Flattened images were produced by subtracting the camera noise from both raw and illumination profiles and then normalizing by the illumination profile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effect of the image flattening is clearly illustrated when the images are stitched to form a large image. Image intensity in the background regions without any cell tracks shows clear periodic patterns corresponding to the uncorrected images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 same field of view stitched from flattened images produces a flat background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Having a flat background is critical for interpreting the intensities fluctuations along a cell track. As a first experiment, a ramp-up flow profile similar to the one illustrated in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is used to determine the range of shear stress suitable for the experiment ensuring both stable cell rolling and clear fluorescent cell tracks. A typical single-cell adhesion footprint under this flow profile is shown in </w:t>
      </w:r>
      <w:r>
        <w:rPr>
          <w:rFonts w:ascii="Calibri" w:hAnsi="Calibri" w:cs="Calibri" w:eastAsia="Calibri"/>
          <w:b/>
          <w:color w:val="000000"/>
          <w:spacing w:val="0"/>
          <w:position w:val="0"/>
          <w:sz w:val="24"/>
          <w:shd w:fill="auto" w:val="clear"/>
        </w:rPr>
        <w:t xml:space="preserve">Figure 3G</w:t>
      </w:r>
      <w:r>
        <w:rPr>
          <w:rFonts w:ascii="Calibri" w:hAnsi="Calibri" w:cs="Calibri" w:eastAsia="Calibri"/>
          <w:color w:val="000000"/>
          <w:spacing w:val="0"/>
          <w:position w:val="0"/>
          <w:sz w:val="24"/>
          <w:shd w:fill="auto" w:val="clear"/>
        </w:rPr>
        <w:t xml:space="preserve">, where the intensity increases as the shear stress increases until the cell can no longer sustain rolling at high shear stress and detach from the surface, marking the end of a single track.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potential outcomes from suboptimal to optimal representative experimental results.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illustrates a suboptimal outcome where the fluorescent tracks have a low signal-to-noise ratio. This is likely caused by either a low surface density of the fully conjugated probes or a low flow rate.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illustrates another suboptimal outcome where the fluorescent tracks are too densely packed to resolve and isolate individual tracks for subsequent analysis. </w:t>
      </w:r>
      <w:r>
        <w:rPr>
          <w:rFonts w:ascii="Calibri" w:hAnsi="Calibri" w:cs="Calibri" w:eastAsia="Calibri"/>
          <w:b/>
          <w:color w:val="000000"/>
          <w:spacing w:val="0"/>
          <w:position w:val="0"/>
          <w:sz w:val="24"/>
          <w:shd w:fill="auto" w:val="clear"/>
        </w:rPr>
        <w:t xml:space="preserve">Figure 4C </w:t>
      </w:r>
      <w:r>
        <w:rPr>
          <w:rFonts w:ascii="Calibri" w:hAnsi="Calibri" w:cs="Calibri" w:eastAsia="Calibri"/>
          <w:color w:val="000000"/>
          <w:spacing w:val="0"/>
          <w:position w:val="0"/>
          <w:sz w:val="24"/>
          <w:shd w:fill="auto" w:val="clear"/>
        </w:rPr>
        <w:t xml:space="preserve">is an example of a good outcome where individual tracks are resolvable over a long distance and clear against the background.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is an example of the diffraction-limited TIRF image (left half) in comparison to the same track imaged by DNA-PAINT (right half). The DNA-PAINT in this setup produces a NeNA (nearest-neighbor-based analysis) precision of 28.8 nm.</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 workflow of the adhesion footprint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Assembly of the flow cell and flow chamber.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Surface passivation and functionalization. Each incubation step is marked by the duration, followed by a wash step.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Cell rolling experiment and imaging. Cells rolling on the surface will unzip the DNA where adhesion interactions form, leaving ssDNA on the surface that marks the location of each adhesion event. The surface is labeled with the permanent imager ssDNA for extensive area imaging, requiring 2 min staining before washing off. For super-resolution DNA-PAINT imaging, the imager strand is kept in the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Bioconjugation characterization.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UV-VIS absorbance of the Ni-NTA purified bioconjugation product (blue) and the curve fit (red) to determine the conjugation ratio. The absorption spectra of ProtG (magenta), mal-ssDNA (green), and imidazole (gray) were used as components to create the best fit (red) to the product spectrum (blue). The residue of the fit is shown as the black dashed line. This allows us to determine the concentration of ProtG and ssDNA in the purified bioconjugation product and their molar ratio.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Native PAGE of components in the bioconjugation procedure. The first lane shows a low molecular weight DNA ladder (25, 50, 75, 100, 150, 200, 250, 300, 350, 500, 766 bp). The gel image is false-colored, with DNA-staining GelGreen in green and Coomassie blue protein stain (inversed) in magenta.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Image processing and representative results from extensive area imaging. (A)</w:t>
      </w:r>
      <w:r>
        <w:rPr>
          <w:rFonts w:ascii="Calibri" w:hAnsi="Calibri" w:cs="Calibri" w:eastAsia="Calibri"/>
          <w:color w:val="000000"/>
          <w:spacing w:val="0"/>
          <w:position w:val="0"/>
          <w:sz w:val="24"/>
          <w:shd w:fill="auto" w:val="clear"/>
        </w:rPr>
        <w:t xml:space="preserve"> Thousands of raw TIRF images tiling an extensive area.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Illumination profile derived from the raw images.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Corrected images by flattening the illumination profile.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Stitched image from raw image tiles. The uneven illumination profile can be seen as periodic patterns in the image. The blue and red boxes indicate the image sections where the mean intensity profiles are projected (blue and red traces). The mean intensity values (arbitrary unit) represent those of 8-bit images (0-255).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Same area as (D) but stitched using flattened images. The projections do not show any large-scale periodic patterns.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shear stress profile to use in the experiments to determine the range of shear stresses that result in cell rolling and yield fluorescence tracks.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 sample fluorescent track from a single cell under the flow profile illustrated in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cell travels from left to right, the fluorescence intensity increases as the shear stress ramps up until the cell can no longer sustain rolling and detaches from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suboptimal and optimal results.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of fluorescent tracks with insufficient contrast.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excessive fluorescent track density.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example of optimal track density and contrast. All three images were acquired under the same condition, flattened and stitched. The red boxes in each image represent the area where the intensity projections (right) were taken.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fluorescent track shown in diffraction-limited (left half) and DNA-PAINT (right half)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Troubleshooting</w:t>
      </w:r>
      <w:r>
        <w:rPr>
          <w:rFonts w:ascii="Calibri" w:hAnsi="Calibri" w:cs="Calibri" w:eastAsia="Calibri"/>
          <w:color w:val="000000"/>
          <w:spacing w:val="0"/>
          <w:position w:val="0"/>
          <w:sz w:val="24"/>
          <w:shd w:fill="auto" w:val="clear"/>
        </w:rPr>
        <w:t xml:space="preserve">. The table lists the possible reasons and solutions for problems occurring when performing this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Coding File 1</w:t>
      </w:r>
      <w:r>
        <w:rPr>
          <w:rFonts w:ascii="Calibri" w:hAnsi="Calibri" w:cs="Calibri" w:eastAsia="Calibri"/>
          <w:color w:val="000000"/>
          <w:spacing w:val="0"/>
          <w:position w:val="0"/>
          <w:sz w:val="24"/>
          <w:shd w:fill="auto" w:val="clear"/>
        </w:rPr>
        <w:t xml:space="preserve">: The custom-written MATLAB script to decompose the final product spectrum based on the three spectra collected previously (ProtG, SMCC-strand, Ni-NTA bead elution buffer) to determine the conjugation efficiency and ratio of ProtG to ssDNA.</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adhesion footprint assay enables visualization of the molecular adhesion events between PSGL-1 and P-selectin during cell rolling adhesion. This process is initiated by P-selectin-mediated capturing followed by rolling under fluidic shear stress. Potential issues during the experiment usually involve poor cell rolling or missing fluorescent tracks even when cells roll well. These problems are often resulting from quality controls at the critical steps in the protocol, as listed in the troubleshooting table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Biomolecules and buffers are required to be filtered and stored at 4 &amp;#176;C to prevent contamination because surface preparation involves multiple steps. High-quality surface passivation is a requirement to achieve appropriate surface functionalization density and reduce the nonspecific binding of biomolecules. Nonspecific binding of biomolecules to the surface can create a high fluorescence background, interfering with the single-molecule fluorescence imaging and statistical data analysis. Multiple factors can affect surface passivation. Hydrolysis of aminosilane and PEG-NHS yield much lower efficiency of PEGylation. Sufficient KOH washing and piranha cleaning enhance the hydrophilicity by generating free hydroxyl groups on the glass surface, increasing the density of the chemically reactive group. Cells would be stuck on poorly passivated surfaces. The quality of surface passivation is checked by measuring background fluorescence intensity before and after PEGylation using fluorescent biomolecules.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surface density of ligands is a critical factor for cell rolling, which is controlled by the PEG: PEG-biotin ratio, TGT hybridization, and P-selectin binding. In this system, a PEG: PEG-biotin ratio of 20:1 is sufficient for surface functionalization with sufficient P-selectin for cell rolling. Efficient TGT hybridization also improves the surface density and the signal-to-noise ratio of the fluorescent tracks. This protocol includes a replenishment step of top-strand-TGT-ProtG to ensure any unhybridized TGT bottom strand is complemented before experiments. Conjugation of DNA to ProtG also affects the surface density. Sulfo-SMCC linker was added to DNA at 10-fold molar excess so that all DNA reacted with the linker.  ProtG with a single cysteine residue (ProtG-Cys) at the C-terminus was used to achieve a 1:1 DNA: ProtG conjugation ratio. Because the ProtG-Cys can form dimers through disulfide bonds, treatment of TCEP is needed to reduce the disulfide bond before sulfhydryl-reactive cross-linking reactions. Protein-conjugated DNA and TGT hybridization can be validated with native PAGE analysis, in which conjugate DNA and DNA duplex will show the retarded mobility due to the increase of molecular weight. Assembly efficiency can also be estimated by gel densitometry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careful PEGylation and bioconjugation processes are crucial for producing a consistent surface. Occasionally, cell state may affect the cell rolling and track formation. Although PSGL-1 expression over cell density has not been reported, cell density is a potent regulator of the cell cycle and protein expression during the growth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PSGL-1 also functions as a signal transduction receptor and regulates cell proliferation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culture conditions such as cell density are maintained for consistent expression level and binding ability of PSGL-1. Attachment of P-selectin-Fc mediated by ProtG onto the surface is crucial to the adhesion and rolling of cells. The binding kinetics of P-selectin to ProtG is dependent on the concentration. Lower concentrations of P-selectin lead to an increase of time to reach equilibrium. At least 30 min is required for saturation binding for concentrations lower than 100 nM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10 nM of P-selectin was used to reduce the nonspecific binding to the surface and increased incubation time for sufficient interaction with ProtG. A 1 h incubation is enough time to induce cell adhesion and rolling in this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TGT and its corresponding force-dependent lifetime is an important factor in the results of this assay.  During rolling adhesion, the force on the tether is transmitted through both the TGT and the P-selectin: PSGL-1 interaction. Each of these individual components has a unique force-dependent lifetime, and depending on the applied force, the rupture probability will favor one over the other. For example, it has been shown that when using the TGT described in this article, at forces below 13.6 pN, P-selectin: PSGL-1 primarily dissociates, whereas above 13.6 pN, the TGT primarily dissociates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is important to understand when performing this assay because if the shear stress is too low or the beads are rolling too slow, the rupture events will primarily be the P-selectin: PSGL-1 interaction, and there will be minimal or no measurable fluorescence signal from the TGTs. The tension threshold of the TGT will also influence the results. If the TGT ruptures at too high of a force, the rupture events will primarily be P-selectin: PSGL-1, and there will be minimal fluorescence signal.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allows for the analysis of the molecular rupture forces, as well as the locations of molecular adhesion events involved in rolling adhesion. Instead of real-time detection of adhesion, the most significant advantage of this method is that it allows for post-experiment imaging and analysis. Once the adhesion footprint has been left on the surface in the form of ssDNA, the tracks can still be imaged after 12 h if the flow channels are maintained in a  4 &amp;#176;C fridge in a dark humidity chamber with both inlets and outlets blocked to prevent drying. The interpretation of the fluorescence readout for this assay is dependent on the chosen imaging method. Through super-resolution imaging, this assay achieves high spatial resolution (&amp;lt;50 nm) that allows for quantitative analysis of the density of ruptured TGTs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analysis of receptor density or ruptured TGT density would be useful in investigating rolling adhesion behavior under different conditions. Contrarily, diffraction-limited imaging does not provide a high spatial resolution; however, it allows a large surface area to be imaged to analyze the fluorescence tracks of multiple beads over hundreds of fields of view. This is advantageous as the fluorescence intensity of a track can be analyzed for a single bead over a large distance providing information on changes in rolling behavior over time. Such an example is changing the shear stress over time and observing the corresponding changes in fluorescence intensity.  Recently, it has been shown that through a simple model, the fluorescence intensity of the tracks can be used to estimate the molecular force distribution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 is also potential application of ratiometric methods to achieve force quantification with this assay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Because cell rolling happens rapidly (10s of &amp;#181;m/s) and over an extended distance (1000s of &amp;#181;m), studying their molecular tension has been challenging with traditional real-time molecular tension sensors. The adhesion footprint assay breaks this demanding constraint to allow for post-event imaging. Although the TGT rupture event does not directly report the magnitude of tension experienced prior to rupture, promising developments have been made in the analysis of the fluorescence tracks to allow for the quantitative investigation of the molecular forces involved in rolling adhesion</w:t>
      </w:r>
      <w:r>
        <w:rPr>
          <w:rFonts w:ascii="Calibri" w:hAnsi="Calibri" w:cs="Calibri" w:eastAsia="Calibri"/>
          <w:color w:val="000000"/>
          <w:spacing w:val="0"/>
          <w:position w:val="0"/>
          <w:sz w:val="24"/>
          <w:shd w:fill="auto" w:val="clear"/>
          <w:vertAlign w:val="superscript"/>
        </w:rPr>
        <w:t xml:space="preserve">13,23,24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Canada Foundation of Innovation (CFI 35492), Natural Sciences and Engineering Research Council of Canada Discovery Grant (RGPIN-2017-04407), New Frontiers in Research Fund (NFRFE-2018-00969), Michael Smith Foundation for Health Research (SCH-2020-0559), and the University of British Columbia Eminence Fund.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McEver, R. P., Zhu, C. Rolling cell adhesion.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Ley, K., Laudanna, C., Cybulsky, M. I., Nourshargh, S. Getting to the site of inflammation: The leukocyte adhesion cascade updated.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Zarbock, A., Ley, K. Neutrophil adhesion and activation under flow.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Etzioni, A. Adhesion molecules - Their role in health and disease.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van de Vijver, E., van den Berg, T. K., Kuijpers, T. W. Leukocyte adhesion deficiencies. </w:t>
      </w:r>
      <w:r>
        <w:rPr>
          <w:rFonts w:ascii="Calibri" w:hAnsi="Calibri" w:cs="Calibri" w:eastAsia="Calibri"/>
          <w:i/>
          <w:color w:val="000000"/>
          <w:spacing w:val="0"/>
          <w:position w:val="0"/>
          <w:sz w:val="24"/>
          <w:shd w:fill="auto" w:val="clear"/>
        </w:rPr>
        <w:t xml:space="preserve">Hematology/Oncology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Hanna, S., Etzioni, A. Leukocyte adhesion deficiencies.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1250</w:t>
      </w:r>
      <w:r>
        <w:rPr>
          <w:rFonts w:ascii="Calibri" w:hAnsi="Calibri" w:cs="Calibri" w:eastAsia="Calibri"/>
          <w:color w:val="000000"/>
          <w:spacing w:val="0"/>
          <w:position w:val="0"/>
          <w:sz w:val="24"/>
          <w:shd w:fill="auto" w:val="clear"/>
        </w:rPr>
        <w:t xml:space="preserve"> (1),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Geng, Y., Marshall, J. R., King, M. R. Glycomechanics of the metastatic cascade: Tumor cell-endothelial cell interactions in the circulation.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790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Yasmin-Karim, S., King, M. R., Messing, E. M., Lee, Y. F. E-selectin ligand-1 controls circulating prostate cancer cell rolling/adhesion and metastasis.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(23), 12097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Marshall, B. T., Long, M., Piper, J. W., Yago, T., McEver, R. P., Zhu, C. Direct observation of catch bonds involving cell-adhesion molecules.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(6936),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Hammer, D. A. Adhesive dynamics.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 021006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Yasunaga, A. B., Murad, Y., Kapras, V., Menard, F., Li, I. T. S. Quantitative interpretation of cell rolling velocity distribution.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(12), 2511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2520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 I. T. S., Ha, T., Chemla, Y. R. Mapping cell surface adhesion by rotation tracking and adhesion footprinting.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44502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Yasunaga, A. B., Li, I. T. S. Quantification of fast molecular adhesion by fluorescence footprinting.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(34), eabe6984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Dempsey, G. T., Vaughan, J. C., Chen, K. H., Bates, M., Zhuang, X. Evaluation of fluorophores for optimal performance in localization-based super-resolution imaging.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1027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Zhu, M., Lerum, M. Z., Chen, W. How to prepare reproducible, homogeneous, and hydrolytically stable aminosilane-derived layers on silica.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416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Chandradoss, S. D., Haagsma, A. C., Lee, Y. K., Hwang, J. H., Nam, J. M., Joo, C. Surface passivation for single-molecule protein studies.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50549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Schnitzbauer, J., Strauss, M. T., Schlichthaerle, T., Schueder, F., Jungmann, R. Super-resolution microscopy with DNA-PAINT.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1198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Chalfoun,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MIST: Accurate and scalable microscopy image stitching tool with stage modeling and error minimization.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(1), 4988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Wang, X. et al. Constructing modular and universal single molecule tension sensor using protein G to study mechano-sensitive receptors.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Crockett-Torabi, E. Selectins and mechanisms of signal transduction.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Ye, Z. et al. The P-selectin and PSGL-1 axis accelerates atherosclerosis via activation of dendritic cells by the TLR4 signaling pathway. </w:t>
      </w:r>
      <w:r>
        <w:rPr>
          <w:rFonts w:ascii="Calibri" w:hAnsi="Calibri" w:cs="Calibri" w:eastAsia="Calibri"/>
          <w:i/>
          <w:color w:val="000000"/>
          <w:spacing w:val="0"/>
          <w:position w:val="0"/>
          <w:sz w:val="24"/>
          <w:shd w:fill="auto" w:val="clear"/>
        </w:rPr>
        <w:t xml:space="preserve">Cell Death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Saha, K., Bender, F., Gizeli, E. Comparative study of IgG binding to proteins G and A: Nonequilibrium kinetic and binding constant determination with the acoustic waveguide device.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 835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Murad, Y., Li, I. T. S. Quantifying molecular forces with serially connected force sensors.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(7), 1282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Yasunaga, A. B., Murad, Y., Li, I. T. S. Quantifying molecular tension-classifications, interpretations and limitations of force sensors. </w:t>
      </w:r>
      <w:r>
        <w:rPr>
          <w:rFonts w:ascii="Calibri" w:hAnsi="Calibri" w:cs="Calibri" w:eastAsia="Calibri"/>
          <w:i/>
          <w:color w:val="000000"/>
          <w:spacing w:val="0"/>
          <w:position w:val="0"/>
          <w:sz w:val="24"/>
          <w:shd w:fill="auto" w:val="clear"/>
        </w:rPr>
        <w:t xml:space="preserve">Physical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011001 (2020).</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