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 Lung Orthotopic Transplantation in a Juvenile Porcine Model for ESLP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Keir A. Forgie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Nicholas Fialka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Mubashir Khan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Max Buchko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Sanaz Hatami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Sayed Himmat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Xiao Qi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Xiuhua Wang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Katie-Marie Buswell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Ryan Edgar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Daina Domahidi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Darren H. Freed</w:t>
      </w:r>
      <w:r>
        <w:rPr>
          <w:rFonts w:ascii="Calibri" w:hAnsi="Calibri" w:cs="Calibri" w:eastAsia="Calibri"/>
          <w:color w:val="auto"/>
          <w:spacing w:val="0"/>
          <w:position w:val="0"/>
          <w:sz w:val="24"/>
          <w:shd w:fill="auto" w:val="clear"/>
          <w:vertAlign w:val="superscript"/>
        </w:rPr>
        <w:t xml:space="preserve">1,2,6,7</w:t>
      </w:r>
      <w:r>
        <w:rPr>
          <w:rFonts w:ascii="Calibri" w:hAnsi="Calibri" w:cs="Calibri" w:eastAsia="Calibri"/>
          <w:color w:val="auto"/>
          <w:spacing w:val="0"/>
          <w:position w:val="0"/>
          <w:sz w:val="24"/>
          <w:shd w:fill="auto" w:val="clear"/>
        </w:rPr>
        <w:t xml:space="preserve">, Jayan Nagendran</w:t>
      </w:r>
      <w:r>
        <w:rPr>
          <w:rFonts w:ascii="Calibri" w:hAnsi="Calibri" w:cs="Calibri" w:eastAsia="Calibri"/>
          <w:color w:val="auto"/>
          <w:spacing w:val="0"/>
          <w:position w:val="0"/>
          <w:sz w:val="24"/>
          <w:shd w:fill="auto" w:val="clear"/>
          <w:vertAlign w:val="superscript"/>
        </w:rPr>
        <w:t xml:space="preserve">1,2,6,7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Cardiac Surgery, Department of Surgery, Faculty of Medicine, University of Alberta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Mazankowski Alberta Heart Institute, Edmonton, AB,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Faculty of Medicine and Dentistry, University of Alberta, Edmonton, AB,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Surgery, Faculty of Medicine, University of Alberta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Ray Rajotte Surgical-Medical Research Institute (SMRI), University of Alberta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Alberta Transplant Institute, Edmonton, AB,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Canadian Donation and Transplantation Research Program, Edmonton, AB,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Keir A. Forgie</w:t>
        <w:tab/>
        <w:tab/>
        <w:tab/>
        <w:t xml:space="preserve">(kforgie@ualberta.ca)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Fialka</w:t>
        <w:tab/>
        <w:tab/>
        <w:t xml:space="preserve">(nfialka@ualberta.ca)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Mubashir Khan</w:t>
        <w:tab/>
        <w:tab/>
        <w:t xml:space="preserve">(mu5@ualberta.ca)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 Buchko</w:t>
        <w:tab/>
        <w:tab/>
        <w:tab/>
        <w:t xml:space="preserve">(buchko@ualberta.ca)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Sanaz Hatami</w:t>
        <w:tab/>
        <w:tab/>
        <w:tab/>
        <w:t xml:space="preserve">(hatami@ualberta.ca)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Sayed Himmat</w:t>
        <w:tab/>
        <w:tab/>
        <w:tab/>
        <w:t xml:space="preserve">(shimmat@ualberta.ca)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Qi</w:t>
        <w:tab/>
        <w:tab/>
        <w:tab/>
        <w:tab/>
        <w:t xml:space="preserve">(xqi3@ualberta.ca)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Xiuhua Wang</w:t>
        <w:tab/>
        <w:tab/>
        <w:tab/>
        <w:t xml:space="preserve">(xiuhua@ualberta.ca)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Katie-Marie Buswell</w:t>
        <w:tab/>
        <w:tab/>
        <w:t xml:space="preserve">(buswell@ualberta.ca)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Edgar</w:t>
        <w:tab/>
        <w:tab/>
        <w:tab/>
        <w:t xml:space="preserve">(redgar@ualberta.ca)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Daina Domahidi</w:t>
        <w:tab/>
        <w:tab/>
        <w:t xml:space="preserve">(dctaylor@ualberta.ca)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Darren H. Freed</w:t>
        <w:tab/>
        <w:tab/>
        <w:t xml:space="preserve">(dhfreed@ualberta.ca)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Jayan Nagendran</w:t>
        <w:tab/>
        <w:tab/>
        <w:t xml:space="preserve">(jayan@ualberta.ca)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Jayan Nagendran</w:t>
        <w:tab/>
        <w:tab/>
        <w:t xml:space="preserve">(jayan@ualberta.ca)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juvenile porcine model of orthotopic left lung allotransplantation designed for use with ESLP research. Focus is made on anesthetic and surgical techniques, as well as critical steps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transplantation is the gold-standard treatment for end-stage lung disease, with over 4,600 lung transplantations performed worldwide annually. However, lung transplantation is limited by a shortage of available donor organs. As such, there is high waitlist mortality.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lung perfusion (ESLP) has increased donor lung utilization rates in some centers by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ESLP has been applied as a method to assess and recondition marginal donor lungs and has demonstrated acceptable short- and long-term outcomes following transplantation of extended criteria donor (ECD) lungs. Large animal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transplantation models are required to validate ongoing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research findings. Anatomic and physiologic differences between humans and pigs pose significant technical and anesthetic challenges. An easily reproducible transplant model would permit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validation of current ESLP strategies and the preclinical evaluation of various interventions to reduce lung ischemia-reperfusion injury, a major cause of primary graft dysfunction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foremost cause of morbidity and mortality post lung transplantation. Herein, this protocol describes a porcine model of orthotopic left lung allotransplantation. This includes anesthetic and surgical techniques, a customized surgical checklist, troubleshooting, modifications, and the benefits and limitations of the approach.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transplantation is the preeminent long-term treatment for end-stage lung disease. Over 4,600 lung transplantations are performed worldwide annually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lung transplantation currently has significant limitations. For one, the necessity for organs continues to eclipse available donors. Despite rates of lung transplantation increasing every year since 2012 due to the combined effects of more candidates being listed for transplant, an increase in the number of donors, and improved use of recovered organs, the transplant waitlist mortality has not decreased significantly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Organ quality concerns represent another major limitation, with reported organ utilization rates as low as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Finally, the trends in the post-operative outcomes of lung transplantation are less than satisfactory, with long-term graft and patient outcomes still lagging that of other solid organ transplantations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emerging technology,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lung perfusion (ESLP), has the potential to mitigate these limitations. ESLP has been increasingly applied as a method to assess and recondition marginal donor lungs and has demonstrated acceptable short- and long-term outcomes following transplantation of extended criteria donor (ECD) lungs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Consequently, ESLP has increased utilization rates in some centers by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ESLP research requires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validation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findings; however, there is limited literature on porcine lung transplantation models for ESLP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Furthermore, available literature provides inadequate details regarding anesthetic management of Yorkshire pigs for lung transplantation, which can be highly unstable hemodynamically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Establishing an easily reproducible model would permit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validation of current ESLP strategies and the preclinical evaluation of various interventions to reduce lung ischemia-reperfusion injury. The objective of the present study is to describe a porcine model of orthotopic left lung allotransplantation for use with ESLP. The protocol includes descriptions of the anesthetic and surgical techniques, a custom surgical checklist, and details regarding the troubleshooting experience and protocol modifications. The limitations and benefits of the left lung porcine transplantation model have also been discussed in this work. This manuscript does not outline the retrieval process of porcine lungs in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kg Yorkshire pigs, nor does it cover the establishment and termination of ESLP. This protocol exclusively addresses the recipient transplantation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procedures were performed in compliance with the guidelines of the Canadian Council on Animal Care and the guide for the care and use of laboratory animals. The protocols were approved by the institutional animal care committee of the University of Alberta. This protocol has been applied in female juvenile Yorkshire pigs between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kg. All individuals involved in ESLP procedures had received proper biosafety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Pre-surgical preparations/preparations and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Administer intramuscular injections of ketamine (20 mg/kg) and atropine (0.05 mg/kg) as premedication for the recipient pig in the operating room.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pig supine on a heated operating table to maintain normothermia and proceed with mask induction.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Titrate oxygen flow rate according to animal weight and the anesthetic system.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Oxygen flow should be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mL/kg.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Administer isoflurane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reduce to 3% after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Evaluate the depth of anesthesia, ensure the pig has no withdrawal reflex in response to a noxious stimulus. Repeat every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Intubate the pig once the correct depth of anesthesia is confirmed. Use a custom 10 inch, flat blade laryngoscope and size 9 or 10 endotracheal tubes for pigs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kg.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Place a pulse oximeter probe on the tongue (preferred) or ear and target an oxygen saturation above 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 maintain the anesthesia, adjust oxygen flow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mL/kg) and inhalant gas rate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Keep the ventilator settings at a respiratory rate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breaths/min, TV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mL/kg, PEEP of 5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Peak Pressure of 20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TVs are targetted as high as 10 mL/kg,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mL/kg are achieved.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provides a schematic overview of the negative pressure ventilation (NPV)-ESLP for the transplant protocol applied in the lab.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Shave, wash and aseptically prepare the incision site using iodine.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sedation with Ketamine/Atropine, the analgesic regime involves administering 3mg/kg Ketamine IV q 1 h (range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mg/kg depending on patient parameters) and Hydromorphone 0.05 mg/kg IM q 2 h. Any longer duration between doses results in breakthrough pain response, such as elevated heart rate and abnormal breathing patterns / abdominal muscle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Insertion of central venous and arterial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Insert a central line for fluid and heparin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Central line is also used to administer steroids, antibiotics, vasopressors, and inotropes.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line positioning.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Use electrocautery to make a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cm midline incision centered over the trachea and extend cranially from the sternal notch.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Divide the skin and subcutaneous fat using cautery.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Divide the midline plane between the strap muscles, and then divide the connective tissue layers to identify the left or right carotid intravascular bundle lateral to the trachea.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Obtain proximal and distal control of the jugular vein using silk ties (size 2-0) as vessel loops.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Tie the cranial encircling tie and retract upwards on the proximal tie to control blood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Make a small incision in the vein using Metzenbaum scissors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accommodate a two-port, 7 Fr central line (~1/3 the vessel's circumference).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Simultaneously, release the tension on the proximal vessel loop, cannulate the vein, and then tie down to secure the cannula in the vein at a depth of 10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Flush the line with heparin, connect to an IV line of 0.9% normal saline, and administer the fluid if the pig is intravascularly depleted from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Heparin locks any unused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Administer 500 mg of methylprednisone and 1 g of cefazolin 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Follow the same techniques to cannulate the common carotid artery using a 7 Fr arterial line for accurate blood pressure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Left lung procurement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Position the pig in a right lateral decubitus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a left anterolateral thoracotomy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Mark the thoracotomy incision (20 cm) using the following landmarks: use palpation to identify the tip of the left scapula; likewise, identify the xiphoid process inferior to the sternum with palpation. Connect the two as shown in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Inject a total of 10 mL of 0.25% bupivacaine into the incisional line and two rib spaces above and below the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Use electrocautery to dissect the skin, subcutaneous layers, and muscle layers. The latissimus dorsi must be divided. Identify the rib immediately below the incision and cauterize on top of the rib to expose the intercostal muscles while avoiding the intercostal neurovascular bundle.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Use a mosquito hemostat to puncture the intercostal muscles immediately above the rib, and then feel inside the chest for adhesions using a finger. Push the lung away using a Yankauer suction or finger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as you cauterize along the top edge of the rib to extend the thoracotomy.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3.2.4.1.</w:t>
        <w:tab/>
        <w:t xml:space="preserve">Extend the thoracotomy anteriorly until 1 inch away from the sternum. Extend the thoracotomy posteriorly to the paraspinal muscles.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Insert a Cooley sternal retractor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open the thoracotomy wide (10 cm)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Retract the lung to expose the left hemi-azygous vein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Circumferentially dissect the left hemiazygos vein using Metzenbaum scissors and a fine Lauer. Encircle the vessel with silk ties, and then ligate and transect it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Keep a silk tie on the proximal stump for added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Lauer is a right angle clamp or a celiac clamp used for tissue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Dissect out the left pulmonary artery (PA) and left pulmonary veins (PV). Encircle the veins in silk ties for control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superior PVs are very small and are suture ligated at their branch points or common trunk, depending on the individual anatomy. The left mainstem bronchus is deep to the PA and LA (left atrium), so occasionally, it cannot be dissected easily until the artery and veins have been clamped and transected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Administer 5000 units of heparin IV 5 min before clamping the 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Heparin 5000 units IV is also administered 5 min before unclamping the PA. For every hour after that, 1000 units of IV heparin is administered.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Clamp the PA (DeBakey cross-clamp), left inferior pulmonary vein (Satinsky clamp), and the left bronchus (Spoon Potts clamp) individually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Decrease tidal volumes to 5 mL/kg once the left bronchus is clamped.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Transect the PA, left inferior pulmonary vein, and the left bronchus. Leave at least 0.5 cm of tissue cuff to sew. Divide the left inferior pulmonary ligament and remove the left lung.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Termination of ESLP, division of left lung, and flushing with electrolyte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Clamp the ventilation tubing at maximal inspiration, terminate perfusion and ventilation, and disconnect the lungs from the ESLP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Weigh the lungs to determine the amount of edema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Edema is tissue swelling due to the accumulation of excess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Take a tissue biopsy of the accessory lobe, divide it into three equal pieces, and place one piece into each of the following: optimum cutting temperature (OCT) gel, formalin, and snap freeze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typically followed in the author's lab. The samples are then stored for future analysis: OCT and snap-frozen samples are kept in a -80 &amp;#176;C freezer, and formalin-stored samples are placed in a properly sealed container and stored in 4 &amp;#176;C refrigerators. Details of the specific ESLP protocol and tissue analysis are published elsewhere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Divide the left donor lung from the right lung. Leave 1 cm of donor PA, 1 cm of donor bronchus, and adequate donor LA cuff (~0.5 cm circumferentially) to sew to the recipient LA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Leave the left inferior PV and left superior PVs in continuity with the donor LA wall to facilitate later anastomoses.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Weigh the left lung.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Cannulate the donor left PA using a drop sucker connected to an IV line and flush 500 mL of extracellular, low potassium, dextran-based electrolyte preservation solution antegrade through the lung vasculature. Secure the cannula in the PA with a silk tie during the flush, and release when the flush is complete.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mentioned pertain to the specific ESLP device utilized for this work and may not be directly applicable to other devices.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Left lung transplantation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Insert the donor lung into the recipient's chest, beginning with the lower lobe. Do not force the lung into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lower ribcage may need to be lifted upwards to accommodate the donor lung by torquing on the sternal retractor. Ideally, the recipient is a few kilograms larger than the donor to facilitate a size match.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Perform the bronchial anastomosis first using 4-0 prolene on a TF needle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running, end-to-end anastomosis works well. Trim any excess length from the two anastomotic ends before sewing to avoid kinking caused by redundant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Perform the LA anastomosis second with 6-0 prolene on BV-1 needles using a running, end-to-end anastomosis. Again, trim excess tissue to avoid kinking.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 is friable and benefits from the small BV-1 needle. Horizontal bites on the donor may be required to purchase adequate tissue and correct the size mismatched caused by sewing the donor IPV and SPV to the recipient IPV/LA opening.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Incorporate the donor SPVs into the inferior PV and LA anastomosis to allow left upper lung lobe venous drainage (</w:t>
      </w:r>
      <w:r>
        <w:rPr>
          <w:rFonts w:ascii="Calibri" w:hAnsi="Calibri" w:cs="Calibri" w:eastAsia="Calibri"/>
          <w:b/>
          <w:color w:val="auto"/>
          <w:spacing w:val="0"/>
          <w:position w:val="0"/>
          <w:sz w:val="24"/>
          <w:shd w:fill="FFFF00" w:val="clear"/>
        </w:rPr>
        <w:t xml:space="preserve">Figure 2J</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branch superior pulmonary veins (SPVs) are less than 0.5 cm in diameter. The common SPV trunk is variable in length and is not routinely present, making direct anastomosis between the donor and recipient SPVs a poor option.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Complete the PA anastomosis with 6-0 prolene on BV-1 needles using a running, end-to-end anastomosis. Again, trim excess tissue to avoid kinking.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Remove the bronchial clamp and increase TVs to target 10 mL/kg.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Confirm heparinization, administer a potassium shift (40 mg of furosemide, 10 units of insulin, 100 mL of 25% dextrose solution), open the PA clamp partially, de-air, and tie the PA suture. Completely release the PA clamp after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Meanwhile, de-air the LA, tie the sutures, and remove the LA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Take a reperfusion blood gas from the central line and a reperfusion tissue biopsy from the left middle lobe.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take a tissue biopsy, use a size 0-silk tie to encircle a 1 cm portion of the middle lobe apex, tie-down to ensnare the tissue, and then cut the isolated portion with Metzenbaum scissors. Divide the biopsy into three equal portions and manage as previously described.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Perform a left and right lung bronchoscopy to assess the bronchial anastomosis and to suction secretions. Insert a bronchoscope into the endotracheal tube using an adaptor connection.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5.10.1.</w:t>
        <w:tab/>
        <w:t xml:space="preserve">Connect the scope to suction. Advance the bronchoscope into the left bronchus. Inspect the bronchial anastomosis (</w:t>
      </w:r>
      <w:r>
        <w:rPr>
          <w:rFonts w:ascii="Calibri" w:hAnsi="Calibri" w:cs="Calibri" w:eastAsia="Calibri"/>
          <w:b/>
          <w:color w:val="auto"/>
          <w:spacing w:val="0"/>
          <w:position w:val="0"/>
          <w:sz w:val="24"/>
          <w:shd w:fill="FFFF00" w:val="clear"/>
        </w:rPr>
        <w:t xml:space="preserve">Figure 2N</w:t>
      </w:r>
      <w:r>
        <w:rPr>
          <w:rFonts w:ascii="Calibri" w:hAnsi="Calibri" w:cs="Calibri" w:eastAsia="Calibri"/>
          <w:color w:val="auto"/>
          <w:spacing w:val="0"/>
          <w:position w:val="0"/>
          <w:sz w:val="24"/>
          <w:shd w:fill="FFFF00" w:val="clear"/>
        </w:rPr>
        <w:t xml:space="preserve">). Advance the scope down the bronchioles and suction any fluid. Repeat on the right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oxygen saturation to fall below 90%. If saturations fall below this level, remove the scope and allow the pig a few minutes of uninterrupted ventilation to recover.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Insert a 20 Fr malleable chest tube (</w:t>
      </w:r>
      <w:r>
        <w:rPr>
          <w:rFonts w:ascii="Calibri" w:hAnsi="Calibri" w:cs="Calibri" w:eastAsia="Calibri"/>
          <w:b/>
          <w:color w:val="auto"/>
          <w:spacing w:val="0"/>
          <w:position w:val="0"/>
          <w:sz w:val="24"/>
          <w:shd w:fill="FFFF00" w:val="clear"/>
        </w:rPr>
        <w:t xml:space="preserve">Figure 2L</w:t>
      </w:r>
      <w:r>
        <w:rPr>
          <w:rFonts w:ascii="Calibri" w:hAnsi="Calibri" w:cs="Calibri" w:eastAsia="Calibri"/>
          <w:color w:val="auto"/>
          <w:spacing w:val="0"/>
          <w:position w:val="0"/>
          <w:sz w:val="24"/>
          <w:shd w:fill="FFFF00" w:val="clear"/>
        </w:rPr>
        <w:t xml:space="preserve">), close the thoracotomy in three layers (</w:t>
      </w:r>
      <w:r>
        <w:rPr>
          <w:rFonts w:ascii="Calibri" w:hAnsi="Calibri" w:cs="Calibri" w:eastAsia="Calibri"/>
          <w:b/>
          <w:color w:val="auto"/>
          <w:spacing w:val="0"/>
          <w:position w:val="0"/>
          <w:sz w:val="24"/>
          <w:shd w:fill="FFFF00" w:val="clear"/>
        </w:rPr>
        <w:t xml:space="preserve">Figure 2M</w:t>
      </w:r>
      <w:r>
        <w:rPr>
          <w:rFonts w:ascii="Calibri" w:hAnsi="Calibri" w:cs="Calibri" w:eastAsia="Calibri"/>
          <w:color w:val="auto"/>
          <w:spacing w:val="0"/>
          <w:position w:val="0"/>
          <w:sz w:val="24"/>
          <w:shd w:fill="FFFF00" w:val="clear"/>
        </w:rPr>
        <w:t xml:space="preserve">), and prone the pig as soon as the arterial blood gases (ABGs) are stable (</w:t>
      </w:r>
      <w:r>
        <w:rPr>
          <w:rFonts w:ascii="Calibri" w:hAnsi="Calibri" w:cs="Calibri" w:eastAsia="Calibri"/>
          <w:b/>
          <w:color w:val="auto"/>
          <w:spacing w:val="0"/>
          <w:position w:val="0"/>
          <w:sz w:val="24"/>
          <w:shd w:fill="FFFF00" w:val="clear"/>
        </w:rPr>
        <w:t xml:space="preserve">Figure 2O</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Monitor the pig over 4 h in the prone position. Perform an ABG analysis every 30 min. Administer 1000 units of heparin every hour after reperfusion.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5.12.1.</w:t>
        <w:tab/>
        <w:t xml:space="preserve">Take a 10 mL blood sample every hour for centrifugation and enzyme-linked immunosorbent assay (ELISA) analysis of inflammatory markers</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Centrifugation parameters are detailed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Isolated Left Lung Assessment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Position the pig supine and perform a midline sternotomy for final isolated left lung assessment (</w:t>
      </w:r>
      <w:r>
        <w:rPr>
          <w:rFonts w:ascii="Calibri" w:hAnsi="Calibri" w:cs="Calibri" w:eastAsia="Calibri"/>
          <w:b/>
          <w:color w:val="auto"/>
          <w:spacing w:val="0"/>
          <w:position w:val="0"/>
          <w:sz w:val="24"/>
          <w:shd w:fill="FFFF00" w:val="clear"/>
        </w:rPr>
        <w:t xml:space="preserve">Figure 2P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Open the left pleura using Metzenbaum scissors and take a tissue biopsy from the left lower lobe as previously described (NOTE to step 5.9).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Open the accessory lobe pleura and dissect out the common vein using Metzenbaum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be clamped later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Take a blood sample from the LA anastomosis using a 21 G needle. Direct the needle toward the left pulmonary veins and away from the common left atrium or accessory lobe trunk.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Open the right pleura to create space for the right hilar clamps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Dissect the right inferior pulmonary ligament up to the hilum. Ensure that a clamp can be placed around the hilum superiorly, inferiorly, and anteriorly.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ensures that the hilum is occluded, and all oxygenation is dependent on the left lung. The right lung will not ventilate at this time, which should be evident by a lack of inflation/deflation with ventilator respirations. The right lower lobe can be lifted out of the chest to accomplish this.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Clamp the accessory lobe vein using a DeBakey aortic cross-clamp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occlude any accessory lobe drainage into the standard LA (</w:t>
      </w:r>
      <w:r>
        <w:rPr>
          <w:rFonts w:ascii="Calibri" w:hAnsi="Calibri" w:cs="Calibri" w:eastAsia="Calibri"/>
          <w:b/>
          <w:color w:val="auto"/>
          <w:spacing w:val="0"/>
          <w:position w:val="0"/>
          <w:sz w:val="24"/>
          <w:shd w:fill="FFFF00" w:val="clear"/>
        </w:rPr>
        <w:t xml:space="preserve">Figure 2Q</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Take the following serial blood samples from the left PV anastomosis with a 21 G needle directed toward the left lung: 0 min, 1 min, 2 min, 5 min, and 10 min after clamping.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Five samples are taken to monitor for any trend in partial pressure of oxygen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2R</w:t>
      </w:r>
      <w:r>
        <w:rPr>
          <w:rFonts w:ascii="Calibri" w:hAnsi="Calibri" w:cs="Calibri" w:eastAsia="Calibri"/>
          <w:color w:val="auto"/>
          <w:spacing w:val="0"/>
          <w:position w:val="0"/>
          <w:sz w:val="24"/>
          <w:shd w:fill="auto" w:val="clear"/>
        </w:rPr>
        <w:t xml:space="preserve">). The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should remain relatively stable to represent proper left lung function. Five samples also provide insurance of a quality assessment if there is an issue with clotting of any samples or a problem arises with ABG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Transect the anastomoses, and remove the left lung. Transect the IVC to expedite exsanguination.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Weigh the donor lung to assess for edema formation and inspect it for overall appearance. Inspect the PA, bronchus, and LA cuff for signs of clot or other pathology within the donor lung and the recipient mediastinum.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Run the final gas analyses, centrifuge the perfusate samples, and store the tissue biopsies as previously described (NOTE to step 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centrifugation settings are: 112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9 acceleration, 9 deceleration, 4 &amp;#176;C, and 15 min duration.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results are in the context of 4 h of reperfusion following 12 h of NPV-ESLP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During lung explant, there are several clinical outcomes to anticipate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Typically, the pig will remain hemodynamically stable following a successful left lung explantation but may require a low dose infusion of phenylephrine (dose range: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mg/h) due to a vasodilatory response to surgery. Heart rate should target approximately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bpm, respiratory rate (RR)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for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&amp;gt; 90%, mean arterial pressure (MAP) &amp;gt; 60 mmHg, normothermic (38 &amp;#176;C), and tidal volumes (TVs) are targeted at 5 mL/kg while on one-lung ventilation with peak pressures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During one-lung ventilation, the ventilation volumes were reduced by half to protect the left lung from overinflation. The respiratory rate was increased to target a physiologic end-tidal carbon dioxide level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Thus,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displays typical hemodynamic and ventilatory parameters during critical points of the transplant.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lung implant, the following results are typical. The left lung will have absorbed fluid during the ESLP run and appears heavier and larger than the explanted lung. For this reason, the recipient should be slightly larger than the donor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kg), so the thorax can accommodate the somewhat edematous lung. The lung will require gentle pressure to insert into the chest through the thoracotomy. It is easier to insert the lower lobe first, followed by the upper lobe. The bronchus is a direct end-to-end anastomosis and should be performed first. 4-0 prolene on a TF needle is recommended. The LA cuffs are highly friable but not too difficult to sew due to the redundancy and pliability of the tissue. 6-0 prolene on BV-1 needles work well for the LA anastomoses. The PA is the last anastomosis performed. This vessel can tear easily with little traction. If it tears, it is possible to open the pericardium and move the clamp proximally toward healthy tissue for sewing. Again, a 6-0 prolene on BV-1 needles works well for this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time of reperfusion, the following trends were noticed. Once the bronchus is unclamped and TVs are increased back to 10 mL/kg, the left lung will begin to inflate. Although the target was 10 mL/kg for tidal volumes, generally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mL/kg was attained, which is achieved gradually over the first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of reperfusion, depending on the ESLP protocol used and the quality of the implanted lung. Rarely, there can be a small air leak, and this can be remedied with a simple stitch on the anterior wall. The posterior wall is more difficult to repair and will require packing. Great effort should be made to avoid air leaks from the bronchial anastomosis. Upon bronchoscopy, the right lung appears normal, and the left lung is typically edematous. The suture line is inspected, and approximately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mL of clear fluid is suctioned from the airways. The TV will drop significantly during suctioning from 300 s to 20 s, so this action should be performed quickly to allow the pig to recover. If arterial saturation drops below 90%, the bronchoscopy should be terminated, and the pig is allowed to recover over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of ventilation. The first arterial blood gas (ABG) is typically normal because the right lung is functioning well as the left lung recovers.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proactive administration of furosemide, dextrose, and insulin at the time of reperfusion serves to mitigate a dramatic rise in potassium through intracellular shifting. The potassium will predictably rise during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min of reperfusion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demonstrates a sample of ABGs over transplantation with 4 h reperfusion following 12 h of normothermic negative pressure ventilation (NPV) ESLP. Approximately two to four shifts are required during 4 h reperfusion to keep potassium &amp;lt; 5 mmol/L. If the trend is upward and appears as a rapid change between two gases drawn at 30 min intervals, the target is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&amp;lt; 4.5 mmol/L. Shifts include 40 mg of furosemide, 100 mL of 25% dextrose (D25), and 10 units of regular insulin administered as IV push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central line. Occasionally, the pig will require a low dose dobutamine infusion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mcg/kg/min) along with phenylephrine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mg/h) after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of reperfusion to treat a developing vasoplegic response. It is preferable to use phenylephrine in this situation exclusively. Still, occasionally dobutamine is a useful supplemental inotrope to maintain a mean arterial pressure greater than 60 mmHg, mainly if the heart rate is bradycardic.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thoracotomy closure and turning the pig prone, an improvement in ventilation and hemodynamics is demonstrated. The modification can be drastic and occur over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but occasionally the response takes 1 h. Tidal volumes increase as pressure/weight is taken off the right lung, and the left lung continues to ventilate with improved compliance and recruitment. A repeat bronchoscopy can be performed further to clear the airway after a change in position. Over the following 4 h, phenylephrine requirements decrease, TVs approach the target 10 mL/kg, and ABGs stabilize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reiterate, if TVs of 10 mL/kg are targetted, typically TVs in the range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mL/kg are achieved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time of the final isolated left lung assessment, a stable pattern of behavior has been observed. The pig is less tolerant hemodynamically in the supine position for sternotomy and may require additional vasopressor support. Inspection of the left lung reveals variable degrees of mild hyperemia from ischemic reperfusion injury (IRI). The right lung appears normal. Upon clamping the right hilum, the pig becomes sinus tachycardic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bpm), and 100% of the cardiac output is diverted to the left lung. Targeted tidal volumes are not decreased at this time as the entire process takes 10 min. The pig remains stable up to the 5 min mark, but the heart develops ventricular fibrillation between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and manual cardiac massage is required to continue perfusing the left lung. The left lung is explanted, weighed, and the anastomoses are inspected for patency. The pig expires rapidly at the time of exsanguination, which coincides with the explantation of the previously transplanted lung.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successful transplant has predictable findings after the experiment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displays typical P:F ratio changes and edema formation during the transplant protocol. Typically, the left lung will experience an approximate 35% (+/-15%) weight gain; however, residual blood in the circulation contributes to this weight. PF ratios drop by approximately 100 at reperfusion as the left lung is not immediately effective at oxygenation, but this discrepancy improves over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Upon isolated left lung assessment at 4 h, the PF ratio will remain stable or decline slightly. Generally, the isolated left lung gas at 10 min will be similar to the final gas analysis post 12 h ESLP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However, this is entirely dependent on the ESLP protocol employed, and the extent of IRI incurred. An unsuccessful transplant can be caused by clotting of the LPA, which results in an infarcted lung that does not oxygenate. Likewise, the duration of the transplant surgery can affect the quality of the reperfused lung function. An implantation surgery should take between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Longer operations expose the donor lung to damaging warm ischemic time that exacerbates ischemic reperfusion injury and can confound the results of the experimental ESLP protocol. The specific ESLP protocol of a given experiment may produce a non-functioning lung that fails to oxygenate after transplantation despite patent anastomoses. Such isolated left lung gases will be very dark in color (deoxygenated) with a low partial pressure of oxygen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porcine left lung transplant protocol. </w:t>
      </w:r>
      <w:r>
        <w:rPr>
          <w:rFonts w:ascii="Calibri" w:hAnsi="Calibri" w:cs="Calibri" w:eastAsia="Calibri"/>
          <w:color w:val="auto"/>
          <w:spacing w:val="0"/>
          <w:position w:val="0"/>
          <w:sz w:val="24"/>
          <w:shd w:fill="auto" w:val="clear"/>
        </w:rPr>
        <w:t xml:space="preserve">Schematic representation of 12 h NPV-ESLP run followed by left lung transplantation in a Yorkshire pig.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Photos of porcine left lung transplant surgery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Internal jugular and common carotid line placement.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Thoracotomy incision.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Thoracotomy.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Left Hemi-azygous vein.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Ligated Left Hemi-azygous vein.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Isolation of pulmonary veins.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Clamped left atrial cuff, left bronchus, and left pulmonary artery.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Left donor lung with pulmonary vein, bronchial and PA cuffs.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Pulmonary artery anastomosis.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Left lung transplanted and unclamped.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Lung repositioned.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Chest tube positioned.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Thoracotomy closure.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Bronchial anastomosis. (</w:t>
      </w:r>
      <w:r>
        <w:rPr>
          <w:rFonts w:ascii="Calibri" w:hAnsi="Calibri" w:cs="Calibri" w:eastAsia="Calibri"/>
          <w:b/>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 Pig in prone position.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Sternotomy. (</w:t>
      </w:r>
      <w:r>
        <w:rPr>
          <w:rFonts w:ascii="Calibri" w:hAnsi="Calibri" w:cs="Calibri" w:eastAsia="Calibri"/>
          <w:b/>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Accessory lobe clamped (Right lung clamped, but not shown). (</w:t>
      </w:r>
      <w:r>
        <w:rPr>
          <w:rFonts w:ascii="Calibri" w:hAnsi="Calibri" w:cs="Calibri" w:eastAsia="Calibri"/>
          <w:b/>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Left pulmonary vein blood samples were drawn from pulmonary vein anastomosis (bleeding from prior puncture site).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Monitoring and ventilation parameters for porcine left lung transplant surgery.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parameters for recipient pre-transplant.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parameters at recipient left lung explant.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Typical parameters 4 h post left lung donor transplant.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P:F ratio and weight gain pre-and post-transplant.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ratios throughout the transplant.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Weight gain of left lung throughout transplant after 12 h of NPV-ESLP.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b/>
          <w:color w:val="auto"/>
          <w:spacing w:val="0"/>
          <w:position w:val="0"/>
          <w:sz w:val="24"/>
          <w:shd w:fill="auto" w:val="clear"/>
        </w:rPr>
        <w:t xml:space="preserve">Table 1: Blood gas analysis performed following left lung transplant post 12 h of ESLP. </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calcium ion;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chloride ion; Hb, hemoglobin; 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bicarbonate ion;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potassium ion;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sodium ion; Osm, osmolarity; paCO</w:t>
      </w:r>
      <w:r>
        <w:rPr>
          <w:rFonts w:ascii="Calibri" w:hAnsi="Calibri" w:cs="Calibri" w:eastAsia="Calibri"/>
          <w:color w:val="auto"/>
          <w:spacing w:val="0"/>
          <w:position w:val="-2"/>
          <w:sz w:val="24"/>
          <w:shd w:fill="auto" w:val="clear"/>
          <w:vertAlign w:val="subscript"/>
        </w:rPr>
        <w:t xml:space="preserve">2</w:t>
      </w:r>
      <w:r>
        <w:rPr>
          <w:rFonts w:ascii="Calibri" w:hAnsi="Calibri" w:cs="Calibri" w:eastAsia="Calibri"/>
          <w:color w:val="auto"/>
          <w:spacing w:val="0"/>
          <w:position w:val="-2"/>
          <w:sz w:val="24"/>
          <w:shd w:fill="auto" w:val="clear"/>
        </w:rPr>
        <w:t xml:space="preserve">, arterial partial pressure of carbon dioxide; PaO</w:t>
      </w:r>
      <w:r>
        <w:rPr>
          <w:rFonts w:ascii="Calibri" w:hAnsi="Calibri" w:cs="Calibri" w:eastAsia="Calibri"/>
          <w:color w:val="auto"/>
          <w:spacing w:val="0"/>
          <w:position w:val="-2"/>
          <w:sz w:val="24"/>
          <w:shd w:fill="auto" w:val="clear"/>
          <w:vertAlign w:val="subscript"/>
        </w:rPr>
        <w:t xml:space="preserve">2</w:t>
      </w:r>
      <w:r>
        <w:rPr>
          <w:rFonts w:ascii="Calibri" w:hAnsi="Calibri" w:cs="Calibri" w:eastAsia="Calibri"/>
          <w:color w:val="auto"/>
          <w:spacing w:val="0"/>
          <w:position w:val="-2"/>
          <w:sz w:val="24"/>
          <w:shd w:fill="auto" w:val="clear"/>
        </w:rPr>
        <w:t xml:space="preserve">, arterial partial pressure of oxygen; sO</w:t>
      </w:r>
      <w:r>
        <w:rPr>
          <w:rFonts w:ascii="Calibri" w:hAnsi="Calibri" w:cs="Calibri" w:eastAsia="Calibri"/>
          <w:color w:val="auto"/>
          <w:spacing w:val="0"/>
          <w:position w:val="-2"/>
          <w:sz w:val="24"/>
          <w:shd w:fill="auto" w:val="clear"/>
          <w:vertAlign w:val="subscript"/>
        </w:rPr>
        <w:t xml:space="preserve">2</w:t>
      </w:r>
      <w:r>
        <w:rPr>
          <w:rFonts w:ascii="Calibri" w:hAnsi="Calibri" w:cs="Calibri" w:eastAsia="Calibri"/>
          <w:color w:val="auto"/>
          <w:spacing w:val="0"/>
          <w:position w:val="-2"/>
          <w:sz w:val="24"/>
          <w:shd w:fill="auto" w:val="clear"/>
        </w:rPr>
        <w:t xml:space="preserve">, oxygen saturation; isolated left lung pre-clamp, right hilum open; Isolated left lung post-clamp, 1 min after right hilum clamped.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Surgical safety checklist for left lung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surgical steps are involved in this protocol, and troubleshooting is needed to ensure successful transplantation and lung assessment. Juvenile porcine lungs are incredibly delicate compared to adult human lungs, so the operating surgeon must be cautious when handling porcine lungs. This is especially true after a 12 h run of ESLP as the organ will have taken on fluid volume and be susceptible to injury from excessive manipulation. Any undue pressure will cause atelectasis or trauma to the experimental lung that will affect assessment results. Likewise, the vascular structures are very delicate in the juvenile pig. It is critical to avoid torsion of the PA clamp as this can cause a tear or dissection of the tissue layers. A tear in the PA will necessitate opening the pericardium to access a more proximal portion of the left PA that can be anastomosed to the implanting lung. A DeBakey vascular clamp has a low profile that fits well in the surgical field, but this instrument can cause injury to the delicate PA if the surgeon is not careful. It is helpful to secure the clamp in position using a silk tie that is snapped to the drapes to prevent dislodgement or torsion. Bronchoscopy of the transplanted lung after unclamping of the bronchial anastomosis is also critical. There is often fluid within the donor lung airway after 12 h of ESLP and transplant. Suctioning this fluid is vital to ensure optimal recovery of left lung function and thereby assessment after 4 h of reperfusion. After bronchoscopy and the first ABG has returned with satisfactory potassium levels, it is critical to insert a chest tube, close the incision, and prone the pig. The pig's hemodynamics and ventilation are considerably more stable in the prone position, with the ribcage reapproximated. Elevated potassium &amp;gt; 5.5 mmol/L at this stage risks bradycardic arrest and will require emergent re-opening and manual cardiac massage to support perfusion, which is best avoided. Due to the significant risk of hyperkalemia and bradycardic arrest upon reperfusion, it is critical to perform serial ABGs beginning at reperfusion and recurring every 30 min until the 4 h exsanguination. ABGs give essential readings of oxygenation, partial pressure of carbon dioxide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potassium, and glucose. Monitoring these four components closely and treating them appropriately is vital to a successful experiment. A continuous telemetry reading is also critical to monitor for peaked T waves associated with hyperkalemia and the anticipation of bradycardia. At the final stages of the experiment, it is crucial to clamp the right lung hilum and the accessory lobe before drawing final blood samples from the LA anastomosis. The right hilum supplies blood to the accessory lung lobe, and the accessory lobe drains adjacent to the left inferior pulmonary vein, often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common trunk. The right hilum and accessory lobe need to be clamped separately to ensure no right lung function contributes to the sample LA gases through blood mixing. Drawing the left lung ABG sample from the PV anastomosis or just beyond it is suggested.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modifications have been made to this protocol along with significant troubleshooting of the described methods. Initially, it was attempted to perform the implantation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median sternotomy; however, the exposure was suboptimal due to the orientation of the pig PA, bronchus, and LA. The approach was successfully performed, but a thoracotomy was attempted on subsequent surgeries for improved exposure. This proved to be a superior surgical approach from visualization and technical perspective. Another essential modification was developing and implementing a surgical safety/protocol checklist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There was a significant learning curve for all the team members involved, and these experiments are resource-intensive. A checklist was developed to guide the communication and document protocol development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The checklist allowed to systemize and simplify the protocol for faster learning. The heparinization protocol was also modified. Two of the first ten transplants performed suffered from left lung ischemia due to clot formation in the left PA. Initially, 5000 units of heparin IV 5 min was administered before PA clamping and an additional 5000 units 5 min before PA unclamping. Dosing frequency was increased to include 5000 units every hour after PA unclamping, and there have not been any issues with bleeding or PA clotting since adopting this approach. A strategy that utilizes less heparin was developed to control expenses, with a dose of 5000 units IV heparin 5 min before PA clamping and 5 min before partial PA unclamping. This is followed by 1000 unit IV heparin boluses every hour for the remainder of the case. There was no access to ACT analysis, which would be the most accurate means of accessing adequacy of heparinization.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unclamping of the PA was also modified from a sudden unclamping to an approach that gradually reintroduces full flow to the transplanted lung over 10 min. The left inferior PV and LA cuff remain clamped upon PA unclamping to allow for antegrade de-airing. Full PA flow produced significant pressure on the delicate LA suture lines and considerable pressure within the lung vasculature, which appeared damaging. </w:t>
      </w:r>
      <w:r>
        <w:rPr>
          <w:rFonts w:ascii="Calibri" w:hAnsi="Calibri" w:cs="Calibri" w:eastAsia="Calibri"/>
          <w:color w:val="000000"/>
          <w:spacing w:val="0"/>
          <w:position w:val="0"/>
          <w:sz w:val="24"/>
          <w:shd w:fill="auto" w:val="clear"/>
        </w:rPr>
        <w:t xml:space="preserve">Prolonged PA unclamping allows for the antegrade de-airing of the LA with a gradual increase in flow as opposed to sudden unclamping and a sudden increase in flow. Prolonged unclamping protects the suture lines and lung endothelium from sudden increase in pressure. </w:t>
      </w:r>
      <w:r>
        <w:rPr>
          <w:rFonts w:ascii="Calibri" w:hAnsi="Calibri" w:cs="Calibri" w:eastAsia="Calibri"/>
          <w:color w:val="auto"/>
          <w:spacing w:val="0"/>
          <w:position w:val="0"/>
          <w:sz w:val="24"/>
          <w:shd w:fill="auto" w:val="clear"/>
        </w:rPr>
        <w:t xml:space="preserve">Even with ESLP, an ischemic insult to the transplanted lung and cell death contributes to a significant release of potassium into the pig's circulation following ischemic-reperfusion. For managing hyperkalemia proactively, the protocol was modified to pre-emptively shift potassium at the time of reperfusion by administering furosemide 40 mg IV, 100 mL of 25% dextrose (D25), and 10 units of regular insulin. This maintains target potassium on the ABGs within the first hour of reperfusion, and the pig can be safely proned earlier in the experiment, which helps with graft function. From a hemodynamic perspective, the protocol is modified to use phenylephrine as the predominant vasopressor support. Vasopressin was found to be less effective and was thus abandoned. A low dose drip of dobutamine was occasionally run to increase cardiac output, along with a phenylephrine infusion to maintain blood pressure. Still, dobutamine is used sparingly due to its arrhythmogenic properties. Finally, the assessment of the isolated left lung was modified. After clamping the right lung hilum, the LA gases were initially drawn from the body of the LA after lifting the heart cephalad; however, gas mixing from the accessory lobe drainage into the LA produced falsely high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readings. </w:t>
      </w:r>
      <w:r>
        <w:rPr>
          <w:rFonts w:ascii="Calibri" w:hAnsi="Calibri" w:cs="Calibri" w:eastAsia="Calibri"/>
          <w:color w:val="000000"/>
          <w:spacing w:val="0"/>
          <w:position w:val="0"/>
          <w:sz w:val="24"/>
          <w:shd w:fill="auto" w:val="clear"/>
        </w:rPr>
        <w:t xml:space="preserve">Now, samples are drawn distal to the LA anastomosis line after clamping the right lung</w:t>
      </w:r>
      <w:r>
        <w:rPr>
          <w:rFonts w:ascii="Calibri" w:hAnsi="Calibri" w:cs="Calibri" w:eastAsia="Calibri"/>
          <w:color w:val="auto"/>
          <w:spacing w:val="0"/>
          <w:position w:val="0"/>
          <w:sz w:val="24"/>
          <w:shd w:fill="auto" w:val="clear"/>
        </w:rPr>
        <w:t xml:space="preserve"> and the accessory lobe individually. These samples are taken at 0, 1, 2, 5, and 10 min after clamping the right hilum and are a more accurate representation of the isolated left lung function. Manual cardiac massage may be required between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mark. The most recent protocol improvement pertains to the superior pulmonary vein (SPV) anastomoses. Initially, the recipient SPVs were oversewed due to their small caliber and propensity to clot. Still, the donor's upper lobe occasionally suffered congestion as collateral drainage was variable and inadequate between pigs. To remedy this, the donor SPV and IPV were incorporated into the recipient's IPV/LA anastomosis, eliminating any issue with venous drainage and lung congestion. This protocol will continue to benefit from further modification as experience grows.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with this method of left lung transplantation.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model has only been assessed with a 4 h period, which only considers the transplanted lung function in the acute post-operative period following 12 h of ESLP. This protocol was designed with the animal's recovery in mind; however, it has yet to be tested in that capacity. The technical operation requires considerable surgical skill and necessitates a trained surgeon or highly independent surgical trainee to perform. There are many opportunities for fatal errors to occur that would compromise the entire experiment, and proper surgical technique is needed to avoid or correct such hazards. The only true assessment of the transplanted lung occurs at the very end of reperfusion. The native right lung is capable of meeting the oxygen requirements of the pig and producing satisfactory ABGs. When the right lung is completely clamped at the hilum, it is prevented from receiving fresh oxygen, fresh deoxygenated blood supply, and oxygenated blood drainage. This is a pivotal moment to determine the transplanted left lung function as 100% of cardiac output is redirected toward the transplanted lung, which becomes solely responsible for systemic oxygenation.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benefits of this method concerning existing/alternative methods. After reviewing the literature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method is the most detailed and reproducible after an initial learning curve of 1 or 2 pigs in the hands of a junior cardiac surgical trainee or fully qualified surgeon. The operation is straightforward; however, the hemodynamics of the pig (including its susceptibility for lethal arrhythmias) creates a learning opportunity for those accustomed to operating on adult humans, which are more robust from a cardiopulmonary perspective. The methods for isolated left lung functional assessment, although brief, are easy to perform and highly reproducible. In particular, this methodology provides more details about anesthetic management than is currently available in the literature.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essential and has significant applications for ESLP and lung transplantation research.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ESLP is the most crucial development in lung transplantation since the introduction of antirejection medication, with some centers already benefitting from the increased organ utilization rates afforded by this technology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 advancement in this field of research is needed to decrease waitlist mortality and expand the accessibility of ESLP platforms.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analysis with ESLP benefits from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and confirmation of a large animal model. Large animal models that confirm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findings are often necessary for clinical research trial approval for developing labs. This method provides a reliable and relatively straightforward transplant method for labs performing ESLP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DHF holds patents on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organ perfusion technology and methods. DHF and JN are founders and major shareholders of Tevosol,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is funded on behalf of the University Hospital Foundation.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Chambers, D. C. et al. The international thoracic organ transplant registry of the international society for heart and lung transplantation: Thirty-fifth adult lung and heart-lung transplant report-2018; focus theme: Multiorgan transplantation.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Official Publication of the International Society for Heart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(10), 1169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Valapour, M. et al. OPTN/SRTR 2017 annual data report: Lung. </w:t>
      </w:r>
      <w:r>
        <w:rPr>
          <w:rFonts w:ascii="Calibri" w:hAnsi="Calibri" w:cs="Calibri" w:eastAsia="Calibri"/>
          <w:i/>
          <w:color w:val="auto"/>
          <w:spacing w:val="0"/>
          <w:position w:val="0"/>
          <w:sz w:val="24"/>
          <w:shd w:fill="auto" w:val="clear"/>
        </w:rPr>
        <w:t xml:space="preserve">American Journal of Transplantation: Official Journal of the American Society of Transplantation and the American Society of Transplant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(Suppl 2),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Klein, A. S. et al. Organ donation and utilization in the united states, 1999-2008. </w:t>
      </w:r>
      <w:r>
        <w:rPr>
          <w:rFonts w:ascii="Calibri" w:hAnsi="Calibri" w:cs="Calibri" w:eastAsia="Calibri"/>
          <w:i/>
          <w:color w:val="auto"/>
          <w:spacing w:val="0"/>
          <w:position w:val="0"/>
          <w:sz w:val="24"/>
          <w:shd w:fill="auto" w:val="clear"/>
        </w:rPr>
        <w:t xml:space="preserve">American Journal of Transplantation: Official Journal of the American Society of Transplantation and the American Society of Transplant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Pt 2),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Kotecha, S. et al. Continued successful evolution of extended criteria donor lungs for transplantation.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(5), 1702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Singh, E. et al. Sequence of refusals for donor quality, organ utilization, and survival after lung transplantation.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Cypel, M. et al. Normothermic ex vivo lung perfusion in clinical lung transplantation.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(15),1431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Wallinder, A. et al. Early results in transplantation of initially rejected donor lungs after ex vivo lung perfusion: A case-control study. </w:t>
      </w:r>
      <w:r>
        <w:rPr>
          <w:rFonts w:ascii="Calibri" w:hAnsi="Calibri" w:cs="Calibri" w:eastAsia="Calibri"/>
          <w:i/>
          <w:color w:val="auto"/>
          <w:spacing w:val="0"/>
          <w:position w:val="0"/>
          <w:sz w:val="24"/>
          <w:shd w:fill="auto" w:val="clear"/>
        </w:rPr>
        <w:t xml:space="preserve">European Journal of Cardio-Thoracic Surgery: Official Journal of the European Association for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Sage, E. et al. Lung transplantation from initially rejected donors after ex vivo lung reconditioning: The french experience. </w:t>
      </w:r>
      <w:r>
        <w:rPr>
          <w:rFonts w:ascii="Calibri" w:hAnsi="Calibri" w:cs="Calibri" w:eastAsia="Calibri"/>
          <w:i/>
          <w:color w:val="auto"/>
          <w:spacing w:val="0"/>
          <w:position w:val="0"/>
          <w:sz w:val="24"/>
          <w:shd w:fill="auto" w:val="clear"/>
        </w:rPr>
        <w:t xml:space="preserve">European Journal of Cardio-Thoracic Surgery: Official Journal of the European Association for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Valenza, F. et al. Extracorporeal lung perfusion and ventilation to improve donor lung function and increase the number of organs available for transplantation.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1826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Fildes, J. E. et al. Clinical outcome of patients transplanted with marginal donor lungs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ex vivo lung perfusion compared to standard lung 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1078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Cypel, M. et al. Experience with the first 50 ex vivo lung perfusions in clinical transplantation.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 1200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Clark, S. C. et al. A new porcine model of reperfusion injury after lung transplantation.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Karimi, A. et al. Technical pearls for swine lung transplantation.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171, e107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Kruger, M. et al. Porcine pulmonary auto-transplantation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therapy as a model for new treatment strategies. </w:t>
      </w:r>
      <w:r>
        <w:rPr>
          <w:rFonts w:ascii="Calibri" w:hAnsi="Calibri" w:cs="Calibri" w:eastAsia="Calibri"/>
          <w:i/>
          <w:color w:val="auto"/>
          <w:spacing w:val="0"/>
          <w:position w:val="0"/>
          <w:sz w:val="24"/>
          <w:shd w:fill="auto" w:val="clear"/>
        </w:rPr>
        <w:t xml:space="preserve">Interactive CardioVascular and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Mariscal, A. et al. Pig lung transplant survival model.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Aboelnazar, N. S. et al. Negative pressure ventilation decreases inflammation and lung edema during normothermic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lung perfusion. </w:t>
      </w:r>
      <w:r>
        <w:rPr>
          <w:rFonts w:ascii="Calibri" w:hAnsi="Calibri" w:cs="Calibri" w:eastAsia="Calibri"/>
          <w:i/>
          <w:color w:val="auto"/>
          <w:spacing w:val="0"/>
          <w:position w:val="0"/>
          <w:sz w:val="24"/>
          <w:shd w:fill="auto" w:val="clear"/>
        </w:rPr>
        <w:t xml:space="preserve">The Journal of Heart and Lung Transplantation: The Official Publication of the International Society for Heart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