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96EE" w14:textId="390DB793" w:rsidR="00052506" w:rsidRPr="00BD2693" w:rsidRDefault="00052506" w:rsidP="008B7E76">
      <w:pPr>
        <w:jc w:val="both"/>
        <w:rPr>
          <w:rFonts w:ascii="Calibri" w:hAnsi="Calibri" w:cs="Calibri"/>
        </w:rPr>
      </w:pPr>
      <w:r w:rsidRPr="00BD2693">
        <w:rPr>
          <w:rFonts w:ascii="Calibri" w:hAnsi="Calibri" w:cs="Calibri"/>
        </w:rPr>
        <w:t>We thank the reviewers for their constructive comments and feedback. In response, we have edited the manuscript to address their concerns and have added new data and experiments.</w:t>
      </w:r>
    </w:p>
    <w:p w14:paraId="5E486455" w14:textId="1A3DFA3B" w:rsidR="00052506" w:rsidRPr="00BD2693" w:rsidRDefault="00052506" w:rsidP="008B7E76">
      <w:pPr>
        <w:jc w:val="both"/>
        <w:rPr>
          <w:rFonts w:ascii="Calibri" w:hAnsi="Calibri" w:cs="Calibri"/>
        </w:rPr>
      </w:pPr>
    </w:p>
    <w:p w14:paraId="56B56BBE" w14:textId="4313C0ED" w:rsidR="00052506" w:rsidRPr="00BD2693" w:rsidRDefault="00052506" w:rsidP="008B7E76">
      <w:pPr>
        <w:jc w:val="both"/>
        <w:rPr>
          <w:rFonts w:ascii="Calibri" w:hAnsi="Calibri" w:cs="Calibri"/>
          <w:u w:val="single"/>
        </w:rPr>
      </w:pPr>
      <w:r w:rsidRPr="00BD2693">
        <w:rPr>
          <w:rFonts w:ascii="Calibri" w:hAnsi="Calibri" w:cs="Calibri"/>
          <w:u w:val="single"/>
        </w:rPr>
        <w:t xml:space="preserve">Reviewer 1 </w:t>
      </w:r>
    </w:p>
    <w:p w14:paraId="67DD2427" w14:textId="29C0E721" w:rsidR="00052506" w:rsidRPr="00BD2693" w:rsidRDefault="00052506" w:rsidP="008B7E76">
      <w:pPr>
        <w:jc w:val="both"/>
        <w:rPr>
          <w:rFonts w:ascii="Calibri" w:hAnsi="Calibri" w:cs="Calibri"/>
          <w:u w:val="single"/>
        </w:rPr>
      </w:pPr>
    </w:p>
    <w:p w14:paraId="1634F493" w14:textId="52491104" w:rsidR="00052506" w:rsidRPr="00BD2693" w:rsidRDefault="00052506" w:rsidP="008B7E76">
      <w:pPr>
        <w:jc w:val="both"/>
        <w:rPr>
          <w:rFonts w:ascii="Calibri" w:hAnsi="Calibri" w:cs="Calibri"/>
        </w:rPr>
      </w:pPr>
      <w:r w:rsidRPr="00BD2693">
        <w:rPr>
          <w:rFonts w:ascii="Calibri" w:hAnsi="Calibri" w:cs="Calibri"/>
        </w:rPr>
        <w:t xml:space="preserve">Reviewer 1 – minor </w:t>
      </w:r>
      <w:r w:rsidR="00224B65" w:rsidRPr="00BD2693">
        <w:rPr>
          <w:rFonts w:ascii="Calibri" w:hAnsi="Calibri" w:cs="Calibri"/>
        </w:rPr>
        <w:t xml:space="preserve">concerns </w:t>
      </w:r>
    </w:p>
    <w:p w14:paraId="0D1442B4" w14:textId="77777777" w:rsidR="00224B65" w:rsidRPr="00BD2693" w:rsidRDefault="00224B65" w:rsidP="00224B65">
      <w:pPr>
        <w:pStyle w:val="ListParagraph"/>
        <w:numPr>
          <w:ilvl w:val="0"/>
          <w:numId w:val="3"/>
        </w:numPr>
        <w:rPr>
          <w:rFonts w:ascii="Calibri" w:hAnsi="Calibri" w:cs="Calibri"/>
          <w:b/>
          <w:bCs/>
        </w:rPr>
      </w:pPr>
      <w:r w:rsidRPr="00BD2693">
        <w:rPr>
          <w:rFonts w:ascii="Calibri" w:hAnsi="Calibri" w:cs="Calibri"/>
          <w:b/>
          <w:bCs/>
        </w:rPr>
        <w:t xml:space="preserve">Abstract: change </w:t>
      </w:r>
    </w:p>
    <w:p w14:paraId="5294CCC2" w14:textId="30CEEAD9" w:rsidR="00224B65" w:rsidRPr="00BD2693" w:rsidRDefault="00224B65" w:rsidP="00224B65">
      <w:pPr>
        <w:pStyle w:val="ListParagraph"/>
        <w:rPr>
          <w:rFonts w:ascii="Calibri" w:hAnsi="Calibri" w:cs="Calibri"/>
          <w:b/>
          <w:bCs/>
        </w:rPr>
      </w:pPr>
      <w:proofErr w:type="spellStart"/>
      <w:r w:rsidRPr="00BD2693">
        <w:rPr>
          <w:rFonts w:ascii="Calibri" w:hAnsi="Calibri" w:cs="Calibri"/>
          <w:b/>
          <w:bCs/>
        </w:rPr>
        <w:t>studythemovement</w:t>
      </w:r>
      <w:proofErr w:type="spellEnd"/>
      <w:r w:rsidRPr="00BD2693">
        <w:rPr>
          <w:rFonts w:ascii="Calibri" w:hAnsi="Calibri" w:cs="Calibri"/>
          <w:b/>
          <w:bCs/>
        </w:rPr>
        <w:t xml:space="preserve"> &gt; study the movement</w:t>
      </w:r>
    </w:p>
    <w:p w14:paraId="581EAA42" w14:textId="5D4FABE3" w:rsidR="00224B65" w:rsidRPr="00BD2693" w:rsidRDefault="00224B65" w:rsidP="00224B65">
      <w:pPr>
        <w:pStyle w:val="ListParagraph"/>
        <w:rPr>
          <w:rFonts w:ascii="Calibri" w:hAnsi="Calibri" w:cs="Calibri"/>
          <w:b/>
          <w:bCs/>
        </w:rPr>
      </w:pPr>
      <w:proofErr w:type="spellStart"/>
      <w:proofErr w:type="gramStart"/>
      <w:r w:rsidRPr="00BD2693">
        <w:rPr>
          <w:rFonts w:ascii="Calibri" w:hAnsi="Calibri" w:cs="Calibri"/>
          <w:b/>
          <w:bCs/>
        </w:rPr>
        <w:t>However,the</w:t>
      </w:r>
      <w:proofErr w:type="spellEnd"/>
      <w:proofErr w:type="gramEnd"/>
      <w:r w:rsidRPr="00BD2693">
        <w:rPr>
          <w:rFonts w:ascii="Calibri" w:hAnsi="Calibri" w:cs="Calibri"/>
          <w:b/>
          <w:bCs/>
        </w:rPr>
        <w:t xml:space="preserve"> &gt; However, the</w:t>
      </w:r>
      <w:r w:rsidRPr="00BD2693">
        <w:rPr>
          <w:rFonts w:ascii="Calibri" w:hAnsi="Calibri" w:cs="Calibri"/>
          <w:b/>
          <w:bCs/>
        </w:rPr>
        <w:br/>
      </w:r>
      <w:proofErr w:type="spellStart"/>
      <w:r w:rsidRPr="00BD2693">
        <w:rPr>
          <w:rFonts w:ascii="Calibri" w:hAnsi="Calibri" w:cs="Calibri"/>
          <w:b/>
          <w:bCs/>
        </w:rPr>
        <w:t>Recently,motivated</w:t>
      </w:r>
      <w:proofErr w:type="spellEnd"/>
      <w:r w:rsidRPr="00BD2693">
        <w:rPr>
          <w:rFonts w:ascii="Calibri" w:hAnsi="Calibri" w:cs="Calibri"/>
          <w:b/>
          <w:bCs/>
        </w:rPr>
        <w:t xml:space="preserve"> &gt; Recently, motivated</w:t>
      </w:r>
      <w:r w:rsidRPr="00BD2693">
        <w:rPr>
          <w:rFonts w:ascii="Calibri" w:hAnsi="Calibri" w:cs="Calibri"/>
          <w:b/>
          <w:bCs/>
        </w:rPr>
        <w:br/>
      </w:r>
      <w:proofErr w:type="spellStart"/>
      <w:r w:rsidRPr="00BD2693">
        <w:rPr>
          <w:rFonts w:ascii="Calibri" w:hAnsi="Calibri" w:cs="Calibri"/>
          <w:b/>
          <w:bCs/>
        </w:rPr>
        <w:t>Ofproteintransportbetween</w:t>
      </w:r>
      <w:proofErr w:type="spellEnd"/>
      <w:r w:rsidRPr="00BD2693">
        <w:rPr>
          <w:rFonts w:ascii="Calibri" w:hAnsi="Calibri" w:cs="Calibri"/>
          <w:b/>
          <w:bCs/>
        </w:rPr>
        <w:t xml:space="preserve"> &gt; of protein transport between</w:t>
      </w:r>
      <w:r w:rsidRPr="00BD2693">
        <w:rPr>
          <w:rFonts w:ascii="Calibri" w:hAnsi="Calibri" w:cs="Calibri"/>
          <w:b/>
          <w:bCs/>
        </w:rPr>
        <w:br/>
      </w:r>
      <w:proofErr w:type="spellStart"/>
      <w:r w:rsidRPr="00BD2693">
        <w:rPr>
          <w:rFonts w:ascii="Calibri" w:hAnsi="Calibri" w:cs="Calibri"/>
          <w:b/>
          <w:bCs/>
        </w:rPr>
        <w:t>compartments,wedeveloped</w:t>
      </w:r>
      <w:proofErr w:type="spellEnd"/>
      <w:r w:rsidRPr="00BD2693">
        <w:rPr>
          <w:rFonts w:ascii="Calibri" w:hAnsi="Calibri" w:cs="Calibri"/>
          <w:b/>
          <w:bCs/>
        </w:rPr>
        <w:t xml:space="preserve"> &gt; compartments, we developed</w:t>
      </w:r>
      <w:r w:rsidRPr="00BD2693">
        <w:rPr>
          <w:rFonts w:ascii="Calibri" w:hAnsi="Calibri" w:cs="Calibri"/>
          <w:b/>
          <w:bCs/>
        </w:rPr>
        <w:br/>
      </w:r>
      <w:proofErr w:type="spellStart"/>
      <w:r w:rsidRPr="00BD2693">
        <w:rPr>
          <w:rFonts w:ascii="Calibri" w:hAnsi="Calibri" w:cs="Calibri"/>
          <w:b/>
          <w:bCs/>
        </w:rPr>
        <w:t>forWestern</w:t>
      </w:r>
      <w:proofErr w:type="spellEnd"/>
      <w:r w:rsidRPr="00BD2693">
        <w:rPr>
          <w:rFonts w:ascii="Calibri" w:hAnsi="Calibri" w:cs="Calibri"/>
          <w:b/>
          <w:bCs/>
        </w:rPr>
        <w:t xml:space="preserve"> blots. &gt; for western blots.</w:t>
      </w:r>
    </w:p>
    <w:p w14:paraId="5481FBA8" w14:textId="768BE21C" w:rsidR="00224B65" w:rsidRPr="00BD2693" w:rsidRDefault="00224B65" w:rsidP="00224B65">
      <w:pPr>
        <w:pStyle w:val="ListParagraph"/>
        <w:rPr>
          <w:rFonts w:ascii="Calibri" w:hAnsi="Calibri" w:cs="Calibri"/>
        </w:rPr>
      </w:pPr>
      <w:r w:rsidRPr="00BD2693">
        <w:rPr>
          <w:rFonts w:ascii="Calibri" w:hAnsi="Calibri" w:cs="Calibri"/>
        </w:rPr>
        <w:t>Thank you. Done.</w:t>
      </w:r>
    </w:p>
    <w:p w14:paraId="6F6E54E0" w14:textId="6A53A2A4" w:rsidR="00224B65" w:rsidRPr="00BD2693" w:rsidRDefault="00224B65" w:rsidP="00224B65">
      <w:pPr>
        <w:pStyle w:val="ListParagraph"/>
        <w:numPr>
          <w:ilvl w:val="0"/>
          <w:numId w:val="3"/>
        </w:numPr>
        <w:rPr>
          <w:rFonts w:ascii="Calibri" w:hAnsi="Calibri" w:cs="Calibri"/>
          <w:b/>
          <w:bCs/>
        </w:rPr>
      </w:pPr>
      <w:r w:rsidRPr="00BD2693">
        <w:rPr>
          <w:rFonts w:ascii="Calibri" w:hAnsi="Calibri" w:cs="Calibri"/>
          <w:b/>
          <w:bCs/>
        </w:rPr>
        <w:t>Manuscript: change</w:t>
      </w:r>
    </w:p>
    <w:p w14:paraId="25935D99" w14:textId="545EF030" w:rsidR="002B23F4" w:rsidRPr="00BD2693" w:rsidRDefault="002B23F4" w:rsidP="002B23F4">
      <w:pPr>
        <w:pStyle w:val="ListParagraph"/>
        <w:rPr>
          <w:rFonts w:ascii="Calibri" w:hAnsi="Calibri" w:cs="Calibri"/>
          <w:b/>
          <w:bCs/>
        </w:rPr>
      </w:pPr>
      <w:r w:rsidRPr="00BD2693">
        <w:rPr>
          <w:rFonts w:ascii="Calibri" w:hAnsi="Calibri" w:cs="Calibri"/>
          <w:b/>
          <w:bCs/>
        </w:rPr>
        <w:t>Line 78 Western Blot &gt; western blot</w:t>
      </w:r>
      <w:r w:rsidRPr="00BD2693">
        <w:rPr>
          <w:rFonts w:ascii="Calibri" w:hAnsi="Calibri" w:cs="Calibri"/>
          <w:b/>
          <w:bCs/>
        </w:rPr>
        <w:br/>
        <w:t>Line 78 C57BL/6 C57BL/6N or C57BL/6J</w:t>
      </w:r>
      <w:r w:rsidRPr="00BD2693">
        <w:rPr>
          <w:rFonts w:ascii="Calibri" w:hAnsi="Calibri" w:cs="Calibri"/>
          <w:b/>
          <w:bCs/>
        </w:rPr>
        <w:br/>
        <w:t>Lines 106-107: 4 °C &gt; 4°C</w:t>
      </w:r>
      <w:r w:rsidRPr="00BD2693">
        <w:rPr>
          <w:rFonts w:ascii="Calibri" w:hAnsi="Calibri" w:cs="Calibri"/>
          <w:b/>
          <w:bCs/>
        </w:rPr>
        <w:br/>
        <w:t>Lines 115 15 mins &gt; 15 min</w:t>
      </w:r>
      <w:r w:rsidRPr="00BD2693">
        <w:rPr>
          <w:rFonts w:ascii="Calibri" w:hAnsi="Calibri" w:cs="Calibri"/>
          <w:b/>
          <w:bCs/>
        </w:rPr>
        <w:br/>
        <w:t>Line 124 Institutional Animal Care and Use Committee (IACUC)</w:t>
      </w:r>
    </w:p>
    <w:p w14:paraId="59314AC9" w14:textId="13BE1698" w:rsidR="00AE24D1" w:rsidRPr="00BD2693" w:rsidRDefault="00AE24D1" w:rsidP="00AE24D1">
      <w:pPr>
        <w:pStyle w:val="ListParagraph"/>
        <w:rPr>
          <w:rFonts w:ascii="Calibri" w:hAnsi="Calibri" w:cs="Calibri"/>
          <w:b/>
          <w:bCs/>
        </w:rPr>
      </w:pPr>
      <w:r w:rsidRPr="00BD2693">
        <w:rPr>
          <w:rFonts w:ascii="Calibri" w:hAnsi="Calibri" w:cs="Calibri"/>
          <w:b/>
          <w:bCs/>
        </w:rPr>
        <w:t>Line 360 50mM &gt; 50 mM</w:t>
      </w:r>
      <w:r w:rsidRPr="00BD2693">
        <w:rPr>
          <w:rFonts w:ascii="Calibri" w:hAnsi="Calibri" w:cs="Calibri"/>
          <w:b/>
          <w:bCs/>
        </w:rPr>
        <w:br/>
        <w:t>Line 361 150mM &gt; 150 mM</w:t>
      </w:r>
      <w:r w:rsidRPr="00BD2693">
        <w:rPr>
          <w:rFonts w:ascii="Calibri" w:hAnsi="Calibri" w:cs="Calibri"/>
          <w:b/>
          <w:bCs/>
        </w:rPr>
        <w:br/>
        <w:t>Line 361 1mM &gt; 1 mM</w:t>
      </w:r>
      <w:r w:rsidRPr="00BD2693">
        <w:rPr>
          <w:rFonts w:ascii="Calibri" w:hAnsi="Calibri" w:cs="Calibri"/>
          <w:b/>
          <w:bCs/>
        </w:rPr>
        <w:br/>
        <w:t>Line 364 -20 °C &gt; -20°C</w:t>
      </w:r>
      <w:r w:rsidRPr="00BD2693">
        <w:rPr>
          <w:rFonts w:ascii="Calibri" w:hAnsi="Calibri" w:cs="Calibri"/>
          <w:b/>
          <w:bCs/>
        </w:rPr>
        <w:br/>
        <w:t>Line 367 0.1M &gt; 0.1 M</w:t>
      </w:r>
      <w:r w:rsidRPr="00BD2693">
        <w:rPr>
          <w:rFonts w:ascii="Calibri" w:hAnsi="Calibri" w:cs="Calibri"/>
          <w:b/>
          <w:bCs/>
        </w:rPr>
        <w:br/>
        <w:t xml:space="preserve">Line 373-404 -80 °C &gt; -80°C </w:t>
      </w:r>
    </w:p>
    <w:p w14:paraId="08DED8F9" w14:textId="7C0E718C" w:rsidR="00AE24D1" w:rsidRPr="00BD2693" w:rsidRDefault="00AE24D1" w:rsidP="002B23F4">
      <w:pPr>
        <w:pStyle w:val="ListParagraph"/>
        <w:rPr>
          <w:rFonts w:ascii="Calibri" w:hAnsi="Calibri" w:cs="Calibri"/>
          <w:b/>
          <w:bCs/>
        </w:rPr>
      </w:pPr>
      <w:r w:rsidRPr="00BD2693">
        <w:rPr>
          <w:rFonts w:ascii="Calibri" w:hAnsi="Calibri" w:cs="Calibri"/>
          <w:b/>
          <w:bCs/>
        </w:rPr>
        <w:t>Line 423 bicinchoninic acid assay (BCA)</w:t>
      </w:r>
      <w:r w:rsidRPr="00BD2693">
        <w:rPr>
          <w:rFonts w:ascii="Calibri" w:hAnsi="Calibri" w:cs="Calibri"/>
          <w:b/>
          <w:bCs/>
        </w:rPr>
        <w:br/>
        <w:t>Line 427 Western bot &gt; western blot</w:t>
      </w:r>
    </w:p>
    <w:p w14:paraId="181F37E5" w14:textId="7932EE68" w:rsidR="00AE24D1" w:rsidRPr="00BD2693" w:rsidRDefault="00AE24D1" w:rsidP="00AE24D1">
      <w:pPr>
        <w:pStyle w:val="ListParagraph"/>
        <w:rPr>
          <w:rFonts w:ascii="Calibri" w:hAnsi="Calibri" w:cs="Calibri"/>
          <w:b/>
          <w:bCs/>
        </w:rPr>
      </w:pPr>
      <w:r w:rsidRPr="00BD2693">
        <w:rPr>
          <w:rFonts w:ascii="Calibri" w:hAnsi="Calibri" w:cs="Calibri"/>
          <w:b/>
          <w:bCs/>
        </w:rPr>
        <w:t>Line 598 Western bot &gt; western blot</w:t>
      </w:r>
    </w:p>
    <w:p w14:paraId="5346F4B5" w14:textId="043C60F3" w:rsidR="002B23F4" w:rsidRPr="00BD2693" w:rsidRDefault="002B23F4" w:rsidP="002B23F4">
      <w:pPr>
        <w:pStyle w:val="ListParagraph"/>
        <w:rPr>
          <w:rFonts w:ascii="Calibri" w:hAnsi="Calibri" w:cs="Calibri"/>
        </w:rPr>
      </w:pPr>
      <w:r w:rsidRPr="00BD2693">
        <w:rPr>
          <w:rFonts w:ascii="Calibri" w:hAnsi="Calibri" w:cs="Calibri"/>
        </w:rPr>
        <w:t xml:space="preserve">Thank you. Done. </w:t>
      </w:r>
    </w:p>
    <w:p w14:paraId="1932E576" w14:textId="77777777" w:rsidR="002B23F4" w:rsidRPr="00BD2693" w:rsidRDefault="002B23F4" w:rsidP="00224B65">
      <w:pPr>
        <w:pStyle w:val="ListParagraph"/>
        <w:numPr>
          <w:ilvl w:val="0"/>
          <w:numId w:val="3"/>
        </w:numPr>
        <w:rPr>
          <w:rFonts w:ascii="Calibri" w:hAnsi="Calibri" w:cs="Calibri"/>
          <w:b/>
          <w:bCs/>
        </w:rPr>
      </w:pPr>
      <w:r w:rsidRPr="00BD2693">
        <w:rPr>
          <w:rFonts w:ascii="Calibri" w:hAnsi="Calibri" w:cs="Calibri"/>
          <w:b/>
          <w:bCs/>
        </w:rPr>
        <w:t>Lines 142-160-250 You must specify the orientation</w:t>
      </w:r>
    </w:p>
    <w:p w14:paraId="002BDF10" w14:textId="77777777" w:rsidR="00AE24D1" w:rsidRPr="00BD2693" w:rsidRDefault="002B23F4" w:rsidP="002B23F4">
      <w:pPr>
        <w:pStyle w:val="ListParagraph"/>
        <w:rPr>
          <w:rFonts w:ascii="Calibri" w:hAnsi="Calibri" w:cs="Calibri"/>
        </w:rPr>
      </w:pPr>
      <w:r w:rsidRPr="00BD2693">
        <w:rPr>
          <w:rFonts w:ascii="Calibri" w:hAnsi="Calibri" w:cs="Calibri"/>
        </w:rPr>
        <w:t xml:space="preserve">We have </w:t>
      </w:r>
      <w:r w:rsidR="00AE24D1" w:rsidRPr="00BD2693">
        <w:rPr>
          <w:rFonts w:ascii="Calibri" w:hAnsi="Calibri" w:cs="Calibri"/>
        </w:rPr>
        <w:t xml:space="preserve">added wording to specify the orientation of the retina. </w:t>
      </w:r>
    </w:p>
    <w:p w14:paraId="7A7D747B" w14:textId="77777777" w:rsidR="00AE24D1" w:rsidRPr="00BD2693" w:rsidRDefault="00AE24D1" w:rsidP="00AE24D1">
      <w:pPr>
        <w:pStyle w:val="ListParagraph"/>
        <w:numPr>
          <w:ilvl w:val="0"/>
          <w:numId w:val="3"/>
        </w:numPr>
        <w:rPr>
          <w:rFonts w:ascii="Calibri" w:hAnsi="Calibri" w:cs="Calibri"/>
          <w:b/>
          <w:bCs/>
        </w:rPr>
      </w:pPr>
      <w:r w:rsidRPr="00BD2693">
        <w:rPr>
          <w:rFonts w:ascii="Calibri" w:hAnsi="Calibri" w:cs="Calibri"/>
          <w:b/>
          <w:bCs/>
        </w:rPr>
        <w:t>Line 412 IOS must be defined</w:t>
      </w:r>
    </w:p>
    <w:p w14:paraId="4A234251" w14:textId="6E92FBAB" w:rsidR="00AE24D1" w:rsidRPr="00BD2693" w:rsidRDefault="00AE24D1" w:rsidP="00AE24D1">
      <w:pPr>
        <w:pStyle w:val="ListParagraph"/>
        <w:rPr>
          <w:rFonts w:ascii="Calibri" w:hAnsi="Calibri" w:cs="Calibri"/>
        </w:rPr>
      </w:pPr>
      <w:r w:rsidRPr="00BD2693">
        <w:rPr>
          <w:rFonts w:ascii="Calibri" w:hAnsi="Calibri" w:cs="Calibri"/>
        </w:rPr>
        <w:t xml:space="preserve">We </w:t>
      </w:r>
      <w:r w:rsidR="005A6DE0" w:rsidRPr="00BD2693">
        <w:rPr>
          <w:rFonts w:ascii="Calibri" w:hAnsi="Calibri" w:cs="Calibri"/>
        </w:rPr>
        <w:t xml:space="preserve">have </w:t>
      </w:r>
      <w:r w:rsidRPr="00BD2693">
        <w:rPr>
          <w:rFonts w:ascii="Calibri" w:hAnsi="Calibri" w:cs="Calibri"/>
        </w:rPr>
        <w:t>defined OIS</w:t>
      </w:r>
      <w:r w:rsidR="005A6DE0" w:rsidRPr="00BD2693">
        <w:rPr>
          <w:rFonts w:ascii="Calibri" w:hAnsi="Calibri" w:cs="Calibri"/>
        </w:rPr>
        <w:t xml:space="preserve"> for clarity</w:t>
      </w:r>
      <w:r w:rsidRPr="00BD2693">
        <w:rPr>
          <w:rFonts w:ascii="Calibri" w:hAnsi="Calibri" w:cs="Calibri"/>
        </w:rPr>
        <w:t xml:space="preserve">. </w:t>
      </w:r>
    </w:p>
    <w:p w14:paraId="62412295" w14:textId="77777777" w:rsidR="00AE24D1" w:rsidRPr="00BD2693" w:rsidRDefault="00AE24D1" w:rsidP="00AE24D1">
      <w:pPr>
        <w:pStyle w:val="ListParagraph"/>
        <w:numPr>
          <w:ilvl w:val="0"/>
          <w:numId w:val="3"/>
        </w:numPr>
        <w:rPr>
          <w:rFonts w:ascii="Calibri" w:hAnsi="Calibri" w:cs="Calibri"/>
          <w:b/>
          <w:bCs/>
        </w:rPr>
      </w:pPr>
      <w:r w:rsidRPr="00BD2693">
        <w:rPr>
          <w:rFonts w:ascii="Calibri" w:hAnsi="Calibri" w:cs="Calibri"/>
          <w:b/>
          <w:bCs/>
        </w:rPr>
        <w:t>Figure 3 The two graphs of figure 3B must be aligned vertically</w:t>
      </w:r>
    </w:p>
    <w:p w14:paraId="3486A03D" w14:textId="1393D606" w:rsidR="002B23F4" w:rsidRPr="00BD2693" w:rsidRDefault="00AE24D1" w:rsidP="00AE24D1">
      <w:pPr>
        <w:pStyle w:val="ListParagraph"/>
        <w:rPr>
          <w:rFonts w:ascii="Calibri" w:hAnsi="Calibri" w:cs="Calibri"/>
          <w:b/>
          <w:bCs/>
        </w:rPr>
      </w:pPr>
      <w:r w:rsidRPr="00BD2693">
        <w:rPr>
          <w:rFonts w:ascii="Calibri" w:hAnsi="Calibri" w:cs="Calibri"/>
        </w:rPr>
        <w:t xml:space="preserve">We have vertically aligned Fig. 3B graphs. </w:t>
      </w:r>
      <w:r w:rsidR="002B23F4" w:rsidRPr="00BD2693">
        <w:rPr>
          <w:rFonts w:ascii="Calibri" w:hAnsi="Calibri" w:cs="Calibri"/>
          <w:b/>
          <w:bCs/>
        </w:rPr>
        <w:br/>
      </w:r>
    </w:p>
    <w:p w14:paraId="314264DF" w14:textId="30AF8322" w:rsidR="00052506" w:rsidRPr="00BD2693" w:rsidRDefault="00052506" w:rsidP="008B7E76">
      <w:pPr>
        <w:jc w:val="both"/>
        <w:rPr>
          <w:rFonts w:ascii="Calibri" w:hAnsi="Calibri" w:cs="Calibri"/>
          <w:u w:val="single"/>
        </w:rPr>
      </w:pPr>
      <w:r w:rsidRPr="00BD2693">
        <w:rPr>
          <w:rFonts w:ascii="Calibri" w:hAnsi="Calibri" w:cs="Calibri"/>
          <w:u w:val="single"/>
        </w:rPr>
        <w:t xml:space="preserve">Reviewer 2 </w:t>
      </w:r>
    </w:p>
    <w:p w14:paraId="0C0ABF94" w14:textId="4212951C" w:rsidR="00052506" w:rsidRPr="00BD2693" w:rsidRDefault="00052506" w:rsidP="008B7E76">
      <w:pPr>
        <w:jc w:val="both"/>
        <w:rPr>
          <w:rFonts w:ascii="Calibri" w:hAnsi="Calibri" w:cs="Calibri"/>
          <w:u w:val="single"/>
        </w:rPr>
      </w:pPr>
    </w:p>
    <w:p w14:paraId="5DEF30C1" w14:textId="5B41DCDD" w:rsidR="00052506" w:rsidRPr="00BD2693" w:rsidRDefault="00052506" w:rsidP="008B7E76">
      <w:pPr>
        <w:jc w:val="both"/>
        <w:rPr>
          <w:rFonts w:ascii="Calibri" w:hAnsi="Calibri" w:cs="Calibri"/>
        </w:rPr>
      </w:pPr>
      <w:r w:rsidRPr="00BD2693">
        <w:rPr>
          <w:rFonts w:ascii="Calibri" w:hAnsi="Calibri" w:cs="Calibri"/>
        </w:rPr>
        <w:t xml:space="preserve">Reviewer 2 – major </w:t>
      </w:r>
      <w:r w:rsidR="00C044F8" w:rsidRPr="00BD2693">
        <w:rPr>
          <w:rFonts w:ascii="Calibri" w:hAnsi="Calibri" w:cs="Calibri"/>
        </w:rPr>
        <w:t>concerns</w:t>
      </w:r>
    </w:p>
    <w:p w14:paraId="28359CB4" w14:textId="4DE585DD" w:rsidR="00C044F8" w:rsidRDefault="00C044F8" w:rsidP="008B7E76">
      <w:pPr>
        <w:pStyle w:val="ListParagraph"/>
        <w:numPr>
          <w:ilvl w:val="0"/>
          <w:numId w:val="5"/>
        </w:numPr>
        <w:jc w:val="both"/>
        <w:rPr>
          <w:rFonts w:ascii="Calibri" w:hAnsi="Calibri" w:cs="Calibri"/>
          <w:b/>
          <w:bCs/>
        </w:rPr>
      </w:pPr>
      <w:r w:rsidRPr="00BD2693">
        <w:rPr>
          <w:rFonts w:ascii="Calibri" w:hAnsi="Calibri" w:cs="Calibri"/>
          <w:b/>
          <w:bCs/>
        </w:rPr>
        <w:t xml:space="preserve">Although it is stated in JOVE's publication criteria that "novelty is NOT a requirement for publication", there are concerns that in the present case the concept of novelty has been overtaken with a more serious form of re-presenting previously published results and figures by the same authors. That would be the case unless this current submission </w:t>
      </w:r>
      <w:r w:rsidRPr="00BD2693">
        <w:rPr>
          <w:rFonts w:ascii="Calibri" w:hAnsi="Calibri" w:cs="Calibri"/>
          <w:b/>
          <w:bCs/>
        </w:rPr>
        <w:lastRenderedPageBreak/>
        <w:t xml:space="preserve">is intended to be a Review, which it is clearly not. The current submission states that this work extends from citation 22 (Walston, S. T., Chow, R. H. &amp; Weiland, J. D.). In fact, the current submission recapitulates citation #28 [Rose, K., Walston, S. T. &amp; Chen, J. Separation of photoreceptor cell compartments in mouse retina for protein analysis. Mol </w:t>
      </w:r>
      <w:proofErr w:type="spellStart"/>
      <w:r w:rsidRPr="00BD2693">
        <w:rPr>
          <w:rFonts w:ascii="Calibri" w:hAnsi="Calibri" w:cs="Calibri"/>
          <w:b/>
          <w:bCs/>
        </w:rPr>
        <w:t>Neurodegener</w:t>
      </w:r>
      <w:proofErr w:type="spellEnd"/>
      <w:r w:rsidRPr="00BD2693">
        <w:rPr>
          <w:rFonts w:ascii="Calibri" w:hAnsi="Calibri" w:cs="Calibri"/>
          <w:b/>
          <w:bCs/>
        </w:rPr>
        <w:t>. 12 (1), 28, doi:10.1186/s13024-017-0171-2, (2017)], which has two of the same authors (Rose and Chen) and which includes a "JOVE-like" video (but with music instead of narration) showing the steps for using sequential scotch tape peeling of a mouse retina into what appears to be the same layers discussed in the present submission, and overlaps significantly with the current submission. If the authors will clarify, point by point, what facts differentiate and discriminate citation 28 from the current submission in a manner that supports re-presentation of a method paper in the form of this publication, it will be greatly appreciated.</w:t>
      </w:r>
    </w:p>
    <w:p w14:paraId="474B96C1" w14:textId="1F673872" w:rsidR="00465BB1" w:rsidRDefault="00BD2693" w:rsidP="00465BB1">
      <w:pPr>
        <w:pStyle w:val="ListParagraph"/>
        <w:jc w:val="both"/>
        <w:rPr>
          <w:rFonts w:ascii="Calibri" w:hAnsi="Calibri" w:cs="Calibri"/>
        </w:rPr>
      </w:pPr>
      <w:r>
        <w:rPr>
          <w:rFonts w:ascii="Calibri" w:hAnsi="Calibri" w:cs="Calibri"/>
        </w:rPr>
        <w:t>Thank you for your feedback</w:t>
      </w:r>
      <w:r w:rsidR="008C5E6B">
        <w:rPr>
          <w:rFonts w:ascii="Calibri" w:hAnsi="Calibri" w:cs="Calibri"/>
        </w:rPr>
        <w:t xml:space="preserve">, and you are </w:t>
      </w:r>
      <w:r>
        <w:rPr>
          <w:rFonts w:ascii="Calibri" w:hAnsi="Calibri" w:cs="Calibri"/>
        </w:rPr>
        <w:t xml:space="preserve">correct that these two </w:t>
      </w:r>
      <w:r w:rsidR="008C5E6B">
        <w:rPr>
          <w:rFonts w:ascii="Calibri" w:hAnsi="Calibri" w:cs="Calibri"/>
        </w:rPr>
        <w:t xml:space="preserve">separation </w:t>
      </w:r>
      <w:r>
        <w:rPr>
          <w:rFonts w:ascii="Calibri" w:hAnsi="Calibri" w:cs="Calibri"/>
        </w:rPr>
        <w:t>protocols have been</w:t>
      </w:r>
      <w:r w:rsidR="008C5E6B">
        <w:rPr>
          <w:rFonts w:ascii="Calibri" w:hAnsi="Calibri" w:cs="Calibri"/>
        </w:rPr>
        <w:t xml:space="preserve"> published previously. When </w:t>
      </w:r>
      <w:proofErr w:type="spellStart"/>
      <w:r w:rsidR="008C5E6B">
        <w:rPr>
          <w:rFonts w:ascii="Calibri" w:hAnsi="Calibri" w:cs="Calibri"/>
        </w:rPr>
        <w:t>JoVE</w:t>
      </w:r>
      <w:proofErr w:type="spellEnd"/>
      <w:r w:rsidR="008C5E6B">
        <w:rPr>
          <w:rFonts w:ascii="Calibri" w:hAnsi="Calibri" w:cs="Calibri"/>
        </w:rPr>
        <w:t xml:space="preserve"> reached out to us about their current endeavor to create a PubMed-indexed collection of video articles on the ‘Current Methods in Eye Research</w:t>
      </w:r>
      <w:r w:rsidR="00B02317">
        <w:rPr>
          <w:rFonts w:ascii="Calibri" w:hAnsi="Calibri" w:cs="Calibri"/>
        </w:rPr>
        <w:t>,</w:t>
      </w:r>
      <w:r w:rsidR="008C5E6B">
        <w:rPr>
          <w:rFonts w:ascii="Calibri" w:hAnsi="Calibri" w:cs="Calibri"/>
        </w:rPr>
        <w:t xml:space="preserve">’ we liked the idea </w:t>
      </w:r>
      <w:r w:rsidR="00B02317">
        <w:rPr>
          <w:rFonts w:ascii="Calibri" w:hAnsi="Calibri" w:cs="Calibri"/>
        </w:rPr>
        <w:t>of</w:t>
      </w:r>
      <w:r w:rsidR="008C5E6B">
        <w:rPr>
          <w:rFonts w:ascii="Calibri" w:hAnsi="Calibri" w:cs="Calibri"/>
        </w:rPr>
        <w:t xml:space="preserve"> making our </w:t>
      </w:r>
      <w:r w:rsidR="00672E21">
        <w:rPr>
          <w:rFonts w:ascii="Calibri" w:hAnsi="Calibri" w:cs="Calibri"/>
        </w:rPr>
        <w:t xml:space="preserve">simple isolation </w:t>
      </w:r>
      <w:r w:rsidR="008C5E6B">
        <w:rPr>
          <w:rFonts w:ascii="Calibri" w:hAnsi="Calibri" w:cs="Calibri"/>
        </w:rPr>
        <w:t xml:space="preserve">protocols available on the </w:t>
      </w:r>
      <w:proofErr w:type="spellStart"/>
      <w:r w:rsidR="008C5E6B">
        <w:rPr>
          <w:rFonts w:ascii="Calibri" w:hAnsi="Calibri" w:cs="Calibri"/>
        </w:rPr>
        <w:t>JoVE</w:t>
      </w:r>
      <w:proofErr w:type="spellEnd"/>
      <w:r w:rsidR="008C5E6B">
        <w:rPr>
          <w:rFonts w:ascii="Calibri" w:hAnsi="Calibri" w:cs="Calibri"/>
        </w:rPr>
        <w:t xml:space="preserve"> platform. </w:t>
      </w:r>
      <w:proofErr w:type="spellStart"/>
      <w:r w:rsidR="008C5E6B">
        <w:rPr>
          <w:rFonts w:ascii="Calibri" w:hAnsi="Calibri" w:cs="Calibri"/>
        </w:rPr>
        <w:t>JoVE</w:t>
      </w:r>
      <w:proofErr w:type="spellEnd"/>
      <w:r w:rsidR="008C5E6B">
        <w:rPr>
          <w:rFonts w:ascii="Calibri" w:hAnsi="Calibri" w:cs="Calibri"/>
        </w:rPr>
        <w:t xml:space="preserve"> is the leading producer of scientific video </w:t>
      </w:r>
      <w:r w:rsidR="004C003F">
        <w:rPr>
          <w:rFonts w:ascii="Calibri" w:hAnsi="Calibri" w:cs="Calibri"/>
        </w:rPr>
        <w:t>protocols and</w:t>
      </w:r>
      <w:r w:rsidR="008C5E6B">
        <w:rPr>
          <w:rFonts w:ascii="Calibri" w:hAnsi="Calibri" w:cs="Calibri"/>
        </w:rPr>
        <w:t xml:space="preserve"> </w:t>
      </w:r>
      <w:r w:rsidR="00672E21">
        <w:rPr>
          <w:rFonts w:ascii="Calibri" w:hAnsi="Calibri" w:cs="Calibri"/>
        </w:rPr>
        <w:t xml:space="preserve">working with them will help us reach a wider audience and add value </w:t>
      </w:r>
      <w:r w:rsidR="00B02317">
        <w:rPr>
          <w:rFonts w:ascii="Calibri" w:hAnsi="Calibri" w:cs="Calibri"/>
        </w:rPr>
        <w:t>to</w:t>
      </w:r>
      <w:r w:rsidR="00672E21">
        <w:rPr>
          <w:rFonts w:ascii="Calibri" w:hAnsi="Calibri" w:cs="Calibri"/>
        </w:rPr>
        <w:t xml:space="preserve"> the retinal isolation space</w:t>
      </w:r>
      <w:r w:rsidR="008C5E6B">
        <w:rPr>
          <w:rFonts w:ascii="Calibri" w:hAnsi="Calibri" w:cs="Calibri"/>
        </w:rPr>
        <w:t>.</w:t>
      </w:r>
      <w:r w:rsidR="00672E21">
        <w:rPr>
          <w:rFonts w:ascii="Calibri" w:hAnsi="Calibri" w:cs="Calibri"/>
        </w:rPr>
        <w:t xml:space="preserve"> This current iteration does not violate </w:t>
      </w:r>
      <w:hyperlink r:id="rId5" w:history="1">
        <w:r w:rsidR="00672E21" w:rsidRPr="00672E21">
          <w:rPr>
            <w:rStyle w:val="Hyperlink"/>
            <w:rFonts w:ascii="Calibri" w:hAnsi="Calibri" w:cs="Calibri"/>
          </w:rPr>
          <w:t>Springer Nature’s Copyright and Licensing agreement</w:t>
        </w:r>
      </w:hyperlink>
      <w:r w:rsidR="00672E21">
        <w:rPr>
          <w:rFonts w:ascii="Calibri" w:hAnsi="Calibri" w:cs="Calibri"/>
        </w:rPr>
        <w:t>.</w:t>
      </w:r>
      <w:r w:rsidR="00464F10">
        <w:rPr>
          <w:rFonts w:ascii="Calibri" w:hAnsi="Calibri" w:cs="Calibri"/>
        </w:rPr>
        <w:t xml:space="preserve"> </w:t>
      </w:r>
      <w:proofErr w:type="gramStart"/>
      <w:r w:rsidR="00672E21" w:rsidRPr="00465BB1">
        <w:rPr>
          <w:rFonts w:ascii="Calibri" w:hAnsi="Calibri" w:cs="Calibri"/>
        </w:rPr>
        <w:t>With that being said, while</w:t>
      </w:r>
      <w:proofErr w:type="gramEnd"/>
      <w:r w:rsidR="00672E21" w:rsidRPr="00465BB1">
        <w:rPr>
          <w:rFonts w:ascii="Calibri" w:hAnsi="Calibri" w:cs="Calibri"/>
        </w:rPr>
        <w:t xml:space="preserve"> we decided to keep the previously published data showing how these techniques can reliably, quickly, and easily separate rod subcellular compartments, we have </w:t>
      </w:r>
      <w:r w:rsidR="00954AD4" w:rsidRPr="00465BB1">
        <w:rPr>
          <w:rFonts w:ascii="Calibri" w:hAnsi="Calibri" w:cs="Calibri"/>
        </w:rPr>
        <w:t xml:space="preserve">also </w:t>
      </w:r>
      <w:r w:rsidR="00672E21" w:rsidRPr="00465BB1">
        <w:rPr>
          <w:rFonts w:ascii="Calibri" w:hAnsi="Calibri" w:cs="Calibri"/>
        </w:rPr>
        <w:t>added additional experiments</w:t>
      </w:r>
      <w:r w:rsidR="00E97624" w:rsidRPr="00465BB1">
        <w:rPr>
          <w:rFonts w:ascii="Calibri" w:hAnsi="Calibri" w:cs="Calibri"/>
        </w:rPr>
        <w:t xml:space="preserve"> in response to your concerns</w:t>
      </w:r>
      <w:r w:rsidR="00672E21" w:rsidRPr="00465BB1">
        <w:rPr>
          <w:rFonts w:ascii="Calibri" w:hAnsi="Calibri" w:cs="Calibri"/>
        </w:rPr>
        <w:t>.</w:t>
      </w:r>
      <w:r w:rsidR="00E97624" w:rsidRPr="00465BB1">
        <w:rPr>
          <w:rFonts w:ascii="Calibri" w:hAnsi="Calibri" w:cs="Calibri"/>
        </w:rPr>
        <w:t xml:space="preserve"> </w:t>
      </w:r>
    </w:p>
    <w:p w14:paraId="7F4D74A6" w14:textId="357275DF" w:rsidR="00B02317" w:rsidRPr="00465BB1" w:rsidRDefault="00E97624" w:rsidP="00465BB1">
      <w:pPr>
        <w:pStyle w:val="ListParagraph"/>
        <w:jc w:val="both"/>
        <w:rPr>
          <w:rFonts w:ascii="Calibri" w:hAnsi="Calibri" w:cs="Calibri"/>
        </w:rPr>
      </w:pPr>
      <w:r w:rsidRPr="00465BB1">
        <w:rPr>
          <w:rFonts w:ascii="Calibri" w:hAnsi="Calibri" w:cs="Calibri"/>
        </w:rPr>
        <w:t xml:space="preserve">We have added </w:t>
      </w:r>
      <w:r w:rsidR="00464F10" w:rsidRPr="00465BB1">
        <w:rPr>
          <w:rFonts w:ascii="Calibri" w:hAnsi="Calibri" w:cs="Calibri"/>
        </w:rPr>
        <w:t>a</w:t>
      </w:r>
      <w:r w:rsidR="003A1A80" w:rsidRPr="00465BB1">
        <w:rPr>
          <w:rFonts w:ascii="Calibri" w:hAnsi="Calibri" w:cs="Calibri"/>
        </w:rPr>
        <w:t>n</w:t>
      </w:r>
      <w:r w:rsidR="00464F10" w:rsidRPr="00465BB1">
        <w:rPr>
          <w:rFonts w:ascii="Calibri" w:hAnsi="Calibri" w:cs="Calibri"/>
        </w:rPr>
        <w:t xml:space="preserve"> </w:t>
      </w:r>
      <w:r w:rsidR="00B02317" w:rsidRPr="00465BB1">
        <w:rPr>
          <w:rFonts w:ascii="Calibri" w:hAnsi="Calibri" w:cs="Calibri"/>
        </w:rPr>
        <w:t>entirely</w:t>
      </w:r>
      <w:r w:rsidR="00464F10" w:rsidRPr="00465BB1">
        <w:rPr>
          <w:rFonts w:ascii="Calibri" w:hAnsi="Calibri" w:cs="Calibri"/>
        </w:rPr>
        <w:t xml:space="preserve"> new</w:t>
      </w:r>
      <w:r w:rsidRPr="00465BB1">
        <w:rPr>
          <w:rFonts w:ascii="Calibri" w:hAnsi="Calibri" w:cs="Calibri"/>
        </w:rPr>
        <w:t xml:space="preserve"> figure </w:t>
      </w:r>
      <w:r w:rsidR="005054BB" w:rsidRPr="00465BB1">
        <w:rPr>
          <w:rFonts w:ascii="Calibri" w:hAnsi="Calibri" w:cs="Calibri"/>
        </w:rPr>
        <w:t>to</w:t>
      </w:r>
      <w:r w:rsidRPr="00465BB1">
        <w:rPr>
          <w:rFonts w:ascii="Calibri" w:hAnsi="Calibri" w:cs="Calibri"/>
        </w:rPr>
        <w:t xml:space="preserve"> the manuscript (Fig. 6) to</w:t>
      </w:r>
      <w:r w:rsidR="00464F10" w:rsidRPr="00465BB1">
        <w:rPr>
          <w:rFonts w:ascii="Calibri" w:hAnsi="Calibri" w:cs="Calibri"/>
        </w:rPr>
        <w:t xml:space="preserve"> </w:t>
      </w:r>
      <w:r w:rsidRPr="00465BB1">
        <w:rPr>
          <w:rFonts w:ascii="Calibri" w:hAnsi="Calibri" w:cs="Calibri"/>
        </w:rPr>
        <w:t>show a</w:t>
      </w:r>
      <w:r w:rsidR="003A1A80" w:rsidRPr="00465BB1">
        <w:rPr>
          <w:rFonts w:ascii="Calibri" w:hAnsi="Calibri" w:cs="Calibri"/>
        </w:rPr>
        <w:t>nother</w:t>
      </w:r>
      <w:r w:rsidRPr="00465BB1">
        <w:rPr>
          <w:rFonts w:ascii="Calibri" w:hAnsi="Calibri" w:cs="Calibri"/>
        </w:rPr>
        <w:t xml:space="preserve"> application of the tape-peeling technique.</w:t>
      </w:r>
      <w:r w:rsidR="00675451" w:rsidRPr="00465BB1">
        <w:rPr>
          <w:rFonts w:ascii="Calibri" w:hAnsi="Calibri" w:cs="Calibri"/>
        </w:rPr>
        <w:t xml:space="preserve"> Because different </w:t>
      </w:r>
      <w:r w:rsidR="00465BB1">
        <w:rPr>
          <w:rFonts w:ascii="Calibri" w:hAnsi="Calibri" w:cs="Calibri"/>
        </w:rPr>
        <w:t xml:space="preserve">experimental </w:t>
      </w:r>
      <w:r w:rsidR="00675451" w:rsidRPr="00465BB1">
        <w:rPr>
          <w:rFonts w:ascii="Calibri" w:hAnsi="Calibri" w:cs="Calibri"/>
        </w:rPr>
        <w:t>methods (ICC and western blot) yield conflicting results about the localization of rhodopsin kinase (GRK1) and protein kinase C-alpha (</w:t>
      </w:r>
      <w:r w:rsidR="00675451" w:rsidRPr="00465BB1">
        <w:rPr>
          <w:rFonts w:ascii="Calibri" w:hAnsi="Calibri" w:cs="Calibri"/>
          <w:color w:val="000000" w:themeColor="text1"/>
        </w:rPr>
        <w:t xml:space="preserve">PKCα) within the retina, we decided to use our technique to </w:t>
      </w:r>
      <w:r w:rsidR="003A1A80" w:rsidRPr="00465BB1">
        <w:rPr>
          <w:rFonts w:ascii="Calibri" w:hAnsi="Calibri" w:cs="Calibri"/>
        </w:rPr>
        <w:t>investigate</w:t>
      </w:r>
      <w:r w:rsidR="005054BB" w:rsidRPr="00465BB1">
        <w:rPr>
          <w:rFonts w:ascii="Calibri" w:hAnsi="Calibri" w:cs="Calibri"/>
        </w:rPr>
        <w:t xml:space="preserve"> </w:t>
      </w:r>
      <w:r w:rsidR="00524DDE" w:rsidRPr="00465BB1">
        <w:rPr>
          <w:rFonts w:ascii="Calibri" w:hAnsi="Calibri" w:cs="Calibri"/>
        </w:rPr>
        <w:t xml:space="preserve">the </w:t>
      </w:r>
      <w:r w:rsidR="005054BB" w:rsidRPr="00465BB1">
        <w:rPr>
          <w:rFonts w:ascii="Calibri" w:hAnsi="Calibri" w:cs="Calibri"/>
        </w:rPr>
        <w:t xml:space="preserve">localization of </w:t>
      </w:r>
      <w:r w:rsidRPr="00465BB1">
        <w:rPr>
          <w:rFonts w:ascii="Calibri" w:hAnsi="Calibri" w:cs="Calibri"/>
        </w:rPr>
        <w:t>rhodopsin kinase (GRK1) and protein kinase C-alpha (</w:t>
      </w:r>
      <w:r w:rsidRPr="00465BB1">
        <w:rPr>
          <w:rFonts w:ascii="Calibri" w:hAnsi="Calibri" w:cs="Calibri"/>
          <w:color w:val="000000" w:themeColor="text1"/>
        </w:rPr>
        <w:t>PKCα)</w:t>
      </w:r>
      <w:r w:rsidR="00675451" w:rsidRPr="00465BB1">
        <w:rPr>
          <w:rFonts w:ascii="Calibri" w:hAnsi="Calibri" w:cs="Calibri"/>
          <w:color w:val="000000" w:themeColor="text1"/>
        </w:rPr>
        <w:t xml:space="preserve"> </w:t>
      </w:r>
      <w:r w:rsidR="005054BB" w:rsidRPr="00465BB1">
        <w:rPr>
          <w:rFonts w:ascii="Calibri" w:hAnsi="Calibri" w:cs="Calibri"/>
          <w:color w:val="000000" w:themeColor="text1"/>
        </w:rPr>
        <w:t>within the ROS, RIS, and ROS/RIS-deficient samples.</w:t>
      </w:r>
      <w:r w:rsidR="00675451" w:rsidRPr="00465BB1">
        <w:rPr>
          <w:rFonts w:ascii="Calibri" w:hAnsi="Calibri" w:cs="Calibri"/>
          <w:color w:val="000000" w:themeColor="text1"/>
        </w:rPr>
        <w:t xml:space="preserve"> We also used </w:t>
      </w:r>
      <w:r w:rsidR="00675451" w:rsidRPr="00465BB1">
        <w:rPr>
          <w:rFonts w:ascii="Calibri" w:hAnsi="Calibri" w:cs="Calibri"/>
        </w:rPr>
        <w:t xml:space="preserve">Gß5S/Gß5L and actin as important loading controls (which we had used in our other western blots). </w:t>
      </w:r>
      <w:r w:rsidR="005054BB" w:rsidRPr="00465BB1">
        <w:rPr>
          <w:rFonts w:ascii="Calibri" w:hAnsi="Calibri" w:cs="Calibri"/>
        </w:rPr>
        <w:t>Our method allow</w:t>
      </w:r>
      <w:r w:rsidR="00524DDE" w:rsidRPr="00465BB1">
        <w:rPr>
          <w:rFonts w:ascii="Calibri" w:hAnsi="Calibri" w:cs="Calibri"/>
        </w:rPr>
        <w:t>ed</w:t>
      </w:r>
      <w:r w:rsidR="005054BB" w:rsidRPr="00465BB1">
        <w:rPr>
          <w:rFonts w:ascii="Calibri" w:hAnsi="Calibri" w:cs="Calibri"/>
        </w:rPr>
        <w:t xml:space="preserve"> us to selectively isolate the GRK1 signal in the ROS of light</w:t>
      </w:r>
      <w:r w:rsidR="003A1A80" w:rsidRPr="00465BB1">
        <w:rPr>
          <w:rFonts w:ascii="Calibri" w:hAnsi="Calibri" w:cs="Calibri"/>
        </w:rPr>
        <w:t>-</w:t>
      </w:r>
      <w:r w:rsidR="005054BB" w:rsidRPr="00465BB1">
        <w:rPr>
          <w:rFonts w:ascii="Calibri" w:hAnsi="Calibri" w:cs="Calibri"/>
        </w:rPr>
        <w:t>exposed mice (Fig. 6A).</w:t>
      </w:r>
      <w:r w:rsidR="00524DDE" w:rsidRPr="00465BB1">
        <w:rPr>
          <w:rFonts w:ascii="Calibri" w:hAnsi="Calibri" w:cs="Calibri"/>
        </w:rPr>
        <w:t xml:space="preserve"> The absence of GRK1 signal in the -OIS sample confirms the ROS has been isolated from the rest of the retina</w:t>
      </w:r>
      <w:r w:rsidR="00675451" w:rsidRPr="00465BB1">
        <w:rPr>
          <w:rFonts w:ascii="Calibri" w:hAnsi="Calibri" w:cs="Calibri"/>
        </w:rPr>
        <w:t xml:space="preserve">, and that </w:t>
      </w:r>
      <w:r w:rsidR="00465BB1" w:rsidRPr="00465BB1">
        <w:rPr>
          <w:rFonts w:ascii="Calibri" w:hAnsi="Calibri" w:cs="Calibri"/>
        </w:rPr>
        <w:t>previous data showing immunostaining of the rest of the rod is an artifact</w:t>
      </w:r>
      <w:r w:rsidR="00465BB1">
        <w:rPr>
          <w:rFonts w:ascii="Calibri" w:hAnsi="Calibri" w:cs="Calibri"/>
        </w:rPr>
        <w:t xml:space="preserve"> or is due to </w:t>
      </w:r>
      <w:r w:rsidR="00465BB1" w:rsidRPr="00465BB1">
        <w:rPr>
          <w:rFonts w:ascii="Calibri" w:hAnsi="Calibri" w:cs="Calibri"/>
        </w:rPr>
        <w:t>non-specific staining</w:t>
      </w:r>
      <w:r w:rsidR="00524DDE" w:rsidRPr="00465BB1">
        <w:rPr>
          <w:rFonts w:ascii="Calibri" w:hAnsi="Calibri" w:cs="Calibri"/>
        </w:rPr>
        <w:t>. This example</w:t>
      </w:r>
      <w:r w:rsidR="00465BB1">
        <w:rPr>
          <w:rFonts w:ascii="Calibri" w:hAnsi="Calibri" w:cs="Calibri"/>
        </w:rPr>
        <w:t xml:space="preserve"> </w:t>
      </w:r>
      <w:r w:rsidR="00464F10" w:rsidRPr="00465BB1">
        <w:rPr>
          <w:rFonts w:ascii="Calibri" w:hAnsi="Calibri" w:cs="Calibri"/>
        </w:rPr>
        <w:t>helps show</w:t>
      </w:r>
      <w:r w:rsidR="00524DDE" w:rsidRPr="00465BB1">
        <w:rPr>
          <w:rFonts w:ascii="Calibri" w:hAnsi="Calibri" w:cs="Calibri"/>
        </w:rPr>
        <w:t xml:space="preserve"> how our tape peeling technique produces enriched subcellular fractions for western blot</w:t>
      </w:r>
      <w:r w:rsidR="00464F10" w:rsidRPr="00465BB1">
        <w:rPr>
          <w:rFonts w:ascii="Calibri" w:hAnsi="Calibri" w:cs="Calibri"/>
        </w:rPr>
        <w:t xml:space="preserve"> analysis</w:t>
      </w:r>
      <w:r w:rsidR="00675451" w:rsidRPr="00465BB1">
        <w:rPr>
          <w:rFonts w:ascii="Calibri" w:hAnsi="Calibri" w:cs="Calibri"/>
        </w:rPr>
        <w:t>.</w:t>
      </w:r>
      <w:r w:rsidR="00465BB1" w:rsidRPr="00465BB1">
        <w:rPr>
          <w:rFonts w:ascii="Calibri" w:hAnsi="Calibri" w:cs="Calibri"/>
        </w:rPr>
        <w:t xml:space="preserve"> </w:t>
      </w:r>
      <w:r w:rsidR="001B5DB9" w:rsidRPr="00465BB1">
        <w:rPr>
          <w:rFonts w:ascii="Calibri" w:hAnsi="Calibri" w:cs="Calibri"/>
        </w:rPr>
        <w:t>Next, we</w:t>
      </w:r>
      <w:r w:rsidR="00464F10" w:rsidRPr="00465BB1">
        <w:rPr>
          <w:rFonts w:ascii="Calibri" w:hAnsi="Calibri" w:cs="Calibri"/>
        </w:rPr>
        <w:t xml:space="preserve"> </w:t>
      </w:r>
      <w:r w:rsidR="00524DDE" w:rsidRPr="00465BB1">
        <w:rPr>
          <w:rFonts w:ascii="Calibri" w:hAnsi="Calibri" w:cs="Calibri"/>
        </w:rPr>
        <w:t xml:space="preserve">decided to </w:t>
      </w:r>
      <w:r w:rsidR="005054BB" w:rsidRPr="00465BB1">
        <w:rPr>
          <w:rFonts w:ascii="Calibri" w:hAnsi="Calibri" w:cs="Calibri"/>
        </w:rPr>
        <w:t xml:space="preserve">show </w:t>
      </w:r>
      <w:r w:rsidR="00524DDE" w:rsidRPr="00465BB1">
        <w:rPr>
          <w:rFonts w:ascii="Calibri" w:hAnsi="Calibri" w:cs="Calibri"/>
        </w:rPr>
        <w:t>how our</w:t>
      </w:r>
      <w:r w:rsidR="005054BB" w:rsidRPr="00465BB1">
        <w:rPr>
          <w:rFonts w:ascii="Calibri" w:hAnsi="Calibri" w:cs="Calibri"/>
        </w:rPr>
        <w:t xml:space="preserve"> technique </w:t>
      </w:r>
      <w:r w:rsidR="001B5DB9" w:rsidRPr="00465BB1">
        <w:rPr>
          <w:rFonts w:ascii="Calibri" w:hAnsi="Calibri" w:cs="Calibri"/>
        </w:rPr>
        <w:t>can</w:t>
      </w:r>
      <w:r w:rsidR="005054BB" w:rsidRPr="00465BB1">
        <w:rPr>
          <w:rFonts w:ascii="Calibri" w:hAnsi="Calibri" w:cs="Calibri"/>
        </w:rPr>
        <w:t xml:space="preserve"> investigate lesser-known photoreceptor proteins, such as PKC</w:t>
      </w:r>
      <w:r w:rsidR="005054BB" w:rsidRPr="00465BB1">
        <w:rPr>
          <w:rFonts w:ascii="Calibri" w:hAnsi="Calibri" w:cs="Calibri"/>
          <w:color w:val="000000" w:themeColor="text1"/>
        </w:rPr>
        <w:t>α</w:t>
      </w:r>
      <w:r w:rsidR="00524DDE" w:rsidRPr="00465BB1">
        <w:rPr>
          <w:rFonts w:ascii="Calibri" w:hAnsi="Calibri" w:cs="Calibri"/>
          <w:color w:val="000000" w:themeColor="text1"/>
        </w:rPr>
        <w:t xml:space="preserve">. Several studies have presented </w:t>
      </w:r>
      <w:r w:rsidR="005054BB" w:rsidRPr="00465BB1">
        <w:rPr>
          <w:rFonts w:ascii="Calibri" w:hAnsi="Calibri" w:cs="Calibri"/>
          <w:color w:val="000000" w:themeColor="text1"/>
        </w:rPr>
        <w:t xml:space="preserve">functional and biochemical </w:t>
      </w:r>
      <w:r w:rsidR="00524DDE" w:rsidRPr="00465BB1">
        <w:rPr>
          <w:rFonts w:ascii="Calibri" w:hAnsi="Calibri" w:cs="Calibri"/>
          <w:color w:val="000000" w:themeColor="text1"/>
        </w:rPr>
        <w:t>data supporting the presence of PKCα in rods, but typically the expression in ICC is lacking</w:t>
      </w:r>
      <w:r w:rsidR="00464F10" w:rsidRPr="00465BB1">
        <w:rPr>
          <w:rFonts w:ascii="Calibri" w:hAnsi="Calibri" w:cs="Calibri"/>
          <w:color w:val="000000" w:themeColor="text1"/>
        </w:rPr>
        <w:t xml:space="preserve"> (it only labels bipolar cells)</w:t>
      </w:r>
      <w:r w:rsidR="00524DDE" w:rsidRPr="00465BB1">
        <w:rPr>
          <w:rFonts w:ascii="Calibri" w:hAnsi="Calibri" w:cs="Calibri"/>
          <w:color w:val="000000" w:themeColor="text1"/>
        </w:rPr>
        <w:t xml:space="preserve">. We decided to </w:t>
      </w:r>
      <w:r w:rsidR="00464F10" w:rsidRPr="00465BB1">
        <w:rPr>
          <w:rFonts w:ascii="Calibri" w:hAnsi="Calibri" w:cs="Calibri"/>
          <w:color w:val="000000" w:themeColor="text1"/>
        </w:rPr>
        <w:t>investigate</w:t>
      </w:r>
      <w:r w:rsidR="00524DDE" w:rsidRPr="00465BB1">
        <w:rPr>
          <w:rFonts w:ascii="Calibri" w:hAnsi="Calibri" w:cs="Calibri"/>
          <w:color w:val="000000" w:themeColor="text1"/>
        </w:rPr>
        <w:t xml:space="preserve"> if we could use our technique to</w:t>
      </w:r>
      <w:r w:rsidR="00464F10" w:rsidRPr="00465BB1">
        <w:rPr>
          <w:rFonts w:ascii="Calibri" w:hAnsi="Calibri" w:cs="Calibri"/>
          <w:color w:val="000000" w:themeColor="text1"/>
        </w:rPr>
        <w:t xml:space="preserve"> </w:t>
      </w:r>
      <w:r w:rsidR="00524DDE" w:rsidRPr="00465BB1">
        <w:rPr>
          <w:rFonts w:ascii="Calibri" w:hAnsi="Calibri" w:cs="Calibri"/>
          <w:color w:val="000000" w:themeColor="text1"/>
        </w:rPr>
        <w:t xml:space="preserve">recapitulate known data surrounding PKCα in rods. </w:t>
      </w:r>
      <w:r w:rsidR="005054BB" w:rsidRPr="00465BB1">
        <w:rPr>
          <w:rFonts w:ascii="Calibri" w:hAnsi="Calibri" w:cs="Calibri"/>
          <w:color w:val="000000" w:themeColor="text1"/>
        </w:rPr>
        <w:t>We found that there is slight expression of PKCα in the ROS and RIS samples (Fig. 6A</w:t>
      </w:r>
      <w:r w:rsidR="00464F10" w:rsidRPr="00465BB1">
        <w:rPr>
          <w:rFonts w:ascii="Calibri" w:hAnsi="Calibri" w:cs="Calibri"/>
          <w:color w:val="000000" w:themeColor="text1"/>
        </w:rPr>
        <w:t>)</w:t>
      </w:r>
      <w:r w:rsidR="001B5DB9" w:rsidRPr="00465BB1">
        <w:rPr>
          <w:rFonts w:ascii="Calibri" w:hAnsi="Calibri" w:cs="Calibri"/>
          <w:color w:val="000000" w:themeColor="text1"/>
        </w:rPr>
        <w:t>,</w:t>
      </w:r>
      <w:r w:rsidR="00464F10" w:rsidRPr="00465BB1">
        <w:rPr>
          <w:rFonts w:ascii="Calibri" w:hAnsi="Calibri" w:cs="Calibri"/>
          <w:color w:val="000000" w:themeColor="text1"/>
        </w:rPr>
        <w:t xml:space="preserve"> and</w:t>
      </w:r>
      <w:r w:rsidR="00524DDE" w:rsidRPr="00465BB1">
        <w:rPr>
          <w:rFonts w:ascii="Calibri" w:hAnsi="Calibri" w:cs="Calibri"/>
          <w:color w:val="000000" w:themeColor="text1"/>
        </w:rPr>
        <w:t xml:space="preserve"> </w:t>
      </w:r>
      <w:r w:rsidR="00464F10" w:rsidRPr="00465BB1">
        <w:rPr>
          <w:rFonts w:ascii="Calibri" w:hAnsi="Calibri" w:cs="Calibri"/>
          <w:color w:val="000000" w:themeColor="text1"/>
        </w:rPr>
        <w:t xml:space="preserve">its expression </w:t>
      </w:r>
      <w:r w:rsidR="001B5DB9" w:rsidRPr="00465BB1">
        <w:rPr>
          <w:rFonts w:ascii="Calibri" w:hAnsi="Calibri" w:cs="Calibri"/>
          <w:color w:val="000000" w:themeColor="text1"/>
        </w:rPr>
        <w:t xml:space="preserve">in rods </w:t>
      </w:r>
      <w:r w:rsidR="00524DDE" w:rsidRPr="00465BB1">
        <w:rPr>
          <w:rFonts w:ascii="Calibri" w:hAnsi="Calibri" w:cs="Calibri"/>
          <w:color w:val="000000" w:themeColor="text1"/>
        </w:rPr>
        <w:t xml:space="preserve">was not visible </w:t>
      </w:r>
      <w:r w:rsidR="005054BB" w:rsidRPr="00465BB1">
        <w:rPr>
          <w:rFonts w:ascii="Calibri" w:hAnsi="Calibri" w:cs="Calibri"/>
        </w:rPr>
        <w:t>in ICC</w:t>
      </w:r>
      <w:r w:rsidR="004C003F">
        <w:rPr>
          <w:rFonts w:ascii="Calibri" w:hAnsi="Calibri" w:cs="Calibri"/>
        </w:rPr>
        <w:t xml:space="preserve"> </w:t>
      </w:r>
      <w:r w:rsidR="005054BB" w:rsidRPr="00465BB1">
        <w:rPr>
          <w:rFonts w:ascii="Calibri" w:hAnsi="Calibri" w:cs="Calibri"/>
        </w:rPr>
        <w:t>(Fig. 6B).</w:t>
      </w:r>
      <w:r w:rsidR="00524DDE" w:rsidRPr="00465BB1">
        <w:rPr>
          <w:rFonts w:ascii="Calibri" w:hAnsi="Calibri" w:cs="Calibri"/>
        </w:rPr>
        <w:t xml:space="preserve"> We next normalized and plotted the data </w:t>
      </w:r>
      <w:r w:rsidR="00464F10" w:rsidRPr="00465BB1">
        <w:rPr>
          <w:rFonts w:ascii="Calibri" w:hAnsi="Calibri" w:cs="Calibri"/>
        </w:rPr>
        <w:t xml:space="preserve">for </w:t>
      </w:r>
      <w:r w:rsidR="001B5DB9" w:rsidRPr="00465BB1">
        <w:rPr>
          <w:rFonts w:ascii="Calibri" w:hAnsi="Calibri" w:cs="Calibri"/>
        </w:rPr>
        <w:t xml:space="preserve">the </w:t>
      </w:r>
      <w:r w:rsidR="00464F10" w:rsidRPr="00465BB1">
        <w:rPr>
          <w:rFonts w:ascii="Calibri" w:hAnsi="Calibri" w:cs="Calibri"/>
        </w:rPr>
        <w:t xml:space="preserve">GRK1 (n=8) and </w:t>
      </w:r>
      <w:r w:rsidR="00464F10" w:rsidRPr="00465BB1">
        <w:rPr>
          <w:rFonts w:ascii="Calibri" w:hAnsi="Calibri" w:cs="Calibri"/>
          <w:color w:val="000000" w:themeColor="text1"/>
        </w:rPr>
        <w:t xml:space="preserve">PKCα (n=11) </w:t>
      </w:r>
      <w:r w:rsidR="001B5DB9" w:rsidRPr="00465BB1">
        <w:rPr>
          <w:rFonts w:ascii="Calibri" w:hAnsi="Calibri" w:cs="Calibri"/>
          <w:color w:val="000000" w:themeColor="text1"/>
        </w:rPr>
        <w:t xml:space="preserve">signals </w:t>
      </w:r>
      <w:r w:rsidR="00464F10" w:rsidRPr="00465BB1">
        <w:rPr>
          <w:rFonts w:ascii="Calibri" w:hAnsi="Calibri" w:cs="Calibri"/>
          <w:color w:val="000000" w:themeColor="text1"/>
        </w:rPr>
        <w:t>from</w:t>
      </w:r>
      <w:r w:rsidR="00524DDE" w:rsidRPr="00465BB1">
        <w:rPr>
          <w:rFonts w:ascii="Calibri" w:hAnsi="Calibri" w:cs="Calibri"/>
        </w:rPr>
        <w:t xml:space="preserve"> these blots</w:t>
      </w:r>
      <w:r w:rsidR="001B5DB9" w:rsidRPr="00465BB1">
        <w:rPr>
          <w:rFonts w:ascii="Calibri" w:hAnsi="Calibri" w:cs="Calibri"/>
          <w:color w:val="000000" w:themeColor="text1"/>
        </w:rPr>
        <w:t>. O</w:t>
      </w:r>
      <w:r w:rsidR="00464F10" w:rsidRPr="00465BB1">
        <w:rPr>
          <w:rFonts w:ascii="Calibri" w:hAnsi="Calibri" w:cs="Calibri"/>
          <w:color w:val="000000" w:themeColor="text1"/>
        </w:rPr>
        <w:t xml:space="preserve">ur data consistently shows how reliable our isolation method is in isolating specific compartments </w:t>
      </w:r>
      <w:r w:rsidR="00464F10" w:rsidRPr="00465BB1">
        <w:rPr>
          <w:rFonts w:ascii="Calibri" w:hAnsi="Calibri" w:cs="Calibri"/>
          <w:color w:val="000000" w:themeColor="text1"/>
        </w:rPr>
        <w:lastRenderedPageBreak/>
        <w:t>for specific proteins</w:t>
      </w:r>
      <w:r w:rsidR="003A1A80" w:rsidRPr="00465BB1">
        <w:rPr>
          <w:rFonts w:ascii="Calibri" w:hAnsi="Calibri" w:cs="Calibri"/>
          <w:color w:val="000000" w:themeColor="text1"/>
        </w:rPr>
        <w:t xml:space="preserve"> (Fig. 6C)</w:t>
      </w:r>
      <w:r w:rsidR="00464F10" w:rsidRPr="00465BB1">
        <w:rPr>
          <w:rFonts w:ascii="Calibri" w:hAnsi="Calibri" w:cs="Calibri"/>
          <w:color w:val="000000" w:themeColor="text1"/>
        </w:rPr>
        <w:t>. Lastly, we added a representative blot showing a sub-optimal tape peeling</w:t>
      </w:r>
      <w:r w:rsidR="00B02317" w:rsidRPr="00465BB1">
        <w:rPr>
          <w:rFonts w:ascii="Calibri" w:hAnsi="Calibri" w:cs="Calibri"/>
          <w:color w:val="000000" w:themeColor="text1"/>
        </w:rPr>
        <w:t xml:space="preserve"> session to demonstrate how contamination from different sub-layers </w:t>
      </w:r>
      <w:r w:rsidR="00465BB1" w:rsidRPr="00465BB1">
        <w:rPr>
          <w:rFonts w:ascii="Calibri" w:hAnsi="Calibri" w:cs="Calibri"/>
          <w:color w:val="000000" w:themeColor="text1"/>
        </w:rPr>
        <w:t>(</w:t>
      </w:r>
      <w:r w:rsidR="004C003F">
        <w:rPr>
          <w:rFonts w:ascii="Calibri" w:hAnsi="Calibri" w:cs="Calibri"/>
          <w:color w:val="000000" w:themeColor="text1"/>
        </w:rPr>
        <w:t xml:space="preserve">specifically the </w:t>
      </w:r>
      <w:r w:rsidR="00465BB1" w:rsidRPr="00465BB1">
        <w:rPr>
          <w:rFonts w:ascii="Calibri" w:hAnsi="Calibri" w:cs="Calibri"/>
          <w:color w:val="000000" w:themeColor="text1"/>
        </w:rPr>
        <w:t>-OIS</w:t>
      </w:r>
      <w:r w:rsidR="004C003F">
        <w:rPr>
          <w:rFonts w:ascii="Calibri" w:hAnsi="Calibri" w:cs="Calibri"/>
          <w:color w:val="000000" w:themeColor="text1"/>
        </w:rPr>
        <w:t xml:space="preserve"> isolation contaminating the </w:t>
      </w:r>
      <w:r w:rsidR="00465BB1">
        <w:rPr>
          <w:rFonts w:ascii="Calibri" w:hAnsi="Calibri" w:cs="Calibri"/>
          <w:color w:val="000000" w:themeColor="text1"/>
        </w:rPr>
        <w:t>+</w:t>
      </w:r>
      <w:r w:rsidR="00465BB1" w:rsidRPr="00465BB1">
        <w:rPr>
          <w:rFonts w:ascii="Calibri" w:hAnsi="Calibri" w:cs="Calibri"/>
          <w:color w:val="000000" w:themeColor="text1"/>
        </w:rPr>
        <w:t>RIS</w:t>
      </w:r>
      <w:r w:rsidR="004C003F">
        <w:rPr>
          <w:rFonts w:ascii="Calibri" w:hAnsi="Calibri" w:cs="Calibri"/>
          <w:color w:val="000000" w:themeColor="text1"/>
        </w:rPr>
        <w:t xml:space="preserve"> sample</w:t>
      </w:r>
      <w:r w:rsidR="00465BB1" w:rsidRPr="00465BB1">
        <w:rPr>
          <w:rFonts w:ascii="Calibri" w:hAnsi="Calibri" w:cs="Calibri"/>
          <w:color w:val="000000" w:themeColor="text1"/>
        </w:rPr>
        <w:t xml:space="preserve">) </w:t>
      </w:r>
      <w:r w:rsidR="00B02317" w:rsidRPr="00465BB1">
        <w:rPr>
          <w:rFonts w:ascii="Calibri" w:hAnsi="Calibri" w:cs="Calibri"/>
          <w:color w:val="000000" w:themeColor="text1"/>
        </w:rPr>
        <w:t>can affect results</w:t>
      </w:r>
      <w:r w:rsidR="003A1A80" w:rsidRPr="00465BB1">
        <w:rPr>
          <w:rFonts w:ascii="Calibri" w:hAnsi="Calibri" w:cs="Calibri"/>
          <w:color w:val="000000" w:themeColor="text1"/>
        </w:rPr>
        <w:t xml:space="preserve"> </w:t>
      </w:r>
      <w:r w:rsidR="00465BB1" w:rsidRPr="00465BB1">
        <w:rPr>
          <w:rFonts w:ascii="Calibri" w:hAnsi="Calibri" w:cs="Calibri"/>
          <w:color w:val="000000" w:themeColor="text1"/>
        </w:rPr>
        <w:t>and how the data is interpreted</w:t>
      </w:r>
      <w:r w:rsidR="00465BB1">
        <w:rPr>
          <w:rFonts w:ascii="Calibri" w:hAnsi="Calibri" w:cs="Calibri"/>
          <w:color w:val="000000" w:themeColor="text1"/>
        </w:rPr>
        <w:t xml:space="preserve"> </w:t>
      </w:r>
      <w:r w:rsidR="003A1A80" w:rsidRPr="00465BB1">
        <w:rPr>
          <w:rFonts w:ascii="Calibri" w:hAnsi="Calibri" w:cs="Calibri"/>
          <w:color w:val="000000" w:themeColor="text1"/>
        </w:rPr>
        <w:t>(Fig. 6D)</w:t>
      </w:r>
      <w:r w:rsidR="00B02317" w:rsidRPr="00465BB1">
        <w:rPr>
          <w:rFonts w:ascii="Calibri" w:hAnsi="Calibri" w:cs="Calibri"/>
          <w:color w:val="000000" w:themeColor="text1"/>
        </w:rPr>
        <w:t>.</w:t>
      </w:r>
      <w:r w:rsidR="001B5DB9" w:rsidRPr="00465BB1">
        <w:rPr>
          <w:rFonts w:ascii="Calibri" w:hAnsi="Calibri" w:cs="Calibri"/>
          <w:color w:val="000000" w:themeColor="text1"/>
        </w:rPr>
        <w:t xml:space="preserve"> </w:t>
      </w:r>
    </w:p>
    <w:p w14:paraId="69C1C1C2" w14:textId="7DB3263A" w:rsidR="00C044F8" w:rsidRPr="00BD2693" w:rsidRDefault="00C044F8" w:rsidP="00C044F8">
      <w:pPr>
        <w:pStyle w:val="ListParagraph"/>
        <w:numPr>
          <w:ilvl w:val="0"/>
          <w:numId w:val="5"/>
        </w:numPr>
        <w:jc w:val="both"/>
        <w:rPr>
          <w:rFonts w:ascii="Calibri" w:hAnsi="Calibri" w:cs="Calibri"/>
          <w:b/>
          <w:bCs/>
        </w:rPr>
      </w:pPr>
      <w:r w:rsidRPr="00BD2693">
        <w:rPr>
          <w:rFonts w:ascii="Calibri" w:hAnsi="Calibri" w:cs="Calibri"/>
          <w:b/>
          <w:bCs/>
        </w:rPr>
        <w:t xml:space="preserve">Fig 3AB is the identical data with slightly modified graphs from Rose et al, 2017 Fig 2BC. The current figure legend does state "reproduced with permission from Springer Nature28". Fig 4 is the identical data with slightly modified graphs from the 2017 paper's Fig 3. The current figure legend also </w:t>
      </w:r>
      <w:proofErr w:type="gramStart"/>
      <w:r w:rsidRPr="00BD2693">
        <w:rPr>
          <w:rFonts w:ascii="Calibri" w:hAnsi="Calibri" w:cs="Calibri"/>
          <w:b/>
          <w:bCs/>
        </w:rPr>
        <w:t>states</w:t>
      </w:r>
      <w:proofErr w:type="gramEnd"/>
      <w:r w:rsidRPr="00BD2693">
        <w:rPr>
          <w:rFonts w:ascii="Calibri" w:hAnsi="Calibri" w:cs="Calibri"/>
          <w:b/>
          <w:bCs/>
        </w:rPr>
        <w:t xml:space="preserve"> "reprinted with permission from Springer Nature28". Fig 5ABC is the identical data with slightly modified graphs from the 2017 paper's Fig 4ABC. The current figure legend does not state "reprinted with permission from Springer Nature".</w:t>
      </w:r>
    </w:p>
    <w:p w14:paraId="049D4579" w14:textId="73FC1285" w:rsidR="00191AEC" w:rsidRPr="00BD2693" w:rsidRDefault="00191AEC" w:rsidP="00561BBC">
      <w:pPr>
        <w:pStyle w:val="ListParagraph"/>
        <w:jc w:val="both"/>
        <w:rPr>
          <w:rFonts w:ascii="Calibri" w:eastAsia="Times New Roman" w:hAnsi="Calibri" w:cs="Calibri"/>
        </w:rPr>
      </w:pPr>
      <w:r w:rsidRPr="00BD2693">
        <w:rPr>
          <w:rFonts w:ascii="Calibri" w:eastAsia="Times New Roman" w:hAnsi="Calibri" w:cs="Calibri"/>
        </w:rPr>
        <w:t>Thank you for pointing this out. We have reached out to Springer Nature Group</w:t>
      </w:r>
      <w:r w:rsidR="00BA662C" w:rsidRPr="00BD2693">
        <w:rPr>
          <w:rFonts w:ascii="Calibri" w:eastAsia="Times New Roman" w:hAnsi="Calibri" w:cs="Calibri"/>
        </w:rPr>
        <w:t xml:space="preserve"> for further clarification about how to correctly </w:t>
      </w:r>
      <w:r w:rsidR="00AD6BBA" w:rsidRPr="00BD2693">
        <w:rPr>
          <w:rFonts w:ascii="Calibri" w:eastAsia="Times New Roman" w:hAnsi="Calibri" w:cs="Calibri"/>
        </w:rPr>
        <w:t xml:space="preserve">cite </w:t>
      </w:r>
      <w:r w:rsidR="00BA662C" w:rsidRPr="00BD2693">
        <w:rPr>
          <w:rFonts w:ascii="Calibri" w:eastAsia="Times New Roman" w:hAnsi="Calibri" w:cs="Calibri"/>
        </w:rPr>
        <w:t>previously published figures or tables. According to Springer Nature Group, “r</w:t>
      </w:r>
      <w:r w:rsidRPr="00BD2693">
        <w:rPr>
          <w:rFonts w:ascii="Calibri" w:eastAsia="Times New Roman" w:hAnsi="Calibri" w:cs="Calibri"/>
        </w:rPr>
        <w:t>eproduction of figures or tables from any open access article is permitted free of charge and without formal written permission from the publisher or the copyright holder, provided that the figure/table is original and following are included in the acknowledgement section</w:t>
      </w:r>
      <w:r w:rsidR="00BA662C" w:rsidRPr="00BD2693">
        <w:rPr>
          <w:rFonts w:ascii="Calibri" w:eastAsia="Times New Roman" w:hAnsi="Calibri" w:cs="Calibri"/>
        </w:rPr>
        <w:t xml:space="preserve"> 1) t</w:t>
      </w:r>
      <w:r w:rsidRPr="00BD2693">
        <w:rPr>
          <w:rFonts w:ascii="Calibri" w:eastAsia="Times New Roman" w:hAnsi="Calibri" w:cs="Calibri"/>
        </w:rPr>
        <w:t>he Copyright license the material is publishe</w:t>
      </w:r>
      <w:r w:rsidR="00BA662C" w:rsidRPr="00BD2693">
        <w:rPr>
          <w:rFonts w:ascii="Calibri" w:eastAsia="Times New Roman" w:hAnsi="Calibri" w:cs="Calibri"/>
        </w:rPr>
        <w:t>d, 2) t</w:t>
      </w:r>
      <w:r w:rsidRPr="00BD2693">
        <w:rPr>
          <w:rFonts w:ascii="Calibri" w:eastAsia="Times New Roman" w:hAnsi="Calibri" w:cs="Calibri"/>
        </w:rPr>
        <w:t>he publisher’s name is duly identified as the original publisher</w:t>
      </w:r>
      <w:r w:rsidR="00BA662C" w:rsidRPr="00BD2693">
        <w:rPr>
          <w:rFonts w:ascii="Calibri" w:eastAsia="Times New Roman" w:hAnsi="Calibri" w:cs="Calibri"/>
        </w:rPr>
        <w:t>, and 3) t</w:t>
      </w:r>
      <w:r w:rsidRPr="00BD2693">
        <w:rPr>
          <w:rFonts w:ascii="Calibri" w:eastAsia="Times New Roman" w:hAnsi="Calibri" w:cs="Calibri"/>
        </w:rPr>
        <w:t>he proper attribution of authorship and the correct citation details are given.</w:t>
      </w:r>
      <w:r w:rsidR="00BA662C" w:rsidRPr="00BD2693">
        <w:rPr>
          <w:rFonts w:ascii="Calibri" w:eastAsia="Times New Roman" w:hAnsi="Calibri" w:cs="Calibri"/>
        </w:rPr>
        <w:t xml:space="preserve">” </w:t>
      </w:r>
      <w:r w:rsidR="00561BBC" w:rsidRPr="00BD2693">
        <w:rPr>
          <w:rFonts w:ascii="Calibri" w:eastAsia="Times New Roman" w:hAnsi="Calibri" w:cs="Calibri"/>
        </w:rPr>
        <w:t>Considering</w:t>
      </w:r>
      <w:r w:rsidR="00BA662C" w:rsidRPr="00BD2693">
        <w:rPr>
          <w:rFonts w:ascii="Calibri" w:eastAsia="Times New Roman" w:hAnsi="Calibri" w:cs="Calibri"/>
        </w:rPr>
        <w:t xml:space="preserve"> this information, we have updated our Acknowledgement section to fulfill this requirement</w:t>
      </w:r>
      <w:r w:rsidR="00561BBC" w:rsidRPr="00BD2693">
        <w:rPr>
          <w:rFonts w:ascii="Calibri" w:eastAsia="Times New Roman" w:hAnsi="Calibri" w:cs="Calibri"/>
        </w:rPr>
        <w:t>. Moreover, we have added ‘T</w:t>
      </w:r>
      <w:r w:rsidR="00561BBC" w:rsidRPr="00BD2693">
        <w:rPr>
          <w:rFonts w:ascii="Calibri" w:hAnsi="Calibri" w:cs="Calibri"/>
        </w:rPr>
        <w:t>his figure has been modified from Rose et al</w:t>
      </w:r>
      <w:r w:rsidR="00561BBC" w:rsidRPr="00BD2693">
        <w:rPr>
          <w:rFonts w:ascii="Calibri" w:hAnsi="Calibri" w:cs="Calibri"/>
          <w:color w:val="000000" w:themeColor="text1"/>
        </w:rPr>
        <w:t>.</w:t>
      </w:r>
      <w:r w:rsidR="00561BBC" w:rsidRPr="00BD2693">
        <w:rPr>
          <w:rFonts w:ascii="Calibri" w:hAnsi="Calibri" w:cs="Calibri"/>
        </w:rPr>
        <w:fldChar w:fldCharType="begin"/>
      </w:r>
      <w:r w:rsidR="00561BBC" w:rsidRPr="00BD2693">
        <w:rPr>
          <w:rFonts w:ascii="Calibri" w:hAnsi="Calibri" w:cs="Calibri"/>
        </w:rPr>
        <w:instrText xml:space="preserve"> ADDIN EN.CITE &lt;EndNote&gt;&lt;Cite&gt;&lt;Author&gt;Rose&lt;/Author&gt;&lt;Year&gt;2017&lt;/Year&gt;&lt;IDText&gt;Separation of photoreceptor cell compartments in mouse retina for protein analysis&lt;/IDText&gt;&lt;DisplayText&gt;&lt;style face="superscript"&gt;28&lt;/style&gt;&lt;/DisplayText&gt;&lt;record&gt;&lt;dates&gt;&lt;pub-dates&gt;&lt;date&gt;04&lt;/date&gt;&lt;/pub-dates&gt;&lt;year&gt;2017&lt;/year&gt;&lt;/dates&gt;&lt;keywords&gt;&lt;keyword&gt;Animals&lt;/keyword&gt;&lt;keyword&gt;Eye Proteins&lt;/keyword&gt;&lt;keyword&gt;Female&lt;/keyword&gt;&lt;keyword&gt;Light&lt;/keyword&gt;&lt;keyword&gt;Light Signal Transduction&lt;/keyword&gt;&lt;keyword&gt;Male&lt;/keyword&gt;&lt;keyword&gt;Mice, Inbred C57BL&lt;/keyword&gt;&lt;keyword&gt;Photoreceptor Cells&lt;/keyword&gt;&lt;keyword&gt;Protein Transport&lt;/keyword&gt;&lt;keyword&gt;Retina&lt;/keyword&gt;&lt;keyword&gt;Transducin&lt;/keyword&gt;&lt;keyword&gt;Vision, Ocular&lt;/keyword&gt;&lt;keyword&gt;Arrestin&lt;/keyword&gt;&lt;keyword&gt;Phototransduction&lt;/keyword&gt;&lt;keyword&gt;Protein trafficking&lt;/keyword&gt;&lt;keyword&gt;Protein translocation&lt;/keyword&gt;&lt;keyword&gt;RGS9&lt;/keyword&gt;&lt;keyword&gt;Retina&lt;/keyword&gt;&lt;keyword&gt;Transducin&lt;/keyword&gt;&lt;/keywords&gt;&lt;urls&gt;&lt;related-urls&gt;&lt;url&gt;https://www.ncbi.nlm.nih.gov/pubmed/28399904&lt;/url&gt;&lt;/related-urls&gt;&lt;/urls&gt;&lt;isbn&gt;1750-1326&lt;/isbn&gt;&lt;custom2&gt;PMC5387348&lt;/custom2&gt;&lt;titles&gt;&lt;title&gt;Separation of photoreceptor cell compartments in mouse retina for protein analysis&lt;/title&gt;&lt;secondary-title&gt;Mol Neurodegener&lt;/secondary-title&gt;&lt;/titles&gt;&lt;pages&gt;28&lt;/pages&gt;&lt;number&gt;1&lt;/number&gt;&lt;contributors&gt;&lt;authors&gt;&lt;author&gt;Rose, K.&lt;/author&gt;&lt;author&gt;Walston, S. T.&lt;/author&gt;&lt;author&gt;Chen, J.&lt;/author&gt;&lt;/authors&gt;&lt;/contributors&gt;&lt;edition&gt;2017/04/11&lt;/edition&gt;&lt;language&gt;eng&lt;/language&gt;&lt;added-date format="utc"&gt;1622583123&lt;/added-date&gt;&lt;ref-type name="Journal Article"&gt;17&lt;/ref-type&gt;&lt;rec-number&gt;247&lt;/rec-number&gt;&lt;last-updated-date format="utc"&gt;1622583123&lt;/last-updated-date&gt;&lt;accession-num&gt;28399904&lt;/accession-num&gt;&lt;electronic-resource-num&gt;10.1186/s13024-017-0171-2&lt;/electronic-resource-num&gt;&lt;volume&gt;12&lt;/volume&gt;&lt;/record&gt;&lt;/Cite&gt;&lt;/EndNote&gt;</w:instrText>
      </w:r>
      <w:r w:rsidR="00561BBC" w:rsidRPr="00BD2693">
        <w:rPr>
          <w:rFonts w:ascii="Calibri" w:hAnsi="Calibri" w:cs="Calibri"/>
        </w:rPr>
        <w:fldChar w:fldCharType="separate"/>
      </w:r>
      <w:r w:rsidR="00561BBC" w:rsidRPr="00BD2693">
        <w:rPr>
          <w:rFonts w:ascii="Calibri" w:hAnsi="Calibri" w:cs="Calibri"/>
          <w:noProof/>
          <w:vertAlign w:val="superscript"/>
        </w:rPr>
        <w:t>28</w:t>
      </w:r>
      <w:r w:rsidR="00561BBC" w:rsidRPr="00BD2693">
        <w:rPr>
          <w:rFonts w:ascii="Calibri" w:hAnsi="Calibri" w:cs="Calibri"/>
        </w:rPr>
        <w:fldChar w:fldCharType="end"/>
      </w:r>
      <w:r w:rsidR="00561BBC" w:rsidRPr="00BD2693">
        <w:rPr>
          <w:rFonts w:ascii="Calibri" w:hAnsi="Calibri" w:cs="Calibri"/>
        </w:rPr>
        <w:t>’ in the figure legend for Fig</w:t>
      </w:r>
      <w:r w:rsidR="00AD6BBA" w:rsidRPr="00BD2693">
        <w:rPr>
          <w:rFonts w:ascii="Calibri" w:hAnsi="Calibri" w:cs="Calibri"/>
        </w:rPr>
        <w:t>ures</w:t>
      </w:r>
      <w:r w:rsidR="00561BBC" w:rsidRPr="00BD2693">
        <w:rPr>
          <w:rFonts w:ascii="Calibri" w:hAnsi="Calibri" w:cs="Calibri"/>
        </w:rPr>
        <w:t xml:space="preserve"> 3-5. </w:t>
      </w:r>
    </w:p>
    <w:p w14:paraId="239DEDE0" w14:textId="7CBB669D" w:rsidR="00052506" w:rsidRPr="00BD2693" w:rsidRDefault="00052506" w:rsidP="008B7E76">
      <w:pPr>
        <w:jc w:val="both"/>
        <w:rPr>
          <w:rFonts w:ascii="Calibri" w:hAnsi="Calibri" w:cs="Calibri"/>
        </w:rPr>
      </w:pPr>
    </w:p>
    <w:p w14:paraId="3C5C96BD" w14:textId="2925E958" w:rsidR="00052506" w:rsidRPr="00BD2693" w:rsidRDefault="00052506" w:rsidP="008B7E76">
      <w:pPr>
        <w:jc w:val="both"/>
        <w:rPr>
          <w:rFonts w:ascii="Calibri" w:hAnsi="Calibri" w:cs="Calibri"/>
        </w:rPr>
      </w:pPr>
      <w:r w:rsidRPr="00BD2693">
        <w:rPr>
          <w:rFonts w:ascii="Calibri" w:hAnsi="Calibri" w:cs="Calibri"/>
        </w:rPr>
        <w:t xml:space="preserve">Reviewer 2 – minor </w:t>
      </w:r>
      <w:r w:rsidR="00561BBC" w:rsidRPr="00BD2693">
        <w:rPr>
          <w:rFonts w:ascii="Calibri" w:hAnsi="Calibri" w:cs="Calibri"/>
        </w:rPr>
        <w:t>concerns</w:t>
      </w:r>
    </w:p>
    <w:p w14:paraId="2E75ADD6" w14:textId="21BCF4AD" w:rsidR="00F04379" w:rsidRPr="00BD2693" w:rsidRDefault="00F04379" w:rsidP="00F04379">
      <w:pPr>
        <w:pStyle w:val="ListParagraph"/>
        <w:numPr>
          <w:ilvl w:val="0"/>
          <w:numId w:val="6"/>
        </w:numPr>
        <w:jc w:val="both"/>
        <w:rPr>
          <w:rFonts w:ascii="Calibri" w:hAnsi="Calibri" w:cs="Calibri"/>
          <w:b/>
          <w:bCs/>
        </w:rPr>
      </w:pPr>
      <w:r w:rsidRPr="00BD2693">
        <w:rPr>
          <w:rFonts w:ascii="Calibri" w:hAnsi="Calibri" w:cs="Calibri"/>
          <w:b/>
          <w:bCs/>
        </w:rPr>
        <w:t xml:space="preserve">Poor writing throughout. </w:t>
      </w:r>
    </w:p>
    <w:p w14:paraId="5621D935" w14:textId="4FDCA400" w:rsidR="00F04379" w:rsidRPr="00BD2693" w:rsidRDefault="006222F2" w:rsidP="006222F2">
      <w:pPr>
        <w:pStyle w:val="ListParagraph"/>
        <w:jc w:val="both"/>
        <w:rPr>
          <w:rFonts w:ascii="Calibri" w:hAnsi="Calibri" w:cs="Calibri"/>
        </w:rPr>
      </w:pPr>
      <w:r w:rsidRPr="00BD2693">
        <w:rPr>
          <w:rFonts w:ascii="Calibri" w:hAnsi="Calibri" w:cs="Calibri"/>
        </w:rPr>
        <w:t>Experienced writers, who are native English speakers, have edited and proofread this manuscript. We are happy to correct specific instances of poor writing, but it is not possible to address this further unless we are given more specific examples.</w:t>
      </w:r>
      <w:r w:rsidR="00BC5FAF">
        <w:rPr>
          <w:rFonts w:ascii="Calibri" w:hAnsi="Calibri" w:cs="Calibri"/>
        </w:rPr>
        <w:t xml:space="preserve"> </w:t>
      </w:r>
      <w:proofErr w:type="gramStart"/>
      <w:r w:rsidR="004C003F">
        <w:rPr>
          <w:rFonts w:ascii="Calibri" w:hAnsi="Calibri" w:cs="Calibri"/>
        </w:rPr>
        <w:t>In light of</w:t>
      </w:r>
      <w:proofErr w:type="gramEnd"/>
      <w:r w:rsidR="004C003F">
        <w:rPr>
          <w:rFonts w:ascii="Calibri" w:hAnsi="Calibri" w:cs="Calibri"/>
        </w:rPr>
        <w:t xml:space="preserve"> this comment, w</w:t>
      </w:r>
      <w:r w:rsidR="00BC5FAF">
        <w:rPr>
          <w:rFonts w:ascii="Calibri" w:hAnsi="Calibri" w:cs="Calibri"/>
        </w:rPr>
        <w:t xml:space="preserve">e have </w:t>
      </w:r>
      <w:r w:rsidR="004C003F">
        <w:rPr>
          <w:rFonts w:ascii="Calibri" w:hAnsi="Calibri" w:cs="Calibri"/>
        </w:rPr>
        <w:t xml:space="preserve">thoroughly examined and </w:t>
      </w:r>
      <w:r w:rsidR="00BC5FAF">
        <w:rPr>
          <w:rFonts w:ascii="Calibri" w:hAnsi="Calibri" w:cs="Calibri"/>
        </w:rPr>
        <w:t>edited th</w:t>
      </w:r>
      <w:r w:rsidR="004C003F">
        <w:rPr>
          <w:rFonts w:ascii="Calibri" w:hAnsi="Calibri" w:cs="Calibri"/>
        </w:rPr>
        <w:t>is iteration of the</w:t>
      </w:r>
      <w:r w:rsidR="00BC5FAF">
        <w:rPr>
          <w:rFonts w:ascii="Calibri" w:hAnsi="Calibri" w:cs="Calibri"/>
        </w:rPr>
        <w:t xml:space="preserve"> manuscript. </w:t>
      </w:r>
    </w:p>
    <w:p w14:paraId="60FAE8D4" w14:textId="339C0A1F" w:rsidR="00F04379" w:rsidRPr="00BD2693" w:rsidRDefault="00F648E4" w:rsidP="00F04379">
      <w:pPr>
        <w:pStyle w:val="ListParagraph"/>
        <w:numPr>
          <w:ilvl w:val="0"/>
          <w:numId w:val="6"/>
        </w:numPr>
        <w:jc w:val="both"/>
        <w:rPr>
          <w:rFonts w:ascii="Calibri" w:hAnsi="Calibri" w:cs="Calibri"/>
          <w:b/>
          <w:bCs/>
        </w:rPr>
      </w:pPr>
      <w:r w:rsidRPr="00BD2693">
        <w:rPr>
          <w:rFonts w:ascii="Calibri" w:hAnsi="Calibri" w:cs="Calibri"/>
          <w:b/>
          <w:bCs/>
        </w:rPr>
        <w:t xml:space="preserve">Unedited writing left 'phototransduction' defined on line 34 as 'a prototypical G-protein signaling cascade', hardly the case given the role of cGMP activating a channel. </w:t>
      </w:r>
    </w:p>
    <w:p w14:paraId="043D1125" w14:textId="7371BA99" w:rsidR="00F04379" w:rsidRPr="00BD2693" w:rsidRDefault="005C0764" w:rsidP="00F04379">
      <w:pPr>
        <w:pStyle w:val="ListParagraph"/>
        <w:jc w:val="both"/>
        <w:rPr>
          <w:rFonts w:ascii="Calibri" w:hAnsi="Calibri" w:cs="Calibri"/>
        </w:rPr>
      </w:pPr>
      <w:r w:rsidRPr="00BD2693">
        <w:rPr>
          <w:rFonts w:ascii="Calibri" w:hAnsi="Calibri" w:cs="Calibri"/>
        </w:rPr>
        <w:t>We have considered this suggestion and changed the sentence to the following: “</w:t>
      </w:r>
      <w:r w:rsidRPr="00BD2693">
        <w:rPr>
          <w:rFonts w:ascii="Calibri" w:hAnsi="Calibri" w:cs="Calibri"/>
          <w:color w:val="000000" w:themeColor="text1"/>
        </w:rPr>
        <w:t>To function as faithful photon counters, rods utilize a G-protein-based signal</w:t>
      </w:r>
      <w:r w:rsidR="006222F2" w:rsidRPr="00BD2693">
        <w:rPr>
          <w:rFonts w:ascii="Calibri" w:hAnsi="Calibri" w:cs="Calibri"/>
          <w:color w:val="000000" w:themeColor="text1"/>
        </w:rPr>
        <w:t>ing</w:t>
      </w:r>
      <w:r w:rsidRPr="00BD2693">
        <w:rPr>
          <w:rFonts w:ascii="Calibri" w:hAnsi="Calibri" w:cs="Calibri"/>
          <w:color w:val="000000" w:themeColor="text1"/>
        </w:rPr>
        <w:t xml:space="preserve"> pathway, termed phototransduction, to generate rapid, amplified, and reproducible responses to single photon capture.”</w:t>
      </w:r>
    </w:p>
    <w:p w14:paraId="16EAAEAE" w14:textId="66751889" w:rsidR="005C0764" w:rsidRPr="00BD2693" w:rsidRDefault="00F648E4" w:rsidP="00F648E4">
      <w:pPr>
        <w:pStyle w:val="ListParagraph"/>
        <w:numPr>
          <w:ilvl w:val="0"/>
          <w:numId w:val="6"/>
        </w:numPr>
        <w:jc w:val="both"/>
        <w:rPr>
          <w:rFonts w:ascii="Calibri" w:hAnsi="Calibri" w:cs="Calibri"/>
          <w:b/>
          <w:bCs/>
        </w:rPr>
      </w:pPr>
      <w:r w:rsidRPr="00BD2693">
        <w:rPr>
          <w:rFonts w:ascii="Calibri" w:hAnsi="Calibri" w:cs="Calibri"/>
          <w:b/>
          <w:bCs/>
        </w:rPr>
        <w:t>'ST' is defined as synapse in line 36 as 'synapse' (whereas surely it should be 'synaptic terminal'</w:t>
      </w:r>
      <w:proofErr w:type="gramStart"/>
      <w:r w:rsidRPr="00BD2693">
        <w:rPr>
          <w:rFonts w:ascii="Calibri" w:hAnsi="Calibri" w:cs="Calibri"/>
          <w:b/>
          <w:bCs/>
        </w:rPr>
        <w:t>), and</w:t>
      </w:r>
      <w:proofErr w:type="gramEnd"/>
      <w:r w:rsidRPr="00BD2693">
        <w:rPr>
          <w:rFonts w:ascii="Calibri" w:hAnsi="Calibri" w:cs="Calibri"/>
          <w:b/>
          <w:bCs/>
        </w:rPr>
        <w:t xml:space="preserve"> is redefined on line 39 as 'synaptic transmission'. </w:t>
      </w:r>
    </w:p>
    <w:p w14:paraId="4EA9E2F8" w14:textId="2309F18B" w:rsidR="005C0764" w:rsidRPr="00BD2693" w:rsidRDefault="005C0764" w:rsidP="005C0764">
      <w:pPr>
        <w:ind w:left="720"/>
        <w:jc w:val="both"/>
        <w:rPr>
          <w:rFonts w:ascii="Calibri" w:hAnsi="Calibri" w:cs="Calibri"/>
        </w:rPr>
      </w:pPr>
      <w:r w:rsidRPr="00BD2693">
        <w:rPr>
          <w:rFonts w:ascii="Calibri" w:hAnsi="Calibri" w:cs="Calibri"/>
        </w:rPr>
        <w:t xml:space="preserve">Thank you. We have re-written for clarity. ‘Synapse’ is now ‘synaptic terminal’ and we have removed ‘ST’ after ‘synaptic transmission’. </w:t>
      </w:r>
    </w:p>
    <w:p w14:paraId="77890336" w14:textId="3EAB0D07" w:rsidR="00F648E4" w:rsidRPr="00BD2693" w:rsidRDefault="00F648E4" w:rsidP="00F648E4">
      <w:pPr>
        <w:pStyle w:val="ListParagraph"/>
        <w:numPr>
          <w:ilvl w:val="0"/>
          <w:numId w:val="6"/>
        </w:numPr>
        <w:jc w:val="both"/>
        <w:rPr>
          <w:rFonts w:ascii="Calibri" w:hAnsi="Calibri" w:cs="Calibri"/>
          <w:b/>
          <w:bCs/>
        </w:rPr>
      </w:pPr>
      <w:r w:rsidRPr="00BD2693">
        <w:rPr>
          <w:rFonts w:ascii="Calibri" w:hAnsi="Calibri" w:cs="Calibri"/>
          <w:b/>
          <w:bCs/>
        </w:rPr>
        <w:t>Line 150: Fix "</w:t>
      </w:r>
      <w:proofErr w:type="spellStart"/>
      <w:r w:rsidRPr="00BD2693">
        <w:rPr>
          <w:rFonts w:ascii="Calibri" w:hAnsi="Calibri" w:cs="Calibri"/>
          <w:b/>
          <w:bCs/>
        </w:rPr>
        <w:t>carbongenated</w:t>
      </w:r>
      <w:proofErr w:type="spellEnd"/>
      <w:r w:rsidRPr="00BD2693">
        <w:rPr>
          <w:rFonts w:ascii="Calibri" w:hAnsi="Calibri" w:cs="Calibri"/>
          <w:b/>
          <w:bCs/>
        </w:rPr>
        <w:t>".</w:t>
      </w:r>
    </w:p>
    <w:p w14:paraId="4C5AC738" w14:textId="2BEFCA59" w:rsidR="002D5894" w:rsidRPr="00BD2693" w:rsidRDefault="002D5894" w:rsidP="002D5894">
      <w:pPr>
        <w:pStyle w:val="ListParagraph"/>
        <w:jc w:val="both"/>
        <w:rPr>
          <w:rFonts w:ascii="Calibri" w:hAnsi="Calibri" w:cs="Calibri"/>
        </w:rPr>
      </w:pPr>
      <w:r w:rsidRPr="00BD2693">
        <w:rPr>
          <w:rFonts w:ascii="Calibri" w:hAnsi="Calibri" w:cs="Calibri"/>
        </w:rPr>
        <w:t>Both ‘</w:t>
      </w:r>
      <w:proofErr w:type="spellStart"/>
      <w:r w:rsidRPr="00BD2693">
        <w:rPr>
          <w:rFonts w:ascii="Calibri" w:hAnsi="Calibri" w:cs="Calibri"/>
        </w:rPr>
        <w:t>carbogenated</w:t>
      </w:r>
      <w:proofErr w:type="spellEnd"/>
      <w:r w:rsidRPr="00BD2693">
        <w:rPr>
          <w:rFonts w:ascii="Calibri" w:hAnsi="Calibri" w:cs="Calibri"/>
        </w:rPr>
        <w:t>’ and ‘</w:t>
      </w:r>
      <w:proofErr w:type="spellStart"/>
      <w:r w:rsidRPr="00BD2693">
        <w:rPr>
          <w:rFonts w:ascii="Calibri" w:hAnsi="Calibri" w:cs="Calibri"/>
        </w:rPr>
        <w:t>carbongenated</w:t>
      </w:r>
      <w:proofErr w:type="spellEnd"/>
      <w:r w:rsidRPr="00BD2693">
        <w:rPr>
          <w:rFonts w:ascii="Calibri" w:hAnsi="Calibri" w:cs="Calibri"/>
        </w:rPr>
        <w:t xml:space="preserve">’ are </w:t>
      </w:r>
      <w:r w:rsidR="005D7FB7" w:rsidRPr="00BD2693">
        <w:rPr>
          <w:rFonts w:ascii="Calibri" w:hAnsi="Calibri" w:cs="Calibri"/>
        </w:rPr>
        <w:t>two forms of</w:t>
      </w:r>
      <w:r w:rsidRPr="00BD2693">
        <w:rPr>
          <w:rFonts w:ascii="Calibri" w:hAnsi="Calibri" w:cs="Calibri"/>
        </w:rPr>
        <w:t xml:space="preserve"> spelling </w:t>
      </w:r>
      <w:r w:rsidR="00A33AAD" w:rsidRPr="00BD2693">
        <w:rPr>
          <w:rFonts w:ascii="Calibri" w:hAnsi="Calibri" w:cs="Calibri"/>
        </w:rPr>
        <w:t xml:space="preserve">that are typically used </w:t>
      </w:r>
      <w:r w:rsidRPr="00BD2693">
        <w:rPr>
          <w:rFonts w:ascii="Calibri" w:hAnsi="Calibri" w:cs="Calibri"/>
        </w:rPr>
        <w:t xml:space="preserve">for </w:t>
      </w:r>
      <w:r w:rsidRPr="00BD2693">
        <w:rPr>
          <w:rFonts w:ascii="Calibri" w:eastAsia="Times New Roman" w:hAnsi="Calibri" w:cs="Calibri"/>
        </w:rPr>
        <w:t>95% O</w:t>
      </w:r>
      <w:r w:rsidRPr="00BD2693">
        <w:rPr>
          <w:rFonts w:ascii="Calibri" w:eastAsia="Times New Roman" w:hAnsi="Calibri" w:cs="Calibri"/>
          <w:vertAlign w:val="subscript"/>
        </w:rPr>
        <w:t>2</w:t>
      </w:r>
      <w:r w:rsidRPr="00BD2693">
        <w:rPr>
          <w:rFonts w:ascii="Calibri" w:eastAsia="Times New Roman" w:hAnsi="Calibri" w:cs="Calibri"/>
        </w:rPr>
        <w:t>/5% CO</w:t>
      </w:r>
      <w:r w:rsidRPr="00BD2693">
        <w:rPr>
          <w:rFonts w:ascii="Calibri" w:eastAsia="Times New Roman" w:hAnsi="Calibri" w:cs="Calibri"/>
          <w:vertAlign w:val="subscript"/>
        </w:rPr>
        <w:t>2</w:t>
      </w:r>
      <w:r w:rsidR="005D7FB7" w:rsidRPr="00BD2693">
        <w:rPr>
          <w:rFonts w:ascii="Calibri" w:eastAsia="Times New Roman" w:hAnsi="Calibri" w:cs="Calibri"/>
        </w:rPr>
        <w:t>.</w:t>
      </w:r>
      <w:r w:rsidR="00A33AAD" w:rsidRPr="00BD2693">
        <w:rPr>
          <w:rFonts w:ascii="Calibri" w:eastAsia="Times New Roman" w:hAnsi="Calibri" w:cs="Calibri"/>
        </w:rPr>
        <w:t xml:space="preserve"> We</w:t>
      </w:r>
      <w:r w:rsidR="004C003F">
        <w:rPr>
          <w:rFonts w:ascii="Calibri" w:eastAsia="Times New Roman" w:hAnsi="Calibri" w:cs="Calibri"/>
        </w:rPr>
        <w:t xml:space="preserve"> have decided to change </w:t>
      </w:r>
      <w:r w:rsidR="00A33AAD" w:rsidRPr="00BD2693">
        <w:rPr>
          <w:rFonts w:ascii="Calibri" w:eastAsia="Times New Roman" w:hAnsi="Calibri" w:cs="Calibri"/>
        </w:rPr>
        <w:t>‘</w:t>
      </w:r>
      <w:proofErr w:type="spellStart"/>
      <w:r w:rsidR="00A33AAD" w:rsidRPr="00BD2693">
        <w:rPr>
          <w:rFonts w:ascii="Calibri" w:eastAsia="Times New Roman" w:hAnsi="Calibri" w:cs="Calibri"/>
        </w:rPr>
        <w:t>carbongenated</w:t>
      </w:r>
      <w:proofErr w:type="spellEnd"/>
      <w:r w:rsidR="00746D80" w:rsidRPr="00BD2693">
        <w:rPr>
          <w:rFonts w:ascii="Calibri" w:eastAsia="Times New Roman" w:hAnsi="Calibri" w:cs="Calibri"/>
        </w:rPr>
        <w:t xml:space="preserve">’ </w:t>
      </w:r>
      <w:r w:rsidR="004C003F">
        <w:rPr>
          <w:rFonts w:ascii="Calibri" w:eastAsia="Times New Roman" w:hAnsi="Calibri" w:cs="Calibri"/>
        </w:rPr>
        <w:t>to ‘</w:t>
      </w:r>
      <w:proofErr w:type="spellStart"/>
      <w:r w:rsidR="004C003F">
        <w:rPr>
          <w:rFonts w:ascii="Calibri" w:eastAsia="Times New Roman" w:hAnsi="Calibri" w:cs="Calibri"/>
        </w:rPr>
        <w:t>carbogenated</w:t>
      </w:r>
      <w:proofErr w:type="spellEnd"/>
      <w:r w:rsidR="004C003F">
        <w:rPr>
          <w:rFonts w:ascii="Calibri" w:eastAsia="Times New Roman" w:hAnsi="Calibri" w:cs="Calibri"/>
        </w:rPr>
        <w:t xml:space="preserve">’ </w:t>
      </w:r>
      <w:r w:rsidR="00A33AAD" w:rsidRPr="00BD2693">
        <w:rPr>
          <w:rFonts w:ascii="Calibri" w:eastAsia="Times New Roman" w:hAnsi="Calibri" w:cs="Calibri"/>
        </w:rPr>
        <w:t xml:space="preserve">within the manuscript. </w:t>
      </w:r>
    </w:p>
    <w:p w14:paraId="6195452D" w14:textId="413B7DB1" w:rsidR="00025A11" w:rsidRPr="00BD2693" w:rsidRDefault="00931951" w:rsidP="008B7E76">
      <w:pPr>
        <w:jc w:val="both"/>
        <w:rPr>
          <w:rFonts w:ascii="Calibri" w:hAnsi="Calibri" w:cs="Calibri"/>
        </w:rPr>
      </w:pPr>
    </w:p>
    <w:p w14:paraId="353CABA8" w14:textId="49EBC05D" w:rsidR="00052506" w:rsidRPr="00BD2693" w:rsidRDefault="00052506" w:rsidP="008B7E76">
      <w:pPr>
        <w:jc w:val="both"/>
        <w:rPr>
          <w:rFonts w:ascii="Calibri" w:hAnsi="Calibri" w:cs="Calibri"/>
          <w:u w:val="single"/>
        </w:rPr>
      </w:pPr>
      <w:r w:rsidRPr="00BD2693">
        <w:rPr>
          <w:rFonts w:ascii="Calibri" w:hAnsi="Calibri" w:cs="Calibri"/>
          <w:u w:val="single"/>
        </w:rPr>
        <w:lastRenderedPageBreak/>
        <w:t xml:space="preserve">Reviewer 3 </w:t>
      </w:r>
    </w:p>
    <w:p w14:paraId="2251BFED" w14:textId="442255B6" w:rsidR="00052506" w:rsidRPr="00BD2693" w:rsidRDefault="00052506" w:rsidP="008B7E76">
      <w:pPr>
        <w:jc w:val="both"/>
        <w:rPr>
          <w:rFonts w:ascii="Calibri" w:hAnsi="Calibri" w:cs="Calibri"/>
        </w:rPr>
      </w:pPr>
    </w:p>
    <w:p w14:paraId="307C0405" w14:textId="3F000E69" w:rsidR="00052506" w:rsidRPr="00BD2693" w:rsidRDefault="00052506" w:rsidP="008B7E76">
      <w:pPr>
        <w:jc w:val="both"/>
        <w:rPr>
          <w:rFonts w:ascii="Calibri" w:hAnsi="Calibri" w:cs="Calibri"/>
        </w:rPr>
      </w:pPr>
      <w:r w:rsidRPr="00BD2693">
        <w:rPr>
          <w:rFonts w:ascii="Calibri" w:hAnsi="Calibri" w:cs="Calibri"/>
        </w:rPr>
        <w:t xml:space="preserve">Reviewer 3 – minor </w:t>
      </w:r>
      <w:r w:rsidR="00DE7FA1" w:rsidRPr="00BD2693">
        <w:rPr>
          <w:rFonts w:ascii="Calibri" w:hAnsi="Calibri" w:cs="Calibri"/>
        </w:rPr>
        <w:t>concerns</w:t>
      </w:r>
    </w:p>
    <w:p w14:paraId="0035B654" w14:textId="2B77D109" w:rsidR="00DE7FA1" w:rsidRPr="00BD2693" w:rsidRDefault="00DE7FA1" w:rsidP="00DE7FA1">
      <w:pPr>
        <w:pStyle w:val="ListParagraph"/>
        <w:numPr>
          <w:ilvl w:val="0"/>
          <w:numId w:val="4"/>
        </w:numPr>
        <w:jc w:val="both"/>
        <w:rPr>
          <w:rFonts w:ascii="Calibri" w:hAnsi="Calibri" w:cs="Calibri"/>
          <w:b/>
          <w:bCs/>
        </w:rPr>
      </w:pPr>
      <w:r w:rsidRPr="00BD2693">
        <w:rPr>
          <w:rFonts w:ascii="Calibri" w:hAnsi="Calibri" w:cs="Calibri"/>
          <w:b/>
          <w:bCs/>
        </w:rPr>
        <w:t>The abbreviation of the rod outer segment (ROS) and rod inner segment (RIS) should be included at the beginning of the manuscript.</w:t>
      </w:r>
    </w:p>
    <w:p w14:paraId="2E9B1A44" w14:textId="7B02B6FF" w:rsidR="00DE7FA1" w:rsidRPr="00BD2693" w:rsidRDefault="001D4362" w:rsidP="00DE7FA1">
      <w:pPr>
        <w:pStyle w:val="ListParagraph"/>
        <w:jc w:val="both"/>
        <w:rPr>
          <w:rFonts w:ascii="Calibri" w:hAnsi="Calibri" w:cs="Calibri"/>
        </w:rPr>
      </w:pPr>
      <w:r w:rsidRPr="00BD2693">
        <w:rPr>
          <w:rFonts w:ascii="Calibri" w:hAnsi="Calibri" w:cs="Calibri"/>
        </w:rPr>
        <w:t xml:space="preserve">We have added and defined ROS and RIS in the Introduction section of the manuscript. </w:t>
      </w:r>
    </w:p>
    <w:p w14:paraId="3233579D" w14:textId="1B71271F" w:rsidR="001D4362" w:rsidRPr="00BD2693" w:rsidRDefault="005A6DE0" w:rsidP="001D4362">
      <w:pPr>
        <w:pStyle w:val="ListParagraph"/>
        <w:numPr>
          <w:ilvl w:val="0"/>
          <w:numId w:val="4"/>
        </w:numPr>
        <w:jc w:val="both"/>
        <w:rPr>
          <w:rFonts w:ascii="Calibri" w:hAnsi="Calibri" w:cs="Calibri"/>
          <w:b/>
          <w:bCs/>
        </w:rPr>
      </w:pPr>
      <w:r w:rsidRPr="00BD2693">
        <w:rPr>
          <w:rFonts w:ascii="Calibri" w:hAnsi="Calibri" w:cs="Calibri"/>
          <w:b/>
          <w:bCs/>
        </w:rPr>
        <w:t>In point 2. Dissection of the Retina, between 3.2 and 3.3, there is missing the retinal extraction step from the cornea-choroid-RPE.</w:t>
      </w:r>
    </w:p>
    <w:p w14:paraId="5EF6962B" w14:textId="7CF50940" w:rsidR="005A6DE0" w:rsidRPr="00BD2693" w:rsidRDefault="005A6DE0" w:rsidP="005A6DE0">
      <w:pPr>
        <w:pStyle w:val="ListParagraph"/>
        <w:jc w:val="both"/>
        <w:rPr>
          <w:rFonts w:ascii="Calibri" w:hAnsi="Calibri" w:cs="Calibri"/>
        </w:rPr>
      </w:pPr>
      <w:r w:rsidRPr="00BD2693">
        <w:rPr>
          <w:rFonts w:ascii="Calibri" w:hAnsi="Calibri" w:cs="Calibri"/>
        </w:rPr>
        <w:t xml:space="preserve">We have updated our ‘Dissection of the Retina’ subsection (1.2) to include the removal of the retinal pigmented epithelium (RPE)-sclera-choroid complex. </w:t>
      </w:r>
    </w:p>
    <w:p w14:paraId="5F70D1BD" w14:textId="60583E4A" w:rsidR="005A6DE0" w:rsidRPr="00BD2693" w:rsidRDefault="005A6DE0" w:rsidP="005A6DE0">
      <w:pPr>
        <w:pStyle w:val="ListParagraph"/>
        <w:numPr>
          <w:ilvl w:val="0"/>
          <w:numId w:val="4"/>
        </w:numPr>
        <w:jc w:val="both"/>
        <w:rPr>
          <w:rFonts w:ascii="Calibri" w:hAnsi="Calibri" w:cs="Calibri"/>
          <w:b/>
          <w:bCs/>
        </w:rPr>
      </w:pPr>
      <w:r w:rsidRPr="00BD2693">
        <w:rPr>
          <w:rFonts w:ascii="Calibri" w:hAnsi="Calibri" w:cs="Calibri"/>
          <w:b/>
          <w:bCs/>
        </w:rPr>
        <w:t>In section 2. Lyophilized Retina Peeling Method, 3.3.4 "Place all filter paper pieces into the 35 x 10 mm petri dish", I wonder whether the plastic petri dish is prepared to withstand the liquid nitrogen.</w:t>
      </w:r>
    </w:p>
    <w:p w14:paraId="4C80A141" w14:textId="5F1BA746" w:rsidR="00583DE3" w:rsidRPr="00BD2693" w:rsidRDefault="00583DE3" w:rsidP="00C54061">
      <w:pPr>
        <w:pStyle w:val="ListParagraph"/>
        <w:jc w:val="both"/>
        <w:rPr>
          <w:rFonts w:ascii="Calibri" w:eastAsia="Times New Roman" w:hAnsi="Calibri" w:cs="Calibri"/>
        </w:rPr>
      </w:pPr>
      <w:r w:rsidRPr="00BD2693">
        <w:rPr>
          <w:rFonts w:ascii="Calibri" w:hAnsi="Calibri" w:cs="Calibri"/>
        </w:rPr>
        <w:t>We are aware that plastic petri dishes may become brittle and can easily break when introduced into liquid N2. However, our samples are placed in liquid N2 for ~ 10 mins (just right before the lyophilization step)</w:t>
      </w:r>
      <w:r w:rsidR="00931951">
        <w:rPr>
          <w:rFonts w:ascii="Calibri" w:hAnsi="Calibri" w:cs="Calibri"/>
        </w:rPr>
        <w:t>,</w:t>
      </w:r>
      <w:r w:rsidRPr="00BD2693">
        <w:rPr>
          <w:rFonts w:ascii="Calibri" w:hAnsi="Calibri" w:cs="Calibri"/>
        </w:rPr>
        <w:t xml:space="preserve"> and we have not experienced any cracking or breakage </w:t>
      </w:r>
      <w:r w:rsidR="00C54061" w:rsidRPr="00BD2693">
        <w:rPr>
          <w:rFonts w:ascii="Calibri" w:hAnsi="Calibri" w:cs="Calibri"/>
        </w:rPr>
        <w:t xml:space="preserve">of our dishes </w:t>
      </w:r>
      <w:r w:rsidRPr="00BD2693">
        <w:rPr>
          <w:rFonts w:ascii="Calibri" w:hAnsi="Calibri" w:cs="Calibri"/>
        </w:rPr>
        <w:t>during this short</w:t>
      </w:r>
      <w:r w:rsidR="00C54061" w:rsidRPr="00BD2693">
        <w:rPr>
          <w:rFonts w:ascii="Calibri" w:hAnsi="Calibri" w:cs="Calibri"/>
        </w:rPr>
        <w:t xml:space="preserve"> storage</w:t>
      </w:r>
      <w:r w:rsidRPr="00BD2693">
        <w:rPr>
          <w:rFonts w:ascii="Calibri" w:hAnsi="Calibri" w:cs="Calibri"/>
        </w:rPr>
        <w:t xml:space="preserve"> time</w:t>
      </w:r>
      <w:r w:rsidR="00C54061" w:rsidRPr="00BD2693">
        <w:rPr>
          <w:rFonts w:ascii="Calibri" w:hAnsi="Calibri" w:cs="Calibri"/>
        </w:rPr>
        <w:t xml:space="preserve"> in liquid N2</w:t>
      </w:r>
      <w:r w:rsidRPr="00BD2693">
        <w:rPr>
          <w:rFonts w:ascii="Calibri" w:hAnsi="Calibri" w:cs="Calibri"/>
        </w:rPr>
        <w:t xml:space="preserve">. We </w:t>
      </w:r>
      <w:r w:rsidR="00C54061" w:rsidRPr="00BD2693">
        <w:rPr>
          <w:rFonts w:ascii="Calibri" w:hAnsi="Calibri" w:cs="Calibri"/>
        </w:rPr>
        <w:t xml:space="preserve">have not stored or submerged our samples in liquid N2 for prolonged periods of time and do not know how these petri dishes would hold up.  </w:t>
      </w:r>
    </w:p>
    <w:p w14:paraId="2D8824D2" w14:textId="2F178FD8" w:rsidR="000F5580" w:rsidRPr="00BD2693" w:rsidRDefault="005A6DE0" w:rsidP="000F5580">
      <w:pPr>
        <w:pStyle w:val="ListParagraph"/>
        <w:numPr>
          <w:ilvl w:val="0"/>
          <w:numId w:val="4"/>
        </w:numPr>
        <w:jc w:val="both"/>
        <w:rPr>
          <w:rFonts w:ascii="Calibri" w:hAnsi="Calibri" w:cs="Calibri"/>
          <w:b/>
          <w:bCs/>
        </w:rPr>
      </w:pPr>
      <w:r w:rsidRPr="00BD2693">
        <w:rPr>
          <w:rFonts w:ascii="Calibri" w:hAnsi="Calibri" w:cs="Calibri"/>
          <w:b/>
          <w:bCs/>
        </w:rPr>
        <w:t>3.3.5. "Use metal tongs, gradually lower the aluminum foil-covered petri dish into the liquid nitrogen", I wonder whether the foil is hooked enough not to get up when it goes under de liquid N2.</w:t>
      </w:r>
    </w:p>
    <w:p w14:paraId="35F618F4" w14:textId="256C6948" w:rsidR="000F5580" w:rsidRPr="00BD2693" w:rsidRDefault="00583DE3" w:rsidP="000F5580">
      <w:pPr>
        <w:pStyle w:val="ListParagraph"/>
        <w:jc w:val="both"/>
        <w:rPr>
          <w:rFonts w:ascii="Calibri" w:hAnsi="Calibri" w:cs="Calibri"/>
        </w:rPr>
      </w:pPr>
      <w:r w:rsidRPr="00BD2693">
        <w:rPr>
          <w:rFonts w:ascii="Calibri" w:hAnsi="Calibri" w:cs="Calibri"/>
        </w:rPr>
        <w:t xml:space="preserve">Thank you for this observation. </w:t>
      </w:r>
      <w:r w:rsidR="000F5580" w:rsidRPr="00BD2693">
        <w:rPr>
          <w:rFonts w:ascii="Calibri" w:hAnsi="Calibri" w:cs="Calibri"/>
        </w:rPr>
        <w:t xml:space="preserve">We have </w:t>
      </w:r>
      <w:r w:rsidR="007E5B01" w:rsidRPr="00BD2693">
        <w:rPr>
          <w:rFonts w:ascii="Calibri" w:hAnsi="Calibri" w:cs="Calibri"/>
        </w:rPr>
        <w:t>noted that this description was unclear and clarified the process of fully covering the petri dish with aluminum foil in the subsection 2.3.12.</w:t>
      </w:r>
    </w:p>
    <w:p w14:paraId="4B0FBA02" w14:textId="22313F33" w:rsidR="00A27E86" w:rsidRPr="00BD2693" w:rsidRDefault="00A27E86" w:rsidP="00A27E86">
      <w:pPr>
        <w:pStyle w:val="ListParagraph"/>
        <w:numPr>
          <w:ilvl w:val="0"/>
          <w:numId w:val="4"/>
        </w:numPr>
        <w:jc w:val="both"/>
        <w:rPr>
          <w:rFonts w:ascii="Calibri" w:hAnsi="Calibri" w:cs="Calibri"/>
          <w:b/>
          <w:bCs/>
        </w:rPr>
      </w:pPr>
      <w:r w:rsidRPr="00BD2693">
        <w:rPr>
          <w:rFonts w:ascii="Calibri" w:hAnsi="Calibri" w:cs="Calibri"/>
          <w:b/>
          <w:bCs/>
        </w:rPr>
        <w:t xml:space="preserve">In the results, only ROS-specific markers are used to prove the protocol's efficiency. However, I missed more controls such as photoreceptor nuclear and synaptic markers to prove that neither ONL nor OPL is present, or other non-photoreceptor markers, such as bipolar </w:t>
      </w:r>
      <w:proofErr w:type="spellStart"/>
      <w:r w:rsidRPr="00BD2693">
        <w:rPr>
          <w:rFonts w:ascii="Calibri" w:hAnsi="Calibri" w:cs="Calibri"/>
          <w:b/>
          <w:bCs/>
        </w:rPr>
        <w:t>PKCa</w:t>
      </w:r>
      <w:proofErr w:type="spellEnd"/>
      <w:r w:rsidRPr="00BD2693">
        <w:rPr>
          <w:rFonts w:ascii="Calibri" w:hAnsi="Calibri" w:cs="Calibri"/>
          <w:b/>
          <w:bCs/>
        </w:rPr>
        <w:t xml:space="preserve"> to prove that the bipolar layer is not peeled out together with RIS. This would be useful for a newly non-experienced researchers who will implement this technique.</w:t>
      </w:r>
    </w:p>
    <w:p w14:paraId="45A341B9" w14:textId="2B097C31" w:rsidR="00A27E86" w:rsidRPr="00BD2693" w:rsidRDefault="00A27E86" w:rsidP="001A22E5">
      <w:pPr>
        <w:pStyle w:val="ListParagraph"/>
        <w:jc w:val="both"/>
        <w:rPr>
          <w:rFonts w:ascii="Calibri" w:hAnsi="Calibri" w:cs="Calibri"/>
        </w:rPr>
      </w:pPr>
      <w:r w:rsidRPr="00BD2693">
        <w:rPr>
          <w:rFonts w:ascii="Calibri" w:hAnsi="Calibri" w:cs="Calibri"/>
        </w:rPr>
        <w:t xml:space="preserve">Thank you for the suggestion. We have followed your recommendation and added PKCα </w:t>
      </w:r>
      <w:r w:rsidR="00746D80" w:rsidRPr="00BD2693">
        <w:rPr>
          <w:rFonts w:ascii="Calibri" w:hAnsi="Calibri" w:cs="Calibri"/>
        </w:rPr>
        <w:t xml:space="preserve">western blot </w:t>
      </w:r>
      <w:r w:rsidRPr="00BD2693">
        <w:rPr>
          <w:rFonts w:ascii="Calibri" w:hAnsi="Calibri" w:cs="Calibri"/>
        </w:rPr>
        <w:t xml:space="preserve">data to </w:t>
      </w:r>
      <w:r w:rsidR="00746D80" w:rsidRPr="00BD2693">
        <w:rPr>
          <w:rFonts w:ascii="Calibri" w:hAnsi="Calibri" w:cs="Calibri"/>
        </w:rPr>
        <w:t>investigate if fractions were</w:t>
      </w:r>
      <w:r w:rsidRPr="00BD2693">
        <w:rPr>
          <w:rFonts w:ascii="Calibri" w:hAnsi="Calibri" w:cs="Calibri"/>
        </w:rPr>
        <w:t xml:space="preserve"> contaminated by the OPL.</w:t>
      </w:r>
      <w:r w:rsidR="0023133B" w:rsidRPr="00BD2693">
        <w:rPr>
          <w:rFonts w:ascii="Calibri" w:hAnsi="Calibri" w:cs="Calibri"/>
        </w:rPr>
        <w:t xml:space="preserve"> We were surprised to find that there was</w:t>
      </w:r>
      <w:r w:rsidR="00930924" w:rsidRPr="00BD2693">
        <w:rPr>
          <w:rFonts w:ascii="Calibri" w:hAnsi="Calibri" w:cs="Calibri"/>
        </w:rPr>
        <w:t xml:space="preserve"> a</w:t>
      </w:r>
      <w:r w:rsidR="0023133B" w:rsidRPr="00BD2693">
        <w:rPr>
          <w:rFonts w:ascii="Calibri" w:hAnsi="Calibri" w:cs="Calibri"/>
        </w:rPr>
        <w:t xml:space="preserve"> low expression of PKCα in ROS and RIS fractions. After further investigation into previous work investigating PKCα expression in rods, we found that there </w:t>
      </w:r>
      <w:r w:rsidR="00930924" w:rsidRPr="00BD2693">
        <w:rPr>
          <w:rFonts w:ascii="Calibri" w:hAnsi="Calibri" w:cs="Calibri"/>
        </w:rPr>
        <w:t>are</w:t>
      </w:r>
      <w:r w:rsidR="0023133B" w:rsidRPr="00BD2693">
        <w:rPr>
          <w:rFonts w:ascii="Calibri" w:hAnsi="Calibri" w:cs="Calibri"/>
        </w:rPr>
        <w:t xml:space="preserve"> functional and biochemical data supporting the presence of PKC</w:t>
      </w:r>
      <w:r w:rsidR="001A22E5" w:rsidRPr="00BD2693">
        <w:rPr>
          <w:rFonts w:ascii="Calibri" w:hAnsi="Calibri" w:cs="Calibri"/>
        </w:rPr>
        <w:t>α</w:t>
      </w:r>
      <w:r w:rsidR="0023133B" w:rsidRPr="00BD2693">
        <w:rPr>
          <w:rFonts w:ascii="Calibri" w:hAnsi="Calibri" w:cs="Calibri"/>
        </w:rPr>
        <w:t xml:space="preserve"> in rods</w:t>
      </w:r>
      <w:r w:rsidR="001A22E5" w:rsidRPr="00BD2693">
        <w:rPr>
          <w:rFonts w:ascii="Calibri" w:hAnsi="Calibri" w:cs="Calibri"/>
        </w:rPr>
        <w:t xml:space="preserve"> (we </w:t>
      </w:r>
      <w:r w:rsidR="00930924" w:rsidRPr="00BD2693">
        <w:rPr>
          <w:rFonts w:ascii="Calibri" w:hAnsi="Calibri" w:cs="Calibri"/>
        </w:rPr>
        <w:t>referenced</w:t>
      </w:r>
      <w:r w:rsidR="001A22E5" w:rsidRPr="00BD2693">
        <w:rPr>
          <w:rFonts w:ascii="Calibri" w:hAnsi="Calibri" w:cs="Calibri"/>
        </w:rPr>
        <w:t xml:space="preserve"> these </w:t>
      </w:r>
      <w:r w:rsidR="00930924" w:rsidRPr="00BD2693">
        <w:rPr>
          <w:rFonts w:ascii="Calibri" w:hAnsi="Calibri" w:cs="Calibri"/>
        </w:rPr>
        <w:t>articles in the manuscript)</w:t>
      </w:r>
      <w:r w:rsidR="0023133B" w:rsidRPr="00BD2693">
        <w:rPr>
          <w:rFonts w:ascii="Calibri" w:hAnsi="Calibri" w:cs="Calibri"/>
        </w:rPr>
        <w:t>.</w:t>
      </w:r>
      <w:r w:rsidR="00930924" w:rsidRPr="00BD2693">
        <w:rPr>
          <w:rFonts w:ascii="Calibri" w:hAnsi="Calibri" w:cs="Calibri"/>
        </w:rPr>
        <w:t xml:space="preserve"> PKCα expression in rods </w:t>
      </w:r>
      <w:r w:rsidR="001A22E5" w:rsidRPr="00BD2693">
        <w:rPr>
          <w:rFonts w:ascii="Calibri" w:hAnsi="Calibri" w:cs="Calibri"/>
        </w:rPr>
        <w:t xml:space="preserve">is </w:t>
      </w:r>
      <w:r w:rsidR="00930924" w:rsidRPr="00BD2693">
        <w:rPr>
          <w:rFonts w:ascii="Calibri" w:hAnsi="Calibri" w:cs="Calibri"/>
        </w:rPr>
        <w:t xml:space="preserve">consistently </w:t>
      </w:r>
      <w:r w:rsidR="001A22E5" w:rsidRPr="00BD2693">
        <w:rPr>
          <w:rFonts w:ascii="Calibri" w:hAnsi="Calibri" w:cs="Calibri"/>
        </w:rPr>
        <w:t xml:space="preserve">unable to be detected by </w:t>
      </w:r>
      <w:r w:rsidR="0023133B" w:rsidRPr="00BD2693">
        <w:rPr>
          <w:rFonts w:ascii="Calibri" w:hAnsi="Calibri" w:cs="Calibri"/>
        </w:rPr>
        <w:t>immunocytochemistry</w:t>
      </w:r>
      <w:r w:rsidR="008E3F15" w:rsidRPr="00BD2693">
        <w:rPr>
          <w:rFonts w:ascii="Calibri" w:hAnsi="Calibri" w:cs="Calibri"/>
        </w:rPr>
        <w:t xml:space="preserve"> (ICC)</w:t>
      </w:r>
      <w:r w:rsidR="001A22E5" w:rsidRPr="00BD2693">
        <w:rPr>
          <w:rFonts w:ascii="Calibri" w:hAnsi="Calibri" w:cs="Calibri"/>
        </w:rPr>
        <w:t>, potentially due to epitope masking</w:t>
      </w:r>
      <w:r w:rsidR="00930924" w:rsidRPr="00BD2693">
        <w:rPr>
          <w:rFonts w:ascii="Calibri" w:hAnsi="Calibri" w:cs="Calibri"/>
        </w:rPr>
        <w:t xml:space="preserve">. Because of this, we believe our separation technique for western blot can be advantageous </w:t>
      </w:r>
      <w:r w:rsidR="008E3F15" w:rsidRPr="00BD2693">
        <w:rPr>
          <w:rFonts w:ascii="Calibri" w:hAnsi="Calibri" w:cs="Calibri"/>
        </w:rPr>
        <w:t xml:space="preserve">compared to ICC </w:t>
      </w:r>
      <w:r w:rsidR="00930924" w:rsidRPr="00BD2693">
        <w:rPr>
          <w:rFonts w:ascii="Calibri" w:hAnsi="Calibri" w:cs="Calibri"/>
        </w:rPr>
        <w:t xml:space="preserve">for investigating known and unknown proteins within rod photoreceptor compartments. </w:t>
      </w:r>
    </w:p>
    <w:p w14:paraId="1FACF100" w14:textId="48A64246" w:rsidR="001A22E5" w:rsidRPr="00BD2693" w:rsidRDefault="001A22E5" w:rsidP="001A22E5">
      <w:pPr>
        <w:pStyle w:val="ListParagraph"/>
        <w:jc w:val="both"/>
        <w:rPr>
          <w:rFonts w:ascii="Calibri" w:hAnsi="Calibri" w:cs="Calibri"/>
        </w:rPr>
      </w:pPr>
    </w:p>
    <w:p w14:paraId="0CFC49AE" w14:textId="77777777" w:rsidR="00A27E86" w:rsidRPr="00BD2693" w:rsidRDefault="00A27E86" w:rsidP="00A27E86">
      <w:pPr>
        <w:pStyle w:val="ListParagraph"/>
        <w:jc w:val="both"/>
        <w:rPr>
          <w:rFonts w:ascii="Calibri" w:hAnsi="Calibri" w:cs="Calibri"/>
        </w:rPr>
      </w:pPr>
    </w:p>
    <w:p w14:paraId="743F03A7" w14:textId="77777777" w:rsidR="00052506" w:rsidRPr="00BD2693" w:rsidRDefault="00052506">
      <w:pPr>
        <w:rPr>
          <w:rFonts w:ascii="Calibri" w:hAnsi="Calibri" w:cs="Calibri"/>
        </w:rPr>
      </w:pPr>
    </w:p>
    <w:sectPr w:rsidR="00052506" w:rsidRPr="00BD2693" w:rsidSect="00B1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1412"/>
    <w:multiLevelType w:val="hybridMultilevel"/>
    <w:tmpl w:val="389E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91B24"/>
    <w:multiLevelType w:val="hybridMultilevel"/>
    <w:tmpl w:val="CE44A08C"/>
    <w:lvl w:ilvl="0" w:tplc="50A8B31C">
      <w:start w:val="1"/>
      <w:numFmt w:val="decimal"/>
      <w:lvlText w:val="%1."/>
      <w:lvlJc w:val="left"/>
      <w:pPr>
        <w:ind w:left="720" w:hanging="360"/>
      </w:pPr>
      <w:rPr>
        <w:rFonts w:asciiTheme="minorHAnsi" w:eastAsiaTheme="minorEastAsia"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04924"/>
    <w:multiLevelType w:val="hybridMultilevel"/>
    <w:tmpl w:val="8EA0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25B"/>
    <w:multiLevelType w:val="hybridMultilevel"/>
    <w:tmpl w:val="0E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055E0"/>
    <w:multiLevelType w:val="hybridMultilevel"/>
    <w:tmpl w:val="9C0CF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0368B"/>
    <w:multiLevelType w:val="hybridMultilevel"/>
    <w:tmpl w:val="AB544906"/>
    <w:lvl w:ilvl="0" w:tplc="ABEAC4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F7"/>
    <w:rsid w:val="00000AB6"/>
    <w:rsid w:val="00007804"/>
    <w:rsid w:val="000518A8"/>
    <w:rsid w:val="00052506"/>
    <w:rsid w:val="0006136C"/>
    <w:rsid w:val="0008333A"/>
    <w:rsid w:val="000B23EB"/>
    <w:rsid w:val="000C0964"/>
    <w:rsid w:val="000C1797"/>
    <w:rsid w:val="000C7E12"/>
    <w:rsid w:val="000F4107"/>
    <w:rsid w:val="000F5580"/>
    <w:rsid w:val="000F7EE6"/>
    <w:rsid w:val="00130467"/>
    <w:rsid w:val="001441BA"/>
    <w:rsid w:val="00177BFF"/>
    <w:rsid w:val="0018053A"/>
    <w:rsid w:val="001870F2"/>
    <w:rsid w:val="00191AEC"/>
    <w:rsid w:val="001A0D61"/>
    <w:rsid w:val="001A22E5"/>
    <w:rsid w:val="001B5902"/>
    <w:rsid w:val="001B5DB9"/>
    <w:rsid w:val="001C519D"/>
    <w:rsid w:val="001C5D01"/>
    <w:rsid w:val="001C7353"/>
    <w:rsid w:val="001D4362"/>
    <w:rsid w:val="001E3C9B"/>
    <w:rsid w:val="001F76CF"/>
    <w:rsid w:val="00224B65"/>
    <w:rsid w:val="0023133B"/>
    <w:rsid w:val="002314A7"/>
    <w:rsid w:val="00234E21"/>
    <w:rsid w:val="00253883"/>
    <w:rsid w:val="00291871"/>
    <w:rsid w:val="00297E39"/>
    <w:rsid w:val="002B23F4"/>
    <w:rsid w:val="002C2A71"/>
    <w:rsid w:val="002D5894"/>
    <w:rsid w:val="002D5D6A"/>
    <w:rsid w:val="0030276E"/>
    <w:rsid w:val="00312D07"/>
    <w:rsid w:val="003541AF"/>
    <w:rsid w:val="00355CFD"/>
    <w:rsid w:val="00363ACE"/>
    <w:rsid w:val="0038669E"/>
    <w:rsid w:val="00397553"/>
    <w:rsid w:val="00397FA2"/>
    <w:rsid w:val="003A1A80"/>
    <w:rsid w:val="003F0FF4"/>
    <w:rsid w:val="00403F42"/>
    <w:rsid w:val="00425341"/>
    <w:rsid w:val="00443708"/>
    <w:rsid w:val="004542A2"/>
    <w:rsid w:val="00456A38"/>
    <w:rsid w:val="00464F10"/>
    <w:rsid w:val="00465BB1"/>
    <w:rsid w:val="004839F7"/>
    <w:rsid w:val="00483D27"/>
    <w:rsid w:val="00487185"/>
    <w:rsid w:val="00493A22"/>
    <w:rsid w:val="004A3F93"/>
    <w:rsid w:val="004C003F"/>
    <w:rsid w:val="004C16A7"/>
    <w:rsid w:val="004C4D7F"/>
    <w:rsid w:val="004C50E5"/>
    <w:rsid w:val="00505110"/>
    <w:rsid w:val="005054BB"/>
    <w:rsid w:val="00520AF8"/>
    <w:rsid w:val="00524DDE"/>
    <w:rsid w:val="00545393"/>
    <w:rsid w:val="00547B11"/>
    <w:rsid w:val="00556147"/>
    <w:rsid w:val="00561BBC"/>
    <w:rsid w:val="00561ECC"/>
    <w:rsid w:val="00582355"/>
    <w:rsid w:val="00582C64"/>
    <w:rsid w:val="00583DE3"/>
    <w:rsid w:val="00585D8C"/>
    <w:rsid w:val="0058745B"/>
    <w:rsid w:val="0059711C"/>
    <w:rsid w:val="005A6DE0"/>
    <w:rsid w:val="005C0764"/>
    <w:rsid w:val="005D7FB7"/>
    <w:rsid w:val="005E00A7"/>
    <w:rsid w:val="006222F2"/>
    <w:rsid w:val="00622D06"/>
    <w:rsid w:val="00630151"/>
    <w:rsid w:val="00655253"/>
    <w:rsid w:val="00672E21"/>
    <w:rsid w:val="00675451"/>
    <w:rsid w:val="00694DE5"/>
    <w:rsid w:val="0069578E"/>
    <w:rsid w:val="0069660B"/>
    <w:rsid w:val="006B3FD1"/>
    <w:rsid w:val="006B4DC8"/>
    <w:rsid w:val="006C270C"/>
    <w:rsid w:val="006D2075"/>
    <w:rsid w:val="006F2CD6"/>
    <w:rsid w:val="007003C0"/>
    <w:rsid w:val="00711312"/>
    <w:rsid w:val="00746D80"/>
    <w:rsid w:val="00786461"/>
    <w:rsid w:val="007A3C78"/>
    <w:rsid w:val="007B07B0"/>
    <w:rsid w:val="007C09E9"/>
    <w:rsid w:val="007C3201"/>
    <w:rsid w:val="007C5C10"/>
    <w:rsid w:val="007D5189"/>
    <w:rsid w:val="007E5B01"/>
    <w:rsid w:val="00800181"/>
    <w:rsid w:val="008002B5"/>
    <w:rsid w:val="00807150"/>
    <w:rsid w:val="00811030"/>
    <w:rsid w:val="00833689"/>
    <w:rsid w:val="0083529E"/>
    <w:rsid w:val="0084017D"/>
    <w:rsid w:val="00842365"/>
    <w:rsid w:val="00854CB1"/>
    <w:rsid w:val="00855599"/>
    <w:rsid w:val="00867BB0"/>
    <w:rsid w:val="00874D6A"/>
    <w:rsid w:val="00876B32"/>
    <w:rsid w:val="00891044"/>
    <w:rsid w:val="008B23FA"/>
    <w:rsid w:val="008B7E76"/>
    <w:rsid w:val="008C5E6B"/>
    <w:rsid w:val="008E3F15"/>
    <w:rsid w:val="008E520D"/>
    <w:rsid w:val="008F22FF"/>
    <w:rsid w:val="008F3C2C"/>
    <w:rsid w:val="008F7E85"/>
    <w:rsid w:val="00911874"/>
    <w:rsid w:val="00930924"/>
    <w:rsid w:val="00931951"/>
    <w:rsid w:val="00954AD4"/>
    <w:rsid w:val="009640D8"/>
    <w:rsid w:val="00967500"/>
    <w:rsid w:val="009950A4"/>
    <w:rsid w:val="009C79C6"/>
    <w:rsid w:val="009E0600"/>
    <w:rsid w:val="009E093E"/>
    <w:rsid w:val="009E0AD0"/>
    <w:rsid w:val="00A11B07"/>
    <w:rsid w:val="00A15F45"/>
    <w:rsid w:val="00A27290"/>
    <w:rsid w:val="00A27E86"/>
    <w:rsid w:val="00A33AAD"/>
    <w:rsid w:val="00A40754"/>
    <w:rsid w:val="00A556B3"/>
    <w:rsid w:val="00A714EC"/>
    <w:rsid w:val="00A905DD"/>
    <w:rsid w:val="00A9086B"/>
    <w:rsid w:val="00AA08DF"/>
    <w:rsid w:val="00AC6CDA"/>
    <w:rsid w:val="00AD4F45"/>
    <w:rsid w:val="00AD6BBA"/>
    <w:rsid w:val="00AE24D1"/>
    <w:rsid w:val="00AE4622"/>
    <w:rsid w:val="00AF40B6"/>
    <w:rsid w:val="00AF6AF7"/>
    <w:rsid w:val="00B02317"/>
    <w:rsid w:val="00B15A3E"/>
    <w:rsid w:val="00B2454B"/>
    <w:rsid w:val="00B43B88"/>
    <w:rsid w:val="00B51B52"/>
    <w:rsid w:val="00B5397F"/>
    <w:rsid w:val="00B61D1F"/>
    <w:rsid w:val="00B722E6"/>
    <w:rsid w:val="00B8459C"/>
    <w:rsid w:val="00BA4187"/>
    <w:rsid w:val="00BA662C"/>
    <w:rsid w:val="00BB2117"/>
    <w:rsid w:val="00BB7F5D"/>
    <w:rsid w:val="00BC0BFA"/>
    <w:rsid w:val="00BC5FAF"/>
    <w:rsid w:val="00BD2693"/>
    <w:rsid w:val="00BD5D75"/>
    <w:rsid w:val="00BE6B0C"/>
    <w:rsid w:val="00BF0456"/>
    <w:rsid w:val="00C044F8"/>
    <w:rsid w:val="00C200C6"/>
    <w:rsid w:val="00C3706F"/>
    <w:rsid w:val="00C4073D"/>
    <w:rsid w:val="00C459A8"/>
    <w:rsid w:val="00C46F46"/>
    <w:rsid w:val="00C54061"/>
    <w:rsid w:val="00C61C19"/>
    <w:rsid w:val="00C70CC6"/>
    <w:rsid w:val="00C72A45"/>
    <w:rsid w:val="00C851C8"/>
    <w:rsid w:val="00C941AD"/>
    <w:rsid w:val="00CB1ECF"/>
    <w:rsid w:val="00CD6074"/>
    <w:rsid w:val="00D1481E"/>
    <w:rsid w:val="00D14821"/>
    <w:rsid w:val="00D31F0A"/>
    <w:rsid w:val="00D81FE0"/>
    <w:rsid w:val="00DA0994"/>
    <w:rsid w:val="00DA7184"/>
    <w:rsid w:val="00DB73CE"/>
    <w:rsid w:val="00DD1D7F"/>
    <w:rsid w:val="00DE7FA1"/>
    <w:rsid w:val="00DF05A9"/>
    <w:rsid w:val="00E1504A"/>
    <w:rsid w:val="00E208A4"/>
    <w:rsid w:val="00E20A80"/>
    <w:rsid w:val="00E314F7"/>
    <w:rsid w:val="00E703E5"/>
    <w:rsid w:val="00E97624"/>
    <w:rsid w:val="00EB24BE"/>
    <w:rsid w:val="00EC0C29"/>
    <w:rsid w:val="00ED0859"/>
    <w:rsid w:val="00EF1294"/>
    <w:rsid w:val="00F0262B"/>
    <w:rsid w:val="00F04379"/>
    <w:rsid w:val="00F047D4"/>
    <w:rsid w:val="00F15AC5"/>
    <w:rsid w:val="00F1750F"/>
    <w:rsid w:val="00F434A9"/>
    <w:rsid w:val="00F46099"/>
    <w:rsid w:val="00F47955"/>
    <w:rsid w:val="00F54C45"/>
    <w:rsid w:val="00F648E4"/>
    <w:rsid w:val="00F6751C"/>
    <w:rsid w:val="00F7182D"/>
    <w:rsid w:val="00F71BC8"/>
    <w:rsid w:val="00F84E50"/>
    <w:rsid w:val="00F9025A"/>
    <w:rsid w:val="00FB5DCE"/>
    <w:rsid w:val="00FD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75051"/>
  <w14:defaultImageDpi w14:val="32767"/>
  <w15:chartTrackingRefBased/>
  <w15:docId w15:val="{06983094-6CC1-1B4C-AD36-9B66CFB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09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B65"/>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D14821"/>
    <w:rPr>
      <w:sz w:val="16"/>
      <w:szCs w:val="16"/>
    </w:rPr>
  </w:style>
  <w:style w:type="paragraph" w:styleId="CommentText">
    <w:name w:val="annotation text"/>
    <w:basedOn w:val="Normal"/>
    <w:link w:val="CommentTextChar"/>
    <w:uiPriority w:val="99"/>
    <w:unhideWhenUsed/>
    <w:rsid w:val="00D14821"/>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1482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821"/>
    <w:rPr>
      <w:b/>
      <w:bCs/>
    </w:rPr>
  </w:style>
  <w:style w:type="character" w:customStyle="1" w:styleId="CommentSubjectChar">
    <w:name w:val="Comment Subject Char"/>
    <w:basedOn w:val="CommentTextChar"/>
    <w:link w:val="CommentSubject"/>
    <w:uiPriority w:val="99"/>
    <w:semiHidden/>
    <w:rsid w:val="00D14821"/>
    <w:rPr>
      <w:rFonts w:eastAsiaTheme="minorEastAsia"/>
      <w:b/>
      <w:bCs/>
      <w:sz w:val="20"/>
      <w:szCs w:val="20"/>
    </w:rPr>
  </w:style>
  <w:style w:type="character" w:styleId="Hyperlink">
    <w:name w:val="Hyperlink"/>
    <w:basedOn w:val="DefaultParagraphFont"/>
    <w:uiPriority w:val="99"/>
    <w:unhideWhenUsed/>
    <w:rsid w:val="00191AEC"/>
    <w:rPr>
      <w:color w:val="0000FF"/>
      <w:u w:val="single"/>
    </w:rPr>
  </w:style>
  <w:style w:type="character" w:customStyle="1" w:styleId="linkify">
    <w:name w:val="linkify"/>
    <w:basedOn w:val="DefaultParagraphFont"/>
    <w:rsid w:val="006222F2"/>
  </w:style>
  <w:style w:type="character" w:styleId="Emphasis">
    <w:name w:val="Emphasis"/>
    <w:basedOn w:val="DefaultParagraphFont"/>
    <w:uiPriority w:val="20"/>
    <w:qFormat/>
    <w:rsid w:val="001A22E5"/>
    <w:rPr>
      <w:i/>
      <w:iCs/>
    </w:rPr>
  </w:style>
  <w:style w:type="character" w:styleId="UnresolvedMention">
    <w:name w:val="Unresolved Mention"/>
    <w:basedOn w:val="DefaultParagraphFont"/>
    <w:uiPriority w:val="99"/>
    <w:rsid w:val="0067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3448">
      <w:bodyDiv w:val="1"/>
      <w:marLeft w:val="0"/>
      <w:marRight w:val="0"/>
      <w:marTop w:val="0"/>
      <w:marBottom w:val="0"/>
      <w:divBdr>
        <w:top w:val="none" w:sz="0" w:space="0" w:color="auto"/>
        <w:left w:val="none" w:sz="0" w:space="0" w:color="auto"/>
        <w:bottom w:val="none" w:sz="0" w:space="0" w:color="auto"/>
        <w:right w:val="none" w:sz="0" w:space="0" w:color="auto"/>
      </w:divBdr>
    </w:div>
    <w:div w:id="354575290">
      <w:bodyDiv w:val="1"/>
      <w:marLeft w:val="0"/>
      <w:marRight w:val="0"/>
      <w:marTop w:val="0"/>
      <w:marBottom w:val="0"/>
      <w:divBdr>
        <w:top w:val="none" w:sz="0" w:space="0" w:color="auto"/>
        <w:left w:val="none" w:sz="0" w:space="0" w:color="auto"/>
        <w:bottom w:val="none" w:sz="0" w:space="0" w:color="auto"/>
        <w:right w:val="none" w:sz="0" w:space="0" w:color="auto"/>
      </w:divBdr>
    </w:div>
    <w:div w:id="451943489">
      <w:bodyDiv w:val="1"/>
      <w:marLeft w:val="0"/>
      <w:marRight w:val="0"/>
      <w:marTop w:val="0"/>
      <w:marBottom w:val="0"/>
      <w:divBdr>
        <w:top w:val="none" w:sz="0" w:space="0" w:color="auto"/>
        <w:left w:val="none" w:sz="0" w:space="0" w:color="auto"/>
        <w:bottom w:val="none" w:sz="0" w:space="0" w:color="auto"/>
        <w:right w:val="none" w:sz="0" w:space="0" w:color="auto"/>
      </w:divBdr>
    </w:div>
    <w:div w:id="674959906">
      <w:bodyDiv w:val="1"/>
      <w:marLeft w:val="0"/>
      <w:marRight w:val="0"/>
      <w:marTop w:val="0"/>
      <w:marBottom w:val="0"/>
      <w:divBdr>
        <w:top w:val="none" w:sz="0" w:space="0" w:color="auto"/>
        <w:left w:val="none" w:sz="0" w:space="0" w:color="auto"/>
        <w:bottom w:val="none" w:sz="0" w:space="0" w:color="auto"/>
        <w:right w:val="none" w:sz="0" w:space="0" w:color="auto"/>
      </w:divBdr>
      <w:divsChild>
        <w:div w:id="1067413945">
          <w:marLeft w:val="0"/>
          <w:marRight w:val="0"/>
          <w:marTop w:val="0"/>
          <w:marBottom w:val="0"/>
          <w:divBdr>
            <w:top w:val="none" w:sz="0" w:space="0" w:color="auto"/>
            <w:left w:val="none" w:sz="0" w:space="0" w:color="auto"/>
            <w:bottom w:val="none" w:sz="0" w:space="0" w:color="auto"/>
            <w:right w:val="none" w:sz="0" w:space="0" w:color="auto"/>
          </w:divBdr>
        </w:div>
        <w:div w:id="16470363">
          <w:marLeft w:val="0"/>
          <w:marRight w:val="0"/>
          <w:marTop w:val="0"/>
          <w:marBottom w:val="0"/>
          <w:divBdr>
            <w:top w:val="none" w:sz="0" w:space="0" w:color="auto"/>
            <w:left w:val="none" w:sz="0" w:space="0" w:color="auto"/>
            <w:bottom w:val="none" w:sz="0" w:space="0" w:color="auto"/>
            <w:right w:val="none" w:sz="0" w:space="0" w:color="auto"/>
          </w:divBdr>
        </w:div>
      </w:divsChild>
    </w:div>
    <w:div w:id="800074839">
      <w:bodyDiv w:val="1"/>
      <w:marLeft w:val="0"/>
      <w:marRight w:val="0"/>
      <w:marTop w:val="0"/>
      <w:marBottom w:val="0"/>
      <w:divBdr>
        <w:top w:val="none" w:sz="0" w:space="0" w:color="auto"/>
        <w:left w:val="none" w:sz="0" w:space="0" w:color="auto"/>
        <w:bottom w:val="none" w:sz="0" w:space="0" w:color="auto"/>
        <w:right w:val="none" w:sz="0" w:space="0" w:color="auto"/>
      </w:divBdr>
    </w:div>
    <w:div w:id="974598863">
      <w:bodyDiv w:val="1"/>
      <w:marLeft w:val="0"/>
      <w:marRight w:val="0"/>
      <w:marTop w:val="0"/>
      <w:marBottom w:val="0"/>
      <w:divBdr>
        <w:top w:val="none" w:sz="0" w:space="0" w:color="auto"/>
        <w:left w:val="none" w:sz="0" w:space="0" w:color="auto"/>
        <w:bottom w:val="none" w:sz="0" w:space="0" w:color="auto"/>
        <w:right w:val="none" w:sz="0" w:space="0" w:color="auto"/>
      </w:divBdr>
    </w:div>
    <w:div w:id="1090350306">
      <w:bodyDiv w:val="1"/>
      <w:marLeft w:val="0"/>
      <w:marRight w:val="0"/>
      <w:marTop w:val="0"/>
      <w:marBottom w:val="0"/>
      <w:divBdr>
        <w:top w:val="none" w:sz="0" w:space="0" w:color="auto"/>
        <w:left w:val="none" w:sz="0" w:space="0" w:color="auto"/>
        <w:bottom w:val="none" w:sz="0" w:space="0" w:color="auto"/>
        <w:right w:val="none" w:sz="0" w:space="0" w:color="auto"/>
      </w:divBdr>
    </w:div>
    <w:div w:id="1093013487">
      <w:bodyDiv w:val="1"/>
      <w:marLeft w:val="0"/>
      <w:marRight w:val="0"/>
      <w:marTop w:val="0"/>
      <w:marBottom w:val="0"/>
      <w:divBdr>
        <w:top w:val="none" w:sz="0" w:space="0" w:color="auto"/>
        <w:left w:val="none" w:sz="0" w:space="0" w:color="auto"/>
        <w:bottom w:val="none" w:sz="0" w:space="0" w:color="auto"/>
        <w:right w:val="none" w:sz="0" w:space="0" w:color="auto"/>
      </w:divBdr>
    </w:div>
    <w:div w:id="1429427585">
      <w:bodyDiv w:val="1"/>
      <w:marLeft w:val="0"/>
      <w:marRight w:val="0"/>
      <w:marTop w:val="0"/>
      <w:marBottom w:val="0"/>
      <w:divBdr>
        <w:top w:val="none" w:sz="0" w:space="0" w:color="auto"/>
        <w:left w:val="none" w:sz="0" w:space="0" w:color="auto"/>
        <w:bottom w:val="none" w:sz="0" w:space="0" w:color="auto"/>
        <w:right w:val="none" w:sz="0" w:space="0" w:color="auto"/>
      </w:divBdr>
    </w:div>
    <w:div w:id="1472285210">
      <w:bodyDiv w:val="1"/>
      <w:marLeft w:val="0"/>
      <w:marRight w:val="0"/>
      <w:marTop w:val="0"/>
      <w:marBottom w:val="0"/>
      <w:divBdr>
        <w:top w:val="none" w:sz="0" w:space="0" w:color="auto"/>
        <w:left w:val="none" w:sz="0" w:space="0" w:color="auto"/>
        <w:bottom w:val="none" w:sz="0" w:space="0" w:color="auto"/>
        <w:right w:val="none" w:sz="0" w:space="0" w:color="auto"/>
      </w:divBdr>
    </w:div>
    <w:div w:id="1500777469">
      <w:bodyDiv w:val="1"/>
      <w:marLeft w:val="0"/>
      <w:marRight w:val="0"/>
      <w:marTop w:val="0"/>
      <w:marBottom w:val="0"/>
      <w:divBdr>
        <w:top w:val="none" w:sz="0" w:space="0" w:color="auto"/>
        <w:left w:val="none" w:sz="0" w:space="0" w:color="auto"/>
        <w:bottom w:val="none" w:sz="0" w:space="0" w:color="auto"/>
        <w:right w:val="none" w:sz="0" w:space="0" w:color="auto"/>
      </w:divBdr>
    </w:div>
    <w:div w:id="1507986958">
      <w:bodyDiv w:val="1"/>
      <w:marLeft w:val="0"/>
      <w:marRight w:val="0"/>
      <w:marTop w:val="0"/>
      <w:marBottom w:val="0"/>
      <w:divBdr>
        <w:top w:val="none" w:sz="0" w:space="0" w:color="auto"/>
        <w:left w:val="none" w:sz="0" w:space="0" w:color="auto"/>
        <w:bottom w:val="none" w:sz="0" w:space="0" w:color="auto"/>
        <w:right w:val="none" w:sz="0" w:space="0" w:color="auto"/>
      </w:divBdr>
    </w:div>
    <w:div w:id="1607342732">
      <w:bodyDiv w:val="1"/>
      <w:marLeft w:val="0"/>
      <w:marRight w:val="0"/>
      <w:marTop w:val="0"/>
      <w:marBottom w:val="0"/>
      <w:divBdr>
        <w:top w:val="none" w:sz="0" w:space="0" w:color="auto"/>
        <w:left w:val="none" w:sz="0" w:space="0" w:color="auto"/>
        <w:bottom w:val="none" w:sz="0" w:space="0" w:color="auto"/>
        <w:right w:val="none" w:sz="0" w:space="0" w:color="auto"/>
      </w:divBdr>
    </w:div>
    <w:div w:id="1737701300">
      <w:bodyDiv w:val="1"/>
      <w:marLeft w:val="0"/>
      <w:marRight w:val="0"/>
      <w:marTop w:val="0"/>
      <w:marBottom w:val="0"/>
      <w:divBdr>
        <w:top w:val="none" w:sz="0" w:space="0" w:color="auto"/>
        <w:left w:val="none" w:sz="0" w:space="0" w:color="auto"/>
        <w:bottom w:val="none" w:sz="0" w:space="0" w:color="auto"/>
        <w:right w:val="none" w:sz="0" w:space="0" w:color="auto"/>
      </w:divBdr>
    </w:div>
    <w:div w:id="1738046064">
      <w:bodyDiv w:val="1"/>
      <w:marLeft w:val="0"/>
      <w:marRight w:val="0"/>
      <w:marTop w:val="0"/>
      <w:marBottom w:val="0"/>
      <w:divBdr>
        <w:top w:val="none" w:sz="0" w:space="0" w:color="auto"/>
        <w:left w:val="none" w:sz="0" w:space="0" w:color="auto"/>
        <w:bottom w:val="none" w:sz="0" w:space="0" w:color="auto"/>
        <w:right w:val="none" w:sz="0" w:space="0" w:color="auto"/>
      </w:divBdr>
    </w:div>
    <w:div w:id="1826125449">
      <w:bodyDiv w:val="1"/>
      <w:marLeft w:val="0"/>
      <w:marRight w:val="0"/>
      <w:marTop w:val="0"/>
      <w:marBottom w:val="0"/>
      <w:divBdr>
        <w:top w:val="none" w:sz="0" w:space="0" w:color="auto"/>
        <w:left w:val="none" w:sz="0" w:space="0" w:color="auto"/>
        <w:bottom w:val="none" w:sz="0" w:space="0" w:color="auto"/>
        <w:right w:val="none" w:sz="0" w:space="0" w:color="auto"/>
      </w:divBdr>
    </w:div>
    <w:div w:id="18605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100.copyright.com/AppDispatchServlet?title=Separation%20of%20photoreceptor%20cell%20compartments%20in%20mouse%20retina%20for%20protein%20analysis&amp;author=Kasey%20Rose%20et%20al&amp;contentID=10.1186%2Fs13024-017-0171-2&amp;copyright=The%20Author%28s%29.&amp;publication=1750-1326&amp;publicationDate=2017-04-11&amp;publisherName=SpringerNature&amp;orderBeanReset=true&amp;oa=CC%20BY%20%2B%20CC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Rose</dc:creator>
  <cp:keywords/>
  <dc:description/>
  <cp:lastModifiedBy>Kasey Rose</cp:lastModifiedBy>
  <cp:revision>32</cp:revision>
  <dcterms:created xsi:type="dcterms:W3CDTF">2021-09-27T23:35:00Z</dcterms:created>
  <dcterms:modified xsi:type="dcterms:W3CDTF">2021-10-29T22:06:00Z</dcterms:modified>
</cp:coreProperties>
</file>