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D49EA" w14:textId="1F7720EA" w:rsidR="00573FAE" w:rsidRPr="00EB18DE" w:rsidRDefault="00CA5102" w:rsidP="00AE2BE0">
      <w:pPr>
        <w:spacing w:after="0" w:line="240" w:lineRule="auto"/>
        <w:jc w:val="both"/>
        <w:rPr>
          <w:rFonts w:cstheme="minorHAnsi"/>
          <w:b/>
          <w:bCs/>
          <w:sz w:val="24"/>
          <w:szCs w:val="24"/>
        </w:rPr>
      </w:pPr>
      <w:bookmarkStart w:id="0" w:name="_Hlk63850684"/>
      <w:r w:rsidRPr="00EB18DE">
        <w:rPr>
          <w:rFonts w:cstheme="minorHAnsi"/>
          <w:b/>
          <w:bCs/>
          <w:sz w:val="24"/>
          <w:szCs w:val="24"/>
        </w:rPr>
        <w:t>T</w:t>
      </w:r>
      <w:r w:rsidR="000D533A" w:rsidRPr="00EB18DE">
        <w:rPr>
          <w:rFonts w:cstheme="minorHAnsi"/>
          <w:b/>
          <w:bCs/>
          <w:sz w:val="24"/>
          <w:szCs w:val="24"/>
        </w:rPr>
        <w:t>ITLE</w:t>
      </w:r>
      <w:r w:rsidRPr="00EB18DE">
        <w:rPr>
          <w:rFonts w:cstheme="minorHAnsi"/>
          <w:b/>
          <w:bCs/>
          <w:sz w:val="24"/>
          <w:szCs w:val="24"/>
        </w:rPr>
        <w:t xml:space="preserve">: </w:t>
      </w:r>
    </w:p>
    <w:p w14:paraId="1ADDAB98" w14:textId="5ECC8160" w:rsidR="00CA5102" w:rsidRPr="009E210C" w:rsidRDefault="00CA5102" w:rsidP="00AE2BE0">
      <w:pPr>
        <w:spacing w:after="0" w:line="240" w:lineRule="auto"/>
        <w:jc w:val="both"/>
        <w:rPr>
          <w:rFonts w:cstheme="minorHAnsi"/>
          <w:sz w:val="24"/>
          <w:szCs w:val="24"/>
        </w:rPr>
      </w:pPr>
      <w:r w:rsidRPr="00EB18DE">
        <w:rPr>
          <w:rFonts w:cstheme="minorHAnsi"/>
          <w:sz w:val="24"/>
          <w:szCs w:val="24"/>
        </w:rPr>
        <w:t>Whole</w:t>
      </w:r>
      <w:r w:rsidRPr="009E210C">
        <w:rPr>
          <w:rFonts w:cstheme="minorHAnsi"/>
          <w:sz w:val="24"/>
          <w:szCs w:val="24"/>
        </w:rPr>
        <w:t xml:space="preserve"> Ovary Immunofluorescence, Clearing</w:t>
      </w:r>
      <w:r w:rsidR="000D533A" w:rsidRPr="009E210C">
        <w:rPr>
          <w:rFonts w:cstheme="minorHAnsi"/>
          <w:sz w:val="24"/>
          <w:szCs w:val="24"/>
        </w:rPr>
        <w:t>,</w:t>
      </w:r>
      <w:r w:rsidRPr="009E210C">
        <w:rPr>
          <w:rFonts w:cstheme="minorHAnsi"/>
          <w:sz w:val="24"/>
          <w:szCs w:val="24"/>
        </w:rPr>
        <w:t xml:space="preserve"> and Multiphoton Microscopy for Quantitative 3D </w:t>
      </w:r>
      <w:r w:rsidR="000C379B" w:rsidRPr="009E210C">
        <w:rPr>
          <w:rFonts w:cstheme="minorHAnsi"/>
          <w:sz w:val="24"/>
          <w:szCs w:val="24"/>
        </w:rPr>
        <w:t>Analysis</w:t>
      </w:r>
      <w:r w:rsidRPr="009E210C">
        <w:rPr>
          <w:rFonts w:cstheme="minorHAnsi"/>
          <w:sz w:val="24"/>
          <w:szCs w:val="24"/>
        </w:rPr>
        <w:t xml:space="preserve"> of the Developing Ovarian Reserve in Mouse</w:t>
      </w:r>
    </w:p>
    <w:p w14:paraId="450CB7F7" w14:textId="77777777" w:rsidR="00CA5102" w:rsidRPr="009E210C" w:rsidRDefault="00CA5102" w:rsidP="00AE2BE0">
      <w:pPr>
        <w:spacing w:after="0" w:line="240" w:lineRule="auto"/>
        <w:jc w:val="both"/>
        <w:rPr>
          <w:rFonts w:cstheme="minorHAnsi"/>
          <w:b/>
          <w:bCs/>
          <w:sz w:val="24"/>
          <w:szCs w:val="24"/>
        </w:rPr>
      </w:pPr>
    </w:p>
    <w:bookmarkEnd w:id="0"/>
    <w:p w14:paraId="13FA5F17" w14:textId="7AFCD484" w:rsidR="00CA5102" w:rsidRPr="009E210C" w:rsidRDefault="00CA5102" w:rsidP="00AE2BE0">
      <w:pPr>
        <w:spacing w:after="0" w:line="240" w:lineRule="auto"/>
        <w:contextualSpacing/>
        <w:jc w:val="both"/>
        <w:rPr>
          <w:rFonts w:cstheme="minorHAnsi"/>
          <w:sz w:val="24"/>
          <w:szCs w:val="24"/>
        </w:rPr>
      </w:pPr>
      <w:r w:rsidRPr="009E210C">
        <w:rPr>
          <w:rFonts w:cstheme="minorHAnsi"/>
          <w:sz w:val="24"/>
          <w:szCs w:val="24"/>
        </w:rPr>
        <w:t xml:space="preserve">Ruby Boateng, Nathaniel </w:t>
      </w:r>
      <w:proofErr w:type="spellStart"/>
      <w:r w:rsidRPr="009E210C">
        <w:rPr>
          <w:rFonts w:cstheme="minorHAnsi"/>
          <w:sz w:val="24"/>
          <w:szCs w:val="24"/>
        </w:rPr>
        <w:t>Boechat</w:t>
      </w:r>
      <w:proofErr w:type="spellEnd"/>
      <w:r w:rsidRPr="009E210C">
        <w:rPr>
          <w:rFonts w:cstheme="minorHAnsi"/>
          <w:sz w:val="24"/>
          <w:szCs w:val="24"/>
        </w:rPr>
        <w:t>, Philipp P. Henrich</w:t>
      </w:r>
      <w:r w:rsidRPr="009E210C">
        <w:rPr>
          <w:rFonts w:cstheme="minorHAnsi"/>
          <w:sz w:val="24"/>
          <w:szCs w:val="24"/>
          <w:vertAlign w:val="superscript"/>
        </w:rPr>
        <w:t>#</w:t>
      </w:r>
      <w:r w:rsidR="00E8126B" w:rsidRPr="009E210C">
        <w:rPr>
          <w:rFonts w:cstheme="minorHAnsi"/>
          <w:sz w:val="24"/>
          <w:szCs w:val="24"/>
        </w:rPr>
        <w:t>,</w:t>
      </w:r>
      <w:r w:rsidRPr="009E210C">
        <w:rPr>
          <w:rFonts w:cstheme="minorHAnsi"/>
          <w:sz w:val="24"/>
          <w:szCs w:val="24"/>
        </w:rPr>
        <w:t xml:space="preserve"> Ewelina </w:t>
      </w:r>
      <w:proofErr w:type="spellStart"/>
      <w:r w:rsidRPr="009E210C">
        <w:rPr>
          <w:rFonts w:cstheme="minorHAnsi"/>
          <w:sz w:val="24"/>
          <w:szCs w:val="24"/>
        </w:rPr>
        <w:t>Bolcun-Filas</w:t>
      </w:r>
      <w:proofErr w:type="spellEnd"/>
    </w:p>
    <w:p w14:paraId="506D498E" w14:textId="77777777" w:rsidR="00E8126B" w:rsidRPr="009E210C" w:rsidRDefault="00E8126B" w:rsidP="00AE2BE0">
      <w:pPr>
        <w:spacing w:after="0" w:line="240" w:lineRule="auto"/>
        <w:contextualSpacing/>
        <w:jc w:val="both"/>
        <w:rPr>
          <w:rFonts w:cstheme="minorHAnsi"/>
          <w:sz w:val="24"/>
          <w:szCs w:val="24"/>
        </w:rPr>
      </w:pPr>
    </w:p>
    <w:p w14:paraId="071EBF77" w14:textId="5071D8D1" w:rsidR="00CA5102" w:rsidRPr="009E210C" w:rsidRDefault="00CA5102" w:rsidP="00AE2BE0">
      <w:pPr>
        <w:spacing w:after="0" w:line="240" w:lineRule="auto"/>
        <w:contextualSpacing/>
        <w:jc w:val="both"/>
        <w:rPr>
          <w:rFonts w:cstheme="minorHAnsi"/>
          <w:sz w:val="24"/>
          <w:szCs w:val="24"/>
        </w:rPr>
      </w:pPr>
      <w:r w:rsidRPr="009E210C">
        <w:rPr>
          <w:rFonts w:cstheme="minorHAnsi"/>
          <w:sz w:val="24"/>
          <w:szCs w:val="24"/>
        </w:rPr>
        <w:t>The Jackson Laboratory, Bar Harbor, M</w:t>
      </w:r>
      <w:r w:rsidR="000B3DBC" w:rsidRPr="009E210C">
        <w:rPr>
          <w:rFonts w:cstheme="minorHAnsi"/>
          <w:sz w:val="24"/>
          <w:szCs w:val="24"/>
        </w:rPr>
        <w:t>E 04609</w:t>
      </w:r>
      <w:r w:rsidR="00E8126B" w:rsidRPr="009E210C">
        <w:rPr>
          <w:rFonts w:cstheme="minorHAnsi"/>
          <w:sz w:val="24"/>
          <w:szCs w:val="24"/>
        </w:rPr>
        <w:t>, USA</w:t>
      </w:r>
    </w:p>
    <w:p w14:paraId="4D791DE5" w14:textId="77777777" w:rsidR="006959EC" w:rsidRPr="009E210C" w:rsidRDefault="006959EC" w:rsidP="00AE2BE0">
      <w:pPr>
        <w:spacing w:after="0" w:line="240" w:lineRule="auto"/>
        <w:contextualSpacing/>
        <w:jc w:val="both"/>
        <w:rPr>
          <w:rFonts w:cstheme="minorHAnsi"/>
          <w:sz w:val="24"/>
          <w:szCs w:val="24"/>
        </w:rPr>
      </w:pPr>
    </w:p>
    <w:p w14:paraId="41A3DDFF" w14:textId="77777777" w:rsidR="00CA5102" w:rsidRPr="009E210C" w:rsidRDefault="00CA5102" w:rsidP="00AE2BE0">
      <w:pPr>
        <w:spacing w:after="0" w:line="240" w:lineRule="auto"/>
        <w:contextualSpacing/>
        <w:jc w:val="both"/>
        <w:rPr>
          <w:rFonts w:cstheme="minorHAnsi"/>
          <w:sz w:val="24"/>
          <w:szCs w:val="24"/>
        </w:rPr>
      </w:pPr>
      <w:r w:rsidRPr="009E210C">
        <w:rPr>
          <w:rFonts w:cstheme="minorHAnsi"/>
          <w:sz w:val="24"/>
          <w:szCs w:val="24"/>
        </w:rPr>
        <w:t># Microscopy Service at The Jackson Laboratory</w:t>
      </w:r>
    </w:p>
    <w:p w14:paraId="46884818" w14:textId="09DAADAD" w:rsidR="00CA5102" w:rsidRPr="009E210C" w:rsidRDefault="00CA5102" w:rsidP="00AE2BE0">
      <w:pPr>
        <w:spacing w:after="0" w:line="240" w:lineRule="auto"/>
        <w:jc w:val="both"/>
        <w:rPr>
          <w:rFonts w:cstheme="minorHAnsi"/>
          <w:sz w:val="24"/>
          <w:szCs w:val="24"/>
        </w:rPr>
      </w:pPr>
    </w:p>
    <w:p w14:paraId="25458B02" w14:textId="1DCE754C" w:rsidR="006959EC" w:rsidRPr="009E210C" w:rsidRDefault="006959EC" w:rsidP="00AE2BE0">
      <w:pPr>
        <w:spacing w:after="0" w:line="240" w:lineRule="auto"/>
        <w:jc w:val="both"/>
        <w:rPr>
          <w:rFonts w:cstheme="minorHAnsi"/>
          <w:b/>
          <w:bCs/>
          <w:sz w:val="24"/>
          <w:szCs w:val="24"/>
        </w:rPr>
      </w:pPr>
      <w:r w:rsidRPr="009E210C">
        <w:rPr>
          <w:rFonts w:cstheme="minorHAnsi"/>
          <w:b/>
          <w:bCs/>
          <w:sz w:val="24"/>
          <w:szCs w:val="24"/>
        </w:rPr>
        <w:t>Email addresses of co-authors:</w:t>
      </w:r>
    </w:p>
    <w:p w14:paraId="62357864" w14:textId="7EB8C08C" w:rsidR="006959EC" w:rsidRPr="009E210C" w:rsidRDefault="006959EC" w:rsidP="00AE2BE0">
      <w:pPr>
        <w:spacing w:after="0" w:line="240" w:lineRule="auto"/>
        <w:jc w:val="both"/>
        <w:rPr>
          <w:rFonts w:cstheme="minorHAnsi"/>
          <w:sz w:val="24"/>
          <w:szCs w:val="24"/>
        </w:rPr>
      </w:pPr>
      <w:r w:rsidRPr="009E210C">
        <w:rPr>
          <w:rFonts w:cstheme="minorHAnsi"/>
          <w:sz w:val="24"/>
          <w:szCs w:val="24"/>
        </w:rPr>
        <w:t>Ruby Boateng</w:t>
      </w:r>
      <w:r w:rsidRPr="009E210C">
        <w:rPr>
          <w:rFonts w:cstheme="minorHAnsi"/>
          <w:sz w:val="24"/>
          <w:szCs w:val="24"/>
        </w:rPr>
        <w:tab/>
      </w:r>
      <w:r w:rsidRPr="009E210C">
        <w:rPr>
          <w:rFonts w:cstheme="minorHAnsi"/>
          <w:sz w:val="24"/>
          <w:szCs w:val="24"/>
        </w:rPr>
        <w:tab/>
      </w:r>
      <w:r w:rsidRPr="009E210C">
        <w:rPr>
          <w:rFonts w:cstheme="minorHAnsi"/>
          <w:sz w:val="24"/>
          <w:szCs w:val="24"/>
        </w:rPr>
        <w:tab/>
      </w:r>
      <w:r w:rsidRPr="009E210C">
        <w:rPr>
          <w:rFonts w:cstheme="minorHAnsi"/>
          <w:sz w:val="24"/>
          <w:szCs w:val="24"/>
        </w:rPr>
        <w:tab/>
      </w:r>
      <w:r w:rsidRPr="009E210C">
        <w:rPr>
          <w:rFonts w:cstheme="minorHAnsi"/>
          <w:sz w:val="24"/>
          <w:szCs w:val="24"/>
        </w:rPr>
        <w:tab/>
        <w:t>(</w:t>
      </w:r>
      <w:hyperlink r:id="rId6" w:history="1">
        <w:r w:rsidRPr="009E210C">
          <w:rPr>
            <w:rFonts w:cstheme="minorHAnsi"/>
            <w:sz w:val="24"/>
            <w:szCs w:val="24"/>
          </w:rPr>
          <w:t>Ruby.Boateng@jax.org</w:t>
        </w:r>
      </w:hyperlink>
      <w:r w:rsidRPr="009E210C">
        <w:rPr>
          <w:rFonts w:cstheme="minorHAnsi"/>
          <w:sz w:val="24"/>
          <w:szCs w:val="24"/>
        </w:rPr>
        <w:t>)</w:t>
      </w:r>
    </w:p>
    <w:p w14:paraId="12DB0C95" w14:textId="194CB403" w:rsidR="006959EC" w:rsidRPr="009E210C" w:rsidRDefault="006959EC" w:rsidP="00AE2BE0">
      <w:pPr>
        <w:spacing w:after="0" w:line="240" w:lineRule="auto"/>
        <w:jc w:val="both"/>
        <w:rPr>
          <w:rFonts w:cstheme="minorHAnsi"/>
          <w:sz w:val="24"/>
          <w:szCs w:val="24"/>
        </w:rPr>
      </w:pPr>
      <w:r w:rsidRPr="009E210C">
        <w:rPr>
          <w:rFonts w:cstheme="minorHAnsi"/>
          <w:sz w:val="24"/>
          <w:szCs w:val="24"/>
        </w:rPr>
        <w:t xml:space="preserve">Nathaniel </w:t>
      </w:r>
      <w:proofErr w:type="spellStart"/>
      <w:r w:rsidRPr="009E210C">
        <w:rPr>
          <w:rFonts w:cstheme="minorHAnsi"/>
          <w:sz w:val="24"/>
          <w:szCs w:val="24"/>
        </w:rPr>
        <w:t>Boechat</w:t>
      </w:r>
      <w:proofErr w:type="spellEnd"/>
      <w:r w:rsidRPr="009E210C">
        <w:rPr>
          <w:rFonts w:cstheme="minorHAnsi"/>
          <w:sz w:val="24"/>
          <w:szCs w:val="24"/>
        </w:rPr>
        <w:tab/>
      </w:r>
      <w:r w:rsidRPr="009E210C">
        <w:rPr>
          <w:rFonts w:cstheme="minorHAnsi"/>
          <w:sz w:val="24"/>
          <w:szCs w:val="24"/>
        </w:rPr>
        <w:tab/>
      </w:r>
      <w:r w:rsidRPr="009E210C">
        <w:rPr>
          <w:rFonts w:cstheme="minorHAnsi"/>
          <w:sz w:val="24"/>
          <w:szCs w:val="24"/>
        </w:rPr>
        <w:tab/>
      </w:r>
      <w:r w:rsidRPr="009E210C">
        <w:rPr>
          <w:rFonts w:cstheme="minorHAnsi"/>
          <w:sz w:val="24"/>
          <w:szCs w:val="24"/>
        </w:rPr>
        <w:tab/>
        <w:t>(</w:t>
      </w:r>
      <w:hyperlink r:id="rId7" w:history="1">
        <w:r w:rsidRPr="009E210C">
          <w:rPr>
            <w:rFonts w:cstheme="minorHAnsi"/>
            <w:sz w:val="24"/>
            <w:szCs w:val="24"/>
          </w:rPr>
          <w:t>Nathaniel.Boechat@jax.org</w:t>
        </w:r>
      </w:hyperlink>
      <w:r w:rsidRPr="009E210C">
        <w:rPr>
          <w:rFonts w:cstheme="minorHAnsi"/>
          <w:sz w:val="24"/>
          <w:szCs w:val="24"/>
        </w:rPr>
        <w:t>)</w:t>
      </w:r>
    </w:p>
    <w:p w14:paraId="294E801B" w14:textId="2B86067B" w:rsidR="006959EC" w:rsidRPr="009E210C" w:rsidRDefault="006959EC" w:rsidP="00AE2BE0">
      <w:pPr>
        <w:spacing w:after="0" w:line="240" w:lineRule="auto"/>
        <w:jc w:val="both"/>
        <w:rPr>
          <w:rFonts w:cstheme="minorHAnsi"/>
          <w:sz w:val="24"/>
          <w:szCs w:val="24"/>
        </w:rPr>
      </w:pPr>
      <w:r w:rsidRPr="009E210C">
        <w:rPr>
          <w:rFonts w:cstheme="minorHAnsi"/>
          <w:sz w:val="24"/>
          <w:szCs w:val="24"/>
        </w:rPr>
        <w:t>Philipp P. Henrich</w:t>
      </w:r>
      <w:r w:rsidRPr="009E210C">
        <w:rPr>
          <w:rFonts w:cstheme="minorHAnsi"/>
          <w:sz w:val="24"/>
          <w:szCs w:val="24"/>
        </w:rPr>
        <w:tab/>
      </w:r>
      <w:r w:rsidRPr="009E210C">
        <w:rPr>
          <w:rFonts w:cstheme="minorHAnsi"/>
          <w:sz w:val="24"/>
          <w:szCs w:val="24"/>
        </w:rPr>
        <w:tab/>
      </w:r>
      <w:r w:rsidRPr="009E210C">
        <w:rPr>
          <w:rFonts w:cstheme="minorHAnsi"/>
          <w:sz w:val="24"/>
          <w:szCs w:val="24"/>
        </w:rPr>
        <w:tab/>
      </w:r>
      <w:r w:rsidRPr="009E210C">
        <w:rPr>
          <w:rFonts w:cstheme="minorHAnsi"/>
          <w:sz w:val="24"/>
          <w:szCs w:val="24"/>
        </w:rPr>
        <w:tab/>
        <w:t>(</w:t>
      </w:r>
      <w:hyperlink r:id="rId8" w:history="1">
        <w:r w:rsidRPr="009E210C">
          <w:rPr>
            <w:rFonts w:cstheme="minorHAnsi"/>
            <w:sz w:val="24"/>
            <w:szCs w:val="24"/>
          </w:rPr>
          <w:t>Philipp.Henrich@jax.org</w:t>
        </w:r>
      </w:hyperlink>
      <w:r w:rsidRPr="009E210C">
        <w:rPr>
          <w:rFonts w:cstheme="minorHAnsi"/>
          <w:sz w:val="24"/>
          <w:szCs w:val="24"/>
        </w:rPr>
        <w:t>)</w:t>
      </w:r>
    </w:p>
    <w:p w14:paraId="6BEFEAAB" w14:textId="77777777" w:rsidR="006959EC" w:rsidRPr="009E210C" w:rsidRDefault="006959EC" w:rsidP="00AE2BE0">
      <w:pPr>
        <w:spacing w:after="0" w:line="240" w:lineRule="auto"/>
        <w:jc w:val="both"/>
        <w:rPr>
          <w:rFonts w:cstheme="minorHAnsi"/>
          <w:sz w:val="24"/>
          <w:szCs w:val="24"/>
        </w:rPr>
      </w:pPr>
    </w:p>
    <w:p w14:paraId="4DAD28FA" w14:textId="77777777" w:rsidR="006959EC" w:rsidRPr="009E210C" w:rsidRDefault="00CA5102" w:rsidP="00AE2BE0">
      <w:pPr>
        <w:spacing w:after="0" w:line="240" w:lineRule="auto"/>
        <w:jc w:val="both"/>
        <w:rPr>
          <w:rFonts w:cstheme="minorHAnsi"/>
          <w:b/>
          <w:bCs/>
          <w:sz w:val="24"/>
          <w:szCs w:val="24"/>
        </w:rPr>
      </w:pPr>
      <w:r w:rsidRPr="009E210C">
        <w:rPr>
          <w:rFonts w:cstheme="minorHAnsi"/>
          <w:b/>
          <w:bCs/>
          <w:sz w:val="24"/>
          <w:szCs w:val="24"/>
        </w:rPr>
        <w:t xml:space="preserve">Corresponding author: </w:t>
      </w:r>
    </w:p>
    <w:p w14:paraId="75428CFE" w14:textId="3972FBD5" w:rsidR="00CA5102" w:rsidRPr="009E210C" w:rsidRDefault="006959EC" w:rsidP="00AE2BE0">
      <w:pPr>
        <w:spacing w:after="0" w:line="240" w:lineRule="auto"/>
        <w:jc w:val="both"/>
        <w:rPr>
          <w:rFonts w:cstheme="minorHAnsi"/>
          <w:sz w:val="24"/>
          <w:szCs w:val="24"/>
          <w:lang w:val="pl-PL"/>
        </w:rPr>
      </w:pPr>
      <w:r w:rsidRPr="009E210C">
        <w:rPr>
          <w:rFonts w:cstheme="minorHAnsi"/>
          <w:sz w:val="24"/>
          <w:szCs w:val="24"/>
          <w:lang w:val="pl-PL"/>
        </w:rPr>
        <w:t>Ewelina Bolcun-Filas</w:t>
      </w:r>
      <w:r w:rsidRPr="009E210C">
        <w:rPr>
          <w:rFonts w:cstheme="minorHAnsi"/>
          <w:sz w:val="24"/>
          <w:szCs w:val="24"/>
          <w:lang w:val="pl-PL"/>
        </w:rPr>
        <w:tab/>
      </w:r>
      <w:r w:rsidRPr="009E210C">
        <w:rPr>
          <w:rFonts w:cstheme="minorHAnsi"/>
          <w:sz w:val="24"/>
          <w:szCs w:val="24"/>
          <w:lang w:val="pl-PL"/>
        </w:rPr>
        <w:tab/>
      </w:r>
      <w:r w:rsidRPr="009E210C">
        <w:rPr>
          <w:rFonts w:cstheme="minorHAnsi"/>
          <w:sz w:val="24"/>
          <w:szCs w:val="24"/>
          <w:lang w:val="pl-PL"/>
        </w:rPr>
        <w:tab/>
      </w:r>
      <w:r w:rsidRPr="009E210C">
        <w:rPr>
          <w:rFonts w:cstheme="minorHAnsi"/>
          <w:sz w:val="24"/>
          <w:szCs w:val="24"/>
          <w:lang w:val="pl-PL"/>
        </w:rPr>
        <w:tab/>
        <w:t>(</w:t>
      </w:r>
      <w:r w:rsidR="00BD5E7C">
        <w:fldChar w:fldCharType="begin"/>
      </w:r>
      <w:r w:rsidR="00BD5E7C">
        <w:instrText xml:space="preserve"> HYPERLINK "mailto:Ewelina.Bolcun-fi</w:instrText>
      </w:r>
      <w:r w:rsidR="00BD5E7C">
        <w:instrText xml:space="preserve">las@jax.org" </w:instrText>
      </w:r>
      <w:r w:rsidR="00BD5E7C">
        <w:fldChar w:fldCharType="separate"/>
      </w:r>
      <w:r w:rsidRPr="009E210C">
        <w:rPr>
          <w:rStyle w:val="Hyperlink"/>
          <w:rFonts w:cstheme="minorHAnsi"/>
          <w:color w:val="auto"/>
          <w:sz w:val="24"/>
          <w:szCs w:val="24"/>
          <w:u w:val="none"/>
          <w:lang w:val="pl-PL"/>
        </w:rPr>
        <w:t>Ewelina.Bolcun-filas@jax.org</w:t>
      </w:r>
      <w:r w:rsidR="00BD5E7C">
        <w:rPr>
          <w:rStyle w:val="Hyperlink"/>
          <w:rFonts w:cstheme="minorHAnsi"/>
          <w:color w:val="auto"/>
          <w:sz w:val="24"/>
          <w:szCs w:val="24"/>
          <w:u w:val="none"/>
          <w:lang w:val="pl-PL"/>
        </w:rPr>
        <w:fldChar w:fldCharType="end"/>
      </w:r>
      <w:r w:rsidRPr="009E210C">
        <w:rPr>
          <w:rFonts w:cstheme="minorHAnsi"/>
          <w:sz w:val="24"/>
          <w:szCs w:val="24"/>
          <w:lang w:val="pl-PL"/>
        </w:rPr>
        <w:t>)</w:t>
      </w:r>
    </w:p>
    <w:p w14:paraId="67D22A8B" w14:textId="77777777" w:rsidR="00CA5102" w:rsidRPr="009E210C" w:rsidRDefault="00CA5102" w:rsidP="00AE2BE0">
      <w:pPr>
        <w:spacing w:after="0" w:line="240" w:lineRule="auto"/>
        <w:jc w:val="both"/>
        <w:rPr>
          <w:rFonts w:cstheme="minorHAnsi"/>
          <w:sz w:val="24"/>
          <w:szCs w:val="24"/>
          <w:lang w:val="pl-PL"/>
        </w:rPr>
      </w:pPr>
    </w:p>
    <w:p w14:paraId="04B7119B" w14:textId="0EECA130" w:rsidR="00CA5102" w:rsidRPr="009E210C" w:rsidRDefault="00CA5102" w:rsidP="00AE2BE0">
      <w:pPr>
        <w:spacing w:after="0" w:line="240" w:lineRule="auto"/>
        <w:jc w:val="both"/>
        <w:rPr>
          <w:rFonts w:cstheme="minorHAnsi"/>
          <w:b/>
          <w:sz w:val="24"/>
          <w:szCs w:val="24"/>
        </w:rPr>
      </w:pPr>
      <w:r w:rsidRPr="009E210C">
        <w:rPr>
          <w:rFonts w:cstheme="minorHAnsi"/>
          <w:b/>
          <w:sz w:val="24"/>
          <w:szCs w:val="24"/>
        </w:rPr>
        <w:t>SUMMARY</w:t>
      </w:r>
      <w:r w:rsidR="004A13F0" w:rsidRPr="009E210C">
        <w:rPr>
          <w:rFonts w:cstheme="minorHAnsi"/>
          <w:b/>
          <w:sz w:val="24"/>
          <w:szCs w:val="24"/>
        </w:rPr>
        <w:t>:</w:t>
      </w:r>
    </w:p>
    <w:p w14:paraId="7E2B2B7D" w14:textId="6C64A6EF" w:rsidR="00CA5102" w:rsidRPr="009E210C" w:rsidRDefault="00CA5102" w:rsidP="00AE2BE0">
      <w:pPr>
        <w:spacing w:after="0" w:line="240" w:lineRule="auto"/>
        <w:jc w:val="both"/>
        <w:rPr>
          <w:rFonts w:cstheme="minorHAnsi"/>
          <w:sz w:val="24"/>
          <w:szCs w:val="24"/>
        </w:rPr>
      </w:pPr>
      <w:r w:rsidRPr="009E210C">
        <w:rPr>
          <w:rFonts w:cstheme="minorHAnsi"/>
          <w:sz w:val="24"/>
          <w:szCs w:val="24"/>
        </w:rPr>
        <w:t>Here, we present an optimized protocol for imaging entire ovaries for quantitative and qualitative analyses using whole</w:t>
      </w:r>
      <w:r w:rsidR="00CE5124">
        <w:rPr>
          <w:rFonts w:cstheme="minorHAnsi"/>
          <w:sz w:val="24"/>
          <w:szCs w:val="24"/>
        </w:rPr>
        <w:t>-</w:t>
      </w:r>
      <w:r w:rsidRPr="009E210C">
        <w:rPr>
          <w:rFonts w:cstheme="minorHAnsi"/>
          <w:sz w:val="24"/>
          <w:szCs w:val="24"/>
        </w:rPr>
        <w:t>mount immunostaining, multiphoton microscopy, and 3D visualization and analysis. This protocol accommodates high-throughput, reliable, and repeatable processing that is applicable for toxicology, clinical diagnostics, and genomic assays of ovarian function.</w:t>
      </w:r>
    </w:p>
    <w:p w14:paraId="593065DA" w14:textId="77777777" w:rsidR="00CA5102" w:rsidRPr="009E210C" w:rsidRDefault="00CA5102" w:rsidP="00AE2BE0">
      <w:pPr>
        <w:spacing w:after="0" w:line="240" w:lineRule="auto"/>
        <w:jc w:val="both"/>
        <w:rPr>
          <w:rFonts w:cstheme="minorHAnsi"/>
          <w:sz w:val="24"/>
          <w:szCs w:val="24"/>
        </w:rPr>
      </w:pPr>
      <w:r w:rsidRPr="009E210C">
        <w:rPr>
          <w:rFonts w:cstheme="minorHAnsi"/>
          <w:sz w:val="24"/>
          <w:szCs w:val="24"/>
        </w:rPr>
        <w:t xml:space="preserve"> </w:t>
      </w:r>
    </w:p>
    <w:p w14:paraId="30C03762" w14:textId="3DF6DE9A" w:rsidR="00CA5102" w:rsidRPr="009E210C" w:rsidRDefault="00CA5102" w:rsidP="00AE2BE0">
      <w:pPr>
        <w:spacing w:after="0" w:line="240" w:lineRule="auto"/>
        <w:jc w:val="both"/>
        <w:rPr>
          <w:rFonts w:cstheme="minorHAnsi"/>
          <w:b/>
          <w:bCs/>
          <w:sz w:val="24"/>
          <w:szCs w:val="24"/>
        </w:rPr>
      </w:pPr>
      <w:r w:rsidRPr="009E210C">
        <w:rPr>
          <w:rFonts w:cstheme="minorHAnsi"/>
          <w:b/>
          <w:bCs/>
          <w:sz w:val="24"/>
          <w:szCs w:val="24"/>
        </w:rPr>
        <w:t>ABSTRACT</w:t>
      </w:r>
      <w:r w:rsidR="004A13F0" w:rsidRPr="009E210C">
        <w:rPr>
          <w:rFonts w:cstheme="minorHAnsi"/>
          <w:b/>
          <w:bCs/>
          <w:sz w:val="24"/>
          <w:szCs w:val="24"/>
        </w:rPr>
        <w:t>:</w:t>
      </w:r>
    </w:p>
    <w:p w14:paraId="5919869D" w14:textId="3B6BF444" w:rsidR="00CA5102" w:rsidRPr="009E210C" w:rsidRDefault="00CA5102" w:rsidP="00AE2BE0">
      <w:pPr>
        <w:spacing w:after="0" w:line="240" w:lineRule="auto"/>
        <w:jc w:val="both"/>
        <w:rPr>
          <w:rFonts w:cstheme="minorHAnsi"/>
          <w:sz w:val="24"/>
          <w:szCs w:val="24"/>
        </w:rPr>
      </w:pPr>
      <w:r w:rsidRPr="009E210C">
        <w:rPr>
          <w:rFonts w:cstheme="minorHAnsi"/>
          <w:sz w:val="24"/>
          <w:szCs w:val="24"/>
        </w:rPr>
        <w:t>Female fertility and reproductive lifespan depend on the quality and quantity of the ovarian oocyte reserve. An estimated 80% of female germ cells entering meiotic prophase I are eliminated during Fetal Oocyte Attrition (FOA) and the first week of postnatal life. Three major mechanisms regulate the number of oocytes that survive during development and establish the ovarian reserve in females entering puberty. In the first wave of oocyte loss, 30</w:t>
      </w:r>
      <w:r w:rsidR="009628AA" w:rsidRPr="009E210C">
        <w:rPr>
          <w:rFonts w:cstheme="minorHAnsi"/>
          <w:sz w:val="24"/>
          <w:szCs w:val="24"/>
        </w:rPr>
        <w:t>–</w:t>
      </w:r>
      <w:r w:rsidRPr="009E210C">
        <w:rPr>
          <w:rFonts w:cstheme="minorHAnsi"/>
          <w:sz w:val="24"/>
          <w:szCs w:val="24"/>
        </w:rPr>
        <w:t xml:space="preserve">50% of the oocytes are eliminated during early FOA, a phenomenon that is attributed to high </w:t>
      </w:r>
      <w:r w:rsidR="003B5DB6" w:rsidRPr="009E210C">
        <w:rPr>
          <w:rFonts w:cstheme="minorHAnsi"/>
          <w:sz w:val="24"/>
          <w:szCs w:val="24"/>
        </w:rPr>
        <w:t>long interspersed nuclear e</w:t>
      </w:r>
      <w:r w:rsidR="00ED28DD" w:rsidRPr="009E210C">
        <w:rPr>
          <w:rFonts w:cstheme="minorHAnsi"/>
          <w:sz w:val="24"/>
          <w:szCs w:val="24"/>
        </w:rPr>
        <w:t>lement</w:t>
      </w:r>
      <w:r w:rsidR="003B5DB6" w:rsidRPr="009E210C">
        <w:rPr>
          <w:rFonts w:cstheme="minorHAnsi"/>
          <w:sz w:val="24"/>
          <w:szCs w:val="24"/>
        </w:rPr>
        <w:t>-1 (</w:t>
      </w:r>
      <w:r w:rsidRPr="009E210C">
        <w:rPr>
          <w:rFonts w:cstheme="minorHAnsi"/>
          <w:sz w:val="24"/>
          <w:szCs w:val="24"/>
        </w:rPr>
        <w:t>LINE-1</w:t>
      </w:r>
      <w:r w:rsidR="003B5DB6" w:rsidRPr="009E210C">
        <w:rPr>
          <w:rFonts w:cstheme="minorHAnsi"/>
          <w:sz w:val="24"/>
          <w:szCs w:val="24"/>
        </w:rPr>
        <w:t>)</w:t>
      </w:r>
      <w:r w:rsidRPr="009E210C">
        <w:rPr>
          <w:rFonts w:cstheme="minorHAnsi"/>
          <w:sz w:val="24"/>
          <w:szCs w:val="24"/>
        </w:rPr>
        <w:t xml:space="preserve"> expression. The second wave of oocyte loss is the elimination of oocytes with meiotic defects by a meiotic quality checkpoint. The third wave of oocyte loss occurs perinatally during primordial follicle formation when some oocytes fail to form follicles. It remains unclear what regulates each of these three waves of oocyte loss and how they shape the ovarian reserve in either mice or humans. </w:t>
      </w:r>
    </w:p>
    <w:p w14:paraId="067F7414" w14:textId="77777777" w:rsidR="00DB1DEC" w:rsidRPr="009E210C" w:rsidRDefault="00DB1DEC" w:rsidP="00AE2BE0">
      <w:pPr>
        <w:spacing w:after="0" w:line="240" w:lineRule="auto"/>
        <w:jc w:val="both"/>
        <w:rPr>
          <w:rFonts w:cstheme="minorHAnsi"/>
          <w:sz w:val="24"/>
          <w:szCs w:val="24"/>
        </w:rPr>
      </w:pPr>
    </w:p>
    <w:p w14:paraId="434E10F9" w14:textId="3931106E" w:rsidR="00CA5102" w:rsidRPr="009E210C" w:rsidRDefault="00CA5102" w:rsidP="00AE2BE0">
      <w:pPr>
        <w:spacing w:after="0" w:line="240" w:lineRule="auto"/>
        <w:jc w:val="both"/>
        <w:rPr>
          <w:rFonts w:cstheme="minorHAnsi"/>
          <w:sz w:val="24"/>
          <w:szCs w:val="24"/>
        </w:rPr>
      </w:pPr>
      <w:r w:rsidRPr="009E210C">
        <w:rPr>
          <w:rFonts w:cstheme="minorHAnsi"/>
          <w:sz w:val="24"/>
          <w:szCs w:val="24"/>
        </w:rPr>
        <w:t xml:space="preserve">Immunofluorescence and 3D visualization have opened a new avenue to image and analyze oocyte development in the context of the whole ovary rather than in less informative 2D sections. </w:t>
      </w:r>
      <w:r w:rsidR="00D44640" w:rsidRPr="009E210C">
        <w:rPr>
          <w:rFonts w:cstheme="minorHAnsi"/>
          <w:sz w:val="24"/>
          <w:szCs w:val="24"/>
        </w:rPr>
        <w:t>T</w:t>
      </w:r>
      <w:r w:rsidRPr="009E210C">
        <w:rPr>
          <w:rFonts w:cstheme="minorHAnsi"/>
          <w:sz w:val="24"/>
          <w:szCs w:val="24"/>
        </w:rPr>
        <w:t>his article</w:t>
      </w:r>
      <w:r w:rsidR="00D44640" w:rsidRPr="009E210C">
        <w:rPr>
          <w:rFonts w:cstheme="minorHAnsi"/>
          <w:sz w:val="24"/>
          <w:szCs w:val="24"/>
        </w:rPr>
        <w:t xml:space="preserve"> </w:t>
      </w:r>
      <w:r w:rsidRPr="009E210C">
        <w:rPr>
          <w:rFonts w:cstheme="minorHAnsi"/>
          <w:sz w:val="24"/>
          <w:szCs w:val="24"/>
        </w:rPr>
        <w:t>provide</w:t>
      </w:r>
      <w:r w:rsidR="00D44640" w:rsidRPr="009E210C">
        <w:rPr>
          <w:rFonts w:cstheme="minorHAnsi"/>
          <w:sz w:val="24"/>
          <w:szCs w:val="24"/>
        </w:rPr>
        <w:t>s</w:t>
      </w:r>
      <w:r w:rsidRPr="009E210C">
        <w:rPr>
          <w:rFonts w:cstheme="minorHAnsi"/>
          <w:sz w:val="24"/>
          <w:szCs w:val="24"/>
        </w:rPr>
        <w:t xml:space="preserve"> a comprehensive protocol for whole ovary immunostaining and optical clearing, yielding preparations for imaging using multiphoton microscopy and 3D modeling using commercially available software. </w:t>
      </w:r>
      <w:r w:rsidR="00D44640" w:rsidRPr="009E210C">
        <w:rPr>
          <w:rFonts w:cstheme="minorHAnsi"/>
          <w:sz w:val="24"/>
          <w:szCs w:val="24"/>
        </w:rPr>
        <w:t>It</w:t>
      </w:r>
      <w:r w:rsidRPr="009E210C">
        <w:rPr>
          <w:rFonts w:cstheme="minorHAnsi"/>
          <w:sz w:val="24"/>
          <w:szCs w:val="24"/>
        </w:rPr>
        <w:t xml:space="preserve"> show</w:t>
      </w:r>
      <w:r w:rsidR="00D44640" w:rsidRPr="009E210C">
        <w:rPr>
          <w:rFonts w:cstheme="minorHAnsi"/>
          <w:sz w:val="24"/>
          <w:szCs w:val="24"/>
        </w:rPr>
        <w:t>s</w:t>
      </w:r>
      <w:r w:rsidRPr="009E210C">
        <w:rPr>
          <w:rFonts w:cstheme="minorHAnsi"/>
          <w:sz w:val="24"/>
          <w:szCs w:val="24"/>
        </w:rPr>
        <w:t xml:space="preserve"> how this method can be used to show </w:t>
      </w:r>
      <w:r w:rsidR="00D44640" w:rsidRPr="009E210C">
        <w:rPr>
          <w:rFonts w:cstheme="minorHAnsi"/>
          <w:sz w:val="24"/>
          <w:szCs w:val="24"/>
        </w:rPr>
        <w:t xml:space="preserve">the </w:t>
      </w:r>
      <w:r w:rsidRPr="009E210C">
        <w:rPr>
          <w:rFonts w:cstheme="minorHAnsi"/>
          <w:sz w:val="24"/>
          <w:szCs w:val="24"/>
        </w:rPr>
        <w:t xml:space="preserve">dynamics of oocyte attrition during ovarian development in C57BL/6J mice and quantify oocyte loss during the three waves of oocyte elimination. This protocol can be applied to prenatal and early </w:t>
      </w:r>
      <w:r w:rsidRPr="009E210C">
        <w:rPr>
          <w:rFonts w:cstheme="minorHAnsi"/>
          <w:sz w:val="24"/>
          <w:szCs w:val="24"/>
        </w:rPr>
        <w:lastRenderedPageBreak/>
        <w:t xml:space="preserve">postnatal ovaries for oocyte visualization and quantification, as well as other quantitative approaches. Importantly, the </w:t>
      </w:r>
      <w:bookmarkStart w:id="1" w:name="_Hlk73268362"/>
      <w:r w:rsidRPr="009E210C">
        <w:rPr>
          <w:rFonts w:cstheme="minorHAnsi"/>
          <w:sz w:val="24"/>
          <w:szCs w:val="24"/>
        </w:rPr>
        <w:t xml:space="preserve">protocol was strategically developed to accommodate high-throughput, reliable, and repeatable processing </w:t>
      </w:r>
      <w:r w:rsidR="00836542" w:rsidRPr="009E210C">
        <w:rPr>
          <w:rFonts w:cstheme="minorHAnsi"/>
          <w:sz w:val="24"/>
          <w:szCs w:val="24"/>
        </w:rPr>
        <w:t>that</w:t>
      </w:r>
      <w:r w:rsidRPr="009E210C">
        <w:rPr>
          <w:rFonts w:cstheme="minorHAnsi"/>
          <w:sz w:val="24"/>
          <w:szCs w:val="24"/>
        </w:rPr>
        <w:t xml:space="preserve"> can meet the needs in toxicology, clinical diagnostics, and genomic assays of ovarian function.</w:t>
      </w:r>
      <w:bookmarkEnd w:id="1"/>
    </w:p>
    <w:p w14:paraId="24EDF56D" w14:textId="77777777" w:rsidR="00CA5102" w:rsidRPr="009E210C" w:rsidRDefault="00CA5102" w:rsidP="00AE2BE0">
      <w:pPr>
        <w:spacing w:after="0" w:line="240" w:lineRule="auto"/>
        <w:jc w:val="both"/>
        <w:rPr>
          <w:rFonts w:cstheme="minorHAnsi"/>
          <w:b/>
          <w:sz w:val="24"/>
          <w:szCs w:val="24"/>
        </w:rPr>
      </w:pPr>
    </w:p>
    <w:p w14:paraId="57ED2FB0" w14:textId="4298ABA7" w:rsidR="00CA5102" w:rsidRPr="009E210C" w:rsidRDefault="00CA5102" w:rsidP="00AE2BE0">
      <w:pPr>
        <w:spacing w:after="0" w:line="240" w:lineRule="auto"/>
        <w:jc w:val="both"/>
        <w:rPr>
          <w:rFonts w:cstheme="minorHAnsi"/>
          <w:b/>
          <w:sz w:val="24"/>
          <w:szCs w:val="24"/>
        </w:rPr>
      </w:pPr>
      <w:r w:rsidRPr="009E210C">
        <w:rPr>
          <w:rFonts w:cstheme="minorHAnsi"/>
          <w:b/>
          <w:sz w:val="24"/>
          <w:szCs w:val="24"/>
        </w:rPr>
        <w:t>INTRODUCTION</w:t>
      </w:r>
      <w:r w:rsidR="006B04E4" w:rsidRPr="009E210C">
        <w:rPr>
          <w:rFonts w:cstheme="minorHAnsi"/>
          <w:b/>
          <w:sz w:val="24"/>
          <w:szCs w:val="24"/>
        </w:rPr>
        <w:t>:</w:t>
      </w:r>
    </w:p>
    <w:p w14:paraId="414B4BA7" w14:textId="2BB1DB3A" w:rsidR="00CA5102" w:rsidRPr="009E210C" w:rsidRDefault="00CA5102" w:rsidP="00AE2BE0">
      <w:pPr>
        <w:spacing w:after="0" w:line="240" w:lineRule="auto"/>
        <w:jc w:val="both"/>
        <w:rPr>
          <w:rFonts w:cstheme="minorHAnsi"/>
          <w:sz w:val="24"/>
          <w:szCs w:val="24"/>
        </w:rPr>
      </w:pPr>
      <w:r w:rsidRPr="009E210C">
        <w:rPr>
          <w:rFonts w:cstheme="minorHAnsi"/>
          <w:sz w:val="24"/>
          <w:szCs w:val="24"/>
        </w:rPr>
        <w:t>Most mammalian females are born with a finite number of meiotically arrested oocytes stored within primordial follicles, constituting the ovarian reserve (OR)</w:t>
      </w:r>
      <w:hyperlink r:id="rId9" w:history="1">
        <w:r w:rsidR="00096601" w:rsidRPr="00AE2BE0">
          <w:rPr>
            <w:rStyle w:val="Hyperlink"/>
            <w:rFonts w:eastAsia="Times New Roman" w:cstheme="minorHAnsi"/>
            <w:color w:val="auto"/>
            <w:sz w:val="24"/>
            <w:szCs w:val="24"/>
            <w:u w:val="none"/>
            <w:vertAlign w:val="superscript"/>
          </w:rPr>
          <w:t>1,2</w:t>
        </w:r>
      </w:hyperlink>
      <w:r w:rsidRPr="009E210C">
        <w:rPr>
          <w:rFonts w:cstheme="minorHAnsi"/>
          <w:sz w:val="24"/>
          <w:szCs w:val="24"/>
        </w:rPr>
        <w:t>. The OR determines the overall female reproductive lifespan and health</w:t>
      </w:r>
      <w:hyperlink r:id="rId10" w:history="1">
        <w:r w:rsidR="00096601" w:rsidRPr="00AE2BE0">
          <w:rPr>
            <w:rStyle w:val="Hyperlink"/>
            <w:rFonts w:eastAsia="Times New Roman" w:cstheme="minorHAnsi"/>
            <w:color w:val="auto"/>
            <w:sz w:val="24"/>
            <w:szCs w:val="24"/>
            <w:u w:val="none"/>
            <w:vertAlign w:val="superscript"/>
          </w:rPr>
          <w:t>3</w:t>
        </w:r>
      </w:hyperlink>
      <w:r w:rsidRPr="009E210C">
        <w:rPr>
          <w:rFonts w:cstheme="minorHAnsi"/>
          <w:sz w:val="24"/>
          <w:szCs w:val="24"/>
        </w:rPr>
        <w:t>. The OR normally declines in size with aging and can be prematurely depleted upon exposure to certain genotoxic agents (radiation/chemotherapy) and environmental stresses (malnutrition), leading to infertility</w:t>
      </w:r>
      <w:hyperlink r:id="rId11" w:history="1">
        <w:r w:rsidR="00096601" w:rsidRPr="00AE2BE0">
          <w:rPr>
            <w:rStyle w:val="Hyperlink"/>
            <w:rFonts w:eastAsia="Times New Roman" w:cstheme="minorHAnsi"/>
            <w:color w:val="auto"/>
            <w:sz w:val="24"/>
            <w:szCs w:val="24"/>
            <w:u w:val="none"/>
            <w:vertAlign w:val="superscript"/>
          </w:rPr>
          <w:t>4–6</w:t>
        </w:r>
      </w:hyperlink>
      <w:r w:rsidRPr="009E210C">
        <w:rPr>
          <w:rFonts w:cstheme="minorHAnsi"/>
          <w:sz w:val="24"/>
          <w:szCs w:val="24"/>
        </w:rPr>
        <w:t>. Idiopathic female infertility can often be attributed to the genetic and physiological quality of eggs developing from the OR and remains poorly understood</w:t>
      </w:r>
      <w:hyperlink r:id="rId12" w:history="1">
        <w:r w:rsidR="00096601" w:rsidRPr="00AE2BE0">
          <w:rPr>
            <w:rStyle w:val="Hyperlink"/>
            <w:rFonts w:eastAsia="Times New Roman" w:cstheme="minorHAnsi"/>
            <w:color w:val="auto"/>
            <w:sz w:val="24"/>
            <w:szCs w:val="24"/>
            <w:u w:val="none"/>
            <w:vertAlign w:val="superscript"/>
          </w:rPr>
          <w:t>7,8</w:t>
        </w:r>
      </w:hyperlink>
      <w:r w:rsidRPr="009E210C">
        <w:rPr>
          <w:rFonts w:cstheme="minorHAnsi"/>
          <w:sz w:val="24"/>
          <w:szCs w:val="24"/>
        </w:rPr>
        <w:t xml:space="preserve">. Because female follicle endowment is largely predetermined by birth, it is essential to understand the regulatory mechanisms involved in the OR establishment and maintenance.  </w:t>
      </w:r>
    </w:p>
    <w:p w14:paraId="5DDE3EC8" w14:textId="77777777" w:rsidR="001A0C41" w:rsidRPr="009E210C" w:rsidRDefault="001A0C41" w:rsidP="00AE2BE0">
      <w:pPr>
        <w:spacing w:after="0" w:line="240" w:lineRule="auto"/>
        <w:jc w:val="both"/>
        <w:rPr>
          <w:rFonts w:cstheme="minorHAnsi"/>
          <w:sz w:val="24"/>
          <w:szCs w:val="24"/>
        </w:rPr>
      </w:pPr>
    </w:p>
    <w:p w14:paraId="00A221E9" w14:textId="4EEFBE44" w:rsidR="00CA5102" w:rsidRPr="009E210C" w:rsidRDefault="00CA5102" w:rsidP="00AE2BE0">
      <w:pPr>
        <w:spacing w:after="0" w:line="240" w:lineRule="auto"/>
        <w:jc w:val="both"/>
        <w:rPr>
          <w:rFonts w:cstheme="minorHAnsi"/>
          <w:sz w:val="24"/>
          <w:szCs w:val="24"/>
        </w:rPr>
      </w:pPr>
      <w:r w:rsidRPr="009E210C">
        <w:rPr>
          <w:rFonts w:cstheme="minorHAnsi"/>
          <w:sz w:val="24"/>
          <w:szCs w:val="24"/>
        </w:rPr>
        <w:t xml:space="preserve">In mice, OR formation starts with </w:t>
      </w:r>
      <w:r w:rsidR="002479A6">
        <w:rPr>
          <w:rFonts w:cstheme="minorHAnsi"/>
          <w:sz w:val="24"/>
          <w:szCs w:val="24"/>
        </w:rPr>
        <w:t xml:space="preserve">the </w:t>
      </w:r>
      <w:r w:rsidRPr="009E210C">
        <w:rPr>
          <w:rFonts w:cstheme="minorHAnsi"/>
          <w:sz w:val="24"/>
          <w:szCs w:val="24"/>
        </w:rPr>
        <w:t xml:space="preserve">specification of primordial germ cells (PGCs) around </w:t>
      </w:r>
      <w:r w:rsidRPr="009E210C">
        <w:rPr>
          <w:rFonts w:cstheme="minorHAnsi"/>
          <w:bCs/>
          <w:sz w:val="24"/>
          <w:szCs w:val="24"/>
        </w:rPr>
        <w:t>E</w:t>
      </w:r>
      <w:r w:rsidRPr="009E210C">
        <w:rPr>
          <w:rFonts w:cstheme="minorHAnsi"/>
          <w:sz w:val="24"/>
          <w:szCs w:val="24"/>
        </w:rPr>
        <w:t>mbryonic day</w:t>
      </w:r>
      <w:r w:rsidR="00FA3872" w:rsidRPr="009E210C">
        <w:rPr>
          <w:rFonts w:cstheme="minorHAnsi"/>
          <w:sz w:val="24"/>
          <w:szCs w:val="24"/>
        </w:rPr>
        <w:t xml:space="preserve"> (E)</w:t>
      </w:r>
      <w:r w:rsidRPr="009E210C">
        <w:rPr>
          <w:rFonts w:cstheme="minorHAnsi"/>
          <w:sz w:val="24"/>
          <w:szCs w:val="24"/>
        </w:rPr>
        <w:t xml:space="preserve"> 7.5</w:t>
      </w:r>
      <w:hyperlink r:id="rId13" w:history="1">
        <w:r w:rsidR="00096601" w:rsidRPr="00AE2BE0">
          <w:rPr>
            <w:rStyle w:val="Hyperlink"/>
            <w:rFonts w:eastAsia="Times New Roman" w:cstheme="minorHAnsi"/>
            <w:color w:val="auto"/>
            <w:sz w:val="24"/>
            <w:szCs w:val="24"/>
            <w:u w:val="none"/>
            <w:vertAlign w:val="superscript"/>
          </w:rPr>
          <w:t>2</w:t>
        </w:r>
      </w:hyperlink>
      <w:r w:rsidRPr="009E210C">
        <w:rPr>
          <w:rFonts w:cstheme="minorHAnsi"/>
          <w:sz w:val="24"/>
          <w:szCs w:val="24"/>
        </w:rPr>
        <w:t>. The PGCs migrate to the genital ridges, where they will reside by approximately E10.5</w:t>
      </w:r>
      <w:hyperlink r:id="rId14" w:history="1">
        <w:r w:rsidR="00096601" w:rsidRPr="00AE2BE0">
          <w:rPr>
            <w:rStyle w:val="Hyperlink"/>
            <w:rFonts w:eastAsia="Times New Roman" w:cstheme="minorHAnsi"/>
            <w:color w:val="auto"/>
            <w:sz w:val="24"/>
            <w:szCs w:val="24"/>
            <w:u w:val="none"/>
            <w:vertAlign w:val="superscript"/>
          </w:rPr>
          <w:t>9</w:t>
        </w:r>
      </w:hyperlink>
      <w:r w:rsidRPr="009E210C">
        <w:rPr>
          <w:rFonts w:cstheme="minorHAnsi"/>
          <w:sz w:val="24"/>
          <w:szCs w:val="24"/>
        </w:rPr>
        <w:t>. The following extensive proliferation occurs with incomplete cytokinesis resulting in the formation of cysts that will be broken down later in development</w:t>
      </w:r>
      <w:hyperlink r:id="rId15" w:history="1">
        <w:r w:rsidR="00096601" w:rsidRPr="00AE2BE0">
          <w:rPr>
            <w:rStyle w:val="Hyperlink"/>
            <w:rFonts w:eastAsia="Times New Roman" w:cstheme="minorHAnsi"/>
            <w:color w:val="auto"/>
            <w:sz w:val="24"/>
            <w:szCs w:val="24"/>
            <w:u w:val="none"/>
            <w:vertAlign w:val="superscript"/>
          </w:rPr>
          <w:t>10,11</w:t>
        </w:r>
      </w:hyperlink>
      <w:r w:rsidRPr="009E210C">
        <w:rPr>
          <w:rFonts w:cstheme="minorHAnsi"/>
          <w:sz w:val="24"/>
          <w:szCs w:val="24"/>
        </w:rPr>
        <w:t>. At approximately E12.5, gonadal sex is determined</w:t>
      </w:r>
      <w:r w:rsidR="00A9295C">
        <w:rPr>
          <w:rFonts w:cstheme="minorHAnsi"/>
          <w:sz w:val="24"/>
          <w:szCs w:val="24"/>
        </w:rPr>
        <w:t>,</w:t>
      </w:r>
      <w:r w:rsidRPr="009E210C">
        <w:rPr>
          <w:rFonts w:cstheme="minorHAnsi"/>
          <w:sz w:val="24"/>
          <w:szCs w:val="24"/>
        </w:rPr>
        <w:t xml:space="preserve"> and PGC proliferation halts in ovaries. In females, PGCs, now oocytes, enter meiotic prophase I (MPI) at approximately E13.5</w:t>
      </w:r>
      <w:hyperlink r:id="rId16" w:history="1">
        <w:r w:rsidR="00096601" w:rsidRPr="00AE2BE0">
          <w:rPr>
            <w:rStyle w:val="Hyperlink"/>
            <w:rFonts w:eastAsia="Times New Roman" w:cstheme="minorHAnsi"/>
            <w:color w:val="auto"/>
            <w:sz w:val="24"/>
            <w:szCs w:val="24"/>
            <w:u w:val="none"/>
            <w:vertAlign w:val="superscript"/>
          </w:rPr>
          <w:t>12,13</w:t>
        </w:r>
      </w:hyperlink>
      <w:r w:rsidRPr="009E210C">
        <w:rPr>
          <w:rFonts w:eastAsia="Times New Roman" w:cstheme="minorHAnsi"/>
          <w:sz w:val="24"/>
          <w:szCs w:val="24"/>
        </w:rPr>
        <w:t>.</w:t>
      </w:r>
      <w:r w:rsidRPr="009E210C">
        <w:rPr>
          <w:rFonts w:eastAsia="Times New Roman" w:cstheme="minorHAnsi"/>
          <w:sz w:val="24"/>
          <w:szCs w:val="24"/>
          <w:vertAlign w:val="superscript"/>
        </w:rPr>
        <w:t xml:space="preserve"> </w:t>
      </w:r>
      <w:r w:rsidRPr="009E210C">
        <w:rPr>
          <w:rFonts w:cstheme="minorHAnsi"/>
          <w:sz w:val="24"/>
          <w:szCs w:val="24"/>
        </w:rPr>
        <w:t xml:space="preserve">Oocytes progress through extended MPI and arrest at the </w:t>
      </w:r>
      <w:proofErr w:type="spellStart"/>
      <w:r w:rsidRPr="009E210C">
        <w:rPr>
          <w:rFonts w:cstheme="minorHAnsi"/>
          <w:sz w:val="24"/>
          <w:szCs w:val="24"/>
        </w:rPr>
        <w:t>dictyate</w:t>
      </w:r>
      <w:proofErr w:type="spellEnd"/>
      <w:r w:rsidRPr="009E210C">
        <w:rPr>
          <w:rFonts w:cstheme="minorHAnsi"/>
          <w:sz w:val="24"/>
          <w:szCs w:val="24"/>
        </w:rPr>
        <w:t xml:space="preserve"> stage around the time of birth. During the first week after birth, each arrested oocyte is surrounded by granulosa cells, thereby forming a primordial follicle. </w:t>
      </w:r>
    </w:p>
    <w:p w14:paraId="34A2F901" w14:textId="77777777" w:rsidR="00AE066A" w:rsidRPr="009E210C" w:rsidRDefault="00AE066A" w:rsidP="00AE2BE0">
      <w:pPr>
        <w:spacing w:after="0" w:line="240" w:lineRule="auto"/>
        <w:jc w:val="both"/>
        <w:rPr>
          <w:rFonts w:cstheme="minorHAnsi"/>
          <w:sz w:val="24"/>
          <w:szCs w:val="24"/>
        </w:rPr>
      </w:pPr>
    </w:p>
    <w:p w14:paraId="0FE5552F" w14:textId="1C24DBB0" w:rsidR="00AE066A" w:rsidRPr="009E210C" w:rsidRDefault="00CA5102" w:rsidP="00AE2BE0">
      <w:pPr>
        <w:spacing w:after="0" w:line="240" w:lineRule="auto"/>
        <w:jc w:val="both"/>
        <w:rPr>
          <w:rFonts w:cstheme="minorHAnsi"/>
          <w:sz w:val="24"/>
          <w:szCs w:val="24"/>
        </w:rPr>
      </w:pPr>
      <w:r w:rsidRPr="009E210C">
        <w:rPr>
          <w:rFonts w:cstheme="minorHAnsi"/>
          <w:sz w:val="24"/>
          <w:szCs w:val="24"/>
        </w:rPr>
        <w:t>The number of primordial follicles in the OR of a female depends on how many oocytes survived the waves of oocyte elimination that occur before and during MPI arrest through apoptosis, autophagy</w:t>
      </w:r>
      <w:r w:rsidR="00AE066A" w:rsidRPr="009E210C">
        <w:rPr>
          <w:rFonts w:cstheme="minorHAnsi"/>
          <w:sz w:val="24"/>
          <w:szCs w:val="24"/>
        </w:rPr>
        <w:t>,</w:t>
      </w:r>
      <w:r w:rsidRPr="009E210C">
        <w:rPr>
          <w:rFonts w:cstheme="minorHAnsi"/>
          <w:sz w:val="24"/>
          <w:szCs w:val="24"/>
        </w:rPr>
        <w:t xml:space="preserve"> or necrosis</w:t>
      </w:r>
      <w:hyperlink r:id="rId17" w:history="1">
        <w:r w:rsidR="00096601" w:rsidRPr="00AE2BE0">
          <w:rPr>
            <w:rStyle w:val="Hyperlink"/>
            <w:rFonts w:eastAsia="Times New Roman" w:cstheme="minorHAnsi"/>
            <w:color w:val="auto"/>
            <w:sz w:val="24"/>
            <w:szCs w:val="24"/>
            <w:u w:val="none"/>
            <w:vertAlign w:val="superscript"/>
          </w:rPr>
          <w:t>14,15</w:t>
        </w:r>
      </w:hyperlink>
      <w:r w:rsidRPr="009E210C">
        <w:rPr>
          <w:rFonts w:cstheme="minorHAnsi"/>
          <w:sz w:val="24"/>
          <w:szCs w:val="24"/>
        </w:rPr>
        <w:t>. The first wave occurs during fetal development and is known as FOA. FOA is an evolutionarily conserved process in females (mammalian and non-mammalian), whereby an estimated 50</w:t>
      </w:r>
      <w:r w:rsidR="00AE066A" w:rsidRPr="009E210C">
        <w:rPr>
          <w:rFonts w:cstheme="minorHAnsi"/>
          <w:sz w:val="24"/>
          <w:szCs w:val="24"/>
        </w:rPr>
        <w:t>–</w:t>
      </w:r>
      <w:r w:rsidRPr="009E210C">
        <w:rPr>
          <w:rFonts w:cstheme="minorHAnsi"/>
          <w:sz w:val="24"/>
          <w:szCs w:val="24"/>
        </w:rPr>
        <w:t xml:space="preserve">80% of the oocytes </w:t>
      </w:r>
      <w:r w:rsidR="00406B9D">
        <w:rPr>
          <w:rFonts w:cstheme="minorHAnsi"/>
          <w:sz w:val="24"/>
          <w:szCs w:val="24"/>
        </w:rPr>
        <w:t xml:space="preserve">are eliminated </w:t>
      </w:r>
      <w:r w:rsidRPr="009E210C">
        <w:rPr>
          <w:rFonts w:cstheme="minorHAnsi"/>
          <w:sz w:val="24"/>
          <w:szCs w:val="24"/>
        </w:rPr>
        <w:t>depending on the female species</w:t>
      </w:r>
      <w:hyperlink r:id="rId18" w:history="1">
        <w:r w:rsidR="00096601" w:rsidRPr="00AE2BE0">
          <w:rPr>
            <w:rStyle w:val="Hyperlink"/>
            <w:rFonts w:eastAsia="Times New Roman" w:cstheme="minorHAnsi"/>
            <w:color w:val="auto"/>
            <w:sz w:val="24"/>
            <w:szCs w:val="24"/>
            <w:u w:val="none"/>
            <w:vertAlign w:val="superscript"/>
          </w:rPr>
          <w:t>16–19</w:t>
        </w:r>
      </w:hyperlink>
      <w:r w:rsidRPr="009E210C">
        <w:rPr>
          <w:rFonts w:cstheme="minorHAnsi"/>
          <w:sz w:val="24"/>
          <w:szCs w:val="24"/>
        </w:rPr>
        <w:t>. In mice, FOA occurs during E15.5 to E18.5 and has been attributed to the reactivation and expression of retrotransposon LINE-1 sequences causing oocyte death</w:t>
      </w:r>
      <w:hyperlink r:id="rId19" w:history="1">
        <w:r w:rsidR="00096601" w:rsidRPr="00AE2BE0">
          <w:rPr>
            <w:rStyle w:val="Hyperlink"/>
            <w:rFonts w:eastAsia="Times New Roman" w:cstheme="minorHAnsi"/>
            <w:color w:val="auto"/>
            <w:sz w:val="24"/>
            <w:szCs w:val="24"/>
            <w:u w:val="none"/>
            <w:vertAlign w:val="superscript"/>
          </w:rPr>
          <w:t>20,21</w:t>
        </w:r>
      </w:hyperlink>
      <w:r w:rsidRPr="009E210C">
        <w:rPr>
          <w:rFonts w:cstheme="minorHAnsi"/>
          <w:sz w:val="24"/>
          <w:szCs w:val="24"/>
        </w:rPr>
        <w:t>. The second wave of oocyte elimination occurs through a meiotic checkpoint that eliminates oocytes with meiotic defects such as unrepaired DNA double-strand breaks (DSBs)</w:t>
      </w:r>
      <w:hyperlink r:id="rId20" w:history="1">
        <w:r w:rsidR="00096601" w:rsidRPr="00AE2BE0">
          <w:rPr>
            <w:rStyle w:val="Hyperlink"/>
            <w:rFonts w:eastAsia="Times New Roman" w:cstheme="minorHAnsi"/>
            <w:color w:val="auto"/>
            <w:sz w:val="24"/>
            <w:szCs w:val="24"/>
            <w:u w:val="none"/>
            <w:vertAlign w:val="superscript"/>
          </w:rPr>
          <w:t>22,23</w:t>
        </w:r>
      </w:hyperlink>
      <w:r w:rsidRPr="009E210C">
        <w:rPr>
          <w:rFonts w:cstheme="minorHAnsi"/>
          <w:sz w:val="24"/>
          <w:szCs w:val="24"/>
        </w:rPr>
        <w:t>. The next wave of oocyte elimination occurs during cyst breakdown, culminating during the formation of primordial follicles, each of which contains a single oocyte</w:t>
      </w:r>
      <w:hyperlink r:id="rId21" w:history="1">
        <w:r w:rsidR="00096601" w:rsidRPr="00AE2BE0">
          <w:rPr>
            <w:rStyle w:val="Hyperlink"/>
            <w:rFonts w:eastAsia="Times New Roman" w:cstheme="minorHAnsi"/>
            <w:color w:val="auto"/>
            <w:sz w:val="24"/>
            <w:szCs w:val="24"/>
            <w:u w:val="none"/>
            <w:vertAlign w:val="superscript"/>
          </w:rPr>
          <w:t>10,11,24,25</w:t>
        </w:r>
      </w:hyperlink>
      <w:r w:rsidRPr="009E210C">
        <w:rPr>
          <w:rFonts w:cstheme="minorHAnsi"/>
          <w:sz w:val="24"/>
          <w:szCs w:val="24"/>
        </w:rPr>
        <w:t xml:space="preserve">. </w:t>
      </w:r>
    </w:p>
    <w:p w14:paraId="4FA34B33" w14:textId="77777777" w:rsidR="00AE066A" w:rsidRPr="009E210C" w:rsidRDefault="00AE066A" w:rsidP="00AE2BE0">
      <w:pPr>
        <w:spacing w:after="0" w:line="240" w:lineRule="auto"/>
        <w:jc w:val="both"/>
        <w:rPr>
          <w:rFonts w:cstheme="minorHAnsi"/>
          <w:sz w:val="24"/>
          <w:szCs w:val="24"/>
        </w:rPr>
      </w:pPr>
    </w:p>
    <w:p w14:paraId="01519D60" w14:textId="4584A903" w:rsidR="001F1389" w:rsidRPr="009E210C" w:rsidRDefault="00CA5102" w:rsidP="00AE2BE0">
      <w:pPr>
        <w:spacing w:after="0" w:line="240" w:lineRule="auto"/>
        <w:jc w:val="both"/>
        <w:rPr>
          <w:rFonts w:cstheme="minorHAnsi"/>
          <w:sz w:val="24"/>
          <w:szCs w:val="24"/>
        </w:rPr>
      </w:pPr>
      <w:r w:rsidRPr="009E210C">
        <w:rPr>
          <w:rFonts w:cstheme="minorHAnsi"/>
          <w:sz w:val="24"/>
          <w:szCs w:val="24"/>
        </w:rPr>
        <w:t>In mice, the primordial follicle reserve is largely established by puberty, after which it decreases as primordial follicles are activated for growth during regular reproductive cycles. The OR size varies among individual women and among different genetic strains of mice</w:t>
      </w:r>
      <w:r w:rsidR="00AE066A" w:rsidRPr="009E210C">
        <w:rPr>
          <w:rFonts w:cstheme="minorHAnsi"/>
          <w:sz w:val="24"/>
          <w:szCs w:val="24"/>
        </w:rPr>
        <w:t>;</w:t>
      </w:r>
      <w:r w:rsidRPr="009E210C">
        <w:rPr>
          <w:rFonts w:cstheme="minorHAnsi"/>
          <w:sz w:val="24"/>
          <w:szCs w:val="24"/>
        </w:rPr>
        <w:t xml:space="preserve"> yet, the genetic regulation of OR size is not well understood</w:t>
      </w:r>
      <w:hyperlink r:id="rId22" w:history="1">
        <w:r w:rsidR="00096601" w:rsidRPr="00AE2BE0">
          <w:rPr>
            <w:rStyle w:val="Hyperlink"/>
            <w:rFonts w:eastAsia="Times New Roman" w:cstheme="minorHAnsi"/>
            <w:color w:val="auto"/>
            <w:sz w:val="24"/>
            <w:szCs w:val="24"/>
            <w:u w:val="none"/>
            <w:vertAlign w:val="superscript"/>
          </w:rPr>
          <w:t>26–29</w:t>
        </w:r>
      </w:hyperlink>
      <w:r w:rsidRPr="009E210C">
        <w:rPr>
          <w:rFonts w:eastAsia="Times New Roman" w:cstheme="minorHAnsi"/>
          <w:sz w:val="24"/>
          <w:szCs w:val="24"/>
        </w:rPr>
        <w:t>.</w:t>
      </w:r>
      <w:r w:rsidRPr="009E210C">
        <w:rPr>
          <w:rFonts w:cstheme="minorHAnsi"/>
          <w:sz w:val="24"/>
          <w:szCs w:val="24"/>
        </w:rPr>
        <w:t xml:space="preserve"> Genetic studies of OR regulation </w:t>
      </w:r>
      <w:proofErr w:type="gramStart"/>
      <w:r w:rsidRPr="009E210C">
        <w:rPr>
          <w:rFonts w:cstheme="minorHAnsi"/>
          <w:sz w:val="24"/>
          <w:szCs w:val="24"/>
        </w:rPr>
        <w:t>are</w:t>
      </w:r>
      <w:proofErr w:type="gramEnd"/>
      <w:r w:rsidRPr="009E210C">
        <w:rPr>
          <w:rFonts w:cstheme="minorHAnsi"/>
          <w:sz w:val="24"/>
          <w:szCs w:val="24"/>
        </w:rPr>
        <w:t xml:space="preserve"> hampered by the lack of standardized protocols to study the waves of oocyte elimination during prenatal and postnatal development. Several oocyte quantification methodologies have been developed </w:t>
      </w:r>
      <w:r w:rsidRPr="009E210C">
        <w:rPr>
          <w:rFonts w:cstheme="minorHAnsi"/>
          <w:sz w:val="24"/>
          <w:szCs w:val="24"/>
        </w:rPr>
        <w:lastRenderedPageBreak/>
        <w:t xml:space="preserve">in mice, with the most common and widely used being </w:t>
      </w:r>
      <w:proofErr w:type="spellStart"/>
      <w:r w:rsidRPr="009E210C">
        <w:rPr>
          <w:rFonts w:cstheme="minorHAnsi"/>
          <w:sz w:val="24"/>
          <w:szCs w:val="24"/>
        </w:rPr>
        <w:t>histomorphometric</w:t>
      </w:r>
      <w:proofErr w:type="spellEnd"/>
      <w:r w:rsidRPr="009E210C">
        <w:rPr>
          <w:rFonts w:cstheme="minorHAnsi"/>
          <w:sz w:val="24"/>
          <w:szCs w:val="24"/>
        </w:rPr>
        <w:t xml:space="preserve"> evaluation of histological sections</w:t>
      </w:r>
      <w:hyperlink r:id="rId23" w:history="1">
        <w:r w:rsidR="00096601" w:rsidRPr="00AE2BE0">
          <w:rPr>
            <w:rStyle w:val="Hyperlink"/>
            <w:rFonts w:eastAsia="Times New Roman" w:cstheme="minorHAnsi"/>
            <w:color w:val="auto"/>
            <w:sz w:val="24"/>
            <w:szCs w:val="24"/>
            <w:u w:val="none"/>
            <w:vertAlign w:val="superscript"/>
          </w:rPr>
          <w:t>30,31</w:t>
        </w:r>
      </w:hyperlink>
      <w:r w:rsidRPr="009E210C">
        <w:rPr>
          <w:rFonts w:cstheme="minorHAnsi"/>
          <w:sz w:val="24"/>
          <w:szCs w:val="24"/>
        </w:rPr>
        <w:t>. In this technique, oocytes are identified on serial sections with histological stains</w:t>
      </w:r>
      <w:r w:rsidR="0006677A">
        <w:rPr>
          <w:rFonts w:cstheme="minorHAnsi"/>
          <w:sz w:val="24"/>
          <w:szCs w:val="24"/>
        </w:rPr>
        <w:t>,</w:t>
      </w:r>
      <w:r w:rsidRPr="009E210C">
        <w:rPr>
          <w:rFonts w:cstheme="minorHAnsi"/>
          <w:sz w:val="24"/>
          <w:szCs w:val="24"/>
        </w:rPr>
        <w:t xml:space="preserve"> such as </w:t>
      </w:r>
      <w:r w:rsidR="00AE066A" w:rsidRPr="009E210C">
        <w:rPr>
          <w:rFonts w:cstheme="minorHAnsi"/>
          <w:sz w:val="24"/>
          <w:szCs w:val="24"/>
        </w:rPr>
        <w:t>h</w:t>
      </w:r>
      <w:r w:rsidRPr="009E210C">
        <w:rPr>
          <w:rFonts w:cstheme="minorHAnsi"/>
          <w:sz w:val="24"/>
          <w:szCs w:val="24"/>
        </w:rPr>
        <w:t xml:space="preserve">ematoxylin and </w:t>
      </w:r>
      <w:r w:rsidR="00AE066A" w:rsidRPr="009E210C">
        <w:rPr>
          <w:rFonts w:cstheme="minorHAnsi"/>
          <w:sz w:val="24"/>
          <w:szCs w:val="24"/>
        </w:rPr>
        <w:t>e</w:t>
      </w:r>
      <w:r w:rsidRPr="009E210C">
        <w:rPr>
          <w:rFonts w:cstheme="minorHAnsi"/>
          <w:sz w:val="24"/>
          <w:szCs w:val="24"/>
        </w:rPr>
        <w:t xml:space="preserve">osin (H&amp;E) and </w:t>
      </w:r>
      <w:r w:rsidR="00AE066A" w:rsidRPr="009E210C">
        <w:rPr>
          <w:rFonts w:cstheme="minorHAnsi"/>
          <w:sz w:val="24"/>
          <w:szCs w:val="24"/>
        </w:rPr>
        <w:t>p</w:t>
      </w:r>
      <w:r w:rsidRPr="009E210C">
        <w:rPr>
          <w:rFonts w:cstheme="minorHAnsi"/>
          <w:sz w:val="24"/>
          <w:szCs w:val="24"/>
        </w:rPr>
        <w:t xml:space="preserve">eriodic acid–Schiff (PAS) or fluorescent markers. This technique is reliable if all conditions remain constant, including section thickness, efficient recovery of all sections throughout the ovary, and the counting schemes of individual laboratories. However, numbers reported by different laboratories often differ significantly and thus are not easily comparable. </w:t>
      </w:r>
    </w:p>
    <w:p w14:paraId="030269A4" w14:textId="77777777" w:rsidR="001F1389" w:rsidRPr="009E210C" w:rsidRDefault="001F1389" w:rsidP="00AE2BE0">
      <w:pPr>
        <w:spacing w:after="0" w:line="240" w:lineRule="auto"/>
        <w:jc w:val="both"/>
        <w:rPr>
          <w:rFonts w:cstheme="minorHAnsi"/>
          <w:sz w:val="24"/>
          <w:szCs w:val="24"/>
        </w:rPr>
      </w:pPr>
    </w:p>
    <w:p w14:paraId="5B2D8072" w14:textId="1AABAE34" w:rsidR="00CA5102" w:rsidRPr="009E210C" w:rsidRDefault="00CA5102" w:rsidP="00AE2BE0">
      <w:pPr>
        <w:spacing w:after="0" w:line="240" w:lineRule="auto"/>
        <w:jc w:val="both"/>
        <w:rPr>
          <w:rFonts w:cstheme="minorHAnsi"/>
          <w:sz w:val="24"/>
          <w:szCs w:val="24"/>
        </w:rPr>
      </w:pPr>
      <w:r w:rsidRPr="009E210C">
        <w:rPr>
          <w:rFonts w:cstheme="minorHAnsi"/>
          <w:sz w:val="24"/>
          <w:szCs w:val="24"/>
        </w:rPr>
        <w:t xml:space="preserve">Moreover, given genetic differences, the use of different mouse strains can also influence oocyte counts. Additional computational approaches have been developed for </w:t>
      </w:r>
      <w:proofErr w:type="spellStart"/>
      <w:r w:rsidRPr="009E210C">
        <w:rPr>
          <w:rFonts w:cstheme="minorHAnsi"/>
          <w:sz w:val="24"/>
          <w:szCs w:val="24"/>
        </w:rPr>
        <w:t>histomorphometric</w:t>
      </w:r>
      <w:proofErr w:type="spellEnd"/>
      <w:r w:rsidRPr="009E210C">
        <w:rPr>
          <w:rFonts w:cstheme="minorHAnsi"/>
          <w:sz w:val="24"/>
          <w:szCs w:val="24"/>
        </w:rPr>
        <w:t xml:space="preserve"> evaluation and include </w:t>
      </w:r>
      <w:r w:rsidR="00526D10">
        <w:rPr>
          <w:rFonts w:cstheme="minorHAnsi"/>
          <w:sz w:val="24"/>
          <w:szCs w:val="24"/>
        </w:rPr>
        <w:t xml:space="preserve">the </w:t>
      </w:r>
      <w:r w:rsidRPr="009E210C">
        <w:rPr>
          <w:rFonts w:cstheme="minorHAnsi"/>
          <w:sz w:val="24"/>
          <w:szCs w:val="24"/>
        </w:rPr>
        <w:t>automated detection of oocytes using the fractionator approach, automatic counting using computational algorithms, and 3D reconstruction of histological images to prevent multiple counts of the same oocyte</w:t>
      </w:r>
      <w:hyperlink r:id="rId24" w:history="1">
        <w:r w:rsidR="00096601" w:rsidRPr="00AE2BE0">
          <w:rPr>
            <w:rStyle w:val="Hyperlink"/>
            <w:rFonts w:eastAsia="Times New Roman" w:cstheme="minorHAnsi"/>
            <w:color w:val="auto"/>
            <w:sz w:val="24"/>
            <w:szCs w:val="24"/>
            <w:u w:val="none"/>
            <w:vertAlign w:val="superscript"/>
          </w:rPr>
          <w:t>31–36</w:t>
        </w:r>
      </w:hyperlink>
      <w:r w:rsidRPr="009E210C">
        <w:rPr>
          <w:rFonts w:cstheme="minorHAnsi"/>
          <w:sz w:val="24"/>
          <w:szCs w:val="24"/>
        </w:rPr>
        <w:t xml:space="preserve">. Even with these improvements added to </w:t>
      </w:r>
      <w:proofErr w:type="spellStart"/>
      <w:r w:rsidRPr="009E210C">
        <w:rPr>
          <w:rFonts w:cstheme="minorHAnsi"/>
          <w:sz w:val="24"/>
          <w:szCs w:val="24"/>
        </w:rPr>
        <w:t>histomorphometric</w:t>
      </w:r>
      <w:proofErr w:type="spellEnd"/>
      <w:r w:rsidRPr="009E210C">
        <w:rPr>
          <w:rFonts w:cstheme="minorHAnsi"/>
          <w:sz w:val="24"/>
          <w:szCs w:val="24"/>
        </w:rPr>
        <w:t xml:space="preserve"> evaluation, the technique is relatively labor-intensive, particularly for large-scale and high-throughput studies. The data collected may not be reproducible and comparable between studies due to differences in counting schemes, computer algorithms, and software used. </w:t>
      </w:r>
    </w:p>
    <w:p w14:paraId="62B28562" w14:textId="77777777" w:rsidR="001F1389" w:rsidRPr="009E210C" w:rsidRDefault="001F1389" w:rsidP="00AE2BE0">
      <w:pPr>
        <w:spacing w:after="0" w:line="240" w:lineRule="auto"/>
        <w:jc w:val="both"/>
        <w:rPr>
          <w:rFonts w:cstheme="minorHAnsi"/>
          <w:sz w:val="24"/>
          <w:szCs w:val="24"/>
        </w:rPr>
      </w:pPr>
    </w:p>
    <w:p w14:paraId="196D35B1" w14:textId="2D8D5622" w:rsidR="00AE2C83" w:rsidRPr="009E210C" w:rsidRDefault="00CA5102" w:rsidP="00AE2BE0">
      <w:pPr>
        <w:spacing w:after="0" w:line="240" w:lineRule="auto"/>
        <w:jc w:val="both"/>
        <w:rPr>
          <w:rFonts w:cstheme="minorHAnsi"/>
          <w:sz w:val="24"/>
          <w:szCs w:val="24"/>
        </w:rPr>
      </w:pPr>
      <w:r w:rsidRPr="009E210C">
        <w:rPr>
          <w:rFonts w:cstheme="minorHAnsi"/>
          <w:sz w:val="24"/>
          <w:szCs w:val="24"/>
        </w:rPr>
        <w:t>Recently, accelerated by the development of new medium-resolution multiphoton and light sheet microscopy and optical tissue clearing methods, 3D modeling and analysis techniques for intact ovaries are becoming the method of choice to efficiently quantify oocyte numbers and study protein localization and dynamics</w:t>
      </w:r>
      <w:hyperlink r:id="rId25" w:history="1">
        <w:r w:rsidR="00096601" w:rsidRPr="00AE2BE0">
          <w:rPr>
            <w:rStyle w:val="Hyperlink"/>
            <w:rFonts w:eastAsia="Times New Roman" w:cstheme="minorHAnsi"/>
            <w:color w:val="auto"/>
            <w:sz w:val="24"/>
            <w:szCs w:val="24"/>
            <w:u w:val="none"/>
            <w:vertAlign w:val="superscript"/>
          </w:rPr>
          <w:t>37,38</w:t>
        </w:r>
      </w:hyperlink>
      <w:r w:rsidRPr="009E210C">
        <w:rPr>
          <w:rFonts w:cstheme="minorHAnsi"/>
          <w:sz w:val="24"/>
          <w:szCs w:val="24"/>
        </w:rPr>
        <w:t xml:space="preserve">. These 3D methods are typically advantageous compared to histological methods as tissues and organs are better preserved and kept intact. Moreover, 3D analysis and modeling provide additional insights into function and interactions within and between cell niches or substructures within the organ that may be missed in 2D analysis. </w:t>
      </w:r>
    </w:p>
    <w:p w14:paraId="4388C5DA" w14:textId="77777777" w:rsidR="00AE2C83" w:rsidRPr="009E210C" w:rsidRDefault="00AE2C83" w:rsidP="00AE2BE0">
      <w:pPr>
        <w:spacing w:after="0" w:line="240" w:lineRule="auto"/>
        <w:jc w:val="both"/>
        <w:rPr>
          <w:rFonts w:cstheme="minorHAnsi"/>
          <w:sz w:val="24"/>
          <w:szCs w:val="24"/>
        </w:rPr>
      </w:pPr>
    </w:p>
    <w:p w14:paraId="7BA57B17" w14:textId="7C2F742C" w:rsidR="00CA5102" w:rsidRPr="009E210C" w:rsidRDefault="00CA5102" w:rsidP="00AE2BE0">
      <w:pPr>
        <w:spacing w:after="0" w:line="240" w:lineRule="auto"/>
        <w:jc w:val="both"/>
        <w:rPr>
          <w:rFonts w:cstheme="minorHAnsi"/>
          <w:sz w:val="24"/>
          <w:szCs w:val="24"/>
        </w:rPr>
      </w:pPr>
      <w:r w:rsidRPr="009E210C">
        <w:rPr>
          <w:rFonts w:cstheme="minorHAnsi"/>
          <w:sz w:val="24"/>
          <w:szCs w:val="24"/>
        </w:rPr>
        <w:t>3D analysis of whole organs requires optimization of fixation, immunostaining, and optical clearing protocols for individual organs</w:t>
      </w:r>
      <w:r w:rsidR="00AE2C83" w:rsidRPr="009E210C">
        <w:rPr>
          <w:rFonts w:cstheme="minorHAnsi"/>
          <w:sz w:val="24"/>
          <w:szCs w:val="24"/>
        </w:rPr>
        <w:t>,</w:t>
      </w:r>
      <w:r w:rsidRPr="009E210C">
        <w:rPr>
          <w:rFonts w:cstheme="minorHAnsi"/>
          <w:sz w:val="24"/>
          <w:szCs w:val="24"/>
        </w:rPr>
        <w:t xml:space="preserve"> such as ovaries</w:t>
      </w:r>
      <w:r w:rsidR="00AE2C83" w:rsidRPr="009E210C">
        <w:rPr>
          <w:rFonts w:cstheme="minorHAnsi"/>
          <w:sz w:val="24"/>
          <w:szCs w:val="24"/>
        </w:rPr>
        <w:t>,</w:t>
      </w:r>
      <w:r w:rsidRPr="009E210C">
        <w:rPr>
          <w:rFonts w:cstheme="minorHAnsi"/>
          <w:sz w:val="24"/>
          <w:szCs w:val="24"/>
        </w:rPr>
        <w:t xml:space="preserve"> without tissue distortion or damage. Additional optimization of sample mounting for imaging is required for high-resolution microscopy and may depend on the imaging platform available. Finally, imaging of the whole intact ovary generates a large amount of data for subsequent computational analyses. Therefore, there is a need to develop standardized 3D methods for counting oocytes for comparative studies and across developmental stages. </w:t>
      </w:r>
    </w:p>
    <w:p w14:paraId="7C9EEB45" w14:textId="77777777" w:rsidR="001F1389" w:rsidRPr="009E210C" w:rsidRDefault="001F1389" w:rsidP="00AE2BE0">
      <w:pPr>
        <w:spacing w:after="0" w:line="240" w:lineRule="auto"/>
        <w:jc w:val="both"/>
        <w:rPr>
          <w:rFonts w:cstheme="minorHAnsi"/>
          <w:sz w:val="24"/>
          <w:szCs w:val="24"/>
        </w:rPr>
      </w:pPr>
    </w:p>
    <w:p w14:paraId="16700DDB" w14:textId="5CFD8405" w:rsidR="00CA5102" w:rsidRPr="009E210C" w:rsidRDefault="00AE2C83" w:rsidP="00AE2BE0">
      <w:pPr>
        <w:spacing w:after="0" w:line="240" w:lineRule="auto"/>
        <w:jc w:val="both"/>
        <w:rPr>
          <w:rFonts w:cstheme="minorHAnsi"/>
          <w:sz w:val="24"/>
          <w:szCs w:val="24"/>
        </w:rPr>
      </w:pPr>
      <w:r w:rsidRPr="009E210C">
        <w:rPr>
          <w:rFonts w:cstheme="minorHAnsi"/>
          <w:sz w:val="24"/>
          <w:szCs w:val="24"/>
        </w:rPr>
        <w:t>T</w:t>
      </w:r>
      <w:r w:rsidR="00CA5102" w:rsidRPr="009E210C">
        <w:rPr>
          <w:rFonts w:cstheme="minorHAnsi"/>
          <w:sz w:val="24"/>
          <w:szCs w:val="24"/>
        </w:rPr>
        <w:t>his protocol</w:t>
      </w:r>
      <w:r w:rsidRPr="009E210C">
        <w:rPr>
          <w:rFonts w:cstheme="minorHAnsi"/>
          <w:sz w:val="24"/>
          <w:szCs w:val="24"/>
        </w:rPr>
        <w:t xml:space="preserve"> </w:t>
      </w:r>
      <w:r w:rsidR="00CA5102" w:rsidRPr="009E210C">
        <w:rPr>
          <w:rFonts w:cstheme="minorHAnsi"/>
          <w:sz w:val="24"/>
          <w:szCs w:val="24"/>
        </w:rPr>
        <w:t>use</w:t>
      </w:r>
      <w:r w:rsidRPr="009E210C">
        <w:rPr>
          <w:rFonts w:cstheme="minorHAnsi"/>
          <w:sz w:val="24"/>
          <w:szCs w:val="24"/>
        </w:rPr>
        <w:t>s</w:t>
      </w:r>
      <w:r w:rsidR="00CA5102" w:rsidRPr="009E210C">
        <w:rPr>
          <w:rFonts w:cstheme="minorHAnsi"/>
          <w:sz w:val="24"/>
          <w:szCs w:val="24"/>
        </w:rPr>
        <w:t xml:space="preserve"> standard immunostaining and </w:t>
      </w:r>
      <w:r w:rsidR="00452546" w:rsidRPr="009E210C">
        <w:rPr>
          <w:rFonts w:cstheme="minorHAnsi"/>
          <w:sz w:val="24"/>
          <w:szCs w:val="24"/>
        </w:rPr>
        <w:t xml:space="preserve">previously reported </w:t>
      </w:r>
      <w:r w:rsidR="00CA5102" w:rsidRPr="009E210C">
        <w:rPr>
          <w:rFonts w:cstheme="minorHAnsi"/>
          <w:sz w:val="24"/>
          <w:szCs w:val="24"/>
        </w:rPr>
        <w:t>clearing protocols, focusing on a simple, user-friendly</w:t>
      </w:r>
      <w:r w:rsidRPr="009E210C">
        <w:rPr>
          <w:rFonts w:cstheme="minorHAnsi"/>
          <w:sz w:val="24"/>
          <w:szCs w:val="24"/>
        </w:rPr>
        <w:t>,</w:t>
      </w:r>
      <w:r w:rsidR="00CA5102" w:rsidRPr="009E210C">
        <w:rPr>
          <w:rFonts w:cstheme="minorHAnsi"/>
          <w:sz w:val="24"/>
          <w:szCs w:val="24"/>
        </w:rPr>
        <w:t xml:space="preserve"> and high-throughput approach</w:t>
      </w:r>
      <w:hyperlink r:id="rId26" w:history="1">
        <w:r w:rsidR="00096601" w:rsidRPr="00AE2BE0">
          <w:rPr>
            <w:rStyle w:val="Hyperlink"/>
            <w:rFonts w:eastAsia="Times New Roman" w:cstheme="minorHAnsi"/>
            <w:color w:val="auto"/>
            <w:sz w:val="24"/>
            <w:szCs w:val="24"/>
            <w:u w:val="none"/>
            <w:vertAlign w:val="superscript"/>
          </w:rPr>
          <w:t>38–41</w:t>
        </w:r>
      </w:hyperlink>
      <w:r w:rsidR="00CA5102" w:rsidRPr="009E210C">
        <w:rPr>
          <w:rFonts w:cstheme="minorHAnsi"/>
          <w:sz w:val="24"/>
          <w:szCs w:val="24"/>
        </w:rPr>
        <w:t>. The protocol is optimized to analyze large numbers of prenatal and postnatal ovaries up to postnatal day 28 (P28) and varying sizes of ovaries from different mouse genetic backgrounds. The immunostaining steps are similar for all stages</w:t>
      </w:r>
      <w:r w:rsidRPr="009E210C">
        <w:rPr>
          <w:rFonts w:cstheme="minorHAnsi"/>
          <w:sz w:val="24"/>
          <w:szCs w:val="24"/>
        </w:rPr>
        <w:t>; however,</w:t>
      </w:r>
      <w:r w:rsidR="00CA5102" w:rsidRPr="009E210C">
        <w:rPr>
          <w:rFonts w:cstheme="minorHAnsi"/>
          <w:sz w:val="24"/>
          <w:szCs w:val="24"/>
        </w:rPr>
        <w:t xml:space="preserve"> the clearing protocols differ for pubertal ovaries due to their larger size, ScaleS4(0) and CUBIC for small and large ovaries, respectively</w:t>
      </w:r>
      <w:hyperlink r:id="rId27" w:history="1">
        <w:r w:rsidR="00096601" w:rsidRPr="00AE2BE0">
          <w:rPr>
            <w:rStyle w:val="Hyperlink"/>
            <w:rFonts w:eastAsia="Times New Roman" w:cstheme="minorHAnsi"/>
            <w:color w:val="auto"/>
            <w:sz w:val="24"/>
            <w:szCs w:val="24"/>
            <w:u w:val="none"/>
            <w:vertAlign w:val="superscript"/>
          </w:rPr>
          <w:t>40,41</w:t>
        </w:r>
      </w:hyperlink>
      <w:r w:rsidR="00CA5102" w:rsidRPr="009E210C">
        <w:rPr>
          <w:rFonts w:cstheme="minorHAnsi"/>
          <w:sz w:val="24"/>
          <w:szCs w:val="24"/>
        </w:rPr>
        <w:t xml:space="preserve">. Further, whole-body perfusion is performed </w:t>
      </w:r>
      <w:r w:rsidRPr="009E210C">
        <w:rPr>
          <w:rFonts w:cstheme="minorHAnsi"/>
          <w:sz w:val="24"/>
          <w:szCs w:val="24"/>
        </w:rPr>
        <w:t xml:space="preserve">in P28 mice </w:t>
      </w:r>
      <w:r w:rsidR="00CA5102" w:rsidRPr="009E210C">
        <w:rPr>
          <w:rFonts w:cstheme="minorHAnsi"/>
          <w:sz w:val="24"/>
          <w:szCs w:val="24"/>
        </w:rPr>
        <w:t xml:space="preserve">before fixation to prevent autofluorescence from blood cells. </w:t>
      </w:r>
      <w:r w:rsidR="0006661C" w:rsidRPr="009E210C">
        <w:rPr>
          <w:rFonts w:cstheme="minorHAnsi"/>
          <w:sz w:val="24"/>
          <w:szCs w:val="24"/>
        </w:rPr>
        <w:t>A</w:t>
      </w:r>
      <w:r w:rsidR="00CA5102" w:rsidRPr="009E210C">
        <w:rPr>
          <w:rFonts w:cstheme="minorHAnsi"/>
          <w:sz w:val="24"/>
          <w:szCs w:val="24"/>
        </w:rPr>
        <w:t xml:space="preserve"> multiphoton microscope </w:t>
      </w:r>
      <w:r w:rsidRPr="009E210C">
        <w:rPr>
          <w:rFonts w:cstheme="minorHAnsi"/>
          <w:sz w:val="24"/>
          <w:szCs w:val="24"/>
        </w:rPr>
        <w:t xml:space="preserve">was </w:t>
      </w:r>
      <w:r w:rsidR="00CA5102" w:rsidRPr="009E210C">
        <w:rPr>
          <w:rFonts w:cstheme="minorHAnsi"/>
          <w:sz w:val="24"/>
          <w:szCs w:val="24"/>
        </w:rPr>
        <w:t>built on the Leica DIVE/4Tune platform as an alternative to light sheet microscopy to acquire images</w:t>
      </w:r>
      <w:r w:rsidR="0006661C" w:rsidRPr="009E210C">
        <w:rPr>
          <w:rFonts w:cstheme="minorHAnsi"/>
          <w:sz w:val="24"/>
          <w:szCs w:val="24"/>
        </w:rPr>
        <w:t xml:space="preserve">, and </w:t>
      </w:r>
      <w:r w:rsidR="00CA5102" w:rsidRPr="009E210C">
        <w:rPr>
          <w:rFonts w:cstheme="minorHAnsi"/>
          <w:sz w:val="24"/>
          <w:szCs w:val="24"/>
        </w:rPr>
        <w:t xml:space="preserve">IMARIS 3D Visualization and Analysis software with </w:t>
      </w:r>
      <w:r w:rsidR="00CA5102" w:rsidRPr="009E210C">
        <w:rPr>
          <w:rFonts w:cstheme="minorHAnsi"/>
          <w:sz w:val="24"/>
          <w:szCs w:val="24"/>
        </w:rPr>
        <w:lastRenderedPageBreak/>
        <w:t xml:space="preserve">various analytical tools </w:t>
      </w:r>
      <w:r w:rsidR="00451369" w:rsidRPr="009E210C">
        <w:rPr>
          <w:rFonts w:cstheme="minorHAnsi"/>
          <w:sz w:val="24"/>
          <w:szCs w:val="24"/>
        </w:rPr>
        <w:t>was</w:t>
      </w:r>
      <w:r w:rsidR="00040370" w:rsidRPr="009E210C">
        <w:rPr>
          <w:rFonts w:cstheme="minorHAnsi"/>
          <w:sz w:val="24"/>
          <w:szCs w:val="24"/>
        </w:rPr>
        <w:t xml:space="preserve"> chosen</w:t>
      </w:r>
      <w:r w:rsidR="0006661C" w:rsidRPr="009E210C">
        <w:rPr>
          <w:rFonts w:cstheme="minorHAnsi"/>
          <w:sz w:val="24"/>
          <w:szCs w:val="24"/>
        </w:rPr>
        <w:t xml:space="preserve"> </w:t>
      </w:r>
      <w:r w:rsidR="00451369" w:rsidRPr="009E210C">
        <w:rPr>
          <w:rFonts w:cstheme="minorHAnsi"/>
          <w:sz w:val="24"/>
          <w:szCs w:val="24"/>
        </w:rPr>
        <w:t>for this protocol</w:t>
      </w:r>
      <w:r w:rsidR="00CA5102" w:rsidRPr="009E210C">
        <w:rPr>
          <w:rFonts w:cstheme="minorHAnsi"/>
          <w:sz w:val="24"/>
          <w:szCs w:val="24"/>
        </w:rPr>
        <w:t xml:space="preserve">. This protocol is simple to follow and less hands-on, hence </w:t>
      </w:r>
      <w:proofErr w:type="gramStart"/>
      <w:r w:rsidR="00CA5102" w:rsidRPr="009E210C">
        <w:rPr>
          <w:rFonts w:cstheme="minorHAnsi"/>
          <w:sz w:val="24"/>
          <w:szCs w:val="24"/>
        </w:rPr>
        <w:t>time</w:t>
      </w:r>
      <w:r w:rsidR="00BB3BB9">
        <w:rPr>
          <w:rFonts w:cstheme="minorHAnsi"/>
          <w:sz w:val="24"/>
          <w:szCs w:val="24"/>
        </w:rPr>
        <w:t>-</w:t>
      </w:r>
      <w:r w:rsidR="00CA5102" w:rsidRPr="009E210C">
        <w:rPr>
          <w:rFonts w:cstheme="minorHAnsi"/>
          <w:sz w:val="24"/>
          <w:szCs w:val="24"/>
        </w:rPr>
        <w:t>saving</w:t>
      </w:r>
      <w:proofErr w:type="gramEnd"/>
      <w:r w:rsidR="00CA5102" w:rsidRPr="009E210C">
        <w:rPr>
          <w:rFonts w:cstheme="minorHAnsi"/>
          <w:sz w:val="24"/>
          <w:szCs w:val="24"/>
        </w:rPr>
        <w:t>. Moreover, oocyte quantification is relatively quick</w:t>
      </w:r>
      <w:r w:rsidR="00AB24B1">
        <w:rPr>
          <w:rFonts w:cstheme="minorHAnsi"/>
          <w:sz w:val="24"/>
          <w:szCs w:val="24"/>
        </w:rPr>
        <w:t>,</w:t>
      </w:r>
      <w:r w:rsidR="00CA5102" w:rsidRPr="009E210C">
        <w:rPr>
          <w:rFonts w:cstheme="minorHAnsi"/>
          <w:sz w:val="24"/>
          <w:szCs w:val="24"/>
        </w:rPr>
        <w:t xml:space="preserve"> depending on the size of the ovary and arrangement of oocytes. </w:t>
      </w:r>
    </w:p>
    <w:p w14:paraId="63D03EA2" w14:textId="77777777" w:rsidR="00CA5102" w:rsidRPr="009E210C" w:rsidRDefault="00CA5102" w:rsidP="00AE2BE0">
      <w:pPr>
        <w:spacing w:after="0" w:line="240" w:lineRule="auto"/>
        <w:jc w:val="both"/>
        <w:rPr>
          <w:rFonts w:cstheme="minorHAnsi"/>
          <w:sz w:val="24"/>
          <w:szCs w:val="24"/>
        </w:rPr>
      </w:pPr>
      <w:bookmarkStart w:id="2" w:name="_Hlk79510641"/>
    </w:p>
    <w:p w14:paraId="46FFAFE8" w14:textId="7D0BF76D" w:rsidR="00CA5102" w:rsidRPr="009E210C" w:rsidRDefault="00CA5102" w:rsidP="00AE2BE0">
      <w:pPr>
        <w:spacing w:after="0" w:line="240" w:lineRule="auto"/>
        <w:jc w:val="both"/>
        <w:rPr>
          <w:rFonts w:cstheme="minorHAnsi"/>
          <w:b/>
          <w:bCs/>
          <w:sz w:val="24"/>
          <w:szCs w:val="24"/>
        </w:rPr>
      </w:pPr>
      <w:r w:rsidRPr="009E210C">
        <w:rPr>
          <w:rFonts w:cstheme="minorHAnsi"/>
          <w:b/>
          <w:bCs/>
          <w:sz w:val="24"/>
          <w:szCs w:val="24"/>
        </w:rPr>
        <w:t>PROTOCOL</w:t>
      </w:r>
      <w:r w:rsidR="0022215E" w:rsidRPr="009E210C">
        <w:rPr>
          <w:rFonts w:cstheme="minorHAnsi"/>
          <w:b/>
          <w:bCs/>
          <w:sz w:val="24"/>
          <w:szCs w:val="24"/>
        </w:rPr>
        <w:t>:</w:t>
      </w:r>
    </w:p>
    <w:p w14:paraId="4F200DCD" w14:textId="77777777" w:rsidR="0022215E" w:rsidRPr="009E210C" w:rsidRDefault="0022215E" w:rsidP="00AE2BE0">
      <w:pPr>
        <w:spacing w:after="0" w:line="240" w:lineRule="auto"/>
        <w:jc w:val="both"/>
        <w:rPr>
          <w:rFonts w:cstheme="minorHAnsi"/>
          <w:b/>
          <w:bCs/>
          <w:sz w:val="24"/>
          <w:szCs w:val="24"/>
        </w:rPr>
      </w:pPr>
    </w:p>
    <w:p w14:paraId="5A0C3610" w14:textId="514F55AA" w:rsidR="00CA5102" w:rsidRPr="009E210C" w:rsidRDefault="00CA5102" w:rsidP="00AE2BE0">
      <w:pPr>
        <w:spacing w:after="0" w:line="240" w:lineRule="auto"/>
        <w:jc w:val="both"/>
        <w:rPr>
          <w:rFonts w:eastAsiaTheme="majorEastAsia" w:cstheme="minorHAnsi"/>
          <w:sz w:val="24"/>
          <w:szCs w:val="24"/>
          <w:u w:val="single"/>
        </w:rPr>
      </w:pPr>
      <w:r w:rsidRPr="009E210C">
        <w:rPr>
          <w:rFonts w:cstheme="minorHAnsi"/>
          <w:sz w:val="24"/>
          <w:szCs w:val="24"/>
        </w:rPr>
        <w:t xml:space="preserve">All mice used were of the genetic strain C57BL/6J </w:t>
      </w:r>
      <w:r w:rsidR="00326F47" w:rsidRPr="009E210C">
        <w:rPr>
          <w:rFonts w:cstheme="minorHAnsi"/>
          <w:sz w:val="24"/>
          <w:szCs w:val="24"/>
        </w:rPr>
        <w:t xml:space="preserve">(see the </w:t>
      </w:r>
      <w:r w:rsidR="00326F47" w:rsidRPr="009E210C">
        <w:rPr>
          <w:rFonts w:cstheme="minorHAnsi"/>
          <w:b/>
          <w:bCs/>
          <w:sz w:val="24"/>
          <w:szCs w:val="24"/>
        </w:rPr>
        <w:t>Table of Materials</w:t>
      </w:r>
      <w:r w:rsidR="00326F47" w:rsidRPr="009E210C">
        <w:rPr>
          <w:rFonts w:cstheme="minorHAnsi"/>
          <w:sz w:val="24"/>
          <w:szCs w:val="24"/>
        </w:rPr>
        <w:t>)</w:t>
      </w:r>
      <w:r w:rsidRPr="009E210C">
        <w:rPr>
          <w:rFonts w:cstheme="minorHAnsi"/>
          <w:sz w:val="24"/>
          <w:szCs w:val="24"/>
        </w:rPr>
        <w:t xml:space="preserve">. This strain has been fully sequenced and is standard for many studies on ovarian structure and function. Mice were housed according to NIH guidelines, and procedures performed were approved by the Institutional Animal Care and Use Committee of The Jackson Laboratory. Reagents </w:t>
      </w:r>
      <w:r w:rsidR="00563D78" w:rsidRPr="009E210C">
        <w:rPr>
          <w:rFonts w:cstheme="minorHAnsi"/>
          <w:sz w:val="24"/>
          <w:szCs w:val="24"/>
        </w:rPr>
        <w:t xml:space="preserve">and compositions </w:t>
      </w:r>
      <w:r w:rsidRPr="009E210C">
        <w:rPr>
          <w:rFonts w:cstheme="minorHAnsi"/>
          <w:sz w:val="24"/>
          <w:szCs w:val="24"/>
        </w:rPr>
        <w:t xml:space="preserve">used in this protocol are listed in </w:t>
      </w:r>
      <w:r w:rsidR="00563D78" w:rsidRPr="009E210C">
        <w:rPr>
          <w:rFonts w:cstheme="minorHAnsi"/>
          <w:b/>
          <w:bCs/>
          <w:sz w:val="24"/>
          <w:szCs w:val="24"/>
        </w:rPr>
        <w:t xml:space="preserve">Table of Materials </w:t>
      </w:r>
      <w:r w:rsidR="00563D78" w:rsidRPr="009E210C">
        <w:rPr>
          <w:rFonts w:cstheme="minorHAnsi"/>
          <w:bCs/>
          <w:sz w:val="24"/>
          <w:szCs w:val="24"/>
        </w:rPr>
        <w:t>and</w:t>
      </w:r>
      <w:r w:rsidR="00563D78" w:rsidRPr="009E210C">
        <w:rPr>
          <w:rFonts w:cstheme="minorHAnsi"/>
          <w:b/>
          <w:bCs/>
          <w:sz w:val="24"/>
          <w:szCs w:val="24"/>
        </w:rPr>
        <w:t xml:space="preserve"> </w:t>
      </w:r>
      <w:r w:rsidR="003D7DF0" w:rsidRPr="009E210C">
        <w:rPr>
          <w:rFonts w:cstheme="minorHAnsi"/>
          <w:b/>
          <w:bCs/>
          <w:sz w:val="24"/>
          <w:szCs w:val="24"/>
        </w:rPr>
        <w:t xml:space="preserve">Table </w:t>
      </w:r>
      <w:r w:rsidR="005C4171" w:rsidRPr="009E210C">
        <w:rPr>
          <w:rFonts w:cstheme="minorHAnsi"/>
          <w:b/>
          <w:bCs/>
          <w:sz w:val="24"/>
          <w:szCs w:val="24"/>
        </w:rPr>
        <w:t>1</w:t>
      </w:r>
      <w:r w:rsidR="005C4171" w:rsidRPr="009E210C">
        <w:rPr>
          <w:rFonts w:cstheme="minorHAnsi"/>
          <w:bCs/>
          <w:sz w:val="24"/>
          <w:szCs w:val="24"/>
        </w:rPr>
        <w:t>, respectively</w:t>
      </w:r>
      <w:r w:rsidRPr="009E210C">
        <w:rPr>
          <w:rFonts w:cstheme="minorHAnsi"/>
          <w:sz w:val="24"/>
          <w:szCs w:val="24"/>
        </w:rPr>
        <w:t xml:space="preserve">. </w:t>
      </w:r>
    </w:p>
    <w:p w14:paraId="324AA8E3" w14:textId="6438EC1C" w:rsidR="00D94BC6" w:rsidRPr="009E210C" w:rsidRDefault="00D94BC6" w:rsidP="00AE2BE0">
      <w:pPr>
        <w:spacing w:after="0" w:line="240" w:lineRule="auto"/>
        <w:jc w:val="both"/>
        <w:rPr>
          <w:rFonts w:cstheme="minorHAnsi"/>
          <w:sz w:val="24"/>
          <w:szCs w:val="24"/>
        </w:rPr>
      </w:pPr>
    </w:p>
    <w:p w14:paraId="68CE6E0A" w14:textId="2899C99D" w:rsidR="00D51BC9" w:rsidRPr="009E210C" w:rsidRDefault="00651972" w:rsidP="00AE2BE0">
      <w:pPr>
        <w:pStyle w:val="ListParagraph"/>
        <w:numPr>
          <w:ilvl w:val="0"/>
          <w:numId w:val="20"/>
        </w:numPr>
        <w:spacing w:after="0" w:line="240" w:lineRule="auto"/>
        <w:ind w:left="0" w:firstLine="0"/>
        <w:jc w:val="both"/>
        <w:rPr>
          <w:rFonts w:cstheme="minorHAnsi"/>
          <w:iCs/>
          <w:sz w:val="24"/>
          <w:szCs w:val="24"/>
        </w:rPr>
      </w:pPr>
      <w:r w:rsidRPr="009E210C">
        <w:rPr>
          <w:rFonts w:cstheme="minorHAnsi"/>
          <w:b/>
          <w:bCs/>
          <w:iCs/>
          <w:sz w:val="24"/>
          <w:szCs w:val="24"/>
        </w:rPr>
        <w:t xml:space="preserve">Preparation of reagents </w:t>
      </w:r>
    </w:p>
    <w:p w14:paraId="52605BE9" w14:textId="77777777" w:rsidR="00D51BC9" w:rsidRPr="009E210C" w:rsidRDefault="00D51BC9" w:rsidP="00AE2BE0">
      <w:pPr>
        <w:spacing w:after="0" w:line="240" w:lineRule="auto"/>
        <w:jc w:val="both"/>
        <w:rPr>
          <w:rFonts w:cstheme="minorHAnsi"/>
          <w:i/>
          <w:sz w:val="24"/>
          <w:szCs w:val="24"/>
        </w:rPr>
      </w:pPr>
    </w:p>
    <w:p w14:paraId="005C52A0" w14:textId="3EF711FA" w:rsidR="00D51BC9" w:rsidRPr="009E210C" w:rsidRDefault="00D51BC9" w:rsidP="00AE2BE0">
      <w:pPr>
        <w:pStyle w:val="ListParagraph"/>
        <w:numPr>
          <w:ilvl w:val="1"/>
          <w:numId w:val="21"/>
        </w:numPr>
        <w:spacing w:after="0" w:line="240" w:lineRule="auto"/>
        <w:ind w:left="0" w:firstLine="0"/>
        <w:jc w:val="both"/>
        <w:rPr>
          <w:rFonts w:cstheme="minorHAnsi"/>
          <w:iCs/>
          <w:sz w:val="24"/>
          <w:szCs w:val="24"/>
        </w:rPr>
      </w:pPr>
      <w:r w:rsidRPr="009E210C">
        <w:rPr>
          <w:rFonts w:cstheme="minorHAnsi"/>
          <w:iCs/>
          <w:sz w:val="24"/>
          <w:szCs w:val="24"/>
        </w:rPr>
        <w:t>Fixative</w:t>
      </w:r>
      <w:r w:rsidR="00651972" w:rsidRPr="009E210C">
        <w:rPr>
          <w:rFonts w:cstheme="minorHAnsi"/>
          <w:iCs/>
          <w:sz w:val="24"/>
          <w:szCs w:val="24"/>
        </w:rPr>
        <w:t xml:space="preserve">: </w:t>
      </w:r>
      <w:r w:rsidRPr="009E210C">
        <w:rPr>
          <w:rFonts w:cstheme="minorHAnsi"/>
          <w:iCs/>
          <w:sz w:val="24"/>
          <w:szCs w:val="24"/>
        </w:rPr>
        <w:t>Prepare 4% paraformaldehyde (PFA) in 1x PBS. For example, for 24 samples (0.5 mL/sample = 12 mL total volume), add 3 mL of 16% PFA electron microscopy-grade to 9 mL of 1x PBS.</w:t>
      </w:r>
    </w:p>
    <w:p w14:paraId="70DA86BC" w14:textId="77777777" w:rsidR="00D51BC9" w:rsidRPr="009E210C" w:rsidRDefault="00D51BC9" w:rsidP="00AE2BE0">
      <w:pPr>
        <w:spacing w:after="0" w:line="240" w:lineRule="auto"/>
        <w:jc w:val="both"/>
        <w:rPr>
          <w:rFonts w:cstheme="minorHAnsi"/>
          <w:iCs/>
          <w:sz w:val="24"/>
          <w:szCs w:val="24"/>
          <w:u w:val="single"/>
        </w:rPr>
      </w:pPr>
    </w:p>
    <w:p w14:paraId="23B46A0D" w14:textId="71FD9ADE" w:rsidR="00467C9B" w:rsidRPr="009E210C" w:rsidRDefault="00D51BC9" w:rsidP="00AE2BE0">
      <w:pPr>
        <w:pStyle w:val="ListParagraph"/>
        <w:numPr>
          <w:ilvl w:val="1"/>
          <w:numId w:val="21"/>
        </w:numPr>
        <w:spacing w:after="0" w:line="240" w:lineRule="auto"/>
        <w:ind w:left="0" w:firstLine="0"/>
        <w:jc w:val="both"/>
        <w:rPr>
          <w:rFonts w:cstheme="minorHAnsi"/>
          <w:sz w:val="24"/>
          <w:szCs w:val="24"/>
        </w:rPr>
      </w:pPr>
      <w:r w:rsidRPr="009E210C">
        <w:rPr>
          <w:rFonts w:cstheme="minorHAnsi"/>
          <w:iCs/>
          <w:sz w:val="24"/>
          <w:szCs w:val="24"/>
        </w:rPr>
        <w:t>Permeabilization buffer</w:t>
      </w:r>
    </w:p>
    <w:p w14:paraId="21D85837" w14:textId="77777777" w:rsidR="00467C9B" w:rsidRPr="00AE2BE0" w:rsidRDefault="00467C9B" w:rsidP="00AE2BE0">
      <w:pPr>
        <w:pStyle w:val="ListParagraph"/>
        <w:spacing w:after="0" w:line="240" w:lineRule="auto"/>
        <w:ind w:left="0"/>
        <w:jc w:val="both"/>
        <w:rPr>
          <w:rFonts w:cstheme="minorHAnsi"/>
          <w:sz w:val="24"/>
          <w:szCs w:val="24"/>
        </w:rPr>
      </w:pPr>
    </w:p>
    <w:p w14:paraId="0FAB42D4" w14:textId="77777777" w:rsidR="00467C9B" w:rsidRPr="009E210C" w:rsidRDefault="00D51BC9" w:rsidP="00AE2BE0">
      <w:pPr>
        <w:pStyle w:val="ListParagraph"/>
        <w:numPr>
          <w:ilvl w:val="2"/>
          <w:numId w:val="21"/>
        </w:numPr>
        <w:spacing w:after="0" w:line="240" w:lineRule="auto"/>
        <w:ind w:left="0" w:firstLine="0"/>
        <w:jc w:val="both"/>
        <w:rPr>
          <w:rFonts w:cstheme="minorHAnsi"/>
          <w:sz w:val="24"/>
          <w:szCs w:val="24"/>
        </w:rPr>
      </w:pPr>
      <w:r w:rsidRPr="009E210C">
        <w:rPr>
          <w:rFonts w:cstheme="minorHAnsi"/>
          <w:sz w:val="24"/>
          <w:szCs w:val="24"/>
        </w:rPr>
        <w:t xml:space="preserve">Measure polyvinyl alcohol (PVA) into a 250 mL plastic beaker containing 1x PBS the day before the permeabilization buffer is needed. Stir the solution overnight to allow PVA to dissolve completely. </w:t>
      </w:r>
    </w:p>
    <w:p w14:paraId="605BF36F" w14:textId="77777777" w:rsidR="00467C9B" w:rsidRPr="009E210C" w:rsidRDefault="00467C9B" w:rsidP="00AE2BE0">
      <w:pPr>
        <w:pStyle w:val="ListParagraph"/>
        <w:spacing w:after="0" w:line="240" w:lineRule="auto"/>
        <w:ind w:left="0"/>
        <w:jc w:val="both"/>
        <w:rPr>
          <w:rFonts w:cstheme="minorHAnsi"/>
          <w:sz w:val="24"/>
          <w:szCs w:val="24"/>
        </w:rPr>
      </w:pPr>
    </w:p>
    <w:p w14:paraId="62B59C60" w14:textId="77777777" w:rsidR="004E52ED" w:rsidRPr="009E210C" w:rsidRDefault="00651972" w:rsidP="00AE2BE0">
      <w:pPr>
        <w:pStyle w:val="ListParagraph"/>
        <w:numPr>
          <w:ilvl w:val="2"/>
          <w:numId w:val="21"/>
        </w:numPr>
        <w:spacing w:after="0" w:line="240" w:lineRule="auto"/>
        <w:ind w:left="0" w:firstLine="0"/>
        <w:jc w:val="both"/>
        <w:rPr>
          <w:rFonts w:cstheme="minorHAnsi"/>
          <w:sz w:val="24"/>
          <w:szCs w:val="24"/>
        </w:rPr>
      </w:pPr>
      <w:r w:rsidRPr="009E210C">
        <w:rPr>
          <w:rFonts w:cstheme="minorHAnsi"/>
          <w:sz w:val="24"/>
          <w:szCs w:val="24"/>
        </w:rPr>
        <w:t xml:space="preserve">Add sodium borohydride to the dissolved PVA and allow the mixture to homogenize for approximately 3–5 min. Expect the solution to foam. </w:t>
      </w:r>
    </w:p>
    <w:p w14:paraId="3CDB4EA7" w14:textId="77777777" w:rsidR="004E52ED" w:rsidRPr="00AE2BE0" w:rsidRDefault="004E52ED" w:rsidP="00AE2BE0">
      <w:pPr>
        <w:pStyle w:val="ListParagraph"/>
        <w:spacing w:after="0" w:line="240" w:lineRule="auto"/>
        <w:ind w:left="0"/>
        <w:jc w:val="both"/>
        <w:rPr>
          <w:rFonts w:cstheme="minorHAnsi"/>
          <w:sz w:val="24"/>
          <w:szCs w:val="24"/>
        </w:rPr>
      </w:pPr>
    </w:p>
    <w:p w14:paraId="202F11BD" w14:textId="1B4C8C78" w:rsidR="00D51BC9" w:rsidRPr="009E210C" w:rsidRDefault="00651972" w:rsidP="00AE2BE0">
      <w:pPr>
        <w:pStyle w:val="ListParagraph"/>
        <w:numPr>
          <w:ilvl w:val="2"/>
          <w:numId w:val="21"/>
        </w:numPr>
        <w:spacing w:after="0" w:line="240" w:lineRule="auto"/>
        <w:ind w:left="0" w:firstLine="0"/>
        <w:jc w:val="both"/>
        <w:rPr>
          <w:rFonts w:cstheme="minorHAnsi"/>
          <w:sz w:val="24"/>
          <w:szCs w:val="24"/>
        </w:rPr>
      </w:pPr>
      <w:r w:rsidRPr="009E210C">
        <w:rPr>
          <w:rFonts w:cstheme="minorHAnsi"/>
          <w:sz w:val="24"/>
          <w:szCs w:val="24"/>
        </w:rPr>
        <w:t>Add Triton X-100 to the solution and use the buffer once the Triton X-100 is dissolved.</w:t>
      </w:r>
    </w:p>
    <w:p w14:paraId="4A7CE117" w14:textId="77777777" w:rsidR="003668DA" w:rsidRPr="009E210C" w:rsidRDefault="003668DA" w:rsidP="00AE2BE0">
      <w:pPr>
        <w:pStyle w:val="ListParagraph"/>
        <w:spacing w:after="0" w:line="240" w:lineRule="auto"/>
        <w:ind w:left="0"/>
        <w:jc w:val="both"/>
        <w:rPr>
          <w:rFonts w:cstheme="minorHAnsi"/>
          <w:sz w:val="24"/>
          <w:szCs w:val="24"/>
        </w:rPr>
      </w:pPr>
    </w:p>
    <w:p w14:paraId="00E5D01E" w14:textId="5A5F0723" w:rsidR="00D51BC9" w:rsidRPr="009E210C" w:rsidRDefault="00D51BC9" w:rsidP="00AE2BE0">
      <w:pPr>
        <w:pStyle w:val="ListParagraph"/>
        <w:spacing w:after="0" w:line="240" w:lineRule="auto"/>
        <w:ind w:left="0"/>
        <w:jc w:val="both"/>
        <w:rPr>
          <w:rFonts w:cstheme="minorHAnsi"/>
          <w:sz w:val="24"/>
          <w:szCs w:val="24"/>
        </w:rPr>
      </w:pPr>
      <w:r w:rsidRPr="009E210C">
        <w:rPr>
          <w:rFonts w:cstheme="minorHAnsi"/>
          <w:sz w:val="24"/>
          <w:szCs w:val="24"/>
        </w:rPr>
        <w:t xml:space="preserve">NOTE: PVA takes a long time to dissolve (at least 3 h), and the penetration of the antibody depends on how well it dissolves. For larger ovaries, it is crucial to dissolve PVA completely. </w:t>
      </w:r>
    </w:p>
    <w:p w14:paraId="4B48D7E2" w14:textId="77777777" w:rsidR="00D51BC9" w:rsidRPr="009E210C" w:rsidRDefault="00D51BC9" w:rsidP="00AE2BE0">
      <w:pPr>
        <w:spacing w:after="0" w:line="240" w:lineRule="auto"/>
        <w:jc w:val="both"/>
        <w:rPr>
          <w:rFonts w:cstheme="minorHAnsi"/>
          <w:i/>
          <w:sz w:val="24"/>
          <w:szCs w:val="24"/>
          <w:u w:val="single"/>
        </w:rPr>
      </w:pPr>
    </w:p>
    <w:p w14:paraId="42F41C37" w14:textId="50181014" w:rsidR="00C915D7" w:rsidRPr="009E210C" w:rsidRDefault="00D51BC9" w:rsidP="00AE2BE0">
      <w:pPr>
        <w:pStyle w:val="ListParagraph"/>
        <w:numPr>
          <w:ilvl w:val="1"/>
          <w:numId w:val="21"/>
        </w:numPr>
        <w:spacing w:after="0" w:line="240" w:lineRule="auto"/>
        <w:ind w:left="0" w:firstLine="0"/>
        <w:jc w:val="both"/>
        <w:rPr>
          <w:rFonts w:cstheme="minorHAnsi"/>
          <w:iCs/>
          <w:sz w:val="24"/>
          <w:szCs w:val="24"/>
        </w:rPr>
      </w:pPr>
      <w:r w:rsidRPr="009E210C">
        <w:rPr>
          <w:rFonts w:cstheme="minorHAnsi"/>
          <w:iCs/>
          <w:sz w:val="24"/>
          <w:szCs w:val="24"/>
        </w:rPr>
        <w:t>Blocking buffer</w:t>
      </w:r>
    </w:p>
    <w:p w14:paraId="56C1329E" w14:textId="77777777" w:rsidR="00B62281" w:rsidRPr="009E210C" w:rsidRDefault="00B62281" w:rsidP="00AE2BE0">
      <w:pPr>
        <w:pStyle w:val="ListParagraph"/>
        <w:spacing w:after="0" w:line="240" w:lineRule="auto"/>
        <w:ind w:left="0"/>
        <w:jc w:val="both"/>
        <w:rPr>
          <w:rFonts w:cstheme="minorHAnsi"/>
          <w:iCs/>
          <w:sz w:val="24"/>
          <w:szCs w:val="24"/>
        </w:rPr>
      </w:pPr>
    </w:p>
    <w:p w14:paraId="152D7091" w14:textId="77777777" w:rsidR="00C915D7" w:rsidRPr="009E210C" w:rsidRDefault="00D51BC9" w:rsidP="00AE2BE0">
      <w:pPr>
        <w:pStyle w:val="ListParagraph"/>
        <w:numPr>
          <w:ilvl w:val="2"/>
          <w:numId w:val="21"/>
        </w:numPr>
        <w:spacing w:after="0" w:line="240" w:lineRule="auto"/>
        <w:ind w:left="0" w:firstLine="0"/>
        <w:jc w:val="both"/>
        <w:rPr>
          <w:rFonts w:cstheme="minorHAnsi"/>
          <w:sz w:val="24"/>
          <w:szCs w:val="24"/>
        </w:rPr>
      </w:pPr>
      <w:r w:rsidRPr="009E210C">
        <w:rPr>
          <w:rFonts w:cstheme="minorHAnsi"/>
          <w:sz w:val="24"/>
          <w:szCs w:val="24"/>
        </w:rPr>
        <w:t>Measure bovine serum albumin (BSA) into a beaker with 1x PBS. Stir the solution until the BSA is dissolved.</w:t>
      </w:r>
      <w:r w:rsidR="00651972" w:rsidRPr="009E210C">
        <w:rPr>
          <w:rFonts w:cstheme="minorHAnsi"/>
          <w:sz w:val="24"/>
          <w:szCs w:val="24"/>
        </w:rPr>
        <w:t xml:space="preserve"> </w:t>
      </w:r>
    </w:p>
    <w:p w14:paraId="18DCCD7E" w14:textId="77777777" w:rsidR="00C915D7" w:rsidRPr="009E210C" w:rsidRDefault="00C915D7" w:rsidP="00AE2BE0">
      <w:pPr>
        <w:pStyle w:val="ListParagraph"/>
        <w:spacing w:after="0" w:line="240" w:lineRule="auto"/>
        <w:ind w:left="0"/>
        <w:jc w:val="both"/>
        <w:rPr>
          <w:rFonts w:cstheme="minorHAnsi"/>
          <w:sz w:val="24"/>
          <w:szCs w:val="24"/>
        </w:rPr>
      </w:pPr>
    </w:p>
    <w:p w14:paraId="3D537FF3" w14:textId="6C912F9F" w:rsidR="00D51BC9" w:rsidRPr="009E210C" w:rsidRDefault="00D51BC9" w:rsidP="00AE2BE0">
      <w:pPr>
        <w:pStyle w:val="ListParagraph"/>
        <w:numPr>
          <w:ilvl w:val="2"/>
          <w:numId w:val="21"/>
        </w:numPr>
        <w:spacing w:after="0" w:line="240" w:lineRule="auto"/>
        <w:ind w:left="0" w:firstLine="0"/>
        <w:jc w:val="both"/>
        <w:rPr>
          <w:rFonts w:cstheme="minorHAnsi"/>
          <w:sz w:val="24"/>
          <w:szCs w:val="24"/>
        </w:rPr>
      </w:pPr>
      <w:r w:rsidRPr="009E210C">
        <w:rPr>
          <w:rFonts w:cstheme="minorHAnsi"/>
          <w:sz w:val="24"/>
          <w:szCs w:val="24"/>
        </w:rPr>
        <w:t xml:space="preserve">Add glycine, Triton X-100, Penicillin-streptomycin, and sodium </w:t>
      </w:r>
      <w:proofErr w:type="spellStart"/>
      <w:r w:rsidRPr="009E210C">
        <w:rPr>
          <w:rFonts w:cstheme="minorHAnsi"/>
          <w:sz w:val="24"/>
          <w:szCs w:val="24"/>
        </w:rPr>
        <w:t>azide</w:t>
      </w:r>
      <w:proofErr w:type="spellEnd"/>
      <w:r w:rsidRPr="009E210C">
        <w:rPr>
          <w:rFonts w:cstheme="minorHAnsi"/>
          <w:sz w:val="24"/>
          <w:szCs w:val="24"/>
        </w:rPr>
        <w:t xml:space="preserve">. Stir until the solution homogenizes. Transfer the buffer into a bottle and store at 4 °C. Add normal goat serum before use.  </w:t>
      </w:r>
    </w:p>
    <w:p w14:paraId="476054AF" w14:textId="77777777" w:rsidR="00D51BC9" w:rsidRPr="009E210C" w:rsidRDefault="00D51BC9" w:rsidP="00AE2BE0">
      <w:pPr>
        <w:spacing w:after="0" w:line="240" w:lineRule="auto"/>
        <w:jc w:val="both"/>
        <w:rPr>
          <w:rFonts w:cstheme="minorHAnsi"/>
          <w:i/>
          <w:sz w:val="24"/>
          <w:szCs w:val="24"/>
          <w:u w:val="single"/>
        </w:rPr>
      </w:pPr>
    </w:p>
    <w:p w14:paraId="5F7528CB" w14:textId="3FEC6322" w:rsidR="00D51BC9" w:rsidRPr="00AE2BE0" w:rsidRDefault="00D51BC9" w:rsidP="00AE2BE0">
      <w:pPr>
        <w:pStyle w:val="ListParagraph"/>
        <w:numPr>
          <w:ilvl w:val="1"/>
          <w:numId w:val="21"/>
        </w:numPr>
        <w:spacing w:after="0" w:line="240" w:lineRule="auto"/>
        <w:ind w:left="0" w:firstLine="0"/>
        <w:jc w:val="both"/>
        <w:rPr>
          <w:rFonts w:cstheme="minorHAnsi"/>
          <w:sz w:val="24"/>
          <w:szCs w:val="24"/>
        </w:rPr>
      </w:pPr>
      <w:r w:rsidRPr="009E210C">
        <w:rPr>
          <w:rFonts w:cstheme="minorHAnsi"/>
          <w:iCs/>
          <w:sz w:val="24"/>
          <w:szCs w:val="24"/>
        </w:rPr>
        <w:t>Washing buffer</w:t>
      </w:r>
      <w:r w:rsidR="00651972" w:rsidRPr="009E210C">
        <w:rPr>
          <w:rFonts w:cstheme="minorHAnsi"/>
          <w:iCs/>
          <w:sz w:val="24"/>
          <w:szCs w:val="24"/>
        </w:rPr>
        <w:t>:</w:t>
      </w:r>
      <w:r w:rsidRPr="009E210C">
        <w:rPr>
          <w:rFonts w:cstheme="minorHAnsi"/>
          <w:iCs/>
          <w:sz w:val="24"/>
          <w:szCs w:val="24"/>
        </w:rPr>
        <w:t xml:space="preserve"> </w:t>
      </w:r>
      <w:r w:rsidRPr="009E210C">
        <w:rPr>
          <w:rFonts w:cstheme="minorHAnsi"/>
          <w:sz w:val="24"/>
          <w:szCs w:val="24"/>
        </w:rPr>
        <w:t xml:space="preserve">Measure PVA into a beaker containing 1x PBS. Stir the solution overnight to allow the PVA to dissolve. </w:t>
      </w:r>
      <w:r w:rsidRPr="00AE2BE0">
        <w:rPr>
          <w:rFonts w:cstheme="minorHAnsi"/>
          <w:sz w:val="24"/>
          <w:szCs w:val="24"/>
        </w:rPr>
        <w:t xml:space="preserve">Add Triton X-100 and sodium </w:t>
      </w:r>
      <w:proofErr w:type="spellStart"/>
      <w:r w:rsidRPr="00AE2BE0">
        <w:rPr>
          <w:rFonts w:cstheme="minorHAnsi"/>
          <w:sz w:val="24"/>
          <w:szCs w:val="24"/>
        </w:rPr>
        <w:t>azide</w:t>
      </w:r>
      <w:proofErr w:type="spellEnd"/>
      <w:r w:rsidRPr="00AE2BE0">
        <w:rPr>
          <w:rFonts w:cstheme="minorHAnsi"/>
          <w:sz w:val="24"/>
          <w:szCs w:val="24"/>
        </w:rPr>
        <w:t>. Once the buffer is mixed, store it at 4 °C.</w:t>
      </w:r>
    </w:p>
    <w:p w14:paraId="6B032694" w14:textId="7F9FE78A" w:rsidR="00651972" w:rsidRPr="009E210C" w:rsidRDefault="00651972" w:rsidP="00AE2BE0">
      <w:pPr>
        <w:pStyle w:val="ListParagraph"/>
        <w:spacing w:after="0" w:line="240" w:lineRule="auto"/>
        <w:ind w:left="0"/>
        <w:jc w:val="both"/>
        <w:rPr>
          <w:rFonts w:cstheme="minorHAnsi"/>
          <w:sz w:val="24"/>
          <w:szCs w:val="24"/>
        </w:rPr>
      </w:pPr>
    </w:p>
    <w:p w14:paraId="309AB9C9" w14:textId="2AA483B1" w:rsidR="00D51BC9" w:rsidRPr="009E210C" w:rsidRDefault="00651972" w:rsidP="00AE2BE0">
      <w:pPr>
        <w:pStyle w:val="ListParagraph"/>
        <w:numPr>
          <w:ilvl w:val="1"/>
          <w:numId w:val="21"/>
        </w:numPr>
        <w:spacing w:after="0" w:line="240" w:lineRule="auto"/>
        <w:ind w:left="0" w:firstLine="0"/>
        <w:jc w:val="both"/>
        <w:rPr>
          <w:rFonts w:cstheme="minorHAnsi"/>
          <w:iCs/>
          <w:sz w:val="24"/>
          <w:szCs w:val="24"/>
        </w:rPr>
      </w:pPr>
      <w:r w:rsidRPr="009E210C">
        <w:rPr>
          <w:rFonts w:cstheme="minorHAnsi"/>
          <w:iCs/>
          <w:sz w:val="24"/>
          <w:szCs w:val="24"/>
        </w:rPr>
        <w:t xml:space="preserve">ScaleS4(0) solution (pH 8.1): </w:t>
      </w:r>
      <w:r w:rsidRPr="009E210C">
        <w:rPr>
          <w:rFonts w:cstheme="minorHAnsi"/>
          <w:sz w:val="24"/>
          <w:szCs w:val="24"/>
        </w:rPr>
        <w:t xml:space="preserve">Dissolve D-sorbitol in PBS in a beaker with stirring at ≤100 °C. Add urea to the solution, and once the urea dissolves, turn off the heat and allow the solution to stir until completely dissolved. Add glycerol and dimethyl </w:t>
      </w:r>
      <w:proofErr w:type="gramStart"/>
      <w:r w:rsidRPr="009E210C">
        <w:rPr>
          <w:rFonts w:cstheme="minorHAnsi"/>
          <w:sz w:val="24"/>
          <w:szCs w:val="24"/>
        </w:rPr>
        <w:t>sulfoxide, and</w:t>
      </w:r>
      <w:proofErr w:type="gramEnd"/>
      <w:r w:rsidRPr="009E210C">
        <w:rPr>
          <w:rFonts w:cstheme="minorHAnsi"/>
          <w:sz w:val="24"/>
          <w:szCs w:val="24"/>
        </w:rPr>
        <w:t xml:space="preserve"> stir until the solution homogenizes. Store the solution at room temperature in the dark.</w:t>
      </w:r>
    </w:p>
    <w:p w14:paraId="1FBFEC81" w14:textId="77777777" w:rsidR="003668DA" w:rsidRPr="009E210C" w:rsidRDefault="003668DA" w:rsidP="00AE2BE0">
      <w:pPr>
        <w:pStyle w:val="ListParagraph"/>
        <w:spacing w:after="0" w:line="240" w:lineRule="auto"/>
        <w:ind w:left="0"/>
        <w:jc w:val="both"/>
        <w:rPr>
          <w:rFonts w:cstheme="minorHAnsi"/>
          <w:iCs/>
          <w:sz w:val="24"/>
          <w:szCs w:val="24"/>
        </w:rPr>
      </w:pPr>
    </w:p>
    <w:p w14:paraId="42FE0160" w14:textId="392B0BC8" w:rsidR="00D51BC9" w:rsidRPr="009E210C" w:rsidRDefault="00D51BC9" w:rsidP="00AE2BE0">
      <w:pPr>
        <w:pStyle w:val="ListParagraph"/>
        <w:spacing w:after="0" w:line="240" w:lineRule="auto"/>
        <w:ind w:left="0"/>
        <w:jc w:val="both"/>
        <w:rPr>
          <w:rFonts w:cstheme="minorHAnsi"/>
          <w:sz w:val="24"/>
          <w:szCs w:val="24"/>
        </w:rPr>
      </w:pPr>
      <w:r w:rsidRPr="009E210C">
        <w:rPr>
          <w:rFonts w:cstheme="minorHAnsi"/>
          <w:sz w:val="24"/>
          <w:szCs w:val="24"/>
          <w:lang w:val="it-IT"/>
        </w:rPr>
        <w:t xml:space="preserve">NOTE: </w:t>
      </w:r>
      <w:r w:rsidRPr="009E210C">
        <w:rPr>
          <w:rFonts w:cstheme="minorHAnsi"/>
          <w:sz w:val="24"/>
          <w:szCs w:val="24"/>
        </w:rPr>
        <w:t xml:space="preserve">ScaleS4(0) solution </w:t>
      </w:r>
      <w:r w:rsidR="002758B5">
        <w:rPr>
          <w:rFonts w:cstheme="minorHAnsi"/>
          <w:sz w:val="24"/>
          <w:szCs w:val="24"/>
        </w:rPr>
        <w:t>must</w:t>
      </w:r>
      <w:r w:rsidRPr="009E210C">
        <w:rPr>
          <w:rFonts w:cstheme="minorHAnsi"/>
          <w:sz w:val="24"/>
          <w:szCs w:val="24"/>
        </w:rPr>
        <w:t xml:space="preserve"> be made fresh on the first day of clearing ovaries. </w:t>
      </w:r>
    </w:p>
    <w:p w14:paraId="148D97E7" w14:textId="77777777" w:rsidR="00D51BC9" w:rsidRPr="00AE2BE0" w:rsidRDefault="00D51BC9" w:rsidP="00AE2BE0">
      <w:pPr>
        <w:pStyle w:val="ListParagraph"/>
        <w:spacing w:after="0" w:line="240" w:lineRule="auto"/>
        <w:ind w:left="0"/>
        <w:jc w:val="both"/>
        <w:rPr>
          <w:rFonts w:cstheme="minorHAnsi"/>
          <w:sz w:val="24"/>
          <w:szCs w:val="24"/>
        </w:rPr>
      </w:pPr>
    </w:p>
    <w:p w14:paraId="7AAB554B" w14:textId="09ECA5A7" w:rsidR="00314924" w:rsidRPr="00AE2BE0" w:rsidRDefault="00D51BC9" w:rsidP="00AE2BE0">
      <w:pPr>
        <w:pStyle w:val="ListParagraph"/>
        <w:numPr>
          <w:ilvl w:val="1"/>
          <w:numId w:val="21"/>
        </w:numPr>
        <w:spacing w:after="0" w:line="240" w:lineRule="auto"/>
        <w:ind w:left="0" w:firstLine="0"/>
        <w:jc w:val="both"/>
        <w:rPr>
          <w:rFonts w:cstheme="minorHAnsi"/>
          <w:iCs/>
          <w:sz w:val="24"/>
          <w:szCs w:val="24"/>
          <w:u w:val="single"/>
        </w:rPr>
      </w:pPr>
      <w:r w:rsidRPr="009E210C">
        <w:rPr>
          <w:rFonts w:cstheme="minorHAnsi"/>
          <w:iCs/>
          <w:sz w:val="24"/>
          <w:szCs w:val="24"/>
        </w:rPr>
        <w:t>ScaleCUBIC-1 solution</w:t>
      </w:r>
    </w:p>
    <w:p w14:paraId="569BA320" w14:textId="77777777" w:rsidR="00B62281" w:rsidRPr="00AE2BE0" w:rsidRDefault="00B62281" w:rsidP="00AE2BE0">
      <w:pPr>
        <w:pStyle w:val="ListParagraph"/>
        <w:spacing w:after="0" w:line="240" w:lineRule="auto"/>
        <w:ind w:left="0"/>
        <w:jc w:val="both"/>
        <w:rPr>
          <w:rFonts w:cstheme="minorHAnsi"/>
          <w:iCs/>
          <w:sz w:val="24"/>
          <w:szCs w:val="24"/>
          <w:u w:val="single"/>
        </w:rPr>
      </w:pPr>
    </w:p>
    <w:p w14:paraId="31122907" w14:textId="73BD9B0B" w:rsidR="00314924" w:rsidRPr="00AE2BE0" w:rsidRDefault="00651972" w:rsidP="00AE2BE0">
      <w:pPr>
        <w:pStyle w:val="ListParagraph"/>
        <w:numPr>
          <w:ilvl w:val="2"/>
          <w:numId w:val="21"/>
        </w:numPr>
        <w:spacing w:after="0" w:line="240" w:lineRule="auto"/>
        <w:ind w:left="0" w:firstLine="0"/>
        <w:jc w:val="both"/>
        <w:rPr>
          <w:rFonts w:cstheme="minorHAnsi"/>
          <w:iCs/>
          <w:sz w:val="24"/>
          <w:szCs w:val="24"/>
          <w:u w:val="single"/>
        </w:rPr>
      </w:pPr>
      <w:r w:rsidRPr="009E210C">
        <w:rPr>
          <w:rFonts w:cstheme="minorHAnsi"/>
          <w:iCs/>
          <w:sz w:val="24"/>
          <w:szCs w:val="24"/>
        </w:rPr>
        <w:t>D</w:t>
      </w:r>
      <w:r w:rsidRPr="009E210C">
        <w:rPr>
          <w:rFonts w:cstheme="minorHAnsi"/>
          <w:sz w:val="24"/>
          <w:szCs w:val="24"/>
          <w:lang w:val="pt-BR"/>
        </w:rPr>
        <w:t xml:space="preserve">issolve urea in a beaker containing PBS with stirring at temperature ≤100 °C. Measure </w:t>
      </w:r>
      <w:proofErr w:type="gramStart"/>
      <w:r w:rsidRPr="009E210C">
        <w:rPr>
          <w:rFonts w:cstheme="minorHAnsi"/>
          <w:i/>
          <w:iCs/>
          <w:sz w:val="24"/>
          <w:szCs w:val="24"/>
          <w:lang w:val="pt-BR"/>
        </w:rPr>
        <w:t>N,N</w:t>
      </w:r>
      <w:proofErr w:type="gramEnd"/>
      <w:r w:rsidRPr="009E210C">
        <w:rPr>
          <w:rFonts w:cstheme="minorHAnsi"/>
          <w:i/>
          <w:iCs/>
          <w:sz w:val="24"/>
          <w:szCs w:val="24"/>
          <w:lang w:val="pt-BR"/>
        </w:rPr>
        <w:t>,N′,N′-</w:t>
      </w:r>
      <w:r w:rsidRPr="009E210C">
        <w:rPr>
          <w:rFonts w:cstheme="minorHAnsi"/>
          <w:sz w:val="24"/>
          <w:szCs w:val="24"/>
          <w:lang w:val="pt-BR"/>
        </w:rPr>
        <w:t>tetrakis(2-hydroxypropyl)ethylenediamine into a separate beaker</w:t>
      </w:r>
      <w:r w:rsidR="003668DA" w:rsidRPr="009E210C">
        <w:rPr>
          <w:rFonts w:cstheme="minorHAnsi"/>
          <w:sz w:val="24"/>
          <w:szCs w:val="24"/>
          <w:lang w:val="pt-BR"/>
        </w:rPr>
        <w:t xml:space="preserve">, </w:t>
      </w:r>
      <w:r w:rsidRPr="009E210C">
        <w:rPr>
          <w:rFonts w:cstheme="minorHAnsi"/>
          <w:sz w:val="24"/>
          <w:szCs w:val="24"/>
          <w:lang w:val="pt-BR"/>
        </w:rPr>
        <w:t>then add the dissolved urea</w:t>
      </w:r>
      <w:r w:rsidR="003668DA" w:rsidRPr="009E210C">
        <w:rPr>
          <w:rFonts w:cstheme="minorHAnsi"/>
          <w:sz w:val="24"/>
          <w:szCs w:val="24"/>
        </w:rPr>
        <w:t>, and s</w:t>
      </w:r>
      <w:r w:rsidRPr="009E210C">
        <w:rPr>
          <w:rFonts w:cstheme="minorHAnsi"/>
          <w:sz w:val="24"/>
          <w:szCs w:val="24"/>
        </w:rPr>
        <w:t>tir at a temperature of ≤100 °C until the reagents completely dissolve</w:t>
      </w:r>
      <w:r w:rsidR="00CD729B" w:rsidRPr="009E210C">
        <w:rPr>
          <w:rFonts w:cstheme="minorHAnsi"/>
          <w:sz w:val="24"/>
          <w:szCs w:val="24"/>
        </w:rPr>
        <w:t>.</w:t>
      </w:r>
      <w:r w:rsidR="00CD729B" w:rsidRPr="00AE2BE0">
        <w:rPr>
          <w:rFonts w:cstheme="minorHAnsi"/>
          <w:sz w:val="24"/>
          <w:szCs w:val="24"/>
        </w:rPr>
        <w:t xml:space="preserve"> </w:t>
      </w:r>
      <w:r w:rsidR="00CD729B" w:rsidRPr="009E210C">
        <w:rPr>
          <w:rFonts w:cstheme="minorHAnsi"/>
          <w:sz w:val="24"/>
          <w:szCs w:val="24"/>
        </w:rPr>
        <w:t xml:space="preserve">Once all the reagents are in solution, turn off the heat, and cool at room temperature. Store in the dark. </w:t>
      </w:r>
    </w:p>
    <w:p w14:paraId="5E2F5511" w14:textId="77777777" w:rsidR="00314924" w:rsidRPr="009E210C" w:rsidRDefault="00314924" w:rsidP="00AE2BE0">
      <w:pPr>
        <w:pStyle w:val="ListParagraph"/>
        <w:spacing w:after="0" w:line="240" w:lineRule="auto"/>
        <w:ind w:left="0"/>
        <w:jc w:val="both"/>
        <w:rPr>
          <w:rFonts w:cstheme="minorHAnsi"/>
          <w:sz w:val="24"/>
          <w:szCs w:val="24"/>
        </w:rPr>
      </w:pPr>
    </w:p>
    <w:p w14:paraId="58E72E9C" w14:textId="7AE2CD31" w:rsidR="00D51BC9" w:rsidRPr="00AE2BE0" w:rsidRDefault="00CD729B" w:rsidP="00AE2BE0">
      <w:pPr>
        <w:pStyle w:val="ListParagraph"/>
        <w:numPr>
          <w:ilvl w:val="2"/>
          <w:numId w:val="21"/>
        </w:numPr>
        <w:spacing w:after="0" w:line="240" w:lineRule="auto"/>
        <w:ind w:left="0" w:firstLine="0"/>
        <w:jc w:val="both"/>
        <w:rPr>
          <w:rFonts w:cstheme="minorHAnsi"/>
          <w:iCs/>
          <w:sz w:val="24"/>
          <w:szCs w:val="24"/>
          <w:u w:val="single"/>
        </w:rPr>
      </w:pPr>
      <w:r w:rsidRPr="009E210C">
        <w:rPr>
          <w:rFonts w:cstheme="minorHAnsi"/>
          <w:sz w:val="24"/>
          <w:szCs w:val="24"/>
        </w:rPr>
        <w:t>Degas the solution by transferring it into a filtering flask. Attach the flask to a vacuum with tubing, cover the flask, and turn on the vacuum until bubbles in the solution disappear. Use the solution after this degassing.</w:t>
      </w:r>
    </w:p>
    <w:p w14:paraId="5036D18B" w14:textId="77777777" w:rsidR="003668DA" w:rsidRPr="009E210C" w:rsidRDefault="003668DA" w:rsidP="00AE2BE0">
      <w:pPr>
        <w:pStyle w:val="ListParagraph"/>
        <w:spacing w:after="0" w:line="240" w:lineRule="auto"/>
        <w:ind w:left="0"/>
        <w:jc w:val="both"/>
        <w:rPr>
          <w:rFonts w:cstheme="minorHAnsi"/>
          <w:iCs/>
          <w:sz w:val="24"/>
          <w:szCs w:val="24"/>
          <w:u w:val="single"/>
        </w:rPr>
      </w:pPr>
    </w:p>
    <w:p w14:paraId="0ADC1DDE" w14:textId="7DEE37BA" w:rsidR="00D51BC9" w:rsidRPr="009E210C" w:rsidRDefault="00CD729B" w:rsidP="00AE2BE0">
      <w:pPr>
        <w:pStyle w:val="ListParagraph"/>
        <w:spacing w:after="0" w:line="240" w:lineRule="auto"/>
        <w:ind w:left="0"/>
        <w:jc w:val="both"/>
        <w:rPr>
          <w:rFonts w:cstheme="minorHAnsi"/>
          <w:sz w:val="24"/>
          <w:szCs w:val="24"/>
        </w:rPr>
      </w:pPr>
      <w:r w:rsidRPr="009E210C">
        <w:rPr>
          <w:rFonts w:cstheme="minorHAnsi"/>
          <w:sz w:val="24"/>
          <w:szCs w:val="24"/>
        </w:rPr>
        <w:t>NOTE: The solution can be stored in the dark to use for up to a month.</w:t>
      </w:r>
    </w:p>
    <w:p w14:paraId="397294C2" w14:textId="0CEDD792" w:rsidR="00D51BC9" w:rsidRPr="009E210C" w:rsidRDefault="00D51BC9" w:rsidP="00AE2BE0">
      <w:pPr>
        <w:spacing w:after="0" w:line="240" w:lineRule="auto"/>
        <w:jc w:val="both"/>
        <w:rPr>
          <w:rFonts w:cstheme="minorHAnsi"/>
          <w:iCs/>
          <w:sz w:val="24"/>
          <w:szCs w:val="24"/>
          <w:u w:val="single"/>
        </w:rPr>
      </w:pPr>
    </w:p>
    <w:p w14:paraId="6E780048" w14:textId="700A3A50" w:rsidR="00F74A5C" w:rsidRPr="009E210C" w:rsidRDefault="00F74A5C" w:rsidP="00AE2BE0">
      <w:pPr>
        <w:pStyle w:val="ListParagraph"/>
        <w:numPr>
          <w:ilvl w:val="1"/>
          <w:numId w:val="21"/>
        </w:numPr>
        <w:spacing w:after="0" w:line="240" w:lineRule="auto"/>
        <w:ind w:left="0" w:firstLine="0"/>
        <w:jc w:val="both"/>
        <w:rPr>
          <w:rFonts w:cstheme="minorHAnsi"/>
          <w:iCs/>
          <w:sz w:val="24"/>
          <w:szCs w:val="24"/>
        </w:rPr>
      </w:pPr>
      <w:r w:rsidRPr="009E210C">
        <w:rPr>
          <w:rFonts w:cstheme="minorHAnsi"/>
          <w:iCs/>
          <w:sz w:val="24"/>
          <w:szCs w:val="24"/>
        </w:rPr>
        <w:t>Sucrose solution</w:t>
      </w:r>
      <w:r w:rsidR="00CD729B" w:rsidRPr="009E210C">
        <w:rPr>
          <w:rFonts w:cstheme="minorHAnsi"/>
          <w:iCs/>
          <w:sz w:val="24"/>
          <w:szCs w:val="24"/>
        </w:rPr>
        <w:t xml:space="preserve">: </w:t>
      </w:r>
      <w:r w:rsidRPr="009E210C">
        <w:rPr>
          <w:rFonts w:cstheme="minorHAnsi"/>
          <w:iCs/>
          <w:sz w:val="24"/>
          <w:szCs w:val="24"/>
        </w:rPr>
        <w:t xml:space="preserve"> </w:t>
      </w:r>
      <w:r w:rsidR="00CD729B" w:rsidRPr="009E210C">
        <w:rPr>
          <w:rFonts w:cstheme="minorHAnsi"/>
          <w:iCs/>
          <w:sz w:val="24"/>
          <w:szCs w:val="24"/>
        </w:rPr>
        <w:t xml:space="preserve">Dissolve sucrose in 1x PBS; then degas the solution before use. </w:t>
      </w:r>
      <w:r w:rsidRPr="009E210C">
        <w:rPr>
          <w:rFonts w:cstheme="minorHAnsi"/>
          <w:iCs/>
          <w:sz w:val="24"/>
          <w:szCs w:val="24"/>
        </w:rPr>
        <w:t xml:space="preserve">  </w:t>
      </w:r>
    </w:p>
    <w:p w14:paraId="536C0B5E" w14:textId="77777777" w:rsidR="005E5B17" w:rsidRPr="009E210C" w:rsidRDefault="005E5B17" w:rsidP="00AE2BE0">
      <w:pPr>
        <w:pStyle w:val="ListParagraph"/>
        <w:spacing w:after="0" w:line="240" w:lineRule="auto"/>
        <w:ind w:left="0"/>
        <w:jc w:val="both"/>
        <w:rPr>
          <w:rFonts w:cstheme="minorHAnsi"/>
          <w:iCs/>
          <w:sz w:val="24"/>
          <w:szCs w:val="24"/>
        </w:rPr>
      </w:pPr>
    </w:p>
    <w:p w14:paraId="4D57EF96" w14:textId="77777777" w:rsidR="00F74A5C" w:rsidRPr="009E210C" w:rsidRDefault="00F74A5C" w:rsidP="00AE2BE0">
      <w:pPr>
        <w:pStyle w:val="ListParagraph"/>
        <w:spacing w:after="0" w:line="240" w:lineRule="auto"/>
        <w:ind w:left="0"/>
        <w:jc w:val="both"/>
        <w:rPr>
          <w:rFonts w:cstheme="minorHAnsi"/>
          <w:sz w:val="24"/>
          <w:szCs w:val="24"/>
        </w:rPr>
      </w:pPr>
      <w:r w:rsidRPr="009E210C">
        <w:rPr>
          <w:rFonts w:cstheme="minorHAnsi"/>
          <w:sz w:val="24"/>
          <w:szCs w:val="24"/>
        </w:rPr>
        <w:t>NOTE: Prepare the solution freshly before use.</w:t>
      </w:r>
    </w:p>
    <w:p w14:paraId="371C642B" w14:textId="77777777" w:rsidR="00F74A5C" w:rsidRPr="009E210C" w:rsidRDefault="00F74A5C" w:rsidP="00AE2BE0">
      <w:pPr>
        <w:spacing w:after="0" w:line="240" w:lineRule="auto"/>
        <w:jc w:val="both"/>
        <w:rPr>
          <w:rFonts w:cstheme="minorHAnsi"/>
          <w:iCs/>
          <w:sz w:val="24"/>
          <w:szCs w:val="24"/>
          <w:u w:val="single"/>
        </w:rPr>
      </w:pPr>
    </w:p>
    <w:p w14:paraId="086294CD" w14:textId="225D3C57" w:rsidR="005E5B17" w:rsidRPr="009E210C" w:rsidRDefault="00D51BC9" w:rsidP="00AE2BE0">
      <w:pPr>
        <w:pStyle w:val="ListParagraph"/>
        <w:numPr>
          <w:ilvl w:val="1"/>
          <w:numId w:val="21"/>
        </w:numPr>
        <w:spacing w:after="0" w:line="240" w:lineRule="auto"/>
        <w:ind w:left="0" w:firstLine="0"/>
        <w:jc w:val="both"/>
        <w:rPr>
          <w:rFonts w:cstheme="minorHAnsi"/>
          <w:iCs/>
          <w:sz w:val="24"/>
          <w:szCs w:val="24"/>
        </w:rPr>
      </w:pPr>
      <w:r w:rsidRPr="009E210C">
        <w:rPr>
          <w:rFonts w:cstheme="minorHAnsi"/>
          <w:iCs/>
          <w:sz w:val="24"/>
          <w:szCs w:val="24"/>
        </w:rPr>
        <w:t>ScaleCUBIC-2 solution</w:t>
      </w:r>
    </w:p>
    <w:p w14:paraId="5652C08B" w14:textId="77777777" w:rsidR="005E5B17" w:rsidRPr="009E210C" w:rsidRDefault="005E5B17" w:rsidP="00AE2BE0">
      <w:pPr>
        <w:pStyle w:val="ListParagraph"/>
        <w:spacing w:after="0" w:line="240" w:lineRule="auto"/>
        <w:ind w:left="0"/>
        <w:jc w:val="both"/>
        <w:rPr>
          <w:rFonts w:cstheme="minorHAnsi"/>
          <w:iCs/>
          <w:sz w:val="24"/>
          <w:szCs w:val="24"/>
        </w:rPr>
      </w:pPr>
    </w:p>
    <w:p w14:paraId="37A08F7A" w14:textId="6DE0AAB9" w:rsidR="00B62281" w:rsidRPr="009E210C" w:rsidRDefault="00CD729B" w:rsidP="00AE2BE0">
      <w:pPr>
        <w:pStyle w:val="ListParagraph"/>
        <w:numPr>
          <w:ilvl w:val="2"/>
          <w:numId w:val="21"/>
        </w:numPr>
        <w:spacing w:after="0" w:line="240" w:lineRule="auto"/>
        <w:ind w:left="0" w:firstLine="0"/>
        <w:jc w:val="both"/>
        <w:rPr>
          <w:rFonts w:cstheme="minorHAnsi"/>
          <w:iCs/>
          <w:sz w:val="24"/>
          <w:szCs w:val="24"/>
        </w:rPr>
      </w:pPr>
      <w:r w:rsidRPr="009E210C">
        <w:rPr>
          <w:rFonts w:cstheme="minorHAnsi"/>
          <w:iCs/>
          <w:sz w:val="24"/>
          <w:szCs w:val="24"/>
        </w:rPr>
        <w:t xml:space="preserve">Dissolve sucrose in a beaker containing PBS with stirring at a temperature ≤100 °C. Add urea and stir at a temperature of ≤100 °C until the urea dissolves. Turn off the heat. </w:t>
      </w:r>
    </w:p>
    <w:p w14:paraId="3A44393D" w14:textId="77777777" w:rsidR="00B62281" w:rsidRPr="009E210C" w:rsidRDefault="00B62281" w:rsidP="00AE2BE0">
      <w:pPr>
        <w:pStyle w:val="ListParagraph"/>
        <w:spacing w:after="0" w:line="240" w:lineRule="auto"/>
        <w:ind w:left="0"/>
        <w:jc w:val="both"/>
        <w:rPr>
          <w:rFonts w:cstheme="minorHAnsi"/>
          <w:iCs/>
          <w:sz w:val="24"/>
          <w:szCs w:val="24"/>
        </w:rPr>
      </w:pPr>
    </w:p>
    <w:p w14:paraId="11F0BF42" w14:textId="54AA4160" w:rsidR="008A53E4" w:rsidRPr="00AE2BE0" w:rsidRDefault="00CD729B" w:rsidP="00AE2BE0">
      <w:pPr>
        <w:pStyle w:val="ListParagraph"/>
        <w:numPr>
          <w:ilvl w:val="2"/>
          <w:numId w:val="21"/>
        </w:numPr>
        <w:spacing w:after="0" w:line="240" w:lineRule="auto"/>
        <w:ind w:left="0" w:firstLine="0"/>
        <w:jc w:val="both"/>
        <w:rPr>
          <w:rFonts w:cstheme="minorHAnsi"/>
          <w:iCs/>
          <w:sz w:val="24"/>
          <w:szCs w:val="24"/>
        </w:rPr>
      </w:pPr>
      <w:r w:rsidRPr="009E210C">
        <w:rPr>
          <w:rFonts w:cstheme="minorHAnsi"/>
          <w:iCs/>
          <w:sz w:val="24"/>
          <w:szCs w:val="24"/>
        </w:rPr>
        <w:t xml:space="preserve">Add triethanolamine and Triton X-100. Stir until the solution homogenizes. </w:t>
      </w:r>
      <w:r w:rsidRPr="00AE2BE0">
        <w:rPr>
          <w:rFonts w:cstheme="minorHAnsi"/>
          <w:iCs/>
          <w:sz w:val="24"/>
          <w:szCs w:val="24"/>
        </w:rPr>
        <w:t xml:space="preserve">Allow the solution to cool to room temperature and store in the dark. Degas the solution before using. </w:t>
      </w:r>
    </w:p>
    <w:p w14:paraId="5ED8764F" w14:textId="77777777" w:rsidR="005E5B17" w:rsidRPr="00AE2BE0" w:rsidRDefault="005E5B17" w:rsidP="00AE2BE0">
      <w:pPr>
        <w:spacing w:after="0" w:line="240" w:lineRule="auto"/>
        <w:jc w:val="both"/>
        <w:rPr>
          <w:rFonts w:cstheme="minorHAnsi"/>
          <w:iCs/>
          <w:sz w:val="24"/>
          <w:szCs w:val="24"/>
        </w:rPr>
      </w:pPr>
    </w:p>
    <w:p w14:paraId="7BC19869" w14:textId="3ECE787A" w:rsidR="00D51BC9" w:rsidRPr="009E210C" w:rsidRDefault="00CD729B" w:rsidP="00AE2BE0">
      <w:pPr>
        <w:pStyle w:val="ListParagraph"/>
        <w:spacing w:after="0" w:line="240" w:lineRule="auto"/>
        <w:ind w:left="0"/>
        <w:jc w:val="both"/>
        <w:rPr>
          <w:rFonts w:cstheme="minorHAnsi"/>
          <w:iCs/>
          <w:sz w:val="24"/>
          <w:szCs w:val="24"/>
        </w:rPr>
      </w:pPr>
      <w:r w:rsidRPr="009E210C">
        <w:rPr>
          <w:rFonts w:cstheme="minorHAnsi"/>
          <w:iCs/>
          <w:sz w:val="24"/>
          <w:szCs w:val="24"/>
        </w:rPr>
        <w:t>NOTE: The solution can be stored in the dark to use for up to a month.</w:t>
      </w:r>
      <w:r w:rsidR="00D51BC9" w:rsidRPr="009E210C">
        <w:rPr>
          <w:rFonts w:cstheme="minorHAnsi"/>
          <w:iCs/>
          <w:sz w:val="24"/>
          <w:szCs w:val="24"/>
        </w:rPr>
        <w:t xml:space="preserve"> </w:t>
      </w:r>
    </w:p>
    <w:p w14:paraId="76C6E561" w14:textId="77777777" w:rsidR="00D51BC9" w:rsidRPr="009E210C" w:rsidRDefault="00D51BC9" w:rsidP="00AE2BE0">
      <w:pPr>
        <w:spacing w:after="0" w:line="240" w:lineRule="auto"/>
        <w:jc w:val="both"/>
        <w:rPr>
          <w:rFonts w:cstheme="minorHAnsi"/>
          <w:sz w:val="24"/>
          <w:szCs w:val="24"/>
        </w:rPr>
      </w:pPr>
    </w:p>
    <w:p w14:paraId="38F34E00" w14:textId="291C443D" w:rsidR="00CA5102" w:rsidRPr="009E210C" w:rsidRDefault="00CA5102" w:rsidP="00AE2BE0">
      <w:pPr>
        <w:numPr>
          <w:ilvl w:val="0"/>
          <w:numId w:val="21"/>
        </w:numPr>
        <w:spacing w:after="0" w:line="240" w:lineRule="auto"/>
        <w:ind w:left="0" w:firstLine="0"/>
        <w:contextualSpacing/>
        <w:jc w:val="both"/>
        <w:rPr>
          <w:rFonts w:cstheme="minorHAnsi"/>
          <w:b/>
          <w:sz w:val="24"/>
          <w:szCs w:val="24"/>
        </w:rPr>
      </w:pPr>
      <w:r w:rsidRPr="009E210C">
        <w:rPr>
          <w:rFonts w:cstheme="minorHAnsi"/>
          <w:b/>
          <w:sz w:val="24"/>
          <w:szCs w:val="24"/>
        </w:rPr>
        <w:t xml:space="preserve">Dissection and </w:t>
      </w:r>
      <w:r w:rsidR="00FE6577" w:rsidRPr="009E210C">
        <w:rPr>
          <w:rFonts w:cstheme="minorHAnsi"/>
          <w:b/>
          <w:sz w:val="24"/>
          <w:szCs w:val="24"/>
        </w:rPr>
        <w:t>f</w:t>
      </w:r>
      <w:r w:rsidRPr="009E210C">
        <w:rPr>
          <w:rFonts w:cstheme="minorHAnsi"/>
          <w:b/>
          <w:sz w:val="24"/>
          <w:szCs w:val="24"/>
        </w:rPr>
        <w:t xml:space="preserve">ixation of prenatal ovaries </w:t>
      </w:r>
      <w:r w:rsidRPr="009E210C">
        <w:rPr>
          <w:rFonts w:cstheme="minorHAnsi"/>
          <w:bCs/>
          <w:sz w:val="24"/>
          <w:szCs w:val="24"/>
        </w:rPr>
        <w:t>(</w:t>
      </w:r>
      <w:r w:rsidRPr="009E210C">
        <w:rPr>
          <w:rFonts w:cstheme="minorHAnsi"/>
          <w:b/>
          <w:sz w:val="24"/>
          <w:szCs w:val="24"/>
        </w:rPr>
        <w:t>Figure 1A</w:t>
      </w:r>
      <w:r w:rsidRPr="009E210C">
        <w:rPr>
          <w:rFonts w:cstheme="minorHAnsi"/>
          <w:bCs/>
          <w:sz w:val="24"/>
          <w:szCs w:val="24"/>
        </w:rPr>
        <w:t>)</w:t>
      </w:r>
    </w:p>
    <w:p w14:paraId="69041696" w14:textId="77777777" w:rsidR="00CA5102" w:rsidRPr="009E210C" w:rsidRDefault="00CA5102" w:rsidP="00AE2BE0">
      <w:pPr>
        <w:spacing w:after="0" w:line="240" w:lineRule="auto"/>
        <w:contextualSpacing/>
        <w:jc w:val="both"/>
        <w:rPr>
          <w:rFonts w:cstheme="minorHAnsi"/>
          <w:sz w:val="24"/>
          <w:szCs w:val="24"/>
        </w:rPr>
      </w:pPr>
    </w:p>
    <w:p w14:paraId="1E20CFDD" w14:textId="0C9D2BCD" w:rsidR="00CE0D41" w:rsidRPr="009E210C" w:rsidRDefault="00CA5102" w:rsidP="00AE2BE0">
      <w:pPr>
        <w:pStyle w:val="ListParagraph"/>
        <w:numPr>
          <w:ilvl w:val="1"/>
          <w:numId w:val="21"/>
        </w:numPr>
        <w:ind w:left="0" w:firstLine="0"/>
      </w:pPr>
      <w:r w:rsidRPr="00AE2BE0">
        <w:rPr>
          <w:rFonts w:cstheme="minorHAnsi"/>
          <w:sz w:val="24"/>
          <w:szCs w:val="24"/>
        </w:rPr>
        <w:t xml:space="preserve">Mate adult females (≥8 weeks) and males according to the approved institutional protocol. Check for vaginal plugs every morning. </w:t>
      </w:r>
    </w:p>
    <w:p w14:paraId="64A75CFA" w14:textId="4A344597" w:rsidR="004012FC" w:rsidRPr="009E210C" w:rsidRDefault="00CE0D41" w:rsidP="00AE2BE0">
      <w:pPr>
        <w:spacing w:after="0" w:line="240" w:lineRule="auto"/>
        <w:contextualSpacing/>
        <w:jc w:val="both"/>
        <w:rPr>
          <w:rFonts w:cstheme="minorHAnsi"/>
          <w:sz w:val="24"/>
          <w:szCs w:val="24"/>
        </w:rPr>
      </w:pPr>
      <w:r w:rsidRPr="009E210C">
        <w:rPr>
          <w:rFonts w:cstheme="minorHAnsi"/>
          <w:sz w:val="24"/>
          <w:szCs w:val="24"/>
        </w:rPr>
        <w:t xml:space="preserve">NOTE: </w:t>
      </w:r>
      <w:r w:rsidR="0041752D" w:rsidRPr="009E210C">
        <w:rPr>
          <w:rFonts w:cstheme="minorHAnsi"/>
          <w:sz w:val="24"/>
          <w:szCs w:val="24"/>
        </w:rPr>
        <w:t>The morning of a vaginal plug is designated as 0.5 days post coitum (</w:t>
      </w:r>
      <w:proofErr w:type="spellStart"/>
      <w:r w:rsidR="0041752D" w:rsidRPr="009E210C">
        <w:rPr>
          <w:rFonts w:cstheme="minorHAnsi"/>
          <w:sz w:val="24"/>
          <w:szCs w:val="24"/>
        </w:rPr>
        <w:t>d.p.c</w:t>
      </w:r>
      <w:proofErr w:type="spellEnd"/>
      <w:r w:rsidR="0041752D" w:rsidRPr="009E210C">
        <w:rPr>
          <w:rFonts w:cstheme="minorHAnsi"/>
          <w:sz w:val="24"/>
          <w:szCs w:val="24"/>
        </w:rPr>
        <w:t xml:space="preserve">) or E0.5. </w:t>
      </w:r>
    </w:p>
    <w:p w14:paraId="114F20AC" w14:textId="77777777" w:rsidR="004012FC" w:rsidRPr="009E210C" w:rsidRDefault="004012FC" w:rsidP="00AE2BE0">
      <w:pPr>
        <w:spacing w:after="0" w:line="240" w:lineRule="auto"/>
        <w:contextualSpacing/>
        <w:jc w:val="both"/>
        <w:rPr>
          <w:rFonts w:cstheme="minorHAnsi"/>
          <w:sz w:val="24"/>
          <w:szCs w:val="24"/>
        </w:rPr>
      </w:pPr>
    </w:p>
    <w:p w14:paraId="37B3D1B9" w14:textId="1C087CF7" w:rsidR="00626C98" w:rsidRPr="009E210C" w:rsidRDefault="00CA5102" w:rsidP="00AE2BE0">
      <w:pPr>
        <w:numPr>
          <w:ilvl w:val="1"/>
          <w:numId w:val="21"/>
        </w:numPr>
        <w:spacing w:after="0" w:line="240" w:lineRule="auto"/>
        <w:ind w:left="0" w:firstLine="0"/>
        <w:jc w:val="both"/>
        <w:rPr>
          <w:rFonts w:cstheme="minorHAnsi"/>
          <w:sz w:val="24"/>
          <w:szCs w:val="24"/>
        </w:rPr>
      </w:pPr>
      <w:r w:rsidRPr="009E210C">
        <w:rPr>
          <w:rFonts w:cstheme="minorHAnsi"/>
          <w:sz w:val="24"/>
          <w:szCs w:val="24"/>
        </w:rPr>
        <w:lastRenderedPageBreak/>
        <w:t xml:space="preserve">On the day of dissection, prepare 4% </w:t>
      </w:r>
      <w:r w:rsidR="00420E31" w:rsidRPr="009E210C">
        <w:rPr>
          <w:rFonts w:cstheme="minorHAnsi"/>
          <w:sz w:val="24"/>
          <w:szCs w:val="24"/>
        </w:rPr>
        <w:t>paraformaldehyde (</w:t>
      </w:r>
      <w:r w:rsidRPr="009E210C">
        <w:rPr>
          <w:rFonts w:cstheme="minorHAnsi"/>
          <w:sz w:val="24"/>
          <w:szCs w:val="24"/>
        </w:rPr>
        <w:t>PFA</w:t>
      </w:r>
      <w:r w:rsidR="00420E31" w:rsidRPr="009E210C">
        <w:rPr>
          <w:rFonts w:cstheme="minorHAnsi"/>
          <w:sz w:val="24"/>
          <w:szCs w:val="24"/>
        </w:rPr>
        <w:t>)</w:t>
      </w:r>
      <w:r w:rsidRPr="009E210C">
        <w:rPr>
          <w:rFonts w:cstheme="minorHAnsi"/>
          <w:sz w:val="24"/>
          <w:szCs w:val="24"/>
        </w:rPr>
        <w:t xml:space="preserve"> and aliquot ~0.5 m</w:t>
      </w:r>
      <w:r w:rsidR="00420E31" w:rsidRPr="009E210C">
        <w:rPr>
          <w:rFonts w:cstheme="minorHAnsi"/>
          <w:sz w:val="24"/>
          <w:szCs w:val="24"/>
        </w:rPr>
        <w:t>L</w:t>
      </w:r>
      <w:r w:rsidRPr="009E210C">
        <w:rPr>
          <w:rFonts w:cstheme="minorHAnsi"/>
          <w:sz w:val="24"/>
          <w:szCs w:val="24"/>
        </w:rPr>
        <w:t xml:space="preserve"> into </w:t>
      </w:r>
      <w:r w:rsidR="00420E31" w:rsidRPr="009E210C">
        <w:rPr>
          <w:rFonts w:cstheme="minorHAnsi"/>
          <w:sz w:val="24"/>
          <w:szCs w:val="24"/>
        </w:rPr>
        <w:t>micro</w:t>
      </w:r>
      <w:r w:rsidR="00626C98" w:rsidRPr="009E210C">
        <w:rPr>
          <w:rFonts w:cstheme="minorHAnsi"/>
          <w:sz w:val="24"/>
          <w:szCs w:val="24"/>
        </w:rPr>
        <w:t>centri</w:t>
      </w:r>
      <w:r w:rsidR="00420E31" w:rsidRPr="009E210C">
        <w:rPr>
          <w:rFonts w:cstheme="minorHAnsi"/>
          <w:sz w:val="24"/>
          <w:szCs w:val="24"/>
        </w:rPr>
        <w:t xml:space="preserve">fuge </w:t>
      </w:r>
      <w:r w:rsidRPr="009E210C">
        <w:rPr>
          <w:rFonts w:cstheme="minorHAnsi"/>
          <w:sz w:val="24"/>
          <w:szCs w:val="24"/>
        </w:rPr>
        <w:t>tubes,</w:t>
      </w:r>
      <w:r w:rsidR="006149B2">
        <w:rPr>
          <w:rFonts w:cstheme="minorHAnsi"/>
          <w:sz w:val="24"/>
          <w:szCs w:val="24"/>
        </w:rPr>
        <w:t xml:space="preserve"> </w:t>
      </w:r>
      <w:r w:rsidRPr="009E210C">
        <w:rPr>
          <w:rFonts w:cstheme="minorHAnsi"/>
          <w:sz w:val="24"/>
          <w:szCs w:val="24"/>
        </w:rPr>
        <w:t>placed on the bench</w:t>
      </w:r>
      <w:r w:rsidR="00626C98" w:rsidRPr="009E210C">
        <w:rPr>
          <w:rFonts w:cstheme="minorHAnsi"/>
          <w:sz w:val="24"/>
          <w:szCs w:val="24"/>
        </w:rPr>
        <w:t xml:space="preserve"> </w:t>
      </w:r>
      <w:r w:rsidRPr="009E210C">
        <w:rPr>
          <w:rFonts w:cstheme="minorHAnsi"/>
          <w:sz w:val="24"/>
          <w:szCs w:val="24"/>
        </w:rPr>
        <w:t xml:space="preserve">side (~4 per pregnant female). </w:t>
      </w:r>
    </w:p>
    <w:p w14:paraId="6DA6C62E" w14:textId="77777777" w:rsidR="00CF7400" w:rsidRPr="009E210C" w:rsidRDefault="00CF7400" w:rsidP="00AE2BE0">
      <w:pPr>
        <w:spacing w:after="0" w:line="240" w:lineRule="auto"/>
        <w:jc w:val="both"/>
        <w:rPr>
          <w:rFonts w:cstheme="minorHAnsi"/>
          <w:sz w:val="24"/>
          <w:szCs w:val="24"/>
        </w:rPr>
      </w:pPr>
    </w:p>
    <w:p w14:paraId="02902979" w14:textId="3A37DFE3" w:rsidR="00714153" w:rsidRPr="009E210C" w:rsidRDefault="00714153" w:rsidP="00AE2BE0">
      <w:pPr>
        <w:spacing w:after="0" w:line="240" w:lineRule="auto"/>
        <w:jc w:val="both"/>
        <w:rPr>
          <w:rFonts w:cstheme="minorHAnsi"/>
          <w:sz w:val="24"/>
          <w:szCs w:val="24"/>
        </w:rPr>
      </w:pPr>
      <w:r w:rsidRPr="009E210C">
        <w:rPr>
          <w:rFonts w:cstheme="minorHAnsi"/>
          <w:sz w:val="24"/>
          <w:szCs w:val="24"/>
        </w:rPr>
        <w:t>NOTE: PFA is a hazardous substance and must be handled under a chemical hood.</w:t>
      </w:r>
    </w:p>
    <w:p w14:paraId="316D8979" w14:textId="77777777" w:rsidR="00714153" w:rsidRPr="009E210C" w:rsidRDefault="00714153" w:rsidP="00AE2BE0">
      <w:pPr>
        <w:spacing w:after="0" w:line="240" w:lineRule="auto"/>
        <w:jc w:val="both"/>
        <w:rPr>
          <w:rFonts w:cstheme="minorHAnsi"/>
          <w:sz w:val="24"/>
          <w:szCs w:val="24"/>
        </w:rPr>
      </w:pPr>
    </w:p>
    <w:p w14:paraId="0985C563" w14:textId="431C06F8" w:rsidR="005642A6" w:rsidRPr="009E210C" w:rsidRDefault="00CA5102" w:rsidP="00AE2BE0">
      <w:pPr>
        <w:pStyle w:val="ListParagraph"/>
        <w:numPr>
          <w:ilvl w:val="1"/>
          <w:numId w:val="21"/>
        </w:numPr>
        <w:spacing w:after="0" w:line="240" w:lineRule="auto"/>
        <w:ind w:left="0" w:firstLine="0"/>
        <w:jc w:val="both"/>
        <w:rPr>
          <w:rFonts w:cstheme="minorHAnsi"/>
          <w:sz w:val="24"/>
          <w:szCs w:val="24"/>
        </w:rPr>
      </w:pPr>
      <w:r w:rsidRPr="009E210C">
        <w:rPr>
          <w:rFonts w:cstheme="minorHAnsi"/>
          <w:sz w:val="24"/>
          <w:szCs w:val="24"/>
        </w:rPr>
        <w:t>Prepare three 100</w:t>
      </w:r>
      <w:r w:rsidR="00626C98" w:rsidRPr="009E210C">
        <w:rPr>
          <w:rFonts w:cstheme="minorHAnsi"/>
          <w:sz w:val="24"/>
          <w:szCs w:val="24"/>
        </w:rPr>
        <w:t xml:space="preserve"> </w:t>
      </w:r>
      <w:r w:rsidRPr="009E210C">
        <w:rPr>
          <w:rFonts w:cstheme="minorHAnsi"/>
          <w:sz w:val="24"/>
          <w:szCs w:val="24"/>
        </w:rPr>
        <w:t>mm plates containing ~10 m</w:t>
      </w:r>
      <w:r w:rsidR="00626C98" w:rsidRPr="009E210C">
        <w:rPr>
          <w:rFonts w:cstheme="minorHAnsi"/>
          <w:sz w:val="24"/>
          <w:szCs w:val="24"/>
        </w:rPr>
        <w:t>L</w:t>
      </w:r>
      <w:r w:rsidRPr="009E210C">
        <w:rPr>
          <w:rFonts w:cstheme="minorHAnsi"/>
          <w:sz w:val="24"/>
          <w:szCs w:val="24"/>
        </w:rPr>
        <w:t xml:space="preserve"> of 1</w:t>
      </w:r>
      <w:r w:rsidR="00626C98" w:rsidRPr="009E210C">
        <w:rPr>
          <w:rFonts w:cstheme="minorHAnsi"/>
          <w:sz w:val="24"/>
          <w:szCs w:val="24"/>
        </w:rPr>
        <w:t>x phosphate-buffered saline (</w:t>
      </w:r>
      <w:r w:rsidRPr="009E210C">
        <w:rPr>
          <w:rFonts w:cstheme="minorHAnsi"/>
          <w:sz w:val="24"/>
          <w:szCs w:val="24"/>
        </w:rPr>
        <w:t>PBS</w:t>
      </w:r>
      <w:r w:rsidR="00626C98" w:rsidRPr="009E210C">
        <w:rPr>
          <w:rFonts w:cstheme="minorHAnsi"/>
          <w:sz w:val="24"/>
          <w:szCs w:val="24"/>
        </w:rPr>
        <w:t>)</w:t>
      </w:r>
      <w:r w:rsidRPr="009E210C">
        <w:rPr>
          <w:rFonts w:cstheme="minorHAnsi"/>
          <w:sz w:val="24"/>
          <w:szCs w:val="24"/>
        </w:rPr>
        <w:t xml:space="preserve"> for each pregnant female (for harvesting uterus, for dissecting mesonephros-ovary complex</w:t>
      </w:r>
      <w:r w:rsidR="00626C98" w:rsidRPr="009E210C">
        <w:rPr>
          <w:rFonts w:cstheme="minorHAnsi"/>
          <w:sz w:val="24"/>
          <w:szCs w:val="24"/>
        </w:rPr>
        <w:t>,</w:t>
      </w:r>
      <w:r w:rsidRPr="009E210C">
        <w:rPr>
          <w:rFonts w:cstheme="minorHAnsi"/>
          <w:sz w:val="24"/>
          <w:szCs w:val="24"/>
        </w:rPr>
        <w:t xml:space="preserve"> and isolating ovaries</w:t>
      </w:r>
      <w:r w:rsidR="00626C98" w:rsidRPr="009E210C">
        <w:rPr>
          <w:rFonts w:cstheme="minorHAnsi"/>
          <w:sz w:val="24"/>
          <w:szCs w:val="24"/>
        </w:rPr>
        <w:t>)</w:t>
      </w:r>
      <w:r w:rsidRPr="009E210C">
        <w:rPr>
          <w:rFonts w:cstheme="minorHAnsi"/>
          <w:sz w:val="24"/>
          <w:szCs w:val="24"/>
        </w:rPr>
        <w:t xml:space="preserve">. </w:t>
      </w:r>
    </w:p>
    <w:p w14:paraId="4CC69407" w14:textId="77777777" w:rsidR="005642A6" w:rsidRPr="009E210C" w:rsidRDefault="005642A6" w:rsidP="00AE2BE0">
      <w:pPr>
        <w:pStyle w:val="ListParagraph"/>
        <w:spacing w:after="0" w:line="240" w:lineRule="auto"/>
        <w:ind w:left="0"/>
        <w:jc w:val="both"/>
        <w:rPr>
          <w:rFonts w:cstheme="minorHAnsi"/>
          <w:sz w:val="24"/>
          <w:szCs w:val="24"/>
        </w:rPr>
      </w:pPr>
    </w:p>
    <w:p w14:paraId="1B277288" w14:textId="4547C378" w:rsidR="00CA5102" w:rsidRPr="009E210C" w:rsidRDefault="00CA5102" w:rsidP="00AE2BE0">
      <w:pPr>
        <w:pStyle w:val="ListParagraph"/>
        <w:numPr>
          <w:ilvl w:val="1"/>
          <w:numId w:val="21"/>
        </w:numPr>
        <w:spacing w:after="0" w:line="240" w:lineRule="auto"/>
        <w:ind w:left="0" w:firstLine="0"/>
        <w:jc w:val="both"/>
        <w:rPr>
          <w:rFonts w:cstheme="minorHAnsi"/>
          <w:sz w:val="24"/>
          <w:szCs w:val="24"/>
        </w:rPr>
      </w:pPr>
      <w:r w:rsidRPr="009E210C">
        <w:rPr>
          <w:rFonts w:cstheme="minorHAnsi"/>
          <w:sz w:val="24"/>
          <w:szCs w:val="24"/>
        </w:rPr>
        <w:t>Euthanize pregnant female</w:t>
      </w:r>
      <w:r w:rsidR="00626C98" w:rsidRPr="009E210C">
        <w:rPr>
          <w:rFonts w:cstheme="minorHAnsi"/>
          <w:sz w:val="24"/>
          <w:szCs w:val="24"/>
        </w:rPr>
        <w:t>s</w:t>
      </w:r>
      <w:r w:rsidRPr="009E210C">
        <w:rPr>
          <w:rFonts w:cstheme="minorHAnsi"/>
          <w:sz w:val="24"/>
          <w:szCs w:val="24"/>
        </w:rPr>
        <w:t xml:space="preserve"> that carry embryos of the preferred developmental stage and proceed to dissection. Euthanize no more than 1</w:t>
      </w:r>
      <w:r w:rsidR="005642A6" w:rsidRPr="009E210C">
        <w:rPr>
          <w:rFonts w:cstheme="minorHAnsi"/>
          <w:sz w:val="24"/>
          <w:szCs w:val="24"/>
        </w:rPr>
        <w:t>–</w:t>
      </w:r>
      <w:r w:rsidRPr="009E210C">
        <w:rPr>
          <w:rFonts w:cstheme="minorHAnsi"/>
          <w:sz w:val="24"/>
          <w:szCs w:val="24"/>
        </w:rPr>
        <w:t xml:space="preserve">2 females at a time. Use an approved protocol for </w:t>
      </w:r>
      <w:r w:rsidR="005642A6" w:rsidRPr="009E210C">
        <w:rPr>
          <w:rFonts w:cstheme="minorHAnsi"/>
          <w:sz w:val="24"/>
          <w:szCs w:val="24"/>
        </w:rPr>
        <w:t xml:space="preserve">the </w:t>
      </w:r>
      <w:r w:rsidRPr="009E210C">
        <w:rPr>
          <w:rFonts w:cstheme="minorHAnsi"/>
          <w:sz w:val="24"/>
          <w:szCs w:val="24"/>
        </w:rPr>
        <w:t>euthanasia of pregnant mice (e.g.</w:t>
      </w:r>
      <w:r w:rsidR="005642A6" w:rsidRPr="009E210C">
        <w:rPr>
          <w:rFonts w:cstheme="minorHAnsi"/>
          <w:sz w:val="24"/>
          <w:szCs w:val="24"/>
        </w:rPr>
        <w:t>,</w:t>
      </w:r>
      <w:r w:rsidRPr="009E210C">
        <w:rPr>
          <w:rFonts w:cstheme="minorHAnsi"/>
          <w:sz w:val="24"/>
          <w:szCs w:val="24"/>
        </w:rPr>
        <w:t xml:space="preserve"> CO</w:t>
      </w:r>
      <w:r w:rsidRPr="009E210C">
        <w:rPr>
          <w:rFonts w:cstheme="minorHAnsi"/>
          <w:sz w:val="24"/>
          <w:szCs w:val="24"/>
          <w:vertAlign w:val="subscript"/>
        </w:rPr>
        <w:t>2</w:t>
      </w:r>
      <w:r w:rsidRPr="009E210C">
        <w:rPr>
          <w:rFonts w:cstheme="minorHAnsi"/>
          <w:sz w:val="24"/>
          <w:szCs w:val="24"/>
        </w:rPr>
        <w:t xml:space="preserve"> exposure followed by cervical dislocation). </w:t>
      </w:r>
    </w:p>
    <w:p w14:paraId="2DEC6F42" w14:textId="77777777" w:rsidR="00626C98" w:rsidRPr="009E210C" w:rsidRDefault="00626C98" w:rsidP="00AE2BE0">
      <w:pPr>
        <w:spacing w:after="0" w:line="240" w:lineRule="auto"/>
        <w:jc w:val="both"/>
        <w:rPr>
          <w:rFonts w:cstheme="minorHAnsi"/>
          <w:sz w:val="24"/>
          <w:szCs w:val="24"/>
        </w:rPr>
      </w:pPr>
    </w:p>
    <w:p w14:paraId="60A35ADF" w14:textId="5CD6C8B7" w:rsidR="00CA5102" w:rsidRPr="009E210C" w:rsidRDefault="00CA5102" w:rsidP="00AE2BE0">
      <w:pPr>
        <w:numPr>
          <w:ilvl w:val="1"/>
          <w:numId w:val="21"/>
        </w:numPr>
        <w:spacing w:after="0" w:line="240" w:lineRule="auto"/>
        <w:ind w:left="0" w:firstLine="0"/>
        <w:contextualSpacing/>
        <w:jc w:val="both"/>
        <w:rPr>
          <w:rFonts w:cstheme="minorHAnsi"/>
          <w:sz w:val="24"/>
          <w:szCs w:val="24"/>
        </w:rPr>
      </w:pPr>
      <w:r w:rsidRPr="009E210C">
        <w:rPr>
          <w:rFonts w:cstheme="minorHAnsi"/>
          <w:sz w:val="24"/>
          <w:szCs w:val="24"/>
        </w:rPr>
        <w:t xml:space="preserve">Once </w:t>
      </w:r>
      <w:r w:rsidR="007C513B" w:rsidRPr="009E210C">
        <w:rPr>
          <w:rFonts w:cstheme="minorHAnsi"/>
          <w:sz w:val="24"/>
          <w:szCs w:val="24"/>
        </w:rPr>
        <w:t xml:space="preserve">a </w:t>
      </w:r>
      <w:r w:rsidRPr="009E210C">
        <w:rPr>
          <w:rFonts w:cstheme="minorHAnsi"/>
          <w:sz w:val="24"/>
          <w:szCs w:val="24"/>
        </w:rPr>
        <w:t>female is euthanized, spray the abdomen with 70% ethanol. Using forceps, lift the abdominal skin and use scissors to make a V-shape incision through the abdomen and body wall. Cut along the two sides of the incision and peel the skin back to expose the internal organs and fetuses in the uterus.</w:t>
      </w:r>
    </w:p>
    <w:p w14:paraId="36DEF656" w14:textId="77777777" w:rsidR="007C513B" w:rsidRPr="009E210C" w:rsidRDefault="007C513B" w:rsidP="00AE2BE0">
      <w:pPr>
        <w:spacing w:after="0" w:line="240" w:lineRule="auto"/>
        <w:contextualSpacing/>
        <w:jc w:val="both"/>
        <w:rPr>
          <w:rFonts w:cstheme="minorHAnsi"/>
          <w:sz w:val="24"/>
          <w:szCs w:val="24"/>
        </w:rPr>
      </w:pPr>
    </w:p>
    <w:p w14:paraId="25C5BD7D" w14:textId="18BD8022" w:rsidR="007C513B" w:rsidRPr="009E210C" w:rsidRDefault="00CA5102" w:rsidP="00AE2BE0">
      <w:pPr>
        <w:numPr>
          <w:ilvl w:val="1"/>
          <w:numId w:val="21"/>
        </w:numPr>
        <w:spacing w:after="0" w:line="240" w:lineRule="auto"/>
        <w:ind w:left="0" w:firstLine="0"/>
        <w:contextualSpacing/>
        <w:jc w:val="both"/>
        <w:rPr>
          <w:rFonts w:cstheme="minorHAnsi"/>
          <w:sz w:val="24"/>
          <w:szCs w:val="24"/>
        </w:rPr>
      </w:pPr>
      <w:r w:rsidRPr="009E210C">
        <w:rPr>
          <w:rFonts w:cstheme="minorHAnsi"/>
          <w:sz w:val="24"/>
          <w:szCs w:val="24"/>
        </w:rPr>
        <w:t>With forceps and scissors, cut and separate the uterus with the fetuses from the abdominal fat</w:t>
      </w:r>
      <w:r w:rsidR="007C513B" w:rsidRPr="009E210C">
        <w:rPr>
          <w:rFonts w:cstheme="minorHAnsi"/>
          <w:sz w:val="24"/>
          <w:szCs w:val="24"/>
        </w:rPr>
        <w:t xml:space="preserve"> and </w:t>
      </w:r>
      <w:r w:rsidRPr="009E210C">
        <w:rPr>
          <w:rFonts w:cstheme="minorHAnsi"/>
          <w:sz w:val="24"/>
          <w:szCs w:val="24"/>
        </w:rPr>
        <w:t>ovarian arteries and veins. Remove the uterus and place it into a 100</w:t>
      </w:r>
      <w:r w:rsidR="007C513B" w:rsidRPr="009E210C">
        <w:rPr>
          <w:rFonts w:cstheme="minorHAnsi"/>
          <w:sz w:val="24"/>
          <w:szCs w:val="24"/>
        </w:rPr>
        <w:t xml:space="preserve"> </w:t>
      </w:r>
      <w:r w:rsidRPr="009E210C">
        <w:rPr>
          <w:rFonts w:cstheme="minorHAnsi"/>
          <w:sz w:val="24"/>
          <w:szCs w:val="24"/>
        </w:rPr>
        <w:t>mm plate containing 1</w:t>
      </w:r>
      <w:r w:rsidR="007C513B" w:rsidRPr="009E210C">
        <w:rPr>
          <w:rFonts w:cstheme="minorHAnsi"/>
          <w:sz w:val="24"/>
          <w:szCs w:val="24"/>
        </w:rPr>
        <w:t>x</w:t>
      </w:r>
      <w:r w:rsidRPr="009E210C">
        <w:rPr>
          <w:rFonts w:cstheme="minorHAnsi"/>
          <w:sz w:val="24"/>
          <w:szCs w:val="24"/>
        </w:rPr>
        <w:t xml:space="preserve"> PBS. Release the fetuses into PBS by cutting the uterine wall and puncturing </w:t>
      </w:r>
      <w:r w:rsidR="007C513B" w:rsidRPr="009E210C">
        <w:rPr>
          <w:rFonts w:cstheme="minorHAnsi"/>
          <w:sz w:val="24"/>
          <w:szCs w:val="24"/>
        </w:rPr>
        <w:t xml:space="preserve">the </w:t>
      </w:r>
      <w:r w:rsidRPr="009E210C">
        <w:rPr>
          <w:rFonts w:cstheme="minorHAnsi"/>
          <w:sz w:val="24"/>
          <w:szCs w:val="24"/>
        </w:rPr>
        <w:t xml:space="preserve">yolk sac. Cut the umbilical cord. </w:t>
      </w:r>
    </w:p>
    <w:p w14:paraId="38E95CE9" w14:textId="77777777" w:rsidR="00CF7400" w:rsidRPr="009E210C" w:rsidRDefault="00CF7400" w:rsidP="00AE2BE0">
      <w:pPr>
        <w:spacing w:after="0" w:line="240" w:lineRule="auto"/>
        <w:contextualSpacing/>
        <w:jc w:val="both"/>
        <w:rPr>
          <w:rFonts w:cstheme="minorHAnsi"/>
          <w:sz w:val="24"/>
          <w:szCs w:val="24"/>
        </w:rPr>
      </w:pPr>
    </w:p>
    <w:p w14:paraId="75E20F93" w14:textId="528FDD60" w:rsidR="00CA5102" w:rsidRPr="009E210C" w:rsidRDefault="007C513B" w:rsidP="00AE2BE0">
      <w:pPr>
        <w:spacing w:after="0" w:line="240" w:lineRule="auto"/>
        <w:contextualSpacing/>
        <w:jc w:val="both"/>
        <w:rPr>
          <w:rFonts w:cstheme="minorHAnsi"/>
          <w:sz w:val="24"/>
          <w:szCs w:val="24"/>
        </w:rPr>
      </w:pPr>
      <w:r w:rsidRPr="009E210C">
        <w:rPr>
          <w:rFonts w:cstheme="minorHAnsi"/>
          <w:sz w:val="24"/>
          <w:szCs w:val="24"/>
        </w:rPr>
        <w:t xml:space="preserve">NOTE: </w:t>
      </w:r>
      <w:r w:rsidR="00CA5102" w:rsidRPr="009E210C">
        <w:rPr>
          <w:rFonts w:cstheme="minorHAnsi"/>
          <w:sz w:val="24"/>
          <w:szCs w:val="24"/>
        </w:rPr>
        <w:t>For fetuses younger than 15 days in gestation</w:t>
      </w:r>
      <w:r w:rsidRPr="009E210C">
        <w:rPr>
          <w:rFonts w:cstheme="minorHAnsi"/>
          <w:sz w:val="24"/>
          <w:szCs w:val="24"/>
        </w:rPr>
        <w:t>,</w:t>
      </w:r>
      <w:r w:rsidR="00CA5102" w:rsidRPr="009E210C">
        <w:rPr>
          <w:rFonts w:cstheme="minorHAnsi"/>
          <w:sz w:val="24"/>
          <w:szCs w:val="24"/>
        </w:rPr>
        <w:t xml:space="preserve"> euthanasia of the mother and removal from the uterus ensures rapid death of the fetus. Fetuses older than 15 days in gestation to birth must be euthanized by decapitation.</w:t>
      </w:r>
    </w:p>
    <w:p w14:paraId="742C8DA7" w14:textId="77777777" w:rsidR="007C513B" w:rsidRPr="009E210C" w:rsidRDefault="007C513B" w:rsidP="00AE2BE0">
      <w:pPr>
        <w:spacing w:after="0" w:line="240" w:lineRule="auto"/>
        <w:contextualSpacing/>
        <w:jc w:val="both"/>
        <w:rPr>
          <w:rFonts w:cstheme="minorHAnsi"/>
          <w:sz w:val="24"/>
          <w:szCs w:val="24"/>
        </w:rPr>
      </w:pPr>
    </w:p>
    <w:p w14:paraId="7C7C7030" w14:textId="38363B11" w:rsidR="00CA5102" w:rsidRPr="009E210C" w:rsidRDefault="00CA5102" w:rsidP="00AE2BE0">
      <w:pPr>
        <w:numPr>
          <w:ilvl w:val="1"/>
          <w:numId w:val="21"/>
        </w:numPr>
        <w:spacing w:after="0" w:line="240" w:lineRule="auto"/>
        <w:ind w:left="0" w:firstLine="0"/>
        <w:contextualSpacing/>
        <w:jc w:val="both"/>
        <w:rPr>
          <w:rFonts w:cstheme="minorHAnsi"/>
          <w:sz w:val="24"/>
          <w:szCs w:val="24"/>
        </w:rPr>
      </w:pPr>
      <w:r w:rsidRPr="009E210C">
        <w:rPr>
          <w:rFonts w:cstheme="minorHAnsi"/>
          <w:sz w:val="24"/>
          <w:szCs w:val="24"/>
        </w:rPr>
        <w:t>Transfer a fetus into a new plate with fresh 1</w:t>
      </w:r>
      <w:r w:rsidR="007C513B" w:rsidRPr="009E210C">
        <w:rPr>
          <w:rFonts w:cstheme="minorHAnsi"/>
          <w:sz w:val="24"/>
          <w:szCs w:val="24"/>
        </w:rPr>
        <w:t>x</w:t>
      </w:r>
      <w:r w:rsidRPr="009E210C">
        <w:rPr>
          <w:rFonts w:cstheme="minorHAnsi"/>
          <w:sz w:val="24"/>
          <w:szCs w:val="24"/>
        </w:rPr>
        <w:t xml:space="preserve"> PBS. To decapitate </w:t>
      </w:r>
      <w:r w:rsidR="007C513B" w:rsidRPr="009E210C">
        <w:rPr>
          <w:rFonts w:cstheme="minorHAnsi"/>
          <w:sz w:val="24"/>
          <w:szCs w:val="24"/>
        </w:rPr>
        <w:t xml:space="preserve">an </w:t>
      </w:r>
      <w:r w:rsidRPr="009E210C">
        <w:rPr>
          <w:rFonts w:cstheme="minorHAnsi"/>
          <w:sz w:val="24"/>
          <w:szCs w:val="24"/>
        </w:rPr>
        <w:t>E15.5 fetus, delicately pin the two hindlimbs apart on the plate with forceps to immobilize the fetus</w:t>
      </w:r>
      <w:r w:rsidR="00935D82" w:rsidRPr="009E210C">
        <w:rPr>
          <w:rFonts w:cstheme="minorHAnsi"/>
          <w:sz w:val="24"/>
          <w:szCs w:val="24"/>
        </w:rPr>
        <w:t>. U</w:t>
      </w:r>
      <w:r w:rsidRPr="009E210C">
        <w:rPr>
          <w:rFonts w:cstheme="minorHAnsi"/>
          <w:sz w:val="24"/>
          <w:szCs w:val="24"/>
        </w:rPr>
        <w:t xml:space="preserve">sing a second pair of forceps held in the dominant hand, hold the neck between the forceps prongs and squeeze to cut off the head of the fetus, or use scissors to cut the neck. </w:t>
      </w:r>
    </w:p>
    <w:p w14:paraId="0D5B532E" w14:textId="77777777" w:rsidR="007C513B" w:rsidRPr="009E210C" w:rsidRDefault="007C513B" w:rsidP="00AE2BE0">
      <w:pPr>
        <w:spacing w:after="0" w:line="240" w:lineRule="auto"/>
        <w:contextualSpacing/>
        <w:jc w:val="both"/>
        <w:rPr>
          <w:rFonts w:cstheme="minorHAnsi"/>
          <w:sz w:val="24"/>
          <w:szCs w:val="24"/>
        </w:rPr>
      </w:pPr>
    </w:p>
    <w:p w14:paraId="4CE8CFF5" w14:textId="02BF6C61" w:rsidR="00CA5102" w:rsidRPr="009E210C" w:rsidRDefault="00CA5102" w:rsidP="00AE2BE0">
      <w:pPr>
        <w:numPr>
          <w:ilvl w:val="1"/>
          <w:numId w:val="21"/>
        </w:numPr>
        <w:spacing w:after="0" w:line="240" w:lineRule="auto"/>
        <w:ind w:left="0" w:firstLine="0"/>
        <w:contextualSpacing/>
        <w:jc w:val="both"/>
        <w:rPr>
          <w:rFonts w:cstheme="minorHAnsi"/>
          <w:sz w:val="24"/>
          <w:szCs w:val="24"/>
        </w:rPr>
      </w:pPr>
      <w:r w:rsidRPr="009E210C">
        <w:rPr>
          <w:rFonts w:cstheme="minorHAnsi"/>
          <w:sz w:val="24"/>
          <w:szCs w:val="24"/>
        </w:rPr>
        <w:t>With the dominant hand forceps, cut below the forelimbs and gently pull the upper body away. Next, insert one endpoint of the dominant hand forceps into the peritoneal cavity vertically into the opening of the abdominal region while the other endpoint of the forceps remains outside. Close the forceps, pinch the body wall to cut it</w:t>
      </w:r>
      <w:r w:rsidR="007C513B" w:rsidRPr="009E210C">
        <w:rPr>
          <w:rFonts w:cstheme="minorHAnsi"/>
          <w:sz w:val="24"/>
          <w:szCs w:val="24"/>
        </w:rPr>
        <w:t>,</w:t>
      </w:r>
      <w:r w:rsidRPr="009E210C">
        <w:rPr>
          <w:rFonts w:cstheme="minorHAnsi"/>
          <w:sz w:val="24"/>
          <w:szCs w:val="24"/>
        </w:rPr>
        <w:t xml:space="preserve"> and expose the internal organs. </w:t>
      </w:r>
    </w:p>
    <w:p w14:paraId="04AD7B57" w14:textId="77777777" w:rsidR="007C513B" w:rsidRPr="009E210C" w:rsidRDefault="007C513B" w:rsidP="00AE2BE0">
      <w:pPr>
        <w:spacing w:after="0" w:line="240" w:lineRule="auto"/>
        <w:contextualSpacing/>
        <w:jc w:val="both"/>
        <w:rPr>
          <w:rFonts w:cstheme="minorHAnsi"/>
          <w:sz w:val="24"/>
          <w:szCs w:val="24"/>
        </w:rPr>
      </w:pPr>
    </w:p>
    <w:p w14:paraId="79DD8163" w14:textId="17B6CC58" w:rsidR="007C513B" w:rsidRPr="009E210C" w:rsidRDefault="00CA5102" w:rsidP="00AE2BE0">
      <w:pPr>
        <w:numPr>
          <w:ilvl w:val="1"/>
          <w:numId w:val="21"/>
        </w:numPr>
        <w:spacing w:after="0" w:line="240" w:lineRule="auto"/>
        <w:ind w:left="0" w:firstLine="0"/>
        <w:contextualSpacing/>
        <w:jc w:val="both"/>
        <w:rPr>
          <w:rFonts w:cstheme="minorHAnsi"/>
          <w:sz w:val="24"/>
          <w:szCs w:val="24"/>
        </w:rPr>
      </w:pPr>
      <w:r w:rsidRPr="009E210C">
        <w:rPr>
          <w:rFonts w:cstheme="minorHAnsi"/>
          <w:sz w:val="24"/>
          <w:szCs w:val="24"/>
        </w:rPr>
        <w:t>With the same forceps, gently remove the organs, including the intestines and liver, until the kidney and the reproductive organs become visible. Determine the sex of the fetus: at E15.5</w:t>
      </w:r>
      <w:r w:rsidR="007C513B" w:rsidRPr="009E210C">
        <w:rPr>
          <w:rFonts w:cstheme="minorHAnsi"/>
          <w:sz w:val="24"/>
          <w:szCs w:val="24"/>
        </w:rPr>
        <w:t>,</w:t>
      </w:r>
      <w:r w:rsidRPr="009E210C">
        <w:rPr>
          <w:rFonts w:cstheme="minorHAnsi"/>
          <w:sz w:val="24"/>
          <w:szCs w:val="24"/>
        </w:rPr>
        <w:t xml:space="preserve"> ovaries have an elongated sausage-like shape while </w:t>
      </w:r>
      <w:r w:rsidR="007C513B" w:rsidRPr="009E210C">
        <w:rPr>
          <w:rFonts w:cstheme="minorHAnsi"/>
          <w:sz w:val="24"/>
          <w:szCs w:val="24"/>
        </w:rPr>
        <w:t xml:space="preserve">the </w:t>
      </w:r>
      <w:r w:rsidRPr="009E210C">
        <w:rPr>
          <w:rFonts w:cstheme="minorHAnsi"/>
          <w:sz w:val="24"/>
          <w:szCs w:val="24"/>
        </w:rPr>
        <w:t xml:space="preserve">testes are oval. </w:t>
      </w:r>
    </w:p>
    <w:p w14:paraId="5ACA0E81" w14:textId="77777777" w:rsidR="00CF7400" w:rsidRPr="009E210C" w:rsidRDefault="00CF7400" w:rsidP="00AE2BE0">
      <w:pPr>
        <w:spacing w:after="0" w:line="240" w:lineRule="auto"/>
        <w:contextualSpacing/>
        <w:jc w:val="both"/>
        <w:rPr>
          <w:rFonts w:cstheme="minorHAnsi"/>
          <w:sz w:val="24"/>
          <w:szCs w:val="24"/>
        </w:rPr>
      </w:pPr>
    </w:p>
    <w:p w14:paraId="1A7EC0D9" w14:textId="3F83630E" w:rsidR="00CA5102" w:rsidRPr="009E210C" w:rsidRDefault="007C513B" w:rsidP="00AE2BE0">
      <w:pPr>
        <w:spacing w:after="0" w:line="240" w:lineRule="auto"/>
        <w:contextualSpacing/>
        <w:jc w:val="both"/>
        <w:rPr>
          <w:rFonts w:cstheme="minorHAnsi"/>
          <w:sz w:val="24"/>
          <w:szCs w:val="24"/>
        </w:rPr>
      </w:pPr>
      <w:r w:rsidRPr="009E210C">
        <w:rPr>
          <w:rFonts w:cstheme="minorHAnsi"/>
          <w:sz w:val="24"/>
          <w:szCs w:val="24"/>
        </w:rPr>
        <w:t xml:space="preserve">NOTE: </w:t>
      </w:r>
      <w:r w:rsidR="00CA5102" w:rsidRPr="009E210C">
        <w:rPr>
          <w:rFonts w:cstheme="minorHAnsi"/>
          <w:sz w:val="24"/>
          <w:szCs w:val="24"/>
        </w:rPr>
        <w:t>At earlier stages</w:t>
      </w:r>
      <w:r w:rsidRPr="009E210C">
        <w:rPr>
          <w:rFonts w:cstheme="minorHAnsi"/>
          <w:sz w:val="24"/>
          <w:szCs w:val="24"/>
        </w:rPr>
        <w:t>,</w:t>
      </w:r>
      <w:r w:rsidR="00CA5102" w:rsidRPr="009E210C">
        <w:rPr>
          <w:rFonts w:cstheme="minorHAnsi"/>
          <w:sz w:val="24"/>
          <w:szCs w:val="24"/>
        </w:rPr>
        <w:t xml:space="preserve"> genotyping may be needed to determine the sex.</w:t>
      </w:r>
    </w:p>
    <w:p w14:paraId="2E7BF251" w14:textId="77777777" w:rsidR="007C513B" w:rsidRPr="009E210C" w:rsidRDefault="007C513B" w:rsidP="00AE2BE0">
      <w:pPr>
        <w:spacing w:after="0" w:line="240" w:lineRule="auto"/>
        <w:contextualSpacing/>
        <w:jc w:val="both"/>
        <w:rPr>
          <w:rFonts w:cstheme="minorHAnsi"/>
          <w:sz w:val="24"/>
          <w:szCs w:val="24"/>
        </w:rPr>
      </w:pPr>
    </w:p>
    <w:p w14:paraId="0BB90C51" w14:textId="4A252F58" w:rsidR="00CA5102" w:rsidRPr="009E210C" w:rsidRDefault="00CA5102" w:rsidP="00AE2BE0">
      <w:pPr>
        <w:numPr>
          <w:ilvl w:val="1"/>
          <w:numId w:val="21"/>
        </w:numPr>
        <w:spacing w:after="0" w:line="240" w:lineRule="auto"/>
        <w:ind w:left="0" w:firstLine="0"/>
        <w:contextualSpacing/>
        <w:jc w:val="both"/>
        <w:rPr>
          <w:rFonts w:cstheme="minorHAnsi"/>
          <w:sz w:val="24"/>
          <w:szCs w:val="24"/>
        </w:rPr>
      </w:pPr>
      <w:r w:rsidRPr="009E210C">
        <w:rPr>
          <w:rFonts w:cstheme="minorHAnsi"/>
          <w:sz w:val="24"/>
          <w:szCs w:val="24"/>
        </w:rPr>
        <w:lastRenderedPageBreak/>
        <w:t>Using one pair of forceps, hold the female fetus down and use the other forceps to grasp each mesonephros-ovary complex and gently separate it from the kidneys and the Müllerian ducts. Place the ovaries in a new plate with 1</w:t>
      </w:r>
      <w:r w:rsidR="007C513B" w:rsidRPr="009E210C">
        <w:rPr>
          <w:rFonts w:cstheme="minorHAnsi"/>
          <w:sz w:val="24"/>
          <w:szCs w:val="24"/>
        </w:rPr>
        <w:t>x</w:t>
      </w:r>
      <w:r w:rsidRPr="009E210C">
        <w:rPr>
          <w:rFonts w:cstheme="minorHAnsi"/>
          <w:sz w:val="24"/>
          <w:szCs w:val="24"/>
        </w:rPr>
        <w:t xml:space="preserve"> PBS, leave the mesonephros attached, but remove the surrounding tissues to ensure that </w:t>
      </w:r>
      <w:r w:rsidR="007C513B" w:rsidRPr="009E210C">
        <w:rPr>
          <w:rFonts w:cstheme="minorHAnsi"/>
          <w:sz w:val="24"/>
          <w:szCs w:val="24"/>
        </w:rPr>
        <w:t xml:space="preserve">the </w:t>
      </w:r>
      <w:r w:rsidRPr="009E210C">
        <w:rPr>
          <w:rFonts w:cstheme="minorHAnsi"/>
          <w:sz w:val="24"/>
          <w:szCs w:val="24"/>
        </w:rPr>
        <w:t>ovaries are exposed. Place both ovaries into ~0.5 m</w:t>
      </w:r>
      <w:r w:rsidR="007C513B" w:rsidRPr="009E210C">
        <w:rPr>
          <w:rFonts w:cstheme="minorHAnsi"/>
          <w:sz w:val="24"/>
          <w:szCs w:val="24"/>
        </w:rPr>
        <w:t>L of</w:t>
      </w:r>
      <w:r w:rsidRPr="009E210C">
        <w:rPr>
          <w:rFonts w:cstheme="minorHAnsi"/>
          <w:sz w:val="24"/>
          <w:szCs w:val="24"/>
        </w:rPr>
        <w:t xml:space="preserve"> 4% PFA in </w:t>
      </w:r>
      <w:r w:rsidR="007C513B" w:rsidRPr="009E210C">
        <w:rPr>
          <w:rFonts w:cstheme="minorHAnsi"/>
          <w:sz w:val="24"/>
          <w:szCs w:val="24"/>
        </w:rPr>
        <w:t xml:space="preserve">microcentrifuge </w:t>
      </w:r>
      <w:r w:rsidRPr="009E210C">
        <w:rPr>
          <w:rFonts w:cstheme="minorHAnsi"/>
          <w:sz w:val="24"/>
          <w:szCs w:val="24"/>
        </w:rPr>
        <w:t>tubes and fix at 4 °C overnight. The next day, replace PFA with 70% ethanol.</w:t>
      </w:r>
    </w:p>
    <w:p w14:paraId="55554260" w14:textId="77777777" w:rsidR="007C513B" w:rsidRPr="009E210C" w:rsidRDefault="007C513B" w:rsidP="00AE2BE0">
      <w:pPr>
        <w:spacing w:after="0" w:line="240" w:lineRule="auto"/>
        <w:contextualSpacing/>
        <w:jc w:val="both"/>
        <w:rPr>
          <w:rFonts w:cstheme="minorHAnsi"/>
          <w:sz w:val="24"/>
          <w:szCs w:val="24"/>
        </w:rPr>
      </w:pPr>
    </w:p>
    <w:p w14:paraId="551A3DD7" w14:textId="2EADF475" w:rsidR="00CA5102" w:rsidRPr="009E210C" w:rsidRDefault="00CA5102" w:rsidP="00AE2BE0">
      <w:pPr>
        <w:numPr>
          <w:ilvl w:val="1"/>
          <w:numId w:val="21"/>
        </w:numPr>
        <w:spacing w:after="0" w:line="240" w:lineRule="auto"/>
        <w:ind w:left="0" w:firstLine="0"/>
        <w:contextualSpacing/>
        <w:jc w:val="both"/>
        <w:rPr>
          <w:rFonts w:cstheme="minorHAnsi"/>
          <w:sz w:val="24"/>
          <w:szCs w:val="24"/>
        </w:rPr>
      </w:pPr>
      <w:r w:rsidRPr="009E210C">
        <w:rPr>
          <w:rFonts w:cstheme="minorHAnsi"/>
          <w:sz w:val="24"/>
          <w:szCs w:val="24"/>
        </w:rPr>
        <w:t>For the dissection and fixation of E18.5 ovaries</w:t>
      </w:r>
      <w:r w:rsidR="007C513B" w:rsidRPr="009E210C">
        <w:rPr>
          <w:rFonts w:cstheme="minorHAnsi"/>
          <w:sz w:val="24"/>
          <w:szCs w:val="24"/>
        </w:rPr>
        <w:t>,</w:t>
      </w:r>
      <w:r w:rsidRPr="009E210C">
        <w:rPr>
          <w:rFonts w:cstheme="minorHAnsi"/>
          <w:sz w:val="24"/>
          <w:szCs w:val="24"/>
        </w:rPr>
        <w:t xml:space="preserve"> separate the fetuses from the uterus as described above and then follow the protocol for prepubertal pups described </w:t>
      </w:r>
      <w:r w:rsidR="00B04A9C" w:rsidRPr="009E210C">
        <w:rPr>
          <w:rFonts w:cstheme="minorHAnsi"/>
          <w:sz w:val="24"/>
          <w:szCs w:val="24"/>
        </w:rPr>
        <w:t xml:space="preserve">in </w:t>
      </w:r>
      <w:r w:rsidR="00B04A9C" w:rsidRPr="00391A65">
        <w:rPr>
          <w:rFonts w:cstheme="minorHAnsi"/>
          <w:bCs/>
          <w:sz w:val="24"/>
          <w:szCs w:val="24"/>
        </w:rPr>
        <w:t xml:space="preserve">section </w:t>
      </w:r>
      <w:r w:rsidR="00F74A5C" w:rsidRPr="00391A65">
        <w:rPr>
          <w:rFonts w:cstheme="minorHAnsi"/>
          <w:bCs/>
          <w:sz w:val="24"/>
          <w:szCs w:val="24"/>
        </w:rPr>
        <w:t>3</w:t>
      </w:r>
      <w:r w:rsidRPr="009E210C">
        <w:rPr>
          <w:rFonts w:cstheme="minorHAnsi"/>
          <w:sz w:val="24"/>
          <w:szCs w:val="24"/>
        </w:rPr>
        <w:t xml:space="preserve"> (</w:t>
      </w:r>
      <w:r w:rsidRPr="009E210C">
        <w:rPr>
          <w:rFonts w:cstheme="minorHAnsi"/>
          <w:b/>
          <w:bCs/>
          <w:sz w:val="24"/>
          <w:szCs w:val="24"/>
        </w:rPr>
        <w:t>Figure 1B</w:t>
      </w:r>
      <w:r w:rsidRPr="009E210C">
        <w:rPr>
          <w:rFonts w:cstheme="minorHAnsi"/>
          <w:sz w:val="24"/>
          <w:szCs w:val="24"/>
        </w:rPr>
        <w:t xml:space="preserve">). </w:t>
      </w:r>
    </w:p>
    <w:p w14:paraId="6AC346B5" w14:textId="77777777" w:rsidR="00CA5102" w:rsidRPr="009E210C" w:rsidRDefault="00CA5102" w:rsidP="00AE2BE0">
      <w:pPr>
        <w:spacing w:after="0" w:line="240" w:lineRule="auto"/>
        <w:contextualSpacing/>
        <w:jc w:val="both"/>
        <w:rPr>
          <w:rFonts w:cstheme="minorHAnsi"/>
          <w:sz w:val="24"/>
          <w:szCs w:val="24"/>
        </w:rPr>
      </w:pPr>
    </w:p>
    <w:p w14:paraId="607C7348" w14:textId="0F96285A" w:rsidR="00CA5102" w:rsidRPr="009E210C" w:rsidRDefault="00CA5102" w:rsidP="00AE2BE0">
      <w:pPr>
        <w:numPr>
          <w:ilvl w:val="0"/>
          <w:numId w:val="21"/>
        </w:numPr>
        <w:spacing w:after="0" w:line="240" w:lineRule="auto"/>
        <w:ind w:left="0" w:firstLine="0"/>
        <w:contextualSpacing/>
        <w:jc w:val="both"/>
        <w:rPr>
          <w:rFonts w:cstheme="minorHAnsi"/>
          <w:b/>
          <w:sz w:val="24"/>
          <w:szCs w:val="24"/>
        </w:rPr>
      </w:pPr>
      <w:r w:rsidRPr="009E210C">
        <w:rPr>
          <w:rFonts w:cstheme="minorHAnsi"/>
          <w:b/>
          <w:sz w:val="24"/>
          <w:szCs w:val="24"/>
        </w:rPr>
        <w:t xml:space="preserve">Dissection and </w:t>
      </w:r>
      <w:r w:rsidR="007C513B" w:rsidRPr="009E210C">
        <w:rPr>
          <w:rFonts w:cstheme="minorHAnsi"/>
          <w:b/>
          <w:sz w:val="24"/>
          <w:szCs w:val="24"/>
        </w:rPr>
        <w:t>f</w:t>
      </w:r>
      <w:r w:rsidRPr="009E210C">
        <w:rPr>
          <w:rFonts w:cstheme="minorHAnsi"/>
          <w:b/>
          <w:sz w:val="24"/>
          <w:szCs w:val="24"/>
        </w:rPr>
        <w:t xml:space="preserve">ixation of prepubertal ovaries </w:t>
      </w:r>
      <w:r w:rsidRPr="009E210C">
        <w:rPr>
          <w:rFonts w:cstheme="minorHAnsi"/>
          <w:sz w:val="24"/>
          <w:szCs w:val="24"/>
        </w:rPr>
        <w:t>(</w:t>
      </w:r>
      <w:r w:rsidRPr="009E210C">
        <w:rPr>
          <w:rFonts w:cstheme="minorHAnsi"/>
          <w:b/>
          <w:bCs/>
          <w:sz w:val="24"/>
          <w:szCs w:val="24"/>
        </w:rPr>
        <w:t>Figure 1B</w:t>
      </w:r>
      <w:r w:rsidRPr="009E210C">
        <w:rPr>
          <w:rFonts w:cstheme="minorHAnsi"/>
          <w:sz w:val="24"/>
          <w:szCs w:val="24"/>
        </w:rPr>
        <w:t>)</w:t>
      </w:r>
    </w:p>
    <w:p w14:paraId="215F6FB8" w14:textId="77777777" w:rsidR="00CA5102" w:rsidRPr="009E210C" w:rsidRDefault="00CA5102" w:rsidP="00AE2BE0">
      <w:pPr>
        <w:spacing w:after="0" w:line="240" w:lineRule="auto"/>
        <w:contextualSpacing/>
        <w:jc w:val="both"/>
        <w:rPr>
          <w:rFonts w:cstheme="minorHAnsi"/>
          <w:b/>
          <w:sz w:val="24"/>
          <w:szCs w:val="24"/>
        </w:rPr>
      </w:pPr>
    </w:p>
    <w:p w14:paraId="0AFCBD1F" w14:textId="482F4B9F" w:rsidR="003E5BF1" w:rsidRPr="009E210C" w:rsidRDefault="00CA5102" w:rsidP="00AE2BE0">
      <w:pPr>
        <w:numPr>
          <w:ilvl w:val="1"/>
          <w:numId w:val="21"/>
        </w:numPr>
        <w:spacing w:after="0" w:line="240" w:lineRule="auto"/>
        <w:ind w:left="0" w:firstLine="0"/>
        <w:contextualSpacing/>
        <w:jc w:val="both"/>
        <w:rPr>
          <w:rFonts w:cstheme="minorHAnsi"/>
          <w:sz w:val="24"/>
          <w:szCs w:val="24"/>
        </w:rPr>
      </w:pPr>
      <w:r w:rsidRPr="009E210C">
        <w:rPr>
          <w:rFonts w:cstheme="minorHAnsi"/>
          <w:sz w:val="24"/>
          <w:szCs w:val="24"/>
        </w:rPr>
        <w:t>Prepare 4% PFA and aliquot ~0.5 m</w:t>
      </w:r>
      <w:r w:rsidR="003E5BF1" w:rsidRPr="009E210C">
        <w:rPr>
          <w:rFonts w:cstheme="minorHAnsi"/>
          <w:sz w:val="24"/>
          <w:szCs w:val="24"/>
        </w:rPr>
        <w:t>L</w:t>
      </w:r>
      <w:r w:rsidRPr="009E210C">
        <w:rPr>
          <w:rFonts w:cstheme="minorHAnsi"/>
          <w:sz w:val="24"/>
          <w:szCs w:val="24"/>
        </w:rPr>
        <w:t xml:space="preserve"> into 1.5</w:t>
      </w:r>
      <w:r w:rsidR="003E5BF1" w:rsidRPr="009E210C">
        <w:rPr>
          <w:rFonts w:cstheme="minorHAnsi"/>
          <w:sz w:val="24"/>
          <w:szCs w:val="24"/>
        </w:rPr>
        <w:t xml:space="preserve"> </w:t>
      </w:r>
      <w:r w:rsidRPr="009E210C">
        <w:rPr>
          <w:rFonts w:cstheme="minorHAnsi"/>
          <w:sz w:val="24"/>
          <w:szCs w:val="24"/>
        </w:rPr>
        <w:t>m</w:t>
      </w:r>
      <w:r w:rsidR="003E5BF1" w:rsidRPr="009E210C">
        <w:rPr>
          <w:rFonts w:cstheme="minorHAnsi"/>
          <w:sz w:val="24"/>
          <w:szCs w:val="24"/>
        </w:rPr>
        <w:t>L</w:t>
      </w:r>
      <w:r w:rsidRPr="009E210C">
        <w:rPr>
          <w:rFonts w:cstheme="minorHAnsi"/>
          <w:sz w:val="24"/>
          <w:szCs w:val="24"/>
        </w:rPr>
        <w:t xml:space="preserve"> tubes and place them on the bench</w:t>
      </w:r>
      <w:r w:rsidR="003E5BF1" w:rsidRPr="009E210C">
        <w:rPr>
          <w:rFonts w:cstheme="minorHAnsi"/>
          <w:sz w:val="24"/>
          <w:szCs w:val="24"/>
        </w:rPr>
        <w:t xml:space="preserve"> </w:t>
      </w:r>
      <w:r w:rsidRPr="009E210C">
        <w:rPr>
          <w:rFonts w:cstheme="minorHAnsi"/>
          <w:sz w:val="24"/>
          <w:szCs w:val="24"/>
        </w:rPr>
        <w:t>side (~one tube per pup). Prepare 35</w:t>
      </w:r>
      <w:r w:rsidR="003E5BF1" w:rsidRPr="009E210C">
        <w:rPr>
          <w:rFonts w:cstheme="minorHAnsi"/>
          <w:sz w:val="24"/>
          <w:szCs w:val="24"/>
        </w:rPr>
        <w:t xml:space="preserve"> </w:t>
      </w:r>
      <w:r w:rsidRPr="009E210C">
        <w:rPr>
          <w:rFonts w:cstheme="minorHAnsi"/>
          <w:sz w:val="24"/>
          <w:szCs w:val="24"/>
        </w:rPr>
        <w:t>mm plates with 1</w:t>
      </w:r>
      <w:r w:rsidR="003E5BF1" w:rsidRPr="009E210C">
        <w:rPr>
          <w:rFonts w:cstheme="minorHAnsi"/>
          <w:sz w:val="24"/>
          <w:szCs w:val="24"/>
        </w:rPr>
        <w:t xml:space="preserve">x </w:t>
      </w:r>
      <w:r w:rsidRPr="009E210C">
        <w:rPr>
          <w:rFonts w:cstheme="minorHAnsi"/>
          <w:sz w:val="24"/>
          <w:szCs w:val="24"/>
        </w:rPr>
        <w:t xml:space="preserve">PBS (~one per pup). Euthanize </w:t>
      </w:r>
      <w:r w:rsidR="003E5BF1" w:rsidRPr="009E210C">
        <w:rPr>
          <w:rFonts w:cstheme="minorHAnsi"/>
          <w:sz w:val="24"/>
          <w:szCs w:val="24"/>
        </w:rPr>
        <w:t xml:space="preserve">the </w:t>
      </w:r>
      <w:r w:rsidRPr="009E210C">
        <w:rPr>
          <w:rFonts w:cstheme="minorHAnsi"/>
          <w:sz w:val="24"/>
          <w:szCs w:val="24"/>
        </w:rPr>
        <w:t>pups using the approved institutional protocol.</w:t>
      </w:r>
    </w:p>
    <w:p w14:paraId="4BEC78D3" w14:textId="77777777" w:rsidR="00CF7400" w:rsidRPr="009E210C" w:rsidRDefault="00CF7400" w:rsidP="00AE2BE0">
      <w:pPr>
        <w:spacing w:after="0" w:line="240" w:lineRule="auto"/>
        <w:contextualSpacing/>
        <w:jc w:val="both"/>
        <w:rPr>
          <w:rFonts w:cstheme="minorHAnsi"/>
          <w:sz w:val="24"/>
          <w:szCs w:val="24"/>
        </w:rPr>
      </w:pPr>
    </w:p>
    <w:p w14:paraId="4B4E95D7" w14:textId="209AC77A" w:rsidR="00D76E77" w:rsidRPr="009E210C" w:rsidRDefault="003E5BF1" w:rsidP="00AE2BE0">
      <w:pPr>
        <w:spacing w:after="0" w:line="240" w:lineRule="auto"/>
        <w:contextualSpacing/>
        <w:jc w:val="both"/>
        <w:rPr>
          <w:rFonts w:cstheme="minorHAnsi"/>
          <w:sz w:val="24"/>
          <w:szCs w:val="24"/>
        </w:rPr>
      </w:pPr>
      <w:r w:rsidRPr="009E210C">
        <w:rPr>
          <w:rFonts w:cstheme="minorHAnsi"/>
          <w:sz w:val="24"/>
          <w:szCs w:val="24"/>
        </w:rPr>
        <w:t xml:space="preserve">NOTE: </w:t>
      </w:r>
      <w:r w:rsidR="00CA5102" w:rsidRPr="009E210C">
        <w:rPr>
          <w:rFonts w:cstheme="minorHAnsi"/>
          <w:sz w:val="24"/>
          <w:szCs w:val="24"/>
        </w:rPr>
        <w:t>Decapitation is the preferred method of euthanasia for mice 8 days of age or younger. Neonatal mice can be decapitated using either 3</w:t>
      </w:r>
      <w:r w:rsidRPr="009E210C">
        <w:rPr>
          <w:rFonts w:cstheme="minorHAnsi"/>
          <w:sz w:val="24"/>
          <w:szCs w:val="24"/>
        </w:rPr>
        <w:t>–</w:t>
      </w:r>
      <w:r w:rsidR="00CA5102" w:rsidRPr="009E210C">
        <w:rPr>
          <w:rFonts w:cstheme="minorHAnsi"/>
          <w:sz w:val="24"/>
          <w:szCs w:val="24"/>
        </w:rPr>
        <w:t>4</w:t>
      </w:r>
      <w:r w:rsidRPr="009E210C">
        <w:rPr>
          <w:rFonts w:cstheme="minorHAnsi"/>
          <w:sz w:val="24"/>
          <w:szCs w:val="24"/>
        </w:rPr>
        <w:t>"</w:t>
      </w:r>
      <w:r w:rsidR="00CA5102" w:rsidRPr="009E210C">
        <w:rPr>
          <w:rFonts w:cstheme="minorHAnsi"/>
          <w:sz w:val="24"/>
          <w:szCs w:val="24"/>
        </w:rPr>
        <w:t xml:space="preserve"> dissecting scissors or 5</w:t>
      </w:r>
      <w:r w:rsidRPr="009E210C">
        <w:rPr>
          <w:rFonts w:cstheme="minorHAnsi"/>
          <w:sz w:val="24"/>
          <w:szCs w:val="24"/>
        </w:rPr>
        <w:t>–</w:t>
      </w:r>
      <w:r w:rsidR="00CA5102" w:rsidRPr="009E210C">
        <w:rPr>
          <w:rFonts w:cstheme="minorHAnsi"/>
          <w:sz w:val="24"/>
          <w:szCs w:val="24"/>
        </w:rPr>
        <w:t>7</w:t>
      </w:r>
      <w:r w:rsidRPr="009E210C">
        <w:rPr>
          <w:rFonts w:cstheme="minorHAnsi"/>
          <w:sz w:val="24"/>
          <w:szCs w:val="24"/>
        </w:rPr>
        <w:t>"</w:t>
      </w:r>
      <w:r w:rsidR="00CA5102" w:rsidRPr="009E210C">
        <w:rPr>
          <w:rFonts w:cstheme="minorHAnsi"/>
          <w:sz w:val="24"/>
          <w:szCs w:val="24"/>
        </w:rPr>
        <w:t xml:space="preserve"> Mayo scissors. </w:t>
      </w:r>
    </w:p>
    <w:p w14:paraId="7ECC02E2" w14:textId="77777777" w:rsidR="00D76E77" w:rsidRPr="009E210C" w:rsidRDefault="00D76E77" w:rsidP="00AE2BE0">
      <w:pPr>
        <w:spacing w:after="0" w:line="240" w:lineRule="auto"/>
        <w:contextualSpacing/>
        <w:jc w:val="both"/>
        <w:rPr>
          <w:rFonts w:cstheme="minorHAnsi"/>
          <w:sz w:val="24"/>
          <w:szCs w:val="24"/>
        </w:rPr>
      </w:pPr>
    </w:p>
    <w:p w14:paraId="654DA229" w14:textId="675923AF" w:rsidR="00CA5102" w:rsidRPr="009E210C" w:rsidRDefault="00CA5102" w:rsidP="00AE2BE0">
      <w:pPr>
        <w:pStyle w:val="ListParagraph"/>
        <w:numPr>
          <w:ilvl w:val="1"/>
          <w:numId w:val="21"/>
        </w:numPr>
        <w:spacing w:after="0" w:line="240" w:lineRule="auto"/>
        <w:ind w:left="0" w:firstLine="0"/>
        <w:jc w:val="both"/>
        <w:rPr>
          <w:rFonts w:cstheme="minorHAnsi"/>
          <w:sz w:val="24"/>
          <w:szCs w:val="24"/>
        </w:rPr>
      </w:pPr>
      <w:r w:rsidRPr="009E210C">
        <w:rPr>
          <w:rFonts w:cstheme="minorHAnsi"/>
          <w:sz w:val="24"/>
          <w:szCs w:val="24"/>
        </w:rPr>
        <w:t xml:space="preserve">Determine </w:t>
      </w:r>
      <w:r w:rsidR="003E5BF1" w:rsidRPr="009E210C">
        <w:rPr>
          <w:rFonts w:cstheme="minorHAnsi"/>
          <w:sz w:val="24"/>
          <w:szCs w:val="24"/>
        </w:rPr>
        <w:t xml:space="preserve">the </w:t>
      </w:r>
      <w:r w:rsidRPr="009E210C">
        <w:rPr>
          <w:rFonts w:cstheme="minorHAnsi"/>
          <w:sz w:val="24"/>
          <w:szCs w:val="24"/>
        </w:rPr>
        <w:t>sex of pups by measuring the anogenital distance, which is greater in males than in females. Use sharp decapitation scissors to decapitate female pups. Place the body, open-cut side down, on a paper towel to drain the blood (~5</w:t>
      </w:r>
      <w:r w:rsidR="00D76E77" w:rsidRPr="009E210C">
        <w:rPr>
          <w:rFonts w:cstheme="minorHAnsi"/>
          <w:sz w:val="24"/>
          <w:szCs w:val="24"/>
        </w:rPr>
        <w:t>–</w:t>
      </w:r>
      <w:r w:rsidRPr="009E210C">
        <w:rPr>
          <w:rFonts w:cstheme="minorHAnsi"/>
          <w:sz w:val="24"/>
          <w:szCs w:val="24"/>
        </w:rPr>
        <w:t>10 s).</w:t>
      </w:r>
    </w:p>
    <w:p w14:paraId="3922C884" w14:textId="77777777" w:rsidR="00213D32" w:rsidRPr="009E210C" w:rsidRDefault="00213D32" w:rsidP="00AE2BE0">
      <w:pPr>
        <w:pStyle w:val="ListParagraph"/>
        <w:spacing w:after="0" w:line="240" w:lineRule="auto"/>
        <w:ind w:left="0"/>
        <w:jc w:val="both"/>
        <w:rPr>
          <w:rFonts w:cstheme="minorHAnsi"/>
          <w:sz w:val="24"/>
          <w:szCs w:val="24"/>
        </w:rPr>
      </w:pPr>
    </w:p>
    <w:p w14:paraId="6E52E133" w14:textId="6A5703C2" w:rsidR="00CA5102" w:rsidRPr="009E210C" w:rsidRDefault="00CA5102" w:rsidP="00AE2BE0">
      <w:pPr>
        <w:numPr>
          <w:ilvl w:val="1"/>
          <w:numId w:val="21"/>
        </w:numPr>
        <w:spacing w:after="0" w:line="240" w:lineRule="auto"/>
        <w:ind w:left="0" w:firstLine="0"/>
        <w:contextualSpacing/>
        <w:jc w:val="both"/>
        <w:rPr>
          <w:rFonts w:cstheme="minorHAnsi"/>
          <w:sz w:val="24"/>
          <w:szCs w:val="24"/>
        </w:rPr>
      </w:pPr>
      <w:r w:rsidRPr="009E210C">
        <w:rPr>
          <w:rFonts w:cstheme="minorHAnsi"/>
          <w:sz w:val="24"/>
          <w:szCs w:val="24"/>
        </w:rPr>
        <w:t>Secure the pup on its back by placing a pin in the paw pad of each foot. Spray the abdomen with 70% ethanol. Use forceps to hold the pup's skin away from the body and use scissors to make a small V-shaped incision in the skin of the lower abdomen.</w:t>
      </w:r>
    </w:p>
    <w:p w14:paraId="6DC57313" w14:textId="77777777" w:rsidR="00213D32" w:rsidRPr="009E210C" w:rsidRDefault="00213D32" w:rsidP="00AE2BE0">
      <w:pPr>
        <w:spacing w:after="0" w:line="240" w:lineRule="auto"/>
        <w:contextualSpacing/>
        <w:jc w:val="both"/>
        <w:rPr>
          <w:rFonts w:cstheme="minorHAnsi"/>
          <w:sz w:val="24"/>
          <w:szCs w:val="24"/>
        </w:rPr>
      </w:pPr>
    </w:p>
    <w:p w14:paraId="7C96475A" w14:textId="0AC95EA5" w:rsidR="00CA5102" w:rsidRPr="009E210C" w:rsidRDefault="00CA5102" w:rsidP="00AE2BE0">
      <w:pPr>
        <w:numPr>
          <w:ilvl w:val="1"/>
          <w:numId w:val="21"/>
        </w:numPr>
        <w:spacing w:after="0" w:line="240" w:lineRule="auto"/>
        <w:ind w:left="0" w:firstLine="0"/>
        <w:contextualSpacing/>
        <w:jc w:val="both"/>
        <w:rPr>
          <w:rFonts w:cstheme="minorHAnsi"/>
          <w:sz w:val="24"/>
          <w:szCs w:val="24"/>
        </w:rPr>
      </w:pPr>
      <w:r w:rsidRPr="009E210C">
        <w:rPr>
          <w:rFonts w:cstheme="minorHAnsi"/>
          <w:sz w:val="24"/>
          <w:szCs w:val="24"/>
        </w:rPr>
        <w:t xml:space="preserve">Insert the scissors into the incision under the skin and cut along both sides of the abdomen. Use the forceps to gently peel back the skin and reveal the lower abdomen. Gently move the intestine up and locate the uterine horns next to the bladder. Follow each uterine horn towards the kidney and locate the ovary with surrounding adipose tissue below each kidney. </w:t>
      </w:r>
    </w:p>
    <w:p w14:paraId="6A40A76C" w14:textId="77777777" w:rsidR="00213D32" w:rsidRPr="009E210C" w:rsidRDefault="00213D32" w:rsidP="00AE2BE0">
      <w:pPr>
        <w:spacing w:after="0" w:line="240" w:lineRule="auto"/>
        <w:contextualSpacing/>
        <w:jc w:val="both"/>
        <w:rPr>
          <w:rFonts w:cstheme="minorHAnsi"/>
          <w:sz w:val="24"/>
          <w:szCs w:val="24"/>
        </w:rPr>
      </w:pPr>
    </w:p>
    <w:p w14:paraId="2C3C4234" w14:textId="4F16736A" w:rsidR="00CA5102" w:rsidRPr="009E210C" w:rsidRDefault="00CA5102" w:rsidP="00AE2BE0">
      <w:pPr>
        <w:numPr>
          <w:ilvl w:val="1"/>
          <w:numId w:val="21"/>
        </w:numPr>
        <w:spacing w:after="0" w:line="240" w:lineRule="auto"/>
        <w:ind w:left="0" w:firstLine="0"/>
        <w:contextualSpacing/>
        <w:jc w:val="both"/>
        <w:rPr>
          <w:rFonts w:cstheme="minorHAnsi"/>
          <w:sz w:val="24"/>
          <w:szCs w:val="24"/>
        </w:rPr>
      </w:pPr>
      <w:r w:rsidRPr="009E210C">
        <w:rPr>
          <w:rFonts w:cstheme="minorHAnsi"/>
          <w:sz w:val="24"/>
          <w:szCs w:val="24"/>
        </w:rPr>
        <w:t xml:space="preserve">To dissect the ovaries, hold the uterine horn below the ovary and oviduct with one pair of forceps (forceps A, </w:t>
      </w:r>
      <w:r w:rsidRPr="009E210C">
        <w:rPr>
          <w:rFonts w:cstheme="minorHAnsi"/>
          <w:b/>
          <w:bCs/>
          <w:sz w:val="24"/>
          <w:szCs w:val="24"/>
        </w:rPr>
        <w:t>Figure 1B</w:t>
      </w:r>
      <w:r w:rsidRPr="009E210C">
        <w:rPr>
          <w:rFonts w:cstheme="minorHAnsi"/>
          <w:sz w:val="24"/>
          <w:szCs w:val="24"/>
        </w:rPr>
        <w:t>) and gently lift it away from the body. Using another pair of forceps (forceps B), gently grab underneath the first pair of forceps so that the ovary and oviduct in the adipose pad are visible above the second pair of forceps</w:t>
      </w:r>
      <w:r w:rsidR="009939AC" w:rsidRPr="009E210C">
        <w:rPr>
          <w:rFonts w:cstheme="minorHAnsi"/>
          <w:sz w:val="24"/>
          <w:szCs w:val="24"/>
        </w:rPr>
        <w:t xml:space="preserve">. Then, </w:t>
      </w:r>
      <w:r w:rsidRPr="009E210C">
        <w:rPr>
          <w:rFonts w:cstheme="minorHAnsi"/>
          <w:sz w:val="24"/>
          <w:szCs w:val="24"/>
        </w:rPr>
        <w:t xml:space="preserve">cut below the second pair of forceps with scissors or carefully pull to detach the ovaries and attached tissues.  </w:t>
      </w:r>
    </w:p>
    <w:p w14:paraId="1188E833" w14:textId="77777777" w:rsidR="00213D32" w:rsidRPr="009E210C" w:rsidRDefault="00213D32" w:rsidP="00AE2BE0">
      <w:pPr>
        <w:spacing w:after="0" w:line="240" w:lineRule="auto"/>
        <w:contextualSpacing/>
        <w:jc w:val="both"/>
        <w:rPr>
          <w:rFonts w:cstheme="minorHAnsi"/>
          <w:sz w:val="24"/>
          <w:szCs w:val="24"/>
        </w:rPr>
      </w:pPr>
    </w:p>
    <w:p w14:paraId="1EC49E22" w14:textId="5792038E" w:rsidR="00CA5102" w:rsidRPr="009E210C" w:rsidRDefault="00CA5102" w:rsidP="00AE2BE0">
      <w:pPr>
        <w:numPr>
          <w:ilvl w:val="1"/>
          <w:numId w:val="21"/>
        </w:numPr>
        <w:spacing w:after="0" w:line="240" w:lineRule="auto"/>
        <w:ind w:left="0" w:firstLine="0"/>
        <w:contextualSpacing/>
        <w:jc w:val="both"/>
        <w:rPr>
          <w:rFonts w:cstheme="minorHAnsi"/>
          <w:sz w:val="24"/>
          <w:szCs w:val="24"/>
        </w:rPr>
      </w:pPr>
      <w:r w:rsidRPr="009E210C">
        <w:rPr>
          <w:rFonts w:cstheme="minorHAnsi"/>
          <w:sz w:val="24"/>
          <w:szCs w:val="24"/>
        </w:rPr>
        <w:t>Place</w:t>
      </w:r>
      <w:r w:rsidR="00213D32" w:rsidRPr="009E210C">
        <w:rPr>
          <w:rFonts w:cstheme="minorHAnsi"/>
          <w:sz w:val="24"/>
          <w:szCs w:val="24"/>
        </w:rPr>
        <w:t xml:space="preserve"> the</w:t>
      </w:r>
      <w:r w:rsidRPr="009E210C">
        <w:rPr>
          <w:rFonts w:cstheme="minorHAnsi"/>
          <w:sz w:val="24"/>
          <w:szCs w:val="24"/>
        </w:rPr>
        <w:t xml:space="preserve"> isolated organs in a plate with 1</w:t>
      </w:r>
      <w:r w:rsidR="00213D32" w:rsidRPr="009E210C">
        <w:rPr>
          <w:rFonts w:cstheme="minorHAnsi"/>
          <w:sz w:val="24"/>
          <w:szCs w:val="24"/>
        </w:rPr>
        <w:t>x</w:t>
      </w:r>
      <w:r w:rsidRPr="009E210C">
        <w:rPr>
          <w:rFonts w:cstheme="minorHAnsi"/>
          <w:sz w:val="24"/>
          <w:szCs w:val="24"/>
        </w:rPr>
        <w:t xml:space="preserve"> PBS. Trim away the extra adipose tissue, oviduct</w:t>
      </w:r>
      <w:r w:rsidR="00BD6107" w:rsidRPr="009E210C">
        <w:rPr>
          <w:rFonts w:cstheme="minorHAnsi"/>
          <w:sz w:val="24"/>
          <w:szCs w:val="24"/>
        </w:rPr>
        <w:t>,</w:t>
      </w:r>
      <w:r w:rsidRPr="009E210C">
        <w:rPr>
          <w:rFonts w:cstheme="minorHAnsi"/>
          <w:sz w:val="24"/>
          <w:szCs w:val="24"/>
        </w:rPr>
        <w:t xml:space="preserve"> and uterine horn to clean and isolate the ovary. Delicately open the bursa surrounding the ovary and expose the whole ovary. </w:t>
      </w:r>
    </w:p>
    <w:p w14:paraId="5E3D7C75" w14:textId="77777777" w:rsidR="00BD6107" w:rsidRPr="009E210C" w:rsidRDefault="00BD6107" w:rsidP="00AE2BE0">
      <w:pPr>
        <w:spacing w:after="0" w:line="240" w:lineRule="auto"/>
        <w:contextualSpacing/>
        <w:jc w:val="both"/>
        <w:rPr>
          <w:rFonts w:cstheme="minorHAnsi"/>
          <w:sz w:val="24"/>
          <w:szCs w:val="24"/>
        </w:rPr>
      </w:pPr>
    </w:p>
    <w:p w14:paraId="77F33EA3" w14:textId="3188F365" w:rsidR="00CA5102" w:rsidRPr="009E210C" w:rsidRDefault="00CA5102" w:rsidP="00AE2BE0">
      <w:pPr>
        <w:numPr>
          <w:ilvl w:val="1"/>
          <w:numId w:val="21"/>
        </w:numPr>
        <w:spacing w:after="0" w:line="240" w:lineRule="auto"/>
        <w:ind w:left="0" w:firstLine="0"/>
        <w:contextualSpacing/>
        <w:jc w:val="both"/>
        <w:rPr>
          <w:rFonts w:cstheme="minorHAnsi"/>
          <w:sz w:val="24"/>
          <w:szCs w:val="24"/>
        </w:rPr>
      </w:pPr>
      <w:r w:rsidRPr="009E210C">
        <w:rPr>
          <w:rFonts w:cstheme="minorHAnsi"/>
          <w:sz w:val="24"/>
          <w:szCs w:val="24"/>
        </w:rPr>
        <w:lastRenderedPageBreak/>
        <w:t xml:space="preserve">Trim </w:t>
      </w:r>
      <w:r w:rsidR="00BD6107" w:rsidRPr="009E210C">
        <w:rPr>
          <w:rFonts w:cstheme="minorHAnsi"/>
          <w:sz w:val="24"/>
          <w:szCs w:val="24"/>
        </w:rPr>
        <w:t xml:space="preserve">the </w:t>
      </w:r>
      <w:r w:rsidRPr="009E210C">
        <w:rPr>
          <w:rFonts w:cstheme="minorHAnsi"/>
          <w:sz w:val="24"/>
          <w:szCs w:val="24"/>
        </w:rPr>
        <w:t xml:space="preserve">bursa membrane without damaging the ovary and leave tissue around the hilum (ligament-like structure between the ovary and the reproductive tract) to handle the ovary, as shown in </w:t>
      </w:r>
      <w:r w:rsidRPr="009E210C">
        <w:rPr>
          <w:rFonts w:cstheme="minorHAnsi"/>
          <w:b/>
          <w:bCs/>
          <w:sz w:val="24"/>
          <w:szCs w:val="24"/>
        </w:rPr>
        <w:t>Fig</w:t>
      </w:r>
      <w:r w:rsidR="00801E48" w:rsidRPr="009E210C">
        <w:rPr>
          <w:rFonts w:cstheme="minorHAnsi"/>
          <w:b/>
          <w:bCs/>
          <w:sz w:val="24"/>
          <w:szCs w:val="24"/>
        </w:rPr>
        <w:t>ure</w:t>
      </w:r>
      <w:r w:rsidRPr="009E210C">
        <w:rPr>
          <w:rFonts w:cstheme="minorHAnsi"/>
          <w:b/>
          <w:bCs/>
          <w:sz w:val="24"/>
          <w:szCs w:val="24"/>
        </w:rPr>
        <w:t xml:space="preserve"> 1B</w:t>
      </w:r>
      <w:r w:rsidRPr="009E210C">
        <w:rPr>
          <w:rFonts w:cstheme="minorHAnsi"/>
          <w:sz w:val="24"/>
          <w:szCs w:val="24"/>
        </w:rPr>
        <w:t xml:space="preserve">, P5. Once </w:t>
      </w:r>
      <w:r w:rsidR="00801E48" w:rsidRPr="009E210C">
        <w:rPr>
          <w:rFonts w:cstheme="minorHAnsi"/>
          <w:sz w:val="24"/>
          <w:szCs w:val="24"/>
        </w:rPr>
        <w:t xml:space="preserve">the </w:t>
      </w:r>
      <w:r w:rsidRPr="009E210C">
        <w:rPr>
          <w:rFonts w:cstheme="minorHAnsi"/>
          <w:sz w:val="24"/>
          <w:szCs w:val="24"/>
        </w:rPr>
        <w:t xml:space="preserve">ovaries are trimmed, place them in 4% PFA and fix </w:t>
      </w:r>
      <w:r w:rsidR="00DF4834" w:rsidRPr="009E210C">
        <w:rPr>
          <w:rFonts w:cstheme="minorHAnsi"/>
          <w:sz w:val="24"/>
          <w:szCs w:val="24"/>
        </w:rPr>
        <w:t xml:space="preserve">the </w:t>
      </w:r>
      <w:r w:rsidRPr="009E210C">
        <w:rPr>
          <w:rFonts w:cstheme="minorHAnsi"/>
          <w:sz w:val="24"/>
          <w:szCs w:val="24"/>
        </w:rPr>
        <w:t xml:space="preserve">ovaries at 4 °C overnight. The next day, replace 4% PFA with 70% ethanol and store </w:t>
      </w:r>
      <w:r w:rsidR="00DF4834" w:rsidRPr="009E210C">
        <w:rPr>
          <w:rFonts w:cstheme="minorHAnsi"/>
          <w:sz w:val="24"/>
          <w:szCs w:val="24"/>
        </w:rPr>
        <w:t xml:space="preserve">the </w:t>
      </w:r>
      <w:r w:rsidRPr="009E210C">
        <w:rPr>
          <w:rFonts w:cstheme="minorHAnsi"/>
          <w:sz w:val="24"/>
          <w:szCs w:val="24"/>
        </w:rPr>
        <w:t xml:space="preserve">ovaries at 4 °C until </w:t>
      </w:r>
      <w:r w:rsidR="00DF4834" w:rsidRPr="009E210C">
        <w:rPr>
          <w:rFonts w:cstheme="minorHAnsi"/>
          <w:sz w:val="24"/>
          <w:szCs w:val="24"/>
        </w:rPr>
        <w:t xml:space="preserve">the </w:t>
      </w:r>
      <w:r w:rsidRPr="009E210C">
        <w:rPr>
          <w:rFonts w:cstheme="minorHAnsi"/>
          <w:sz w:val="24"/>
          <w:szCs w:val="24"/>
        </w:rPr>
        <w:t xml:space="preserve">immunostaining protocol step. </w:t>
      </w:r>
    </w:p>
    <w:p w14:paraId="27135FA8" w14:textId="77777777" w:rsidR="00D94BC6" w:rsidRPr="009E210C" w:rsidRDefault="00D94BC6" w:rsidP="00AE2BE0">
      <w:pPr>
        <w:spacing w:after="0" w:line="240" w:lineRule="auto"/>
        <w:jc w:val="both"/>
        <w:rPr>
          <w:rFonts w:cstheme="minorHAnsi"/>
          <w:b/>
          <w:bCs/>
          <w:sz w:val="24"/>
          <w:szCs w:val="24"/>
        </w:rPr>
      </w:pPr>
    </w:p>
    <w:p w14:paraId="09C4EBB5" w14:textId="584502D6" w:rsidR="00CA5102" w:rsidRPr="009E210C" w:rsidRDefault="00CA5102" w:rsidP="00AE2BE0">
      <w:pPr>
        <w:numPr>
          <w:ilvl w:val="0"/>
          <w:numId w:val="21"/>
        </w:numPr>
        <w:spacing w:after="0" w:line="240" w:lineRule="auto"/>
        <w:ind w:left="0" w:firstLine="0"/>
        <w:contextualSpacing/>
        <w:jc w:val="both"/>
        <w:rPr>
          <w:rFonts w:cstheme="minorHAnsi"/>
          <w:b/>
          <w:sz w:val="24"/>
          <w:szCs w:val="24"/>
        </w:rPr>
      </w:pPr>
      <w:r w:rsidRPr="009E210C">
        <w:rPr>
          <w:rFonts w:cstheme="minorHAnsi"/>
          <w:b/>
          <w:sz w:val="24"/>
          <w:szCs w:val="24"/>
        </w:rPr>
        <w:t xml:space="preserve">Perfusion, </w:t>
      </w:r>
      <w:r w:rsidR="00DF4834" w:rsidRPr="009E210C">
        <w:rPr>
          <w:rFonts w:cstheme="minorHAnsi"/>
          <w:b/>
          <w:sz w:val="24"/>
          <w:szCs w:val="24"/>
        </w:rPr>
        <w:t>d</w:t>
      </w:r>
      <w:r w:rsidRPr="009E210C">
        <w:rPr>
          <w:rFonts w:cstheme="minorHAnsi"/>
          <w:b/>
          <w:sz w:val="24"/>
          <w:szCs w:val="24"/>
        </w:rPr>
        <w:t>issection</w:t>
      </w:r>
      <w:r w:rsidR="00DF4834" w:rsidRPr="009E210C">
        <w:rPr>
          <w:rFonts w:cstheme="minorHAnsi"/>
          <w:b/>
          <w:sz w:val="24"/>
          <w:szCs w:val="24"/>
        </w:rPr>
        <w:t>,</w:t>
      </w:r>
      <w:r w:rsidRPr="009E210C">
        <w:rPr>
          <w:rFonts w:cstheme="minorHAnsi"/>
          <w:b/>
          <w:sz w:val="24"/>
          <w:szCs w:val="24"/>
        </w:rPr>
        <w:t xml:space="preserve"> and </w:t>
      </w:r>
      <w:r w:rsidR="00DF4834" w:rsidRPr="009E210C">
        <w:rPr>
          <w:rFonts w:cstheme="minorHAnsi"/>
          <w:b/>
          <w:sz w:val="24"/>
          <w:szCs w:val="24"/>
        </w:rPr>
        <w:t>f</w:t>
      </w:r>
      <w:r w:rsidRPr="009E210C">
        <w:rPr>
          <w:rFonts w:cstheme="minorHAnsi"/>
          <w:b/>
          <w:sz w:val="24"/>
          <w:szCs w:val="24"/>
        </w:rPr>
        <w:t xml:space="preserve">ixation of pubertal ovaries </w:t>
      </w:r>
      <w:r w:rsidRPr="009E210C">
        <w:rPr>
          <w:rFonts w:cstheme="minorHAnsi"/>
          <w:sz w:val="24"/>
          <w:szCs w:val="24"/>
        </w:rPr>
        <w:t>(</w:t>
      </w:r>
      <w:r w:rsidRPr="009E210C">
        <w:rPr>
          <w:rFonts w:cstheme="minorHAnsi"/>
          <w:b/>
          <w:bCs/>
          <w:sz w:val="24"/>
          <w:szCs w:val="24"/>
        </w:rPr>
        <w:t>Figure 1C</w:t>
      </w:r>
      <w:r w:rsidRPr="009E210C">
        <w:rPr>
          <w:rFonts w:cstheme="minorHAnsi"/>
          <w:sz w:val="24"/>
          <w:szCs w:val="24"/>
        </w:rPr>
        <w:t>)</w:t>
      </w:r>
    </w:p>
    <w:p w14:paraId="62934748" w14:textId="77777777" w:rsidR="00CA5102" w:rsidRPr="009E210C" w:rsidRDefault="00CA5102" w:rsidP="00AE2BE0">
      <w:pPr>
        <w:spacing w:after="0" w:line="240" w:lineRule="auto"/>
        <w:contextualSpacing/>
        <w:jc w:val="both"/>
        <w:rPr>
          <w:rFonts w:cstheme="minorHAnsi"/>
          <w:b/>
          <w:sz w:val="24"/>
          <w:szCs w:val="24"/>
        </w:rPr>
      </w:pPr>
    </w:p>
    <w:p w14:paraId="47228EC4" w14:textId="0F4EA862" w:rsidR="00CA5102" w:rsidRPr="009E210C" w:rsidRDefault="00CA5102" w:rsidP="00AE2BE0">
      <w:pPr>
        <w:numPr>
          <w:ilvl w:val="1"/>
          <w:numId w:val="21"/>
        </w:numPr>
        <w:spacing w:after="0" w:line="240" w:lineRule="auto"/>
        <w:ind w:left="0" w:firstLine="0"/>
        <w:contextualSpacing/>
        <w:jc w:val="both"/>
        <w:rPr>
          <w:rFonts w:cstheme="minorHAnsi"/>
          <w:sz w:val="24"/>
          <w:szCs w:val="24"/>
        </w:rPr>
      </w:pPr>
      <w:r w:rsidRPr="009E210C">
        <w:rPr>
          <w:rFonts w:cstheme="minorHAnsi"/>
          <w:sz w:val="24"/>
          <w:szCs w:val="24"/>
        </w:rPr>
        <w:t xml:space="preserve">Perfuse mice according to institutionally approved protocols with the mouse under deep anesthesia in a chemical fume hood. Prepare </w:t>
      </w:r>
      <w:r w:rsidR="00240237" w:rsidRPr="009E210C">
        <w:rPr>
          <w:rFonts w:cstheme="minorHAnsi"/>
          <w:sz w:val="24"/>
          <w:szCs w:val="24"/>
        </w:rPr>
        <w:t xml:space="preserve">the </w:t>
      </w:r>
      <w:r w:rsidRPr="009E210C">
        <w:rPr>
          <w:rFonts w:cstheme="minorHAnsi"/>
          <w:sz w:val="24"/>
          <w:szCs w:val="24"/>
        </w:rPr>
        <w:t xml:space="preserve">perfusion equipment and reagents. See </w:t>
      </w:r>
      <w:r w:rsidR="00240237" w:rsidRPr="009E210C">
        <w:rPr>
          <w:rFonts w:cstheme="minorHAnsi"/>
          <w:sz w:val="24"/>
          <w:szCs w:val="24"/>
        </w:rPr>
        <w:t xml:space="preserve">the </w:t>
      </w:r>
      <w:r w:rsidRPr="009E210C">
        <w:rPr>
          <w:rFonts w:cstheme="minorHAnsi"/>
          <w:sz w:val="24"/>
          <w:szCs w:val="24"/>
        </w:rPr>
        <w:t>detailed protocol a</w:t>
      </w:r>
      <w:r w:rsidR="00240237" w:rsidRPr="009E210C">
        <w:rPr>
          <w:rFonts w:cstheme="minorHAnsi"/>
          <w:sz w:val="24"/>
          <w:szCs w:val="24"/>
        </w:rPr>
        <w:t xml:space="preserve">t </w:t>
      </w:r>
      <w:hyperlink r:id="rId28" w:history="1">
        <w:r w:rsidR="00096601" w:rsidRPr="00AE2BE0">
          <w:rPr>
            <w:rStyle w:val="Hyperlink"/>
            <w:rFonts w:eastAsia="Times New Roman" w:cstheme="minorHAnsi"/>
            <w:color w:val="auto"/>
            <w:sz w:val="24"/>
            <w:szCs w:val="24"/>
            <w:u w:val="none"/>
            <w:vertAlign w:val="superscript"/>
          </w:rPr>
          <w:t>42</w:t>
        </w:r>
      </w:hyperlink>
      <w:r w:rsidRPr="009E210C">
        <w:rPr>
          <w:rFonts w:cstheme="minorHAnsi"/>
          <w:sz w:val="24"/>
          <w:szCs w:val="24"/>
        </w:rPr>
        <w:t>.</w:t>
      </w:r>
    </w:p>
    <w:p w14:paraId="1ACA7074" w14:textId="77777777" w:rsidR="00CF7400" w:rsidRPr="009E210C" w:rsidRDefault="00CF7400" w:rsidP="00AE2BE0">
      <w:pPr>
        <w:spacing w:after="0" w:line="240" w:lineRule="auto"/>
        <w:contextualSpacing/>
        <w:jc w:val="both"/>
        <w:rPr>
          <w:rFonts w:cstheme="minorHAnsi"/>
          <w:sz w:val="24"/>
          <w:szCs w:val="24"/>
        </w:rPr>
      </w:pPr>
    </w:p>
    <w:p w14:paraId="30C3AFD0" w14:textId="1D163BD7" w:rsidR="00240237" w:rsidRPr="009E210C" w:rsidRDefault="00240237" w:rsidP="00AE2BE0">
      <w:pPr>
        <w:spacing w:after="0" w:line="240" w:lineRule="auto"/>
        <w:contextualSpacing/>
        <w:jc w:val="both"/>
        <w:rPr>
          <w:rFonts w:cstheme="minorHAnsi"/>
          <w:sz w:val="24"/>
          <w:szCs w:val="24"/>
        </w:rPr>
      </w:pPr>
      <w:r w:rsidRPr="009E210C">
        <w:rPr>
          <w:rFonts w:cstheme="minorHAnsi"/>
          <w:sz w:val="24"/>
          <w:szCs w:val="24"/>
        </w:rPr>
        <w:t>NOTE: Perfusion is a terminal euthanasia procedure that replaces the blood throughout the vascular system with a tissue fixative.</w:t>
      </w:r>
    </w:p>
    <w:p w14:paraId="790271A8" w14:textId="77777777" w:rsidR="00240237" w:rsidRPr="009E210C" w:rsidRDefault="00240237" w:rsidP="00AE2BE0">
      <w:pPr>
        <w:spacing w:after="0" w:line="240" w:lineRule="auto"/>
        <w:contextualSpacing/>
        <w:jc w:val="both"/>
        <w:rPr>
          <w:rFonts w:cstheme="minorHAnsi"/>
          <w:sz w:val="24"/>
          <w:szCs w:val="24"/>
        </w:rPr>
      </w:pPr>
    </w:p>
    <w:p w14:paraId="16333F5E" w14:textId="206D390C" w:rsidR="00A05451" w:rsidRPr="009E210C" w:rsidRDefault="00CA5102" w:rsidP="00AE2BE0">
      <w:pPr>
        <w:numPr>
          <w:ilvl w:val="1"/>
          <w:numId w:val="21"/>
        </w:numPr>
        <w:spacing w:after="0" w:line="240" w:lineRule="auto"/>
        <w:ind w:left="0" w:firstLine="0"/>
        <w:contextualSpacing/>
        <w:jc w:val="both"/>
        <w:rPr>
          <w:rFonts w:cstheme="minorHAnsi"/>
          <w:sz w:val="24"/>
          <w:szCs w:val="24"/>
        </w:rPr>
      </w:pPr>
      <w:r w:rsidRPr="009E210C">
        <w:rPr>
          <w:rFonts w:cstheme="minorHAnsi"/>
          <w:sz w:val="24"/>
          <w:szCs w:val="24"/>
        </w:rPr>
        <w:t xml:space="preserve">Weigh </w:t>
      </w:r>
      <w:r w:rsidR="00A05451" w:rsidRPr="009E210C">
        <w:rPr>
          <w:rFonts w:cstheme="minorHAnsi"/>
          <w:sz w:val="24"/>
          <w:szCs w:val="24"/>
        </w:rPr>
        <w:t xml:space="preserve">a </w:t>
      </w:r>
      <w:r w:rsidRPr="009E210C">
        <w:rPr>
          <w:rFonts w:cstheme="minorHAnsi"/>
          <w:sz w:val="24"/>
          <w:szCs w:val="24"/>
        </w:rPr>
        <w:t>pubertal female mouse (P28) and record the mouse's weight (typically between 13 g to 15 g). Calculate the amount of the approved anesthesia agent to be used</w:t>
      </w:r>
      <w:r w:rsidR="00A05451" w:rsidRPr="009E210C">
        <w:rPr>
          <w:rFonts w:cstheme="minorHAnsi"/>
          <w:sz w:val="24"/>
          <w:szCs w:val="24"/>
        </w:rPr>
        <w:t xml:space="preserve">. </w:t>
      </w:r>
    </w:p>
    <w:p w14:paraId="1932519C" w14:textId="77777777" w:rsidR="00CF7400" w:rsidRPr="009E210C" w:rsidRDefault="00CF7400" w:rsidP="00AE2BE0">
      <w:pPr>
        <w:spacing w:after="0" w:line="240" w:lineRule="auto"/>
        <w:contextualSpacing/>
        <w:jc w:val="both"/>
        <w:rPr>
          <w:rFonts w:cstheme="minorHAnsi"/>
          <w:sz w:val="24"/>
          <w:szCs w:val="24"/>
        </w:rPr>
      </w:pPr>
    </w:p>
    <w:p w14:paraId="13CBC77A" w14:textId="67CF9B0E" w:rsidR="00CA5102" w:rsidRPr="009E210C" w:rsidRDefault="00A05451" w:rsidP="00AE2BE0">
      <w:pPr>
        <w:spacing w:after="0" w:line="240" w:lineRule="auto"/>
        <w:contextualSpacing/>
        <w:jc w:val="both"/>
        <w:rPr>
          <w:rFonts w:cstheme="minorHAnsi"/>
          <w:sz w:val="24"/>
          <w:szCs w:val="24"/>
        </w:rPr>
      </w:pPr>
      <w:r w:rsidRPr="009E210C">
        <w:rPr>
          <w:rFonts w:cstheme="minorHAnsi"/>
          <w:sz w:val="24"/>
          <w:szCs w:val="24"/>
        </w:rPr>
        <w:t xml:space="preserve">NOTE: Here, </w:t>
      </w:r>
      <w:r w:rsidR="00CA5102" w:rsidRPr="009E210C">
        <w:rPr>
          <w:rFonts w:cstheme="minorHAnsi"/>
          <w:sz w:val="24"/>
          <w:szCs w:val="24"/>
        </w:rPr>
        <w:t>0.35 m</w:t>
      </w:r>
      <w:r w:rsidRPr="009E210C">
        <w:rPr>
          <w:rFonts w:cstheme="minorHAnsi"/>
          <w:sz w:val="24"/>
          <w:szCs w:val="24"/>
        </w:rPr>
        <w:t>L</w:t>
      </w:r>
      <w:r w:rsidR="00CA5102" w:rsidRPr="009E210C">
        <w:rPr>
          <w:rFonts w:cstheme="minorHAnsi"/>
          <w:sz w:val="24"/>
          <w:szCs w:val="24"/>
        </w:rPr>
        <w:t xml:space="preserve"> of </w:t>
      </w:r>
      <w:r w:rsidRPr="009E210C">
        <w:rPr>
          <w:rFonts w:cstheme="minorHAnsi"/>
          <w:sz w:val="24"/>
          <w:szCs w:val="24"/>
        </w:rPr>
        <w:t>t</w:t>
      </w:r>
      <w:r w:rsidR="00CA5102" w:rsidRPr="009E210C">
        <w:rPr>
          <w:rFonts w:cstheme="minorHAnsi"/>
          <w:sz w:val="24"/>
          <w:szCs w:val="24"/>
        </w:rPr>
        <w:t>ribromoethanol per 10 g of body weight was used in this protocol.</w:t>
      </w:r>
    </w:p>
    <w:p w14:paraId="5A41757B" w14:textId="77777777" w:rsidR="00A05451" w:rsidRPr="009E210C" w:rsidRDefault="00A05451" w:rsidP="00AE2BE0">
      <w:pPr>
        <w:spacing w:after="0" w:line="240" w:lineRule="auto"/>
        <w:contextualSpacing/>
        <w:jc w:val="both"/>
        <w:rPr>
          <w:rFonts w:cstheme="minorHAnsi"/>
          <w:sz w:val="24"/>
          <w:szCs w:val="24"/>
        </w:rPr>
      </w:pPr>
    </w:p>
    <w:p w14:paraId="0BB057BC" w14:textId="227C59E7" w:rsidR="00CA5102" w:rsidRPr="009E210C" w:rsidRDefault="00CA5102" w:rsidP="00AE2BE0">
      <w:pPr>
        <w:numPr>
          <w:ilvl w:val="1"/>
          <w:numId w:val="21"/>
        </w:numPr>
        <w:spacing w:after="0" w:line="240" w:lineRule="auto"/>
        <w:ind w:left="0" w:firstLine="0"/>
        <w:contextualSpacing/>
        <w:jc w:val="both"/>
        <w:rPr>
          <w:rFonts w:cstheme="minorHAnsi"/>
          <w:sz w:val="24"/>
          <w:szCs w:val="24"/>
        </w:rPr>
      </w:pPr>
      <w:r w:rsidRPr="009E210C">
        <w:rPr>
          <w:rFonts w:cstheme="minorHAnsi"/>
          <w:sz w:val="24"/>
          <w:szCs w:val="24"/>
        </w:rPr>
        <w:t>Use a 10 m</w:t>
      </w:r>
      <w:r w:rsidR="00835DE0" w:rsidRPr="009E210C">
        <w:rPr>
          <w:rFonts w:cstheme="minorHAnsi"/>
          <w:sz w:val="24"/>
          <w:szCs w:val="24"/>
        </w:rPr>
        <w:t>L</w:t>
      </w:r>
      <w:r w:rsidRPr="009E210C">
        <w:rPr>
          <w:rFonts w:cstheme="minorHAnsi"/>
          <w:sz w:val="24"/>
          <w:szCs w:val="24"/>
        </w:rPr>
        <w:t xml:space="preserve"> disposable syringe with a 20</w:t>
      </w:r>
      <w:r w:rsidR="00835DE0" w:rsidRPr="009E210C">
        <w:rPr>
          <w:rFonts w:cstheme="minorHAnsi"/>
          <w:sz w:val="24"/>
          <w:szCs w:val="24"/>
        </w:rPr>
        <w:t xml:space="preserve"> </w:t>
      </w:r>
      <w:r w:rsidRPr="009E210C">
        <w:rPr>
          <w:rFonts w:cstheme="minorHAnsi"/>
          <w:sz w:val="24"/>
          <w:szCs w:val="24"/>
        </w:rPr>
        <w:t>G needle to fill the syringe with the approved anesthetic agent. Replace the 20</w:t>
      </w:r>
      <w:r w:rsidR="00835DE0" w:rsidRPr="009E210C">
        <w:rPr>
          <w:rFonts w:cstheme="minorHAnsi"/>
          <w:sz w:val="24"/>
          <w:szCs w:val="24"/>
        </w:rPr>
        <w:t xml:space="preserve"> </w:t>
      </w:r>
      <w:r w:rsidRPr="009E210C">
        <w:rPr>
          <w:rFonts w:cstheme="minorHAnsi"/>
          <w:sz w:val="24"/>
          <w:szCs w:val="24"/>
        </w:rPr>
        <w:t>G needle with a 26</w:t>
      </w:r>
      <w:r w:rsidR="00835DE0" w:rsidRPr="009E210C">
        <w:rPr>
          <w:rFonts w:cstheme="minorHAnsi"/>
          <w:sz w:val="24"/>
          <w:szCs w:val="24"/>
        </w:rPr>
        <w:t xml:space="preserve"> </w:t>
      </w:r>
      <w:r w:rsidRPr="009E210C">
        <w:rPr>
          <w:rFonts w:cstheme="minorHAnsi"/>
          <w:sz w:val="24"/>
          <w:szCs w:val="24"/>
        </w:rPr>
        <w:t xml:space="preserve">G x 3/8 needle. </w:t>
      </w:r>
    </w:p>
    <w:p w14:paraId="0F7EB939" w14:textId="77777777" w:rsidR="00835DE0" w:rsidRPr="009E210C" w:rsidRDefault="00835DE0" w:rsidP="00AE2BE0">
      <w:pPr>
        <w:spacing w:after="0" w:line="240" w:lineRule="auto"/>
        <w:contextualSpacing/>
        <w:jc w:val="both"/>
        <w:rPr>
          <w:rFonts w:cstheme="minorHAnsi"/>
          <w:sz w:val="24"/>
          <w:szCs w:val="24"/>
        </w:rPr>
      </w:pPr>
    </w:p>
    <w:p w14:paraId="0722748F" w14:textId="69A3D4BF" w:rsidR="00CA5102" w:rsidRPr="009E210C" w:rsidRDefault="00CA5102" w:rsidP="00AE2BE0">
      <w:pPr>
        <w:numPr>
          <w:ilvl w:val="1"/>
          <w:numId w:val="21"/>
        </w:numPr>
        <w:spacing w:after="0" w:line="240" w:lineRule="auto"/>
        <w:ind w:left="0" w:firstLine="0"/>
        <w:contextualSpacing/>
        <w:jc w:val="both"/>
        <w:rPr>
          <w:rFonts w:cstheme="minorHAnsi"/>
          <w:sz w:val="24"/>
          <w:szCs w:val="24"/>
        </w:rPr>
      </w:pPr>
      <w:r w:rsidRPr="009E210C">
        <w:rPr>
          <w:rFonts w:cstheme="minorHAnsi"/>
          <w:sz w:val="24"/>
          <w:szCs w:val="24"/>
        </w:rPr>
        <w:t xml:space="preserve">Carefully restrain the mouse by </w:t>
      </w:r>
      <w:proofErr w:type="spellStart"/>
      <w:r w:rsidRPr="009E210C">
        <w:rPr>
          <w:rFonts w:cstheme="minorHAnsi"/>
          <w:sz w:val="24"/>
          <w:szCs w:val="24"/>
        </w:rPr>
        <w:t>scruffing</w:t>
      </w:r>
      <w:proofErr w:type="spellEnd"/>
      <w:r w:rsidRPr="009E210C">
        <w:rPr>
          <w:rFonts w:cstheme="minorHAnsi"/>
          <w:sz w:val="24"/>
          <w:szCs w:val="24"/>
        </w:rPr>
        <w:t xml:space="preserve"> the dorsal neck skin with one hand. Turn the mouse over to expose the abdomen. Inject the previously calculated amount of anesthetic into the peritoneal cavity. Place the mouse in a container with a cover until the anesthesia takes effect (i.e.</w:t>
      </w:r>
      <w:r w:rsidR="00657806" w:rsidRPr="009E210C">
        <w:rPr>
          <w:rFonts w:cstheme="minorHAnsi"/>
          <w:sz w:val="24"/>
          <w:szCs w:val="24"/>
        </w:rPr>
        <w:t>,</w:t>
      </w:r>
      <w:r w:rsidRPr="009E210C">
        <w:rPr>
          <w:rFonts w:cstheme="minorHAnsi"/>
          <w:sz w:val="24"/>
          <w:szCs w:val="24"/>
        </w:rPr>
        <w:t xml:space="preserve"> </w:t>
      </w:r>
      <w:r w:rsidR="007E25DF">
        <w:rPr>
          <w:rFonts w:cstheme="minorHAnsi"/>
          <w:sz w:val="24"/>
          <w:szCs w:val="24"/>
        </w:rPr>
        <w:t xml:space="preserve">the </w:t>
      </w:r>
      <w:r w:rsidRPr="009E210C">
        <w:rPr>
          <w:rFonts w:cstheme="minorHAnsi"/>
          <w:sz w:val="24"/>
          <w:szCs w:val="24"/>
        </w:rPr>
        <w:t>mouse no longer moves).</w:t>
      </w:r>
    </w:p>
    <w:p w14:paraId="0716FA78" w14:textId="77777777" w:rsidR="00657806" w:rsidRPr="009E210C" w:rsidRDefault="00657806" w:rsidP="00AE2BE0">
      <w:pPr>
        <w:spacing w:after="0" w:line="240" w:lineRule="auto"/>
        <w:contextualSpacing/>
        <w:jc w:val="both"/>
        <w:rPr>
          <w:rFonts w:cstheme="minorHAnsi"/>
          <w:sz w:val="24"/>
          <w:szCs w:val="24"/>
        </w:rPr>
      </w:pPr>
    </w:p>
    <w:p w14:paraId="4FDE3A56" w14:textId="4EE7A5F8" w:rsidR="00CA5102" w:rsidRPr="009E210C" w:rsidRDefault="00CA5102" w:rsidP="00AE2BE0">
      <w:pPr>
        <w:numPr>
          <w:ilvl w:val="1"/>
          <w:numId w:val="21"/>
        </w:numPr>
        <w:spacing w:after="0" w:line="240" w:lineRule="auto"/>
        <w:ind w:left="0" w:firstLine="0"/>
        <w:contextualSpacing/>
        <w:jc w:val="both"/>
        <w:rPr>
          <w:rFonts w:cstheme="minorHAnsi"/>
          <w:sz w:val="24"/>
          <w:szCs w:val="24"/>
          <w:highlight w:val="yellow"/>
        </w:rPr>
      </w:pPr>
      <w:r w:rsidRPr="00AE2BE0">
        <w:rPr>
          <w:rFonts w:cstheme="minorHAnsi"/>
          <w:sz w:val="24"/>
          <w:szCs w:val="24"/>
        </w:rPr>
        <w:t xml:space="preserve">Once the mouse stops moving, gently pinch its feet to check that there is no response and ensure that the mouse is fully anesthetized before initiating the perfusion. </w:t>
      </w:r>
      <w:r w:rsidRPr="009E210C">
        <w:rPr>
          <w:rFonts w:cstheme="minorHAnsi"/>
          <w:sz w:val="24"/>
          <w:szCs w:val="24"/>
          <w:highlight w:val="yellow"/>
        </w:rPr>
        <w:t xml:space="preserve">Place and secure the mouse on its back by gently pinning all four legs through the paw pads onto a board. Ensure that the legs are pinned in a relaxed position, not overstretched. </w:t>
      </w:r>
    </w:p>
    <w:p w14:paraId="1400EE45" w14:textId="77777777" w:rsidR="0017623D" w:rsidRPr="009E210C" w:rsidRDefault="0017623D" w:rsidP="00AE2BE0">
      <w:pPr>
        <w:spacing w:after="0" w:line="240" w:lineRule="auto"/>
        <w:contextualSpacing/>
        <w:jc w:val="both"/>
        <w:rPr>
          <w:rFonts w:cstheme="minorHAnsi"/>
          <w:sz w:val="24"/>
          <w:szCs w:val="24"/>
        </w:rPr>
      </w:pPr>
    </w:p>
    <w:p w14:paraId="1B70CB6A" w14:textId="715929E4" w:rsidR="00CA5102" w:rsidRPr="009E210C" w:rsidRDefault="00CA5102" w:rsidP="00AE2BE0">
      <w:pPr>
        <w:numPr>
          <w:ilvl w:val="1"/>
          <w:numId w:val="21"/>
        </w:numPr>
        <w:spacing w:after="0" w:line="240" w:lineRule="auto"/>
        <w:ind w:left="0" w:firstLine="0"/>
        <w:contextualSpacing/>
        <w:jc w:val="both"/>
        <w:rPr>
          <w:rFonts w:cstheme="minorHAnsi"/>
          <w:sz w:val="24"/>
          <w:szCs w:val="24"/>
        </w:rPr>
      </w:pPr>
      <w:r w:rsidRPr="009E210C">
        <w:rPr>
          <w:rFonts w:cstheme="minorHAnsi"/>
          <w:sz w:val="24"/>
          <w:szCs w:val="24"/>
        </w:rPr>
        <w:t>Spray the mouse with 70% ethanol from the abdomen to the chest region. Use forceps to gently pinch and lift the abdominal skin and then use scissors to make a small V-shaped cut through the skin and body wall.</w:t>
      </w:r>
    </w:p>
    <w:p w14:paraId="04A8FD27" w14:textId="77777777" w:rsidR="00373A04" w:rsidRPr="009E210C" w:rsidRDefault="00373A04" w:rsidP="00AE2BE0">
      <w:pPr>
        <w:spacing w:after="0" w:line="240" w:lineRule="auto"/>
        <w:contextualSpacing/>
        <w:jc w:val="both"/>
        <w:rPr>
          <w:rFonts w:cstheme="minorHAnsi"/>
          <w:sz w:val="24"/>
          <w:szCs w:val="24"/>
        </w:rPr>
      </w:pPr>
    </w:p>
    <w:p w14:paraId="513850A3" w14:textId="5B123E00" w:rsidR="00CA5102" w:rsidRPr="009E210C" w:rsidRDefault="00CA5102" w:rsidP="00AE2BE0">
      <w:pPr>
        <w:numPr>
          <w:ilvl w:val="1"/>
          <w:numId w:val="21"/>
        </w:numPr>
        <w:spacing w:after="0" w:line="240" w:lineRule="auto"/>
        <w:ind w:left="0" w:firstLine="0"/>
        <w:contextualSpacing/>
        <w:jc w:val="both"/>
        <w:rPr>
          <w:rFonts w:cstheme="minorHAnsi"/>
          <w:sz w:val="24"/>
          <w:szCs w:val="24"/>
        </w:rPr>
      </w:pPr>
      <w:r w:rsidRPr="009E210C">
        <w:rPr>
          <w:rFonts w:cstheme="minorHAnsi"/>
          <w:sz w:val="24"/>
          <w:szCs w:val="24"/>
        </w:rPr>
        <w:t xml:space="preserve">Lift away the skin flap from the body cavity and insert the scissors below the skin and body wall. Cut the skin and body wall straight up toward the head to the edge of the thoracic cavity at the sternum. </w:t>
      </w:r>
    </w:p>
    <w:p w14:paraId="65E17B30" w14:textId="77777777" w:rsidR="00163F65" w:rsidRPr="009E210C" w:rsidRDefault="00163F65" w:rsidP="00AE2BE0">
      <w:pPr>
        <w:spacing w:after="0" w:line="240" w:lineRule="auto"/>
        <w:contextualSpacing/>
        <w:jc w:val="both"/>
        <w:rPr>
          <w:rFonts w:cstheme="minorHAnsi"/>
          <w:sz w:val="24"/>
          <w:szCs w:val="24"/>
        </w:rPr>
      </w:pPr>
    </w:p>
    <w:p w14:paraId="787A60B7" w14:textId="13DE21C8" w:rsidR="00CA5102" w:rsidRPr="009E210C" w:rsidRDefault="00CA5102" w:rsidP="00AE2BE0">
      <w:pPr>
        <w:numPr>
          <w:ilvl w:val="1"/>
          <w:numId w:val="21"/>
        </w:numPr>
        <w:spacing w:after="0" w:line="240" w:lineRule="auto"/>
        <w:ind w:left="0" w:firstLine="0"/>
        <w:contextualSpacing/>
        <w:jc w:val="both"/>
        <w:rPr>
          <w:rFonts w:cstheme="minorHAnsi"/>
          <w:sz w:val="24"/>
          <w:szCs w:val="24"/>
          <w:highlight w:val="yellow"/>
        </w:rPr>
      </w:pPr>
      <w:r w:rsidRPr="009E210C">
        <w:rPr>
          <w:rFonts w:cstheme="minorHAnsi"/>
          <w:sz w:val="24"/>
          <w:szCs w:val="24"/>
          <w:highlight w:val="yellow"/>
        </w:rPr>
        <w:t xml:space="preserve">Open the thoracic cavity by carefully cutting the ribs on both sides of the sternum to just below the scapula. Take care not to puncture the lungs below the rib cage. Grab the skin/rib flaps with forceps and pin them to expose the internal organs. </w:t>
      </w:r>
    </w:p>
    <w:p w14:paraId="4BC2BA11" w14:textId="77777777" w:rsidR="00163F65" w:rsidRPr="009E210C" w:rsidRDefault="00163F65" w:rsidP="00AE2BE0">
      <w:pPr>
        <w:spacing w:after="0" w:line="240" w:lineRule="auto"/>
        <w:contextualSpacing/>
        <w:jc w:val="both"/>
        <w:rPr>
          <w:rFonts w:cstheme="minorHAnsi"/>
          <w:sz w:val="24"/>
          <w:szCs w:val="24"/>
        </w:rPr>
      </w:pPr>
    </w:p>
    <w:p w14:paraId="09DD5514" w14:textId="2C6658A7" w:rsidR="00CA5102" w:rsidRPr="009E210C" w:rsidRDefault="00CA5102" w:rsidP="00AE2BE0">
      <w:pPr>
        <w:numPr>
          <w:ilvl w:val="1"/>
          <w:numId w:val="21"/>
        </w:numPr>
        <w:spacing w:after="0" w:line="240" w:lineRule="auto"/>
        <w:ind w:left="0" w:firstLine="0"/>
        <w:contextualSpacing/>
        <w:jc w:val="both"/>
        <w:rPr>
          <w:rFonts w:cstheme="minorHAnsi"/>
          <w:sz w:val="24"/>
          <w:szCs w:val="24"/>
        </w:rPr>
      </w:pPr>
      <w:r w:rsidRPr="009E210C">
        <w:rPr>
          <w:rFonts w:cstheme="minorHAnsi"/>
          <w:sz w:val="24"/>
          <w:szCs w:val="24"/>
        </w:rPr>
        <w:t xml:space="preserve">Gently trim any tissue, such as the thymus, that may obstruct clear access to the heart. Expose all organs, including the gastrointestinal tract, to allow visual confirmation that the whole body is perfused, including the lower abdomen. </w:t>
      </w:r>
    </w:p>
    <w:p w14:paraId="6D63D6DB" w14:textId="77777777" w:rsidR="00163F65" w:rsidRPr="009E210C" w:rsidRDefault="00163F65" w:rsidP="00AE2BE0">
      <w:pPr>
        <w:spacing w:after="0" w:line="240" w:lineRule="auto"/>
        <w:contextualSpacing/>
        <w:jc w:val="both"/>
        <w:rPr>
          <w:rFonts w:cstheme="minorHAnsi"/>
          <w:sz w:val="24"/>
          <w:szCs w:val="24"/>
        </w:rPr>
      </w:pPr>
    </w:p>
    <w:p w14:paraId="0B1598D7" w14:textId="6D32C9E0" w:rsidR="00CA5102" w:rsidRPr="009E210C" w:rsidRDefault="00CA5102" w:rsidP="00AE2BE0">
      <w:pPr>
        <w:numPr>
          <w:ilvl w:val="1"/>
          <w:numId w:val="21"/>
        </w:numPr>
        <w:spacing w:after="0" w:line="240" w:lineRule="auto"/>
        <w:ind w:left="0" w:firstLine="0"/>
        <w:contextualSpacing/>
        <w:jc w:val="both"/>
        <w:rPr>
          <w:rFonts w:cstheme="minorHAnsi"/>
          <w:sz w:val="24"/>
          <w:szCs w:val="24"/>
          <w:highlight w:val="yellow"/>
        </w:rPr>
      </w:pPr>
      <w:r w:rsidRPr="009E210C">
        <w:rPr>
          <w:rFonts w:cstheme="minorHAnsi"/>
          <w:sz w:val="24"/>
          <w:szCs w:val="24"/>
          <w:highlight w:val="yellow"/>
        </w:rPr>
        <w:t xml:space="preserve">Use dissection scissors to snip the right atrium of the heart and release blood from the system. Gently hold the heart with forceps and insert a perfusion needle </w:t>
      </w:r>
      <w:r w:rsidRPr="00BD5E7C">
        <w:rPr>
          <w:rFonts w:cstheme="minorHAnsi"/>
          <w:sz w:val="24"/>
          <w:szCs w:val="24"/>
        </w:rPr>
        <w:t>(connected to a peristaltic pump controller)</w:t>
      </w:r>
      <w:r w:rsidRPr="009E210C">
        <w:rPr>
          <w:rFonts w:cstheme="minorHAnsi"/>
          <w:sz w:val="24"/>
          <w:szCs w:val="24"/>
          <w:highlight w:val="yellow"/>
        </w:rPr>
        <w:t xml:space="preserve"> into the left ventricle.</w:t>
      </w:r>
    </w:p>
    <w:p w14:paraId="50778199" w14:textId="77777777" w:rsidR="00AB783A" w:rsidRPr="009E210C" w:rsidRDefault="00AB783A" w:rsidP="00AE2BE0">
      <w:pPr>
        <w:spacing w:after="0" w:line="240" w:lineRule="auto"/>
        <w:contextualSpacing/>
        <w:jc w:val="both"/>
        <w:rPr>
          <w:rFonts w:cstheme="minorHAnsi"/>
          <w:sz w:val="24"/>
          <w:szCs w:val="24"/>
        </w:rPr>
      </w:pPr>
    </w:p>
    <w:p w14:paraId="415F8BB4" w14:textId="1F24860F" w:rsidR="00AB783A" w:rsidRPr="009E210C" w:rsidRDefault="00CA5102" w:rsidP="00AE2BE0">
      <w:pPr>
        <w:numPr>
          <w:ilvl w:val="1"/>
          <w:numId w:val="21"/>
        </w:numPr>
        <w:spacing w:after="0" w:line="240" w:lineRule="auto"/>
        <w:ind w:left="0" w:firstLine="0"/>
        <w:contextualSpacing/>
        <w:jc w:val="both"/>
        <w:rPr>
          <w:rFonts w:cstheme="minorHAnsi"/>
          <w:sz w:val="24"/>
          <w:szCs w:val="24"/>
          <w:highlight w:val="yellow"/>
        </w:rPr>
      </w:pPr>
      <w:r w:rsidRPr="009E210C">
        <w:rPr>
          <w:rFonts w:cstheme="minorHAnsi"/>
          <w:sz w:val="24"/>
          <w:szCs w:val="24"/>
          <w:highlight w:val="yellow"/>
        </w:rPr>
        <w:t>Pump ~10 m</w:t>
      </w:r>
      <w:r w:rsidR="00AB783A" w:rsidRPr="009E210C">
        <w:rPr>
          <w:rFonts w:cstheme="minorHAnsi"/>
          <w:sz w:val="24"/>
          <w:szCs w:val="24"/>
          <w:highlight w:val="yellow"/>
        </w:rPr>
        <w:t>L</w:t>
      </w:r>
      <w:r w:rsidRPr="009E210C">
        <w:rPr>
          <w:rFonts w:cstheme="minorHAnsi"/>
          <w:sz w:val="24"/>
          <w:szCs w:val="24"/>
          <w:highlight w:val="yellow"/>
        </w:rPr>
        <w:t xml:space="preserve"> of PBS, with gentle but constant pressure, until tissues such as the liver, kidneys, and reproductive tract </w:t>
      </w:r>
      <w:r w:rsidRPr="00AE2BE0">
        <w:rPr>
          <w:rFonts w:cstheme="minorHAnsi"/>
          <w:sz w:val="24"/>
          <w:szCs w:val="24"/>
        </w:rPr>
        <w:t>(</w:t>
      </w:r>
      <w:r w:rsidRPr="00AE2BE0">
        <w:rPr>
          <w:rFonts w:cstheme="minorHAnsi"/>
          <w:b/>
          <w:bCs/>
          <w:sz w:val="24"/>
          <w:szCs w:val="24"/>
        </w:rPr>
        <w:t>Figure 1</w:t>
      </w:r>
      <w:proofErr w:type="gramStart"/>
      <w:r w:rsidRPr="00AE2BE0">
        <w:rPr>
          <w:rFonts w:cstheme="minorHAnsi"/>
          <w:b/>
          <w:bCs/>
          <w:sz w:val="24"/>
          <w:szCs w:val="24"/>
        </w:rPr>
        <w:t>E,F</w:t>
      </w:r>
      <w:proofErr w:type="gramEnd"/>
      <w:r w:rsidRPr="00AE2BE0">
        <w:rPr>
          <w:rFonts w:cstheme="minorHAnsi"/>
          <w:sz w:val="24"/>
          <w:szCs w:val="24"/>
        </w:rPr>
        <w:t xml:space="preserve">) </w:t>
      </w:r>
      <w:r w:rsidRPr="009E210C">
        <w:rPr>
          <w:rFonts w:cstheme="minorHAnsi"/>
          <w:sz w:val="24"/>
          <w:szCs w:val="24"/>
          <w:highlight w:val="yellow"/>
        </w:rPr>
        <w:t>turn from pink to white. Next, replace the PBS with freshly made 1% PFA and continue perfusion with approximately 10 m</w:t>
      </w:r>
      <w:r w:rsidR="00AB783A" w:rsidRPr="009E210C">
        <w:rPr>
          <w:rFonts w:cstheme="minorHAnsi"/>
          <w:sz w:val="24"/>
          <w:szCs w:val="24"/>
          <w:highlight w:val="yellow"/>
        </w:rPr>
        <w:t>L of</w:t>
      </w:r>
      <w:r w:rsidRPr="009E210C">
        <w:rPr>
          <w:rFonts w:cstheme="minorHAnsi"/>
          <w:sz w:val="24"/>
          <w:szCs w:val="24"/>
          <w:highlight w:val="yellow"/>
        </w:rPr>
        <w:t xml:space="preserve"> PFA </w:t>
      </w:r>
      <w:r w:rsidRPr="00BD5E7C">
        <w:rPr>
          <w:rFonts w:cstheme="minorHAnsi"/>
          <w:sz w:val="24"/>
          <w:szCs w:val="24"/>
        </w:rPr>
        <w:t>or until twitching occurs in the lower body of the mouse (e.g.</w:t>
      </w:r>
      <w:r w:rsidR="00AB783A" w:rsidRPr="00BD5E7C">
        <w:rPr>
          <w:rFonts w:cstheme="minorHAnsi"/>
          <w:sz w:val="24"/>
          <w:szCs w:val="24"/>
        </w:rPr>
        <w:t>,</w:t>
      </w:r>
      <w:r w:rsidRPr="00BD5E7C">
        <w:rPr>
          <w:rFonts w:cstheme="minorHAnsi"/>
          <w:sz w:val="24"/>
          <w:szCs w:val="24"/>
        </w:rPr>
        <w:t xml:space="preserve"> tail)</w:t>
      </w:r>
      <w:r w:rsidRPr="009E210C">
        <w:rPr>
          <w:rFonts w:cstheme="minorHAnsi"/>
          <w:sz w:val="24"/>
          <w:szCs w:val="24"/>
          <w:highlight w:val="yellow"/>
        </w:rPr>
        <w:t xml:space="preserve">.  </w:t>
      </w:r>
    </w:p>
    <w:p w14:paraId="5737A3B2" w14:textId="77777777" w:rsidR="00CF7400" w:rsidRPr="009E210C" w:rsidRDefault="00CF7400" w:rsidP="00AE2BE0">
      <w:pPr>
        <w:spacing w:after="0" w:line="240" w:lineRule="auto"/>
        <w:contextualSpacing/>
        <w:jc w:val="both"/>
        <w:rPr>
          <w:rFonts w:cstheme="minorHAnsi"/>
          <w:sz w:val="24"/>
          <w:szCs w:val="24"/>
          <w:highlight w:val="yellow"/>
        </w:rPr>
      </w:pPr>
    </w:p>
    <w:p w14:paraId="569528E6" w14:textId="0B34C28C" w:rsidR="00CA5102" w:rsidRPr="009E210C" w:rsidRDefault="00AB783A" w:rsidP="00AE2BE0">
      <w:pPr>
        <w:spacing w:after="0" w:line="240" w:lineRule="auto"/>
        <w:contextualSpacing/>
        <w:jc w:val="both"/>
        <w:rPr>
          <w:rFonts w:cstheme="minorHAnsi"/>
          <w:sz w:val="24"/>
          <w:szCs w:val="24"/>
        </w:rPr>
      </w:pPr>
      <w:r w:rsidRPr="00AE2BE0">
        <w:rPr>
          <w:rFonts w:cstheme="minorHAnsi"/>
          <w:sz w:val="24"/>
          <w:szCs w:val="24"/>
        </w:rPr>
        <w:t xml:space="preserve">NOTE: </w:t>
      </w:r>
      <w:r w:rsidR="00CA5102" w:rsidRPr="00AE2BE0">
        <w:rPr>
          <w:rFonts w:cstheme="minorHAnsi"/>
          <w:sz w:val="24"/>
          <w:szCs w:val="24"/>
        </w:rPr>
        <w:t>These fixation tremors indicate successful perfusion.</w:t>
      </w:r>
    </w:p>
    <w:p w14:paraId="02183394" w14:textId="77777777" w:rsidR="00AB783A" w:rsidRPr="009E210C" w:rsidRDefault="00AB783A" w:rsidP="00AE2BE0">
      <w:pPr>
        <w:spacing w:after="0" w:line="240" w:lineRule="auto"/>
        <w:contextualSpacing/>
        <w:jc w:val="both"/>
        <w:rPr>
          <w:rFonts w:cstheme="minorHAnsi"/>
          <w:sz w:val="24"/>
          <w:szCs w:val="24"/>
        </w:rPr>
      </w:pPr>
    </w:p>
    <w:p w14:paraId="334EF39F" w14:textId="09D3FDE1" w:rsidR="00CA5102" w:rsidRPr="00AE2BE0" w:rsidRDefault="00CA5102" w:rsidP="00AE2BE0">
      <w:pPr>
        <w:numPr>
          <w:ilvl w:val="1"/>
          <w:numId w:val="21"/>
        </w:numPr>
        <w:spacing w:after="0" w:line="240" w:lineRule="auto"/>
        <w:ind w:left="0" w:firstLine="0"/>
        <w:contextualSpacing/>
        <w:jc w:val="both"/>
        <w:rPr>
          <w:rFonts w:cstheme="minorHAnsi"/>
          <w:sz w:val="24"/>
          <w:szCs w:val="24"/>
        </w:rPr>
      </w:pPr>
      <w:r w:rsidRPr="00BD5E7C">
        <w:rPr>
          <w:rFonts w:cstheme="minorHAnsi"/>
          <w:sz w:val="24"/>
          <w:szCs w:val="24"/>
        </w:rPr>
        <w:t xml:space="preserve">Once perfusion is completed, </w:t>
      </w:r>
      <w:r w:rsidRPr="009E210C">
        <w:rPr>
          <w:rFonts w:cstheme="minorHAnsi"/>
          <w:sz w:val="24"/>
          <w:szCs w:val="24"/>
          <w:highlight w:val="yellow"/>
        </w:rPr>
        <w:t>locate the fat pad with the ovaries below the kidney and gently dissect the entire reproductive tract, including the fat pad, ovaries</w:t>
      </w:r>
      <w:r w:rsidR="00FE4CCC" w:rsidRPr="009E210C">
        <w:rPr>
          <w:rFonts w:cstheme="minorHAnsi"/>
          <w:sz w:val="24"/>
          <w:szCs w:val="24"/>
          <w:highlight w:val="yellow"/>
        </w:rPr>
        <w:t>,</w:t>
      </w:r>
      <w:r w:rsidRPr="009E210C">
        <w:rPr>
          <w:rFonts w:cstheme="minorHAnsi"/>
          <w:sz w:val="24"/>
          <w:szCs w:val="24"/>
          <w:highlight w:val="yellow"/>
        </w:rPr>
        <w:t xml:space="preserve"> and uterine horns, and place the tract in a vial with 4% PFA. Fix the ovaries at room temperature overnight </w:t>
      </w:r>
      <w:r w:rsidRPr="00BD5E7C">
        <w:rPr>
          <w:rFonts w:cstheme="minorHAnsi"/>
          <w:sz w:val="24"/>
          <w:szCs w:val="24"/>
        </w:rPr>
        <w:t>(~16</w:t>
      </w:r>
      <w:r w:rsidR="00FE4CCC" w:rsidRPr="00BD5E7C">
        <w:rPr>
          <w:rFonts w:cstheme="minorHAnsi"/>
          <w:sz w:val="24"/>
          <w:szCs w:val="24"/>
        </w:rPr>
        <w:t>–</w:t>
      </w:r>
      <w:r w:rsidRPr="00BD5E7C">
        <w:rPr>
          <w:rFonts w:cstheme="minorHAnsi"/>
          <w:sz w:val="24"/>
          <w:szCs w:val="24"/>
        </w:rPr>
        <w:t>24 h)</w:t>
      </w:r>
      <w:r w:rsidRPr="009E210C">
        <w:rPr>
          <w:rFonts w:cstheme="minorHAnsi"/>
          <w:sz w:val="24"/>
          <w:szCs w:val="24"/>
          <w:highlight w:val="yellow"/>
        </w:rPr>
        <w:t xml:space="preserve">. Then, replace the 4% PFA with 70% ethanol for at least one day and trim the ovaries </w:t>
      </w:r>
      <w:r w:rsidRPr="00AE2BE0">
        <w:rPr>
          <w:rFonts w:cstheme="minorHAnsi"/>
          <w:sz w:val="24"/>
          <w:szCs w:val="24"/>
        </w:rPr>
        <w:t>(</w:t>
      </w:r>
      <w:r w:rsidRPr="00AE2BE0">
        <w:rPr>
          <w:rFonts w:cstheme="minorHAnsi"/>
          <w:b/>
          <w:bCs/>
          <w:sz w:val="24"/>
          <w:szCs w:val="24"/>
        </w:rPr>
        <w:t>Figure 1</w:t>
      </w:r>
      <w:proofErr w:type="gramStart"/>
      <w:r w:rsidRPr="00AE2BE0">
        <w:rPr>
          <w:rFonts w:cstheme="minorHAnsi"/>
          <w:b/>
          <w:bCs/>
          <w:sz w:val="24"/>
          <w:szCs w:val="24"/>
        </w:rPr>
        <w:t>E,F</w:t>
      </w:r>
      <w:proofErr w:type="gramEnd"/>
      <w:r w:rsidRPr="00AE2BE0">
        <w:rPr>
          <w:rFonts w:cstheme="minorHAnsi"/>
          <w:sz w:val="24"/>
          <w:szCs w:val="24"/>
        </w:rPr>
        <w:t>)</w:t>
      </w:r>
      <w:r w:rsidR="00FE4CCC" w:rsidRPr="00AE2BE0">
        <w:rPr>
          <w:rFonts w:cstheme="minorHAnsi"/>
          <w:sz w:val="24"/>
          <w:szCs w:val="24"/>
        </w:rPr>
        <w:t>,</w:t>
      </w:r>
      <w:r w:rsidRPr="00AE2BE0">
        <w:rPr>
          <w:rFonts w:cstheme="minorHAnsi"/>
          <w:sz w:val="24"/>
          <w:szCs w:val="24"/>
        </w:rPr>
        <w:t xml:space="preserve"> as described above</w:t>
      </w:r>
      <w:r w:rsidR="00FE4CCC" w:rsidRPr="00AE2BE0">
        <w:rPr>
          <w:rFonts w:cstheme="minorHAnsi"/>
          <w:sz w:val="24"/>
          <w:szCs w:val="24"/>
        </w:rPr>
        <w:t>,</w:t>
      </w:r>
      <w:r w:rsidRPr="00AE2BE0">
        <w:rPr>
          <w:rFonts w:cstheme="minorHAnsi"/>
          <w:sz w:val="24"/>
          <w:szCs w:val="24"/>
        </w:rPr>
        <w:t xml:space="preserve"> before starting the immunostaining protocol. </w:t>
      </w:r>
    </w:p>
    <w:p w14:paraId="76E4DC19" w14:textId="77777777" w:rsidR="00CA5102" w:rsidRPr="009E210C" w:rsidRDefault="00CA5102" w:rsidP="00AE2BE0">
      <w:pPr>
        <w:spacing w:after="0" w:line="240" w:lineRule="auto"/>
        <w:contextualSpacing/>
        <w:jc w:val="both"/>
        <w:rPr>
          <w:rFonts w:cstheme="minorHAnsi"/>
          <w:sz w:val="24"/>
          <w:szCs w:val="24"/>
        </w:rPr>
      </w:pPr>
    </w:p>
    <w:p w14:paraId="44DC93E8" w14:textId="411A2741" w:rsidR="00CA5102" w:rsidRPr="009E210C" w:rsidRDefault="00CA5102" w:rsidP="00AE2BE0">
      <w:pPr>
        <w:numPr>
          <w:ilvl w:val="0"/>
          <w:numId w:val="21"/>
        </w:numPr>
        <w:spacing w:after="0" w:line="240" w:lineRule="auto"/>
        <w:ind w:left="0" w:firstLine="0"/>
        <w:contextualSpacing/>
        <w:jc w:val="both"/>
        <w:rPr>
          <w:rFonts w:cstheme="minorHAnsi"/>
          <w:b/>
          <w:sz w:val="24"/>
          <w:szCs w:val="24"/>
        </w:rPr>
      </w:pPr>
      <w:r w:rsidRPr="009E210C">
        <w:rPr>
          <w:rFonts w:cstheme="minorHAnsi"/>
          <w:b/>
          <w:sz w:val="24"/>
          <w:szCs w:val="24"/>
        </w:rPr>
        <w:t>Whole</w:t>
      </w:r>
      <w:r w:rsidR="000B2D2C">
        <w:rPr>
          <w:rFonts w:cstheme="minorHAnsi"/>
          <w:b/>
          <w:sz w:val="24"/>
          <w:szCs w:val="24"/>
        </w:rPr>
        <w:t>-</w:t>
      </w:r>
      <w:r w:rsidR="008F6AB6" w:rsidRPr="009E210C">
        <w:rPr>
          <w:rFonts w:cstheme="minorHAnsi"/>
          <w:b/>
          <w:sz w:val="24"/>
          <w:szCs w:val="24"/>
        </w:rPr>
        <w:t>m</w:t>
      </w:r>
      <w:r w:rsidRPr="009E210C">
        <w:rPr>
          <w:rFonts w:cstheme="minorHAnsi"/>
          <w:b/>
          <w:sz w:val="24"/>
          <w:szCs w:val="24"/>
        </w:rPr>
        <w:t xml:space="preserve">ount </w:t>
      </w:r>
      <w:r w:rsidR="008F6AB6" w:rsidRPr="009E210C">
        <w:rPr>
          <w:rFonts w:cstheme="minorHAnsi"/>
          <w:b/>
          <w:sz w:val="24"/>
          <w:szCs w:val="24"/>
        </w:rPr>
        <w:t>o</w:t>
      </w:r>
      <w:r w:rsidRPr="009E210C">
        <w:rPr>
          <w:rFonts w:cstheme="minorHAnsi"/>
          <w:b/>
          <w:sz w:val="24"/>
          <w:szCs w:val="24"/>
        </w:rPr>
        <w:t xml:space="preserve">vary </w:t>
      </w:r>
      <w:r w:rsidR="008F6AB6" w:rsidRPr="009E210C">
        <w:rPr>
          <w:rFonts w:cstheme="minorHAnsi"/>
          <w:b/>
          <w:sz w:val="24"/>
          <w:szCs w:val="24"/>
        </w:rPr>
        <w:t>i</w:t>
      </w:r>
      <w:r w:rsidRPr="009E210C">
        <w:rPr>
          <w:rFonts w:cstheme="minorHAnsi"/>
          <w:b/>
          <w:sz w:val="24"/>
          <w:szCs w:val="24"/>
        </w:rPr>
        <w:t xml:space="preserve">mmunostaining </w:t>
      </w:r>
      <w:r w:rsidRPr="009E210C">
        <w:rPr>
          <w:rFonts w:cstheme="minorHAnsi"/>
          <w:bCs/>
          <w:sz w:val="24"/>
          <w:szCs w:val="24"/>
        </w:rPr>
        <w:t>(</w:t>
      </w:r>
      <w:r w:rsidRPr="009E210C">
        <w:rPr>
          <w:rFonts w:cstheme="minorHAnsi"/>
          <w:b/>
          <w:sz w:val="24"/>
          <w:szCs w:val="24"/>
        </w:rPr>
        <w:t>Figure 2A</w:t>
      </w:r>
      <w:r w:rsidRPr="009E210C">
        <w:rPr>
          <w:rFonts w:cstheme="minorHAnsi"/>
          <w:bCs/>
          <w:sz w:val="24"/>
          <w:szCs w:val="24"/>
        </w:rPr>
        <w:t>)</w:t>
      </w:r>
    </w:p>
    <w:p w14:paraId="748709BF" w14:textId="77777777" w:rsidR="00915CB1" w:rsidRPr="009E210C" w:rsidRDefault="00915CB1" w:rsidP="00AE2BE0">
      <w:pPr>
        <w:spacing w:after="0" w:line="240" w:lineRule="auto"/>
        <w:contextualSpacing/>
        <w:jc w:val="both"/>
        <w:rPr>
          <w:rFonts w:cstheme="minorHAnsi"/>
          <w:sz w:val="24"/>
          <w:szCs w:val="24"/>
        </w:rPr>
      </w:pPr>
    </w:p>
    <w:p w14:paraId="5D23099D" w14:textId="02BF93BC" w:rsidR="00CA5102" w:rsidRPr="009E210C" w:rsidRDefault="008A53E4" w:rsidP="00AE2BE0">
      <w:pPr>
        <w:spacing w:after="0" w:line="240" w:lineRule="auto"/>
        <w:contextualSpacing/>
        <w:jc w:val="both"/>
        <w:rPr>
          <w:rFonts w:cstheme="minorHAnsi"/>
          <w:sz w:val="24"/>
          <w:szCs w:val="24"/>
        </w:rPr>
      </w:pPr>
      <w:r w:rsidRPr="009E210C">
        <w:rPr>
          <w:rFonts w:cstheme="minorHAnsi"/>
          <w:sz w:val="24"/>
          <w:szCs w:val="24"/>
        </w:rPr>
        <w:t>NOTE:</w:t>
      </w:r>
      <w:r w:rsidR="00915CB1" w:rsidRPr="009E210C">
        <w:rPr>
          <w:rFonts w:cstheme="minorHAnsi"/>
          <w:sz w:val="24"/>
          <w:szCs w:val="24"/>
        </w:rPr>
        <w:t xml:space="preserve"> </w:t>
      </w:r>
      <w:r w:rsidRPr="009E210C">
        <w:rPr>
          <w:rFonts w:cstheme="minorHAnsi"/>
          <w:sz w:val="24"/>
          <w:szCs w:val="24"/>
        </w:rPr>
        <w:t>P</w:t>
      </w:r>
      <w:r w:rsidR="00915CB1" w:rsidRPr="009E210C">
        <w:rPr>
          <w:rFonts w:cstheme="minorHAnsi"/>
          <w:sz w:val="24"/>
          <w:szCs w:val="24"/>
        </w:rPr>
        <w:t xml:space="preserve">ractice sterile techniques during the </w:t>
      </w:r>
      <w:r w:rsidRPr="009E210C">
        <w:rPr>
          <w:rFonts w:cstheme="minorHAnsi"/>
          <w:sz w:val="24"/>
          <w:szCs w:val="24"/>
        </w:rPr>
        <w:t xml:space="preserve">immunostaining </w:t>
      </w:r>
      <w:r w:rsidR="00915CB1" w:rsidRPr="009E210C">
        <w:rPr>
          <w:rFonts w:cstheme="minorHAnsi"/>
          <w:sz w:val="24"/>
          <w:szCs w:val="24"/>
        </w:rPr>
        <w:t>protocol</w:t>
      </w:r>
      <w:r w:rsidR="008748A2">
        <w:rPr>
          <w:rFonts w:cstheme="minorHAnsi"/>
          <w:sz w:val="24"/>
          <w:szCs w:val="24"/>
        </w:rPr>
        <w:t>,</w:t>
      </w:r>
      <w:r w:rsidR="00915CB1" w:rsidRPr="009E210C">
        <w:rPr>
          <w:rFonts w:cstheme="minorHAnsi"/>
          <w:sz w:val="24"/>
          <w:szCs w:val="24"/>
        </w:rPr>
        <w:t xml:space="preserve"> especially when changing buffers</w:t>
      </w:r>
      <w:r w:rsidR="008748A2">
        <w:rPr>
          <w:rFonts w:cstheme="minorHAnsi"/>
          <w:sz w:val="24"/>
          <w:szCs w:val="24"/>
        </w:rPr>
        <w:t>,</w:t>
      </w:r>
      <w:r w:rsidR="00915CB1" w:rsidRPr="009E210C">
        <w:rPr>
          <w:rFonts w:cstheme="minorHAnsi"/>
          <w:sz w:val="24"/>
          <w:szCs w:val="24"/>
        </w:rPr>
        <w:t xml:space="preserve"> to prevent contamination during extended incubation periods. </w:t>
      </w:r>
    </w:p>
    <w:p w14:paraId="5FE4ADCA" w14:textId="77777777" w:rsidR="00915CB1" w:rsidRPr="009E210C" w:rsidRDefault="00915CB1" w:rsidP="00AE2BE0">
      <w:pPr>
        <w:spacing w:after="0" w:line="240" w:lineRule="auto"/>
        <w:contextualSpacing/>
        <w:jc w:val="both"/>
        <w:rPr>
          <w:rFonts w:cstheme="minorHAnsi"/>
          <w:b/>
          <w:sz w:val="24"/>
          <w:szCs w:val="24"/>
        </w:rPr>
      </w:pPr>
    </w:p>
    <w:p w14:paraId="2434C02D" w14:textId="53CA4851" w:rsidR="00CA5102" w:rsidRPr="009E210C" w:rsidRDefault="00CA5102" w:rsidP="00AE2BE0">
      <w:pPr>
        <w:numPr>
          <w:ilvl w:val="1"/>
          <w:numId w:val="21"/>
        </w:numPr>
        <w:spacing w:after="0" w:line="240" w:lineRule="auto"/>
        <w:ind w:left="0" w:firstLine="0"/>
        <w:contextualSpacing/>
        <w:jc w:val="both"/>
        <w:rPr>
          <w:rFonts w:cstheme="minorHAnsi"/>
          <w:sz w:val="24"/>
          <w:szCs w:val="24"/>
        </w:rPr>
      </w:pPr>
      <w:r w:rsidRPr="009E210C">
        <w:rPr>
          <w:rFonts w:cstheme="minorHAnsi"/>
          <w:sz w:val="24"/>
          <w:szCs w:val="24"/>
        </w:rPr>
        <w:t>Perform all immunostaining steps in a 24-well plate</w:t>
      </w:r>
      <w:r w:rsidR="00940EE0">
        <w:rPr>
          <w:rFonts w:cstheme="minorHAnsi"/>
          <w:sz w:val="24"/>
          <w:szCs w:val="24"/>
        </w:rPr>
        <w:t>,</w:t>
      </w:r>
      <w:r w:rsidRPr="009E210C">
        <w:rPr>
          <w:rFonts w:cstheme="minorHAnsi"/>
          <w:sz w:val="24"/>
          <w:szCs w:val="24"/>
        </w:rPr>
        <w:t xml:space="preserve"> as shown in </w:t>
      </w:r>
      <w:r w:rsidRPr="009E210C">
        <w:rPr>
          <w:rFonts w:cstheme="minorHAnsi"/>
          <w:b/>
          <w:sz w:val="24"/>
          <w:szCs w:val="24"/>
        </w:rPr>
        <w:t>Figure 2A</w:t>
      </w:r>
      <w:r w:rsidRPr="009E210C">
        <w:rPr>
          <w:rFonts w:cstheme="minorHAnsi"/>
          <w:sz w:val="24"/>
          <w:szCs w:val="24"/>
        </w:rPr>
        <w:t xml:space="preserve">. Adjust reagent volumes for other formats. Change buffers carefully to avoid losing small prenatal and prepubertal ovaries. </w:t>
      </w:r>
    </w:p>
    <w:p w14:paraId="06BA9974" w14:textId="77777777" w:rsidR="00CF7400" w:rsidRPr="009E210C" w:rsidRDefault="00CF7400" w:rsidP="00AE2BE0">
      <w:pPr>
        <w:spacing w:after="0" w:line="240" w:lineRule="auto"/>
        <w:contextualSpacing/>
        <w:jc w:val="both"/>
        <w:rPr>
          <w:rFonts w:cstheme="minorHAnsi"/>
          <w:sz w:val="24"/>
          <w:szCs w:val="24"/>
        </w:rPr>
      </w:pPr>
    </w:p>
    <w:p w14:paraId="516C0DF8" w14:textId="28E22FC5" w:rsidR="00DC6129" w:rsidRPr="009E210C" w:rsidRDefault="008E236D" w:rsidP="00AE2BE0">
      <w:pPr>
        <w:spacing w:after="0" w:line="240" w:lineRule="auto"/>
        <w:contextualSpacing/>
        <w:jc w:val="both"/>
        <w:rPr>
          <w:rFonts w:cstheme="minorHAnsi"/>
          <w:sz w:val="24"/>
          <w:szCs w:val="24"/>
        </w:rPr>
      </w:pPr>
      <w:r w:rsidRPr="009E210C">
        <w:rPr>
          <w:rFonts w:cstheme="minorHAnsi"/>
          <w:sz w:val="24"/>
          <w:szCs w:val="24"/>
        </w:rPr>
        <w:t xml:space="preserve">NOTE: </w:t>
      </w:r>
      <w:r w:rsidR="0087722C" w:rsidRPr="009E210C">
        <w:rPr>
          <w:rFonts w:cstheme="minorHAnsi"/>
          <w:sz w:val="24"/>
          <w:szCs w:val="24"/>
        </w:rPr>
        <w:t xml:space="preserve">Other formats, such as </w:t>
      </w:r>
      <w:r w:rsidR="00DC6129" w:rsidRPr="009E210C">
        <w:rPr>
          <w:rFonts w:cstheme="minorHAnsi"/>
          <w:sz w:val="24"/>
          <w:szCs w:val="24"/>
        </w:rPr>
        <w:t>48</w:t>
      </w:r>
      <w:r w:rsidR="0087722C" w:rsidRPr="009E210C">
        <w:rPr>
          <w:rFonts w:cstheme="minorHAnsi"/>
          <w:sz w:val="24"/>
          <w:szCs w:val="24"/>
        </w:rPr>
        <w:t>-</w:t>
      </w:r>
      <w:r w:rsidR="00DC6129" w:rsidRPr="009E210C">
        <w:rPr>
          <w:rFonts w:cstheme="minorHAnsi"/>
          <w:sz w:val="24"/>
          <w:szCs w:val="24"/>
        </w:rPr>
        <w:t xml:space="preserve"> and 96</w:t>
      </w:r>
      <w:r w:rsidR="0087722C" w:rsidRPr="009E210C">
        <w:rPr>
          <w:rFonts w:cstheme="minorHAnsi"/>
          <w:sz w:val="24"/>
          <w:szCs w:val="24"/>
        </w:rPr>
        <w:t>-</w:t>
      </w:r>
      <w:r w:rsidR="00DC6129" w:rsidRPr="009E210C">
        <w:rPr>
          <w:rFonts w:cstheme="minorHAnsi"/>
          <w:sz w:val="24"/>
          <w:szCs w:val="24"/>
        </w:rPr>
        <w:t>well plates</w:t>
      </w:r>
      <w:r w:rsidR="00DA0895">
        <w:rPr>
          <w:rFonts w:cstheme="minorHAnsi"/>
          <w:sz w:val="24"/>
          <w:szCs w:val="24"/>
        </w:rPr>
        <w:t>,</w:t>
      </w:r>
      <w:r w:rsidR="00DC6129" w:rsidRPr="009E210C">
        <w:rPr>
          <w:rFonts w:cstheme="minorHAnsi"/>
          <w:sz w:val="24"/>
          <w:szCs w:val="24"/>
        </w:rPr>
        <w:t xml:space="preserve"> can be used, but the deeper wells and narrower openings make it difficult to aspirate buffers without losing or damaging ovaries.</w:t>
      </w:r>
    </w:p>
    <w:p w14:paraId="00522EF2" w14:textId="77777777" w:rsidR="005541CC" w:rsidRPr="009E210C" w:rsidRDefault="005541CC" w:rsidP="00AE2BE0">
      <w:pPr>
        <w:spacing w:after="0" w:line="240" w:lineRule="auto"/>
        <w:contextualSpacing/>
        <w:jc w:val="both"/>
        <w:rPr>
          <w:rFonts w:cstheme="minorHAnsi"/>
          <w:sz w:val="24"/>
          <w:szCs w:val="24"/>
        </w:rPr>
      </w:pPr>
    </w:p>
    <w:p w14:paraId="16BD46A8" w14:textId="3F0D13A2" w:rsidR="00CA5102" w:rsidRPr="009E210C" w:rsidRDefault="00CA5102" w:rsidP="00AE2BE0">
      <w:pPr>
        <w:pStyle w:val="ListParagraph"/>
        <w:numPr>
          <w:ilvl w:val="1"/>
          <w:numId w:val="21"/>
        </w:numPr>
        <w:spacing w:after="0" w:line="240" w:lineRule="auto"/>
        <w:ind w:left="0" w:firstLine="0"/>
        <w:jc w:val="both"/>
        <w:rPr>
          <w:rFonts w:cstheme="minorHAnsi"/>
          <w:iCs/>
          <w:sz w:val="24"/>
          <w:szCs w:val="24"/>
        </w:rPr>
      </w:pPr>
      <w:r w:rsidRPr="009E210C">
        <w:rPr>
          <w:rFonts w:cstheme="minorHAnsi"/>
          <w:iCs/>
          <w:sz w:val="24"/>
          <w:szCs w:val="24"/>
        </w:rPr>
        <w:t>Day 1</w:t>
      </w:r>
    </w:p>
    <w:p w14:paraId="73B6F39B" w14:textId="77777777" w:rsidR="00861BDC" w:rsidRPr="009E210C" w:rsidRDefault="00861BDC" w:rsidP="00AE2BE0">
      <w:pPr>
        <w:pStyle w:val="ListParagraph"/>
        <w:spacing w:after="0" w:line="240" w:lineRule="auto"/>
        <w:ind w:left="0"/>
        <w:jc w:val="both"/>
        <w:rPr>
          <w:rFonts w:cstheme="minorHAnsi"/>
          <w:iCs/>
          <w:sz w:val="24"/>
          <w:szCs w:val="24"/>
        </w:rPr>
      </w:pPr>
    </w:p>
    <w:p w14:paraId="24004479" w14:textId="6C59C706" w:rsidR="00861BDC" w:rsidRPr="009E210C" w:rsidRDefault="00CA5102" w:rsidP="00AE2BE0">
      <w:pPr>
        <w:pStyle w:val="ListParagraph"/>
        <w:numPr>
          <w:ilvl w:val="2"/>
          <w:numId w:val="21"/>
        </w:numPr>
        <w:spacing w:after="0" w:line="240" w:lineRule="auto"/>
        <w:ind w:left="0" w:firstLine="0"/>
        <w:jc w:val="both"/>
        <w:rPr>
          <w:rFonts w:cstheme="minorHAnsi"/>
          <w:sz w:val="24"/>
          <w:szCs w:val="24"/>
          <w:highlight w:val="yellow"/>
        </w:rPr>
      </w:pPr>
      <w:r w:rsidRPr="009E210C">
        <w:rPr>
          <w:rFonts w:cstheme="minorHAnsi"/>
          <w:sz w:val="24"/>
          <w:szCs w:val="24"/>
          <w:highlight w:val="yellow"/>
        </w:rPr>
        <w:t>Pipette 1 m</w:t>
      </w:r>
      <w:r w:rsidR="00861BDC" w:rsidRPr="009E210C">
        <w:rPr>
          <w:rFonts w:cstheme="minorHAnsi"/>
          <w:sz w:val="24"/>
          <w:szCs w:val="24"/>
          <w:highlight w:val="yellow"/>
        </w:rPr>
        <w:t>L</w:t>
      </w:r>
      <w:r w:rsidRPr="009E210C">
        <w:rPr>
          <w:rFonts w:cstheme="minorHAnsi"/>
          <w:sz w:val="24"/>
          <w:szCs w:val="24"/>
          <w:highlight w:val="yellow"/>
        </w:rPr>
        <w:t xml:space="preserve"> of PBS/well into the number of wells needed in a clean 24-well plate. Cut off the tip of a 200 </w:t>
      </w:r>
      <w:r w:rsidR="00861BDC" w:rsidRPr="009E210C">
        <w:rPr>
          <w:rFonts w:cstheme="minorHAnsi"/>
          <w:sz w:val="24"/>
          <w:szCs w:val="24"/>
          <w:highlight w:val="yellow"/>
        </w:rPr>
        <w:t>µL</w:t>
      </w:r>
      <w:r w:rsidRPr="009E210C">
        <w:rPr>
          <w:rFonts w:cstheme="minorHAnsi"/>
          <w:sz w:val="24"/>
          <w:szCs w:val="24"/>
          <w:highlight w:val="yellow"/>
        </w:rPr>
        <w:t xml:space="preserve"> pipette tip to make a wide opening and use it to gently transfer prepubertal ovaries from 1.5</w:t>
      </w:r>
      <w:r w:rsidR="00861BDC" w:rsidRPr="009E210C">
        <w:rPr>
          <w:rFonts w:cstheme="minorHAnsi"/>
          <w:sz w:val="24"/>
          <w:szCs w:val="24"/>
          <w:highlight w:val="yellow"/>
        </w:rPr>
        <w:t xml:space="preserve"> </w:t>
      </w:r>
      <w:r w:rsidRPr="009E210C">
        <w:rPr>
          <w:rFonts w:cstheme="minorHAnsi"/>
          <w:sz w:val="24"/>
          <w:szCs w:val="24"/>
          <w:highlight w:val="yellow"/>
        </w:rPr>
        <w:t>m</w:t>
      </w:r>
      <w:r w:rsidR="00861BDC" w:rsidRPr="009E210C">
        <w:rPr>
          <w:rFonts w:cstheme="minorHAnsi"/>
          <w:sz w:val="24"/>
          <w:szCs w:val="24"/>
          <w:highlight w:val="yellow"/>
        </w:rPr>
        <w:t>L</w:t>
      </w:r>
      <w:r w:rsidRPr="009E210C">
        <w:rPr>
          <w:rFonts w:cstheme="minorHAnsi"/>
          <w:sz w:val="24"/>
          <w:szCs w:val="24"/>
          <w:highlight w:val="yellow"/>
        </w:rPr>
        <w:t xml:space="preserve"> tubes with 70% ethanol into the wells. For pubertal ovaries, use a 1000 </w:t>
      </w:r>
      <w:r w:rsidR="00861BDC" w:rsidRPr="009E210C">
        <w:rPr>
          <w:rFonts w:cstheme="minorHAnsi"/>
          <w:sz w:val="24"/>
          <w:szCs w:val="24"/>
          <w:highlight w:val="yellow"/>
        </w:rPr>
        <w:t>µL</w:t>
      </w:r>
      <w:r w:rsidRPr="009E210C">
        <w:rPr>
          <w:rFonts w:cstheme="minorHAnsi"/>
          <w:sz w:val="24"/>
          <w:szCs w:val="24"/>
          <w:highlight w:val="yellow"/>
        </w:rPr>
        <w:t xml:space="preserve"> pipette tip with the tip cut off for the transfer. </w:t>
      </w:r>
    </w:p>
    <w:p w14:paraId="4B351369" w14:textId="77777777" w:rsidR="00CF7400" w:rsidRPr="009E210C" w:rsidRDefault="00CF7400" w:rsidP="00AE2BE0">
      <w:pPr>
        <w:pStyle w:val="ListParagraph"/>
        <w:spacing w:after="0" w:line="240" w:lineRule="auto"/>
        <w:ind w:left="0"/>
        <w:jc w:val="both"/>
        <w:rPr>
          <w:rFonts w:cstheme="minorHAnsi"/>
          <w:sz w:val="24"/>
          <w:szCs w:val="24"/>
          <w:highlight w:val="yellow"/>
        </w:rPr>
      </w:pPr>
    </w:p>
    <w:p w14:paraId="764C595E" w14:textId="55D8348F" w:rsidR="00CA5102" w:rsidRPr="009E210C" w:rsidRDefault="00861BDC" w:rsidP="00AE2BE0">
      <w:pPr>
        <w:pStyle w:val="ListParagraph"/>
        <w:spacing w:after="0" w:line="240" w:lineRule="auto"/>
        <w:ind w:left="0"/>
        <w:jc w:val="both"/>
        <w:rPr>
          <w:rFonts w:cstheme="minorHAnsi"/>
          <w:sz w:val="24"/>
          <w:szCs w:val="24"/>
        </w:rPr>
      </w:pPr>
      <w:r w:rsidRPr="00AE2BE0">
        <w:rPr>
          <w:rFonts w:cstheme="minorHAnsi"/>
          <w:sz w:val="24"/>
          <w:szCs w:val="24"/>
        </w:rPr>
        <w:t xml:space="preserve">NOTE: </w:t>
      </w:r>
      <w:r w:rsidR="00CA5102" w:rsidRPr="00AE2BE0">
        <w:rPr>
          <w:rFonts w:cstheme="minorHAnsi"/>
          <w:sz w:val="24"/>
          <w:szCs w:val="24"/>
        </w:rPr>
        <w:t>The wider opening of the tip prevents tissue damage during transfer.</w:t>
      </w:r>
    </w:p>
    <w:p w14:paraId="6265445D" w14:textId="77777777" w:rsidR="00861BDC" w:rsidRPr="009E210C" w:rsidRDefault="00861BDC" w:rsidP="00AE2BE0">
      <w:pPr>
        <w:pStyle w:val="ListParagraph"/>
        <w:spacing w:after="0" w:line="240" w:lineRule="auto"/>
        <w:ind w:left="0"/>
        <w:jc w:val="both"/>
        <w:rPr>
          <w:rFonts w:cstheme="minorHAnsi"/>
          <w:sz w:val="24"/>
          <w:szCs w:val="24"/>
        </w:rPr>
      </w:pPr>
    </w:p>
    <w:p w14:paraId="6A0D7025" w14:textId="271A3C4C" w:rsidR="00CA5102" w:rsidRPr="009E210C" w:rsidRDefault="00CA5102" w:rsidP="00AE2BE0">
      <w:pPr>
        <w:pStyle w:val="ListParagraph"/>
        <w:numPr>
          <w:ilvl w:val="2"/>
          <w:numId w:val="21"/>
        </w:numPr>
        <w:spacing w:after="0" w:line="240" w:lineRule="auto"/>
        <w:ind w:left="0" w:firstLine="0"/>
        <w:jc w:val="both"/>
        <w:rPr>
          <w:rFonts w:cstheme="minorHAnsi"/>
          <w:sz w:val="24"/>
          <w:szCs w:val="24"/>
        </w:rPr>
      </w:pPr>
      <w:r w:rsidRPr="009E210C">
        <w:rPr>
          <w:rFonts w:cstheme="minorHAnsi"/>
          <w:sz w:val="24"/>
          <w:szCs w:val="24"/>
        </w:rPr>
        <w:lastRenderedPageBreak/>
        <w:t>Once all the samples are transferred into the wells</w:t>
      </w:r>
      <w:r w:rsidR="00861BDC" w:rsidRPr="009E210C">
        <w:rPr>
          <w:rFonts w:cstheme="minorHAnsi"/>
          <w:sz w:val="24"/>
          <w:szCs w:val="24"/>
        </w:rPr>
        <w:t>,</w:t>
      </w:r>
      <w:r w:rsidRPr="009E210C">
        <w:rPr>
          <w:rFonts w:cstheme="minorHAnsi"/>
          <w:sz w:val="24"/>
          <w:szCs w:val="24"/>
        </w:rPr>
        <w:t xml:space="preserve"> use a new tip to aspirate the PBS and replace it with fresh 0.8 m</w:t>
      </w:r>
      <w:r w:rsidR="00861BDC" w:rsidRPr="009E210C">
        <w:rPr>
          <w:rFonts w:cstheme="minorHAnsi"/>
          <w:sz w:val="24"/>
          <w:szCs w:val="24"/>
        </w:rPr>
        <w:t>L</w:t>
      </w:r>
      <w:r w:rsidRPr="009E210C">
        <w:rPr>
          <w:rFonts w:cstheme="minorHAnsi"/>
          <w:sz w:val="24"/>
          <w:szCs w:val="24"/>
        </w:rPr>
        <w:t xml:space="preserve"> of PBS/well. Incubate the samples at room temperature on a shaker at ~100</w:t>
      </w:r>
      <w:r w:rsidR="00861BDC" w:rsidRPr="009E210C">
        <w:rPr>
          <w:rFonts w:cstheme="minorHAnsi"/>
          <w:sz w:val="24"/>
          <w:szCs w:val="24"/>
        </w:rPr>
        <w:t>–</w:t>
      </w:r>
      <w:r w:rsidRPr="009E210C">
        <w:rPr>
          <w:rFonts w:cstheme="minorHAnsi"/>
          <w:sz w:val="24"/>
          <w:szCs w:val="24"/>
        </w:rPr>
        <w:t>150 rpm overnight. Start preparation of the permeabilization buffer (see</w:t>
      </w:r>
      <w:r w:rsidR="00861BDC" w:rsidRPr="009E210C">
        <w:rPr>
          <w:rFonts w:cstheme="minorHAnsi"/>
          <w:sz w:val="24"/>
          <w:szCs w:val="24"/>
        </w:rPr>
        <w:t xml:space="preserve"> </w:t>
      </w:r>
      <w:r w:rsidR="00861BDC" w:rsidRPr="009E210C">
        <w:rPr>
          <w:rFonts w:cstheme="minorHAnsi"/>
          <w:b/>
          <w:bCs/>
          <w:sz w:val="24"/>
          <w:szCs w:val="24"/>
        </w:rPr>
        <w:t>Table 1</w:t>
      </w:r>
      <w:r w:rsidR="00DA1E18" w:rsidRPr="009E210C">
        <w:rPr>
          <w:rFonts w:cstheme="minorHAnsi"/>
          <w:b/>
          <w:bCs/>
          <w:sz w:val="24"/>
          <w:szCs w:val="24"/>
        </w:rPr>
        <w:t xml:space="preserve"> </w:t>
      </w:r>
      <w:r w:rsidR="00DA1E18" w:rsidRPr="009E210C">
        <w:rPr>
          <w:rFonts w:cstheme="minorHAnsi"/>
          <w:sz w:val="24"/>
          <w:szCs w:val="24"/>
        </w:rPr>
        <w:t xml:space="preserve">and </w:t>
      </w:r>
      <w:r w:rsidR="00DA1E18" w:rsidRPr="00391A65">
        <w:rPr>
          <w:rFonts w:cstheme="minorHAnsi"/>
          <w:bCs/>
          <w:sz w:val="24"/>
          <w:szCs w:val="24"/>
        </w:rPr>
        <w:t xml:space="preserve">section </w:t>
      </w:r>
      <w:r w:rsidR="006550A1" w:rsidRPr="00391A65">
        <w:rPr>
          <w:rFonts w:cstheme="minorHAnsi"/>
          <w:bCs/>
          <w:sz w:val="24"/>
          <w:szCs w:val="24"/>
        </w:rPr>
        <w:t>1</w:t>
      </w:r>
      <w:r w:rsidRPr="009E210C">
        <w:rPr>
          <w:rFonts w:cstheme="minorHAnsi"/>
          <w:sz w:val="24"/>
          <w:szCs w:val="24"/>
        </w:rPr>
        <w:t xml:space="preserve">). </w:t>
      </w:r>
    </w:p>
    <w:p w14:paraId="3487F8AA" w14:textId="77777777" w:rsidR="00CF7400" w:rsidRPr="009E210C" w:rsidRDefault="00CF7400" w:rsidP="00AE2BE0">
      <w:pPr>
        <w:pStyle w:val="ListParagraph"/>
        <w:spacing w:after="0" w:line="240" w:lineRule="auto"/>
        <w:ind w:left="0"/>
        <w:jc w:val="both"/>
        <w:rPr>
          <w:rFonts w:cstheme="minorHAnsi"/>
          <w:sz w:val="24"/>
          <w:szCs w:val="24"/>
        </w:rPr>
      </w:pPr>
    </w:p>
    <w:p w14:paraId="4A358E66" w14:textId="41C89B5C" w:rsidR="00861BDC" w:rsidRPr="009E210C" w:rsidRDefault="00861BDC" w:rsidP="00AE2BE0">
      <w:pPr>
        <w:pStyle w:val="ListParagraph"/>
        <w:spacing w:after="0" w:line="240" w:lineRule="auto"/>
        <w:ind w:left="0"/>
        <w:jc w:val="both"/>
        <w:rPr>
          <w:rFonts w:cstheme="minorHAnsi"/>
          <w:sz w:val="24"/>
          <w:szCs w:val="24"/>
        </w:rPr>
      </w:pPr>
      <w:r w:rsidRPr="009E210C">
        <w:rPr>
          <w:rFonts w:cstheme="minorHAnsi"/>
          <w:sz w:val="24"/>
          <w:szCs w:val="24"/>
        </w:rPr>
        <w:t>NOTE: The new tip prevents ovaries from sticking to the tip, and the PBS incubation step allows the ovaries to equilibrate in PBS and rehydrate before staining.</w:t>
      </w:r>
    </w:p>
    <w:p w14:paraId="47FCFF13" w14:textId="77777777" w:rsidR="0099751D" w:rsidRPr="009E210C" w:rsidRDefault="0099751D" w:rsidP="00AE2BE0">
      <w:pPr>
        <w:pStyle w:val="ListParagraph"/>
        <w:spacing w:after="0" w:line="240" w:lineRule="auto"/>
        <w:ind w:left="0"/>
        <w:jc w:val="both"/>
        <w:rPr>
          <w:rFonts w:cstheme="minorHAnsi"/>
          <w:sz w:val="24"/>
          <w:szCs w:val="24"/>
        </w:rPr>
      </w:pPr>
    </w:p>
    <w:p w14:paraId="2094252B" w14:textId="1C0539AB" w:rsidR="00CA5102" w:rsidRPr="009E210C" w:rsidRDefault="00CA5102" w:rsidP="00AE2BE0">
      <w:pPr>
        <w:pStyle w:val="ListParagraph"/>
        <w:numPr>
          <w:ilvl w:val="1"/>
          <w:numId w:val="21"/>
        </w:numPr>
        <w:spacing w:after="0" w:line="240" w:lineRule="auto"/>
        <w:ind w:left="0" w:firstLine="0"/>
        <w:jc w:val="both"/>
        <w:rPr>
          <w:rFonts w:cstheme="minorHAnsi"/>
          <w:iCs/>
          <w:sz w:val="24"/>
          <w:szCs w:val="24"/>
        </w:rPr>
      </w:pPr>
      <w:r w:rsidRPr="009E210C">
        <w:rPr>
          <w:rFonts w:cstheme="minorHAnsi"/>
          <w:iCs/>
          <w:sz w:val="24"/>
          <w:szCs w:val="24"/>
        </w:rPr>
        <w:t>Day 2</w:t>
      </w:r>
    </w:p>
    <w:p w14:paraId="0F820621" w14:textId="77777777" w:rsidR="0099751D" w:rsidRPr="009E210C" w:rsidRDefault="0099751D" w:rsidP="00AE2BE0">
      <w:pPr>
        <w:pStyle w:val="ListParagraph"/>
        <w:spacing w:after="0" w:line="240" w:lineRule="auto"/>
        <w:ind w:left="0"/>
        <w:jc w:val="both"/>
        <w:rPr>
          <w:rFonts w:cstheme="minorHAnsi"/>
          <w:iCs/>
          <w:sz w:val="24"/>
          <w:szCs w:val="24"/>
        </w:rPr>
      </w:pPr>
    </w:p>
    <w:p w14:paraId="6E62A169" w14:textId="7BE3162E" w:rsidR="00CA5102" w:rsidRPr="009E210C" w:rsidRDefault="00CA5102" w:rsidP="00AE2BE0">
      <w:pPr>
        <w:pStyle w:val="ListParagraph"/>
        <w:numPr>
          <w:ilvl w:val="2"/>
          <w:numId w:val="21"/>
        </w:numPr>
        <w:spacing w:after="0" w:line="240" w:lineRule="auto"/>
        <w:ind w:left="0" w:firstLine="0"/>
        <w:jc w:val="both"/>
        <w:rPr>
          <w:rFonts w:cstheme="minorHAnsi"/>
          <w:sz w:val="24"/>
          <w:szCs w:val="24"/>
          <w:highlight w:val="yellow"/>
        </w:rPr>
      </w:pPr>
      <w:r w:rsidRPr="00AE2BE0">
        <w:rPr>
          <w:rFonts w:cstheme="minorHAnsi"/>
          <w:sz w:val="24"/>
          <w:szCs w:val="24"/>
        </w:rPr>
        <w:t xml:space="preserve">Finish preparation of </w:t>
      </w:r>
      <w:r w:rsidR="0099751D" w:rsidRPr="00AE2BE0">
        <w:rPr>
          <w:rFonts w:cstheme="minorHAnsi"/>
          <w:sz w:val="24"/>
          <w:szCs w:val="24"/>
        </w:rPr>
        <w:t xml:space="preserve">the </w:t>
      </w:r>
      <w:r w:rsidRPr="00AE2BE0">
        <w:rPr>
          <w:rFonts w:cstheme="minorHAnsi"/>
          <w:sz w:val="24"/>
          <w:szCs w:val="24"/>
        </w:rPr>
        <w:t xml:space="preserve">permeabilization buffer. </w:t>
      </w:r>
      <w:r w:rsidRPr="009E210C">
        <w:rPr>
          <w:rFonts w:cstheme="minorHAnsi"/>
          <w:sz w:val="24"/>
          <w:szCs w:val="24"/>
          <w:highlight w:val="yellow"/>
        </w:rPr>
        <w:t>Aspirate PBS from the wells and replace it with 0.8 m</w:t>
      </w:r>
      <w:r w:rsidR="0099751D" w:rsidRPr="009E210C">
        <w:rPr>
          <w:rFonts w:cstheme="minorHAnsi"/>
          <w:sz w:val="24"/>
          <w:szCs w:val="24"/>
          <w:highlight w:val="yellow"/>
        </w:rPr>
        <w:t>L</w:t>
      </w:r>
      <w:r w:rsidRPr="009E210C">
        <w:rPr>
          <w:rFonts w:cstheme="minorHAnsi"/>
          <w:sz w:val="24"/>
          <w:szCs w:val="24"/>
          <w:highlight w:val="yellow"/>
        </w:rPr>
        <w:t xml:space="preserve"> of the permeabilization buffer per well. Place </w:t>
      </w:r>
      <w:r w:rsidR="0099751D" w:rsidRPr="009E210C">
        <w:rPr>
          <w:rFonts w:cstheme="minorHAnsi"/>
          <w:sz w:val="24"/>
          <w:szCs w:val="24"/>
          <w:highlight w:val="yellow"/>
        </w:rPr>
        <w:t xml:space="preserve">the </w:t>
      </w:r>
      <w:r w:rsidRPr="009E210C">
        <w:rPr>
          <w:rFonts w:cstheme="minorHAnsi"/>
          <w:sz w:val="24"/>
          <w:szCs w:val="24"/>
          <w:highlight w:val="yellow"/>
        </w:rPr>
        <w:t>plates back on the shaker and incubate</w:t>
      </w:r>
      <w:r w:rsidR="0099751D" w:rsidRPr="009E210C">
        <w:rPr>
          <w:rFonts w:cstheme="minorHAnsi"/>
          <w:sz w:val="24"/>
          <w:szCs w:val="24"/>
          <w:highlight w:val="yellow"/>
        </w:rPr>
        <w:t xml:space="preserve"> the</w:t>
      </w:r>
      <w:r w:rsidRPr="009E210C">
        <w:rPr>
          <w:rFonts w:cstheme="minorHAnsi"/>
          <w:sz w:val="24"/>
          <w:szCs w:val="24"/>
          <w:highlight w:val="yellow"/>
        </w:rPr>
        <w:t xml:space="preserve"> samples at room temperature for 4 h. </w:t>
      </w:r>
    </w:p>
    <w:p w14:paraId="0E292753" w14:textId="77777777" w:rsidR="0099751D" w:rsidRPr="009E210C" w:rsidRDefault="0099751D" w:rsidP="00AE2BE0">
      <w:pPr>
        <w:pStyle w:val="ListParagraph"/>
        <w:spacing w:after="0" w:line="240" w:lineRule="auto"/>
        <w:ind w:left="0"/>
        <w:jc w:val="both"/>
        <w:rPr>
          <w:rFonts w:cstheme="minorHAnsi"/>
          <w:sz w:val="24"/>
          <w:szCs w:val="24"/>
        </w:rPr>
      </w:pPr>
    </w:p>
    <w:p w14:paraId="58D71B39" w14:textId="03AC9E51" w:rsidR="00CA5102" w:rsidRPr="009E210C" w:rsidRDefault="00CA5102" w:rsidP="00AE2BE0">
      <w:pPr>
        <w:pStyle w:val="ListParagraph"/>
        <w:numPr>
          <w:ilvl w:val="2"/>
          <w:numId w:val="21"/>
        </w:numPr>
        <w:spacing w:after="0" w:line="240" w:lineRule="auto"/>
        <w:ind w:left="0" w:firstLine="0"/>
        <w:jc w:val="both"/>
        <w:rPr>
          <w:rFonts w:cstheme="minorHAnsi"/>
          <w:sz w:val="24"/>
          <w:szCs w:val="24"/>
        </w:rPr>
      </w:pPr>
      <w:r w:rsidRPr="009E210C">
        <w:rPr>
          <w:rFonts w:cstheme="minorHAnsi"/>
          <w:sz w:val="24"/>
          <w:szCs w:val="24"/>
        </w:rPr>
        <w:t>After 4 h of incubation, completely aspirate the permeabilization buffer and replace it with 0.5 m</w:t>
      </w:r>
      <w:r w:rsidR="00DA1E18" w:rsidRPr="009E210C">
        <w:rPr>
          <w:rFonts w:cstheme="minorHAnsi"/>
          <w:sz w:val="24"/>
          <w:szCs w:val="24"/>
        </w:rPr>
        <w:t xml:space="preserve">L </w:t>
      </w:r>
      <w:r w:rsidRPr="009E210C">
        <w:rPr>
          <w:rFonts w:cstheme="minorHAnsi"/>
          <w:sz w:val="24"/>
          <w:szCs w:val="24"/>
        </w:rPr>
        <w:t>of blocking buffer (</w:t>
      </w:r>
      <w:r w:rsidR="002C3721" w:rsidRPr="009E210C">
        <w:rPr>
          <w:rFonts w:cstheme="minorHAnsi"/>
          <w:sz w:val="24"/>
          <w:szCs w:val="24"/>
        </w:rPr>
        <w:t xml:space="preserve">see </w:t>
      </w:r>
      <w:r w:rsidR="002C3721" w:rsidRPr="009E210C">
        <w:rPr>
          <w:rFonts w:cstheme="minorHAnsi"/>
          <w:b/>
          <w:bCs/>
          <w:sz w:val="24"/>
          <w:szCs w:val="24"/>
        </w:rPr>
        <w:t xml:space="preserve">Table 1 </w:t>
      </w:r>
      <w:r w:rsidR="002C3721" w:rsidRPr="009E210C">
        <w:rPr>
          <w:rFonts w:cstheme="minorHAnsi"/>
          <w:sz w:val="24"/>
          <w:szCs w:val="24"/>
        </w:rPr>
        <w:t xml:space="preserve">and </w:t>
      </w:r>
      <w:r w:rsidRPr="00391A65">
        <w:rPr>
          <w:rFonts w:cstheme="minorHAnsi"/>
          <w:bCs/>
          <w:sz w:val="24"/>
          <w:szCs w:val="24"/>
        </w:rPr>
        <w:t>section</w:t>
      </w:r>
      <w:r w:rsidR="003A632A" w:rsidRPr="00391A65">
        <w:rPr>
          <w:rFonts w:cstheme="minorHAnsi"/>
          <w:bCs/>
          <w:sz w:val="24"/>
          <w:szCs w:val="24"/>
        </w:rPr>
        <w:t xml:space="preserve"> 1</w:t>
      </w:r>
      <w:r w:rsidRPr="009E210C">
        <w:rPr>
          <w:rFonts w:cstheme="minorHAnsi"/>
          <w:sz w:val="24"/>
          <w:szCs w:val="24"/>
        </w:rPr>
        <w:t>). Seal the plate with parafilm to prevent evaporation, place in a securely covered container on a shaker</w:t>
      </w:r>
      <w:r w:rsidR="00ED7C9B" w:rsidRPr="009E210C">
        <w:rPr>
          <w:rFonts w:cstheme="minorHAnsi"/>
          <w:sz w:val="24"/>
          <w:szCs w:val="24"/>
        </w:rPr>
        <w:t>,</w:t>
      </w:r>
      <w:r w:rsidRPr="009E210C">
        <w:rPr>
          <w:rFonts w:cstheme="minorHAnsi"/>
          <w:sz w:val="24"/>
          <w:szCs w:val="24"/>
        </w:rPr>
        <w:t xml:space="preserve"> and incubate </w:t>
      </w:r>
      <w:r w:rsidR="00ED7C9B" w:rsidRPr="009E210C">
        <w:rPr>
          <w:rFonts w:cstheme="minorHAnsi"/>
          <w:sz w:val="24"/>
          <w:szCs w:val="24"/>
        </w:rPr>
        <w:t xml:space="preserve">the </w:t>
      </w:r>
      <w:r w:rsidRPr="009E210C">
        <w:rPr>
          <w:rFonts w:cstheme="minorHAnsi"/>
          <w:sz w:val="24"/>
          <w:szCs w:val="24"/>
        </w:rPr>
        <w:t>samples with gentle agitation in blocking buffer overnight (16</w:t>
      </w:r>
      <w:r w:rsidR="00ED7C9B" w:rsidRPr="009E210C">
        <w:rPr>
          <w:rFonts w:cstheme="minorHAnsi"/>
          <w:sz w:val="24"/>
          <w:szCs w:val="24"/>
        </w:rPr>
        <w:t>–</w:t>
      </w:r>
      <w:r w:rsidRPr="009E210C">
        <w:rPr>
          <w:rFonts w:cstheme="minorHAnsi"/>
          <w:sz w:val="24"/>
          <w:szCs w:val="24"/>
        </w:rPr>
        <w:t xml:space="preserve">24 h) at room temperature. </w:t>
      </w:r>
    </w:p>
    <w:p w14:paraId="20FDC6A9" w14:textId="77777777" w:rsidR="00ED7C0B" w:rsidRPr="009E210C" w:rsidRDefault="00ED7C0B" w:rsidP="00AE2BE0">
      <w:pPr>
        <w:spacing w:after="0" w:line="240" w:lineRule="auto"/>
        <w:jc w:val="both"/>
        <w:rPr>
          <w:rFonts w:cstheme="minorHAnsi"/>
          <w:sz w:val="24"/>
          <w:szCs w:val="24"/>
        </w:rPr>
      </w:pPr>
    </w:p>
    <w:p w14:paraId="4F3C5111" w14:textId="3D940162" w:rsidR="00CA5102" w:rsidRPr="009E210C" w:rsidRDefault="00CA5102" w:rsidP="00AE2BE0">
      <w:pPr>
        <w:pStyle w:val="ListParagraph"/>
        <w:numPr>
          <w:ilvl w:val="1"/>
          <w:numId w:val="21"/>
        </w:numPr>
        <w:spacing w:after="0" w:line="240" w:lineRule="auto"/>
        <w:ind w:left="0" w:firstLine="0"/>
        <w:jc w:val="both"/>
        <w:rPr>
          <w:rFonts w:cstheme="minorHAnsi"/>
          <w:iCs/>
          <w:sz w:val="24"/>
          <w:szCs w:val="24"/>
        </w:rPr>
      </w:pPr>
      <w:r w:rsidRPr="009E210C">
        <w:rPr>
          <w:rFonts w:cstheme="minorHAnsi"/>
          <w:iCs/>
          <w:sz w:val="24"/>
          <w:szCs w:val="24"/>
        </w:rPr>
        <w:t>Day 3</w:t>
      </w:r>
    </w:p>
    <w:p w14:paraId="7205DF9F" w14:textId="77777777" w:rsidR="00ED7C0B" w:rsidRPr="009E210C" w:rsidRDefault="00ED7C0B" w:rsidP="00AE2BE0">
      <w:pPr>
        <w:pStyle w:val="ListParagraph"/>
        <w:spacing w:after="0" w:line="240" w:lineRule="auto"/>
        <w:ind w:left="0"/>
        <w:jc w:val="both"/>
        <w:rPr>
          <w:rFonts w:cstheme="minorHAnsi"/>
          <w:iCs/>
          <w:sz w:val="24"/>
          <w:szCs w:val="24"/>
        </w:rPr>
      </w:pPr>
    </w:p>
    <w:p w14:paraId="57FEE093" w14:textId="7C21C1B2" w:rsidR="00CA5102" w:rsidRPr="009E210C" w:rsidRDefault="00CA5102" w:rsidP="00AE2BE0">
      <w:pPr>
        <w:pStyle w:val="ListParagraph"/>
        <w:numPr>
          <w:ilvl w:val="2"/>
          <w:numId w:val="21"/>
        </w:numPr>
        <w:spacing w:after="0" w:line="240" w:lineRule="auto"/>
        <w:ind w:left="0" w:firstLine="0"/>
        <w:jc w:val="both"/>
        <w:rPr>
          <w:rFonts w:cstheme="minorHAnsi"/>
          <w:sz w:val="24"/>
          <w:szCs w:val="24"/>
          <w:highlight w:val="yellow"/>
        </w:rPr>
      </w:pPr>
      <w:r w:rsidRPr="009E210C">
        <w:rPr>
          <w:rFonts w:cstheme="minorHAnsi"/>
          <w:sz w:val="24"/>
          <w:szCs w:val="24"/>
          <w:highlight w:val="yellow"/>
        </w:rPr>
        <w:t>Prepare the primary antibodies by dilution in blocking buffer. For visualizing oocytes, use oocyte markers</w:t>
      </w:r>
      <w:r w:rsidR="00C803F8" w:rsidRPr="009E210C">
        <w:rPr>
          <w:rFonts w:cstheme="minorHAnsi"/>
          <w:sz w:val="24"/>
          <w:szCs w:val="24"/>
          <w:highlight w:val="yellow"/>
        </w:rPr>
        <w:t>, e.g.,</w:t>
      </w:r>
      <w:r w:rsidRPr="009E210C">
        <w:rPr>
          <w:rFonts w:cstheme="minorHAnsi"/>
          <w:sz w:val="24"/>
          <w:szCs w:val="24"/>
          <w:highlight w:val="yellow"/>
        </w:rPr>
        <w:t xml:space="preserve"> </w:t>
      </w:r>
      <w:r w:rsidRPr="00BD5E7C">
        <w:rPr>
          <w:rFonts w:cstheme="minorHAnsi"/>
          <w:sz w:val="24"/>
          <w:szCs w:val="24"/>
          <w:highlight w:val="yellow"/>
        </w:rPr>
        <w:t>rat anti-</w:t>
      </w:r>
      <w:r w:rsidR="008F0E13" w:rsidRPr="00AE2BE0">
        <w:rPr>
          <w:rFonts w:cstheme="minorHAnsi"/>
          <w:sz w:val="24"/>
          <w:szCs w:val="24"/>
        </w:rPr>
        <w:t xml:space="preserve">germ cell </w:t>
      </w:r>
      <w:r w:rsidR="00693F3E" w:rsidRPr="00AE2BE0">
        <w:rPr>
          <w:rFonts w:cstheme="minorHAnsi"/>
          <w:sz w:val="24"/>
          <w:szCs w:val="24"/>
        </w:rPr>
        <w:t xml:space="preserve">nuclear acidic peptidase </w:t>
      </w:r>
      <w:r w:rsidR="00693F3E" w:rsidRPr="009E210C">
        <w:rPr>
          <w:rFonts w:cstheme="minorHAnsi"/>
          <w:sz w:val="24"/>
          <w:szCs w:val="24"/>
          <w:highlight w:val="yellow"/>
        </w:rPr>
        <w:t>(</w:t>
      </w:r>
      <w:r w:rsidRPr="009E210C">
        <w:rPr>
          <w:rFonts w:cstheme="minorHAnsi"/>
          <w:sz w:val="24"/>
          <w:szCs w:val="24"/>
          <w:highlight w:val="yellow"/>
        </w:rPr>
        <w:t>GCNA</w:t>
      </w:r>
      <w:r w:rsidR="00693F3E" w:rsidRPr="009E210C">
        <w:rPr>
          <w:rFonts w:cstheme="minorHAnsi"/>
          <w:sz w:val="24"/>
          <w:szCs w:val="24"/>
          <w:highlight w:val="yellow"/>
        </w:rPr>
        <w:t>)</w:t>
      </w:r>
      <w:r w:rsidRPr="009E210C">
        <w:rPr>
          <w:rFonts w:cstheme="minorHAnsi"/>
          <w:sz w:val="24"/>
          <w:szCs w:val="24"/>
          <w:highlight w:val="yellow"/>
        </w:rPr>
        <w:t xml:space="preserve">/TRA98 for both prenatal and prepubertal ovaries and </w:t>
      </w:r>
      <w:r w:rsidRPr="00BD5E7C">
        <w:rPr>
          <w:rFonts w:cstheme="minorHAnsi"/>
          <w:sz w:val="24"/>
          <w:szCs w:val="24"/>
          <w:highlight w:val="yellow"/>
        </w:rPr>
        <w:t>rabbit anti-</w:t>
      </w:r>
      <w:r w:rsidR="006C2A8A" w:rsidRPr="00BD5E7C">
        <w:rPr>
          <w:rFonts w:cstheme="minorHAnsi"/>
          <w:sz w:val="24"/>
          <w:szCs w:val="24"/>
        </w:rPr>
        <w:t>DEAD</w:t>
      </w:r>
      <w:r w:rsidR="00633758" w:rsidRPr="00BD5E7C">
        <w:rPr>
          <w:rFonts w:cstheme="minorHAnsi"/>
          <w:sz w:val="24"/>
          <w:szCs w:val="24"/>
        </w:rPr>
        <w:t>-</w:t>
      </w:r>
      <w:r w:rsidR="006C2A8A" w:rsidRPr="00BD5E7C">
        <w:rPr>
          <w:rFonts w:cstheme="minorHAnsi"/>
          <w:sz w:val="24"/>
          <w:szCs w:val="24"/>
        </w:rPr>
        <w:t>box helicase 4</w:t>
      </w:r>
      <w:r w:rsidR="006C2A8A" w:rsidRPr="00AE2BE0">
        <w:rPr>
          <w:rFonts w:cstheme="minorHAnsi"/>
          <w:sz w:val="24"/>
          <w:szCs w:val="24"/>
        </w:rPr>
        <w:t xml:space="preserve"> </w:t>
      </w:r>
      <w:r w:rsidR="006C2A8A" w:rsidRPr="009E210C">
        <w:rPr>
          <w:rFonts w:cstheme="minorHAnsi"/>
          <w:sz w:val="24"/>
          <w:szCs w:val="24"/>
          <w:highlight w:val="yellow"/>
        </w:rPr>
        <w:t>(</w:t>
      </w:r>
      <w:r w:rsidRPr="009E210C">
        <w:rPr>
          <w:rFonts w:cstheme="minorHAnsi"/>
          <w:sz w:val="24"/>
          <w:szCs w:val="24"/>
          <w:highlight w:val="yellow"/>
        </w:rPr>
        <w:t>DDX4</w:t>
      </w:r>
      <w:r w:rsidR="006C2A8A" w:rsidRPr="009E210C">
        <w:rPr>
          <w:rFonts w:cstheme="minorHAnsi"/>
          <w:sz w:val="24"/>
          <w:szCs w:val="24"/>
          <w:highlight w:val="yellow"/>
        </w:rPr>
        <w:t>)</w:t>
      </w:r>
      <w:r w:rsidRPr="009E210C">
        <w:rPr>
          <w:rFonts w:cstheme="minorHAnsi"/>
          <w:sz w:val="24"/>
          <w:szCs w:val="24"/>
          <w:highlight w:val="yellow"/>
        </w:rPr>
        <w:t>/</w:t>
      </w:r>
      <w:r w:rsidR="006C123B" w:rsidRPr="00AE2BE0">
        <w:rPr>
          <w:rFonts w:cstheme="minorHAnsi"/>
          <w:sz w:val="24"/>
          <w:szCs w:val="24"/>
        </w:rPr>
        <w:t>mouse vasa homo</w:t>
      </w:r>
      <w:r w:rsidR="00C22111" w:rsidRPr="00AE2BE0">
        <w:rPr>
          <w:rFonts w:cstheme="minorHAnsi"/>
          <w:sz w:val="24"/>
          <w:szCs w:val="24"/>
        </w:rPr>
        <w:t>lo</w:t>
      </w:r>
      <w:r w:rsidR="006C123B" w:rsidRPr="00AE2BE0">
        <w:rPr>
          <w:rFonts w:cstheme="minorHAnsi"/>
          <w:sz w:val="24"/>
          <w:szCs w:val="24"/>
        </w:rPr>
        <w:t xml:space="preserve">gue </w:t>
      </w:r>
      <w:r w:rsidR="006C123B" w:rsidRPr="009E210C">
        <w:rPr>
          <w:rFonts w:cstheme="minorHAnsi"/>
          <w:sz w:val="24"/>
          <w:szCs w:val="24"/>
          <w:highlight w:val="yellow"/>
        </w:rPr>
        <w:t>(</w:t>
      </w:r>
      <w:r w:rsidRPr="009E210C">
        <w:rPr>
          <w:rFonts w:cstheme="minorHAnsi"/>
          <w:sz w:val="24"/>
          <w:szCs w:val="24"/>
          <w:highlight w:val="yellow"/>
        </w:rPr>
        <w:t>MVH</w:t>
      </w:r>
      <w:r w:rsidR="006C123B" w:rsidRPr="009E210C">
        <w:rPr>
          <w:rFonts w:cstheme="minorHAnsi"/>
          <w:sz w:val="24"/>
          <w:szCs w:val="24"/>
          <w:highlight w:val="yellow"/>
        </w:rPr>
        <w:t>)</w:t>
      </w:r>
      <w:r w:rsidRPr="009E210C">
        <w:rPr>
          <w:rFonts w:cstheme="minorHAnsi"/>
          <w:sz w:val="24"/>
          <w:szCs w:val="24"/>
          <w:highlight w:val="yellow"/>
        </w:rPr>
        <w:t xml:space="preserve"> for both prepubertal and pubertal ovaries. For quantifying LINE-1 ORF1p expression in prenatal ovaries, use rabbit anti-LINE-1 ORF1p </w:t>
      </w:r>
      <w:r w:rsidRPr="00BD5E7C">
        <w:rPr>
          <w:rFonts w:cstheme="minorHAnsi"/>
          <w:sz w:val="24"/>
          <w:szCs w:val="24"/>
        </w:rPr>
        <w:t xml:space="preserve">or </w:t>
      </w:r>
      <w:r w:rsidR="00FC3949" w:rsidRPr="00BD5E7C">
        <w:rPr>
          <w:rFonts w:cstheme="minorHAnsi"/>
          <w:sz w:val="24"/>
          <w:szCs w:val="24"/>
        </w:rPr>
        <w:t>another</w:t>
      </w:r>
      <w:r w:rsidRPr="00BD5E7C">
        <w:rPr>
          <w:rFonts w:cstheme="minorHAnsi"/>
          <w:sz w:val="24"/>
          <w:szCs w:val="24"/>
        </w:rPr>
        <w:t xml:space="preserve"> available antibody</w:t>
      </w:r>
      <w:r w:rsidRPr="009E210C">
        <w:rPr>
          <w:rFonts w:cstheme="minorHAnsi"/>
          <w:sz w:val="24"/>
          <w:szCs w:val="24"/>
          <w:highlight w:val="yellow"/>
        </w:rPr>
        <w:t>.</w:t>
      </w:r>
    </w:p>
    <w:p w14:paraId="3610C23A" w14:textId="77777777" w:rsidR="00CF7400" w:rsidRPr="009E210C" w:rsidRDefault="00CF7400" w:rsidP="00AE2BE0">
      <w:pPr>
        <w:pStyle w:val="ListParagraph"/>
        <w:spacing w:after="0" w:line="240" w:lineRule="auto"/>
        <w:ind w:left="0"/>
        <w:jc w:val="both"/>
        <w:rPr>
          <w:rFonts w:cstheme="minorHAnsi"/>
          <w:sz w:val="24"/>
          <w:szCs w:val="24"/>
          <w:highlight w:val="yellow"/>
        </w:rPr>
      </w:pPr>
    </w:p>
    <w:p w14:paraId="4108283B" w14:textId="66D6628A" w:rsidR="00470E6D" w:rsidRPr="009E210C" w:rsidRDefault="002A2275" w:rsidP="00AE2BE0">
      <w:pPr>
        <w:pStyle w:val="ListParagraph"/>
        <w:spacing w:after="0" w:line="240" w:lineRule="auto"/>
        <w:ind w:left="0"/>
        <w:jc w:val="both"/>
        <w:rPr>
          <w:rFonts w:cstheme="minorHAnsi"/>
          <w:sz w:val="24"/>
          <w:szCs w:val="24"/>
        </w:rPr>
      </w:pPr>
      <w:r w:rsidRPr="00AE2BE0">
        <w:rPr>
          <w:rFonts w:cstheme="minorHAnsi"/>
          <w:sz w:val="24"/>
          <w:szCs w:val="24"/>
        </w:rPr>
        <w:t>NOTE: GCNA/TRA98 signal is not detectable in the pubertal ovaries.</w:t>
      </w:r>
    </w:p>
    <w:p w14:paraId="498F3CB9" w14:textId="77777777" w:rsidR="002A2275" w:rsidRPr="009E210C" w:rsidRDefault="002A2275" w:rsidP="00AE2BE0">
      <w:pPr>
        <w:pStyle w:val="ListParagraph"/>
        <w:spacing w:after="0" w:line="240" w:lineRule="auto"/>
        <w:ind w:left="0"/>
        <w:jc w:val="both"/>
        <w:rPr>
          <w:rFonts w:cstheme="minorHAnsi"/>
          <w:sz w:val="24"/>
          <w:szCs w:val="24"/>
        </w:rPr>
      </w:pPr>
    </w:p>
    <w:p w14:paraId="67FA5AB7" w14:textId="5703EB83" w:rsidR="00CA5102" w:rsidRPr="009E210C" w:rsidRDefault="00CA5102" w:rsidP="00AE2BE0">
      <w:pPr>
        <w:pStyle w:val="ListParagraph"/>
        <w:numPr>
          <w:ilvl w:val="2"/>
          <w:numId w:val="21"/>
        </w:numPr>
        <w:spacing w:after="0" w:line="240" w:lineRule="auto"/>
        <w:ind w:left="0" w:firstLine="0"/>
        <w:jc w:val="both"/>
        <w:rPr>
          <w:rFonts w:cstheme="minorHAnsi"/>
          <w:sz w:val="24"/>
          <w:szCs w:val="24"/>
        </w:rPr>
      </w:pPr>
      <w:r w:rsidRPr="009E210C">
        <w:rPr>
          <w:rFonts w:cstheme="minorHAnsi"/>
          <w:sz w:val="24"/>
          <w:szCs w:val="24"/>
        </w:rPr>
        <w:t>Aspirate the blocking buffer from the samples and replace it with 0.5 m</w:t>
      </w:r>
      <w:r w:rsidR="00C041A3" w:rsidRPr="009E210C">
        <w:rPr>
          <w:rFonts w:cstheme="minorHAnsi"/>
          <w:sz w:val="24"/>
          <w:szCs w:val="24"/>
        </w:rPr>
        <w:t>L</w:t>
      </w:r>
      <w:r w:rsidRPr="009E210C">
        <w:rPr>
          <w:rFonts w:cstheme="minorHAnsi"/>
          <w:sz w:val="24"/>
          <w:szCs w:val="24"/>
        </w:rPr>
        <w:t xml:space="preserve"> of diluted primary antibodies. Seal the plate with parafilm to prevent evaporation. Place the plates in a container with a cover to prevent </w:t>
      </w:r>
      <w:r w:rsidR="00830DEC">
        <w:rPr>
          <w:rFonts w:cstheme="minorHAnsi"/>
          <w:sz w:val="24"/>
          <w:szCs w:val="24"/>
        </w:rPr>
        <w:t xml:space="preserve">the </w:t>
      </w:r>
      <w:r w:rsidRPr="009E210C">
        <w:rPr>
          <w:rFonts w:cstheme="minorHAnsi"/>
          <w:sz w:val="24"/>
          <w:szCs w:val="24"/>
        </w:rPr>
        <w:t xml:space="preserve">drying up of samples during incubation. Place the container on the shaker and incubate </w:t>
      </w:r>
      <w:r w:rsidR="008019D2" w:rsidRPr="009E210C">
        <w:rPr>
          <w:rFonts w:cstheme="minorHAnsi"/>
          <w:sz w:val="24"/>
          <w:szCs w:val="24"/>
        </w:rPr>
        <w:t xml:space="preserve">the </w:t>
      </w:r>
      <w:r w:rsidRPr="009E210C">
        <w:rPr>
          <w:rFonts w:cstheme="minorHAnsi"/>
          <w:sz w:val="24"/>
          <w:szCs w:val="24"/>
        </w:rPr>
        <w:t>samples for 3</w:t>
      </w:r>
      <w:r w:rsidR="008019D2" w:rsidRPr="009E210C">
        <w:rPr>
          <w:rFonts w:cstheme="minorHAnsi"/>
          <w:sz w:val="24"/>
          <w:szCs w:val="24"/>
        </w:rPr>
        <w:t>–</w:t>
      </w:r>
      <w:r w:rsidRPr="009E210C">
        <w:rPr>
          <w:rFonts w:cstheme="minorHAnsi"/>
          <w:sz w:val="24"/>
          <w:szCs w:val="24"/>
        </w:rPr>
        <w:t>4 days at room temperature.</w:t>
      </w:r>
    </w:p>
    <w:p w14:paraId="5916407E" w14:textId="77777777" w:rsidR="009B7251" w:rsidRPr="009E210C" w:rsidRDefault="009B7251" w:rsidP="00AE2BE0">
      <w:pPr>
        <w:pStyle w:val="ListParagraph"/>
        <w:spacing w:after="0" w:line="240" w:lineRule="auto"/>
        <w:ind w:left="0"/>
        <w:jc w:val="both"/>
        <w:rPr>
          <w:rFonts w:cstheme="minorHAnsi"/>
          <w:sz w:val="24"/>
          <w:szCs w:val="24"/>
        </w:rPr>
      </w:pPr>
    </w:p>
    <w:p w14:paraId="0A770D3A" w14:textId="4CBE93AE" w:rsidR="00CA5102" w:rsidRPr="009E210C" w:rsidRDefault="00CA5102" w:rsidP="00AE2BE0">
      <w:pPr>
        <w:pStyle w:val="ListParagraph"/>
        <w:numPr>
          <w:ilvl w:val="1"/>
          <w:numId w:val="21"/>
        </w:numPr>
        <w:spacing w:after="0" w:line="240" w:lineRule="auto"/>
        <w:ind w:left="0" w:firstLine="0"/>
        <w:jc w:val="both"/>
        <w:rPr>
          <w:rFonts w:cstheme="minorHAnsi"/>
          <w:iCs/>
          <w:sz w:val="24"/>
          <w:szCs w:val="24"/>
        </w:rPr>
      </w:pPr>
      <w:r w:rsidRPr="009E210C">
        <w:rPr>
          <w:rFonts w:cstheme="minorHAnsi"/>
          <w:iCs/>
          <w:sz w:val="24"/>
          <w:szCs w:val="24"/>
        </w:rPr>
        <w:t>Day 7</w:t>
      </w:r>
    </w:p>
    <w:p w14:paraId="4634546D" w14:textId="77777777" w:rsidR="00C64DBD" w:rsidRPr="009E210C" w:rsidRDefault="00C64DBD" w:rsidP="00AE2BE0">
      <w:pPr>
        <w:pStyle w:val="ListParagraph"/>
        <w:spacing w:after="0" w:line="240" w:lineRule="auto"/>
        <w:ind w:left="0"/>
        <w:jc w:val="both"/>
        <w:rPr>
          <w:rFonts w:cstheme="minorHAnsi"/>
          <w:iCs/>
          <w:sz w:val="24"/>
          <w:szCs w:val="24"/>
        </w:rPr>
      </w:pPr>
    </w:p>
    <w:p w14:paraId="14432F62" w14:textId="33ACA81A" w:rsidR="00CA5102" w:rsidRPr="009E210C" w:rsidRDefault="00CA5102" w:rsidP="00AE2BE0">
      <w:pPr>
        <w:pStyle w:val="ListParagraph"/>
        <w:numPr>
          <w:ilvl w:val="2"/>
          <w:numId w:val="21"/>
        </w:numPr>
        <w:spacing w:after="0" w:line="240" w:lineRule="auto"/>
        <w:ind w:left="0" w:firstLine="0"/>
        <w:jc w:val="both"/>
        <w:rPr>
          <w:rFonts w:cstheme="minorHAnsi"/>
          <w:sz w:val="24"/>
          <w:szCs w:val="24"/>
        </w:rPr>
      </w:pPr>
      <w:r w:rsidRPr="009E210C">
        <w:rPr>
          <w:rFonts w:cstheme="minorHAnsi"/>
          <w:sz w:val="24"/>
          <w:szCs w:val="24"/>
        </w:rPr>
        <w:t xml:space="preserve">Gently remove </w:t>
      </w:r>
      <w:r w:rsidR="00473E8B" w:rsidRPr="009E210C">
        <w:rPr>
          <w:rFonts w:cstheme="minorHAnsi"/>
          <w:sz w:val="24"/>
          <w:szCs w:val="24"/>
        </w:rPr>
        <w:t xml:space="preserve">the </w:t>
      </w:r>
      <w:r w:rsidRPr="009E210C">
        <w:rPr>
          <w:rFonts w:cstheme="minorHAnsi"/>
          <w:sz w:val="24"/>
          <w:szCs w:val="24"/>
        </w:rPr>
        <w:t xml:space="preserve">parafilm from </w:t>
      </w:r>
      <w:r w:rsidR="00473E8B" w:rsidRPr="009E210C">
        <w:rPr>
          <w:rFonts w:cstheme="minorHAnsi"/>
          <w:sz w:val="24"/>
          <w:szCs w:val="24"/>
        </w:rPr>
        <w:t xml:space="preserve">the </w:t>
      </w:r>
      <w:r w:rsidRPr="009E210C">
        <w:rPr>
          <w:rFonts w:cstheme="minorHAnsi"/>
          <w:sz w:val="24"/>
          <w:szCs w:val="24"/>
        </w:rPr>
        <w:t xml:space="preserve">plates and aspirate the primary antibody mixture from the samples. </w:t>
      </w:r>
      <w:r w:rsidR="00473E8B" w:rsidRPr="009E210C">
        <w:rPr>
          <w:rFonts w:cstheme="minorHAnsi"/>
          <w:sz w:val="24"/>
          <w:szCs w:val="24"/>
        </w:rPr>
        <w:t>Store the p</w:t>
      </w:r>
      <w:r w:rsidRPr="009E210C">
        <w:rPr>
          <w:rFonts w:cstheme="minorHAnsi"/>
          <w:sz w:val="24"/>
          <w:szCs w:val="24"/>
        </w:rPr>
        <w:t>rimary antibody mixtures at 4 °C (for up to a month or three uses) and reuse</w:t>
      </w:r>
      <w:r w:rsidR="00473E8B" w:rsidRPr="009E210C">
        <w:rPr>
          <w:rFonts w:cstheme="minorHAnsi"/>
          <w:sz w:val="24"/>
          <w:szCs w:val="24"/>
        </w:rPr>
        <w:t xml:space="preserve"> them</w:t>
      </w:r>
      <w:r w:rsidRPr="009E210C">
        <w:rPr>
          <w:rFonts w:cstheme="minorHAnsi"/>
          <w:sz w:val="24"/>
          <w:szCs w:val="24"/>
        </w:rPr>
        <w:t xml:space="preserve"> later by supplementing with fresh antibodies (e.g.</w:t>
      </w:r>
      <w:r w:rsidR="00473E8B" w:rsidRPr="009E210C">
        <w:rPr>
          <w:rFonts w:cstheme="minorHAnsi"/>
          <w:sz w:val="24"/>
          <w:szCs w:val="24"/>
        </w:rPr>
        <w:t>,</w:t>
      </w:r>
      <w:r w:rsidRPr="009E210C">
        <w:rPr>
          <w:rFonts w:cstheme="minorHAnsi"/>
          <w:sz w:val="24"/>
          <w:szCs w:val="24"/>
        </w:rPr>
        <w:t xml:space="preserve"> 2 </w:t>
      </w:r>
      <w:r w:rsidR="00473E8B" w:rsidRPr="009E210C">
        <w:rPr>
          <w:rFonts w:cstheme="minorHAnsi"/>
          <w:sz w:val="24"/>
          <w:szCs w:val="24"/>
        </w:rPr>
        <w:t>µL</w:t>
      </w:r>
      <w:r w:rsidRPr="009E210C">
        <w:rPr>
          <w:rFonts w:cstheme="minorHAnsi"/>
          <w:sz w:val="24"/>
          <w:szCs w:val="24"/>
        </w:rPr>
        <w:t xml:space="preserve"> of fresh antibody aliquot per 5 m</w:t>
      </w:r>
      <w:r w:rsidR="00473E8B" w:rsidRPr="009E210C">
        <w:rPr>
          <w:rFonts w:cstheme="minorHAnsi"/>
          <w:sz w:val="24"/>
          <w:szCs w:val="24"/>
        </w:rPr>
        <w:t>L</w:t>
      </w:r>
      <w:r w:rsidRPr="009E210C">
        <w:rPr>
          <w:rFonts w:cstheme="minorHAnsi"/>
          <w:sz w:val="24"/>
          <w:szCs w:val="24"/>
        </w:rPr>
        <w:t xml:space="preserve"> of the previously used mixture). </w:t>
      </w:r>
    </w:p>
    <w:p w14:paraId="4DD86247" w14:textId="77777777" w:rsidR="00473E8B" w:rsidRPr="009E210C" w:rsidRDefault="00473E8B" w:rsidP="00AE2BE0">
      <w:pPr>
        <w:pStyle w:val="ListParagraph"/>
        <w:spacing w:after="0" w:line="240" w:lineRule="auto"/>
        <w:ind w:left="0"/>
        <w:jc w:val="both"/>
        <w:rPr>
          <w:rFonts w:cstheme="minorHAnsi"/>
          <w:sz w:val="24"/>
          <w:szCs w:val="24"/>
        </w:rPr>
      </w:pPr>
    </w:p>
    <w:p w14:paraId="707D76C0" w14:textId="3B22E761" w:rsidR="00CA5102" w:rsidRPr="009E210C" w:rsidRDefault="00CA5102" w:rsidP="00AE2BE0">
      <w:pPr>
        <w:pStyle w:val="ListParagraph"/>
        <w:numPr>
          <w:ilvl w:val="2"/>
          <w:numId w:val="21"/>
        </w:numPr>
        <w:spacing w:after="0" w:line="240" w:lineRule="auto"/>
        <w:ind w:left="0" w:firstLine="0"/>
        <w:jc w:val="both"/>
        <w:rPr>
          <w:rFonts w:cstheme="minorHAnsi"/>
          <w:sz w:val="24"/>
          <w:szCs w:val="24"/>
        </w:rPr>
      </w:pPr>
      <w:r w:rsidRPr="009E210C">
        <w:rPr>
          <w:rFonts w:cstheme="minorHAnsi"/>
          <w:sz w:val="24"/>
          <w:szCs w:val="24"/>
        </w:rPr>
        <w:t>Add 1 m</w:t>
      </w:r>
      <w:r w:rsidR="00473E8B" w:rsidRPr="009E210C">
        <w:rPr>
          <w:rFonts w:cstheme="minorHAnsi"/>
          <w:sz w:val="24"/>
          <w:szCs w:val="24"/>
        </w:rPr>
        <w:t xml:space="preserve">L </w:t>
      </w:r>
      <w:r w:rsidRPr="009E210C">
        <w:rPr>
          <w:rFonts w:cstheme="minorHAnsi"/>
          <w:sz w:val="24"/>
          <w:szCs w:val="24"/>
        </w:rPr>
        <w:t>of washing buffer (</w:t>
      </w:r>
      <w:r w:rsidR="002C3721" w:rsidRPr="009E210C">
        <w:rPr>
          <w:rFonts w:cstheme="minorHAnsi"/>
          <w:sz w:val="24"/>
          <w:szCs w:val="24"/>
        </w:rPr>
        <w:t xml:space="preserve">see </w:t>
      </w:r>
      <w:r w:rsidR="002C3721" w:rsidRPr="009E210C">
        <w:rPr>
          <w:rFonts w:cstheme="minorHAnsi"/>
          <w:b/>
          <w:bCs/>
          <w:sz w:val="24"/>
          <w:szCs w:val="24"/>
        </w:rPr>
        <w:t xml:space="preserve">Table 1 </w:t>
      </w:r>
      <w:r w:rsidR="002C3721" w:rsidRPr="009E210C">
        <w:rPr>
          <w:rFonts w:cstheme="minorHAnsi"/>
          <w:sz w:val="24"/>
          <w:szCs w:val="24"/>
        </w:rPr>
        <w:t xml:space="preserve">and </w:t>
      </w:r>
      <w:r w:rsidR="002C3721" w:rsidRPr="00391A65">
        <w:rPr>
          <w:rFonts w:cstheme="minorHAnsi"/>
          <w:bCs/>
          <w:sz w:val="24"/>
          <w:szCs w:val="24"/>
        </w:rPr>
        <w:t>section 1</w:t>
      </w:r>
      <w:r w:rsidRPr="009E210C">
        <w:rPr>
          <w:rFonts w:cstheme="minorHAnsi"/>
          <w:sz w:val="24"/>
          <w:szCs w:val="24"/>
        </w:rPr>
        <w:t xml:space="preserve">) per well to </w:t>
      </w:r>
      <w:r w:rsidR="00DB4C94" w:rsidRPr="009E210C">
        <w:rPr>
          <w:rFonts w:cstheme="minorHAnsi"/>
          <w:sz w:val="24"/>
          <w:szCs w:val="24"/>
        </w:rPr>
        <w:t xml:space="preserve">the </w:t>
      </w:r>
      <w:r w:rsidRPr="009E210C">
        <w:rPr>
          <w:rFonts w:cstheme="minorHAnsi"/>
          <w:sz w:val="24"/>
          <w:szCs w:val="24"/>
        </w:rPr>
        <w:t xml:space="preserve">samples and gently rock the plates for a few seconds to rinse away the residual antibodies. Carefully aspirate and </w:t>
      </w:r>
      <w:r w:rsidRPr="009E210C">
        <w:rPr>
          <w:rFonts w:cstheme="minorHAnsi"/>
          <w:sz w:val="24"/>
          <w:szCs w:val="24"/>
        </w:rPr>
        <w:lastRenderedPageBreak/>
        <w:t>replace the washing buffer with 0.8 m</w:t>
      </w:r>
      <w:r w:rsidR="00DB4C94" w:rsidRPr="009E210C">
        <w:rPr>
          <w:rFonts w:cstheme="minorHAnsi"/>
          <w:sz w:val="24"/>
          <w:szCs w:val="24"/>
        </w:rPr>
        <w:t>L</w:t>
      </w:r>
      <w:r w:rsidRPr="009E210C">
        <w:rPr>
          <w:rFonts w:cstheme="minorHAnsi"/>
          <w:sz w:val="24"/>
          <w:szCs w:val="24"/>
        </w:rPr>
        <w:t xml:space="preserve"> of fresh washing buffer and shake </w:t>
      </w:r>
      <w:r w:rsidR="00DB4C94" w:rsidRPr="009E210C">
        <w:rPr>
          <w:rFonts w:cstheme="minorHAnsi"/>
          <w:sz w:val="24"/>
          <w:szCs w:val="24"/>
        </w:rPr>
        <w:t xml:space="preserve">the </w:t>
      </w:r>
      <w:r w:rsidRPr="009E210C">
        <w:rPr>
          <w:rFonts w:cstheme="minorHAnsi"/>
          <w:sz w:val="24"/>
          <w:szCs w:val="24"/>
        </w:rPr>
        <w:t xml:space="preserve">plates at room temperature overnight. </w:t>
      </w:r>
    </w:p>
    <w:p w14:paraId="71EFAB48" w14:textId="77777777" w:rsidR="00DB4C94" w:rsidRPr="009E210C" w:rsidRDefault="00DB4C94" w:rsidP="00AE2BE0">
      <w:pPr>
        <w:spacing w:after="0" w:line="240" w:lineRule="auto"/>
        <w:jc w:val="both"/>
        <w:rPr>
          <w:rFonts w:cstheme="minorHAnsi"/>
          <w:sz w:val="24"/>
          <w:szCs w:val="24"/>
        </w:rPr>
      </w:pPr>
    </w:p>
    <w:p w14:paraId="18418DC7" w14:textId="23BB20B3" w:rsidR="00CA5102" w:rsidRPr="009E210C" w:rsidRDefault="00CA5102" w:rsidP="00AE2BE0">
      <w:pPr>
        <w:pStyle w:val="ListParagraph"/>
        <w:numPr>
          <w:ilvl w:val="1"/>
          <w:numId w:val="21"/>
        </w:numPr>
        <w:spacing w:after="0" w:line="240" w:lineRule="auto"/>
        <w:ind w:left="0" w:firstLine="0"/>
        <w:jc w:val="both"/>
        <w:rPr>
          <w:rFonts w:cstheme="minorHAnsi"/>
          <w:iCs/>
          <w:sz w:val="24"/>
          <w:szCs w:val="24"/>
        </w:rPr>
      </w:pPr>
      <w:r w:rsidRPr="009E210C">
        <w:rPr>
          <w:rFonts w:cstheme="minorHAnsi"/>
          <w:iCs/>
          <w:sz w:val="24"/>
          <w:szCs w:val="24"/>
        </w:rPr>
        <w:t>Day 8</w:t>
      </w:r>
    </w:p>
    <w:p w14:paraId="5CE22B72" w14:textId="77777777" w:rsidR="00DB4C94" w:rsidRPr="009E210C" w:rsidRDefault="00DB4C94" w:rsidP="00AE2BE0">
      <w:pPr>
        <w:pStyle w:val="ListParagraph"/>
        <w:spacing w:after="0" w:line="240" w:lineRule="auto"/>
        <w:ind w:left="0"/>
        <w:jc w:val="both"/>
        <w:rPr>
          <w:rFonts w:cstheme="minorHAnsi"/>
          <w:iCs/>
          <w:sz w:val="24"/>
          <w:szCs w:val="24"/>
        </w:rPr>
      </w:pPr>
    </w:p>
    <w:p w14:paraId="25E8BFAB" w14:textId="3781D701" w:rsidR="00CA5102" w:rsidRPr="009E210C" w:rsidRDefault="00CA5102" w:rsidP="00AE2BE0">
      <w:pPr>
        <w:pStyle w:val="ListParagraph"/>
        <w:numPr>
          <w:ilvl w:val="2"/>
          <w:numId w:val="21"/>
        </w:numPr>
        <w:spacing w:after="0" w:line="240" w:lineRule="auto"/>
        <w:ind w:left="0" w:firstLine="0"/>
        <w:jc w:val="both"/>
        <w:rPr>
          <w:rFonts w:cstheme="minorHAnsi"/>
          <w:sz w:val="24"/>
          <w:szCs w:val="24"/>
        </w:rPr>
      </w:pPr>
      <w:r w:rsidRPr="009E210C">
        <w:rPr>
          <w:rFonts w:cstheme="minorHAnsi"/>
          <w:sz w:val="24"/>
          <w:szCs w:val="24"/>
        </w:rPr>
        <w:t xml:space="preserve">Aspirate the overnight washing buffer, replace </w:t>
      </w:r>
      <w:r w:rsidR="001E11C0">
        <w:rPr>
          <w:rFonts w:cstheme="minorHAnsi"/>
          <w:sz w:val="24"/>
          <w:szCs w:val="24"/>
        </w:rPr>
        <w:t xml:space="preserve">it </w:t>
      </w:r>
      <w:r w:rsidRPr="009E210C">
        <w:rPr>
          <w:rFonts w:cstheme="minorHAnsi"/>
          <w:sz w:val="24"/>
          <w:szCs w:val="24"/>
        </w:rPr>
        <w:t>with 0.8 m</w:t>
      </w:r>
      <w:r w:rsidR="00855591" w:rsidRPr="009E210C">
        <w:rPr>
          <w:rFonts w:cstheme="minorHAnsi"/>
          <w:sz w:val="24"/>
          <w:szCs w:val="24"/>
        </w:rPr>
        <w:t xml:space="preserve">L </w:t>
      </w:r>
      <w:r w:rsidRPr="009E210C">
        <w:rPr>
          <w:rFonts w:cstheme="minorHAnsi"/>
          <w:sz w:val="24"/>
          <w:szCs w:val="24"/>
        </w:rPr>
        <w:t>of fresh washing buffer</w:t>
      </w:r>
      <w:r w:rsidR="00855591" w:rsidRPr="009E210C">
        <w:rPr>
          <w:rFonts w:cstheme="minorHAnsi"/>
          <w:sz w:val="24"/>
          <w:szCs w:val="24"/>
        </w:rPr>
        <w:t>,</w:t>
      </w:r>
      <w:r w:rsidRPr="009E210C">
        <w:rPr>
          <w:rFonts w:cstheme="minorHAnsi"/>
          <w:sz w:val="24"/>
          <w:szCs w:val="24"/>
        </w:rPr>
        <w:t xml:space="preserve"> and shake at room temperature for 2 h. Repeat the washing step with fresh washing buffer for another 2 h. </w:t>
      </w:r>
    </w:p>
    <w:p w14:paraId="0D204A21" w14:textId="77777777" w:rsidR="00855591" w:rsidRPr="009E210C" w:rsidRDefault="00855591" w:rsidP="00AE2BE0">
      <w:pPr>
        <w:pStyle w:val="ListParagraph"/>
        <w:spacing w:after="0" w:line="240" w:lineRule="auto"/>
        <w:ind w:left="0"/>
        <w:jc w:val="both"/>
        <w:rPr>
          <w:rFonts w:cstheme="minorHAnsi"/>
          <w:sz w:val="24"/>
          <w:szCs w:val="24"/>
        </w:rPr>
      </w:pPr>
    </w:p>
    <w:p w14:paraId="6D0DDBAF" w14:textId="678C3C03" w:rsidR="00CA5102" w:rsidRPr="00AE2BE0" w:rsidRDefault="00CA5102" w:rsidP="00AE2BE0">
      <w:pPr>
        <w:pStyle w:val="ListParagraph"/>
        <w:numPr>
          <w:ilvl w:val="2"/>
          <w:numId w:val="21"/>
        </w:numPr>
        <w:spacing w:after="0" w:line="240" w:lineRule="auto"/>
        <w:ind w:left="0" w:firstLine="0"/>
        <w:jc w:val="both"/>
        <w:rPr>
          <w:rFonts w:cstheme="minorHAnsi"/>
          <w:sz w:val="24"/>
          <w:szCs w:val="24"/>
        </w:rPr>
      </w:pPr>
      <w:r w:rsidRPr="009E210C">
        <w:rPr>
          <w:rFonts w:cstheme="minorHAnsi"/>
          <w:sz w:val="24"/>
          <w:szCs w:val="24"/>
          <w:highlight w:val="yellow"/>
        </w:rPr>
        <w:t>After the last wash, replace the washing buffer with 0.5 m</w:t>
      </w:r>
      <w:r w:rsidR="00855591" w:rsidRPr="009E210C">
        <w:rPr>
          <w:rFonts w:cstheme="minorHAnsi"/>
          <w:sz w:val="24"/>
          <w:szCs w:val="24"/>
          <w:highlight w:val="yellow"/>
        </w:rPr>
        <w:t>L</w:t>
      </w:r>
      <w:r w:rsidRPr="009E210C">
        <w:rPr>
          <w:rFonts w:cstheme="minorHAnsi"/>
          <w:sz w:val="24"/>
          <w:szCs w:val="24"/>
          <w:highlight w:val="yellow"/>
        </w:rPr>
        <w:t xml:space="preserve"> of secondary antibody mixes diluted in a blocking buffer</w:t>
      </w:r>
      <w:r w:rsidR="00855591" w:rsidRPr="00AE2BE0">
        <w:rPr>
          <w:rFonts w:cstheme="minorHAnsi"/>
          <w:sz w:val="24"/>
          <w:szCs w:val="24"/>
        </w:rPr>
        <w:t xml:space="preserve">, e.g., </w:t>
      </w:r>
      <w:r w:rsidRPr="00AE2BE0">
        <w:rPr>
          <w:rFonts w:cstheme="minorHAnsi"/>
          <w:sz w:val="24"/>
          <w:szCs w:val="24"/>
        </w:rPr>
        <w:t>goat anti-rat Alexa Fluor 555 and goat anti-rabbit Alexa Fluor 647 at 1:1</w:t>
      </w:r>
      <w:r w:rsidR="009B57A3" w:rsidRPr="00AE2BE0">
        <w:rPr>
          <w:rFonts w:cstheme="minorHAnsi"/>
          <w:sz w:val="24"/>
          <w:szCs w:val="24"/>
        </w:rPr>
        <w:t>,</w:t>
      </w:r>
      <w:r w:rsidRPr="00AE2BE0">
        <w:rPr>
          <w:rFonts w:cstheme="minorHAnsi"/>
          <w:sz w:val="24"/>
          <w:szCs w:val="24"/>
        </w:rPr>
        <w:t xml:space="preserve">000 dilution. Prepare the secondary antibody mixture fresh for each immunostaining experiment. </w:t>
      </w:r>
    </w:p>
    <w:p w14:paraId="7EAFD74F" w14:textId="77777777" w:rsidR="00855591" w:rsidRPr="009E210C" w:rsidRDefault="00855591" w:rsidP="00AE2BE0">
      <w:pPr>
        <w:spacing w:after="0" w:line="240" w:lineRule="auto"/>
        <w:jc w:val="both"/>
        <w:rPr>
          <w:rFonts w:cstheme="minorHAnsi"/>
          <w:sz w:val="24"/>
          <w:szCs w:val="24"/>
          <w:highlight w:val="yellow"/>
        </w:rPr>
      </w:pPr>
    </w:p>
    <w:p w14:paraId="75C72F35" w14:textId="50EAAC8D" w:rsidR="009B57A3" w:rsidRPr="009E210C" w:rsidRDefault="00CA5102" w:rsidP="00AE2BE0">
      <w:pPr>
        <w:pStyle w:val="ListParagraph"/>
        <w:numPr>
          <w:ilvl w:val="2"/>
          <w:numId w:val="21"/>
        </w:numPr>
        <w:spacing w:after="0" w:line="240" w:lineRule="auto"/>
        <w:ind w:left="0" w:firstLine="0"/>
        <w:jc w:val="both"/>
        <w:rPr>
          <w:rFonts w:cstheme="minorHAnsi"/>
          <w:sz w:val="24"/>
          <w:szCs w:val="24"/>
          <w:highlight w:val="yellow"/>
        </w:rPr>
      </w:pPr>
      <w:r w:rsidRPr="009E210C">
        <w:rPr>
          <w:rFonts w:cstheme="minorHAnsi"/>
          <w:sz w:val="24"/>
          <w:szCs w:val="24"/>
          <w:highlight w:val="yellow"/>
        </w:rPr>
        <w:t xml:space="preserve">Seal the plate with parafilm to prevent evaporation during incubation. Incubate the samples at room temperature in the dark or </w:t>
      </w:r>
      <w:r w:rsidR="005E3901" w:rsidRPr="009E210C">
        <w:rPr>
          <w:rFonts w:cstheme="minorHAnsi"/>
          <w:sz w:val="24"/>
          <w:szCs w:val="24"/>
          <w:highlight w:val="yellow"/>
        </w:rPr>
        <w:t>in</w:t>
      </w:r>
      <w:r w:rsidRPr="009E210C">
        <w:rPr>
          <w:rFonts w:cstheme="minorHAnsi"/>
          <w:sz w:val="24"/>
          <w:szCs w:val="24"/>
          <w:highlight w:val="yellow"/>
        </w:rPr>
        <w:t xml:space="preserve"> plates </w:t>
      </w:r>
      <w:r w:rsidR="005E3901" w:rsidRPr="009E210C">
        <w:rPr>
          <w:rFonts w:cstheme="minorHAnsi"/>
          <w:sz w:val="24"/>
          <w:szCs w:val="24"/>
          <w:highlight w:val="yellow"/>
        </w:rPr>
        <w:t xml:space="preserve">covered </w:t>
      </w:r>
      <w:r w:rsidR="00855591" w:rsidRPr="009E210C">
        <w:rPr>
          <w:rFonts w:cstheme="minorHAnsi"/>
          <w:sz w:val="24"/>
          <w:szCs w:val="24"/>
          <w:highlight w:val="yellow"/>
        </w:rPr>
        <w:t>with</w:t>
      </w:r>
      <w:r w:rsidRPr="009E210C">
        <w:rPr>
          <w:rFonts w:cstheme="minorHAnsi"/>
          <w:sz w:val="24"/>
          <w:szCs w:val="24"/>
          <w:highlight w:val="yellow"/>
        </w:rPr>
        <w:t xml:space="preserve"> aluminum foil </w:t>
      </w:r>
      <w:r w:rsidR="009B57A3" w:rsidRPr="009E210C">
        <w:rPr>
          <w:rFonts w:cstheme="minorHAnsi"/>
          <w:sz w:val="24"/>
          <w:szCs w:val="24"/>
          <w:highlight w:val="yellow"/>
        </w:rPr>
        <w:t xml:space="preserve">with </w:t>
      </w:r>
      <w:r w:rsidRPr="009E210C">
        <w:rPr>
          <w:rFonts w:cstheme="minorHAnsi"/>
          <w:sz w:val="24"/>
          <w:szCs w:val="24"/>
          <w:highlight w:val="yellow"/>
        </w:rPr>
        <w:t xml:space="preserve">gentle agitation for 3 days. </w:t>
      </w:r>
    </w:p>
    <w:p w14:paraId="55EA79AF" w14:textId="77777777" w:rsidR="00CF7400" w:rsidRPr="009E210C" w:rsidRDefault="00CF7400" w:rsidP="00AE2BE0">
      <w:pPr>
        <w:pStyle w:val="ListParagraph"/>
        <w:spacing w:after="0" w:line="240" w:lineRule="auto"/>
        <w:ind w:left="0"/>
        <w:jc w:val="both"/>
        <w:rPr>
          <w:rFonts w:cstheme="minorHAnsi"/>
          <w:sz w:val="24"/>
          <w:szCs w:val="24"/>
          <w:highlight w:val="yellow"/>
        </w:rPr>
      </w:pPr>
    </w:p>
    <w:p w14:paraId="47B1BD3D" w14:textId="268516ED" w:rsidR="00CA5102" w:rsidRPr="009E210C" w:rsidRDefault="009B57A3" w:rsidP="00AE2BE0">
      <w:pPr>
        <w:pStyle w:val="ListParagraph"/>
        <w:spacing w:after="0" w:line="240" w:lineRule="auto"/>
        <w:ind w:left="0"/>
        <w:jc w:val="both"/>
        <w:rPr>
          <w:rFonts w:cstheme="minorHAnsi"/>
          <w:sz w:val="24"/>
          <w:szCs w:val="24"/>
        </w:rPr>
      </w:pPr>
      <w:r w:rsidRPr="00AE2BE0">
        <w:rPr>
          <w:rFonts w:cstheme="minorHAnsi"/>
          <w:sz w:val="24"/>
          <w:szCs w:val="24"/>
        </w:rPr>
        <w:t xml:space="preserve">NOTE: </w:t>
      </w:r>
      <w:r w:rsidR="00CA5102" w:rsidRPr="00AE2BE0">
        <w:rPr>
          <w:rFonts w:cstheme="minorHAnsi"/>
          <w:sz w:val="24"/>
          <w:szCs w:val="24"/>
        </w:rPr>
        <w:t>This step and all subsequent steps take place in the dark or with aluminum foil wrap.</w:t>
      </w:r>
    </w:p>
    <w:p w14:paraId="4846723C" w14:textId="77777777" w:rsidR="00855591" w:rsidRPr="009E210C" w:rsidRDefault="00855591" w:rsidP="00AE2BE0">
      <w:pPr>
        <w:spacing w:after="0" w:line="240" w:lineRule="auto"/>
        <w:contextualSpacing/>
        <w:jc w:val="both"/>
        <w:rPr>
          <w:rFonts w:cstheme="minorHAnsi"/>
          <w:sz w:val="24"/>
          <w:szCs w:val="24"/>
        </w:rPr>
      </w:pPr>
    </w:p>
    <w:p w14:paraId="08B59FF6" w14:textId="6382C04A" w:rsidR="00CA5102" w:rsidRPr="009E210C" w:rsidRDefault="00CA5102" w:rsidP="00AE2BE0">
      <w:pPr>
        <w:pStyle w:val="ListParagraph"/>
        <w:numPr>
          <w:ilvl w:val="1"/>
          <w:numId w:val="21"/>
        </w:numPr>
        <w:spacing w:after="0" w:line="240" w:lineRule="auto"/>
        <w:ind w:left="0" w:firstLine="0"/>
        <w:jc w:val="both"/>
        <w:rPr>
          <w:rFonts w:cstheme="minorHAnsi"/>
          <w:iCs/>
          <w:sz w:val="24"/>
          <w:szCs w:val="24"/>
        </w:rPr>
      </w:pPr>
      <w:r w:rsidRPr="009E210C">
        <w:rPr>
          <w:rFonts w:cstheme="minorHAnsi"/>
          <w:iCs/>
          <w:sz w:val="24"/>
          <w:szCs w:val="24"/>
        </w:rPr>
        <w:t>Day 11</w:t>
      </w:r>
    </w:p>
    <w:p w14:paraId="2A17BC0A" w14:textId="77777777" w:rsidR="001336AA" w:rsidRPr="009E210C" w:rsidRDefault="001336AA" w:rsidP="00AE2BE0">
      <w:pPr>
        <w:pStyle w:val="ListParagraph"/>
        <w:spacing w:after="0" w:line="240" w:lineRule="auto"/>
        <w:ind w:left="0"/>
        <w:jc w:val="both"/>
        <w:rPr>
          <w:rFonts w:cstheme="minorHAnsi"/>
          <w:iCs/>
          <w:sz w:val="24"/>
          <w:szCs w:val="24"/>
        </w:rPr>
      </w:pPr>
    </w:p>
    <w:p w14:paraId="3AC648D4" w14:textId="55A0DB56" w:rsidR="00CA5102" w:rsidRPr="009E210C" w:rsidRDefault="00CA5102" w:rsidP="00AE2BE0">
      <w:pPr>
        <w:pStyle w:val="ListParagraph"/>
        <w:numPr>
          <w:ilvl w:val="2"/>
          <w:numId w:val="21"/>
        </w:numPr>
        <w:spacing w:after="0" w:line="240" w:lineRule="auto"/>
        <w:ind w:left="0" w:firstLine="0"/>
        <w:jc w:val="both"/>
        <w:rPr>
          <w:rFonts w:cstheme="minorHAnsi"/>
          <w:sz w:val="24"/>
          <w:szCs w:val="24"/>
        </w:rPr>
      </w:pPr>
      <w:r w:rsidRPr="009E210C">
        <w:rPr>
          <w:rFonts w:cstheme="minorHAnsi"/>
          <w:sz w:val="24"/>
          <w:szCs w:val="24"/>
        </w:rPr>
        <w:t>Aspirate the secondary antibod</w:t>
      </w:r>
      <w:r w:rsidR="006C06F2" w:rsidRPr="009E210C">
        <w:rPr>
          <w:rFonts w:cstheme="minorHAnsi"/>
          <w:sz w:val="24"/>
          <w:szCs w:val="24"/>
        </w:rPr>
        <w:t xml:space="preserve">y </w:t>
      </w:r>
      <w:r w:rsidRPr="009E210C">
        <w:rPr>
          <w:rFonts w:cstheme="minorHAnsi"/>
          <w:sz w:val="24"/>
          <w:szCs w:val="24"/>
        </w:rPr>
        <w:t xml:space="preserve">mixture and perform </w:t>
      </w:r>
      <w:r w:rsidR="006C06F2" w:rsidRPr="009E210C">
        <w:rPr>
          <w:rFonts w:cstheme="minorHAnsi"/>
          <w:sz w:val="24"/>
          <w:szCs w:val="24"/>
        </w:rPr>
        <w:t xml:space="preserve">an </w:t>
      </w:r>
      <w:r w:rsidRPr="009E210C">
        <w:rPr>
          <w:rFonts w:cstheme="minorHAnsi"/>
          <w:sz w:val="24"/>
          <w:szCs w:val="24"/>
        </w:rPr>
        <w:t>initial wash with 1</w:t>
      </w:r>
      <w:r w:rsidR="006C06F2" w:rsidRPr="009E210C">
        <w:rPr>
          <w:rFonts w:cstheme="minorHAnsi"/>
          <w:sz w:val="24"/>
          <w:szCs w:val="24"/>
        </w:rPr>
        <w:t xml:space="preserve"> </w:t>
      </w:r>
      <w:r w:rsidRPr="009E210C">
        <w:rPr>
          <w:rFonts w:cstheme="minorHAnsi"/>
          <w:sz w:val="24"/>
          <w:szCs w:val="24"/>
        </w:rPr>
        <w:t>m</w:t>
      </w:r>
      <w:r w:rsidR="006C06F2" w:rsidRPr="009E210C">
        <w:rPr>
          <w:rFonts w:cstheme="minorHAnsi"/>
          <w:sz w:val="24"/>
          <w:szCs w:val="24"/>
        </w:rPr>
        <w:t xml:space="preserve">L </w:t>
      </w:r>
      <w:r w:rsidRPr="009E210C">
        <w:rPr>
          <w:rFonts w:cstheme="minorHAnsi"/>
          <w:sz w:val="24"/>
          <w:szCs w:val="24"/>
        </w:rPr>
        <w:t xml:space="preserve">of washing buffer. Gently rock the plates for a few seconds to rinse away the residual secondary antibodies. </w:t>
      </w:r>
    </w:p>
    <w:p w14:paraId="683C7801" w14:textId="77777777" w:rsidR="006C06F2" w:rsidRPr="009E210C" w:rsidRDefault="006C06F2" w:rsidP="00AE2BE0">
      <w:pPr>
        <w:pStyle w:val="ListParagraph"/>
        <w:spacing w:after="0" w:line="240" w:lineRule="auto"/>
        <w:ind w:left="0"/>
        <w:jc w:val="both"/>
        <w:rPr>
          <w:rFonts w:cstheme="minorHAnsi"/>
          <w:sz w:val="24"/>
          <w:szCs w:val="24"/>
        </w:rPr>
      </w:pPr>
    </w:p>
    <w:p w14:paraId="63E4CA26" w14:textId="35F14F76" w:rsidR="00CA5102" w:rsidRPr="009E210C" w:rsidRDefault="00CA5102" w:rsidP="00AE2BE0">
      <w:pPr>
        <w:pStyle w:val="ListParagraph"/>
        <w:numPr>
          <w:ilvl w:val="2"/>
          <w:numId w:val="21"/>
        </w:numPr>
        <w:spacing w:after="0" w:line="240" w:lineRule="auto"/>
        <w:ind w:left="0" w:firstLine="0"/>
        <w:jc w:val="both"/>
        <w:rPr>
          <w:rFonts w:cstheme="minorHAnsi"/>
          <w:sz w:val="24"/>
          <w:szCs w:val="24"/>
        </w:rPr>
      </w:pPr>
      <w:r w:rsidRPr="009E210C">
        <w:rPr>
          <w:rFonts w:cstheme="minorHAnsi"/>
          <w:sz w:val="24"/>
          <w:szCs w:val="24"/>
        </w:rPr>
        <w:t xml:space="preserve">Aspirate </w:t>
      </w:r>
      <w:r w:rsidR="00E112FD" w:rsidRPr="009E210C">
        <w:rPr>
          <w:rFonts w:cstheme="minorHAnsi"/>
          <w:sz w:val="24"/>
          <w:szCs w:val="24"/>
        </w:rPr>
        <w:t xml:space="preserve">the </w:t>
      </w:r>
      <w:r w:rsidRPr="009E210C">
        <w:rPr>
          <w:rFonts w:cstheme="minorHAnsi"/>
          <w:sz w:val="24"/>
          <w:szCs w:val="24"/>
        </w:rPr>
        <w:t>washing buffer</w:t>
      </w:r>
      <w:r w:rsidR="00C016D9" w:rsidRPr="009E210C">
        <w:rPr>
          <w:rFonts w:cstheme="minorHAnsi"/>
          <w:sz w:val="24"/>
          <w:szCs w:val="24"/>
        </w:rPr>
        <w:t>,</w:t>
      </w:r>
      <w:r w:rsidRPr="009E210C">
        <w:rPr>
          <w:rFonts w:cstheme="minorHAnsi"/>
          <w:sz w:val="24"/>
          <w:szCs w:val="24"/>
        </w:rPr>
        <w:t xml:space="preserve"> replace </w:t>
      </w:r>
      <w:r w:rsidR="00697ECC">
        <w:rPr>
          <w:rFonts w:cstheme="minorHAnsi"/>
          <w:sz w:val="24"/>
          <w:szCs w:val="24"/>
        </w:rPr>
        <w:t xml:space="preserve">it </w:t>
      </w:r>
      <w:r w:rsidRPr="009E210C">
        <w:rPr>
          <w:rFonts w:cstheme="minorHAnsi"/>
          <w:sz w:val="24"/>
          <w:szCs w:val="24"/>
        </w:rPr>
        <w:t>with 0.8</w:t>
      </w:r>
      <w:r w:rsidR="00440830" w:rsidRPr="009E210C">
        <w:rPr>
          <w:rFonts w:cstheme="minorHAnsi"/>
          <w:sz w:val="24"/>
          <w:szCs w:val="24"/>
        </w:rPr>
        <w:t xml:space="preserve"> </w:t>
      </w:r>
      <w:r w:rsidRPr="009E210C">
        <w:rPr>
          <w:rFonts w:cstheme="minorHAnsi"/>
          <w:sz w:val="24"/>
          <w:szCs w:val="24"/>
        </w:rPr>
        <w:t>m</w:t>
      </w:r>
      <w:r w:rsidR="00C016D9" w:rsidRPr="009E210C">
        <w:rPr>
          <w:rFonts w:cstheme="minorHAnsi"/>
          <w:sz w:val="24"/>
          <w:szCs w:val="24"/>
        </w:rPr>
        <w:t>L</w:t>
      </w:r>
      <w:r w:rsidRPr="009E210C">
        <w:rPr>
          <w:rFonts w:cstheme="minorHAnsi"/>
          <w:sz w:val="24"/>
          <w:szCs w:val="24"/>
        </w:rPr>
        <w:t xml:space="preserve"> of fresh washing buffer</w:t>
      </w:r>
      <w:r w:rsidR="00C016D9" w:rsidRPr="009E210C">
        <w:rPr>
          <w:rFonts w:cstheme="minorHAnsi"/>
          <w:sz w:val="24"/>
          <w:szCs w:val="24"/>
        </w:rPr>
        <w:t>,</w:t>
      </w:r>
      <w:r w:rsidRPr="009E210C">
        <w:rPr>
          <w:rFonts w:cstheme="minorHAnsi"/>
          <w:sz w:val="24"/>
          <w:szCs w:val="24"/>
        </w:rPr>
        <w:t xml:space="preserve"> and incubate </w:t>
      </w:r>
      <w:r w:rsidR="00C016D9" w:rsidRPr="009E210C">
        <w:rPr>
          <w:rFonts w:cstheme="minorHAnsi"/>
          <w:sz w:val="24"/>
          <w:szCs w:val="24"/>
        </w:rPr>
        <w:t xml:space="preserve">the </w:t>
      </w:r>
      <w:r w:rsidRPr="009E210C">
        <w:rPr>
          <w:rFonts w:cstheme="minorHAnsi"/>
          <w:sz w:val="24"/>
          <w:szCs w:val="24"/>
        </w:rPr>
        <w:t>samples at room temperature for 2 h with shaking</w:t>
      </w:r>
      <w:r w:rsidR="00C016D9" w:rsidRPr="009E210C">
        <w:rPr>
          <w:rFonts w:cstheme="minorHAnsi"/>
          <w:sz w:val="24"/>
          <w:szCs w:val="24"/>
        </w:rPr>
        <w:t>,</w:t>
      </w:r>
      <w:r w:rsidRPr="009E210C">
        <w:rPr>
          <w:rFonts w:cstheme="minorHAnsi"/>
          <w:sz w:val="24"/>
          <w:szCs w:val="24"/>
        </w:rPr>
        <w:t xml:space="preserve"> protected from light. Repeat the washing step 2 times for a total of 3 washes. After the third wash, </w:t>
      </w:r>
      <w:r w:rsidR="00C016D9" w:rsidRPr="009E210C">
        <w:rPr>
          <w:rFonts w:cstheme="minorHAnsi"/>
          <w:sz w:val="24"/>
          <w:szCs w:val="24"/>
        </w:rPr>
        <w:t>proceed to</w:t>
      </w:r>
      <w:r w:rsidRPr="009E210C">
        <w:rPr>
          <w:rFonts w:cstheme="minorHAnsi"/>
          <w:sz w:val="24"/>
          <w:szCs w:val="24"/>
        </w:rPr>
        <w:t xml:space="preserve"> the clearing step</w:t>
      </w:r>
      <w:r w:rsidR="00DA0877" w:rsidRPr="009E210C">
        <w:rPr>
          <w:rFonts w:cstheme="minorHAnsi"/>
          <w:sz w:val="24"/>
          <w:szCs w:val="24"/>
        </w:rPr>
        <w:t xml:space="preserve"> (</w:t>
      </w:r>
      <w:r w:rsidR="00DA0877" w:rsidRPr="00391A65">
        <w:rPr>
          <w:rFonts w:cstheme="minorHAnsi"/>
          <w:bCs/>
          <w:sz w:val="24"/>
          <w:szCs w:val="24"/>
        </w:rPr>
        <w:t>section 6</w:t>
      </w:r>
      <w:r w:rsidR="00DA0877" w:rsidRPr="009E210C">
        <w:rPr>
          <w:rFonts w:cstheme="minorHAnsi"/>
          <w:sz w:val="24"/>
          <w:szCs w:val="24"/>
        </w:rPr>
        <w:t>)</w:t>
      </w:r>
      <w:r w:rsidRPr="009E210C">
        <w:rPr>
          <w:rFonts w:cstheme="minorHAnsi"/>
          <w:sz w:val="24"/>
          <w:szCs w:val="24"/>
        </w:rPr>
        <w:t xml:space="preserve">. </w:t>
      </w:r>
    </w:p>
    <w:p w14:paraId="5B2C0B8A" w14:textId="77777777" w:rsidR="00CA5102" w:rsidRPr="009E210C" w:rsidRDefault="00CA5102" w:rsidP="00AE2BE0">
      <w:pPr>
        <w:spacing w:after="0" w:line="240" w:lineRule="auto"/>
        <w:contextualSpacing/>
        <w:jc w:val="both"/>
        <w:rPr>
          <w:rFonts w:cstheme="minorHAnsi"/>
          <w:sz w:val="24"/>
          <w:szCs w:val="24"/>
        </w:rPr>
      </w:pPr>
    </w:p>
    <w:p w14:paraId="43C39103" w14:textId="258A1F71" w:rsidR="00CA5102" w:rsidRPr="009E210C" w:rsidRDefault="00CA5102" w:rsidP="00AE2BE0">
      <w:pPr>
        <w:numPr>
          <w:ilvl w:val="0"/>
          <w:numId w:val="21"/>
        </w:numPr>
        <w:spacing w:after="0" w:line="240" w:lineRule="auto"/>
        <w:ind w:left="0" w:firstLine="0"/>
        <w:contextualSpacing/>
        <w:jc w:val="both"/>
        <w:rPr>
          <w:rFonts w:cstheme="minorHAnsi"/>
          <w:b/>
          <w:sz w:val="24"/>
          <w:szCs w:val="24"/>
        </w:rPr>
      </w:pPr>
      <w:r w:rsidRPr="009E210C">
        <w:rPr>
          <w:rFonts w:cstheme="minorHAnsi"/>
          <w:b/>
          <w:sz w:val="24"/>
          <w:szCs w:val="24"/>
        </w:rPr>
        <w:t xml:space="preserve">Clearing of </w:t>
      </w:r>
      <w:proofErr w:type="spellStart"/>
      <w:r w:rsidRPr="009E210C">
        <w:rPr>
          <w:rFonts w:cstheme="minorHAnsi"/>
          <w:b/>
          <w:sz w:val="24"/>
          <w:szCs w:val="24"/>
        </w:rPr>
        <w:t>immunostained</w:t>
      </w:r>
      <w:proofErr w:type="spellEnd"/>
      <w:r w:rsidRPr="009E210C">
        <w:rPr>
          <w:rFonts w:cstheme="minorHAnsi"/>
          <w:b/>
          <w:sz w:val="24"/>
          <w:szCs w:val="24"/>
        </w:rPr>
        <w:t xml:space="preserve"> </w:t>
      </w:r>
      <w:r w:rsidR="00661850" w:rsidRPr="009E210C">
        <w:rPr>
          <w:rFonts w:cstheme="minorHAnsi"/>
          <w:b/>
          <w:sz w:val="24"/>
          <w:szCs w:val="24"/>
        </w:rPr>
        <w:t>w</w:t>
      </w:r>
      <w:r w:rsidRPr="009E210C">
        <w:rPr>
          <w:rFonts w:cstheme="minorHAnsi"/>
          <w:b/>
          <w:sz w:val="24"/>
          <w:szCs w:val="24"/>
        </w:rPr>
        <w:t>hole</w:t>
      </w:r>
      <w:r w:rsidR="00A340C3">
        <w:rPr>
          <w:rFonts w:cstheme="minorHAnsi"/>
          <w:b/>
          <w:sz w:val="24"/>
          <w:szCs w:val="24"/>
        </w:rPr>
        <w:t>-</w:t>
      </w:r>
      <w:r w:rsidR="00661850" w:rsidRPr="009E210C">
        <w:rPr>
          <w:rFonts w:cstheme="minorHAnsi"/>
          <w:b/>
          <w:sz w:val="24"/>
          <w:szCs w:val="24"/>
        </w:rPr>
        <w:t>m</w:t>
      </w:r>
      <w:r w:rsidRPr="009E210C">
        <w:rPr>
          <w:rFonts w:cstheme="minorHAnsi"/>
          <w:b/>
          <w:sz w:val="24"/>
          <w:szCs w:val="24"/>
        </w:rPr>
        <w:t xml:space="preserve">ount </w:t>
      </w:r>
      <w:r w:rsidR="00661850" w:rsidRPr="009E210C">
        <w:rPr>
          <w:rFonts w:cstheme="minorHAnsi"/>
          <w:b/>
          <w:sz w:val="24"/>
          <w:szCs w:val="24"/>
        </w:rPr>
        <w:t>o</w:t>
      </w:r>
      <w:r w:rsidRPr="009E210C">
        <w:rPr>
          <w:rFonts w:cstheme="minorHAnsi"/>
          <w:b/>
          <w:sz w:val="24"/>
          <w:szCs w:val="24"/>
        </w:rPr>
        <w:t xml:space="preserve">varies </w:t>
      </w:r>
      <w:r w:rsidRPr="009E210C">
        <w:rPr>
          <w:rFonts w:cstheme="minorHAnsi"/>
          <w:bCs/>
          <w:sz w:val="24"/>
          <w:szCs w:val="24"/>
        </w:rPr>
        <w:t>(</w:t>
      </w:r>
      <w:r w:rsidRPr="009E210C">
        <w:rPr>
          <w:rFonts w:cstheme="minorHAnsi"/>
          <w:b/>
          <w:sz w:val="24"/>
          <w:szCs w:val="24"/>
        </w:rPr>
        <w:t>Figure 2A</w:t>
      </w:r>
      <w:r w:rsidRPr="009E210C">
        <w:rPr>
          <w:rFonts w:cstheme="minorHAnsi"/>
          <w:bCs/>
          <w:sz w:val="24"/>
          <w:szCs w:val="24"/>
        </w:rPr>
        <w:t>).</w:t>
      </w:r>
    </w:p>
    <w:p w14:paraId="409EFECD" w14:textId="77777777" w:rsidR="00CA5102" w:rsidRPr="009E210C" w:rsidRDefault="00CA5102" w:rsidP="00AE2BE0">
      <w:pPr>
        <w:spacing w:after="0" w:line="240" w:lineRule="auto"/>
        <w:contextualSpacing/>
        <w:jc w:val="both"/>
        <w:rPr>
          <w:rFonts w:cstheme="minorHAnsi"/>
          <w:b/>
          <w:sz w:val="24"/>
          <w:szCs w:val="24"/>
        </w:rPr>
      </w:pPr>
    </w:p>
    <w:p w14:paraId="2EA1C8BA" w14:textId="3F0D6FFF" w:rsidR="00CA5102" w:rsidRPr="009E210C" w:rsidRDefault="00B34B1A" w:rsidP="00AE2BE0">
      <w:pPr>
        <w:spacing w:after="0" w:line="240" w:lineRule="auto"/>
        <w:contextualSpacing/>
        <w:jc w:val="both"/>
        <w:rPr>
          <w:rFonts w:cstheme="minorHAnsi"/>
          <w:sz w:val="24"/>
          <w:szCs w:val="24"/>
        </w:rPr>
      </w:pPr>
      <w:r w:rsidRPr="009E210C">
        <w:rPr>
          <w:rFonts w:cstheme="minorHAnsi"/>
          <w:sz w:val="24"/>
          <w:szCs w:val="24"/>
        </w:rPr>
        <w:t xml:space="preserve">NOTE: </w:t>
      </w:r>
      <w:r w:rsidR="00CA5102" w:rsidRPr="009E210C">
        <w:rPr>
          <w:rFonts w:cstheme="minorHAnsi"/>
          <w:sz w:val="24"/>
          <w:szCs w:val="24"/>
        </w:rPr>
        <w:t xml:space="preserve">Perform all clearing steps in the dark by wrapping </w:t>
      </w:r>
      <w:r w:rsidRPr="009E210C">
        <w:rPr>
          <w:rFonts w:cstheme="minorHAnsi"/>
          <w:sz w:val="24"/>
          <w:szCs w:val="24"/>
        </w:rPr>
        <w:t xml:space="preserve">the </w:t>
      </w:r>
      <w:r w:rsidR="00CA5102" w:rsidRPr="009E210C">
        <w:rPr>
          <w:rFonts w:cstheme="minorHAnsi"/>
          <w:sz w:val="24"/>
          <w:szCs w:val="24"/>
        </w:rPr>
        <w:t>plates in aluminum foil or placement in opaque containers. The clearing steps differ for prepubertal and pubertal ovaries.</w:t>
      </w:r>
    </w:p>
    <w:p w14:paraId="0F9E61A3" w14:textId="57F216FD" w:rsidR="00CA5102" w:rsidRPr="009E210C" w:rsidRDefault="00CA5102" w:rsidP="00AE2BE0">
      <w:pPr>
        <w:spacing w:after="0" w:line="240" w:lineRule="auto"/>
        <w:contextualSpacing/>
        <w:jc w:val="both"/>
        <w:rPr>
          <w:rFonts w:cstheme="minorHAnsi"/>
          <w:sz w:val="24"/>
          <w:szCs w:val="24"/>
        </w:rPr>
      </w:pPr>
      <w:r w:rsidRPr="009E210C">
        <w:rPr>
          <w:rFonts w:cstheme="minorHAnsi"/>
          <w:sz w:val="24"/>
          <w:szCs w:val="24"/>
        </w:rPr>
        <w:t xml:space="preserve"> </w:t>
      </w:r>
    </w:p>
    <w:p w14:paraId="25534163" w14:textId="0622E89E" w:rsidR="00ED1FE1" w:rsidRPr="009E210C" w:rsidRDefault="00ED1FE1" w:rsidP="00AE2BE0">
      <w:pPr>
        <w:pStyle w:val="ListParagraph"/>
        <w:numPr>
          <w:ilvl w:val="1"/>
          <w:numId w:val="21"/>
        </w:numPr>
        <w:spacing w:after="0" w:line="240" w:lineRule="auto"/>
        <w:ind w:left="0" w:firstLine="0"/>
        <w:jc w:val="both"/>
        <w:rPr>
          <w:rFonts w:cstheme="minorHAnsi"/>
          <w:iCs/>
          <w:sz w:val="24"/>
          <w:szCs w:val="24"/>
        </w:rPr>
      </w:pPr>
      <w:r w:rsidRPr="009E210C">
        <w:rPr>
          <w:rFonts w:cstheme="minorHAnsi"/>
          <w:iCs/>
          <w:sz w:val="24"/>
          <w:szCs w:val="24"/>
        </w:rPr>
        <w:t>Day 11 [Prenatal and prepubertal ovaries are cleared in a one-step protocol]</w:t>
      </w:r>
    </w:p>
    <w:p w14:paraId="703BDBCF" w14:textId="77777777" w:rsidR="003D0941" w:rsidRPr="009E210C" w:rsidRDefault="003D0941" w:rsidP="00AE2BE0">
      <w:pPr>
        <w:pStyle w:val="ListParagraph"/>
        <w:spacing w:after="0" w:line="240" w:lineRule="auto"/>
        <w:ind w:left="0"/>
        <w:jc w:val="both"/>
        <w:rPr>
          <w:rFonts w:cstheme="minorHAnsi"/>
          <w:iCs/>
          <w:sz w:val="24"/>
          <w:szCs w:val="24"/>
        </w:rPr>
      </w:pPr>
    </w:p>
    <w:p w14:paraId="5FDCB9FF" w14:textId="2CE9BF2C" w:rsidR="00ED1FE1" w:rsidRPr="009E210C" w:rsidRDefault="00CA5102" w:rsidP="00AE2BE0">
      <w:pPr>
        <w:pStyle w:val="ListParagraph"/>
        <w:numPr>
          <w:ilvl w:val="2"/>
          <w:numId w:val="21"/>
        </w:numPr>
        <w:spacing w:after="0" w:line="240" w:lineRule="auto"/>
        <w:ind w:left="0" w:firstLine="0"/>
        <w:jc w:val="both"/>
        <w:rPr>
          <w:rFonts w:cstheme="minorHAnsi"/>
          <w:i/>
          <w:sz w:val="24"/>
          <w:szCs w:val="24"/>
        </w:rPr>
      </w:pPr>
      <w:r w:rsidRPr="009E210C">
        <w:rPr>
          <w:rFonts w:cstheme="minorHAnsi"/>
          <w:sz w:val="24"/>
          <w:szCs w:val="24"/>
        </w:rPr>
        <w:t xml:space="preserve">After the last wash, </w:t>
      </w:r>
      <w:bookmarkStart w:id="3" w:name="_Hlk70333729"/>
      <w:r w:rsidRPr="009E210C">
        <w:rPr>
          <w:rFonts w:cstheme="minorHAnsi"/>
          <w:sz w:val="24"/>
          <w:szCs w:val="24"/>
        </w:rPr>
        <w:t xml:space="preserve">aspirate </w:t>
      </w:r>
      <w:r w:rsidR="003D0941" w:rsidRPr="009E210C">
        <w:rPr>
          <w:rFonts w:cstheme="minorHAnsi"/>
          <w:sz w:val="24"/>
          <w:szCs w:val="24"/>
        </w:rPr>
        <w:t xml:space="preserve">the </w:t>
      </w:r>
      <w:r w:rsidRPr="009E210C">
        <w:rPr>
          <w:rFonts w:cstheme="minorHAnsi"/>
          <w:sz w:val="24"/>
          <w:szCs w:val="24"/>
        </w:rPr>
        <w:t xml:space="preserve">washing buffer and replace it </w:t>
      </w:r>
      <w:bookmarkEnd w:id="3"/>
      <w:r w:rsidRPr="009E210C">
        <w:rPr>
          <w:rFonts w:cstheme="minorHAnsi"/>
          <w:sz w:val="24"/>
          <w:szCs w:val="24"/>
        </w:rPr>
        <w:t>with 0.8 m</w:t>
      </w:r>
      <w:r w:rsidR="003D0941" w:rsidRPr="009E210C">
        <w:rPr>
          <w:rFonts w:cstheme="minorHAnsi"/>
          <w:sz w:val="24"/>
          <w:szCs w:val="24"/>
        </w:rPr>
        <w:t>L</w:t>
      </w:r>
      <w:r w:rsidRPr="009E210C">
        <w:rPr>
          <w:rFonts w:cstheme="minorHAnsi"/>
          <w:sz w:val="24"/>
          <w:szCs w:val="24"/>
        </w:rPr>
        <w:t xml:space="preserve"> of freshly made </w:t>
      </w:r>
      <w:bookmarkStart w:id="4" w:name="_Hlk70453500"/>
      <w:r w:rsidRPr="009E210C">
        <w:rPr>
          <w:rFonts w:cstheme="minorHAnsi"/>
          <w:sz w:val="24"/>
          <w:szCs w:val="24"/>
        </w:rPr>
        <w:t>ScaleS4(0) solution</w:t>
      </w:r>
      <w:bookmarkEnd w:id="4"/>
      <w:r w:rsidRPr="009E210C">
        <w:rPr>
          <w:rFonts w:cstheme="minorHAnsi"/>
          <w:sz w:val="24"/>
          <w:szCs w:val="24"/>
        </w:rPr>
        <w:t xml:space="preserve"> (</w:t>
      </w:r>
      <w:r w:rsidR="002C3721" w:rsidRPr="009E210C">
        <w:rPr>
          <w:rFonts w:cstheme="minorHAnsi"/>
          <w:sz w:val="24"/>
          <w:szCs w:val="24"/>
        </w:rPr>
        <w:t xml:space="preserve">see </w:t>
      </w:r>
      <w:r w:rsidR="002C3721" w:rsidRPr="009E210C">
        <w:rPr>
          <w:rFonts w:cstheme="minorHAnsi"/>
          <w:b/>
          <w:bCs/>
          <w:sz w:val="24"/>
          <w:szCs w:val="24"/>
        </w:rPr>
        <w:t xml:space="preserve">Table 1 </w:t>
      </w:r>
      <w:r w:rsidR="002C3721" w:rsidRPr="009E210C">
        <w:rPr>
          <w:rFonts w:cstheme="minorHAnsi"/>
          <w:sz w:val="24"/>
          <w:szCs w:val="24"/>
        </w:rPr>
        <w:t xml:space="preserve">and </w:t>
      </w:r>
      <w:r w:rsidR="002C3721" w:rsidRPr="00391A65">
        <w:rPr>
          <w:rFonts w:cstheme="minorHAnsi"/>
          <w:bCs/>
          <w:sz w:val="24"/>
          <w:szCs w:val="24"/>
        </w:rPr>
        <w:t>section 1</w:t>
      </w:r>
      <w:r w:rsidRPr="009E210C">
        <w:rPr>
          <w:rFonts w:cstheme="minorHAnsi"/>
          <w:sz w:val="24"/>
          <w:szCs w:val="24"/>
        </w:rPr>
        <w:t xml:space="preserve">). Seal the plate with parafilm and incubate </w:t>
      </w:r>
      <w:r w:rsidR="003D0941" w:rsidRPr="009E210C">
        <w:rPr>
          <w:rFonts w:cstheme="minorHAnsi"/>
          <w:sz w:val="24"/>
          <w:szCs w:val="24"/>
        </w:rPr>
        <w:t xml:space="preserve">the </w:t>
      </w:r>
      <w:r w:rsidRPr="009E210C">
        <w:rPr>
          <w:rFonts w:cstheme="minorHAnsi"/>
          <w:sz w:val="24"/>
          <w:szCs w:val="24"/>
        </w:rPr>
        <w:t xml:space="preserve">samples in the dark with shaking at room temperature for three to four days before imaging. </w:t>
      </w:r>
    </w:p>
    <w:p w14:paraId="1E57D307" w14:textId="77777777" w:rsidR="00ED1FE1" w:rsidRPr="009E210C" w:rsidRDefault="00ED1FE1" w:rsidP="00AE2BE0">
      <w:pPr>
        <w:pStyle w:val="ListParagraph"/>
        <w:spacing w:after="0" w:line="240" w:lineRule="auto"/>
        <w:ind w:left="0"/>
        <w:jc w:val="both"/>
        <w:rPr>
          <w:rFonts w:cstheme="minorHAnsi"/>
          <w:i/>
          <w:sz w:val="24"/>
          <w:szCs w:val="24"/>
        </w:rPr>
      </w:pPr>
    </w:p>
    <w:p w14:paraId="67559A86" w14:textId="26B5A371" w:rsidR="00CA5102" w:rsidRPr="00AE2BE0" w:rsidRDefault="003D0941" w:rsidP="00AE2BE0">
      <w:pPr>
        <w:pStyle w:val="ListParagraph"/>
        <w:numPr>
          <w:ilvl w:val="2"/>
          <w:numId w:val="21"/>
        </w:numPr>
        <w:spacing w:after="0" w:line="240" w:lineRule="auto"/>
        <w:ind w:left="0" w:firstLine="0"/>
        <w:jc w:val="both"/>
        <w:rPr>
          <w:rFonts w:cstheme="minorHAnsi"/>
          <w:i/>
          <w:sz w:val="24"/>
          <w:szCs w:val="24"/>
        </w:rPr>
      </w:pPr>
      <w:r w:rsidRPr="009E210C">
        <w:rPr>
          <w:rFonts w:cstheme="minorHAnsi"/>
          <w:sz w:val="24"/>
          <w:szCs w:val="24"/>
        </w:rPr>
        <w:lastRenderedPageBreak/>
        <w:t xml:space="preserve">Replace the </w:t>
      </w:r>
      <w:r w:rsidR="00CA5102" w:rsidRPr="009E210C">
        <w:rPr>
          <w:rFonts w:cstheme="minorHAnsi"/>
          <w:sz w:val="24"/>
          <w:szCs w:val="24"/>
        </w:rPr>
        <w:t xml:space="preserve">ScaleS4(0) solution with a fresh solution daily if needed; </w:t>
      </w:r>
      <w:r w:rsidR="00ED7713" w:rsidRPr="009E210C">
        <w:rPr>
          <w:rFonts w:cstheme="minorHAnsi"/>
          <w:sz w:val="24"/>
          <w:szCs w:val="24"/>
        </w:rPr>
        <w:t xml:space="preserve">Take care while </w:t>
      </w:r>
      <w:r w:rsidR="00CA5102" w:rsidRPr="009E210C">
        <w:rPr>
          <w:rFonts w:cstheme="minorHAnsi"/>
          <w:sz w:val="24"/>
          <w:szCs w:val="24"/>
        </w:rPr>
        <w:t>replac</w:t>
      </w:r>
      <w:r w:rsidR="00ED7713" w:rsidRPr="009E210C">
        <w:rPr>
          <w:rFonts w:cstheme="minorHAnsi"/>
          <w:sz w:val="24"/>
          <w:szCs w:val="24"/>
        </w:rPr>
        <w:t xml:space="preserve">ing </w:t>
      </w:r>
      <w:r w:rsidRPr="009E210C">
        <w:rPr>
          <w:rFonts w:cstheme="minorHAnsi"/>
          <w:sz w:val="24"/>
          <w:szCs w:val="24"/>
        </w:rPr>
        <w:t xml:space="preserve">the </w:t>
      </w:r>
      <w:r w:rsidR="00CA5102" w:rsidRPr="009E210C">
        <w:rPr>
          <w:rFonts w:cstheme="minorHAnsi"/>
          <w:sz w:val="24"/>
          <w:szCs w:val="24"/>
        </w:rPr>
        <w:t>solutions</w:t>
      </w:r>
      <w:r w:rsidR="00E153AF">
        <w:rPr>
          <w:rFonts w:cstheme="minorHAnsi"/>
          <w:sz w:val="24"/>
          <w:szCs w:val="24"/>
        </w:rPr>
        <w:t>,</w:t>
      </w:r>
      <w:r w:rsidR="00CA5102" w:rsidRPr="009E210C">
        <w:rPr>
          <w:rFonts w:cstheme="minorHAnsi"/>
          <w:sz w:val="24"/>
          <w:szCs w:val="24"/>
        </w:rPr>
        <w:t xml:space="preserve"> as cleared ovaries become transparent and are difficult to see.</w:t>
      </w:r>
      <w:r w:rsidR="00DA0877" w:rsidRPr="009E210C">
        <w:rPr>
          <w:rFonts w:cstheme="minorHAnsi"/>
          <w:sz w:val="24"/>
          <w:szCs w:val="24"/>
        </w:rPr>
        <w:t xml:space="preserve"> After clearing, proceed to sample set up and imaging (</w:t>
      </w:r>
      <w:r w:rsidR="00DA0877" w:rsidRPr="00391A65">
        <w:rPr>
          <w:rFonts w:cstheme="minorHAnsi"/>
          <w:bCs/>
          <w:sz w:val="24"/>
          <w:szCs w:val="24"/>
        </w:rPr>
        <w:t>section 7</w:t>
      </w:r>
      <w:r w:rsidR="00DA0877" w:rsidRPr="009E210C">
        <w:rPr>
          <w:rFonts w:cstheme="minorHAnsi"/>
          <w:sz w:val="24"/>
          <w:szCs w:val="24"/>
        </w:rPr>
        <w:t>)</w:t>
      </w:r>
      <w:r w:rsidR="00CF7400" w:rsidRPr="009E210C">
        <w:rPr>
          <w:rFonts w:cstheme="minorHAnsi"/>
          <w:sz w:val="24"/>
          <w:szCs w:val="24"/>
        </w:rPr>
        <w:t>.</w:t>
      </w:r>
    </w:p>
    <w:p w14:paraId="03F72FC8" w14:textId="77777777" w:rsidR="00CF7400" w:rsidRPr="009E210C" w:rsidRDefault="00CF7400" w:rsidP="00AE2BE0">
      <w:pPr>
        <w:pStyle w:val="ListParagraph"/>
        <w:spacing w:after="0" w:line="240" w:lineRule="auto"/>
        <w:ind w:left="0"/>
        <w:jc w:val="both"/>
        <w:rPr>
          <w:rFonts w:cstheme="minorHAnsi"/>
          <w:i/>
          <w:sz w:val="24"/>
          <w:szCs w:val="24"/>
        </w:rPr>
      </w:pPr>
    </w:p>
    <w:p w14:paraId="5BE415EA" w14:textId="7497F45D" w:rsidR="00DA0877" w:rsidRPr="009E210C" w:rsidRDefault="003D0941" w:rsidP="00AE2BE0">
      <w:pPr>
        <w:spacing w:after="0" w:line="240" w:lineRule="auto"/>
        <w:jc w:val="both"/>
        <w:rPr>
          <w:rFonts w:cstheme="minorHAnsi"/>
          <w:sz w:val="24"/>
          <w:szCs w:val="24"/>
        </w:rPr>
      </w:pPr>
      <w:r w:rsidRPr="009E210C">
        <w:rPr>
          <w:rFonts w:cstheme="minorHAnsi"/>
          <w:iCs/>
          <w:sz w:val="24"/>
          <w:szCs w:val="24"/>
        </w:rPr>
        <w:t xml:space="preserve">NOTE: </w:t>
      </w:r>
      <w:r w:rsidRPr="009E210C">
        <w:rPr>
          <w:rFonts w:cstheme="minorHAnsi"/>
          <w:sz w:val="24"/>
          <w:szCs w:val="24"/>
        </w:rPr>
        <w:t>Changing solutions did not significantly improve image quality. Daily changes increase the likelihood of losing small and mostly transparent samples.</w:t>
      </w:r>
    </w:p>
    <w:p w14:paraId="4349EE5A" w14:textId="77777777" w:rsidR="003D0941" w:rsidRPr="009E210C" w:rsidRDefault="003D0941" w:rsidP="00AE2BE0">
      <w:pPr>
        <w:spacing w:after="0" w:line="240" w:lineRule="auto"/>
        <w:jc w:val="both"/>
        <w:rPr>
          <w:rFonts w:cstheme="minorHAnsi"/>
          <w:iCs/>
          <w:sz w:val="24"/>
          <w:szCs w:val="24"/>
        </w:rPr>
      </w:pPr>
    </w:p>
    <w:p w14:paraId="1A3B1BF7" w14:textId="3CA45E9E" w:rsidR="00CA5102" w:rsidRPr="009E210C" w:rsidRDefault="00ED1FE1" w:rsidP="00AE2BE0">
      <w:pPr>
        <w:pStyle w:val="ListParagraph"/>
        <w:numPr>
          <w:ilvl w:val="1"/>
          <w:numId w:val="21"/>
        </w:numPr>
        <w:spacing w:after="0" w:line="240" w:lineRule="auto"/>
        <w:ind w:left="0" w:firstLine="0"/>
        <w:jc w:val="both"/>
        <w:rPr>
          <w:rFonts w:cstheme="minorHAnsi"/>
          <w:iCs/>
          <w:sz w:val="24"/>
          <w:szCs w:val="24"/>
        </w:rPr>
      </w:pPr>
      <w:r w:rsidRPr="009E210C">
        <w:rPr>
          <w:rFonts w:cstheme="minorHAnsi"/>
          <w:iCs/>
          <w:sz w:val="24"/>
          <w:szCs w:val="24"/>
        </w:rPr>
        <w:t>Day</w:t>
      </w:r>
      <w:r w:rsidR="00D75396" w:rsidRPr="009E210C">
        <w:rPr>
          <w:rFonts w:cstheme="minorHAnsi"/>
          <w:iCs/>
          <w:sz w:val="24"/>
          <w:szCs w:val="24"/>
        </w:rPr>
        <w:t>s</w:t>
      </w:r>
      <w:r w:rsidRPr="009E210C">
        <w:rPr>
          <w:rFonts w:cstheme="minorHAnsi"/>
          <w:iCs/>
          <w:sz w:val="24"/>
          <w:szCs w:val="24"/>
        </w:rPr>
        <w:t xml:space="preserve"> 11</w:t>
      </w:r>
      <w:r w:rsidR="00D75396" w:rsidRPr="009E210C">
        <w:rPr>
          <w:rFonts w:cstheme="minorHAnsi"/>
          <w:iCs/>
          <w:sz w:val="24"/>
          <w:szCs w:val="24"/>
        </w:rPr>
        <w:t>–</w:t>
      </w:r>
      <w:r w:rsidR="008177B1" w:rsidRPr="009E210C">
        <w:rPr>
          <w:rFonts w:cstheme="minorHAnsi"/>
          <w:iCs/>
          <w:sz w:val="24"/>
          <w:szCs w:val="24"/>
        </w:rPr>
        <w:t xml:space="preserve">15 </w:t>
      </w:r>
      <w:r w:rsidRPr="009E210C">
        <w:rPr>
          <w:rFonts w:cstheme="minorHAnsi"/>
          <w:iCs/>
          <w:sz w:val="24"/>
          <w:szCs w:val="24"/>
        </w:rPr>
        <w:t>[</w:t>
      </w:r>
      <w:r w:rsidR="00CA5102" w:rsidRPr="009E210C">
        <w:rPr>
          <w:rFonts w:cstheme="minorHAnsi"/>
          <w:iCs/>
          <w:sz w:val="24"/>
          <w:szCs w:val="24"/>
        </w:rPr>
        <w:t>Pubertal ovaries are cleared in a two-step protocol</w:t>
      </w:r>
      <w:r w:rsidRPr="009E210C">
        <w:rPr>
          <w:rFonts w:cstheme="minorHAnsi"/>
          <w:iCs/>
          <w:sz w:val="24"/>
          <w:szCs w:val="24"/>
        </w:rPr>
        <w:t>]</w:t>
      </w:r>
    </w:p>
    <w:p w14:paraId="34229D13" w14:textId="77777777" w:rsidR="00F6442A" w:rsidRPr="009E210C" w:rsidRDefault="00F6442A" w:rsidP="00AE2BE0">
      <w:pPr>
        <w:pStyle w:val="ListParagraph"/>
        <w:spacing w:after="0" w:line="240" w:lineRule="auto"/>
        <w:ind w:left="0"/>
        <w:jc w:val="both"/>
        <w:rPr>
          <w:rFonts w:cstheme="minorHAnsi"/>
          <w:i/>
          <w:sz w:val="24"/>
          <w:szCs w:val="24"/>
        </w:rPr>
      </w:pPr>
    </w:p>
    <w:p w14:paraId="49900E51" w14:textId="5AE92E2A" w:rsidR="00B62C13" w:rsidRPr="009E210C" w:rsidRDefault="00CA5102" w:rsidP="00AE2BE0">
      <w:pPr>
        <w:pStyle w:val="ListParagraph"/>
        <w:numPr>
          <w:ilvl w:val="2"/>
          <w:numId w:val="21"/>
        </w:numPr>
        <w:spacing w:after="0" w:line="240" w:lineRule="auto"/>
        <w:ind w:left="0" w:firstLine="0"/>
        <w:jc w:val="both"/>
        <w:rPr>
          <w:rFonts w:cstheme="minorHAnsi"/>
          <w:i/>
          <w:sz w:val="24"/>
          <w:szCs w:val="24"/>
          <w:highlight w:val="yellow"/>
        </w:rPr>
      </w:pPr>
      <w:r w:rsidRPr="009E210C">
        <w:rPr>
          <w:rFonts w:cstheme="minorHAnsi"/>
          <w:sz w:val="24"/>
          <w:szCs w:val="24"/>
          <w:highlight w:val="yellow"/>
        </w:rPr>
        <w:t>After the last immunostaining wash, aspirate the washing buffer and replace it with 0.8 m</w:t>
      </w:r>
      <w:r w:rsidR="00B62C13" w:rsidRPr="009E210C">
        <w:rPr>
          <w:rFonts w:cstheme="minorHAnsi"/>
          <w:sz w:val="24"/>
          <w:szCs w:val="24"/>
          <w:highlight w:val="yellow"/>
        </w:rPr>
        <w:t>L</w:t>
      </w:r>
      <w:r w:rsidRPr="009E210C">
        <w:rPr>
          <w:rFonts w:cstheme="minorHAnsi"/>
          <w:sz w:val="24"/>
          <w:szCs w:val="24"/>
          <w:highlight w:val="yellow"/>
        </w:rPr>
        <w:t xml:space="preserve"> of ScaleCUBIC-1</w:t>
      </w:r>
      <w:r w:rsidR="002C3721" w:rsidRPr="009E210C">
        <w:rPr>
          <w:rFonts w:cstheme="minorHAnsi"/>
          <w:sz w:val="24"/>
          <w:szCs w:val="24"/>
          <w:highlight w:val="yellow"/>
        </w:rPr>
        <w:t xml:space="preserve"> </w:t>
      </w:r>
      <w:r w:rsidRPr="009E210C">
        <w:rPr>
          <w:rFonts w:cstheme="minorHAnsi"/>
          <w:sz w:val="24"/>
          <w:szCs w:val="24"/>
          <w:highlight w:val="yellow"/>
        </w:rPr>
        <w:t>(</w:t>
      </w:r>
      <w:r w:rsidR="002C3721" w:rsidRPr="00AE2BE0">
        <w:rPr>
          <w:rFonts w:cstheme="minorHAnsi"/>
          <w:sz w:val="24"/>
          <w:szCs w:val="24"/>
        </w:rPr>
        <w:t xml:space="preserve">see </w:t>
      </w:r>
      <w:r w:rsidR="002C3721" w:rsidRPr="00AE2BE0">
        <w:rPr>
          <w:rFonts w:cstheme="minorHAnsi"/>
          <w:b/>
          <w:bCs/>
          <w:sz w:val="24"/>
          <w:szCs w:val="24"/>
        </w:rPr>
        <w:t xml:space="preserve">Table 1 </w:t>
      </w:r>
      <w:r w:rsidR="002C3721" w:rsidRPr="00AE2BE0">
        <w:rPr>
          <w:rFonts w:cstheme="minorHAnsi"/>
          <w:sz w:val="24"/>
          <w:szCs w:val="24"/>
        </w:rPr>
        <w:t xml:space="preserve">and </w:t>
      </w:r>
      <w:r w:rsidR="002C3721" w:rsidRPr="00AE2BE0">
        <w:rPr>
          <w:rFonts w:cstheme="minorHAnsi"/>
          <w:bCs/>
          <w:sz w:val="24"/>
          <w:szCs w:val="24"/>
        </w:rPr>
        <w:t>section 1</w:t>
      </w:r>
      <w:r w:rsidRPr="009E210C">
        <w:rPr>
          <w:rFonts w:cstheme="minorHAnsi"/>
          <w:sz w:val="24"/>
          <w:szCs w:val="24"/>
          <w:highlight w:val="yellow"/>
        </w:rPr>
        <w:t>). Seal the plate with parafilm and gently shake samples at 37</w:t>
      </w:r>
      <w:r w:rsidR="00B62C13" w:rsidRPr="009E210C">
        <w:rPr>
          <w:rFonts w:cstheme="minorHAnsi"/>
          <w:sz w:val="24"/>
          <w:szCs w:val="24"/>
          <w:highlight w:val="yellow"/>
        </w:rPr>
        <w:t xml:space="preserve"> </w:t>
      </w:r>
      <w:r w:rsidRPr="009E210C">
        <w:rPr>
          <w:rFonts w:cstheme="minorHAnsi"/>
          <w:sz w:val="24"/>
          <w:szCs w:val="24"/>
          <w:highlight w:val="yellow"/>
        </w:rPr>
        <w:t xml:space="preserve">°C for 3 days in the dark. Replace the </w:t>
      </w:r>
      <w:r w:rsidRPr="00BD5E7C">
        <w:rPr>
          <w:rFonts w:cstheme="minorHAnsi"/>
          <w:sz w:val="24"/>
          <w:szCs w:val="24"/>
        </w:rPr>
        <w:t xml:space="preserve">ScaleCUBIC-1 </w:t>
      </w:r>
      <w:r w:rsidR="00BD5E7C" w:rsidRPr="00BD5E7C">
        <w:rPr>
          <w:rFonts w:cstheme="minorHAnsi"/>
          <w:sz w:val="24"/>
          <w:szCs w:val="24"/>
        </w:rPr>
        <w:t>s</w:t>
      </w:r>
      <w:r w:rsidRPr="00BD5E7C">
        <w:rPr>
          <w:rFonts w:cstheme="minorHAnsi"/>
          <w:sz w:val="24"/>
          <w:szCs w:val="24"/>
        </w:rPr>
        <w:t xml:space="preserve">olution </w:t>
      </w:r>
      <w:r w:rsidRPr="009E210C">
        <w:rPr>
          <w:rFonts w:cstheme="minorHAnsi"/>
          <w:sz w:val="24"/>
          <w:szCs w:val="24"/>
          <w:highlight w:val="yellow"/>
        </w:rPr>
        <w:t xml:space="preserve">with </w:t>
      </w:r>
      <w:r w:rsidR="00BD5E7C">
        <w:rPr>
          <w:rFonts w:cstheme="minorHAnsi"/>
          <w:sz w:val="24"/>
          <w:szCs w:val="24"/>
          <w:highlight w:val="yellow"/>
        </w:rPr>
        <w:t>the</w:t>
      </w:r>
      <w:r w:rsidRPr="009E210C">
        <w:rPr>
          <w:rFonts w:cstheme="minorHAnsi"/>
          <w:sz w:val="24"/>
          <w:szCs w:val="24"/>
          <w:highlight w:val="yellow"/>
        </w:rPr>
        <w:t xml:space="preserve"> fresh solution daily. </w:t>
      </w:r>
    </w:p>
    <w:p w14:paraId="6F045DE3" w14:textId="77777777" w:rsidR="002449EA" w:rsidRPr="009E210C" w:rsidRDefault="002449EA" w:rsidP="00AE2BE0">
      <w:pPr>
        <w:pStyle w:val="ListParagraph"/>
        <w:spacing w:after="0" w:line="240" w:lineRule="auto"/>
        <w:ind w:left="0"/>
        <w:jc w:val="both"/>
        <w:rPr>
          <w:rFonts w:cstheme="minorHAnsi"/>
          <w:i/>
          <w:sz w:val="24"/>
          <w:szCs w:val="24"/>
          <w:highlight w:val="yellow"/>
        </w:rPr>
      </w:pPr>
    </w:p>
    <w:p w14:paraId="7601F4EB" w14:textId="696BCB2D" w:rsidR="00CA5102" w:rsidRPr="009E210C" w:rsidRDefault="002449EA" w:rsidP="00AE2BE0">
      <w:pPr>
        <w:pStyle w:val="ListParagraph"/>
        <w:numPr>
          <w:ilvl w:val="2"/>
          <w:numId w:val="21"/>
        </w:numPr>
        <w:spacing w:after="0" w:line="240" w:lineRule="auto"/>
        <w:ind w:left="0" w:firstLine="0"/>
        <w:jc w:val="both"/>
        <w:rPr>
          <w:rFonts w:cstheme="minorHAnsi"/>
          <w:i/>
          <w:sz w:val="24"/>
          <w:szCs w:val="24"/>
          <w:highlight w:val="yellow"/>
        </w:rPr>
      </w:pPr>
      <w:r w:rsidRPr="009E210C">
        <w:rPr>
          <w:rFonts w:cstheme="minorHAnsi"/>
          <w:sz w:val="24"/>
          <w:szCs w:val="24"/>
          <w:highlight w:val="yellow"/>
        </w:rPr>
        <w:t xml:space="preserve">On day 15, </w:t>
      </w:r>
      <w:r w:rsidR="00CA5102" w:rsidRPr="009E210C">
        <w:rPr>
          <w:rFonts w:cstheme="minorHAnsi"/>
          <w:sz w:val="24"/>
          <w:szCs w:val="24"/>
          <w:highlight w:val="yellow"/>
        </w:rPr>
        <w:t xml:space="preserve">wash </w:t>
      </w:r>
      <w:r w:rsidR="00B62C13" w:rsidRPr="009E210C">
        <w:rPr>
          <w:rFonts w:cstheme="minorHAnsi"/>
          <w:sz w:val="24"/>
          <w:szCs w:val="24"/>
          <w:highlight w:val="yellow"/>
        </w:rPr>
        <w:t xml:space="preserve">the </w:t>
      </w:r>
      <w:r w:rsidR="00CA5102" w:rsidRPr="009E210C">
        <w:rPr>
          <w:rFonts w:cstheme="minorHAnsi"/>
          <w:sz w:val="24"/>
          <w:szCs w:val="24"/>
          <w:highlight w:val="yellow"/>
        </w:rPr>
        <w:t>samples 3 times for 10 min each time in 0.8 m</w:t>
      </w:r>
      <w:r w:rsidR="00B62C13" w:rsidRPr="009E210C">
        <w:rPr>
          <w:rFonts w:cstheme="minorHAnsi"/>
          <w:sz w:val="24"/>
          <w:szCs w:val="24"/>
          <w:highlight w:val="yellow"/>
        </w:rPr>
        <w:t>L</w:t>
      </w:r>
      <w:r w:rsidR="00CA5102" w:rsidRPr="009E210C">
        <w:rPr>
          <w:rFonts w:cstheme="minorHAnsi"/>
          <w:sz w:val="24"/>
          <w:szCs w:val="24"/>
          <w:highlight w:val="yellow"/>
        </w:rPr>
        <w:t xml:space="preserve"> of PBS at room temperature with gentle shaking. Replace </w:t>
      </w:r>
      <w:r w:rsidR="00454C13" w:rsidRPr="009E210C">
        <w:rPr>
          <w:rFonts w:cstheme="minorHAnsi"/>
          <w:sz w:val="24"/>
          <w:szCs w:val="24"/>
          <w:highlight w:val="yellow"/>
        </w:rPr>
        <w:t xml:space="preserve">the </w:t>
      </w:r>
      <w:r w:rsidR="00CA5102" w:rsidRPr="009E210C">
        <w:rPr>
          <w:rFonts w:cstheme="minorHAnsi"/>
          <w:sz w:val="24"/>
          <w:szCs w:val="24"/>
          <w:highlight w:val="yellow"/>
        </w:rPr>
        <w:t>PBS with 0.8 m</w:t>
      </w:r>
      <w:r w:rsidR="00454C13" w:rsidRPr="009E210C">
        <w:rPr>
          <w:rFonts w:cstheme="minorHAnsi"/>
          <w:sz w:val="24"/>
          <w:szCs w:val="24"/>
          <w:highlight w:val="yellow"/>
        </w:rPr>
        <w:t>L</w:t>
      </w:r>
      <w:r w:rsidR="00CA5102" w:rsidRPr="009E210C">
        <w:rPr>
          <w:rFonts w:cstheme="minorHAnsi"/>
          <w:sz w:val="24"/>
          <w:szCs w:val="24"/>
          <w:highlight w:val="yellow"/>
        </w:rPr>
        <w:t xml:space="preserve"> </w:t>
      </w:r>
      <w:r w:rsidR="00454C13" w:rsidRPr="009E210C">
        <w:rPr>
          <w:rFonts w:cstheme="minorHAnsi"/>
          <w:sz w:val="24"/>
          <w:szCs w:val="24"/>
          <w:highlight w:val="yellow"/>
        </w:rPr>
        <w:t xml:space="preserve">of </w:t>
      </w:r>
      <w:r w:rsidR="00CA5102" w:rsidRPr="009E210C">
        <w:rPr>
          <w:rFonts w:cstheme="minorHAnsi"/>
          <w:sz w:val="24"/>
          <w:szCs w:val="24"/>
          <w:highlight w:val="yellow"/>
        </w:rPr>
        <w:t xml:space="preserve">degassed 20% sucrose </w:t>
      </w:r>
      <w:r w:rsidR="00454C13" w:rsidRPr="009E210C">
        <w:rPr>
          <w:rFonts w:cstheme="minorHAnsi"/>
          <w:sz w:val="24"/>
          <w:szCs w:val="24"/>
          <w:highlight w:val="yellow"/>
        </w:rPr>
        <w:t>prepared</w:t>
      </w:r>
      <w:r w:rsidR="00CA5102" w:rsidRPr="009E210C">
        <w:rPr>
          <w:rFonts w:cstheme="minorHAnsi"/>
          <w:sz w:val="24"/>
          <w:szCs w:val="24"/>
          <w:highlight w:val="yellow"/>
        </w:rPr>
        <w:t xml:space="preserve"> fresh</w:t>
      </w:r>
      <w:r w:rsidR="00454C13" w:rsidRPr="009E210C">
        <w:rPr>
          <w:rFonts w:cstheme="minorHAnsi"/>
          <w:sz w:val="24"/>
          <w:szCs w:val="24"/>
          <w:highlight w:val="yellow"/>
        </w:rPr>
        <w:t>ly</w:t>
      </w:r>
      <w:r w:rsidR="00CA5102" w:rsidRPr="009E210C">
        <w:rPr>
          <w:rFonts w:cstheme="minorHAnsi"/>
          <w:sz w:val="24"/>
          <w:szCs w:val="24"/>
          <w:highlight w:val="yellow"/>
        </w:rPr>
        <w:t xml:space="preserve"> with PBS. Shake gently at room temperature for 1 h.</w:t>
      </w:r>
    </w:p>
    <w:p w14:paraId="144555D1" w14:textId="77777777" w:rsidR="00454C13" w:rsidRPr="009E210C" w:rsidRDefault="00454C13" w:rsidP="00AE2BE0">
      <w:pPr>
        <w:pStyle w:val="ListParagraph"/>
        <w:spacing w:after="0" w:line="240" w:lineRule="auto"/>
        <w:ind w:left="0"/>
        <w:jc w:val="both"/>
        <w:rPr>
          <w:rFonts w:cstheme="minorHAnsi"/>
          <w:i/>
          <w:sz w:val="24"/>
          <w:szCs w:val="24"/>
          <w:highlight w:val="yellow"/>
        </w:rPr>
      </w:pPr>
    </w:p>
    <w:p w14:paraId="441DD67A" w14:textId="675E6EDD" w:rsidR="00CA5102" w:rsidRPr="009E210C" w:rsidRDefault="00CA5102" w:rsidP="00AE2BE0">
      <w:pPr>
        <w:pStyle w:val="ListParagraph"/>
        <w:numPr>
          <w:ilvl w:val="2"/>
          <w:numId w:val="21"/>
        </w:numPr>
        <w:spacing w:after="0" w:line="240" w:lineRule="auto"/>
        <w:ind w:left="0" w:firstLine="0"/>
        <w:jc w:val="both"/>
        <w:rPr>
          <w:rFonts w:cstheme="minorHAnsi"/>
          <w:i/>
          <w:sz w:val="24"/>
          <w:szCs w:val="24"/>
          <w:highlight w:val="yellow"/>
        </w:rPr>
      </w:pPr>
      <w:r w:rsidRPr="009E210C">
        <w:rPr>
          <w:rFonts w:cstheme="minorHAnsi"/>
          <w:sz w:val="24"/>
          <w:szCs w:val="24"/>
          <w:highlight w:val="yellow"/>
        </w:rPr>
        <w:t>Replace the 20% sucrose solution with 0.8 m</w:t>
      </w:r>
      <w:r w:rsidR="00454C13" w:rsidRPr="009E210C">
        <w:rPr>
          <w:rFonts w:cstheme="minorHAnsi"/>
          <w:sz w:val="24"/>
          <w:szCs w:val="24"/>
          <w:highlight w:val="yellow"/>
        </w:rPr>
        <w:t>L</w:t>
      </w:r>
      <w:r w:rsidRPr="009E210C">
        <w:rPr>
          <w:rFonts w:cstheme="minorHAnsi"/>
          <w:sz w:val="24"/>
          <w:szCs w:val="24"/>
          <w:highlight w:val="yellow"/>
        </w:rPr>
        <w:t xml:space="preserve"> of ScaleCUBIC-2 Solution (</w:t>
      </w:r>
      <w:r w:rsidR="002C3721" w:rsidRPr="00AE2BE0">
        <w:rPr>
          <w:rFonts w:cstheme="minorHAnsi"/>
          <w:sz w:val="24"/>
          <w:szCs w:val="24"/>
        </w:rPr>
        <w:t xml:space="preserve">see </w:t>
      </w:r>
      <w:r w:rsidR="002C3721" w:rsidRPr="00AE2BE0">
        <w:rPr>
          <w:rFonts w:cstheme="minorHAnsi"/>
          <w:b/>
          <w:bCs/>
          <w:sz w:val="24"/>
          <w:szCs w:val="24"/>
        </w:rPr>
        <w:t xml:space="preserve">Table 1 </w:t>
      </w:r>
      <w:r w:rsidR="002C3721" w:rsidRPr="00AE2BE0">
        <w:rPr>
          <w:rFonts w:cstheme="minorHAnsi"/>
          <w:sz w:val="24"/>
          <w:szCs w:val="24"/>
        </w:rPr>
        <w:t xml:space="preserve">and </w:t>
      </w:r>
      <w:r w:rsidR="002C3721" w:rsidRPr="00391A65">
        <w:rPr>
          <w:rFonts w:cstheme="minorHAnsi"/>
          <w:bCs/>
          <w:sz w:val="24"/>
          <w:szCs w:val="24"/>
        </w:rPr>
        <w:t>section 1</w:t>
      </w:r>
      <w:r w:rsidRPr="009E210C">
        <w:rPr>
          <w:rFonts w:cstheme="minorHAnsi"/>
          <w:sz w:val="24"/>
          <w:szCs w:val="24"/>
          <w:highlight w:val="yellow"/>
        </w:rPr>
        <w:t>)</w:t>
      </w:r>
      <w:r w:rsidR="00EA51D7" w:rsidRPr="009E210C">
        <w:rPr>
          <w:rFonts w:cstheme="minorHAnsi"/>
          <w:sz w:val="24"/>
          <w:szCs w:val="24"/>
          <w:highlight w:val="yellow"/>
        </w:rPr>
        <w:t>, s</w:t>
      </w:r>
      <w:r w:rsidRPr="009E210C">
        <w:rPr>
          <w:rFonts w:cstheme="minorHAnsi"/>
          <w:sz w:val="24"/>
          <w:szCs w:val="24"/>
          <w:highlight w:val="yellow"/>
        </w:rPr>
        <w:t>eal the plate with parafilm</w:t>
      </w:r>
      <w:r w:rsidR="00EA51D7" w:rsidRPr="009E210C">
        <w:rPr>
          <w:rFonts w:cstheme="minorHAnsi"/>
          <w:sz w:val="24"/>
          <w:szCs w:val="24"/>
          <w:highlight w:val="yellow"/>
        </w:rPr>
        <w:t>,</w:t>
      </w:r>
      <w:r w:rsidRPr="009E210C">
        <w:rPr>
          <w:rFonts w:cstheme="minorHAnsi"/>
          <w:sz w:val="24"/>
          <w:szCs w:val="24"/>
          <w:highlight w:val="yellow"/>
        </w:rPr>
        <w:t xml:space="preserve"> and shake gently at room temperature with daily changes of </w:t>
      </w:r>
      <w:r w:rsidR="00454C13" w:rsidRPr="009E210C">
        <w:rPr>
          <w:rFonts w:cstheme="minorHAnsi"/>
          <w:sz w:val="24"/>
          <w:szCs w:val="24"/>
          <w:highlight w:val="yellow"/>
        </w:rPr>
        <w:t xml:space="preserve">the </w:t>
      </w:r>
      <w:r w:rsidRPr="009E210C">
        <w:rPr>
          <w:rFonts w:cstheme="minorHAnsi"/>
          <w:sz w:val="24"/>
          <w:szCs w:val="24"/>
          <w:highlight w:val="yellow"/>
        </w:rPr>
        <w:t>ScaleCUBIC-2 Solution. Clear for 4</w:t>
      </w:r>
      <w:r w:rsidR="00454C13" w:rsidRPr="009E210C">
        <w:rPr>
          <w:rFonts w:cstheme="minorHAnsi"/>
          <w:sz w:val="24"/>
          <w:szCs w:val="24"/>
          <w:highlight w:val="yellow"/>
        </w:rPr>
        <w:t>–</w:t>
      </w:r>
      <w:r w:rsidRPr="009E210C">
        <w:rPr>
          <w:rFonts w:cstheme="minorHAnsi"/>
          <w:sz w:val="24"/>
          <w:szCs w:val="24"/>
          <w:highlight w:val="yellow"/>
        </w:rPr>
        <w:t xml:space="preserve">5 days and proceed to image. </w:t>
      </w:r>
      <w:r w:rsidRPr="00AE2BE0">
        <w:rPr>
          <w:rFonts w:cstheme="minorHAnsi"/>
          <w:sz w:val="24"/>
          <w:szCs w:val="24"/>
        </w:rPr>
        <w:t>Take care when exchanging solutions to avoid sample loss</w:t>
      </w:r>
      <w:r w:rsidR="00C35A86" w:rsidRPr="00AE2BE0">
        <w:rPr>
          <w:rFonts w:cstheme="minorHAnsi"/>
          <w:sz w:val="24"/>
          <w:szCs w:val="24"/>
        </w:rPr>
        <w:t xml:space="preserve"> as </w:t>
      </w:r>
      <w:r w:rsidRPr="00AE2BE0">
        <w:rPr>
          <w:rFonts w:cstheme="minorHAnsi"/>
          <w:sz w:val="24"/>
          <w:szCs w:val="24"/>
        </w:rPr>
        <w:t>cleared ovaries are transparent and difficult to see.</w:t>
      </w:r>
      <w:r w:rsidR="006225DC" w:rsidRPr="00AE2BE0">
        <w:rPr>
          <w:rFonts w:cstheme="minorHAnsi"/>
          <w:sz w:val="24"/>
          <w:szCs w:val="24"/>
        </w:rPr>
        <w:t xml:space="preserve"> </w:t>
      </w:r>
      <w:r w:rsidR="006225DC" w:rsidRPr="009E210C">
        <w:rPr>
          <w:rFonts w:cstheme="minorHAnsi"/>
          <w:sz w:val="24"/>
          <w:szCs w:val="24"/>
          <w:highlight w:val="yellow"/>
        </w:rPr>
        <w:t>Proceed to sample set up and imaging (</w:t>
      </w:r>
      <w:r w:rsidR="006225DC" w:rsidRPr="00391A65">
        <w:rPr>
          <w:rFonts w:cstheme="minorHAnsi"/>
          <w:bCs/>
          <w:sz w:val="24"/>
          <w:szCs w:val="24"/>
        </w:rPr>
        <w:t>section 7</w:t>
      </w:r>
      <w:r w:rsidR="006225DC" w:rsidRPr="009E210C">
        <w:rPr>
          <w:rFonts w:cstheme="minorHAnsi"/>
          <w:sz w:val="24"/>
          <w:szCs w:val="24"/>
          <w:highlight w:val="yellow"/>
        </w:rPr>
        <w:t>)</w:t>
      </w:r>
      <w:r w:rsidR="00B41F45" w:rsidRPr="009E210C">
        <w:rPr>
          <w:rFonts w:cstheme="minorHAnsi"/>
          <w:sz w:val="24"/>
          <w:szCs w:val="24"/>
          <w:highlight w:val="yellow"/>
        </w:rPr>
        <w:t>.</w:t>
      </w:r>
    </w:p>
    <w:p w14:paraId="2E0E487C" w14:textId="77777777" w:rsidR="00D94BC6" w:rsidRPr="009E210C" w:rsidRDefault="00D94BC6" w:rsidP="00AE2BE0">
      <w:pPr>
        <w:spacing w:after="0" w:line="240" w:lineRule="auto"/>
        <w:contextualSpacing/>
        <w:jc w:val="both"/>
        <w:rPr>
          <w:rFonts w:cstheme="minorHAnsi"/>
          <w:sz w:val="24"/>
          <w:szCs w:val="24"/>
        </w:rPr>
      </w:pPr>
    </w:p>
    <w:p w14:paraId="435D3999" w14:textId="1AE38070" w:rsidR="00CA5102" w:rsidRPr="009E210C" w:rsidRDefault="00CA5102" w:rsidP="00AE2BE0">
      <w:pPr>
        <w:numPr>
          <w:ilvl w:val="0"/>
          <w:numId w:val="21"/>
        </w:numPr>
        <w:spacing w:after="0" w:line="240" w:lineRule="auto"/>
        <w:ind w:left="0" w:firstLine="0"/>
        <w:contextualSpacing/>
        <w:jc w:val="both"/>
        <w:rPr>
          <w:rFonts w:cstheme="minorHAnsi"/>
          <w:b/>
          <w:sz w:val="24"/>
          <w:szCs w:val="24"/>
        </w:rPr>
      </w:pPr>
      <w:r w:rsidRPr="009E210C">
        <w:rPr>
          <w:rFonts w:cstheme="minorHAnsi"/>
          <w:b/>
          <w:sz w:val="24"/>
          <w:szCs w:val="24"/>
        </w:rPr>
        <w:t xml:space="preserve">Sample setup and </w:t>
      </w:r>
      <w:r w:rsidR="00706FE5" w:rsidRPr="009E210C">
        <w:rPr>
          <w:rFonts w:cstheme="minorHAnsi"/>
          <w:b/>
          <w:sz w:val="24"/>
          <w:szCs w:val="24"/>
        </w:rPr>
        <w:t>i</w:t>
      </w:r>
      <w:r w:rsidRPr="009E210C">
        <w:rPr>
          <w:rFonts w:cstheme="minorHAnsi"/>
          <w:b/>
          <w:sz w:val="24"/>
          <w:szCs w:val="24"/>
        </w:rPr>
        <w:t>maging with</w:t>
      </w:r>
      <w:r w:rsidR="00F80C1A">
        <w:rPr>
          <w:rFonts w:cstheme="minorHAnsi"/>
          <w:b/>
          <w:sz w:val="24"/>
          <w:szCs w:val="24"/>
        </w:rPr>
        <w:t xml:space="preserve"> a</w:t>
      </w:r>
      <w:r w:rsidRPr="009E210C">
        <w:rPr>
          <w:rFonts w:cstheme="minorHAnsi"/>
          <w:b/>
          <w:sz w:val="24"/>
          <w:szCs w:val="24"/>
        </w:rPr>
        <w:t xml:space="preserve"> </w:t>
      </w:r>
      <w:r w:rsidR="00706FE5" w:rsidRPr="009E210C">
        <w:rPr>
          <w:rFonts w:cstheme="minorHAnsi"/>
          <w:b/>
          <w:sz w:val="24"/>
          <w:szCs w:val="24"/>
        </w:rPr>
        <w:t>m</w:t>
      </w:r>
      <w:r w:rsidRPr="009E210C">
        <w:rPr>
          <w:rFonts w:cstheme="minorHAnsi"/>
          <w:b/>
          <w:sz w:val="24"/>
          <w:szCs w:val="24"/>
        </w:rPr>
        <w:t xml:space="preserve">ultiphoton </w:t>
      </w:r>
      <w:r w:rsidR="00706FE5" w:rsidRPr="009E210C">
        <w:rPr>
          <w:rFonts w:cstheme="minorHAnsi"/>
          <w:b/>
          <w:sz w:val="24"/>
          <w:szCs w:val="24"/>
        </w:rPr>
        <w:t>m</w:t>
      </w:r>
      <w:r w:rsidRPr="009E210C">
        <w:rPr>
          <w:rFonts w:cstheme="minorHAnsi"/>
          <w:b/>
          <w:sz w:val="24"/>
          <w:szCs w:val="24"/>
        </w:rPr>
        <w:t>icroscope</w:t>
      </w:r>
    </w:p>
    <w:p w14:paraId="6A777992" w14:textId="77777777" w:rsidR="00CA5102" w:rsidRPr="009E210C" w:rsidRDefault="00CA5102" w:rsidP="00AE2BE0">
      <w:pPr>
        <w:spacing w:after="0" w:line="240" w:lineRule="auto"/>
        <w:jc w:val="both"/>
        <w:rPr>
          <w:rFonts w:cstheme="minorHAnsi"/>
          <w:b/>
          <w:sz w:val="24"/>
          <w:szCs w:val="24"/>
        </w:rPr>
      </w:pPr>
    </w:p>
    <w:p w14:paraId="047FD1D3" w14:textId="1598014D" w:rsidR="00CA5102" w:rsidRPr="009E210C" w:rsidRDefault="00BD45E9" w:rsidP="00AE2BE0">
      <w:pPr>
        <w:spacing w:after="0" w:line="240" w:lineRule="auto"/>
        <w:jc w:val="both"/>
        <w:rPr>
          <w:rFonts w:cstheme="minorHAnsi"/>
          <w:sz w:val="24"/>
          <w:szCs w:val="24"/>
        </w:rPr>
      </w:pPr>
      <w:r w:rsidRPr="009E210C">
        <w:rPr>
          <w:rFonts w:cstheme="minorHAnsi"/>
          <w:sz w:val="24"/>
          <w:szCs w:val="24"/>
          <w:shd w:val="clear" w:color="auto" w:fill="FFFFFF"/>
        </w:rPr>
        <w:t xml:space="preserve">NOTE: </w:t>
      </w:r>
      <w:r w:rsidR="00CA5102" w:rsidRPr="009E210C">
        <w:rPr>
          <w:rFonts w:cstheme="minorHAnsi"/>
          <w:sz w:val="24"/>
          <w:szCs w:val="24"/>
          <w:shd w:val="clear" w:color="auto" w:fill="FFFFFF"/>
        </w:rPr>
        <w:t xml:space="preserve">All steps described below were performed with </w:t>
      </w:r>
      <w:r w:rsidRPr="009E210C">
        <w:rPr>
          <w:rFonts w:cstheme="minorHAnsi"/>
          <w:sz w:val="24"/>
          <w:szCs w:val="24"/>
          <w:shd w:val="clear" w:color="auto" w:fill="FFFFFF"/>
        </w:rPr>
        <w:t xml:space="preserve">a </w:t>
      </w:r>
      <w:r w:rsidR="00CA5102" w:rsidRPr="009E210C">
        <w:rPr>
          <w:rFonts w:cstheme="minorHAnsi"/>
          <w:sz w:val="24"/>
          <w:szCs w:val="24"/>
          <w:shd w:val="clear" w:color="auto" w:fill="FFFFFF"/>
        </w:rPr>
        <w:t xml:space="preserve">Leica DIVE/4TUNE/FALCON with two tunable mode-locked </w:t>
      </w:r>
      <w:proofErr w:type="spellStart"/>
      <w:proofErr w:type="gramStart"/>
      <w:r w:rsidR="00CA5102" w:rsidRPr="009E210C">
        <w:rPr>
          <w:rFonts w:cstheme="minorHAnsi"/>
          <w:sz w:val="24"/>
          <w:szCs w:val="24"/>
          <w:shd w:val="clear" w:color="auto" w:fill="FFFFFF"/>
        </w:rPr>
        <w:t>Ti:</w:t>
      </w:r>
      <w:r w:rsidR="001907E3">
        <w:rPr>
          <w:rFonts w:cstheme="minorHAnsi"/>
          <w:sz w:val="24"/>
          <w:szCs w:val="24"/>
          <w:shd w:val="clear" w:color="auto" w:fill="FFFFFF"/>
        </w:rPr>
        <w:t>S</w:t>
      </w:r>
      <w:r w:rsidR="00CA5102" w:rsidRPr="009E210C">
        <w:rPr>
          <w:rFonts w:cstheme="minorHAnsi"/>
          <w:sz w:val="24"/>
          <w:szCs w:val="24"/>
          <w:shd w:val="clear" w:color="auto" w:fill="FFFFFF"/>
        </w:rPr>
        <w:t>apphire</w:t>
      </w:r>
      <w:proofErr w:type="spellEnd"/>
      <w:proofErr w:type="gramEnd"/>
      <w:r w:rsidR="00CA5102" w:rsidRPr="009E210C">
        <w:rPr>
          <w:rFonts w:cstheme="minorHAnsi"/>
          <w:sz w:val="24"/>
          <w:szCs w:val="24"/>
          <w:shd w:val="clear" w:color="auto" w:fill="FFFFFF"/>
        </w:rPr>
        <w:t xml:space="preserve"> multiphoton lasers with a pulse duration of 120 fs with a multi-immersion 16x/NA0.6 objective (immersion liquid = glycerol) with a maximal working distance of 2.2 mm. </w:t>
      </w:r>
      <w:r w:rsidR="005817F9" w:rsidRPr="009E210C">
        <w:rPr>
          <w:rFonts w:cstheme="minorHAnsi"/>
          <w:sz w:val="24"/>
          <w:szCs w:val="24"/>
          <w:shd w:val="clear" w:color="auto" w:fill="FFFFFF"/>
        </w:rPr>
        <w:t xml:space="preserve">See the </w:t>
      </w:r>
      <w:r w:rsidR="005817F9" w:rsidRPr="009E210C">
        <w:rPr>
          <w:rFonts w:cstheme="minorHAnsi"/>
          <w:b/>
          <w:bCs/>
          <w:sz w:val="24"/>
          <w:szCs w:val="24"/>
          <w:shd w:val="clear" w:color="auto" w:fill="FFFFFF"/>
        </w:rPr>
        <w:t>Table of Materials</w:t>
      </w:r>
      <w:r w:rsidR="005817F9" w:rsidRPr="009E210C">
        <w:rPr>
          <w:rFonts w:cstheme="minorHAnsi"/>
          <w:sz w:val="24"/>
          <w:szCs w:val="24"/>
          <w:shd w:val="clear" w:color="auto" w:fill="FFFFFF"/>
        </w:rPr>
        <w:t xml:space="preserve"> for details about the i</w:t>
      </w:r>
      <w:r w:rsidR="00CA5102" w:rsidRPr="009E210C">
        <w:rPr>
          <w:rFonts w:cstheme="minorHAnsi"/>
          <w:sz w:val="24"/>
          <w:szCs w:val="24"/>
          <w:shd w:val="clear" w:color="auto" w:fill="FFFFFF"/>
        </w:rPr>
        <w:t xml:space="preserve">mage acquisition </w:t>
      </w:r>
      <w:r w:rsidR="005817F9" w:rsidRPr="009E210C">
        <w:rPr>
          <w:rFonts w:cstheme="minorHAnsi"/>
          <w:sz w:val="24"/>
          <w:szCs w:val="24"/>
          <w:shd w:val="clear" w:color="auto" w:fill="FFFFFF"/>
        </w:rPr>
        <w:t>software</w:t>
      </w:r>
      <w:r w:rsidR="00CA5102" w:rsidRPr="009E210C">
        <w:rPr>
          <w:rFonts w:cstheme="minorHAnsi"/>
          <w:sz w:val="24"/>
          <w:szCs w:val="24"/>
        </w:rPr>
        <w:t xml:space="preserve">. </w:t>
      </w:r>
      <w:r w:rsidR="00CA5102" w:rsidRPr="009E210C">
        <w:rPr>
          <w:rFonts w:cstheme="minorHAnsi"/>
          <w:b/>
          <w:bCs/>
          <w:sz w:val="24"/>
          <w:szCs w:val="24"/>
        </w:rPr>
        <w:t>Supplement</w:t>
      </w:r>
      <w:r w:rsidR="00E93969" w:rsidRPr="009E210C">
        <w:rPr>
          <w:rFonts w:cstheme="minorHAnsi"/>
          <w:b/>
          <w:bCs/>
          <w:sz w:val="24"/>
          <w:szCs w:val="24"/>
        </w:rPr>
        <w:t>al</w:t>
      </w:r>
      <w:r w:rsidR="00CA5102" w:rsidRPr="009E210C">
        <w:rPr>
          <w:rFonts w:cstheme="minorHAnsi"/>
          <w:sz w:val="24"/>
          <w:szCs w:val="24"/>
        </w:rPr>
        <w:t xml:space="preserve"> </w:t>
      </w:r>
      <w:r w:rsidR="00CA5102" w:rsidRPr="009E210C">
        <w:rPr>
          <w:rFonts w:cstheme="minorHAnsi"/>
          <w:b/>
          <w:bCs/>
          <w:sz w:val="24"/>
          <w:szCs w:val="24"/>
        </w:rPr>
        <w:t xml:space="preserve">Table S1 </w:t>
      </w:r>
      <w:r w:rsidR="00CA5102" w:rsidRPr="009E210C">
        <w:rPr>
          <w:rFonts w:cstheme="minorHAnsi"/>
          <w:bCs/>
          <w:sz w:val="24"/>
          <w:szCs w:val="24"/>
        </w:rPr>
        <w:t xml:space="preserve">and </w:t>
      </w:r>
      <w:r w:rsidR="00E93969" w:rsidRPr="009E210C">
        <w:rPr>
          <w:rFonts w:cstheme="minorHAnsi"/>
          <w:b/>
          <w:sz w:val="24"/>
          <w:szCs w:val="24"/>
        </w:rPr>
        <w:t>Supplemental</w:t>
      </w:r>
      <w:r w:rsidR="00E93969" w:rsidRPr="009E210C">
        <w:rPr>
          <w:rFonts w:cstheme="minorHAnsi"/>
          <w:bCs/>
          <w:sz w:val="24"/>
          <w:szCs w:val="24"/>
        </w:rPr>
        <w:t xml:space="preserve"> </w:t>
      </w:r>
      <w:r w:rsidR="00CA5102" w:rsidRPr="009E210C">
        <w:rPr>
          <w:rFonts w:cstheme="minorHAnsi"/>
          <w:b/>
          <w:bCs/>
          <w:sz w:val="24"/>
          <w:szCs w:val="24"/>
        </w:rPr>
        <w:t>Figure S1</w:t>
      </w:r>
      <w:r w:rsidR="00CA5102" w:rsidRPr="009E210C">
        <w:rPr>
          <w:rFonts w:cstheme="minorHAnsi"/>
          <w:sz w:val="24"/>
          <w:szCs w:val="24"/>
        </w:rPr>
        <w:t xml:space="preserve"> </w:t>
      </w:r>
      <w:r w:rsidR="00E93969" w:rsidRPr="009E210C">
        <w:rPr>
          <w:rFonts w:cstheme="minorHAnsi"/>
          <w:sz w:val="24"/>
          <w:szCs w:val="24"/>
        </w:rPr>
        <w:t>show the</w:t>
      </w:r>
      <w:r w:rsidR="00CA5102" w:rsidRPr="009E210C">
        <w:rPr>
          <w:rFonts w:cstheme="minorHAnsi"/>
          <w:sz w:val="24"/>
          <w:szCs w:val="24"/>
        </w:rPr>
        <w:t xml:space="preserve"> settings used for this protocol. For other imaging platforms</w:t>
      </w:r>
      <w:r w:rsidR="00E93969" w:rsidRPr="009E210C">
        <w:rPr>
          <w:rFonts w:cstheme="minorHAnsi"/>
          <w:sz w:val="24"/>
          <w:szCs w:val="24"/>
        </w:rPr>
        <w:t>,</w:t>
      </w:r>
      <w:r w:rsidR="00CA5102" w:rsidRPr="009E210C">
        <w:rPr>
          <w:rFonts w:cstheme="minorHAnsi"/>
          <w:sz w:val="24"/>
          <w:szCs w:val="24"/>
        </w:rPr>
        <w:t xml:space="preserve"> consult with </w:t>
      </w:r>
      <w:r w:rsidR="00E93969" w:rsidRPr="009E210C">
        <w:rPr>
          <w:rFonts w:cstheme="minorHAnsi"/>
          <w:sz w:val="24"/>
          <w:szCs w:val="24"/>
        </w:rPr>
        <w:t xml:space="preserve">the </w:t>
      </w:r>
      <w:r w:rsidR="00CA5102" w:rsidRPr="009E210C">
        <w:rPr>
          <w:rFonts w:cstheme="minorHAnsi"/>
          <w:sz w:val="24"/>
          <w:szCs w:val="24"/>
        </w:rPr>
        <w:t xml:space="preserve">microscopy core or follow </w:t>
      </w:r>
      <w:r w:rsidR="00E93969" w:rsidRPr="009E210C">
        <w:rPr>
          <w:rFonts w:cstheme="minorHAnsi"/>
          <w:sz w:val="24"/>
          <w:szCs w:val="24"/>
        </w:rPr>
        <w:t xml:space="preserve">the </w:t>
      </w:r>
      <w:r w:rsidR="00CA5102" w:rsidRPr="009E210C">
        <w:rPr>
          <w:rFonts w:cstheme="minorHAnsi"/>
          <w:sz w:val="24"/>
          <w:szCs w:val="24"/>
        </w:rPr>
        <w:t>manufacturers</w:t>
      </w:r>
      <w:r w:rsidR="00E93969" w:rsidRPr="009E210C">
        <w:rPr>
          <w:rFonts w:cstheme="minorHAnsi"/>
          <w:sz w:val="24"/>
          <w:szCs w:val="24"/>
        </w:rPr>
        <w:t>’</w:t>
      </w:r>
      <w:r w:rsidR="00CA5102" w:rsidRPr="009E210C">
        <w:rPr>
          <w:rFonts w:cstheme="minorHAnsi"/>
          <w:sz w:val="24"/>
          <w:szCs w:val="24"/>
        </w:rPr>
        <w:t xml:space="preserve"> specifications/recommendations.</w:t>
      </w:r>
    </w:p>
    <w:p w14:paraId="36A141D4" w14:textId="77777777" w:rsidR="00CA5102" w:rsidRPr="009E210C" w:rsidRDefault="00CA5102" w:rsidP="00AE2BE0">
      <w:pPr>
        <w:spacing w:after="0" w:line="240" w:lineRule="auto"/>
        <w:jc w:val="both"/>
        <w:rPr>
          <w:rFonts w:cstheme="minorHAnsi"/>
          <w:iCs/>
          <w:sz w:val="24"/>
          <w:szCs w:val="24"/>
        </w:rPr>
      </w:pPr>
      <w:r w:rsidRPr="009E210C">
        <w:rPr>
          <w:rFonts w:cstheme="minorHAnsi"/>
          <w:sz w:val="24"/>
          <w:szCs w:val="24"/>
        </w:rPr>
        <w:t xml:space="preserve"> </w:t>
      </w:r>
    </w:p>
    <w:p w14:paraId="63672201" w14:textId="295BCCD7" w:rsidR="00CA5102" w:rsidRPr="009E210C" w:rsidRDefault="00CA5102" w:rsidP="00AE2BE0">
      <w:pPr>
        <w:pStyle w:val="ListParagraph"/>
        <w:numPr>
          <w:ilvl w:val="1"/>
          <w:numId w:val="21"/>
        </w:numPr>
        <w:spacing w:after="0" w:line="240" w:lineRule="auto"/>
        <w:ind w:left="0" w:firstLine="0"/>
        <w:jc w:val="both"/>
        <w:rPr>
          <w:rFonts w:cstheme="minorHAnsi"/>
          <w:iCs/>
          <w:sz w:val="24"/>
          <w:szCs w:val="24"/>
        </w:rPr>
      </w:pPr>
      <w:r w:rsidRPr="009E210C">
        <w:rPr>
          <w:rFonts w:cstheme="minorHAnsi"/>
          <w:iCs/>
          <w:sz w:val="24"/>
          <w:szCs w:val="24"/>
        </w:rPr>
        <w:t>Sample setup</w:t>
      </w:r>
    </w:p>
    <w:p w14:paraId="35FA5480" w14:textId="77777777" w:rsidR="00ED0F20" w:rsidRPr="009E210C" w:rsidRDefault="00ED0F20" w:rsidP="00AE2BE0">
      <w:pPr>
        <w:spacing w:after="0" w:line="240" w:lineRule="auto"/>
        <w:jc w:val="both"/>
        <w:rPr>
          <w:rFonts w:cstheme="minorHAnsi"/>
          <w:b/>
          <w:sz w:val="24"/>
          <w:szCs w:val="24"/>
        </w:rPr>
      </w:pPr>
    </w:p>
    <w:p w14:paraId="3634260D" w14:textId="50C385CF" w:rsidR="00ED0F20" w:rsidRPr="00AE2BE0" w:rsidRDefault="00CA5102" w:rsidP="00AE2BE0">
      <w:pPr>
        <w:pStyle w:val="ListParagraph"/>
        <w:numPr>
          <w:ilvl w:val="2"/>
          <w:numId w:val="21"/>
        </w:numPr>
        <w:spacing w:after="0" w:line="240" w:lineRule="auto"/>
        <w:ind w:left="0" w:firstLine="0"/>
        <w:jc w:val="both"/>
        <w:rPr>
          <w:rFonts w:cstheme="minorHAnsi"/>
          <w:b/>
          <w:sz w:val="24"/>
          <w:szCs w:val="24"/>
        </w:rPr>
      </w:pPr>
      <w:r w:rsidRPr="009E210C">
        <w:rPr>
          <w:rFonts w:cstheme="minorHAnsi"/>
          <w:sz w:val="24"/>
          <w:szCs w:val="24"/>
        </w:rPr>
        <w:t xml:space="preserve">Prepare </w:t>
      </w:r>
      <w:r w:rsidR="00ED0F20" w:rsidRPr="009E210C">
        <w:rPr>
          <w:rFonts w:cstheme="minorHAnsi"/>
          <w:sz w:val="24"/>
          <w:szCs w:val="24"/>
        </w:rPr>
        <w:t xml:space="preserve">the </w:t>
      </w:r>
      <w:r w:rsidRPr="009E210C">
        <w:rPr>
          <w:rFonts w:cstheme="minorHAnsi"/>
          <w:sz w:val="24"/>
          <w:szCs w:val="24"/>
        </w:rPr>
        <w:t xml:space="preserve">setup for mounting </w:t>
      </w:r>
      <w:r w:rsidR="00ED0F20" w:rsidRPr="009E210C">
        <w:rPr>
          <w:rFonts w:cstheme="minorHAnsi"/>
          <w:sz w:val="24"/>
          <w:szCs w:val="24"/>
        </w:rPr>
        <w:t xml:space="preserve">the </w:t>
      </w:r>
      <w:r w:rsidRPr="009E210C">
        <w:rPr>
          <w:rFonts w:cstheme="minorHAnsi"/>
          <w:sz w:val="24"/>
          <w:szCs w:val="24"/>
        </w:rPr>
        <w:t>samples. For example, use a sticky and flexible silicone gasket to create an adhesive well. Place</w:t>
      </w:r>
      <w:r w:rsidR="00ED0F20" w:rsidRPr="009E210C">
        <w:rPr>
          <w:rFonts w:cstheme="minorHAnsi"/>
          <w:sz w:val="24"/>
          <w:szCs w:val="24"/>
        </w:rPr>
        <w:t xml:space="preserve"> the</w:t>
      </w:r>
      <w:r w:rsidRPr="009E210C">
        <w:rPr>
          <w:rFonts w:cstheme="minorHAnsi"/>
          <w:sz w:val="24"/>
          <w:szCs w:val="24"/>
        </w:rPr>
        <w:t xml:space="preserve"> adhesive well</w:t>
      </w:r>
      <w:r w:rsidRPr="009E210C" w:rsidDel="00EE3FAE">
        <w:rPr>
          <w:rFonts w:cstheme="minorHAnsi"/>
          <w:sz w:val="24"/>
          <w:szCs w:val="24"/>
        </w:rPr>
        <w:t xml:space="preserve"> </w:t>
      </w:r>
      <w:r w:rsidRPr="009E210C">
        <w:rPr>
          <w:rFonts w:cstheme="minorHAnsi"/>
          <w:sz w:val="24"/>
          <w:szCs w:val="24"/>
        </w:rPr>
        <w:t xml:space="preserve">on one </w:t>
      </w:r>
      <w:bookmarkStart w:id="5" w:name="_Hlk70341658"/>
      <w:r w:rsidRPr="009E210C">
        <w:rPr>
          <w:rFonts w:cstheme="minorHAnsi"/>
          <w:sz w:val="24"/>
          <w:szCs w:val="24"/>
        </w:rPr>
        <w:t>25</w:t>
      </w:r>
      <w:r w:rsidR="00ED0F20" w:rsidRPr="009E210C">
        <w:rPr>
          <w:rFonts w:cstheme="minorHAnsi"/>
          <w:sz w:val="24"/>
          <w:szCs w:val="24"/>
        </w:rPr>
        <w:t xml:space="preserve"> mm </w:t>
      </w:r>
      <w:r w:rsidRPr="009E210C">
        <w:rPr>
          <w:rFonts w:cstheme="minorHAnsi"/>
          <w:sz w:val="24"/>
          <w:szCs w:val="24"/>
        </w:rPr>
        <w:t>x</w:t>
      </w:r>
      <w:r w:rsidR="00ED0F20" w:rsidRPr="009E210C">
        <w:rPr>
          <w:rFonts w:cstheme="minorHAnsi"/>
          <w:sz w:val="24"/>
          <w:szCs w:val="24"/>
        </w:rPr>
        <w:t xml:space="preserve"> </w:t>
      </w:r>
      <w:r w:rsidRPr="009E210C">
        <w:rPr>
          <w:rFonts w:cstheme="minorHAnsi"/>
          <w:sz w:val="24"/>
          <w:szCs w:val="24"/>
        </w:rPr>
        <w:t xml:space="preserve">25mm No. 1.5 micro </w:t>
      </w:r>
      <w:bookmarkEnd w:id="5"/>
      <w:r w:rsidRPr="009E210C">
        <w:rPr>
          <w:rFonts w:cstheme="minorHAnsi"/>
          <w:sz w:val="24"/>
          <w:szCs w:val="24"/>
        </w:rPr>
        <w:t>coverslip</w:t>
      </w:r>
      <w:r w:rsidR="00ED0F20" w:rsidRPr="009E210C">
        <w:rPr>
          <w:rFonts w:cstheme="minorHAnsi"/>
          <w:sz w:val="24"/>
          <w:szCs w:val="24"/>
        </w:rPr>
        <w:t xml:space="preserve"> to </w:t>
      </w:r>
      <w:r w:rsidRPr="009E210C">
        <w:rPr>
          <w:rFonts w:cstheme="minorHAnsi"/>
          <w:sz w:val="24"/>
          <w:szCs w:val="24"/>
        </w:rPr>
        <w:t xml:space="preserve">create a well </w:t>
      </w:r>
      <w:r w:rsidR="00ED0F20" w:rsidRPr="009E210C">
        <w:rPr>
          <w:rFonts w:cstheme="minorHAnsi"/>
          <w:sz w:val="24"/>
          <w:szCs w:val="24"/>
        </w:rPr>
        <w:t>in which the</w:t>
      </w:r>
      <w:r w:rsidRPr="009E210C">
        <w:rPr>
          <w:rFonts w:cstheme="minorHAnsi"/>
          <w:sz w:val="24"/>
          <w:szCs w:val="24"/>
        </w:rPr>
        <w:t xml:space="preserve"> ovaries will be placed </w:t>
      </w:r>
      <w:r w:rsidRPr="009E210C">
        <w:rPr>
          <w:rFonts w:cstheme="minorHAnsi"/>
          <w:bCs/>
          <w:sz w:val="24"/>
          <w:szCs w:val="24"/>
        </w:rPr>
        <w:t>(</w:t>
      </w:r>
      <w:r w:rsidRPr="009E210C">
        <w:rPr>
          <w:rFonts w:cstheme="minorHAnsi"/>
          <w:b/>
          <w:sz w:val="24"/>
          <w:szCs w:val="24"/>
        </w:rPr>
        <w:t>Figure 2B</w:t>
      </w:r>
      <w:r w:rsidRPr="009E210C">
        <w:rPr>
          <w:rFonts w:cstheme="minorHAnsi"/>
          <w:sz w:val="24"/>
          <w:szCs w:val="24"/>
        </w:rPr>
        <w:t xml:space="preserve">). </w:t>
      </w:r>
    </w:p>
    <w:p w14:paraId="77F133EE" w14:textId="77777777" w:rsidR="00D75396" w:rsidRPr="009E210C" w:rsidRDefault="00D75396" w:rsidP="00AE2BE0">
      <w:pPr>
        <w:pStyle w:val="ListParagraph"/>
        <w:spacing w:after="0" w:line="240" w:lineRule="auto"/>
        <w:ind w:left="0"/>
        <w:jc w:val="both"/>
        <w:rPr>
          <w:rFonts w:cstheme="minorHAnsi"/>
          <w:b/>
          <w:sz w:val="24"/>
          <w:szCs w:val="24"/>
        </w:rPr>
      </w:pPr>
    </w:p>
    <w:p w14:paraId="06905EDA" w14:textId="5CCA49A3" w:rsidR="00CA5102" w:rsidRPr="009E210C" w:rsidRDefault="00ED0F20" w:rsidP="00AE2BE0">
      <w:pPr>
        <w:pStyle w:val="ListParagraph"/>
        <w:spacing w:after="0" w:line="240" w:lineRule="auto"/>
        <w:ind w:left="0"/>
        <w:jc w:val="both"/>
        <w:rPr>
          <w:rFonts w:cstheme="minorHAnsi"/>
          <w:sz w:val="24"/>
          <w:szCs w:val="24"/>
        </w:rPr>
      </w:pPr>
      <w:r w:rsidRPr="009E210C">
        <w:rPr>
          <w:rFonts w:cstheme="minorHAnsi"/>
          <w:sz w:val="24"/>
          <w:szCs w:val="24"/>
        </w:rPr>
        <w:t>NOTE: A g</w:t>
      </w:r>
      <w:r w:rsidR="00CA5102" w:rsidRPr="009E210C">
        <w:rPr>
          <w:rFonts w:cstheme="minorHAnsi"/>
          <w:sz w:val="24"/>
          <w:szCs w:val="24"/>
        </w:rPr>
        <w:t xml:space="preserve">asket </w:t>
      </w:r>
      <w:r w:rsidRPr="009E210C">
        <w:rPr>
          <w:rFonts w:cstheme="minorHAnsi"/>
          <w:sz w:val="24"/>
          <w:szCs w:val="24"/>
        </w:rPr>
        <w:t>of</w:t>
      </w:r>
      <w:r w:rsidR="00CA5102" w:rsidRPr="009E210C">
        <w:rPr>
          <w:rFonts w:cstheme="minorHAnsi"/>
          <w:sz w:val="24"/>
          <w:szCs w:val="24"/>
        </w:rPr>
        <w:t xml:space="preserve"> 1</w:t>
      </w:r>
      <w:r w:rsidRPr="009E210C">
        <w:rPr>
          <w:rFonts w:cstheme="minorHAnsi"/>
          <w:sz w:val="24"/>
          <w:szCs w:val="24"/>
        </w:rPr>
        <w:t xml:space="preserve"> </w:t>
      </w:r>
      <w:r w:rsidR="00CA5102" w:rsidRPr="009E210C">
        <w:rPr>
          <w:rFonts w:cstheme="minorHAnsi"/>
          <w:sz w:val="24"/>
          <w:szCs w:val="24"/>
        </w:rPr>
        <w:t>mm thickness accommodates all sizes of ovaries. This setup is recommended as it eliminates ovary movement during imaging</w:t>
      </w:r>
      <w:r w:rsidRPr="009E210C">
        <w:rPr>
          <w:rFonts w:cstheme="minorHAnsi"/>
          <w:sz w:val="24"/>
          <w:szCs w:val="24"/>
        </w:rPr>
        <w:t>, which</w:t>
      </w:r>
      <w:r w:rsidR="00CA5102" w:rsidRPr="009E210C">
        <w:rPr>
          <w:rFonts w:cstheme="minorHAnsi"/>
          <w:sz w:val="24"/>
          <w:szCs w:val="24"/>
        </w:rPr>
        <w:t xml:space="preserve"> can occur when ovaries are placed in </w:t>
      </w:r>
      <w:proofErr w:type="spellStart"/>
      <w:r w:rsidR="00CA5102" w:rsidRPr="009E210C">
        <w:rPr>
          <w:rFonts w:cstheme="minorHAnsi"/>
          <w:sz w:val="24"/>
          <w:szCs w:val="24"/>
        </w:rPr>
        <w:t>mountant</w:t>
      </w:r>
      <w:proofErr w:type="spellEnd"/>
      <w:r w:rsidR="00CA5102" w:rsidRPr="009E210C">
        <w:rPr>
          <w:rFonts w:cstheme="minorHAnsi"/>
          <w:sz w:val="24"/>
          <w:szCs w:val="24"/>
        </w:rPr>
        <w:t xml:space="preserve"> in a glass</w:t>
      </w:r>
      <w:r w:rsidR="00AD0214" w:rsidRPr="009E210C">
        <w:rPr>
          <w:rFonts w:cstheme="minorHAnsi"/>
          <w:sz w:val="24"/>
          <w:szCs w:val="24"/>
        </w:rPr>
        <w:t>-</w:t>
      </w:r>
      <w:r w:rsidR="00CA5102" w:rsidRPr="009E210C">
        <w:rPr>
          <w:rFonts w:cstheme="minorHAnsi"/>
          <w:sz w:val="24"/>
          <w:szCs w:val="24"/>
        </w:rPr>
        <w:t>bottom dish.</w:t>
      </w:r>
    </w:p>
    <w:p w14:paraId="2C96BDC8" w14:textId="77777777" w:rsidR="00ED0F20" w:rsidRPr="009E210C" w:rsidRDefault="00ED0F20" w:rsidP="00AE2BE0">
      <w:pPr>
        <w:pStyle w:val="ListParagraph"/>
        <w:spacing w:after="0" w:line="240" w:lineRule="auto"/>
        <w:ind w:left="0"/>
        <w:jc w:val="both"/>
        <w:rPr>
          <w:rFonts w:cstheme="minorHAnsi"/>
          <w:b/>
          <w:sz w:val="24"/>
          <w:szCs w:val="24"/>
        </w:rPr>
      </w:pPr>
    </w:p>
    <w:p w14:paraId="38626833" w14:textId="71FB7263" w:rsidR="009F7291" w:rsidRPr="00AE2BE0" w:rsidRDefault="00CA5102" w:rsidP="00AE2BE0">
      <w:pPr>
        <w:pStyle w:val="ListParagraph"/>
        <w:numPr>
          <w:ilvl w:val="2"/>
          <w:numId w:val="21"/>
        </w:numPr>
        <w:spacing w:after="0" w:line="240" w:lineRule="auto"/>
        <w:ind w:left="0" w:firstLine="0"/>
        <w:jc w:val="both"/>
        <w:rPr>
          <w:rFonts w:cstheme="minorHAnsi"/>
          <w:b/>
          <w:sz w:val="24"/>
          <w:szCs w:val="24"/>
          <w:highlight w:val="yellow"/>
        </w:rPr>
      </w:pPr>
      <w:r w:rsidRPr="009E210C">
        <w:rPr>
          <w:rFonts w:cstheme="minorHAnsi"/>
          <w:sz w:val="24"/>
          <w:szCs w:val="24"/>
          <w:highlight w:val="yellow"/>
        </w:rPr>
        <w:lastRenderedPageBreak/>
        <w:t xml:space="preserve">Using </w:t>
      </w:r>
      <w:r w:rsidR="00430B7D" w:rsidRPr="009E210C">
        <w:rPr>
          <w:rFonts w:cstheme="minorHAnsi"/>
          <w:sz w:val="24"/>
          <w:szCs w:val="24"/>
          <w:highlight w:val="yellow"/>
        </w:rPr>
        <w:t xml:space="preserve">a </w:t>
      </w:r>
      <w:r w:rsidRPr="009E210C">
        <w:rPr>
          <w:rFonts w:cstheme="minorHAnsi"/>
          <w:sz w:val="24"/>
          <w:szCs w:val="24"/>
          <w:highlight w:val="yellow"/>
        </w:rPr>
        <w:t xml:space="preserve">pipette tip with the tip cut off (20 </w:t>
      </w:r>
      <w:r w:rsidR="00430B7D" w:rsidRPr="009E210C">
        <w:rPr>
          <w:rFonts w:cstheme="minorHAnsi"/>
          <w:sz w:val="24"/>
          <w:szCs w:val="24"/>
          <w:highlight w:val="yellow"/>
        </w:rPr>
        <w:t>µL</w:t>
      </w:r>
      <w:r w:rsidRPr="009E210C">
        <w:rPr>
          <w:rFonts w:cstheme="minorHAnsi"/>
          <w:sz w:val="24"/>
          <w:szCs w:val="24"/>
          <w:highlight w:val="yellow"/>
        </w:rPr>
        <w:t xml:space="preserve"> for prenatal and prepubertal), transfer the ovaries with ~5</w:t>
      </w:r>
      <w:r w:rsidR="00430B7D" w:rsidRPr="009E210C">
        <w:rPr>
          <w:rFonts w:cstheme="minorHAnsi"/>
          <w:sz w:val="24"/>
          <w:szCs w:val="24"/>
          <w:highlight w:val="yellow"/>
        </w:rPr>
        <w:t>–</w:t>
      </w:r>
      <w:r w:rsidRPr="009E210C">
        <w:rPr>
          <w:rFonts w:cstheme="minorHAnsi"/>
          <w:sz w:val="24"/>
          <w:szCs w:val="24"/>
          <w:highlight w:val="yellow"/>
        </w:rPr>
        <w:t xml:space="preserve">10 </w:t>
      </w:r>
      <w:r w:rsidR="00430B7D" w:rsidRPr="009E210C">
        <w:rPr>
          <w:rFonts w:cstheme="minorHAnsi"/>
          <w:sz w:val="24"/>
          <w:szCs w:val="24"/>
          <w:highlight w:val="yellow"/>
        </w:rPr>
        <w:t>µL</w:t>
      </w:r>
      <w:r w:rsidRPr="009E210C">
        <w:rPr>
          <w:rFonts w:cstheme="minorHAnsi"/>
          <w:sz w:val="24"/>
          <w:szCs w:val="24"/>
          <w:highlight w:val="yellow"/>
        </w:rPr>
        <w:t xml:space="preserve"> of ScaleS4(0) solution into the middle of the adhesive well</w:t>
      </w:r>
      <w:r w:rsidRPr="009E210C" w:rsidDel="00EE3FAE">
        <w:rPr>
          <w:rFonts w:cstheme="minorHAnsi"/>
          <w:sz w:val="24"/>
          <w:szCs w:val="24"/>
          <w:highlight w:val="yellow"/>
        </w:rPr>
        <w:t xml:space="preserve"> </w:t>
      </w:r>
      <w:r w:rsidRPr="00AE2BE0">
        <w:rPr>
          <w:rFonts w:cstheme="minorHAnsi"/>
          <w:sz w:val="24"/>
          <w:szCs w:val="24"/>
        </w:rPr>
        <w:t xml:space="preserve">as shown in </w:t>
      </w:r>
      <w:r w:rsidRPr="00AE2BE0">
        <w:rPr>
          <w:rFonts w:cstheme="minorHAnsi"/>
          <w:b/>
          <w:sz w:val="24"/>
          <w:szCs w:val="24"/>
        </w:rPr>
        <w:t>Figure 2B</w:t>
      </w:r>
      <w:r w:rsidRPr="009E210C">
        <w:rPr>
          <w:rFonts w:cstheme="minorHAnsi"/>
          <w:sz w:val="24"/>
          <w:szCs w:val="24"/>
          <w:highlight w:val="yellow"/>
        </w:rPr>
        <w:t xml:space="preserve">. For pubertal ovaries, use a 200 </w:t>
      </w:r>
      <w:r w:rsidR="00430B7D" w:rsidRPr="009E210C">
        <w:rPr>
          <w:rFonts w:cstheme="minorHAnsi"/>
          <w:sz w:val="24"/>
          <w:szCs w:val="24"/>
          <w:highlight w:val="yellow"/>
        </w:rPr>
        <w:t>µL</w:t>
      </w:r>
      <w:r w:rsidRPr="009E210C">
        <w:rPr>
          <w:rFonts w:cstheme="minorHAnsi"/>
          <w:sz w:val="24"/>
          <w:szCs w:val="24"/>
          <w:highlight w:val="yellow"/>
        </w:rPr>
        <w:t xml:space="preserve"> pipette tip with the tip cut off far enough to transfer the ovaries. Add ~15</w:t>
      </w:r>
      <w:r w:rsidR="00430B7D" w:rsidRPr="009E210C">
        <w:rPr>
          <w:rFonts w:cstheme="minorHAnsi"/>
          <w:sz w:val="24"/>
          <w:szCs w:val="24"/>
          <w:highlight w:val="yellow"/>
        </w:rPr>
        <w:t>–</w:t>
      </w:r>
      <w:r w:rsidRPr="009E210C">
        <w:rPr>
          <w:rFonts w:cstheme="minorHAnsi"/>
          <w:sz w:val="24"/>
          <w:szCs w:val="24"/>
          <w:highlight w:val="yellow"/>
        </w:rPr>
        <w:t xml:space="preserve">20 </w:t>
      </w:r>
      <w:r w:rsidR="009F7291" w:rsidRPr="009E210C">
        <w:rPr>
          <w:rFonts w:cstheme="minorHAnsi"/>
          <w:sz w:val="24"/>
          <w:szCs w:val="24"/>
          <w:highlight w:val="yellow"/>
        </w:rPr>
        <w:t>µL</w:t>
      </w:r>
      <w:r w:rsidRPr="009E210C">
        <w:rPr>
          <w:rFonts w:cstheme="minorHAnsi"/>
          <w:sz w:val="24"/>
          <w:szCs w:val="24"/>
          <w:highlight w:val="yellow"/>
        </w:rPr>
        <w:t xml:space="preserve"> of the ScaleCUBIC-2 Solution into the middle of the adhesive well.</w:t>
      </w:r>
      <w:r w:rsidRPr="009E210C" w:rsidDel="00EE3FAE">
        <w:rPr>
          <w:rFonts w:cstheme="minorHAnsi"/>
          <w:sz w:val="24"/>
          <w:szCs w:val="24"/>
          <w:highlight w:val="yellow"/>
        </w:rPr>
        <w:t xml:space="preserve"> </w:t>
      </w:r>
    </w:p>
    <w:p w14:paraId="56602830" w14:textId="77777777" w:rsidR="00D75396" w:rsidRPr="009E210C" w:rsidRDefault="00D75396" w:rsidP="00AE2BE0">
      <w:pPr>
        <w:pStyle w:val="ListParagraph"/>
        <w:spacing w:after="0" w:line="240" w:lineRule="auto"/>
        <w:ind w:left="0"/>
        <w:jc w:val="both"/>
        <w:rPr>
          <w:rFonts w:cstheme="minorHAnsi"/>
          <w:b/>
          <w:sz w:val="24"/>
          <w:szCs w:val="24"/>
          <w:highlight w:val="yellow"/>
        </w:rPr>
      </w:pPr>
    </w:p>
    <w:p w14:paraId="6B93868B" w14:textId="5EBA4C58" w:rsidR="00CA5102" w:rsidRPr="00AE2BE0" w:rsidRDefault="009F7291" w:rsidP="00AE2BE0">
      <w:pPr>
        <w:pStyle w:val="ListParagraph"/>
        <w:spacing w:after="0" w:line="240" w:lineRule="auto"/>
        <w:ind w:left="0"/>
        <w:jc w:val="both"/>
        <w:rPr>
          <w:rFonts w:cstheme="minorHAnsi"/>
          <w:sz w:val="24"/>
          <w:szCs w:val="24"/>
        </w:rPr>
      </w:pPr>
      <w:r w:rsidRPr="00AE2BE0">
        <w:rPr>
          <w:rFonts w:cstheme="minorHAnsi"/>
          <w:sz w:val="24"/>
          <w:szCs w:val="24"/>
        </w:rPr>
        <w:t xml:space="preserve">NOTE: </w:t>
      </w:r>
      <w:r w:rsidR="00CA5102" w:rsidRPr="00AE2BE0">
        <w:rPr>
          <w:rFonts w:cstheme="minorHAnsi"/>
          <w:sz w:val="24"/>
          <w:szCs w:val="24"/>
        </w:rPr>
        <w:t xml:space="preserve">Too much solution may cause leaking onto the microscope stage, and too little solution will result in poor image quality. </w:t>
      </w:r>
      <w:r w:rsidR="00430B7D" w:rsidRPr="00AE2BE0">
        <w:rPr>
          <w:rFonts w:cstheme="minorHAnsi"/>
          <w:sz w:val="24"/>
          <w:szCs w:val="24"/>
        </w:rPr>
        <w:t xml:space="preserve"> </w:t>
      </w:r>
    </w:p>
    <w:p w14:paraId="38F2DCA0" w14:textId="77777777" w:rsidR="0076664A" w:rsidRPr="009E210C" w:rsidRDefault="0076664A" w:rsidP="00AE2BE0">
      <w:pPr>
        <w:pStyle w:val="ListParagraph"/>
        <w:spacing w:after="0" w:line="240" w:lineRule="auto"/>
        <w:ind w:left="0"/>
        <w:jc w:val="both"/>
        <w:rPr>
          <w:rFonts w:cstheme="minorHAnsi"/>
          <w:b/>
          <w:sz w:val="24"/>
          <w:szCs w:val="24"/>
          <w:highlight w:val="yellow"/>
        </w:rPr>
      </w:pPr>
    </w:p>
    <w:p w14:paraId="0D62719E" w14:textId="35E89B2F" w:rsidR="0076664A" w:rsidRPr="00AE2BE0" w:rsidRDefault="00CA5102" w:rsidP="00AE2BE0">
      <w:pPr>
        <w:pStyle w:val="ListParagraph"/>
        <w:numPr>
          <w:ilvl w:val="2"/>
          <w:numId w:val="21"/>
        </w:numPr>
        <w:spacing w:after="0" w:line="240" w:lineRule="auto"/>
        <w:ind w:left="0" w:firstLine="0"/>
        <w:jc w:val="both"/>
        <w:rPr>
          <w:rFonts w:cstheme="minorHAnsi"/>
          <w:b/>
          <w:sz w:val="24"/>
          <w:szCs w:val="24"/>
          <w:highlight w:val="yellow"/>
        </w:rPr>
      </w:pPr>
      <w:r w:rsidRPr="009E210C">
        <w:rPr>
          <w:rFonts w:cstheme="minorHAnsi"/>
          <w:sz w:val="24"/>
          <w:szCs w:val="24"/>
          <w:highlight w:val="yellow"/>
        </w:rPr>
        <w:t xml:space="preserve">Once </w:t>
      </w:r>
      <w:r w:rsidR="0076664A" w:rsidRPr="009E210C">
        <w:rPr>
          <w:rFonts w:cstheme="minorHAnsi"/>
          <w:sz w:val="24"/>
          <w:szCs w:val="24"/>
          <w:highlight w:val="yellow"/>
        </w:rPr>
        <w:t xml:space="preserve">the </w:t>
      </w:r>
      <w:r w:rsidRPr="009E210C">
        <w:rPr>
          <w:rFonts w:cstheme="minorHAnsi"/>
          <w:sz w:val="24"/>
          <w:szCs w:val="24"/>
          <w:highlight w:val="yellow"/>
        </w:rPr>
        <w:t>ovaries are transferred into individual wells with a drop of clearing solution, gently place another cover glass on the adhesive well</w:t>
      </w:r>
      <w:r w:rsidR="0076664A" w:rsidRPr="009E210C">
        <w:rPr>
          <w:rFonts w:cstheme="minorHAnsi"/>
          <w:sz w:val="24"/>
          <w:szCs w:val="24"/>
          <w:highlight w:val="yellow"/>
        </w:rPr>
        <w:t>,</w:t>
      </w:r>
      <w:r w:rsidRPr="009E210C">
        <w:rPr>
          <w:rFonts w:cstheme="minorHAnsi"/>
          <w:sz w:val="24"/>
          <w:szCs w:val="24"/>
          <w:highlight w:val="yellow"/>
        </w:rPr>
        <w:t xml:space="preserve"> press to create a seal</w:t>
      </w:r>
      <w:r w:rsidR="0076664A" w:rsidRPr="009E210C">
        <w:rPr>
          <w:rFonts w:cstheme="minorHAnsi"/>
          <w:sz w:val="24"/>
          <w:szCs w:val="24"/>
          <w:highlight w:val="yellow"/>
        </w:rPr>
        <w:t>,</w:t>
      </w:r>
      <w:r w:rsidRPr="009E210C">
        <w:rPr>
          <w:rFonts w:cstheme="minorHAnsi"/>
          <w:sz w:val="24"/>
          <w:szCs w:val="24"/>
          <w:highlight w:val="yellow"/>
        </w:rPr>
        <w:t xml:space="preserve"> and keep the samples in place in a small pool of clearing solution sandwiched between the two coverslips (</w:t>
      </w:r>
      <w:r w:rsidRPr="00AE2BE0">
        <w:rPr>
          <w:rFonts w:cstheme="minorHAnsi"/>
          <w:b/>
          <w:sz w:val="24"/>
          <w:szCs w:val="24"/>
        </w:rPr>
        <w:t>Figure 2B</w:t>
      </w:r>
      <w:r w:rsidRPr="009E210C">
        <w:rPr>
          <w:rFonts w:cstheme="minorHAnsi"/>
          <w:sz w:val="24"/>
          <w:szCs w:val="24"/>
          <w:highlight w:val="yellow"/>
        </w:rPr>
        <w:t xml:space="preserve">). </w:t>
      </w:r>
      <w:r w:rsidR="0076664A" w:rsidRPr="009E210C">
        <w:rPr>
          <w:rFonts w:cstheme="minorHAnsi"/>
          <w:sz w:val="24"/>
          <w:szCs w:val="24"/>
          <w:highlight w:val="yellow"/>
        </w:rPr>
        <w:t xml:space="preserve">For imaging, place </w:t>
      </w:r>
      <w:r w:rsidR="008A106D">
        <w:rPr>
          <w:rFonts w:cstheme="minorHAnsi"/>
          <w:sz w:val="24"/>
          <w:szCs w:val="24"/>
          <w:highlight w:val="yellow"/>
        </w:rPr>
        <w:t xml:space="preserve">the </w:t>
      </w:r>
      <w:r w:rsidR="0076664A" w:rsidRPr="009E210C">
        <w:rPr>
          <w:rFonts w:cstheme="minorHAnsi"/>
          <w:sz w:val="24"/>
          <w:szCs w:val="24"/>
          <w:highlight w:val="yellow"/>
        </w:rPr>
        <w:t xml:space="preserve">coverslip "sandwich" in a 3D printed microscope adapter slide </w:t>
      </w:r>
      <w:r w:rsidR="0076664A" w:rsidRPr="00BD5E7C">
        <w:rPr>
          <w:rFonts w:cstheme="minorHAnsi"/>
          <w:sz w:val="24"/>
          <w:szCs w:val="24"/>
        </w:rPr>
        <w:t>(e.g.,</w:t>
      </w:r>
      <w:hyperlink r:id="rId29" w:history="1">
        <w:r w:rsidR="00096601" w:rsidRPr="00BD5E7C">
          <w:rPr>
            <w:rStyle w:val="Hyperlink"/>
            <w:rFonts w:eastAsia="Times New Roman" w:cstheme="minorHAnsi"/>
            <w:color w:val="auto"/>
            <w:sz w:val="24"/>
            <w:szCs w:val="24"/>
            <w:u w:val="none"/>
            <w:vertAlign w:val="superscript"/>
          </w:rPr>
          <w:t>43</w:t>
        </w:r>
      </w:hyperlink>
      <w:r w:rsidR="0076664A" w:rsidRPr="00BD5E7C">
        <w:rPr>
          <w:rFonts w:cstheme="minorHAnsi"/>
          <w:sz w:val="24"/>
          <w:szCs w:val="24"/>
        </w:rPr>
        <w:t xml:space="preserve"> ).</w:t>
      </w:r>
    </w:p>
    <w:p w14:paraId="25781F16" w14:textId="77777777" w:rsidR="00D75396" w:rsidRPr="009E210C" w:rsidRDefault="00D75396" w:rsidP="00AE2BE0">
      <w:pPr>
        <w:pStyle w:val="ListParagraph"/>
        <w:spacing w:after="0" w:line="240" w:lineRule="auto"/>
        <w:ind w:left="0"/>
        <w:jc w:val="both"/>
        <w:rPr>
          <w:rFonts w:cstheme="minorHAnsi"/>
          <w:b/>
          <w:sz w:val="24"/>
          <w:szCs w:val="24"/>
          <w:highlight w:val="yellow"/>
        </w:rPr>
      </w:pPr>
    </w:p>
    <w:p w14:paraId="159D68ED" w14:textId="0A5B5AFE" w:rsidR="00CA5102" w:rsidRPr="009E210C" w:rsidRDefault="0076664A" w:rsidP="00AE2BE0">
      <w:pPr>
        <w:pStyle w:val="ListParagraph"/>
        <w:spacing w:after="0" w:line="240" w:lineRule="auto"/>
        <w:ind w:left="0"/>
        <w:jc w:val="both"/>
        <w:rPr>
          <w:rFonts w:cstheme="minorHAnsi"/>
          <w:b/>
          <w:sz w:val="24"/>
          <w:szCs w:val="24"/>
        </w:rPr>
      </w:pPr>
      <w:r w:rsidRPr="00AE2BE0">
        <w:rPr>
          <w:rFonts w:cstheme="minorHAnsi"/>
          <w:sz w:val="24"/>
          <w:szCs w:val="24"/>
        </w:rPr>
        <w:t xml:space="preserve">NOTE: </w:t>
      </w:r>
      <w:r w:rsidR="00CA5102" w:rsidRPr="00AE2BE0">
        <w:rPr>
          <w:rFonts w:cstheme="minorHAnsi"/>
          <w:sz w:val="24"/>
          <w:szCs w:val="24"/>
        </w:rPr>
        <w:t>Adhesive wells are reusable after deconstructing the "sandwich" and washing with water.</w:t>
      </w:r>
      <w:r w:rsidR="00CA5102" w:rsidRPr="009E210C">
        <w:rPr>
          <w:rFonts w:cstheme="minorHAnsi"/>
          <w:sz w:val="24"/>
          <w:szCs w:val="24"/>
        </w:rPr>
        <w:t xml:space="preserve"> </w:t>
      </w:r>
    </w:p>
    <w:p w14:paraId="52CF0B43" w14:textId="77777777" w:rsidR="00CA5102" w:rsidRPr="009E210C" w:rsidRDefault="00CA5102" w:rsidP="00AE2BE0">
      <w:pPr>
        <w:spacing w:after="0" w:line="240" w:lineRule="auto"/>
        <w:jc w:val="both"/>
        <w:rPr>
          <w:rFonts w:cstheme="minorHAnsi"/>
          <w:b/>
          <w:sz w:val="24"/>
          <w:szCs w:val="24"/>
        </w:rPr>
      </w:pPr>
    </w:p>
    <w:p w14:paraId="6BEFE7E6" w14:textId="3D032C14" w:rsidR="00CA5102" w:rsidRPr="009E210C" w:rsidRDefault="00CA5102" w:rsidP="00AE2BE0">
      <w:pPr>
        <w:pStyle w:val="ListParagraph"/>
        <w:numPr>
          <w:ilvl w:val="1"/>
          <w:numId w:val="21"/>
        </w:numPr>
        <w:spacing w:after="0" w:line="240" w:lineRule="auto"/>
        <w:ind w:left="0" w:firstLine="0"/>
        <w:jc w:val="both"/>
        <w:rPr>
          <w:rFonts w:cstheme="minorHAnsi"/>
          <w:b/>
          <w:sz w:val="24"/>
          <w:szCs w:val="24"/>
        </w:rPr>
      </w:pPr>
      <w:r w:rsidRPr="009E210C">
        <w:rPr>
          <w:rFonts w:cstheme="minorHAnsi"/>
          <w:b/>
          <w:iCs/>
          <w:sz w:val="24"/>
          <w:szCs w:val="24"/>
        </w:rPr>
        <w:t>Imaging</w:t>
      </w:r>
      <w:r w:rsidRPr="009E210C">
        <w:rPr>
          <w:rFonts w:cstheme="minorHAnsi"/>
          <w:iCs/>
          <w:sz w:val="24"/>
          <w:szCs w:val="24"/>
        </w:rPr>
        <w:t xml:space="preserve"> </w:t>
      </w:r>
      <w:r w:rsidRPr="009E210C">
        <w:rPr>
          <w:rFonts w:cstheme="minorHAnsi"/>
          <w:sz w:val="24"/>
          <w:szCs w:val="24"/>
        </w:rPr>
        <w:t>(</w:t>
      </w:r>
      <w:r w:rsidRPr="009E210C">
        <w:rPr>
          <w:rFonts w:cstheme="minorHAnsi"/>
          <w:b/>
          <w:bCs/>
          <w:sz w:val="24"/>
          <w:szCs w:val="24"/>
        </w:rPr>
        <w:t>Supplementa</w:t>
      </w:r>
      <w:r w:rsidR="00B80A4C" w:rsidRPr="009E210C">
        <w:rPr>
          <w:rFonts w:cstheme="minorHAnsi"/>
          <w:b/>
          <w:bCs/>
          <w:sz w:val="24"/>
          <w:szCs w:val="24"/>
        </w:rPr>
        <w:t xml:space="preserve">l </w:t>
      </w:r>
      <w:r w:rsidRPr="009E210C">
        <w:rPr>
          <w:rFonts w:cstheme="minorHAnsi"/>
          <w:b/>
          <w:bCs/>
          <w:sz w:val="24"/>
          <w:szCs w:val="24"/>
        </w:rPr>
        <w:t xml:space="preserve">Table S1 </w:t>
      </w:r>
      <w:r w:rsidRPr="009E210C">
        <w:rPr>
          <w:rFonts w:cstheme="minorHAnsi"/>
          <w:sz w:val="24"/>
          <w:szCs w:val="24"/>
        </w:rPr>
        <w:t>and</w:t>
      </w:r>
      <w:r w:rsidRPr="009E210C">
        <w:rPr>
          <w:rFonts w:cstheme="minorHAnsi"/>
          <w:b/>
          <w:bCs/>
          <w:sz w:val="24"/>
          <w:szCs w:val="24"/>
        </w:rPr>
        <w:t xml:space="preserve"> </w:t>
      </w:r>
      <w:r w:rsidR="00B80A4C" w:rsidRPr="009E210C">
        <w:rPr>
          <w:rFonts w:cstheme="minorHAnsi"/>
          <w:b/>
          <w:bCs/>
          <w:sz w:val="24"/>
          <w:szCs w:val="24"/>
        </w:rPr>
        <w:t xml:space="preserve">Supplemental </w:t>
      </w:r>
      <w:r w:rsidRPr="009E210C">
        <w:rPr>
          <w:rFonts w:cstheme="minorHAnsi"/>
          <w:b/>
          <w:bCs/>
          <w:sz w:val="24"/>
          <w:szCs w:val="24"/>
        </w:rPr>
        <w:t>Figure S1</w:t>
      </w:r>
      <w:r w:rsidRPr="009E210C">
        <w:rPr>
          <w:rFonts w:cstheme="minorHAnsi"/>
          <w:sz w:val="24"/>
          <w:szCs w:val="24"/>
        </w:rPr>
        <w:t>)</w:t>
      </w:r>
    </w:p>
    <w:p w14:paraId="49A56FFC" w14:textId="77777777" w:rsidR="00B80A4C" w:rsidRPr="009E210C" w:rsidRDefault="00B80A4C" w:rsidP="00AE2BE0">
      <w:pPr>
        <w:pStyle w:val="ListParagraph"/>
        <w:spacing w:after="0" w:line="240" w:lineRule="auto"/>
        <w:ind w:left="0"/>
        <w:jc w:val="both"/>
        <w:rPr>
          <w:rFonts w:cstheme="minorHAnsi"/>
          <w:b/>
          <w:sz w:val="24"/>
          <w:szCs w:val="24"/>
        </w:rPr>
      </w:pPr>
    </w:p>
    <w:p w14:paraId="6DA0453C" w14:textId="5ED9A945" w:rsidR="00CA5102" w:rsidRPr="009E210C" w:rsidRDefault="00CA5102" w:rsidP="00AE2BE0">
      <w:pPr>
        <w:pStyle w:val="ListParagraph"/>
        <w:numPr>
          <w:ilvl w:val="2"/>
          <w:numId w:val="21"/>
        </w:numPr>
        <w:spacing w:after="0" w:line="240" w:lineRule="auto"/>
        <w:ind w:left="0" w:firstLine="0"/>
        <w:jc w:val="both"/>
        <w:rPr>
          <w:rFonts w:cstheme="minorHAnsi"/>
          <w:b/>
          <w:sz w:val="24"/>
          <w:szCs w:val="24"/>
        </w:rPr>
      </w:pPr>
      <w:r w:rsidRPr="009E210C">
        <w:rPr>
          <w:rFonts w:cstheme="minorHAnsi"/>
          <w:sz w:val="24"/>
          <w:szCs w:val="24"/>
        </w:rPr>
        <w:t>Turn on</w:t>
      </w:r>
      <w:r w:rsidR="002B31A3" w:rsidRPr="009E210C">
        <w:rPr>
          <w:rFonts w:cstheme="minorHAnsi"/>
          <w:sz w:val="24"/>
          <w:szCs w:val="24"/>
        </w:rPr>
        <w:t xml:space="preserve"> the</w:t>
      </w:r>
      <w:r w:rsidRPr="009E210C">
        <w:rPr>
          <w:rFonts w:cstheme="minorHAnsi"/>
          <w:sz w:val="24"/>
          <w:szCs w:val="24"/>
        </w:rPr>
        <w:t xml:space="preserve"> microscope and software according to</w:t>
      </w:r>
      <w:r w:rsidR="002B31A3" w:rsidRPr="009E210C">
        <w:rPr>
          <w:rFonts w:cstheme="minorHAnsi"/>
          <w:sz w:val="24"/>
          <w:szCs w:val="24"/>
        </w:rPr>
        <w:t xml:space="preserve"> the</w:t>
      </w:r>
      <w:r w:rsidRPr="009E210C">
        <w:rPr>
          <w:rFonts w:cstheme="minorHAnsi"/>
          <w:sz w:val="24"/>
          <w:szCs w:val="24"/>
        </w:rPr>
        <w:t xml:space="preserve"> guidelines of </w:t>
      </w:r>
      <w:r w:rsidR="002B31A3" w:rsidRPr="009E210C">
        <w:rPr>
          <w:rFonts w:cstheme="minorHAnsi"/>
          <w:sz w:val="24"/>
          <w:szCs w:val="24"/>
        </w:rPr>
        <w:t xml:space="preserve">the </w:t>
      </w:r>
      <w:r w:rsidRPr="009E210C">
        <w:rPr>
          <w:rFonts w:cstheme="minorHAnsi"/>
          <w:sz w:val="24"/>
          <w:szCs w:val="24"/>
        </w:rPr>
        <w:t xml:space="preserve">microscopy core or the manufacturer. Place the mounted samples onto the microscope stage and look through the eyepiece to locate the sample lit with a low-power LED fluorescence lamp. </w:t>
      </w:r>
    </w:p>
    <w:p w14:paraId="3500278D" w14:textId="77777777" w:rsidR="002B31A3" w:rsidRPr="009E210C" w:rsidRDefault="002B31A3" w:rsidP="00AE2BE0">
      <w:pPr>
        <w:pStyle w:val="ListParagraph"/>
        <w:spacing w:after="0" w:line="240" w:lineRule="auto"/>
        <w:ind w:left="0"/>
        <w:jc w:val="both"/>
        <w:rPr>
          <w:rFonts w:cstheme="minorHAnsi"/>
          <w:b/>
          <w:sz w:val="24"/>
          <w:szCs w:val="24"/>
        </w:rPr>
      </w:pPr>
    </w:p>
    <w:p w14:paraId="388CF12E" w14:textId="7D5BACC3" w:rsidR="00CA5102" w:rsidRPr="00AE2BE0" w:rsidRDefault="00CA5102" w:rsidP="00AE2BE0">
      <w:pPr>
        <w:pStyle w:val="ListParagraph"/>
        <w:numPr>
          <w:ilvl w:val="2"/>
          <w:numId w:val="21"/>
        </w:numPr>
        <w:spacing w:after="0" w:line="240" w:lineRule="auto"/>
        <w:ind w:left="0" w:firstLine="0"/>
        <w:jc w:val="both"/>
        <w:rPr>
          <w:rFonts w:cstheme="minorHAnsi"/>
          <w:b/>
          <w:sz w:val="24"/>
          <w:szCs w:val="24"/>
        </w:rPr>
      </w:pPr>
      <w:r w:rsidRPr="009E210C">
        <w:rPr>
          <w:rFonts w:cstheme="minorHAnsi"/>
          <w:sz w:val="24"/>
          <w:szCs w:val="24"/>
        </w:rPr>
        <w:t xml:space="preserve">Once </w:t>
      </w:r>
      <w:r w:rsidR="002B31A3" w:rsidRPr="009E210C">
        <w:rPr>
          <w:rFonts w:cstheme="minorHAnsi"/>
          <w:sz w:val="24"/>
          <w:szCs w:val="24"/>
        </w:rPr>
        <w:t xml:space="preserve">the </w:t>
      </w:r>
      <w:r w:rsidRPr="009E210C">
        <w:rPr>
          <w:rFonts w:cstheme="minorHAnsi"/>
          <w:sz w:val="24"/>
          <w:szCs w:val="24"/>
        </w:rPr>
        <w:t xml:space="preserve">samples are located, turn on the laser(s) and assign each detector to a specific Alexa Fluor dye/marker. For multiple lasers, allow for sequential image acquisition. </w:t>
      </w:r>
      <w:r w:rsidR="002B31A3" w:rsidRPr="009E210C">
        <w:rPr>
          <w:rFonts w:cstheme="minorHAnsi"/>
          <w:sz w:val="24"/>
          <w:szCs w:val="24"/>
        </w:rPr>
        <w:t>A</w:t>
      </w:r>
      <w:r w:rsidRPr="009E210C">
        <w:rPr>
          <w:rFonts w:cstheme="minorHAnsi"/>
          <w:sz w:val="24"/>
          <w:szCs w:val="24"/>
        </w:rPr>
        <w:t xml:space="preserve">cquire the whole stack prior to switching lasers. </w:t>
      </w:r>
    </w:p>
    <w:p w14:paraId="40FFBF02" w14:textId="77777777" w:rsidR="00D75396" w:rsidRPr="009E210C" w:rsidRDefault="00D75396" w:rsidP="00AE2BE0">
      <w:pPr>
        <w:pStyle w:val="ListParagraph"/>
        <w:spacing w:after="0" w:line="240" w:lineRule="auto"/>
        <w:ind w:left="0"/>
        <w:jc w:val="both"/>
        <w:rPr>
          <w:rFonts w:cstheme="minorHAnsi"/>
          <w:b/>
          <w:sz w:val="24"/>
          <w:szCs w:val="24"/>
        </w:rPr>
      </w:pPr>
    </w:p>
    <w:p w14:paraId="2A93772C" w14:textId="7FEFCB27" w:rsidR="002B31A3" w:rsidRPr="009E210C" w:rsidRDefault="002B31A3" w:rsidP="00AE2BE0">
      <w:pPr>
        <w:pStyle w:val="ListParagraph"/>
        <w:spacing w:after="0" w:line="240" w:lineRule="auto"/>
        <w:ind w:left="0"/>
        <w:jc w:val="both"/>
        <w:rPr>
          <w:rFonts w:cstheme="minorHAnsi"/>
          <w:sz w:val="24"/>
          <w:szCs w:val="24"/>
        </w:rPr>
      </w:pPr>
      <w:r w:rsidRPr="009E210C">
        <w:rPr>
          <w:rFonts w:cstheme="minorHAnsi"/>
          <w:bCs/>
          <w:sz w:val="24"/>
          <w:szCs w:val="24"/>
        </w:rPr>
        <w:t>NOTE:</w:t>
      </w:r>
      <w:r w:rsidRPr="009E210C">
        <w:rPr>
          <w:rFonts w:cstheme="minorHAnsi"/>
          <w:b/>
          <w:sz w:val="24"/>
          <w:szCs w:val="24"/>
        </w:rPr>
        <w:t xml:space="preserve"> </w:t>
      </w:r>
      <w:r w:rsidRPr="009E210C">
        <w:rPr>
          <w:rFonts w:cstheme="minorHAnsi"/>
          <w:sz w:val="24"/>
          <w:szCs w:val="24"/>
        </w:rPr>
        <w:t xml:space="preserve">For this protocol, one laser was used for </w:t>
      </w:r>
      <w:r w:rsidR="001E2F3A" w:rsidRPr="009E210C">
        <w:rPr>
          <w:rFonts w:cstheme="minorHAnsi"/>
          <w:sz w:val="24"/>
          <w:szCs w:val="24"/>
        </w:rPr>
        <w:t xml:space="preserve">the </w:t>
      </w:r>
      <w:r w:rsidRPr="009E210C">
        <w:rPr>
          <w:rFonts w:cstheme="minorHAnsi"/>
          <w:sz w:val="24"/>
          <w:szCs w:val="24"/>
        </w:rPr>
        <w:t xml:space="preserve">image acquisition of both 555 nm and 647 nm fluorophores.  </w:t>
      </w:r>
    </w:p>
    <w:p w14:paraId="17C17E55" w14:textId="77777777" w:rsidR="002B31A3" w:rsidRPr="009E210C" w:rsidRDefault="002B31A3" w:rsidP="00AE2BE0">
      <w:pPr>
        <w:pStyle w:val="ListParagraph"/>
        <w:spacing w:after="0" w:line="240" w:lineRule="auto"/>
        <w:ind w:left="0"/>
        <w:jc w:val="both"/>
        <w:rPr>
          <w:rFonts w:cstheme="minorHAnsi"/>
          <w:b/>
          <w:sz w:val="24"/>
          <w:szCs w:val="24"/>
        </w:rPr>
      </w:pPr>
    </w:p>
    <w:p w14:paraId="120D3839" w14:textId="68A4CDD8" w:rsidR="00CA5102" w:rsidRPr="009E210C" w:rsidRDefault="00CA5102" w:rsidP="00AE2BE0">
      <w:pPr>
        <w:pStyle w:val="ListParagraph"/>
        <w:numPr>
          <w:ilvl w:val="2"/>
          <w:numId w:val="21"/>
        </w:numPr>
        <w:spacing w:after="0" w:line="240" w:lineRule="auto"/>
        <w:ind w:left="0" w:firstLine="0"/>
        <w:jc w:val="both"/>
        <w:rPr>
          <w:rFonts w:cstheme="minorHAnsi"/>
          <w:sz w:val="24"/>
          <w:szCs w:val="24"/>
          <w:highlight w:val="yellow"/>
        </w:rPr>
      </w:pPr>
      <w:r w:rsidRPr="009E210C">
        <w:rPr>
          <w:rFonts w:cstheme="minorHAnsi"/>
          <w:sz w:val="24"/>
          <w:szCs w:val="24"/>
          <w:highlight w:val="yellow"/>
        </w:rPr>
        <w:t xml:space="preserve">Set up the parameters for image acquisition according to </w:t>
      </w:r>
      <w:r w:rsidR="001E2F3A" w:rsidRPr="009E210C">
        <w:rPr>
          <w:rFonts w:cstheme="minorHAnsi"/>
          <w:sz w:val="24"/>
          <w:szCs w:val="24"/>
          <w:highlight w:val="yellow"/>
        </w:rPr>
        <w:t>the</w:t>
      </w:r>
      <w:r w:rsidRPr="009E210C">
        <w:rPr>
          <w:rFonts w:cstheme="minorHAnsi"/>
          <w:sz w:val="24"/>
          <w:szCs w:val="24"/>
          <w:highlight w:val="yellow"/>
        </w:rPr>
        <w:t xml:space="preserve"> microscopy </w:t>
      </w:r>
      <w:proofErr w:type="gramStart"/>
      <w:r w:rsidRPr="009E210C">
        <w:rPr>
          <w:rFonts w:cstheme="minorHAnsi"/>
          <w:sz w:val="24"/>
          <w:szCs w:val="24"/>
          <w:highlight w:val="yellow"/>
        </w:rPr>
        <w:t>core</w:t>
      </w:r>
      <w:r w:rsidR="001E2F3A" w:rsidRPr="009E210C">
        <w:rPr>
          <w:rFonts w:cstheme="minorHAnsi"/>
          <w:sz w:val="24"/>
          <w:szCs w:val="24"/>
          <w:highlight w:val="yellow"/>
        </w:rPr>
        <w:t>’s</w:t>
      </w:r>
      <w:proofErr w:type="gramEnd"/>
      <w:r w:rsidRPr="009E210C">
        <w:rPr>
          <w:rFonts w:cstheme="minorHAnsi"/>
          <w:sz w:val="24"/>
          <w:szCs w:val="24"/>
          <w:highlight w:val="yellow"/>
        </w:rPr>
        <w:t xml:space="preserve"> or the manufacturer’s specifications. </w:t>
      </w:r>
      <w:r w:rsidR="001E2F3A" w:rsidRPr="009E210C">
        <w:rPr>
          <w:rFonts w:cstheme="minorHAnsi"/>
          <w:sz w:val="24"/>
          <w:szCs w:val="24"/>
          <w:highlight w:val="yellow"/>
        </w:rPr>
        <w:t>U</w:t>
      </w:r>
      <w:r w:rsidRPr="009E210C">
        <w:rPr>
          <w:rFonts w:cstheme="minorHAnsi"/>
          <w:sz w:val="24"/>
          <w:szCs w:val="24"/>
          <w:highlight w:val="yellow"/>
        </w:rPr>
        <w:t>se bidirectional image acquisition, if available</w:t>
      </w:r>
      <w:r w:rsidR="001E2F3A" w:rsidRPr="009E210C">
        <w:rPr>
          <w:rFonts w:cstheme="minorHAnsi"/>
          <w:sz w:val="24"/>
          <w:szCs w:val="24"/>
          <w:highlight w:val="yellow"/>
        </w:rPr>
        <w:t>, to reduce the scanning time and improve efficiency</w:t>
      </w:r>
      <w:r w:rsidRPr="009E210C">
        <w:rPr>
          <w:rFonts w:cstheme="minorHAnsi"/>
          <w:sz w:val="24"/>
          <w:szCs w:val="24"/>
          <w:highlight w:val="yellow"/>
        </w:rPr>
        <w:t xml:space="preserve">. Adjust other settings, including the </w:t>
      </w:r>
      <w:r w:rsidRPr="009E210C">
        <w:rPr>
          <w:rFonts w:cstheme="minorHAnsi"/>
          <w:b/>
          <w:bCs/>
          <w:sz w:val="24"/>
          <w:szCs w:val="24"/>
          <w:highlight w:val="yellow"/>
        </w:rPr>
        <w:t>line average</w:t>
      </w:r>
      <w:r w:rsidR="003A632A" w:rsidRPr="009E210C">
        <w:rPr>
          <w:rFonts w:cstheme="minorHAnsi"/>
          <w:b/>
          <w:bCs/>
          <w:sz w:val="24"/>
          <w:szCs w:val="24"/>
          <w:highlight w:val="yellow"/>
        </w:rPr>
        <w:t xml:space="preserve"> </w:t>
      </w:r>
      <w:r w:rsidR="003A632A" w:rsidRPr="009E210C">
        <w:rPr>
          <w:rFonts w:cstheme="minorHAnsi"/>
          <w:bCs/>
          <w:sz w:val="24"/>
          <w:szCs w:val="24"/>
          <w:highlight w:val="yellow"/>
        </w:rPr>
        <w:t>(1)</w:t>
      </w:r>
      <w:r w:rsidRPr="009E210C">
        <w:rPr>
          <w:rFonts w:cstheme="minorHAnsi"/>
          <w:sz w:val="24"/>
          <w:szCs w:val="24"/>
          <w:highlight w:val="yellow"/>
        </w:rPr>
        <w:t xml:space="preserve">, </w:t>
      </w:r>
      <w:r w:rsidRPr="009E210C">
        <w:rPr>
          <w:rFonts w:cstheme="minorHAnsi"/>
          <w:b/>
          <w:bCs/>
          <w:sz w:val="24"/>
          <w:szCs w:val="24"/>
          <w:highlight w:val="yellow"/>
        </w:rPr>
        <w:t>frame average</w:t>
      </w:r>
      <w:r w:rsidR="003A632A" w:rsidRPr="009E210C">
        <w:rPr>
          <w:rFonts w:cstheme="minorHAnsi"/>
          <w:b/>
          <w:bCs/>
          <w:sz w:val="24"/>
          <w:szCs w:val="24"/>
          <w:highlight w:val="yellow"/>
        </w:rPr>
        <w:t xml:space="preserve"> </w:t>
      </w:r>
      <w:r w:rsidR="003A632A" w:rsidRPr="009E210C">
        <w:rPr>
          <w:rFonts w:cstheme="minorHAnsi"/>
          <w:bCs/>
          <w:sz w:val="24"/>
          <w:szCs w:val="24"/>
          <w:highlight w:val="yellow"/>
        </w:rPr>
        <w:t>(1)</w:t>
      </w:r>
      <w:r w:rsidR="006F3EA2" w:rsidRPr="009E210C">
        <w:rPr>
          <w:rFonts w:cstheme="minorHAnsi"/>
          <w:sz w:val="24"/>
          <w:szCs w:val="24"/>
          <w:highlight w:val="yellow"/>
        </w:rPr>
        <w:t>,</w:t>
      </w:r>
      <w:r w:rsidRPr="009E210C">
        <w:rPr>
          <w:rFonts w:cstheme="minorHAnsi"/>
          <w:sz w:val="24"/>
          <w:szCs w:val="24"/>
          <w:highlight w:val="yellow"/>
        </w:rPr>
        <w:t xml:space="preserve"> and </w:t>
      </w:r>
      <w:r w:rsidRPr="009E210C">
        <w:rPr>
          <w:rFonts w:cstheme="minorHAnsi"/>
          <w:b/>
          <w:bCs/>
          <w:sz w:val="24"/>
          <w:szCs w:val="24"/>
          <w:highlight w:val="yellow"/>
        </w:rPr>
        <w:t>frame accumulation</w:t>
      </w:r>
      <w:r w:rsidR="003A632A" w:rsidRPr="009E210C">
        <w:rPr>
          <w:rFonts w:cstheme="minorHAnsi"/>
          <w:b/>
          <w:bCs/>
          <w:sz w:val="24"/>
          <w:szCs w:val="24"/>
          <w:highlight w:val="yellow"/>
        </w:rPr>
        <w:t xml:space="preserve"> </w:t>
      </w:r>
      <w:r w:rsidR="003A632A" w:rsidRPr="009E210C">
        <w:rPr>
          <w:rFonts w:cstheme="minorHAnsi"/>
          <w:bCs/>
          <w:sz w:val="24"/>
          <w:szCs w:val="24"/>
          <w:highlight w:val="yellow"/>
        </w:rPr>
        <w:t>(1)</w:t>
      </w:r>
      <w:r w:rsidRPr="009E210C">
        <w:rPr>
          <w:rFonts w:cstheme="minorHAnsi"/>
          <w:sz w:val="24"/>
          <w:szCs w:val="24"/>
          <w:highlight w:val="yellow"/>
        </w:rPr>
        <w:t xml:space="preserve">. </w:t>
      </w:r>
      <w:bookmarkStart w:id="6" w:name="_Hlk76981866"/>
      <w:r w:rsidRPr="009E210C">
        <w:rPr>
          <w:rFonts w:cstheme="minorHAnsi"/>
          <w:sz w:val="24"/>
          <w:szCs w:val="24"/>
          <w:highlight w:val="yellow"/>
        </w:rPr>
        <w:t xml:space="preserve"> </w:t>
      </w:r>
    </w:p>
    <w:p w14:paraId="778EA66A" w14:textId="77777777" w:rsidR="00D75396" w:rsidRPr="009E210C" w:rsidRDefault="00D75396" w:rsidP="00AE2BE0">
      <w:pPr>
        <w:pStyle w:val="ListParagraph"/>
        <w:spacing w:after="0" w:line="240" w:lineRule="auto"/>
        <w:ind w:left="0"/>
        <w:jc w:val="both"/>
        <w:rPr>
          <w:rFonts w:cstheme="minorHAnsi"/>
          <w:sz w:val="24"/>
          <w:szCs w:val="24"/>
          <w:highlight w:val="yellow"/>
        </w:rPr>
      </w:pPr>
    </w:p>
    <w:p w14:paraId="71AAAFE5" w14:textId="6C7E6205" w:rsidR="006F3EA2" w:rsidRPr="009E210C" w:rsidRDefault="006F3EA2" w:rsidP="00AE2BE0">
      <w:pPr>
        <w:spacing w:after="0" w:line="240" w:lineRule="auto"/>
        <w:contextualSpacing/>
        <w:jc w:val="both"/>
        <w:rPr>
          <w:rFonts w:cstheme="minorHAnsi"/>
          <w:sz w:val="24"/>
          <w:szCs w:val="24"/>
        </w:rPr>
      </w:pPr>
      <w:r w:rsidRPr="00AE2BE0">
        <w:rPr>
          <w:rFonts w:cstheme="minorHAnsi"/>
          <w:sz w:val="24"/>
          <w:szCs w:val="24"/>
        </w:rPr>
        <w:t>NOTE: Bidirectional image acquisition allows lasers to scan in both directions as they move on the X</w:t>
      </w:r>
      <w:r w:rsidR="00EF6086">
        <w:rPr>
          <w:rFonts w:cstheme="minorHAnsi"/>
          <w:sz w:val="24"/>
          <w:szCs w:val="24"/>
        </w:rPr>
        <w:t>-</w:t>
      </w:r>
      <w:r w:rsidRPr="00AE2BE0">
        <w:rPr>
          <w:rFonts w:cstheme="minorHAnsi"/>
          <w:sz w:val="24"/>
          <w:szCs w:val="24"/>
        </w:rPr>
        <w:t>axis.</w:t>
      </w:r>
    </w:p>
    <w:p w14:paraId="5BC281DE" w14:textId="77777777" w:rsidR="006F3EA2" w:rsidRPr="009E210C" w:rsidRDefault="006F3EA2" w:rsidP="00AE2BE0">
      <w:pPr>
        <w:spacing w:after="0" w:line="240" w:lineRule="auto"/>
        <w:contextualSpacing/>
        <w:jc w:val="both"/>
        <w:rPr>
          <w:rFonts w:cstheme="minorHAnsi"/>
          <w:sz w:val="24"/>
          <w:szCs w:val="24"/>
        </w:rPr>
      </w:pPr>
    </w:p>
    <w:bookmarkEnd w:id="6"/>
    <w:p w14:paraId="20329343" w14:textId="4FD19D41" w:rsidR="00CA5102" w:rsidRPr="009E210C" w:rsidRDefault="00CA5102" w:rsidP="00AE2BE0">
      <w:pPr>
        <w:pStyle w:val="ListParagraph"/>
        <w:numPr>
          <w:ilvl w:val="2"/>
          <w:numId w:val="21"/>
        </w:numPr>
        <w:spacing w:after="0" w:line="240" w:lineRule="auto"/>
        <w:ind w:left="0" w:firstLine="0"/>
        <w:jc w:val="both"/>
        <w:rPr>
          <w:rFonts w:cstheme="minorHAnsi"/>
          <w:sz w:val="24"/>
          <w:szCs w:val="24"/>
          <w:highlight w:val="yellow"/>
        </w:rPr>
      </w:pPr>
      <w:r w:rsidRPr="009E210C">
        <w:rPr>
          <w:rFonts w:cstheme="minorHAnsi"/>
          <w:sz w:val="24"/>
          <w:szCs w:val="24"/>
          <w:highlight w:val="yellow"/>
        </w:rPr>
        <w:t xml:space="preserve">Set up the Z-Stack by identifying the beginning </w:t>
      </w:r>
      <w:r w:rsidRPr="00BD5E7C">
        <w:rPr>
          <w:rFonts w:cstheme="minorHAnsi"/>
          <w:sz w:val="24"/>
          <w:szCs w:val="24"/>
        </w:rPr>
        <w:t>(bottom of the sample/bottom glass cover)</w:t>
      </w:r>
      <w:r w:rsidRPr="009E210C">
        <w:rPr>
          <w:rFonts w:cstheme="minorHAnsi"/>
          <w:sz w:val="24"/>
          <w:szCs w:val="24"/>
          <w:highlight w:val="yellow"/>
        </w:rPr>
        <w:t xml:space="preserve"> and the end position </w:t>
      </w:r>
      <w:r w:rsidRPr="00BD5E7C">
        <w:rPr>
          <w:rFonts w:cstheme="minorHAnsi"/>
          <w:sz w:val="24"/>
          <w:szCs w:val="24"/>
        </w:rPr>
        <w:t>(top of the sample/top glass cover)</w:t>
      </w:r>
      <w:r w:rsidRPr="009E210C">
        <w:rPr>
          <w:rFonts w:cstheme="minorHAnsi"/>
          <w:sz w:val="24"/>
          <w:szCs w:val="24"/>
          <w:highlight w:val="yellow"/>
        </w:rPr>
        <w:t xml:space="preserve">. </w:t>
      </w:r>
      <w:bookmarkStart w:id="7" w:name="_Hlk71713348"/>
      <w:r w:rsidRPr="009E210C">
        <w:rPr>
          <w:rFonts w:cstheme="minorHAnsi"/>
          <w:sz w:val="24"/>
          <w:szCs w:val="24"/>
          <w:highlight w:val="yellow"/>
        </w:rPr>
        <w:t xml:space="preserve">Select a </w:t>
      </w:r>
      <w:r w:rsidRPr="009E210C">
        <w:rPr>
          <w:rFonts w:cstheme="minorHAnsi"/>
          <w:b/>
          <w:bCs/>
          <w:sz w:val="24"/>
          <w:szCs w:val="24"/>
          <w:highlight w:val="yellow"/>
        </w:rPr>
        <w:t>Z-step size</w:t>
      </w:r>
      <w:r w:rsidRPr="009E210C">
        <w:rPr>
          <w:rFonts w:cstheme="minorHAnsi"/>
          <w:sz w:val="24"/>
          <w:szCs w:val="24"/>
          <w:highlight w:val="yellow"/>
        </w:rPr>
        <w:t xml:space="preserve"> of 2 µm for prepubertal ovaries and 5 µm for pubertal ovaries. </w:t>
      </w:r>
      <w:bookmarkEnd w:id="7"/>
    </w:p>
    <w:p w14:paraId="378AA3FA" w14:textId="77777777" w:rsidR="0013752D" w:rsidRPr="009E210C" w:rsidRDefault="0013752D" w:rsidP="00AE2BE0">
      <w:pPr>
        <w:pStyle w:val="ListParagraph"/>
        <w:spacing w:after="0" w:line="240" w:lineRule="auto"/>
        <w:ind w:left="0"/>
        <w:jc w:val="both"/>
        <w:rPr>
          <w:rFonts w:cstheme="minorHAnsi"/>
          <w:sz w:val="24"/>
          <w:szCs w:val="24"/>
          <w:highlight w:val="yellow"/>
        </w:rPr>
      </w:pPr>
    </w:p>
    <w:p w14:paraId="4F483FCA" w14:textId="1F06B4F3" w:rsidR="00CA5102" w:rsidRPr="00BD5E7C" w:rsidRDefault="00CA5102" w:rsidP="00AE2BE0">
      <w:pPr>
        <w:pStyle w:val="ListParagraph"/>
        <w:numPr>
          <w:ilvl w:val="2"/>
          <w:numId w:val="21"/>
        </w:numPr>
        <w:spacing w:after="0" w:line="240" w:lineRule="auto"/>
        <w:ind w:left="0" w:firstLine="0"/>
        <w:jc w:val="both"/>
        <w:rPr>
          <w:rFonts w:cstheme="minorHAnsi"/>
          <w:sz w:val="24"/>
          <w:szCs w:val="24"/>
        </w:rPr>
      </w:pPr>
      <w:r w:rsidRPr="009E210C">
        <w:rPr>
          <w:rFonts w:cstheme="minorHAnsi"/>
          <w:sz w:val="24"/>
          <w:szCs w:val="24"/>
          <w:highlight w:val="yellow"/>
        </w:rPr>
        <w:t>Activate the Z-compensation feature</w:t>
      </w:r>
      <w:r w:rsidR="00C80EDB">
        <w:rPr>
          <w:rFonts w:cstheme="minorHAnsi"/>
          <w:sz w:val="24"/>
          <w:szCs w:val="24"/>
          <w:highlight w:val="yellow"/>
        </w:rPr>
        <w:t>,</w:t>
      </w:r>
      <w:r w:rsidRPr="009E210C">
        <w:rPr>
          <w:rFonts w:cstheme="minorHAnsi"/>
          <w:sz w:val="24"/>
          <w:szCs w:val="24"/>
          <w:highlight w:val="yellow"/>
        </w:rPr>
        <w:t xml:space="preserve"> and </w:t>
      </w:r>
      <w:r w:rsidR="000210F2" w:rsidRPr="009E210C">
        <w:rPr>
          <w:rFonts w:cstheme="minorHAnsi"/>
          <w:sz w:val="24"/>
          <w:szCs w:val="24"/>
          <w:highlight w:val="yellow"/>
        </w:rPr>
        <w:t>within this feature, activate</w:t>
      </w:r>
      <w:r w:rsidRPr="009E210C">
        <w:rPr>
          <w:rFonts w:cstheme="minorHAnsi"/>
          <w:sz w:val="24"/>
          <w:szCs w:val="24"/>
          <w:highlight w:val="yellow"/>
        </w:rPr>
        <w:t xml:space="preserve"> the </w:t>
      </w:r>
      <w:r w:rsidRPr="009E210C">
        <w:rPr>
          <w:rFonts w:cstheme="minorHAnsi"/>
          <w:b/>
          <w:bCs/>
          <w:sz w:val="24"/>
          <w:szCs w:val="24"/>
          <w:highlight w:val="yellow"/>
        </w:rPr>
        <w:t>excitation gain</w:t>
      </w:r>
      <w:bookmarkStart w:id="8" w:name="_Hlk77157294"/>
      <w:r w:rsidR="000210F2" w:rsidRPr="009E210C">
        <w:rPr>
          <w:rFonts w:cstheme="minorHAnsi"/>
          <w:bCs/>
          <w:sz w:val="24"/>
          <w:szCs w:val="24"/>
          <w:highlight w:val="yellow"/>
        </w:rPr>
        <w:t>.</w:t>
      </w:r>
      <w:r w:rsidR="000210F2" w:rsidRPr="009E210C">
        <w:rPr>
          <w:rFonts w:cstheme="minorHAnsi"/>
          <w:b/>
          <w:bCs/>
          <w:sz w:val="24"/>
          <w:szCs w:val="24"/>
          <w:highlight w:val="yellow"/>
        </w:rPr>
        <w:t xml:space="preserve"> </w:t>
      </w:r>
      <w:r w:rsidR="0013752D" w:rsidRPr="009E210C">
        <w:rPr>
          <w:rFonts w:cstheme="minorHAnsi"/>
          <w:sz w:val="24"/>
          <w:szCs w:val="24"/>
          <w:highlight w:val="yellow"/>
        </w:rPr>
        <w:t xml:space="preserve">Set the </w:t>
      </w:r>
      <w:r w:rsidRPr="009E210C">
        <w:rPr>
          <w:rFonts w:cstheme="minorHAnsi"/>
          <w:sz w:val="24"/>
          <w:szCs w:val="24"/>
          <w:highlight w:val="yellow"/>
        </w:rPr>
        <w:t>Z-compensation for the bottom and top of the sample</w:t>
      </w:r>
      <w:r w:rsidR="0013752D" w:rsidRPr="009E210C">
        <w:rPr>
          <w:rFonts w:cstheme="minorHAnsi"/>
          <w:sz w:val="24"/>
          <w:szCs w:val="24"/>
          <w:highlight w:val="yellow"/>
        </w:rPr>
        <w:t xml:space="preserve"> by selecting </w:t>
      </w:r>
      <w:r w:rsidRPr="009E210C">
        <w:rPr>
          <w:rFonts w:cstheme="minorHAnsi"/>
          <w:sz w:val="24"/>
          <w:szCs w:val="24"/>
          <w:highlight w:val="yellow"/>
        </w:rPr>
        <w:t xml:space="preserve">a </w:t>
      </w:r>
      <w:r w:rsidRPr="009E210C">
        <w:rPr>
          <w:rFonts w:cstheme="minorHAnsi"/>
          <w:b/>
          <w:bCs/>
          <w:sz w:val="24"/>
          <w:szCs w:val="24"/>
          <w:highlight w:val="yellow"/>
        </w:rPr>
        <w:t>laser intensity</w:t>
      </w:r>
      <w:r w:rsidRPr="009E210C">
        <w:rPr>
          <w:rFonts w:cstheme="minorHAnsi"/>
          <w:sz w:val="24"/>
          <w:szCs w:val="24"/>
          <w:highlight w:val="yellow"/>
        </w:rPr>
        <w:t xml:space="preserve"> for both the bottom </w:t>
      </w:r>
      <w:r w:rsidRPr="00BD5E7C">
        <w:rPr>
          <w:rFonts w:cstheme="minorHAnsi"/>
          <w:sz w:val="24"/>
          <w:szCs w:val="24"/>
        </w:rPr>
        <w:t xml:space="preserve">(low intensity) </w:t>
      </w:r>
      <w:r w:rsidRPr="009E210C">
        <w:rPr>
          <w:rFonts w:cstheme="minorHAnsi"/>
          <w:sz w:val="24"/>
          <w:szCs w:val="24"/>
          <w:highlight w:val="yellow"/>
        </w:rPr>
        <w:t xml:space="preserve">and top stack </w:t>
      </w:r>
      <w:r w:rsidRPr="00BD5E7C">
        <w:rPr>
          <w:rFonts w:cstheme="minorHAnsi"/>
          <w:sz w:val="24"/>
          <w:szCs w:val="24"/>
        </w:rPr>
        <w:t xml:space="preserve">(high intensity). See </w:t>
      </w:r>
      <w:r w:rsidR="0013752D" w:rsidRPr="00BD5E7C">
        <w:rPr>
          <w:rFonts w:cstheme="minorHAnsi"/>
          <w:b/>
          <w:bCs/>
          <w:sz w:val="24"/>
          <w:szCs w:val="24"/>
        </w:rPr>
        <w:t>S</w:t>
      </w:r>
      <w:r w:rsidRPr="00BD5E7C">
        <w:rPr>
          <w:rFonts w:cstheme="minorHAnsi"/>
          <w:b/>
          <w:bCs/>
          <w:sz w:val="24"/>
          <w:szCs w:val="24"/>
        </w:rPr>
        <w:t>upplementa</w:t>
      </w:r>
      <w:r w:rsidR="0013752D" w:rsidRPr="00BD5E7C">
        <w:rPr>
          <w:rFonts w:cstheme="minorHAnsi"/>
          <w:b/>
          <w:bCs/>
          <w:sz w:val="24"/>
          <w:szCs w:val="24"/>
        </w:rPr>
        <w:t>l</w:t>
      </w:r>
      <w:r w:rsidRPr="00BD5E7C">
        <w:rPr>
          <w:rFonts w:cstheme="minorHAnsi"/>
          <w:sz w:val="24"/>
          <w:szCs w:val="24"/>
        </w:rPr>
        <w:t xml:space="preserve"> </w:t>
      </w:r>
      <w:r w:rsidRPr="00BD5E7C">
        <w:rPr>
          <w:rFonts w:cstheme="minorHAnsi"/>
          <w:b/>
          <w:sz w:val="24"/>
          <w:szCs w:val="24"/>
        </w:rPr>
        <w:t>Figure</w:t>
      </w:r>
      <w:r w:rsidR="000210F2" w:rsidRPr="00BD5E7C">
        <w:rPr>
          <w:rFonts w:cstheme="minorHAnsi"/>
          <w:b/>
          <w:sz w:val="24"/>
          <w:szCs w:val="24"/>
        </w:rPr>
        <w:t xml:space="preserve"> S1</w:t>
      </w:r>
      <w:r w:rsidR="000210F2" w:rsidRPr="00BD5E7C">
        <w:rPr>
          <w:rFonts w:cstheme="minorHAnsi"/>
          <w:sz w:val="24"/>
          <w:szCs w:val="24"/>
        </w:rPr>
        <w:t xml:space="preserve">, Linear </w:t>
      </w:r>
      <w:r w:rsidR="000210F2" w:rsidRPr="00BD5E7C">
        <w:rPr>
          <w:rFonts w:cstheme="minorHAnsi"/>
          <w:sz w:val="24"/>
          <w:szCs w:val="24"/>
        </w:rPr>
        <w:lastRenderedPageBreak/>
        <w:t>Z-compensation,</w:t>
      </w:r>
      <w:r w:rsidR="000210F2" w:rsidRPr="00BD5E7C">
        <w:rPr>
          <w:rFonts w:cstheme="minorHAnsi"/>
          <w:b/>
          <w:sz w:val="24"/>
          <w:szCs w:val="24"/>
        </w:rPr>
        <w:t xml:space="preserve"> </w:t>
      </w:r>
      <w:r w:rsidR="000210F2" w:rsidRPr="00BD5E7C">
        <w:rPr>
          <w:rFonts w:cstheme="minorHAnsi"/>
          <w:sz w:val="24"/>
          <w:szCs w:val="24"/>
        </w:rPr>
        <w:t>where excitation gain box is selected</w:t>
      </w:r>
      <w:r w:rsidR="00A32C7E" w:rsidRPr="00BD5E7C">
        <w:rPr>
          <w:rFonts w:cstheme="minorHAnsi"/>
          <w:sz w:val="24"/>
          <w:szCs w:val="24"/>
        </w:rPr>
        <w:t>,</w:t>
      </w:r>
      <w:r w:rsidR="000210F2" w:rsidRPr="00BD5E7C">
        <w:rPr>
          <w:rFonts w:cstheme="minorHAnsi"/>
          <w:sz w:val="24"/>
          <w:szCs w:val="24"/>
        </w:rPr>
        <w:t xml:space="preserve"> and</w:t>
      </w:r>
      <w:r w:rsidRPr="00BD5E7C">
        <w:rPr>
          <w:rFonts w:cstheme="minorHAnsi"/>
          <w:sz w:val="24"/>
          <w:szCs w:val="24"/>
        </w:rPr>
        <w:t xml:space="preserve"> laser intensity for the bottom</w:t>
      </w:r>
      <w:r w:rsidR="00936D82" w:rsidRPr="00BD5E7C">
        <w:rPr>
          <w:rFonts w:cstheme="minorHAnsi"/>
          <w:sz w:val="24"/>
          <w:szCs w:val="24"/>
        </w:rPr>
        <w:t xml:space="preserve"> </w:t>
      </w:r>
      <w:r w:rsidRPr="00BD5E7C">
        <w:rPr>
          <w:rFonts w:cstheme="minorHAnsi"/>
          <w:sz w:val="24"/>
          <w:szCs w:val="24"/>
        </w:rPr>
        <w:t>(0) and top</w:t>
      </w:r>
      <w:r w:rsidR="00936D82" w:rsidRPr="00BD5E7C">
        <w:rPr>
          <w:rFonts w:cstheme="minorHAnsi"/>
          <w:sz w:val="24"/>
          <w:szCs w:val="24"/>
        </w:rPr>
        <w:t xml:space="preserve"> (</w:t>
      </w:r>
      <w:r w:rsidRPr="00BD5E7C">
        <w:rPr>
          <w:rFonts w:cstheme="minorHAnsi"/>
          <w:sz w:val="24"/>
          <w:szCs w:val="24"/>
        </w:rPr>
        <w:t xml:space="preserve">347.75) </w:t>
      </w:r>
      <w:r w:rsidR="000210F2" w:rsidRPr="00BD5E7C">
        <w:rPr>
          <w:rFonts w:cstheme="minorHAnsi"/>
          <w:sz w:val="24"/>
          <w:szCs w:val="24"/>
        </w:rPr>
        <w:t xml:space="preserve">is set as 10 and </w:t>
      </w:r>
      <w:r w:rsidRPr="00BD5E7C">
        <w:rPr>
          <w:rFonts w:cstheme="minorHAnsi"/>
          <w:sz w:val="24"/>
          <w:szCs w:val="24"/>
        </w:rPr>
        <w:t>12</w:t>
      </w:r>
      <w:r w:rsidR="00810083" w:rsidRPr="00BD5E7C">
        <w:rPr>
          <w:rFonts w:cstheme="minorHAnsi"/>
          <w:sz w:val="24"/>
          <w:szCs w:val="24"/>
        </w:rPr>
        <w:t>,</w:t>
      </w:r>
      <w:r w:rsidR="000210F2" w:rsidRPr="00BD5E7C">
        <w:rPr>
          <w:rFonts w:cstheme="minorHAnsi"/>
          <w:sz w:val="24"/>
          <w:szCs w:val="24"/>
        </w:rPr>
        <w:t xml:space="preserve"> respectively</w:t>
      </w:r>
      <w:r w:rsidRPr="00BD5E7C">
        <w:rPr>
          <w:rFonts w:cstheme="minorHAnsi"/>
          <w:sz w:val="24"/>
          <w:szCs w:val="24"/>
        </w:rPr>
        <w:t xml:space="preserve">. </w:t>
      </w:r>
    </w:p>
    <w:p w14:paraId="6D69C8D3" w14:textId="77777777" w:rsidR="002C670E" w:rsidRPr="009E210C" w:rsidRDefault="002C670E" w:rsidP="00AE2BE0">
      <w:pPr>
        <w:spacing w:after="0" w:line="240" w:lineRule="auto"/>
        <w:jc w:val="both"/>
        <w:rPr>
          <w:rFonts w:cstheme="minorHAnsi"/>
          <w:sz w:val="24"/>
          <w:szCs w:val="24"/>
          <w:highlight w:val="yellow"/>
        </w:rPr>
      </w:pPr>
    </w:p>
    <w:bookmarkEnd w:id="8"/>
    <w:p w14:paraId="21C4090B" w14:textId="22B98E35" w:rsidR="00CA5102" w:rsidRPr="009E210C" w:rsidRDefault="00EF062C" w:rsidP="00AE2BE0">
      <w:pPr>
        <w:pStyle w:val="ListParagraph"/>
        <w:numPr>
          <w:ilvl w:val="2"/>
          <w:numId w:val="21"/>
        </w:numPr>
        <w:spacing w:after="0" w:line="240" w:lineRule="auto"/>
        <w:ind w:left="0" w:firstLine="0"/>
        <w:jc w:val="both"/>
        <w:rPr>
          <w:rFonts w:cstheme="minorHAnsi"/>
          <w:sz w:val="24"/>
          <w:szCs w:val="24"/>
          <w:highlight w:val="yellow"/>
        </w:rPr>
      </w:pPr>
      <w:r w:rsidRPr="009E210C">
        <w:rPr>
          <w:rFonts w:cstheme="minorHAnsi"/>
          <w:sz w:val="24"/>
          <w:szCs w:val="24"/>
          <w:highlight w:val="yellow"/>
        </w:rPr>
        <w:t>U</w:t>
      </w:r>
      <w:r w:rsidR="00CA5102" w:rsidRPr="009E210C">
        <w:rPr>
          <w:rFonts w:cstheme="minorHAnsi"/>
          <w:sz w:val="24"/>
          <w:szCs w:val="24"/>
          <w:highlight w:val="yellow"/>
        </w:rPr>
        <w:t>se</w:t>
      </w:r>
      <w:r w:rsidRPr="009E210C">
        <w:rPr>
          <w:rFonts w:cstheme="minorHAnsi"/>
          <w:sz w:val="24"/>
          <w:szCs w:val="24"/>
          <w:highlight w:val="yellow"/>
        </w:rPr>
        <w:t xml:space="preserve"> the</w:t>
      </w:r>
      <w:r w:rsidR="00CA5102" w:rsidRPr="009E210C">
        <w:rPr>
          <w:rFonts w:cstheme="minorHAnsi"/>
          <w:sz w:val="24"/>
          <w:szCs w:val="24"/>
          <w:highlight w:val="yellow"/>
        </w:rPr>
        <w:t xml:space="preserve"> </w:t>
      </w:r>
      <w:r w:rsidR="00CA5102" w:rsidRPr="009E210C">
        <w:rPr>
          <w:rFonts w:cstheme="minorHAnsi"/>
          <w:b/>
          <w:bCs/>
          <w:sz w:val="24"/>
          <w:szCs w:val="24"/>
          <w:highlight w:val="yellow"/>
        </w:rPr>
        <w:t>tiling</w:t>
      </w:r>
      <w:r w:rsidR="00CA5102" w:rsidRPr="009E210C">
        <w:rPr>
          <w:rFonts w:cstheme="minorHAnsi"/>
          <w:sz w:val="24"/>
          <w:szCs w:val="24"/>
          <w:highlight w:val="yellow"/>
        </w:rPr>
        <w:t xml:space="preserve"> </w:t>
      </w:r>
      <w:r w:rsidR="00CA5102" w:rsidRPr="009E210C">
        <w:rPr>
          <w:rFonts w:cstheme="minorHAnsi"/>
          <w:b/>
          <w:bCs/>
          <w:sz w:val="24"/>
          <w:szCs w:val="24"/>
          <w:highlight w:val="yellow"/>
        </w:rPr>
        <w:t>mode</w:t>
      </w:r>
      <w:r w:rsidR="008368E9" w:rsidRPr="009E210C">
        <w:rPr>
          <w:rFonts w:cstheme="minorHAnsi"/>
          <w:b/>
          <w:bCs/>
          <w:sz w:val="24"/>
          <w:szCs w:val="24"/>
          <w:highlight w:val="yellow"/>
        </w:rPr>
        <w:t xml:space="preserve"> </w:t>
      </w:r>
      <w:r w:rsidR="008368E9" w:rsidRPr="009E210C">
        <w:rPr>
          <w:rFonts w:cstheme="minorHAnsi"/>
          <w:sz w:val="24"/>
          <w:szCs w:val="24"/>
          <w:highlight w:val="yellow"/>
        </w:rPr>
        <w:t>for larger samples that cannot be captured in a single field of view</w:t>
      </w:r>
      <w:r w:rsidR="00CA5102" w:rsidRPr="009E210C">
        <w:rPr>
          <w:rFonts w:cstheme="minorHAnsi"/>
          <w:sz w:val="24"/>
          <w:szCs w:val="24"/>
          <w:highlight w:val="yellow"/>
        </w:rPr>
        <w:t xml:space="preserve">. Activate </w:t>
      </w:r>
      <w:r w:rsidR="008368E9" w:rsidRPr="009E210C">
        <w:rPr>
          <w:rFonts w:cstheme="minorHAnsi"/>
          <w:sz w:val="24"/>
          <w:szCs w:val="24"/>
          <w:highlight w:val="yellow"/>
        </w:rPr>
        <w:t xml:space="preserve">the </w:t>
      </w:r>
      <w:r w:rsidR="00CA5102" w:rsidRPr="009E210C">
        <w:rPr>
          <w:rFonts w:cstheme="minorHAnsi"/>
          <w:b/>
          <w:bCs/>
          <w:sz w:val="24"/>
          <w:szCs w:val="24"/>
          <w:highlight w:val="yellow"/>
        </w:rPr>
        <w:t>image navigator</w:t>
      </w:r>
      <w:r w:rsidR="00CA5102" w:rsidRPr="009E210C">
        <w:rPr>
          <w:rFonts w:cstheme="minorHAnsi"/>
          <w:sz w:val="24"/>
          <w:szCs w:val="24"/>
          <w:highlight w:val="yellow"/>
        </w:rPr>
        <w:t xml:space="preserve"> and indicate the </w:t>
      </w:r>
      <w:r w:rsidR="00CA5102" w:rsidRPr="009E210C">
        <w:rPr>
          <w:rFonts w:cstheme="minorHAnsi"/>
          <w:b/>
          <w:bCs/>
          <w:sz w:val="24"/>
          <w:szCs w:val="24"/>
          <w:highlight w:val="yellow"/>
        </w:rPr>
        <w:t>number of tiles</w:t>
      </w:r>
      <w:r w:rsidR="00CA5102" w:rsidRPr="009E210C">
        <w:rPr>
          <w:rFonts w:cstheme="minorHAnsi"/>
          <w:sz w:val="24"/>
          <w:szCs w:val="24"/>
          <w:highlight w:val="yellow"/>
        </w:rPr>
        <w:t xml:space="preserve"> needed to capture the entire sample using the </w:t>
      </w:r>
      <w:r w:rsidR="00CA5102" w:rsidRPr="009E210C">
        <w:rPr>
          <w:rFonts w:cstheme="minorHAnsi"/>
          <w:b/>
          <w:bCs/>
          <w:sz w:val="24"/>
          <w:szCs w:val="24"/>
          <w:highlight w:val="yellow"/>
        </w:rPr>
        <w:t>rectangular marking tool</w:t>
      </w:r>
      <w:r w:rsidR="00CA5102" w:rsidRPr="009E210C">
        <w:rPr>
          <w:rFonts w:cstheme="minorHAnsi"/>
          <w:sz w:val="24"/>
          <w:szCs w:val="24"/>
          <w:highlight w:val="yellow"/>
        </w:rPr>
        <w:t xml:space="preserve">. </w:t>
      </w:r>
    </w:p>
    <w:p w14:paraId="2EA878E7" w14:textId="77777777" w:rsidR="00730657" w:rsidRPr="009E210C" w:rsidRDefault="00730657" w:rsidP="00AE2BE0">
      <w:pPr>
        <w:spacing w:after="0" w:line="240" w:lineRule="auto"/>
        <w:jc w:val="both"/>
        <w:rPr>
          <w:rFonts w:cstheme="minorHAnsi"/>
          <w:sz w:val="24"/>
          <w:szCs w:val="24"/>
        </w:rPr>
      </w:pPr>
    </w:p>
    <w:p w14:paraId="06ED04AF" w14:textId="457C5B9E" w:rsidR="00CA5102" w:rsidRPr="009E210C" w:rsidRDefault="00CA5102" w:rsidP="00AE2BE0">
      <w:pPr>
        <w:pStyle w:val="ListParagraph"/>
        <w:numPr>
          <w:ilvl w:val="2"/>
          <w:numId w:val="21"/>
        </w:numPr>
        <w:spacing w:after="0" w:line="240" w:lineRule="auto"/>
        <w:ind w:left="0" w:firstLine="0"/>
        <w:jc w:val="both"/>
        <w:rPr>
          <w:rFonts w:cstheme="minorHAnsi"/>
          <w:sz w:val="24"/>
          <w:szCs w:val="24"/>
          <w:highlight w:val="yellow"/>
        </w:rPr>
      </w:pPr>
      <w:r w:rsidRPr="009E210C">
        <w:rPr>
          <w:rFonts w:cstheme="minorHAnsi"/>
          <w:sz w:val="24"/>
          <w:szCs w:val="24"/>
          <w:highlight w:val="yellow"/>
        </w:rPr>
        <w:t xml:space="preserve">Start the image acquisition. For images with multiple tiles, start image acquisition with the </w:t>
      </w:r>
      <w:r w:rsidRPr="009E210C">
        <w:rPr>
          <w:rFonts w:cstheme="minorHAnsi"/>
          <w:b/>
          <w:bCs/>
          <w:sz w:val="24"/>
          <w:szCs w:val="24"/>
          <w:highlight w:val="yellow"/>
        </w:rPr>
        <w:t>navigator</w:t>
      </w:r>
      <w:r w:rsidRPr="009E210C">
        <w:rPr>
          <w:rFonts w:cstheme="minorHAnsi"/>
          <w:sz w:val="24"/>
          <w:szCs w:val="24"/>
          <w:highlight w:val="yellow"/>
        </w:rPr>
        <w:t xml:space="preserve"> to capture all tiles. Once </w:t>
      </w:r>
      <w:r w:rsidR="000E371B" w:rsidRPr="009E210C">
        <w:rPr>
          <w:rFonts w:cstheme="minorHAnsi"/>
          <w:sz w:val="24"/>
          <w:szCs w:val="24"/>
          <w:highlight w:val="yellow"/>
        </w:rPr>
        <w:t xml:space="preserve">the </w:t>
      </w:r>
      <w:r w:rsidRPr="009E210C">
        <w:rPr>
          <w:rFonts w:cstheme="minorHAnsi"/>
          <w:sz w:val="24"/>
          <w:szCs w:val="24"/>
          <w:highlight w:val="yellow"/>
        </w:rPr>
        <w:t xml:space="preserve">image acquisition is completed, first </w:t>
      </w:r>
      <w:r w:rsidRPr="009E210C">
        <w:rPr>
          <w:rFonts w:cstheme="minorHAnsi"/>
          <w:b/>
          <w:bCs/>
          <w:sz w:val="24"/>
          <w:szCs w:val="24"/>
          <w:highlight w:val="yellow"/>
        </w:rPr>
        <w:t>save</w:t>
      </w:r>
      <w:r w:rsidRPr="009E210C">
        <w:rPr>
          <w:rFonts w:cstheme="minorHAnsi"/>
          <w:sz w:val="24"/>
          <w:szCs w:val="24"/>
          <w:highlight w:val="yellow"/>
        </w:rPr>
        <w:t xml:space="preserve"> all images, and if multiple tiles were acquired</w:t>
      </w:r>
      <w:r w:rsidR="000E371B" w:rsidRPr="009E210C">
        <w:rPr>
          <w:rFonts w:cstheme="minorHAnsi"/>
          <w:sz w:val="24"/>
          <w:szCs w:val="24"/>
          <w:highlight w:val="yellow"/>
        </w:rPr>
        <w:t>,</w:t>
      </w:r>
      <w:r w:rsidRPr="009E210C">
        <w:rPr>
          <w:rFonts w:cstheme="minorHAnsi"/>
          <w:sz w:val="24"/>
          <w:szCs w:val="24"/>
          <w:highlight w:val="yellow"/>
        </w:rPr>
        <w:t xml:space="preserve"> then run the </w:t>
      </w:r>
      <w:r w:rsidRPr="009E210C">
        <w:rPr>
          <w:rFonts w:cstheme="minorHAnsi"/>
          <w:b/>
          <w:bCs/>
          <w:sz w:val="24"/>
          <w:szCs w:val="24"/>
          <w:highlight w:val="yellow"/>
        </w:rPr>
        <w:t>mosaic-merge tool</w:t>
      </w:r>
      <w:r w:rsidRPr="009E210C">
        <w:rPr>
          <w:rFonts w:cstheme="minorHAnsi"/>
          <w:sz w:val="24"/>
          <w:szCs w:val="24"/>
          <w:highlight w:val="yellow"/>
        </w:rPr>
        <w:t xml:space="preserve"> to merge </w:t>
      </w:r>
      <w:r w:rsidR="000E371B" w:rsidRPr="009E210C">
        <w:rPr>
          <w:rFonts w:cstheme="minorHAnsi"/>
          <w:sz w:val="24"/>
          <w:szCs w:val="24"/>
          <w:highlight w:val="yellow"/>
        </w:rPr>
        <w:t xml:space="preserve">the </w:t>
      </w:r>
      <w:r w:rsidRPr="009E210C">
        <w:rPr>
          <w:rFonts w:cstheme="minorHAnsi"/>
          <w:sz w:val="24"/>
          <w:szCs w:val="24"/>
          <w:highlight w:val="yellow"/>
        </w:rPr>
        <w:t xml:space="preserve">tiles into a single image. </w:t>
      </w:r>
    </w:p>
    <w:p w14:paraId="7F3B4B94" w14:textId="77777777" w:rsidR="000E371B" w:rsidRPr="009E210C" w:rsidRDefault="000E371B" w:rsidP="00AE2BE0">
      <w:pPr>
        <w:spacing w:after="0" w:line="240" w:lineRule="auto"/>
        <w:jc w:val="both"/>
        <w:rPr>
          <w:rFonts w:cstheme="minorHAnsi"/>
          <w:sz w:val="24"/>
          <w:szCs w:val="24"/>
        </w:rPr>
      </w:pPr>
    </w:p>
    <w:p w14:paraId="4DD9512A" w14:textId="168F0771" w:rsidR="00CA5102" w:rsidRPr="009E210C" w:rsidRDefault="00CA5102" w:rsidP="00AE2BE0">
      <w:pPr>
        <w:pStyle w:val="ListParagraph"/>
        <w:numPr>
          <w:ilvl w:val="2"/>
          <w:numId w:val="21"/>
        </w:numPr>
        <w:spacing w:after="0" w:line="240" w:lineRule="auto"/>
        <w:ind w:left="0" w:firstLine="0"/>
        <w:jc w:val="both"/>
        <w:rPr>
          <w:rFonts w:cstheme="minorHAnsi"/>
          <w:sz w:val="24"/>
          <w:szCs w:val="24"/>
        </w:rPr>
      </w:pPr>
      <w:r w:rsidRPr="009E210C">
        <w:rPr>
          <w:rFonts w:cstheme="minorHAnsi"/>
          <w:sz w:val="24"/>
          <w:szCs w:val="24"/>
        </w:rPr>
        <w:t xml:space="preserve">Save the merged files into a separate project folder to make it easier to work with the Gigabyte-sized images. Transfer the files for image processing with 3D image visualization and analysis software. </w:t>
      </w:r>
      <w:r w:rsidRPr="009E210C">
        <w:rPr>
          <w:rFonts w:cstheme="minorHAnsi"/>
          <w:b/>
          <w:bCs/>
          <w:sz w:val="24"/>
          <w:szCs w:val="24"/>
        </w:rPr>
        <w:t>Figure 3</w:t>
      </w:r>
      <w:r w:rsidRPr="009E210C">
        <w:rPr>
          <w:rFonts w:cstheme="minorHAnsi"/>
          <w:sz w:val="24"/>
          <w:szCs w:val="24"/>
        </w:rPr>
        <w:t xml:space="preserve"> </w:t>
      </w:r>
      <w:r w:rsidR="003054B0" w:rsidRPr="009E210C">
        <w:rPr>
          <w:rFonts w:cstheme="minorHAnsi"/>
          <w:sz w:val="24"/>
          <w:szCs w:val="24"/>
        </w:rPr>
        <w:t>shows</w:t>
      </w:r>
      <w:r w:rsidRPr="009E210C">
        <w:rPr>
          <w:rFonts w:cstheme="minorHAnsi"/>
          <w:sz w:val="24"/>
          <w:szCs w:val="24"/>
        </w:rPr>
        <w:t xml:space="preserve"> representative images taken at different stages with two markers (GCNA and DDX4).</w:t>
      </w:r>
    </w:p>
    <w:p w14:paraId="06674F67" w14:textId="77777777" w:rsidR="00D94BC6" w:rsidRPr="009E210C" w:rsidRDefault="00D94BC6" w:rsidP="00AE2BE0">
      <w:pPr>
        <w:spacing w:after="0" w:line="240" w:lineRule="auto"/>
        <w:contextualSpacing/>
        <w:jc w:val="both"/>
        <w:rPr>
          <w:rFonts w:cstheme="minorHAnsi"/>
          <w:sz w:val="24"/>
          <w:szCs w:val="24"/>
        </w:rPr>
      </w:pPr>
    </w:p>
    <w:p w14:paraId="0DC2DDDF" w14:textId="4ED38E4B" w:rsidR="00CA5102" w:rsidRPr="009E210C" w:rsidRDefault="006225DC" w:rsidP="00AE2BE0">
      <w:pPr>
        <w:pStyle w:val="ListParagraph"/>
        <w:numPr>
          <w:ilvl w:val="0"/>
          <w:numId w:val="21"/>
        </w:numPr>
        <w:spacing w:after="0" w:line="240" w:lineRule="auto"/>
        <w:ind w:left="0" w:firstLine="0"/>
        <w:jc w:val="both"/>
        <w:rPr>
          <w:rFonts w:cstheme="minorHAnsi"/>
          <w:b/>
          <w:iCs/>
          <w:sz w:val="24"/>
          <w:szCs w:val="24"/>
        </w:rPr>
      </w:pPr>
      <w:r w:rsidRPr="009E210C">
        <w:rPr>
          <w:rFonts w:cstheme="minorHAnsi"/>
          <w:b/>
          <w:iCs/>
          <w:sz w:val="24"/>
          <w:szCs w:val="24"/>
        </w:rPr>
        <w:t xml:space="preserve">Image processing </w:t>
      </w:r>
    </w:p>
    <w:p w14:paraId="6F71F0E0" w14:textId="77777777" w:rsidR="006225DC" w:rsidRPr="009E210C" w:rsidRDefault="006225DC" w:rsidP="00AE2BE0">
      <w:pPr>
        <w:pStyle w:val="ListParagraph"/>
        <w:spacing w:after="0" w:line="240" w:lineRule="auto"/>
        <w:ind w:left="0"/>
        <w:jc w:val="both"/>
        <w:rPr>
          <w:rFonts w:cstheme="minorHAnsi"/>
          <w:b/>
          <w:iCs/>
          <w:sz w:val="24"/>
          <w:szCs w:val="24"/>
        </w:rPr>
      </w:pPr>
    </w:p>
    <w:p w14:paraId="07C66B16" w14:textId="1AFB270B" w:rsidR="00CA5102" w:rsidRPr="009E210C" w:rsidRDefault="001559D2" w:rsidP="00AE2BE0">
      <w:pPr>
        <w:spacing w:after="0" w:line="240" w:lineRule="auto"/>
        <w:contextualSpacing/>
        <w:jc w:val="both"/>
        <w:rPr>
          <w:rFonts w:cstheme="minorHAnsi"/>
          <w:sz w:val="24"/>
          <w:szCs w:val="24"/>
        </w:rPr>
      </w:pPr>
      <w:r w:rsidRPr="009E210C">
        <w:rPr>
          <w:rFonts w:cstheme="minorHAnsi"/>
          <w:sz w:val="24"/>
          <w:szCs w:val="24"/>
          <w:shd w:val="clear" w:color="auto" w:fill="FFFFFF"/>
        </w:rPr>
        <w:t xml:space="preserve">NOTE: </w:t>
      </w:r>
      <w:r w:rsidR="00CA5102" w:rsidRPr="009E210C">
        <w:rPr>
          <w:rFonts w:cstheme="minorHAnsi"/>
          <w:sz w:val="24"/>
          <w:szCs w:val="24"/>
          <w:shd w:val="clear" w:color="auto" w:fill="FFFFFF"/>
        </w:rPr>
        <w:t xml:space="preserve">All steps described below were developed and performed using IMARIS </w:t>
      </w:r>
      <w:r w:rsidR="00CA5102" w:rsidRPr="009E210C">
        <w:rPr>
          <w:rFonts w:cstheme="minorHAnsi"/>
          <w:sz w:val="24"/>
          <w:szCs w:val="24"/>
        </w:rPr>
        <w:t>3D image visualization and analysis software.</w:t>
      </w:r>
    </w:p>
    <w:p w14:paraId="45D402AA" w14:textId="77777777" w:rsidR="00B045E2" w:rsidRPr="009E210C" w:rsidRDefault="00B045E2" w:rsidP="00AE2BE0">
      <w:pPr>
        <w:pStyle w:val="ListParagraph"/>
        <w:spacing w:after="0" w:line="240" w:lineRule="auto"/>
        <w:ind w:left="0"/>
        <w:jc w:val="both"/>
        <w:rPr>
          <w:rFonts w:cstheme="minorHAnsi"/>
          <w:iCs/>
          <w:sz w:val="24"/>
          <w:szCs w:val="24"/>
        </w:rPr>
      </w:pPr>
    </w:p>
    <w:p w14:paraId="443CF2C6" w14:textId="1D318B7E" w:rsidR="00CA5102" w:rsidRPr="009E210C" w:rsidRDefault="00CA5102" w:rsidP="00AE2BE0">
      <w:pPr>
        <w:pStyle w:val="ListParagraph"/>
        <w:numPr>
          <w:ilvl w:val="1"/>
          <w:numId w:val="21"/>
        </w:numPr>
        <w:spacing w:after="0" w:line="240" w:lineRule="auto"/>
        <w:ind w:left="0" w:firstLine="0"/>
        <w:jc w:val="both"/>
        <w:rPr>
          <w:rFonts w:cstheme="minorHAnsi"/>
          <w:sz w:val="24"/>
          <w:szCs w:val="24"/>
        </w:rPr>
      </w:pPr>
      <w:r w:rsidRPr="009E210C">
        <w:rPr>
          <w:rFonts w:cstheme="minorHAnsi"/>
          <w:sz w:val="24"/>
          <w:szCs w:val="24"/>
        </w:rPr>
        <w:t xml:space="preserve">Import the image(s) into </w:t>
      </w:r>
      <w:r w:rsidR="00852053" w:rsidRPr="009E210C">
        <w:rPr>
          <w:rFonts w:cstheme="minorHAnsi"/>
          <w:sz w:val="24"/>
          <w:szCs w:val="24"/>
        </w:rPr>
        <w:t xml:space="preserve">the </w:t>
      </w:r>
      <w:r w:rsidRPr="009E210C">
        <w:rPr>
          <w:rFonts w:cstheme="minorHAnsi"/>
          <w:sz w:val="24"/>
          <w:szCs w:val="24"/>
        </w:rPr>
        <w:t>3D image visualization and analysis software</w:t>
      </w:r>
      <w:r w:rsidRPr="009E210C" w:rsidDel="003D0996">
        <w:rPr>
          <w:rFonts w:cstheme="minorHAnsi"/>
          <w:sz w:val="24"/>
          <w:szCs w:val="24"/>
        </w:rPr>
        <w:t xml:space="preserve"> </w:t>
      </w:r>
      <w:r w:rsidRPr="009E210C">
        <w:rPr>
          <w:rFonts w:cstheme="minorHAnsi"/>
          <w:sz w:val="24"/>
          <w:szCs w:val="24"/>
        </w:rPr>
        <w:t xml:space="preserve">and, if needed, convert the files from </w:t>
      </w:r>
      <w:r w:rsidR="00852053" w:rsidRPr="009E210C">
        <w:rPr>
          <w:rFonts w:cstheme="minorHAnsi"/>
          <w:sz w:val="24"/>
          <w:szCs w:val="24"/>
        </w:rPr>
        <w:t xml:space="preserve">the </w:t>
      </w:r>
      <w:r w:rsidRPr="009E210C">
        <w:rPr>
          <w:rFonts w:cstheme="minorHAnsi"/>
          <w:sz w:val="24"/>
          <w:szCs w:val="24"/>
        </w:rPr>
        <w:t>original format (e.g.</w:t>
      </w:r>
      <w:proofErr w:type="gramStart"/>
      <w:r w:rsidR="00852053" w:rsidRPr="009E210C">
        <w:rPr>
          <w:rFonts w:cstheme="minorHAnsi"/>
          <w:sz w:val="24"/>
          <w:szCs w:val="24"/>
        </w:rPr>
        <w:t>,</w:t>
      </w:r>
      <w:r w:rsidRPr="009E210C">
        <w:rPr>
          <w:rFonts w:cstheme="minorHAnsi"/>
          <w:sz w:val="24"/>
          <w:szCs w:val="24"/>
        </w:rPr>
        <w:t xml:space="preserve"> .</w:t>
      </w:r>
      <w:proofErr w:type="spellStart"/>
      <w:r w:rsidRPr="009E210C">
        <w:rPr>
          <w:rFonts w:cstheme="minorHAnsi"/>
          <w:sz w:val="24"/>
          <w:szCs w:val="24"/>
        </w:rPr>
        <w:t>lif</w:t>
      </w:r>
      <w:proofErr w:type="spellEnd"/>
      <w:proofErr w:type="gramEnd"/>
      <w:r w:rsidRPr="009E210C">
        <w:rPr>
          <w:rFonts w:cstheme="minorHAnsi"/>
          <w:sz w:val="24"/>
          <w:szCs w:val="24"/>
        </w:rPr>
        <w:t>, .</w:t>
      </w:r>
      <w:proofErr w:type="spellStart"/>
      <w:r w:rsidRPr="009E210C">
        <w:rPr>
          <w:rFonts w:cstheme="minorHAnsi"/>
          <w:sz w:val="24"/>
          <w:szCs w:val="24"/>
        </w:rPr>
        <w:t>czi</w:t>
      </w:r>
      <w:proofErr w:type="spellEnd"/>
      <w:r w:rsidRPr="009E210C">
        <w:rPr>
          <w:rFonts w:cstheme="minorHAnsi"/>
          <w:sz w:val="24"/>
          <w:szCs w:val="24"/>
        </w:rPr>
        <w:t>, .</w:t>
      </w:r>
      <w:proofErr w:type="spellStart"/>
      <w:r w:rsidRPr="009E210C">
        <w:rPr>
          <w:rFonts w:cstheme="minorHAnsi"/>
          <w:sz w:val="24"/>
          <w:szCs w:val="24"/>
        </w:rPr>
        <w:t>lsm</w:t>
      </w:r>
      <w:proofErr w:type="spellEnd"/>
      <w:r w:rsidRPr="009E210C">
        <w:rPr>
          <w:rFonts w:cstheme="minorHAnsi"/>
          <w:sz w:val="24"/>
          <w:szCs w:val="24"/>
        </w:rPr>
        <w:t>, .lei, .</w:t>
      </w:r>
      <w:proofErr w:type="spellStart"/>
      <w:r w:rsidRPr="009E210C">
        <w:rPr>
          <w:rFonts w:cstheme="minorHAnsi"/>
          <w:sz w:val="24"/>
          <w:szCs w:val="24"/>
        </w:rPr>
        <w:t>oib</w:t>
      </w:r>
      <w:proofErr w:type="spellEnd"/>
      <w:r w:rsidRPr="009E210C">
        <w:rPr>
          <w:rFonts w:cstheme="minorHAnsi"/>
          <w:sz w:val="24"/>
          <w:szCs w:val="24"/>
        </w:rPr>
        <w:t>, .</w:t>
      </w:r>
      <w:proofErr w:type="spellStart"/>
      <w:r w:rsidRPr="009E210C">
        <w:rPr>
          <w:rFonts w:cstheme="minorHAnsi"/>
          <w:sz w:val="24"/>
          <w:szCs w:val="24"/>
        </w:rPr>
        <w:t>oif</w:t>
      </w:r>
      <w:proofErr w:type="spellEnd"/>
      <w:r w:rsidRPr="009E210C">
        <w:rPr>
          <w:rFonts w:cstheme="minorHAnsi"/>
          <w:sz w:val="24"/>
          <w:szCs w:val="24"/>
        </w:rPr>
        <w:t xml:space="preserve">, .nd2) to </w:t>
      </w:r>
      <w:r w:rsidR="00852053" w:rsidRPr="009E210C">
        <w:rPr>
          <w:rFonts w:cstheme="minorHAnsi"/>
          <w:sz w:val="24"/>
          <w:szCs w:val="24"/>
        </w:rPr>
        <w:t xml:space="preserve">the </w:t>
      </w:r>
      <w:r w:rsidRPr="009E210C">
        <w:rPr>
          <w:rFonts w:cstheme="minorHAnsi"/>
          <w:sz w:val="24"/>
          <w:szCs w:val="24"/>
        </w:rPr>
        <w:t>.</w:t>
      </w:r>
      <w:proofErr w:type="spellStart"/>
      <w:r w:rsidRPr="009E210C">
        <w:rPr>
          <w:rFonts w:cstheme="minorHAnsi"/>
          <w:sz w:val="24"/>
          <w:szCs w:val="24"/>
        </w:rPr>
        <w:t>ims</w:t>
      </w:r>
      <w:proofErr w:type="spellEnd"/>
      <w:r w:rsidRPr="009E210C">
        <w:rPr>
          <w:rFonts w:cstheme="minorHAnsi"/>
          <w:sz w:val="24"/>
          <w:szCs w:val="24"/>
        </w:rPr>
        <w:t xml:space="preserve"> format. </w:t>
      </w:r>
    </w:p>
    <w:p w14:paraId="13678EF2" w14:textId="77777777" w:rsidR="00852053" w:rsidRPr="009E210C" w:rsidRDefault="00852053" w:rsidP="00AE2BE0">
      <w:pPr>
        <w:pStyle w:val="ListParagraph"/>
        <w:spacing w:after="0" w:line="240" w:lineRule="auto"/>
        <w:ind w:left="0"/>
        <w:jc w:val="both"/>
        <w:rPr>
          <w:rFonts w:cstheme="minorHAnsi"/>
          <w:sz w:val="24"/>
          <w:szCs w:val="24"/>
        </w:rPr>
      </w:pPr>
    </w:p>
    <w:p w14:paraId="3490A9BD" w14:textId="6DD2A0BA" w:rsidR="00921835" w:rsidRPr="009E210C" w:rsidRDefault="00CA5102" w:rsidP="00AE2BE0">
      <w:pPr>
        <w:pStyle w:val="ListParagraph"/>
        <w:numPr>
          <w:ilvl w:val="1"/>
          <w:numId w:val="21"/>
        </w:numPr>
        <w:spacing w:after="0" w:line="240" w:lineRule="auto"/>
        <w:ind w:left="0" w:firstLine="0"/>
        <w:jc w:val="both"/>
        <w:rPr>
          <w:rFonts w:cstheme="minorHAnsi"/>
          <w:sz w:val="24"/>
          <w:szCs w:val="24"/>
        </w:rPr>
      </w:pPr>
      <w:r w:rsidRPr="009E210C">
        <w:rPr>
          <w:rFonts w:cstheme="minorHAnsi"/>
          <w:sz w:val="24"/>
          <w:szCs w:val="24"/>
        </w:rPr>
        <w:t xml:space="preserve">If needed, process </w:t>
      </w:r>
      <w:r w:rsidR="00852053" w:rsidRPr="009E210C">
        <w:rPr>
          <w:rFonts w:cstheme="minorHAnsi"/>
          <w:sz w:val="24"/>
          <w:szCs w:val="24"/>
        </w:rPr>
        <w:t xml:space="preserve">the </w:t>
      </w:r>
      <w:r w:rsidRPr="009E210C">
        <w:rPr>
          <w:rFonts w:cstheme="minorHAnsi"/>
          <w:sz w:val="24"/>
          <w:szCs w:val="24"/>
        </w:rPr>
        <w:t xml:space="preserve">images with the gaussian filter to reduce </w:t>
      </w:r>
      <w:proofErr w:type="spellStart"/>
      <w:r w:rsidRPr="009E210C">
        <w:rPr>
          <w:rFonts w:cstheme="minorHAnsi"/>
          <w:sz w:val="24"/>
          <w:szCs w:val="24"/>
        </w:rPr>
        <w:t>pix</w:t>
      </w:r>
      <w:r w:rsidR="00852053" w:rsidRPr="009E210C">
        <w:rPr>
          <w:rFonts w:cstheme="minorHAnsi"/>
          <w:sz w:val="24"/>
          <w:szCs w:val="24"/>
        </w:rPr>
        <w:t>e</w:t>
      </w:r>
      <w:r w:rsidRPr="009E210C">
        <w:rPr>
          <w:rFonts w:cstheme="minorHAnsi"/>
          <w:sz w:val="24"/>
          <w:szCs w:val="24"/>
        </w:rPr>
        <w:t>lation</w:t>
      </w:r>
      <w:proofErr w:type="spellEnd"/>
      <w:r w:rsidRPr="009E210C">
        <w:rPr>
          <w:rFonts w:cstheme="minorHAnsi"/>
          <w:sz w:val="24"/>
          <w:szCs w:val="24"/>
        </w:rPr>
        <w:t xml:space="preserve"> (</w:t>
      </w:r>
      <w:r w:rsidRPr="009E210C">
        <w:rPr>
          <w:rFonts w:cstheme="minorHAnsi"/>
          <w:b/>
          <w:bCs/>
          <w:sz w:val="24"/>
          <w:szCs w:val="24"/>
        </w:rPr>
        <w:t>Figure 4A</w:t>
      </w:r>
      <w:r w:rsidRPr="009E210C">
        <w:rPr>
          <w:rFonts w:cstheme="minorHAnsi"/>
          <w:sz w:val="24"/>
          <w:szCs w:val="24"/>
        </w:rPr>
        <w:t xml:space="preserve">). Using the </w:t>
      </w:r>
      <w:r w:rsidRPr="009E210C">
        <w:rPr>
          <w:rFonts w:cstheme="minorHAnsi"/>
          <w:b/>
          <w:bCs/>
          <w:sz w:val="24"/>
          <w:szCs w:val="24"/>
        </w:rPr>
        <w:t>3D view</w:t>
      </w:r>
      <w:r w:rsidRPr="009E210C">
        <w:rPr>
          <w:rFonts w:cstheme="minorHAnsi"/>
          <w:sz w:val="24"/>
          <w:szCs w:val="24"/>
        </w:rPr>
        <w:t xml:space="preserve"> feature, position the image and deselect the </w:t>
      </w:r>
      <w:r w:rsidRPr="009E210C">
        <w:rPr>
          <w:rFonts w:cstheme="minorHAnsi"/>
          <w:b/>
          <w:bCs/>
          <w:sz w:val="24"/>
          <w:szCs w:val="24"/>
        </w:rPr>
        <w:t>frame option</w:t>
      </w:r>
      <w:r w:rsidRPr="009E210C">
        <w:rPr>
          <w:rFonts w:cstheme="minorHAnsi"/>
          <w:sz w:val="24"/>
          <w:szCs w:val="24"/>
        </w:rPr>
        <w:t xml:space="preserve"> (to remove the frame).</w:t>
      </w:r>
    </w:p>
    <w:p w14:paraId="0F3249FA" w14:textId="77777777" w:rsidR="00D75396" w:rsidRPr="009E210C" w:rsidRDefault="00D75396" w:rsidP="00AE2BE0">
      <w:pPr>
        <w:pStyle w:val="ListParagraph"/>
        <w:spacing w:after="0" w:line="240" w:lineRule="auto"/>
        <w:ind w:left="0"/>
        <w:jc w:val="both"/>
        <w:rPr>
          <w:rFonts w:cstheme="minorHAnsi"/>
          <w:sz w:val="24"/>
          <w:szCs w:val="24"/>
        </w:rPr>
      </w:pPr>
    </w:p>
    <w:p w14:paraId="713A7875" w14:textId="2002B519" w:rsidR="00CA5102" w:rsidRPr="009E210C" w:rsidRDefault="00921835" w:rsidP="00AE2BE0">
      <w:pPr>
        <w:pStyle w:val="ListParagraph"/>
        <w:spacing w:after="0" w:line="240" w:lineRule="auto"/>
        <w:ind w:left="0"/>
        <w:jc w:val="both"/>
        <w:rPr>
          <w:rFonts w:cstheme="minorHAnsi"/>
          <w:sz w:val="24"/>
          <w:szCs w:val="24"/>
        </w:rPr>
      </w:pPr>
      <w:r w:rsidRPr="009E210C">
        <w:rPr>
          <w:rFonts w:cstheme="minorHAnsi"/>
          <w:sz w:val="24"/>
          <w:szCs w:val="24"/>
        </w:rPr>
        <w:t xml:space="preserve">NOTE: There are other optional filters, that can also be used to decrease </w:t>
      </w:r>
      <w:proofErr w:type="spellStart"/>
      <w:r w:rsidRPr="009E210C">
        <w:rPr>
          <w:rFonts w:cstheme="minorHAnsi"/>
          <w:sz w:val="24"/>
          <w:szCs w:val="24"/>
        </w:rPr>
        <w:t>pixelation</w:t>
      </w:r>
      <w:proofErr w:type="spellEnd"/>
      <w:r w:rsidRPr="009E210C">
        <w:rPr>
          <w:rFonts w:cstheme="minorHAnsi"/>
          <w:sz w:val="24"/>
          <w:szCs w:val="24"/>
        </w:rPr>
        <w:t xml:space="preserve"> and reduce background intensity.</w:t>
      </w:r>
    </w:p>
    <w:p w14:paraId="10592931" w14:textId="77777777" w:rsidR="00852053" w:rsidRPr="009E210C" w:rsidRDefault="00852053" w:rsidP="00AE2BE0">
      <w:pPr>
        <w:spacing w:after="0" w:line="240" w:lineRule="auto"/>
        <w:jc w:val="both"/>
        <w:rPr>
          <w:rFonts w:cstheme="minorHAnsi"/>
          <w:sz w:val="24"/>
          <w:szCs w:val="24"/>
        </w:rPr>
      </w:pPr>
    </w:p>
    <w:p w14:paraId="293661BD" w14:textId="469C96DE" w:rsidR="001A57FF" w:rsidRPr="009E210C" w:rsidRDefault="00CA5102" w:rsidP="00AE2BE0">
      <w:pPr>
        <w:pStyle w:val="ListParagraph"/>
        <w:numPr>
          <w:ilvl w:val="1"/>
          <w:numId w:val="21"/>
        </w:numPr>
        <w:spacing w:after="0" w:line="240" w:lineRule="auto"/>
        <w:ind w:left="0" w:firstLine="0"/>
        <w:jc w:val="both"/>
        <w:rPr>
          <w:rFonts w:cstheme="minorHAnsi"/>
          <w:sz w:val="24"/>
          <w:szCs w:val="24"/>
        </w:rPr>
      </w:pPr>
      <w:r w:rsidRPr="009E210C">
        <w:rPr>
          <w:rFonts w:cstheme="minorHAnsi"/>
          <w:sz w:val="24"/>
          <w:szCs w:val="24"/>
        </w:rPr>
        <w:t xml:space="preserve">Enlarge the image to a specific scale and use the </w:t>
      </w:r>
      <w:r w:rsidRPr="009E210C">
        <w:rPr>
          <w:rFonts w:cstheme="minorHAnsi"/>
          <w:b/>
          <w:bCs/>
          <w:sz w:val="24"/>
          <w:szCs w:val="24"/>
        </w:rPr>
        <w:t>Snapshot feature</w:t>
      </w:r>
      <w:r w:rsidRPr="009E210C">
        <w:rPr>
          <w:rFonts w:cstheme="minorHAnsi"/>
          <w:sz w:val="24"/>
          <w:szCs w:val="24"/>
        </w:rPr>
        <w:t xml:space="preserve">. Set </w:t>
      </w:r>
      <w:r w:rsidR="00852053" w:rsidRPr="009E210C">
        <w:rPr>
          <w:rFonts w:cstheme="minorHAnsi"/>
          <w:sz w:val="24"/>
          <w:szCs w:val="24"/>
        </w:rPr>
        <w:t xml:space="preserve">the </w:t>
      </w:r>
      <w:r w:rsidRPr="009E210C">
        <w:rPr>
          <w:rFonts w:cstheme="minorHAnsi"/>
          <w:sz w:val="24"/>
          <w:szCs w:val="24"/>
        </w:rPr>
        <w:t xml:space="preserve">preferences </w:t>
      </w:r>
      <w:r w:rsidR="00852053" w:rsidRPr="009E210C">
        <w:rPr>
          <w:rFonts w:cstheme="minorHAnsi"/>
          <w:sz w:val="24"/>
          <w:szCs w:val="24"/>
        </w:rPr>
        <w:t xml:space="preserve">as follows: </w:t>
      </w:r>
      <w:r w:rsidRPr="009E210C">
        <w:rPr>
          <w:rFonts w:cstheme="minorHAnsi"/>
          <w:sz w:val="24"/>
          <w:szCs w:val="24"/>
        </w:rPr>
        <w:t xml:space="preserve">select </w:t>
      </w:r>
      <w:r w:rsidRPr="009E210C">
        <w:rPr>
          <w:rFonts w:cstheme="minorHAnsi"/>
          <w:b/>
          <w:bCs/>
          <w:sz w:val="24"/>
          <w:szCs w:val="24"/>
        </w:rPr>
        <w:t>300 DPI</w:t>
      </w:r>
      <w:r w:rsidRPr="009E210C">
        <w:rPr>
          <w:rFonts w:cstheme="minorHAnsi"/>
          <w:sz w:val="24"/>
          <w:szCs w:val="24"/>
        </w:rPr>
        <w:t xml:space="preserve">, </w:t>
      </w:r>
      <w:r w:rsidRPr="009E210C">
        <w:rPr>
          <w:rFonts w:cstheme="minorHAnsi"/>
          <w:b/>
          <w:bCs/>
          <w:sz w:val="24"/>
          <w:szCs w:val="24"/>
        </w:rPr>
        <w:t>save as TIFF Image</w:t>
      </w:r>
      <w:r w:rsidR="005558B6" w:rsidRPr="009E210C">
        <w:rPr>
          <w:rFonts w:cstheme="minorHAnsi"/>
          <w:sz w:val="24"/>
          <w:szCs w:val="24"/>
        </w:rPr>
        <w:t>,</w:t>
      </w:r>
      <w:r w:rsidRPr="009E210C">
        <w:rPr>
          <w:rFonts w:cstheme="minorHAnsi"/>
          <w:sz w:val="24"/>
          <w:szCs w:val="24"/>
        </w:rPr>
        <w:t xml:space="preserve"> and </w:t>
      </w:r>
      <w:r w:rsidRPr="009E210C">
        <w:rPr>
          <w:rFonts w:cstheme="minorHAnsi"/>
          <w:b/>
          <w:bCs/>
          <w:sz w:val="24"/>
          <w:szCs w:val="24"/>
        </w:rPr>
        <w:t>Transparent Background</w:t>
      </w:r>
      <w:r w:rsidRPr="009E210C">
        <w:rPr>
          <w:rFonts w:cstheme="minorHAnsi"/>
          <w:sz w:val="24"/>
          <w:szCs w:val="24"/>
        </w:rPr>
        <w:t xml:space="preserve">. Take a snapshot of the image and save it. </w:t>
      </w:r>
      <w:r w:rsidRPr="009E210C">
        <w:rPr>
          <w:rFonts w:cstheme="minorHAnsi"/>
          <w:b/>
          <w:bCs/>
          <w:sz w:val="24"/>
          <w:szCs w:val="24"/>
        </w:rPr>
        <w:t>Figure 3</w:t>
      </w:r>
      <w:r w:rsidR="005558B6" w:rsidRPr="009E210C">
        <w:rPr>
          <w:rFonts w:cstheme="minorHAnsi"/>
          <w:b/>
          <w:bCs/>
          <w:sz w:val="24"/>
          <w:szCs w:val="24"/>
        </w:rPr>
        <w:t xml:space="preserve"> </w:t>
      </w:r>
      <w:r w:rsidR="005558B6" w:rsidRPr="009E210C">
        <w:rPr>
          <w:rFonts w:cstheme="minorHAnsi"/>
          <w:sz w:val="24"/>
          <w:szCs w:val="24"/>
        </w:rPr>
        <w:t>shows complete</w:t>
      </w:r>
      <w:r w:rsidR="00D10AF3" w:rsidRPr="009E210C">
        <w:rPr>
          <w:rFonts w:cstheme="minorHAnsi"/>
          <w:sz w:val="24"/>
          <w:szCs w:val="24"/>
        </w:rPr>
        <w:t xml:space="preserve"> assembled</w:t>
      </w:r>
      <w:r w:rsidR="005558B6" w:rsidRPr="009E210C">
        <w:rPr>
          <w:rFonts w:cstheme="minorHAnsi"/>
          <w:sz w:val="24"/>
          <w:szCs w:val="24"/>
        </w:rPr>
        <w:t xml:space="preserve"> </w:t>
      </w:r>
      <w:r w:rsidR="00D10AF3" w:rsidRPr="009E210C">
        <w:rPr>
          <w:rFonts w:cstheme="minorHAnsi"/>
          <w:sz w:val="24"/>
          <w:szCs w:val="24"/>
        </w:rPr>
        <w:t>images</w:t>
      </w:r>
      <w:r w:rsidRPr="009E210C">
        <w:rPr>
          <w:rFonts w:cstheme="minorHAnsi"/>
          <w:sz w:val="24"/>
          <w:szCs w:val="24"/>
        </w:rPr>
        <w:t xml:space="preserve">.  </w:t>
      </w:r>
    </w:p>
    <w:p w14:paraId="2BAAE214" w14:textId="77777777" w:rsidR="001A57FF" w:rsidRPr="009E210C" w:rsidDel="00401F4B" w:rsidRDefault="001A57FF" w:rsidP="00AE2BE0">
      <w:pPr>
        <w:pStyle w:val="ListParagraph"/>
        <w:spacing w:after="0" w:line="240" w:lineRule="auto"/>
        <w:ind w:left="0"/>
        <w:jc w:val="both"/>
        <w:rPr>
          <w:rFonts w:cstheme="minorHAnsi"/>
          <w:sz w:val="24"/>
          <w:szCs w:val="24"/>
          <w:u w:val="single"/>
        </w:rPr>
      </w:pPr>
    </w:p>
    <w:p w14:paraId="2550813A" w14:textId="446CFD60" w:rsidR="00984906" w:rsidRPr="009E210C" w:rsidRDefault="00FA04AB" w:rsidP="00AE2BE0">
      <w:pPr>
        <w:pStyle w:val="ListParagraph"/>
        <w:numPr>
          <w:ilvl w:val="0"/>
          <w:numId w:val="21"/>
        </w:numPr>
        <w:spacing w:after="0" w:line="240" w:lineRule="auto"/>
        <w:ind w:left="0" w:firstLine="0"/>
        <w:jc w:val="both"/>
        <w:rPr>
          <w:rFonts w:cstheme="minorHAnsi"/>
          <w:b/>
          <w:sz w:val="24"/>
          <w:szCs w:val="24"/>
        </w:rPr>
      </w:pPr>
      <w:r w:rsidRPr="009E210C">
        <w:rPr>
          <w:rFonts w:cstheme="minorHAnsi"/>
          <w:b/>
          <w:sz w:val="24"/>
          <w:szCs w:val="24"/>
        </w:rPr>
        <w:t>Oocyte Quantification</w:t>
      </w:r>
    </w:p>
    <w:p w14:paraId="7E3D70A1" w14:textId="77777777" w:rsidR="00CB2EC9" w:rsidRPr="009E210C" w:rsidRDefault="00CB2EC9" w:rsidP="00AE2BE0">
      <w:pPr>
        <w:spacing w:after="0" w:line="240" w:lineRule="auto"/>
        <w:jc w:val="both"/>
        <w:rPr>
          <w:rFonts w:cstheme="minorHAnsi"/>
          <w:b/>
          <w:sz w:val="24"/>
          <w:szCs w:val="24"/>
        </w:rPr>
      </w:pPr>
    </w:p>
    <w:p w14:paraId="2F0F3F2D" w14:textId="74D079BC" w:rsidR="00FA04AB" w:rsidRPr="009E210C" w:rsidRDefault="00CB2EC9" w:rsidP="00AE2BE0">
      <w:pPr>
        <w:spacing w:after="0" w:line="240" w:lineRule="auto"/>
        <w:jc w:val="both"/>
        <w:rPr>
          <w:rFonts w:cstheme="minorHAnsi"/>
          <w:sz w:val="24"/>
          <w:szCs w:val="24"/>
        </w:rPr>
      </w:pPr>
      <w:r w:rsidRPr="009E210C">
        <w:rPr>
          <w:rFonts w:cstheme="minorHAnsi"/>
          <w:sz w:val="24"/>
          <w:szCs w:val="24"/>
        </w:rPr>
        <w:t>NOTE: W</w:t>
      </w:r>
      <w:r w:rsidR="00FA04AB" w:rsidRPr="009E210C" w:rsidDel="00401F4B">
        <w:rPr>
          <w:rFonts w:cstheme="minorHAnsi"/>
          <w:sz w:val="24"/>
          <w:szCs w:val="24"/>
        </w:rPr>
        <w:t xml:space="preserve">hole ovary immunofluorescence </w:t>
      </w:r>
      <w:r w:rsidRPr="009E210C">
        <w:rPr>
          <w:rFonts w:cstheme="minorHAnsi"/>
          <w:sz w:val="24"/>
          <w:szCs w:val="24"/>
        </w:rPr>
        <w:t>and 3D image visualization and analysis can be used for</w:t>
      </w:r>
      <w:r w:rsidR="00FA04AB" w:rsidRPr="009E210C">
        <w:rPr>
          <w:rFonts w:cstheme="minorHAnsi"/>
          <w:sz w:val="24"/>
          <w:szCs w:val="24"/>
        </w:rPr>
        <w:t xml:space="preserve"> </w:t>
      </w:r>
      <w:r w:rsidR="00C94D25" w:rsidRPr="009E210C">
        <w:rPr>
          <w:rFonts w:cstheme="minorHAnsi"/>
          <w:sz w:val="24"/>
          <w:szCs w:val="24"/>
        </w:rPr>
        <w:t xml:space="preserve">the </w:t>
      </w:r>
      <w:r w:rsidR="00FA04AB" w:rsidRPr="009E210C" w:rsidDel="00401F4B">
        <w:rPr>
          <w:rFonts w:cstheme="minorHAnsi"/>
          <w:sz w:val="24"/>
          <w:szCs w:val="24"/>
        </w:rPr>
        <w:t>estimation of oocyte number</w:t>
      </w:r>
      <w:r w:rsidR="00C94D25" w:rsidRPr="009E210C">
        <w:rPr>
          <w:rFonts w:cstheme="minorHAnsi"/>
          <w:sz w:val="24"/>
          <w:szCs w:val="24"/>
        </w:rPr>
        <w:t>s</w:t>
      </w:r>
      <w:r w:rsidR="00FA04AB" w:rsidRPr="009E210C" w:rsidDel="00401F4B">
        <w:rPr>
          <w:rFonts w:cstheme="minorHAnsi"/>
          <w:sz w:val="24"/>
          <w:szCs w:val="24"/>
        </w:rPr>
        <w:t xml:space="preserve"> in whole </w:t>
      </w:r>
      <w:r w:rsidRPr="009E210C" w:rsidDel="00401F4B">
        <w:rPr>
          <w:rFonts w:cstheme="minorHAnsi"/>
          <w:sz w:val="24"/>
          <w:szCs w:val="24"/>
        </w:rPr>
        <w:t>ovar</w:t>
      </w:r>
      <w:r w:rsidRPr="009E210C">
        <w:rPr>
          <w:rFonts w:cstheme="minorHAnsi"/>
          <w:sz w:val="24"/>
          <w:szCs w:val="24"/>
        </w:rPr>
        <w:t xml:space="preserve">ies </w:t>
      </w:r>
      <w:r w:rsidRPr="009E210C" w:rsidDel="00401F4B">
        <w:rPr>
          <w:rFonts w:cstheme="minorHAnsi"/>
          <w:sz w:val="24"/>
          <w:szCs w:val="24"/>
        </w:rPr>
        <w:t>(</w:t>
      </w:r>
      <w:r w:rsidRPr="009E210C" w:rsidDel="00401F4B">
        <w:rPr>
          <w:rFonts w:cstheme="minorHAnsi"/>
          <w:b/>
          <w:sz w:val="24"/>
          <w:szCs w:val="24"/>
        </w:rPr>
        <w:t xml:space="preserve">Figure 3 </w:t>
      </w:r>
      <w:r w:rsidRPr="009E210C" w:rsidDel="00401F4B">
        <w:rPr>
          <w:rFonts w:cstheme="minorHAnsi"/>
          <w:bCs/>
          <w:sz w:val="24"/>
          <w:szCs w:val="24"/>
        </w:rPr>
        <w:t>and</w:t>
      </w:r>
      <w:r w:rsidRPr="009E210C" w:rsidDel="00401F4B">
        <w:rPr>
          <w:rFonts w:cstheme="minorHAnsi"/>
          <w:b/>
          <w:sz w:val="24"/>
          <w:szCs w:val="24"/>
        </w:rPr>
        <w:t xml:space="preserve"> </w:t>
      </w:r>
      <w:r w:rsidRPr="009E210C">
        <w:rPr>
          <w:rFonts w:cstheme="minorHAnsi"/>
          <w:b/>
          <w:sz w:val="24"/>
          <w:szCs w:val="24"/>
        </w:rPr>
        <w:t xml:space="preserve">Figure </w:t>
      </w:r>
      <w:r w:rsidRPr="009E210C" w:rsidDel="00401F4B">
        <w:rPr>
          <w:rFonts w:cstheme="minorHAnsi"/>
          <w:b/>
          <w:sz w:val="24"/>
          <w:szCs w:val="24"/>
        </w:rPr>
        <w:t>4</w:t>
      </w:r>
      <w:r w:rsidRPr="009E210C" w:rsidDel="00401F4B">
        <w:rPr>
          <w:rFonts w:cstheme="minorHAnsi"/>
          <w:sz w:val="24"/>
          <w:szCs w:val="24"/>
        </w:rPr>
        <w:t>)</w:t>
      </w:r>
      <w:r w:rsidR="009C345D" w:rsidRPr="009E210C">
        <w:rPr>
          <w:rFonts w:cstheme="minorHAnsi"/>
          <w:sz w:val="24"/>
          <w:szCs w:val="24"/>
        </w:rPr>
        <w:t xml:space="preserve"> </w:t>
      </w:r>
      <w:r w:rsidR="005B2C11" w:rsidRPr="009E210C">
        <w:rPr>
          <w:rFonts w:cstheme="minorHAnsi"/>
          <w:sz w:val="24"/>
          <w:szCs w:val="24"/>
        </w:rPr>
        <w:t>using the</w:t>
      </w:r>
      <w:r w:rsidR="00FA04AB" w:rsidRPr="009E210C" w:rsidDel="00401F4B">
        <w:rPr>
          <w:rFonts w:cstheme="minorHAnsi"/>
          <w:sz w:val="24"/>
          <w:szCs w:val="24"/>
        </w:rPr>
        <w:t xml:space="preserve"> </w:t>
      </w:r>
      <w:r w:rsidR="009C345D" w:rsidRPr="009E210C">
        <w:rPr>
          <w:rFonts w:cstheme="minorHAnsi"/>
          <w:b/>
          <w:bCs/>
          <w:sz w:val="24"/>
          <w:szCs w:val="24"/>
        </w:rPr>
        <w:t>S</w:t>
      </w:r>
      <w:r w:rsidR="00FA04AB" w:rsidRPr="009E210C" w:rsidDel="00401F4B">
        <w:rPr>
          <w:rFonts w:cstheme="minorHAnsi"/>
          <w:b/>
          <w:bCs/>
          <w:sz w:val="24"/>
          <w:szCs w:val="24"/>
        </w:rPr>
        <w:t>pot feature</w:t>
      </w:r>
      <w:r w:rsidR="009C345D" w:rsidRPr="009E210C">
        <w:rPr>
          <w:rFonts w:cstheme="minorHAnsi"/>
          <w:b/>
          <w:bCs/>
          <w:sz w:val="24"/>
          <w:szCs w:val="24"/>
        </w:rPr>
        <w:t>.</w:t>
      </w:r>
      <w:r w:rsidR="00FA04AB" w:rsidRPr="009E210C" w:rsidDel="00401F4B">
        <w:rPr>
          <w:rFonts w:cstheme="minorHAnsi"/>
          <w:sz w:val="24"/>
          <w:szCs w:val="24"/>
        </w:rPr>
        <w:t xml:space="preserve"> </w:t>
      </w:r>
      <w:r w:rsidR="009C345D" w:rsidRPr="009E210C">
        <w:rPr>
          <w:rFonts w:cstheme="minorHAnsi"/>
          <w:sz w:val="24"/>
          <w:szCs w:val="24"/>
        </w:rPr>
        <w:t>T</w:t>
      </w:r>
      <w:r w:rsidR="00FA04AB" w:rsidRPr="009E210C">
        <w:rPr>
          <w:rFonts w:cstheme="minorHAnsi"/>
          <w:sz w:val="24"/>
          <w:szCs w:val="24"/>
        </w:rPr>
        <w:t xml:space="preserve">he </w:t>
      </w:r>
      <w:r w:rsidR="00FA04AB" w:rsidRPr="009E210C" w:rsidDel="00401F4B">
        <w:rPr>
          <w:rFonts w:cstheme="minorHAnsi"/>
          <w:sz w:val="24"/>
          <w:szCs w:val="24"/>
        </w:rPr>
        <w:t xml:space="preserve">GCNA signal </w:t>
      </w:r>
      <w:r w:rsidR="009C345D" w:rsidRPr="009E210C">
        <w:rPr>
          <w:rFonts w:cstheme="minorHAnsi"/>
          <w:sz w:val="24"/>
          <w:szCs w:val="24"/>
        </w:rPr>
        <w:t>can be used to</w:t>
      </w:r>
      <w:r w:rsidR="00FA04AB" w:rsidRPr="009E210C" w:rsidDel="00401F4B">
        <w:rPr>
          <w:rFonts w:cstheme="minorHAnsi"/>
          <w:sz w:val="24"/>
          <w:szCs w:val="24"/>
        </w:rPr>
        <w:t xml:space="preserve"> quantify oocytes in prenatal and prepubertal ovaries, as shown in </w:t>
      </w:r>
      <w:r w:rsidR="00FA04AB" w:rsidRPr="009E210C" w:rsidDel="00401F4B">
        <w:rPr>
          <w:rFonts w:cstheme="minorHAnsi"/>
          <w:b/>
          <w:sz w:val="24"/>
          <w:szCs w:val="24"/>
        </w:rPr>
        <w:t>Figure 4</w:t>
      </w:r>
      <w:r w:rsidR="00FA04AB" w:rsidRPr="009E210C">
        <w:rPr>
          <w:rFonts w:cstheme="minorHAnsi"/>
          <w:b/>
          <w:sz w:val="24"/>
          <w:szCs w:val="24"/>
        </w:rPr>
        <w:t xml:space="preserve"> </w:t>
      </w:r>
      <w:r w:rsidR="00FA04AB" w:rsidRPr="009E210C">
        <w:rPr>
          <w:rFonts w:cstheme="minorHAnsi"/>
          <w:sz w:val="24"/>
          <w:szCs w:val="24"/>
        </w:rPr>
        <w:t xml:space="preserve">(P5). </w:t>
      </w:r>
      <w:r w:rsidR="00FA04AB" w:rsidRPr="009E210C" w:rsidDel="00401F4B">
        <w:rPr>
          <w:rFonts w:cstheme="minorHAnsi"/>
          <w:sz w:val="24"/>
          <w:szCs w:val="24"/>
        </w:rPr>
        <w:t xml:space="preserve">In pubertal ovaries, </w:t>
      </w:r>
      <w:r w:rsidR="00FA04AB" w:rsidRPr="009E210C">
        <w:rPr>
          <w:rFonts w:cstheme="minorHAnsi"/>
          <w:sz w:val="24"/>
          <w:szCs w:val="24"/>
        </w:rPr>
        <w:t xml:space="preserve">use the </w:t>
      </w:r>
      <w:r w:rsidR="00FA04AB" w:rsidRPr="009E210C" w:rsidDel="00401F4B">
        <w:rPr>
          <w:rFonts w:cstheme="minorHAnsi"/>
          <w:sz w:val="24"/>
          <w:szCs w:val="24"/>
        </w:rPr>
        <w:t xml:space="preserve">DDX4 </w:t>
      </w:r>
      <w:r w:rsidR="00FA04AB" w:rsidRPr="009E210C">
        <w:rPr>
          <w:rFonts w:cstheme="minorHAnsi"/>
          <w:sz w:val="24"/>
          <w:szCs w:val="24"/>
        </w:rPr>
        <w:t>signal</w:t>
      </w:r>
      <w:r w:rsidR="00FA04AB" w:rsidRPr="009E210C" w:rsidDel="00401F4B">
        <w:rPr>
          <w:rFonts w:cstheme="minorHAnsi"/>
          <w:sz w:val="24"/>
          <w:szCs w:val="24"/>
        </w:rPr>
        <w:t xml:space="preserve"> to quantify two oocyte populations in non-growing follicles ("ring-like" structure, closed arrow) and growing follicles (large structures, open arrow</w:t>
      </w:r>
      <w:r w:rsidR="00FA04AB" w:rsidRPr="009E210C">
        <w:rPr>
          <w:rFonts w:cstheme="minorHAnsi"/>
          <w:sz w:val="24"/>
          <w:szCs w:val="24"/>
        </w:rPr>
        <w:t xml:space="preserve">, </w:t>
      </w:r>
      <w:r w:rsidR="00FA04AB" w:rsidRPr="009E210C" w:rsidDel="00401F4B">
        <w:rPr>
          <w:rFonts w:cstheme="minorHAnsi"/>
          <w:b/>
          <w:sz w:val="24"/>
          <w:szCs w:val="24"/>
        </w:rPr>
        <w:t xml:space="preserve">Figure </w:t>
      </w:r>
      <w:r w:rsidR="00FA04AB" w:rsidRPr="009E210C">
        <w:rPr>
          <w:rFonts w:cstheme="minorHAnsi"/>
          <w:b/>
          <w:sz w:val="24"/>
          <w:szCs w:val="24"/>
        </w:rPr>
        <w:t>4</w:t>
      </w:r>
      <w:r w:rsidR="00FA04AB" w:rsidRPr="009E210C" w:rsidDel="00401F4B">
        <w:rPr>
          <w:rFonts w:cstheme="minorHAnsi"/>
          <w:sz w:val="24"/>
          <w:szCs w:val="24"/>
        </w:rPr>
        <w:t xml:space="preserve">, P28). </w:t>
      </w:r>
    </w:p>
    <w:p w14:paraId="42F0BE40" w14:textId="77777777" w:rsidR="00984906" w:rsidRPr="009E210C" w:rsidRDefault="00984906" w:rsidP="00AE2BE0">
      <w:pPr>
        <w:spacing w:after="0" w:line="240" w:lineRule="auto"/>
        <w:jc w:val="both"/>
        <w:rPr>
          <w:rFonts w:cstheme="minorHAnsi"/>
          <w:b/>
          <w:sz w:val="24"/>
          <w:szCs w:val="24"/>
        </w:rPr>
      </w:pPr>
    </w:p>
    <w:p w14:paraId="64AC1904" w14:textId="7CDB1D00" w:rsidR="00FA04AB" w:rsidRPr="009E210C" w:rsidRDefault="00C37688" w:rsidP="00AE2BE0">
      <w:pPr>
        <w:pStyle w:val="ListParagraph"/>
        <w:numPr>
          <w:ilvl w:val="1"/>
          <w:numId w:val="21"/>
        </w:numPr>
        <w:spacing w:after="0" w:line="240" w:lineRule="auto"/>
        <w:ind w:left="0" w:firstLine="0"/>
        <w:jc w:val="both"/>
        <w:rPr>
          <w:rFonts w:cstheme="minorHAnsi"/>
          <w:sz w:val="24"/>
          <w:szCs w:val="24"/>
        </w:rPr>
      </w:pPr>
      <w:r w:rsidRPr="009E210C">
        <w:rPr>
          <w:rFonts w:cstheme="minorHAnsi"/>
          <w:sz w:val="24"/>
          <w:szCs w:val="24"/>
        </w:rPr>
        <w:t>D</w:t>
      </w:r>
      <w:r w:rsidR="00FA04AB" w:rsidRPr="009E210C">
        <w:rPr>
          <w:rFonts w:cstheme="minorHAnsi"/>
          <w:sz w:val="24"/>
          <w:szCs w:val="24"/>
        </w:rPr>
        <w:t xml:space="preserve">etermine the size of oocytes </w:t>
      </w:r>
      <w:r w:rsidR="004F5D3C" w:rsidRPr="009E210C">
        <w:rPr>
          <w:rFonts w:cstheme="minorHAnsi"/>
          <w:sz w:val="24"/>
          <w:szCs w:val="24"/>
        </w:rPr>
        <w:t xml:space="preserve">that will be used as a parameter to quantify oocytes with the </w:t>
      </w:r>
      <w:r w:rsidR="009C345D" w:rsidRPr="009E210C">
        <w:rPr>
          <w:rFonts w:cstheme="minorHAnsi"/>
          <w:b/>
          <w:bCs/>
          <w:sz w:val="24"/>
          <w:szCs w:val="24"/>
        </w:rPr>
        <w:t>S</w:t>
      </w:r>
      <w:r w:rsidR="004F5D3C" w:rsidRPr="009E210C" w:rsidDel="00401F4B">
        <w:rPr>
          <w:rFonts w:cstheme="minorHAnsi"/>
          <w:b/>
          <w:bCs/>
          <w:sz w:val="24"/>
          <w:szCs w:val="24"/>
        </w:rPr>
        <w:t>pot</w:t>
      </w:r>
      <w:r w:rsidR="009C345D" w:rsidRPr="009E210C">
        <w:rPr>
          <w:rFonts w:cstheme="minorHAnsi"/>
          <w:b/>
          <w:bCs/>
          <w:sz w:val="24"/>
          <w:szCs w:val="24"/>
        </w:rPr>
        <w:t>s</w:t>
      </w:r>
      <w:r w:rsidR="004F5D3C" w:rsidRPr="009E210C" w:rsidDel="00401F4B">
        <w:rPr>
          <w:rFonts w:cstheme="minorHAnsi"/>
          <w:b/>
          <w:bCs/>
          <w:sz w:val="24"/>
          <w:szCs w:val="24"/>
        </w:rPr>
        <w:t xml:space="preserve"> </w:t>
      </w:r>
      <w:r w:rsidR="004F5D3C" w:rsidRPr="009E210C" w:rsidDel="00401F4B">
        <w:rPr>
          <w:rFonts w:cstheme="minorHAnsi"/>
          <w:bCs/>
          <w:sz w:val="24"/>
          <w:szCs w:val="24"/>
        </w:rPr>
        <w:t>feature</w:t>
      </w:r>
      <w:r w:rsidRPr="009E210C">
        <w:rPr>
          <w:rFonts w:cstheme="minorHAnsi"/>
          <w:b/>
          <w:bCs/>
          <w:sz w:val="24"/>
          <w:szCs w:val="24"/>
        </w:rPr>
        <w:t xml:space="preserve"> </w:t>
      </w:r>
      <w:r w:rsidRPr="009E210C">
        <w:rPr>
          <w:rFonts w:cstheme="minorHAnsi"/>
          <w:sz w:val="24"/>
          <w:szCs w:val="24"/>
        </w:rPr>
        <w:t xml:space="preserve">in </w:t>
      </w:r>
      <w:r w:rsidRPr="00AE2BE0">
        <w:rPr>
          <w:rFonts w:cstheme="minorHAnsi"/>
          <w:sz w:val="24"/>
          <w:szCs w:val="24"/>
        </w:rPr>
        <w:t>step 9.2</w:t>
      </w:r>
      <w:r w:rsidR="004F5D3C" w:rsidRPr="009E210C">
        <w:rPr>
          <w:rFonts w:cstheme="minorHAnsi"/>
          <w:bCs/>
          <w:sz w:val="24"/>
          <w:szCs w:val="24"/>
        </w:rPr>
        <w:t>.</w:t>
      </w:r>
    </w:p>
    <w:p w14:paraId="3948ACEF" w14:textId="77777777" w:rsidR="00FA04AB" w:rsidRPr="009E210C" w:rsidRDefault="00FA04AB" w:rsidP="00AE2BE0">
      <w:pPr>
        <w:pStyle w:val="ListParagraph"/>
        <w:spacing w:after="0" w:line="240" w:lineRule="auto"/>
        <w:ind w:left="0"/>
        <w:jc w:val="both"/>
        <w:rPr>
          <w:rFonts w:cstheme="minorHAnsi"/>
          <w:sz w:val="24"/>
          <w:szCs w:val="24"/>
        </w:rPr>
      </w:pPr>
    </w:p>
    <w:p w14:paraId="341F17AE" w14:textId="7CF48501" w:rsidR="00FA04AB" w:rsidRPr="009E210C" w:rsidRDefault="00FA04AB" w:rsidP="00AE2BE0">
      <w:pPr>
        <w:pStyle w:val="ListParagraph"/>
        <w:numPr>
          <w:ilvl w:val="2"/>
          <w:numId w:val="21"/>
        </w:numPr>
        <w:spacing w:after="0" w:line="240" w:lineRule="auto"/>
        <w:ind w:left="0" w:firstLine="0"/>
        <w:jc w:val="both"/>
        <w:rPr>
          <w:rFonts w:cstheme="minorHAnsi"/>
          <w:sz w:val="24"/>
          <w:szCs w:val="24"/>
          <w:highlight w:val="yellow"/>
        </w:rPr>
      </w:pPr>
      <w:r w:rsidRPr="009E210C">
        <w:rPr>
          <w:rFonts w:cstheme="minorHAnsi"/>
          <w:sz w:val="24"/>
          <w:szCs w:val="24"/>
          <w:highlight w:val="yellow"/>
        </w:rPr>
        <w:t xml:space="preserve">Open the image and select the </w:t>
      </w:r>
      <w:r w:rsidR="00E11CDD" w:rsidRPr="009E210C">
        <w:rPr>
          <w:rFonts w:cstheme="minorHAnsi"/>
          <w:b/>
          <w:bCs/>
          <w:sz w:val="24"/>
          <w:szCs w:val="24"/>
          <w:highlight w:val="yellow"/>
        </w:rPr>
        <w:t>S</w:t>
      </w:r>
      <w:r w:rsidRPr="009E210C">
        <w:rPr>
          <w:rFonts w:cstheme="minorHAnsi"/>
          <w:b/>
          <w:bCs/>
          <w:sz w:val="24"/>
          <w:szCs w:val="24"/>
          <w:highlight w:val="yellow"/>
        </w:rPr>
        <w:t xml:space="preserve">lice </w:t>
      </w:r>
      <w:r w:rsidRPr="009E210C">
        <w:rPr>
          <w:rFonts w:cstheme="minorHAnsi"/>
          <w:bCs/>
          <w:sz w:val="24"/>
          <w:szCs w:val="24"/>
          <w:highlight w:val="yellow"/>
        </w:rPr>
        <w:t>option</w:t>
      </w:r>
      <w:r w:rsidRPr="009E210C">
        <w:rPr>
          <w:rFonts w:cstheme="minorHAnsi"/>
          <w:sz w:val="24"/>
          <w:szCs w:val="24"/>
          <w:highlight w:val="yellow"/>
        </w:rPr>
        <w:t xml:space="preserve"> to open the Z-stack image. </w:t>
      </w:r>
    </w:p>
    <w:p w14:paraId="27DC334C" w14:textId="77777777" w:rsidR="00FA04AB" w:rsidRPr="009E210C" w:rsidRDefault="00FA04AB" w:rsidP="00AE2BE0">
      <w:pPr>
        <w:pStyle w:val="ListParagraph"/>
        <w:spacing w:after="0" w:line="240" w:lineRule="auto"/>
        <w:ind w:left="0"/>
        <w:jc w:val="both"/>
        <w:rPr>
          <w:rFonts w:cstheme="minorHAnsi"/>
          <w:sz w:val="24"/>
          <w:szCs w:val="24"/>
          <w:highlight w:val="yellow"/>
        </w:rPr>
      </w:pPr>
    </w:p>
    <w:p w14:paraId="3F8EEE39" w14:textId="487F1687" w:rsidR="00FA04AB" w:rsidRPr="009E210C" w:rsidRDefault="00FA04AB" w:rsidP="00AE2BE0">
      <w:pPr>
        <w:pStyle w:val="ListParagraph"/>
        <w:numPr>
          <w:ilvl w:val="2"/>
          <w:numId w:val="21"/>
        </w:numPr>
        <w:spacing w:after="0" w:line="240" w:lineRule="auto"/>
        <w:ind w:left="0" w:firstLine="0"/>
        <w:jc w:val="both"/>
        <w:rPr>
          <w:rFonts w:cstheme="minorHAnsi"/>
          <w:sz w:val="24"/>
          <w:szCs w:val="24"/>
          <w:highlight w:val="yellow"/>
        </w:rPr>
      </w:pPr>
      <w:r w:rsidRPr="009E210C">
        <w:rPr>
          <w:rFonts w:cstheme="minorHAnsi"/>
          <w:sz w:val="24"/>
          <w:szCs w:val="24"/>
          <w:highlight w:val="yellow"/>
        </w:rPr>
        <w:t xml:space="preserve">Select the </w:t>
      </w:r>
      <w:r w:rsidR="00E11CDD" w:rsidRPr="009E210C">
        <w:rPr>
          <w:rFonts w:cstheme="minorHAnsi"/>
          <w:b/>
          <w:bCs/>
          <w:sz w:val="24"/>
          <w:szCs w:val="24"/>
          <w:highlight w:val="yellow"/>
        </w:rPr>
        <w:t>L</w:t>
      </w:r>
      <w:r w:rsidRPr="009E210C">
        <w:rPr>
          <w:rFonts w:cstheme="minorHAnsi"/>
          <w:b/>
          <w:bCs/>
          <w:sz w:val="24"/>
          <w:szCs w:val="24"/>
          <w:highlight w:val="yellow"/>
        </w:rPr>
        <w:t xml:space="preserve">ine </w:t>
      </w:r>
      <w:r w:rsidRPr="009E210C">
        <w:rPr>
          <w:rFonts w:cstheme="minorHAnsi"/>
          <w:bCs/>
          <w:sz w:val="24"/>
          <w:szCs w:val="24"/>
          <w:highlight w:val="yellow"/>
        </w:rPr>
        <w:t>option</w:t>
      </w:r>
      <w:r w:rsidRPr="009E210C">
        <w:rPr>
          <w:rFonts w:cstheme="minorHAnsi"/>
          <w:sz w:val="24"/>
          <w:szCs w:val="24"/>
          <w:highlight w:val="yellow"/>
        </w:rPr>
        <w:t xml:space="preserve"> in the </w:t>
      </w:r>
      <w:r w:rsidR="00E11CDD" w:rsidRPr="009E210C">
        <w:rPr>
          <w:rFonts w:cstheme="minorHAnsi"/>
          <w:b/>
          <w:bCs/>
          <w:sz w:val="24"/>
          <w:szCs w:val="24"/>
          <w:highlight w:val="yellow"/>
        </w:rPr>
        <w:t>M</w:t>
      </w:r>
      <w:r w:rsidRPr="009E210C">
        <w:rPr>
          <w:rFonts w:cstheme="minorHAnsi"/>
          <w:b/>
          <w:bCs/>
          <w:sz w:val="24"/>
          <w:szCs w:val="24"/>
          <w:highlight w:val="yellow"/>
        </w:rPr>
        <w:t>easure</w:t>
      </w:r>
      <w:r w:rsidRPr="009E210C">
        <w:rPr>
          <w:rFonts w:cstheme="minorHAnsi"/>
          <w:sz w:val="24"/>
          <w:szCs w:val="24"/>
          <w:highlight w:val="yellow"/>
        </w:rPr>
        <w:t xml:space="preserve"> panel and measure the distance by drawing a line from one edge of an oocyte/marker to the other edge at the widest point to determine the XY diameter of the oocyte type/size to be counted. Move through the stack and obtain the range of diameters for multiple oocytes of the same type. Use the shortest length as the size selection criterion for oocyte counts. </w:t>
      </w:r>
    </w:p>
    <w:p w14:paraId="2E8DDFF3" w14:textId="74CEA92D" w:rsidR="00921835" w:rsidRPr="009E210C" w:rsidRDefault="00921835" w:rsidP="00AE2BE0">
      <w:pPr>
        <w:pStyle w:val="ListParagraph"/>
        <w:spacing w:after="0" w:line="240" w:lineRule="auto"/>
        <w:ind w:left="0"/>
        <w:jc w:val="both"/>
        <w:rPr>
          <w:rFonts w:cstheme="minorHAnsi"/>
          <w:sz w:val="24"/>
          <w:szCs w:val="24"/>
          <w:highlight w:val="yellow"/>
        </w:rPr>
      </w:pPr>
    </w:p>
    <w:p w14:paraId="6902980C" w14:textId="7D127CDD" w:rsidR="00921835" w:rsidRPr="009E210C" w:rsidRDefault="00CB2EC9" w:rsidP="00AE2BE0">
      <w:pPr>
        <w:pStyle w:val="ListParagraph"/>
        <w:numPr>
          <w:ilvl w:val="1"/>
          <w:numId w:val="21"/>
        </w:numPr>
        <w:spacing w:after="0" w:line="240" w:lineRule="auto"/>
        <w:ind w:left="0" w:firstLine="0"/>
        <w:jc w:val="both"/>
        <w:rPr>
          <w:rFonts w:cstheme="minorHAnsi"/>
          <w:sz w:val="24"/>
          <w:szCs w:val="24"/>
          <w:highlight w:val="yellow"/>
        </w:rPr>
      </w:pPr>
      <w:r w:rsidRPr="009E210C">
        <w:rPr>
          <w:rFonts w:cstheme="minorHAnsi"/>
          <w:b/>
          <w:bCs/>
          <w:sz w:val="24"/>
          <w:szCs w:val="24"/>
          <w:highlight w:val="yellow"/>
        </w:rPr>
        <w:t>Spot</w:t>
      </w:r>
      <w:r w:rsidR="00BA3D67" w:rsidRPr="009E210C">
        <w:rPr>
          <w:rFonts w:cstheme="minorHAnsi"/>
          <w:b/>
          <w:bCs/>
          <w:sz w:val="24"/>
          <w:szCs w:val="24"/>
          <w:highlight w:val="yellow"/>
        </w:rPr>
        <w:t>s</w:t>
      </w:r>
      <w:r w:rsidRPr="009E210C">
        <w:rPr>
          <w:rFonts w:cstheme="minorHAnsi"/>
          <w:b/>
          <w:bCs/>
          <w:sz w:val="24"/>
          <w:szCs w:val="24"/>
          <w:highlight w:val="yellow"/>
        </w:rPr>
        <w:t xml:space="preserve"> </w:t>
      </w:r>
      <w:r w:rsidRPr="009E210C">
        <w:rPr>
          <w:rFonts w:cstheme="minorHAnsi"/>
          <w:bCs/>
          <w:sz w:val="24"/>
          <w:szCs w:val="24"/>
          <w:highlight w:val="yellow"/>
        </w:rPr>
        <w:t>feature</w:t>
      </w:r>
      <w:r w:rsidRPr="009E210C">
        <w:rPr>
          <w:rFonts w:cstheme="minorHAnsi"/>
          <w:sz w:val="24"/>
          <w:szCs w:val="24"/>
          <w:highlight w:val="yellow"/>
        </w:rPr>
        <w:t xml:space="preserve">: </w:t>
      </w:r>
      <w:r w:rsidR="00CA5102" w:rsidRPr="009E210C">
        <w:rPr>
          <w:rFonts w:cstheme="minorHAnsi"/>
          <w:sz w:val="24"/>
          <w:szCs w:val="24"/>
          <w:highlight w:val="yellow"/>
        </w:rPr>
        <w:t xml:space="preserve">Select the </w:t>
      </w:r>
      <w:r w:rsidR="00CA5102" w:rsidRPr="009E210C">
        <w:rPr>
          <w:rFonts w:cstheme="minorHAnsi"/>
          <w:b/>
          <w:bCs/>
          <w:sz w:val="24"/>
          <w:szCs w:val="24"/>
          <w:highlight w:val="yellow"/>
        </w:rPr>
        <w:t xml:space="preserve">3D View </w:t>
      </w:r>
      <w:r w:rsidR="00E11CDD" w:rsidRPr="009E210C">
        <w:rPr>
          <w:rFonts w:cstheme="minorHAnsi"/>
          <w:bCs/>
          <w:sz w:val="24"/>
          <w:szCs w:val="24"/>
          <w:highlight w:val="yellow"/>
        </w:rPr>
        <w:t>option</w:t>
      </w:r>
      <w:r w:rsidR="00CA5102" w:rsidRPr="009E210C">
        <w:rPr>
          <w:rFonts w:cstheme="minorHAnsi"/>
          <w:sz w:val="24"/>
          <w:szCs w:val="24"/>
          <w:highlight w:val="yellow"/>
        </w:rPr>
        <w:t xml:space="preserve"> and activate the </w:t>
      </w:r>
      <w:r w:rsidR="00CA5102" w:rsidRPr="009E210C">
        <w:rPr>
          <w:rFonts w:cstheme="minorHAnsi"/>
          <w:b/>
          <w:bCs/>
          <w:sz w:val="24"/>
          <w:szCs w:val="24"/>
          <w:highlight w:val="yellow"/>
        </w:rPr>
        <w:t>Add new Spots</w:t>
      </w:r>
      <w:r w:rsidR="00CA5102" w:rsidRPr="009E210C">
        <w:rPr>
          <w:rFonts w:cstheme="minorHAnsi"/>
          <w:sz w:val="24"/>
          <w:szCs w:val="24"/>
          <w:highlight w:val="yellow"/>
        </w:rPr>
        <w:t xml:space="preserve"> function in the </w:t>
      </w:r>
      <w:r w:rsidR="00BA3D67" w:rsidRPr="009E210C">
        <w:rPr>
          <w:rFonts w:cstheme="minorHAnsi"/>
          <w:b/>
          <w:bCs/>
          <w:sz w:val="24"/>
          <w:szCs w:val="24"/>
          <w:highlight w:val="yellow"/>
        </w:rPr>
        <w:t>S</w:t>
      </w:r>
      <w:r w:rsidR="00CA5102" w:rsidRPr="009E210C">
        <w:rPr>
          <w:rFonts w:cstheme="minorHAnsi"/>
          <w:b/>
          <w:bCs/>
          <w:sz w:val="24"/>
          <w:szCs w:val="24"/>
          <w:highlight w:val="yellow"/>
        </w:rPr>
        <w:t>cene</w:t>
      </w:r>
      <w:r w:rsidR="00CA5102" w:rsidRPr="009E210C">
        <w:rPr>
          <w:rFonts w:cstheme="minorHAnsi"/>
          <w:sz w:val="24"/>
          <w:szCs w:val="24"/>
          <w:highlight w:val="yellow"/>
        </w:rPr>
        <w:t xml:space="preserve"> panel to open the </w:t>
      </w:r>
      <w:r w:rsidR="00BA3D67" w:rsidRPr="009E210C">
        <w:rPr>
          <w:rFonts w:cstheme="minorHAnsi"/>
          <w:b/>
          <w:bCs/>
          <w:sz w:val="24"/>
          <w:szCs w:val="24"/>
          <w:highlight w:val="yellow"/>
        </w:rPr>
        <w:t>A</w:t>
      </w:r>
      <w:r w:rsidR="00CA5102" w:rsidRPr="009E210C">
        <w:rPr>
          <w:rFonts w:cstheme="minorHAnsi"/>
          <w:b/>
          <w:bCs/>
          <w:sz w:val="24"/>
          <w:szCs w:val="24"/>
          <w:highlight w:val="yellow"/>
        </w:rPr>
        <w:t xml:space="preserve">lgorithm </w:t>
      </w:r>
      <w:r w:rsidR="00CA5102" w:rsidRPr="009E210C">
        <w:rPr>
          <w:rFonts w:cstheme="minorHAnsi"/>
          <w:sz w:val="24"/>
          <w:szCs w:val="24"/>
          <w:highlight w:val="yellow"/>
        </w:rPr>
        <w:t xml:space="preserve">panel. Deselect all the algorithm settings </w:t>
      </w:r>
      <w:r w:rsidR="0093751A" w:rsidRPr="009E210C">
        <w:rPr>
          <w:rFonts w:cstheme="minorHAnsi"/>
          <w:sz w:val="24"/>
          <w:szCs w:val="24"/>
          <w:highlight w:val="yellow"/>
        </w:rPr>
        <w:t>as</w:t>
      </w:r>
      <w:r w:rsidR="00CA5102" w:rsidRPr="009E210C">
        <w:rPr>
          <w:rFonts w:cstheme="minorHAnsi"/>
          <w:sz w:val="24"/>
          <w:szCs w:val="24"/>
          <w:highlight w:val="yellow"/>
        </w:rPr>
        <w:t xml:space="preserve"> the size selection filter with the oocyte size obtained </w:t>
      </w:r>
      <w:r w:rsidR="00CD6DF0" w:rsidRPr="009E210C">
        <w:rPr>
          <w:rFonts w:cstheme="minorHAnsi"/>
          <w:sz w:val="24"/>
          <w:szCs w:val="24"/>
          <w:highlight w:val="yellow"/>
        </w:rPr>
        <w:t xml:space="preserve">in </w:t>
      </w:r>
      <w:r w:rsidR="00CD6DF0" w:rsidRPr="00AE2BE0">
        <w:rPr>
          <w:rFonts w:cstheme="minorHAnsi"/>
          <w:sz w:val="24"/>
          <w:szCs w:val="24"/>
          <w:highlight w:val="yellow"/>
        </w:rPr>
        <w:t>step</w:t>
      </w:r>
      <w:r w:rsidR="00146BE1" w:rsidRPr="00AE2BE0">
        <w:rPr>
          <w:rFonts w:cstheme="minorHAnsi"/>
          <w:sz w:val="24"/>
          <w:szCs w:val="24"/>
          <w:highlight w:val="yellow"/>
        </w:rPr>
        <w:t xml:space="preserve"> 9.</w:t>
      </w:r>
      <w:r w:rsidR="009E41A0" w:rsidRPr="00AE2BE0">
        <w:rPr>
          <w:rFonts w:cstheme="minorHAnsi"/>
          <w:sz w:val="24"/>
          <w:szCs w:val="24"/>
          <w:highlight w:val="yellow"/>
        </w:rPr>
        <w:t>1</w:t>
      </w:r>
      <w:r w:rsidR="00C37688" w:rsidRPr="009E210C">
        <w:rPr>
          <w:rFonts w:cstheme="minorHAnsi"/>
          <w:b/>
          <w:sz w:val="24"/>
          <w:szCs w:val="24"/>
          <w:highlight w:val="yellow"/>
        </w:rPr>
        <w:t xml:space="preserve"> </w:t>
      </w:r>
      <w:r w:rsidR="00CA5102" w:rsidRPr="009E210C">
        <w:rPr>
          <w:rFonts w:cstheme="minorHAnsi"/>
          <w:sz w:val="24"/>
          <w:szCs w:val="24"/>
          <w:highlight w:val="yellow"/>
        </w:rPr>
        <w:t xml:space="preserve">will be used. </w:t>
      </w:r>
    </w:p>
    <w:p w14:paraId="64CC4879" w14:textId="77777777" w:rsidR="00921835" w:rsidRPr="009E210C" w:rsidRDefault="00921835" w:rsidP="00AE2BE0">
      <w:pPr>
        <w:pStyle w:val="ListParagraph"/>
        <w:spacing w:after="0" w:line="240" w:lineRule="auto"/>
        <w:ind w:left="0"/>
        <w:jc w:val="both"/>
        <w:rPr>
          <w:rFonts w:cstheme="minorHAnsi"/>
          <w:sz w:val="24"/>
          <w:szCs w:val="24"/>
          <w:highlight w:val="yellow"/>
        </w:rPr>
      </w:pPr>
    </w:p>
    <w:p w14:paraId="46A97ACF" w14:textId="1C69484D" w:rsidR="001A3707" w:rsidRPr="00AE2BE0" w:rsidRDefault="00CA5102" w:rsidP="00AE2BE0">
      <w:pPr>
        <w:pStyle w:val="ListParagraph"/>
        <w:numPr>
          <w:ilvl w:val="2"/>
          <w:numId w:val="21"/>
        </w:numPr>
        <w:spacing w:after="0" w:line="240" w:lineRule="auto"/>
        <w:ind w:left="0" w:firstLine="0"/>
        <w:jc w:val="both"/>
        <w:rPr>
          <w:rFonts w:cstheme="minorHAnsi"/>
          <w:sz w:val="24"/>
          <w:szCs w:val="24"/>
        </w:rPr>
      </w:pPr>
      <w:r w:rsidRPr="009E210C">
        <w:rPr>
          <w:rFonts w:cstheme="minorHAnsi"/>
          <w:sz w:val="24"/>
          <w:szCs w:val="24"/>
          <w:highlight w:val="yellow"/>
        </w:rPr>
        <w:t xml:space="preserve">Click on the </w:t>
      </w:r>
      <w:r w:rsidRPr="009E210C">
        <w:rPr>
          <w:rFonts w:cstheme="minorHAnsi"/>
          <w:b/>
          <w:bCs/>
          <w:sz w:val="24"/>
          <w:szCs w:val="24"/>
          <w:highlight w:val="yellow"/>
        </w:rPr>
        <w:t>single forward arrow</w:t>
      </w:r>
      <w:r w:rsidRPr="009E210C">
        <w:rPr>
          <w:rFonts w:cstheme="minorHAnsi"/>
          <w:sz w:val="24"/>
          <w:szCs w:val="24"/>
          <w:highlight w:val="yellow"/>
        </w:rPr>
        <w:t xml:space="preserve"> to move to the </w:t>
      </w:r>
      <w:r w:rsidR="00BA3D67" w:rsidRPr="009E210C">
        <w:rPr>
          <w:rFonts w:cstheme="minorHAnsi"/>
          <w:b/>
          <w:bCs/>
          <w:sz w:val="24"/>
          <w:szCs w:val="24"/>
          <w:highlight w:val="yellow"/>
        </w:rPr>
        <w:t>Source C</w:t>
      </w:r>
      <w:r w:rsidRPr="009E210C">
        <w:rPr>
          <w:rFonts w:cstheme="minorHAnsi"/>
          <w:b/>
          <w:bCs/>
          <w:sz w:val="24"/>
          <w:szCs w:val="24"/>
          <w:highlight w:val="yellow"/>
        </w:rPr>
        <w:t>hannel</w:t>
      </w:r>
      <w:r w:rsidRPr="009E210C">
        <w:rPr>
          <w:rFonts w:cstheme="minorHAnsi"/>
          <w:sz w:val="24"/>
          <w:szCs w:val="24"/>
          <w:highlight w:val="yellow"/>
        </w:rPr>
        <w:t xml:space="preserve">. </w:t>
      </w:r>
      <w:r w:rsidRPr="00AE2BE0">
        <w:rPr>
          <w:rFonts w:cstheme="minorHAnsi"/>
          <w:sz w:val="24"/>
          <w:szCs w:val="24"/>
          <w:highlight w:val="yellow"/>
        </w:rPr>
        <w:t xml:space="preserve">Select the </w:t>
      </w:r>
      <w:r w:rsidR="00BA3D67" w:rsidRPr="00AE2BE0">
        <w:rPr>
          <w:rFonts w:cstheme="minorHAnsi"/>
          <w:b/>
          <w:sz w:val="24"/>
          <w:szCs w:val="24"/>
          <w:highlight w:val="yellow"/>
        </w:rPr>
        <w:t>Channel</w:t>
      </w:r>
      <w:r w:rsidR="00BA3D67" w:rsidRPr="00AE2BE0">
        <w:rPr>
          <w:rFonts w:cstheme="minorHAnsi"/>
          <w:sz w:val="24"/>
          <w:szCs w:val="24"/>
          <w:highlight w:val="yellow"/>
        </w:rPr>
        <w:t xml:space="preserve"> with the </w:t>
      </w:r>
      <w:r w:rsidRPr="00AE2BE0">
        <w:rPr>
          <w:rFonts w:cstheme="minorHAnsi"/>
          <w:sz w:val="24"/>
          <w:szCs w:val="24"/>
          <w:highlight w:val="yellow"/>
        </w:rPr>
        <w:t xml:space="preserve">preferred </w:t>
      </w:r>
      <w:r w:rsidRPr="00AE2BE0">
        <w:rPr>
          <w:rFonts w:cstheme="minorHAnsi"/>
          <w:bCs/>
          <w:sz w:val="24"/>
          <w:szCs w:val="24"/>
          <w:highlight w:val="yellow"/>
        </w:rPr>
        <w:t>marker</w:t>
      </w:r>
      <w:r w:rsidRPr="00AE2BE0">
        <w:rPr>
          <w:rFonts w:cstheme="minorHAnsi"/>
          <w:sz w:val="24"/>
          <w:szCs w:val="24"/>
          <w:highlight w:val="yellow"/>
        </w:rPr>
        <w:t xml:space="preserve"> and type in the </w:t>
      </w:r>
      <w:r w:rsidR="00BA3D67" w:rsidRPr="00AE2BE0">
        <w:rPr>
          <w:rFonts w:cstheme="minorHAnsi"/>
          <w:b/>
          <w:bCs/>
          <w:sz w:val="24"/>
          <w:szCs w:val="24"/>
          <w:highlight w:val="yellow"/>
        </w:rPr>
        <w:t>E</w:t>
      </w:r>
      <w:r w:rsidRPr="00AE2BE0">
        <w:rPr>
          <w:rFonts w:cstheme="minorHAnsi"/>
          <w:b/>
          <w:bCs/>
          <w:sz w:val="24"/>
          <w:szCs w:val="24"/>
          <w:highlight w:val="yellow"/>
        </w:rPr>
        <w:t xml:space="preserve">stimated XY </w:t>
      </w:r>
      <w:r w:rsidR="00BA3D67" w:rsidRPr="00AE2BE0">
        <w:rPr>
          <w:rFonts w:cstheme="minorHAnsi"/>
          <w:b/>
          <w:bCs/>
          <w:sz w:val="24"/>
          <w:szCs w:val="24"/>
          <w:highlight w:val="yellow"/>
        </w:rPr>
        <w:t>D</w:t>
      </w:r>
      <w:r w:rsidRPr="00AE2BE0">
        <w:rPr>
          <w:rFonts w:cstheme="minorHAnsi"/>
          <w:b/>
          <w:bCs/>
          <w:sz w:val="24"/>
          <w:szCs w:val="24"/>
          <w:highlight w:val="yellow"/>
        </w:rPr>
        <w:t>iameter</w:t>
      </w:r>
      <w:r w:rsidRPr="00AE2BE0">
        <w:rPr>
          <w:rFonts w:cstheme="minorHAnsi"/>
          <w:sz w:val="24"/>
          <w:szCs w:val="24"/>
          <w:highlight w:val="yellow"/>
        </w:rPr>
        <w:t xml:space="preserve"> obtained </w:t>
      </w:r>
      <w:r w:rsidR="0068679A" w:rsidRPr="00AE2BE0">
        <w:rPr>
          <w:rFonts w:cstheme="minorHAnsi"/>
          <w:sz w:val="24"/>
          <w:szCs w:val="24"/>
          <w:highlight w:val="yellow"/>
        </w:rPr>
        <w:t xml:space="preserve">in </w:t>
      </w:r>
      <w:r w:rsidR="0068679A" w:rsidRPr="00AE2BE0">
        <w:rPr>
          <w:rFonts w:cstheme="minorHAnsi"/>
          <w:bCs/>
          <w:sz w:val="24"/>
          <w:szCs w:val="24"/>
          <w:highlight w:val="yellow"/>
        </w:rPr>
        <w:t xml:space="preserve">step </w:t>
      </w:r>
      <w:r w:rsidR="00146BE1" w:rsidRPr="00AE2BE0">
        <w:rPr>
          <w:rFonts w:cstheme="minorHAnsi"/>
          <w:bCs/>
          <w:sz w:val="24"/>
          <w:szCs w:val="24"/>
          <w:highlight w:val="yellow"/>
        </w:rPr>
        <w:t>9.</w:t>
      </w:r>
      <w:r w:rsidR="009E41A0" w:rsidRPr="00AE2BE0">
        <w:rPr>
          <w:rFonts w:cstheme="minorHAnsi"/>
          <w:bCs/>
          <w:sz w:val="24"/>
          <w:szCs w:val="24"/>
          <w:highlight w:val="yellow"/>
        </w:rPr>
        <w:t>1</w:t>
      </w:r>
      <w:r w:rsidRPr="00AE2BE0">
        <w:rPr>
          <w:rFonts w:cstheme="minorHAnsi"/>
          <w:sz w:val="24"/>
          <w:szCs w:val="24"/>
          <w:highlight w:val="yellow"/>
        </w:rPr>
        <w:t>.</w:t>
      </w:r>
      <w:r w:rsidRPr="009E210C">
        <w:rPr>
          <w:rFonts w:cstheme="minorHAnsi"/>
          <w:sz w:val="24"/>
          <w:szCs w:val="24"/>
          <w:highlight w:val="yellow"/>
        </w:rPr>
        <w:t xml:space="preserve"> </w:t>
      </w:r>
      <w:r w:rsidR="004F5D3C" w:rsidRPr="009E210C">
        <w:rPr>
          <w:rFonts w:cstheme="minorHAnsi"/>
          <w:sz w:val="24"/>
          <w:szCs w:val="24"/>
          <w:highlight w:val="yellow"/>
        </w:rPr>
        <w:t xml:space="preserve">For example, use an estimated XY diameter of 7 µm for prenatal oocytes and 11 µm for P5 oocytes </w:t>
      </w:r>
      <w:r w:rsidR="004F5D3C" w:rsidRPr="00BD5E7C">
        <w:rPr>
          <w:rFonts w:cstheme="minorHAnsi"/>
          <w:sz w:val="24"/>
          <w:szCs w:val="24"/>
        </w:rPr>
        <w:t>(GCNA = green signal;</w:t>
      </w:r>
      <w:r w:rsidR="004F5D3C" w:rsidRPr="00AE2BE0">
        <w:rPr>
          <w:rFonts w:cstheme="minorHAnsi"/>
          <w:sz w:val="24"/>
          <w:szCs w:val="24"/>
        </w:rPr>
        <w:t xml:space="preserve"> </w:t>
      </w:r>
      <w:r w:rsidR="004F5D3C" w:rsidRPr="00AE2BE0">
        <w:rPr>
          <w:rFonts w:cstheme="minorHAnsi"/>
          <w:b/>
          <w:sz w:val="24"/>
          <w:szCs w:val="24"/>
        </w:rPr>
        <w:t>Figure 3</w:t>
      </w:r>
      <w:r w:rsidR="004F5D3C" w:rsidRPr="00AE2BE0">
        <w:rPr>
          <w:rFonts w:cstheme="minorHAnsi"/>
          <w:sz w:val="24"/>
          <w:szCs w:val="24"/>
        </w:rPr>
        <w:t xml:space="preserve"> and </w:t>
      </w:r>
      <w:r w:rsidR="004F5D3C" w:rsidRPr="00AE2BE0">
        <w:rPr>
          <w:rFonts w:cstheme="minorHAnsi"/>
          <w:b/>
          <w:bCs/>
          <w:sz w:val="24"/>
          <w:szCs w:val="24"/>
        </w:rPr>
        <w:t>Figure 4A</w:t>
      </w:r>
      <w:r w:rsidR="004F5D3C" w:rsidRPr="00AE2BE0">
        <w:rPr>
          <w:rFonts w:cstheme="minorHAnsi"/>
          <w:sz w:val="24"/>
          <w:szCs w:val="24"/>
        </w:rPr>
        <w:t xml:space="preserve">). </w:t>
      </w:r>
    </w:p>
    <w:p w14:paraId="611E375C" w14:textId="77777777" w:rsidR="001A3707" w:rsidRPr="00AE2BE0" w:rsidRDefault="001A3707" w:rsidP="00AE2BE0">
      <w:pPr>
        <w:pStyle w:val="ListParagraph"/>
        <w:spacing w:after="0" w:line="240" w:lineRule="auto"/>
        <w:ind w:left="0"/>
        <w:jc w:val="both"/>
        <w:rPr>
          <w:rFonts w:cstheme="minorHAnsi"/>
          <w:sz w:val="24"/>
          <w:szCs w:val="24"/>
        </w:rPr>
      </w:pPr>
    </w:p>
    <w:p w14:paraId="2824C33B" w14:textId="126CB12C" w:rsidR="0068679A" w:rsidRPr="009E210C" w:rsidRDefault="004F5D3C" w:rsidP="00AE2BE0">
      <w:pPr>
        <w:pStyle w:val="ListParagraph"/>
        <w:numPr>
          <w:ilvl w:val="2"/>
          <w:numId w:val="21"/>
        </w:numPr>
        <w:spacing w:after="0" w:line="240" w:lineRule="auto"/>
        <w:ind w:left="0" w:firstLine="0"/>
        <w:jc w:val="both"/>
        <w:rPr>
          <w:rFonts w:cstheme="minorHAnsi"/>
          <w:sz w:val="24"/>
          <w:szCs w:val="24"/>
          <w:highlight w:val="yellow"/>
        </w:rPr>
      </w:pPr>
      <w:r w:rsidRPr="009E210C">
        <w:rPr>
          <w:rFonts w:cstheme="minorHAnsi"/>
          <w:sz w:val="24"/>
          <w:szCs w:val="24"/>
          <w:highlight w:val="yellow"/>
        </w:rPr>
        <w:t xml:space="preserve">Use 30 µm for the DDX4 signal to estimate the number of oocytes in growing follicles in P5 ovaries </w:t>
      </w:r>
      <w:r w:rsidRPr="00BD5E7C">
        <w:rPr>
          <w:rFonts w:cstheme="minorHAnsi"/>
          <w:sz w:val="24"/>
          <w:szCs w:val="24"/>
        </w:rPr>
        <w:t xml:space="preserve">(DDX4 = magenta signal; </w:t>
      </w:r>
      <w:r w:rsidRPr="00AE2BE0">
        <w:rPr>
          <w:rFonts w:cstheme="minorHAnsi"/>
          <w:b/>
          <w:bCs/>
          <w:sz w:val="24"/>
          <w:szCs w:val="24"/>
        </w:rPr>
        <w:t>Figure 3</w:t>
      </w:r>
      <w:r w:rsidRPr="00AE2BE0">
        <w:rPr>
          <w:rFonts w:cstheme="minorHAnsi"/>
          <w:sz w:val="24"/>
          <w:szCs w:val="24"/>
        </w:rPr>
        <w:t xml:space="preserve"> and Figure </w:t>
      </w:r>
      <w:r w:rsidRPr="00AE2BE0">
        <w:rPr>
          <w:rFonts w:cstheme="minorHAnsi"/>
          <w:b/>
          <w:bCs/>
          <w:sz w:val="24"/>
          <w:szCs w:val="24"/>
        </w:rPr>
        <w:t>4A</w:t>
      </w:r>
      <w:r w:rsidRPr="009E210C">
        <w:rPr>
          <w:rFonts w:cstheme="minorHAnsi"/>
          <w:sz w:val="24"/>
          <w:szCs w:val="24"/>
          <w:highlight w:val="yellow"/>
        </w:rPr>
        <w:t xml:space="preserve">). For pubertal ovaries, use the DDX4 signal for oocyte quantifications. For example, use XY diameters of 15 µm and 80 µm to identify oocytes within non-growing follicles and growing follicles, respectively, </w:t>
      </w:r>
      <w:r w:rsidRPr="00AE2BE0">
        <w:rPr>
          <w:rFonts w:cstheme="minorHAnsi"/>
          <w:sz w:val="24"/>
          <w:szCs w:val="24"/>
        </w:rPr>
        <w:t xml:space="preserve">as shown in </w:t>
      </w:r>
      <w:r w:rsidRPr="00AE2BE0">
        <w:rPr>
          <w:rFonts w:cstheme="minorHAnsi"/>
          <w:b/>
          <w:sz w:val="24"/>
          <w:szCs w:val="24"/>
        </w:rPr>
        <w:t>Figure 4A</w:t>
      </w:r>
      <w:r w:rsidRPr="00AE2BE0">
        <w:rPr>
          <w:rFonts w:cstheme="minorHAnsi"/>
          <w:sz w:val="24"/>
          <w:szCs w:val="24"/>
        </w:rPr>
        <w:t xml:space="preserve">. </w:t>
      </w:r>
      <w:r w:rsidRPr="009E210C">
        <w:rPr>
          <w:rFonts w:cstheme="minorHAnsi"/>
          <w:sz w:val="24"/>
          <w:szCs w:val="24"/>
          <w:highlight w:val="yellow"/>
        </w:rPr>
        <w:t xml:space="preserve">  </w:t>
      </w:r>
    </w:p>
    <w:p w14:paraId="40C17995" w14:textId="77777777" w:rsidR="00D75396" w:rsidRPr="009E210C" w:rsidRDefault="00D75396" w:rsidP="00AE2BE0">
      <w:pPr>
        <w:pStyle w:val="ListParagraph"/>
        <w:spacing w:after="0" w:line="240" w:lineRule="auto"/>
        <w:ind w:left="0"/>
        <w:jc w:val="both"/>
        <w:rPr>
          <w:rFonts w:cstheme="minorHAnsi"/>
          <w:sz w:val="24"/>
          <w:szCs w:val="24"/>
          <w:highlight w:val="yellow"/>
        </w:rPr>
      </w:pPr>
    </w:p>
    <w:p w14:paraId="41659217" w14:textId="77777777" w:rsidR="00921835" w:rsidRPr="00AE2BE0" w:rsidRDefault="00540F16" w:rsidP="00AE2BE0">
      <w:pPr>
        <w:pStyle w:val="ListParagraph"/>
        <w:spacing w:after="0" w:line="240" w:lineRule="auto"/>
        <w:ind w:left="0"/>
        <w:jc w:val="both"/>
        <w:rPr>
          <w:rFonts w:cstheme="minorHAnsi"/>
          <w:sz w:val="24"/>
          <w:szCs w:val="24"/>
        </w:rPr>
      </w:pPr>
      <w:r w:rsidRPr="00AE2BE0">
        <w:rPr>
          <w:rFonts w:cstheme="minorHAnsi"/>
          <w:sz w:val="24"/>
          <w:szCs w:val="24"/>
        </w:rPr>
        <w:t xml:space="preserve">NOTE: </w:t>
      </w:r>
      <w:r w:rsidR="00CA5102" w:rsidRPr="00AE2BE0">
        <w:rPr>
          <w:rFonts w:cstheme="minorHAnsi"/>
          <w:sz w:val="24"/>
          <w:szCs w:val="24"/>
        </w:rPr>
        <w:t xml:space="preserve">The size selected may vary due to image acquisition criteria and the type of microscope used. The selection may also vary among genetic strains as ovaries with more oocytes will require smaller size selections for better automated oocyte detection. </w:t>
      </w:r>
    </w:p>
    <w:p w14:paraId="42EF9DEA" w14:textId="77777777" w:rsidR="00921835" w:rsidRPr="009E210C" w:rsidRDefault="00921835" w:rsidP="00AE2BE0">
      <w:pPr>
        <w:pStyle w:val="ListParagraph"/>
        <w:spacing w:after="0" w:line="240" w:lineRule="auto"/>
        <w:ind w:left="0"/>
        <w:jc w:val="both"/>
        <w:rPr>
          <w:rFonts w:cstheme="minorHAnsi"/>
          <w:sz w:val="24"/>
          <w:szCs w:val="24"/>
          <w:highlight w:val="yellow"/>
        </w:rPr>
      </w:pPr>
    </w:p>
    <w:p w14:paraId="3051D677" w14:textId="2AD4F118" w:rsidR="00921835" w:rsidRPr="009E210C" w:rsidRDefault="00CA5102" w:rsidP="00AE2BE0">
      <w:pPr>
        <w:pStyle w:val="ListParagraph"/>
        <w:numPr>
          <w:ilvl w:val="2"/>
          <w:numId w:val="24"/>
        </w:numPr>
        <w:spacing w:after="0" w:line="240" w:lineRule="auto"/>
        <w:ind w:left="0" w:firstLine="0"/>
        <w:jc w:val="both"/>
        <w:rPr>
          <w:rFonts w:cstheme="minorHAnsi"/>
          <w:sz w:val="24"/>
          <w:szCs w:val="24"/>
          <w:highlight w:val="yellow"/>
        </w:rPr>
      </w:pPr>
      <w:r w:rsidRPr="009E210C">
        <w:rPr>
          <w:rFonts w:cstheme="minorHAnsi"/>
          <w:sz w:val="24"/>
          <w:szCs w:val="24"/>
          <w:highlight w:val="yellow"/>
        </w:rPr>
        <w:t>After size selection</w:t>
      </w:r>
      <w:r w:rsidR="00540F16" w:rsidRPr="009E210C">
        <w:rPr>
          <w:rFonts w:cstheme="minorHAnsi"/>
          <w:sz w:val="24"/>
          <w:szCs w:val="24"/>
          <w:highlight w:val="yellow"/>
        </w:rPr>
        <w:t>,</w:t>
      </w:r>
      <w:r w:rsidRPr="009E210C">
        <w:rPr>
          <w:rFonts w:cstheme="minorHAnsi"/>
          <w:sz w:val="24"/>
          <w:szCs w:val="24"/>
          <w:highlight w:val="yellow"/>
        </w:rPr>
        <w:t xml:space="preserve"> activate the </w:t>
      </w:r>
      <w:r w:rsidRPr="009E210C">
        <w:rPr>
          <w:rFonts w:cstheme="minorHAnsi"/>
          <w:b/>
          <w:bCs/>
          <w:sz w:val="24"/>
          <w:szCs w:val="24"/>
          <w:highlight w:val="yellow"/>
        </w:rPr>
        <w:t>Model PSF-elongation</w:t>
      </w:r>
      <w:r w:rsidRPr="009E210C">
        <w:rPr>
          <w:rFonts w:cstheme="minorHAnsi"/>
          <w:sz w:val="24"/>
          <w:szCs w:val="24"/>
          <w:highlight w:val="yellow"/>
        </w:rPr>
        <w:t xml:space="preserve"> and</w:t>
      </w:r>
      <w:r w:rsidRPr="009E210C">
        <w:rPr>
          <w:rFonts w:cstheme="minorHAnsi"/>
          <w:b/>
          <w:bCs/>
          <w:sz w:val="24"/>
          <w:szCs w:val="24"/>
          <w:highlight w:val="yellow"/>
        </w:rPr>
        <w:t xml:space="preserve"> Background subtraction</w:t>
      </w:r>
      <w:r w:rsidRPr="009E210C">
        <w:rPr>
          <w:rFonts w:cstheme="minorHAnsi"/>
          <w:sz w:val="24"/>
          <w:szCs w:val="24"/>
          <w:highlight w:val="yellow"/>
        </w:rPr>
        <w:t xml:space="preserve">, which are automatically determined. Select the </w:t>
      </w:r>
      <w:r w:rsidRPr="009E210C">
        <w:rPr>
          <w:rFonts w:cstheme="minorHAnsi"/>
          <w:b/>
          <w:bCs/>
          <w:sz w:val="24"/>
          <w:szCs w:val="24"/>
          <w:highlight w:val="yellow"/>
        </w:rPr>
        <w:t>single forward arrow</w:t>
      </w:r>
      <w:r w:rsidRPr="009E210C">
        <w:rPr>
          <w:rFonts w:cstheme="minorHAnsi"/>
          <w:sz w:val="24"/>
          <w:szCs w:val="24"/>
          <w:highlight w:val="yellow"/>
        </w:rPr>
        <w:t xml:space="preserve"> to</w:t>
      </w:r>
      <w:r w:rsidR="005F7821" w:rsidRPr="009E210C">
        <w:rPr>
          <w:rFonts w:cstheme="minorHAnsi"/>
          <w:sz w:val="24"/>
          <w:szCs w:val="24"/>
          <w:highlight w:val="yellow"/>
        </w:rPr>
        <w:t xml:space="preserve"> move to</w:t>
      </w:r>
      <w:r w:rsidRPr="009E210C">
        <w:rPr>
          <w:rFonts w:cstheme="minorHAnsi"/>
          <w:sz w:val="24"/>
          <w:szCs w:val="24"/>
          <w:highlight w:val="yellow"/>
        </w:rPr>
        <w:t xml:space="preserve"> the </w:t>
      </w:r>
      <w:r w:rsidRPr="009E210C">
        <w:rPr>
          <w:rFonts w:cstheme="minorHAnsi"/>
          <w:b/>
          <w:bCs/>
          <w:sz w:val="24"/>
          <w:szCs w:val="24"/>
          <w:highlight w:val="yellow"/>
        </w:rPr>
        <w:t>Filter Spot</w:t>
      </w:r>
      <w:r w:rsidR="00BA3D67" w:rsidRPr="009E210C">
        <w:rPr>
          <w:rFonts w:cstheme="minorHAnsi"/>
          <w:b/>
          <w:bCs/>
          <w:sz w:val="24"/>
          <w:szCs w:val="24"/>
          <w:highlight w:val="yellow"/>
        </w:rPr>
        <w:t>s</w:t>
      </w:r>
      <w:r w:rsidRPr="009E210C">
        <w:rPr>
          <w:rFonts w:cstheme="minorHAnsi"/>
          <w:sz w:val="24"/>
          <w:szCs w:val="24"/>
          <w:highlight w:val="yellow"/>
        </w:rPr>
        <w:t xml:space="preserve"> panel. Add the </w:t>
      </w:r>
      <w:r w:rsidRPr="009E210C">
        <w:rPr>
          <w:rFonts w:cstheme="minorHAnsi"/>
          <w:b/>
          <w:bCs/>
          <w:sz w:val="24"/>
          <w:szCs w:val="24"/>
          <w:highlight w:val="yellow"/>
        </w:rPr>
        <w:t>Quality</w:t>
      </w:r>
      <w:r w:rsidRPr="009E210C">
        <w:rPr>
          <w:rFonts w:cstheme="minorHAnsi"/>
          <w:sz w:val="24"/>
          <w:szCs w:val="24"/>
          <w:highlight w:val="yellow"/>
        </w:rPr>
        <w:t xml:space="preserve"> filter and determine a threshold. To ensure </w:t>
      </w:r>
      <w:r w:rsidR="005F7821" w:rsidRPr="009E210C">
        <w:rPr>
          <w:rFonts w:cstheme="minorHAnsi"/>
          <w:sz w:val="24"/>
          <w:szCs w:val="24"/>
          <w:highlight w:val="yellow"/>
        </w:rPr>
        <w:t xml:space="preserve">the </w:t>
      </w:r>
      <w:r w:rsidRPr="009E210C">
        <w:rPr>
          <w:rFonts w:cstheme="minorHAnsi"/>
          <w:sz w:val="24"/>
          <w:szCs w:val="24"/>
          <w:highlight w:val="yellow"/>
        </w:rPr>
        <w:t xml:space="preserve">accurate estimation of oocyte numbers, enlarge the image </w:t>
      </w:r>
      <w:r w:rsidRPr="00AE2BE0">
        <w:rPr>
          <w:rFonts w:cstheme="minorHAnsi"/>
          <w:sz w:val="24"/>
          <w:szCs w:val="24"/>
        </w:rPr>
        <w:t>as the threshold is adjusted to choose a threshold value that selects most of the oocytes.</w:t>
      </w:r>
      <w:r w:rsidRPr="009E210C">
        <w:rPr>
          <w:rFonts w:cstheme="minorHAnsi"/>
          <w:sz w:val="24"/>
          <w:szCs w:val="24"/>
          <w:highlight w:val="yellow"/>
        </w:rPr>
        <w:t xml:space="preserve"> Click on the </w:t>
      </w:r>
      <w:r w:rsidRPr="009E210C">
        <w:rPr>
          <w:rFonts w:cstheme="minorHAnsi"/>
          <w:b/>
          <w:bCs/>
          <w:sz w:val="24"/>
          <w:szCs w:val="24"/>
          <w:highlight w:val="yellow"/>
        </w:rPr>
        <w:t>double arrow</w:t>
      </w:r>
      <w:r w:rsidRPr="009E210C">
        <w:rPr>
          <w:rFonts w:cstheme="minorHAnsi"/>
          <w:sz w:val="24"/>
          <w:szCs w:val="24"/>
          <w:highlight w:val="yellow"/>
        </w:rPr>
        <w:t xml:space="preserve"> to finish automated counts. </w:t>
      </w:r>
    </w:p>
    <w:p w14:paraId="4567D3B1" w14:textId="77777777" w:rsidR="00921835" w:rsidRPr="009E210C" w:rsidRDefault="00921835" w:rsidP="00AE2BE0">
      <w:pPr>
        <w:pStyle w:val="ListParagraph"/>
        <w:spacing w:after="0" w:line="240" w:lineRule="auto"/>
        <w:ind w:left="0"/>
        <w:jc w:val="both"/>
        <w:rPr>
          <w:rFonts w:cstheme="minorHAnsi"/>
          <w:sz w:val="24"/>
          <w:szCs w:val="24"/>
          <w:highlight w:val="yellow"/>
        </w:rPr>
      </w:pPr>
    </w:p>
    <w:p w14:paraId="7DF56EE7" w14:textId="0174A870" w:rsidR="00921835" w:rsidRPr="009E210C" w:rsidRDefault="00CA5102" w:rsidP="00AE2BE0">
      <w:pPr>
        <w:pStyle w:val="ListParagraph"/>
        <w:numPr>
          <w:ilvl w:val="2"/>
          <w:numId w:val="26"/>
        </w:numPr>
        <w:spacing w:after="0" w:line="240" w:lineRule="auto"/>
        <w:ind w:left="0" w:firstLine="0"/>
        <w:jc w:val="both"/>
        <w:rPr>
          <w:rFonts w:cstheme="minorHAnsi"/>
          <w:sz w:val="24"/>
          <w:szCs w:val="24"/>
          <w:highlight w:val="yellow"/>
        </w:rPr>
      </w:pPr>
      <w:r w:rsidRPr="009E210C">
        <w:rPr>
          <w:rFonts w:cstheme="minorHAnsi"/>
          <w:sz w:val="24"/>
          <w:szCs w:val="24"/>
          <w:highlight w:val="yellow"/>
        </w:rPr>
        <w:t xml:space="preserve">Manually check </w:t>
      </w:r>
      <w:r w:rsidR="005F7821" w:rsidRPr="009E210C">
        <w:rPr>
          <w:rFonts w:cstheme="minorHAnsi"/>
          <w:sz w:val="24"/>
          <w:szCs w:val="24"/>
          <w:highlight w:val="yellow"/>
        </w:rPr>
        <w:t xml:space="preserve">the </w:t>
      </w:r>
      <w:r w:rsidRPr="009E210C">
        <w:rPr>
          <w:rFonts w:cstheme="minorHAnsi"/>
          <w:sz w:val="24"/>
          <w:szCs w:val="24"/>
          <w:highlight w:val="yellow"/>
        </w:rPr>
        <w:t xml:space="preserve">selected oocytes using the </w:t>
      </w:r>
      <w:r w:rsidR="00BA3D67" w:rsidRPr="009E210C">
        <w:rPr>
          <w:rFonts w:cstheme="minorHAnsi"/>
          <w:b/>
          <w:bCs/>
          <w:sz w:val="24"/>
          <w:szCs w:val="24"/>
          <w:highlight w:val="yellow"/>
        </w:rPr>
        <w:t>E</w:t>
      </w:r>
      <w:r w:rsidRPr="009E210C">
        <w:rPr>
          <w:rFonts w:cstheme="minorHAnsi"/>
          <w:b/>
          <w:bCs/>
          <w:sz w:val="24"/>
          <w:szCs w:val="24"/>
          <w:highlight w:val="yellow"/>
        </w:rPr>
        <w:t>dit</w:t>
      </w:r>
      <w:r w:rsidRPr="009E210C">
        <w:rPr>
          <w:rFonts w:cstheme="minorHAnsi"/>
          <w:sz w:val="24"/>
          <w:szCs w:val="24"/>
          <w:highlight w:val="yellow"/>
        </w:rPr>
        <w:t xml:space="preserve"> </w:t>
      </w:r>
      <w:r w:rsidR="00BA3D67" w:rsidRPr="009E210C">
        <w:rPr>
          <w:rFonts w:cstheme="minorHAnsi"/>
          <w:sz w:val="24"/>
          <w:szCs w:val="24"/>
          <w:highlight w:val="yellow"/>
        </w:rPr>
        <w:t xml:space="preserve">tab </w:t>
      </w:r>
      <w:r w:rsidRPr="009E210C">
        <w:rPr>
          <w:rFonts w:cstheme="minorHAnsi"/>
          <w:sz w:val="24"/>
          <w:szCs w:val="24"/>
          <w:highlight w:val="yellow"/>
        </w:rPr>
        <w:t>to select missed oocytes or deselect non-oocyte particles selected by the automatic threshold</w:t>
      </w:r>
      <w:r w:rsidR="005F7821" w:rsidRPr="009E210C">
        <w:rPr>
          <w:rFonts w:cstheme="minorHAnsi"/>
          <w:sz w:val="24"/>
          <w:szCs w:val="24"/>
          <w:highlight w:val="yellow"/>
        </w:rPr>
        <w:t>.</w:t>
      </w:r>
      <w:r w:rsidRPr="009E210C">
        <w:rPr>
          <w:rFonts w:cstheme="minorHAnsi"/>
          <w:sz w:val="24"/>
          <w:szCs w:val="24"/>
          <w:highlight w:val="yellow"/>
        </w:rPr>
        <w:t xml:space="preserve"> </w:t>
      </w:r>
      <w:r w:rsidR="005F7821" w:rsidRPr="009E210C">
        <w:rPr>
          <w:rFonts w:cstheme="minorHAnsi"/>
          <w:sz w:val="24"/>
          <w:szCs w:val="24"/>
          <w:highlight w:val="yellow"/>
        </w:rPr>
        <w:t>R</w:t>
      </w:r>
      <w:r w:rsidRPr="009E210C">
        <w:rPr>
          <w:rFonts w:cstheme="minorHAnsi"/>
          <w:sz w:val="24"/>
          <w:szCs w:val="24"/>
          <w:highlight w:val="yellow"/>
        </w:rPr>
        <w:t xml:space="preserve">ecord </w:t>
      </w:r>
      <w:r w:rsidR="005F7821" w:rsidRPr="009E210C">
        <w:rPr>
          <w:rFonts w:cstheme="minorHAnsi"/>
          <w:sz w:val="24"/>
          <w:szCs w:val="24"/>
          <w:highlight w:val="yellow"/>
        </w:rPr>
        <w:t xml:space="preserve">the </w:t>
      </w:r>
      <w:r w:rsidRPr="009E210C">
        <w:rPr>
          <w:rFonts w:cstheme="minorHAnsi"/>
          <w:sz w:val="24"/>
          <w:szCs w:val="24"/>
          <w:highlight w:val="yellow"/>
        </w:rPr>
        <w:t xml:space="preserve">data in the </w:t>
      </w:r>
      <w:r w:rsidRPr="009E210C">
        <w:rPr>
          <w:rFonts w:cstheme="minorHAnsi"/>
          <w:b/>
          <w:bCs/>
          <w:sz w:val="24"/>
          <w:szCs w:val="24"/>
          <w:highlight w:val="yellow"/>
        </w:rPr>
        <w:t>Statistics</w:t>
      </w:r>
      <w:r w:rsidRPr="009E210C">
        <w:rPr>
          <w:rFonts w:cstheme="minorHAnsi"/>
          <w:sz w:val="24"/>
          <w:szCs w:val="24"/>
          <w:highlight w:val="yellow"/>
        </w:rPr>
        <w:t xml:space="preserve"> </w:t>
      </w:r>
      <w:r w:rsidR="00BA3D67" w:rsidRPr="009E210C">
        <w:rPr>
          <w:rFonts w:cstheme="minorHAnsi"/>
          <w:sz w:val="24"/>
          <w:szCs w:val="24"/>
          <w:highlight w:val="yellow"/>
        </w:rPr>
        <w:t>tab</w:t>
      </w:r>
      <w:r w:rsidR="00BA3D67" w:rsidRPr="009E210C" w:rsidDel="00BA3D67">
        <w:rPr>
          <w:rFonts w:cstheme="minorHAnsi"/>
          <w:sz w:val="24"/>
          <w:szCs w:val="24"/>
          <w:highlight w:val="yellow"/>
        </w:rPr>
        <w:t xml:space="preserve"> </w:t>
      </w:r>
      <w:r w:rsidRPr="009E210C">
        <w:rPr>
          <w:rFonts w:cstheme="minorHAnsi"/>
          <w:sz w:val="24"/>
          <w:szCs w:val="24"/>
          <w:highlight w:val="yellow"/>
        </w:rPr>
        <w:t xml:space="preserve">under the </w:t>
      </w:r>
      <w:r w:rsidRPr="009E210C">
        <w:rPr>
          <w:rFonts w:cstheme="minorHAnsi"/>
          <w:b/>
          <w:bCs/>
          <w:sz w:val="24"/>
          <w:szCs w:val="24"/>
          <w:highlight w:val="yellow"/>
        </w:rPr>
        <w:t>Overall</w:t>
      </w:r>
      <w:r w:rsidRPr="009E210C">
        <w:rPr>
          <w:rFonts w:cstheme="minorHAnsi"/>
          <w:sz w:val="24"/>
          <w:szCs w:val="24"/>
          <w:highlight w:val="yellow"/>
        </w:rPr>
        <w:t xml:space="preserve"> </w:t>
      </w:r>
      <w:r w:rsidR="005F7821" w:rsidRPr="009E210C">
        <w:rPr>
          <w:rFonts w:cstheme="minorHAnsi"/>
          <w:sz w:val="24"/>
          <w:szCs w:val="24"/>
          <w:highlight w:val="yellow"/>
        </w:rPr>
        <w:t xml:space="preserve">tab </w:t>
      </w:r>
      <w:r w:rsidRPr="009E210C">
        <w:rPr>
          <w:rFonts w:cstheme="minorHAnsi"/>
          <w:sz w:val="24"/>
          <w:szCs w:val="24"/>
          <w:highlight w:val="yellow"/>
        </w:rPr>
        <w:t xml:space="preserve">for further analysis. </w:t>
      </w:r>
    </w:p>
    <w:p w14:paraId="10F2924C" w14:textId="77777777" w:rsidR="00AC106E" w:rsidRPr="009E210C" w:rsidRDefault="00AC106E" w:rsidP="00AE2BE0">
      <w:pPr>
        <w:pStyle w:val="ListParagraph"/>
        <w:spacing w:after="0" w:line="240" w:lineRule="auto"/>
        <w:ind w:left="0"/>
        <w:jc w:val="both"/>
        <w:rPr>
          <w:rFonts w:cstheme="minorHAnsi"/>
          <w:sz w:val="24"/>
          <w:szCs w:val="24"/>
          <w:highlight w:val="yellow"/>
        </w:rPr>
      </w:pPr>
    </w:p>
    <w:p w14:paraId="61280C36" w14:textId="20832F43" w:rsidR="00921835" w:rsidRPr="009E210C" w:rsidRDefault="005A14EC" w:rsidP="00AE2BE0">
      <w:pPr>
        <w:pStyle w:val="ListParagraph"/>
        <w:spacing w:after="0" w:line="240" w:lineRule="auto"/>
        <w:ind w:left="0"/>
        <w:jc w:val="both"/>
        <w:rPr>
          <w:rFonts w:cstheme="minorHAnsi"/>
          <w:sz w:val="24"/>
          <w:szCs w:val="24"/>
        </w:rPr>
      </w:pPr>
      <w:r w:rsidRPr="009E210C">
        <w:rPr>
          <w:rFonts w:cstheme="minorHAnsi"/>
          <w:sz w:val="24"/>
          <w:szCs w:val="24"/>
        </w:rPr>
        <w:t xml:space="preserve">NOTE: </w:t>
      </w:r>
      <w:r w:rsidR="00CA5102" w:rsidRPr="009E210C">
        <w:rPr>
          <w:rFonts w:cstheme="minorHAnsi"/>
          <w:sz w:val="24"/>
          <w:szCs w:val="24"/>
        </w:rPr>
        <w:t>The parameters used for counting the spots can be saved and used for another sample set but</w:t>
      </w:r>
      <w:r w:rsidRPr="009E210C">
        <w:rPr>
          <w:rFonts w:cstheme="minorHAnsi"/>
          <w:sz w:val="24"/>
          <w:szCs w:val="24"/>
        </w:rPr>
        <w:t xml:space="preserve"> it is recommended to do a </w:t>
      </w:r>
      <w:r w:rsidR="00CA5102" w:rsidRPr="009E210C">
        <w:rPr>
          <w:rFonts w:cstheme="minorHAnsi"/>
          <w:sz w:val="24"/>
          <w:szCs w:val="24"/>
        </w:rPr>
        <w:t xml:space="preserve">manual check before running batch analysis. </w:t>
      </w:r>
    </w:p>
    <w:p w14:paraId="42131959" w14:textId="77777777" w:rsidR="00921835" w:rsidRPr="009E210C" w:rsidRDefault="00921835" w:rsidP="00AE2BE0">
      <w:pPr>
        <w:pStyle w:val="ListParagraph"/>
        <w:spacing w:after="0" w:line="240" w:lineRule="auto"/>
        <w:ind w:left="0"/>
        <w:jc w:val="both"/>
        <w:rPr>
          <w:rFonts w:cstheme="minorHAnsi"/>
          <w:sz w:val="24"/>
          <w:szCs w:val="24"/>
        </w:rPr>
      </w:pPr>
    </w:p>
    <w:p w14:paraId="42750499" w14:textId="7EDC1D20" w:rsidR="00CA5102" w:rsidRPr="009E210C" w:rsidRDefault="00CA5102" w:rsidP="00AE2BE0">
      <w:pPr>
        <w:pStyle w:val="ListParagraph"/>
        <w:numPr>
          <w:ilvl w:val="2"/>
          <w:numId w:val="26"/>
        </w:numPr>
        <w:spacing w:after="0" w:line="240" w:lineRule="auto"/>
        <w:ind w:left="0" w:firstLine="0"/>
        <w:jc w:val="both"/>
        <w:rPr>
          <w:rFonts w:cstheme="minorHAnsi"/>
          <w:sz w:val="24"/>
          <w:szCs w:val="24"/>
        </w:rPr>
      </w:pPr>
      <w:r w:rsidRPr="009E210C">
        <w:rPr>
          <w:rFonts w:cstheme="minorHAnsi"/>
          <w:sz w:val="24"/>
          <w:szCs w:val="24"/>
        </w:rPr>
        <w:lastRenderedPageBreak/>
        <w:t xml:space="preserve">To store the parameters, click </w:t>
      </w:r>
      <w:r w:rsidR="005A14EC" w:rsidRPr="009E210C">
        <w:rPr>
          <w:rFonts w:cstheme="minorHAnsi"/>
          <w:sz w:val="24"/>
          <w:szCs w:val="24"/>
        </w:rPr>
        <w:t xml:space="preserve">on </w:t>
      </w:r>
      <w:r w:rsidRPr="009E210C">
        <w:rPr>
          <w:rFonts w:cstheme="minorHAnsi"/>
          <w:sz w:val="24"/>
          <w:szCs w:val="24"/>
        </w:rPr>
        <w:t xml:space="preserve">the </w:t>
      </w:r>
      <w:r w:rsidRPr="009E210C">
        <w:rPr>
          <w:rFonts w:cstheme="minorHAnsi"/>
          <w:b/>
          <w:bCs/>
          <w:sz w:val="24"/>
          <w:szCs w:val="24"/>
        </w:rPr>
        <w:t>Creation</w:t>
      </w:r>
      <w:r w:rsidRPr="009E210C">
        <w:rPr>
          <w:rFonts w:cstheme="minorHAnsi"/>
          <w:sz w:val="24"/>
          <w:szCs w:val="24"/>
        </w:rPr>
        <w:t xml:space="preserve"> tab and click on </w:t>
      </w:r>
      <w:r w:rsidRPr="009E210C">
        <w:rPr>
          <w:rFonts w:cstheme="minorHAnsi"/>
          <w:b/>
          <w:bCs/>
          <w:sz w:val="24"/>
          <w:szCs w:val="24"/>
        </w:rPr>
        <w:t>Store Parameters for Batch</w:t>
      </w:r>
      <w:r w:rsidRPr="009E210C">
        <w:rPr>
          <w:rFonts w:cstheme="minorHAnsi"/>
          <w:sz w:val="24"/>
          <w:szCs w:val="24"/>
        </w:rPr>
        <w:t xml:space="preserve">. </w:t>
      </w:r>
    </w:p>
    <w:p w14:paraId="5D565A85" w14:textId="77777777" w:rsidR="00AC106E" w:rsidRPr="009E210C" w:rsidRDefault="00AC106E" w:rsidP="00AE2BE0">
      <w:pPr>
        <w:pStyle w:val="ListParagraph"/>
        <w:spacing w:after="0" w:line="240" w:lineRule="auto"/>
        <w:ind w:left="0"/>
        <w:jc w:val="both"/>
        <w:rPr>
          <w:rFonts w:cstheme="minorHAnsi"/>
          <w:sz w:val="24"/>
          <w:szCs w:val="24"/>
        </w:rPr>
      </w:pPr>
    </w:p>
    <w:p w14:paraId="1E3E4B4F" w14:textId="079020BF" w:rsidR="00CA5102" w:rsidRPr="009E210C" w:rsidRDefault="005A14EC" w:rsidP="00AE2BE0">
      <w:pPr>
        <w:spacing w:after="0" w:line="240" w:lineRule="auto"/>
        <w:contextualSpacing/>
        <w:jc w:val="both"/>
        <w:rPr>
          <w:rFonts w:cstheme="minorHAnsi"/>
          <w:sz w:val="24"/>
          <w:szCs w:val="24"/>
        </w:rPr>
      </w:pPr>
      <w:r w:rsidRPr="009E210C">
        <w:rPr>
          <w:rFonts w:cstheme="minorHAnsi"/>
          <w:sz w:val="24"/>
          <w:szCs w:val="24"/>
        </w:rPr>
        <w:t>NOTE</w:t>
      </w:r>
      <w:r w:rsidR="00CA5102" w:rsidRPr="009E210C">
        <w:rPr>
          <w:rFonts w:cstheme="minorHAnsi"/>
          <w:sz w:val="24"/>
          <w:szCs w:val="24"/>
        </w:rPr>
        <w:t xml:space="preserve">: Nuclear markers (GCNA+ oocytes, </w:t>
      </w:r>
      <w:r w:rsidR="00CA5102" w:rsidRPr="009E210C">
        <w:rPr>
          <w:rFonts w:cstheme="minorHAnsi"/>
          <w:b/>
          <w:sz w:val="24"/>
          <w:szCs w:val="24"/>
        </w:rPr>
        <w:t>Figure 4A</w:t>
      </w:r>
      <w:r w:rsidR="00CA5102" w:rsidRPr="009E210C">
        <w:rPr>
          <w:rFonts w:cstheme="minorHAnsi"/>
          <w:sz w:val="24"/>
          <w:szCs w:val="24"/>
        </w:rPr>
        <w:t xml:space="preserve">) are easily identified by the spot feature and may not require much manual adjustment. However, </w:t>
      </w:r>
      <w:r w:rsidR="00C46853" w:rsidRPr="009E210C">
        <w:rPr>
          <w:rFonts w:cstheme="minorHAnsi"/>
          <w:sz w:val="24"/>
          <w:szCs w:val="24"/>
        </w:rPr>
        <w:t xml:space="preserve">the </w:t>
      </w:r>
      <w:r w:rsidR="00CA5102" w:rsidRPr="009E210C">
        <w:rPr>
          <w:rFonts w:cstheme="minorHAnsi"/>
          <w:sz w:val="24"/>
          <w:szCs w:val="24"/>
        </w:rPr>
        <w:t xml:space="preserve">cytoplasmic marker (DDX4+ oocyte, </w:t>
      </w:r>
      <w:r w:rsidR="00CA5102" w:rsidRPr="009E210C">
        <w:rPr>
          <w:rFonts w:cstheme="minorHAnsi"/>
          <w:b/>
          <w:sz w:val="24"/>
          <w:szCs w:val="24"/>
        </w:rPr>
        <w:t>Figure 3 (</w:t>
      </w:r>
      <w:r w:rsidR="00CA5102" w:rsidRPr="009E210C">
        <w:rPr>
          <w:rFonts w:cstheme="minorHAnsi"/>
          <w:sz w:val="24"/>
          <w:szCs w:val="24"/>
        </w:rPr>
        <w:t>P28, closed arrow)</w:t>
      </w:r>
      <w:r w:rsidR="00CA5102" w:rsidRPr="009E210C">
        <w:rPr>
          <w:rFonts w:cstheme="minorHAnsi"/>
          <w:bCs/>
          <w:sz w:val="24"/>
          <w:szCs w:val="24"/>
        </w:rPr>
        <w:t xml:space="preserve"> and</w:t>
      </w:r>
      <w:r w:rsidR="00CA5102" w:rsidRPr="009E210C">
        <w:rPr>
          <w:rFonts w:cstheme="minorHAnsi"/>
          <w:b/>
          <w:sz w:val="24"/>
          <w:szCs w:val="24"/>
        </w:rPr>
        <w:t xml:space="preserve"> Figure 4A</w:t>
      </w:r>
      <w:r w:rsidR="00CA5102" w:rsidRPr="009E210C">
        <w:rPr>
          <w:rFonts w:cstheme="minorHAnsi"/>
          <w:sz w:val="24"/>
          <w:szCs w:val="24"/>
        </w:rPr>
        <w:t xml:space="preserve">) will require more manual adjustment to ensure the </w:t>
      </w:r>
      <w:r w:rsidR="00C46853" w:rsidRPr="009E210C">
        <w:rPr>
          <w:rFonts w:cstheme="minorHAnsi"/>
          <w:sz w:val="24"/>
          <w:szCs w:val="24"/>
        </w:rPr>
        <w:t xml:space="preserve">identification of the </w:t>
      </w:r>
      <w:r w:rsidR="00CA5102" w:rsidRPr="009E210C">
        <w:rPr>
          <w:rFonts w:cstheme="minorHAnsi"/>
          <w:sz w:val="24"/>
          <w:szCs w:val="24"/>
        </w:rPr>
        <w:t>correct size/type of oocytes.</w:t>
      </w:r>
    </w:p>
    <w:p w14:paraId="2FF36E24" w14:textId="77777777" w:rsidR="00FA04AB" w:rsidRPr="009E210C" w:rsidRDefault="00FA04AB" w:rsidP="00AE2BE0">
      <w:pPr>
        <w:spacing w:after="0" w:line="240" w:lineRule="auto"/>
        <w:contextualSpacing/>
        <w:jc w:val="both"/>
        <w:rPr>
          <w:rFonts w:cstheme="minorHAnsi"/>
          <w:sz w:val="24"/>
          <w:szCs w:val="24"/>
        </w:rPr>
      </w:pPr>
    </w:p>
    <w:p w14:paraId="71F87CA5" w14:textId="5006DC87" w:rsidR="00ED78BB" w:rsidRPr="009E210C" w:rsidRDefault="00BB0C90" w:rsidP="00AE2BE0">
      <w:pPr>
        <w:pStyle w:val="ListParagraph"/>
        <w:numPr>
          <w:ilvl w:val="0"/>
          <w:numId w:val="26"/>
        </w:numPr>
        <w:spacing w:after="0" w:line="240" w:lineRule="auto"/>
        <w:ind w:left="0" w:firstLine="0"/>
        <w:jc w:val="both"/>
        <w:rPr>
          <w:rFonts w:cstheme="minorHAnsi"/>
          <w:b/>
          <w:sz w:val="24"/>
          <w:szCs w:val="24"/>
        </w:rPr>
      </w:pPr>
      <w:r w:rsidRPr="009E210C">
        <w:rPr>
          <w:rFonts w:cstheme="minorHAnsi"/>
          <w:b/>
          <w:sz w:val="24"/>
          <w:szCs w:val="24"/>
        </w:rPr>
        <w:t xml:space="preserve"> </w:t>
      </w:r>
      <w:r w:rsidR="004F5D3C" w:rsidRPr="009E210C">
        <w:rPr>
          <w:rFonts w:cstheme="minorHAnsi"/>
          <w:b/>
          <w:sz w:val="24"/>
          <w:szCs w:val="24"/>
        </w:rPr>
        <w:t>Quantifying</w:t>
      </w:r>
      <w:r w:rsidR="00FA04AB" w:rsidRPr="009E210C">
        <w:rPr>
          <w:rFonts w:cstheme="minorHAnsi"/>
          <w:b/>
          <w:sz w:val="24"/>
          <w:szCs w:val="24"/>
        </w:rPr>
        <w:t xml:space="preserve"> </w:t>
      </w:r>
      <w:r w:rsidR="004F5D3C" w:rsidRPr="009E210C">
        <w:rPr>
          <w:rFonts w:cstheme="minorHAnsi"/>
          <w:b/>
          <w:sz w:val="24"/>
          <w:szCs w:val="24"/>
        </w:rPr>
        <w:t xml:space="preserve">protein </w:t>
      </w:r>
      <w:r w:rsidR="00FA04AB" w:rsidRPr="009E210C">
        <w:rPr>
          <w:rFonts w:cstheme="minorHAnsi"/>
          <w:b/>
          <w:sz w:val="24"/>
          <w:szCs w:val="24"/>
        </w:rPr>
        <w:t>expression</w:t>
      </w:r>
      <w:r w:rsidR="004F5D3C" w:rsidRPr="009E210C">
        <w:rPr>
          <w:rFonts w:cstheme="minorHAnsi"/>
          <w:b/>
          <w:sz w:val="24"/>
          <w:szCs w:val="24"/>
        </w:rPr>
        <w:t xml:space="preserve"> in ovaries</w:t>
      </w:r>
    </w:p>
    <w:p w14:paraId="002ED1CF" w14:textId="77777777" w:rsidR="001F369F" w:rsidRPr="009E210C" w:rsidRDefault="001F369F" w:rsidP="00AE2BE0">
      <w:pPr>
        <w:pStyle w:val="ListParagraph"/>
        <w:spacing w:after="0" w:line="240" w:lineRule="auto"/>
        <w:ind w:left="0"/>
        <w:jc w:val="both"/>
        <w:rPr>
          <w:rFonts w:cstheme="minorHAnsi"/>
          <w:sz w:val="24"/>
          <w:szCs w:val="24"/>
        </w:rPr>
      </w:pPr>
    </w:p>
    <w:p w14:paraId="5E8B1493" w14:textId="327CCDC6" w:rsidR="00D57950" w:rsidRPr="009E210C" w:rsidRDefault="00ED78BB" w:rsidP="00AE2BE0">
      <w:pPr>
        <w:pStyle w:val="ListParagraph"/>
        <w:spacing w:after="0" w:line="240" w:lineRule="auto"/>
        <w:ind w:left="0"/>
        <w:jc w:val="both"/>
        <w:rPr>
          <w:rFonts w:cstheme="minorHAnsi"/>
          <w:sz w:val="24"/>
          <w:szCs w:val="24"/>
        </w:rPr>
      </w:pPr>
      <w:r w:rsidRPr="009E210C">
        <w:rPr>
          <w:rFonts w:cstheme="minorHAnsi"/>
          <w:sz w:val="24"/>
          <w:szCs w:val="24"/>
        </w:rPr>
        <w:t xml:space="preserve">NOTE: </w:t>
      </w:r>
      <w:r w:rsidR="00CA5102" w:rsidRPr="009E210C">
        <w:rPr>
          <w:rFonts w:cstheme="minorHAnsi"/>
          <w:sz w:val="24"/>
          <w:szCs w:val="24"/>
        </w:rPr>
        <w:t xml:space="preserve">There are several ways to quantify oocyte expression of specific markers using both the </w:t>
      </w:r>
      <w:r w:rsidR="009C345D" w:rsidRPr="009E210C">
        <w:rPr>
          <w:rFonts w:cstheme="minorHAnsi"/>
          <w:b/>
          <w:sz w:val="24"/>
          <w:szCs w:val="24"/>
        </w:rPr>
        <w:t>S</w:t>
      </w:r>
      <w:r w:rsidR="00975FEE" w:rsidRPr="009E210C">
        <w:rPr>
          <w:rFonts w:cstheme="minorHAnsi"/>
          <w:b/>
          <w:sz w:val="24"/>
          <w:szCs w:val="24"/>
        </w:rPr>
        <w:t>pot</w:t>
      </w:r>
      <w:r w:rsidR="009D24CA" w:rsidRPr="009E210C">
        <w:rPr>
          <w:rFonts w:cstheme="minorHAnsi"/>
          <w:b/>
          <w:sz w:val="24"/>
          <w:szCs w:val="24"/>
        </w:rPr>
        <w:t>s</w:t>
      </w:r>
      <w:r w:rsidR="00975FEE" w:rsidRPr="009E210C">
        <w:rPr>
          <w:rFonts w:cstheme="minorHAnsi"/>
          <w:b/>
          <w:sz w:val="24"/>
          <w:szCs w:val="24"/>
        </w:rPr>
        <w:t xml:space="preserve"> </w:t>
      </w:r>
      <w:r w:rsidR="00975FEE" w:rsidRPr="009E210C">
        <w:rPr>
          <w:rFonts w:cstheme="minorHAnsi"/>
          <w:sz w:val="24"/>
          <w:szCs w:val="24"/>
        </w:rPr>
        <w:t>feature (</w:t>
      </w:r>
      <w:r w:rsidR="004F5D3C" w:rsidRPr="00AE2BE0">
        <w:rPr>
          <w:rFonts w:cstheme="minorHAnsi"/>
          <w:bCs/>
          <w:sz w:val="24"/>
          <w:szCs w:val="24"/>
        </w:rPr>
        <w:t>section 9</w:t>
      </w:r>
      <w:r w:rsidR="009E41A0" w:rsidRPr="009E210C">
        <w:rPr>
          <w:rFonts w:cstheme="minorHAnsi"/>
          <w:b/>
          <w:sz w:val="24"/>
          <w:szCs w:val="24"/>
        </w:rPr>
        <w:t xml:space="preserve"> </w:t>
      </w:r>
      <w:r w:rsidR="009E41A0" w:rsidRPr="009E210C">
        <w:rPr>
          <w:rFonts w:cstheme="minorHAnsi"/>
          <w:sz w:val="24"/>
          <w:szCs w:val="24"/>
        </w:rPr>
        <w:t>and</w:t>
      </w:r>
      <w:r w:rsidR="009E41A0" w:rsidRPr="009E210C">
        <w:rPr>
          <w:rFonts w:cstheme="minorHAnsi"/>
          <w:b/>
          <w:sz w:val="24"/>
          <w:szCs w:val="24"/>
        </w:rPr>
        <w:t xml:space="preserve"> </w:t>
      </w:r>
      <w:r w:rsidR="009E41A0" w:rsidRPr="00AE2BE0">
        <w:rPr>
          <w:rFonts w:cstheme="minorHAnsi"/>
          <w:sz w:val="24"/>
          <w:szCs w:val="24"/>
        </w:rPr>
        <w:t>step 10.1</w:t>
      </w:r>
      <w:r w:rsidR="00975FEE" w:rsidRPr="009E210C">
        <w:rPr>
          <w:rFonts w:cstheme="minorHAnsi"/>
          <w:sz w:val="24"/>
          <w:szCs w:val="24"/>
        </w:rPr>
        <w:t xml:space="preserve">) and </w:t>
      </w:r>
      <w:r w:rsidR="009C345D" w:rsidRPr="009E210C">
        <w:rPr>
          <w:rFonts w:cstheme="minorHAnsi"/>
          <w:b/>
          <w:sz w:val="24"/>
          <w:szCs w:val="24"/>
        </w:rPr>
        <w:t>S</w:t>
      </w:r>
      <w:r w:rsidR="007556DF" w:rsidRPr="009E210C">
        <w:rPr>
          <w:rFonts w:cstheme="minorHAnsi"/>
          <w:b/>
          <w:sz w:val="24"/>
          <w:szCs w:val="24"/>
        </w:rPr>
        <w:t>urface</w:t>
      </w:r>
      <w:r w:rsidR="009D24CA" w:rsidRPr="009E210C">
        <w:rPr>
          <w:rFonts w:cstheme="minorHAnsi"/>
          <w:b/>
          <w:sz w:val="24"/>
          <w:szCs w:val="24"/>
        </w:rPr>
        <w:t>s</w:t>
      </w:r>
      <w:r w:rsidR="007556DF" w:rsidRPr="009E210C">
        <w:rPr>
          <w:rFonts w:cstheme="minorHAnsi"/>
          <w:b/>
          <w:sz w:val="24"/>
          <w:szCs w:val="24"/>
        </w:rPr>
        <w:t xml:space="preserve"> </w:t>
      </w:r>
      <w:r w:rsidR="007556DF" w:rsidRPr="009E210C">
        <w:rPr>
          <w:rFonts w:cstheme="minorHAnsi"/>
          <w:sz w:val="24"/>
          <w:szCs w:val="24"/>
        </w:rPr>
        <w:t>feature (</w:t>
      </w:r>
      <w:r w:rsidR="007556DF" w:rsidRPr="00AE2BE0">
        <w:rPr>
          <w:rFonts w:cstheme="minorHAnsi"/>
          <w:bCs/>
          <w:sz w:val="24"/>
          <w:szCs w:val="24"/>
        </w:rPr>
        <w:t>s</w:t>
      </w:r>
      <w:r w:rsidR="009E41A0" w:rsidRPr="00AE2BE0">
        <w:rPr>
          <w:rFonts w:cstheme="minorHAnsi"/>
          <w:bCs/>
          <w:sz w:val="24"/>
          <w:szCs w:val="24"/>
        </w:rPr>
        <w:t>tep</w:t>
      </w:r>
      <w:r w:rsidR="004F5D3C" w:rsidRPr="00AE2BE0">
        <w:rPr>
          <w:rFonts w:cstheme="minorHAnsi"/>
          <w:bCs/>
          <w:sz w:val="24"/>
          <w:szCs w:val="24"/>
        </w:rPr>
        <w:t xml:space="preserve"> 10</w:t>
      </w:r>
      <w:r w:rsidR="009E41A0" w:rsidRPr="00AE2BE0">
        <w:rPr>
          <w:rFonts w:cstheme="minorHAnsi"/>
          <w:bCs/>
          <w:sz w:val="24"/>
          <w:szCs w:val="24"/>
        </w:rPr>
        <w:t>.2</w:t>
      </w:r>
      <w:r w:rsidR="007556DF" w:rsidRPr="009E210C">
        <w:rPr>
          <w:rFonts w:cstheme="minorHAnsi"/>
          <w:sz w:val="24"/>
          <w:szCs w:val="24"/>
        </w:rPr>
        <w:t>)</w:t>
      </w:r>
      <w:r w:rsidR="00975FEE" w:rsidRPr="009E210C">
        <w:rPr>
          <w:rFonts w:cstheme="minorHAnsi"/>
          <w:sz w:val="24"/>
          <w:szCs w:val="24"/>
        </w:rPr>
        <w:t xml:space="preserve">. </w:t>
      </w:r>
      <w:r w:rsidR="00CA5102" w:rsidRPr="009E210C">
        <w:rPr>
          <w:rFonts w:cstheme="minorHAnsi"/>
          <w:sz w:val="24"/>
          <w:szCs w:val="24"/>
        </w:rPr>
        <w:t xml:space="preserve">The </w:t>
      </w:r>
      <w:r w:rsidR="009C345D" w:rsidRPr="009E210C">
        <w:rPr>
          <w:rFonts w:cstheme="minorHAnsi"/>
          <w:b/>
          <w:bCs/>
          <w:sz w:val="24"/>
          <w:szCs w:val="24"/>
        </w:rPr>
        <w:t>S</w:t>
      </w:r>
      <w:r w:rsidR="00CA5102" w:rsidRPr="009E210C">
        <w:rPr>
          <w:rFonts w:cstheme="minorHAnsi"/>
          <w:b/>
          <w:bCs/>
          <w:sz w:val="24"/>
          <w:szCs w:val="24"/>
        </w:rPr>
        <w:t>pot</w:t>
      </w:r>
      <w:r w:rsidR="009D24CA" w:rsidRPr="009E210C">
        <w:rPr>
          <w:rFonts w:cstheme="minorHAnsi"/>
          <w:b/>
          <w:bCs/>
          <w:sz w:val="24"/>
          <w:szCs w:val="24"/>
        </w:rPr>
        <w:t>s</w:t>
      </w:r>
      <w:r w:rsidR="00CA5102" w:rsidRPr="009E210C">
        <w:rPr>
          <w:rFonts w:cstheme="minorHAnsi"/>
          <w:b/>
          <w:bCs/>
          <w:sz w:val="24"/>
          <w:szCs w:val="24"/>
        </w:rPr>
        <w:t xml:space="preserve"> </w:t>
      </w:r>
      <w:r w:rsidR="00CA5102" w:rsidRPr="009E210C">
        <w:rPr>
          <w:rFonts w:cstheme="minorHAnsi"/>
          <w:bCs/>
          <w:sz w:val="24"/>
          <w:szCs w:val="24"/>
        </w:rPr>
        <w:t>feature</w:t>
      </w:r>
      <w:r w:rsidR="00CA5102" w:rsidRPr="009E210C">
        <w:rPr>
          <w:rFonts w:cstheme="minorHAnsi"/>
          <w:sz w:val="24"/>
          <w:szCs w:val="24"/>
        </w:rPr>
        <w:t xml:space="preserve"> can be used for proteins with distinct localization patterns such as nuclear markers (GCNA), and the </w:t>
      </w:r>
      <w:r w:rsidR="009C345D" w:rsidRPr="009E210C">
        <w:rPr>
          <w:rFonts w:cstheme="minorHAnsi"/>
          <w:b/>
          <w:bCs/>
          <w:sz w:val="24"/>
          <w:szCs w:val="24"/>
        </w:rPr>
        <w:t>S</w:t>
      </w:r>
      <w:r w:rsidR="00CA5102" w:rsidRPr="009E210C">
        <w:rPr>
          <w:rFonts w:cstheme="minorHAnsi"/>
          <w:b/>
          <w:bCs/>
          <w:sz w:val="24"/>
          <w:szCs w:val="24"/>
        </w:rPr>
        <w:t>urface</w:t>
      </w:r>
      <w:r w:rsidR="009D24CA" w:rsidRPr="009E210C">
        <w:rPr>
          <w:rFonts w:cstheme="minorHAnsi"/>
          <w:b/>
          <w:bCs/>
          <w:sz w:val="24"/>
          <w:szCs w:val="24"/>
        </w:rPr>
        <w:t>s</w:t>
      </w:r>
      <w:r w:rsidR="00CA5102" w:rsidRPr="009E210C">
        <w:rPr>
          <w:rFonts w:cstheme="minorHAnsi"/>
          <w:b/>
          <w:bCs/>
          <w:sz w:val="24"/>
          <w:szCs w:val="24"/>
        </w:rPr>
        <w:t xml:space="preserve"> </w:t>
      </w:r>
      <w:r w:rsidR="00CA5102" w:rsidRPr="009E210C">
        <w:rPr>
          <w:rFonts w:cstheme="minorHAnsi"/>
          <w:bCs/>
          <w:sz w:val="24"/>
          <w:szCs w:val="24"/>
        </w:rPr>
        <w:t>feature</w:t>
      </w:r>
      <w:r w:rsidR="00CA5102" w:rsidRPr="009E210C">
        <w:rPr>
          <w:rFonts w:cstheme="minorHAnsi"/>
          <w:sz w:val="24"/>
          <w:szCs w:val="24"/>
        </w:rPr>
        <w:t xml:space="preserve"> can be used for proteins with non-uniform localization patterns</w:t>
      </w:r>
      <w:r w:rsidR="00C11702" w:rsidRPr="009E210C">
        <w:rPr>
          <w:rFonts w:cstheme="minorHAnsi"/>
          <w:sz w:val="24"/>
          <w:szCs w:val="24"/>
        </w:rPr>
        <w:t xml:space="preserve"> as shown in </w:t>
      </w:r>
      <w:r w:rsidR="00CA5102" w:rsidRPr="009E210C">
        <w:rPr>
          <w:rFonts w:cstheme="minorHAnsi"/>
          <w:b/>
          <w:bCs/>
          <w:sz w:val="24"/>
          <w:szCs w:val="24"/>
        </w:rPr>
        <w:t>Figure 5A</w:t>
      </w:r>
      <w:r w:rsidR="00C11702" w:rsidRPr="009E210C">
        <w:rPr>
          <w:rFonts w:cstheme="minorHAnsi"/>
          <w:sz w:val="24"/>
          <w:szCs w:val="24"/>
        </w:rPr>
        <w:t xml:space="preserve"> where LINE-1 ORF1p intensities in E15.5 and E18.5 ovaries were measured</w:t>
      </w:r>
      <w:r w:rsidR="00CA5102" w:rsidRPr="009E210C">
        <w:rPr>
          <w:rFonts w:cstheme="minorHAnsi"/>
          <w:sz w:val="24"/>
          <w:szCs w:val="24"/>
        </w:rPr>
        <w:t>. To calculate and compare the intensity of the protein of interest between two samples (e.g.</w:t>
      </w:r>
      <w:r w:rsidR="00D57950" w:rsidRPr="009E210C">
        <w:rPr>
          <w:rFonts w:cstheme="minorHAnsi"/>
          <w:sz w:val="24"/>
          <w:szCs w:val="24"/>
        </w:rPr>
        <w:t>,</w:t>
      </w:r>
      <w:r w:rsidR="00CA5102" w:rsidRPr="009E210C">
        <w:rPr>
          <w:rFonts w:cstheme="minorHAnsi"/>
          <w:sz w:val="24"/>
          <w:szCs w:val="24"/>
        </w:rPr>
        <w:t xml:space="preserve"> timepoints, treatments</w:t>
      </w:r>
      <w:r w:rsidR="00D57950" w:rsidRPr="009E210C">
        <w:rPr>
          <w:rFonts w:cstheme="minorHAnsi"/>
          <w:sz w:val="24"/>
          <w:szCs w:val="24"/>
        </w:rPr>
        <w:t>,</w:t>
      </w:r>
      <w:r w:rsidR="00CA5102" w:rsidRPr="009E210C">
        <w:rPr>
          <w:rFonts w:cstheme="minorHAnsi"/>
          <w:sz w:val="24"/>
          <w:szCs w:val="24"/>
        </w:rPr>
        <w:t xml:space="preserve"> or genotypes), </w:t>
      </w:r>
      <w:r w:rsidR="00D57950" w:rsidRPr="009E210C">
        <w:rPr>
          <w:rFonts w:cstheme="minorHAnsi"/>
          <w:sz w:val="24"/>
          <w:szCs w:val="24"/>
        </w:rPr>
        <w:t xml:space="preserve">collect </w:t>
      </w:r>
      <w:r w:rsidR="00CA5102" w:rsidRPr="009E210C">
        <w:rPr>
          <w:rFonts w:cstheme="minorHAnsi"/>
          <w:sz w:val="24"/>
          <w:szCs w:val="24"/>
        </w:rPr>
        <w:t xml:space="preserve">images with the same properties. Use samples with a more intense signal to determine the parameters that can be stored and used for the other samples.  </w:t>
      </w:r>
    </w:p>
    <w:p w14:paraId="51072FB2" w14:textId="33E838EA" w:rsidR="00CA5102" w:rsidRPr="009E210C" w:rsidRDefault="00CA5102" w:rsidP="00AE2BE0">
      <w:pPr>
        <w:spacing w:after="0" w:line="240" w:lineRule="auto"/>
        <w:jc w:val="both"/>
        <w:rPr>
          <w:rFonts w:cstheme="minorHAnsi"/>
          <w:iCs/>
          <w:sz w:val="24"/>
          <w:szCs w:val="24"/>
        </w:rPr>
      </w:pPr>
    </w:p>
    <w:p w14:paraId="728994F5" w14:textId="233EF8E3" w:rsidR="00C11702" w:rsidRPr="009E210C" w:rsidRDefault="00C11702" w:rsidP="00AE2BE0">
      <w:pPr>
        <w:pStyle w:val="ListParagraph"/>
        <w:numPr>
          <w:ilvl w:val="1"/>
          <w:numId w:val="25"/>
        </w:numPr>
        <w:spacing w:after="0" w:line="240" w:lineRule="auto"/>
        <w:ind w:left="0" w:firstLine="0"/>
        <w:jc w:val="both"/>
        <w:rPr>
          <w:rFonts w:cstheme="minorHAnsi"/>
          <w:sz w:val="24"/>
          <w:szCs w:val="24"/>
        </w:rPr>
      </w:pPr>
      <w:r w:rsidRPr="009E210C">
        <w:rPr>
          <w:rFonts w:cstheme="minorHAnsi"/>
          <w:sz w:val="24"/>
          <w:szCs w:val="24"/>
        </w:rPr>
        <w:t xml:space="preserve">To obtain the protein expression with the </w:t>
      </w:r>
      <w:r w:rsidRPr="009E210C">
        <w:rPr>
          <w:rFonts w:cstheme="minorHAnsi"/>
          <w:b/>
          <w:bCs/>
          <w:sz w:val="24"/>
          <w:szCs w:val="24"/>
        </w:rPr>
        <w:t xml:space="preserve">Spots </w:t>
      </w:r>
      <w:r w:rsidRPr="009E210C">
        <w:rPr>
          <w:rFonts w:cstheme="minorHAnsi"/>
          <w:bCs/>
          <w:sz w:val="24"/>
          <w:szCs w:val="24"/>
        </w:rPr>
        <w:t>feature</w:t>
      </w:r>
      <w:r w:rsidRPr="009E210C">
        <w:rPr>
          <w:rFonts w:cstheme="minorHAnsi"/>
          <w:sz w:val="24"/>
          <w:szCs w:val="24"/>
        </w:rPr>
        <w:t xml:space="preserve">, </w:t>
      </w:r>
      <w:r w:rsidR="00C37688" w:rsidRPr="009E210C">
        <w:rPr>
          <w:rFonts w:cstheme="minorHAnsi"/>
          <w:sz w:val="24"/>
          <w:szCs w:val="24"/>
        </w:rPr>
        <w:t xml:space="preserve">first identify </w:t>
      </w:r>
      <w:r w:rsidRPr="009E210C">
        <w:rPr>
          <w:rFonts w:cstheme="minorHAnsi"/>
          <w:sz w:val="24"/>
          <w:szCs w:val="24"/>
        </w:rPr>
        <w:t>oocytes as highlighted (</w:t>
      </w:r>
      <w:r w:rsidRPr="00391A65">
        <w:rPr>
          <w:rFonts w:cstheme="minorHAnsi"/>
          <w:bCs/>
          <w:sz w:val="24"/>
          <w:szCs w:val="24"/>
        </w:rPr>
        <w:t>section 9</w:t>
      </w:r>
      <w:r w:rsidRPr="009E210C">
        <w:rPr>
          <w:rFonts w:cstheme="minorHAnsi"/>
          <w:sz w:val="24"/>
          <w:szCs w:val="24"/>
        </w:rPr>
        <w:t>).</w:t>
      </w:r>
    </w:p>
    <w:p w14:paraId="27D12B13" w14:textId="77777777" w:rsidR="00C11702" w:rsidRPr="009E210C" w:rsidRDefault="00C11702" w:rsidP="00AE2BE0">
      <w:pPr>
        <w:pStyle w:val="ListParagraph"/>
        <w:spacing w:after="0" w:line="240" w:lineRule="auto"/>
        <w:ind w:left="0"/>
        <w:jc w:val="both"/>
        <w:rPr>
          <w:rFonts w:cstheme="minorHAnsi"/>
          <w:sz w:val="24"/>
          <w:szCs w:val="24"/>
        </w:rPr>
      </w:pPr>
    </w:p>
    <w:p w14:paraId="0C9907A1" w14:textId="5620A5DA" w:rsidR="004F5D3C" w:rsidRPr="009E210C" w:rsidRDefault="00C11702" w:rsidP="00AE2BE0">
      <w:pPr>
        <w:pStyle w:val="ListParagraph"/>
        <w:numPr>
          <w:ilvl w:val="2"/>
          <w:numId w:val="25"/>
        </w:numPr>
        <w:spacing w:after="0" w:line="240" w:lineRule="auto"/>
        <w:ind w:left="0" w:firstLine="0"/>
        <w:jc w:val="both"/>
        <w:rPr>
          <w:rFonts w:cstheme="minorHAnsi"/>
          <w:sz w:val="24"/>
          <w:szCs w:val="24"/>
        </w:rPr>
      </w:pPr>
      <w:r w:rsidRPr="009E210C">
        <w:rPr>
          <w:rFonts w:cstheme="minorHAnsi"/>
          <w:sz w:val="24"/>
          <w:szCs w:val="24"/>
        </w:rPr>
        <w:t xml:space="preserve">Then </w:t>
      </w:r>
      <w:r w:rsidR="004F5D3C" w:rsidRPr="009E210C">
        <w:rPr>
          <w:rFonts w:cstheme="minorHAnsi"/>
          <w:sz w:val="24"/>
          <w:szCs w:val="24"/>
        </w:rPr>
        <w:t xml:space="preserve">under the </w:t>
      </w:r>
      <w:r w:rsidR="004F5D3C" w:rsidRPr="009E210C">
        <w:rPr>
          <w:rFonts w:cstheme="minorHAnsi"/>
          <w:b/>
          <w:bCs/>
          <w:sz w:val="24"/>
          <w:szCs w:val="24"/>
        </w:rPr>
        <w:t xml:space="preserve">Spots </w:t>
      </w:r>
      <w:r w:rsidR="004F5D3C" w:rsidRPr="009E210C">
        <w:rPr>
          <w:rFonts w:cstheme="minorHAnsi"/>
          <w:bCs/>
          <w:sz w:val="24"/>
          <w:szCs w:val="24"/>
        </w:rPr>
        <w:t>feature</w:t>
      </w:r>
      <w:r w:rsidR="004F5D3C" w:rsidRPr="009E210C">
        <w:rPr>
          <w:rFonts w:cstheme="minorHAnsi"/>
          <w:sz w:val="24"/>
          <w:szCs w:val="24"/>
        </w:rPr>
        <w:t xml:space="preserve">, select the </w:t>
      </w:r>
      <w:r w:rsidR="004F5D3C" w:rsidRPr="009E210C">
        <w:rPr>
          <w:rFonts w:cstheme="minorHAnsi"/>
          <w:b/>
          <w:bCs/>
          <w:sz w:val="24"/>
          <w:szCs w:val="24"/>
        </w:rPr>
        <w:t>Statistics</w:t>
      </w:r>
      <w:r w:rsidR="004F5D3C" w:rsidRPr="009E210C">
        <w:rPr>
          <w:rFonts w:cstheme="minorHAnsi"/>
          <w:sz w:val="24"/>
          <w:szCs w:val="24"/>
        </w:rPr>
        <w:t xml:space="preserve"> tab, followed by the </w:t>
      </w:r>
      <w:r w:rsidR="004F5D3C" w:rsidRPr="009E210C">
        <w:rPr>
          <w:rFonts w:cstheme="minorHAnsi"/>
          <w:b/>
          <w:bCs/>
          <w:sz w:val="24"/>
          <w:szCs w:val="24"/>
        </w:rPr>
        <w:t>Detailed</w:t>
      </w:r>
      <w:r w:rsidR="004F5D3C" w:rsidRPr="009E210C">
        <w:rPr>
          <w:rFonts w:cstheme="minorHAnsi"/>
          <w:sz w:val="24"/>
          <w:szCs w:val="24"/>
        </w:rPr>
        <w:t xml:space="preserve"> tab. Click on the </w:t>
      </w:r>
      <w:r w:rsidR="004F5D3C" w:rsidRPr="009E210C">
        <w:rPr>
          <w:rFonts w:cstheme="minorHAnsi"/>
          <w:b/>
          <w:bCs/>
          <w:sz w:val="24"/>
          <w:szCs w:val="24"/>
        </w:rPr>
        <w:t>down arrow</w:t>
      </w:r>
      <w:r w:rsidR="004F5D3C" w:rsidRPr="009E210C">
        <w:rPr>
          <w:rFonts w:cstheme="minorHAnsi"/>
          <w:sz w:val="24"/>
          <w:szCs w:val="24"/>
        </w:rPr>
        <w:t xml:space="preserve"> and select </w:t>
      </w:r>
      <w:r w:rsidR="004F5D3C" w:rsidRPr="009E210C">
        <w:rPr>
          <w:rFonts w:cstheme="minorHAnsi"/>
          <w:b/>
          <w:bCs/>
          <w:sz w:val="24"/>
          <w:szCs w:val="24"/>
        </w:rPr>
        <w:t>Specific Values</w:t>
      </w:r>
      <w:r w:rsidR="004F5D3C" w:rsidRPr="009E210C">
        <w:rPr>
          <w:rFonts w:cstheme="minorHAnsi"/>
          <w:sz w:val="24"/>
          <w:szCs w:val="24"/>
        </w:rPr>
        <w:t xml:space="preserve">, which will open another tab beneath it containing different measurements. Select the </w:t>
      </w:r>
      <w:r w:rsidR="00404A66" w:rsidRPr="009E210C">
        <w:rPr>
          <w:rFonts w:cstheme="minorHAnsi"/>
          <w:b/>
          <w:bCs/>
          <w:sz w:val="24"/>
          <w:szCs w:val="24"/>
        </w:rPr>
        <w:t>I</w:t>
      </w:r>
      <w:r w:rsidR="004F5D3C" w:rsidRPr="009E210C">
        <w:rPr>
          <w:rFonts w:cstheme="minorHAnsi"/>
          <w:b/>
          <w:bCs/>
          <w:sz w:val="24"/>
          <w:szCs w:val="24"/>
        </w:rPr>
        <w:t xml:space="preserve">ntensity </w:t>
      </w:r>
      <w:r w:rsidR="00404A66" w:rsidRPr="009E210C">
        <w:rPr>
          <w:rFonts w:cstheme="minorHAnsi"/>
          <w:b/>
          <w:bCs/>
          <w:sz w:val="24"/>
          <w:szCs w:val="24"/>
        </w:rPr>
        <w:t>M</w:t>
      </w:r>
      <w:r w:rsidR="004F5D3C" w:rsidRPr="009E210C">
        <w:rPr>
          <w:rFonts w:cstheme="minorHAnsi"/>
          <w:b/>
          <w:bCs/>
          <w:sz w:val="24"/>
          <w:szCs w:val="24"/>
        </w:rPr>
        <w:t xml:space="preserve">ean </w:t>
      </w:r>
      <w:r w:rsidR="004F5D3C" w:rsidRPr="009E210C">
        <w:rPr>
          <w:rFonts w:cstheme="minorHAnsi"/>
          <w:bCs/>
          <w:sz w:val="24"/>
          <w:szCs w:val="24"/>
        </w:rPr>
        <w:t>of the channel</w:t>
      </w:r>
      <w:r w:rsidR="004F5D3C" w:rsidRPr="009E210C">
        <w:rPr>
          <w:rFonts w:cstheme="minorHAnsi"/>
          <w:sz w:val="24"/>
          <w:szCs w:val="24"/>
        </w:rPr>
        <w:t xml:space="preserve"> used for the surface generation (or select other intensity measurements such as the </w:t>
      </w:r>
      <w:r w:rsidR="00404A66" w:rsidRPr="009E210C">
        <w:rPr>
          <w:rFonts w:cstheme="minorHAnsi"/>
          <w:b/>
          <w:bCs/>
          <w:sz w:val="24"/>
          <w:szCs w:val="24"/>
        </w:rPr>
        <w:t>Intensity M</w:t>
      </w:r>
      <w:r w:rsidR="004F5D3C" w:rsidRPr="009E210C">
        <w:rPr>
          <w:rFonts w:cstheme="minorHAnsi"/>
          <w:b/>
          <w:bCs/>
          <w:sz w:val="24"/>
          <w:szCs w:val="24"/>
        </w:rPr>
        <w:t>edian</w:t>
      </w:r>
      <w:r w:rsidR="004F5D3C" w:rsidRPr="009E210C">
        <w:rPr>
          <w:rFonts w:cstheme="minorHAnsi"/>
          <w:sz w:val="24"/>
          <w:szCs w:val="24"/>
        </w:rPr>
        <w:t xml:space="preserve">). </w:t>
      </w:r>
    </w:p>
    <w:p w14:paraId="65C65093" w14:textId="77777777" w:rsidR="004F5D3C" w:rsidRPr="009E210C" w:rsidRDefault="004F5D3C" w:rsidP="00AE2BE0">
      <w:pPr>
        <w:pStyle w:val="ListParagraph"/>
        <w:spacing w:after="0" w:line="240" w:lineRule="auto"/>
        <w:ind w:left="0"/>
        <w:jc w:val="both"/>
        <w:rPr>
          <w:rFonts w:cstheme="minorHAnsi"/>
          <w:sz w:val="24"/>
          <w:szCs w:val="24"/>
        </w:rPr>
      </w:pPr>
    </w:p>
    <w:p w14:paraId="040E143D" w14:textId="4796991D" w:rsidR="004F5D3C" w:rsidRPr="009E210C" w:rsidRDefault="004F5D3C" w:rsidP="00AE2BE0">
      <w:pPr>
        <w:pStyle w:val="ListParagraph"/>
        <w:numPr>
          <w:ilvl w:val="2"/>
          <w:numId w:val="25"/>
        </w:numPr>
        <w:spacing w:after="0" w:line="240" w:lineRule="auto"/>
        <w:ind w:left="0" w:firstLine="0"/>
        <w:jc w:val="both"/>
        <w:rPr>
          <w:rFonts w:cstheme="minorHAnsi"/>
          <w:sz w:val="24"/>
          <w:szCs w:val="24"/>
        </w:rPr>
      </w:pPr>
      <w:r w:rsidRPr="009E210C">
        <w:rPr>
          <w:rFonts w:cstheme="minorHAnsi"/>
          <w:sz w:val="24"/>
          <w:szCs w:val="24"/>
        </w:rPr>
        <w:t xml:space="preserve">To obtain the combined/average statistical information, select the </w:t>
      </w:r>
      <w:r w:rsidRPr="009E210C">
        <w:rPr>
          <w:rFonts w:cstheme="minorHAnsi"/>
          <w:b/>
          <w:bCs/>
          <w:sz w:val="24"/>
          <w:szCs w:val="24"/>
        </w:rPr>
        <w:t>Average Values</w:t>
      </w:r>
      <w:r w:rsidRPr="009E210C">
        <w:rPr>
          <w:rFonts w:cstheme="minorHAnsi"/>
          <w:sz w:val="24"/>
          <w:szCs w:val="24"/>
        </w:rPr>
        <w:t xml:space="preserve"> criterion. Once done, export and save data for further analysis.  </w:t>
      </w:r>
    </w:p>
    <w:p w14:paraId="10486CBA" w14:textId="77777777" w:rsidR="00C11702" w:rsidRPr="009E210C" w:rsidRDefault="00C11702" w:rsidP="00AE2BE0">
      <w:pPr>
        <w:pStyle w:val="ListParagraph"/>
        <w:spacing w:after="0" w:line="240" w:lineRule="auto"/>
        <w:ind w:left="0"/>
        <w:jc w:val="both"/>
        <w:rPr>
          <w:rFonts w:cstheme="minorHAnsi"/>
          <w:sz w:val="24"/>
          <w:szCs w:val="24"/>
        </w:rPr>
      </w:pPr>
    </w:p>
    <w:p w14:paraId="09D8C2FF" w14:textId="22F2132F" w:rsidR="00E416D1" w:rsidRPr="009E210C" w:rsidRDefault="00C11702" w:rsidP="00AE2BE0">
      <w:pPr>
        <w:pStyle w:val="ListParagraph"/>
        <w:numPr>
          <w:ilvl w:val="1"/>
          <w:numId w:val="25"/>
        </w:numPr>
        <w:spacing w:after="0" w:line="240" w:lineRule="auto"/>
        <w:ind w:left="0" w:firstLine="0"/>
        <w:jc w:val="both"/>
        <w:rPr>
          <w:rFonts w:cstheme="minorHAnsi"/>
          <w:sz w:val="24"/>
          <w:szCs w:val="24"/>
        </w:rPr>
      </w:pPr>
      <w:r w:rsidRPr="009E210C">
        <w:rPr>
          <w:rFonts w:cstheme="minorHAnsi"/>
          <w:sz w:val="24"/>
          <w:szCs w:val="24"/>
        </w:rPr>
        <w:t xml:space="preserve">To obtain the protein expression with the </w:t>
      </w:r>
      <w:r w:rsidRPr="009E210C">
        <w:rPr>
          <w:rFonts w:cstheme="minorHAnsi"/>
          <w:b/>
          <w:bCs/>
          <w:sz w:val="24"/>
          <w:szCs w:val="24"/>
        </w:rPr>
        <w:t>Surface</w:t>
      </w:r>
      <w:r w:rsidR="00404A66" w:rsidRPr="009E210C">
        <w:rPr>
          <w:rFonts w:cstheme="minorHAnsi"/>
          <w:b/>
          <w:bCs/>
          <w:sz w:val="24"/>
          <w:szCs w:val="24"/>
        </w:rPr>
        <w:t>s</w:t>
      </w:r>
      <w:r w:rsidRPr="009E210C">
        <w:rPr>
          <w:rFonts w:cstheme="minorHAnsi"/>
          <w:b/>
          <w:bCs/>
          <w:sz w:val="24"/>
          <w:szCs w:val="24"/>
        </w:rPr>
        <w:t xml:space="preserve"> </w:t>
      </w:r>
      <w:r w:rsidRPr="009E210C">
        <w:rPr>
          <w:rFonts w:cstheme="minorHAnsi"/>
          <w:bCs/>
          <w:sz w:val="24"/>
          <w:szCs w:val="24"/>
        </w:rPr>
        <w:t>feature</w:t>
      </w:r>
      <w:r w:rsidRPr="009E210C">
        <w:rPr>
          <w:rFonts w:cstheme="minorHAnsi"/>
          <w:sz w:val="24"/>
          <w:szCs w:val="24"/>
        </w:rPr>
        <w:t xml:space="preserve">, open the image, select the </w:t>
      </w:r>
      <w:r w:rsidRPr="009E210C">
        <w:rPr>
          <w:rFonts w:cstheme="minorHAnsi"/>
          <w:b/>
          <w:bCs/>
          <w:sz w:val="24"/>
          <w:szCs w:val="24"/>
        </w:rPr>
        <w:t xml:space="preserve">3D View </w:t>
      </w:r>
      <w:proofErr w:type="gramStart"/>
      <w:r w:rsidR="00404A66" w:rsidRPr="009E210C">
        <w:rPr>
          <w:rFonts w:cstheme="minorHAnsi"/>
          <w:bCs/>
          <w:sz w:val="24"/>
          <w:szCs w:val="24"/>
        </w:rPr>
        <w:t>option</w:t>
      </w:r>
      <w:proofErr w:type="gramEnd"/>
      <w:r w:rsidR="00404A66" w:rsidRPr="009E210C">
        <w:rPr>
          <w:rFonts w:cstheme="minorHAnsi"/>
          <w:sz w:val="24"/>
          <w:szCs w:val="24"/>
        </w:rPr>
        <w:t xml:space="preserve"> </w:t>
      </w:r>
      <w:r w:rsidRPr="009E210C">
        <w:rPr>
          <w:rFonts w:cstheme="minorHAnsi"/>
          <w:sz w:val="24"/>
          <w:szCs w:val="24"/>
        </w:rPr>
        <w:t xml:space="preserve">and activate the </w:t>
      </w:r>
      <w:r w:rsidRPr="009E210C">
        <w:rPr>
          <w:rFonts w:cstheme="minorHAnsi"/>
          <w:b/>
          <w:bCs/>
          <w:sz w:val="24"/>
          <w:szCs w:val="24"/>
        </w:rPr>
        <w:t>Add new Surfaces</w:t>
      </w:r>
      <w:r w:rsidRPr="009E210C">
        <w:rPr>
          <w:rFonts w:cstheme="minorHAnsi"/>
          <w:sz w:val="24"/>
          <w:szCs w:val="24"/>
        </w:rPr>
        <w:t xml:space="preserve"> function in the </w:t>
      </w:r>
      <w:r w:rsidR="00404A66" w:rsidRPr="009E210C">
        <w:rPr>
          <w:rFonts w:cstheme="minorHAnsi"/>
          <w:b/>
          <w:bCs/>
          <w:sz w:val="24"/>
          <w:szCs w:val="24"/>
        </w:rPr>
        <w:t>S</w:t>
      </w:r>
      <w:r w:rsidRPr="009E210C">
        <w:rPr>
          <w:rFonts w:cstheme="minorHAnsi"/>
          <w:b/>
          <w:bCs/>
          <w:sz w:val="24"/>
          <w:szCs w:val="24"/>
        </w:rPr>
        <w:t>cene</w:t>
      </w:r>
      <w:r w:rsidRPr="009E210C">
        <w:rPr>
          <w:rFonts w:cstheme="minorHAnsi"/>
          <w:sz w:val="24"/>
          <w:szCs w:val="24"/>
        </w:rPr>
        <w:t xml:space="preserve"> panel to open the </w:t>
      </w:r>
      <w:r w:rsidR="00404A66" w:rsidRPr="009E210C">
        <w:rPr>
          <w:rFonts w:cstheme="minorHAnsi"/>
          <w:b/>
          <w:bCs/>
          <w:sz w:val="24"/>
          <w:szCs w:val="24"/>
        </w:rPr>
        <w:t xml:space="preserve">Algorithm </w:t>
      </w:r>
      <w:r w:rsidR="00404A66" w:rsidRPr="009E210C">
        <w:rPr>
          <w:rFonts w:cstheme="minorHAnsi"/>
          <w:sz w:val="24"/>
          <w:szCs w:val="24"/>
        </w:rPr>
        <w:t>panel.</w:t>
      </w:r>
      <w:r w:rsidRPr="009E210C">
        <w:rPr>
          <w:rFonts w:cstheme="minorHAnsi"/>
          <w:sz w:val="24"/>
          <w:szCs w:val="24"/>
        </w:rPr>
        <w:t xml:space="preserve"> Deselect all the algorithm settings if not needed and click on the </w:t>
      </w:r>
      <w:r w:rsidRPr="009E210C">
        <w:rPr>
          <w:rFonts w:cstheme="minorHAnsi"/>
          <w:b/>
          <w:bCs/>
          <w:sz w:val="24"/>
          <w:szCs w:val="24"/>
        </w:rPr>
        <w:t>single forward arrow</w:t>
      </w:r>
      <w:r w:rsidRPr="009E210C">
        <w:rPr>
          <w:rFonts w:cstheme="minorHAnsi"/>
          <w:sz w:val="24"/>
          <w:szCs w:val="24"/>
        </w:rPr>
        <w:t xml:space="preserve"> to move to the </w:t>
      </w:r>
      <w:r w:rsidR="00404A66" w:rsidRPr="009E210C">
        <w:rPr>
          <w:rFonts w:cstheme="minorHAnsi"/>
          <w:b/>
          <w:bCs/>
          <w:sz w:val="24"/>
          <w:szCs w:val="24"/>
        </w:rPr>
        <w:t>S</w:t>
      </w:r>
      <w:r w:rsidRPr="009E210C">
        <w:rPr>
          <w:rFonts w:cstheme="minorHAnsi"/>
          <w:b/>
          <w:bCs/>
          <w:sz w:val="24"/>
          <w:szCs w:val="24"/>
        </w:rPr>
        <w:t xml:space="preserve">ource </w:t>
      </w:r>
      <w:r w:rsidR="00404A66" w:rsidRPr="009E210C">
        <w:rPr>
          <w:rFonts w:cstheme="minorHAnsi"/>
          <w:b/>
          <w:bCs/>
          <w:sz w:val="24"/>
          <w:szCs w:val="24"/>
        </w:rPr>
        <w:t>C</w:t>
      </w:r>
      <w:r w:rsidRPr="009E210C">
        <w:rPr>
          <w:rFonts w:cstheme="minorHAnsi"/>
          <w:b/>
          <w:bCs/>
          <w:sz w:val="24"/>
          <w:szCs w:val="24"/>
        </w:rPr>
        <w:t>hannel</w:t>
      </w:r>
      <w:r w:rsidRPr="009E210C">
        <w:rPr>
          <w:rFonts w:cstheme="minorHAnsi"/>
          <w:sz w:val="24"/>
          <w:szCs w:val="24"/>
        </w:rPr>
        <w:t xml:space="preserve">. </w:t>
      </w:r>
    </w:p>
    <w:p w14:paraId="2786475A" w14:textId="77777777" w:rsidR="00E416D1" w:rsidRPr="009E210C" w:rsidRDefault="00E416D1" w:rsidP="00AE2BE0">
      <w:pPr>
        <w:pStyle w:val="ListParagraph"/>
        <w:spacing w:after="0" w:line="240" w:lineRule="auto"/>
        <w:ind w:left="0"/>
        <w:jc w:val="both"/>
        <w:rPr>
          <w:rFonts w:cstheme="minorHAnsi"/>
          <w:sz w:val="24"/>
          <w:szCs w:val="24"/>
        </w:rPr>
      </w:pPr>
    </w:p>
    <w:p w14:paraId="7CD6C12E" w14:textId="6E0E6DB5" w:rsidR="002E2457" w:rsidRPr="009E210C" w:rsidRDefault="00CA5102" w:rsidP="00AE2BE0">
      <w:pPr>
        <w:pStyle w:val="ListParagraph"/>
        <w:numPr>
          <w:ilvl w:val="2"/>
          <w:numId w:val="25"/>
        </w:numPr>
        <w:spacing w:after="0" w:line="240" w:lineRule="auto"/>
        <w:ind w:left="0" w:firstLine="0"/>
        <w:jc w:val="both"/>
        <w:rPr>
          <w:rFonts w:cstheme="minorHAnsi"/>
          <w:sz w:val="24"/>
          <w:szCs w:val="24"/>
        </w:rPr>
      </w:pPr>
      <w:r w:rsidRPr="009E210C">
        <w:rPr>
          <w:rFonts w:cstheme="minorHAnsi"/>
          <w:sz w:val="24"/>
          <w:szCs w:val="24"/>
        </w:rPr>
        <w:t xml:space="preserve">Select the </w:t>
      </w:r>
      <w:r w:rsidR="00404A66" w:rsidRPr="009E210C">
        <w:rPr>
          <w:rFonts w:cstheme="minorHAnsi"/>
          <w:b/>
          <w:sz w:val="24"/>
          <w:szCs w:val="24"/>
        </w:rPr>
        <w:t xml:space="preserve">Channel </w:t>
      </w:r>
      <w:r w:rsidR="00404A66" w:rsidRPr="009E210C">
        <w:rPr>
          <w:rFonts w:cstheme="minorHAnsi"/>
          <w:sz w:val="24"/>
          <w:szCs w:val="24"/>
        </w:rPr>
        <w:t>with the</w:t>
      </w:r>
      <w:r w:rsidRPr="009E210C">
        <w:rPr>
          <w:rFonts w:cstheme="minorHAnsi"/>
          <w:sz w:val="24"/>
          <w:szCs w:val="24"/>
        </w:rPr>
        <w:t xml:space="preserve"> </w:t>
      </w:r>
      <w:r w:rsidR="00BB0C90" w:rsidRPr="009E210C">
        <w:rPr>
          <w:rFonts w:cstheme="minorHAnsi"/>
          <w:sz w:val="24"/>
          <w:szCs w:val="24"/>
        </w:rPr>
        <w:t xml:space="preserve">antibody </w:t>
      </w:r>
      <w:r w:rsidR="00C37688" w:rsidRPr="009E210C">
        <w:rPr>
          <w:rFonts w:cstheme="minorHAnsi"/>
          <w:sz w:val="24"/>
          <w:szCs w:val="24"/>
        </w:rPr>
        <w:t xml:space="preserve">signal </w:t>
      </w:r>
      <w:r w:rsidR="00BB0C90" w:rsidRPr="009E210C">
        <w:rPr>
          <w:rFonts w:cstheme="minorHAnsi"/>
          <w:sz w:val="24"/>
          <w:szCs w:val="24"/>
        </w:rPr>
        <w:t>to measure</w:t>
      </w:r>
      <w:r w:rsidRPr="009E210C">
        <w:rPr>
          <w:rFonts w:cstheme="minorHAnsi"/>
          <w:sz w:val="24"/>
          <w:szCs w:val="24"/>
        </w:rPr>
        <w:t xml:space="preserve">. </w:t>
      </w:r>
      <w:r w:rsidR="00C11702" w:rsidRPr="009E210C">
        <w:rPr>
          <w:rFonts w:cstheme="minorHAnsi"/>
          <w:sz w:val="24"/>
          <w:szCs w:val="24"/>
        </w:rPr>
        <w:t xml:space="preserve">Other properties to select are user-specific options. Here, the LINE-1 signal was used as a marker. The </w:t>
      </w:r>
      <w:r w:rsidR="00C11702" w:rsidRPr="009E210C">
        <w:rPr>
          <w:rFonts w:cstheme="minorHAnsi"/>
          <w:b/>
          <w:bCs/>
          <w:sz w:val="24"/>
          <w:szCs w:val="24"/>
        </w:rPr>
        <w:t>Surface</w:t>
      </w:r>
      <w:r w:rsidR="00AE195B" w:rsidRPr="009E210C">
        <w:rPr>
          <w:rFonts w:cstheme="minorHAnsi"/>
          <w:b/>
          <w:bCs/>
          <w:sz w:val="24"/>
          <w:szCs w:val="24"/>
        </w:rPr>
        <w:t>s</w:t>
      </w:r>
      <w:r w:rsidR="00C11702" w:rsidRPr="009E210C">
        <w:rPr>
          <w:rFonts w:cstheme="minorHAnsi"/>
          <w:b/>
          <w:bCs/>
          <w:sz w:val="24"/>
          <w:szCs w:val="24"/>
        </w:rPr>
        <w:t xml:space="preserve"> Detail</w:t>
      </w:r>
      <w:r w:rsidR="00C11702" w:rsidRPr="009E210C">
        <w:rPr>
          <w:rFonts w:cstheme="minorHAnsi"/>
          <w:sz w:val="24"/>
          <w:szCs w:val="24"/>
        </w:rPr>
        <w:t xml:space="preserve"> and </w:t>
      </w:r>
      <w:r w:rsidR="00C11702" w:rsidRPr="009E210C">
        <w:rPr>
          <w:rFonts w:cstheme="minorHAnsi"/>
          <w:b/>
          <w:bCs/>
          <w:sz w:val="24"/>
          <w:szCs w:val="24"/>
        </w:rPr>
        <w:t>Background Subtraction (Local Contrast)</w:t>
      </w:r>
      <w:r w:rsidR="00C11702" w:rsidRPr="009E210C">
        <w:rPr>
          <w:rFonts w:cstheme="minorHAnsi"/>
          <w:sz w:val="24"/>
          <w:szCs w:val="24"/>
        </w:rPr>
        <w:t xml:space="preserve"> values were kept at default values of 1.42 and 5.33, respectively.</w:t>
      </w:r>
    </w:p>
    <w:p w14:paraId="2143843A" w14:textId="77777777" w:rsidR="002E2457" w:rsidRPr="009E210C" w:rsidRDefault="002E2457" w:rsidP="00AE2BE0">
      <w:pPr>
        <w:spacing w:after="0" w:line="240" w:lineRule="auto"/>
        <w:jc w:val="both"/>
        <w:rPr>
          <w:rFonts w:cstheme="minorHAnsi"/>
          <w:sz w:val="24"/>
          <w:szCs w:val="24"/>
        </w:rPr>
      </w:pPr>
    </w:p>
    <w:p w14:paraId="345C94F7" w14:textId="4DA49DEC" w:rsidR="00CA5102" w:rsidRPr="009E210C" w:rsidRDefault="00CA5102" w:rsidP="00AE2BE0">
      <w:pPr>
        <w:pStyle w:val="ListParagraph"/>
        <w:numPr>
          <w:ilvl w:val="2"/>
          <w:numId w:val="25"/>
        </w:numPr>
        <w:spacing w:after="0" w:line="240" w:lineRule="auto"/>
        <w:ind w:left="0" w:firstLine="0"/>
        <w:jc w:val="both"/>
        <w:rPr>
          <w:rFonts w:cstheme="minorHAnsi"/>
          <w:sz w:val="24"/>
          <w:szCs w:val="24"/>
        </w:rPr>
      </w:pPr>
      <w:r w:rsidRPr="009E210C">
        <w:rPr>
          <w:rFonts w:cstheme="minorHAnsi"/>
          <w:sz w:val="24"/>
          <w:szCs w:val="24"/>
        </w:rPr>
        <w:t xml:space="preserve">Click </w:t>
      </w:r>
      <w:r w:rsidR="00FA2C61" w:rsidRPr="009E210C">
        <w:rPr>
          <w:rFonts w:cstheme="minorHAnsi"/>
          <w:sz w:val="24"/>
          <w:szCs w:val="24"/>
        </w:rPr>
        <w:t xml:space="preserve">on </w:t>
      </w:r>
      <w:r w:rsidRPr="009E210C">
        <w:rPr>
          <w:rFonts w:cstheme="minorHAnsi"/>
          <w:sz w:val="24"/>
          <w:szCs w:val="24"/>
        </w:rPr>
        <w:t xml:space="preserve">the </w:t>
      </w:r>
      <w:r w:rsidRPr="009E210C">
        <w:rPr>
          <w:rFonts w:cstheme="minorHAnsi"/>
          <w:b/>
          <w:bCs/>
          <w:sz w:val="24"/>
          <w:szCs w:val="24"/>
        </w:rPr>
        <w:t>forward arrow</w:t>
      </w:r>
      <w:r w:rsidRPr="009E210C">
        <w:rPr>
          <w:rFonts w:cstheme="minorHAnsi"/>
          <w:sz w:val="24"/>
          <w:szCs w:val="24"/>
        </w:rPr>
        <w:t xml:space="preserve"> to</w:t>
      </w:r>
      <w:r w:rsidR="002E2457" w:rsidRPr="009E210C">
        <w:rPr>
          <w:rFonts w:cstheme="minorHAnsi"/>
          <w:sz w:val="24"/>
          <w:szCs w:val="24"/>
        </w:rPr>
        <w:t xml:space="preserve"> move to</w:t>
      </w:r>
      <w:r w:rsidRPr="009E210C">
        <w:rPr>
          <w:rFonts w:cstheme="minorHAnsi"/>
          <w:sz w:val="24"/>
          <w:szCs w:val="24"/>
        </w:rPr>
        <w:t xml:space="preserve"> the </w:t>
      </w:r>
      <w:r w:rsidR="00AE195B" w:rsidRPr="009E210C">
        <w:rPr>
          <w:rFonts w:cstheme="minorHAnsi"/>
          <w:b/>
          <w:bCs/>
          <w:sz w:val="24"/>
          <w:szCs w:val="24"/>
        </w:rPr>
        <w:t>T</w:t>
      </w:r>
      <w:r w:rsidRPr="009E210C">
        <w:rPr>
          <w:rFonts w:cstheme="minorHAnsi"/>
          <w:b/>
          <w:bCs/>
          <w:sz w:val="24"/>
          <w:szCs w:val="24"/>
        </w:rPr>
        <w:t>hreshold</w:t>
      </w:r>
      <w:r w:rsidRPr="009E210C">
        <w:rPr>
          <w:rFonts w:cstheme="minorHAnsi"/>
          <w:sz w:val="24"/>
          <w:szCs w:val="24"/>
        </w:rPr>
        <w:t xml:space="preserve"> panel. Choose a threshold value that is comparable in both samples</w:t>
      </w:r>
      <w:r w:rsidR="007A144B" w:rsidRPr="009E210C">
        <w:rPr>
          <w:rFonts w:cstheme="minorHAnsi"/>
          <w:sz w:val="24"/>
          <w:szCs w:val="24"/>
        </w:rPr>
        <w:t xml:space="preserve"> (e.g., here, </w:t>
      </w:r>
      <w:r w:rsidRPr="009E210C">
        <w:rPr>
          <w:rFonts w:cstheme="minorHAnsi"/>
          <w:sz w:val="24"/>
          <w:szCs w:val="24"/>
        </w:rPr>
        <w:t>LINE-1 expression in E18.5 was used to choose a threshold</w:t>
      </w:r>
      <w:r w:rsidR="007A144B" w:rsidRPr="009E210C">
        <w:rPr>
          <w:rFonts w:cstheme="minorHAnsi"/>
          <w:sz w:val="24"/>
          <w:szCs w:val="24"/>
        </w:rPr>
        <w:t>)</w:t>
      </w:r>
      <w:r w:rsidRPr="009E210C">
        <w:rPr>
          <w:rFonts w:cstheme="minorHAnsi"/>
          <w:sz w:val="24"/>
          <w:szCs w:val="24"/>
        </w:rPr>
        <w:t xml:space="preserve">. Select </w:t>
      </w:r>
      <w:r w:rsidRPr="009E210C">
        <w:rPr>
          <w:rFonts w:cstheme="minorHAnsi"/>
          <w:b/>
          <w:bCs/>
          <w:sz w:val="24"/>
          <w:szCs w:val="24"/>
        </w:rPr>
        <w:t>Enable</w:t>
      </w:r>
      <w:r w:rsidRPr="009E210C">
        <w:rPr>
          <w:rFonts w:cstheme="minorHAnsi"/>
          <w:sz w:val="24"/>
          <w:szCs w:val="24"/>
        </w:rPr>
        <w:t xml:space="preserve"> with a default </w:t>
      </w:r>
      <w:r w:rsidRPr="009E210C">
        <w:rPr>
          <w:rFonts w:cstheme="minorHAnsi"/>
          <w:b/>
          <w:bCs/>
          <w:sz w:val="24"/>
          <w:szCs w:val="24"/>
        </w:rPr>
        <w:t>Seed Point</w:t>
      </w:r>
      <w:r w:rsidR="00AE195B" w:rsidRPr="009E210C">
        <w:rPr>
          <w:rFonts w:cstheme="minorHAnsi"/>
          <w:b/>
          <w:bCs/>
          <w:sz w:val="24"/>
          <w:szCs w:val="24"/>
        </w:rPr>
        <w:t>s</w:t>
      </w:r>
      <w:r w:rsidRPr="009E210C">
        <w:rPr>
          <w:rFonts w:cstheme="minorHAnsi"/>
          <w:b/>
          <w:bCs/>
          <w:sz w:val="24"/>
          <w:szCs w:val="24"/>
        </w:rPr>
        <w:t xml:space="preserve"> Diameter</w:t>
      </w:r>
      <w:r w:rsidRPr="009E210C">
        <w:rPr>
          <w:rFonts w:cstheme="minorHAnsi"/>
          <w:sz w:val="24"/>
          <w:szCs w:val="24"/>
        </w:rPr>
        <w:t xml:space="preserve"> of 7.10 (</w:t>
      </w:r>
      <w:r w:rsidR="007A144B" w:rsidRPr="009E210C">
        <w:rPr>
          <w:rFonts w:cstheme="minorHAnsi"/>
          <w:sz w:val="24"/>
          <w:szCs w:val="24"/>
        </w:rPr>
        <w:t>t</w:t>
      </w:r>
      <w:r w:rsidRPr="009E210C">
        <w:rPr>
          <w:rFonts w:cstheme="minorHAnsi"/>
          <w:sz w:val="24"/>
          <w:szCs w:val="24"/>
        </w:rPr>
        <w:t>his value was found optimal for</w:t>
      </w:r>
      <w:r w:rsidR="007A144B" w:rsidRPr="009E210C">
        <w:rPr>
          <w:rFonts w:cstheme="minorHAnsi"/>
          <w:sz w:val="24"/>
          <w:szCs w:val="24"/>
        </w:rPr>
        <w:t xml:space="preserve"> the</w:t>
      </w:r>
      <w:r w:rsidRPr="009E210C">
        <w:rPr>
          <w:rFonts w:cstheme="minorHAnsi"/>
          <w:sz w:val="24"/>
          <w:szCs w:val="24"/>
        </w:rPr>
        <w:t xml:space="preserve"> images but may depend on the expected pixel-size of features). </w:t>
      </w:r>
    </w:p>
    <w:p w14:paraId="2BECFE6C" w14:textId="77777777" w:rsidR="007A144B" w:rsidRPr="009E210C" w:rsidRDefault="007A144B" w:rsidP="00AE2BE0">
      <w:pPr>
        <w:pStyle w:val="ListParagraph"/>
        <w:spacing w:after="0" w:line="240" w:lineRule="auto"/>
        <w:ind w:left="0"/>
        <w:jc w:val="both"/>
        <w:rPr>
          <w:rFonts w:cstheme="minorHAnsi"/>
          <w:sz w:val="24"/>
          <w:szCs w:val="24"/>
        </w:rPr>
      </w:pPr>
    </w:p>
    <w:p w14:paraId="5ECB907C" w14:textId="16E33315" w:rsidR="00CA5102" w:rsidRPr="009E210C" w:rsidRDefault="00CA5102" w:rsidP="00AE2BE0">
      <w:pPr>
        <w:pStyle w:val="ListParagraph"/>
        <w:numPr>
          <w:ilvl w:val="2"/>
          <w:numId w:val="25"/>
        </w:numPr>
        <w:spacing w:after="0" w:line="240" w:lineRule="auto"/>
        <w:ind w:left="0" w:firstLine="0"/>
        <w:jc w:val="both"/>
        <w:rPr>
          <w:rFonts w:cstheme="minorHAnsi"/>
          <w:sz w:val="24"/>
          <w:szCs w:val="24"/>
        </w:rPr>
      </w:pPr>
      <w:r w:rsidRPr="009E210C">
        <w:rPr>
          <w:rFonts w:cstheme="minorHAnsi"/>
          <w:sz w:val="24"/>
          <w:szCs w:val="24"/>
        </w:rPr>
        <w:t xml:space="preserve">Click </w:t>
      </w:r>
      <w:r w:rsidR="00FA2C61" w:rsidRPr="009E210C">
        <w:rPr>
          <w:rFonts w:cstheme="minorHAnsi"/>
          <w:sz w:val="24"/>
          <w:szCs w:val="24"/>
        </w:rPr>
        <w:t xml:space="preserve">on </w:t>
      </w:r>
      <w:r w:rsidRPr="009E210C">
        <w:rPr>
          <w:rFonts w:cstheme="minorHAnsi"/>
          <w:sz w:val="24"/>
          <w:szCs w:val="24"/>
        </w:rPr>
        <w:t xml:space="preserve">the </w:t>
      </w:r>
      <w:r w:rsidRPr="009E210C">
        <w:rPr>
          <w:rFonts w:cstheme="minorHAnsi"/>
          <w:b/>
          <w:bCs/>
          <w:sz w:val="24"/>
          <w:szCs w:val="24"/>
        </w:rPr>
        <w:t>forward arrow</w:t>
      </w:r>
      <w:r w:rsidRPr="009E210C">
        <w:rPr>
          <w:rFonts w:cstheme="minorHAnsi"/>
          <w:sz w:val="24"/>
          <w:szCs w:val="24"/>
        </w:rPr>
        <w:t xml:space="preserve"> to </w:t>
      </w:r>
      <w:r w:rsidR="00E93C15" w:rsidRPr="009E210C">
        <w:rPr>
          <w:rFonts w:cstheme="minorHAnsi"/>
          <w:sz w:val="24"/>
          <w:szCs w:val="24"/>
        </w:rPr>
        <w:t xml:space="preserve">move to </w:t>
      </w:r>
      <w:r w:rsidRPr="009E210C">
        <w:rPr>
          <w:rFonts w:cstheme="minorHAnsi"/>
          <w:sz w:val="24"/>
          <w:szCs w:val="24"/>
        </w:rPr>
        <w:t xml:space="preserve">the </w:t>
      </w:r>
      <w:r w:rsidRPr="009E210C">
        <w:rPr>
          <w:rFonts w:cstheme="minorHAnsi"/>
          <w:b/>
          <w:bCs/>
          <w:sz w:val="24"/>
          <w:szCs w:val="24"/>
        </w:rPr>
        <w:t>Filter Surfaces</w:t>
      </w:r>
      <w:r w:rsidRPr="009E210C">
        <w:rPr>
          <w:rFonts w:cstheme="minorHAnsi"/>
          <w:sz w:val="24"/>
          <w:szCs w:val="24"/>
        </w:rPr>
        <w:t xml:space="preserve"> panel. </w:t>
      </w:r>
      <w:r w:rsidR="008C1BE5" w:rsidRPr="009E210C">
        <w:rPr>
          <w:rFonts w:cstheme="minorHAnsi"/>
          <w:sz w:val="24"/>
          <w:szCs w:val="24"/>
        </w:rPr>
        <w:t xml:space="preserve">Use </w:t>
      </w:r>
      <w:r w:rsidRPr="009E210C">
        <w:rPr>
          <w:rFonts w:cstheme="minorHAnsi"/>
          <w:sz w:val="24"/>
          <w:szCs w:val="24"/>
        </w:rPr>
        <w:t xml:space="preserve">a </w:t>
      </w:r>
      <w:r w:rsidRPr="009E210C">
        <w:rPr>
          <w:rFonts w:cstheme="minorHAnsi"/>
          <w:b/>
          <w:bCs/>
          <w:sz w:val="24"/>
          <w:szCs w:val="24"/>
        </w:rPr>
        <w:t>Quality</w:t>
      </w:r>
      <w:r w:rsidRPr="009E210C">
        <w:rPr>
          <w:rFonts w:cstheme="minorHAnsi"/>
          <w:sz w:val="24"/>
          <w:szCs w:val="24"/>
        </w:rPr>
        <w:t xml:space="preserve"> filter was used, and </w:t>
      </w:r>
      <w:r w:rsidR="008C1BE5" w:rsidRPr="009E210C">
        <w:rPr>
          <w:rFonts w:cstheme="minorHAnsi"/>
          <w:sz w:val="24"/>
          <w:szCs w:val="24"/>
        </w:rPr>
        <w:t xml:space="preserve">base </w:t>
      </w:r>
      <w:r w:rsidRPr="009E210C">
        <w:rPr>
          <w:rFonts w:cstheme="minorHAnsi"/>
          <w:sz w:val="24"/>
          <w:szCs w:val="24"/>
        </w:rPr>
        <w:t xml:space="preserve">the value, as with the </w:t>
      </w:r>
      <w:r w:rsidRPr="009E210C">
        <w:rPr>
          <w:rFonts w:cstheme="minorHAnsi"/>
          <w:b/>
          <w:bCs/>
          <w:sz w:val="24"/>
          <w:szCs w:val="24"/>
        </w:rPr>
        <w:t>Threshold</w:t>
      </w:r>
      <w:r w:rsidRPr="009E210C">
        <w:rPr>
          <w:rFonts w:cstheme="minorHAnsi"/>
          <w:sz w:val="24"/>
          <w:szCs w:val="24"/>
        </w:rPr>
        <w:t xml:space="preserve"> value, on the expression of the proteins in both ovary samples. Once the filter property is selected, click on the </w:t>
      </w:r>
      <w:r w:rsidRPr="009E210C">
        <w:rPr>
          <w:rFonts w:cstheme="minorHAnsi"/>
          <w:b/>
          <w:bCs/>
          <w:sz w:val="24"/>
          <w:szCs w:val="24"/>
        </w:rPr>
        <w:t>double forward arrow</w:t>
      </w:r>
      <w:r w:rsidRPr="009E210C">
        <w:rPr>
          <w:rFonts w:cstheme="minorHAnsi"/>
          <w:sz w:val="24"/>
          <w:szCs w:val="24"/>
        </w:rPr>
        <w:t xml:space="preserve"> to complete the generation of the surface. </w:t>
      </w:r>
    </w:p>
    <w:p w14:paraId="0ED40887" w14:textId="77777777" w:rsidR="008C1BE5" w:rsidRPr="009E210C" w:rsidRDefault="008C1BE5" w:rsidP="00AE2BE0">
      <w:pPr>
        <w:spacing w:after="0" w:line="240" w:lineRule="auto"/>
        <w:jc w:val="both"/>
        <w:rPr>
          <w:rFonts w:cstheme="minorHAnsi"/>
          <w:sz w:val="24"/>
          <w:szCs w:val="24"/>
        </w:rPr>
      </w:pPr>
    </w:p>
    <w:p w14:paraId="17BE61A1" w14:textId="77777777" w:rsidR="00AE68EB" w:rsidRPr="009E210C" w:rsidRDefault="00CA5102" w:rsidP="00AE2BE0">
      <w:pPr>
        <w:pStyle w:val="ListParagraph"/>
        <w:numPr>
          <w:ilvl w:val="2"/>
          <w:numId w:val="25"/>
        </w:numPr>
        <w:spacing w:after="0" w:line="240" w:lineRule="auto"/>
        <w:ind w:left="0" w:firstLine="0"/>
        <w:jc w:val="both"/>
        <w:rPr>
          <w:rFonts w:cstheme="minorHAnsi"/>
          <w:sz w:val="24"/>
          <w:szCs w:val="24"/>
        </w:rPr>
      </w:pPr>
      <w:r w:rsidRPr="009E210C">
        <w:rPr>
          <w:rFonts w:cstheme="minorHAnsi"/>
          <w:sz w:val="24"/>
          <w:szCs w:val="24"/>
        </w:rPr>
        <w:t xml:space="preserve">To obtain the intensity values, select the </w:t>
      </w:r>
      <w:r w:rsidRPr="009E210C">
        <w:rPr>
          <w:rFonts w:cstheme="minorHAnsi"/>
          <w:b/>
          <w:bCs/>
          <w:sz w:val="24"/>
          <w:szCs w:val="24"/>
        </w:rPr>
        <w:t>Statistics</w:t>
      </w:r>
      <w:r w:rsidRPr="009E210C">
        <w:rPr>
          <w:rFonts w:cstheme="minorHAnsi"/>
          <w:sz w:val="24"/>
          <w:szCs w:val="24"/>
        </w:rPr>
        <w:t xml:space="preserve"> tab, followed by the </w:t>
      </w:r>
      <w:r w:rsidRPr="009E210C">
        <w:rPr>
          <w:rFonts w:cstheme="minorHAnsi"/>
          <w:b/>
          <w:bCs/>
          <w:sz w:val="24"/>
          <w:szCs w:val="24"/>
        </w:rPr>
        <w:t>Detailed</w:t>
      </w:r>
      <w:r w:rsidRPr="009E210C">
        <w:rPr>
          <w:rFonts w:cstheme="minorHAnsi"/>
          <w:sz w:val="24"/>
          <w:szCs w:val="24"/>
        </w:rPr>
        <w:t xml:space="preserve"> tab. Click on the </w:t>
      </w:r>
      <w:r w:rsidRPr="009E210C">
        <w:rPr>
          <w:rFonts w:cstheme="minorHAnsi"/>
          <w:b/>
          <w:bCs/>
          <w:sz w:val="24"/>
          <w:szCs w:val="24"/>
        </w:rPr>
        <w:t>down arrow</w:t>
      </w:r>
      <w:r w:rsidRPr="009E210C">
        <w:rPr>
          <w:rFonts w:cstheme="minorHAnsi"/>
          <w:sz w:val="24"/>
          <w:szCs w:val="24"/>
        </w:rPr>
        <w:t xml:space="preserve"> and select </w:t>
      </w:r>
      <w:r w:rsidRPr="009E210C">
        <w:rPr>
          <w:rFonts w:cstheme="minorHAnsi"/>
          <w:b/>
          <w:bCs/>
          <w:sz w:val="24"/>
          <w:szCs w:val="24"/>
        </w:rPr>
        <w:t>Specific Values</w:t>
      </w:r>
      <w:r w:rsidRPr="009E210C">
        <w:rPr>
          <w:rFonts w:cstheme="minorHAnsi"/>
          <w:sz w:val="24"/>
          <w:szCs w:val="24"/>
        </w:rPr>
        <w:t xml:space="preserve">, which will open another tab beneath it containing different measurements. </w:t>
      </w:r>
    </w:p>
    <w:p w14:paraId="1B4541F9" w14:textId="77777777" w:rsidR="00AE68EB" w:rsidRPr="00AE2BE0" w:rsidRDefault="00AE68EB" w:rsidP="00AE2BE0">
      <w:pPr>
        <w:pStyle w:val="ListParagraph"/>
        <w:spacing w:after="0" w:line="240" w:lineRule="auto"/>
        <w:ind w:left="0"/>
        <w:jc w:val="both"/>
        <w:rPr>
          <w:rFonts w:cstheme="minorHAnsi"/>
          <w:sz w:val="24"/>
          <w:szCs w:val="24"/>
        </w:rPr>
      </w:pPr>
    </w:p>
    <w:p w14:paraId="422E7236" w14:textId="3F4B5494" w:rsidR="00AE68EB" w:rsidRPr="009E210C" w:rsidRDefault="00CA5102" w:rsidP="00AE2BE0">
      <w:pPr>
        <w:pStyle w:val="ListParagraph"/>
        <w:numPr>
          <w:ilvl w:val="2"/>
          <w:numId w:val="25"/>
        </w:numPr>
        <w:spacing w:after="0" w:line="240" w:lineRule="auto"/>
        <w:ind w:left="0" w:firstLine="0"/>
        <w:jc w:val="both"/>
        <w:rPr>
          <w:rFonts w:cstheme="minorHAnsi"/>
          <w:sz w:val="24"/>
          <w:szCs w:val="24"/>
        </w:rPr>
      </w:pPr>
      <w:r w:rsidRPr="009E210C">
        <w:rPr>
          <w:rFonts w:cstheme="minorHAnsi"/>
          <w:sz w:val="24"/>
          <w:szCs w:val="24"/>
        </w:rPr>
        <w:t xml:space="preserve">Select the </w:t>
      </w:r>
      <w:r w:rsidR="00AE195B" w:rsidRPr="009E210C">
        <w:rPr>
          <w:rFonts w:cstheme="minorHAnsi"/>
          <w:b/>
          <w:bCs/>
          <w:sz w:val="24"/>
          <w:szCs w:val="24"/>
        </w:rPr>
        <w:t xml:space="preserve">Intensity Mean </w:t>
      </w:r>
      <w:r w:rsidRPr="009E210C">
        <w:rPr>
          <w:rFonts w:cstheme="minorHAnsi"/>
          <w:bCs/>
          <w:sz w:val="24"/>
          <w:szCs w:val="24"/>
        </w:rPr>
        <w:t>of the channel</w:t>
      </w:r>
      <w:r w:rsidRPr="009E210C">
        <w:rPr>
          <w:rFonts w:cstheme="minorHAnsi"/>
          <w:sz w:val="24"/>
          <w:szCs w:val="24"/>
        </w:rPr>
        <w:t xml:space="preserve"> used for the surface generation (</w:t>
      </w:r>
      <w:r w:rsidR="004418C1" w:rsidRPr="009E210C">
        <w:rPr>
          <w:rFonts w:cstheme="minorHAnsi"/>
          <w:sz w:val="24"/>
          <w:szCs w:val="24"/>
        </w:rPr>
        <w:t xml:space="preserve">or select </w:t>
      </w:r>
      <w:r w:rsidRPr="009E210C">
        <w:rPr>
          <w:rFonts w:cstheme="minorHAnsi"/>
          <w:sz w:val="24"/>
          <w:szCs w:val="24"/>
        </w:rPr>
        <w:t xml:space="preserve">other intensity measurements such as </w:t>
      </w:r>
      <w:r w:rsidR="004418C1" w:rsidRPr="009E210C">
        <w:rPr>
          <w:rFonts w:cstheme="minorHAnsi"/>
          <w:sz w:val="24"/>
          <w:szCs w:val="24"/>
        </w:rPr>
        <w:t xml:space="preserve">the </w:t>
      </w:r>
      <w:r w:rsidR="00AE195B" w:rsidRPr="009E210C">
        <w:rPr>
          <w:rFonts w:cstheme="minorHAnsi"/>
          <w:b/>
          <w:bCs/>
          <w:sz w:val="24"/>
          <w:szCs w:val="24"/>
        </w:rPr>
        <w:t xml:space="preserve">Intensity </w:t>
      </w:r>
      <w:r w:rsidRPr="009E210C">
        <w:rPr>
          <w:rFonts w:cstheme="minorHAnsi"/>
          <w:b/>
          <w:bCs/>
          <w:sz w:val="24"/>
          <w:szCs w:val="24"/>
        </w:rPr>
        <w:t>median</w:t>
      </w:r>
      <w:r w:rsidRPr="009E210C">
        <w:rPr>
          <w:rFonts w:cstheme="minorHAnsi"/>
          <w:sz w:val="24"/>
          <w:szCs w:val="24"/>
        </w:rPr>
        <w:t xml:space="preserve">). </w:t>
      </w:r>
    </w:p>
    <w:p w14:paraId="18D2EE2A" w14:textId="77777777" w:rsidR="00AE68EB" w:rsidRPr="00AE2BE0" w:rsidRDefault="00AE68EB" w:rsidP="00AE2BE0">
      <w:pPr>
        <w:pStyle w:val="ListParagraph"/>
        <w:spacing w:after="0" w:line="240" w:lineRule="auto"/>
        <w:ind w:left="0"/>
        <w:jc w:val="both"/>
        <w:rPr>
          <w:rFonts w:cstheme="minorHAnsi"/>
          <w:sz w:val="24"/>
          <w:szCs w:val="24"/>
        </w:rPr>
      </w:pPr>
    </w:p>
    <w:p w14:paraId="4272CD33" w14:textId="49A7B743" w:rsidR="00CA5102" w:rsidRPr="009E210C" w:rsidRDefault="00CA5102" w:rsidP="00AE2BE0">
      <w:pPr>
        <w:pStyle w:val="ListParagraph"/>
        <w:numPr>
          <w:ilvl w:val="2"/>
          <w:numId w:val="25"/>
        </w:numPr>
        <w:spacing w:after="0" w:line="240" w:lineRule="auto"/>
        <w:ind w:left="0" w:firstLine="0"/>
        <w:jc w:val="both"/>
        <w:rPr>
          <w:rFonts w:cstheme="minorHAnsi"/>
          <w:sz w:val="24"/>
          <w:szCs w:val="24"/>
        </w:rPr>
      </w:pPr>
      <w:r w:rsidRPr="009E210C">
        <w:rPr>
          <w:rFonts w:cstheme="minorHAnsi"/>
          <w:sz w:val="24"/>
          <w:szCs w:val="24"/>
        </w:rPr>
        <w:t xml:space="preserve">To obtain the combined/average statistical information, select the </w:t>
      </w:r>
      <w:r w:rsidRPr="009E210C">
        <w:rPr>
          <w:rFonts w:cstheme="minorHAnsi"/>
          <w:b/>
          <w:bCs/>
          <w:sz w:val="24"/>
          <w:szCs w:val="24"/>
        </w:rPr>
        <w:t>Average Values</w:t>
      </w:r>
      <w:r w:rsidRPr="009E210C">
        <w:rPr>
          <w:rFonts w:cstheme="minorHAnsi"/>
          <w:sz w:val="24"/>
          <w:szCs w:val="24"/>
        </w:rPr>
        <w:t xml:space="preserve"> criteri</w:t>
      </w:r>
      <w:r w:rsidR="004418C1" w:rsidRPr="009E210C">
        <w:rPr>
          <w:rFonts w:cstheme="minorHAnsi"/>
          <w:sz w:val="24"/>
          <w:szCs w:val="24"/>
        </w:rPr>
        <w:t>on</w:t>
      </w:r>
      <w:r w:rsidR="006F2F55" w:rsidRPr="009E210C">
        <w:rPr>
          <w:rFonts w:cstheme="minorHAnsi"/>
          <w:sz w:val="24"/>
          <w:szCs w:val="24"/>
        </w:rPr>
        <w:t>.</w:t>
      </w:r>
      <w:r w:rsidR="006F2F55" w:rsidRPr="00AE2BE0">
        <w:rPr>
          <w:rFonts w:cstheme="minorHAnsi"/>
          <w:sz w:val="24"/>
          <w:szCs w:val="24"/>
        </w:rPr>
        <w:t xml:space="preserve"> </w:t>
      </w:r>
      <w:r w:rsidR="006F2F55" w:rsidRPr="009E210C">
        <w:rPr>
          <w:rFonts w:cstheme="minorHAnsi"/>
          <w:sz w:val="24"/>
          <w:szCs w:val="24"/>
        </w:rPr>
        <w:t>Once done, export and save the data for further analysis (</w:t>
      </w:r>
      <w:r w:rsidR="006F2F55" w:rsidRPr="009E210C">
        <w:rPr>
          <w:rFonts w:cstheme="minorHAnsi"/>
          <w:b/>
          <w:bCs/>
          <w:sz w:val="24"/>
          <w:szCs w:val="24"/>
        </w:rPr>
        <w:t>Figure 5C</w:t>
      </w:r>
      <w:r w:rsidR="006F2F55" w:rsidRPr="009E210C">
        <w:rPr>
          <w:rFonts w:cstheme="minorHAnsi"/>
          <w:sz w:val="24"/>
          <w:szCs w:val="24"/>
        </w:rPr>
        <w:t>)</w:t>
      </w:r>
      <w:r w:rsidRPr="009E210C">
        <w:rPr>
          <w:rFonts w:cstheme="minorHAnsi"/>
          <w:sz w:val="24"/>
          <w:szCs w:val="24"/>
        </w:rPr>
        <w:t xml:space="preserve">. </w:t>
      </w:r>
    </w:p>
    <w:p w14:paraId="1F81F8B3" w14:textId="77777777" w:rsidR="00BB0C90" w:rsidRPr="009E210C" w:rsidRDefault="00BB0C90" w:rsidP="00AE2BE0">
      <w:pPr>
        <w:spacing w:after="0" w:line="240" w:lineRule="auto"/>
        <w:jc w:val="both"/>
        <w:rPr>
          <w:rFonts w:cstheme="minorHAnsi"/>
          <w:b/>
          <w:sz w:val="24"/>
          <w:szCs w:val="24"/>
        </w:rPr>
      </w:pPr>
    </w:p>
    <w:p w14:paraId="42574D88" w14:textId="087F4ED4" w:rsidR="004B5FC5" w:rsidRPr="009E210C" w:rsidRDefault="00BB0C90" w:rsidP="00AE2BE0">
      <w:pPr>
        <w:pStyle w:val="ListParagraph"/>
        <w:numPr>
          <w:ilvl w:val="0"/>
          <w:numId w:val="25"/>
        </w:numPr>
        <w:spacing w:after="0" w:line="240" w:lineRule="auto"/>
        <w:ind w:left="0" w:firstLine="0"/>
        <w:jc w:val="both"/>
        <w:rPr>
          <w:rFonts w:cstheme="minorHAnsi"/>
          <w:sz w:val="24"/>
          <w:szCs w:val="24"/>
        </w:rPr>
      </w:pPr>
      <w:r w:rsidRPr="009E210C">
        <w:rPr>
          <w:rFonts w:cstheme="minorHAnsi"/>
          <w:b/>
          <w:sz w:val="24"/>
          <w:szCs w:val="24"/>
        </w:rPr>
        <w:t>Estimation of total oocyte numbers in damaged ovary with computational correction</w:t>
      </w:r>
    </w:p>
    <w:p w14:paraId="0FF1FBA7" w14:textId="77777777" w:rsidR="00A07C3E" w:rsidRPr="009E210C" w:rsidRDefault="00A07C3E" w:rsidP="00AE2BE0">
      <w:pPr>
        <w:pStyle w:val="ListParagraph"/>
        <w:spacing w:after="0" w:line="240" w:lineRule="auto"/>
        <w:ind w:left="0"/>
        <w:jc w:val="both"/>
        <w:rPr>
          <w:rFonts w:cstheme="minorHAnsi"/>
          <w:sz w:val="24"/>
          <w:szCs w:val="24"/>
        </w:rPr>
      </w:pPr>
    </w:p>
    <w:p w14:paraId="6C7968F2" w14:textId="5052F18F" w:rsidR="00745F10" w:rsidRPr="009E210C" w:rsidRDefault="00DE210B" w:rsidP="00AE2BE0">
      <w:pPr>
        <w:spacing w:after="0" w:line="240" w:lineRule="auto"/>
        <w:contextualSpacing/>
        <w:jc w:val="both"/>
        <w:rPr>
          <w:rFonts w:cstheme="minorHAnsi"/>
          <w:sz w:val="24"/>
          <w:szCs w:val="24"/>
        </w:rPr>
      </w:pPr>
      <w:r w:rsidRPr="009E210C">
        <w:rPr>
          <w:rFonts w:cstheme="minorHAnsi"/>
          <w:sz w:val="24"/>
          <w:szCs w:val="24"/>
        </w:rPr>
        <w:t xml:space="preserve">NOTE: </w:t>
      </w:r>
      <w:r w:rsidR="009A5B0D" w:rsidRPr="009E210C">
        <w:rPr>
          <w:rFonts w:cstheme="minorHAnsi"/>
          <w:sz w:val="24"/>
          <w:szCs w:val="24"/>
        </w:rPr>
        <w:t xml:space="preserve">If a minor ovary damage occurs during </w:t>
      </w:r>
      <w:r w:rsidRPr="009E210C">
        <w:rPr>
          <w:rFonts w:cstheme="minorHAnsi"/>
          <w:sz w:val="24"/>
          <w:szCs w:val="24"/>
        </w:rPr>
        <w:t>dissection,</w:t>
      </w:r>
      <w:r w:rsidR="009A5B0D" w:rsidRPr="009E210C">
        <w:rPr>
          <w:rFonts w:cstheme="minorHAnsi"/>
          <w:sz w:val="24"/>
          <w:szCs w:val="24"/>
        </w:rPr>
        <w:t xml:space="preserve"> it may be possible to computationally estimate total oocyte count. It is recommended to use intact ovaries from the same strain and developmental stage for oocyte number estimation as shown in </w:t>
      </w:r>
      <w:r w:rsidR="009A5B0D" w:rsidRPr="009E210C">
        <w:rPr>
          <w:rFonts w:cstheme="minorHAnsi"/>
          <w:b/>
          <w:sz w:val="24"/>
          <w:szCs w:val="24"/>
        </w:rPr>
        <w:t>Figure 6</w:t>
      </w:r>
      <w:r w:rsidR="009A5B0D" w:rsidRPr="009E210C">
        <w:rPr>
          <w:rFonts w:cstheme="minorHAnsi"/>
          <w:sz w:val="24"/>
          <w:szCs w:val="24"/>
        </w:rPr>
        <w:t xml:space="preserve">. Simulations performed with ovaries at E15.5 indicate that </w:t>
      </w:r>
      <w:r w:rsidRPr="009E210C">
        <w:rPr>
          <w:rFonts w:cstheme="minorHAnsi"/>
          <w:sz w:val="24"/>
          <w:szCs w:val="24"/>
        </w:rPr>
        <w:t>correcting for</w:t>
      </w:r>
      <w:r w:rsidR="009A5B0D" w:rsidRPr="009E210C">
        <w:rPr>
          <w:rFonts w:cstheme="minorHAnsi"/>
          <w:sz w:val="24"/>
          <w:szCs w:val="24"/>
        </w:rPr>
        <w:t xml:space="preserve"> a ≥30% loss results in a significant deviation from actual numbers (</w:t>
      </w:r>
      <w:r w:rsidR="009A5B0D" w:rsidRPr="009E210C">
        <w:rPr>
          <w:rFonts w:cstheme="minorHAnsi"/>
          <w:b/>
          <w:sz w:val="24"/>
          <w:szCs w:val="24"/>
        </w:rPr>
        <w:t>Figure 6C</w:t>
      </w:r>
      <w:r w:rsidR="009A5B0D" w:rsidRPr="009E210C">
        <w:rPr>
          <w:rFonts w:cstheme="minorHAnsi"/>
          <w:sz w:val="24"/>
          <w:szCs w:val="24"/>
        </w:rPr>
        <w:t xml:space="preserve">). </w:t>
      </w:r>
    </w:p>
    <w:p w14:paraId="7A078355" w14:textId="77777777" w:rsidR="009E41A0" w:rsidRPr="009E210C" w:rsidRDefault="009E41A0" w:rsidP="00AE2BE0">
      <w:pPr>
        <w:spacing w:after="0" w:line="240" w:lineRule="auto"/>
        <w:contextualSpacing/>
        <w:jc w:val="both"/>
        <w:rPr>
          <w:rFonts w:cstheme="minorHAnsi"/>
          <w:sz w:val="24"/>
          <w:szCs w:val="24"/>
        </w:rPr>
      </w:pPr>
    </w:p>
    <w:p w14:paraId="3F47B1A7" w14:textId="79A6CC47" w:rsidR="00893C75" w:rsidRPr="00AE2BE0" w:rsidRDefault="00CA5102" w:rsidP="00AE2BE0">
      <w:pPr>
        <w:pStyle w:val="ListParagraph"/>
        <w:numPr>
          <w:ilvl w:val="1"/>
          <w:numId w:val="25"/>
        </w:numPr>
        <w:ind w:left="0" w:firstLine="0"/>
      </w:pPr>
      <w:r w:rsidRPr="00CE0BF7">
        <w:rPr>
          <w:rFonts w:cstheme="minorHAnsi"/>
          <w:sz w:val="24"/>
          <w:szCs w:val="24"/>
          <w:highlight w:val="yellow"/>
        </w:rPr>
        <w:t xml:space="preserve">Open images </w:t>
      </w:r>
      <w:r w:rsidR="00DB489A" w:rsidRPr="00CE0BF7">
        <w:rPr>
          <w:rFonts w:cstheme="minorHAnsi"/>
          <w:sz w:val="24"/>
          <w:szCs w:val="24"/>
          <w:highlight w:val="yellow"/>
        </w:rPr>
        <w:t xml:space="preserve">of intact ovaries </w:t>
      </w:r>
      <w:r w:rsidRPr="00CE0BF7">
        <w:rPr>
          <w:rFonts w:cstheme="minorHAnsi"/>
          <w:sz w:val="24"/>
          <w:szCs w:val="24"/>
          <w:highlight w:val="yellow"/>
        </w:rPr>
        <w:t xml:space="preserve">with IMARIS and select the </w:t>
      </w:r>
      <w:r w:rsidRPr="00CE0BF7">
        <w:rPr>
          <w:rFonts w:cstheme="minorHAnsi"/>
          <w:b/>
          <w:bCs/>
          <w:sz w:val="24"/>
          <w:szCs w:val="24"/>
          <w:highlight w:val="yellow"/>
        </w:rPr>
        <w:t xml:space="preserve">Frame </w:t>
      </w:r>
      <w:r w:rsidRPr="00CE0BF7">
        <w:rPr>
          <w:rFonts w:cstheme="minorHAnsi"/>
          <w:bCs/>
          <w:sz w:val="24"/>
          <w:szCs w:val="24"/>
          <w:highlight w:val="yellow"/>
        </w:rPr>
        <w:t>feature</w:t>
      </w:r>
      <w:r w:rsidRPr="00CE0BF7">
        <w:rPr>
          <w:rFonts w:cstheme="minorHAnsi"/>
          <w:sz w:val="24"/>
          <w:szCs w:val="24"/>
          <w:highlight w:val="yellow"/>
        </w:rPr>
        <w:t xml:space="preserve">. Under the </w:t>
      </w:r>
      <w:r w:rsidRPr="00CE0BF7">
        <w:rPr>
          <w:rFonts w:cstheme="minorHAnsi"/>
          <w:b/>
          <w:bCs/>
          <w:sz w:val="24"/>
          <w:szCs w:val="24"/>
          <w:highlight w:val="yellow"/>
        </w:rPr>
        <w:t>Frame Settings</w:t>
      </w:r>
      <w:r w:rsidRPr="00CE0BF7">
        <w:rPr>
          <w:rFonts w:cstheme="minorHAnsi"/>
          <w:sz w:val="24"/>
          <w:szCs w:val="24"/>
          <w:highlight w:val="yellow"/>
        </w:rPr>
        <w:t xml:space="preserve">, select the </w:t>
      </w:r>
      <w:r w:rsidRPr="00CE0BF7">
        <w:rPr>
          <w:rFonts w:cstheme="minorHAnsi"/>
          <w:b/>
          <w:bCs/>
          <w:sz w:val="24"/>
          <w:szCs w:val="24"/>
          <w:highlight w:val="yellow"/>
        </w:rPr>
        <w:t>Box</w:t>
      </w:r>
      <w:r w:rsidRPr="00CE0BF7">
        <w:rPr>
          <w:rFonts w:cstheme="minorHAnsi"/>
          <w:sz w:val="24"/>
          <w:szCs w:val="24"/>
          <w:highlight w:val="yellow"/>
        </w:rPr>
        <w:t xml:space="preserve">, </w:t>
      </w:r>
      <w:r w:rsidRPr="00CE0BF7">
        <w:rPr>
          <w:rFonts w:cstheme="minorHAnsi"/>
          <w:b/>
          <w:bCs/>
          <w:sz w:val="24"/>
          <w:szCs w:val="24"/>
          <w:highlight w:val="yellow"/>
        </w:rPr>
        <w:t>Grid</w:t>
      </w:r>
      <w:r w:rsidRPr="00CE0BF7">
        <w:rPr>
          <w:rFonts w:cstheme="minorHAnsi"/>
          <w:sz w:val="24"/>
          <w:szCs w:val="24"/>
          <w:highlight w:val="yellow"/>
        </w:rPr>
        <w:t xml:space="preserve">, </w:t>
      </w:r>
      <w:proofErr w:type="spellStart"/>
      <w:r w:rsidRPr="00CE0BF7">
        <w:rPr>
          <w:rFonts w:cstheme="minorHAnsi"/>
          <w:b/>
          <w:bCs/>
          <w:sz w:val="24"/>
          <w:szCs w:val="24"/>
          <w:highlight w:val="yellow"/>
        </w:rPr>
        <w:t>Tickmarks</w:t>
      </w:r>
      <w:proofErr w:type="spellEnd"/>
      <w:r w:rsidR="00C868F0" w:rsidRPr="00CE0BF7">
        <w:rPr>
          <w:rFonts w:cstheme="minorHAnsi"/>
          <w:sz w:val="24"/>
          <w:szCs w:val="24"/>
          <w:highlight w:val="yellow"/>
        </w:rPr>
        <w:t>,</w:t>
      </w:r>
      <w:r w:rsidRPr="00CE0BF7">
        <w:rPr>
          <w:rFonts w:cstheme="minorHAnsi"/>
          <w:sz w:val="24"/>
          <w:szCs w:val="24"/>
          <w:highlight w:val="yellow"/>
        </w:rPr>
        <w:t xml:space="preserve"> and </w:t>
      </w:r>
      <w:r w:rsidRPr="00CE0BF7">
        <w:rPr>
          <w:rFonts w:cstheme="minorHAnsi"/>
          <w:b/>
          <w:bCs/>
          <w:sz w:val="24"/>
          <w:szCs w:val="24"/>
          <w:highlight w:val="yellow"/>
        </w:rPr>
        <w:t xml:space="preserve">Axis </w:t>
      </w:r>
      <w:r w:rsidR="00C868F0" w:rsidRPr="00CE0BF7">
        <w:rPr>
          <w:rFonts w:cstheme="minorHAnsi"/>
          <w:sz w:val="24"/>
          <w:szCs w:val="24"/>
          <w:highlight w:val="yellow"/>
        </w:rPr>
        <w:t>l</w:t>
      </w:r>
      <w:r w:rsidRPr="00CE0BF7">
        <w:rPr>
          <w:rFonts w:cstheme="minorHAnsi"/>
          <w:sz w:val="24"/>
          <w:szCs w:val="24"/>
          <w:highlight w:val="yellow"/>
        </w:rPr>
        <w:t xml:space="preserve">abels. Under the </w:t>
      </w:r>
      <w:r w:rsidRPr="00CE0BF7">
        <w:rPr>
          <w:rFonts w:cstheme="minorHAnsi"/>
          <w:b/>
          <w:bCs/>
          <w:sz w:val="24"/>
          <w:szCs w:val="24"/>
          <w:highlight w:val="yellow"/>
        </w:rPr>
        <w:t>Position X/Y/Z</w:t>
      </w:r>
      <w:r w:rsidRPr="00CE0BF7">
        <w:rPr>
          <w:rFonts w:cstheme="minorHAnsi"/>
          <w:sz w:val="24"/>
          <w:szCs w:val="24"/>
          <w:highlight w:val="yellow"/>
        </w:rPr>
        <w:t xml:space="preserve"> tab, select </w:t>
      </w:r>
      <w:r w:rsidRPr="00CE0BF7">
        <w:rPr>
          <w:rFonts w:cstheme="minorHAnsi"/>
          <w:b/>
          <w:bCs/>
          <w:sz w:val="24"/>
          <w:szCs w:val="24"/>
          <w:highlight w:val="yellow"/>
        </w:rPr>
        <w:t>200 µm</w:t>
      </w:r>
      <w:r w:rsidRPr="00CE0BF7">
        <w:rPr>
          <w:rFonts w:cstheme="minorHAnsi"/>
          <w:sz w:val="24"/>
          <w:szCs w:val="24"/>
          <w:highlight w:val="yellow"/>
        </w:rPr>
        <w:t xml:space="preserve"> to generate </w:t>
      </w:r>
      <w:proofErr w:type="spellStart"/>
      <w:r w:rsidRPr="00CE0BF7">
        <w:rPr>
          <w:rFonts w:cstheme="minorHAnsi"/>
          <w:sz w:val="24"/>
          <w:szCs w:val="24"/>
          <w:highlight w:val="yellow"/>
        </w:rPr>
        <w:t>tickmarks</w:t>
      </w:r>
      <w:proofErr w:type="spellEnd"/>
      <w:r w:rsidRPr="00CE0BF7">
        <w:rPr>
          <w:rFonts w:cstheme="minorHAnsi"/>
          <w:sz w:val="24"/>
          <w:szCs w:val="24"/>
          <w:highlight w:val="yellow"/>
        </w:rPr>
        <w:t xml:space="preserve"> with 200 µm spaces in all X/Y/Z positions. </w:t>
      </w:r>
    </w:p>
    <w:p w14:paraId="3AC9B783" w14:textId="77777777" w:rsidR="00893C75" w:rsidRPr="009E210C" w:rsidRDefault="00893C75" w:rsidP="00AE2BE0">
      <w:pPr>
        <w:spacing w:after="0" w:line="240" w:lineRule="auto"/>
        <w:contextualSpacing/>
        <w:jc w:val="both"/>
        <w:rPr>
          <w:rFonts w:cstheme="minorHAnsi"/>
          <w:sz w:val="24"/>
          <w:szCs w:val="24"/>
        </w:rPr>
      </w:pPr>
    </w:p>
    <w:p w14:paraId="2CAB2578" w14:textId="0FF75C57" w:rsidR="00BB0C90" w:rsidRPr="00AE2BE0" w:rsidRDefault="00893C75" w:rsidP="00AE2BE0">
      <w:pPr>
        <w:spacing w:after="0" w:line="240" w:lineRule="auto"/>
        <w:contextualSpacing/>
        <w:jc w:val="both"/>
        <w:rPr>
          <w:rFonts w:cstheme="minorHAnsi"/>
          <w:sz w:val="24"/>
          <w:szCs w:val="24"/>
        </w:rPr>
      </w:pPr>
      <w:r w:rsidRPr="009E210C">
        <w:rPr>
          <w:rFonts w:cstheme="minorHAnsi"/>
          <w:sz w:val="24"/>
          <w:szCs w:val="24"/>
        </w:rPr>
        <w:t xml:space="preserve">NOTE: </w:t>
      </w:r>
      <w:r w:rsidR="00CA5102" w:rsidRPr="00AE2BE0">
        <w:rPr>
          <w:rFonts w:cstheme="minorHAnsi"/>
          <w:sz w:val="24"/>
          <w:szCs w:val="24"/>
        </w:rPr>
        <w:t xml:space="preserve">The </w:t>
      </w:r>
      <w:proofErr w:type="spellStart"/>
      <w:r w:rsidR="00CA5102" w:rsidRPr="00AE2BE0">
        <w:rPr>
          <w:rFonts w:cstheme="minorHAnsi"/>
          <w:sz w:val="24"/>
          <w:szCs w:val="24"/>
        </w:rPr>
        <w:t>tickmarks</w:t>
      </w:r>
      <w:proofErr w:type="spellEnd"/>
      <w:r w:rsidR="00CA5102" w:rsidRPr="00AE2BE0">
        <w:rPr>
          <w:rFonts w:cstheme="minorHAnsi"/>
          <w:sz w:val="24"/>
          <w:szCs w:val="24"/>
        </w:rPr>
        <w:t xml:space="preserve"> create a grid/ruler in </w:t>
      </w:r>
      <w:r w:rsidR="00C868F0" w:rsidRPr="00AE2BE0">
        <w:rPr>
          <w:rFonts w:cstheme="minorHAnsi"/>
          <w:sz w:val="24"/>
          <w:szCs w:val="24"/>
        </w:rPr>
        <w:t>X</w:t>
      </w:r>
      <w:r w:rsidR="00CA5102" w:rsidRPr="00AE2BE0">
        <w:rPr>
          <w:rFonts w:cstheme="minorHAnsi"/>
          <w:sz w:val="24"/>
          <w:szCs w:val="24"/>
        </w:rPr>
        <w:t xml:space="preserve">, </w:t>
      </w:r>
      <w:r w:rsidR="00C868F0" w:rsidRPr="00AE2BE0">
        <w:rPr>
          <w:rFonts w:cstheme="minorHAnsi"/>
          <w:sz w:val="24"/>
          <w:szCs w:val="24"/>
        </w:rPr>
        <w:t>Y</w:t>
      </w:r>
      <w:r w:rsidR="00CA5102" w:rsidRPr="00AE2BE0">
        <w:rPr>
          <w:rFonts w:cstheme="minorHAnsi"/>
          <w:sz w:val="24"/>
          <w:szCs w:val="24"/>
        </w:rPr>
        <w:t xml:space="preserve"> and </w:t>
      </w:r>
      <w:r w:rsidR="00C868F0" w:rsidRPr="00AE2BE0">
        <w:rPr>
          <w:rFonts w:cstheme="minorHAnsi"/>
          <w:sz w:val="24"/>
          <w:szCs w:val="24"/>
        </w:rPr>
        <w:t>Z</w:t>
      </w:r>
      <w:r w:rsidR="00CA5102" w:rsidRPr="00AE2BE0">
        <w:rPr>
          <w:rFonts w:cstheme="minorHAnsi"/>
          <w:sz w:val="24"/>
          <w:szCs w:val="24"/>
        </w:rPr>
        <w:t xml:space="preserve"> planes to identify oocytes within a specific region.</w:t>
      </w:r>
    </w:p>
    <w:p w14:paraId="604A165F" w14:textId="77777777" w:rsidR="00A07C3E" w:rsidRPr="009E210C" w:rsidRDefault="00A07C3E" w:rsidP="00AE2BE0">
      <w:pPr>
        <w:spacing w:after="0" w:line="240" w:lineRule="auto"/>
        <w:contextualSpacing/>
        <w:jc w:val="both"/>
        <w:rPr>
          <w:rFonts w:cstheme="minorHAnsi"/>
          <w:sz w:val="24"/>
          <w:szCs w:val="24"/>
        </w:rPr>
      </w:pPr>
    </w:p>
    <w:p w14:paraId="0BEC168C" w14:textId="38411534" w:rsidR="00533929" w:rsidRPr="009E210C" w:rsidRDefault="00CA5102" w:rsidP="00AE2BE0">
      <w:pPr>
        <w:numPr>
          <w:ilvl w:val="1"/>
          <w:numId w:val="25"/>
        </w:numPr>
        <w:spacing w:after="0" w:line="240" w:lineRule="auto"/>
        <w:ind w:left="0" w:firstLine="0"/>
        <w:contextualSpacing/>
        <w:jc w:val="both"/>
        <w:rPr>
          <w:rFonts w:cstheme="minorHAnsi"/>
          <w:sz w:val="24"/>
          <w:szCs w:val="24"/>
        </w:rPr>
      </w:pPr>
      <w:r w:rsidRPr="009E210C">
        <w:rPr>
          <w:rFonts w:cstheme="minorHAnsi"/>
          <w:sz w:val="24"/>
          <w:szCs w:val="24"/>
        </w:rPr>
        <w:t xml:space="preserve">Activate the </w:t>
      </w:r>
      <w:r w:rsidRPr="009E210C">
        <w:rPr>
          <w:rFonts w:cstheme="minorHAnsi"/>
          <w:b/>
          <w:bCs/>
          <w:sz w:val="24"/>
          <w:szCs w:val="24"/>
        </w:rPr>
        <w:t xml:space="preserve">Spots </w:t>
      </w:r>
      <w:r w:rsidRPr="009E210C">
        <w:rPr>
          <w:rFonts w:cstheme="minorHAnsi"/>
          <w:bCs/>
          <w:sz w:val="24"/>
          <w:szCs w:val="24"/>
        </w:rPr>
        <w:t>feature</w:t>
      </w:r>
      <w:r w:rsidRPr="009E210C">
        <w:rPr>
          <w:rFonts w:cstheme="minorHAnsi"/>
          <w:sz w:val="24"/>
          <w:szCs w:val="24"/>
        </w:rPr>
        <w:t xml:space="preserve"> to identify the oocytes as highlighted in </w:t>
      </w:r>
      <w:r w:rsidR="009B296A" w:rsidRPr="00391A65">
        <w:rPr>
          <w:rFonts w:cstheme="minorHAnsi"/>
          <w:bCs/>
          <w:sz w:val="24"/>
          <w:szCs w:val="24"/>
        </w:rPr>
        <w:t>section 9</w:t>
      </w:r>
      <w:r w:rsidRPr="009E210C">
        <w:rPr>
          <w:rFonts w:cstheme="minorHAnsi"/>
          <w:sz w:val="24"/>
          <w:szCs w:val="24"/>
        </w:rPr>
        <w:t xml:space="preserve"> (</w:t>
      </w:r>
      <w:r w:rsidRPr="009E210C">
        <w:rPr>
          <w:rFonts w:cstheme="minorHAnsi"/>
          <w:b/>
          <w:sz w:val="24"/>
          <w:szCs w:val="24"/>
        </w:rPr>
        <w:t>Figure 4</w:t>
      </w:r>
      <w:r w:rsidRPr="009E210C">
        <w:rPr>
          <w:rFonts w:cstheme="minorHAnsi"/>
          <w:sz w:val="24"/>
          <w:szCs w:val="24"/>
        </w:rPr>
        <w:t xml:space="preserve">). Create a 3D model </w:t>
      </w:r>
      <w:r w:rsidR="00223437" w:rsidRPr="009E210C">
        <w:rPr>
          <w:rFonts w:cstheme="minorHAnsi"/>
          <w:sz w:val="24"/>
          <w:szCs w:val="24"/>
        </w:rPr>
        <w:t xml:space="preserve">using the oocytes identified in all intact ovaries being used for the simulation by selecting </w:t>
      </w:r>
      <w:r w:rsidR="00223437" w:rsidRPr="009E210C">
        <w:rPr>
          <w:rFonts w:cstheme="minorHAnsi"/>
          <w:b/>
          <w:sz w:val="24"/>
          <w:szCs w:val="24"/>
        </w:rPr>
        <w:t>Sphere</w:t>
      </w:r>
      <w:r w:rsidR="00223437" w:rsidRPr="009E210C">
        <w:rPr>
          <w:rFonts w:cstheme="minorHAnsi"/>
          <w:sz w:val="24"/>
          <w:szCs w:val="24"/>
        </w:rPr>
        <w:t xml:space="preserve"> under the </w:t>
      </w:r>
      <w:r w:rsidR="00223437" w:rsidRPr="009E210C">
        <w:rPr>
          <w:rFonts w:cstheme="minorHAnsi"/>
          <w:b/>
          <w:sz w:val="24"/>
          <w:szCs w:val="24"/>
        </w:rPr>
        <w:t>Points Style/Quality</w:t>
      </w:r>
      <w:r w:rsidR="00223437" w:rsidRPr="009E210C">
        <w:rPr>
          <w:rFonts w:cstheme="minorHAnsi"/>
          <w:sz w:val="24"/>
          <w:szCs w:val="24"/>
        </w:rPr>
        <w:t xml:space="preserve"> tab in the </w:t>
      </w:r>
      <w:r w:rsidR="00223437" w:rsidRPr="009E210C">
        <w:rPr>
          <w:rFonts w:cstheme="minorHAnsi"/>
          <w:b/>
          <w:sz w:val="24"/>
          <w:szCs w:val="24"/>
        </w:rPr>
        <w:t>Spots</w:t>
      </w:r>
      <w:r w:rsidR="00223437" w:rsidRPr="009E210C">
        <w:rPr>
          <w:rFonts w:cstheme="minorHAnsi"/>
          <w:sz w:val="24"/>
          <w:szCs w:val="24"/>
        </w:rPr>
        <w:t xml:space="preserve"> feature. </w:t>
      </w:r>
    </w:p>
    <w:p w14:paraId="19E85722" w14:textId="77777777" w:rsidR="00533929" w:rsidRPr="009E210C" w:rsidRDefault="00533929" w:rsidP="00AE2BE0">
      <w:pPr>
        <w:spacing w:after="0" w:line="240" w:lineRule="auto"/>
        <w:contextualSpacing/>
        <w:jc w:val="both"/>
        <w:rPr>
          <w:rFonts w:cstheme="minorHAnsi"/>
          <w:sz w:val="24"/>
          <w:szCs w:val="24"/>
        </w:rPr>
      </w:pPr>
    </w:p>
    <w:p w14:paraId="32256600" w14:textId="3486EBD5" w:rsidR="00223437" w:rsidRPr="009E210C" w:rsidRDefault="00533929" w:rsidP="00AE2BE0">
      <w:pPr>
        <w:spacing w:after="0" w:line="240" w:lineRule="auto"/>
        <w:contextualSpacing/>
        <w:jc w:val="both"/>
        <w:rPr>
          <w:rFonts w:cstheme="minorHAnsi"/>
          <w:sz w:val="24"/>
          <w:szCs w:val="24"/>
        </w:rPr>
      </w:pPr>
      <w:r w:rsidRPr="009E210C">
        <w:rPr>
          <w:rFonts w:cstheme="minorHAnsi"/>
          <w:sz w:val="24"/>
          <w:szCs w:val="24"/>
        </w:rPr>
        <w:t xml:space="preserve">NOTE: </w:t>
      </w:r>
      <w:r w:rsidR="00223437" w:rsidRPr="009E210C">
        <w:rPr>
          <w:rFonts w:cstheme="minorHAnsi"/>
          <w:sz w:val="24"/>
          <w:szCs w:val="24"/>
        </w:rPr>
        <w:t xml:space="preserve">The </w:t>
      </w:r>
      <w:r w:rsidR="00223437" w:rsidRPr="009E210C">
        <w:rPr>
          <w:rFonts w:cstheme="minorHAnsi"/>
          <w:b/>
          <w:sz w:val="24"/>
          <w:szCs w:val="24"/>
        </w:rPr>
        <w:t>Pixel Width</w:t>
      </w:r>
      <w:r w:rsidR="00223437" w:rsidRPr="009E210C">
        <w:rPr>
          <w:rFonts w:cstheme="minorHAnsi"/>
          <w:sz w:val="24"/>
          <w:szCs w:val="24"/>
        </w:rPr>
        <w:t xml:space="preserve"> can also be changed under the </w:t>
      </w:r>
      <w:r w:rsidR="00223437" w:rsidRPr="009E210C">
        <w:rPr>
          <w:rFonts w:cstheme="minorHAnsi"/>
          <w:b/>
          <w:sz w:val="24"/>
          <w:szCs w:val="24"/>
        </w:rPr>
        <w:t>Points Style/Quality</w:t>
      </w:r>
      <w:r w:rsidR="00223437" w:rsidRPr="009E210C">
        <w:rPr>
          <w:rFonts w:cstheme="minorHAnsi"/>
          <w:sz w:val="24"/>
          <w:szCs w:val="24"/>
        </w:rPr>
        <w:t xml:space="preserve"> tab. </w:t>
      </w:r>
    </w:p>
    <w:p w14:paraId="4F402896" w14:textId="51051717" w:rsidR="00A07C3E" w:rsidRPr="009E210C" w:rsidRDefault="00A07C3E" w:rsidP="00AE2BE0">
      <w:pPr>
        <w:spacing w:after="0" w:line="240" w:lineRule="auto"/>
        <w:contextualSpacing/>
        <w:jc w:val="both"/>
        <w:rPr>
          <w:rFonts w:cstheme="minorHAnsi"/>
          <w:sz w:val="24"/>
          <w:szCs w:val="24"/>
        </w:rPr>
      </w:pPr>
    </w:p>
    <w:p w14:paraId="4B53A0FA" w14:textId="63BCAF55" w:rsidR="00533929" w:rsidRPr="009E210C" w:rsidRDefault="00533929" w:rsidP="00AE2BE0">
      <w:pPr>
        <w:pStyle w:val="ListParagraph"/>
        <w:numPr>
          <w:ilvl w:val="1"/>
          <w:numId w:val="25"/>
        </w:numPr>
        <w:spacing w:after="0" w:line="240" w:lineRule="auto"/>
        <w:ind w:left="0" w:firstLine="0"/>
        <w:jc w:val="both"/>
        <w:rPr>
          <w:rFonts w:cstheme="minorHAnsi"/>
          <w:sz w:val="24"/>
          <w:szCs w:val="24"/>
        </w:rPr>
      </w:pPr>
      <w:r w:rsidRPr="009E210C">
        <w:rPr>
          <w:rFonts w:cstheme="minorHAnsi"/>
          <w:sz w:val="24"/>
          <w:szCs w:val="24"/>
        </w:rPr>
        <w:t xml:space="preserve">With the box generated in </w:t>
      </w:r>
      <w:r w:rsidRPr="00AE2BE0">
        <w:rPr>
          <w:rFonts w:cstheme="minorHAnsi"/>
          <w:bCs/>
          <w:sz w:val="24"/>
          <w:szCs w:val="24"/>
        </w:rPr>
        <w:t>step 11.1</w:t>
      </w:r>
      <w:r w:rsidRPr="009E210C">
        <w:rPr>
          <w:rFonts w:cstheme="minorHAnsi"/>
          <w:sz w:val="24"/>
          <w:szCs w:val="24"/>
        </w:rPr>
        <w:t xml:space="preserve">, align the 3D models of the intact ovaries in the same orientation as shown in </w:t>
      </w:r>
      <w:r w:rsidRPr="009E210C">
        <w:rPr>
          <w:rFonts w:cstheme="minorHAnsi"/>
          <w:b/>
          <w:bCs/>
          <w:sz w:val="24"/>
          <w:szCs w:val="24"/>
        </w:rPr>
        <w:t>Figure 6A</w:t>
      </w:r>
      <w:r w:rsidRPr="009E210C">
        <w:rPr>
          <w:rFonts w:cstheme="minorHAnsi"/>
          <w:sz w:val="24"/>
          <w:szCs w:val="24"/>
        </w:rPr>
        <w:t>.</w:t>
      </w:r>
    </w:p>
    <w:p w14:paraId="589F3003" w14:textId="77777777" w:rsidR="00533929" w:rsidRPr="00AE2BE0" w:rsidRDefault="00533929" w:rsidP="00AE2BE0">
      <w:pPr>
        <w:pStyle w:val="ListParagraph"/>
        <w:spacing w:after="0" w:line="240" w:lineRule="auto"/>
        <w:ind w:left="0"/>
        <w:jc w:val="both"/>
        <w:rPr>
          <w:rFonts w:cstheme="minorHAnsi"/>
          <w:sz w:val="24"/>
          <w:szCs w:val="24"/>
        </w:rPr>
      </w:pPr>
    </w:p>
    <w:p w14:paraId="1DCF3B5E" w14:textId="14CFB572" w:rsidR="00625244" w:rsidRDefault="00CA5102" w:rsidP="00AE2BE0">
      <w:pPr>
        <w:pStyle w:val="ListParagraph"/>
        <w:numPr>
          <w:ilvl w:val="1"/>
          <w:numId w:val="25"/>
        </w:numPr>
        <w:ind w:left="0" w:firstLine="0"/>
      </w:pPr>
      <w:r w:rsidRPr="00AE2BE0">
        <w:rPr>
          <w:rFonts w:cstheme="minorHAnsi"/>
          <w:sz w:val="24"/>
          <w:szCs w:val="24"/>
          <w:highlight w:val="yellow"/>
        </w:rPr>
        <w:t xml:space="preserve">Using the 200 µm </w:t>
      </w:r>
      <w:proofErr w:type="spellStart"/>
      <w:r w:rsidRPr="00AE2BE0">
        <w:rPr>
          <w:rFonts w:cstheme="minorHAnsi"/>
          <w:sz w:val="24"/>
          <w:szCs w:val="24"/>
          <w:highlight w:val="yellow"/>
        </w:rPr>
        <w:t>tickmarks</w:t>
      </w:r>
      <w:proofErr w:type="spellEnd"/>
      <w:r w:rsidRPr="00AE2BE0">
        <w:rPr>
          <w:rFonts w:cstheme="minorHAnsi"/>
          <w:sz w:val="24"/>
          <w:szCs w:val="24"/>
          <w:highlight w:val="yellow"/>
        </w:rPr>
        <w:t xml:space="preserve"> </w:t>
      </w:r>
      <w:r w:rsidRPr="00BD5E7C">
        <w:rPr>
          <w:rFonts w:cstheme="minorHAnsi"/>
          <w:sz w:val="24"/>
          <w:szCs w:val="24"/>
        </w:rPr>
        <w:t>(</w:t>
      </w:r>
      <w:r w:rsidR="00BE0084" w:rsidRPr="00BD5E7C">
        <w:rPr>
          <w:rFonts w:cstheme="minorHAnsi"/>
          <w:bCs/>
          <w:sz w:val="24"/>
          <w:szCs w:val="24"/>
        </w:rPr>
        <w:t xml:space="preserve">step </w:t>
      </w:r>
      <w:r w:rsidR="009B296A" w:rsidRPr="00BD5E7C">
        <w:rPr>
          <w:rFonts w:cstheme="minorHAnsi"/>
          <w:bCs/>
          <w:sz w:val="24"/>
          <w:szCs w:val="24"/>
        </w:rPr>
        <w:t>11.1</w:t>
      </w:r>
      <w:r w:rsidRPr="00BD5E7C">
        <w:rPr>
          <w:rFonts w:cstheme="minorHAnsi"/>
          <w:sz w:val="24"/>
          <w:szCs w:val="24"/>
        </w:rPr>
        <w:t>)</w:t>
      </w:r>
      <w:r w:rsidRPr="00AE2BE0">
        <w:rPr>
          <w:rFonts w:cstheme="minorHAnsi"/>
          <w:sz w:val="24"/>
          <w:szCs w:val="24"/>
          <w:highlight w:val="yellow"/>
        </w:rPr>
        <w:t xml:space="preserve">, select oocytes that fall within 50% of the volume of each ovary. Click on the </w:t>
      </w:r>
      <w:r w:rsidRPr="00AE2BE0">
        <w:rPr>
          <w:rFonts w:cstheme="minorHAnsi"/>
          <w:b/>
          <w:bCs/>
          <w:sz w:val="24"/>
          <w:szCs w:val="24"/>
          <w:highlight w:val="yellow"/>
        </w:rPr>
        <w:t xml:space="preserve">Spots </w:t>
      </w:r>
      <w:r w:rsidRPr="00AE2BE0">
        <w:rPr>
          <w:rFonts w:cstheme="minorHAnsi"/>
          <w:bCs/>
          <w:sz w:val="24"/>
          <w:szCs w:val="24"/>
          <w:highlight w:val="yellow"/>
        </w:rPr>
        <w:t>feature</w:t>
      </w:r>
      <w:r w:rsidRPr="00AE2BE0">
        <w:rPr>
          <w:rFonts w:cstheme="minorHAnsi"/>
          <w:sz w:val="24"/>
          <w:szCs w:val="24"/>
          <w:highlight w:val="yellow"/>
        </w:rPr>
        <w:t xml:space="preserve"> and select </w:t>
      </w:r>
      <w:r w:rsidRPr="00AE2BE0">
        <w:rPr>
          <w:rFonts w:cstheme="minorHAnsi"/>
          <w:b/>
          <w:bCs/>
          <w:sz w:val="24"/>
          <w:szCs w:val="24"/>
          <w:highlight w:val="yellow"/>
        </w:rPr>
        <w:t>Edit Labels</w:t>
      </w:r>
      <w:r w:rsidRPr="00AE2BE0">
        <w:rPr>
          <w:rFonts w:cstheme="minorHAnsi"/>
          <w:sz w:val="24"/>
          <w:szCs w:val="24"/>
          <w:highlight w:val="yellow"/>
        </w:rPr>
        <w:t xml:space="preserve"> to classify the oocytes that fall within the 50% region by color, </w:t>
      </w:r>
      <w:r w:rsidRPr="00AE2BE0">
        <w:rPr>
          <w:rFonts w:cstheme="minorHAnsi"/>
          <w:sz w:val="24"/>
          <w:szCs w:val="24"/>
        </w:rPr>
        <w:t xml:space="preserve">as shown in </w:t>
      </w:r>
      <w:r w:rsidRPr="00AE2BE0">
        <w:rPr>
          <w:rFonts w:cstheme="minorHAnsi"/>
          <w:b/>
          <w:sz w:val="24"/>
          <w:szCs w:val="24"/>
        </w:rPr>
        <w:t>Figure 6A</w:t>
      </w:r>
      <w:r w:rsidRPr="00AE2BE0">
        <w:rPr>
          <w:rFonts w:cstheme="minorHAnsi"/>
          <w:sz w:val="24"/>
          <w:szCs w:val="24"/>
          <w:highlight w:val="yellow"/>
        </w:rPr>
        <w:t xml:space="preserve">. </w:t>
      </w:r>
    </w:p>
    <w:bookmarkEnd w:id="2"/>
    <w:p w14:paraId="4D594851" w14:textId="77777777" w:rsidR="00625244" w:rsidRPr="009E210C" w:rsidRDefault="00625244" w:rsidP="00AE2BE0">
      <w:pPr>
        <w:spacing w:after="0" w:line="240" w:lineRule="auto"/>
        <w:contextualSpacing/>
        <w:jc w:val="both"/>
        <w:rPr>
          <w:rFonts w:cstheme="minorHAnsi"/>
          <w:sz w:val="24"/>
          <w:szCs w:val="24"/>
        </w:rPr>
      </w:pPr>
    </w:p>
    <w:p w14:paraId="3979E836" w14:textId="7F709739" w:rsidR="00D141EC" w:rsidRPr="00AE2BE0" w:rsidRDefault="00625244" w:rsidP="00AE2BE0">
      <w:pPr>
        <w:spacing w:after="0" w:line="240" w:lineRule="auto"/>
        <w:contextualSpacing/>
        <w:jc w:val="both"/>
        <w:rPr>
          <w:rFonts w:cstheme="minorHAnsi"/>
          <w:sz w:val="24"/>
          <w:szCs w:val="24"/>
        </w:rPr>
      </w:pPr>
      <w:r>
        <w:rPr>
          <w:rFonts w:cstheme="minorHAnsi"/>
          <w:sz w:val="24"/>
          <w:szCs w:val="24"/>
        </w:rPr>
        <w:t>NOTE</w:t>
      </w:r>
      <w:r w:rsidRPr="00AE2BE0">
        <w:rPr>
          <w:rFonts w:cstheme="minorHAnsi"/>
          <w:sz w:val="24"/>
          <w:szCs w:val="24"/>
        </w:rPr>
        <w:t xml:space="preserve">: </w:t>
      </w:r>
      <w:r w:rsidR="00A07C3E" w:rsidRPr="00AE2BE0">
        <w:rPr>
          <w:rFonts w:cstheme="minorHAnsi"/>
          <w:sz w:val="24"/>
          <w:szCs w:val="24"/>
        </w:rPr>
        <w:t>Once oocytes are classified in a region, the number of oocytes that fall within each class will be provided.</w:t>
      </w:r>
    </w:p>
    <w:p w14:paraId="62604550" w14:textId="77777777" w:rsidR="00D141EC" w:rsidRPr="009E210C" w:rsidRDefault="00D141EC" w:rsidP="00AE2BE0">
      <w:pPr>
        <w:pStyle w:val="ListParagraph"/>
        <w:spacing w:after="0" w:line="240" w:lineRule="auto"/>
        <w:ind w:left="0"/>
        <w:jc w:val="both"/>
        <w:rPr>
          <w:rFonts w:cstheme="minorHAnsi"/>
          <w:sz w:val="24"/>
          <w:szCs w:val="24"/>
        </w:rPr>
      </w:pPr>
    </w:p>
    <w:p w14:paraId="1B79A712" w14:textId="1D666A7B" w:rsidR="00D141EC" w:rsidRPr="009E210C" w:rsidRDefault="00EC7CE2" w:rsidP="00AE2BE0">
      <w:pPr>
        <w:numPr>
          <w:ilvl w:val="1"/>
          <w:numId w:val="25"/>
        </w:numPr>
        <w:spacing w:after="0" w:line="240" w:lineRule="auto"/>
        <w:ind w:left="0" w:firstLine="0"/>
        <w:contextualSpacing/>
        <w:jc w:val="both"/>
        <w:rPr>
          <w:rFonts w:cstheme="minorHAnsi"/>
          <w:sz w:val="24"/>
          <w:szCs w:val="24"/>
        </w:rPr>
      </w:pPr>
      <w:r w:rsidRPr="009E210C">
        <w:rPr>
          <w:rFonts w:cstheme="minorHAnsi"/>
          <w:sz w:val="24"/>
          <w:szCs w:val="24"/>
        </w:rPr>
        <w:t>Z</w:t>
      </w:r>
      <w:r w:rsidR="00CA5102" w:rsidRPr="009E210C">
        <w:rPr>
          <w:rFonts w:cstheme="minorHAnsi"/>
          <w:sz w:val="24"/>
          <w:szCs w:val="24"/>
        </w:rPr>
        <w:t xml:space="preserve">oom into the 50% region and change the </w:t>
      </w:r>
      <w:proofErr w:type="spellStart"/>
      <w:r w:rsidR="00CA5102" w:rsidRPr="009E210C">
        <w:rPr>
          <w:rFonts w:cstheme="minorHAnsi"/>
          <w:b/>
          <w:bCs/>
          <w:sz w:val="24"/>
          <w:szCs w:val="24"/>
        </w:rPr>
        <w:t>tickmarks</w:t>
      </w:r>
      <w:proofErr w:type="spellEnd"/>
      <w:r w:rsidR="00CA5102" w:rsidRPr="009E210C">
        <w:rPr>
          <w:rFonts w:cstheme="minorHAnsi"/>
          <w:sz w:val="24"/>
          <w:szCs w:val="24"/>
        </w:rPr>
        <w:t xml:space="preserve"> from </w:t>
      </w:r>
      <w:r w:rsidR="00CA5102" w:rsidRPr="009E210C">
        <w:rPr>
          <w:rFonts w:cstheme="minorHAnsi"/>
          <w:b/>
          <w:sz w:val="24"/>
          <w:szCs w:val="24"/>
        </w:rPr>
        <w:t>200 µm</w:t>
      </w:r>
      <w:r w:rsidR="00CA5102" w:rsidRPr="009E210C">
        <w:rPr>
          <w:rFonts w:cstheme="minorHAnsi"/>
          <w:sz w:val="24"/>
          <w:szCs w:val="24"/>
        </w:rPr>
        <w:t xml:space="preserve"> to </w:t>
      </w:r>
      <w:r w:rsidR="00CA5102" w:rsidRPr="009E210C">
        <w:rPr>
          <w:rFonts w:cstheme="minorHAnsi"/>
          <w:b/>
          <w:bCs/>
          <w:sz w:val="24"/>
          <w:szCs w:val="24"/>
        </w:rPr>
        <w:t>50 µm</w:t>
      </w:r>
      <w:r w:rsidR="00CA5102" w:rsidRPr="009E210C">
        <w:rPr>
          <w:rFonts w:cstheme="minorHAnsi"/>
          <w:sz w:val="24"/>
          <w:szCs w:val="24"/>
        </w:rPr>
        <w:t xml:space="preserve"> to make a smaller ruler for oocyte identification. </w:t>
      </w:r>
      <w:r w:rsidRPr="009E210C">
        <w:rPr>
          <w:rFonts w:cstheme="minorHAnsi"/>
          <w:sz w:val="24"/>
          <w:szCs w:val="24"/>
        </w:rPr>
        <w:t xml:space="preserve">Maintain the </w:t>
      </w:r>
      <w:r w:rsidR="00CA5D25" w:rsidRPr="009E210C">
        <w:rPr>
          <w:rFonts w:cstheme="minorHAnsi"/>
          <w:sz w:val="24"/>
          <w:szCs w:val="24"/>
        </w:rPr>
        <w:t>z</w:t>
      </w:r>
      <w:r w:rsidR="00CA5102" w:rsidRPr="009E210C">
        <w:rPr>
          <w:rFonts w:cstheme="minorHAnsi"/>
          <w:sz w:val="24"/>
          <w:szCs w:val="24"/>
        </w:rPr>
        <w:t xml:space="preserve">oom % in all images. With the 50 µm </w:t>
      </w:r>
      <w:proofErr w:type="spellStart"/>
      <w:r w:rsidR="00CA5102" w:rsidRPr="009E210C">
        <w:rPr>
          <w:rFonts w:cstheme="minorHAnsi"/>
          <w:sz w:val="24"/>
          <w:szCs w:val="24"/>
        </w:rPr>
        <w:t>tickmarks</w:t>
      </w:r>
      <w:proofErr w:type="spellEnd"/>
      <w:r w:rsidR="00CA5102" w:rsidRPr="009E210C">
        <w:rPr>
          <w:rFonts w:cstheme="minorHAnsi"/>
          <w:sz w:val="24"/>
          <w:szCs w:val="24"/>
        </w:rPr>
        <w:t xml:space="preserve"> as a guide, divide the 50% region into five equal parts. </w:t>
      </w:r>
    </w:p>
    <w:p w14:paraId="2D52C569" w14:textId="77777777" w:rsidR="00AC106E" w:rsidRPr="009E210C" w:rsidRDefault="00AC106E" w:rsidP="00AE2BE0">
      <w:pPr>
        <w:spacing w:after="0" w:line="240" w:lineRule="auto"/>
        <w:contextualSpacing/>
        <w:jc w:val="both"/>
        <w:rPr>
          <w:rFonts w:cstheme="minorHAnsi"/>
          <w:sz w:val="24"/>
          <w:szCs w:val="24"/>
        </w:rPr>
      </w:pPr>
    </w:p>
    <w:p w14:paraId="5F58E768" w14:textId="71E7522B" w:rsidR="00D141EC" w:rsidRPr="009E210C" w:rsidRDefault="00EC7CE2" w:rsidP="00AE2BE0">
      <w:pPr>
        <w:spacing w:after="0" w:line="240" w:lineRule="auto"/>
        <w:contextualSpacing/>
        <w:jc w:val="both"/>
        <w:rPr>
          <w:rFonts w:cstheme="minorHAnsi"/>
          <w:sz w:val="24"/>
          <w:szCs w:val="24"/>
        </w:rPr>
      </w:pPr>
      <w:r w:rsidRPr="009E210C">
        <w:rPr>
          <w:rFonts w:cstheme="minorHAnsi"/>
          <w:sz w:val="24"/>
          <w:szCs w:val="24"/>
        </w:rPr>
        <w:t xml:space="preserve">NOTE: </w:t>
      </w:r>
      <w:r w:rsidR="00CA5102" w:rsidRPr="009E210C">
        <w:rPr>
          <w:rFonts w:cstheme="minorHAnsi"/>
          <w:sz w:val="24"/>
          <w:szCs w:val="24"/>
        </w:rPr>
        <w:t xml:space="preserve">Oocytes within each part will represent 10% </w:t>
      </w:r>
      <w:r w:rsidRPr="009E210C">
        <w:rPr>
          <w:rFonts w:cstheme="minorHAnsi"/>
          <w:sz w:val="24"/>
          <w:szCs w:val="24"/>
        </w:rPr>
        <w:t xml:space="preserve">of the </w:t>
      </w:r>
      <w:r w:rsidR="00CA5102" w:rsidRPr="009E210C">
        <w:rPr>
          <w:rFonts w:cstheme="minorHAnsi"/>
          <w:sz w:val="24"/>
          <w:szCs w:val="24"/>
        </w:rPr>
        <w:t xml:space="preserve">volume as highlighted in </w:t>
      </w:r>
      <w:r w:rsidR="00CA5102" w:rsidRPr="009E210C">
        <w:rPr>
          <w:rFonts w:cstheme="minorHAnsi"/>
          <w:b/>
          <w:sz w:val="24"/>
          <w:szCs w:val="24"/>
        </w:rPr>
        <w:t>Figure 6A</w:t>
      </w:r>
      <w:r w:rsidR="00CA5102" w:rsidRPr="009E210C">
        <w:rPr>
          <w:rFonts w:cstheme="minorHAnsi"/>
          <w:sz w:val="24"/>
          <w:szCs w:val="24"/>
        </w:rPr>
        <w:t>, where an intact ovary shows oocytes</w:t>
      </w:r>
      <w:r w:rsidR="007556DF" w:rsidRPr="009E210C">
        <w:rPr>
          <w:rFonts w:cstheme="minorHAnsi"/>
          <w:sz w:val="24"/>
          <w:szCs w:val="24"/>
        </w:rPr>
        <w:t xml:space="preserve"> in the top half of the ovary classified by </w:t>
      </w:r>
      <w:r w:rsidR="00481E56" w:rsidRPr="009E210C">
        <w:rPr>
          <w:rFonts w:cstheme="minorHAnsi"/>
          <w:sz w:val="24"/>
          <w:szCs w:val="24"/>
        </w:rPr>
        <w:t>five</w:t>
      </w:r>
      <w:r w:rsidR="007556DF" w:rsidRPr="009E210C">
        <w:rPr>
          <w:rFonts w:cstheme="minorHAnsi"/>
          <w:sz w:val="24"/>
          <w:szCs w:val="24"/>
        </w:rPr>
        <w:t xml:space="preserve"> different colors with each color representing oocytes within a </w:t>
      </w:r>
      <w:r w:rsidR="00CA5102" w:rsidRPr="009E210C">
        <w:rPr>
          <w:rFonts w:cstheme="minorHAnsi"/>
          <w:sz w:val="24"/>
          <w:szCs w:val="24"/>
        </w:rPr>
        <w:t xml:space="preserve">10% </w:t>
      </w:r>
      <w:r w:rsidR="00CA5D25" w:rsidRPr="009E210C">
        <w:rPr>
          <w:rFonts w:cstheme="minorHAnsi"/>
          <w:sz w:val="24"/>
          <w:szCs w:val="24"/>
        </w:rPr>
        <w:t xml:space="preserve">volumetric </w:t>
      </w:r>
      <w:r w:rsidR="00CA5102" w:rsidRPr="009E210C">
        <w:rPr>
          <w:rFonts w:cstheme="minorHAnsi"/>
          <w:sz w:val="24"/>
          <w:szCs w:val="24"/>
        </w:rPr>
        <w:t xml:space="preserve">region. </w:t>
      </w:r>
    </w:p>
    <w:p w14:paraId="32A67831" w14:textId="77777777" w:rsidR="00D141EC" w:rsidRPr="009E210C" w:rsidRDefault="00D141EC" w:rsidP="00AE2BE0">
      <w:pPr>
        <w:pStyle w:val="ListParagraph"/>
        <w:spacing w:after="0" w:line="240" w:lineRule="auto"/>
        <w:ind w:left="0"/>
        <w:jc w:val="both"/>
        <w:rPr>
          <w:rFonts w:cstheme="minorHAnsi"/>
          <w:sz w:val="24"/>
          <w:szCs w:val="24"/>
        </w:rPr>
      </w:pPr>
    </w:p>
    <w:p w14:paraId="5363A552" w14:textId="3DA50E05" w:rsidR="00D141EC" w:rsidRPr="00BD5E7C" w:rsidRDefault="00CA5102" w:rsidP="00AE2BE0">
      <w:pPr>
        <w:numPr>
          <w:ilvl w:val="1"/>
          <w:numId w:val="25"/>
        </w:numPr>
        <w:spacing w:after="0" w:line="240" w:lineRule="auto"/>
        <w:ind w:left="0" w:firstLine="0"/>
        <w:contextualSpacing/>
        <w:jc w:val="both"/>
        <w:rPr>
          <w:rFonts w:cstheme="minorHAnsi"/>
          <w:sz w:val="24"/>
          <w:szCs w:val="24"/>
        </w:rPr>
      </w:pPr>
      <w:r w:rsidRPr="00BD5E7C">
        <w:rPr>
          <w:rFonts w:cstheme="minorHAnsi"/>
          <w:sz w:val="24"/>
          <w:szCs w:val="24"/>
        </w:rPr>
        <w:t xml:space="preserve">Record the oocyte numbers in each 10% region as shown in </w:t>
      </w:r>
      <w:r w:rsidRPr="00BD5E7C">
        <w:rPr>
          <w:rFonts w:cstheme="minorHAnsi"/>
          <w:b/>
          <w:sz w:val="24"/>
          <w:szCs w:val="24"/>
        </w:rPr>
        <w:t>Figure 6</w:t>
      </w:r>
      <w:proofErr w:type="gramStart"/>
      <w:r w:rsidRPr="00BD5E7C">
        <w:rPr>
          <w:rFonts w:cstheme="minorHAnsi"/>
          <w:b/>
          <w:sz w:val="24"/>
          <w:szCs w:val="24"/>
        </w:rPr>
        <w:t>A,B</w:t>
      </w:r>
      <w:r w:rsidRPr="00BD5E7C">
        <w:rPr>
          <w:rFonts w:cstheme="minorHAnsi"/>
          <w:sz w:val="24"/>
          <w:szCs w:val="24"/>
        </w:rPr>
        <w:t>.</w:t>
      </w:r>
      <w:proofErr w:type="gramEnd"/>
      <w:r w:rsidRPr="00BD5E7C">
        <w:rPr>
          <w:rFonts w:cstheme="minorHAnsi"/>
          <w:sz w:val="24"/>
          <w:szCs w:val="24"/>
        </w:rPr>
        <w:t xml:space="preserve"> Calculate the average number of oocytes for 10, 20, 30, 40</w:t>
      </w:r>
      <w:r w:rsidR="00EC7CE2" w:rsidRPr="00BD5E7C">
        <w:rPr>
          <w:rFonts w:cstheme="minorHAnsi"/>
          <w:sz w:val="24"/>
          <w:szCs w:val="24"/>
        </w:rPr>
        <w:t>,</w:t>
      </w:r>
      <w:r w:rsidRPr="00BD5E7C">
        <w:rPr>
          <w:rFonts w:cstheme="minorHAnsi"/>
          <w:sz w:val="24"/>
          <w:szCs w:val="24"/>
        </w:rPr>
        <w:t xml:space="preserve"> and 50% increments.</w:t>
      </w:r>
    </w:p>
    <w:p w14:paraId="0017B68E" w14:textId="77777777" w:rsidR="00D141EC" w:rsidRPr="00BD5E7C" w:rsidRDefault="00D141EC" w:rsidP="00AE2BE0">
      <w:pPr>
        <w:spacing w:after="0" w:line="240" w:lineRule="auto"/>
        <w:contextualSpacing/>
        <w:jc w:val="both"/>
        <w:rPr>
          <w:rFonts w:cstheme="minorHAnsi"/>
          <w:sz w:val="24"/>
          <w:szCs w:val="24"/>
        </w:rPr>
      </w:pPr>
    </w:p>
    <w:p w14:paraId="00A4A0C1" w14:textId="0F406A41" w:rsidR="00DB489A" w:rsidRPr="00BD5E7C" w:rsidRDefault="00CA5102" w:rsidP="00AE2BE0">
      <w:pPr>
        <w:numPr>
          <w:ilvl w:val="1"/>
          <w:numId w:val="25"/>
        </w:numPr>
        <w:spacing w:after="0" w:line="240" w:lineRule="auto"/>
        <w:ind w:left="0" w:firstLine="0"/>
        <w:contextualSpacing/>
        <w:jc w:val="both"/>
        <w:rPr>
          <w:rFonts w:cstheme="minorHAnsi"/>
          <w:sz w:val="24"/>
          <w:szCs w:val="24"/>
        </w:rPr>
      </w:pPr>
      <w:r w:rsidRPr="00BD5E7C">
        <w:rPr>
          <w:rFonts w:cstheme="minorHAnsi"/>
          <w:sz w:val="24"/>
          <w:szCs w:val="24"/>
        </w:rPr>
        <w:t xml:space="preserve">Use the highlighted </w:t>
      </w:r>
      <w:r w:rsidR="009B296A" w:rsidRPr="00BD5E7C">
        <w:rPr>
          <w:rFonts w:cstheme="minorHAnsi"/>
          <w:sz w:val="24"/>
          <w:szCs w:val="24"/>
        </w:rPr>
        <w:t xml:space="preserve">in </w:t>
      </w:r>
      <w:r w:rsidRPr="00BD5E7C">
        <w:rPr>
          <w:rFonts w:cstheme="minorHAnsi"/>
          <w:bCs/>
          <w:sz w:val="24"/>
          <w:szCs w:val="24"/>
        </w:rPr>
        <w:t>step</w:t>
      </w:r>
      <w:r w:rsidR="00D141EC" w:rsidRPr="00BD5E7C">
        <w:rPr>
          <w:rFonts w:cstheme="minorHAnsi"/>
          <w:bCs/>
          <w:sz w:val="24"/>
          <w:szCs w:val="24"/>
        </w:rPr>
        <w:t>s</w:t>
      </w:r>
      <w:r w:rsidR="009B296A" w:rsidRPr="00BD5E7C">
        <w:rPr>
          <w:rFonts w:cstheme="minorHAnsi"/>
          <w:bCs/>
          <w:sz w:val="24"/>
          <w:szCs w:val="24"/>
        </w:rPr>
        <w:t xml:space="preserve"> 11.1 to 11.</w:t>
      </w:r>
      <w:r w:rsidR="00370EF3" w:rsidRPr="00BD5E7C">
        <w:rPr>
          <w:rFonts w:cstheme="minorHAnsi"/>
          <w:bCs/>
          <w:sz w:val="24"/>
          <w:szCs w:val="24"/>
        </w:rPr>
        <w:t>6</w:t>
      </w:r>
      <w:r w:rsidR="00285013" w:rsidRPr="00BD5E7C">
        <w:rPr>
          <w:rFonts w:cstheme="minorHAnsi"/>
          <w:sz w:val="24"/>
          <w:szCs w:val="24"/>
        </w:rPr>
        <w:t xml:space="preserve"> to </w:t>
      </w:r>
      <w:r w:rsidRPr="00BD5E7C">
        <w:rPr>
          <w:rFonts w:cstheme="minorHAnsi"/>
          <w:sz w:val="24"/>
          <w:szCs w:val="24"/>
        </w:rPr>
        <w:t xml:space="preserve">obtain oocyte numbers in the damaged </w:t>
      </w:r>
      <w:r w:rsidR="00DB489A" w:rsidRPr="00BD5E7C">
        <w:rPr>
          <w:rFonts w:cstheme="minorHAnsi"/>
          <w:sz w:val="24"/>
          <w:szCs w:val="24"/>
        </w:rPr>
        <w:t xml:space="preserve">partial </w:t>
      </w:r>
      <w:r w:rsidRPr="00BD5E7C">
        <w:rPr>
          <w:rFonts w:cstheme="minorHAnsi"/>
          <w:sz w:val="24"/>
          <w:szCs w:val="24"/>
        </w:rPr>
        <w:t xml:space="preserve">ovary. Position </w:t>
      </w:r>
      <w:r w:rsidR="009F7A25" w:rsidRPr="00BD5E7C">
        <w:rPr>
          <w:rFonts w:cstheme="minorHAnsi"/>
          <w:sz w:val="24"/>
          <w:szCs w:val="24"/>
        </w:rPr>
        <w:t xml:space="preserve">the </w:t>
      </w:r>
      <w:r w:rsidRPr="00BD5E7C">
        <w:rPr>
          <w:rFonts w:cstheme="minorHAnsi"/>
          <w:sz w:val="24"/>
          <w:szCs w:val="24"/>
        </w:rPr>
        <w:t xml:space="preserve">damaged ovary in the same orientation as </w:t>
      </w:r>
      <w:r w:rsidR="009F7A25" w:rsidRPr="00BD5E7C">
        <w:rPr>
          <w:rFonts w:cstheme="minorHAnsi"/>
          <w:sz w:val="24"/>
          <w:szCs w:val="24"/>
        </w:rPr>
        <w:t xml:space="preserve">the </w:t>
      </w:r>
      <w:r w:rsidRPr="00BD5E7C">
        <w:rPr>
          <w:rFonts w:cstheme="minorHAnsi"/>
          <w:sz w:val="24"/>
          <w:szCs w:val="24"/>
        </w:rPr>
        <w:t>intact ovaries and estimate missing volume/percentage as described above.</w:t>
      </w:r>
    </w:p>
    <w:p w14:paraId="47410346" w14:textId="77777777" w:rsidR="00A07C3E" w:rsidRPr="00BD5E7C" w:rsidRDefault="00A07C3E" w:rsidP="00AE2BE0">
      <w:pPr>
        <w:spacing w:after="0" w:line="240" w:lineRule="auto"/>
        <w:contextualSpacing/>
        <w:jc w:val="both"/>
        <w:rPr>
          <w:rFonts w:cstheme="minorHAnsi"/>
          <w:sz w:val="24"/>
          <w:szCs w:val="24"/>
        </w:rPr>
      </w:pPr>
    </w:p>
    <w:p w14:paraId="64250D84" w14:textId="36C3891C" w:rsidR="00CA5102" w:rsidRPr="00BD5E7C" w:rsidRDefault="00CA5102" w:rsidP="00AE2BE0">
      <w:pPr>
        <w:numPr>
          <w:ilvl w:val="1"/>
          <w:numId w:val="25"/>
        </w:numPr>
        <w:spacing w:after="0" w:line="240" w:lineRule="auto"/>
        <w:ind w:left="0" w:firstLine="0"/>
        <w:contextualSpacing/>
        <w:jc w:val="both"/>
        <w:rPr>
          <w:rFonts w:cstheme="minorHAnsi"/>
          <w:sz w:val="24"/>
          <w:szCs w:val="24"/>
        </w:rPr>
      </w:pPr>
      <w:r w:rsidRPr="00BD5E7C">
        <w:rPr>
          <w:rFonts w:cstheme="minorHAnsi"/>
          <w:sz w:val="24"/>
          <w:szCs w:val="24"/>
        </w:rPr>
        <w:t xml:space="preserve"> To estimate </w:t>
      </w:r>
      <w:r w:rsidR="009F7A25" w:rsidRPr="00BD5E7C">
        <w:rPr>
          <w:rFonts w:cstheme="minorHAnsi"/>
          <w:sz w:val="24"/>
          <w:szCs w:val="24"/>
        </w:rPr>
        <w:t xml:space="preserve">the </w:t>
      </w:r>
      <w:r w:rsidRPr="00BD5E7C">
        <w:rPr>
          <w:rFonts w:cstheme="minorHAnsi"/>
          <w:sz w:val="24"/>
          <w:szCs w:val="24"/>
        </w:rPr>
        <w:t xml:space="preserve">total oocyte number in the </w:t>
      </w:r>
      <w:r w:rsidRPr="00BD5E7C">
        <w:rPr>
          <w:rFonts w:cstheme="minorHAnsi"/>
          <w:b/>
          <w:bCs/>
          <w:sz w:val="24"/>
          <w:szCs w:val="24"/>
        </w:rPr>
        <w:t>whole</w:t>
      </w:r>
      <w:r w:rsidRPr="00BD5E7C">
        <w:rPr>
          <w:rFonts w:cstheme="minorHAnsi"/>
          <w:sz w:val="24"/>
          <w:szCs w:val="24"/>
        </w:rPr>
        <w:t xml:space="preserve"> ovary, add the average number of oocytes calculated for a similar volume to the number obtained from </w:t>
      </w:r>
      <w:r w:rsidR="009F7A25" w:rsidRPr="00BD5E7C">
        <w:rPr>
          <w:rFonts w:cstheme="minorHAnsi"/>
          <w:sz w:val="24"/>
          <w:szCs w:val="24"/>
        </w:rPr>
        <w:t xml:space="preserve">the </w:t>
      </w:r>
      <w:r w:rsidRPr="00BD5E7C">
        <w:rPr>
          <w:rFonts w:cstheme="minorHAnsi"/>
          <w:sz w:val="24"/>
          <w:szCs w:val="24"/>
        </w:rPr>
        <w:t>partial ovary (</w:t>
      </w:r>
      <w:r w:rsidRPr="00BD5E7C">
        <w:rPr>
          <w:rFonts w:cstheme="minorHAnsi"/>
          <w:b/>
          <w:bCs/>
          <w:sz w:val="24"/>
          <w:szCs w:val="24"/>
        </w:rPr>
        <w:t>Figure 6B</w:t>
      </w:r>
      <w:r w:rsidRPr="00BD5E7C">
        <w:rPr>
          <w:rFonts w:cstheme="minorHAnsi"/>
          <w:sz w:val="24"/>
          <w:szCs w:val="24"/>
        </w:rPr>
        <w:t>).</w:t>
      </w:r>
    </w:p>
    <w:p w14:paraId="2CD2BC8B" w14:textId="77777777" w:rsidR="00CA5102" w:rsidRPr="009E210C" w:rsidRDefault="00CA5102" w:rsidP="00AE2BE0">
      <w:pPr>
        <w:spacing w:after="0" w:line="240" w:lineRule="auto"/>
        <w:jc w:val="both"/>
        <w:rPr>
          <w:rFonts w:cstheme="minorHAnsi"/>
          <w:sz w:val="24"/>
          <w:szCs w:val="24"/>
        </w:rPr>
      </w:pPr>
    </w:p>
    <w:p w14:paraId="2B97E49C" w14:textId="683C2A82" w:rsidR="00CA5102" w:rsidRPr="009E210C" w:rsidRDefault="00CA5102" w:rsidP="00AE2BE0">
      <w:pPr>
        <w:spacing w:after="0" w:line="240" w:lineRule="auto"/>
        <w:jc w:val="both"/>
        <w:rPr>
          <w:rFonts w:cstheme="minorHAnsi"/>
          <w:b/>
          <w:sz w:val="24"/>
          <w:szCs w:val="24"/>
        </w:rPr>
      </w:pPr>
      <w:r w:rsidRPr="009E210C">
        <w:rPr>
          <w:rFonts w:cstheme="minorHAnsi"/>
          <w:b/>
          <w:sz w:val="24"/>
          <w:szCs w:val="24"/>
        </w:rPr>
        <w:t>REPRESENTATIVE RESULTS</w:t>
      </w:r>
    </w:p>
    <w:p w14:paraId="060E4C1A" w14:textId="0A2717A2" w:rsidR="007E3A0B" w:rsidRPr="009E210C" w:rsidRDefault="00CA5102" w:rsidP="00AE2BE0">
      <w:pPr>
        <w:spacing w:after="0" w:line="240" w:lineRule="auto"/>
        <w:jc w:val="both"/>
        <w:rPr>
          <w:rFonts w:cstheme="minorHAnsi"/>
          <w:sz w:val="24"/>
          <w:szCs w:val="24"/>
        </w:rPr>
      </w:pPr>
      <w:r w:rsidRPr="009E210C">
        <w:rPr>
          <w:rFonts w:cstheme="minorHAnsi"/>
          <w:sz w:val="24"/>
          <w:szCs w:val="24"/>
        </w:rPr>
        <w:t>Immunostaining and imaging of the whole ovary enables the visualization and quantification of oocytes or protein expression in ovaries at different developmental stages using the same technique and markers (</w:t>
      </w:r>
      <w:r w:rsidRPr="009E210C">
        <w:rPr>
          <w:rFonts w:cstheme="minorHAnsi"/>
          <w:b/>
          <w:bCs/>
          <w:sz w:val="24"/>
          <w:szCs w:val="24"/>
        </w:rPr>
        <w:t>Figure 3</w:t>
      </w:r>
      <w:r w:rsidRPr="009E210C">
        <w:rPr>
          <w:rFonts w:cstheme="minorHAnsi"/>
          <w:sz w:val="24"/>
          <w:szCs w:val="24"/>
        </w:rPr>
        <w:t xml:space="preserve">). This protocol was developed for a large-scale project </w:t>
      </w:r>
      <w:r w:rsidR="0041778B" w:rsidRPr="009E210C">
        <w:rPr>
          <w:rFonts w:cstheme="minorHAnsi"/>
          <w:sz w:val="24"/>
          <w:szCs w:val="24"/>
        </w:rPr>
        <w:t>in which</w:t>
      </w:r>
      <w:r w:rsidRPr="009E210C">
        <w:rPr>
          <w:rFonts w:cstheme="minorHAnsi"/>
          <w:sz w:val="24"/>
          <w:szCs w:val="24"/>
        </w:rPr>
        <w:t xml:space="preserve"> analysis of ovaries at multiple stages and from multiple mouse strains was required. Here, we present data gathered for the C57BL6/J strain, a standard strain for genetic analysis. The technique presented here is straightforward, results can be obtained within 14</w:t>
      </w:r>
      <w:r w:rsidR="0041778B" w:rsidRPr="009E210C">
        <w:rPr>
          <w:rFonts w:cstheme="minorHAnsi"/>
          <w:sz w:val="24"/>
          <w:szCs w:val="24"/>
        </w:rPr>
        <w:t>–</w:t>
      </w:r>
      <w:r w:rsidRPr="009E210C">
        <w:rPr>
          <w:rFonts w:cstheme="minorHAnsi"/>
          <w:sz w:val="24"/>
          <w:szCs w:val="24"/>
        </w:rPr>
        <w:t>19 days (</w:t>
      </w:r>
      <w:r w:rsidRPr="009E210C">
        <w:rPr>
          <w:rFonts w:cstheme="minorHAnsi"/>
          <w:b/>
          <w:sz w:val="24"/>
          <w:szCs w:val="24"/>
        </w:rPr>
        <w:t>Figure 2D</w:t>
      </w:r>
      <w:r w:rsidRPr="009E210C">
        <w:rPr>
          <w:rFonts w:cstheme="minorHAnsi"/>
          <w:sz w:val="24"/>
          <w:szCs w:val="24"/>
        </w:rPr>
        <w:t>) and can be used for ovaries from prenatal, prepuber</w:t>
      </w:r>
      <w:r w:rsidR="0041778B" w:rsidRPr="009E210C">
        <w:rPr>
          <w:rFonts w:cstheme="minorHAnsi"/>
          <w:sz w:val="24"/>
          <w:szCs w:val="24"/>
        </w:rPr>
        <w:t>t</w:t>
      </w:r>
      <w:r w:rsidRPr="009E210C">
        <w:rPr>
          <w:rFonts w:cstheme="minorHAnsi"/>
          <w:sz w:val="24"/>
          <w:szCs w:val="24"/>
        </w:rPr>
        <w:t>al</w:t>
      </w:r>
      <w:r w:rsidR="0041778B" w:rsidRPr="009E210C">
        <w:rPr>
          <w:rFonts w:cstheme="minorHAnsi"/>
          <w:sz w:val="24"/>
          <w:szCs w:val="24"/>
        </w:rPr>
        <w:t>,</w:t>
      </w:r>
      <w:r w:rsidRPr="009E210C">
        <w:rPr>
          <w:rFonts w:cstheme="minorHAnsi"/>
          <w:sz w:val="24"/>
          <w:szCs w:val="24"/>
        </w:rPr>
        <w:t xml:space="preserve"> and pubertal females (</w:t>
      </w:r>
      <w:r w:rsidRPr="009E210C">
        <w:rPr>
          <w:rFonts w:cstheme="minorHAnsi"/>
          <w:b/>
          <w:sz w:val="24"/>
          <w:szCs w:val="24"/>
        </w:rPr>
        <w:t xml:space="preserve">Figure 1 </w:t>
      </w:r>
      <w:r w:rsidRPr="009E210C">
        <w:rPr>
          <w:rFonts w:cstheme="minorHAnsi"/>
          <w:bCs/>
          <w:sz w:val="24"/>
          <w:szCs w:val="24"/>
        </w:rPr>
        <w:t>and</w:t>
      </w:r>
      <w:r w:rsidRPr="009E210C">
        <w:rPr>
          <w:rFonts w:cstheme="minorHAnsi"/>
          <w:b/>
          <w:sz w:val="24"/>
          <w:szCs w:val="24"/>
        </w:rPr>
        <w:t xml:space="preserve"> </w:t>
      </w:r>
      <w:r w:rsidR="00DB2D9F" w:rsidRPr="009E210C">
        <w:rPr>
          <w:rFonts w:cstheme="minorHAnsi"/>
          <w:b/>
          <w:sz w:val="24"/>
          <w:szCs w:val="24"/>
        </w:rPr>
        <w:t xml:space="preserve">Figure </w:t>
      </w:r>
      <w:r w:rsidRPr="009E210C">
        <w:rPr>
          <w:rFonts w:cstheme="minorHAnsi"/>
          <w:b/>
          <w:sz w:val="24"/>
          <w:szCs w:val="24"/>
        </w:rPr>
        <w:t>2</w:t>
      </w:r>
      <w:proofErr w:type="gramStart"/>
      <w:r w:rsidRPr="009E210C">
        <w:rPr>
          <w:rFonts w:cstheme="minorHAnsi"/>
          <w:b/>
          <w:sz w:val="24"/>
          <w:szCs w:val="24"/>
        </w:rPr>
        <w:t>A,B</w:t>
      </w:r>
      <w:proofErr w:type="gramEnd"/>
      <w:r w:rsidRPr="009E210C">
        <w:rPr>
          <w:rFonts w:cstheme="minorHAnsi"/>
          <w:sz w:val="24"/>
          <w:szCs w:val="24"/>
        </w:rPr>
        <w:t xml:space="preserve">). </w:t>
      </w:r>
    </w:p>
    <w:p w14:paraId="1C344CAE" w14:textId="77777777" w:rsidR="007E3A0B" w:rsidRPr="009E210C" w:rsidRDefault="007E3A0B" w:rsidP="00AE2BE0">
      <w:pPr>
        <w:spacing w:after="0" w:line="240" w:lineRule="auto"/>
        <w:jc w:val="both"/>
        <w:rPr>
          <w:rFonts w:cstheme="minorHAnsi"/>
          <w:sz w:val="24"/>
          <w:szCs w:val="24"/>
        </w:rPr>
      </w:pPr>
    </w:p>
    <w:p w14:paraId="6DF31247" w14:textId="6B0D000C" w:rsidR="0083094B" w:rsidRPr="009E210C" w:rsidRDefault="00057DB9" w:rsidP="00AE2BE0">
      <w:pPr>
        <w:spacing w:after="0" w:line="240" w:lineRule="auto"/>
        <w:jc w:val="both"/>
        <w:rPr>
          <w:rFonts w:cstheme="minorHAnsi"/>
          <w:sz w:val="24"/>
          <w:szCs w:val="24"/>
        </w:rPr>
      </w:pPr>
      <w:r w:rsidRPr="009E210C">
        <w:rPr>
          <w:rFonts w:cstheme="minorHAnsi"/>
          <w:sz w:val="24"/>
          <w:szCs w:val="24"/>
        </w:rPr>
        <w:t>T</w:t>
      </w:r>
      <w:r w:rsidR="00CA5102" w:rsidRPr="009E210C">
        <w:rPr>
          <w:rFonts w:cstheme="minorHAnsi"/>
          <w:sz w:val="24"/>
          <w:szCs w:val="24"/>
        </w:rPr>
        <w:t>his approach</w:t>
      </w:r>
      <w:r w:rsidRPr="009E210C">
        <w:rPr>
          <w:rFonts w:cstheme="minorHAnsi"/>
          <w:sz w:val="24"/>
          <w:szCs w:val="24"/>
        </w:rPr>
        <w:t xml:space="preserve"> was used</w:t>
      </w:r>
      <w:r w:rsidR="00CA5102" w:rsidRPr="009E210C">
        <w:rPr>
          <w:rFonts w:cstheme="minorHAnsi"/>
          <w:sz w:val="24"/>
          <w:szCs w:val="24"/>
        </w:rPr>
        <w:t xml:space="preserve"> to study the dynamics of the oocyte loss that occurs naturally during </w:t>
      </w:r>
      <w:r w:rsidR="007E3A0B" w:rsidRPr="009E210C">
        <w:rPr>
          <w:rFonts w:cstheme="minorHAnsi"/>
          <w:sz w:val="24"/>
          <w:szCs w:val="24"/>
        </w:rPr>
        <w:t xml:space="preserve">the </w:t>
      </w:r>
      <w:r w:rsidR="00CA5102" w:rsidRPr="009E210C">
        <w:rPr>
          <w:rFonts w:cstheme="minorHAnsi"/>
          <w:sz w:val="24"/>
          <w:szCs w:val="24"/>
        </w:rPr>
        <w:t xml:space="preserve">formation of the ovarian oocyte reserve. In many organisms including </w:t>
      </w:r>
      <w:r w:rsidR="007E3A0B" w:rsidRPr="009E210C">
        <w:rPr>
          <w:rFonts w:cstheme="minorHAnsi"/>
          <w:sz w:val="24"/>
          <w:szCs w:val="24"/>
        </w:rPr>
        <w:t xml:space="preserve">the </w:t>
      </w:r>
      <w:r w:rsidR="00CA5102" w:rsidRPr="009E210C">
        <w:rPr>
          <w:rFonts w:cstheme="minorHAnsi"/>
          <w:sz w:val="24"/>
          <w:szCs w:val="24"/>
        </w:rPr>
        <w:t xml:space="preserve">mouse, oocyte numbers are thought to peak during fetal life around the time </w:t>
      </w:r>
      <w:r w:rsidR="007E3A0B" w:rsidRPr="009E210C">
        <w:rPr>
          <w:rFonts w:cstheme="minorHAnsi"/>
          <w:sz w:val="24"/>
          <w:szCs w:val="24"/>
        </w:rPr>
        <w:t xml:space="preserve">that </w:t>
      </w:r>
      <w:r w:rsidR="00CA5102" w:rsidRPr="009E210C">
        <w:rPr>
          <w:rFonts w:cstheme="minorHAnsi"/>
          <w:sz w:val="24"/>
          <w:szCs w:val="24"/>
        </w:rPr>
        <w:t>oocytes enter meiosis ~E13.5. Oocyte numbers decrease due to the still</w:t>
      </w:r>
      <w:r w:rsidR="007E3A0B" w:rsidRPr="009E210C">
        <w:rPr>
          <w:rFonts w:cstheme="minorHAnsi"/>
          <w:sz w:val="24"/>
          <w:szCs w:val="24"/>
        </w:rPr>
        <w:t>-</w:t>
      </w:r>
      <w:r w:rsidR="00CA5102" w:rsidRPr="009E210C">
        <w:rPr>
          <w:rFonts w:cstheme="minorHAnsi"/>
          <w:sz w:val="24"/>
          <w:szCs w:val="24"/>
        </w:rPr>
        <w:t>not</w:t>
      </w:r>
      <w:r w:rsidR="007E3A0B" w:rsidRPr="009E210C">
        <w:rPr>
          <w:rFonts w:cstheme="minorHAnsi"/>
          <w:sz w:val="24"/>
          <w:szCs w:val="24"/>
        </w:rPr>
        <w:t>-</w:t>
      </w:r>
      <w:r w:rsidR="00CA5102" w:rsidRPr="009E210C">
        <w:rPr>
          <w:rFonts w:cstheme="minorHAnsi"/>
          <w:sz w:val="24"/>
          <w:szCs w:val="24"/>
        </w:rPr>
        <w:t>fully</w:t>
      </w:r>
      <w:r w:rsidR="007E3A0B" w:rsidRPr="009E210C">
        <w:rPr>
          <w:rFonts w:cstheme="minorHAnsi"/>
          <w:sz w:val="24"/>
          <w:szCs w:val="24"/>
        </w:rPr>
        <w:t>-</w:t>
      </w:r>
      <w:r w:rsidR="00CA5102" w:rsidRPr="009E210C">
        <w:rPr>
          <w:rFonts w:cstheme="minorHAnsi"/>
          <w:sz w:val="24"/>
          <w:szCs w:val="24"/>
        </w:rPr>
        <w:t xml:space="preserve">understood process of fetal oocyte attrition (FOA) (from ~E15.5 to E18.5), which has been mechanistically linked to </w:t>
      </w:r>
      <w:r w:rsidR="007E3A0B" w:rsidRPr="009E210C">
        <w:rPr>
          <w:rFonts w:cstheme="minorHAnsi"/>
          <w:sz w:val="24"/>
          <w:szCs w:val="24"/>
        </w:rPr>
        <w:t xml:space="preserve">the </w:t>
      </w:r>
      <w:r w:rsidR="00CA5102" w:rsidRPr="009E210C">
        <w:rPr>
          <w:rFonts w:cstheme="minorHAnsi"/>
          <w:sz w:val="24"/>
          <w:szCs w:val="24"/>
        </w:rPr>
        <w:t>expression of the retrotransposon LINE-1</w:t>
      </w:r>
      <w:hyperlink r:id="rId30" w:history="1">
        <w:r w:rsidR="00096601" w:rsidRPr="00AE2BE0">
          <w:rPr>
            <w:rStyle w:val="Hyperlink"/>
            <w:rFonts w:eastAsia="Times New Roman" w:cstheme="minorHAnsi"/>
            <w:color w:val="auto"/>
            <w:sz w:val="24"/>
            <w:szCs w:val="24"/>
            <w:u w:val="none"/>
            <w:vertAlign w:val="superscript"/>
          </w:rPr>
          <w:t>20,21</w:t>
        </w:r>
      </w:hyperlink>
      <w:r w:rsidR="00CA5102" w:rsidRPr="009E210C">
        <w:rPr>
          <w:rFonts w:cstheme="minorHAnsi"/>
          <w:sz w:val="24"/>
          <w:szCs w:val="24"/>
        </w:rPr>
        <w:t xml:space="preserve">. More oocytes are eliminated after E18.5 to P0 due to </w:t>
      </w:r>
      <w:r w:rsidR="005776C8" w:rsidRPr="009E210C">
        <w:rPr>
          <w:rFonts w:cstheme="minorHAnsi"/>
          <w:sz w:val="24"/>
          <w:szCs w:val="24"/>
        </w:rPr>
        <w:t xml:space="preserve">the </w:t>
      </w:r>
      <w:r w:rsidR="00CA5102" w:rsidRPr="009E210C">
        <w:rPr>
          <w:rFonts w:cstheme="minorHAnsi"/>
          <w:sz w:val="24"/>
          <w:szCs w:val="24"/>
        </w:rPr>
        <w:t>elimination of abnormal oocytes by a meiotic quality checkpoint</w:t>
      </w:r>
      <w:hyperlink r:id="rId31" w:history="1">
        <w:r w:rsidR="00096601" w:rsidRPr="00AE2BE0">
          <w:rPr>
            <w:rStyle w:val="Hyperlink"/>
            <w:rFonts w:eastAsia="Times New Roman" w:cstheme="minorHAnsi"/>
            <w:color w:val="auto"/>
            <w:sz w:val="24"/>
            <w:szCs w:val="24"/>
            <w:u w:val="none"/>
            <w:vertAlign w:val="superscript"/>
          </w:rPr>
          <w:t>22,23</w:t>
        </w:r>
      </w:hyperlink>
      <w:r w:rsidR="00CA5102" w:rsidRPr="009E210C">
        <w:rPr>
          <w:rFonts w:cstheme="minorHAnsi"/>
          <w:sz w:val="24"/>
          <w:szCs w:val="24"/>
        </w:rPr>
        <w:t xml:space="preserve">. To investigate these processes using </w:t>
      </w:r>
      <w:r w:rsidR="005776C8" w:rsidRPr="009E210C">
        <w:rPr>
          <w:rFonts w:cstheme="minorHAnsi"/>
          <w:sz w:val="24"/>
          <w:szCs w:val="24"/>
        </w:rPr>
        <w:t>this</w:t>
      </w:r>
      <w:r w:rsidR="00CA5102" w:rsidRPr="009E210C">
        <w:rPr>
          <w:rFonts w:cstheme="minorHAnsi"/>
          <w:sz w:val="24"/>
          <w:szCs w:val="24"/>
        </w:rPr>
        <w:t xml:space="preserve"> protocol, we </w:t>
      </w:r>
      <w:proofErr w:type="spellStart"/>
      <w:r w:rsidR="00CA5102" w:rsidRPr="009E210C">
        <w:rPr>
          <w:rFonts w:cstheme="minorHAnsi"/>
          <w:sz w:val="24"/>
          <w:szCs w:val="24"/>
        </w:rPr>
        <w:t>immunostained</w:t>
      </w:r>
      <w:proofErr w:type="spellEnd"/>
      <w:r w:rsidR="00CA5102" w:rsidRPr="009E210C">
        <w:rPr>
          <w:rFonts w:cstheme="minorHAnsi"/>
          <w:sz w:val="24"/>
          <w:szCs w:val="24"/>
        </w:rPr>
        <w:t xml:space="preserve"> and imaged ovaries at different developmental stages using DDX4 and GCNA as oocyte markers as shown in </w:t>
      </w:r>
      <w:r w:rsidR="00CA5102" w:rsidRPr="009E210C">
        <w:rPr>
          <w:rFonts w:cstheme="minorHAnsi"/>
          <w:b/>
          <w:sz w:val="24"/>
          <w:szCs w:val="24"/>
        </w:rPr>
        <w:t>Figure 3</w:t>
      </w:r>
      <w:r w:rsidR="00CA5102" w:rsidRPr="009E210C">
        <w:rPr>
          <w:rFonts w:cstheme="minorHAnsi"/>
          <w:bCs/>
          <w:sz w:val="24"/>
          <w:szCs w:val="24"/>
        </w:rPr>
        <w:t>.</w:t>
      </w:r>
      <w:r w:rsidR="00CA5102" w:rsidRPr="009E210C">
        <w:rPr>
          <w:rFonts w:cstheme="minorHAnsi"/>
          <w:b/>
          <w:sz w:val="24"/>
          <w:szCs w:val="24"/>
        </w:rPr>
        <w:t xml:space="preserve"> </w:t>
      </w:r>
    </w:p>
    <w:p w14:paraId="5E56A3EB" w14:textId="77777777" w:rsidR="0083094B" w:rsidRPr="009E210C" w:rsidRDefault="0083094B" w:rsidP="00AE2BE0">
      <w:pPr>
        <w:spacing w:after="0" w:line="240" w:lineRule="auto"/>
        <w:jc w:val="both"/>
        <w:rPr>
          <w:rFonts w:cstheme="minorHAnsi"/>
          <w:sz w:val="24"/>
          <w:szCs w:val="24"/>
        </w:rPr>
      </w:pPr>
    </w:p>
    <w:p w14:paraId="7D29EC6A" w14:textId="0437F06E" w:rsidR="00CA5102" w:rsidRPr="009E210C" w:rsidRDefault="00CA5102" w:rsidP="00AE2BE0">
      <w:pPr>
        <w:spacing w:after="0" w:line="240" w:lineRule="auto"/>
        <w:jc w:val="both"/>
        <w:rPr>
          <w:rFonts w:cstheme="minorHAnsi"/>
          <w:sz w:val="24"/>
          <w:szCs w:val="24"/>
        </w:rPr>
      </w:pPr>
      <w:r w:rsidRPr="009E210C">
        <w:rPr>
          <w:rFonts w:cstheme="minorHAnsi"/>
          <w:bCs/>
          <w:sz w:val="24"/>
          <w:szCs w:val="24"/>
        </w:rPr>
        <w:lastRenderedPageBreak/>
        <w:t>Small oocytes</w:t>
      </w:r>
      <w:r w:rsidRPr="009E210C">
        <w:rPr>
          <w:rFonts w:cstheme="minorHAnsi"/>
          <w:sz w:val="24"/>
          <w:szCs w:val="24"/>
        </w:rPr>
        <w:t xml:space="preserve"> expressing GCNA and DDX4 are seen from E15.5 onwards and they represent oocytes during </w:t>
      </w:r>
      <w:r w:rsidR="00E80424" w:rsidRPr="009E210C">
        <w:rPr>
          <w:rFonts w:cstheme="minorHAnsi"/>
          <w:sz w:val="24"/>
          <w:szCs w:val="24"/>
        </w:rPr>
        <w:t>MP</w:t>
      </w:r>
      <w:r w:rsidRPr="009E210C">
        <w:rPr>
          <w:rFonts w:cstheme="minorHAnsi"/>
          <w:sz w:val="24"/>
          <w:szCs w:val="24"/>
        </w:rPr>
        <w:t xml:space="preserve">I or arrested at </w:t>
      </w:r>
      <w:proofErr w:type="spellStart"/>
      <w:r w:rsidRPr="009E210C">
        <w:rPr>
          <w:rFonts w:cstheme="minorHAnsi"/>
          <w:sz w:val="24"/>
          <w:szCs w:val="24"/>
        </w:rPr>
        <w:t>dictyate</w:t>
      </w:r>
      <w:proofErr w:type="spellEnd"/>
      <w:r w:rsidRPr="009E210C">
        <w:rPr>
          <w:rFonts w:cstheme="minorHAnsi"/>
          <w:sz w:val="24"/>
          <w:szCs w:val="24"/>
        </w:rPr>
        <w:t xml:space="preserve"> within primordial follicles. Larger growing oocytes with strong DDX4 expression are detected already in P2 ovaries where they most likely represent the first wave of follicles</w:t>
      </w:r>
      <w:hyperlink r:id="rId32" w:history="1">
        <w:r w:rsidR="00096601" w:rsidRPr="00AE2BE0">
          <w:rPr>
            <w:rStyle w:val="Hyperlink"/>
            <w:rFonts w:eastAsia="Times New Roman" w:cstheme="minorHAnsi"/>
            <w:color w:val="auto"/>
            <w:sz w:val="24"/>
            <w:szCs w:val="24"/>
            <w:u w:val="none"/>
            <w:vertAlign w:val="superscript"/>
          </w:rPr>
          <w:t>44</w:t>
        </w:r>
      </w:hyperlink>
      <w:r w:rsidRPr="009E210C">
        <w:rPr>
          <w:rFonts w:eastAsia="Times New Roman" w:cstheme="minorHAnsi"/>
          <w:sz w:val="24"/>
          <w:szCs w:val="24"/>
        </w:rPr>
        <w:t>.</w:t>
      </w:r>
      <w:r w:rsidRPr="009E210C">
        <w:rPr>
          <w:rFonts w:cstheme="minorHAnsi"/>
          <w:sz w:val="24"/>
          <w:szCs w:val="24"/>
        </w:rPr>
        <w:t xml:space="preserve"> Increasing numbers of larger oocytes are seen in P5 and P28 ovaries. </w:t>
      </w:r>
      <w:r w:rsidR="00E80424" w:rsidRPr="009E210C">
        <w:rPr>
          <w:rFonts w:cstheme="minorHAnsi"/>
          <w:sz w:val="24"/>
          <w:szCs w:val="24"/>
        </w:rPr>
        <w:t>I</w:t>
      </w:r>
      <w:r w:rsidRPr="009E210C">
        <w:rPr>
          <w:rFonts w:cstheme="minorHAnsi"/>
          <w:sz w:val="24"/>
          <w:szCs w:val="24"/>
        </w:rPr>
        <w:t>mages obtained by multiphoton microscopy (</w:t>
      </w:r>
      <w:r w:rsidRPr="009E210C">
        <w:rPr>
          <w:rFonts w:cstheme="minorHAnsi"/>
          <w:b/>
          <w:bCs/>
          <w:sz w:val="24"/>
          <w:szCs w:val="24"/>
        </w:rPr>
        <w:t>Figure 4A</w:t>
      </w:r>
      <w:r w:rsidRPr="009E210C">
        <w:rPr>
          <w:rFonts w:cstheme="minorHAnsi"/>
          <w:sz w:val="24"/>
          <w:szCs w:val="24"/>
        </w:rPr>
        <w:t xml:space="preserve">) </w:t>
      </w:r>
      <w:r w:rsidR="00E80424" w:rsidRPr="009E210C">
        <w:rPr>
          <w:rFonts w:cstheme="minorHAnsi"/>
          <w:sz w:val="24"/>
          <w:szCs w:val="24"/>
        </w:rPr>
        <w:t xml:space="preserve">were processed using IMARIS software </w:t>
      </w:r>
      <w:r w:rsidRPr="009E210C">
        <w:rPr>
          <w:rFonts w:cstheme="minorHAnsi"/>
          <w:sz w:val="24"/>
          <w:szCs w:val="24"/>
        </w:rPr>
        <w:t>and 3D rendering</w:t>
      </w:r>
      <w:r w:rsidR="00E80424" w:rsidRPr="009E210C">
        <w:rPr>
          <w:rFonts w:cstheme="minorHAnsi"/>
          <w:sz w:val="24"/>
          <w:szCs w:val="24"/>
        </w:rPr>
        <w:t xml:space="preserve"> was performed</w:t>
      </w:r>
      <w:r w:rsidRPr="009E210C">
        <w:rPr>
          <w:rFonts w:cstheme="minorHAnsi"/>
          <w:sz w:val="24"/>
          <w:szCs w:val="24"/>
        </w:rPr>
        <w:t xml:space="preserve"> to identify small and larger growing oocytes based on </w:t>
      </w:r>
      <w:r w:rsidR="00E80424" w:rsidRPr="009E210C">
        <w:rPr>
          <w:rFonts w:cstheme="minorHAnsi"/>
          <w:sz w:val="24"/>
          <w:szCs w:val="24"/>
        </w:rPr>
        <w:t xml:space="preserve">the </w:t>
      </w:r>
      <w:r w:rsidRPr="009E210C">
        <w:rPr>
          <w:rFonts w:cstheme="minorHAnsi"/>
          <w:sz w:val="24"/>
          <w:szCs w:val="24"/>
        </w:rPr>
        <w:t xml:space="preserve">nuclear GCNA signal and </w:t>
      </w:r>
      <w:r w:rsidR="00E80424" w:rsidRPr="009E210C">
        <w:rPr>
          <w:rFonts w:cstheme="minorHAnsi"/>
          <w:sz w:val="24"/>
          <w:szCs w:val="24"/>
        </w:rPr>
        <w:t xml:space="preserve">the </w:t>
      </w:r>
      <w:r w:rsidRPr="009E210C">
        <w:rPr>
          <w:rFonts w:cstheme="minorHAnsi"/>
          <w:sz w:val="24"/>
          <w:szCs w:val="24"/>
        </w:rPr>
        <w:t xml:space="preserve">size delineated by </w:t>
      </w:r>
      <w:r w:rsidR="00E80424" w:rsidRPr="009E210C">
        <w:rPr>
          <w:rFonts w:cstheme="minorHAnsi"/>
          <w:sz w:val="24"/>
          <w:szCs w:val="24"/>
        </w:rPr>
        <w:t xml:space="preserve">the </w:t>
      </w:r>
      <w:r w:rsidRPr="009E210C">
        <w:rPr>
          <w:rFonts w:cstheme="minorHAnsi"/>
          <w:sz w:val="24"/>
          <w:szCs w:val="24"/>
        </w:rPr>
        <w:t>DDX4 signal (</w:t>
      </w:r>
      <w:r w:rsidRPr="009E210C">
        <w:rPr>
          <w:rFonts w:cstheme="minorHAnsi"/>
          <w:b/>
          <w:bCs/>
          <w:sz w:val="24"/>
          <w:szCs w:val="24"/>
        </w:rPr>
        <w:t>Figure 4A</w:t>
      </w:r>
      <w:r w:rsidRPr="009E210C">
        <w:rPr>
          <w:rFonts w:cstheme="minorHAnsi"/>
          <w:sz w:val="24"/>
          <w:szCs w:val="24"/>
        </w:rPr>
        <w:t xml:space="preserve"> </w:t>
      </w:r>
      <w:r w:rsidRPr="009E210C">
        <w:rPr>
          <w:rFonts w:cstheme="minorHAnsi"/>
          <w:bCs/>
          <w:sz w:val="24"/>
          <w:szCs w:val="24"/>
        </w:rPr>
        <w:t>and</w:t>
      </w:r>
      <w:r w:rsidRPr="009E210C">
        <w:rPr>
          <w:rFonts w:cstheme="minorHAnsi"/>
          <w:sz w:val="24"/>
          <w:szCs w:val="24"/>
        </w:rPr>
        <w:t xml:space="preserve"> </w:t>
      </w:r>
      <w:r w:rsidR="00E54C9A">
        <w:rPr>
          <w:rFonts w:cstheme="minorHAnsi"/>
          <w:b/>
          <w:bCs/>
          <w:sz w:val="24"/>
          <w:szCs w:val="24"/>
        </w:rPr>
        <w:t>Video</w:t>
      </w:r>
      <w:r w:rsidRPr="009E210C">
        <w:rPr>
          <w:rFonts w:cstheme="minorHAnsi"/>
          <w:b/>
          <w:bCs/>
          <w:sz w:val="24"/>
          <w:szCs w:val="24"/>
        </w:rPr>
        <w:t xml:space="preserve"> 1</w:t>
      </w:r>
      <w:r w:rsidRPr="009E210C">
        <w:rPr>
          <w:rFonts w:cstheme="minorHAnsi"/>
          <w:sz w:val="24"/>
          <w:szCs w:val="24"/>
        </w:rPr>
        <w:t xml:space="preserve">). Oocytes were counted as described in the protocol and results are summarized in </w:t>
      </w:r>
      <w:r w:rsidRPr="009E210C">
        <w:rPr>
          <w:rFonts w:cstheme="minorHAnsi"/>
          <w:b/>
          <w:bCs/>
          <w:sz w:val="24"/>
          <w:szCs w:val="24"/>
        </w:rPr>
        <w:t xml:space="preserve">Figure 4B. </w:t>
      </w:r>
      <w:r w:rsidRPr="009E210C">
        <w:rPr>
          <w:rFonts w:cstheme="minorHAnsi"/>
          <w:sz w:val="24"/>
          <w:szCs w:val="24"/>
        </w:rPr>
        <w:t>In agreement with previous studies, we</w:t>
      </w:r>
      <w:r w:rsidRPr="009E210C">
        <w:rPr>
          <w:rFonts w:cstheme="minorHAnsi"/>
          <w:b/>
          <w:bCs/>
          <w:sz w:val="24"/>
          <w:szCs w:val="24"/>
        </w:rPr>
        <w:t xml:space="preserve"> </w:t>
      </w:r>
      <w:r w:rsidRPr="009E210C">
        <w:rPr>
          <w:rFonts w:cstheme="minorHAnsi"/>
          <w:sz w:val="24"/>
          <w:szCs w:val="24"/>
        </w:rPr>
        <w:t xml:space="preserve">observed a significant oocyte loss from E15.5 to E18.5 (~32%) and E18.5 to P2 (~24%). By the time females reach puberty (P28), only ~30% of oocytes present at E15.5 have survived. </w:t>
      </w:r>
    </w:p>
    <w:p w14:paraId="7C35A8F1" w14:textId="77777777" w:rsidR="00DB35CD" w:rsidRPr="009E210C" w:rsidRDefault="00DB35CD" w:rsidP="00AE2BE0">
      <w:pPr>
        <w:spacing w:after="0" w:line="240" w:lineRule="auto"/>
        <w:jc w:val="both"/>
        <w:rPr>
          <w:rFonts w:cstheme="minorHAnsi"/>
          <w:sz w:val="24"/>
          <w:szCs w:val="24"/>
        </w:rPr>
      </w:pPr>
    </w:p>
    <w:p w14:paraId="4C5FA41B" w14:textId="67458B80" w:rsidR="00CA5102" w:rsidRPr="009E210C" w:rsidRDefault="00CA5102" w:rsidP="00AE2BE0">
      <w:pPr>
        <w:spacing w:after="0" w:line="240" w:lineRule="auto"/>
        <w:jc w:val="both"/>
        <w:rPr>
          <w:rFonts w:cstheme="minorHAnsi"/>
          <w:sz w:val="24"/>
          <w:szCs w:val="24"/>
        </w:rPr>
      </w:pPr>
      <w:r w:rsidRPr="009E210C">
        <w:rPr>
          <w:rFonts w:cstheme="minorHAnsi"/>
          <w:sz w:val="24"/>
          <w:szCs w:val="24"/>
        </w:rPr>
        <w:t xml:space="preserve">This method can be also used to observe </w:t>
      </w:r>
      <w:r w:rsidR="0083094B" w:rsidRPr="009E210C">
        <w:rPr>
          <w:rFonts w:cstheme="minorHAnsi"/>
          <w:sz w:val="24"/>
          <w:szCs w:val="24"/>
        </w:rPr>
        <w:t xml:space="preserve">the </w:t>
      </w:r>
      <w:r w:rsidRPr="009E210C">
        <w:rPr>
          <w:rFonts w:cstheme="minorHAnsi"/>
          <w:sz w:val="24"/>
          <w:szCs w:val="24"/>
        </w:rPr>
        <w:t xml:space="preserve">consequences of genotoxic treatments such as irradiation, which has been shown to completely eliminate </w:t>
      </w:r>
      <w:r w:rsidR="0083094B" w:rsidRPr="009E210C">
        <w:rPr>
          <w:rFonts w:cstheme="minorHAnsi"/>
          <w:sz w:val="24"/>
          <w:szCs w:val="24"/>
        </w:rPr>
        <w:t xml:space="preserve">the </w:t>
      </w:r>
      <w:r w:rsidRPr="009E210C">
        <w:rPr>
          <w:rFonts w:cstheme="minorHAnsi"/>
          <w:sz w:val="24"/>
          <w:szCs w:val="24"/>
        </w:rPr>
        <w:t>primordial follicle reserve within one week</w:t>
      </w:r>
      <w:hyperlink r:id="rId33" w:history="1">
        <w:r w:rsidR="00096601" w:rsidRPr="00AE2BE0">
          <w:rPr>
            <w:rStyle w:val="Hyperlink"/>
            <w:rFonts w:eastAsia="Times New Roman" w:cstheme="minorHAnsi"/>
            <w:color w:val="auto"/>
            <w:sz w:val="24"/>
            <w:szCs w:val="24"/>
            <w:u w:val="none"/>
            <w:vertAlign w:val="superscript"/>
          </w:rPr>
          <w:t>23,38,45</w:t>
        </w:r>
      </w:hyperlink>
      <w:r w:rsidRPr="009E210C">
        <w:rPr>
          <w:rFonts w:eastAsia="Times New Roman" w:cstheme="minorHAnsi"/>
          <w:sz w:val="24"/>
          <w:szCs w:val="24"/>
        </w:rPr>
        <w:t>.</w:t>
      </w:r>
      <w:r w:rsidRPr="009E210C">
        <w:rPr>
          <w:rFonts w:cstheme="minorHAnsi"/>
          <w:sz w:val="24"/>
          <w:szCs w:val="24"/>
        </w:rPr>
        <w:t xml:space="preserve"> </w:t>
      </w:r>
      <w:r w:rsidR="00A356BC" w:rsidRPr="009E210C">
        <w:rPr>
          <w:rFonts w:cstheme="minorHAnsi"/>
          <w:sz w:val="24"/>
          <w:szCs w:val="24"/>
        </w:rPr>
        <w:t>A</w:t>
      </w:r>
      <w:r w:rsidR="00A356BC" w:rsidRPr="009E210C" w:rsidDel="00401F4B">
        <w:rPr>
          <w:rFonts w:cstheme="minorHAnsi"/>
          <w:sz w:val="24"/>
          <w:szCs w:val="24"/>
        </w:rPr>
        <w:t xml:space="preserve"> significant visual difference is evident between the whole ovary treated with radiation and the untreated control</w:t>
      </w:r>
      <w:r w:rsidR="00A356BC" w:rsidRPr="009E210C">
        <w:rPr>
          <w:rFonts w:cstheme="minorHAnsi"/>
          <w:sz w:val="24"/>
          <w:szCs w:val="24"/>
        </w:rPr>
        <w:t xml:space="preserve"> i</w:t>
      </w:r>
      <w:r w:rsidR="00A356BC" w:rsidRPr="009E210C" w:rsidDel="00401F4B">
        <w:rPr>
          <w:rFonts w:cstheme="minorHAnsi"/>
          <w:sz w:val="24"/>
          <w:szCs w:val="24"/>
        </w:rPr>
        <w:t xml:space="preserve">n </w:t>
      </w:r>
      <w:r w:rsidR="00A356BC" w:rsidRPr="009E210C" w:rsidDel="00401F4B">
        <w:rPr>
          <w:rFonts w:cstheme="minorHAnsi"/>
          <w:b/>
          <w:sz w:val="24"/>
          <w:szCs w:val="24"/>
        </w:rPr>
        <w:t>Figure 3</w:t>
      </w:r>
      <w:r w:rsidR="00A356BC" w:rsidRPr="009E210C" w:rsidDel="00401F4B">
        <w:rPr>
          <w:rFonts w:cstheme="minorHAnsi"/>
          <w:sz w:val="24"/>
          <w:szCs w:val="24"/>
        </w:rPr>
        <w:t xml:space="preserve"> (comparing P28 ovaries from treated and untreated females). </w:t>
      </w:r>
      <w:r w:rsidRPr="009E210C">
        <w:rPr>
          <w:rFonts w:cstheme="minorHAnsi"/>
          <w:sz w:val="24"/>
          <w:szCs w:val="24"/>
        </w:rPr>
        <w:t>In the P28 ovary without radiation exposure, we observed two oocyte populations labeled with DDX4; abundant small oocytes in primordial follicles (closed arrow)</w:t>
      </w:r>
      <w:r w:rsidR="005C25F2" w:rsidRPr="009E210C">
        <w:rPr>
          <w:rFonts w:cstheme="minorHAnsi"/>
          <w:sz w:val="24"/>
          <w:szCs w:val="24"/>
        </w:rPr>
        <w:t>;</w:t>
      </w:r>
      <w:r w:rsidRPr="009E210C">
        <w:rPr>
          <w:rFonts w:cstheme="minorHAnsi"/>
          <w:sz w:val="24"/>
          <w:szCs w:val="24"/>
        </w:rPr>
        <w:t xml:space="preserve"> and larger oocytes of various sizes typically found in growing follicles (e.g., primary, secondary</w:t>
      </w:r>
      <w:r w:rsidR="005C25F2" w:rsidRPr="009E210C">
        <w:rPr>
          <w:rFonts w:cstheme="minorHAnsi"/>
          <w:sz w:val="24"/>
          <w:szCs w:val="24"/>
        </w:rPr>
        <w:t>,</w:t>
      </w:r>
      <w:r w:rsidRPr="009E210C">
        <w:rPr>
          <w:rFonts w:cstheme="minorHAnsi"/>
          <w:sz w:val="24"/>
          <w:szCs w:val="24"/>
        </w:rPr>
        <w:t xml:space="preserve"> and preantral) (</w:t>
      </w:r>
      <w:r w:rsidRPr="009E210C">
        <w:rPr>
          <w:rFonts w:cstheme="minorHAnsi"/>
          <w:b/>
          <w:sz w:val="24"/>
          <w:szCs w:val="24"/>
        </w:rPr>
        <w:t>Figure 3</w:t>
      </w:r>
      <w:r w:rsidRPr="009E210C">
        <w:rPr>
          <w:rFonts w:cstheme="minorHAnsi"/>
          <w:bCs/>
          <w:sz w:val="24"/>
          <w:szCs w:val="24"/>
        </w:rPr>
        <w:t>)</w:t>
      </w:r>
      <w:r w:rsidRPr="009E210C">
        <w:rPr>
          <w:rFonts w:cstheme="minorHAnsi"/>
          <w:sz w:val="24"/>
          <w:szCs w:val="24"/>
        </w:rPr>
        <w:t xml:space="preserve">. In contrast, the ovary from </w:t>
      </w:r>
      <w:r w:rsidR="006E09C4" w:rsidRPr="009E210C">
        <w:rPr>
          <w:rFonts w:cstheme="minorHAnsi"/>
          <w:sz w:val="24"/>
          <w:szCs w:val="24"/>
        </w:rPr>
        <w:t xml:space="preserve">a </w:t>
      </w:r>
      <w:r w:rsidRPr="009E210C">
        <w:rPr>
          <w:rFonts w:cstheme="minorHAnsi"/>
          <w:sz w:val="24"/>
          <w:szCs w:val="24"/>
        </w:rPr>
        <w:t xml:space="preserve">female exposed to 0.5Gy of </w:t>
      </w:r>
      <w:r w:rsidR="006E09C4" w:rsidRPr="009E210C">
        <w:rPr>
          <w:rFonts w:cstheme="minorHAnsi"/>
          <w:sz w:val="24"/>
          <w:szCs w:val="24"/>
        </w:rPr>
        <w:t>γ</w:t>
      </w:r>
      <w:r w:rsidRPr="009E210C">
        <w:rPr>
          <w:rFonts w:cstheme="minorHAnsi"/>
          <w:sz w:val="24"/>
          <w:szCs w:val="24"/>
        </w:rPr>
        <w:t xml:space="preserve">-radiation at P7 is completely devoid of small oocytes in primordial follicles as previously observed in 2D sections. Interestingly, only larger oocytes of similar size survived radiation; these </w:t>
      </w:r>
      <w:r w:rsidR="00143DD8" w:rsidRPr="009E210C">
        <w:rPr>
          <w:rFonts w:cstheme="minorHAnsi"/>
          <w:sz w:val="24"/>
          <w:szCs w:val="24"/>
        </w:rPr>
        <w:t>may be</w:t>
      </w:r>
      <w:r w:rsidRPr="009E210C">
        <w:rPr>
          <w:rFonts w:cstheme="minorHAnsi"/>
          <w:sz w:val="24"/>
          <w:szCs w:val="24"/>
        </w:rPr>
        <w:t xml:space="preserve"> the first wave follicles already growing in </w:t>
      </w:r>
      <w:r w:rsidR="00143DD8" w:rsidRPr="009E210C">
        <w:rPr>
          <w:rFonts w:cstheme="minorHAnsi"/>
          <w:sz w:val="24"/>
          <w:szCs w:val="24"/>
        </w:rPr>
        <w:t xml:space="preserve">the </w:t>
      </w:r>
      <w:r w:rsidRPr="009E210C">
        <w:rPr>
          <w:rFonts w:cstheme="minorHAnsi"/>
          <w:sz w:val="24"/>
          <w:szCs w:val="24"/>
        </w:rPr>
        <w:t>P7 ovary, as they are known to be resistant to radiation</w:t>
      </w:r>
      <w:hyperlink r:id="rId34" w:history="1">
        <w:r w:rsidR="00096601" w:rsidRPr="00AE2BE0">
          <w:rPr>
            <w:rStyle w:val="Hyperlink"/>
            <w:rFonts w:eastAsia="Times New Roman" w:cstheme="minorHAnsi"/>
            <w:color w:val="auto"/>
            <w:sz w:val="24"/>
            <w:szCs w:val="24"/>
            <w:u w:val="none"/>
            <w:vertAlign w:val="superscript"/>
          </w:rPr>
          <w:t>46</w:t>
        </w:r>
      </w:hyperlink>
      <w:r w:rsidRPr="009E210C">
        <w:rPr>
          <w:rFonts w:cstheme="minorHAnsi"/>
          <w:sz w:val="24"/>
          <w:szCs w:val="24"/>
        </w:rPr>
        <w:t xml:space="preserve"> (</w:t>
      </w:r>
      <w:r w:rsidRPr="009E210C">
        <w:rPr>
          <w:rFonts w:cstheme="minorHAnsi"/>
          <w:b/>
          <w:sz w:val="24"/>
          <w:szCs w:val="24"/>
        </w:rPr>
        <w:t>Figure 3, P28</w:t>
      </w:r>
      <w:r w:rsidRPr="009E210C">
        <w:rPr>
          <w:rFonts w:cstheme="minorHAnsi"/>
          <w:sz w:val="24"/>
          <w:szCs w:val="24"/>
        </w:rPr>
        <w:t xml:space="preserve">). </w:t>
      </w:r>
    </w:p>
    <w:p w14:paraId="535729D5" w14:textId="77777777" w:rsidR="00143DD8" w:rsidRPr="009E210C" w:rsidRDefault="00143DD8" w:rsidP="00AE2BE0">
      <w:pPr>
        <w:spacing w:after="0" w:line="240" w:lineRule="auto"/>
        <w:jc w:val="both"/>
        <w:rPr>
          <w:rFonts w:cstheme="minorHAnsi"/>
          <w:sz w:val="24"/>
          <w:szCs w:val="24"/>
        </w:rPr>
      </w:pPr>
    </w:p>
    <w:p w14:paraId="0C27748E" w14:textId="7205A888" w:rsidR="00CA5102" w:rsidRPr="009E210C" w:rsidRDefault="00CA5102" w:rsidP="00AE2BE0">
      <w:pPr>
        <w:spacing w:after="0" w:line="240" w:lineRule="auto"/>
        <w:jc w:val="both"/>
        <w:rPr>
          <w:rFonts w:eastAsia="Times New Roman" w:cstheme="minorHAnsi"/>
          <w:b/>
          <w:bCs/>
          <w:sz w:val="24"/>
          <w:szCs w:val="24"/>
        </w:rPr>
      </w:pPr>
      <w:r w:rsidRPr="009E210C">
        <w:rPr>
          <w:rFonts w:cstheme="minorHAnsi"/>
          <w:sz w:val="24"/>
          <w:szCs w:val="24"/>
        </w:rPr>
        <w:t xml:space="preserve">In addition to </w:t>
      </w:r>
      <w:r w:rsidR="007A42CF" w:rsidRPr="009E210C">
        <w:rPr>
          <w:rFonts w:cstheme="minorHAnsi"/>
          <w:sz w:val="24"/>
          <w:szCs w:val="24"/>
        </w:rPr>
        <w:t xml:space="preserve">the </w:t>
      </w:r>
      <w:r w:rsidRPr="009E210C">
        <w:rPr>
          <w:rFonts w:cstheme="minorHAnsi"/>
          <w:sz w:val="24"/>
          <w:szCs w:val="24"/>
        </w:rPr>
        <w:t xml:space="preserve">quantification of oocyte numbers, this protocol can be used for immunostaining and quantitative analyses </w:t>
      </w:r>
      <w:r w:rsidR="007A42CF" w:rsidRPr="009E210C">
        <w:rPr>
          <w:rFonts w:cstheme="minorHAnsi"/>
          <w:sz w:val="24"/>
          <w:szCs w:val="24"/>
        </w:rPr>
        <w:t>of</w:t>
      </w:r>
      <w:r w:rsidRPr="009E210C">
        <w:rPr>
          <w:rFonts w:cstheme="minorHAnsi"/>
          <w:sz w:val="24"/>
          <w:szCs w:val="24"/>
        </w:rPr>
        <w:t xml:space="preserve"> other proteins involved in oocyte development. For example, we used antibodies against LINE-1ORF1p protein, an RNA-binding chaperone protein, produced by LINE-1 retrotransposons (</w:t>
      </w:r>
      <w:r w:rsidRPr="009E210C">
        <w:rPr>
          <w:rFonts w:cstheme="minorHAnsi"/>
          <w:b/>
          <w:bCs/>
          <w:sz w:val="24"/>
          <w:szCs w:val="24"/>
        </w:rPr>
        <w:t>Figure 5</w:t>
      </w:r>
      <w:r w:rsidRPr="009E210C">
        <w:rPr>
          <w:rFonts w:cstheme="minorHAnsi"/>
          <w:sz w:val="24"/>
          <w:szCs w:val="24"/>
        </w:rPr>
        <w:t>). Increase in the abundance of LINE-1 elements from E15.5 to E18.5 has been proposed to cause oocyte elimination</w:t>
      </w:r>
      <w:hyperlink r:id="rId35" w:history="1">
        <w:r w:rsidR="00096601" w:rsidRPr="00AE2BE0">
          <w:rPr>
            <w:rStyle w:val="Hyperlink"/>
            <w:rFonts w:eastAsia="Times New Roman" w:cstheme="minorHAnsi"/>
            <w:color w:val="auto"/>
            <w:sz w:val="24"/>
            <w:szCs w:val="24"/>
            <w:u w:val="none"/>
            <w:vertAlign w:val="superscript"/>
          </w:rPr>
          <w:t>20,21</w:t>
        </w:r>
      </w:hyperlink>
      <w:r w:rsidRPr="009E210C">
        <w:rPr>
          <w:rFonts w:eastAsia="Times New Roman" w:cstheme="minorHAnsi"/>
          <w:sz w:val="24"/>
          <w:szCs w:val="24"/>
        </w:rPr>
        <w:t>. Indeed, using multiphoton</w:t>
      </w:r>
      <w:r w:rsidR="007A42CF" w:rsidRPr="009E210C">
        <w:rPr>
          <w:rFonts w:eastAsia="Times New Roman" w:cstheme="minorHAnsi"/>
          <w:sz w:val="24"/>
          <w:szCs w:val="24"/>
        </w:rPr>
        <w:t>-</w:t>
      </w:r>
      <w:r w:rsidRPr="009E210C">
        <w:rPr>
          <w:rFonts w:eastAsia="Times New Roman" w:cstheme="minorHAnsi"/>
          <w:sz w:val="24"/>
          <w:szCs w:val="24"/>
        </w:rPr>
        <w:t>captured images and signal intensity analysis in IMARIS</w:t>
      </w:r>
      <w:r w:rsidR="007A42CF" w:rsidRPr="009E210C">
        <w:rPr>
          <w:rFonts w:eastAsia="Times New Roman" w:cstheme="minorHAnsi"/>
          <w:sz w:val="24"/>
          <w:szCs w:val="24"/>
        </w:rPr>
        <w:t>,</w:t>
      </w:r>
      <w:r w:rsidRPr="009E210C">
        <w:rPr>
          <w:rFonts w:eastAsia="Times New Roman" w:cstheme="minorHAnsi"/>
          <w:sz w:val="24"/>
          <w:szCs w:val="24"/>
        </w:rPr>
        <w:t xml:space="preserve"> </w:t>
      </w:r>
      <w:r w:rsidRPr="009E210C">
        <w:rPr>
          <w:rFonts w:cstheme="minorHAnsi"/>
          <w:sz w:val="24"/>
          <w:szCs w:val="24"/>
        </w:rPr>
        <w:t xml:space="preserve">LINE-1 </w:t>
      </w:r>
      <w:r w:rsidRPr="009E210C">
        <w:rPr>
          <w:rFonts w:eastAsia="Times New Roman" w:cstheme="minorHAnsi"/>
          <w:sz w:val="24"/>
          <w:szCs w:val="24"/>
        </w:rPr>
        <w:t xml:space="preserve">ORF1p levels </w:t>
      </w:r>
      <w:r w:rsidR="007A42CF" w:rsidRPr="009E210C">
        <w:rPr>
          <w:rFonts w:eastAsia="Times New Roman" w:cstheme="minorHAnsi"/>
          <w:sz w:val="24"/>
          <w:szCs w:val="24"/>
        </w:rPr>
        <w:t xml:space="preserve">were observed to </w:t>
      </w:r>
      <w:r w:rsidRPr="009E210C">
        <w:rPr>
          <w:rFonts w:eastAsia="Times New Roman" w:cstheme="minorHAnsi"/>
          <w:sz w:val="24"/>
          <w:szCs w:val="24"/>
        </w:rPr>
        <w:t>increase significantly in oocytes during this time</w:t>
      </w:r>
      <w:r w:rsidR="007A42CF" w:rsidRPr="009E210C">
        <w:rPr>
          <w:rFonts w:eastAsia="Times New Roman" w:cstheme="minorHAnsi"/>
          <w:sz w:val="24"/>
          <w:szCs w:val="24"/>
        </w:rPr>
        <w:t>,</w:t>
      </w:r>
      <w:r w:rsidRPr="009E210C">
        <w:rPr>
          <w:rFonts w:eastAsia="Times New Roman" w:cstheme="minorHAnsi"/>
          <w:sz w:val="24"/>
          <w:szCs w:val="24"/>
        </w:rPr>
        <w:t xml:space="preserve"> which correlates with </w:t>
      </w:r>
      <w:r w:rsidR="007A42CF" w:rsidRPr="009E210C">
        <w:rPr>
          <w:rFonts w:eastAsia="Times New Roman" w:cstheme="minorHAnsi"/>
          <w:sz w:val="24"/>
          <w:szCs w:val="24"/>
        </w:rPr>
        <w:t xml:space="preserve">a </w:t>
      </w:r>
      <w:r w:rsidRPr="009E210C">
        <w:rPr>
          <w:rFonts w:eastAsia="Times New Roman" w:cstheme="minorHAnsi"/>
          <w:sz w:val="24"/>
          <w:szCs w:val="24"/>
        </w:rPr>
        <w:t xml:space="preserve">significant drop in oocyte numbers </w:t>
      </w:r>
      <w:r w:rsidR="007A42CF" w:rsidRPr="009E210C">
        <w:rPr>
          <w:rFonts w:eastAsia="Times New Roman" w:cstheme="minorHAnsi"/>
          <w:sz w:val="24"/>
          <w:szCs w:val="24"/>
        </w:rPr>
        <w:t xml:space="preserve">as </w:t>
      </w:r>
      <w:r w:rsidRPr="009E210C">
        <w:rPr>
          <w:rFonts w:eastAsia="Times New Roman" w:cstheme="minorHAnsi"/>
          <w:sz w:val="24"/>
          <w:szCs w:val="24"/>
        </w:rPr>
        <w:t xml:space="preserve">shown in </w:t>
      </w:r>
      <w:r w:rsidRPr="009E210C">
        <w:rPr>
          <w:rFonts w:eastAsia="Times New Roman" w:cstheme="minorHAnsi"/>
          <w:b/>
          <w:bCs/>
          <w:sz w:val="24"/>
          <w:szCs w:val="24"/>
        </w:rPr>
        <w:t xml:space="preserve">Figure 4B. </w:t>
      </w:r>
    </w:p>
    <w:p w14:paraId="31F33700" w14:textId="77777777" w:rsidR="00FA0385" w:rsidRPr="009E210C" w:rsidRDefault="00FA0385" w:rsidP="00AE2BE0">
      <w:pPr>
        <w:spacing w:after="0" w:line="240" w:lineRule="auto"/>
        <w:jc w:val="both"/>
        <w:rPr>
          <w:rFonts w:eastAsia="Times New Roman" w:cstheme="minorHAnsi"/>
          <w:b/>
          <w:bCs/>
          <w:sz w:val="24"/>
          <w:szCs w:val="24"/>
        </w:rPr>
      </w:pPr>
    </w:p>
    <w:p w14:paraId="61198BF0" w14:textId="4F92F177" w:rsidR="00F262EF" w:rsidRPr="009E210C" w:rsidRDefault="00CA5102" w:rsidP="00AE2BE0">
      <w:pPr>
        <w:spacing w:after="0" w:line="240" w:lineRule="auto"/>
        <w:jc w:val="both"/>
        <w:rPr>
          <w:rFonts w:cstheme="minorHAnsi"/>
          <w:sz w:val="24"/>
          <w:szCs w:val="24"/>
        </w:rPr>
      </w:pPr>
      <w:r w:rsidRPr="009E210C">
        <w:rPr>
          <w:rFonts w:cstheme="minorHAnsi"/>
          <w:sz w:val="24"/>
          <w:szCs w:val="24"/>
        </w:rPr>
        <w:t xml:space="preserve">In circumstances where a part of an ovary is damaged or lost, ovaries from the same strain and developmental stage can be used to computationally estimate the number of oocytes within the missing region as shown in </w:t>
      </w:r>
      <w:r w:rsidRPr="009E210C">
        <w:rPr>
          <w:rFonts w:cstheme="minorHAnsi"/>
          <w:b/>
          <w:sz w:val="24"/>
          <w:szCs w:val="24"/>
        </w:rPr>
        <w:t>Figure 6</w:t>
      </w:r>
      <w:r w:rsidRPr="009E210C">
        <w:rPr>
          <w:rFonts w:cstheme="minorHAnsi"/>
          <w:sz w:val="24"/>
          <w:szCs w:val="24"/>
        </w:rPr>
        <w:t xml:space="preserve">. </w:t>
      </w:r>
      <w:r w:rsidR="00FA0385" w:rsidRPr="009E210C">
        <w:rPr>
          <w:rFonts w:cstheme="minorHAnsi"/>
          <w:sz w:val="24"/>
          <w:szCs w:val="24"/>
        </w:rPr>
        <w:t>D</w:t>
      </w:r>
      <w:r w:rsidRPr="009E210C">
        <w:rPr>
          <w:rFonts w:cstheme="minorHAnsi"/>
          <w:sz w:val="24"/>
          <w:szCs w:val="24"/>
        </w:rPr>
        <w:t xml:space="preserve">ata from E15.5 ovaries </w:t>
      </w:r>
      <w:r w:rsidR="00FA0385" w:rsidRPr="009E210C">
        <w:rPr>
          <w:rFonts w:cstheme="minorHAnsi"/>
          <w:sz w:val="24"/>
          <w:szCs w:val="24"/>
        </w:rPr>
        <w:t xml:space="preserve">were used </w:t>
      </w:r>
      <w:r w:rsidRPr="009E210C">
        <w:rPr>
          <w:rFonts w:cstheme="minorHAnsi"/>
          <w:sz w:val="24"/>
          <w:szCs w:val="24"/>
        </w:rPr>
        <w:t xml:space="preserve">for simulations to test the accuracy of computational corrections. Oocytes in ovaries with up to 30% tissue damage can be computationally estimated to have ≤10% deviation compared to oocytes in </w:t>
      </w:r>
      <w:r w:rsidR="00FA0385" w:rsidRPr="009E210C">
        <w:rPr>
          <w:rFonts w:cstheme="minorHAnsi"/>
          <w:sz w:val="24"/>
          <w:szCs w:val="24"/>
        </w:rPr>
        <w:t xml:space="preserve">an </w:t>
      </w:r>
      <w:r w:rsidRPr="009E210C">
        <w:rPr>
          <w:rFonts w:cstheme="minorHAnsi"/>
          <w:sz w:val="24"/>
          <w:szCs w:val="24"/>
        </w:rPr>
        <w:t>intact ovary</w:t>
      </w:r>
      <w:r w:rsidR="00FA0385" w:rsidRPr="009E210C">
        <w:rPr>
          <w:rFonts w:cstheme="minorHAnsi"/>
          <w:sz w:val="24"/>
          <w:szCs w:val="24"/>
        </w:rPr>
        <w:t>,</w:t>
      </w:r>
      <w:r w:rsidRPr="009E210C">
        <w:rPr>
          <w:rFonts w:cstheme="minorHAnsi"/>
          <w:sz w:val="24"/>
          <w:szCs w:val="24"/>
        </w:rPr>
        <w:t xml:space="preserve"> suggesting that 3D ovary </w:t>
      </w:r>
      <w:proofErr w:type="gramStart"/>
      <w:r w:rsidRPr="009E210C">
        <w:rPr>
          <w:rFonts w:cstheme="minorHAnsi"/>
          <w:sz w:val="24"/>
          <w:szCs w:val="24"/>
        </w:rPr>
        <w:t>staining</w:t>
      </w:r>
      <w:proofErr w:type="gramEnd"/>
      <w:r w:rsidRPr="009E210C">
        <w:rPr>
          <w:rFonts w:cstheme="minorHAnsi"/>
          <w:sz w:val="24"/>
          <w:szCs w:val="24"/>
        </w:rPr>
        <w:t xml:space="preserve"> and modeling can be effectively used to salvage data from precious tissues.</w:t>
      </w:r>
      <w:r w:rsidR="00F262EF" w:rsidRPr="009E210C">
        <w:rPr>
          <w:rFonts w:cstheme="minorHAnsi"/>
          <w:iCs/>
          <w:sz w:val="24"/>
          <w:szCs w:val="24"/>
        </w:rPr>
        <w:t xml:space="preserve"> </w:t>
      </w:r>
      <w:r w:rsidR="00F262EF" w:rsidRPr="009E210C">
        <w:rPr>
          <w:rFonts w:cstheme="minorHAnsi"/>
          <w:sz w:val="24"/>
          <w:szCs w:val="24"/>
        </w:rPr>
        <w:t>Simulations performed with ovaries at E15.5 indicate that correcting for a ≥30% loss results in a significant deviation from actual numbers (</w:t>
      </w:r>
      <w:r w:rsidR="00F262EF" w:rsidRPr="009E210C">
        <w:rPr>
          <w:rFonts w:cstheme="minorHAnsi"/>
          <w:b/>
          <w:bCs/>
          <w:sz w:val="24"/>
          <w:szCs w:val="24"/>
        </w:rPr>
        <w:t>Figure 6C</w:t>
      </w:r>
      <w:r w:rsidR="00F262EF" w:rsidRPr="009E210C">
        <w:rPr>
          <w:rFonts w:cstheme="minorHAnsi"/>
          <w:sz w:val="24"/>
          <w:szCs w:val="24"/>
        </w:rPr>
        <w:t>).</w:t>
      </w:r>
    </w:p>
    <w:p w14:paraId="493B3491" w14:textId="77777777" w:rsidR="00401F4B" w:rsidRPr="009E210C" w:rsidRDefault="00401F4B" w:rsidP="00AE2BE0">
      <w:pPr>
        <w:spacing w:after="0" w:line="240" w:lineRule="auto"/>
        <w:jc w:val="both"/>
        <w:rPr>
          <w:rFonts w:cstheme="minorHAnsi"/>
          <w:sz w:val="24"/>
          <w:szCs w:val="24"/>
        </w:rPr>
      </w:pPr>
    </w:p>
    <w:p w14:paraId="3BC87DA5" w14:textId="2127456C" w:rsidR="00CA5102" w:rsidRPr="009E210C" w:rsidRDefault="00CA5102" w:rsidP="00AE2BE0">
      <w:pPr>
        <w:spacing w:after="0" w:line="240" w:lineRule="auto"/>
        <w:jc w:val="both"/>
        <w:rPr>
          <w:rFonts w:cstheme="minorHAnsi"/>
          <w:b/>
          <w:bCs/>
          <w:sz w:val="24"/>
          <w:szCs w:val="24"/>
        </w:rPr>
      </w:pPr>
      <w:r w:rsidRPr="009E210C">
        <w:rPr>
          <w:rFonts w:cstheme="minorHAnsi"/>
          <w:b/>
          <w:bCs/>
          <w:sz w:val="24"/>
          <w:szCs w:val="24"/>
        </w:rPr>
        <w:t>FIGURE AND TABLE LEGENDS</w:t>
      </w:r>
      <w:r w:rsidR="002A0478" w:rsidRPr="009E210C">
        <w:rPr>
          <w:rFonts w:cstheme="minorHAnsi"/>
          <w:b/>
          <w:bCs/>
          <w:sz w:val="24"/>
          <w:szCs w:val="24"/>
        </w:rPr>
        <w:t>:</w:t>
      </w:r>
    </w:p>
    <w:p w14:paraId="1588FE0F" w14:textId="5E1F4CFC" w:rsidR="00CA5102" w:rsidRPr="009E210C" w:rsidRDefault="00CA5102" w:rsidP="00AE2BE0">
      <w:pPr>
        <w:spacing w:after="0" w:line="240" w:lineRule="auto"/>
        <w:jc w:val="both"/>
        <w:rPr>
          <w:rFonts w:cstheme="minorHAnsi"/>
          <w:sz w:val="24"/>
          <w:szCs w:val="24"/>
        </w:rPr>
      </w:pPr>
      <w:r w:rsidRPr="009E210C">
        <w:rPr>
          <w:rFonts w:cstheme="minorHAnsi"/>
          <w:b/>
          <w:bCs/>
          <w:sz w:val="24"/>
          <w:szCs w:val="24"/>
        </w:rPr>
        <w:lastRenderedPageBreak/>
        <w:t>Figure 1</w:t>
      </w:r>
      <w:r w:rsidR="004C3588" w:rsidRPr="009E210C">
        <w:rPr>
          <w:rFonts w:cstheme="minorHAnsi"/>
          <w:b/>
          <w:bCs/>
          <w:sz w:val="24"/>
          <w:szCs w:val="24"/>
        </w:rPr>
        <w:t xml:space="preserve">: </w:t>
      </w:r>
      <w:r w:rsidRPr="009E210C">
        <w:rPr>
          <w:rFonts w:cstheme="minorHAnsi"/>
          <w:b/>
          <w:bCs/>
          <w:sz w:val="24"/>
          <w:szCs w:val="24"/>
        </w:rPr>
        <w:t>Ovary dissection and perfusion from females from prenatal and postnatal stages.</w:t>
      </w:r>
      <w:r w:rsidRPr="009E210C">
        <w:rPr>
          <w:rFonts w:cstheme="minorHAnsi"/>
          <w:sz w:val="24"/>
          <w:szCs w:val="24"/>
        </w:rPr>
        <w:t xml:space="preserve"> (</w:t>
      </w:r>
      <w:r w:rsidRPr="009E210C">
        <w:rPr>
          <w:rFonts w:cstheme="minorHAnsi"/>
          <w:b/>
          <w:bCs/>
          <w:sz w:val="24"/>
          <w:szCs w:val="24"/>
        </w:rPr>
        <w:t>A</w:t>
      </w:r>
      <w:r w:rsidR="004C3588" w:rsidRPr="009E210C">
        <w:rPr>
          <w:rFonts w:cstheme="minorHAnsi"/>
          <w:b/>
          <w:bCs/>
          <w:sz w:val="24"/>
          <w:szCs w:val="24"/>
        </w:rPr>
        <w:t>–</w:t>
      </w:r>
      <w:r w:rsidRPr="009E210C">
        <w:rPr>
          <w:rFonts w:cstheme="minorHAnsi"/>
          <w:b/>
          <w:bCs/>
          <w:sz w:val="24"/>
          <w:szCs w:val="24"/>
        </w:rPr>
        <w:t>C</w:t>
      </w:r>
      <w:r w:rsidRPr="009E210C">
        <w:rPr>
          <w:rFonts w:cstheme="minorHAnsi"/>
          <w:sz w:val="24"/>
          <w:szCs w:val="24"/>
        </w:rPr>
        <w:t xml:space="preserve">) Ovary dissection from different stages requires different techniques, which are depicted schematically to complement </w:t>
      </w:r>
      <w:r w:rsidR="0058688F" w:rsidRPr="009E210C">
        <w:rPr>
          <w:rFonts w:cstheme="minorHAnsi"/>
          <w:sz w:val="24"/>
          <w:szCs w:val="24"/>
        </w:rPr>
        <w:t xml:space="preserve">the </w:t>
      </w:r>
      <w:r w:rsidRPr="009E210C">
        <w:rPr>
          <w:rFonts w:cstheme="minorHAnsi"/>
          <w:sz w:val="24"/>
          <w:szCs w:val="24"/>
        </w:rPr>
        <w:t>descriptions in the video. (</w:t>
      </w:r>
      <w:r w:rsidRPr="009E210C">
        <w:rPr>
          <w:rFonts w:cstheme="minorHAnsi"/>
          <w:b/>
          <w:bCs/>
          <w:sz w:val="24"/>
          <w:szCs w:val="24"/>
        </w:rPr>
        <w:t>D</w:t>
      </w:r>
      <w:r w:rsidRPr="009E210C">
        <w:rPr>
          <w:rFonts w:cstheme="minorHAnsi"/>
          <w:sz w:val="24"/>
          <w:szCs w:val="24"/>
        </w:rPr>
        <w:t>) Ovaries at postnatal day 5 (P5) are much smaller than at P28</w:t>
      </w:r>
      <w:r w:rsidR="0058688F" w:rsidRPr="009E210C">
        <w:rPr>
          <w:rFonts w:cstheme="minorHAnsi"/>
          <w:sz w:val="24"/>
          <w:szCs w:val="24"/>
        </w:rPr>
        <w:t>,</w:t>
      </w:r>
      <w:r w:rsidRPr="009E210C">
        <w:rPr>
          <w:rFonts w:cstheme="minorHAnsi"/>
          <w:sz w:val="24"/>
          <w:szCs w:val="24"/>
        </w:rPr>
        <w:t xml:space="preserve"> which necessitates a different clearing protocol as described in the protocol. (</w:t>
      </w:r>
      <w:proofErr w:type="gramStart"/>
      <w:r w:rsidRPr="009E210C">
        <w:rPr>
          <w:rFonts w:cstheme="minorHAnsi"/>
          <w:b/>
          <w:bCs/>
          <w:sz w:val="24"/>
          <w:szCs w:val="24"/>
        </w:rPr>
        <w:t>E</w:t>
      </w:r>
      <w:r w:rsidR="0058688F" w:rsidRPr="009E210C">
        <w:rPr>
          <w:rFonts w:cstheme="minorHAnsi"/>
          <w:b/>
          <w:bCs/>
          <w:sz w:val="24"/>
          <w:szCs w:val="24"/>
        </w:rPr>
        <w:t>,</w:t>
      </w:r>
      <w:r w:rsidRPr="009E210C">
        <w:rPr>
          <w:rFonts w:cstheme="minorHAnsi"/>
          <w:b/>
          <w:bCs/>
          <w:sz w:val="24"/>
          <w:szCs w:val="24"/>
        </w:rPr>
        <w:t>F</w:t>
      </w:r>
      <w:proofErr w:type="gramEnd"/>
      <w:r w:rsidRPr="009E210C">
        <w:rPr>
          <w:rFonts w:cstheme="minorHAnsi"/>
          <w:sz w:val="24"/>
          <w:szCs w:val="24"/>
        </w:rPr>
        <w:t>) Proper perfusion of</w:t>
      </w:r>
      <w:r w:rsidR="003C1EE6" w:rsidRPr="009E210C">
        <w:rPr>
          <w:rFonts w:cstheme="minorHAnsi"/>
          <w:sz w:val="24"/>
          <w:szCs w:val="24"/>
        </w:rPr>
        <w:t xml:space="preserve"> the</w:t>
      </w:r>
      <w:r w:rsidRPr="009E210C">
        <w:rPr>
          <w:rFonts w:cstheme="minorHAnsi"/>
          <w:sz w:val="24"/>
          <w:szCs w:val="24"/>
        </w:rPr>
        <w:t xml:space="preserve"> ovaries is important to eliminate background staining from red blood cells. Non-perfused reproductive tracts and ovaries have pink hue while perfused organs will turn white. </w:t>
      </w:r>
      <w:r w:rsidR="003C1EE6" w:rsidRPr="009E210C">
        <w:rPr>
          <w:rFonts w:cstheme="minorHAnsi"/>
          <w:sz w:val="24"/>
          <w:szCs w:val="24"/>
        </w:rPr>
        <w:t xml:space="preserve">Abbreviation: RI = non-perfused reproductive tracts. </w:t>
      </w:r>
    </w:p>
    <w:p w14:paraId="60DE50D7" w14:textId="77777777" w:rsidR="00413B92" w:rsidRPr="009E210C" w:rsidRDefault="00413B92" w:rsidP="00AE2BE0">
      <w:pPr>
        <w:spacing w:after="0" w:line="240" w:lineRule="auto"/>
        <w:jc w:val="both"/>
        <w:rPr>
          <w:rFonts w:cstheme="minorHAnsi"/>
          <w:sz w:val="24"/>
          <w:szCs w:val="24"/>
        </w:rPr>
      </w:pPr>
    </w:p>
    <w:p w14:paraId="43873421" w14:textId="1416FCDE" w:rsidR="00CA5102" w:rsidRPr="009E210C" w:rsidRDefault="00CA5102" w:rsidP="00AE2BE0">
      <w:pPr>
        <w:spacing w:after="0" w:line="240" w:lineRule="auto"/>
        <w:jc w:val="both"/>
        <w:rPr>
          <w:rFonts w:cstheme="minorHAnsi"/>
          <w:sz w:val="24"/>
          <w:szCs w:val="24"/>
        </w:rPr>
      </w:pPr>
      <w:r w:rsidRPr="009E210C">
        <w:rPr>
          <w:rFonts w:cstheme="minorHAnsi"/>
          <w:b/>
          <w:bCs/>
          <w:sz w:val="24"/>
          <w:szCs w:val="24"/>
        </w:rPr>
        <w:t>Figure 2</w:t>
      </w:r>
      <w:r w:rsidR="00413B92" w:rsidRPr="009E210C">
        <w:rPr>
          <w:rFonts w:cstheme="minorHAnsi"/>
          <w:b/>
          <w:bCs/>
          <w:sz w:val="24"/>
          <w:szCs w:val="24"/>
        </w:rPr>
        <w:t>:</w:t>
      </w:r>
      <w:r w:rsidRPr="009E210C">
        <w:rPr>
          <w:rFonts w:cstheme="minorHAnsi"/>
          <w:sz w:val="24"/>
          <w:szCs w:val="24"/>
        </w:rPr>
        <w:t xml:space="preserve"> </w:t>
      </w:r>
      <w:r w:rsidRPr="009E210C">
        <w:rPr>
          <w:rFonts w:cstheme="minorHAnsi"/>
          <w:b/>
          <w:bCs/>
          <w:sz w:val="24"/>
          <w:szCs w:val="24"/>
        </w:rPr>
        <w:t>Immunostaining, clearing</w:t>
      </w:r>
      <w:r w:rsidR="00413B92" w:rsidRPr="009E210C">
        <w:rPr>
          <w:rFonts w:cstheme="minorHAnsi"/>
          <w:b/>
          <w:bCs/>
          <w:sz w:val="24"/>
          <w:szCs w:val="24"/>
        </w:rPr>
        <w:t>,</w:t>
      </w:r>
      <w:r w:rsidRPr="009E210C">
        <w:rPr>
          <w:rFonts w:cstheme="minorHAnsi"/>
          <w:b/>
          <w:bCs/>
          <w:sz w:val="24"/>
          <w:szCs w:val="24"/>
        </w:rPr>
        <w:t xml:space="preserve"> and imaging of whole mouse ovaries</w:t>
      </w:r>
      <w:r w:rsidRPr="009E210C">
        <w:rPr>
          <w:rFonts w:cstheme="minorHAnsi"/>
          <w:sz w:val="24"/>
          <w:szCs w:val="24"/>
        </w:rPr>
        <w:t>. (</w:t>
      </w:r>
      <w:r w:rsidRPr="009E210C">
        <w:rPr>
          <w:rFonts w:cstheme="minorHAnsi"/>
          <w:b/>
          <w:bCs/>
          <w:sz w:val="24"/>
          <w:szCs w:val="24"/>
        </w:rPr>
        <w:t>A</w:t>
      </w:r>
      <w:r w:rsidRPr="009E210C">
        <w:rPr>
          <w:rFonts w:cstheme="minorHAnsi"/>
          <w:sz w:val="24"/>
          <w:szCs w:val="24"/>
        </w:rPr>
        <w:t>) Flow chart depicts shared and specific steps for immunostaining and clearing protocol for prenatal/prepubertal and pubertal ovaries. (</w:t>
      </w:r>
      <w:r w:rsidRPr="009E210C">
        <w:rPr>
          <w:rFonts w:cstheme="minorHAnsi"/>
          <w:b/>
          <w:bCs/>
          <w:sz w:val="24"/>
          <w:szCs w:val="24"/>
        </w:rPr>
        <w:t>B</w:t>
      </w:r>
      <w:r w:rsidRPr="009E210C">
        <w:rPr>
          <w:rFonts w:cstheme="minorHAnsi"/>
          <w:sz w:val="24"/>
          <w:szCs w:val="24"/>
        </w:rPr>
        <w:t xml:space="preserve">) Cleared ovaries are mounted in a drop of clearing solution in the middle of </w:t>
      </w:r>
      <w:r w:rsidR="00231C0E" w:rsidRPr="009E210C">
        <w:rPr>
          <w:rFonts w:cstheme="minorHAnsi"/>
          <w:sz w:val="24"/>
          <w:szCs w:val="24"/>
        </w:rPr>
        <w:t xml:space="preserve">an </w:t>
      </w:r>
      <w:r w:rsidRPr="009E210C">
        <w:rPr>
          <w:rFonts w:cstheme="minorHAnsi"/>
          <w:sz w:val="24"/>
          <w:szCs w:val="24"/>
        </w:rPr>
        <w:t xml:space="preserve">adhesive well sandwiched between two cover slips. For imaging, </w:t>
      </w:r>
      <w:r w:rsidR="00231C0E" w:rsidRPr="009E210C">
        <w:rPr>
          <w:rFonts w:cstheme="minorHAnsi"/>
          <w:sz w:val="24"/>
          <w:szCs w:val="24"/>
        </w:rPr>
        <w:t xml:space="preserve">the </w:t>
      </w:r>
      <w:r w:rsidRPr="009E210C">
        <w:rPr>
          <w:rFonts w:cstheme="minorHAnsi"/>
          <w:sz w:val="24"/>
          <w:szCs w:val="24"/>
        </w:rPr>
        <w:t>mounted samples are placed in a 3D printed adaptor slide. (</w:t>
      </w:r>
      <w:r w:rsidRPr="009E210C">
        <w:rPr>
          <w:rFonts w:cstheme="minorHAnsi"/>
          <w:b/>
          <w:bCs/>
          <w:sz w:val="24"/>
          <w:szCs w:val="24"/>
        </w:rPr>
        <w:t>C</w:t>
      </w:r>
      <w:r w:rsidRPr="009E210C">
        <w:rPr>
          <w:rFonts w:cstheme="minorHAnsi"/>
          <w:sz w:val="24"/>
          <w:szCs w:val="24"/>
        </w:rPr>
        <w:t>) Greyscale multiphoton images of non-perfused v</w:t>
      </w:r>
      <w:r w:rsidR="00231C0E" w:rsidRPr="009E210C">
        <w:rPr>
          <w:rFonts w:cstheme="minorHAnsi"/>
          <w:sz w:val="24"/>
          <w:szCs w:val="24"/>
        </w:rPr>
        <w:t>s.</w:t>
      </w:r>
      <w:r w:rsidRPr="009E210C">
        <w:rPr>
          <w:rFonts w:cstheme="minorHAnsi"/>
          <w:sz w:val="24"/>
          <w:szCs w:val="24"/>
        </w:rPr>
        <w:t xml:space="preserve"> perfused ovaries, </w:t>
      </w:r>
      <w:proofErr w:type="spellStart"/>
      <w:r w:rsidRPr="009E210C">
        <w:rPr>
          <w:rFonts w:cstheme="minorHAnsi"/>
          <w:sz w:val="24"/>
          <w:szCs w:val="24"/>
        </w:rPr>
        <w:t>immunostained</w:t>
      </w:r>
      <w:proofErr w:type="spellEnd"/>
      <w:r w:rsidRPr="009E210C">
        <w:rPr>
          <w:rFonts w:cstheme="minorHAnsi"/>
          <w:sz w:val="24"/>
          <w:szCs w:val="24"/>
        </w:rPr>
        <w:t xml:space="preserve"> with</w:t>
      </w:r>
      <w:r w:rsidR="00231C0E" w:rsidRPr="009E210C">
        <w:rPr>
          <w:rFonts w:cstheme="minorHAnsi"/>
          <w:sz w:val="24"/>
          <w:szCs w:val="24"/>
        </w:rPr>
        <w:t xml:space="preserve"> the</w:t>
      </w:r>
      <w:r w:rsidRPr="009E210C">
        <w:rPr>
          <w:rFonts w:cstheme="minorHAnsi"/>
          <w:sz w:val="24"/>
          <w:szCs w:val="24"/>
        </w:rPr>
        <w:t xml:space="preserve"> oocyte marker DDX4, showing improved image quality and lower nonspecific staining after perfusion. The closed arrow indicates </w:t>
      </w:r>
      <w:r w:rsidR="005B2351" w:rsidRPr="009E210C">
        <w:rPr>
          <w:rFonts w:cstheme="minorHAnsi"/>
          <w:sz w:val="24"/>
          <w:szCs w:val="24"/>
        </w:rPr>
        <w:t xml:space="preserve">an </w:t>
      </w:r>
      <w:r w:rsidRPr="009E210C">
        <w:rPr>
          <w:rFonts w:cstheme="minorHAnsi"/>
          <w:sz w:val="24"/>
          <w:szCs w:val="24"/>
        </w:rPr>
        <w:t xml:space="preserve">oocyte with a thin layer of cytoplasmic DDX4 staining typical for primordial follicles, and </w:t>
      </w:r>
      <w:r w:rsidR="005B2351" w:rsidRPr="009E210C">
        <w:rPr>
          <w:rFonts w:cstheme="minorHAnsi"/>
          <w:sz w:val="24"/>
          <w:szCs w:val="24"/>
        </w:rPr>
        <w:t xml:space="preserve">the </w:t>
      </w:r>
      <w:r w:rsidRPr="009E210C">
        <w:rPr>
          <w:rFonts w:cstheme="minorHAnsi"/>
          <w:sz w:val="24"/>
          <w:szCs w:val="24"/>
        </w:rPr>
        <w:t>open arrows show larger oocytes within growing follicles.</w:t>
      </w:r>
      <w:r w:rsidR="00951A40" w:rsidRPr="009E210C">
        <w:rPr>
          <w:rFonts w:cstheme="minorHAnsi"/>
          <w:sz w:val="24"/>
          <w:szCs w:val="24"/>
        </w:rPr>
        <w:t xml:space="preserve"> </w:t>
      </w:r>
      <w:r w:rsidR="00915CB1" w:rsidRPr="009E210C">
        <w:rPr>
          <w:rFonts w:cstheme="minorHAnsi"/>
          <w:sz w:val="24"/>
          <w:szCs w:val="24"/>
        </w:rPr>
        <w:t xml:space="preserve">Asterisk indicates autofluorescence from blood vessels. </w:t>
      </w:r>
      <w:r w:rsidRPr="009E210C">
        <w:rPr>
          <w:rFonts w:cstheme="minorHAnsi"/>
          <w:sz w:val="24"/>
          <w:szCs w:val="24"/>
        </w:rPr>
        <w:t>(</w:t>
      </w:r>
      <w:r w:rsidRPr="009E210C">
        <w:rPr>
          <w:rFonts w:cstheme="minorHAnsi"/>
          <w:b/>
          <w:bCs/>
          <w:sz w:val="24"/>
          <w:szCs w:val="24"/>
        </w:rPr>
        <w:t>D</w:t>
      </w:r>
      <w:r w:rsidRPr="009E210C">
        <w:rPr>
          <w:rFonts w:cstheme="minorHAnsi"/>
          <w:sz w:val="24"/>
          <w:szCs w:val="24"/>
        </w:rPr>
        <w:t>) 3D renders from confocal v</w:t>
      </w:r>
      <w:r w:rsidR="0008333E" w:rsidRPr="009E210C">
        <w:rPr>
          <w:rFonts w:cstheme="minorHAnsi"/>
          <w:sz w:val="24"/>
          <w:szCs w:val="24"/>
        </w:rPr>
        <w:t>s.</w:t>
      </w:r>
      <w:r w:rsidRPr="009E210C">
        <w:rPr>
          <w:rFonts w:cstheme="minorHAnsi"/>
          <w:sz w:val="24"/>
          <w:szCs w:val="24"/>
        </w:rPr>
        <w:t xml:space="preserve"> multiphoton images of P5 ovaries, </w:t>
      </w:r>
      <w:proofErr w:type="spellStart"/>
      <w:r w:rsidRPr="009E210C">
        <w:rPr>
          <w:rFonts w:cstheme="minorHAnsi"/>
          <w:sz w:val="24"/>
          <w:szCs w:val="24"/>
        </w:rPr>
        <w:t>immunostained</w:t>
      </w:r>
      <w:proofErr w:type="spellEnd"/>
      <w:r w:rsidRPr="009E210C">
        <w:rPr>
          <w:rFonts w:cstheme="minorHAnsi"/>
          <w:sz w:val="24"/>
          <w:szCs w:val="24"/>
        </w:rPr>
        <w:t xml:space="preserve"> with oocyte markers GCNA (green) and DDX4 (magenta), showing a significant spherical aberration from confocal microscopy and virtually none from multiphoton.</w:t>
      </w:r>
      <w:r w:rsidR="00B96983" w:rsidRPr="009E210C">
        <w:rPr>
          <w:rFonts w:cstheme="minorHAnsi"/>
          <w:sz w:val="24"/>
          <w:szCs w:val="24"/>
        </w:rPr>
        <w:t xml:space="preserve"> Scale bars = 100 µm (</w:t>
      </w:r>
      <w:r w:rsidR="00B96983" w:rsidRPr="009E210C">
        <w:rPr>
          <w:rFonts w:cstheme="minorHAnsi"/>
          <w:b/>
          <w:bCs/>
          <w:sz w:val="24"/>
          <w:szCs w:val="24"/>
        </w:rPr>
        <w:t>C, D</w:t>
      </w:r>
      <w:r w:rsidR="00B96983" w:rsidRPr="009E210C">
        <w:rPr>
          <w:rFonts w:cstheme="minorHAnsi"/>
          <w:sz w:val="24"/>
          <w:szCs w:val="24"/>
        </w:rPr>
        <w:t xml:space="preserve">) and 50 µm (insets in </w:t>
      </w:r>
      <w:r w:rsidR="00B96983" w:rsidRPr="009E210C">
        <w:rPr>
          <w:rFonts w:cstheme="minorHAnsi"/>
          <w:b/>
          <w:bCs/>
          <w:sz w:val="24"/>
          <w:szCs w:val="24"/>
        </w:rPr>
        <w:t>D</w:t>
      </w:r>
      <w:r w:rsidR="00B96983" w:rsidRPr="009E210C">
        <w:rPr>
          <w:rFonts w:cstheme="minorHAnsi"/>
          <w:sz w:val="24"/>
          <w:szCs w:val="24"/>
        </w:rPr>
        <w:t xml:space="preserve">). Abbreviations: </w:t>
      </w:r>
      <w:r w:rsidR="001A040D" w:rsidRPr="009E210C">
        <w:rPr>
          <w:rFonts w:cstheme="minorHAnsi"/>
          <w:sz w:val="24"/>
          <w:szCs w:val="24"/>
        </w:rPr>
        <w:t xml:space="preserve">GCNA = germ cell nuclear acidic peptidase; DDX4 = DEAD-box helicase 4. </w:t>
      </w:r>
    </w:p>
    <w:p w14:paraId="56F0E904" w14:textId="77777777" w:rsidR="00231C0E" w:rsidRPr="009E210C" w:rsidRDefault="00231C0E" w:rsidP="00AE2BE0">
      <w:pPr>
        <w:spacing w:after="0" w:line="240" w:lineRule="auto"/>
        <w:jc w:val="both"/>
        <w:rPr>
          <w:rFonts w:cstheme="minorHAnsi"/>
          <w:sz w:val="24"/>
          <w:szCs w:val="24"/>
        </w:rPr>
      </w:pPr>
    </w:p>
    <w:p w14:paraId="34E7B60C" w14:textId="6C727532" w:rsidR="00CA5102" w:rsidRPr="009E210C" w:rsidRDefault="00CA5102" w:rsidP="00AE2BE0">
      <w:pPr>
        <w:spacing w:after="0" w:line="240" w:lineRule="auto"/>
        <w:jc w:val="both"/>
        <w:rPr>
          <w:rFonts w:cstheme="minorHAnsi"/>
          <w:sz w:val="24"/>
          <w:szCs w:val="24"/>
        </w:rPr>
      </w:pPr>
      <w:r w:rsidRPr="009E210C">
        <w:rPr>
          <w:rFonts w:cstheme="minorHAnsi"/>
          <w:b/>
          <w:sz w:val="24"/>
          <w:szCs w:val="24"/>
        </w:rPr>
        <w:t>Figure 3</w:t>
      </w:r>
      <w:r w:rsidR="00204DE7" w:rsidRPr="009E210C">
        <w:rPr>
          <w:rFonts w:cstheme="minorHAnsi"/>
          <w:b/>
          <w:sz w:val="24"/>
          <w:szCs w:val="24"/>
        </w:rPr>
        <w:t>:</w:t>
      </w:r>
      <w:r w:rsidRPr="009E210C">
        <w:rPr>
          <w:rFonts w:cstheme="minorHAnsi"/>
          <w:b/>
          <w:sz w:val="24"/>
          <w:szCs w:val="24"/>
        </w:rPr>
        <w:t xml:space="preserve"> Representative 3D-rendered images of ovaries of different developmental stages.</w:t>
      </w:r>
      <w:r w:rsidRPr="009E210C">
        <w:rPr>
          <w:rFonts w:cstheme="minorHAnsi"/>
          <w:sz w:val="24"/>
          <w:szCs w:val="24"/>
        </w:rPr>
        <w:t xml:space="preserve"> 3D renderings from multiphoton images of whole mount ovaries </w:t>
      </w:r>
      <w:proofErr w:type="spellStart"/>
      <w:r w:rsidRPr="009E210C">
        <w:rPr>
          <w:rFonts w:cstheme="minorHAnsi"/>
          <w:sz w:val="24"/>
          <w:szCs w:val="24"/>
        </w:rPr>
        <w:t>immunostained</w:t>
      </w:r>
      <w:proofErr w:type="spellEnd"/>
      <w:r w:rsidRPr="009E210C">
        <w:rPr>
          <w:rFonts w:cstheme="minorHAnsi"/>
          <w:sz w:val="24"/>
          <w:szCs w:val="24"/>
        </w:rPr>
        <w:t xml:space="preserve"> with GCNA (green) and LINE-1 ORF1p (blue) or DDX4 (magenta), in prenatal and postnatal ovaries, respectively. Individual channels are presented in grayscale to show nuclear and cytoplasmic signals. The white boxes outline regions magnified in the left bottom insets. Two different ovaries are shown for P28. The ovary from </w:t>
      </w:r>
      <w:r w:rsidR="00C817F1" w:rsidRPr="009E210C">
        <w:rPr>
          <w:rFonts w:cstheme="minorHAnsi"/>
          <w:sz w:val="24"/>
          <w:szCs w:val="24"/>
        </w:rPr>
        <w:t xml:space="preserve">the </w:t>
      </w:r>
      <w:r w:rsidRPr="009E210C">
        <w:rPr>
          <w:rFonts w:cstheme="minorHAnsi"/>
          <w:sz w:val="24"/>
          <w:szCs w:val="24"/>
        </w:rPr>
        <w:t>control non-irradiated female (top) contains a large population of small oocytes in primordial follicles (see inset). In contrast, the ovary from</w:t>
      </w:r>
      <w:r w:rsidR="00C817F1" w:rsidRPr="009E210C">
        <w:rPr>
          <w:rFonts w:cstheme="minorHAnsi"/>
          <w:sz w:val="24"/>
          <w:szCs w:val="24"/>
        </w:rPr>
        <w:t xml:space="preserve"> the</w:t>
      </w:r>
      <w:r w:rsidRPr="009E210C">
        <w:rPr>
          <w:rFonts w:cstheme="minorHAnsi"/>
          <w:sz w:val="24"/>
          <w:szCs w:val="24"/>
        </w:rPr>
        <w:t xml:space="preserve"> female irradiated at P7 with 0.5</w:t>
      </w:r>
      <w:r w:rsidR="00C817F1" w:rsidRPr="009E210C">
        <w:rPr>
          <w:rFonts w:cstheme="minorHAnsi"/>
          <w:sz w:val="24"/>
          <w:szCs w:val="24"/>
        </w:rPr>
        <w:t xml:space="preserve"> </w:t>
      </w:r>
      <w:proofErr w:type="spellStart"/>
      <w:r w:rsidRPr="009E210C">
        <w:rPr>
          <w:rFonts w:cstheme="minorHAnsi"/>
          <w:sz w:val="24"/>
          <w:szCs w:val="24"/>
        </w:rPr>
        <w:t>Gy</w:t>
      </w:r>
      <w:proofErr w:type="spellEnd"/>
      <w:r w:rsidRPr="009E210C">
        <w:rPr>
          <w:rFonts w:cstheme="minorHAnsi"/>
          <w:sz w:val="24"/>
          <w:szCs w:val="24"/>
        </w:rPr>
        <w:t xml:space="preserve"> of </w:t>
      </w:r>
      <w:r w:rsidR="00C817F1" w:rsidRPr="009E210C">
        <w:rPr>
          <w:rFonts w:cstheme="minorHAnsi"/>
          <w:sz w:val="24"/>
          <w:szCs w:val="24"/>
        </w:rPr>
        <w:t>γ</w:t>
      </w:r>
      <w:r w:rsidRPr="009E210C">
        <w:rPr>
          <w:rFonts w:cstheme="minorHAnsi"/>
          <w:sz w:val="24"/>
          <w:szCs w:val="24"/>
        </w:rPr>
        <w:t xml:space="preserve">-radiation (IR) is completely devoid of small oocytes in primordial follicles (see inset). The closed arrow indicates </w:t>
      </w:r>
      <w:r w:rsidR="00C817F1" w:rsidRPr="009E210C">
        <w:rPr>
          <w:rFonts w:cstheme="minorHAnsi"/>
          <w:sz w:val="24"/>
          <w:szCs w:val="24"/>
        </w:rPr>
        <w:t xml:space="preserve">an </w:t>
      </w:r>
      <w:r w:rsidRPr="009E210C">
        <w:rPr>
          <w:rFonts w:cstheme="minorHAnsi"/>
          <w:sz w:val="24"/>
          <w:szCs w:val="24"/>
        </w:rPr>
        <w:t xml:space="preserve">oocyte with </w:t>
      </w:r>
      <w:r w:rsidR="00C817F1" w:rsidRPr="009E210C">
        <w:rPr>
          <w:rFonts w:cstheme="minorHAnsi"/>
          <w:sz w:val="24"/>
          <w:szCs w:val="24"/>
        </w:rPr>
        <w:t xml:space="preserve">a </w:t>
      </w:r>
      <w:r w:rsidRPr="009E210C">
        <w:rPr>
          <w:rFonts w:cstheme="minorHAnsi"/>
          <w:sz w:val="24"/>
          <w:szCs w:val="24"/>
        </w:rPr>
        <w:t xml:space="preserve">thin layer of cytoplasmic DDX4 staining typical for primordial follicles, and open arrows show larger oocytes within growing follicles. Scale bars </w:t>
      </w:r>
      <w:r w:rsidR="00B330E4" w:rsidRPr="009E210C">
        <w:rPr>
          <w:rFonts w:cstheme="minorHAnsi"/>
          <w:sz w:val="24"/>
          <w:szCs w:val="24"/>
        </w:rPr>
        <w:t xml:space="preserve">= </w:t>
      </w:r>
      <w:r w:rsidR="000E35AE" w:rsidRPr="009E210C">
        <w:rPr>
          <w:rFonts w:cstheme="minorHAnsi"/>
          <w:sz w:val="24"/>
          <w:szCs w:val="24"/>
        </w:rPr>
        <w:t xml:space="preserve">100 </w:t>
      </w:r>
      <w:r w:rsidR="00681F9D" w:rsidRPr="009E210C">
        <w:rPr>
          <w:rFonts w:cstheme="minorHAnsi"/>
          <w:sz w:val="24"/>
          <w:szCs w:val="24"/>
        </w:rPr>
        <w:t>µ</w:t>
      </w:r>
      <w:r w:rsidR="000E35AE" w:rsidRPr="009E210C">
        <w:rPr>
          <w:rFonts w:cstheme="minorHAnsi"/>
          <w:sz w:val="24"/>
          <w:szCs w:val="24"/>
        </w:rPr>
        <w:t>m</w:t>
      </w:r>
      <w:r w:rsidR="00681F9D" w:rsidRPr="009E210C">
        <w:rPr>
          <w:rFonts w:cstheme="minorHAnsi"/>
          <w:sz w:val="24"/>
          <w:szCs w:val="24"/>
        </w:rPr>
        <w:t>; 30 µm for P28 insets; 10 µm for all other insets</w:t>
      </w:r>
      <w:r w:rsidRPr="009E210C">
        <w:rPr>
          <w:rFonts w:cstheme="minorHAnsi"/>
          <w:sz w:val="24"/>
          <w:szCs w:val="24"/>
        </w:rPr>
        <w:t>. Insets contain magnified view</w:t>
      </w:r>
      <w:r w:rsidR="00681F9D" w:rsidRPr="009E210C">
        <w:rPr>
          <w:rFonts w:cstheme="minorHAnsi"/>
          <w:sz w:val="24"/>
          <w:szCs w:val="24"/>
        </w:rPr>
        <w:t>s</w:t>
      </w:r>
      <w:r w:rsidRPr="009E210C">
        <w:rPr>
          <w:rFonts w:cstheme="minorHAnsi"/>
          <w:sz w:val="24"/>
          <w:szCs w:val="24"/>
        </w:rPr>
        <w:t xml:space="preserve"> of 3D-rendered image</w:t>
      </w:r>
      <w:r w:rsidR="00681F9D" w:rsidRPr="009E210C">
        <w:rPr>
          <w:rFonts w:cstheme="minorHAnsi"/>
          <w:sz w:val="24"/>
          <w:szCs w:val="24"/>
        </w:rPr>
        <w:t>s</w:t>
      </w:r>
      <w:r w:rsidRPr="009E210C">
        <w:rPr>
          <w:rFonts w:cstheme="minorHAnsi"/>
          <w:sz w:val="24"/>
          <w:szCs w:val="24"/>
        </w:rPr>
        <w:t xml:space="preserve"> generated in IMARIS and may differ</w:t>
      </w:r>
      <w:r w:rsidR="00681F9D" w:rsidRPr="009E210C">
        <w:rPr>
          <w:rFonts w:cstheme="minorHAnsi"/>
          <w:sz w:val="24"/>
          <w:szCs w:val="24"/>
        </w:rPr>
        <w:t xml:space="preserve"> slightly</w:t>
      </w:r>
      <w:r w:rsidRPr="009E210C">
        <w:rPr>
          <w:rFonts w:cstheme="minorHAnsi"/>
          <w:sz w:val="24"/>
          <w:szCs w:val="24"/>
        </w:rPr>
        <w:t xml:space="preserve"> from low</w:t>
      </w:r>
      <w:r w:rsidR="00681F9D" w:rsidRPr="009E210C">
        <w:rPr>
          <w:rFonts w:cstheme="minorHAnsi"/>
          <w:sz w:val="24"/>
          <w:szCs w:val="24"/>
        </w:rPr>
        <w:t>-</w:t>
      </w:r>
      <w:r w:rsidRPr="009E210C">
        <w:rPr>
          <w:rFonts w:cstheme="minorHAnsi"/>
          <w:sz w:val="24"/>
          <w:szCs w:val="24"/>
        </w:rPr>
        <w:t>magnification image</w:t>
      </w:r>
      <w:r w:rsidR="00681F9D" w:rsidRPr="009E210C">
        <w:rPr>
          <w:rFonts w:cstheme="minorHAnsi"/>
          <w:sz w:val="24"/>
          <w:szCs w:val="24"/>
        </w:rPr>
        <w:t>s</w:t>
      </w:r>
      <w:r w:rsidRPr="009E210C">
        <w:rPr>
          <w:rFonts w:cstheme="minorHAnsi"/>
          <w:sz w:val="24"/>
          <w:szCs w:val="24"/>
        </w:rPr>
        <w:t xml:space="preserve"> due to perspective.</w:t>
      </w:r>
      <w:r w:rsidR="00EF2005" w:rsidRPr="009E210C">
        <w:rPr>
          <w:rFonts w:cstheme="minorHAnsi"/>
          <w:sz w:val="24"/>
          <w:szCs w:val="24"/>
        </w:rPr>
        <w:t xml:space="preserve"> Abbreviations: Non-IR = control non-irradiated; IR = irradiated at P7 with 0.5 </w:t>
      </w:r>
      <w:proofErr w:type="spellStart"/>
      <w:r w:rsidR="00EF2005" w:rsidRPr="009E210C">
        <w:rPr>
          <w:rFonts w:cstheme="minorHAnsi"/>
          <w:sz w:val="24"/>
          <w:szCs w:val="24"/>
        </w:rPr>
        <w:t>Gy</w:t>
      </w:r>
      <w:proofErr w:type="spellEnd"/>
      <w:r w:rsidR="00EF2005" w:rsidRPr="009E210C">
        <w:rPr>
          <w:rFonts w:cstheme="minorHAnsi"/>
          <w:sz w:val="24"/>
          <w:szCs w:val="24"/>
        </w:rPr>
        <w:t xml:space="preserve"> of γ-radiation; GCNA = germ cell nuclear acidic peptidase; DDX4 = DEAD-box helicase 4; LINE-1 = long interspersed nuclear element-1.</w:t>
      </w:r>
    </w:p>
    <w:p w14:paraId="12712051" w14:textId="77777777" w:rsidR="00204DE7" w:rsidRPr="009E210C" w:rsidRDefault="00204DE7" w:rsidP="00AE2BE0">
      <w:pPr>
        <w:spacing w:after="0" w:line="240" w:lineRule="auto"/>
        <w:jc w:val="both"/>
        <w:rPr>
          <w:rFonts w:cstheme="minorHAnsi"/>
          <w:b/>
          <w:sz w:val="24"/>
          <w:szCs w:val="24"/>
        </w:rPr>
      </w:pPr>
    </w:p>
    <w:p w14:paraId="383FBEF4" w14:textId="085F9DAE" w:rsidR="00CA5102" w:rsidRPr="009E210C" w:rsidRDefault="00CA5102" w:rsidP="00AE2BE0">
      <w:pPr>
        <w:spacing w:after="0" w:line="240" w:lineRule="auto"/>
        <w:jc w:val="both"/>
        <w:rPr>
          <w:rFonts w:cstheme="minorHAnsi"/>
          <w:sz w:val="24"/>
          <w:szCs w:val="24"/>
        </w:rPr>
      </w:pPr>
      <w:r w:rsidRPr="009E210C">
        <w:rPr>
          <w:rFonts w:cstheme="minorHAnsi"/>
          <w:b/>
          <w:sz w:val="24"/>
          <w:szCs w:val="24"/>
        </w:rPr>
        <w:t>Figure 4</w:t>
      </w:r>
      <w:r w:rsidR="00B4526F" w:rsidRPr="009E210C">
        <w:rPr>
          <w:rFonts w:cstheme="minorHAnsi"/>
          <w:b/>
          <w:sz w:val="24"/>
          <w:szCs w:val="24"/>
        </w:rPr>
        <w:t>:</w:t>
      </w:r>
      <w:r w:rsidRPr="009E210C">
        <w:rPr>
          <w:rFonts w:cstheme="minorHAnsi"/>
          <w:b/>
          <w:sz w:val="24"/>
          <w:szCs w:val="24"/>
        </w:rPr>
        <w:t xml:space="preserve"> Image processing, 3D </w:t>
      </w:r>
      <w:proofErr w:type="gramStart"/>
      <w:r w:rsidRPr="009E210C">
        <w:rPr>
          <w:rFonts w:cstheme="minorHAnsi"/>
          <w:b/>
          <w:sz w:val="24"/>
          <w:szCs w:val="24"/>
        </w:rPr>
        <w:t>display</w:t>
      </w:r>
      <w:proofErr w:type="gramEnd"/>
      <w:r w:rsidRPr="009E210C">
        <w:rPr>
          <w:rFonts w:cstheme="minorHAnsi"/>
          <w:b/>
          <w:sz w:val="24"/>
          <w:szCs w:val="24"/>
        </w:rPr>
        <w:t xml:space="preserve"> of oocytes</w:t>
      </w:r>
      <w:r w:rsidR="00D55E08" w:rsidRPr="009E210C">
        <w:rPr>
          <w:rFonts w:cstheme="minorHAnsi"/>
          <w:b/>
          <w:sz w:val="24"/>
          <w:szCs w:val="24"/>
        </w:rPr>
        <w:t>,</w:t>
      </w:r>
      <w:r w:rsidRPr="009E210C">
        <w:rPr>
          <w:rFonts w:cstheme="minorHAnsi"/>
          <w:b/>
          <w:sz w:val="24"/>
          <w:szCs w:val="24"/>
        </w:rPr>
        <w:t xml:space="preserve"> and quantification results. </w:t>
      </w:r>
      <w:r w:rsidRPr="009E210C">
        <w:rPr>
          <w:rFonts w:cstheme="minorHAnsi"/>
          <w:sz w:val="24"/>
          <w:szCs w:val="24"/>
        </w:rPr>
        <w:t>(</w:t>
      </w:r>
      <w:r w:rsidRPr="009E210C">
        <w:rPr>
          <w:rFonts w:cstheme="minorHAnsi"/>
          <w:b/>
          <w:bCs/>
          <w:sz w:val="24"/>
          <w:szCs w:val="24"/>
        </w:rPr>
        <w:t>A</w:t>
      </w:r>
      <w:r w:rsidRPr="009E210C">
        <w:rPr>
          <w:rFonts w:cstheme="minorHAnsi"/>
          <w:sz w:val="24"/>
          <w:szCs w:val="24"/>
        </w:rPr>
        <w:t xml:space="preserve">) 3D renders from multiphoton images (left) were processed in IMARIS using Gaussian filter (middle) and oocytes of small and large sizes were identified using the spot feature (right). P5 and P28 ovaries shown as example. </w:t>
      </w:r>
      <w:r w:rsidR="009B432D" w:rsidRPr="009E210C">
        <w:rPr>
          <w:rFonts w:cstheme="minorHAnsi"/>
          <w:sz w:val="24"/>
          <w:szCs w:val="24"/>
        </w:rPr>
        <w:t xml:space="preserve">Scale bars = 100 </w:t>
      </w:r>
      <w:r w:rsidR="007863B1" w:rsidRPr="009E210C">
        <w:rPr>
          <w:rFonts w:cstheme="minorHAnsi"/>
          <w:sz w:val="24"/>
          <w:szCs w:val="24"/>
        </w:rPr>
        <w:t>µ</w:t>
      </w:r>
      <w:r w:rsidR="009B432D" w:rsidRPr="009E210C">
        <w:rPr>
          <w:rFonts w:cstheme="minorHAnsi"/>
          <w:sz w:val="24"/>
          <w:szCs w:val="24"/>
        </w:rPr>
        <w:t>m</w:t>
      </w:r>
      <w:r w:rsidR="00D922DE" w:rsidRPr="009E210C">
        <w:rPr>
          <w:rFonts w:cstheme="minorHAnsi"/>
          <w:sz w:val="24"/>
          <w:szCs w:val="24"/>
        </w:rPr>
        <w:t xml:space="preserve"> (P5); 10 </w:t>
      </w:r>
      <w:r w:rsidR="007863B1" w:rsidRPr="009E210C">
        <w:rPr>
          <w:rFonts w:cstheme="minorHAnsi"/>
          <w:sz w:val="24"/>
          <w:szCs w:val="24"/>
        </w:rPr>
        <w:t>µ</w:t>
      </w:r>
      <w:r w:rsidR="00D922DE" w:rsidRPr="009E210C">
        <w:rPr>
          <w:rFonts w:cstheme="minorHAnsi"/>
          <w:sz w:val="24"/>
          <w:szCs w:val="24"/>
        </w:rPr>
        <w:t xml:space="preserve">m (P5 insets); </w:t>
      </w:r>
      <w:r w:rsidR="00682696" w:rsidRPr="009E210C">
        <w:rPr>
          <w:rFonts w:cstheme="minorHAnsi"/>
          <w:sz w:val="24"/>
          <w:szCs w:val="24"/>
        </w:rPr>
        <w:t xml:space="preserve">300 </w:t>
      </w:r>
      <w:r w:rsidR="007863B1" w:rsidRPr="009E210C">
        <w:rPr>
          <w:rFonts w:cstheme="minorHAnsi"/>
          <w:sz w:val="24"/>
          <w:szCs w:val="24"/>
        </w:rPr>
        <w:t>µ</w:t>
      </w:r>
      <w:r w:rsidR="00682696" w:rsidRPr="009E210C">
        <w:rPr>
          <w:rFonts w:cstheme="minorHAnsi"/>
          <w:sz w:val="24"/>
          <w:szCs w:val="24"/>
        </w:rPr>
        <w:t xml:space="preserve">m (P28); 50 </w:t>
      </w:r>
      <w:r w:rsidR="007863B1" w:rsidRPr="009E210C">
        <w:rPr>
          <w:rFonts w:cstheme="minorHAnsi"/>
          <w:sz w:val="24"/>
          <w:szCs w:val="24"/>
        </w:rPr>
        <w:t>µ</w:t>
      </w:r>
      <w:r w:rsidR="00682696" w:rsidRPr="009E210C">
        <w:rPr>
          <w:rFonts w:cstheme="minorHAnsi"/>
          <w:sz w:val="24"/>
          <w:szCs w:val="24"/>
        </w:rPr>
        <w:t>m (P28 insets).</w:t>
      </w:r>
      <w:r w:rsidR="009B432D" w:rsidRPr="009E210C">
        <w:rPr>
          <w:rFonts w:cstheme="minorHAnsi"/>
          <w:sz w:val="24"/>
          <w:szCs w:val="24"/>
        </w:rPr>
        <w:t xml:space="preserve"> </w:t>
      </w:r>
      <w:r w:rsidRPr="009E210C">
        <w:rPr>
          <w:rFonts w:cstheme="minorHAnsi"/>
          <w:sz w:val="24"/>
          <w:szCs w:val="24"/>
        </w:rPr>
        <w:t>(</w:t>
      </w:r>
      <w:r w:rsidRPr="009E210C">
        <w:rPr>
          <w:rFonts w:cstheme="minorHAnsi"/>
          <w:b/>
          <w:bCs/>
          <w:sz w:val="24"/>
          <w:szCs w:val="24"/>
        </w:rPr>
        <w:t>B</w:t>
      </w:r>
      <w:r w:rsidRPr="009E210C">
        <w:rPr>
          <w:rFonts w:cstheme="minorHAnsi"/>
          <w:sz w:val="24"/>
          <w:szCs w:val="24"/>
        </w:rPr>
        <w:t xml:space="preserve">) Small oocytes positive for GCNA were quantified in ovaries from different stages using spot </w:t>
      </w:r>
      <w:r w:rsidRPr="009E210C">
        <w:rPr>
          <w:rFonts w:cstheme="minorHAnsi"/>
          <w:sz w:val="24"/>
          <w:szCs w:val="24"/>
        </w:rPr>
        <w:lastRenderedPageBreak/>
        <w:t>features (top). To illustrate decreasing numbers of oocytes during development</w:t>
      </w:r>
      <w:r w:rsidR="00917F93" w:rsidRPr="009E210C">
        <w:rPr>
          <w:rFonts w:cstheme="minorHAnsi"/>
          <w:sz w:val="24"/>
          <w:szCs w:val="24"/>
        </w:rPr>
        <w:t>,</w:t>
      </w:r>
      <w:r w:rsidRPr="009E210C">
        <w:rPr>
          <w:rFonts w:cstheme="minorHAnsi"/>
          <w:sz w:val="24"/>
          <w:szCs w:val="24"/>
        </w:rPr>
        <w:t xml:space="preserve"> </w:t>
      </w:r>
      <w:r w:rsidR="00917F93" w:rsidRPr="009E210C">
        <w:rPr>
          <w:rFonts w:cstheme="minorHAnsi"/>
          <w:sz w:val="24"/>
          <w:szCs w:val="24"/>
        </w:rPr>
        <w:t xml:space="preserve">the </w:t>
      </w:r>
      <w:r w:rsidRPr="009E210C">
        <w:rPr>
          <w:rFonts w:cstheme="minorHAnsi"/>
          <w:sz w:val="24"/>
          <w:szCs w:val="24"/>
        </w:rPr>
        <w:t xml:space="preserve">average % of oocytes </w:t>
      </w:r>
      <w:r w:rsidR="00917F93" w:rsidRPr="009E210C">
        <w:rPr>
          <w:rFonts w:cstheme="minorHAnsi"/>
          <w:sz w:val="24"/>
          <w:szCs w:val="24"/>
        </w:rPr>
        <w:t xml:space="preserve">were calculated </w:t>
      </w:r>
      <w:r w:rsidRPr="009E210C">
        <w:rPr>
          <w:rFonts w:cstheme="minorHAnsi"/>
          <w:sz w:val="24"/>
          <w:szCs w:val="24"/>
        </w:rPr>
        <w:t xml:space="preserve">at each stage as compared to the average number present in </w:t>
      </w:r>
      <w:r w:rsidR="00917F93" w:rsidRPr="009E210C">
        <w:rPr>
          <w:rFonts w:cstheme="minorHAnsi"/>
          <w:sz w:val="24"/>
          <w:szCs w:val="24"/>
        </w:rPr>
        <w:t xml:space="preserve">the </w:t>
      </w:r>
      <w:r w:rsidRPr="009E210C">
        <w:rPr>
          <w:rFonts w:cstheme="minorHAnsi"/>
          <w:sz w:val="24"/>
          <w:szCs w:val="24"/>
        </w:rPr>
        <w:t xml:space="preserve">earliest stage counted at E15.5 (bottom). Note the large drop in oocyte numbers from E15.5 to E18.5. Data are presented as means ± SD. Statistical analyses were performed using GraphPad Prism software and analyzed by one-way ANOVA, and the significance was determined by Bonferroni’s </w:t>
      </w:r>
      <w:r w:rsidRPr="009E210C">
        <w:rPr>
          <w:rFonts w:cstheme="minorHAnsi"/>
          <w:i/>
          <w:iCs/>
          <w:sz w:val="24"/>
          <w:szCs w:val="24"/>
        </w:rPr>
        <w:t>post hoc</w:t>
      </w:r>
      <w:r w:rsidRPr="009E210C">
        <w:rPr>
          <w:rFonts w:cstheme="minorHAnsi"/>
          <w:sz w:val="24"/>
          <w:szCs w:val="24"/>
        </w:rPr>
        <w:t xml:space="preserve"> multiple comparison test. * P ≤ 0.05; **** P ≤ 0.0001; ns &gt;0.05. </w:t>
      </w:r>
      <w:r w:rsidR="00916632" w:rsidRPr="009E210C">
        <w:rPr>
          <w:rFonts w:cstheme="minorHAnsi"/>
          <w:sz w:val="24"/>
          <w:szCs w:val="24"/>
        </w:rPr>
        <w:t>Abbreviation: GCNA = germ cell nuclear acidic peptidase</w:t>
      </w:r>
      <w:r w:rsidR="0049116C" w:rsidRPr="009E210C">
        <w:rPr>
          <w:rFonts w:cstheme="minorHAnsi"/>
          <w:sz w:val="24"/>
          <w:szCs w:val="24"/>
        </w:rPr>
        <w:t>; ns = not significant</w:t>
      </w:r>
      <w:r w:rsidR="00916632" w:rsidRPr="009E210C">
        <w:rPr>
          <w:rFonts w:cstheme="minorHAnsi"/>
          <w:sz w:val="24"/>
          <w:szCs w:val="24"/>
        </w:rPr>
        <w:t xml:space="preserve">. </w:t>
      </w:r>
    </w:p>
    <w:p w14:paraId="0B0D160A" w14:textId="77777777" w:rsidR="00A7190D" w:rsidRPr="009E210C" w:rsidRDefault="00A7190D" w:rsidP="00AE2BE0">
      <w:pPr>
        <w:spacing w:after="0" w:line="240" w:lineRule="auto"/>
        <w:jc w:val="both"/>
        <w:rPr>
          <w:rFonts w:cstheme="minorHAnsi"/>
          <w:sz w:val="24"/>
          <w:szCs w:val="24"/>
        </w:rPr>
      </w:pPr>
    </w:p>
    <w:p w14:paraId="008D7342" w14:textId="71D948D2" w:rsidR="00CA5102" w:rsidRPr="009E210C" w:rsidRDefault="00CA5102" w:rsidP="00AE2BE0">
      <w:pPr>
        <w:spacing w:after="0" w:line="240" w:lineRule="auto"/>
        <w:jc w:val="both"/>
        <w:rPr>
          <w:rFonts w:cstheme="minorHAnsi"/>
          <w:sz w:val="24"/>
          <w:szCs w:val="24"/>
        </w:rPr>
      </w:pPr>
      <w:r w:rsidRPr="009E210C">
        <w:rPr>
          <w:rFonts w:cstheme="minorHAnsi"/>
          <w:b/>
          <w:bCs/>
          <w:sz w:val="24"/>
          <w:szCs w:val="24"/>
        </w:rPr>
        <w:t>Figure 5</w:t>
      </w:r>
      <w:r w:rsidR="000D164A" w:rsidRPr="009E210C">
        <w:rPr>
          <w:rFonts w:cstheme="minorHAnsi"/>
          <w:b/>
          <w:bCs/>
          <w:sz w:val="24"/>
          <w:szCs w:val="24"/>
        </w:rPr>
        <w:t>:</w:t>
      </w:r>
      <w:r w:rsidRPr="009E210C">
        <w:rPr>
          <w:rFonts w:cstheme="minorHAnsi"/>
          <w:sz w:val="24"/>
          <w:szCs w:val="24"/>
        </w:rPr>
        <w:t xml:space="preserve"> </w:t>
      </w:r>
      <w:r w:rsidRPr="009E210C">
        <w:rPr>
          <w:rFonts w:cstheme="minorHAnsi"/>
          <w:b/>
          <w:bCs/>
          <w:sz w:val="24"/>
          <w:szCs w:val="24"/>
        </w:rPr>
        <w:t>Detection and quantification of the</w:t>
      </w:r>
      <w:r w:rsidRPr="009E210C">
        <w:rPr>
          <w:rFonts w:cstheme="minorHAnsi"/>
          <w:sz w:val="24"/>
          <w:szCs w:val="24"/>
        </w:rPr>
        <w:t xml:space="preserve"> </w:t>
      </w:r>
      <w:r w:rsidRPr="009E210C">
        <w:rPr>
          <w:rFonts w:cstheme="minorHAnsi"/>
          <w:b/>
          <w:bCs/>
          <w:sz w:val="24"/>
          <w:szCs w:val="24"/>
        </w:rPr>
        <w:t>LINE-1 ORF1p expression in fetal oocytes</w:t>
      </w:r>
      <w:r w:rsidRPr="009E210C">
        <w:rPr>
          <w:rFonts w:cstheme="minorHAnsi"/>
          <w:sz w:val="24"/>
          <w:szCs w:val="24"/>
        </w:rPr>
        <w:t>. (</w:t>
      </w:r>
      <w:r w:rsidRPr="009E210C">
        <w:rPr>
          <w:rFonts w:cstheme="minorHAnsi"/>
          <w:b/>
          <w:bCs/>
          <w:sz w:val="24"/>
          <w:szCs w:val="24"/>
        </w:rPr>
        <w:t>A</w:t>
      </w:r>
      <w:r w:rsidRPr="009E210C">
        <w:rPr>
          <w:rFonts w:cstheme="minorHAnsi"/>
          <w:sz w:val="24"/>
          <w:szCs w:val="24"/>
        </w:rPr>
        <w:t>) 3D renderings from multiphoton images show LINE-1 ORF1p (blue) expression in E15.5 and E18.5 fetal oocytes (marked by green GCNA). (</w:t>
      </w:r>
      <w:r w:rsidRPr="009E210C">
        <w:rPr>
          <w:rFonts w:cstheme="minorHAnsi"/>
          <w:b/>
          <w:bCs/>
          <w:sz w:val="24"/>
          <w:szCs w:val="24"/>
        </w:rPr>
        <w:t>B</w:t>
      </w:r>
      <w:r w:rsidRPr="009E210C">
        <w:rPr>
          <w:rFonts w:cstheme="minorHAnsi"/>
          <w:sz w:val="24"/>
          <w:szCs w:val="24"/>
        </w:rPr>
        <w:t xml:space="preserve">) 3D surfaces generated in IMARIS using top row images in panel </w:t>
      </w:r>
      <w:r w:rsidRPr="009E210C">
        <w:rPr>
          <w:rFonts w:cstheme="minorHAnsi"/>
          <w:b/>
          <w:bCs/>
          <w:sz w:val="24"/>
          <w:szCs w:val="24"/>
        </w:rPr>
        <w:t>A</w:t>
      </w:r>
      <w:r w:rsidRPr="009E210C">
        <w:rPr>
          <w:rFonts w:cstheme="minorHAnsi"/>
          <w:sz w:val="24"/>
          <w:szCs w:val="24"/>
        </w:rPr>
        <w:t>. (</w:t>
      </w:r>
      <w:r w:rsidRPr="009E210C">
        <w:rPr>
          <w:rFonts w:cstheme="minorHAnsi"/>
          <w:b/>
          <w:bCs/>
          <w:sz w:val="24"/>
          <w:szCs w:val="24"/>
        </w:rPr>
        <w:t>C</w:t>
      </w:r>
      <w:r w:rsidRPr="009E210C">
        <w:rPr>
          <w:rFonts w:cstheme="minorHAnsi"/>
          <w:sz w:val="24"/>
          <w:szCs w:val="24"/>
        </w:rPr>
        <w:t xml:space="preserve">) LINE-1 ORF1p intensity analysis shows higher expression of LINE-1 ORF1p per oocyte at E18.5 than E15.5. </w:t>
      </w:r>
      <w:r w:rsidR="0096496E" w:rsidRPr="009E210C">
        <w:rPr>
          <w:rFonts w:cstheme="minorHAnsi"/>
          <w:sz w:val="24"/>
          <w:szCs w:val="24"/>
        </w:rPr>
        <w:t xml:space="preserve">Scale bars = 100 </w:t>
      </w:r>
      <w:r w:rsidR="00813C89" w:rsidRPr="009E210C">
        <w:rPr>
          <w:rFonts w:cstheme="minorHAnsi"/>
          <w:sz w:val="24"/>
          <w:szCs w:val="24"/>
        </w:rPr>
        <w:t>µ</w:t>
      </w:r>
      <w:r w:rsidR="0096496E" w:rsidRPr="009E210C">
        <w:rPr>
          <w:rFonts w:cstheme="minorHAnsi"/>
          <w:sz w:val="24"/>
          <w:szCs w:val="24"/>
        </w:rPr>
        <w:t xml:space="preserve">m; 10 </w:t>
      </w:r>
      <w:r w:rsidR="00813C89" w:rsidRPr="009E210C">
        <w:rPr>
          <w:rFonts w:cstheme="minorHAnsi"/>
          <w:sz w:val="24"/>
          <w:szCs w:val="24"/>
        </w:rPr>
        <w:t>µ</w:t>
      </w:r>
      <w:r w:rsidR="0096496E" w:rsidRPr="009E210C">
        <w:rPr>
          <w:rFonts w:cstheme="minorHAnsi"/>
          <w:sz w:val="24"/>
          <w:szCs w:val="24"/>
        </w:rPr>
        <w:t>m (</w:t>
      </w:r>
      <w:r w:rsidR="00813C89" w:rsidRPr="009E210C">
        <w:rPr>
          <w:rFonts w:cstheme="minorHAnsi"/>
          <w:sz w:val="24"/>
          <w:szCs w:val="24"/>
        </w:rPr>
        <w:t xml:space="preserve">panel </w:t>
      </w:r>
      <w:r w:rsidR="00813C89" w:rsidRPr="009E210C">
        <w:rPr>
          <w:rFonts w:cstheme="minorHAnsi"/>
          <w:b/>
          <w:bCs/>
          <w:sz w:val="24"/>
          <w:szCs w:val="24"/>
        </w:rPr>
        <w:t>A</w:t>
      </w:r>
      <w:r w:rsidR="00BD5455" w:rsidRPr="009E210C">
        <w:rPr>
          <w:rFonts w:cstheme="minorHAnsi"/>
          <w:sz w:val="24"/>
          <w:szCs w:val="24"/>
        </w:rPr>
        <w:t xml:space="preserve"> insets); </w:t>
      </w:r>
      <w:r w:rsidR="00813C89" w:rsidRPr="009E210C">
        <w:rPr>
          <w:rFonts w:cstheme="minorHAnsi"/>
          <w:sz w:val="24"/>
          <w:szCs w:val="24"/>
        </w:rPr>
        <w:t xml:space="preserve">30 µm (panel </w:t>
      </w:r>
      <w:r w:rsidR="00813C89" w:rsidRPr="009E210C">
        <w:rPr>
          <w:rFonts w:cstheme="minorHAnsi"/>
          <w:b/>
          <w:bCs/>
          <w:sz w:val="24"/>
          <w:szCs w:val="24"/>
        </w:rPr>
        <w:t>B</w:t>
      </w:r>
      <w:r w:rsidR="00813C89" w:rsidRPr="009E210C">
        <w:rPr>
          <w:rFonts w:cstheme="minorHAnsi"/>
          <w:sz w:val="24"/>
          <w:szCs w:val="24"/>
        </w:rPr>
        <w:t xml:space="preserve"> insets). </w:t>
      </w:r>
      <w:r w:rsidRPr="009E210C">
        <w:rPr>
          <w:rFonts w:cstheme="minorHAnsi"/>
          <w:sz w:val="24"/>
          <w:szCs w:val="24"/>
        </w:rPr>
        <w:t xml:space="preserve">Data are presented as means ± SD. Statistical analyses were performed using GraphPad Prism software and analyzed by Student’s </w:t>
      </w:r>
      <w:r w:rsidRPr="009E210C">
        <w:rPr>
          <w:rFonts w:cstheme="minorHAnsi"/>
          <w:i/>
          <w:iCs/>
          <w:sz w:val="24"/>
          <w:szCs w:val="24"/>
        </w:rPr>
        <w:t>t</w:t>
      </w:r>
      <w:r w:rsidRPr="009E210C">
        <w:rPr>
          <w:rFonts w:cstheme="minorHAnsi"/>
          <w:sz w:val="24"/>
          <w:szCs w:val="24"/>
        </w:rPr>
        <w:t>-test, and the significance was determined by Mann</w:t>
      </w:r>
      <w:r w:rsidR="00A5129E" w:rsidRPr="009E210C">
        <w:rPr>
          <w:rFonts w:cstheme="minorHAnsi"/>
          <w:sz w:val="24"/>
          <w:szCs w:val="24"/>
        </w:rPr>
        <w:t>-</w:t>
      </w:r>
      <w:r w:rsidRPr="009E210C">
        <w:rPr>
          <w:rFonts w:cstheme="minorHAnsi"/>
          <w:sz w:val="24"/>
          <w:szCs w:val="24"/>
        </w:rPr>
        <w:t xml:space="preserve">Whitney </w:t>
      </w:r>
      <w:r w:rsidR="005B4E2E" w:rsidRPr="00AE2BE0">
        <w:rPr>
          <w:rFonts w:cstheme="minorHAnsi"/>
          <w:i/>
          <w:iCs/>
          <w:sz w:val="24"/>
          <w:szCs w:val="24"/>
        </w:rPr>
        <w:t>U</w:t>
      </w:r>
      <w:r w:rsidR="005B4E2E" w:rsidRPr="009E210C">
        <w:rPr>
          <w:rFonts w:cstheme="minorHAnsi"/>
          <w:sz w:val="24"/>
          <w:szCs w:val="24"/>
        </w:rPr>
        <w:t xml:space="preserve"> </w:t>
      </w:r>
      <w:r w:rsidRPr="009E210C">
        <w:rPr>
          <w:rFonts w:cstheme="minorHAnsi"/>
          <w:sz w:val="24"/>
          <w:szCs w:val="24"/>
        </w:rPr>
        <w:t xml:space="preserve">test. P ≤ 0.0001; ns &gt;0.05. </w:t>
      </w:r>
      <w:r w:rsidR="00A5129E" w:rsidRPr="009E210C">
        <w:rPr>
          <w:rFonts w:cstheme="minorHAnsi"/>
          <w:sz w:val="24"/>
          <w:szCs w:val="24"/>
        </w:rPr>
        <w:t xml:space="preserve">Abbreviations: </w:t>
      </w:r>
      <w:r w:rsidR="00963383" w:rsidRPr="009E210C">
        <w:rPr>
          <w:rFonts w:cstheme="minorHAnsi"/>
          <w:sz w:val="24"/>
          <w:szCs w:val="24"/>
        </w:rPr>
        <w:t>GCNA = germ cell nuclear acidic peptidase; LINE-1 = long interspersed nuclear element-1.</w:t>
      </w:r>
    </w:p>
    <w:p w14:paraId="7E38F4DF" w14:textId="77777777" w:rsidR="000D164A" w:rsidRPr="009E210C" w:rsidRDefault="000D164A" w:rsidP="00AE2BE0">
      <w:pPr>
        <w:spacing w:after="0" w:line="240" w:lineRule="auto"/>
        <w:jc w:val="both"/>
        <w:rPr>
          <w:rFonts w:cstheme="minorHAnsi"/>
          <w:sz w:val="24"/>
          <w:szCs w:val="24"/>
        </w:rPr>
      </w:pPr>
    </w:p>
    <w:p w14:paraId="4D8B4B92" w14:textId="1587AA19" w:rsidR="00CA5102" w:rsidRPr="009E210C" w:rsidRDefault="00CA5102" w:rsidP="00AE2BE0">
      <w:pPr>
        <w:spacing w:after="0" w:line="240" w:lineRule="auto"/>
        <w:jc w:val="both"/>
        <w:rPr>
          <w:rFonts w:cstheme="minorHAnsi"/>
          <w:sz w:val="24"/>
          <w:szCs w:val="24"/>
        </w:rPr>
      </w:pPr>
      <w:r w:rsidRPr="009E210C">
        <w:rPr>
          <w:rFonts w:cstheme="minorHAnsi"/>
          <w:b/>
          <w:sz w:val="24"/>
          <w:szCs w:val="24"/>
        </w:rPr>
        <w:t>Figure 6</w:t>
      </w:r>
      <w:r w:rsidR="00303F56" w:rsidRPr="009E210C">
        <w:rPr>
          <w:rFonts w:cstheme="minorHAnsi"/>
          <w:b/>
          <w:sz w:val="24"/>
          <w:szCs w:val="24"/>
        </w:rPr>
        <w:t>:</w:t>
      </w:r>
      <w:r w:rsidRPr="009E210C">
        <w:rPr>
          <w:rFonts w:cstheme="minorHAnsi"/>
          <w:b/>
          <w:sz w:val="24"/>
          <w:szCs w:val="24"/>
        </w:rPr>
        <w:t xml:space="preserve"> Method for estimating total oocyte numbers in damaged ovarian samples with computational correction. </w:t>
      </w:r>
      <w:r w:rsidRPr="009E210C">
        <w:rPr>
          <w:rFonts w:cstheme="minorHAnsi"/>
          <w:sz w:val="24"/>
          <w:szCs w:val="24"/>
        </w:rPr>
        <w:t>(</w:t>
      </w:r>
      <w:r w:rsidRPr="009E210C">
        <w:rPr>
          <w:rFonts w:cstheme="minorHAnsi"/>
          <w:b/>
          <w:bCs/>
          <w:sz w:val="24"/>
          <w:szCs w:val="24"/>
        </w:rPr>
        <w:t>A</w:t>
      </w:r>
      <w:r w:rsidRPr="009E210C">
        <w:rPr>
          <w:rFonts w:cstheme="minorHAnsi"/>
          <w:sz w:val="24"/>
          <w:szCs w:val="24"/>
        </w:rPr>
        <w:t>) Model of GCNA</w:t>
      </w:r>
      <w:r w:rsidR="00303F56" w:rsidRPr="009E210C">
        <w:rPr>
          <w:rFonts w:cstheme="minorHAnsi"/>
          <w:sz w:val="24"/>
          <w:szCs w:val="24"/>
        </w:rPr>
        <w:t>-</w:t>
      </w:r>
      <w:r w:rsidRPr="009E210C">
        <w:rPr>
          <w:rFonts w:cstheme="minorHAnsi"/>
          <w:sz w:val="24"/>
          <w:szCs w:val="24"/>
        </w:rPr>
        <w:t>positive</w:t>
      </w:r>
      <w:r w:rsidR="00303F56" w:rsidRPr="009E210C">
        <w:rPr>
          <w:rFonts w:cstheme="minorHAnsi"/>
          <w:sz w:val="24"/>
          <w:szCs w:val="24"/>
        </w:rPr>
        <w:t xml:space="preserve"> (green)</w:t>
      </w:r>
      <w:r w:rsidRPr="009E210C">
        <w:rPr>
          <w:rFonts w:cstheme="minorHAnsi"/>
          <w:sz w:val="24"/>
          <w:szCs w:val="24"/>
        </w:rPr>
        <w:t xml:space="preserve"> E15.5 oocytes with five 10% regions highlighted in red, blue, gray, magenta</w:t>
      </w:r>
      <w:r w:rsidR="00303F56" w:rsidRPr="009E210C">
        <w:rPr>
          <w:rFonts w:cstheme="minorHAnsi"/>
          <w:sz w:val="24"/>
          <w:szCs w:val="24"/>
        </w:rPr>
        <w:t>,</w:t>
      </w:r>
      <w:r w:rsidRPr="009E210C">
        <w:rPr>
          <w:rFonts w:cstheme="minorHAnsi"/>
          <w:sz w:val="24"/>
          <w:szCs w:val="24"/>
        </w:rPr>
        <w:t xml:space="preserve"> and brown in </w:t>
      </w:r>
      <w:r w:rsidR="00303F56" w:rsidRPr="009E210C">
        <w:rPr>
          <w:rFonts w:cstheme="minorHAnsi"/>
          <w:sz w:val="24"/>
          <w:szCs w:val="24"/>
        </w:rPr>
        <w:t xml:space="preserve">an </w:t>
      </w:r>
      <w:r w:rsidRPr="009E210C">
        <w:rPr>
          <w:rFonts w:cstheme="minorHAnsi"/>
          <w:sz w:val="24"/>
          <w:szCs w:val="24"/>
        </w:rPr>
        <w:t>intact ovary. Each succeeding image, after the intact ovary, represents a simulated ovary with 10% incremental regions missing up to 50%. (</w:t>
      </w:r>
      <w:r w:rsidRPr="009E210C">
        <w:rPr>
          <w:rFonts w:cstheme="minorHAnsi"/>
          <w:b/>
          <w:bCs/>
          <w:sz w:val="24"/>
          <w:szCs w:val="24"/>
        </w:rPr>
        <w:t>B</w:t>
      </w:r>
      <w:r w:rsidRPr="009E210C">
        <w:rPr>
          <w:rFonts w:cstheme="minorHAnsi"/>
          <w:sz w:val="24"/>
          <w:szCs w:val="24"/>
        </w:rPr>
        <w:t>) Schematic of computational method to estimate oocyte number in damaged sample. (</w:t>
      </w:r>
      <w:r w:rsidRPr="009E210C">
        <w:rPr>
          <w:rFonts w:cstheme="minorHAnsi"/>
          <w:b/>
          <w:bCs/>
          <w:sz w:val="24"/>
          <w:szCs w:val="24"/>
        </w:rPr>
        <w:t>C</w:t>
      </w:r>
      <w:r w:rsidRPr="009E210C">
        <w:rPr>
          <w:rFonts w:cstheme="minorHAnsi"/>
          <w:sz w:val="24"/>
          <w:szCs w:val="24"/>
        </w:rPr>
        <w:t>) Total oocyte numbers in simulated ovaries were compared to numbers in the original intact ovaries (considered 100%) and the difference is presented as % deviation. Simulation from six individual ovaries with 10</w:t>
      </w:r>
      <w:r w:rsidR="006859E0" w:rsidRPr="009E210C">
        <w:rPr>
          <w:rFonts w:cstheme="minorHAnsi"/>
          <w:sz w:val="24"/>
          <w:szCs w:val="24"/>
        </w:rPr>
        <w:t>–</w:t>
      </w:r>
      <w:r w:rsidRPr="009E210C">
        <w:rPr>
          <w:rFonts w:cstheme="minorHAnsi"/>
          <w:sz w:val="24"/>
          <w:szCs w:val="24"/>
        </w:rPr>
        <w:t xml:space="preserve">50% volume missing. </w:t>
      </w:r>
      <w:r w:rsidR="006859E0" w:rsidRPr="009E210C">
        <w:rPr>
          <w:rFonts w:cstheme="minorHAnsi"/>
          <w:sz w:val="24"/>
          <w:szCs w:val="24"/>
        </w:rPr>
        <w:t xml:space="preserve">Scale bars = 80 </w:t>
      </w:r>
      <w:r w:rsidR="00F42E71" w:rsidRPr="009E210C">
        <w:rPr>
          <w:rFonts w:cstheme="minorHAnsi"/>
          <w:sz w:val="24"/>
          <w:szCs w:val="24"/>
        </w:rPr>
        <w:t>µ</w:t>
      </w:r>
      <w:r w:rsidR="006859E0" w:rsidRPr="009E210C">
        <w:rPr>
          <w:rFonts w:cstheme="minorHAnsi"/>
          <w:sz w:val="24"/>
          <w:szCs w:val="24"/>
        </w:rPr>
        <w:t xml:space="preserve">m. </w:t>
      </w:r>
      <w:r w:rsidR="007D63CA" w:rsidRPr="009E210C">
        <w:rPr>
          <w:rFonts w:cstheme="minorHAnsi"/>
          <w:sz w:val="24"/>
          <w:szCs w:val="24"/>
        </w:rPr>
        <w:t>Abbreviation: GCNA = germ cell nuclear acidic peptidase.</w:t>
      </w:r>
    </w:p>
    <w:p w14:paraId="2C2233C9" w14:textId="77777777" w:rsidR="00447672" w:rsidRPr="009E210C" w:rsidRDefault="00447672" w:rsidP="00AE2BE0">
      <w:pPr>
        <w:spacing w:after="0" w:line="240" w:lineRule="auto"/>
        <w:jc w:val="both"/>
        <w:rPr>
          <w:rFonts w:cstheme="minorHAnsi"/>
          <w:sz w:val="24"/>
          <w:szCs w:val="24"/>
        </w:rPr>
      </w:pPr>
    </w:p>
    <w:p w14:paraId="73DEFA67" w14:textId="68638DF9" w:rsidR="00CA5102" w:rsidRPr="009E210C" w:rsidRDefault="00D54B0B" w:rsidP="00AE2BE0">
      <w:pPr>
        <w:spacing w:after="0" w:line="240" w:lineRule="auto"/>
        <w:jc w:val="both"/>
        <w:rPr>
          <w:rFonts w:cstheme="minorHAnsi"/>
          <w:b/>
          <w:bCs/>
          <w:sz w:val="24"/>
          <w:szCs w:val="24"/>
        </w:rPr>
      </w:pPr>
      <w:r w:rsidRPr="009E210C">
        <w:rPr>
          <w:rFonts w:cstheme="minorHAnsi"/>
          <w:b/>
          <w:bCs/>
          <w:sz w:val="24"/>
          <w:szCs w:val="24"/>
        </w:rPr>
        <w:t>Video</w:t>
      </w:r>
      <w:r w:rsidR="00CA5102" w:rsidRPr="009E210C">
        <w:rPr>
          <w:rFonts w:cstheme="minorHAnsi"/>
          <w:b/>
          <w:bCs/>
          <w:sz w:val="24"/>
          <w:szCs w:val="24"/>
        </w:rPr>
        <w:t xml:space="preserve"> 1</w:t>
      </w:r>
      <w:r w:rsidRPr="009E210C">
        <w:rPr>
          <w:rFonts w:cstheme="minorHAnsi"/>
          <w:sz w:val="24"/>
          <w:szCs w:val="24"/>
        </w:rPr>
        <w:t>:</w:t>
      </w:r>
      <w:r w:rsidR="00CA5102" w:rsidRPr="009E210C">
        <w:rPr>
          <w:rFonts w:cstheme="minorHAnsi"/>
          <w:sz w:val="24"/>
          <w:szCs w:val="24"/>
        </w:rPr>
        <w:t xml:space="preserve"> </w:t>
      </w:r>
      <w:r w:rsidR="00CA5102" w:rsidRPr="009E210C">
        <w:rPr>
          <w:rFonts w:cstheme="minorHAnsi"/>
          <w:b/>
          <w:bCs/>
          <w:sz w:val="24"/>
          <w:szCs w:val="24"/>
        </w:rPr>
        <w:t xml:space="preserve">3D rendering and 3D modeling of oocytes in P5 ovaries. </w:t>
      </w:r>
    </w:p>
    <w:p w14:paraId="4C3928F8" w14:textId="280676D1" w:rsidR="00CA5102" w:rsidRPr="009E210C" w:rsidRDefault="00CA5102" w:rsidP="00AE2BE0">
      <w:pPr>
        <w:spacing w:after="0" w:line="240" w:lineRule="auto"/>
        <w:jc w:val="both"/>
        <w:rPr>
          <w:rFonts w:cstheme="minorHAnsi"/>
          <w:b/>
          <w:bCs/>
          <w:sz w:val="24"/>
          <w:szCs w:val="24"/>
        </w:rPr>
      </w:pPr>
    </w:p>
    <w:p w14:paraId="19259527" w14:textId="77777777" w:rsidR="00AC106E" w:rsidRPr="009E210C" w:rsidRDefault="00AC106E" w:rsidP="00AE2BE0">
      <w:pPr>
        <w:spacing w:after="0" w:line="240" w:lineRule="auto"/>
        <w:jc w:val="both"/>
        <w:rPr>
          <w:rFonts w:cstheme="minorHAnsi"/>
          <w:b/>
          <w:bCs/>
          <w:sz w:val="24"/>
          <w:szCs w:val="24"/>
        </w:rPr>
      </w:pPr>
      <w:r w:rsidRPr="009E210C">
        <w:rPr>
          <w:rFonts w:cstheme="minorHAnsi"/>
          <w:b/>
          <w:bCs/>
          <w:sz w:val="24"/>
          <w:szCs w:val="24"/>
        </w:rPr>
        <w:t>Table 1: Solutions and buffers.</w:t>
      </w:r>
    </w:p>
    <w:p w14:paraId="1B08F6BD" w14:textId="77777777" w:rsidR="00AC106E" w:rsidRPr="009E210C" w:rsidRDefault="00AC106E" w:rsidP="00AE2BE0">
      <w:pPr>
        <w:spacing w:after="0" w:line="240" w:lineRule="auto"/>
        <w:jc w:val="both"/>
        <w:rPr>
          <w:rFonts w:cstheme="minorHAnsi"/>
          <w:b/>
          <w:bCs/>
          <w:sz w:val="24"/>
          <w:szCs w:val="24"/>
        </w:rPr>
      </w:pPr>
    </w:p>
    <w:p w14:paraId="4C641F6D" w14:textId="7BFD8C2E" w:rsidR="00CA5102" w:rsidRPr="009E210C" w:rsidRDefault="00CA5102" w:rsidP="00AE2BE0">
      <w:pPr>
        <w:spacing w:after="0" w:line="240" w:lineRule="auto"/>
        <w:jc w:val="both"/>
        <w:rPr>
          <w:rFonts w:cstheme="minorHAnsi"/>
          <w:b/>
          <w:bCs/>
          <w:sz w:val="24"/>
          <w:szCs w:val="24"/>
        </w:rPr>
      </w:pPr>
      <w:r w:rsidRPr="009E210C">
        <w:rPr>
          <w:rFonts w:cstheme="minorHAnsi"/>
          <w:b/>
          <w:bCs/>
          <w:sz w:val="24"/>
          <w:szCs w:val="24"/>
        </w:rPr>
        <w:t>Supplementa</w:t>
      </w:r>
      <w:r w:rsidR="002A0478" w:rsidRPr="009E210C">
        <w:rPr>
          <w:rFonts w:cstheme="minorHAnsi"/>
          <w:b/>
          <w:bCs/>
          <w:sz w:val="24"/>
          <w:szCs w:val="24"/>
        </w:rPr>
        <w:t>l</w:t>
      </w:r>
      <w:r w:rsidRPr="009E210C">
        <w:rPr>
          <w:rFonts w:cstheme="minorHAnsi"/>
          <w:b/>
          <w:bCs/>
          <w:sz w:val="24"/>
          <w:szCs w:val="24"/>
        </w:rPr>
        <w:t xml:space="preserve"> Figure S1</w:t>
      </w:r>
      <w:r w:rsidR="0082244F" w:rsidRPr="009E210C">
        <w:rPr>
          <w:rFonts w:cstheme="minorHAnsi"/>
          <w:b/>
          <w:bCs/>
          <w:sz w:val="24"/>
          <w:szCs w:val="24"/>
        </w:rPr>
        <w:t>:</w:t>
      </w:r>
      <w:r w:rsidRPr="009E210C">
        <w:rPr>
          <w:rFonts w:cstheme="minorHAnsi"/>
          <w:b/>
          <w:bCs/>
          <w:sz w:val="24"/>
          <w:szCs w:val="24"/>
        </w:rPr>
        <w:t xml:space="preserve"> Image acquisition preferences.</w:t>
      </w:r>
    </w:p>
    <w:p w14:paraId="01CB77C7" w14:textId="77777777" w:rsidR="0082244F" w:rsidRPr="009E210C" w:rsidRDefault="0082244F" w:rsidP="00AE2BE0">
      <w:pPr>
        <w:spacing w:after="0" w:line="240" w:lineRule="auto"/>
        <w:jc w:val="both"/>
        <w:rPr>
          <w:rFonts w:cstheme="minorHAnsi"/>
          <w:b/>
          <w:bCs/>
          <w:sz w:val="24"/>
          <w:szCs w:val="24"/>
        </w:rPr>
      </w:pPr>
    </w:p>
    <w:p w14:paraId="20938A53" w14:textId="774824E5" w:rsidR="002A0478" w:rsidRPr="009E210C" w:rsidRDefault="002A0478" w:rsidP="00AE2BE0">
      <w:pPr>
        <w:spacing w:after="0" w:line="240" w:lineRule="auto"/>
        <w:jc w:val="both"/>
        <w:rPr>
          <w:rFonts w:cstheme="minorHAnsi"/>
          <w:b/>
          <w:bCs/>
          <w:sz w:val="24"/>
          <w:szCs w:val="24"/>
        </w:rPr>
      </w:pPr>
      <w:r w:rsidRPr="009E210C">
        <w:rPr>
          <w:rFonts w:cstheme="minorHAnsi"/>
          <w:b/>
          <w:bCs/>
          <w:sz w:val="24"/>
          <w:szCs w:val="24"/>
        </w:rPr>
        <w:t>Supplemental Table S1</w:t>
      </w:r>
      <w:r w:rsidR="0082244F" w:rsidRPr="009E210C">
        <w:rPr>
          <w:rFonts w:cstheme="minorHAnsi"/>
          <w:b/>
          <w:bCs/>
          <w:sz w:val="24"/>
          <w:szCs w:val="24"/>
        </w:rPr>
        <w:t>:</w:t>
      </w:r>
      <w:r w:rsidRPr="009E210C">
        <w:rPr>
          <w:rFonts w:cstheme="minorHAnsi"/>
          <w:b/>
          <w:bCs/>
          <w:sz w:val="24"/>
          <w:szCs w:val="24"/>
        </w:rPr>
        <w:t xml:space="preserve"> Image acquisition settings.</w:t>
      </w:r>
    </w:p>
    <w:p w14:paraId="5FDB39EA" w14:textId="77777777" w:rsidR="007F4E08" w:rsidRPr="009E210C" w:rsidRDefault="007F4E08" w:rsidP="00AE2BE0">
      <w:pPr>
        <w:spacing w:after="0" w:line="240" w:lineRule="auto"/>
        <w:jc w:val="both"/>
        <w:rPr>
          <w:rFonts w:cstheme="minorHAnsi"/>
          <w:b/>
          <w:bCs/>
          <w:sz w:val="24"/>
          <w:szCs w:val="24"/>
        </w:rPr>
      </w:pPr>
    </w:p>
    <w:p w14:paraId="4E60D590" w14:textId="77777777" w:rsidR="00EA0627" w:rsidRPr="009E210C" w:rsidRDefault="00CA5102" w:rsidP="00AE2BE0">
      <w:pPr>
        <w:spacing w:after="0" w:line="240" w:lineRule="auto"/>
        <w:jc w:val="both"/>
        <w:rPr>
          <w:rFonts w:cstheme="minorHAnsi"/>
          <w:b/>
          <w:bCs/>
          <w:sz w:val="24"/>
          <w:szCs w:val="24"/>
        </w:rPr>
      </w:pPr>
      <w:r w:rsidRPr="009E210C">
        <w:rPr>
          <w:rFonts w:cstheme="minorHAnsi"/>
          <w:b/>
          <w:bCs/>
          <w:sz w:val="24"/>
          <w:szCs w:val="24"/>
        </w:rPr>
        <w:t>DISCUSSION</w:t>
      </w:r>
    </w:p>
    <w:p w14:paraId="1429E414" w14:textId="4CD84205" w:rsidR="00A02EB3" w:rsidRPr="009E210C" w:rsidRDefault="00CA5102" w:rsidP="00AE2BE0">
      <w:pPr>
        <w:spacing w:after="0" w:line="240" w:lineRule="auto"/>
        <w:jc w:val="both"/>
        <w:rPr>
          <w:rFonts w:cstheme="minorHAnsi"/>
          <w:sz w:val="24"/>
          <w:szCs w:val="24"/>
        </w:rPr>
      </w:pPr>
      <w:r w:rsidRPr="009E210C">
        <w:rPr>
          <w:rFonts w:cstheme="minorHAnsi"/>
          <w:sz w:val="24"/>
          <w:szCs w:val="24"/>
        </w:rPr>
        <w:t>This article presents a detailed 3D immunostaining and imaging protocol for prenatal and postnatal ovaries for high-throughput and comparative studies for germ cell quantification and protein localization. We developed this protocol to analyze oocyte numbers in ovaries (N=6</w:t>
      </w:r>
      <w:r w:rsidR="00113247" w:rsidRPr="009E210C">
        <w:rPr>
          <w:rFonts w:cstheme="minorHAnsi"/>
          <w:sz w:val="24"/>
          <w:szCs w:val="24"/>
        </w:rPr>
        <w:t>–</w:t>
      </w:r>
      <w:r w:rsidRPr="009E210C">
        <w:rPr>
          <w:rFonts w:cstheme="minorHAnsi"/>
          <w:sz w:val="24"/>
          <w:szCs w:val="24"/>
        </w:rPr>
        <w:t>12) at six developmental time points in 10</w:t>
      </w:r>
      <w:r w:rsidR="00113247" w:rsidRPr="009E210C">
        <w:rPr>
          <w:rFonts w:cstheme="minorHAnsi"/>
          <w:sz w:val="24"/>
          <w:szCs w:val="24"/>
        </w:rPr>
        <w:t>–</w:t>
      </w:r>
      <w:r w:rsidRPr="009E210C">
        <w:rPr>
          <w:rFonts w:cstheme="minorHAnsi"/>
          <w:sz w:val="24"/>
          <w:szCs w:val="24"/>
        </w:rPr>
        <w:t>16 different strains, where</w:t>
      </w:r>
      <w:r w:rsidR="00113247" w:rsidRPr="009E210C">
        <w:rPr>
          <w:rFonts w:cstheme="minorHAnsi"/>
          <w:sz w:val="24"/>
          <w:szCs w:val="24"/>
        </w:rPr>
        <w:t xml:space="preserve"> </w:t>
      </w:r>
      <w:r w:rsidRPr="009E210C">
        <w:rPr>
          <w:rFonts w:cstheme="minorHAnsi"/>
          <w:sz w:val="24"/>
          <w:szCs w:val="24"/>
        </w:rPr>
        <w:t>2</w:t>
      </w:r>
      <w:r w:rsidR="00113247" w:rsidRPr="009E210C">
        <w:rPr>
          <w:rFonts w:cstheme="minorHAnsi"/>
          <w:sz w:val="24"/>
          <w:szCs w:val="24"/>
        </w:rPr>
        <w:t>–</w:t>
      </w:r>
      <w:r w:rsidRPr="009E210C">
        <w:rPr>
          <w:rFonts w:cstheme="minorHAnsi"/>
          <w:sz w:val="24"/>
          <w:szCs w:val="24"/>
        </w:rPr>
        <w:t xml:space="preserve">4 24-well plates </w:t>
      </w:r>
      <w:r w:rsidR="00113247" w:rsidRPr="009E210C">
        <w:rPr>
          <w:rFonts w:cstheme="minorHAnsi"/>
          <w:sz w:val="24"/>
          <w:szCs w:val="24"/>
        </w:rPr>
        <w:t xml:space="preserve">are typically processed </w:t>
      </w:r>
      <w:r w:rsidRPr="009E210C">
        <w:rPr>
          <w:rFonts w:cstheme="minorHAnsi"/>
          <w:sz w:val="24"/>
          <w:szCs w:val="24"/>
        </w:rPr>
        <w:t>at one time. This method can be adapted for other organs or cellular markers. For example, this protocol can be used to label and visualize somatic cells</w:t>
      </w:r>
      <w:r w:rsidR="00DB00C7" w:rsidRPr="009E210C">
        <w:rPr>
          <w:rFonts w:cstheme="minorHAnsi"/>
          <w:sz w:val="24"/>
          <w:szCs w:val="24"/>
        </w:rPr>
        <w:t>,</w:t>
      </w:r>
      <w:r w:rsidRPr="009E210C">
        <w:rPr>
          <w:rFonts w:cstheme="minorHAnsi"/>
          <w:sz w:val="24"/>
          <w:szCs w:val="24"/>
        </w:rPr>
        <w:t xml:space="preserve"> such as granulosa cells in </w:t>
      </w:r>
      <w:r w:rsidRPr="009E210C">
        <w:rPr>
          <w:rFonts w:cstheme="minorHAnsi"/>
          <w:sz w:val="24"/>
          <w:szCs w:val="24"/>
        </w:rPr>
        <w:lastRenderedPageBreak/>
        <w:t>the ovary</w:t>
      </w:r>
      <w:r w:rsidR="00DB00C7" w:rsidRPr="009E210C">
        <w:rPr>
          <w:rFonts w:cstheme="minorHAnsi"/>
          <w:sz w:val="24"/>
          <w:szCs w:val="24"/>
        </w:rPr>
        <w:t>,</w:t>
      </w:r>
      <w:r w:rsidRPr="009E210C">
        <w:rPr>
          <w:rFonts w:cstheme="minorHAnsi"/>
          <w:sz w:val="24"/>
          <w:szCs w:val="24"/>
        </w:rPr>
        <w:t xml:space="preserve"> using appropriate antibodies, thus facilitating studies of somatic-germ cell interactions or development of other ovarian cell types. </w:t>
      </w:r>
    </w:p>
    <w:p w14:paraId="461B22F4" w14:textId="77777777" w:rsidR="00A02EB3" w:rsidRPr="009E210C" w:rsidRDefault="00A02EB3" w:rsidP="00AE2BE0">
      <w:pPr>
        <w:spacing w:after="0" w:line="240" w:lineRule="auto"/>
        <w:jc w:val="both"/>
        <w:rPr>
          <w:rFonts w:cstheme="minorHAnsi"/>
          <w:sz w:val="24"/>
          <w:szCs w:val="24"/>
        </w:rPr>
      </w:pPr>
    </w:p>
    <w:p w14:paraId="5FA2846D" w14:textId="2B5E2BAD" w:rsidR="00BB74E2" w:rsidRPr="00AE2BE0" w:rsidRDefault="00A02EB3" w:rsidP="00AE2BE0">
      <w:pPr>
        <w:spacing w:after="0" w:line="240" w:lineRule="auto"/>
        <w:jc w:val="both"/>
        <w:rPr>
          <w:rFonts w:cstheme="minorHAnsi"/>
          <w:sz w:val="24"/>
          <w:szCs w:val="24"/>
        </w:rPr>
      </w:pPr>
      <w:r w:rsidRPr="009E210C">
        <w:rPr>
          <w:rFonts w:cstheme="minorHAnsi"/>
          <w:sz w:val="24"/>
          <w:szCs w:val="24"/>
        </w:rPr>
        <w:t xml:space="preserve">One limitation of </w:t>
      </w:r>
      <w:r w:rsidR="006F2F55" w:rsidRPr="009E210C">
        <w:rPr>
          <w:rFonts w:cstheme="minorHAnsi"/>
          <w:sz w:val="24"/>
          <w:szCs w:val="24"/>
        </w:rPr>
        <w:t xml:space="preserve">this </w:t>
      </w:r>
      <w:r w:rsidRPr="009E210C">
        <w:rPr>
          <w:rFonts w:cstheme="minorHAnsi"/>
          <w:sz w:val="24"/>
          <w:szCs w:val="24"/>
        </w:rPr>
        <w:t xml:space="preserve">protocol </w:t>
      </w:r>
      <w:r w:rsidR="006F2F55" w:rsidRPr="009E210C">
        <w:rPr>
          <w:rFonts w:cstheme="minorHAnsi"/>
          <w:sz w:val="24"/>
          <w:szCs w:val="24"/>
        </w:rPr>
        <w:t xml:space="preserve">and antibody combination </w:t>
      </w:r>
      <w:r w:rsidRPr="009E210C">
        <w:rPr>
          <w:rFonts w:cstheme="minorHAnsi"/>
          <w:sz w:val="24"/>
          <w:szCs w:val="24"/>
        </w:rPr>
        <w:t>is the definitive identification of different follicular stages</w:t>
      </w:r>
      <w:r w:rsidR="006F2F55" w:rsidRPr="009E210C">
        <w:rPr>
          <w:rFonts w:cstheme="minorHAnsi"/>
          <w:sz w:val="24"/>
          <w:szCs w:val="24"/>
        </w:rPr>
        <w:t>.</w:t>
      </w:r>
      <w:r w:rsidRPr="009E210C">
        <w:rPr>
          <w:rFonts w:cstheme="minorHAnsi"/>
          <w:sz w:val="24"/>
          <w:szCs w:val="24"/>
        </w:rPr>
        <w:t xml:space="preserve"> </w:t>
      </w:r>
      <w:r w:rsidR="00CA2239" w:rsidRPr="009E210C">
        <w:rPr>
          <w:rFonts w:cstheme="minorHAnsi"/>
          <w:sz w:val="24"/>
          <w:szCs w:val="24"/>
        </w:rPr>
        <w:t>DNA</w:t>
      </w:r>
      <w:r w:rsidR="0053287F" w:rsidRPr="009E210C">
        <w:rPr>
          <w:rFonts w:cstheme="minorHAnsi"/>
          <w:sz w:val="24"/>
          <w:szCs w:val="24"/>
        </w:rPr>
        <w:t xml:space="preserve"> </w:t>
      </w:r>
      <w:r w:rsidR="00CA2239" w:rsidRPr="009E210C">
        <w:rPr>
          <w:rFonts w:cstheme="minorHAnsi"/>
          <w:sz w:val="24"/>
          <w:szCs w:val="24"/>
        </w:rPr>
        <w:t>stains</w:t>
      </w:r>
      <w:r w:rsidR="0053287F" w:rsidRPr="009E210C">
        <w:rPr>
          <w:rFonts w:cstheme="minorHAnsi"/>
          <w:sz w:val="24"/>
          <w:szCs w:val="24"/>
        </w:rPr>
        <w:t xml:space="preserve"> </w:t>
      </w:r>
      <w:r w:rsidR="00B902F7" w:rsidRPr="009E210C">
        <w:rPr>
          <w:rFonts w:cstheme="minorHAnsi"/>
          <w:sz w:val="24"/>
          <w:szCs w:val="24"/>
        </w:rPr>
        <w:t xml:space="preserve">used in </w:t>
      </w:r>
      <w:r w:rsidR="00F33466" w:rsidRPr="009E210C">
        <w:rPr>
          <w:rFonts w:cstheme="minorHAnsi"/>
          <w:sz w:val="24"/>
          <w:szCs w:val="24"/>
        </w:rPr>
        <w:t xml:space="preserve">immunofluorescence and </w:t>
      </w:r>
      <w:r w:rsidR="00B902F7" w:rsidRPr="009E210C">
        <w:rPr>
          <w:rFonts w:cstheme="minorHAnsi"/>
          <w:sz w:val="24"/>
          <w:szCs w:val="24"/>
        </w:rPr>
        <w:t xml:space="preserve">2D imaging </w:t>
      </w:r>
      <w:r w:rsidR="00F33466" w:rsidRPr="009E210C">
        <w:rPr>
          <w:rFonts w:cstheme="minorHAnsi"/>
          <w:sz w:val="24"/>
          <w:szCs w:val="24"/>
        </w:rPr>
        <w:t>to identify follicular stages</w:t>
      </w:r>
      <w:r w:rsidR="0004646D" w:rsidRPr="009E210C">
        <w:rPr>
          <w:rFonts w:cstheme="minorHAnsi"/>
          <w:sz w:val="24"/>
          <w:szCs w:val="24"/>
        </w:rPr>
        <w:t xml:space="preserve"> by layers of granulosa cell nuclei</w:t>
      </w:r>
      <w:r w:rsidR="00CA2239" w:rsidRPr="009E210C">
        <w:rPr>
          <w:rFonts w:cstheme="minorHAnsi"/>
          <w:sz w:val="24"/>
          <w:szCs w:val="24"/>
        </w:rPr>
        <w:t xml:space="preserve"> are insufficient for 3D approaches</w:t>
      </w:r>
      <w:r w:rsidR="005772DD" w:rsidRPr="009E210C">
        <w:rPr>
          <w:rFonts w:cstheme="minorHAnsi"/>
          <w:sz w:val="24"/>
          <w:szCs w:val="24"/>
        </w:rPr>
        <w:t>. The 4′,6-</w:t>
      </w:r>
      <w:r w:rsidR="00533929" w:rsidRPr="009E210C">
        <w:rPr>
          <w:rFonts w:cstheme="minorHAnsi"/>
          <w:sz w:val="24"/>
          <w:szCs w:val="24"/>
        </w:rPr>
        <w:t>d</w:t>
      </w:r>
      <w:r w:rsidR="005772DD" w:rsidRPr="009E210C">
        <w:rPr>
          <w:rFonts w:cstheme="minorHAnsi"/>
          <w:sz w:val="24"/>
          <w:szCs w:val="24"/>
        </w:rPr>
        <w:t>iamidino-2-Phenylindole (DAPI) or Hoechst are rarely used for whole-organ staining d</w:t>
      </w:r>
      <w:r w:rsidRPr="009E210C">
        <w:rPr>
          <w:rFonts w:cstheme="minorHAnsi"/>
          <w:sz w:val="24"/>
          <w:szCs w:val="24"/>
        </w:rPr>
        <w:t xml:space="preserve">ue </w:t>
      </w:r>
      <w:r w:rsidR="00E35A66" w:rsidRPr="009E210C">
        <w:rPr>
          <w:rFonts w:cstheme="minorHAnsi"/>
          <w:sz w:val="24"/>
          <w:szCs w:val="24"/>
        </w:rPr>
        <w:t xml:space="preserve">to </w:t>
      </w:r>
      <w:r w:rsidR="005772DD" w:rsidRPr="009E210C">
        <w:rPr>
          <w:rFonts w:cstheme="minorHAnsi"/>
          <w:sz w:val="24"/>
          <w:szCs w:val="24"/>
        </w:rPr>
        <w:t>limited light penetration and decaying signal in the middle of large tissue. Propidium iodide (PI)</w:t>
      </w:r>
      <w:r w:rsidR="0038528B" w:rsidRPr="009E210C">
        <w:rPr>
          <w:rFonts w:cstheme="minorHAnsi"/>
          <w:sz w:val="24"/>
          <w:szCs w:val="24"/>
        </w:rPr>
        <w:t xml:space="preserve"> is a</w:t>
      </w:r>
      <w:r w:rsidR="005772DD" w:rsidRPr="009E210C">
        <w:rPr>
          <w:rFonts w:cstheme="minorHAnsi"/>
          <w:sz w:val="24"/>
          <w:szCs w:val="24"/>
        </w:rPr>
        <w:t xml:space="preserve"> small molecule able to penetrate deep into the </w:t>
      </w:r>
      <w:r w:rsidR="0038528B" w:rsidRPr="009E210C">
        <w:rPr>
          <w:rFonts w:cstheme="minorHAnsi"/>
          <w:sz w:val="24"/>
          <w:szCs w:val="24"/>
        </w:rPr>
        <w:t>tissue</w:t>
      </w:r>
      <w:r w:rsidR="00061C9C" w:rsidRPr="009E210C">
        <w:rPr>
          <w:rFonts w:cstheme="minorHAnsi"/>
          <w:sz w:val="24"/>
          <w:szCs w:val="24"/>
        </w:rPr>
        <w:t xml:space="preserve"> but is difficult to capture on the multiphoton imaging system</w:t>
      </w:r>
      <w:r w:rsidR="0038528B" w:rsidRPr="009E210C">
        <w:rPr>
          <w:rFonts w:cstheme="minorHAnsi"/>
          <w:sz w:val="24"/>
          <w:szCs w:val="24"/>
        </w:rPr>
        <w:t xml:space="preserve"> </w:t>
      </w:r>
      <w:r w:rsidR="000C0799" w:rsidRPr="009E210C">
        <w:rPr>
          <w:rFonts w:cstheme="minorHAnsi"/>
          <w:sz w:val="24"/>
          <w:szCs w:val="24"/>
        </w:rPr>
        <w:t>due to</w:t>
      </w:r>
      <w:r w:rsidR="0038528B" w:rsidRPr="009E210C">
        <w:rPr>
          <w:rFonts w:cstheme="minorHAnsi"/>
          <w:sz w:val="24"/>
          <w:szCs w:val="24"/>
        </w:rPr>
        <w:t xml:space="preserve"> spectr</w:t>
      </w:r>
      <w:r w:rsidR="000C0799" w:rsidRPr="009E210C">
        <w:rPr>
          <w:rFonts w:cstheme="minorHAnsi"/>
          <w:sz w:val="24"/>
          <w:szCs w:val="24"/>
        </w:rPr>
        <w:t>al</w:t>
      </w:r>
      <w:r w:rsidR="0038528B" w:rsidRPr="009E210C">
        <w:rPr>
          <w:rFonts w:cstheme="minorHAnsi"/>
          <w:sz w:val="24"/>
          <w:szCs w:val="24"/>
        </w:rPr>
        <w:t xml:space="preserve"> overlap</w:t>
      </w:r>
      <w:r w:rsidR="000C0799" w:rsidRPr="00AE2BE0">
        <w:rPr>
          <w:rFonts w:cstheme="minorHAnsi"/>
          <w:sz w:val="24"/>
          <w:szCs w:val="24"/>
        </w:rPr>
        <w:t>.</w:t>
      </w:r>
      <w:r w:rsidRPr="00AE2BE0">
        <w:rPr>
          <w:rFonts w:cstheme="minorHAnsi"/>
          <w:sz w:val="24"/>
          <w:szCs w:val="24"/>
        </w:rPr>
        <w:t xml:space="preserve"> </w:t>
      </w:r>
      <w:r w:rsidR="000C0799" w:rsidRPr="00AE2BE0">
        <w:rPr>
          <w:rFonts w:cstheme="minorHAnsi"/>
          <w:sz w:val="24"/>
          <w:szCs w:val="24"/>
        </w:rPr>
        <w:t xml:space="preserve">Better resolution of follicular stages can be achieved by </w:t>
      </w:r>
      <w:r w:rsidR="00096601" w:rsidRPr="00AE2BE0">
        <w:rPr>
          <w:rFonts w:cstheme="minorHAnsi"/>
          <w:sz w:val="24"/>
          <w:szCs w:val="24"/>
        </w:rPr>
        <w:t xml:space="preserve">additional </w:t>
      </w:r>
      <w:r w:rsidR="000C0799" w:rsidRPr="00AE2BE0">
        <w:rPr>
          <w:rFonts w:cstheme="minorHAnsi"/>
          <w:sz w:val="24"/>
          <w:szCs w:val="24"/>
        </w:rPr>
        <w:t>markers specific to granulosa cells such anti-Mullerian hormone (AMH) or FOXL2</w:t>
      </w:r>
      <w:hyperlink r:id="rId36" w:history="1">
        <w:r w:rsidR="00096601" w:rsidRPr="00AE2BE0">
          <w:rPr>
            <w:rStyle w:val="Hyperlink"/>
            <w:rFonts w:eastAsia="Times New Roman" w:cstheme="minorHAnsi"/>
            <w:color w:val="auto"/>
            <w:sz w:val="24"/>
            <w:szCs w:val="24"/>
            <w:u w:val="none"/>
            <w:vertAlign w:val="superscript"/>
          </w:rPr>
          <w:t>47,48</w:t>
        </w:r>
      </w:hyperlink>
      <w:r w:rsidR="00BB74E2" w:rsidRPr="00AE2BE0">
        <w:rPr>
          <w:rFonts w:cstheme="minorHAnsi"/>
          <w:sz w:val="24"/>
          <w:szCs w:val="24"/>
        </w:rPr>
        <w:t xml:space="preserve">. </w:t>
      </w:r>
      <w:r w:rsidR="00E65F3D" w:rsidRPr="00AE2BE0">
        <w:rPr>
          <w:rFonts w:cstheme="minorHAnsi"/>
          <w:sz w:val="24"/>
          <w:szCs w:val="24"/>
        </w:rPr>
        <w:t xml:space="preserve">However, although these markers are helpful in differentiating larger growing follicles, they will not distinguish primordial from primary follicles. </w:t>
      </w:r>
      <w:r w:rsidR="00D734B9" w:rsidRPr="00AE2BE0">
        <w:rPr>
          <w:rFonts w:cstheme="minorHAnsi"/>
          <w:sz w:val="24"/>
          <w:szCs w:val="24"/>
        </w:rPr>
        <w:t>Until</w:t>
      </w:r>
      <w:r w:rsidR="00E65F3D" w:rsidRPr="00AE2BE0">
        <w:rPr>
          <w:rFonts w:cstheme="minorHAnsi"/>
          <w:sz w:val="24"/>
          <w:szCs w:val="24"/>
        </w:rPr>
        <w:t xml:space="preserve"> specific </w:t>
      </w:r>
      <w:r w:rsidR="00D734B9" w:rsidRPr="00AE2BE0">
        <w:rPr>
          <w:rFonts w:cstheme="minorHAnsi"/>
          <w:sz w:val="24"/>
          <w:szCs w:val="24"/>
        </w:rPr>
        <w:t xml:space="preserve">markers for these </w:t>
      </w:r>
      <w:r w:rsidR="00E65F3D" w:rsidRPr="00AE2BE0">
        <w:rPr>
          <w:rFonts w:cstheme="minorHAnsi"/>
          <w:sz w:val="24"/>
          <w:szCs w:val="24"/>
        </w:rPr>
        <w:t>early stages</w:t>
      </w:r>
      <w:r w:rsidR="00D734B9" w:rsidRPr="00AE2BE0">
        <w:rPr>
          <w:rFonts w:cstheme="minorHAnsi"/>
          <w:sz w:val="24"/>
          <w:szCs w:val="24"/>
        </w:rPr>
        <w:t xml:space="preserve"> become available, oocyte markers such as DDX4 or GCNA offer the best indicator of follicle development.</w:t>
      </w:r>
      <w:r w:rsidR="00E65F3D" w:rsidRPr="00AE2BE0">
        <w:rPr>
          <w:rFonts w:cstheme="minorHAnsi"/>
          <w:sz w:val="24"/>
          <w:szCs w:val="24"/>
        </w:rPr>
        <w:t xml:space="preserve"> </w:t>
      </w:r>
      <w:r w:rsidR="00BB74E2" w:rsidRPr="009E210C">
        <w:rPr>
          <w:rFonts w:cstheme="minorHAnsi"/>
          <w:sz w:val="24"/>
          <w:szCs w:val="24"/>
        </w:rPr>
        <w:t>Further, this protocol works for prenatal male gonads but has not yet been tested in the postnatal testis where its size may be the limiting factor. Critical issues are listed below for better visualization and quantification of germ cells in ovaries of varying sizes and the techniques and steps taken to ensure good quality immunostaining for downstream analysis are highlighted.</w:t>
      </w:r>
    </w:p>
    <w:p w14:paraId="6FF6655A" w14:textId="56BE57C0" w:rsidR="00A07C3E" w:rsidRPr="009E210C" w:rsidRDefault="00A07C3E" w:rsidP="00AE2BE0">
      <w:pPr>
        <w:spacing w:after="0" w:line="240" w:lineRule="auto"/>
        <w:jc w:val="both"/>
        <w:rPr>
          <w:rFonts w:cstheme="minorHAnsi"/>
          <w:sz w:val="24"/>
          <w:szCs w:val="24"/>
        </w:rPr>
      </w:pPr>
    </w:p>
    <w:p w14:paraId="1AD08391" w14:textId="6DC283AE" w:rsidR="007E718F" w:rsidRPr="009E210C" w:rsidRDefault="00CA5102" w:rsidP="00AE2BE0">
      <w:pPr>
        <w:spacing w:after="0" w:line="240" w:lineRule="auto"/>
        <w:jc w:val="both"/>
        <w:rPr>
          <w:rFonts w:cstheme="minorHAnsi"/>
          <w:sz w:val="24"/>
          <w:szCs w:val="24"/>
        </w:rPr>
      </w:pPr>
      <w:r w:rsidRPr="009E210C">
        <w:rPr>
          <w:rFonts w:cstheme="minorHAnsi"/>
          <w:sz w:val="24"/>
          <w:szCs w:val="24"/>
        </w:rPr>
        <w:t>The first critical step is to prevent damage to the ovaries before and after fixation. Damaged ovaries may lack parts of the organ structure, affecting the oocyte numbers and skew</w:t>
      </w:r>
      <w:r w:rsidR="00F44578" w:rsidRPr="009E210C">
        <w:rPr>
          <w:rFonts w:cstheme="minorHAnsi"/>
          <w:sz w:val="24"/>
          <w:szCs w:val="24"/>
        </w:rPr>
        <w:t>ing</w:t>
      </w:r>
      <w:r w:rsidRPr="009E210C">
        <w:rPr>
          <w:rFonts w:cstheme="minorHAnsi"/>
          <w:sz w:val="24"/>
          <w:szCs w:val="24"/>
        </w:rPr>
        <w:t xml:space="preserve"> the experimental results. To prevent damage, extra somatic tissue is left attached to the larger ovary after dissection to grab with forceps for transferring </w:t>
      </w:r>
      <w:r w:rsidR="00F44578" w:rsidRPr="009E210C">
        <w:rPr>
          <w:rFonts w:cstheme="minorHAnsi"/>
          <w:sz w:val="24"/>
          <w:szCs w:val="24"/>
        </w:rPr>
        <w:t xml:space="preserve">the </w:t>
      </w:r>
      <w:r w:rsidRPr="009E210C">
        <w:rPr>
          <w:rFonts w:cstheme="minorHAnsi"/>
          <w:sz w:val="24"/>
          <w:szCs w:val="24"/>
        </w:rPr>
        <w:t xml:space="preserve">ovaries. Further, for smaller ovaries, transferring them with a pipette tip cut wide enough for </w:t>
      </w:r>
      <w:r w:rsidR="00F44578" w:rsidRPr="009E210C">
        <w:rPr>
          <w:rFonts w:cstheme="minorHAnsi"/>
          <w:sz w:val="24"/>
          <w:szCs w:val="24"/>
        </w:rPr>
        <w:t xml:space="preserve">the </w:t>
      </w:r>
      <w:r w:rsidRPr="009E210C">
        <w:rPr>
          <w:rFonts w:cstheme="minorHAnsi"/>
          <w:sz w:val="24"/>
          <w:szCs w:val="24"/>
        </w:rPr>
        <w:t xml:space="preserve">ovaries to easily fit within </w:t>
      </w:r>
      <w:r w:rsidR="00F44578" w:rsidRPr="009E210C">
        <w:rPr>
          <w:rFonts w:cstheme="minorHAnsi"/>
          <w:sz w:val="24"/>
          <w:szCs w:val="24"/>
        </w:rPr>
        <w:t xml:space="preserve">the tip </w:t>
      </w:r>
      <w:r w:rsidRPr="009E210C">
        <w:rPr>
          <w:rFonts w:cstheme="minorHAnsi"/>
          <w:sz w:val="24"/>
          <w:szCs w:val="24"/>
        </w:rPr>
        <w:t xml:space="preserve">avoids damage. If minor tissue damage results in a part of the ovary missing, it can be mitigated by a computational method where total oocyte numbers in </w:t>
      </w:r>
      <w:r w:rsidR="00F44578" w:rsidRPr="009E210C">
        <w:rPr>
          <w:rFonts w:cstheme="minorHAnsi"/>
          <w:sz w:val="24"/>
          <w:szCs w:val="24"/>
        </w:rPr>
        <w:t xml:space="preserve">the </w:t>
      </w:r>
      <w:r w:rsidRPr="009E210C">
        <w:rPr>
          <w:rFonts w:cstheme="minorHAnsi"/>
          <w:sz w:val="24"/>
          <w:szCs w:val="24"/>
        </w:rPr>
        <w:t>damaged sample can be extrapolated using intact samples of the same type (</w:t>
      </w:r>
      <w:r w:rsidRPr="009E210C">
        <w:rPr>
          <w:rFonts w:cstheme="minorHAnsi"/>
          <w:b/>
          <w:bCs/>
          <w:sz w:val="24"/>
          <w:szCs w:val="24"/>
        </w:rPr>
        <w:t>Figure 6</w:t>
      </w:r>
      <w:r w:rsidRPr="009E210C">
        <w:rPr>
          <w:rFonts w:cstheme="minorHAnsi"/>
          <w:sz w:val="24"/>
          <w:szCs w:val="24"/>
        </w:rPr>
        <w:t xml:space="preserve">). </w:t>
      </w:r>
    </w:p>
    <w:p w14:paraId="2465E50E" w14:textId="77777777" w:rsidR="007E718F" w:rsidRPr="009E210C" w:rsidRDefault="007E718F" w:rsidP="00AE2BE0">
      <w:pPr>
        <w:spacing w:after="0" w:line="240" w:lineRule="auto"/>
        <w:jc w:val="both"/>
        <w:rPr>
          <w:rFonts w:cstheme="minorHAnsi"/>
          <w:sz w:val="24"/>
          <w:szCs w:val="24"/>
        </w:rPr>
      </w:pPr>
    </w:p>
    <w:p w14:paraId="517833C5" w14:textId="5F393AAA" w:rsidR="00CA5102" w:rsidRPr="009E210C" w:rsidRDefault="00CA5102" w:rsidP="00AE2BE0">
      <w:pPr>
        <w:spacing w:after="0" w:line="240" w:lineRule="auto"/>
        <w:jc w:val="both"/>
        <w:rPr>
          <w:rFonts w:cstheme="minorHAnsi"/>
          <w:sz w:val="24"/>
          <w:szCs w:val="24"/>
        </w:rPr>
      </w:pPr>
      <w:r w:rsidRPr="009E210C">
        <w:rPr>
          <w:rFonts w:cstheme="minorHAnsi"/>
          <w:sz w:val="24"/>
          <w:szCs w:val="24"/>
        </w:rPr>
        <w:t xml:space="preserve">However, computational simulations revealed that </w:t>
      </w:r>
      <w:r w:rsidR="00F44578" w:rsidRPr="009E210C">
        <w:rPr>
          <w:rFonts w:cstheme="minorHAnsi"/>
          <w:sz w:val="24"/>
          <w:szCs w:val="24"/>
        </w:rPr>
        <w:t xml:space="preserve">the </w:t>
      </w:r>
      <w:r w:rsidRPr="009E210C">
        <w:rPr>
          <w:rFonts w:cstheme="minorHAnsi"/>
          <w:sz w:val="24"/>
          <w:szCs w:val="24"/>
        </w:rPr>
        <w:t>accuracy of prediction diminishes with increasing size of the damaged area (100.8% ± 0.2, 97.2% ±</w:t>
      </w:r>
      <w:r w:rsidR="00F44578" w:rsidRPr="009E210C">
        <w:rPr>
          <w:rFonts w:cstheme="minorHAnsi"/>
          <w:sz w:val="24"/>
          <w:szCs w:val="24"/>
        </w:rPr>
        <w:t xml:space="preserve"> </w:t>
      </w:r>
      <w:r w:rsidRPr="009E210C">
        <w:rPr>
          <w:rFonts w:cstheme="minorHAnsi"/>
          <w:sz w:val="24"/>
          <w:szCs w:val="24"/>
        </w:rPr>
        <w:t>1.5</w:t>
      </w:r>
      <w:r w:rsidR="00F44578" w:rsidRPr="009E210C">
        <w:rPr>
          <w:rFonts w:cstheme="minorHAnsi"/>
          <w:sz w:val="24"/>
          <w:szCs w:val="24"/>
        </w:rPr>
        <w:t>,</w:t>
      </w:r>
      <w:r w:rsidRPr="009E210C">
        <w:rPr>
          <w:rFonts w:cstheme="minorHAnsi"/>
          <w:sz w:val="24"/>
          <w:szCs w:val="24"/>
        </w:rPr>
        <w:t xml:space="preserve"> and 90.3% ±</w:t>
      </w:r>
      <w:r w:rsidR="00F44578" w:rsidRPr="009E210C">
        <w:rPr>
          <w:rFonts w:cstheme="minorHAnsi"/>
          <w:sz w:val="24"/>
          <w:szCs w:val="24"/>
        </w:rPr>
        <w:t xml:space="preserve"> </w:t>
      </w:r>
      <w:r w:rsidRPr="009E210C">
        <w:rPr>
          <w:rFonts w:cstheme="minorHAnsi"/>
          <w:sz w:val="24"/>
          <w:szCs w:val="24"/>
        </w:rPr>
        <w:t>1 for 10, 20</w:t>
      </w:r>
      <w:r w:rsidR="00F44578" w:rsidRPr="009E210C">
        <w:rPr>
          <w:rFonts w:cstheme="minorHAnsi"/>
          <w:sz w:val="24"/>
          <w:szCs w:val="24"/>
        </w:rPr>
        <w:t>,</w:t>
      </w:r>
      <w:r w:rsidRPr="009E210C">
        <w:rPr>
          <w:rFonts w:cstheme="minorHAnsi"/>
          <w:sz w:val="24"/>
          <w:szCs w:val="24"/>
        </w:rPr>
        <w:t xml:space="preserve"> and 30% damage, respectively </w:t>
      </w:r>
      <w:r w:rsidRPr="009E210C">
        <w:rPr>
          <w:rFonts w:cstheme="minorHAnsi"/>
          <w:b/>
          <w:bCs/>
          <w:sz w:val="24"/>
          <w:szCs w:val="24"/>
        </w:rPr>
        <w:t>Figure 6C</w:t>
      </w:r>
      <w:r w:rsidRPr="009E210C">
        <w:rPr>
          <w:rFonts w:cstheme="minorHAnsi"/>
          <w:sz w:val="24"/>
          <w:szCs w:val="24"/>
        </w:rPr>
        <w:t>). Based on simulations</w:t>
      </w:r>
      <w:r w:rsidR="00F44578" w:rsidRPr="009E210C">
        <w:rPr>
          <w:rFonts w:cstheme="minorHAnsi"/>
          <w:sz w:val="24"/>
          <w:szCs w:val="24"/>
        </w:rPr>
        <w:t>,</w:t>
      </w:r>
      <w:r w:rsidRPr="009E210C">
        <w:rPr>
          <w:rFonts w:cstheme="minorHAnsi"/>
          <w:sz w:val="24"/>
          <w:szCs w:val="24"/>
        </w:rPr>
        <w:t xml:space="preserve"> we recommend that samples with &gt;30% loss be excluded from analysis.</w:t>
      </w:r>
      <w:r w:rsidR="00F44578" w:rsidRPr="009E210C">
        <w:rPr>
          <w:rFonts w:cstheme="minorHAnsi"/>
          <w:sz w:val="24"/>
          <w:szCs w:val="24"/>
        </w:rPr>
        <w:t xml:space="preserve"> M</w:t>
      </w:r>
      <w:r w:rsidRPr="009E210C">
        <w:rPr>
          <w:rFonts w:cstheme="minorHAnsi"/>
          <w:sz w:val="24"/>
          <w:szCs w:val="24"/>
        </w:rPr>
        <w:t xml:space="preserve">ultiple intact ovaries from the same sample type </w:t>
      </w:r>
      <w:r w:rsidR="00F44578" w:rsidRPr="009E210C">
        <w:rPr>
          <w:rFonts w:cstheme="minorHAnsi"/>
          <w:sz w:val="24"/>
          <w:szCs w:val="24"/>
        </w:rPr>
        <w:t xml:space="preserve">were used </w:t>
      </w:r>
      <w:r w:rsidRPr="009E210C">
        <w:rPr>
          <w:rFonts w:cstheme="minorHAnsi"/>
          <w:sz w:val="24"/>
          <w:szCs w:val="24"/>
        </w:rPr>
        <w:t xml:space="preserve">to calculate </w:t>
      </w:r>
      <w:r w:rsidR="00BA57B4" w:rsidRPr="009E210C">
        <w:rPr>
          <w:rFonts w:cstheme="minorHAnsi"/>
          <w:sz w:val="24"/>
          <w:szCs w:val="24"/>
        </w:rPr>
        <w:t xml:space="preserve">the </w:t>
      </w:r>
      <w:r w:rsidRPr="009E210C">
        <w:rPr>
          <w:rFonts w:cstheme="minorHAnsi"/>
          <w:sz w:val="24"/>
          <w:szCs w:val="24"/>
        </w:rPr>
        <w:t xml:space="preserve">average number of oocytes in the area </w:t>
      </w:r>
      <w:proofErr w:type="gramStart"/>
      <w:r w:rsidRPr="009E210C">
        <w:rPr>
          <w:rFonts w:cstheme="minorHAnsi"/>
          <w:sz w:val="24"/>
          <w:szCs w:val="24"/>
        </w:rPr>
        <w:t>similar to</w:t>
      </w:r>
      <w:proofErr w:type="gramEnd"/>
      <w:r w:rsidRPr="009E210C">
        <w:rPr>
          <w:rFonts w:cstheme="minorHAnsi"/>
          <w:sz w:val="24"/>
          <w:szCs w:val="24"/>
        </w:rPr>
        <w:t xml:space="preserve"> the one missing in damaged sample. This number was then used to predict the total number of oocytes in the ovary with damage. Using similar size area in the same ovary abutting the missing region may be used as an alternative but was not tested.  </w:t>
      </w:r>
    </w:p>
    <w:p w14:paraId="2D6AEF0A" w14:textId="77777777" w:rsidR="00BA57B4" w:rsidRPr="009E210C" w:rsidRDefault="00BA57B4" w:rsidP="00AE2BE0">
      <w:pPr>
        <w:spacing w:after="0" w:line="240" w:lineRule="auto"/>
        <w:jc w:val="both"/>
        <w:rPr>
          <w:rFonts w:cstheme="minorHAnsi"/>
          <w:sz w:val="24"/>
          <w:szCs w:val="24"/>
        </w:rPr>
      </w:pPr>
    </w:p>
    <w:p w14:paraId="0B66E536" w14:textId="450265D4" w:rsidR="00CA5102" w:rsidRPr="009E210C" w:rsidRDefault="00CA5102" w:rsidP="00AE2BE0">
      <w:pPr>
        <w:spacing w:after="0" w:line="240" w:lineRule="auto"/>
        <w:jc w:val="both"/>
        <w:rPr>
          <w:rFonts w:cstheme="minorHAnsi"/>
          <w:sz w:val="24"/>
          <w:szCs w:val="24"/>
        </w:rPr>
      </w:pPr>
      <w:r w:rsidRPr="009E210C">
        <w:rPr>
          <w:rFonts w:cstheme="minorHAnsi"/>
          <w:sz w:val="24"/>
          <w:szCs w:val="24"/>
        </w:rPr>
        <w:t>Another issue is to avoid contaminating cells that might cause autofluorescence. For pubertal ovaries, perfusion, as described above, with both 1</w:t>
      </w:r>
      <w:r w:rsidR="00A953DB" w:rsidRPr="009E210C">
        <w:rPr>
          <w:rFonts w:cstheme="minorHAnsi"/>
          <w:sz w:val="24"/>
          <w:szCs w:val="24"/>
        </w:rPr>
        <w:t>x</w:t>
      </w:r>
      <w:r w:rsidRPr="009E210C">
        <w:rPr>
          <w:rFonts w:cstheme="minorHAnsi"/>
          <w:sz w:val="24"/>
          <w:szCs w:val="24"/>
        </w:rPr>
        <w:t xml:space="preserve"> PBS and 1% PFA must be performed to eliminate blood cells that will cause autofluorescence (</w:t>
      </w:r>
      <w:r w:rsidRPr="009E210C">
        <w:rPr>
          <w:rFonts w:cstheme="minorHAnsi"/>
          <w:b/>
          <w:bCs/>
          <w:sz w:val="24"/>
          <w:szCs w:val="24"/>
        </w:rPr>
        <w:t>Figure 2C</w:t>
      </w:r>
      <w:r w:rsidRPr="009E210C">
        <w:rPr>
          <w:rFonts w:cstheme="minorHAnsi"/>
          <w:sz w:val="24"/>
          <w:szCs w:val="24"/>
        </w:rPr>
        <w:t>). Perfusion with PBS should continue until organs, especially the ovaries and kidneys, are cleared of blood and become white before switching to 1% PFA (</w:t>
      </w:r>
      <w:r w:rsidRPr="009E210C">
        <w:rPr>
          <w:rFonts w:cstheme="minorHAnsi"/>
          <w:b/>
          <w:bCs/>
          <w:sz w:val="24"/>
          <w:szCs w:val="24"/>
        </w:rPr>
        <w:t>Figure 1</w:t>
      </w:r>
      <w:proofErr w:type="gramStart"/>
      <w:r w:rsidRPr="009E210C">
        <w:rPr>
          <w:rFonts w:cstheme="minorHAnsi"/>
          <w:b/>
          <w:bCs/>
          <w:sz w:val="24"/>
          <w:szCs w:val="24"/>
        </w:rPr>
        <w:t>E,F</w:t>
      </w:r>
      <w:proofErr w:type="gramEnd"/>
      <w:r w:rsidRPr="009E210C">
        <w:rPr>
          <w:rFonts w:cstheme="minorHAnsi"/>
          <w:sz w:val="24"/>
          <w:szCs w:val="24"/>
        </w:rPr>
        <w:t xml:space="preserve">). Inefficient perfusion with PBS will result in a high background that may mask and make the visualization of small oocytes difficult. Perfusion with </w:t>
      </w:r>
      <w:r w:rsidRPr="009E210C">
        <w:rPr>
          <w:rFonts w:cstheme="minorHAnsi"/>
          <w:sz w:val="24"/>
          <w:szCs w:val="24"/>
        </w:rPr>
        <w:lastRenderedPageBreak/>
        <w:t>lower (1%) or higher (4%) percentages of PFA results in better image quality than perfusion with PBS alone</w:t>
      </w:r>
      <w:r w:rsidR="0053543A" w:rsidRPr="009E210C">
        <w:rPr>
          <w:rFonts w:cstheme="minorHAnsi"/>
          <w:sz w:val="24"/>
          <w:szCs w:val="24"/>
        </w:rPr>
        <w:t xml:space="preserve">; hence, </w:t>
      </w:r>
      <w:r w:rsidRPr="009E210C">
        <w:rPr>
          <w:rFonts w:cstheme="minorHAnsi"/>
          <w:sz w:val="24"/>
          <w:szCs w:val="24"/>
        </w:rPr>
        <w:t>the lower percentage</w:t>
      </w:r>
      <w:r w:rsidR="0053543A" w:rsidRPr="009E210C">
        <w:rPr>
          <w:rFonts w:cstheme="minorHAnsi"/>
          <w:sz w:val="24"/>
          <w:szCs w:val="24"/>
        </w:rPr>
        <w:t xml:space="preserve"> of</w:t>
      </w:r>
      <w:r w:rsidRPr="009E210C">
        <w:rPr>
          <w:rFonts w:cstheme="minorHAnsi"/>
          <w:sz w:val="24"/>
          <w:szCs w:val="24"/>
        </w:rPr>
        <w:t xml:space="preserve"> PFA</w:t>
      </w:r>
      <w:r w:rsidR="0053543A" w:rsidRPr="009E210C">
        <w:rPr>
          <w:rFonts w:cstheme="minorHAnsi"/>
          <w:sz w:val="24"/>
          <w:szCs w:val="24"/>
        </w:rPr>
        <w:t xml:space="preserve"> was used</w:t>
      </w:r>
      <w:r w:rsidRPr="009E210C">
        <w:rPr>
          <w:rFonts w:cstheme="minorHAnsi"/>
          <w:sz w:val="24"/>
          <w:szCs w:val="24"/>
        </w:rPr>
        <w:t xml:space="preserve">.   </w:t>
      </w:r>
    </w:p>
    <w:p w14:paraId="684B2071" w14:textId="77777777" w:rsidR="0053543A" w:rsidRPr="009E210C" w:rsidRDefault="0053543A" w:rsidP="00AE2BE0">
      <w:pPr>
        <w:spacing w:after="0" w:line="240" w:lineRule="auto"/>
        <w:jc w:val="both"/>
        <w:rPr>
          <w:rFonts w:cstheme="minorHAnsi"/>
          <w:sz w:val="24"/>
          <w:szCs w:val="24"/>
        </w:rPr>
      </w:pPr>
    </w:p>
    <w:p w14:paraId="71245EC1" w14:textId="4B0091AA" w:rsidR="008E0203" w:rsidRPr="009E210C" w:rsidRDefault="00CA5102" w:rsidP="00AE2BE0">
      <w:pPr>
        <w:spacing w:after="0" w:line="240" w:lineRule="auto"/>
        <w:jc w:val="both"/>
        <w:rPr>
          <w:rFonts w:cstheme="minorHAnsi"/>
          <w:sz w:val="24"/>
          <w:szCs w:val="24"/>
        </w:rPr>
      </w:pPr>
      <w:r w:rsidRPr="009E210C">
        <w:rPr>
          <w:rFonts w:cstheme="minorHAnsi"/>
          <w:sz w:val="24"/>
          <w:szCs w:val="24"/>
        </w:rPr>
        <w:t>Optimization of antibody staining requires attention to several variables. For the permeabilization step, 4 h was</w:t>
      </w:r>
      <w:r w:rsidR="007E718F" w:rsidRPr="009E210C">
        <w:rPr>
          <w:rFonts w:cstheme="minorHAnsi"/>
          <w:sz w:val="24"/>
          <w:szCs w:val="24"/>
        </w:rPr>
        <w:t xml:space="preserve"> found to be</w:t>
      </w:r>
      <w:r w:rsidRPr="009E210C">
        <w:rPr>
          <w:rFonts w:cstheme="minorHAnsi"/>
          <w:sz w:val="24"/>
          <w:szCs w:val="24"/>
        </w:rPr>
        <w:t xml:space="preserve"> ideal for </w:t>
      </w:r>
      <w:r w:rsidR="007E718F" w:rsidRPr="009E210C">
        <w:rPr>
          <w:rFonts w:cstheme="minorHAnsi"/>
          <w:sz w:val="24"/>
          <w:szCs w:val="24"/>
        </w:rPr>
        <w:t xml:space="preserve">this </w:t>
      </w:r>
      <w:r w:rsidRPr="009E210C">
        <w:rPr>
          <w:rFonts w:cstheme="minorHAnsi"/>
          <w:sz w:val="24"/>
          <w:szCs w:val="24"/>
        </w:rPr>
        <w:t>assay, with periods longer than 4 h (6</w:t>
      </w:r>
      <w:r w:rsidR="007E718F" w:rsidRPr="009E210C">
        <w:rPr>
          <w:rFonts w:cstheme="minorHAnsi"/>
          <w:sz w:val="24"/>
          <w:szCs w:val="24"/>
        </w:rPr>
        <w:t>–</w:t>
      </w:r>
      <w:r w:rsidRPr="009E210C">
        <w:rPr>
          <w:rFonts w:cstheme="minorHAnsi"/>
          <w:sz w:val="24"/>
          <w:szCs w:val="24"/>
        </w:rPr>
        <w:t xml:space="preserve">8 h tested) resulting in no staining at all. Because the amount and cost of antibodies used for large-scale immunostaining experiments can be high, </w:t>
      </w:r>
      <w:r w:rsidR="00BF2C01" w:rsidRPr="009E210C">
        <w:rPr>
          <w:rFonts w:cstheme="minorHAnsi"/>
          <w:sz w:val="24"/>
          <w:szCs w:val="24"/>
        </w:rPr>
        <w:t>this</w:t>
      </w:r>
      <w:r w:rsidRPr="009E210C">
        <w:rPr>
          <w:rFonts w:cstheme="minorHAnsi"/>
          <w:sz w:val="24"/>
          <w:szCs w:val="24"/>
        </w:rPr>
        <w:t xml:space="preserve"> protocol</w:t>
      </w:r>
      <w:r w:rsidR="00BF2C01" w:rsidRPr="009E210C">
        <w:rPr>
          <w:rFonts w:cstheme="minorHAnsi"/>
          <w:sz w:val="24"/>
          <w:szCs w:val="24"/>
        </w:rPr>
        <w:t xml:space="preserve"> was tested and optimized</w:t>
      </w:r>
      <w:r w:rsidRPr="009E210C">
        <w:rPr>
          <w:rFonts w:cstheme="minorHAnsi"/>
          <w:sz w:val="24"/>
          <w:szCs w:val="24"/>
        </w:rPr>
        <w:t xml:space="preserve"> for reusing antibody mixes without </w:t>
      </w:r>
      <w:r w:rsidR="00BF2C01" w:rsidRPr="009E210C">
        <w:rPr>
          <w:rFonts w:cstheme="minorHAnsi"/>
          <w:sz w:val="24"/>
          <w:szCs w:val="24"/>
        </w:rPr>
        <w:t xml:space="preserve">any </w:t>
      </w:r>
      <w:r w:rsidRPr="009E210C">
        <w:rPr>
          <w:rFonts w:cstheme="minorHAnsi"/>
          <w:sz w:val="24"/>
          <w:szCs w:val="24"/>
        </w:rPr>
        <w:t>loss of immunostaining quality. For reuse, the antibody mixture must be supplemented with fresh antibody as described in the protocol. Washing steps are also critical for the quality of immunostaining and should be performed longer to achieve a better signal-to-noise ratio during imaging and should be determined for each antibody of choice. For best results</w:t>
      </w:r>
      <w:r w:rsidR="00BF2C01" w:rsidRPr="009E210C">
        <w:rPr>
          <w:rFonts w:cstheme="minorHAnsi"/>
          <w:sz w:val="24"/>
          <w:szCs w:val="24"/>
        </w:rPr>
        <w:t>,</w:t>
      </w:r>
      <w:r w:rsidRPr="009E210C">
        <w:rPr>
          <w:rFonts w:cstheme="minorHAnsi"/>
          <w:sz w:val="24"/>
          <w:szCs w:val="24"/>
        </w:rPr>
        <w:t xml:space="preserve"> we recommend </w:t>
      </w:r>
      <w:r w:rsidR="00BF2C01" w:rsidRPr="009E210C">
        <w:rPr>
          <w:rFonts w:cstheme="minorHAnsi"/>
          <w:sz w:val="24"/>
          <w:szCs w:val="24"/>
        </w:rPr>
        <w:t>preparing</w:t>
      </w:r>
      <w:r w:rsidRPr="009E210C">
        <w:rPr>
          <w:rFonts w:cstheme="minorHAnsi"/>
          <w:sz w:val="24"/>
          <w:szCs w:val="24"/>
        </w:rPr>
        <w:t xml:space="preserve"> </w:t>
      </w:r>
      <w:r w:rsidR="00BF2C01" w:rsidRPr="009E210C">
        <w:rPr>
          <w:rFonts w:cstheme="minorHAnsi"/>
          <w:sz w:val="24"/>
          <w:szCs w:val="24"/>
        </w:rPr>
        <w:t xml:space="preserve">the </w:t>
      </w:r>
      <w:r w:rsidRPr="009E210C">
        <w:rPr>
          <w:rFonts w:cstheme="minorHAnsi"/>
          <w:sz w:val="24"/>
          <w:szCs w:val="24"/>
        </w:rPr>
        <w:t>ScaleS4(0) clearing solution fresh</w:t>
      </w:r>
      <w:r w:rsidR="00BF2C01" w:rsidRPr="009E210C">
        <w:rPr>
          <w:rFonts w:cstheme="minorHAnsi"/>
          <w:sz w:val="24"/>
          <w:szCs w:val="24"/>
        </w:rPr>
        <w:t>ly</w:t>
      </w:r>
      <w:r w:rsidRPr="009E210C">
        <w:rPr>
          <w:rFonts w:cstheme="minorHAnsi"/>
          <w:sz w:val="24"/>
          <w:szCs w:val="24"/>
        </w:rPr>
        <w:t xml:space="preserve"> for each use, while ScaleCUBIC-1 and ScaleCUBIC-2 can be stored at room temperature in the dark for ~1</w:t>
      </w:r>
      <w:r w:rsidR="00BF2C01" w:rsidRPr="009E210C">
        <w:rPr>
          <w:rFonts w:cstheme="minorHAnsi"/>
          <w:sz w:val="24"/>
          <w:szCs w:val="24"/>
        </w:rPr>
        <w:t>–</w:t>
      </w:r>
      <w:r w:rsidRPr="009E210C">
        <w:rPr>
          <w:rFonts w:cstheme="minorHAnsi"/>
          <w:sz w:val="24"/>
          <w:szCs w:val="24"/>
        </w:rPr>
        <w:t xml:space="preserve">2 months. </w:t>
      </w:r>
    </w:p>
    <w:p w14:paraId="1FD14A35" w14:textId="77777777" w:rsidR="008E0203" w:rsidRPr="009E210C" w:rsidRDefault="008E0203" w:rsidP="00AE2BE0">
      <w:pPr>
        <w:spacing w:after="0" w:line="240" w:lineRule="auto"/>
        <w:jc w:val="both"/>
        <w:rPr>
          <w:rFonts w:cstheme="minorHAnsi"/>
          <w:sz w:val="24"/>
          <w:szCs w:val="24"/>
        </w:rPr>
      </w:pPr>
    </w:p>
    <w:p w14:paraId="0573F787" w14:textId="49D2A8C0" w:rsidR="00CA5102" w:rsidRPr="009E210C" w:rsidRDefault="00CA5102" w:rsidP="00AE2BE0">
      <w:pPr>
        <w:spacing w:after="0" w:line="240" w:lineRule="auto"/>
        <w:jc w:val="both"/>
        <w:rPr>
          <w:rFonts w:cstheme="minorHAnsi"/>
          <w:sz w:val="24"/>
          <w:szCs w:val="24"/>
        </w:rPr>
      </w:pPr>
      <w:r w:rsidRPr="009E210C">
        <w:rPr>
          <w:rFonts w:cstheme="minorHAnsi"/>
          <w:sz w:val="24"/>
          <w:szCs w:val="24"/>
        </w:rPr>
        <w:t>The ScaleCUBIC-1 clearing is performed at 37</w:t>
      </w:r>
      <w:r w:rsidR="00BF2C01" w:rsidRPr="009E210C">
        <w:rPr>
          <w:rFonts w:cstheme="minorHAnsi"/>
          <w:sz w:val="24"/>
          <w:szCs w:val="24"/>
        </w:rPr>
        <w:t xml:space="preserve"> </w:t>
      </w:r>
      <w:r w:rsidRPr="009E210C">
        <w:rPr>
          <w:rFonts w:cstheme="minorHAnsi"/>
          <w:sz w:val="24"/>
          <w:szCs w:val="24"/>
        </w:rPr>
        <w:t>°C; importantly</w:t>
      </w:r>
      <w:r w:rsidR="00BF2C01" w:rsidRPr="009E210C">
        <w:rPr>
          <w:rFonts w:cstheme="minorHAnsi"/>
          <w:sz w:val="24"/>
          <w:szCs w:val="24"/>
        </w:rPr>
        <w:t>,</w:t>
      </w:r>
      <w:r w:rsidRPr="009E210C">
        <w:rPr>
          <w:rFonts w:cstheme="minorHAnsi"/>
          <w:sz w:val="24"/>
          <w:szCs w:val="24"/>
        </w:rPr>
        <w:t xml:space="preserve"> higher temperatures should be avoided as they will result in reagent precipitation</w:t>
      </w:r>
      <w:r w:rsidR="00BF2C01" w:rsidRPr="009E210C">
        <w:rPr>
          <w:rFonts w:cstheme="minorHAnsi"/>
          <w:sz w:val="24"/>
          <w:szCs w:val="24"/>
        </w:rPr>
        <w:t>,</w:t>
      </w:r>
      <w:r w:rsidRPr="009E210C">
        <w:rPr>
          <w:rFonts w:cstheme="minorHAnsi"/>
          <w:sz w:val="24"/>
          <w:szCs w:val="24"/>
        </w:rPr>
        <w:t xml:space="preserve"> which can affect the quality of the immunostaining. Mounting multiple samples for imaging can be time-consuming. Agar or other embedding methods used in other protocols are labor-intensive and may need an additional re-clearing of samples</w:t>
      </w:r>
      <w:hyperlink r:id="rId37" w:history="1">
        <w:r w:rsidR="00096601" w:rsidRPr="00AE2BE0">
          <w:rPr>
            <w:rStyle w:val="Hyperlink"/>
            <w:rFonts w:eastAsia="Times New Roman" w:cstheme="minorHAnsi"/>
            <w:color w:val="auto"/>
            <w:sz w:val="24"/>
            <w:szCs w:val="24"/>
            <w:u w:val="none"/>
            <w:vertAlign w:val="superscript"/>
          </w:rPr>
          <w:t>47,49,50</w:t>
        </w:r>
      </w:hyperlink>
      <w:r w:rsidRPr="009E210C">
        <w:rPr>
          <w:rFonts w:cstheme="minorHAnsi"/>
          <w:sz w:val="24"/>
          <w:szCs w:val="24"/>
        </w:rPr>
        <w:t xml:space="preserve">. </w:t>
      </w:r>
      <w:r w:rsidR="005E47A2" w:rsidRPr="009E210C">
        <w:rPr>
          <w:rFonts w:cstheme="minorHAnsi"/>
          <w:sz w:val="24"/>
          <w:szCs w:val="24"/>
        </w:rPr>
        <w:t>R</w:t>
      </w:r>
      <w:r w:rsidRPr="009E210C">
        <w:rPr>
          <w:rFonts w:cstheme="minorHAnsi"/>
          <w:sz w:val="24"/>
          <w:szCs w:val="24"/>
        </w:rPr>
        <w:t xml:space="preserve">eusable silicon gaskets can be used as adhesive wells that are easy to use with coverslips and are offered in different sizes and depths to accommodate other sample sizes. To achieve high-quality images, a sufficient volume of clearing solution must be used; too little will result in poor image quality, and too much solution can leak onto the microscope. This step should be optimized for specific samples depending on their sizes. Glass-bottom dishes may be used but samples </w:t>
      </w:r>
      <w:r w:rsidR="005E47A2" w:rsidRPr="009E210C">
        <w:rPr>
          <w:rFonts w:cstheme="minorHAnsi"/>
          <w:sz w:val="24"/>
          <w:szCs w:val="24"/>
        </w:rPr>
        <w:t>must be</w:t>
      </w:r>
      <w:r w:rsidRPr="009E210C">
        <w:rPr>
          <w:rFonts w:cstheme="minorHAnsi"/>
          <w:sz w:val="24"/>
          <w:szCs w:val="24"/>
        </w:rPr>
        <w:t xml:space="preserve"> immobilized for imaging as even the slightest movements will distort the image. Silicon gaskets may be used in combination with </w:t>
      </w:r>
      <w:r w:rsidR="007C7055" w:rsidRPr="009E210C">
        <w:rPr>
          <w:rFonts w:cstheme="minorHAnsi"/>
          <w:sz w:val="24"/>
          <w:szCs w:val="24"/>
        </w:rPr>
        <w:t xml:space="preserve">a </w:t>
      </w:r>
      <w:r w:rsidRPr="009E210C">
        <w:rPr>
          <w:rFonts w:cstheme="minorHAnsi"/>
          <w:sz w:val="24"/>
          <w:szCs w:val="24"/>
        </w:rPr>
        <w:t>glass-bottom dish and top coverslip to immobilize</w:t>
      </w:r>
      <w:r w:rsidR="007C7055" w:rsidRPr="009E210C">
        <w:rPr>
          <w:rFonts w:cstheme="minorHAnsi"/>
          <w:sz w:val="24"/>
          <w:szCs w:val="24"/>
        </w:rPr>
        <w:t xml:space="preserve"> the</w:t>
      </w:r>
      <w:r w:rsidRPr="009E210C">
        <w:rPr>
          <w:rFonts w:cstheme="minorHAnsi"/>
          <w:sz w:val="24"/>
          <w:szCs w:val="24"/>
        </w:rPr>
        <w:t xml:space="preserve"> samples for imaging</w:t>
      </w:r>
      <w:r w:rsidR="007C7055" w:rsidRPr="009E210C">
        <w:rPr>
          <w:rFonts w:cstheme="minorHAnsi"/>
          <w:sz w:val="24"/>
          <w:szCs w:val="24"/>
        </w:rPr>
        <w:t>. However,</w:t>
      </w:r>
      <w:r w:rsidRPr="009E210C">
        <w:rPr>
          <w:rFonts w:cstheme="minorHAnsi"/>
          <w:sz w:val="24"/>
          <w:szCs w:val="24"/>
        </w:rPr>
        <w:t xml:space="preserve"> this will limit the ability to flip the sample if imaging from both sides is needed due to the size of ovary.</w:t>
      </w:r>
    </w:p>
    <w:p w14:paraId="3AEE51EC" w14:textId="77777777" w:rsidR="006A11FF" w:rsidRPr="009E210C" w:rsidRDefault="006A11FF" w:rsidP="00AE2BE0">
      <w:pPr>
        <w:spacing w:after="0" w:line="240" w:lineRule="auto"/>
        <w:jc w:val="both"/>
        <w:rPr>
          <w:rFonts w:cstheme="minorHAnsi"/>
          <w:sz w:val="24"/>
          <w:szCs w:val="24"/>
        </w:rPr>
      </w:pPr>
    </w:p>
    <w:p w14:paraId="5A7A14BE" w14:textId="7889DAA0" w:rsidR="00181D3A" w:rsidRPr="009E210C" w:rsidRDefault="00CA5102" w:rsidP="00AE2BE0">
      <w:pPr>
        <w:spacing w:after="0" w:line="240" w:lineRule="auto"/>
        <w:jc w:val="both"/>
        <w:rPr>
          <w:rFonts w:cstheme="minorHAnsi"/>
          <w:sz w:val="24"/>
          <w:szCs w:val="24"/>
        </w:rPr>
      </w:pPr>
      <w:r w:rsidRPr="009E210C">
        <w:rPr>
          <w:rFonts w:cstheme="minorHAnsi"/>
          <w:sz w:val="24"/>
          <w:szCs w:val="24"/>
        </w:rPr>
        <w:t xml:space="preserve">Another critical choice for </w:t>
      </w:r>
      <w:r w:rsidR="008E0203" w:rsidRPr="009E210C">
        <w:rPr>
          <w:rFonts w:cstheme="minorHAnsi"/>
          <w:sz w:val="24"/>
          <w:szCs w:val="24"/>
        </w:rPr>
        <w:t>this</w:t>
      </w:r>
      <w:r w:rsidRPr="009E210C">
        <w:rPr>
          <w:rFonts w:cstheme="minorHAnsi"/>
          <w:sz w:val="24"/>
          <w:szCs w:val="24"/>
        </w:rPr>
        <w:t xml:space="preserve"> large-scale</w:t>
      </w:r>
      <w:r w:rsidR="008E0203" w:rsidRPr="009E210C">
        <w:rPr>
          <w:rFonts w:cstheme="minorHAnsi"/>
          <w:sz w:val="24"/>
          <w:szCs w:val="24"/>
        </w:rPr>
        <w:t>,</w:t>
      </w:r>
      <w:r w:rsidRPr="009E210C">
        <w:rPr>
          <w:rFonts w:cstheme="minorHAnsi"/>
          <w:sz w:val="24"/>
          <w:szCs w:val="24"/>
        </w:rPr>
        <w:t xml:space="preserve"> high-throughput approach was imaging on the </w:t>
      </w:r>
      <w:r w:rsidRPr="009E210C">
        <w:rPr>
          <w:rFonts w:cstheme="minorHAnsi"/>
          <w:sz w:val="24"/>
          <w:szCs w:val="24"/>
          <w:shd w:val="clear" w:color="auto" w:fill="FFFFFF"/>
        </w:rPr>
        <w:t>Leica DIVE/4TUNE/FALCON platform with two tunable Spectra-Physics multiphoton (MP) lasers. The benefits of using the DIVE platform include ease of sample mounting (described above), minimization of optical distortion (compared to confocal platforms)</w:t>
      </w:r>
      <w:r w:rsidR="008E0203" w:rsidRPr="009E210C">
        <w:rPr>
          <w:rFonts w:cstheme="minorHAnsi"/>
          <w:sz w:val="24"/>
          <w:szCs w:val="24"/>
          <w:shd w:val="clear" w:color="auto" w:fill="FFFFFF"/>
        </w:rPr>
        <w:t>,</w:t>
      </w:r>
      <w:r w:rsidRPr="009E210C">
        <w:rPr>
          <w:rFonts w:cstheme="minorHAnsi"/>
          <w:sz w:val="24"/>
          <w:szCs w:val="24"/>
          <w:shd w:val="clear" w:color="auto" w:fill="FFFFFF"/>
        </w:rPr>
        <w:t xml:space="preserve"> and most importantly, imaging speed and management of acquired image data. </w:t>
      </w:r>
      <w:r w:rsidR="008E0203" w:rsidRPr="009E210C">
        <w:rPr>
          <w:rFonts w:cstheme="minorHAnsi"/>
          <w:sz w:val="24"/>
          <w:szCs w:val="24"/>
          <w:shd w:val="clear" w:color="auto" w:fill="FFFFFF"/>
        </w:rPr>
        <w:t>I</w:t>
      </w:r>
      <w:r w:rsidRPr="009E210C">
        <w:rPr>
          <w:rFonts w:cstheme="minorHAnsi"/>
          <w:sz w:val="24"/>
          <w:szCs w:val="24"/>
          <w:shd w:val="clear" w:color="auto" w:fill="FFFFFF"/>
        </w:rPr>
        <w:t xml:space="preserve">maging samples with </w:t>
      </w:r>
      <w:r w:rsidRPr="009E210C">
        <w:rPr>
          <w:rFonts w:cstheme="minorHAnsi"/>
          <w:sz w:val="24"/>
          <w:szCs w:val="24"/>
        </w:rPr>
        <w:t>the multiphoton lasers at higher magnification (16</w:t>
      </w:r>
      <w:r w:rsidR="008E0203" w:rsidRPr="009E210C">
        <w:rPr>
          <w:rFonts w:cstheme="minorHAnsi"/>
          <w:sz w:val="24"/>
          <w:szCs w:val="24"/>
        </w:rPr>
        <w:t>x</w:t>
      </w:r>
      <w:r w:rsidRPr="009E210C">
        <w:rPr>
          <w:rFonts w:cstheme="minorHAnsi"/>
          <w:sz w:val="24"/>
          <w:szCs w:val="24"/>
        </w:rPr>
        <w:t>) is much faster and causes less photodamage than the confocal lasers</w:t>
      </w:r>
      <w:r w:rsidRPr="009E210C">
        <w:rPr>
          <w:rFonts w:cstheme="minorHAnsi"/>
          <w:sz w:val="24"/>
          <w:szCs w:val="24"/>
          <w:shd w:val="clear" w:color="auto" w:fill="FFFFFF"/>
        </w:rPr>
        <w:t xml:space="preserve"> on the Leica DIVE or SP8 using similar settings for image acquisition with </w:t>
      </w:r>
      <w:r w:rsidRPr="009E210C">
        <w:rPr>
          <w:rFonts w:cstheme="minorHAnsi"/>
          <w:sz w:val="24"/>
          <w:szCs w:val="24"/>
        </w:rPr>
        <w:t>LAS X software.</w:t>
      </w:r>
      <w:r w:rsidRPr="009E210C">
        <w:rPr>
          <w:rFonts w:cstheme="minorHAnsi"/>
          <w:sz w:val="24"/>
          <w:szCs w:val="24"/>
          <w:shd w:val="clear" w:color="auto" w:fill="FFFFFF"/>
        </w:rPr>
        <w:t xml:space="preserve"> </w:t>
      </w:r>
      <w:bookmarkStart w:id="9" w:name="_Hlk76982035"/>
      <w:r w:rsidRPr="009E210C">
        <w:rPr>
          <w:rFonts w:cstheme="minorHAnsi"/>
          <w:sz w:val="24"/>
          <w:szCs w:val="24"/>
        </w:rPr>
        <w:t xml:space="preserve">The MP beam is low, its fluorophore excitation is highly localized to the focal point and achieves more depth at low magnification without inflicting photodamage despite a higher </w:t>
      </w:r>
      <w:r w:rsidR="008E0203" w:rsidRPr="009E210C">
        <w:rPr>
          <w:rFonts w:cstheme="minorHAnsi"/>
          <w:sz w:val="24"/>
          <w:szCs w:val="24"/>
        </w:rPr>
        <w:t>number</w:t>
      </w:r>
      <w:r w:rsidRPr="009E210C">
        <w:rPr>
          <w:rFonts w:cstheme="minorHAnsi"/>
          <w:sz w:val="24"/>
          <w:szCs w:val="24"/>
        </w:rPr>
        <w:t xml:space="preserve"> of spatial/axial imaging steps (confocal: ~300</w:t>
      </w:r>
      <w:r w:rsidR="008E0203" w:rsidRPr="009E210C">
        <w:rPr>
          <w:rFonts w:cstheme="minorHAnsi"/>
          <w:sz w:val="24"/>
          <w:szCs w:val="24"/>
        </w:rPr>
        <w:t>–</w:t>
      </w:r>
      <w:r w:rsidRPr="009E210C">
        <w:rPr>
          <w:rFonts w:cstheme="minorHAnsi"/>
          <w:sz w:val="24"/>
          <w:szCs w:val="24"/>
        </w:rPr>
        <w:t xml:space="preserve">400 sections maximally, MP: &gt;800 sections). </w:t>
      </w:r>
      <w:bookmarkEnd w:id="9"/>
    </w:p>
    <w:p w14:paraId="6977B5A2" w14:textId="77777777" w:rsidR="00181D3A" w:rsidRPr="009E210C" w:rsidRDefault="00181D3A" w:rsidP="00AE2BE0">
      <w:pPr>
        <w:spacing w:after="0" w:line="240" w:lineRule="auto"/>
        <w:jc w:val="both"/>
        <w:rPr>
          <w:rFonts w:cstheme="minorHAnsi"/>
          <w:sz w:val="24"/>
          <w:szCs w:val="24"/>
        </w:rPr>
      </w:pPr>
    </w:p>
    <w:p w14:paraId="661AFBE9" w14:textId="7E693992" w:rsidR="00181D3A" w:rsidRPr="009E210C" w:rsidRDefault="008E0203" w:rsidP="00AE2BE0">
      <w:pPr>
        <w:spacing w:after="0" w:line="240" w:lineRule="auto"/>
        <w:jc w:val="both"/>
        <w:rPr>
          <w:rFonts w:cstheme="minorHAnsi"/>
          <w:sz w:val="24"/>
          <w:szCs w:val="24"/>
        </w:rPr>
      </w:pPr>
      <w:r w:rsidRPr="009E210C">
        <w:rPr>
          <w:rFonts w:cstheme="minorHAnsi"/>
          <w:sz w:val="24"/>
          <w:szCs w:val="24"/>
        </w:rPr>
        <w:t xml:space="preserve">The </w:t>
      </w:r>
      <w:r w:rsidR="00CA5102" w:rsidRPr="009E210C">
        <w:rPr>
          <w:rFonts w:cstheme="minorHAnsi"/>
          <w:sz w:val="24"/>
          <w:szCs w:val="24"/>
        </w:rPr>
        <w:t>16x/NA0.6 objective allows correct</w:t>
      </w:r>
      <w:r w:rsidRPr="009E210C">
        <w:rPr>
          <w:rFonts w:cstheme="minorHAnsi"/>
          <w:sz w:val="24"/>
          <w:szCs w:val="24"/>
        </w:rPr>
        <w:t>ion</w:t>
      </w:r>
      <w:r w:rsidR="00CA5102" w:rsidRPr="009E210C">
        <w:rPr>
          <w:rFonts w:cstheme="minorHAnsi"/>
          <w:sz w:val="24"/>
          <w:szCs w:val="24"/>
        </w:rPr>
        <w:t xml:space="preserve"> for slight refractive index mismatches due to sample and </w:t>
      </w:r>
      <w:proofErr w:type="spellStart"/>
      <w:r w:rsidR="00CA5102" w:rsidRPr="009E210C">
        <w:rPr>
          <w:rFonts w:cstheme="minorHAnsi"/>
          <w:sz w:val="24"/>
          <w:szCs w:val="24"/>
        </w:rPr>
        <w:t>mountant</w:t>
      </w:r>
      <w:proofErr w:type="spellEnd"/>
      <w:r w:rsidR="00CA5102" w:rsidRPr="009E210C">
        <w:rPr>
          <w:rFonts w:cstheme="minorHAnsi"/>
          <w:sz w:val="24"/>
          <w:szCs w:val="24"/>
        </w:rPr>
        <w:t xml:space="preserve"> distribution along the optical axis via a mechanical correction collar, which is set</w:t>
      </w:r>
      <w:r w:rsidRPr="009E210C">
        <w:rPr>
          <w:rFonts w:cstheme="minorHAnsi"/>
          <w:sz w:val="24"/>
          <w:szCs w:val="24"/>
        </w:rPr>
        <w:t xml:space="preserve"> optimally</w:t>
      </w:r>
      <w:r w:rsidR="00CA5102" w:rsidRPr="009E210C">
        <w:rPr>
          <w:rFonts w:cstheme="minorHAnsi"/>
          <w:sz w:val="24"/>
          <w:szCs w:val="24"/>
        </w:rPr>
        <w:t xml:space="preserve"> for maximal signal, half-way into the sample. Moreover, spherical structures</w:t>
      </w:r>
      <w:r w:rsidR="00D9400D" w:rsidRPr="009E210C">
        <w:rPr>
          <w:rFonts w:cstheme="minorHAnsi"/>
          <w:sz w:val="24"/>
          <w:szCs w:val="24"/>
        </w:rPr>
        <w:t>,</w:t>
      </w:r>
      <w:r w:rsidR="00CA5102" w:rsidRPr="009E210C">
        <w:rPr>
          <w:rFonts w:cstheme="minorHAnsi"/>
          <w:sz w:val="24"/>
          <w:szCs w:val="24"/>
        </w:rPr>
        <w:t xml:space="preserve"> such as </w:t>
      </w:r>
      <w:r w:rsidR="00CA5102" w:rsidRPr="009E210C">
        <w:rPr>
          <w:rFonts w:cstheme="minorHAnsi"/>
          <w:sz w:val="24"/>
          <w:szCs w:val="24"/>
        </w:rPr>
        <w:lastRenderedPageBreak/>
        <w:t>oocytes</w:t>
      </w:r>
      <w:r w:rsidR="00D9400D" w:rsidRPr="009E210C">
        <w:rPr>
          <w:rFonts w:cstheme="minorHAnsi"/>
          <w:sz w:val="24"/>
          <w:szCs w:val="24"/>
        </w:rPr>
        <w:t>,</w:t>
      </w:r>
      <w:r w:rsidR="00CA5102" w:rsidRPr="009E210C">
        <w:rPr>
          <w:rFonts w:cstheme="minorHAnsi"/>
          <w:sz w:val="24"/>
          <w:szCs w:val="24"/>
        </w:rPr>
        <w:t xml:space="preserve"> can be distorted by confocal image acquisition as depth-dependent localization of the confocal plane (signal) due to </w:t>
      </w:r>
      <w:proofErr w:type="spellStart"/>
      <w:r w:rsidR="00CA5102" w:rsidRPr="009E210C">
        <w:rPr>
          <w:rFonts w:cstheme="minorHAnsi"/>
          <w:sz w:val="24"/>
          <w:szCs w:val="24"/>
        </w:rPr>
        <w:t>mountant</w:t>
      </w:r>
      <w:proofErr w:type="spellEnd"/>
      <w:r w:rsidR="00CA5102" w:rsidRPr="009E210C">
        <w:rPr>
          <w:rFonts w:cstheme="minorHAnsi"/>
          <w:sz w:val="24"/>
          <w:szCs w:val="24"/>
        </w:rPr>
        <w:t xml:space="preserve"> and sample refractive index mismatches at a given pinhole setting can occur</w:t>
      </w:r>
      <w:r w:rsidR="00BA2BDE" w:rsidRPr="009E210C">
        <w:rPr>
          <w:rFonts w:cstheme="minorHAnsi"/>
          <w:sz w:val="24"/>
          <w:szCs w:val="24"/>
        </w:rPr>
        <w:t xml:space="preserve"> (</w:t>
      </w:r>
      <w:r w:rsidR="00BA2BDE" w:rsidRPr="009E210C">
        <w:rPr>
          <w:rFonts w:cstheme="minorHAnsi"/>
          <w:b/>
          <w:bCs/>
          <w:sz w:val="24"/>
          <w:szCs w:val="24"/>
        </w:rPr>
        <w:t>Figure 2D</w:t>
      </w:r>
      <w:r w:rsidR="00BA2BDE" w:rsidRPr="009E210C">
        <w:rPr>
          <w:rFonts w:cstheme="minorHAnsi"/>
          <w:sz w:val="24"/>
          <w:szCs w:val="24"/>
        </w:rPr>
        <w:t>)</w:t>
      </w:r>
      <w:r w:rsidR="00CA5102" w:rsidRPr="009E210C">
        <w:rPr>
          <w:rFonts w:cstheme="minorHAnsi"/>
          <w:sz w:val="24"/>
          <w:szCs w:val="24"/>
        </w:rPr>
        <w:t>. As the fluorescence signal is being captured via the instrument’s internal pinhole to remove out-of-focus signal, the intrinsic optical distortion (spherical aberration) may get worse deeper into the sample, which is problematic for larger ovaries (i.e.</w:t>
      </w:r>
      <w:r w:rsidR="00D9400D" w:rsidRPr="009E210C">
        <w:rPr>
          <w:rFonts w:cstheme="minorHAnsi"/>
          <w:sz w:val="24"/>
          <w:szCs w:val="24"/>
        </w:rPr>
        <w:t>,</w:t>
      </w:r>
      <w:r w:rsidR="00CA5102" w:rsidRPr="009E210C">
        <w:rPr>
          <w:rFonts w:cstheme="minorHAnsi"/>
          <w:sz w:val="24"/>
          <w:szCs w:val="24"/>
        </w:rPr>
        <w:t xml:space="preserve"> ~400</w:t>
      </w:r>
      <w:r w:rsidR="00D9400D" w:rsidRPr="009E210C">
        <w:rPr>
          <w:rFonts w:cstheme="minorHAnsi"/>
          <w:sz w:val="24"/>
          <w:szCs w:val="24"/>
        </w:rPr>
        <w:t>–</w:t>
      </w:r>
      <w:r w:rsidR="00CA5102" w:rsidRPr="009E210C">
        <w:rPr>
          <w:rFonts w:cstheme="minorHAnsi"/>
          <w:sz w:val="24"/>
          <w:szCs w:val="24"/>
        </w:rPr>
        <w:t xml:space="preserve">600 micrometer thickness). </w:t>
      </w:r>
    </w:p>
    <w:p w14:paraId="1BC5B1AF" w14:textId="77777777" w:rsidR="00181D3A" w:rsidRPr="009E210C" w:rsidRDefault="00181D3A" w:rsidP="00AE2BE0">
      <w:pPr>
        <w:spacing w:after="0" w:line="240" w:lineRule="auto"/>
        <w:jc w:val="both"/>
        <w:rPr>
          <w:rFonts w:cstheme="minorHAnsi"/>
          <w:sz w:val="24"/>
          <w:szCs w:val="24"/>
        </w:rPr>
      </w:pPr>
    </w:p>
    <w:p w14:paraId="69ABF6D8" w14:textId="65BB1DBA" w:rsidR="00323932" w:rsidRPr="009E210C" w:rsidRDefault="00CA5102" w:rsidP="00AE2BE0">
      <w:pPr>
        <w:spacing w:after="0" w:line="240" w:lineRule="auto"/>
        <w:jc w:val="both"/>
        <w:rPr>
          <w:rFonts w:cstheme="minorHAnsi"/>
          <w:sz w:val="24"/>
          <w:szCs w:val="24"/>
        </w:rPr>
      </w:pPr>
      <w:r w:rsidRPr="009E210C">
        <w:rPr>
          <w:rFonts w:cstheme="minorHAnsi"/>
          <w:sz w:val="24"/>
          <w:szCs w:val="24"/>
        </w:rPr>
        <w:t xml:space="preserve">With the same matching lens-correction settings, virtually no spherical aberration can be detected on </w:t>
      </w:r>
      <w:r w:rsidR="00D9400D" w:rsidRPr="009E210C">
        <w:rPr>
          <w:rFonts w:cstheme="minorHAnsi"/>
          <w:sz w:val="24"/>
          <w:szCs w:val="24"/>
        </w:rPr>
        <w:t xml:space="preserve">the </w:t>
      </w:r>
      <w:r w:rsidRPr="009E210C">
        <w:rPr>
          <w:rFonts w:cstheme="minorHAnsi"/>
          <w:sz w:val="24"/>
          <w:szCs w:val="24"/>
        </w:rPr>
        <w:t>DIVE MP system with varying emission wavelengths, thus simplifying quantification and co-localization studies (</w:t>
      </w:r>
      <w:r w:rsidRPr="009E210C">
        <w:rPr>
          <w:rFonts w:cstheme="minorHAnsi"/>
          <w:b/>
          <w:bCs/>
          <w:sz w:val="24"/>
          <w:szCs w:val="24"/>
        </w:rPr>
        <w:t>Figure 2D</w:t>
      </w:r>
      <w:r w:rsidRPr="009E210C">
        <w:rPr>
          <w:rFonts w:cstheme="minorHAnsi"/>
          <w:sz w:val="24"/>
          <w:szCs w:val="24"/>
        </w:rPr>
        <w:t>). Last, the high-power pulsed laser allows for exciting lower fluorophore concentration deep inside the sample</w:t>
      </w:r>
      <w:proofErr w:type="gramStart"/>
      <w:r w:rsidRPr="009E210C">
        <w:rPr>
          <w:rFonts w:cstheme="minorHAnsi"/>
          <w:sz w:val="24"/>
          <w:szCs w:val="24"/>
        </w:rPr>
        <w:t>, in particular</w:t>
      </w:r>
      <w:r w:rsidR="00D9400D" w:rsidRPr="009E210C">
        <w:rPr>
          <w:rFonts w:cstheme="minorHAnsi"/>
          <w:sz w:val="24"/>
          <w:szCs w:val="24"/>
        </w:rPr>
        <w:t>,</w:t>
      </w:r>
      <w:r w:rsidRPr="009E210C">
        <w:rPr>
          <w:rFonts w:cstheme="minorHAnsi"/>
          <w:sz w:val="24"/>
          <w:szCs w:val="24"/>
        </w:rPr>
        <w:t xml:space="preserve"> when</w:t>
      </w:r>
      <w:proofErr w:type="gramEnd"/>
      <w:r w:rsidRPr="009E210C">
        <w:rPr>
          <w:rFonts w:cstheme="minorHAnsi"/>
          <w:sz w:val="24"/>
          <w:szCs w:val="24"/>
        </w:rPr>
        <w:t xml:space="preserve"> </w:t>
      </w:r>
      <w:r w:rsidR="00D9400D" w:rsidRPr="009E210C">
        <w:rPr>
          <w:rFonts w:cstheme="minorHAnsi"/>
          <w:sz w:val="24"/>
          <w:szCs w:val="24"/>
        </w:rPr>
        <w:t xml:space="preserve">it is </w:t>
      </w:r>
      <w:r w:rsidRPr="009E210C">
        <w:rPr>
          <w:rFonts w:cstheme="minorHAnsi"/>
          <w:sz w:val="24"/>
          <w:szCs w:val="24"/>
        </w:rPr>
        <w:t xml:space="preserve">used with the Z-depth excitation correction. Moreover, </w:t>
      </w:r>
      <w:r w:rsidR="00D9400D" w:rsidRPr="009E210C">
        <w:rPr>
          <w:rFonts w:cstheme="minorHAnsi"/>
          <w:sz w:val="24"/>
          <w:szCs w:val="24"/>
        </w:rPr>
        <w:t xml:space="preserve">the </w:t>
      </w:r>
      <w:r w:rsidRPr="009E210C">
        <w:rPr>
          <w:rFonts w:cstheme="minorHAnsi"/>
          <w:sz w:val="24"/>
          <w:szCs w:val="24"/>
        </w:rPr>
        <w:t>capture of weaker signals is also enhanced by the MP hybrid detector (</w:t>
      </w:r>
      <w:proofErr w:type="spellStart"/>
      <w:r w:rsidRPr="009E210C">
        <w:rPr>
          <w:rFonts w:cstheme="minorHAnsi"/>
          <w:sz w:val="24"/>
          <w:szCs w:val="24"/>
        </w:rPr>
        <w:t>HyD</w:t>
      </w:r>
      <w:proofErr w:type="spellEnd"/>
      <w:r w:rsidRPr="009E210C">
        <w:rPr>
          <w:rFonts w:cstheme="minorHAnsi"/>
          <w:sz w:val="24"/>
          <w:szCs w:val="24"/>
        </w:rPr>
        <w:t>-RLDs), which is a combination of regular</w:t>
      </w:r>
      <w:r w:rsidR="00D9400D" w:rsidRPr="009E210C">
        <w:rPr>
          <w:rFonts w:cstheme="minorHAnsi"/>
          <w:sz w:val="24"/>
          <w:szCs w:val="24"/>
        </w:rPr>
        <w:t xml:space="preserve"> </w:t>
      </w:r>
      <w:r w:rsidRPr="009E210C">
        <w:rPr>
          <w:rFonts w:cstheme="minorHAnsi"/>
          <w:sz w:val="24"/>
          <w:szCs w:val="24"/>
        </w:rPr>
        <w:t>photomultiplier tube</w:t>
      </w:r>
      <w:r w:rsidR="00D9400D" w:rsidRPr="009E210C">
        <w:rPr>
          <w:rFonts w:cstheme="minorHAnsi"/>
          <w:sz w:val="24"/>
          <w:szCs w:val="24"/>
        </w:rPr>
        <w:t>s</w:t>
      </w:r>
      <w:r w:rsidRPr="009E210C">
        <w:rPr>
          <w:rFonts w:cstheme="minorHAnsi"/>
          <w:sz w:val="24"/>
          <w:szCs w:val="24"/>
        </w:rPr>
        <w:t xml:space="preserve"> and avalanche photon-counting detectors, allowing for more than 30</w:t>
      </w:r>
      <w:r w:rsidR="00FB0C49" w:rsidRPr="009E210C">
        <w:rPr>
          <w:rFonts w:cstheme="minorHAnsi"/>
          <w:sz w:val="24"/>
          <w:szCs w:val="24"/>
        </w:rPr>
        <w:t xml:space="preserve"> </w:t>
      </w:r>
      <w:r w:rsidRPr="009E210C">
        <w:rPr>
          <w:rFonts w:cstheme="minorHAnsi"/>
          <w:sz w:val="24"/>
          <w:szCs w:val="24"/>
        </w:rPr>
        <w:t xml:space="preserve">times higher signal detection </w:t>
      </w:r>
      <w:r w:rsidR="00FB0C49" w:rsidRPr="009E210C">
        <w:rPr>
          <w:rFonts w:cstheme="minorHAnsi"/>
          <w:sz w:val="24"/>
          <w:szCs w:val="24"/>
        </w:rPr>
        <w:t>over</w:t>
      </w:r>
      <w:r w:rsidRPr="009E210C">
        <w:rPr>
          <w:rFonts w:cstheme="minorHAnsi"/>
          <w:sz w:val="24"/>
          <w:szCs w:val="24"/>
        </w:rPr>
        <w:t xml:space="preserve"> a wide range of emission wavelengths.</w:t>
      </w:r>
      <w:r w:rsidR="009A1D38" w:rsidRPr="009E210C">
        <w:rPr>
          <w:rFonts w:cstheme="minorHAnsi"/>
          <w:sz w:val="24"/>
          <w:szCs w:val="24"/>
        </w:rPr>
        <w:t xml:space="preserve"> </w:t>
      </w:r>
    </w:p>
    <w:p w14:paraId="28202FEC" w14:textId="77777777" w:rsidR="00F50131" w:rsidRPr="009E210C" w:rsidRDefault="00F50131" w:rsidP="00AE2BE0">
      <w:pPr>
        <w:spacing w:after="0" w:line="240" w:lineRule="auto"/>
        <w:jc w:val="both"/>
        <w:rPr>
          <w:rFonts w:cstheme="minorHAnsi"/>
          <w:sz w:val="24"/>
          <w:szCs w:val="24"/>
        </w:rPr>
      </w:pPr>
    </w:p>
    <w:p w14:paraId="5425A528" w14:textId="25D29B0A" w:rsidR="009171E8" w:rsidRPr="009E210C" w:rsidRDefault="00CA5102" w:rsidP="00AE2BE0">
      <w:pPr>
        <w:spacing w:after="0" w:line="240" w:lineRule="auto"/>
        <w:jc w:val="both"/>
        <w:rPr>
          <w:rFonts w:cstheme="minorHAnsi"/>
          <w:sz w:val="24"/>
          <w:szCs w:val="24"/>
        </w:rPr>
      </w:pPr>
      <w:r w:rsidRPr="009E210C">
        <w:rPr>
          <w:rFonts w:cstheme="minorHAnsi"/>
          <w:sz w:val="24"/>
          <w:szCs w:val="24"/>
        </w:rPr>
        <w:t>Light sheet (LS) multiphoton microscopy is another emerging platform for 3D tissue imaging</w:t>
      </w:r>
      <w:hyperlink r:id="rId38" w:history="1">
        <w:r w:rsidR="00096601" w:rsidRPr="00AE2BE0">
          <w:rPr>
            <w:rStyle w:val="Hyperlink"/>
            <w:rFonts w:eastAsia="Times New Roman" w:cstheme="minorHAnsi"/>
            <w:color w:val="auto"/>
            <w:sz w:val="24"/>
            <w:szCs w:val="24"/>
            <w:u w:val="none"/>
            <w:vertAlign w:val="superscript"/>
          </w:rPr>
          <w:t>47</w:t>
        </w:r>
      </w:hyperlink>
      <w:r w:rsidRPr="009E210C">
        <w:rPr>
          <w:rFonts w:cstheme="minorHAnsi"/>
          <w:sz w:val="24"/>
          <w:szCs w:val="24"/>
        </w:rPr>
        <w:t>. However, LS demands more setup time for macroscopic samples, including agar embedding and set up for imaging. Moreover, images acquired at higher magnification with sample rotation can generate large &gt;100</w:t>
      </w:r>
      <w:r w:rsidR="00181D3A" w:rsidRPr="009E210C">
        <w:rPr>
          <w:rFonts w:cstheme="minorHAnsi"/>
          <w:sz w:val="24"/>
          <w:szCs w:val="24"/>
        </w:rPr>
        <w:t xml:space="preserve"> </w:t>
      </w:r>
      <w:r w:rsidRPr="009E210C">
        <w:rPr>
          <w:rFonts w:cstheme="minorHAnsi"/>
          <w:sz w:val="24"/>
          <w:szCs w:val="24"/>
        </w:rPr>
        <w:t xml:space="preserve">GB files, which may be necessary to remove light sheet shadowing artifacts (due to refractive index mismatches of the outside medium and the interior of the sample, or sample-surface distortions). </w:t>
      </w:r>
      <w:r w:rsidR="00181D3A" w:rsidRPr="009E210C">
        <w:rPr>
          <w:rFonts w:cstheme="minorHAnsi"/>
          <w:sz w:val="24"/>
          <w:szCs w:val="24"/>
        </w:rPr>
        <w:t>Th</w:t>
      </w:r>
      <w:r w:rsidR="001F4C96" w:rsidRPr="009E210C">
        <w:rPr>
          <w:rFonts w:cstheme="minorHAnsi"/>
          <w:sz w:val="24"/>
          <w:szCs w:val="24"/>
        </w:rPr>
        <w:t>e</w:t>
      </w:r>
      <w:r w:rsidRPr="009E210C">
        <w:rPr>
          <w:rFonts w:cstheme="minorHAnsi"/>
          <w:sz w:val="24"/>
          <w:szCs w:val="24"/>
        </w:rPr>
        <w:t xml:space="preserve"> </w:t>
      </w:r>
      <w:r w:rsidR="001F4C96" w:rsidRPr="009E210C">
        <w:rPr>
          <w:rFonts w:cstheme="minorHAnsi"/>
          <w:sz w:val="24"/>
          <w:szCs w:val="24"/>
        </w:rPr>
        <w:t xml:space="preserve">presented </w:t>
      </w:r>
      <w:r w:rsidRPr="009E210C">
        <w:rPr>
          <w:rFonts w:cstheme="minorHAnsi"/>
          <w:sz w:val="24"/>
          <w:szCs w:val="24"/>
        </w:rPr>
        <w:t xml:space="preserve">method of mounting samples in solution in adhesive wells is simple and fast. </w:t>
      </w:r>
    </w:p>
    <w:p w14:paraId="5B52BB8C" w14:textId="77777777" w:rsidR="009171E8" w:rsidRPr="009E210C" w:rsidRDefault="009171E8" w:rsidP="00AE2BE0">
      <w:pPr>
        <w:spacing w:after="0" w:line="240" w:lineRule="auto"/>
        <w:jc w:val="both"/>
        <w:rPr>
          <w:rFonts w:cstheme="minorHAnsi"/>
          <w:sz w:val="24"/>
          <w:szCs w:val="24"/>
        </w:rPr>
      </w:pPr>
    </w:p>
    <w:p w14:paraId="0623F864" w14:textId="2D2F216A" w:rsidR="00CA5102" w:rsidRPr="009E210C" w:rsidRDefault="00CA5102" w:rsidP="00AE2BE0">
      <w:pPr>
        <w:spacing w:after="0" w:line="240" w:lineRule="auto"/>
        <w:jc w:val="both"/>
        <w:rPr>
          <w:rFonts w:cstheme="minorHAnsi"/>
          <w:sz w:val="24"/>
          <w:szCs w:val="24"/>
        </w:rPr>
      </w:pPr>
      <w:r w:rsidRPr="009E210C">
        <w:rPr>
          <w:rFonts w:cstheme="minorHAnsi"/>
          <w:sz w:val="24"/>
          <w:szCs w:val="24"/>
        </w:rPr>
        <w:t>Moreover, this approach allows</w:t>
      </w:r>
      <w:r w:rsidR="001F4C96" w:rsidRPr="009E210C">
        <w:rPr>
          <w:rFonts w:cstheme="minorHAnsi"/>
          <w:sz w:val="24"/>
          <w:szCs w:val="24"/>
        </w:rPr>
        <w:t xml:space="preserve"> the</w:t>
      </w:r>
      <w:r w:rsidRPr="009E210C">
        <w:rPr>
          <w:rFonts w:cstheme="minorHAnsi"/>
          <w:sz w:val="24"/>
          <w:szCs w:val="24"/>
        </w:rPr>
        <w:t xml:space="preserve"> imaging of multiple ovaries in one well with one setup and without flipping or rotation. However, flipping the coverslip “sandwich” may be needed for larger ovaries. </w:t>
      </w:r>
      <w:r w:rsidR="00250C9B" w:rsidRPr="009E210C">
        <w:rPr>
          <w:rFonts w:cstheme="minorHAnsi"/>
          <w:sz w:val="24"/>
          <w:szCs w:val="24"/>
        </w:rPr>
        <w:t>The</w:t>
      </w:r>
      <w:r w:rsidRPr="009E210C">
        <w:rPr>
          <w:rFonts w:cstheme="minorHAnsi"/>
          <w:sz w:val="24"/>
          <w:szCs w:val="24"/>
        </w:rPr>
        <w:t xml:space="preserve"> DIVE system imaging </w:t>
      </w:r>
      <w:r w:rsidR="00250C9B" w:rsidRPr="009E210C">
        <w:rPr>
          <w:rFonts w:cstheme="minorHAnsi"/>
          <w:sz w:val="24"/>
          <w:szCs w:val="24"/>
        </w:rPr>
        <w:t>is</w:t>
      </w:r>
      <w:r w:rsidRPr="009E210C">
        <w:rPr>
          <w:rFonts w:cstheme="minorHAnsi"/>
          <w:sz w:val="24"/>
          <w:szCs w:val="24"/>
        </w:rPr>
        <w:t xml:space="preserve"> faster than confocal and LS; at 16</w:t>
      </w:r>
      <w:r w:rsidR="00250C9B" w:rsidRPr="009E210C">
        <w:rPr>
          <w:rFonts w:cstheme="minorHAnsi"/>
          <w:sz w:val="24"/>
          <w:szCs w:val="24"/>
        </w:rPr>
        <w:t>x</w:t>
      </w:r>
      <w:r w:rsidRPr="009E210C">
        <w:rPr>
          <w:rFonts w:cstheme="minorHAnsi"/>
          <w:sz w:val="24"/>
          <w:szCs w:val="24"/>
        </w:rPr>
        <w:t xml:space="preserve"> magnification</w:t>
      </w:r>
      <w:r w:rsidR="00250C9B" w:rsidRPr="009E210C">
        <w:rPr>
          <w:rFonts w:cstheme="minorHAnsi"/>
          <w:sz w:val="24"/>
          <w:szCs w:val="24"/>
        </w:rPr>
        <w:t>,</w:t>
      </w:r>
      <w:r w:rsidRPr="009E210C">
        <w:rPr>
          <w:rFonts w:cstheme="minorHAnsi"/>
          <w:sz w:val="24"/>
          <w:szCs w:val="24"/>
        </w:rPr>
        <w:t xml:space="preserve"> </w:t>
      </w:r>
      <w:r w:rsidR="00250C9B" w:rsidRPr="009E210C">
        <w:rPr>
          <w:rFonts w:cstheme="minorHAnsi"/>
          <w:sz w:val="24"/>
          <w:szCs w:val="24"/>
        </w:rPr>
        <w:t xml:space="preserve">the </w:t>
      </w:r>
      <w:r w:rsidRPr="009E210C">
        <w:rPr>
          <w:rFonts w:cstheme="minorHAnsi"/>
          <w:sz w:val="24"/>
          <w:szCs w:val="24"/>
        </w:rPr>
        <w:t>prepubertal ovary is imaged in 3</w:t>
      </w:r>
      <w:r w:rsidR="00250C9B" w:rsidRPr="009E210C">
        <w:rPr>
          <w:rFonts w:cstheme="minorHAnsi"/>
          <w:sz w:val="24"/>
          <w:szCs w:val="24"/>
        </w:rPr>
        <w:t>–</w:t>
      </w:r>
      <w:r w:rsidRPr="009E210C">
        <w:rPr>
          <w:rFonts w:cstheme="minorHAnsi"/>
          <w:sz w:val="24"/>
          <w:szCs w:val="24"/>
        </w:rPr>
        <w:t xml:space="preserve">5 min (Z-step 2 µm) and </w:t>
      </w:r>
      <w:r w:rsidR="00250C9B" w:rsidRPr="009E210C">
        <w:rPr>
          <w:rFonts w:cstheme="minorHAnsi"/>
          <w:sz w:val="24"/>
          <w:szCs w:val="24"/>
        </w:rPr>
        <w:t xml:space="preserve">the </w:t>
      </w:r>
      <w:r w:rsidRPr="009E210C">
        <w:rPr>
          <w:rFonts w:cstheme="minorHAnsi"/>
          <w:sz w:val="24"/>
          <w:szCs w:val="24"/>
        </w:rPr>
        <w:t xml:space="preserve">pubertal ovary in 1 h (Z-step 5 µm). Moreover, files generated in LAS X are of manageable size </w:t>
      </w:r>
      <w:r w:rsidR="00373FD6" w:rsidRPr="009E210C">
        <w:rPr>
          <w:rFonts w:cstheme="minorHAnsi"/>
          <w:sz w:val="24"/>
          <w:szCs w:val="24"/>
        </w:rPr>
        <w:t>(</w:t>
      </w:r>
      <w:r w:rsidRPr="009E210C">
        <w:rPr>
          <w:rFonts w:cstheme="minorHAnsi"/>
          <w:sz w:val="24"/>
          <w:szCs w:val="24"/>
        </w:rPr>
        <w:t>2</w:t>
      </w:r>
      <w:r w:rsidR="00373FD6" w:rsidRPr="009E210C">
        <w:rPr>
          <w:rFonts w:cstheme="minorHAnsi"/>
          <w:sz w:val="24"/>
          <w:szCs w:val="24"/>
        </w:rPr>
        <w:t>–</w:t>
      </w:r>
      <w:r w:rsidRPr="009E210C">
        <w:rPr>
          <w:rFonts w:cstheme="minorHAnsi"/>
          <w:sz w:val="24"/>
          <w:szCs w:val="24"/>
        </w:rPr>
        <w:t>20</w:t>
      </w:r>
      <w:r w:rsidR="00373FD6" w:rsidRPr="009E210C">
        <w:rPr>
          <w:rFonts w:cstheme="minorHAnsi"/>
          <w:sz w:val="24"/>
          <w:szCs w:val="24"/>
        </w:rPr>
        <w:t xml:space="preserve"> </w:t>
      </w:r>
      <w:r w:rsidRPr="009E210C">
        <w:rPr>
          <w:rFonts w:cstheme="minorHAnsi"/>
          <w:sz w:val="24"/>
          <w:szCs w:val="24"/>
        </w:rPr>
        <w:t>GB</w:t>
      </w:r>
      <w:r w:rsidR="00373FD6" w:rsidRPr="009E210C">
        <w:rPr>
          <w:rFonts w:cstheme="minorHAnsi"/>
          <w:sz w:val="24"/>
          <w:szCs w:val="24"/>
        </w:rPr>
        <w:t>)</w:t>
      </w:r>
      <w:r w:rsidRPr="009E210C">
        <w:rPr>
          <w:rFonts w:cstheme="minorHAnsi"/>
          <w:sz w:val="24"/>
          <w:szCs w:val="24"/>
        </w:rPr>
        <w:t xml:space="preserve">, which is also critical for </w:t>
      </w:r>
      <w:proofErr w:type="gramStart"/>
      <w:r w:rsidRPr="009E210C">
        <w:rPr>
          <w:rFonts w:cstheme="minorHAnsi"/>
          <w:sz w:val="24"/>
          <w:szCs w:val="24"/>
        </w:rPr>
        <w:t>a large number of</w:t>
      </w:r>
      <w:proofErr w:type="gramEnd"/>
      <w:r w:rsidRPr="009E210C">
        <w:rPr>
          <w:rFonts w:cstheme="minorHAnsi"/>
          <w:sz w:val="24"/>
          <w:szCs w:val="24"/>
        </w:rPr>
        <w:t xml:space="preserve"> samples for downstream analysis. </w:t>
      </w:r>
      <w:r w:rsidR="00373FD6" w:rsidRPr="009E210C">
        <w:rPr>
          <w:rFonts w:cstheme="minorHAnsi"/>
          <w:sz w:val="24"/>
          <w:szCs w:val="24"/>
        </w:rPr>
        <w:t>Although this</w:t>
      </w:r>
      <w:r w:rsidRPr="009E210C">
        <w:rPr>
          <w:rFonts w:cstheme="minorHAnsi"/>
          <w:sz w:val="24"/>
          <w:szCs w:val="24"/>
        </w:rPr>
        <w:t xml:space="preserve"> immunostaining protocol </w:t>
      </w:r>
      <w:r w:rsidR="00373FD6" w:rsidRPr="009E210C">
        <w:rPr>
          <w:rFonts w:cstheme="minorHAnsi"/>
          <w:sz w:val="24"/>
          <w:szCs w:val="24"/>
        </w:rPr>
        <w:t xml:space="preserve">was optimized </w:t>
      </w:r>
      <w:r w:rsidRPr="009E210C">
        <w:rPr>
          <w:rFonts w:cstheme="minorHAnsi"/>
          <w:sz w:val="24"/>
          <w:szCs w:val="24"/>
        </w:rPr>
        <w:t xml:space="preserve">for use in combination with the DIVE platform, </w:t>
      </w:r>
      <w:proofErr w:type="spellStart"/>
      <w:r w:rsidRPr="009E210C">
        <w:rPr>
          <w:rFonts w:cstheme="minorHAnsi"/>
          <w:sz w:val="24"/>
          <w:szCs w:val="24"/>
        </w:rPr>
        <w:t>immunostained</w:t>
      </w:r>
      <w:proofErr w:type="spellEnd"/>
      <w:r w:rsidRPr="009E210C">
        <w:rPr>
          <w:rFonts w:cstheme="minorHAnsi"/>
          <w:sz w:val="24"/>
          <w:szCs w:val="24"/>
        </w:rPr>
        <w:t xml:space="preserve"> samples can be imaged using other MP/</w:t>
      </w:r>
      <w:proofErr w:type="gramStart"/>
      <w:r w:rsidRPr="009E210C">
        <w:rPr>
          <w:rFonts w:cstheme="minorHAnsi"/>
          <w:sz w:val="24"/>
          <w:szCs w:val="24"/>
        </w:rPr>
        <w:t>LS</w:t>
      </w:r>
      <w:proofErr w:type="gramEnd"/>
      <w:r w:rsidRPr="009E210C">
        <w:rPr>
          <w:rFonts w:cstheme="minorHAnsi"/>
          <w:sz w:val="24"/>
          <w:szCs w:val="24"/>
        </w:rPr>
        <w:t xml:space="preserve"> platforms with some modifications.</w:t>
      </w:r>
    </w:p>
    <w:p w14:paraId="20AAFA27" w14:textId="77777777" w:rsidR="00A355A0" w:rsidRPr="009E210C" w:rsidRDefault="00A355A0" w:rsidP="00AE2BE0">
      <w:pPr>
        <w:spacing w:after="0" w:line="240" w:lineRule="auto"/>
        <w:jc w:val="both"/>
        <w:rPr>
          <w:rFonts w:cstheme="minorHAnsi"/>
          <w:sz w:val="24"/>
          <w:szCs w:val="24"/>
        </w:rPr>
      </w:pPr>
    </w:p>
    <w:p w14:paraId="4371AEBC" w14:textId="1AF8F237" w:rsidR="009171E8" w:rsidRPr="009E210C" w:rsidRDefault="00CA5102" w:rsidP="00AE2BE0">
      <w:pPr>
        <w:spacing w:after="0" w:line="240" w:lineRule="auto"/>
        <w:jc w:val="both"/>
        <w:rPr>
          <w:rFonts w:cstheme="minorHAnsi"/>
          <w:sz w:val="24"/>
          <w:szCs w:val="24"/>
        </w:rPr>
      </w:pPr>
      <w:r w:rsidRPr="009E210C">
        <w:rPr>
          <w:rFonts w:cstheme="minorHAnsi"/>
          <w:sz w:val="24"/>
          <w:szCs w:val="24"/>
        </w:rPr>
        <w:t xml:space="preserve">The advantage of the whole ovary staining with 3D modeling protocol is the efficient and relatively easy data analysis compared to manual data acquisition in 2D analysis. </w:t>
      </w:r>
      <w:r w:rsidR="00A355A0" w:rsidRPr="009E210C">
        <w:rPr>
          <w:rFonts w:cstheme="minorHAnsi"/>
          <w:sz w:val="24"/>
          <w:szCs w:val="24"/>
        </w:rPr>
        <w:t xml:space="preserve">The </w:t>
      </w:r>
      <w:r w:rsidRPr="009E210C">
        <w:rPr>
          <w:rFonts w:cstheme="minorHAnsi"/>
          <w:sz w:val="24"/>
          <w:szCs w:val="24"/>
        </w:rPr>
        <w:t xml:space="preserve">IMARIS 3D visualization and analysis software </w:t>
      </w:r>
      <w:r w:rsidR="00A355A0" w:rsidRPr="009E210C">
        <w:rPr>
          <w:rFonts w:cstheme="minorHAnsi"/>
          <w:sz w:val="24"/>
          <w:szCs w:val="24"/>
        </w:rPr>
        <w:t xml:space="preserve">was chosen </w:t>
      </w:r>
      <w:r w:rsidRPr="009E210C">
        <w:rPr>
          <w:rFonts w:cstheme="minorHAnsi"/>
          <w:sz w:val="24"/>
          <w:szCs w:val="24"/>
        </w:rPr>
        <w:t>because it is commercially available and offered by many microscopy cores, does not require programming skills</w:t>
      </w:r>
      <w:r w:rsidR="00A355A0" w:rsidRPr="009E210C">
        <w:rPr>
          <w:rFonts w:cstheme="minorHAnsi"/>
          <w:sz w:val="24"/>
          <w:szCs w:val="24"/>
        </w:rPr>
        <w:t>,</w:t>
      </w:r>
      <w:r w:rsidRPr="009E210C">
        <w:rPr>
          <w:rFonts w:cstheme="minorHAnsi"/>
          <w:sz w:val="24"/>
          <w:szCs w:val="24"/>
        </w:rPr>
        <w:t xml:space="preserve"> and is compatible with many image acquisition software platforms such as LAS X from Leica or ZEN from ZEISS. With IMARIS, </w:t>
      </w:r>
      <w:r w:rsidR="0062492F" w:rsidRPr="009E210C">
        <w:rPr>
          <w:rFonts w:cstheme="minorHAnsi"/>
          <w:sz w:val="24"/>
          <w:szCs w:val="24"/>
        </w:rPr>
        <w:t xml:space="preserve">the </w:t>
      </w:r>
      <w:r w:rsidRPr="009E210C">
        <w:rPr>
          <w:rFonts w:cstheme="minorHAnsi"/>
          <w:sz w:val="24"/>
          <w:szCs w:val="24"/>
        </w:rPr>
        <w:t>standard parameters are set up as highlighted in the protocol section, and these parameters can be used for other images and samples</w:t>
      </w:r>
      <w:r w:rsidR="0062492F" w:rsidRPr="009E210C">
        <w:rPr>
          <w:rFonts w:cstheme="minorHAnsi"/>
          <w:sz w:val="24"/>
          <w:szCs w:val="24"/>
        </w:rPr>
        <w:t xml:space="preserve"> with minor changes</w:t>
      </w:r>
      <w:r w:rsidRPr="009E210C">
        <w:rPr>
          <w:rFonts w:cstheme="minorHAnsi"/>
          <w:sz w:val="24"/>
          <w:szCs w:val="24"/>
        </w:rPr>
        <w:t xml:space="preserve">, thus improving reproducibility and efficiency. </w:t>
      </w:r>
    </w:p>
    <w:p w14:paraId="13BC787B" w14:textId="77777777" w:rsidR="009171E8" w:rsidRPr="009E210C" w:rsidRDefault="009171E8" w:rsidP="00AE2BE0">
      <w:pPr>
        <w:spacing w:after="0" w:line="240" w:lineRule="auto"/>
        <w:jc w:val="both"/>
        <w:rPr>
          <w:rFonts w:cstheme="minorHAnsi"/>
          <w:sz w:val="24"/>
          <w:szCs w:val="24"/>
        </w:rPr>
      </w:pPr>
    </w:p>
    <w:p w14:paraId="791F74C8" w14:textId="705C2851" w:rsidR="00CA5102" w:rsidRPr="009E210C" w:rsidRDefault="004659A2" w:rsidP="00AE2BE0">
      <w:pPr>
        <w:spacing w:after="0" w:line="240" w:lineRule="auto"/>
        <w:jc w:val="both"/>
        <w:rPr>
          <w:rFonts w:cstheme="minorHAnsi"/>
          <w:sz w:val="24"/>
          <w:szCs w:val="24"/>
        </w:rPr>
      </w:pPr>
      <w:r w:rsidRPr="009E210C">
        <w:rPr>
          <w:rFonts w:cstheme="minorHAnsi"/>
          <w:sz w:val="24"/>
          <w:szCs w:val="24"/>
        </w:rPr>
        <w:t>I</w:t>
      </w:r>
      <w:r w:rsidR="00CA5102" w:rsidRPr="009E210C">
        <w:rPr>
          <w:rFonts w:cstheme="minorHAnsi"/>
          <w:sz w:val="24"/>
          <w:szCs w:val="24"/>
        </w:rPr>
        <w:t>mage analysis and quantification are optimized for IMARIS software</w:t>
      </w:r>
      <w:r w:rsidRPr="009E210C">
        <w:rPr>
          <w:rFonts w:cstheme="minorHAnsi"/>
          <w:sz w:val="24"/>
          <w:szCs w:val="24"/>
        </w:rPr>
        <w:t xml:space="preserve">; however, </w:t>
      </w:r>
      <w:r w:rsidR="00CA5102" w:rsidRPr="009E210C">
        <w:rPr>
          <w:rFonts w:cstheme="minorHAnsi"/>
          <w:sz w:val="24"/>
          <w:szCs w:val="24"/>
        </w:rPr>
        <w:t xml:space="preserve">similar analyses can be done on other commercial or open-source data visualization software following similar </w:t>
      </w:r>
      <w:r w:rsidR="00CA5102" w:rsidRPr="009E210C">
        <w:rPr>
          <w:rFonts w:cstheme="minorHAnsi"/>
          <w:sz w:val="24"/>
          <w:szCs w:val="24"/>
        </w:rPr>
        <w:lastRenderedPageBreak/>
        <w:t>principles. In conclusion, an optimized protocol</w:t>
      </w:r>
      <w:r w:rsidRPr="009E210C">
        <w:rPr>
          <w:rFonts w:cstheme="minorHAnsi"/>
          <w:sz w:val="24"/>
          <w:szCs w:val="24"/>
        </w:rPr>
        <w:t xml:space="preserve"> has been presented here</w:t>
      </w:r>
      <w:r w:rsidR="00CA5102" w:rsidRPr="009E210C">
        <w:rPr>
          <w:rFonts w:cstheme="minorHAnsi"/>
          <w:sz w:val="24"/>
          <w:szCs w:val="24"/>
        </w:rPr>
        <w:t xml:space="preserve"> for imaging entire ovaries for quantitative and qualitative analyses. This was purposefully adapted for the demands of the high-throughput processing that will be increasingly required for toxicology testing, clinical and diagnostic purposes, and genome-wide analyses of regulators of ovarian sufficiency and function. </w:t>
      </w:r>
    </w:p>
    <w:p w14:paraId="3263B2A6" w14:textId="77777777" w:rsidR="00F50131" w:rsidRPr="009E210C" w:rsidRDefault="00F50131" w:rsidP="00AE2BE0">
      <w:pPr>
        <w:spacing w:after="0" w:line="240" w:lineRule="auto"/>
        <w:jc w:val="both"/>
        <w:rPr>
          <w:rFonts w:cstheme="minorHAnsi"/>
          <w:sz w:val="24"/>
          <w:szCs w:val="24"/>
          <w:shd w:val="clear" w:color="auto" w:fill="FFFFFF"/>
        </w:rPr>
      </w:pPr>
    </w:p>
    <w:p w14:paraId="46D005EE" w14:textId="1B9291FF" w:rsidR="00CA5102" w:rsidRPr="009E210C" w:rsidRDefault="00CA5102" w:rsidP="00AE2BE0">
      <w:pPr>
        <w:spacing w:after="0" w:line="240" w:lineRule="auto"/>
        <w:jc w:val="both"/>
        <w:rPr>
          <w:rFonts w:eastAsia="Times New Roman" w:cstheme="minorHAnsi"/>
          <w:b/>
          <w:bCs/>
          <w:sz w:val="24"/>
          <w:szCs w:val="24"/>
        </w:rPr>
      </w:pPr>
      <w:r w:rsidRPr="009E210C">
        <w:rPr>
          <w:rFonts w:eastAsia="Times New Roman" w:cstheme="minorHAnsi"/>
          <w:sz w:val="24"/>
          <w:szCs w:val="24"/>
        </w:rPr>
        <w:br/>
      </w:r>
      <w:r w:rsidRPr="009E210C">
        <w:rPr>
          <w:rFonts w:eastAsia="Times New Roman" w:cstheme="minorHAnsi"/>
          <w:b/>
          <w:bCs/>
          <w:sz w:val="24"/>
          <w:szCs w:val="24"/>
        </w:rPr>
        <w:t>ACKNOWLEDGMENTS</w:t>
      </w:r>
    </w:p>
    <w:p w14:paraId="35805D3E" w14:textId="5927B780" w:rsidR="00CA5102" w:rsidRPr="009E210C" w:rsidRDefault="00CA5102" w:rsidP="00AE2BE0">
      <w:pPr>
        <w:spacing w:after="0" w:line="240" w:lineRule="auto"/>
        <w:jc w:val="both"/>
        <w:rPr>
          <w:rFonts w:cstheme="minorHAnsi"/>
          <w:sz w:val="24"/>
          <w:szCs w:val="24"/>
        </w:rPr>
      </w:pPr>
      <w:r w:rsidRPr="009E210C">
        <w:rPr>
          <w:rFonts w:cstheme="minorHAnsi"/>
          <w:sz w:val="24"/>
          <w:szCs w:val="24"/>
        </w:rPr>
        <w:t xml:space="preserve">This work was supported by the National Institutes of Health grants (R01 HD093778 to E.B-F and T32 HD007065 to R.B). We thank Zachary Boucher for his assistance with radiation experiment. We thank Mary Ann Handel for critical reading of the manuscript. We gratefully acknowledge the contribution of Sonia </w:t>
      </w:r>
      <w:proofErr w:type="spellStart"/>
      <w:r w:rsidRPr="009E210C">
        <w:rPr>
          <w:rFonts w:cstheme="minorHAnsi"/>
          <w:sz w:val="24"/>
          <w:szCs w:val="24"/>
        </w:rPr>
        <w:t>Erattupuzha</w:t>
      </w:r>
      <w:proofErr w:type="spellEnd"/>
      <w:r w:rsidRPr="009E210C">
        <w:rPr>
          <w:rFonts w:cstheme="minorHAnsi"/>
          <w:sz w:val="24"/>
          <w:szCs w:val="24"/>
        </w:rPr>
        <w:t xml:space="preserve"> and the Microscopy Core Service at The Jackson Laboratory for expert assistance with the microscopy work described in this publication and </w:t>
      </w:r>
      <w:proofErr w:type="spellStart"/>
      <w:r w:rsidRPr="009E210C">
        <w:rPr>
          <w:rFonts w:cstheme="minorHAnsi"/>
          <w:sz w:val="24"/>
          <w:szCs w:val="24"/>
        </w:rPr>
        <w:t>Jarek</w:t>
      </w:r>
      <w:proofErr w:type="spellEnd"/>
      <w:r w:rsidRPr="009E210C">
        <w:rPr>
          <w:rFonts w:cstheme="minorHAnsi"/>
          <w:sz w:val="24"/>
          <w:szCs w:val="24"/>
        </w:rPr>
        <w:t xml:space="preserve"> </w:t>
      </w:r>
      <w:proofErr w:type="spellStart"/>
      <w:r w:rsidRPr="009E210C">
        <w:rPr>
          <w:rFonts w:cstheme="minorHAnsi"/>
          <w:sz w:val="24"/>
          <w:szCs w:val="24"/>
        </w:rPr>
        <w:t>Trapszo</w:t>
      </w:r>
      <w:proofErr w:type="spellEnd"/>
      <w:r w:rsidRPr="009E210C">
        <w:rPr>
          <w:rFonts w:cstheme="minorHAnsi"/>
          <w:sz w:val="24"/>
          <w:szCs w:val="24"/>
        </w:rPr>
        <w:t xml:space="preserve"> from the Scientific Instrument Services at The Jackson Laboratory for designing the 3D-printed adaptor slide. </w:t>
      </w:r>
    </w:p>
    <w:p w14:paraId="63B7995E" w14:textId="77777777" w:rsidR="00113247" w:rsidRPr="009E210C" w:rsidRDefault="00113247" w:rsidP="00AE2BE0">
      <w:pPr>
        <w:spacing w:after="0" w:line="240" w:lineRule="auto"/>
        <w:jc w:val="both"/>
        <w:rPr>
          <w:rFonts w:cstheme="minorHAnsi"/>
          <w:sz w:val="24"/>
          <w:szCs w:val="24"/>
        </w:rPr>
      </w:pPr>
    </w:p>
    <w:p w14:paraId="1885EEF0" w14:textId="1DF61123" w:rsidR="00CA5102" w:rsidRPr="009E210C" w:rsidRDefault="00CA5102" w:rsidP="00AE2BE0">
      <w:pPr>
        <w:spacing w:after="0" w:line="240" w:lineRule="auto"/>
        <w:jc w:val="both"/>
        <w:rPr>
          <w:rFonts w:eastAsia="Times New Roman" w:cstheme="minorHAnsi"/>
          <w:b/>
          <w:bCs/>
          <w:sz w:val="24"/>
          <w:szCs w:val="24"/>
        </w:rPr>
      </w:pPr>
      <w:r w:rsidRPr="009E210C">
        <w:rPr>
          <w:rFonts w:eastAsia="Times New Roman" w:cstheme="minorHAnsi"/>
          <w:b/>
          <w:bCs/>
          <w:sz w:val="24"/>
          <w:szCs w:val="24"/>
        </w:rPr>
        <w:t>DISCLOSURES</w:t>
      </w:r>
    </w:p>
    <w:p w14:paraId="7BFADBD5" w14:textId="77777777" w:rsidR="00EA0627" w:rsidRPr="009E210C" w:rsidRDefault="00EA0627" w:rsidP="00AE2BE0">
      <w:pPr>
        <w:spacing w:after="0" w:line="240" w:lineRule="auto"/>
        <w:jc w:val="both"/>
        <w:rPr>
          <w:rFonts w:eastAsia="Times New Roman" w:cstheme="minorHAnsi"/>
          <w:sz w:val="24"/>
          <w:szCs w:val="24"/>
        </w:rPr>
      </w:pPr>
    </w:p>
    <w:p w14:paraId="2B02098C" w14:textId="48D7ABC0" w:rsidR="004067CB" w:rsidRPr="009E210C" w:rsidRDefault="00CA5102" w:rsidP="00AE2BE0">
      <w:pPr>
        <w:spacing w:after="0" w:line="240" w:lineRule="auto"/>
        <w:jc w:val="both"/>
        <w:rPr>
          <w:rFonts w:eastAsia="Times New Roman" w:cstheme="minorHAnsi"/>
          <w:sz w:val="24"/>
          <w:szCs w:val="24"/>
        </w:rPr>
      </w:pPr>
      <w:r w:rsidRPr="009E210C">
        <w:rPr>
          <w:rFonts w:eastAsia="Times New Roman" w:cstheme="minorHAnsi"/>
          <w:sz w:val="24"/>
          <w:szCs w:val="24"/>
        </w:rPr>
        <w:t>The authors have no</w:t>
      </w:r>
      <w:r w:rsidR="004067CB" w:rsidRPr="009E210C">
        <w:rPr>
          <w:rFonts w:eastAsia="Times New Roman" w:cstheme="minorHAnsi"/>
          <w:sz w:val="24"/>
          <w:szCs w:val="24"/>
        </w:rPr>
        <w:t xml:space="preserve"> conflicts of interest</w:t>
      </w:r>
      <w:r w:rsidRPr="009E210C">
        <w:rPr>
          <w:rFonts w:eastAsia="Times New Roman" w:cstheme="minorHAnsi"/>
          <w:sz w:val="24"/>
          <w:szCs w:val="24"/>
        </w:rPr>
        <w:t xml:space="preserve"> to disclose.</w:t>
      </w:r>
    </w:p>
    <w:p w14:paraId="6090A6CC" w14:textId="77777777" w:rsidR="004067CB" w:rsidRPr="009E210C" w:rsidRDefault="004067CB" w:rsidP="00AE2BE0">
      <w:pPr>
        <w:spacing w:after="0" w:line="240" w:lineRule="auto"/>
        <w:jc w:val="both"/>
        <w:rPr>
          <w:rFonts w:eastAsia="Times New Roman" w:cstheme="minorHAnsi"/>
          <w:sz w:val="24"/>
          <w:szCs w:val="24"/>
        </w:rPr>
      </w:pPr>
    </w:p>
    <w:p w14:paraId="7226B1BF" w14:textId="40C32407" w:rsidR="00096601" w:rsidRPr="00AE2BE0" w:rsidRDefault="00C37688" w:rsidP="00AE2BE0">
      <w:pPr>
        <w:spacing w:after="0" w:line="240" w:lineRule="auto"/>
        <w:jc w:val="both"/>
        <w:divId w:val="190073313"/>
        <w:rPr>
          <w:rFonts w:eastAsia="Times New Roman" w:cstheme="minorHAnsi"/>
          <w:sz w:val="24"/>
          <w:szCs w:val="24"/>
        </w:rPr>
      </w:pPr>
      <w:r w:rsidRPr="009E210C">
        <w:rPr>
          <w:rFonts w:eastAsia="Times New Roman" w:cstheme="minorHAnsi"/>
          <w:b/>
          <w:bCs/>
          <w:sz w:val="24"/>
          <w:szCs w:val="24"/>
        </w:rPr>
        <w:t xml:space="preserve"> </w:t>
      </w:r>
      <w:r w:rsidR="00FA616F" w:rsidRPr="009E210C">
        <w:rPr>
          <w:rFonts w:eastAsia="Times New Roman" w:cstheme="minorHAnsi"/>
          <w:b/>
          <w:bCs/>
          <w:sz w:val="24"/>
          <w:szCs w:val="24"/>
        </w:rPr>
        <w:t>REFERENCES:</w:t>
      </w:r>
    </w:p>
    <w:p w14:paraId="1D2D15A6"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39" w:history="1">
        <w:r w:rsidR="00FA616F" w:rsidRPr="009E210C">
          <w:rPr>
            <w:rFonts w:eastAsiaTheme="minorEastAsia" w:cstheme="minorHAnsi"/>
            <w:sz w:val="24"/>
            <w:szCs w:val="24"/>
          </w:rPr>
          <w:t xml:space="preserve">Pelosi, E., </w:t>
        </w:r>
        <w:proofErr w:type="spellStart"/>
        <w:r w:rsidR="00FA616F" w:rsidRPr="009E210C">
          <w:rPr>
            <w:rFonts w:eastAsiaTheme="minorEastAsia" w:cstheme="minorHAnsi"/>
            <w:sz w:val="24"/>
            <w:szCs w:val="24"/>
          </w:rPr>
          <w:t>Forabosco</w:t>
        </w:r>
        <w:proofErr w:type="spellEnd"/>
        <w:r w:rsidR="00FA616F" w:rsidRPr="009E210C">
          <w:rPr>
            <w:rFonts w:eastAsiaTheme="minorEastAsia" w:cstheme="minorHAnsi"/>
            <w:sz w:val="24"/>
            <w:szCs w:val="24"/>
          </w:rPr>
          <w:t xml:space="preserve">, A., Schlessinger, D. Genetics of the ovarian reserve. </w:t>
        </w:r>
        <w:r w:rsidR="00FA616F" w:rsidRPr="009E210C">
          <w:rPr>
            <w:rFonts w:eastAsiaTheme="minorEastAsia" w:cstheme="minorHAnsi"/>
            <w:i/>
            <w:iCs/>
            <w:sz w:val="24"/>
            <w:szCs w:val="24"/>
          </w:rPr>
          <w:t>Frontiers in Genetics</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6</w:t>
        </w:r>
        <w:r w:rsidR="00FA616F" w:rsidRPr="009E210C">
          <w:rPr>
            <w:rFonts w:eastAsiaTheme="minorEastAsia" w:cstheme="minorHAnsi"/>
            <w:sz w:val="24"/>
            <w:szCs w:val="24"/>
          </w:rPr>
          <w:t>, 308 (2015).</w:t>
        </w:r>
      </w:hyperlink>
    </w:p>
    <w:p w14:paraId="65A43288"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40" w:history="1">
        <w:proofErr w:type="spellStart"/>
        <w:r w:rsidR="00FA616F" w:rsidRPr="009E210C">
          <w:rPr>
            <w:rFonts w:eastAsiaTheme="minorEastAsia" w:cstheme="minorHAnsi"/>
            <w:sz w:val="24"/>
            <w:szCs w:val="24"/>
          </w:rPr>
          <w:t>Pepling</w:t>
        </w:r>
        <w:proofErr w:type="spellEnd"/>
        <w:r w:rsidR="00FA616F" w:rsidRPr="009E210C">
          <w:rPr>
            <w:rFonts w:eastAsiaTheme="minorEastAsia" w:cstheme="minorHAnsi"/>
            <w:sz w:val="24"/>
            <w:szCs w:val="24"/>
          </w:rPr>
          <w:t xml:space="preserve">, M. E. From primordial germ cell to primordial follicle: mammalian female germ cell development. </w:t>
        </w:r>
        <w:r w:rsidR="00FA616F" w:rsidRPr="009E210C">
          <w:rPr>
            <w:rFonts w:eastAsiaTheme="minorEastAsia" w:cstheme="minorHAnsi"/>
            <w:i/>
            <w:iCs/>
            <w:sz w:val="24"/>
            <w:szCs w:val="24"/>
          </w:rPr>
          <w:t>Genesis</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44</w:t>
        </w:r>
        <w:r w:rsidR="00FA616F" w:rsidRPr="009E210C">
          <w:rPr>
            <w:rFonts w:eastAsiaTheme="minorEastAsia" w:cstheme="minorHAnsi"/>
            <w:sz w:val="24"/>
            <w:szCs w:val="24"/>
          </w:rPr>
          <w:t xml:space="preserve"> (12), 622–632 (2006).</w:t>
        </w:r>
      </w:hyperlink>
    </w:p>
    <w:p w14:paraId="67337235"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41" w:history="1">
        <w:proofErr w:type="spellStart"/>
        <w:r w:rsidR="00FA616F" w:rsidRPr="009E210C">
          <w:rPr>
            <w:rFonts w:eastAsiaTheme="minorEastAsia" w:cstheme="minorHAnsi"/>
            <w:sz w:val="24"/>
            <w:szCs w:val="24"/>
          </w:rPr>
          <w:t>Wilkosz</w:t>
        </w:r>
        <w:proofErr w:type="spellEnd"/>
        <w:r w:rsidR="00FA616F" w:rsidRPr="009E210C">
          <w:rPr>
            <w:rFonts w:eastAsiaTheme="minorEastAsia" w:cstheme="minorHAnsi"/>
            <w:sz w:val="24"/>
            <w:szCs w:val="24"/>
          </w:rPr>
          <w:t xml:space="preserve">, P., </w:t>
        </w:r>
        <w:proofErr w:type="spellStart"/>
        <w:r w:rsidR="00FA616F" w:rsidRPr="009E210C">
          <w:rPr>
            <w:rFonts w:eastAsiaTheme="minorEastAsia" w:cstheme="minorHAnsi"/>
            <w:sz w:val="24"/>
            <w:szCs w:val="24"/>
          </w:rPr>
          <w:t>Greggains</w:t>
        </w:r>
        <w:proofErr w:type="spellEnd"/>
        <w:r w:rsidR="00FA616F" w:rsidRPr="009E210C">
          <w:rPr>
            <w:rFonts w:eastAsiaTheme="minorEastAsia" w:cstheme="minorHAnsi"/>
            <w:sz w:val="24"/>
            <w:szCs w:val="24"/>
          </w:rPr>
          <w:t xml:space="preserve">, G. D., </w:t>
        </w:r>
        <w:proofErr w:type="spellStart"/>
        <w:r w:rsidR="00FA616F" w:rsidRPr="009E210C">
          <w:rPr>
            <w:rFonts w:eastAsiaTheme="minorEastAsia" w:cstheme="minorHAnsi"/>
            <w:sz w:val="24"/>
            <w:szCs w:val="24"/>
          </w:rPr>
          <w:t>Tanbo</w:t>
        </w:r>
        <w:proofErr w:type="spellEnd"/>
        <w:r w:rsidR="00FA616F" w:rsidRPr="009E210C">
          <w:rPr>
            <w:rFonts w:eastAsiaTheme="minorEastAsia" w:cstheme="minorHAnsi"/>
            <w:sz w:val="24"/>
            <w:szCs w:val="24"/>
          </w:rPr>
          <w:t xml:space="preserve">, T. G., </w:t>
        </w:r>
        <w:proofErr w:type="spellStart"/>
        <w:r w:rsidR="00FA616F" w:rsidRPr="009E210C">
          <w:rPr>
            <w:rFonts w:eastAsiaTheme="minorEastAsia" w:cstheme="minorHAnsi"/>
            <w:sz w:val="24"/>
            <w:szCs w:val="24"/>
          </w:rPr>
          <w:t>Fedorcsak</w:t>
        </w:r>
        <w:proofErr w:type="spellEnd"/>
        <w:r w:rsidR="00FA616F" w:rsidRPr="009E210C">
          <w:rPr>
            <w:rFonts w:eastAsiaTheme="minorEastAsia" w:cstheme="minorHAnsi"/>
            <w:sz w:val="24"/>
            <w:szCs w:val="24"/>
          </w:rPr>
          <w:t xml:space="preserve">, P. Female reproductive decline is determined by remaining ovarian reserve and age. </w:t>
        </w:r>
        <w:proofErr w:type="spellStart"/>
        <w:r w:rsidR="00FA616F" w:rsidRPr="009E210C">
          <w:rPr>
            <w:rFonts w:eastAsiaTheme="minorEastAsia" w:cstheme="minorHAnsi"/>
            <w:i/>
            <w:iCs/>
            <w:sz w:val="24"/>
            <w:szCs w:val="24"/>
          </w:rPr>
          <w:t>PLoS</w:t>
        </w:r>
        <w:proofErr w:type="spellEnd"/>
        <w:r w:rsidR="00FA616F" w:rsidRPr="009E210C">
          <w:rPr>
            <w:rFonts w:eastAsiaTheme="minorEastAsia" w:cstheme="minorHAnsi"/>
            <w:i/>
            <w:iCs/>
            <w:sz w:val="24"/>
            <w:szCs w:val="24"/>
          </w:rPr>
          <w:t xml:space="preserve"> One</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9</w:t>
        </w:r>
        <w:r w:rsidR="00FA616F" w:rsidRPr="009E210C">
          <w:rPr>
            <w:rFonts w:eastAsiaTheme="minorEastAsia" w:cstheme="minorHAnsi"/>
            <w:sz w:val="24"/>
            <w:szCs w:val="24"/>
          </w:rPr>
          <w:t xml:space="preserve"> (10), e108343 (2014).</w:t>
        </w:r>
      </w:hyperlink>
    </w:p>
    <w:p w14:paraId="3BB13D30"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42" w:history="1">
        <w:r w:rsidR="00FA616F" w:rsidRPr="009E210C">
          <w:rPr>
            <w:rFonts w:eastAsiaTheme="minorEastAsia" w:cstheme="minorHAnsi"/>
            <w:sz w:val="24"/>
            <w:szCs w:val="24"/>
          </w:rPr>
          <w:t xml:space="preserve">Richardson, M. C., Guo, M., </w:t>
        </w:r>
        <w:proofErr w:type="spellStart"/>
        <w:r w:rsidR="00FA616F" w:rsidRPr="009E210C">
          <w:rPr>
            <w:rFonts w:eastAsiaTheme="minorEastAsia" w:cstheme="minorHAnsi"/>
            <w:sz w:val="24"/>
            <w:szCs w:val="24"/>
          </w:rPr>
          <w:t>Fauser</w:t>
        </w:r>
        <w:proofErr w:type="spellEnd"/>
        <w:r w:rsidR="00FA616F" w:rsidRPr="009E210C">
          <w:rPr>
            <w:rFonts w:eastAsiaTheme="minorEastAsia" w:cstheme="minorHAnsi"/>
            <w:sz w:val="24"/>
            <w:szCs w:val="24"/>
          </w:rPr>
          <w:t xml:space="preserve">, B. C. J. M., </w:t>
        </w:r>
        <w:proofErr w:type="spellStart"/>
        <w:r w:rsidR="00FA616F" w:rsidRPr="009E210C">
          <w:rPr>
            <w:rFonts w:eastAsiaTheme="minorEastAsia" w:cstheme="minorHAnsi"/>
            <w:sz w:val="24"/>
            <w:szCs w:val="24"/>
          </w:rPr>
          <w:t>Macklon</w:t>
        </w:r>
        <w:proofErr w:type="spellEnd"/>
        <w:r w:rsidR="00FA616F" w:rsidRPr="009E210C">
          <w:rPr>
            <w:rFonts w:eastAsiaTheme="minorEastAsia" w:cstheme="minorHAnsi"/>
            <w:sz w:val="24"/>
            <w:szCs w:val="24"/>
          </w:rPr>
          <w:t xml:space="preserve">, N. S. Environmental and developmental origins of ovarian reserve. </w:t>
        </w:r>
        <w:r w:rsidR="00FA616F" w:rsidRPr="009E210C">
          <w:rPr>
            <w:rFonts w:eastAsiaTheme="minorEastAsia" w:cstheme="minorHAnsi"/>
            <w:i/>
            <w:iCs/>
            <w:sz w:val="24"/>
            <w:szCs w:val="24"/>
          </w:rPr>
          <w:t>Human Reproduction Update</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20</w:t>
        </w:r>
        <w:r w:rsidR="00FA616F" w:rsidRPr="009E210C">
          <w:rPr>
            <w:rFonts w:eastAsiaTheme="minorEastAsia" w:cstheme="minorHAnsi"/>
            <w:sz w:val="24"/>
            <w:szCs w:val="24"/>
          </w:rPr>
          <w:t xml:space="preserve"> (3), 353–369 (2014).</w:t>
        </w:r>
      </w:hyperlink>
    </w:p>
    <w:p w14:paraId="19851D6D"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43" w:history="1">
        <w:r w:rsidR="00FA616F" w:rsidRPr="009E210C">
          <w:rPr>
            <w:rFonts w:eastAsiaTheme="minorEastAsia" w:cstheme="minorHAnsi"/>
            <w:sz w:val="24"/>
            <w:szCs w:val="24"/>
          </w:rPr>
          <w:t xml:space="preserve">Spears, N. et al. Ovarian damage from chemotherapy and current approaches to its protection. </w:t>
        </w:r>
        <w:r w:rsidR="00FA616F" w:rsidRPr="009E210C">
          <w:rPr>
            <w:rFonts w:eastAsiaTheme="minorEastAsia" w:cstheme="minorHAnsi"/>
            <w:i/>
            <w:iCs/>
            <w:sz w:val="24"/>
            <w:szCs w:val="24"/>
          </w:rPr>
          <w:t>Human Reproduction Update</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25</w:t>
        </w:r>
        <w:r w:rsidR="00FA616F" w:rsidRPr="009E210C">
          <w:rPr>
            <w:rFonts w:eastAsiaTheme="minorEastAsia" w:cstheme="minorHAnsi"/>
            <w:sz w:val="24"/>
            <w:szCs w:val="24"/>
          </w:rPr>
          <w:t xml:space="preserve"> (6), 673–693 (2019).</w:t>
        </w:r>
      </w:hyperlink>
    </w:p>
    <w:p w14:paraId="22C6A0E9"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44" w:history="1">
        <w:r w:rsidR="00FA616F" w:rsidRPr="009E210C">
          <w:rPr>
            <w:rFonts w:eastAsiaTheme="minorEastAsia" w:cstheme="minorHAnsi"/>
            <w:sz w:val="24"/>
            <w:szCs w:val="24"/>
          </w:rPr>
          <w:t xml:space="preserve">Morgan, S., Anderson, R. A., Gourley, C., Wallace, W. H., Spears, N. How do chemotherapeutic agents damage the ovary? </w:t>
        </w:r>
        <w:r w:rsidR="00FA616F" w:rsidRPr="009E210C">
          <w:rPr>
            <w:rFonts w:eastAsiaTheme="minorEastAsia" w:cstheme="minorHAnsi"/>
            <w:i/>
            <w:iCs/>
            <w:sz w:val="24"/>
            <w:szCs w:val="24"/>
          </w:rPr>
          <w:t>Human Reproduction Update</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18</w:t>
        </w:r>
        <w:r w:rsidR="00FA616F" w:rsidRPr="009E210C">
          <w:rPr>
            <w:rFonts w:eastAsiaTheme="minorEastAsia" w:cstheme="minorHAnsi"/>
            <w:sz w:val="24"/>
            <w:szCs w:val="24"/>
          </w:rPr>
          <w:t xml:space="preserve"> (5), 525–535 (2012).</w:t>
        </w:r>
      </w:hyperlink>
    </w:p>
    <w:p w14:paraId="3917DAF8"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45" w:history="1">
        <w:proofErr w:type="spellStart"/>
        <w:r w:rsidR="00FA616F" w:rsidRPr="009E210C">
          <w:rPr>
            <w:rFonts w:eastAsiaTheme="minorEastAsia" w:cstheme="minorHAnsi"/>
            <w:sz w:val="24"/>
            <w:szCs w:val="24"/>
          </w:rPr>
          <w:t>Wesevich</w:t>
        </w:r>
        <w:proofErr w:type="spellEnd"/>
        <w:r w:rsidR="00FA616F" w:rsidRPr="009E210C">
          <w:rPr>
            <w:rFonts w:eastAsiaTheme="minorEastAsia" w:cstheme="minorHAnsi"/>
            <w:sz w:val="24"/>
            <w:szCs w:val="24"/>
          </w:rPr>
          <w:t xml:space="preserve">, V., Kellen, A. N., Pal, L. Recent advances in understanding primary ovarian insufficiency. </w:t>
        </w:r>
        <w:r w:rsidR="00FA616F" w:rsidRPr="009E210C">
          <w:rPr>
            <w:rFonts w:eastAsiaTheme="minorEastAsia" w:cstheme="minorHAnsi"/>
            <w:i/>
            <w:iCs/>
            <w:sz w:val="24"/>
            <w:szCs w:val="24"/>
          </w:rPr>
          <w:t>F1000Research</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9</w:t>
        </w:r>
        <w:r w:rsidR="00FA616F" w:rsidRPr="009E210C">
          <w:rPr>
            <w:rFonts w:eastAsiaTheme="minorEastAsia" w:cstheme="minorHAnsi"/>
            <w:sz w:val="24"/>
            <w:szCs w:val="24"/>
          </w:rPr>
          <w:t xml:space="preserve">, </w:t>
        </w:r>
        <w:proofErr w:type="spellStart"/>
        <w:r w:rsidR="00FA616F" w:rsidRPr="009E210C">
          <w:rPr>
            <w:rFonts w:eastAsiaTheme="minorEastAsia" w:cstheme="minorHAnsi"/>
            <w:sz w:val="24"/>
            <w:szCs w:val="24"/>
          </w:rPr>
          <w:t>doi</w:t>
        </w:r>
        <w:proofErr w:type="spellEnd"/>
        <w:r w:rsidR="00FA616F" w:rsidRPr="009E210C">
          <w:rPr>
            <w:rFonts w:eastAsiaTheme="minorEastAsia" w:cstheme="minorHAnsi"/>
            <w:sz w:val="24"/>
            <w:szCs w:val="24"/>
          </w:rPr>
          <w:t>: 10.12688/f1000research.26423.1 (2020).</w:t>
        </w:r>
      </w:hyperlink>
    </w:p>
    <w:p w14:paraId="63382B24"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46" w:history="1">
        <w:r w:rsidR="00FA616F" w:rsidRPr="009E210C">
          <w:rPr>
            <w:rFonts w:eastAsiaTheme="minorEastAsia" w:cstheme="minorHAnsi"/>
            <w:sz w:val="24"/>
            <w:szCs w:val="24"/>
          </w:rPr>
          <w:t xml:space="preserve">Biswas, L. et al. Meiosis interrupted: the genetics of female infertility via meiotic failure. </w:t>
        </w:r>
        <w:r w:rsidR="00FA616F" w:rsidRPr="009E210C">
          <w:rPr>
            <w:rFonts w:eastAsiaTheme="minorEastAsia" w:cstheme="minorHAnsi"/>
            <w:i/>
            <w:iCs/>
            <w:sz w:val="24"/>
            <w:szCs w:val="24"/>
          </w:rPr>
          <w:t>Reproduction</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161</w:t>
        </w:r>
        <w:r w:rsidR="00FA616F" w:rsidRPr="009E210C">
          <w:rPr>
            <w:rFonts w:eastAsiaTheme="minorEastAsia" w:cstheme="minorHAnsi"/>
            <w:sz w:val="24"/>
            <w:szCs w:val="24"/>
          </w:rPr>
          <w:t xml:space="preserve"> (2), R13–R35 (2021).</w:t>
        </w:r>
      </w:hyperlink>
    </w:p>
    <w:p w14:paraId="7CDBF61E"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47" w:history="1">
        <w:r w:rsidR="00FA616F" w:rsidRPr="009E210C">
          <w:rPr>
            <w:rFonts w:eastAsiaTheme="minorEastAsia" w:cstheme="minorHAnsi"/>
            <w:sz w:val="24"/>
            <w:szCs w:val="24"/>
          </w:rPr>
          <w:t xml:space="preserve">Tam, P. P., Snow, M. H. </w:t>
        </w:r>
        <w:proofErr w:type="gramStart"/>
        <w:r w:rsidR="00FA616F" w:rsidRPr="009E210C">
          <w:rPr>
            <w:rFonts w:eastAsiaTheme="minorEastAsia" w:cstheme="minorHAnsi"/>
            <w:sz w:val="24"/>
            <w:szCs w:val="24"/>
          </w:rPr>
          <w:t>Proliferation</w:t>
        </w:r>
        <w:proofErr w:type="gramEnd"/>
        <w:r w:rsidR="00FA616F" w:rsidRPr="009E210C">
          <w:rPr>
            <w:rFonts w:eastAsiaTheme="minorEastAsia" w:cstheme="minorHAnsi"/>
            <w:sz w:val="24"/>
            <w:szCs w:val="24"/>
          </w:rPr>
          <w:t xml:space="preserve"> and migration of primordial germ cells during compensatory growth in mouse embryos. </w:t>
        </w:r>
        <w:r w:rsidR="00FA616F" w:rsidRPr="009E210C">
          <w:rPr>
            <w:rFonts w:eastAsiaTheme="minorEastAsia" w:cstheme="minorHAnsi"/>
            <w:i/>
            <w:iCs/>
            <w:sz w:val="24"/>
            <w:szCs w:val="24"/>
          </w:rPr>
          <w:t>Journal of Embryology and Experimental Morphology</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64</w:t>
        </w:r>
        <w:r w:rsidR="00FA616F" w:rsidRPr="009E210C">
          <w:rPr>
            <w:rFonts w:eastAsiaTheme="minorEastAsia" w:cstheme="minorHAnsi"/>
            <w:sz w:val="24"/>
            <w:szCs w:val="24"/>
          </w:rPr>
          <w:t>, 133–147 (1981).</w:t>
        </w:r>
      </w:hyperlink>
    </w:p>
    <w:p w14:paraId="1D7DC846"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48" w:history="1">
        <w:proofErr w:type="spellStart"/>
        <w:r w:rsidR="00FA616F" w:rsidRPr="009E210C">
          <w:rPr>
            <w:rFonts w:eastAsiaTheme="minorEastAsia" w:cstheme="minorHAnsi"/>
            <w:sz w:val="24"/>
            <w:szCs w:val="24"/>
          </w:rPr>
          <w:t>Pepling</w:t>
        </w:r>
        <w:proofErr w:type="spellEnd"/>
        <w:r w:rsidR="00FA616F" w:rsidRPr="009E210C">
          <w:rPr>
            <w:rFonts w:eastAsiaTheme="minorEastAsia" w:cstheme="minorHAnsi"/>
            <w:sz w:val="24"/>
            <w:szCs w:val="24"/>
          </w:rPr>
          <w:t xml:space="preserve">, M. E., </w:t>
        </w:r>
        <w:proofErr w:type="spellStart"/>
        <w:r w:rsidR="00FA616F" w:rsidRPr="009E210C">
          <w:rPr>
            <w:rFonts w:eastAsiaTheme="minorEastAsia" w:cstheme="minorHAnsi"/>
            <w:sz w:val="24"/>
            <w:szCs w:val="24"/>
          </w:rPr>
          <w:t>Spradling</w:t>
        </w:r>
        <w:proofErr w:type="spellEnd"/>
        <w:r w:rsidR="00FA616F" w:rsidRPr="009E210C">
          <w:rPr>
            <w:rFonts w:eastAsiaTheme="minorEastAsia" w:cstheme="minorHAnsi"/>
            <w:sz w:val="24"/>
            <w:szCs w:val="24"/>
          </w:rPr>
          <w:t xml:space="preserve">, A. C. Female mouse germ cells form synchronously dividing cysts. </w:t>
        </w:r>
        <w:r w:rsidR="00FA616F" w:rsidRPr="009E210C">
          <w:rPr>
            <w:rFonts w:eastAsiaTheme="minorEastAsia" w:cstheme="minorHAnsi"/>
            <w:i/>
            <w:iCs/>
            <w:sz w:val="24"/>
            <w:szCs w:val="24"/>
          </w:rPr>
          <w:t>Development</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125</w:t>
        </w:r>
        <w:r w:rsidR="00FA616F" w:rsidRPr="009E210C">
          <w:rPr>
            <w:rFonts w:eastAsiaTheme="minorEastAsia" w:cstheme="minorHAnsi"/>
            <w:sz w:val="24"/>
            <w:szCs w:val="24"/>
          </w:rPr>
          <w:t xml:space="preserve"> (17), 3323–3328 (1998).</w:t>
        </w:r>
      </w:hyperlink>
    </w:p>
    <w:p w14:paraId="7D78E424"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49" w:history="1">
        <w:proofErr w:type="spellStart"/>
        <w:r w:rsidR="00FA616F" w:rsidRPr="009E210C">
          <w:rPr>
            <w:rFonts w:eastAsiaTheme="minorEastAsia" w:cstheme="minorHAnsi"/>
            <w:sz w:val="24"/>
            <w:szCs w:val="24"/>
          </w:rPr>
          <w:t>Pepling</w:t>
        </w:r>
        <w:proofErr w:type="spellEnd"/>
        <w:r w:rsidR="00FA616F" w:rsidRPr="009E210C">
          <w:rPr>
            <w:rFonts w:eastAsiaTheme="minorEastAsia" w:cstheme="minorHAnsi"/>
            <w:sz w:val="24"/>
            <w:szCs w:val="24"/>
          </w:rPr>
          <w:t xml:space="preserve">, M. E., </w:t>
        </w:r>
        <w:proofErr w:type="spellStart"/>
        <w:r w:rsidR="00FA616F" w:rsidRPr="009E210C">
          <w:rPr>
            <w:rFonts w:eastAsiaTheme="minorEastAsia" w:cstheme="minorHAnsi"/>
            <w:sz w:val="24"/>
            <w:szCs w:val="24"/>
          </w:rPr>
          <w:t>Spradling</w:t>
        </w:r>
        <w:proofErr w:type="spellEnd"/>
        <w:r w:rsidR="00FA616F" w:rsidRPr="009E210C">
          <w:rPr>
            <w:rFonts w:eastAsiaTheme="minorEastAsia" w:cstheme="minorHAnsi"/>
            <w:sz w:val="24"/>
            <w:szCs w:val="24"/>
          </w:rPr>
          <w:t xml:space="preserve">, A. C. Mouse ovarian germ cell cysts undergo programmed breakdown to form primordial follicles. </w:t>
        </w:r>
        <w:r w:rsidR="00FA616F" w:rsidRPr="009E210C">
          <w:rPr>
            <w:rFonts w:eastAsiaTheme="minorEastAsia" w:cstheme="minorHAnsi"/>
            <w:i/>
            <w:iCs/>
            <w:sz w:val="24"/>
            <w:szCs w:val="24"/>
          </w:rPr>
          <w:t>Developmental Biology</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234</w:t>
        </w:r>
        <w:r w:rsidR="00FA616F" w:rsidRPr="009E210C">
          <w:rPr>
            <w:rFonts w:eastAsiaTheme="minorEastAsia" w:cstheme="minorHAnsi"/>
            <w:sz w:val="24"/>
            <w:szCs w:val="24"/>
          </w:rPr>
          <w:t xml:space="preserve"> (2), 339–351 (2001).</w:t>
        </w:r>
      </w:hyperlink>
    </w:p>
    <w:p w14:paraId="21D53A8E"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50" w:history="1">
        <w:r w:rsidR="00FA616F" w:rsidRPr="009E210C">
          <w:rPr>
            <w:rFonts w:eastAsiaTheme="minorEastAsia" w:cstheme="minorHAnsi"/>
            <w:sz w:val="24"/>
            <w:szCs w:val="24"/>
          </w:rPr>
          <w:t xml:space="preserve">Adams, I. R., McLaren, A. Sexually dimorphic development of mouse primordial germ cells: switching from oogenesis to spermatogenesis. </w:t>
        </w:r>
        <w:r w:rsidR="00FA616F" w:rsidRPr="009E210C">
          <w:rPr>
            <w:rFonts w:eastAsiaTheme="minorEastAsia" w:cstheme="minorHAnsi"/>
            <w:i/>
            <w:iCs/>
            <w:sz w:val="24"/>
            <w:szCs w:val="24"/>
          </w:rPr>
          <w:t>Development</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129</w:t>
        </w:r>
        <w:r w:rsidR="00FA616F" w:rsidRPr="009E210C">
          <w:rPr>
            <w:rFonts w:eastAsiaTheme="minorEastAsia" w:cstheme="minorHAnsi"/>
            <w:sz w:val="24"/>
            <w:szCs w:val="24"/>
          </w:rPr>
          <w:t xml:space="preserve"> (5), 1155–1164 (2002).</w:t>
        </w:r>
      </w:hyperlink>
    </w:p>
    <w:p w14:paraId="0C342EA2"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51" w:history="1">
        <w:r w:rsidR="00FA616F" w:rsidRPr="009E210C">
          <w:rPr>
            <w:rFonts w:eastAsiaTheme="minorEastAsia" w:cstheme="minorHAnsi"/>
            <w:sz w:val="24"/>
            <w:szCs w:val="24"/>
          </w:rPr>
          <w:t xml:space="preserve">McLaren, A., Southee, D. Entry of mouse embryonic germ cells into meiosis. </w:t>
        </w:r>
        <w:r w:rsidR="00FA616F" w:rsidRPr="009E210C">
          <w:rPr>
            <w:rFonts w:eastAsiaTheme="minorEastAsia" w:cstheme="minorHAnsi"/>
            <w:i/>
            <w:iCs/>
            <w:sz w:val="24"/>
            <w:szCs w:val="24"/>
          </w:rPr>
          <w:t>Developmental Biology</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187</w:t>
        </w:r>
        <w:r w:rsidR="00FA616F" w:rsidRPr="009E210C">
          <w:rPr>
            <w:rFonts w:eastAsiaTheme="minorEastAsia" w:cstheme="minorHAnsi"/>
            <w:sz w:val="24"/>
            <w:szCs w:val="24"/>
          </w:rPr>
          <w:t xml:space="preserve"> (1), 107–113 (1997).</w:t>
        </w:r>
      </w:hyperlink>
    </w:p>
    <w:p w14:paraId="48EDB68C"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52" w:history="1">
        <w:r w:rsidR="00FA616F" w:rsidRPr="009E210C">
          <w:rPr>
            <w:rFonts w:eastAsiaTheme="minorEastAsia" w:cstheme="minorHAnsi"/>
            <w:sz w:val="24"/>
            <w:szCs w:val="24"/>
          </w:rPr>
          <w:t xml:space="preserve">Findlay, J. K., Hutt, K. J., Hickey, M., Anderson, R. A. How is the number of primordial follicles in the ovarian reserve established? </w:t>
        </w:r>
        <w:r w:rsidR="00FA616F" w:rsidRPr="009E210C">
          <w:rPr>
            <w:rFonts w:eastAsiaTheme="minorEastAsia" w:cstheme="minorHAnsi"/>
            <w:i/>
            <w:iCs/>
            <w:sz w:val="24"/>
            <w:szCs w:val="24"/>
          </w:rPr>
          <w:t>Biology of Reproduction</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93</w:t>
        </w:r>
        <w:r w:rsidR="00FA616F" w:rsidRPr="009E210C">
          <w:rPr>
            <w:rFonts w:eastAsiaTheme="minorEastAsia" w:cstheme="minorHAnsi"/>
            <w:sz w:val="24"/>
            <w:szCs w:val="24"/>
          </w:rPr>
          <w:t xml:space="preserve"> (5), 111 (2015).</w:t>
        </w:r>
      </w:hyperlink>
    </w:p>
    <w:p w14:paraId="6280ED74"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53" w:history="1">
        <w:r w:rsidR="00FA616F" w:rsidRPr="009E210C">
          <w:rPr>
            <w:rFonts w:eastAsiaTheme="minorEastAsia" w:cstheme="minorHAnsi"/>
            <w:sz w:val="24"/>
            <w:szCs w:val="24"/>
          </w:rPr>
          <w:t xml:space="preserve">Tilly, J.L. Commuting the death sentence: how oocytes strive to survive. </w:t>
        </w:r>
        <w:r w:rsidR="00FA616F" w:rsidRPr="009E210C">
          <w:rPr>
            <w:rFonts w:eastAsiaTheme="minorEastAsia" w:cstheme="minorHAnsi"/>
            <w:i/>
            <w:iCs/>
            <w:sz w:val="24"/>
            <w:szCs w:val="24"/>
          </w:rPr>
          <w:t>Nature Reviews. Molecular Cell Biology</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2</w:t>
        </w:r>
        <w:r w:rsidR="00FA616F" w:rsidRPr="009E210C">
          <w:rPr>
            <w:rFonts w:eastAsiaTheme="minorEastAsia" w:cstheme="minorHAnsi"/>
            <w:sz w:val="24"/>
            <w:szCs w:val="24"/>
          </w:rPr>
          <w:t xml:space="preserve"> (11), 838–848 (2001).</w:t>
        </w:r>
      </w:hyperlink>
    </w:p>
    <w:p w14:paraId="072257C1"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54" w:history="1">
        <w:r w:rsidR="00FA616F" w:rsidRPr="009E210C">
          <w:rPr>
            <w:rFonts w:eastAsiaTheme="minorEastAsia" w:cstheme="minorHAnsi"/>
            <w:sz w:val="24"/>
            <w:szCs w:val="24"/>
          </w:rPr>
          <w:t xml:space="preserve">Baker, T. G. A quantitative and cytological study of germ cells in human ovaries. </w:t>
        </w:r>
        <w:r w:rsidR="00FA616F" w:rsidRPr="009E210C">
          <w:rPr>
            <w:rFonts w:eastAsiaTheme="minorEastAsia" w:cstheme="minorHAnsi"/>
            <w:i/>
            <w:iCs/>
            <w:sz w:val="24"/>
            <w:szCs w:val="24"/>
          </w:rPr>
          <w:t>Proceedings of the Royal Society of London. Series B, Biological Sciences</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158</w:t>
        </w:r>
        <w:r w:rsidR="00FA616F" w:rsidRPr="009E210C">
          <w:rPr>
            <w:rFonts w:eastAsiaTheme="minorEastAsia" w:cstheme="minorHAnsi"/>
            <w:sz w:val="24"/>
            <w:szCs w:val="24"/>
          </w:rPr>
          <w:t>, 417–433 (1963).</w:t>
        </w:r>
      </w:hyperlink>
    </w:p>
    <w:p w14:paraId="4B8D4E12"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55" w:history="1">
        <w:r w:rsidR="00FA616F" w:rsidRPr="009E210C">
          <w:rPr>
            <w:rFonts w:eastAsiaTheme="minorEastAsia" w:cstheme="minorHAnsi"/>
            <w:sz w:val="24"/>
            <w:szCs w:val="24"/>
          </w:rPr>
          <w:t xml:space="preserve">Baker, T. G. A quantitative and cytological study of oogenesis in the rhesus monkey. </w:t>
        </w:r>
        <w:r w:rsidR="00FA616F" w:rsidRPr="009E210C">
          <w:rPr>
            <w:rFonts w:eastAsiaTheme="minorEastAsia" w:cstheme="minorHAnsi"/>
            <w:i/>
            <w:iCs/>
            <w:sz w:val="24"/>
            <w:szCs w:val="24"/>
          </w:rPr>
          <w:t>Journal of Anatomy</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100</w:t>
        </w:r>
        <w:r w:rsidR="00FA616F" w:rsidRPr="009E210C">
          <w:rPr>
            <w:rFonts w:eastAsiaTheme="minorEastAsia" w:cstheme="minorHAnsi"/>
            <w:sz w:val="24"/>
            <w:szCs w:val="24"/>
          </w:rPr>
          <w:t xml:space="preserve"> (Pt 4), 761–776 (1966).</w:t>
        </w:r>
      </w:hyperlink>
    </w:p>
    <w:p w14:paraId="06F8E2E8"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56" w:history="1">
        <w:proofErr w:type="spellStart"/>
        <w:r w:rsidR="00FA616F" w:rsidRPr="009E210C">
          <w:rPr>
            <w:rFonts w:eastAsiaTheme="minorEastAsia" w:cstheme="minorHAnsi"/>
            <w:sz w:val="24"/>
            <w:szCs w:val="24"/>
          </w:rPr>
          <w:t>Kurilo</w:t>
        </w:r>
        <w:proofErr w:type="spellEnd"/>
        <w:r w:rsidR="00FA616F" w:rsidRPr="009E210C">
          <w:rPr>
            <w:rFonts w:eastAsiaTheme="minorEastAsia" w:cstheme="minorHAnsi"/>
            <w:sz w:val="24"/>
            <w:szCs w:val="24"/>
          </w:rPr>
          <w:t xml:space="preserve">, L. F. Oogenesis in antenatal development in man. </w:t>
        </w:r>
        <w:r w:rsidR="00FA616F" w:rsidRPr="009E210C">
          <w:rPr>
            <w:rFonts w:eastAsiaTheme="minorEastAsia" w:cstheme="minorHAnsi"/>
            <w:i/>
            <w:iCs/>
            <w:sz w:val="24"/>
            <w:szCs w:val="24"/>
          </w:rPr>
          <w:t>Human Genetics</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57</w:t>
        </w:r>
        <w:r w:rsidR="00FA616F" w:rsidRPr="009E210C">
          <w:rPr>
            <w:rFonts w:eastAsiaTheme="minorEastAsia" w:cstheme="minorHAnsi"/>
            <w:sz w:val="24"/>
            <w:szCs w:val="24"/>
          </w:rPr>
          <w:t xml:space="preserve"> (1), 86–92 (1981).</w:t>
        </w:r>
      </w:hyperlink>
    </w:p>
    <w:p w14:paraId="15259402"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57" w:history="1">
        <w:proofErr w:type="spellStart"/>
        <w:r w:rsidR="00FA616F" w:rsidRPr="009E210C">
          <w:rPr>
            <w:rFonts w:eastAsiaTheme="minorEastAsia" w:cstheme="minorHAnsi"/>
            <w:sz w:val="24"/>
            <w:szCs w:val="24"/>
          </w:rPr>
          <w:t>Matova</w:t>
        </w:r>
        <w:proofErr w:type="spellEnd"/>
        <w:r w:rsidR="00FA616F" w:rsidRPr="009E210C">
          <w:rPr>
            <w:rFonts w:eastAsiaTheme="minorEastAsia" w:cstheme="minorHAnsi"/>
            <w:sz w:val="24"/>
            <w:szCs w:val="24"/>
          </w:rPr>
          <w:t xml:space="preserve">, N., Cooley, L. Comparative aspects of animal oogenesis. </w:t>
        </w:r>
        <w:r w:rsidR="00FA616F" w:rsidRPr="009E210C">
          <w:rPr>
            <w:rFonts w:eastAsiaTheme="minorEastAsia" w:cstheme="minorHAnsi"/>
            <w:i/>
            <w:iCs/>
            <w:sz w:val="24"/>
            <w:szCs w:val="24"/>
          </w:rPr>
          <w:t>Developmental Biology</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231</w:t>
        </w:r>
        <w:r w:rsidR="00FA616F" w:rsidRPr="009E210C">
          <w:rPr>
            <w:rFonts w:eastAsiaTheme="minorEastAsia" w:cstheme="minorHAnsi"/>
            <w:sz w:val="24"/>
            <w:szCs w:val="24"/>
          </w:rPr>
          <w:t xml:space="preserve"> (2), 291–320 (2001).</w:t>
        </w:r>
      </w:hyperlink>
    </w:p>
    <w:p w14:paraId="5DABCD44"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58" w:history="1">
        <w:proofErr w:type="spellStart"/>
        <w:r w:rsidR="00FA616F" w:rsidRPr="009E210C">
          <w:rPr>
            <w:rFonts w:eastAsiaTheme="minorEastAsia" w:cstheme="minorHAnsi"/>
            <w:sz w:val="24"/>
            <w:szCs w:val="24"/>
          </w:rPr>
          <w:t>Malki</w:t>
        </w:r>
        <w:proofErr w:type="spellEnd"/>
        <w:r w:rsidR="00FA616F" w:rsidRPr="009E210C">
          <w:rPr>
            <w:rFonts w:eastAsiaTheme="minorEastAsia" w:cstheme="minorHAnsi"/>
            <w:sz w:val="24"/>
            <w:szCs w:val="24"/>
          </w:rPr>
          <w:t xml:space="preserve">, S., van der Heijden, G. W., O’Donnell, K. A., Martin, S. L., </w:t>
        </w:r>
        <w:proofErr w:type="spellStart"/>
        <w:r w:rsidR="00FA616F" w:rsidRPr="009E210C">
          <w:rPr>
            <w:rFonts w:eastAsiaTheme="minorEastAsia" w:cstheme="minorHAnsi"/>
            <w:sz w:val="24"/>
            <w:szCs w:val="24"/>
          </w:rPr>
          <w:t>Bortvin</w:t>
        </w:r>
        <w:proofErr w:type="spellEnd"/>
        <w:r w:rsidR="00FA616F" w:rsidRPr="009E210C">
          <w:rPr>
            <w:rFonts w:eastAsiaTheme="minorEastAsia" w:cstheme="minorHAnsi"/>
            <w:sz w:val="24"/>
            <w:szCs w:val="24"/>
          </w:rPr>
          <w:t xml:space="preserve">, A. A role for retrotransposon LINE-1 in fetal oocyte attrition in mice. </w:t>
        </w:r>
        <w:r w:rsidR="00FA616F" w:rsidRPr="009E210C">
          <w:rPr>
            <w:rFonts w:eastAsiaTheme="minorEastAsia" w:cstheme="minorHAnsi"/>
            <w:i/>
            <w:iCs/>
            <w:sz w:val="24"/>
            <w:szCs w:val="24"/>
          </w:rPr>
          <w:t>Developmental Cell</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29</w:t>
        </w:r>
        <w:r w:rsidR="00FA616F" w:rsidRPr="009E210C">
          <w:rPr>
            <w:rFonts w:eastAsiaTheme="minorEastAsia" w:cstheme="minorHAnsi"/>
            <w:sz w:val="24"/>
            <w:szCs w:val="24"/>
          </w:rPr>
          <w:t xml:space="preserve"> (5), 521–533 (2014).</w:t>
        </w:r>
      </w:hyperlink>
    </w:p>
    <w:p w14:paraId="22EEA0EB"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59" w:history="1">
        <w:r w:rsidR="00FA616F" w:rsidRPr="009E210C">
          <w:rPr>
            <w:rFonts w:eastAsiaTheme="minorEastAsia" w:cstheme="minorHAnsi"/>
            <w:sz w:val="24"/>
            <w:szCs w:val="24"/>
          </w:rPr>
          <w:t xml:space="preserve">Tharp, M. E., </w:t>
        </w:r>
        <w:proofErr w:type="spellStart"/>
        <w:r w:rsidR="00FA616F" w:rsidRPr="009E210C">
          <w:rPr>
            <w:rFonts w:eastAsiaTheme="minorEastAsia" w:cstheme="minorHAnsi"/>
            <w:sz w:val="24"/>
            <w:szCs w:val="24"/>
          </w:rPr>
          <w:t>Malki</w:t>
        </w:r>
        <w:proofErr w:type="spellEnd"/>
        <w:r w:rsidR="00FA616F" w:rsidRPr="009E210C">
          <w:rPr>
            <w:rFonts w:eastAsiaTheme="minorEastAsia" w:cstheme="minorHAnsi"/>
            <w:sz w:val="24"/>
            <w:szCs w:val="24"/>
          </w:rPr>
          <w:t xml:space="preserve">, S., </w:t>
        </w:r>
        <w:proofErr w:type="spellStart"/>
        <w:r w:rsidR="00FA616F" w:rsidRPr="009E210C">
          <w:rPr>
            <w:rFonts w:eastAsiaTheme="minorEastAsia" w:cstheme="minorHAnsi"/>
            <w:sz w:val="24"/>
            <w:szCs w:val="24"/>
          </w:rPr>
          <w:t>Bortvin</w:t>
        </w:r>
        <w:proofErr w:type="spellEnd"/>
        <w:r w:rsidR="00FA616F" w:rsidRPr="009E210C">
          <w:rPr>
            <w:rFonts w:eastAsiaTheme="minorEastAsia" w:cstheme="minorHAnsi"/>
            <w:sz w:val="24"/>
            <w:szCs w:val="24"/>
          </w:rPr>
          <w:t xml:space="preserve">, A. Maximizing the ovarian reserve in mice by evading LINE-1 genotoxicity. </w:t>
        </w:r>
        <w:r w:rsidR="00FA616F" w:rsidRPr="009E210C">
          <w:rPr>
            <w:rFonts w:eastAsiaTheme="minorEastAsia" w:cstheme="minorHAnsi"/>
            <w:i/>
            <w:iCs/>
            <w:sz w:val="24"/>
            <w:szCs w:val="24"/>
          </w:rPr>
          <w:t>Nature Communications</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11</w:t>
        </w:r>
        <w:r w:rsidR="00FA616F" w:rsidRPr="009E210C">
          <w:rPr>
            <w:rFonts w:eastAsiaTheme="minorEastAsia" w:cstheme="minorHAnsi"/>
            <w:sz w:val="24"/>
            <w:szCs w:val="24"/>
          </w:rPr>
          <w:t xml:space="preserve"> (1), 330 (2020).</w:t>
        </w:r>
      </w:hyperlink>
    </w:p>
    <w:p w14:paraId="37A00A79"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60" w:history="1">
        <w:r w:rsidR="00FA616F" w:rsidRPr="009E210C">
          <w:rPr>
            <w:rFonts w:eastAsiaTheme="minorEastAsia" w:cstheme="minorHAnsi"/>
            <w:sz w:val="24"/>
            <w:szCs w:val="24"/>
          </w:rPr>
          <w:t xml:space="preserve">Rinaldi, V. D., </w:t>
        </w:r>
        <w:proofErr w:type="spellStart"/>
        <w:r w:rsidR="00FA616F" w:rsidRPr="009E210C">
          <w:rPr>
            <w:rFonts w:eastAsiaTheme="minorEastAsia" w:cstheme="minorHAnsi"/>
            <w:sz w:val="24"/>
            <w:szCs w:val="24"/>
          </w:rPr>
          <w:t>Bolcun-Filas</w:t>
        </w:r>
        <w:proofErr w:type="spellEnd"/>
        <w:r w:rsidR="00FA616F" w:rsidRPr="009E210C">
          <w:rPr>
            <w:rFonts w:eastAsiaTheme="minorEastAsia" w:cstheme="minorHAnsi"/>
            <w:sz w:val="24"/>
            <w:szCs w:val="24"/>
          </w:rPr>
          <w:t xml:space="preserve">, E., </w:t>
        </w:r>
        <w:proofErr w:type="spellStart"/>
        <w:r w:rsidR="00FA616F" w:rsidRPr="009E210C">
          <w:rPr>
            <w:rFonts w:eastAsiaTheme="minorEastAsia" w:cstheme="minorHAnsi"/>
            <w:sz w:val="24"/>
            <w:szCs w:val="24"/>
          </w:rPr>
          <w:t>Kogo</w:t>
        </w:r>
        <w:proofErr w:type="spellEnd"/>
        <w:r w:rsidR="00FA616F" w:rsidRPr="009E210C">
          <w:rPr>
            <w:rFonts w:eastAsiaTheme="minorEastAsia" w:cstheme="minorHAnsi"/>
            <w:sz w:val="24"/>
            <w:szCs w:val="24"/>
          </w:rPr>
          <w:t xml:space="preserve">, H., </w:t>
        </w:r>
        <w:proofErr w:type="spellStart"/>
        <w:r w:rsidR="00FA616F" w:rsidRPr="009E210C">
          <w:rPr>
            <w:rFonts w:eastAsiaTheme="minorEastAsia" w:cstheme="minorHAnsi"/>
            <w:sz w:val="24"/>
            <w:szCs w:val="24"/>
          </w:rPr>
          <w:t>Kurahashi</w:t>
        </w:r>
        <w:proofErr w:type="spellEnd"/>
        <w:r w:rsidR="00FA616F" w:rsidRPr="009E210C">
          <w:rPr>
            <w:rFonts w:eastAsiaTheme="minorEastAsia" w:cstheme="minorHAnsi"/>
            <w:sz w:val="24"/>
            <w:szCs w:val="24"/>
          </w:rPr>
          <w:t xml:space="preserve">, H., </w:t>
        </w:r>
        <w:proofErr w:type="spellStart"/>
        <w:r w:rsidR="00FA616F" w:rsidRPr="009E210C">
          <w:rPr>
            <w:rFonts w:eastAsiaTheme="minorEastAsia" w:cstheme="minorHAnsi"/>
            <w:sz w:val="24"/>
            <w:szCs w:val="24"/>
          </w:rPr>
          <w:t>Schimenti</w:t>
        </w:r>
        <w:proofErr w:type="spellEnd"/>
        <w:r w:rsidR="00FA616F" w:rsidRPr="009E210C">
          <w:rPr>
            <w:rFonts w:eastAsiaTheme="minorEastAsia" w:cstheme="minorHAnsi"/>
            <w:sz w:val="24"/>
            <w:szCs w:val="24"/>
          </w:rPr>
          <w:t xml:space="preserve">, J. C. The DNA damage checkpoint eliminates mouse oocytes with chromosome synapsis failure. </w:t>
        </w:r>
        <w:r w:rsidR="00FA616F" w:rsidRPr="009E210C">
          <w:rPr>
            <w:rFonts w:eastAsiaTheme="minorEastAsia" w:cstheme="minorHAnsi"/>
            <w:i/>
            <w:iCs/>
            <w:sz w:val="24"/>
            <w:szCs w:val="24"/>
          </w:rPr>
          <w:t>Molecular Cell</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67</w:t>
        </w:r>
        <w:r w:rsidR="00FA616F" w:rsidRPr="009E210C">
          <w:rPr>
            <w:rFonts w:eastAsiaTheme="minorEastAsia" w:cstheme="minorHAnsi"/>
            <w:sz w:val="24"/>
            <w:szCs w:val="24"/>
          </w:rPr>
          <w:t xml:space="preserve"> (6), 1026–1036.e2 (2017).</w:t>
        </w:r>
      </w:hyperlink>
    </w:p>
    <w:p w14:paraId="11BE9927"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61" w:history="1">
        <w:proofErr w:type="spellStart"/>
        <w:r w:rsidR="00FA616F" w:rsidRPr="009E210C">
          <w:rPr>
            <w:rFonts w:eastAsiaTheme="minorEastAsia" w:cstheme="minorHAnsi"/>
            <w:sz w:val="24"/>
            <w:szCs w:val="24"/>
          </w:rPr>
          <w:t>Bolcun-Filas</w:t>
        </w:r>
        <w:proofErr w:type="spellEnd"/>
        <w:r w:rsidR="00FA616F" w:rsidRPr="009E210C">
          <w:rPr>
            <w:rFonts w:eastAsiaTheme="minorEastAsia" w:cstheme="minorHAnsi"/>
            <w:sz w:val="24"/>
            <w:szCs w:val="24"/>
          </w:rPr>
          <w:t xml:space="preserve">, E., Rinaldi, V. D., White, M. E., </w:t>
        </w:r>
        <w:proofErr w:type="spellStart"/>
        <w:r w:rsidR="00FA616F" w:rsidRPr="009E210C">
          <w:rPr>
            <w:rFonts w:eastAsiaTheme="minorEastAsia" w:cstheme="minorHAnsi"/>
            <w:sz w:val="24"/>
            <w:szCs w:val="24"/>
          </w:rPr>
          <w:t>Schimenti</w:t>
        </w:r>
        <w:proofErr w:type="spellEnd"/>
        <w:r w:rsidR="00FA616F" w:rsidRPr="009E210C">
          <w:rPr>
            <w:rFonts w:eastAsiaTheme="minorEastAsia" w:cstheme="minorHAnsi"/>
            <w:sz w:val="24"/>
            <w:szCs w:val="24"/>
          </w:rPr>
          <w:t xml:space="preserve">, J. C. Reversal of female infertility by </w:t>
        </w:r>
        <w:r w:rsidR="00FA616F" w:rsidRPr="009E210C">
          <w:rPr>
            <w:rFonts w:eastAsiaTheme="minorEastAsia" w:cstheme="minorHAnsi"/>
            <w:i/>
            <w:iCs/>
            <w:sz w:val="24"/>
            <w:szCs w:val="24"/>
          </w:rPr>
          <w:t>Chk2</w:t>
        </w:r>
        <w:r w:rsidR="00FA616F" w:rsidRPr="009E210C">
          <w:rPr>
            <w:rFonts w:eastAsiaTheme="minorEastAsia" w:cstheme="minorHAnsi"/>
            <w:sz w:val="24"/>
            <w:szCs w:val="24"/>
          </w:rPr>
          <w:t xml:space="preserve"> ablation reveals the oocyte DNA damage checkpoint pathway. </w:t>
        </w:r>
        <w:r w:rsidR="00FA616F" w:rsidRPr="009E210C">
          <w:rPr>
            <w:rFonts w:eastAsiaTheme="minorEastAsia" w:cstheme="minorHAnsi"/>
            <w:i/>
            <w:iCs/>
            <w:sz w:val="24"/>
            <w:szCs w:val="24"/>
          </w:rPr>
          <w:t>Science</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343</w:t>
        </w:r>
        <w:r w:rsidR="00FA616F" w:rsidRPr="009E210C">
          <w:rPr>
            <w:rFonts w:eastAsiaTheme="minorEastAsia" w:cstheme="minorHAnsi"/>
            <w:sz w:val="24"/>
            <w:szCs w:val="24"/>
          </w:rPr>
          <w:t xml:space="preserve"> (6170), 533–536 (2014).</w:t>
        </w:r>
      </w:hyperlink>
    </w:p>
    <w:p w14:paraId="580634CC"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62" w:history="1">
        <w:proofErr w:type="spellStart"/>
        <w:r w:rsidR="00FA616F" w:rsidRPr="009E210C">
          <w:rPr>
            <w:rFonts w:eastAsiaTheme="minorEastAsia" w:cstheme="minorHAnsi"/>
            <w:sz w:val="24"/>
            <w:szCs w:val="24"/>
          </w:rPr>
          <w:t>Pepling</w:t>
        </w:r>
        <w:proofErr w:type="spellEnd"/>
        <w:r w:rsidR="00FA616F" w:rsidRPr="009E210C">
          <w:rPr>
            <w:rFonts w:eastAsiaTheme="minorEastAsia" w:cstheme="minorHAnsi"/>
            <w:sz w:val="24"/>
            <w:szCs w:val="24"/>
          </w:rPr>
          <w:t xml:space="preserve">, M. E. Follicular assembly: mechanisms of action. </w:t>
        </w:r>
        <w:r w:rsidR="00FA616F" w:rsidRPr="009E210C">
          <w:rPr>
            <w:rFonts w:eastAsiaTheme="minorEastAsia" w:cstheme="minorHAnsi"/>
            <w:i/>
            <w:iCs/>
            <w:sz w:val="24"/>
            <w:szCs w:val="24"/>
          </w:rPr>
          <w:t>Reproduction</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143</w:t>
        </w:r>
        <w:r w:rsidR="00FA616F" w:rsidRPr="009E210C">
          <w:rPr>
            <w:rFonts w:eastAsiaTheme="minorEastAsia" w:cstheme="minorHAnsi"/>
            <w:sz w:val="24"/>
            <w:szCs w:val="24"/>
          </w:rPr>
          <w:t xml:space="preserve"> (2), 139–149 (2012).</w:t>
        </w:r>
      </w:hyperlink>
    </w:p>
    <w:p w14:paraId="012468D4"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63" w:history="1">
        <w:proofErr w:type="spellStart"/>
        <w:r w:rsidR="00FA616F" w:rsidRPr="009E210C">
          <w:rPr>
            <w:rFonts w:eastAsiaTheme="minorEastAsia" w:cstheme="minorHAnsi"/>
            <w:sz w:val="24"/>
            <w:szCs w:val="24"/>
          </w:rPr>
          <w:t>Tingen</w:t>
        </w:r>
        <w:proofErr w:type="spellEnd"/>
        <w:r w:rsidR="00FA616F" w:rsidRPr="009E210C">
          <w:rPr>
            <w:rFonts w:eastAsiaTheme="minorEastAsia" w:cstheme="minorHAnsi"/>
            <w:sz w:val="24"/>
            <w:szCs w:val="24"/>
          </w:rPr>
          <w:t xml:space="preserve">, C., Kim, A., Woodruff, T. K. The primordial pool of follicles and nest breakdown in mammalian ovaries. </w:t>
        </w:r>
        <w:r w:rsidR="00FA616F" w:rsidRPr="009E210C">
          <w:rPr>
            <w:rFonts w:eastAsiaTheme="minorEastAsia" w:cstheme="minorHAnsi"/>
            <w:i/>
            <w:iCs/>
            <w:sz w:val="24"/>
            <w:szCs w:val="24"/>
          </w:rPr>
          <w:t>Molecular Human Reproduction</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15</w:t>
        </w:r>
        <w:r w:rsidR="00FA616F" w:rsidRPr="009E210C">
          <w:rPr>
            <w:rFonts w:eastAsiaTheme="minorEastAsia" w:cstheme="minorHAnsi"/>
            <w:sz w:val="24"/>
            <w:szCs w:val="24"/>
          </w:rPr>
          <w:t xml:space="preserve"> (12), 795–803 (2009).</w:t>
        </w:r>
      </w:hyperlink>
    </w:p>
    <w:p w14:paraId="6CD64403"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64" w:history="1">
        <w:r w:rsidR="00FA616F" w:rsidRPr="009E210C">
          <w:rPr>
            <w:rFonts w:eastAsiaTheme="minorEastAsia" w:cstheme="minorHAnsi"/>
            <w:sz w:val="24"/>
            <w:szCs w:val="24"/>
          </w:rPr>
          <w:t xml:space="preserve">Wallace, W. H. B., Kelsey, T. W. Human ovarian reserve from conception to the menopause. </w:t>
        </w:r>
        <w:proofErr w:type="spellStart"/>
        <w:r w:rsidR="00FA616F" w:rsidRPr="009E210C">
          <w:rPr>
            <w:rFonts w:eastAsiaTheme="minorEastAsia" w:cstheme="minorHAnsi"/>
            <w:i/>
            <w:iCs/>
            <w:sz w:val="24"/>
            <w:szCs w:val="24"/>
          </w:rPr>
          <w:t>PLoS</w:t>
        </w:r>
        <w:proofErr w:type="spellEnd"/>
        <w:r w:rsidR="00FA616F" w:rsidRPr="009E210C">
          <w:rPr>
            <w:rFonts w:eastAsiaTheme="minorEastAsia" w:cstheme="minorHAnsi"/>
            <w:i/>
            <w:iCs/>
            <w:sz w:val="24"/>
            <w:szCs w:val="24"/>
          </w:rPr>
          <w:t xml:space="preserve"> One</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5</w:t>
        </w:r>
        <w:r w:rsidR="00FA616F" w:rsidRPr="009E210C">
          <w:rPr>
            <w:rFonts w:eastAsiaTheme="minorEastAsia" w:cstheme="minorHAnsi"/>
            <w:sz w:val="24"/>
            <w:szCs w:val="24"/>
          </w:rPr>
          <w:t xml:space="preserve"> (1), e8772 (2010).</w:t>
        </w:r>
      </w:hyperlink>
    </w:p>
    <w:p w14:paraId="72FC0D5E"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65" w:history="1">
        <w:proofErr w:type="spellStart"/>
        <w:r w:rsidR="00FA616F" w:rsidRPr="009E210C">
          <w:rPr>
            <w:rFonts w:eastAsiaTheme="minorEastAsia" w:cstheme="minorHAnsi"/>
            <w:sz w:val="24"/>
            <w:szCs w:val="24"/>
          </w:rPr>
          <w:t>Pepling</w:t>
        </w:r>
        <w:proofErr w:type="spellEnd"/>
        <w:r w:rsidR="00FA616F" w:rsidRPr="009E210C">
          <w:rPr>
            <w:rFonts w:eastAsiaTheme="minorEastAsia" w:cstheme="minorHAnsi"/>
            <w:sz w:val="24"/>
            <w:szCs w:val="24"/>
          </w:rPr>
          <w:t xml:space="preserve">, M. E. et al. Differences in oocyte development and estradiol sensitivity among mouse strains. </w:t>
        </w:r>
        <w:r w:rsidR="00FA616F" w:rsidRPr="009E210C">
          <w:rPr>
            <w:rFonts w:eastAsiaTheme="minorEastAsia" w:cstheme="minorHAnsi"/>
            <w:i/>
            <w:iCs/>
            <w:sz w:val="24"/>
            <w:szCs w:val="24"/>
          </w:rPr>
          <w:t>Reproduction</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139</w:t>
        </w:r>
        <w:r w:rsidR="00FA616F" w:rsidRPr="009E210C">
          <w:rPr>
            <w:rFonts w:eastAsiaTheme="minorEastAsia" w:cstheme="minorHAnsi"/>
            <w:sz w:val="24"/>
            <w:szCs w:val="24"/>
          </w:rPr>
          <w:t xml:space="preserve"> (2), 349–357 (2010).</w:t>
        </w:r>
      </w:hyperlink>
    </w:p>
    <w:p w14:paraId="4A99B247"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66" w:history="1">
        <w:r w:rsidR="00FA616F" w:rsidRPr="009E210C">
          <w:rPr>
            <w:rFonts w:eastAsiaTheme="minorEastAsia" w:cstheme="minorHAnsi"/>
            <w:sz w:val="24"/>
            <w:szCs w:val="24"/>
          </w:rPr>
          <w:t xml:space="preserve">Nelson, S. M., Anderson, R. A. Prediction of premature ovarian insufficiency: foolish fallacy or feasible foresight? </w:t>
        </w:r>
        <w:r w:rsidR="00FA616F" w:rsidRPr="009E210C">
          <w:rPr>
            <w:rFonts w:eastAsiaTheme="minorEastAsia" w:cstheme="minorHAnsi"/>
            <w:i/>
            <w:iCs/>
            <w:sz w:val="24"/>
            <w:szCs w:val="24"/>
          </w:rPr>
          <w:t>Climacteric</w:t>
        </w:r>
        <w:r w:rsidR="00FA616F" w:rsidRPr="009E210C">
          <w:rPr>
            <w:rFonts w:eastAsiaTheme="minorEastAsia" w:cstheme="minorHAnsi"/>
            <w:sz w:val="24"/>
            <w:szCs w:val="24"/>
          </w:rPr>
          <w:t xml:space="preserve">. 1–10, </w:t>
        </w:r>
        <w:proofErr w:type="spellStart"/>
        <w:r w:rsidR="00FA616F" w:rsidRPr="009E210C">
          <w:rPr>
            <w:rFonts w:eastAsiaTheme="minorEastAsia" w:cstheme="minorHAnsi"/>
            <w:sz w:val="24"/>
            <w:szCs w:val="24"/>
          </w:rPr>
          <w:t>doi</w:t>
        </w:r>
        <w:proofErr w:type="spellEnd"/>
        <w:r w:rsidR="00FA616F" w:rsidRPr="009E210C">
          <w:rPr>
            <w:rFonts w:eastAsiaTheme="minorEastAsia" w:cstheme="minorHAnsi"/>
            <w:sz w:val="24"/>
            <w:szCs w:val="24"/>
          </w:rPr>
          <w:t>: 10.1080/13697137.2020.1868426 (2021).</w:t>
        </w:r>
      </w:hyperlink>
    </w:p>
    <w:p w14:paraId="055933A0"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67" w:history="1">
        <w:r w:rsidR="00FA616F" w:rsidRPr="009E210C">
          <w:rPr>
            <w:rFonts w:eastAsiaTheme="minorEastAsia" w:cstheme="minorHAnsi"/>
            <w:sz w:val="24"/>
            <w:szCs w:val="24"/>
          </w:rPr>
          <w:t xml:space="preserve">Wood, M. A., </w:t>
        </w:r>
        <w:proofErr w:type="spellStart"/>
        <w:r w:rsidR="00FA616F" w:rsidRPr="009E210C">
          <w:rPr>
            <w:rFonts w:eastAsiaTheme="minorEastAsia" w:cstheme="minorHAnsi"/>
            <w:sz w:val="24"/>
            <w:szCs w:val="24"/>
          </w:rPr>
          <w:t>Rajkovic</w:t>
        </w:r>
        <w:proofErr w:type="spellEnd"/>
        <w:r w:rsidR="00FA616F" w:rsidRPr="009E210C">
          <w:rPr>
            <w:rFonts w:eastAsiaTheme="minorEastAsia" w:cstheme="minorHAnsi"/>
            <w:sz w:val="24"/>
            <w:szCs w:val="24"/>
          </w:rPr>
          <w:t xml:space="preserve">, A. Genomic markers of ovarian reserve. </w:t>
        </w:r>
        <w:r w:rsidR="00FA616F" w:rsidRPr="009E210C">
          <w:rPr>
            <w:rFonts w:eastAsiaTheme="minorEastAsia" w:cstheme="minorHAnsi"/>
            <w:i/>
            <w:iCs/>
            <w:sz w:val="24"/>
            <w:szCs w:val="24"/>
          </w:rPr>
          <w:t>Seminars in Reproductive Medicine</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31</w:t>
        </w:r>
        <w:r w:rsidR="00FA616F" w:rsidRPr="009E210C">
          <w:rPr>
            <w:rFonts w:eastAsiaTheme="minorEastAsia" w:cstheme="minorHAnsi"/>
            <w:sz w:val="24"/>
            <w:szCs w:val="24"/>
          </w:rPr>
          <w:t xml:space="preserve"> (6), 399–415 (2013).</w:t>
        </w:r>
      </w:hyperlink>
    </w:p>
    <w:p w14:paraId="4A1E2ED5"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68" w:history="1">
        <w:r w:rsidR="00FA616F" w:rsidRPr="009E210C">
          <w:rPr>
            <w:rFonts w:eastAsiaTheme="minorEastAsia" w:cstheme="minorHAnsi"/>
            <w:sz w:val="24"/>
            <w:szCs w:val="24"/>
          </w:rPr>
          <w:t xml:space="preserve">Tilly, J. L. Ovarian follicle counts--not as simple as 1, 2, 3. </w:t>
        </w:r>
        <w:r w:rsidR="00FA616F" w:rsidRPr="009E210C">
          <w:rPr>
            <w:rFonts w:eastAsiaTheme="minorEastAsia" w:cstheme="minorHAnsi"/>
            <w:i/>
            <w:iCs/>
            <w:sz w:val="24"/>
            <w:szCs w:val="24"/>
          </w:rPr>
          <w:t>Reproductive Biology and Endocrinology</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w:t>
        </w:r>
        <w:r w:rsidR="00FA616F" w:rsidRPr="009E210C">
          <w:rPr>
            <w:rFonts w:eastAsiaTheme="minorEastAsia" w:cstheme="minorHAnsi"/>
            <w:sz w:val="24"/>
            <w:szCs w:val="24"/>
          </w:rPr>
          <w:t>, 11 (2003).</w:t>
        </w:r>
      </w:hyperlink>
    </w:p>
    <w:p w14:paraId="02F77394"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69" w:history="1">
        <w:r w:rsidR="00FA616F" w:rsidRPr="009E210C">
          <w:rPr>
            <w:rFonts w:eastAsiaTheme="minorEastAsia" w:cstheme="minorHAnsi"/>
            <w:sz w:val="24"/>
            <w:szCs w:val="24"/>
          </w:rPr>
          <w:t xml:space="preserve">Winship, A. L., </w:t>
        </w:r>
        <w:proofErr w:type="spellStart"/>
        <w:r w:rsidR="00FA616F" w:rsidRPr="009E210C">
          <w:rPr>
            <w:rFonts w:eastAsiaTheme="minorEastAsia" w:cstheme="minorHAnsi"/>
            <w:sz w:val="24"/>
            <w:szCs w:val="24"/>
          </w:rPr>
          <w:t>Sarma</w:t>
        </w:r>
        <w:proofErr w:type="spellEnd"/>
        <w:r w:rsidR="00FA616F" w:rsidRPr="009E210C">
          <w:rPr>
            <w:rFonts w:eastAsiaTheme="minorEastAsia" w:cstheme="minorHAnsi"/>
            <w:sz w:val="24"/>
            <w:szCs w:val="24"/>
          </w:rPr>
          <w:t xml:space="preserve">, U. C., </w:t>
        </w:r>
        <w:proofErr w:type="spellStart"/>
        <w:r w:rsidR="00FA616F" w:rsidRPr="009E210C">
          <w:rPr>
            <w:rFonts w:eastAsiaTheme="minorEastAsia" w:cstheme="minorHAnsi"/>
            <w:sz w:val="24"/>
            <w:szCs w:val="24"/>
          </w:rPr>
          <w:t>Alesi</w:t>
        </w:r>
        <w:proofErr w:type="spellEnd"/>
        <w:r w:rsidR="00FA616F" w:rsidRPr="009E210C">
          <w:rPr>
            <w:rFonts w:eastAsiaTheme="minorEastAsia" w:cstheme="minorHAnsi"/>
            <w:sz w:val="24"/>
            <w:szCs w:val="24"/>
          </w:rPr>
          <w:t xml:space="preserve">, L. R., Hutt, K. J. Accurate follicle enumeration in adult mouse ovaries. </w:t>
        </w:r>
        <w:r w:rsidR="00FA616F" w:rsidRPr="009E210C">
          <w:rPr>
            <w:rFonts w:eastAsiaTheme="minorEastAsia" w:cstheme="minorHAnsi"/>
            <w:i/>
            <w:iCs/>
            <w:sz w:val="24"/>
            <w:szCs w:val="24"/>
          </w:rPr>
          <w:t xml:space="preserve">Journal of Visualized Experiments: </w:t>
        </w:r>
        <w:proofErr w:type="spellStart"/>
        <w:r w:rsidR="00FA616F" w:rsidRPr="009E210C">
          <w:rPr>
            <w:rFonts w:eastAsiaTheme="minorEastAsia" w:cstheme="minorHAnsi"/>
            <w:i/>
            <w:iCs/>
            <w:sz w:val="24"/>
            <w:szCs w:val="24"/>
          </w:rPr>
          <w:t>JoVE</w:t>
        </w:r>
        <w:proofErr w:type="spellEnd"/>
        <w:r w:rsidR="00FA616F" w:rsidRPr="009E210C">
          <w:rPr>
            <w:rFonts w:eastAsiaTheme="minorEastAsia" w:cstheme="minorHAnsi"/>
            <w:sz w:val="24"/>
            <w:szCs w:val="24"/>
          </w:rPr>
          <w:t xml:space="preserve">. (164), </w:t>
        </w:r>
        <w:proofErr w:type="spellStart"/>
        <w:r w:rsidR="00FA616F" w:rsidRPr="009E210C">
          <w:rPr>
            <w:rFonts w:eastAsiaTheme="minorEastAsia" w:cstheme="minorHAnsi"/>
            <w:sz w:val="24"/>
            <w:szCs w:val="24"/>
          </w:rPr>
          <w:t>doi</w:t>
        </w:r>
        <w:proofErr w:type="spellEnd"/>
        <w:r w:rsidR="00FA616F" w:rsidRPr="009E210C">
          <w:rPr>
            <w:rFonts w:eastAsiaTheme="minorEastAsia" w:cstheme="minorHAnsi"/>
            <w:sz w:val="24"/>
            <w:szCs w:val="24"/>
          </w:rPr>
          <w:t>: 10.3791/61782 (2020).</w:t>
        </w:r>
      </w:hyperlink>
    </w:p>
    <w:p w14:paraId="6A19B234"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70" w:history="1">
        <w:proofErr w:type="spellStart"/>
        <w:r w:rsidR="00FA616F" w:rsidRPr="009E210C">
          <w:rPr>
            <w:rFonts w:eastAsiaTheme="minorEastAsia" w:cstheme="minorHAnsi"/>
            <w:sz w:val="24"/>
            <w:szCs w:val="24"/>
          </w:rPr>
          <w:t>Fiorentino</w:t>
        </w:r>
        <w:proofErr w:type="spellEnd"/>
        <w:r w:rsidR="00FA616F" w:rsidRPr="009E210C">
          <w:rPr>
            <w:rFonts w:eastAsiaTheme="minorEastAsia" w:cstheme="minorHAnsi"/>
            <w:sz w:val="24"/>
            <w:szCs w:val="24"/>
          </w:rPr>
          <w:t xml:space="preserve">, G., </w:t>
        </w:r>
        <w:proofErr w:type="spellStart"/>
        <w:r w:rsidR="00FA616F" w:rsidRPr="009E210C">
          <w:rPr>
            <w:rFonts w:eastAsiaTheme="minorEastAsia" w:cstheme="minorHAnsi"/>
            <w:sz w:val="24"/>
            <w:szCs w:val="24"/>
          </w:rPr>
          <w:t>Parrilli</w:t>
        </w:r>
        <w:proofErr w:type="spellEnd"/>
        <w:r w:rsidR="00FA616F" w:rsidRPr="009E210C">
          <w:rPr>
            <w:rFonts w:eastAsiaTheme="minorEastAsia" w:cstheme="minorHAnsi"/>
            <w:sz w:val="24"/>
            <w:szCs w:val="24"/>
          </w:rPr>
          <w:t xml:space="preserve">, A., </w:t>
        </w:r>
        <w:proofErr w:type="spellStart"/>
        <w:r w:rsidR="00FA616F" w:rsidRPr="009E210C">
          <w:rPr>
            <w:rFonts w:eastAsiaTheme="minorEastAsia" w:cstheme="minorHAnsi"/>
            <w:sz w:val="24"/>
            <w:szCs w:val="24"/>
          </w:rPr>
          <w:t>Garagna</w:t>
        </w:r>
        <w:proofErr w:type="spellEnd"/>
        <w:r w:rsidR="00FA616F" w:rsidRPr="009E210C">
          <w:rPr>
            <w:rFonts w:eastAsiaTheme="minorEastAsia" w:cstheme="minorHAnsi"/>
            <w:sz w:val="24"/>
            <w:szCs w:val="24"/>
          </w:rPr>
          <w:t xml:space="preserve">, S., Zuccotti, M. Three-dimensional imaging and reconstruction of the whole ovary and testis: a new frontier for the reproductive scientist. </w:t>
        </w:r>
        <w:r w:rsidR="00FA616F" w:rsidRPr="009E210C">
          <w:rPr>
            <w:rFonts w:eastAsiaTheme="minorEastAsia" w:cstheme="minorHAnsi"/>
            <w:i/>
            <w:iCs/>
            <w:sz w:val="24"/>
            <w:szCs w:val="24"/>
          </w:rPr>
          <w:t>Molecular Human Reproduction</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27</w:t>
        </w:r>
        <w:r w:rsidR="00FA616F" w:rsidRPr="009E210C">
          <w:rPr>
            <w:rFonts w:eastAsiaTheme="minorEastAsia" w:cstheme="minorHAnsi"/>
            <w:sz w:val="24"/>
            <w:szCs w:val="24"/>
          </w:rPr>
          <w:t xml:space="preserve"> (3), gaab007 (2021).</w:t>
        </w:r>
      </w:hyperlink>
    </w:p>
    <w:p w14:paraId="76D672FF"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71" w:history="1">
        <w:proofErr w:type="spellStart"/>
        <w:r w:rsidR="00FA616F" w:rsidRPr="009E210C">
          <w:rPr>
            <w:rFonts w:eastAsiaTheme="minorEastAsia" w:cstheme="minorHAnsi"/>
            <w:sz w:val="24"/>
            <w:szCs w:val="24"/>
          </w:rPr>
          <w:t>Sarma</w:t>
        </w:r>
        <w:proofErr w:type="spellEnd"/>
        <w:r w:rsidR="00FA616F" w:rsidRPr="009E210C">
          <w:rPr>
            <w:rFonts w:eastAsiaTheme="minorEastAsia" w:cstheme="minorHAnsi"/>
            <w:sz w:val="24"/>
            <w:szCs w:val="24"/>
          </w:rPr>
          <w:t xml:space="preserve">, U. C., Winship, A. L., Hutt, K. J. Comparison of methods for quantifying primordial follicles in the mouse ovary. </w:t>
        </w:r>
        <w:r w:rsidR="00FA616F" w:rsidRPr="009E210C">
          <w:rPr>
            <w:rFonts w:eastAsiaTheme="minorEastAsia" w:cstheme="minorHAnsi"/>
            <w:i/>
            <w:iCs/>
            <w:sz w:val="24"/>
            <w:szCs w:val="24"/>
          </w:rPr>
          <w:t>Journal of Ovarian Research</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13</w:t>
        </w:r>
        <w:r w:rsidR="00FA616F" w:rsidRPr="009E210C">
          <w:rPr>
            <w:rFonts w:eastAsiaTheme="minorEastAsia" w:cstheme="minorHAnsi"/>
            <w:sz w:val="24"/>
            <w:szCs w:val="24"/>
          </w:rPr>
          <w:t xml:space="preserve"> (1), 121 (2020).</w:t>
        </w:r>
      </w:hyperlink>
    </w:p>
    <w:p w14:paraId="1C068604"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72" w:history="1">
        <w:proofErr w:type="spellStart"/>
        <w:r w:rsidR="00FA616F" w:rsidRPr="009E210C">
          <w:rPr>
            <w:rFonts w:eastAsiaTheme="minorEastAsia" w:cstheme="minorHAnsi"/>
            <w:sz w:val="24"/>
            <w:szCs w:val="24"/>
          </w:rPr>
          <w:t>Skodras</w:t>
        </w:r>
        <w:proofErr w:type="spellEnd"/>
        <w:r w:rsidR="00FA616F" w:rsidRPr="009E210C">
          <w:rPr>
            <w:rFonts w:eastAsiaTheme="minorEastAsia" w:cstheme="minorHAnsi"/>
            <w:sz w:val="24"/>
            <w:szCs w:val="24"/>
          </w:rPr>
          <w:t xml:space="preserve">, A., </w:t>
        </w:r>
        <w:proofErr w:type="spellStart"/>
        <w:r w:rsidR="00FA616F" w:rsidRPr="009E210C">
          <w:rPr>
            <w:rFonts w:eastAsiaTheme="minorEastAsia" w:cstheme="minorHAnsi"/>
            <w:sz w:val="24"/>
            <w:szCs w:val="24"/>
          </w:rPr>
          <w:t>Marcelli</w:t>
        </w:r>
        <w:proofErr w:type="spellEnd"/>
        <w:r w:rsidR="00FA616F" w:rsidRPr="009E210C">
          <w:rPr>
            <w:rFonts w:eastAsiaTheme="minorEastAsia" w:cstheme="minorHAnsi"/>
            <w:sz w:val="24"/>
            <w:szCs w:val="24"/>
          </w:rPr>
          <w:t xml:space="preserve">, G. Computer-generated ovaries to assist follicle counting experiments. </w:t>
        </w:r>
        <w:proofErr w:type="spellStart"/>
        <w:r w:rsidR="00FA616F" w:rsidRPr="009E210C">
          <w:rPr>
            <w:rFonts w:eastAsiaTheme="minorEastAsia" w:cstheme="minorHAnsi"/>
            <w:i/>
            <w:iCs/>
            <w:sz w:val="24"/>
            <w:szCs w:val="24"/>
          </w:rPr>
          <w:t>PLoS</w:t>
        </w:r>
        <w:proofErr w:type="spellEnd"/>
        <w:r w:rsidR="00FA616F" w:rsidRPr="009E210C">
          <w:rPr>
            <w:rFonts w:eastAsiaTheme="minorEastAsia" w:cstheme="minorHAnsi"/>
            <w:i/>
            <w:iCs/>
            <w:sz w:val="24"/>
            <w:szCs w:val="24"/>
          </w:rPr>
          <w:t xml:space="preserve"> One</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10</w:t>
        </w:r>
        <w:r w:rsidR="00FA616F" w:rsidRPr="009E210C">
          <w:rPr>
            <w:rFonts w:eastAsiaTheme="minorEastAsia" w:cstheme="minorHAnsi"/>
            <w:sz w:val="24"/>
            <w:szCs w:val="24"/>
          </w:rPr>
          <w:t xml:space="preserve"> (3), e0120242 (2015).</w:t>
        </w:r>
      </w:hyperlink>
    </w:p>
    <w:p w14:paraId="41501827"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73" w:history="1">
        <w:proofErr w:type="spellStart"/>
        <w:r w:rsidR="00FA616F" w:rsidRPr="009E210C">
          <w:rPr>
            <w:rFonts w:eastAsiaTheme="minorEastAsia" w:cstheme="minorHAnsi"/>
            <w:sz w:val="24"/>
            <w:szCs w:val="24"/>
          </w:rPr>
          <w:t>Sonigo</w:t>
        </w:r>
        <w:proofErr w:type="spellEnd"/>
        <w:r w:rsidR="00FA616F" w:rsidRPr="009E210C">
          <w:rPr>
            <w:rFonts w:eastAsiaTheme="minorEastAsia" w:cstheme="minorHAnsi"/>
            <w:sz w:val="24"/>
            <w:szCs w:val="24"/>
          </w:rPr>
          <w:t>, C. et al</w:t>
        </w:r>
        <w:r w:rsidR="00FA616F" w:rsidRPr="009E210C">
          <w:rPr>
            <w:rFonts w:eastAsiaTheme="minorEastAsia" w:cstheme="minorHAnsi"/>
            <w:i/>
            <w:iCs/>
            <w:sz w:val="24"/>
            <w:szCs w:val="24"/>
          </w:rPr>
          <w:t>.</w:t>
        </w:r>
        <w:r w:rsidR="00FA616F" w:rsidRPr="009E210C">
          <w:rPr>
            <w:rFonts w:eastAsiaTheme="minorEastAsia" w:cstheme="minorHAnsi"/>
            <w:sz w:val="24"/>
            <w:szCs w:val="24"/>
          </w:rPr>
          <w:t xml:space="preserve"> High-throughput ovarian follicle counting by an innovative deep learning approach. </w:t>
        </w:r>
        <w:r w:rsidR="00FA616F" w:rsidRPr="009E210C">
          <w:rPr>
            <w:rFonts w:eastAsiaTheme="minorEastAsia" w:cstheme="minorHAnsi"/>
            <w:i/>
            <w:iCs/>
            <w:sz w:val="24"/>
            <w:szCs w:val="24"/>
          </w:rPr>
          <w:t>Scientific Reports</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8</w:t>
        </w:r>
        <w:r w:rsidR="00FA616F" w:rsidRPr="009E210C">
          <w:rPr>
            <w:rFonts w:eastAsiaTheme="minorEastAsia" w:cstheme="minorHAnsi"/>
            <w:sz w:val="24"/>
            <w:szCs w:val="24"/>
          </w:rPr>
          <w:t xml:space="preserve"> (1), 13499 (2018).</w:t>
        </w:r>
      </w:hyperlink>
    </w:p>
    <w:p w14:paraId="38BB5BB2"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74" w:history="1">
        <w:r w:rsidR="00FA616F" w:rsidRPr="009E210C">
          <w:rPr>
            <w:rFonts w:eastAsiaTheme="minorEastAsia" w:cstheme="minorHAnsi"/>
            <w:sz w:val="24"/>
            <w:szCs w:val="24"/>
          </w:rPr>
          <w:t xml:space="preserve">Myers, M., Britt, K. L., Wreford, N. G. M., Ebling, F. J. P., Kerr, J. B. Methods for quantifying follicular numbers within the mouse ovary. </w:t>
        </w:r>
        <w:r w:rsidR="00FA616F" w:rsidRPr="009E210C">
          <w:rPr>
            <w:rFonts w:eastAsiaTheme="minorEastAsia" w:cstheme="minorHAnsi"/>
            <w:i/>
            <w:iCs/>
            <w:sz w:val="24"/>
            <w:szCs w:val="24"/>
          </w:rPr>
          <w:t>Reproduction</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127</w:t>
        </w:r>
        <w:r w:rsidR="00FA616F" w:rsidRPr="009E210C">
          <w:rPr>
            <w:rFonts w:eastAsiaTheme="minorEastAsia" w:cstheme="minorHAnsi"/>
            <w:sz w:val="24"/>
            <w:szCs w:val="24"/>
          </w:rPr>
          <w:t xml:space="preserve"> (5), 569–580 (2004).</w:t>
        </w:r>
      </w:hyperlink>
    </w:p>
    <w:p w14:paraId="06B9991A"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75" w:history="1">
        <w:proofErr w:type="spellStart"/>
        <w:r w:rsidR="00FA616F" w:rsidRPr="009E210C">
          <w:rPr>
            <w:rFonts w:eastAsiaTheme="minorEastAsia" w:cstheme="minorHAnsi"/>
            <w:sz w:val="24"/>
            <w:szCs w:val="24"/>
          </w:rPr>
          <w:t>Kagami</w:t>
        </w:r>
        <w:proofErr w:type="spellEnd"/>
        <w:r w:rsidR="00FA616F" w:rsidRPr="009E210C">
          <w:rPr>
            <w:rFonts w:eastAsiaTheme="minorEastAsia" w:cstheme="minorHAnsi"/>
            <w:sz w:val="24"/>
            <w:szCs w:val="24"/>
          </w:rPr>
          <w:t xml:space="preserve">, K., </w:t>
        </w:r>
        <w:proofErr w:type="spellStart"/>
        <w:r w:rsidR="00FA616F" w:rsidRPr="009E210C">
          <w:rPr>
            <w:rFonts w:eastAsiaTheme="minorEastAsia" w:cstheme="minorHAnsi"/>
            <w:sz w:val="24"/>
            <w:szCs w:val="24"/>
          </w:rPr>
          <w:t>Shinmyo</w:t>
        </w:r>
        <w:proofErr w:type="spellEnd"/>
        <w:r w:rsidR="00FA616F" w:rsidRPr="009E210C">
          <w:rPr>
            <w:rFonts w:eastAsiaTheme="minorEastAsia" w:cstheme="minorHAnsi"/>
            <w:sz w:val="24"/>
            <w:szCs w:val="24"/>
          </w:rPr>
          <w:t xml:space="preserve">, Y., Ono, M., Kawasaki, H., Fujiwara, H. Three-dimensional evaluation of murine ovarian follicles using a modified CUBIC tissue clearing method. </w:t>
        </w:r>
        <w:r w:rsidR="00FA616F" w:rsidRPr="009E210C">
          <w:rPr>
            <w:rFonts w:eastAsiaTheme="minorEastAsia" w:cstheme="minorHAnsi"/>
            <w:i/>
            <w:iCs/>
            <w:sz w:val="24"/>
            <w:szCs w:val="24"/>
          </w:rPr>
          <w:t>Reproductive Biology and Endocrinology</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16</w:t>
        </w:r>
        <w:r w:rsidR="00FA616F" w:rsidRPr="009E210C">
          <w:rPr>
            <w:rFonts w:eastAsiaTheme="minorEastAsia" w:cstheme="minorHAnsi"/>
            <w:sz w:val="24"/>
            <w:szCs w:val="24"/>
          </w:rPr>
          <w:t xml:space="preserve"> (1), 72 (2018).</w:t>
        </w:r>
      </w:hyperlink>
    </w:p>
    <w:p w14:paraId="19334155"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76" w:history="1">
        <w:r w:rsidR="00FA616F" w:rsidRPr="009E210C">
          <w:rPr>
            <w:rFonts w:eastAsiaTheme="minorEastAsia" w:cstheme="minorHAnsi"/>
            <w:sz w:val="24"/>
            <w:szCs w:val="24"/>
          </w:rPr>
          <w:t xml:space="preserve">Rinaldi, V. D., Hsieh, K., Munroe, R., </w:t>
        </w:r>
        <w:proofErr w:type="spellStart"/>
        <w:r w:rsidR="00FA616F" w:rsidRPr="009E210C">
          <w:rPr>
            <w:rFonts w:eastAsiaTheme="minorEastAsia" w:cstheme="minorHAnsi"/>
            <w:sz w:val="24"/>
            <w:szCs w:val="24"/>
          </w:rPr>
          <w:t>Bolcun-Filas</w:t>
        </w:r>
        <w:proofErr w:type="spellEnd"/>
        <w:r w:rsidR="00FA616F" w:rsidRPr="009E210C">
          <w:rPr>
            <w:rFonts w:eastAsiaTheme="minorEastAsia" w:cstheme="minorHAnsi"/>
            <w:sz w:val="24"/>
            <w:szCs w:val="24"/>
          </w:rPr>
          <w:t xml:space="preserve">, E., </w:t>
        </w:r>
        <w:proofErr w:type="spellStart"/>
        <w:r w:rsidR="00FA616F" w:rsidRPr="009E210C">
          <w:rPr>
            <w:rFonts w:eastAsiaTheme="minorEastAsia" w:cstheme="minorHAnsi"/>
            <w:sz w:val="24"/>
            <w:szCs w:val="24"/>
          </w:rPr>
          <w:t>Schimenti</w:t>
        </w:r>
        <w:proofErr w:type="spellEnd"/>
        <w:r w:rsidR="00FA616F" w:rsidRPr="009E210C">
          <w:rPr>
            <w:rFonts w:eastAsiaTheme="minorEastAsia" w:cstheme="minorHAnsi"/>
            <w:sz w:val="24"/>
            <w:szCs w:val="24"/>
          </w:rPr>
          <w:t xml:space="preserve">, J. C. Pharmacological inhibition of the DNA damage checkpoint prevents radiation-induced oocyte death. </w:t>
        </w:r>
        <w:r w:rsidR="00FA616F" w:rsidRPr="009E210C">
          <w:rPr>
            <w:rFonts w:eastAsiaTheme="minorEastAsia" w:cstheme="minorHAnsi"/>
            <w:i/>
            <w:iCs/>
            <w:sz w:val="24"/>
            <w:szCs w:val="24"/>
          </w:rPr>
          <w:t>Genetics</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206</w:t>
        </w:r>
        <w:r w:rsidR="00FA616F" w:rsidRPr="009E210C">
          <w:rPr>
            <w:rFonts w:eastAsiaTheme="minorEastAsia" w:cstheme="minorHAnsi"/>
            <w:sz w:val="24"/>
            <w:szCs w:val="24"/>
          </w:rPr>
          <w:t xml:space="preserve"> (4), 1823–1828 (2017).</w:t>
        </w:r>
      </w:hyperlink>
    </w:p>
    <w:p w14:paraId="5E5E06E9"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77" w:history="1">
        <w:proofErr w:type="spellStart"/>
        <w:r w:rsidR="00FA616F" w:rsidRPr="009E210C">
          <w:rPr>
            <w:rFonts w:eastAsiaTheme="minorEastAsia" w:cstheme="minorHAnsi"/>
            <w:sz w:val="24"/>
            <w:szCs w:val="24"/>
          </w:rPr>
          <w:t>Malki</w:t>
        </w:r>
        <w:proofErr w:type="spellEnd"/>
        <w:r w:rsidR="00FA616F" w:rsidRPr="009E210C">
          <w:rPr>
            <w:rFonts w:eastAsiaTheme="minorEastAsia" w:cstheme="minorHAnsi"/>
            <w:sz w:val="24"/>
            <w:szCs w:val="24"/>
          </w:rPr>
          <w:t xml:space="preserve">, S., Tharp, M. E., </w:t>
        </w:r>
        <w:proofErr w:type="spellStart"/>
        <w:r w:rsidR="00FA616F" w:rsidRPr="009E210C">
          <w:rPr>
            <w:rFonts w:eastAsiaTheme="minorEastAsia" w:cstheme="minorHAnsi"/>
            <w:sz w:val="24"/>
            <w:szCs w:val="24"/>
          </w:rPr>
          <w:t>Bortvin</w:t>
        </w:r>
        <w:proofErr w:type="spellEnd"/>
        <w:r w:rsidR="00FA616F" w:rsidRPr="009E210C">
          <w:rPr>
            <w:rFonts w:eastAsiaTheme="minorEastAsia" w:cstheme="minorHAnsi"/>
            <w:sz w:val="24"/>
            <w:szCs w:val="24"/>
          </w:rPr>
          <w:t xml:space="preserve">, A. A whole-mount approach for accurate quantitative and spatial assessment of fetal oocyte dynamics in mice. </w:t>
        </w:r>
        <w:r w:rsidR="00FA616F" w:rsidRPr="009E210C">
          <w:rPr>
            <w:rFonts w:eastAsiaTheme="minorEastAsia" w:cstheme="minorHAnsi"/>
            <w:i/>
            <w:iCs/>
            <w:sz w:val="24"/>
            <w:szCs w:val="24"/>
          </w:rPr>
          <w:t>Biology of Reproduction</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93</w:t>
        </w:r>
        <w:r w:rsidR="00FA616F" w:rsidRPr="009E210C">
          <w:rPr>
            <w:rFonts w:eastAsiaTheme="minorEastAsia" w:cstheme="minorHAnsi"/>
            <w:sz w:val="24"/>
            <w:szCs w:val="24"/>
          </w:rPr>
          <w:t xml:space="preserve"> (5), 113 (2015).</w:t>
        </w:r>
      </w:hyperlink>
    </w:p>
    <w:p w14:paraId="583BF8DA"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78" w:history="1">
        <w:proofErr w:type="spellStart"/>
        <w:r w:rsidR="00FA616F" w:rsidRPr="009E210C">
          <w:rPr>
            <w:rFonts w:eastAsiaTheme="minorEastAsia" w:cstheme="minorHAnsi"/>
            <w:sz w:val="24"/>
            <w:szCs w:val="24"/>
          </w:rPr>
          <w:t>Susaki</w:t>
        </w:r>
        <w:proofErr w:type="spellEnd"/>
        <w:r w:rsidR="00FA616F" w:rsidRPr="009E210C">
          <w:rPr>
            <w:rFonts w:eastAsiaTheme="minorEastAsia" w:cstheme="minorHAnsi"/>
            <w:sz w:val="24"/>
            <w:szCs w:val="24"/>
          </w:rPr>
          <w:t>, E. A. et al</w:t>
        </w:r>
        <w:r w:rsidR="00FA616F" w:rsidRPr="009E210C">
          <w:rPr>
            <w:rFonts w:eastAsiaTheme="minorEastAsia" w:cstheme="minorHAnsi"/>
            <w:i/>
            <w:iCs/>
            <w:sz w:val="24"/>
            <w:szCs w:val="24"/>
          </w:rPr>
          <w:t>.</w:t>
        </w:r>
        <w:r w:rsidR="00FA616F" w:rsidRPr="009E210C">
          <w:rPr>
            <w:rFonts w:eastAsiaTheme="minorEastAsia" w:cstheme="minorHAnsi"/>
            <w:sz w:val="24"/>
            <w:szCs w:val="24"/>
          </w:rPr>
          <w:t xml:space="preserve"> Whole-brain imaging with single-cell resolution using chemical cocktails and computational analysis. </w:t>
        </w:r>
        <w:r w:rsidR="00FA616F" w:rsidRPr="009E210C">
          <w:rPr>
            <w:rFonts w:eastAsiaTheme="minorEastAsia" w:cstheme="minorHAnsi"/>
            <w:i/>
            <w:iCs/>
            <w:sz w:val="24"/>
            <w:szCs w:val="24"/>
          </w:rPr>
          <w:t>Cell</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157</w:t>
        </w:r>
        <w:r w:rsidR="00FA616F" w:rsidRPr="009E210C">
          <w:rPr>
            <w:rFonts w:eastAsiaTheme="minorEastAsia" w:cstheme="minorHAnsi"/>
            <w:sz w:val="24"/>
            <w:szCs w:val="24"/>
          </w:rPr>
          <w:t xml:space="preserve"> (3), 726–739 (2014).</w:t>
        </w:r>
      </w:hyperlink>
    </w:p>
    <w:p w14:paraId="0FC6A5BB"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79" w:history="1">
        <w:r w:rsidR="00FA616F" w:rsidRPr="009E210C">
          <w:rPr>
            <w:rFonts w:eastAsiaTheme="minorEastAsia" w:cstheme="minorHAnsi"/>
            <w:sz w:val="24"/>
            <w:szCs w:val="24"/>
          </w:rPr>
          <w:t xml:space="preserve">Hama, H. et al. </w:t>
        </w:r>
        <w:proofErr w:type="spellStart"/>
        <w:r w:rsidR="00FA616F" w:rsidRPr="009E210C">
          <w:rPr>
            <w:rFonts w:eastAsiaTheme="minorEastAsia" w:cstheme="minorHAnsi"/>
            <w:sz w:val="24"/>
            <w:szCs w:val="24"/>
          </w:rPr>
          <w:t>ScaleS</w:t>
        </w:r>
        <w:proofErr w:type="spellEnd"/>
        <w:r w:rsidR="00FA616F" w:rsidRPr="009E210C">
          <w:rPr>
            <w:rFonts w:eastAsiaTheme="minorEastAsia" w:cstheme="minorHAnsi"/>
            <w:sz w:val="24"/>
            <w:szCs w:val="24"/>
          </w:rPr>
          <w:t xml:space="preserve">: an optical clearing palette for biological imaging. </w:t>
        </w:r>
        <w:r w:rsidR="00FA616F" w:rsidRPr="009E210C">
          <w:rPr>
            <w:rFonts w:eastAsiaTheme="minorEastAsia" w:cstheme="minorHAnsi"/>
            <w:i/>
            <w:iCs/>
            <w:sz w:val="24"/>
            <w:szCs w:val="24"/>
          </w:rPr>
          <w:t>Nature Neuroscience</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18</w:t>
        </w:r>
        <w:r w:rsidR="00FA616F" w:rsidRPr="009E210C">
          <w:rPr>
            <w:rFonts w:eastAsiaTheme="minorEastAsia" w:cstheme="minorHAnsi"/>
            <w:sz w:val="24"/>
            <w:szCs w:val="24"/>
          </w:rPr>
          <w:t xml:space="preserve"> (10), 1518–1529 (2015).</w:t>
        </w:r>
      </w:hyperlink>
    </w:p>
    <w:p w14:paraId="52D0A4F0"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80" w:history="1">
        <w:r w:rsidR="00FA616F" w:rsidRPr="009E210C">
          <w:rPr>
            <w:rFonts w:eastAsiaTheme="minorEastAsia" w:cstheme="minorHAnsi"/>
            <w:sz w:val="24"/>
            <w:szCs w:val="24"/>
          </w:rPr>
          <w:t xml:space="preserve">Gage, G. J., Kipke, D. R., </w:t>
        </w:r>
        <w:proofErr w:type="spellStart"/>
        <w:r w:rsidR="00FA616F" w:rsidRPr="009E210C">
          <w:rPr>
            <w:rFonts w:eastAsiaTheme="minorEastAsia" w:cstheme="minorHAnsi"/>
            <w:sz w:val="24"/>
            <w:szCs w:val="24"/>
          </w:rPr>
          <w:t>Shain</w:t>
        </w:r>
        <w:proofErr w:type="spellEnd"/>
        <w:r w:rsidR="00FA616F" w:rsidRPr="009E210C">
          <w:rPr>
            <w:rFonts w:eastAsiaTheme="minorEastAsia" w:cstheme="minorHAnsi"/>
            <w:sz w:val="24"/>
            <w:szCs w:val="24"/>
          </w:rPr>
          <w:t xml:space="preserve">, W. Whole animal perfusion fixation for rodents. </w:t>
        </w:r>
        <w:r w:rsidR="00FA616F" w:rsidRPr="009E210C">
          <w:rPr>
            <w:rFonts w:eastAsiaTheme="minorEastAsia" w:cstheme="minorHAnsi"/>
            <w:i/>
            <w:iCs/>
            <w:sz w:val="24"/>
            <w:szCs w:val="24"/>
          </w:rPr>
          <w:t xml:space="preserve">Journal of Visualized Experiments: </w:t>
        </w:r>
        <w:proofErr w:type="spellStart"/>
        <w:r w:rsidR="00FA616F" w:rsidRPr="009E210C">
          <w:rPr>
            <w:rFonts w:eastAsiaTheme="minorEastAsia" w:cstheme="minorHAnsi"/>
            <w:i/>
            <w:iCs/>
            <w:sz w:val="24"/>
            <w:szCs w:val="24"/>
          </w:rPr>
          <w:t>JoVE</w:t>
        </w:r>
        <w:proofErr w:type="spellEnd"/>
        <w:r w:rsidR="00FA616F" w:rsidRPr="009E210C">
          <w:rPr>
            <w:rFonts w:eastAsiaTheme="minorEastAsia" w:cstheme="minorHAnsi"/>
            <w:sz w:val="24"/>
            <w:szCs w:val="24"/>
          </w:rPr>
          <w:t>. (65), 3564 (2012).</w:t>
        </w:r>
      </w:hyperlink>
    </w:p>
    <w:p w14:paraId="29547942" w14:textId="77777777" w:rsidR="00FA616F" w:rsidRPr="009E210C" w:rsidRDefault="00FA616F"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r w:rsidRPr="009E210C">
        <w:rPr>
          <w:rFonts w:eastAsiaTheme="minorEastAsia" w:cstheme="minorHAnsi"/>
          <w:sz w:val="24"/>
          <w:szCs w:val="24"/>
        </w:rPr>
        <w:t>Capel Lab at Duke University Medical Center. Microscope slide (25x75) with inset for coverslips (22x22). NIH 3D Print Exchange. https://3dprint.nih.gov/discover/3DPX-009765 (2018)</w:t>
      </w:r>
    </w:p>
    <w:p w14:paraId="28BCAC4C"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81" w:history="1">
        <w:proofErr w:type="spellStart"/>
        <w:r w:rsidR="00FA616F" w:rsidRPr="009E210C">
          <w:rPr>
            <w:rFonts w:eastAsiaTheme="minorEastAsia" w:cstheme="minorHAnsi"/>
            <w:sz w:val="24"/>
            <w:szCs w:val="24"/>
          </w:rPr>
          <w:t>Niu</w:t>
        </w:r>
        <w:proofErr w:type="spellEnd"/>
        <w:r w:rsidR="00FA616F" w:rsidRPr="009E210C">
          <w:rPr>
            <w:rFonts w:eastAsiaTheme="minorEastAsia" w:cstheme="minorHAnsi"/>
            <w:sz w:val="24"/>
            <w:szCs w:val="24"/>
          </w:rPr>
          <w:t xml:space="preserve">, W., </w:t>
        </w:r>
        <w:proofErr w:type="spellStart"/>
        <w:r w:rsidR="00FA616F" w:rsidRPr="009E210C">
          <w:rPr>
            <w:rFonts w:eastAsiaTheme="minorEastAsia" w:cstheme="minorHAnsi"/>
            <w:sz w:val="24"/>
            <w:szCs w:val="24"/>
          </w:rPr>
          <w:t>Spradling</w:t>
        </w:r>
        <w:proofErr w:type="spellEnd"/>
        <w:r w:rsidR="00FA616F" w:rsidRPr="009E210C">
          <w:rPr>
            <w:rFonts w:eastAsiaTheme="minorEastAsia" w:cstheme="minorHAnsi"/>
            <w:sz w:val="24"/>
            <w:szCs w:val="24"/>
          </w:rPr>
          <w:t xml:space="preserve">, A. C. Two distinct pathways of </w:t>
        </w:r>
        <w:proofErr w:type="spellStart"/>
        <w:r w:rsidR="00FA616F" w:rsidRPr="009E210C">
          <w:rPr>
            <w:rFonts w:eastAsiaTheme="minorEastAsia" w:cstheme="minorHAnsi"/>
            <w:sz w:val="24"/>
            <w:szCs w:val="24"/>
          </w:rPr>
          <w:t>pregranulosa</w:t>
        </w:r>
        <w:proofErr w:type="spellEnd"/>
        <w:r w:rsidR="00FA616F" w:rsidRPr="009E210C">
          <w:rPr>
            <w:rFonts w:eastAsiaTheme="minorEastAsia" w:cstheme="minorHAnsi"/>
            <w:sz w:val="24"/>
            <w:szCs w:val="24"/>
          </w:rPr>
          <w:t xml:space="preserve"> cell differentiation support follicle formation in the mouse ovary. </w:t>
        </w:r>
        <w:r w:rsidR="00FA616F" w:rsidRPr="009E210C">
          <w:rPr>
            <w:rFonts w:eastAsiaTheme="minorEastAsia" w:cstheme="minorHAnsi"/>
            <w:i/>
            <w:iCs/>
            <w:sz w:val="24"/>
            <w:szCs w:val="24"/>
          </w:rPr>
          <w:t>Proceedings of the National Academy of Sciences of the United States of America</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117</w:t>
        </w:r>
        <w:r w:rsidR="00FA616F" w:rsidRPr="009E210C">
          <w:rPr>
            <w:rFonts w:eastAsiaTheme="minorEastAsia" w:cstheme="minorHAnsi"/>
            <w:sz w:val="24"/>
            <w:szCs w:val="24"/>
          </w:rPr>
          <w:t xml:space="preserve"> (33), 20015–20026 (2020).</w:t>
        </w:r>
      </w:hyperlink>
    </w:p>
    <w:p w14:paraId="692AB8D9"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82" w:history="1">
        <w:proofErr w:type="spellStart"/>
        <w:r w:rsidR="00FA616F" w:rsidRPr="009E210C">
          <w:rPr>
            <w:rFonts w:eastAsiaTheme="minorEastAsia" w:cstheme="minorHAnsi"/>
            <w:sz w:val="24"/>
            <w:szCs w:val="24"/>
          </w:rPr>
          <w:t>Livera</w:t>
        </w:r>
        <w:proofErr w:type="spellEnd"/>
        <w:r w:rsidR="00FA616F" w:rsidRPr="009E210C">
          <w:rPr>
            <w:rFonts w:eastAsiaTheme="minorEastAsia" w:cstheme="minorHAnsi"/>
            <w:sz w:val="24"/>
            <w:szCs w:val="24"/>
          </w:rPr>
          <w:t xml:space="preserve">, G., </w:t>
        </w:r>
        <w:proofErr w:type="spellStart"/>
        <w:r w:rsidR="00FA616F" w:rsidRPr="009E210C">
          <w:rPr>
            <w:rFonts w:eastAsiaTheme="minorEastAsia" w:cstheme="minorHAnsi"/>
            <w:sz w:val="24"/>
            <w:szCs w:val="24"/>
          </w:rPr>
          <w:t>Petre</w:t>
        </w:r>
        <w:proofErr w:type="spellEnd"/>
        <w:r w:rsidR="00FA616F" w:rsidRPr="009E210C">
          <w:rPr>
            <w:rFonts w:eastAsiaTheme="minorEastAsia" w:cstheme="minorHAnsi"/>
            <w:sz w:val="24"/>
            <w:szCs w:val="24"/>
          </w:rPr>
          <w:t xml:space="preserve">-Lazar, B., </w:t>
        </w:r>
        <w:proofErr w:type="spellStart"/>
        <w:r w:rsidR="00FA616F" w:rsidRPr="009E210C">
          <w:rPr>
            <w:rFonts w:eastAsiaTheme="minorEastAsia" w:cstheme="minorHAnsi"/>
            <w:sz w:val="24"/>
            <w:szCs w:val="24"/>
          </w:rPr>
          <w:t>Guerquin</w:t>
        </w:r>
        <w:proofErr w:type="spellEnd"/>
        <w:r w:rsidR="00FA616F" w:rsidRPr="009E210C">
          <w:rPr>
            <w:rFonts w:eastAsiaTheme="minorEastAsia" w:cstheme="minorHAnsi"/>
            <w:sz w:val="24"/>
            <w:szCs w:val="24"/>
          </w:rPr>
          <w:t xml:space="preserve">, M. -J., </w:t>
        </w:r>
        <w:proofErr w:type="spellStart"/>
        <w:r w:rsidR="00FA616F" w:rsidRPr="009E210C">
          <w:rPr>
            <w:rFonts w:eastAsiaTheme="minorEastAsia" w:cstheme="minorHAnsi"/>
            <w:sz w:val="24"/>
            <w:szCs w:val="24"/>
          </w:rPr>
          <w:t>Trautmann</w:t>
        </w:r>
        <w:proofErr w:type="spellEnd"/>
        <w:r w:rsidR="00FA616F" w:rsidRPr="009E210C">
          <w:rPr>
            <w:rFonts w:eastAsiaTheme="minorEastAsia" w:cstheme="minorHAnsi"/>
            <w:sz w:val="24"/>
            <w:szCs w:val="24"/>
          </w:rPr>
          <w:t xml:space="preserve">, E., </w:t>
        </w:r>
        <w:proofErr w:type="spellStart"/>
        <w:r w:rsidR="00FA616F" w:rsidRPr="009E210C">
          <w:rPr>
            <w:rFonts w:eastAsiaTheme="minorEastAsia" w:cstheme="minorHAnsi"/>
            <w:sz w:val="24"/>
            <w:szCs w:val="24"/>
          </w:rPr>
          <w:t>Coffigny</w:t>
        </w:r>
        <w:proofErr w:type="spellEnd"/>
        <w:r w:rsidR="00FA616F" w:rsidRPr="009E210C">
          <w:rPr>
            <w:rFonts w:eastAsiaTheme="minorEastAsia" w:cstheme="minorHAnsi"/>
            <w:sz w:val="24"/>
            <w:szCs w:val="24"/>
          </w:rPr>
          <w:t xml:space="preserve">, H., </w:t>
        </w:r>
        <w:proofErr w:type="spellStart"/>
        <w:r w:rsidR="00FA616F" w:rsidRPr="009E210C">
          <w:rPr>
            <w:rFonts w:eastAsiaTheme="minorEastAsia" w:cstheme="minorHAnsi"/>
            <w:sz w:val="24"/>
            <w:szCs w:val="24"/>
          </w:rPr>
          <w:t>Habert</w:t>
        </w:r>
        <w:proofErr w:type="spellEnd"/>
        <w:r w:rsidR="00FA616F" w:rsidRPr="009E210C">
          <w:rPr>
            <w:rFonts w:eastAsiaTheme="minorEastAsia" w:cstheme="minorHAnsi"/>
            <w:sz w:val="24"/>
            <w:szCs w:val="24"/>
          </w:rPr>
          <w:t xml:space="preserve">, R. p63 null mutation protects mouse oocytes from radio-induced apoptosis. </w:t>
        </w:r>
        <w:r w:rsidR="00FA616F" w:rsidRPr="009E210C">
          <w:rPr>
            <w:rFonts w:eastAsiaTheme="minorEastAsia" w:cstheme="minorHAnsi"/>
            <w:i/>
            <w:iCs/>
            <w:sz w:val="24"/>
            <w:szCs w:val="24"/>
          </w:rPr>
          <w:t>Reproduction</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135</w:t>
        </w:r>
        <w:r w:rsidR="00FA616F" w:rsidRPr="009E210C">
          <w:rPr>
            <w:rFonts w:eastAsiaTheme="minorEastAsia" w:cstheme="minorHAnsi"/>
            <w:sz w:val="24"/>
            <w:szCs w:val="24"/>
          </w:rPr>
          <w:t xml:space="preserve"> (1), 3–12 (2008).</w:t>
        </w:r>
      </w:hyperlink>
    </w:p>
    <w:p w14:paraId="2702437C"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83" w:history="1">
        <w:r w:rsidR="00FA616F" w:rsidRPr="009E210C">
          <w:rPr>
            <w:rFonts w:eastAsiaTheme="minorEastAsia" w:cstheme="minorHAnsi"/>
            <w:sz w:val="24"/>
            <w:szCs w:val="24"/>
          </w:rPr>
          <w:t xml:space="preserve">Carroll, J., </w:t>
        </w:r>
        <w:proofErr w:type="spellStart"/>
        <w:r w:rsidR="00FA616F" w:rsidRPr="009E210C">
          <w:rPr>
            <w:rFonts w:eastAsiaTheme="minorEastAsia" w:cstheme="minorHAnsi"/>
            <w:sz w:val="24"/>
            <w:szCs w:val="24"/>
          </w:rPr>
          <w:t>Marangos</w:t>
        </w:r>
        <w:proofErr w:type="spellEnd"/>
        <w:r w:rsidR="00FA616F" w:rsidRPr="009E210C">
          <w:rPr>
            <w:rFonts w:eastAsiaTheme="minorEastAsia" w:cstheme="minorHAnsi"/>
            <w:sz w:val="24"/>
            <w:szCs w:val="24"/>
          </w:rPr>
          <w:t xml:space="preserve">, P. The DNA damage response in mammalian oocytes. </w:t>
        </w:r>
        <w:r w:rsidR="00FA616F" w:rsidRPr="009E210C">
          <w:rPr>
            <w:rFonts w:eastAsiaTheme="minorEastAsia" w:cstheme="minorHAnsi"/>
            <w:i/>
            <w:iCs/>
            <w:sz w:val="24"/>
            <w:szCs w:val="24"/>
          </w:rPr>
          <w:t>Frontiers in genetics</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4</w:t>
        </w:r>
        <w:r w:rsidR="00FA616F" w:rsidRPr="009E210C">
          <w:rPr>
            <w:rFonts w:eastAsiaTheme="minorEastAsia" w:cstheme="minorHAnsi"/>
            <w:sz w:val="24"/>
            <w:szCs w:val="24"/>
          </w:rPr>
          <w:t>, 117 (2013).</w:t>
        </w:r>
      </w:hyperlink>
    </w:p>
    <w:p w14:paraId="1CE3C00B"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84" w:history="1">
        <w:r w:rsidR="00FA616F" w:rsidRPr="009E210C">
          <w:rPr>
            <w:rFonts w:eastAsiaTheme="minorEastAsia" w:cstheme="minorHAnsi"/>
            <w:sz w:val="24"/>
            <w:szCs w:val="24"/>
          </w:rPr>
          <w:t xml:space="preserve">McKey, J., Cameron, L. A., Lewis, D., </w:t>
        </w:r>
        <w:proofErr w:type="spellStart"/>
        <w:r w:rsidR="00FA616F" w:rsidRPr="009E210C">
          <w:rPr>
            <w:rFonts w:eastAsiaTheme="minorEastAsia" w:cstheme="minorHAnsi"/>
            <w:sz w:val="24"/>
            <w:szCs w:val="24"/>
          </w:rPr>
          <w:t>Batchvarov</w:t>
        </w:r>
        <w:proofErr w:type="spellEnd"/>
        <w:r w:rsidR="00FA616F" w:rsidRPr="009E210C">
          <w:rPr>
            <w:rFonts w:eastAsiaTheme="minorEastAsia" w:cstheme="minorHAnsi"/>
            <w:sz w:val="24"/>
            <w:szCs w:val="24"/>
          </w:rPr>
          <w:t xml:space="preserve">, I. S., Capel, B. Combined </w:t>
        </w:r>
        <w:proofErr w:type="spellStart"/>
        <w:r w:rsidR="00FA616F" w:rsidRPr="009E210C">
          <w:rPr>
            <w:rFonts w:eastAsiaTheme="minorEastAsia" w:cstheme="minorHAnsi"/>
            <w:sz w:val="24"/>
            <w:szCs w:val="24"/>
          </w:rPr>
          <w:t>iDISCO</w:t>
        </w:r>
        <w:proofErr w:type="spellEnd"/>
        <w:r w:rsidR="00FA616F" w:rsidRPr="009E210C">
          <w:rPr>
            <w:rFonts w:eastAsiaTheme="minorEastAsia" w:cstheme="minorHAnsi"/>
            <w:sz w:val="24"/>
            <w:szCs w:val="24"/>
          </w:rPr>
          <w:t xml:space="preserve"> and CUBIC tissue clearing and </w:t>
        </w:r>
        <w:proofErr w:type="spellStart"/>
        <w:r w:rsidR="00FA616F" w:rsidRPr="009E210C">
          <w:rPr>
            <w:rFonts w:eastAsiaTheme="minorEastAsia" w:cstheme="minorHAnsi"/>
            <w:sz w:val="24"/>
            <w:szCs w:val="24"/>
          </w:rPr>
          <w:t>lightsheet</w:t>
        </w:r>
        <w:proofErr w:type="spellEnd"/>
        <w:r w:rsidR="00FA616F" w:rsidRPr="009E210C">
          <w:rPr>
            <w:rFonts w:eastAsiaTheme="minorEastAsia" w:cstheme="minorHAnsi"/>
            <w:sz w:val="24"/>
            <w:szCs w:val="24"/>
          </w:rPr>
          <w:t xml:space="preserve"> microscopy for in toto analysis of the adult mouse ovary†. </w:t>
        </w:r>
        <w:r w:rsidR="00FA616F" w:rsidRPr="009E210C">
          <w:rPr>
            <w:rFonts w:eastAsiaTheme="minorEastAsia" w:cstheme="minorHAnsi"/>
            <w:i/>
            <w:iCs/>
            <w:sz w:val="24"/>
            <w:szCs w:val="24"/>
          </w:rPr>
          <w:t>Biology of Reproduction</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102</w:t>
        </w:r>
        <w:r w:rsidR="00FA616F" w:rsidRPr="009E210C">
          <w:rPr>
            <w:rFonts w:eastAsiaTheme="minorEastAsia" w:cstheme="minorHAnsi"/>
            <w:sz w:val="24"/>
            <w:szCs w:val="24"/>
          </w:rPr>
          <w:t xml:space="preserve"> (5), 1080–1089 (2020).</w:t>
        </w:r>
      </w:hyperlink>
    </w:p>
    <w:p w14:paraId="684B3139" w14:textId="77777777" w:rsidR="00FA616F" w:rsidRPr="009E210C" w:rsidRDefault="00FA616F"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r w:rsidRPr="009E210C">
        <w:rPr>
          <w:rFonts w:eastAsiaTheme="minorEastAsia" w:cstheme="minorHAnsi"/>
          <w:sz w:val="24"/>
          <w:szCs w:val="24"/>
        </w:rPr>
        <w:t xml:space="preserve">McKey, J., </w:t>
      </w:r>
      <w:proofErr w:type="spellStart"/>
      <w:r w:rsidRPr="009E210C">
        <w:rPr>
          <w:rFonts w:eastAsiaTheme="minorEastAsia" w:cstheme="minorHAnsi"/>
          <w:sz w:val="24"/>
          <w:szCs w:val="24"/>
        </w:rPr>
        <w:t>Anbarci</w:t>
      </w:r>
      <w:proofErr w:type="spellEnd"/>
      <w:r w:rsidRPr="009E210C">
        <w:rPr>
          <w:rFonts w:eastAsiaTheme="minorEastAsia" w:cstheme="minorHAnsi"/>
          <w:sz w:val="24"/>
          <w:szCs w:val="24"/>
        </w:rPr>
        <w:t xml:space="preserve">, D.N., Bunce, C., Capel, B. Integration of mouse ovary morphogenesis with developmental dynamics of the oviduct, ovarian ligaments, and rete </w:t>
      </w:r>
      <w:proofErr w:type="spellStart"/>
      <w:r w:rsidRPr="009E210C">
        <w:rPr>
          <w:rFonts w:eastAsiaTheme="minorEastAsia" w:cstheme="minorHAnsi"/>
          <w:sz w:val="24"/>
          <w:szCs w:val="24"/>
        </w:rPr>
        <w:t>ovarii</w:t>
      </w:r>
      <w:proofErr w:type="spellEnd"/>
      <w:r w:rsidRPr="009E210C">
        <w:rPr>
          <w:rFonts w:eastAsiaTheme="minorEastAsia" w:cstheme="minorHAnsi"/>
          <w:sz w:val="24"/>
          <w:szCs w:val="24"/>
        </w:rPr>
        <w:t xml:space="preserve">. </w:t>
      </w:r>
      <w:proofErr w:type="spellStart"/>
      <w:r w:rsidRPr="009E210C">
        <w:rPr>
          <w:rFonts w:eastAsiaTheme="minorEastAsia" w:cstheme="minorHAnsi"/>
          <w:i/>
          <w:iCs/>
          <w:sz w:val="24"/>
          <w:szCs w:val="24"/>
        </w:rPr>
        <w:t>bioRxiv</w:t>
      </w:r>
      <w:proofErr w:type="spellEnd"/>
      <w:r w:rsidRPr="009E210C">
        <w:rPr>
          <w:rFonts w:eastAsiaTheme="minorEastAsia" w:cstheme="minorHAnsi"/>
          <w:sz w:val="24"/>
          <w:szCs w:val="24"/>
        </w:rPr>
        <w:t xml:space="preserve">. </w:t>
      </w:r>
      <w:proofErr w:type="spellStart"/>
      <w:r w:rsidRPr="009E210C">
        <w:rPr>
          <w:rFonts w:eastAsiaTheme="minorEastAsia" w:cstheme="minorHAnsi"/>
          <w:sz w:val="24"/>
          <w:szCs w:val="24"/>
        </w:rPr>
        <w:t>doi</w:t>
      </w:r>
      <w:proofErr w:type="spellEnd"/>
      <w:r w:rsidRPr="009E210C">
        <w:rPr>
          <w:rFonts w:eastAsiaTheme="minorEastAsia" w:cstheme="minorHAnsi"/>
          <w:sz w:val="24"/>
          <w:szCs w:val="24"/>
        </w:rPr>
        <w:t>: 10.1101/2021.05.21.445181 (2021).</w:t>
      </w:r>
    </w:p>
    <w:p w14:paraId="27AC3FA2" w14:textId="77777777" w:rsidR="00FA616F" w:rsidRPr="009E210C" w:rsidRDefault="00BD5E7C" w:rsidP="00AE2BE0">
      <w:pPr>
        <w:pStyle w:val="ListParagraph"/>
        <w:numPr>
          <w:ilvl w:val="0"/>
          <w:numId w:val="17"/>
        </w:numPr>
        <w:spacing w:after="0" w:line="240" w:lineRule="auto"/>
        <w:ind w:left="0" w:firstLine="0"/>
        <w:jc w:val="both"/>
        <w:divId w:val="190073313"/>
        <w:rPr>
          <w:rFonts w:eastAsiaTheme="minorEastAsia" w:cstheme="minorHAnsi"/>
          <w:sz w:val="24"/>
          <w:szCs w:val="24"/>
        </w:rPr>
      </w:pPr>
      <w:hyperlink r:id="rId85" w:history="1">
        <w:proofErr w:type="spellStart"/>
        <w:r w:rsidR="00FA616F" w:rsidRPr="009E210C">
          <w:rPr>
            <w:rFonts w:eastAsiaTheme="minorEastAsia" w:cstheme="minorHAnsi"/>
            <w:sz w:val="24"/>
            <w:szCs w:val="24"/>
          </w:rPr>
          <w:t>Udan</w:t>
        </w:r>
        <w:proofErr w:type="spellEnd"/>
        <w:r w:rsidR="00FA616F" w:rsidRPr="009E210C">
          <w:rPr>
            <w:rFonts w:eastAsiaTheme="minorEastAsia" w:cstheme="minorHAnsi"/>
            <w:sz w:val="24"/>
            <w:szCs w:val="24"/>
          </w:rPr>
          <w:t xml:space="preserve">, R. S., Piazza, V. G., Hsu, C. -W., </w:t>
        </w:r>
        <w:proofErr w:type="spellStart"/>
        <w:r w:rsidR="00FA616F" w:rsidRPr="009E210C">
          <w:rPr>
            <w:rFonts w:eastAsiaTheme="minorEastAsia" w:cstheme="minorHAnsi"/>
            <w:sz w:val="24"/>
            <w:szCs w:val="24"/>
          </w:rPr>
          <w:t>Hadjantonakis</w:t>
        </w:r>
        <w:proofErr w:type="spellEnd"/>
        <w:r w:rsidR="00FA616F" w:rsidRPr="009E210C">
          <w:rPr>
            <w:rFonts w:eastAsiaTheme="minorEastAsia" w:cstheme="minorHAnsi"/>
            <w:sz w:val="24"/>
            <w:szCs w:val="24"/>
          </w:rPr>
          <w:t xml:space="preserve">, A. -K., Dickinson, M. E. Quantitative imaging of cell dynamics in mouse embryos using light-sheet microscopy. </w:t>
        </w:r>
        <w:r w:rsidR="00FA616F" w:rsidRPr="009E210C">
          <w:rPr>
            <w:rFonts w:eastAsiaTheme="minorEastAsia" w:cstheme="minorHAnsi"/>
            <w:i/>
            <w:iCs/>
            <w:sz w:val="24"/>
            <w:szCs w:val="24"/>
          </w:rPr>
          <w:t>Development</w:t>
        </w:r>
        <w:r w:rsidR="00FA616F" w:rsidRPr="009E210C">
          <w:rPr>
            <w:rFonts w:eastAsiaTheme="minorEastAsia" w:cstheme="minorHAnsi"/>
            <w:sz w:val="24"/>
            <w:szCs w:val="24"/>
          </w:rPr>
          <w:t xml:space="preserve">. </w:t>
        </w:r>
        <w:r w:rsidR="00FA616F" w:rsidRPr="009E210C">
          <w:rPr>
            <w:rFonts w:eastAsiaTheme="minorEastAsia" w:cstheme="minorHAnsi"/>
            <w:b/>
            <w:bCs/>
            <w:sz w:val="24"/>
            <w:szCs w:val="24"/>
          </w:rPr>
          <w:t>141</w:t>
        </w:r>
        <w:r w:rsidR="00FA616F" w:rsidRPr="009E210C">
          <w:rPr>
            <w:rFonts w:eastAsiaTheme="minorEastAsia" w:cstheme="minorHAnsi"/>
            <w:sz w:val="24"/>
            <w:szCs w:val="24"/>
          </w:rPr>
          <w:t xml:space="preserve"> (22), 4406–4414 (2014).</w:t>
        </w:r>
      </w:hyperlink>
    </w:p>
    <w:p w14:paraId="16120139" w14:textId="77777777" w:rsidR="00FA616F" w:rsidRPr="009E210C" w:rsidRDefault="00BD5E7C" w:rsidP="00AE2BE0">
      <w:pPr>
        <w:pStyle w:val="ListParagraph"/>
        <w:numPr>
          <w:ilvl w:val="0"/>
          <w:numId w:val="17"/>
        </w:numPr>
        <w:spacing w:after="0" w:line="240" w:lineRule="auto"/>
        <w:ind w:left="0" w:firstLine="0"/>
        <w:jc w:val="both"/>
        <w:divId w:val="190073313"/>
        <w:rPr>
          <w:rFonts w:cstheme="minorHAnsi"/>
          <w:sz w:val="24"/>
          <w:szCs w:val="24"/>
        </w:rPr>
      </w:pPr>
      <w:hyperlink r:id="rId86" w:history="1">
        <w:r w:rsidR="00FA616F" w:rsidRPr="009E210C">
          <w:rPr>
            <w:rFonts w:cstheme="minorHAnsi"/>
            <w:sz w:val="24"/>
            <w:szCs w:val="24"/>
          </w:rPr>
          <w:t xml:space="preserve">Di Giovanna, A. P. et al. Tailored sample mounting for light-sheet fluorescence Microscopy of clarified specimens by polydimethylsiloxane casting. </w:t>
        </w:r>
        <w:r w:rsidR="00FA616F" w:rsidRPr="009E210C">
          <w:rPr>
            <w:rFonts w:cstheme="minorHAnsi"/>
            <w:i/>
            <w:iCs/>
            <w:sz w:val="24"/>
            <w:szCs w:val="24"/>
          </w:rPr>
          <w:t>Frontiers in Neuroanatomy</w:t>
        </w:r>
        <w:r w:rsidR="00FA616F" w:rsidRPr="009E210C">
          <w:rPr>
            <w:rFonts w:cstheme="minorHAnsi"/>
            <w:sz w:val="24"/>
            <w:szCs w:val="24"/>
          </w:rPr>
          <w:t xml:space="preserve">. </w:t>
        </w:r>
        <w:r w:rsidR="00FA616F" w:rsidRPr="009E210C">
          <w:rPr>
            <w:rFonts w:cstheme="minorHAnsi"/>
            <w:b/>
            <w:bCs/>
            <w:sz w:val="24"/>
            <w:szCs w:val="24"/>
          </w:rPr>
          <w:t>13</w:t>
        </w:r>
        <w:r w:rsidR="00FA616F" w:rsidRPr="009E210C">
          <w:rPr>
            <w:rFonts w:cstheme="minorHAnsi"/>
            <w:sz w:val="24"/>
            <w:szCs w:val="24"/>
          </w:rPr>
          <w:t>, 35 (2019).</w:t>
        </w:r>
      </w:hyperlink>
    </w:p>
    <w:p w14:paraId="116B57AA" w14:textId="14C944D5" w:rsidR="00CA5102" w:rsidRPr="00AE2BE0" w:rsidRDefault="00CA5102" w:rsidP="00AE2BE0">
      <w:pPr>
        <w:pStyle w:val="NormalWeb"/>
        <w:spacing w:before="0" w:beforeAutospacing="0" w:after="0" w:afterAutospacing="0"/>
        <w:jc w:val="both"/>
        <w:divId w:val="190073313"/>
        <w:rPr>
          <w:rFonts w:asciiTheme="minorHAnsi" w:hAnsiTheme="minorHAnsi" w:cstheme="minorHAnsi"/>
        </w:rPr>
      </w:pPr>
    </w:p>
    <w:sectPr w:rsidR="00CA5102" w:rsidRPr="00AE2BE0" w:rsidSect="00CA5102">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6B3"/>
    <w:multiLevelType w:val="multilevel"/>
    <w:tmpl w:val="B680E084"/>
    <w:lvl w:ilvl="0">
      <w:start w:val="1"/>
      <w:numFmt w:val="decimal"/>
      <w:lvlText w:val="%1."/>
      <w:lvlJc w:val="left"/>
      <w:pPr>
        <w:ind w:left="360" w:hanging="360"/>
      </w:pPr>
      <w:rPr>
        <w:rFonts w:hint="default"/>
        <w:b/>
        <w:color w:val="7030A0"/>
      </w:rPr>
    </w:lvl>
    <w:lvl w:ilvl="1">
      <w:start w:val="1"/>
      <w:numFmt w:val="decimal"/>
      <w:lvlText w:val="%1.%2."/>
      <w:lvlJc w:val="left"/>
      <w:pPr>
        <w:ind w:left="522" w:hanging="432"/>
      </w:pPr>
      <w:rPr>
        <w:rFonts w:hint="default"/>
        <w:b/>
        <w:bCs/>
        <w:i w:val="0"/>
        <w:iCs/>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i w:val="0"/>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E1C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354004"/>
    <w:multiLevelType w:val="hybridMultilevel"/>
    <w:tmpl w:val="107A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719F8"/>
    <w:multiLevelType w:val="multilevel"/>
    <w:tmpl w:val="E2708464"/>
    <w:lvl w:ilvl="0">
      <w:start w:val="1"/>
      <w:numFmt w:val="decimal"/>
      <w:lvlText w:val="%1."/>
      <w:lvlJc w:val="left"/>
      <w:pPr>
        <w:ind w:left="360" w:hanging="360"/>
      </w:pPr>
      <w:rPr>
        <w:rFonts w:hint="default"/>
        <w:color w:val="7030A0"/>
      </w:rPr>
    </w:lvl>
    <w:lvl w:ilvl="1">
      <w:start w:val="1"/>
      <w:numFmt w:val="decimal"/>
      <w:lvlText w:val="%1.%2."/>
      <w:lvlJc w:val="left"/>
      <w:pPr>
        <w:ind w:left="792" w:hanging="432"/>
      </w:pPr>
      <w:rPr>
        <w:rFonts w:hint="default"/>
        <w:b/>
        <w:bCs/>
        <w:i w:val="0"/>
        <w:i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D42065"/>
    <w:multiLevelType w:val="hybridMultilevel"/>
    <w:tmpl w:val="0422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43E6C"/>
    <w:multiLevelType w:val="multilevel"/>
    <w:tmpl w:val="EBAE078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CD6E2D"/>
    <w:multiLevelType w:val="multilevel"/>
    <w:tmpl w:val="A544CAE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C5223A"/>
    <w:multiLevelType w:val="multilevel"/>
    <w:tmpl w:val="96F0ED46"/>
    <w:lvl w:ilvl="0">
      <w:start w:val="9"/>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4C347E7"/>
    <w:multiLevelType w:val="hybridMultilevel"/>
    <w:tmpl w:val="3D78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B6D70"/>
    <w:multiLevelType w:val="hybridMultilevel"/>
    <w:tmpl w:val="590E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F7230"/>
    <w:multiLevelType w:val="hybridMultilevel"/>
    <w:tmpl w:val="E4982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82F4E"/>
    <w:multiLevelType w:val="multilevel"/>
    <w:tmpl w:val="E17AA120"/>
    <w:lvl w:ilvl="0">
      <w:start w:val="9"/>
      <w:numFmt w:val="decimal"/>
      <w:lvlText w:val="%1."/>
      <w:lvlJc w:val="left"/>
      <w:pPr>
        <w:ind w:left="540" w:hanging="540"/>
      </w:pPr>
      <w:rPr>
        <w:rFonts w:hint="default"/>
      </w:rPr>
    </w:lvl>
    <w:lvl w:ilvl="1">
      <w:start w:val="2"/>
      <w:numFmt w:val="decimal"/>
      <w:lvlText w:val="%1.%2."/>
      <w:lvlJc w:val="left"/>
      <w:pPr>
        <w:ind w:left="1152" w:hanging="540"/>
      </w:pPr>
      <w:rPr>
        <w:rFonts w:hint="default"/>
      </w:rPr>
    </w:lvl>
    <w:lvl w:ilvl="2">
      <w:start w:val="4"/>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15:restartNumberingAfterBreak="0">
    <w:nsid w:val="402B64A8"/>
    <w:multiLevelType w:val="multilevel"/>
    <w:tmpl w:val="E2708464"/>
    <w:lvl w:ilvl="0">
      <w:start w:val="1"/>
      <w:numFmt w:val="decimal"/>
      <w:lvlText w:val="%1."/>
      <w:lvlJc w:val="left"/>
      <w:pPr>
        <w:ind w:left="360" w:hanging="360"/>
      </w:pPr>
      <w:rPr>
        <w:rFonts w:hint="default"/>
        <w:color w:val="7030A0"/>
      </w:rPr>
    </w:lvl>
    <w:lvl w:ilvl="1">
      <w:start w:val="1"/>
      <w:numFmt w:val="decimal"/>
      <w:lvlText w:val="%1.%2."/>
      <w:lvlJc w:val="left"/>
      <w:pPr>
        <w:ind w:left="792" w:hanging="432"/>
      </w:pPr>
      <w:rPr>
        <w:rFonts w:hint="default"/>
        <w:b/>
        <w:bCs/>
        <w:i w:val="0"/>
        <w:i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3173FE"/>
    <w:multiLevelType w:val="hybridMultilevel"/>
    <w:tmpl w:val="028AC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340F6"/>
    <w:multiLevelType w:val="hybridMultilevel"/>
    <w:tmpl w:val="D6DE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04D34"/>
    <w:multiLevelType w:val="multilevel"/>
    <w:tmpl w:val="0206EE7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7F6D1E"/>
    <w:multiLevelType w:val="multilevel"/>
    <w:tmpl w:val="9D266342"/>
    <w:lvl w:ilvl="0">
      <w:start w:val="1"/>
      <w:numFmt w:val="decimal"/>
      <w:lvlText w:val="%1."/>
      <w:lvlJc w:val="left"/>
      <w:pPr>
        <w:ind w:left="360" w:hanging="360"/>
      </w:pPr>
      <w:rPr>
        <w:rFonts w:hint="default"/>
        <w:color w:val="7030A0"/>
      </w:rPr>
    </w:lvl>
    <w:lvl w:ilvl="1">
      <w:start w:val="1"/>
      <w:numFmt w:val="decimal"/>
      <w:lvlText w:val="%1.%2."/>
      <w:lvlJc w:val="left"/>
      <w:pPr>
        <w:ind w:left="792" w:hanging="432"/>
      </w:pPr>
      <w:rPr>
        <w:rFonts w:hint="default"/>
        <w:b/>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902251"/>
    <w:multiLevelType w:val="multilevel"/>
    <w:tmpl w:val="50902340"/>
    <w:lvl w:ilvl="0">
      <w:start w:val="7"/>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2"/>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6065B8"/>
    <w:multiLevelType w:val="multilevel"/>
    <w:tmpl w:val="2F1A5D80"/>
    <w:lvl w:ilvl="0">
      <w:start w:val="7"/>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A153AB"/>
    <w:multiLevelType w:val="hybridMultilevel"/>
    <w:tmpl w:val="09D8F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590BBC"/>
    <w:multiLevelType w:val="hybridMultilevel"/>
    <w:tmpl w:val="D916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4C62EC"/>
    <w:multiLevelType w:val="multilevel"/>
    <w:tmpl w:val="EBAE078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16059F"/>
    <w:multiLevelType w:val="hybridMultilevel"/>
    <w:tmpl w:val="CF463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3F5CEF"/>
    <w:multiLevelType w:val="multilevel"/>
    <w:tmpl w:val="30082C34"/>
    <w:lvl w:ilvl="0">
      <w:start w:val="7"/>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3"/>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3D1FC5"/>
    <w:multiLevelType w:val="multilevel"/>
    <w:tmpl w:val="9D266342"/>
    <w:lvl w:ilvl="0">
      <w:start w:val="1"/>
      <w:numFmt w:val="decimal"/>
      <w:lvlText w:val="%1."/>
      <w:lvlJc w:val="left"/>
      <w:pPr>
        <w:ind w:left="360" w:hanging="360"/>
      </w:pPr>
      <w:rPr>
        <w:rFonts w:hint="default"/>
        <w:color w:val="7030A0"/>
      </w:rPr>
    </w:lvl>
    <w:lvl w:ilvl="1">
      <w:start w:val="1"/>
      <w:numFmt w:val="decimal"/>
      <w:lvlText w:val="%1.%2."/>
      <w:lvlJc w:val="left"/>
      <w:pPr>
        <w:ind w:left="792" w:hanging="432"/>
      </w:pPr>
      <w:rPr>
        <w:rFonts w:hint="default"/>
        <w:b/>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3"/>
  </w:num>
  <w:num w:numId="3">
    <w:abstractNumId w:val="11"/>
  </w:num>
  <w:num w:numId="4">
    <w:abstractNumId w:val="4"/>
  </w:num>
  <w:num w:numId="5">
    <w:abstractNumId w:val="15"/>
  </w:num>
  <w:num w:numId="6">
    <w:abstractNumId w:val="20"/>
  </w:num>
  <w:num w:numId="7">
    <w:abstractNumId w:val="9"/>
  </w:num>
  <w:num w:numId="8">
    <w:abstractNumId w:val="10"/>
  </w:num>
  <w:num w:numId="9">
    <w:abstractNumId w:val="6"/>
  </w:num>
  <w:num w:numId="10">
    <w:abstractNumId w:val="22"/>
  </w:num>
  <w:num w:numId="11">
    <w:abstractNumId w:val="21"/>
  </w:num>
  <w:num w:numId="12">
    <w:abstractNumId w:val="17"/>
  </w:num>
  <w:num w:numId="13">
    <w:abstractNumId w:val="19"/>
  </w:num>
  <w:num w:numId="14">
    <w:abstractNumId w:val="18"/>
  </w:num>
  <w:num w:numId="15">
    <w:abstractNumId w:val="24"/>
  </w:num>
  <w:num w:numId="16">
    <w:abstractNumId w:val="2"/>
  </w:num>
  <w:num w:numId="17">
    <w:abstractNumId w:val="14"/>
  </w:num>
  <w:num w:numId="18">
    <w:abstractNumId w:val="5"/>
  </w:num>
  <w:num w:numId="19">
    <w:abstractNumId w:val="23"/>
  </w:num>
  <w:num w:numId="20">
    <w:abstractNumId w:val="13"/>
  </w:num>
  <w:num w:numId="21">
    <w:abstractNumId w:val="0"/>
  </w:num>
  <w:num w:numId="22">
    <w:abstractNumId w:val="25"/>
  </w:num>
  <w:num w:numId="23">
    <w:abstractNumId w:val="7"/>
  </w:num>
  <w:num w:numId="24">
    <w:abstractNumId w:val="8"/>
  </w:num>
  <w:num w:numId="25">
    <w:abstractNumId w:val="1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xM7ewNDa2sDA1NTNU0lEKTi0uzszPAykwqwUAgmJKpiwAAAA="/>
  </w:docVars>
  <w:rsids>
    <w:rsidRoot w:val="00CA5102"/>
    <w:rsid w:val="000067DE"/>
    <w:rsid w:val="00016152"/>
    <w:rsid w:val="000210F2"/>
    <w:rsid w:val="00040370"/>
    <w:rsid w:val="00040D60"/>
    <w:rsid w:val="000462EF"/>
    <w:rsid w:val="0004646D"/>
    <w:rsid w:val="00057DB9"/>
    <w:rsid w:val="00061C9C"/>
    <w:rsid w:val="00065F4B"/>
    <w:rsid w:val="0006661C"/>
    <w:rsid w:val="0006677A"/>
    <w:rsid w:val="00077E73"/>
    <w:rsid w:val="00081C44"/>
    <w:rsid w:val="0008333E"/>
    <w:rsid w:val="00084A81"/>
    <w:rsid w:val="0009184C"/>
    <w:rsid w:val="000928BA"/>
    <w:rsid w:val="00092FDF"/>
    <w:rsid w:val="00096601"/>
    <w:rsid w:val="000A3C9E"/>
    <w:rsid w:val="000A52CA"/>
    <w:rsid w:val="000B2D2C"/>
    <w:rsid w:val="000B3DBC"/>
    <w:rsid w:val="000B7F49"/>
    <w:rsid w:val="000C0799"/>
    <w:rsid w:val="000C379B"/>
    <w:rsid w:val="000D164A"/>
    <w:rsid w:val="000D533A"/>
    <w:rsid w:val="000D61B2"/>
    <w:rsid w:val="000D7C09"/>
    <w:rsid w:val="000E1A92"/>
    <w:rsid w:val="000E35AE"/>
    <w:rsid w:val="000E371B"/>
    <w:rsid w:val="000F02E1"/>
    <w:rsid w:val="00111A45"/>
    <w:rsid w:val="00113247"/>
    <w:rsid w:val="00133041"/>
    <w:rsid w:val="00133678"/>
    <w:rsid w:val="001336AA"/>
    <w:rsid w:val="00135350"/>
    <w:rsid w:val="0013752D"/>
    <w:rsid w:val="00143DD8"/>
    <w:rsid w:val="00146BE1"/>
    <w:rsid w:val="001518AD"/>
    <w:rsid w:val="001559D2"/>
    <w:rsid w:val="00163F65"/>
    <w:rsid w:val="0017027A"/>
    <w:rsid w:val="0017623D"/>
    <w:rsid w:val="00181D3A"/>
    <w:rsid w:val="00182634"/>
    <w:rsid w:val="00183EC1"/>
    <w:rsid w:val="00185C1B"/>
    <w:rsid w:val="001907E3"/>
    <w:rsid w:val="001A040D"/>
    <w:rsid w:val="001A0C41"/>
    <w:rsid w:val="001A3707"/>
    <w:rsid w:val="001A57FF"/>
    <w:rsid w:val="001A6899"/>
    <w:rsid w:val="001C0F2F"/>
    <w:rsid w:val="001D42A9"/>
    <w:rsid w:val="001E11C0"/>
    <w:rsid w:val="001E2F3A"/>
    <w:rsid w:val="001E396A"/>
    <w:rsid w:val="001E5040"/>
    <w:rsid w:val="001F1389"/>
    <w:rsid w:val="001F369F"/>
    <w:rsid w:val="001F44FB"/>
    <w:rsid w:val="001F4C96"/>
    <w:rsid w:val="00203F14"/>
    <w:rsid w:val="002049FD"/>
    <w:rsid w:val="00204DE7"/>
    <w:rsid w:val="00206575"/>
    <w:rsid w:val="00213D32"/>
    <w:rsid w:val="00215911"/>
    <w:rsid w:val="00220041"/>
    <w:rsid w:val="0022215E"/>
    <w:rsid w:val="00223437"/>
    <w:rsid w:val="002242C8"/>
    <w:rsid w:val="00231C0E"/>
    <w:rsid w:val="00240237"/>
    <w:rsid w:val="00240517"/>
    <w:rsid w:val="002449EA"/>
    <w:rsid w:val="002479A6"/>
    <w:rsid w:val="00250C9B"/>
    <w:rsid w:val="00265098"/>
    <w:rsid w:val="002717C9"/>
    <w:rsid w:val="002758B5"/>
    <w:rsid w:val="00285013"/>
    <w:rsid w:val="00295175"/>
    <w:rsid w:val="002A0478"/>
    <w:rsid w:val="002A0A43"/>
    <w:rsid w:val="002A2275"/>
    <w:rsid w:val="002B31A3"/>
    <w:rsid w:val="002B6191"/>
    <w:rsid w:val="002C3721"/>
    <w:rsid w:val="002C670E"/>
    <w:rsid w:val="002C76C8"/>
    <w:rsid w:val="002E2457"/>
    <w:rsid w:val="002E3719"/>
    <w:rsid w:val="002F0F19"/>
    <w:rsid w:val="00301966"/>
    <w:rsid w:val="00303F56"/>
    <w:rsid w:val="003054B0"/>
    <w:rsid w:val="00307A16"/>
    <w:rsid w:val="00314924"/>
    <w:rsid w:val="00323932"/>
    <w:rsid w:val="00326F47"/>
    <w:rsid w:val="00332CFA"/>
    <w:rsid w:val="00333207"/>
    <w:rsid w:val="0033743D"/>
    <w:rsid w:val="00340488"/>
    <w:rsid w:val="00344F10"/>
    <w:rsid w:val="00365023"/>
    <w:rsid w:val="003668DA"/>
    <w:rsid w:val="00370EF3"/>
    <w:rsid w:val="00373A04"/>
    <w:rsid w:val="00373FD6"/>
    <w:rsid w:val="0038528B"/>
    <w:rsid w:val="0038777D"/>
    <w:rsid w:val="00391A65"/>
    <w:rsid w:val="0039616B"/>
    <w:rsid w:val="003A632A"/>
    <w:rsid w:val="003B11E8"/>
    <w:rsid w:val="003B5DB6"/>
    <w:rsid w:val="003C1EE6"/>
    <w:rsid w:val="003D0941"/>
    <w:rsid w:val="003D4659"/>
    <w:rsid w:val="003D7DF0"/>
    <w:rsid w:val="003E5BF1"/>
    <w:rsid w:val="003E650C"/>
    <w:rsid w:val="003F25BF"/>
    <w:rsid w:val="00400D50"/>
    <w:rsid w:val="004012FC"/>
    <w:rsid w:val="00401AEE"/>
    <w:rsid w:val="00401F4B"/>
    <w:rsid w:val="00402B47"/>
    <w:rsid w:val="00404A66"/>
    <w:rsid w:val="00405FDA"/>
    <w:rsid w:val="004067CB"/>
    <w:rsid w:val="00406B9D"/>
    <w:rsid w:val="00413B92"/>
    <w:rsid w:val="00414175"/>
    <w:rsid w:val="0041752D"/>
    <w:rsid w:val="0041778B"/>
    <w:rsid w:val="00420E31"/>
    <w:rsid w:val="004234B8"/>
    <w:rsid w:val="00426F89"/>
    <w:rsid w:val="00430B7D"/>
    <w:rsid w:val="00440830"/>
    <w:rsid w:val="004418C1"/>
    <w:rsid w:val="0044452E"/>
    <w:rsid w:val="00447672"/>
    <w:rsid w:val="00451369"/>
    <w:rsid w:val="00452546"/>
    <w:rsid w:val="00454C13"/>
    <w:rsid w:val="00462F84"/>
    <w:rsid w:val="004659A2"/>
    <w:rsid w:val="004664A4"/>
    <w:rsid w:val="0046689A"/>
    <w:rsid w:val="00467C9B"/>
    <w:rsid w:val="00470E6D"/>
    <w:rsid w:val="0047374F"/>
    <w:rsid w:val="00473E8B"/>
    <w:rsid w:val="00474885"/>
    <w:rsid w:val="00481E56"/>
    <w:rsid w:val="00485971"/>
    <w:rsid w:val="0049096E"/>
    <w:rsid w:val="0049116C"/>
    <w:rsid w:val="004A014F"/>
    <w:rsid w:val="004A13F0"/>
    <w:rsid w:val="004B4105"/>
    <w:rsid w:val="004B5FC5"/>
    <w:rsid w:val="004C2612"/>
    <w:rsid w:val="004C3588"/>
    <w:rsid w:val="004C7CC7"/>
    <w:rsid w:val="004E52ED"/>
    <w:rsid w:val="004F5D3C"/>
    <w:rsid w:val="004F5E2D"/>
    <w:rsid w:val="00507257"/>
    <w:rsid w:val="00520EB0"/>
    <w:rsid w:val="00525C7C"/>
    <w:rsid w:val="00526D10"/>
    <w:rsid w:val="00531570"/>
    <w:rsid w:val="0053287F"/>
    <w:rsid w:val="00533929"/>
    <w:rsid w:val="00534412"/>
    <w:rsid w:val="0053543A"/>
    <w:rsid w:val="00535E94"/>
    <w:rsid w:val="00535F81"/>
    <w:rsid w:val="00536166"/>
    <w:rsid w:val="00536566"/>
    <w:rsid w:val="00540F16"/>
    <w:rsid w:val="005429BC"/>
    <w:rsid w:val="0054647D"/>
    <w:rsid w:val="005541CC"/>
    <w:rsid w:val="005558B6"/>
    <w:rsid w:val="005620A7"/>
    <w:rsid w:val="00563D78"/>
    <w:rsid w:val="005642A6"/>
    <w:rsid w:val="00565AEE"/>
    <w:rsid w:val="00573FAE"/>
    <w:rsid w:val="005772DD"/>
    <w:rsid w:val="005776C8"/>
    <w:rsid w:val="005817F9"/>
    <w:rsid w:val="0058688F"/>
    <w:rsid w:val="005A14EC"/>
    <w:rsid w:val="005A576F"/>
    <w:rsid w:val="005A7B44"/>
    <w:rsid w:val="005B2351"/>
    <w:rsid w:val="005B2C11"/>
    <w:rsid w:val="005B4E2E"/>
    <w:rsid w:val="005C25F2"/>
    <w:rsid w:val="005C4171"/>
    <w:rsid w:val="005E15CA"/>
    <w:rsid w:val="005E3901"/>
    <w:rsid w:val="005E47A2"/>
    <w:rsid w:val="005E5B17"/>
    <w:rsid w:val="005F1DD2"/>
    <w:rsid w:val="005F630D"/>
    <w:rsid w:val="005F7821"/>
    <w:rsid w:val="00602FF5"/>
    <w:rsid w:val="00602FFF"/>
    <w:rsid w:val="00605AAE"/>
    <w:rsid w:val="006136F2"/>
    <w:rsid w:val="006149B2"/>
    <w:rsid w:val="006206CB"/>
    <w:rsid w:val="006225DC"/>
    <w:rsid w:val="0062492F"/>
    <w:rsid w:val="00625244"/>
    <w:rsid w:val="00626C98"/>
    <w:rsid w:val="00633758"/>
    <w:rsid w:val="00650EC5"/>
    <w:rsid w:val="00651972"/>
    <w:rsid w:val="00653DB8"/>
    <w:rsid w:val="006550A1"/>
    <w:rsid w:val="00657806"/>
    <w:rsid w:val="00661850"/>
    <w:rsid w:val="006753C9"/>
    <w:rsid w:val="006800A6"/>
    <w:rsid w:val="00681092"/>
    <w:rsid w:val="00681F9D"/>
    <w:rsid w:val="00682696"/>
    <w:rsid w:val="006859E0"/>
    <w:rsid w:val="0068679A"/>
    <w:rsid w:val="00693F3E"/>
    <w:rsid w:val="00694281"/>
    <w:rsid w:val="006959EC"/>
    <w:rsid w:val="00696E91"/>
    <w:rsid w:val="00697ECC"/>
    <w:rsid w:val="006A11FF"/>
    <w:rsid w:val="006A643C"/>
    <w:rsid w:val="006B04E4"/>
    <w:rsid w:val="006B202B"/>
    <w:rsid w:val="006B438E"/>
    <w:rsid w:val="006C06F2"/>
    <w:rsid w:val="006C123B"/>
    <w:rsid w:val="006C2A8A"/>
    <w:rsid w:val="006C59AB"/>
    <w:rsid w:val="006D6752"/>
    <w:rsid w:val="006E09C4"/>
    <w:rsid w:val="006E4DCF"/>
    <w:rsid w:val="006E55CF"/>
    <w:rsid w:val="006E6CEE"/>
    <w:rsid w:val="006E7C8E"/>
    <w:rsid w:val="006F0BF5"/>
    <w:rsid w:val="006F2F55"/>
    <w:rsid w:val="006F3EA2"/>
    <w:rsid w:val="00706FE5"/>
    <w:rsid w:val="00714153"/>
    <w:rsid w:val="00723715"/>
    <w:rsid w:val="00723B76"/>
    <w:rsid w:val="00725CB2"/>
    <w:rsid w:val="00730657"/>
    <w:rsid w:val="007316CC"/>
    <w:rsid w:val="00733359"/>
    <w:rsid w:val="00735902"/>
    <w:rsid w:val="00735C82"/>
    <w:rsid w:val="00745F10"/>
    <w:rsid w:val="007556DF"/>
    <w:rsid w:val="0076664A"/>
    <w:rsid w:val="007667AC"/>
    <w:rsid w:val="00767EE8"/>
    <w:rsid w:val="0077086D"/>
    <w:rsid w:val="0078277C"/>
    <w:rsid w:val="007863B1"/>
    <w:rsid w:val="007A144B"/>
    <w:rsid w:val="007A42CF"/>
    <w:rsid w:val="007B1305"/>
    <w:rsid w:val="007C513B"/>
    <w:rsid w:val="007C7055"/>
    <w:rsid w:val="007D14C4"/>
    <w:rsid w:val="007D1E53"/>
    <w:rsid w:val="007D62B0"/>
    <w:rsid w:val="007D63CA"/>
    <w:rsid w:val="007E0672"/>
    <w:rsid w:val="007E25DF"/>
    <w:rsid w:val="007E3A0B"/>
    <w:rsid w:val="007E718F"/>
    <w:rsid w:val="007F4E08"/>
    <w:rsid w:val="008019D2"/>
    <w:rsid w:val="00801E48"/>
    <w:rsid w:val="00810083"/>
    <w:rsid w:val="00813B46"/>
    <w:rsid w:val="00813C89"/>
    <w:rsid w:val="008177B1"/>
    <w:rsid w:val="0082244F"/>
    <w:rsid w:val="00827650"/>
    <w:rsid w:val="0083094B"/>
    <w:rsid w:val="00830DEC"/>
    <w:rsid w:val="00835DE0"/>
    <w:rsid w:val="00836542"/>
    <w:rsid w:val="008368E9"/>
    <w:rsid w:val="00836AD8"/>
    <w:rsid w:val="00843878"/>
    <w:rsid w:val="00852053"/>
    <w:rsid w:val="00855591"/>
    <w:rsid w:val="00861BDC"/>
    <w:rsid w:val="00870004"/>
    <w:rsid w:val="008748A2"/>
    <w:rsid w:val="0087722C"/>
    <w:rsid w:val="0089099F"/>
    <w:rsid w:val="00891E8C"/>
    <w:rsid w:val="00893C75"/>
    <w:rsid w:val="008A106D"/>
    <w:rsid w:val="008A3456"/>
    <w:rsid w:val="008A53E4"/>
    <w:rsid w:val="008A5DDE"/>
    <w:rsid w:val="008A6BA7"/>
    <w:rsid w:val="008B7612"/>
    <w:rsid w:val="008C0F28"/>
    <w:rsid w:val="008C1BE5"/>
    <w:rsid w:val="008D3FE7"/>
    <w:rsid w:val="008E00C7"/>
    <w:rsid w:val="008E0203"/>
    <w:rsid w:val="008E1D9C"/>
    <w:rsid w:val="008E236D"/>
    <w:rsid w:val="008E6A98"/>
    <w:rsid w:val="008E6D0A"/>
    <w:rsid w:val="008F0E13"/>
    <w:rsid w:val="008F3354"/>
    <w:rsid w:val="008F65EF"/>
    <w:rsid w:val="008F6AB6"/>
    <w:rsid w:val="00904F78"/>
    <w:rsid w:val="0090757B"/>
    <w:rsid w:val="00915CB1"/>
    <w:rsid w:val="00916632"/>
    <w:rsid w:val="009171E8"/>
    <w:rsid w:val="00917F93"/>
    <w:rsid w:val="00921835"/>
    <w:rsid w:val="00924E83"/>
    <w:rsid w:val="00931405"/>
    <w:rsid w:val="00934FF7"/>
    <w:rsid w:val="00935D82"/>
    <w:rsid w:val="00936D82"/>
    <w:rsid w:val="0093751A"/>
    <w:rsid w:val="00940EE0"/>
    <w:rsid w:val="00951A40"/>
    <w:rsid w:val="009628AA"/>
    <w:rsid w:val="00963383"/>
    <w:rsid w:val="009641C9"/>
    <w:rsid w:val="0096496E"/>
    <w:rsid w:val="00974D82"/>
    <w:rsid w:val="00975FEE"/>
    <w:rsid w:val="0098167A"/>
    <w:rsid w:val="00982FAB"/>
    <w:rsid w:val="00984906"/>
    <w:rsid w:val="00984D71"/>
    <w:rsid w:val="00991EDE"/>
    <w:rsid w:val="009939AC"/>
    <w:rsid w:val="0099751D"/>
    <w:rsid w:val="009A1D38"/>
    <w:rsid w:val="009A2FFB"/>
    <w:rsid w:val="009A3553"/>
    <w:rsid w:val="009A5B0D"/>
    <w:rsid w:val="009B075F"/>
    <w:rsid w:val="009B296A"/>
    <w:rsid w:val="009B432D"/>
    <w:rsid w:val="009B4E8E"/>
    <w:rsid w:val="009B57A3"/>
    <w:rsid w:val="009B7251"/>
    <w:rsid w:val="009C345D"/>
    <w:rsid w:val="009D24CA"/>
    <w:rsid w:val="009E210C"/>
    <w:rsid w:val="009E41A0"/>
    <w:rsid w:val="009F7291"/>
    <w:rsid w:val="009F773A"/>
    <w:rsid w:val="009F7A25"/>
    <w:rsid w:val="00A02EB3"/>
    <w:rsid w:val="00A05341"/>
    <w:rsid w:val="00A05451"/>
    <w:rsid w:val="00A07C3E"/>
    <w:rsid w:val="00A135D0"/>
    <w:rsid w:val="00A236C2"/>
    <w:rsid w:val="00A25EE7"/>
    <w:rsid w:val="00A32C7E"/>
    <w:rsid w:val="00A340C3"/>
    <w:rsid w:val="00A355A0"/>
    <w:rsid w:val="00A356BC"/>
    <w:rsid w:val="00A41B64"/>
    <w:rsid w:val="00A42679"/>
    <w:rsid w:val="00A47D87"/>
    <w:rsid w:val="00A5129E"/>
    <w:rsid w:val="00A62185"/>
    <w:rsid w:val="00A70F65"/>
    <w:rsid w:val="00A7190D"/>
    <w:rsid w:val="00A82286"/>
    <w:rsid w:val="00A9295C"/>
    <w:rsid w:val="00A953DB"/>
    <w:rsid w:val="00AA15CB"/>
    <w:rsid w:val="00AB1D73"/>
    <w:rsid w:val="00AB24B1"/>
    <w:rsid w:val="00AB68B9"/>
    <w:rsid w:val="00AB783A"/>
    <w:rsid w:val="00AC106E"/>
    <w:rsid w:val="00AD0214"/>
    <w:rsid w:val="00AE066A"/>
    <w:rsid w:val="00AE195B"/>
    <w:rsid w:val="00AE2BE0"/>
    <w:rsid w:val="00AE2C83"/>
    <w:rsid w:val="00AE3954"/>
    <w:rsid w:val="00AE68EB"/>
    <w:rsid w:val="00B045E2"/>
    <w:rsid w:val="00B04A9C"/>
    <w:rsid w:val="00B330E4"/>
    <w:rsid w:val="00B34B1A"/>
    <w:rsid w:val="00B34C41"/>
    <w:rsid w:val="00B41F45"/>
    <w:rsid w:val="00B4526F"/>
    <w:rsid w:val="00B62281"/>
    <w:rsid w:val="00B62C13"/>
    <w:rsid w:val="00B738D9"/>
    <w:rsid w:val="00B77D14"/>
    <w:rsid w:val="00B80A4C"/>
    <w:rsid w:val="00B86379"/>
    <w:rsid w:val="00B902F7"/>
    <w:rsid w:val="00B914D8"/>
    <w:rsid w:val="00B93B6A"/>
    <w:rsid w:val="00B96983"/>
    <w:rsid w:val="00BA2BDE"/>
    <w:rsid w:val="00BA3D67"/>
    <w:rsid w:val="00BA57B4"/>
    <w:rsid w:val="00BB0C90"/>
    <w:rsid w:val="00BB3BB9"/>
    <w:rsid w:val="00BB4F6F"/>
    <w:rsid w:val="00BB74E2"/>
    <w:rsid w:val="00BC2FE1"/>
    <w:rsid w:val="00BC47CB"/>
    <w:rsid w:val="00BD45E9"/>
    <w:rsid w:val="00BD5455"/>
    <w:rsid w:val="00BD5E7C"/>
    <w:rsid w:val="00BD6107"/>
    <w:rsid w:val="00BE0084"/>
    <w:rsid w:val="00BE0297"/>
    <w:rsid w:val="00BF2C01"/>
    <w:rsid w:val="00BF3F45"/>
    <w:rsid w:val="00C013F9"/>
    <w:rsid w:val="00C016D9"/>
    <w:rsid w:val="00C041A3"/>
    <w:rsid w:val="00C11702"/>
    <w:rsid w:val="00C11D5C"/>
    <w:rsid w:val="00C21597"/>
    <w:rsid w:val="00C22111"/>
    <w:rsid w:val="00C23810"/>
    <w:rsid w:val="00C2644B"/>
    <w:rsid w:val="00C26F85"/>
    <w:rsid w:val="00C27F20"/>
    <w:rsid w:val="00C30AB9"/>
    <w:rsid w:val="00C33BAD"/>
    <w:rsid w:val="00C35A86"/>
    <w:rsid w:val="00C37688"/>
    <w:rsid w:val="00C466F2"/>
    <w:rsid w:val="00C46853"/>
    <w:rsid w:val="00C52E5F"/>
    <w:rsid w:val="00C64DBD"/>
    <w:rsid w:val="00C673C7"/>
    <w:rsid w:val="00C803F8"/>
    <w:rsid w:val="00C80EDB"/>
    <w:rsid w:val="00C817F1"/>
    <w:rsid w:val="00C868F0"/>
    <w:rsid w:val="00C915D7"/>
    <w:rsid w:val="00C94D25"/>
    <w:rsid w:val="00CA2239"/>
    <w:rsid w:val="00CA5102"/>
    <w:rsid w:val="00CA5D25"/>
    <w:rsid w:val="00CB2EC9"/>
    <w:rsid w:val="00CC7B0C"/>
    <w:rsid w:val="00CD6DF0"/>
    <w:rsid w:val="00CD729B"/>
    <w:rsid w:val="00CE0BF7"/>
    <w:rsid w:val="00CE0D41"/>
    <w:rsid w:val="00CE2A8B"/>
    <w:rsid w:val="00CE5124"/>
    <w:rsid w:val="00CF29DD"/>
    <w:rsid w:val="00CF4815"/>
    <w:rsid w:val="00CF7400"/>
    <w:rsid w:val="00D04EF8"/>
    <w:rsid w:val="00D07349"/>
    <w:rsid w:val="00D10AF3"/>
    <w:rsid w:val="00D141BB"/>
    <w:rsid w:val="00D141EC"/>
    <w:rsid w:val="00D14800"/>
    <w:rsid w:val="00D23F5D"/>
    <w:rsid w:val="00D44640"/>
    <w:rsid w:val="00D51BC9"/>
    <w:rsid w:val="00D54B0B"/>
    <w:rsid w:val="00D55464"/>
    <w:rsid w:val="00D55E08"/>
    <w:rsid w:val="00D57729"/>
    <w:rsid w:val="00D57950"/>
    <w:rsid w:val="00D63124"/>
    <w:rsid w:val="00D651D0"/>
    <w:rsid w:val="00D734B9"/>
    <w:rsid w:val="00D75396"/>
    <w:rsid w:val="00D76E77"/>
    <w:rsid w:val="00D7797B"/>
    <w:rsid w:val="00D922DE"/>
    <w:rsid w:val="00D9400D"/>
    <w:rsid w:val="00D94BC6"/>
    <w:rsid w:val="00D96DE2"/>
    <w:rsid w:val="00DA0877"/>
    <w:rsid w:val="00DA0895"/>
    <w:rsid w:val="00DA1E18"/>
    <w:rsid w:val="00DA2505"/>
    <w:rsid w:val="00DA2D40"/>
    <w:rsid w:val="00DB00C7"/>
    <w:rsid w:val="00DB1DEC"/>
    <w:rsid w:val="00DB2D9F"/>
    <w:rsid w:val="00DB35CD"/>
    <w:rsid w:val="00DB489A"/>
    <w:rsid w:val="00DB4C94"/>
    <w:rsid w:val="00DC6129"/>
    <w:rsid w:val="00DD14DB"/>
    <w:rsid w:val="00DE210B"/>
    <w:rsid w:val="00DF4834"/>
    <w:rsid w:val="00E07295"/>
    <w:rsid w:val="00E102E8"/>
    <w:rsid w:val="00E112FD"/>
    <w:rsid w:val="00E11CDD"/>
    <w:rsid w:val="00E153AF"/>
    <w:rsid w:val="00E1643A"/>
    <w:rsid w:val="00E34EC3"/>
    <w:rsid w:val="00E35A66"/>
    <w:rsid w:val="00E41472"/>
    <w:rsid w:val="00E416D1"/>
    <w:rsid w:val="00E437CE"/>
    <w:rsid w:val="00E43D13"/>
    <w:rsid w:val="00E448E0"/>
    <w:rsid w:val="00E46C5D"/>
    <w:rsid w:val="00E53083"/>
    <w:rsid w:val="00E5336F"/>
    <w:rsid w:val="00E54C9A"/>
    <w:rsid w:val="00E621C4"/>
    <w:rsid w:val="00E65F3D"/>
    <w:rsid w:val="00E762C7"/>
    <w:rsid w:val="00E76DB0"/>
    <w:rsid w:val="00E80424"/>
    <w:rsid w:val="00E8126B"/>
    <w:rsid w:val="00E82986"/>
    <w:rsid w:val="00E85460"/>
    <w:rsid w:val="00E86E74"/>
    <w:rsid w:val="00E91633"/>
    <w:rsid w:val="00E93969"/>
    <w:rsid w:val="00E93C15"/>
    <w:rsid w:val="00E97B92"/>
    <w:rsid w:val="00EA0627"/>
    <w:rsid w:val="00EA51D7"/>
    <w:rsid w:val="00EB18DE"/>
    <w:rsid w:val="00EC7CE2"/>
    <w:rsid w:val="00ED0BC7"/>
    <w:rsid w:val="00ED0F20"/>
    <w:rsid w:val="00ED1FE1"/>
    <w:rsid w:val="00ED254E"/>
    <w:rsid w:val="00ED28DD"/>
    <w:rsid w:val="00ED3D78"/>
    <w:rsid w:val="00ED743A"/>
    <w:rsid w:val="00ED7713"/>
    <w:rsid w:val="00ED78BB"/>
    <w:rsid w:val="00ED7C0B"/>
    <w:rsid w:val="00ED7C9B"/>
    <w:rsid w:val="00EE147E"/>
    <w:rsid w:val="00EE6C06"/>
    <w:rsid w:val="00EE6FDF"/>
    <w:rsid w:val="00EF062C"/>
    <w:rsid w:val="00EF2005"/>
    <w:rsid w:val="00EF6086"/>
    <w:rsid w:val="00F030AD"/>
    <w:rsid w:val="00F22C0F"/>
    <w:rsid w:val="00F255FC"/>
    <w:rsid w:val="00F262EF"/>
    <w:rsid w:val="00F3326D"/>
    <w:rsid w:val="00F33466"/>
    <w:rsid w:val="00F34489"/>
    <w:rsid w:val="00F42E71"/>
    <w:rsid w:val="00F44578"/>
    <w:rsid w:val="00F50131"/>
    <w:rsid w:val="00F56A1A"/>
    <w:rsid w:val="00F6442A"/>
    <w:rsid w:val="00F64FAA"/>
    <w:rsid w:val="00F719E8"/>
    <w:rsid w:val="00F724BD"/>
    <w:rsid w:val="00F74A5C"/>
    <w:rsid w:val="00F75182"/>
    <w:rsid w:val="00F802AE"/>
    <w:rsid w:val="00F80C1A"/>
    <w:rsid w:val="00F811C5"/>
    <w:rsid w:val="00F82F5D"/>
    <w:rsid w:val="00F85106"/>
    <w:rsid w:val="00F96855"/>
    <w:rsid w:val="00F9707E"/>
    <w:rsid w:val="00FA0385"/>
    <w:rsid w:val="00FA04AB"/>
    <w:rsid w:val="00FA2C61"/>
    <w:rsid w:val="00FA3872"/>
    <w:rsid w:val="00FA616F"/>
    <w:rsid w:val="00FB07E0"/>
    <w:rsid w:val="00FB0C49"/>
    <w:rsid w:val="00FB1707"/>
    <w:rsid w:val="00FC3949"/>
    <w:rsid w:val="00FE4CCC"/>
    <w:rsid w:val="00FE6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8B184"/>
  <w15:chartTrackingRefBased/>
  <w15:docId w15:val="{0491FD52-9C51-4A9A-89DE-FEED29AF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1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A51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102"/>
    <w:rPr>
      <w:rFonts w:ascii="Segoe UI" w:hAnsi="Segoe UI" w:cs="Segoe UI"/>
      <w:sz w:val="18"/>
      <w:szCs w:val="18"/>
    </w:rPr>
  </w:style>
  <w:style w:type="paragraph" w:styleId="ListParagraph">
    <w:name w:val="List Paragraph"/>
    <w:basedOn w:val="Normal"/>
    <w:uiPriority w:val="34"/>
    <w:qFormat/>
    <w:rsid w:val="00CA5102"/>
    <w:pPr>
      <w:ind w:left="720"/>
      <w:contextualSpacing/>
    </w:pPr>
  </w:style>
  <w:style w:type="character" w:customStyle="1" w:styleId="Heading1Char">
    <w:name w:val="Heading 1 Char"/>
    <w:basedOn w:val="DefaultParagraphFont"/>
    <w:link w:val="Heading1"/>
    <w:uiPriority w:val="9"/>
    <w:rsid w:val="00CA51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A5102"/>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CA5102"/>
  </w:style>
  <w:style w:type="paragraph" w:styleId="CommentText">
    <w:name w:val="annotation text"/>
    <w:basedOn w:val="Normal"/>
    <w:link w:val="CommentTextChar"/>
    <w:uiPriority w:val="99"/>
    <w:semiHidden/>
    <w:unhideWhenUsed/>
    <w:rsid w:val="00CA5102"/>
    <w:pPr>
      <w:spacing w:line="240" w:lineRule="auto"/>
    </w:pPr>
    <w:rPr>
      <w:sz w:val="20"/>
      <w:szCs w:val="20"/>
    </w:rPr>
  </w:style>
  <w:style w:type="character" w:customStyle="1" w:styleId="CommentTextChar">
    <w:name w:val="Comment Text Char"/>
    <w:basedOn w:val="DefaultParagraphFont"/>
    <w:link w:val="CommentText"/>
    <w:uiPriority w:val="99"/>
    <w:semiHidden/>
    <w:rsid w:val="00CA5102"/>
    <w:rPr>
      <w:sz w:val="20"/>
      <w:szCs w:val="20"/>
    </w:rPr>
  </w:style>
  <w:style w:type="character" w:styleId="CommentReference">
    <w:name w:val="annotation reference"/>
    <w:basedOn w:val="DefaultParagraphFont"/>
    <w:uiPriority w:val="99"/>
    <w:semiHidden/>
    <w:unhideWhenUsed/>
    <w:rsid w:val="00CA5102"/>
    <w:rPr>
      <w:sz w:val="16"/>
      <w:szCs w:val="16"/>
    </w:rPr>
  </w:style>
  <w:style w:type="character" w:styleId="FootnoteReference">
    <w:name w:val="footnote reference"/>
    <w:basedOn w:val="DefaultParagraphFont"/>
    <w:uiPriority w:val="99"/>
    <w:semiHidden/>
    <w:unhideWhenUsed/>
    <w:rsid w:val="00CA5102"/>
    <w:rPr>
      <w:vertAlign w:val="superscript"/>
    </w:rPr>
  </w:style>
  <w:style w:type="paragraph" w:styleId="FootnoteText">
    <w:name w:val="footnote text"/>
    <w:basedOn w:val="Normal"/>
    <w:link w:val="FootnoteTextChar"/>
    <w:uiPriority w:val="99"/>
    <w:semiHidden/>
    <w:unhideWhenUsed/>
    <w:rsid w:val="00CA51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5102"/>
    <w:rPr>
      <w:sz w:val="20"/>
      <w:szCs w:val="20"/>
    </w:rPr>
  </w:style>
  <w:style w:type="paragraph" w:styleId="CommentSubject">
    <w:name w:val="annotation subject"/>
    <w:basedOn w:val="CommentText"/>
    <w:next w:val="CommentText"/>
    <w:link w:val="CommentSubjectChar"/>
    <w:uiPriority w:val="99"/>
    <w:semiHidden/>
    <w:unhideWhenUsed/>
    <w:rsid w:val="00CA5102"/>
    <w:rPr>
      <w:b/>
      <w:bCs/>
    </w:rPr>
  </w:style>
  <w:style w:type="character" w:customStyle="1" w:styleId="CommentSubjectChar">
    <w:name w:val="Comment Subject Char"/>
    <w:basedOn w:val="CommentTextChar"/>
    <w:link w:val="CommentSubject"/>
    <w:uiPriority w:val="99"/>
    <w:semiHidden/>
    <w:rsid w:val="00CA5102"/>
    <w:rPr>
      <w:b/>
      <w:bCs/>
      <w:sz w:val="20"/>
      <w:szCs w:val="20"/>
    </w:rPr>
  </w:style>
  <w:style w:type="character" w:styleId="Hyperlink">
    <w:name w:val="Hyperlink"/>
    <w:basedOn w:val="DefaultParagraphFont"/>
    <w:uiPriority w:val="99"/>
    <w:unhideWhenUsed/>
    <w:rsid w:val="00CA5102"/>
    <w:rPr>
      <w:color w:val="0000FF"/>
      <w:u w:val="single"/>
    </w:rPr>
  </w:style>
  <w:style w:type="paragraph" w:styleId="NormalWeb">
    <w:name w:val="Normal (Web)"/>
    <w:basedOn w:val="Normal"/>
    <w:uiPriority w:val="99"/>
    <w:unhideWhenUsed/>
    <w:rsid w:val="00CA5102"/>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csl-entry">
    <w:name w:val="csl-entry"/>
    <w:basedOn w:val="DefaultParagraphFont"/>
    <w:rsid w:val="00CA5102"/>
  </w:style>
  <w:style w:type="character" w:customStyle="1" w:styleId="UnresolvedMention1">
    <w:name w:val="Unresolved Mention1"/>
    <w:basedOn w:val="DefaultParagraphFont"/>
    <w:uiPriority w:val="99"/>
    <w:semiHidden/>
    <w:unhideWhenUsed/>
    <w:rsid w:val="00CA5102"/>
    <w:rPr>
      <w:color w:val="605E5C"/>
      <w:shd w:val="clear" w:color="auto" w:fill="E1DFDD"/>
    </w:rPr>
  </w:style>
  <w:style w:type="character" w:styleId="FollowedHyperlink">
    <w:name w:val="FollowedHyperlink"/>
    <w:basedOn w:val="DefaultParagraphFont"/>
    <w:uiPriority w:val="99"/>
    <w:semiHidden/>
    <w:unhideWhenUsed/>
    <w:rsid w:val="00CA5102"/>
    <w:rPr>
      <w:color w:val="954F72" w:themeColor="followedHyperlink"/>
      <w:u w:val="single"/>
    </w:rPr>
  </w:style>
  <w:style w:type="character" w:customStyle="1" w:styleId="csl-left-margin">
    <w:name w:val="csl-left-margin"/>
    <w:basedOn w:val="DefaultParagraphFont"/>
    <w:rsid w:val="00CA5102"/>
  </w:style>
  <w:style w:type="character" w:customStyle="1" w:styleId="csl-right-inline">
    <w:name w:val="csl-right-inline"/>
    <w:basedOn w:val="DefaultParagraphFont"/>
    <w:rsid w:val="00CA5102"/>
  </w:style>
  <w:style w:type="character" w:styleId="LineNumber">
    <w:name w:val="line number"/>
    <w:basedOn w:val="DefaultParagraphFont"/>
    <w:uiPriority w:val="99"/>
    <w:semiHidden/>
    <w:unhideWhenUsed/>
    <w:rsid w:val="00CA5102"/>
  </w:style>
  <w:style w:type="paragraph" w:styleId="Revision">
    <w:name w:val="Revision"/>
    <w:hidden/>
    <w:uiPriority w:val="99"/>
    <w:semiHidden/>
    <w:rsid w:val="00CA5102"/>
    <w:pPr>
      <w:spacing w:after="0" w:line="240" w:lineRule="auto"/>
    </w:pPr>
  </w:style>
  <w:style w:type="character" w:styleId="UnresolvedMention">
    <w:name w:val="Unresolved Mention"/>
    <w:basedOn w:val="DefaultParagraphFont"/>
    <w:uiPriority w:val="99"/>
    <w:semiHidden/>
    <w:unhideWhenUsed/>
    <w:rsid w:val="00CA5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745">
      <w:bodyDiv w:val="1"/>
      <w:marLeft w:val="0"/>
      <w:marRight w:val="0"/>
      <w:marTop w:val="0"/>
      <w:marBottom w:val="0"/>
      <w:divBdr>
        <w:top w:val="none" w:sz="0" w:space="0" w:color="auto"/>
        <w:left w:val="none" w:sz="0" w:space="0" w:color="auto"/>
        <w:bottom w:val="none" w:sz="0" w:space="0" w:color="auto"/>
        <w:right w:val="none" w:sz="0" w:space="0" w:color="auto"/>
      </w:divBdr>
    </w:div>
    <w:div w:id="79722313">
      <w:bodyDiv w:val="1"/>
      <w:marLeft w:val="0"/>
      <w:marRight w:val="0"/>
      <w:marTop w:val="0"/>
      <w:marBottom w:val="0"/>
      <w:divBdr>
        <w:top w:val="none" w:sz="0" w:space="0" w:color="auto"/>
        <w:left w:val="none" w:sz="0" w:space="0" w:color="auto"/>
        <w:bottom w:val="none" w:sz="0" w:space="0" w:color="auto"/>
        <w:right w:val="none" w:sz="0" w:space="0" w:color="auto"/>
      </w:divBdr>
    </w:div>
    <w:div w:id="94711680">
      <w:bodyDiv w:val="1"/>
      <w:marLeft w:val="0"/>
      <w:marRight w:val="0"/>
      <w:marTop w:val="0"/>
      <w:marBottom w:val="0"/>
      <w:divBdr>
        <w:top w:val="none" w:sz="0" w:space="0" w:color="auto"/>
        <w:left w:val="none" w:sz="0" w:space="0" w:color="auto"/>
        <w:bottom w:val="none" w:sz="0" w:space="0" w:color="auto"/>
        <w:right w:val="none" w:sz="0" w:space="0" w:color="auto"/>
      </w:divBdr>
    </w:div>
    <w:div w:id="235745350">
      <w:bodyDiv w:val="1"/>
      <w:marLeft w:val="0"/>
      <w:marRight w:val="0"/>
      <w:marTop w:val="0"/>
      <w:marBottom w:val="0"/>
      <w:divBdr>
        <w:top w:val="none" w:sz="0" w:space="0" w:color="auto"/>
        <w:left w:val="none" w:sz="0" w:space="0" w:color="auto"/>
        <w:bottom w:val="none" w:sz="0" w:space="0" w:color="auto"/>
        <w:right w:val="none" w:sz="0" w:space="0" w:color="auto"/>
      </w:divBdr>
    </w:div>
    <w:div w:id="250087607">
      <w:bodyDiv w:val="1"/>
      <w:marLeft w:val="0"/>
      <w:marRight w:val="0"/>
      <w:marTop w:val="0"/>
      <w:marBottom w:val="0"/>
      <w:divBdr>
        <w:top w:val="none" w:sz="0" w:space="0" w:color="auto"/>
        <w:left w:val="none" w:sz="0" w:space="0" w:color="auto"/>
        <w:bottom w:val="none" w:sz="0" w:space="0" w:color="auto"/>
        <w:right w:val="none" w:sz="0" w:space="0" w:color="auto"/>
      </w:divBdr>
    </w:div>
    <w:div w:id="279190511">
      <w:bodyDiv w:val="1"/>
      <w:marLeft w:val="0"/>
      <w:marRight w:val="0"/>
      <w:marTop w:val="0"/>
      <w:marBottom w:val="0"/>
      <w:divBdr>
        <w:top w:val="none" w:sz="0" w:space="0" w:color="auto"/>
        <w:left w:val="none" w:sz="0" w:space="0" w:color="auto"/>
        <w:bottom w:val="none" w:sz="0" w:space="0" w:color="auto"/>
        <w:right w:val="none" w:sz="0" w:space="0" w:color="auto"/>
      </w:divBdr>
    </w:div>
    <w:div w:id="290599414">
      <w:bodyDiv w:val="1"/>
      <w:marLeft w:val="0"/>
      <w:marRight w:val="0"/>
      <w:marTop w:val="0"/>
      <w:marBottom w:val="0"/>
      <w:divBdr>
        <w:top w:val="none" w:sz="0" w:space="0" w:color="auto"/>
        <w:left w:val="none" w:sz="0" w:space="0" w:color="auto"/>
        <w:bottom w:val="none" w:sz="0" w:space="0" w:color="auto"/>
        <w:right w:val="none" w:sz="0" w:space="0" w:color="auto"/>
      </w:divBdr>
    </w:div>
    <w:div w:id="291903636">
      <w:bodyDiv w:val="1"/>
      <w:marLeft w:val="0"/>
      <w:marRight w:val="0"/>
      <w:marTop w:val="0"/>
      <w:marBottom w:val="0"/>
      <w:divBdr>
        <w:top w:val="none" w:sz="0" w:space="0" w:color="auto"/>
        <w:left w:val="none" w:sz="0" w:space="0" w:color="auto"/>
        <w:bottom w:val="none" w:sz="0" w:space="0" w:color="auto"/>
        <w:right w:val="none" w:sz="0" w:space="0" w:color="auto"/>
      </w:divBdr>
    </w:div>
    <w:div w:id="304631334">
      <w:bodyDiv w:val="1"/>
      <w:marLeft w:val="0"/>
      <w:marRight w:val="0"/>
      <w:marTop w:val="0"/>
      <w:marBottom w:val="0"/>
      <w:divBdr>
        <w:top w:val="none" w:sz="0" w:space="0" w:color="auto"/>
        <w:left w:val="none" w:sz="0" w:space="0" w:color="auto"/>
        <w:bottom w:val="none" w:sz="0" w:space="0" w:color="auto"/>
        <w:right w:val="none" w:sz="0" w:space="0" w:color="auto"/>
      </w:divBdr>
    </w:div>
    <w:div w:id="313222390">
      <w:bodyDiv w:val="1"/>
      <w:marLeft w:val="0"/>
      <w:marRight w:val="0"/>
      <w:marTop w:val="0"/>
      <w:marBottom w:val="0"/>
      <w:divBdr>
        <w:top w:val="none" w:sz="0" w:space="0" w:color="auto"/>
        <w:left w:val="none" w:sz="0" w:space="0" w:color="auto"/>
        <w:bottom w:val="none" w:sz="0" w:space="0" w:color="auto"/>
        <w:right w:val="none" w:sz="0" w:space="0" w:color="auto"/>
      </w:divBdr>
    </w:div>
    <w:div w:id="322666271">
      <w:bodyDiv w:val="1"/>
      <w:marLeft w:val="0"/>
      <w:marRight w:val="0"/>
      <w:marTop w:val="0"/>
      <w:marBottom w:val="0"/>
      <w:divBdr>
        <w:top w:val="none" w:sz="0" w:space="0" w:color="auto"/>
        <w:left w:val="none" w:sz="0" w:space="0" w:color="auto"/>
        <w:bottom w:val="none" w:sz="0" w:space="0" w:color="auto"/>
        <w:right w:val="none" w:sz="0" w:space="0" w:color="auto"/>
      </w:divBdr>
    </w:div>
    <w:div w:id="338578533">
      <w:bodyDiv w:val="1"/>
      <w:marLeft w:val="0"/>
      <w:marRight w:val="0"/>
      <w:marTop w:val="0"/>
      <w:marBottom w:val="0"/>
      <w:divBdr>
        <w:top w:val="none" w:sz="0" w:space="0" w:color="auto"/>
        <w:left w:val="none" w:sz="0" w:space="0" w:color="auto"/>
        <w:bottom w:val="none" w:sz="0" w:space="0" w:color="auto"/>
        <w:right w:val="none" w:sz="0" w:space="0" w:color="auto"/>
      </w:divBdr>
    </w:div>
    <w:div w:id="343213640">
      <w:bodyDiv w:val="1"/>
      <w:marLeft w:val="0"/>
      <w:marRight w:val="0"/>
      <w:marTop w:val="0"/>
      <w:marBottom w:val="0"/>
      <w:divBdr>
        <w:top w:val="none" w:sz="0" w:space="0" w:color="auto"/>
        <w:left w:val="none" w:sz="0" w:space="0" w:color="auto"/>
        <w:bottom w:val="none" w:sz="0" w:space="0" w:color="auto"/>
        <w:right w:val="none" w:sz="0" w:space="0" w:color="auto"/>
      </w:divBdr>
    </w:div>
    <w:div w:id="396515692">
      <w:bodyDiv w:val="1"/>
      <w:marLeft w:val="0"/>
      <w:marRight w:val="0"/>
      <w:marTop w:val="0"/>
      <w:marBottom w:val="0"/>
      <w:divBdr>
        <w:top w:val="none" w:sz="0" w:space="0" w:color="auto"/>
        <w:left w:val="none" w:sz="0" w:space="0" w:color="auto"/>
        <w:bottom w:val="none" w:sz="0" w:space="0" w:color="auto"/>
        <w:right w:val="none" w:sz="0" w:space="0" w:color="auto"/>
      </w:divBdr>
    </w:div>
    <w:div w:id="399639401">
      <w:bodyDiv w:val="1"/>
      <w:marLeft w:val="0"/>
      <w:marRight w:val="0"/>
      <w:marTop w:val="0"/>
      <w:marBottom w:val="0"/>
      <w:divBdr>
        <w:top w:val="none" w:sz="0" w:space="0" w:color="auto"/>
        <w:left w:val="none" w:sz="0" w:space="0" w:color="auto"/>
        <w:bottom w:val="none" w:sz="0" w:space="0" w:color="auto"/>
        <w:right w:val="none" w:sz="0" w:space="0" w:color="auto"/>
      </w:divBdr>
    </w:div>
    <w:div w:id="453208871">
      <w:bodyDiv w:val="1"/>
      <w:marLeft w:val="0"/>
      <w:marRight w:val="0"/>
      <w:marTop w:val="0"/>
      <w:marBottom w:val="0"/>
      <w:divBdr>
        <w:top w:val="none" w:sz="0" w:space="0" w:color="auto"/>
        <w:left w:val="none" w:sz="0" w:space="0" w:color="auto"/>
        <w:bottom w:val="none" w:sz="0" w:space="0" w:color="auto"/>
        <w:right w:val="none" w:sz="0" w:space="0" w:color="auto"/>
      </w:divBdr>
      <w:divsChild>
        <w:div w:id="1606230654">
          <w:marLeft w:val="0"/>
          <w:marRight w:val="0"/>
          <w:marTop w:val="0"/>
          <w:marBottom w:val="0"/>
          <w:divBdr>
            <w:top w:val="none" w:sz="0" w:space="0" w:color="auto"/>
            <w:left w:val="none" w:sz="0" w:space="0" w:color="auto"/>
            <w:bottom w:val="none" w:sz="0" w:space="0" w:color="auto"/>
            <w:right w:val="none" w:sz="0" w:space="0" w:color="auto"/>
          </w:divBdr>
        </w:div>
        <w:div w:id="190073313">
          <w:marLeft w:val="0"/>
          <w:marRight w:val="0"/>
          <w:marTop w:val="0"/>
          <w:marBottom w:val="0"/>
          <w:divBdr>
            <w:top w:val="none" w:sz="0" w:space="0" w:color="auto"/>
            <w:left w:val="none" w:sz="0" w:space="0" w:color="auto"/>
            <w:bottom w:val="none" w:sz="0" w:space="0" w:color="auto"/>
            <w:right w:val="none" w:sz="0" w:space="0" w:color="auto"/>
          </w:divBdr>
        </w:div>
      </w:divsChild>
    </w:div>
    <w:div w:id="486748585">
      <w:bodyDiv w:val="1"/>
      <w:marLeft w:val="0"/>
      <w:marRight w:val="0"/>
      <w:marTop w:val="0"/>
      <w:marBottom w:val="0"/>
      <w:divBdr>
        <w:top w:val="none" w:sz="0" w:space="0" w:color="auto"/>
        <w:left w:val="none" w:sz="0" w:space="0" w:color="auto"/>
        <w:bottom w:val="none" w:sz="0" w:space="0" w:color="auto"/>
        <w:right w:val="none" w:sz="0" w:space="0" w:color="auto"/>
      </w:divBdr>
    </w:div>
    <w:div w:id="597443653">
      <w:bodyDiv w:val="1"/>
      <w:marLeft w:val="0"/>
      <w:marRight w:val="0"/>
      <w:marTop w:val="0"/>
      <w:marBottom w:val="0"/>
      <w:divBdr>
        <w:top w:val="none" w:sz="0" w:space="0" w:color="auto"/>
        <w:left w:val="none" w:sz="0" w:space="0" w:color="auto"/>
        <w:bottom w:val="none" w:sz="0" w:space="0" w:color="auto"/>
        <w:right w:val="none" w:sz="0" w:space="0" w:color="auto"/>
      </w:divBdr>
    </w:div>
    <w:div w:id="634870081">
      <w:bodyDiv w:val="1"/>
      <w:marLeft w:val="0"/>
      <w:marRight w:val="0"/>
      <w:marTop w:val="0"/>
      <w:marBottom w:val="0"/>
      <w:divBdr>
        <w:top w:val="none" w:sz="0" w:space="0" w:color="auto"/>
        <w:left w:val="none" w:sz="0" w:space="0" w:color="auto"/>
        <w:bottom w:val="none" w:sz="0" w:space="0" w:color="auto"/>
        <w:right w:val="none" w:sz="0" w:space="0" w:color="auto"/>
      </w:divBdr>
    </w:div>
    <w:div w:id="663163242">
      <w:bodyDiv w:val="1"/>
      <w:marLeft w:val="0"/>
      <w:marRight w:val="0"/>
      <w:marTop w:val="0"/>
      <w:marBottom w:val="0"/>
      <w:divBdr>
        <w:top w:val="none" w:sz="0" w:space="0" w:color="auto"/>
        <w:left w:val="none" w:sz="0" w:space="0" w:color="auto"/>
        <w:bottom w:val="none" w:sz="0" w:space="0" w:color="auto"/>
        <w:right w:val="none" w:sz="0" w:space="0" w:color="auto"/>
      </w:divBdr>
    </w:div>
    <w:div w:id="692532967">
      <w:bodyDiv w:val="1"/>
      <w:marLeft w:val="0"/>
      <w:marRight w:val="0"/>
      <w:marTop w:val="0"/>
      <w:marBottom w:val="0"/>
      <w:divBdr>
        <w:top w:val="none" w:sz="0" w:space="0" w:color="auto"/>
        <w:left w:val="none" w:sz="0" w:space="0" w:color="auto"/>
        <w:bottom w:val="none" w:sz="0" w:space="0" w:color="auto"/>
        <w:right w:val="none" w:sz="0" w:space="0" w:color="auto"/>
      </w:divBdr>
    </w:div>
    <w:div w:id="776019100">
      <w:bodyDiv w:val="1"/>
      <w:marLeft w:val="0"/>
      <w:marRight w:val="0"/>
      <w:marTop w:val="0"/>
      <w:marBottom w:val="0"/>
      <w:divBdr>
        <w:top w:val="none" w:sz="0" w:space="0" w:color="auto"/>
        <w:left w:val="none" w:sz="0" w:space="0" w:color="auto"/>
        <w:bottom w:val="none" w:sz="0" w:space="0" w:color="auto"/>
        <w:right w:val="none" w:sz="0" w:space="0" w:color="auto"/>
      </w:divBdr>
    </w:div>
    <w:div w:id="781269754">
      <w:bodyDiv w:val="1"/>
      <w:marLeft w:val="0"/>
      <w:marRight w:val="0"/>
      <w:marTop w:val="0"/>
      <w:marBottom w:val="0"/>
      <w:divBdr>
        <w:top w:val="none" w:sz="0" w:space="0" w:color="auto"/>
        <w:left w:val="none" w:sz="0" w:space="0" w:color="auto"/>
        <w:bottom w:val="none" w:sz="0" w:space="0" w:color="auto"/>
        <w:right w:val="none" w:sz="0" w:space="0" w:color="auto"/>
      </w:divBdr>
    </w:div>
    <w:div w:id="937561638">
      <w:bodyDiv w:val="1"/>
      <w:marLeft w:val="0"/>
      <w:marRight w:val="0"/>
      <w:marTop w:val="0"/>
      <w:marBottom w:val="0"/>
      <w:divBdr>
        <w:top w:val="none" w:sz="0" w:space="0" w:color="auto"/>
        <w:left w:val="none" w:sz="0" w:space="0" w:color="auto"/>
        <w:bottom w:val="none" w:sz="0" w:space="0" w:color="auto"/>
        <w:right w:val="none" w:sz="0" w:space="0" w:color="auto"/>
      </w:divBdr>
    </w:div>
    <w:div w:id="955061346">
      <w:bodyDiv w:val="1"/>
      <w:marLeft w:val="0"/>
      <w:marRight w:val="0"/>
      <w:marTop w:val="0"/>
      <w:marBottom w:val="0"/>
      <w:divBdr>
        <w:top w:val="none" w:sz="0" w:space="0" w:color="auto"/>
        <w:left w:val="none" w:sz="0" w:space="0" w:color="auto"/>
        <w:bottom w:val="none" w:sz="0" w:space="0" w:color="auto"/>
        <w:right w:val="none" w:sz="0" w:space="0" w:color="auto"/>
      </w:divBdr>
    </w:div>
    <w:div w:id="964624582">
      <w:bodyDiv w:val="1"/>
      <w:marLeft w:val="0"/>
      <w:marRight w:val="0"/>
      <w:marTop w:val="0"/>
      <w:marBottom w:val="0"/>
      <w:divBdr>
        <w:top w:val="none" w:sz="0" w:space="0" w:color="auto"/>
        <w:left w:val="none" w:sz="0" w:space="0" w:color="auto"/>
        <w:bottom w:val="none" w:sz="0" w:space="0" w:color="auto"/>
        <w:right w:val="none" w:sz="0" w:space="0" w:color="auto"/>
      </w:divBdr>
    </w:div>
    <w:div w:id="999887207">
      <w:bodyDiv w:val="1"/>
      <w:marLeft w:val="0"/>
      <w:marRight w:val="0"/>
      <w:marTop w:val="0"/>
      <w:marBottom w:val="0"/>
      <w:divBdr>
        <w:top w:val="none" w:sz="0" w:space="0" w:color="auto"/>
        <w:left w:val="none" w:sz="0" w:space="0" w:color="auto"/>
        <w:bottom w:val="none" w:sz="0" w:space="0" w:color="auto"/>
        <w:right w:val="none" w:sz="0" w:space="0" w:color="auto"/>
      </w:divBdr>
    </w:div>
    <w:div w:id="1006204855">
      <w:bodyDiv w:val="1"/>
      <w:marLeft w:val="0"/>
      <w:marRight w:val="0"/>
      <w:marTop w:val="0"/>
      <w:marBottom w:val="0"/>
      <w:divBdr>
        <w:top w:val="none" w:sz="0" w:space="0" w:color="auto"/>
        <w:left w:val="none" w:sz="0" w:space="0" w:color="auto"/>
        <w:bottom w:val="none" w:sz="0" w:space="0" w:color="auto"/>
        <w:right w:val="none" w:sz="0" w:space="0" w:color="auto"/>
      </w:divBdr>
    </w:div>
    <w:div w:id="1013645936">
      <w:bodyDiv w:val="1"/>
      <w:marLeft w:val="0"/>
      <w:marRight w:val="0"/>
      <w:marTop w:val="0"/>
      <w:marBottom w:val="0"/>
      <w:divBdr>
        <w:top w:val="none" w:sz="0" w:space="0" w:color="auto"/>
        <w:left w:val="none" w:sz="0" w:space="0" w:color="auto"/>
        <w:bottom w:val="none" w:sz="0" w:space="0" w:color="auto"/>
        <w:right w:val="none" w:sz="0" w:space="0" w:color="auto"/>
      </w:divBdr>
    </w:div>
    <w:div w:id="1059667536">
      <w:bodyDiv w:val="1"/>
      <w:marLeft w:val="0"/>
      <w:marRight w:val="0"/>
      <w:marTop w:val="0"/>
      <w:marBottom w:val="0"/>
      <w:divBdr>
        <w:top w:val="none" w:sz="0" w:space="0" w:color="auto"/>
        <w:left w:val="none" w:sz="0" w:space="0" w:color="auto"/>
        <w:bottom w:val="none" w:sz="0" w:space="0" w:color="auto"/>
        <w:right w:val="none" w:sz="0" w:space="0" w:color="auto"/>
      </w:divBdr>
    </w:div>
    <w:div w:id="1117600159">
      <w:bodyDiv w:val="1"/>
      <w:marLeft w:val="0"/>
      <w:marRight w:val="0"/>
      <w:marTop w:val="0"/>
      <w:marBottom w:val="0"/>
      <w:divBdr>
        <w:top w:val="none" w:sz="0" w:space="0" w:color="auto"/>
        <w:left w:val="none" w:sz="0" w:space="0" w:color="auto"/>
        <w:bottom w:val="none" w:sz="0" w:space="0" w:color="auto"/>
        <w:right w:val="none" w:sz="0" w:space="0" w:color="auto"/>
      </w:divBdr>
    </w:div>
    <w:div w:id="1131484399">
      <w:bodyDiv w:val="1"/>
      <w:marLeft w:val="0"/>
      <w:marRight w:val="0"/>
      <w:marTop w:val="0"/>
      <w:marBottom w:val="0"/>
      <w:divBdr>
        <w:top w:val="none" w:sz="0" w:space="0" w:color="auto"/>
        <w:left w:val="none" w:sz="0" w:space="0" w:color="auto"/>
        <w:bottom w:val="none" w:sz="0" w:space="0" w:color="auto"/>
        <w:right w:val="none" w:sz="0" w:space="0" w:color="auto"/>
      </w:divBdr>
    </w:div>
    <w:div w:id="1156805616">
      <w:bodyDiv w:val="1"/>
      <w:marLeft w:val="0"/>
      <w:marRight w:val="0"/>
      <w:marTop w:val="0"/>
      <w:marBottom w:val="0"/>
      <w:divBdr>
        <w:top w:val="none" w:sz="0" w:space="0" w:color="auto"/>
        <w:left w:val="none" w:sz="0" w:space="0" w:color="auto"/>
        <w:bottom w:val="none" w:sz="0" w:space="0" w:color="auto"/>
        <w:right w:val="none" w:sz="0" w:space="0" w:color="auto"/>
      </w:divBdr>
    </w:div>
    <w:div w:id="1170827480">
      <w:bodyDiv w:val="1"/>
      <w:marLeft w:val="0"/>
      <w:marRight w:val="0"/>
      <w:marTop w:val="0"/>
      <w:marBottom w:val="0"/>
      <w:divBdr>
        <w:top w:val="none" w:sz="0" w:space="0" w:color="auto"/>
        <w:left w:val="none" w:sz="0" w:space="0" w:color="auto"/>
        <w:bottom w:val="none" w:sz="0" w:space="0" w:color="auto"/>
        <w:right w:val="none" w:sz="0" w:space="0" w:color="auto"/>
      </w:divBdr>
    </w:div>
    <w:div w:id="1224944416">
      <w:bodyDiv w:val="1"/>
      <w:marLeft w:val="0"/>
      <w:marRight w:val="0"/>
      <w:marTop w:val="0"/>
      <w:marBottom w:val="0"/>
      <w:divBdr>
        <w:top w:val="none" w:sz="0" w:space="0" w:color="auto"/>
        <w:left w:val="none" w:sz="0" w:space="0" w:color="auto"/>
        <w:bottom w:val="none" w:sz="0" w:space="0" w:color="auto"/>
        <w:right w:val="none" w:sz="0" w:space="0" w:color="auto"/>
      </w:divBdr>
    </w:div>
    <w:div w:id="1256328301">
      <w:bodyDiv w:val="1"/>
      <w:marLeft w:val="0"/>
      <w:marRight w:val="0"/>
      <w:marTop w:val="0"/>
      <w:marBottom w:val="0"/>
      <w:divBdr>
        <w:top w:val="none" w:sz="0" w:space="0" w:color="auto"/>
        <w:left w:val="none" w:sz="0" w:space="0" w:color="auto"/>
        <w:bottom w:val="none" w:sz="0" w:space="0" w:color="auto"/>
        <w:right w:val="none" w:sz="0" w:space="0" w:color="auto"/>
      </w:divBdr>
    </w:div>
    <w:div w:id="1327514579">
      <w:bodyDiv w:val="1"/>
      <w:marLeft w:val="0"/>
      <w:marRight w:val="0"/>
      <w:marTop w:val="0"/>
      <w:marBottom w:val="0"/>
      <w:divBdr>
        <w:top w:val="none" w:sz="0" w:space="0" w:color="auto"/>
        <w:left w:val="none" w:sz="0" w:space="0" w:color="auto"/>
        <w:bottom w:val="none" w:sz="0" w:space="0" w:color="auto"/>
        <w:right w:val="none" w:sz="0" w:space="0" w:color="auto"/>
      </w:divBdr>
    </w:div>
    <w:div w:id="1342243186">
      <w:bodyDiv w:val="1"/>
      <w:marLeft w:val="0"/>
      <w:marRight w:val="0"/>
      <w:marTop w:val="0"/>
      <w:marBottom w:val="0"/>
      <w:divBdr>
        <w:top w:val="none" w:sz="0" w:space="0" w:color="auto"/>
        <w:left w:val="none" w:sz="0" w:space="0" w:color="auto"/>
        <w:bottom w:val="none" w:sz="0" w:space="0" w:color="auto"/>
        <w:right w:val="none" w:sz="0" w:space="0" w:color="auto"/>
      </w:divBdr>
    </w:div>
    <w:div w:id="1367100042">
      <w:bodyDiv w:val="1"/>
      <w:marLeft w:val="0"/>
      <w:marRight w:val="0"/>
      <w:marTop w:val="0"/>
      <w:marBottom w:val="0"/>
      <w:divBdr>
        <w:top w:val="none" w:sz="0" w:space="0" w:color="auto"/>
        <w:left w:val="none" w:sz="0" w:space="0" w:color="auto"/>
        <w:bottom w:val="none" w:sz="0" w:space="0" w:color="auto"/>
        <w:right w:val="none" w:sz="0" w:space="0" w:color="auto"/>
      </w:divBdr>
    </w:div>
    <w:div w:id="1415282238">
      <w:bodyDiv w:val="1"/>
      <w:marLeft w:val="0"/>
      <w:marRight w:val="0"/>
      <w:marTop w:val="0"/>
      <w:marBottom w:val="0"/>
      <w:divBdr>
        <w:top w:val="none" w:sz="0" w:space="0" w:color="auto"/>
        <w:left w:val="none" w:sz="0" w:space="0" w:color="auto"/>
        <w:bottom w:val="none" w:sz="0" w:space="0" w:color="auto"/>
        <w:right w:val="none" w:sz="0" w:space="0" w:color="auto"/>
      </w:divBdr>
    </w:div>
    <w:div w:id="1482573352">
      <w:bodyDiv w:val="1"/>
      <w:marLeft w:val="0"/>
      <w:marRight w:val="0"/>
      <w:marTop w:val="0"/>
      <w:marBottom w:val="0"/>
      <w:divBdr>
        <w:top w:val="none" w:sz="0" w:space="0" w:color="auto"/>
        <w:left w:val="none" w:sz="0" w:space="0" w:color="auto"/>
        <w:bottom w:val="none" w:sz="0" w:space="0" w:color="auto"/>
        <w:right w:val="none" w:sz="0" w:space="0" w:color="auto"/>
      </w:divBdr>
    </w:div>
    <w:div w:id="1490755307">
      <w:bodyDiv w:val="1"/>
      <w:marLeft w:val="0"/>
      <w:marRight w:val="0"/>
      <w:marTop w:val="0"/>
      <w:marBottom w:val="0"/>
      <w:divBdr>
        <w:top w:val="none" w:sz="0" w:space="0" w:color="auto"/>
        <w:left w:val="none" w:sz="0" w:space="0" w:color="auto"/>
        <w:bottom w:val="none" w:sz="0" w:space="0" w:color="auto"/>
        <w:right w:val="none" w:sz="0" w:space="0" w:color="auto"/>
      </w:divBdr>
    </w:div>
    <w:div w:id="1492018499">
      <w:bodyDiv w:val="1"/>
      <w:marLeft w:val="0"/>
      <w:marRight w:val="0"/>
      <w:marTop w:val="0"/>
      <w:marBottom w:val="0"/>
      <w:divBdr>
        <w:top w:val="none" w:sz="0" w:space="0" w:color="auto"/>
        <w:left w:val="none" w:sz="0" w:space="0" w:color="auto"/>
        <w:bottom w:val="none" w:sz="0" w:space="0" w:color="auto"/>
        <w:right w:val="none" w:sz="0" w:space="0" w:color="auto"/>
      </w:divBdr>
    </w:div>
    <w:div w:id="1518155206">
      <w:bodyDiv w:val="1"/>
      <w:marLeft w:val="0"/>
      <w:marRight w:val="0"/>
      <w:marTop w:val="0"/>
      <w:marBottom w:val="0"/>
      <w:divBdr>
        <w:top w:val="none" w:sz="0" w:space="0" w:color="auto"/>
        <w:left w:val="none" w:sz="0" w:space="0" w:color="auto"/>
        <w:bottom w:val="none" w:sz="0" w:space="0" w:color="auto"/>
        <w:right w:val="none" w:sz="0" w:space="0" w:color="auto"/>
      </w:divBdr>
    </w:div>
    <w:div w:id="1523011531">
      <w:bodyDiv w:val="1"/>
      <w:marLeft w:val="0"/>
      <w:marRight w:val="0"/>
      <w:marTop w:val="0"/>
      <w:marBottom w:val="0"/>
      <w:divBdr>
        <w:top w:val="none" w:sz="0" w:space="0" w:color="auto"/>
        <w:left w:val="none" w:sz="0" w:space="0" w:color="auto"/>
        <w:bottom w:val="none" w:sz="0" w:space="0" w:color="auto"/>
        <w:right w:val="none" w:sz="0" w:space="0" w:color="auto"/>
      </w:divBdr>
    </w:div>
    <w:div w:id="1537083998">
      <w:bodyDiv w:val="1"/>
      <w:marLeft w:val="0"/>
      <w:marRight w:val="0"/>
      <w:marTop w:val="0"/>
      <w:marBottom w:val="0"/>
      <w:divBdr>
        <w:top w:val="none" w:sz="0" w:space="0" w:color="auto"/>
        <w:left w:val="none" w:sz="0" w:space="0" w:color="auto"/>
        <w:bottom w:val="none" w:sz="0" w:space="0" w:color="auto"/>
        <w:right w:val="none" w:sz="0" w:space="0" w:color="auto"/>
      </w:divBdr>
    </w:div>
    <w:div w:id="1544168271">
      <w:bodyDiv w:val="1"/>
      <w:marLeft w:val="0"/>
      <w:marRight w:val="0"/>
      <w:marTop w:val="0"/>
      <w:marBottom w:val="0"/>
      <w:divBdr>
        <w:top w:val="none" w:sz="0" w:space="0" w:color="auto"/>
        <w:left w:val="none" w:sz="0" w:space="0" w:color="auto"/>
        <w:bottom w:val="none" w:sz="0" w:space="0" w:color="auto"/>
        <w:right w:val="none" w:sz="0" w:space="0" w:color="auto"/>
      </w:divBdr>
    </w:div>
    <w:div w:id="1559121286">
      <w:bodyDiv w:val="1"/>
      <w:marLeft w:val="0"/>
      <w:marRight w:val="0"/>
      <w:marTop w:val="0"/>
      <w:marBottom w:val="0"/>
      <w:divBdr>
        <w:top w:val="none" w:sz="0" w:space="0" w:color="auto"/>
        <w:left w:val="none" w:sz="0" w:space="0" w:color="auto"/>
        <w:bottom w:val="none" w:sz="0" w:space="0" w:color="auto"/>
        <w:right w:val="none" w:sz="0" w:space="0" w:color="auto"/>
      </w:divBdr>
    </w:div>
    <w:div w:id="1571379953">
      <w:bodyDiv w:val="1"/>
      <w:marLeft w:val="0"/>
      <w:marRight w:val="0"/>
      <w:marTop w:val="0"/>
      <w:marBottom w:val="0"/>
      <w:divBdr>
        <w:top w:val="none" w:sz="0" w:space="0" w:color="auto"/>
        <w:left w:val="none" w:sz="0" w:space="0" w:color="auto"/>
        <w:bottom w:val="none" w:sz="0" w:space="0" w:color="auto"/>
        <w:right w:val="none" w:sz="0" w:space="0" w:color="auto"/>
      </w:divBdr>
    </w:div>
    <w:div w:id="1572958436">
      <w:bodyDiv w:val="1"/>
      <w:marLeft w:val="0"/>
      <w:marRight w:val="0"/>
      <w:marTop w:val="0"/>
      <w:marBottom w:val="0"/>
      <w:divBdr>
        <w:top w:val="none" w:sz="0" w:space="0" w:color="auto"/>
        <w:left w:val="none" w:sz="0" w:space="0" w:color="auto"/>
        <w:bottom w:val="none" w:sz="0" w:space="0" w:color="auto"/>
        <w:right w:val="none" w:sz="0" w:space="0" w:color="auto"/>
      </w:divBdr>
    </w:div>
    <w:div w:id="1624310678">
      <w:bodyDiv w:val="1"/>
      <w:marLeft w:val="0"/>
      <w:marRight w:val="0"/>
      <w:marTop w:val="0"/>
      <w:marBottom w:val="0"/>
      <w:divBdr>
        <w:top w:val="none" w:sz="0" w:space="0" w:color="auto"/>
        <w:left w:val="none" w:sz="0" w:space="0" w:color="auto"/>
        <w:bottom w:val="none" w:sz="0" w:space="0" w:color="auto"/>
        <w:right w:val="none" w:sz="0" w:space="0" w:color="auto"/>
      </w:divBdr>
    </w:div>
    <w:div w:id="1627470924">
      <w:bodyDiv w:val="1"/>
      <w:marLeft w:val="0"/>
      <w:marRight w:val="0"/>
      <w:marTop w:val="0"/>
      <w:marBottom w:val="0"/>
      <w:divBdr>
        <w:top w:val="none" w:sz="0" w:space="0" w:color="auto"/>
        <w:left w:val="none" w:sz="0" w:space="0" w:color="auto"/>
        <w:bottom w:val="none" w:sz="0" w:space="0" w:color="auto"/>
        <w:right w:val="none" w:sz="0" w:space="0" w:color="auto"/>
      </w:divBdr>
    </w:div>
    <w:div w:id="1631743481">
      <w:bodyDiv w:val="1"/>
      <w:marLeft w:val="0"/>
      <w:marRight w:val="0"/>
      <w:marTop w:val="0"/>
      <w:marBottom w:val="0"/>
      <w:divBdr>
        <w:top w:val="none" w:sz="0" w:space="0" w:color="auto"/>
        <w:left w:val="none" w:sz="0" w:space="0" w:color="auto"/>
        <w:bottom w:val="none" w:sz="0" w:space="0" w:color="auto"/>
        <w:right w:val="none" w:sz="0" w:space="0" w:color="auto"/>
      </w:divBdr>
    </w:div>
    <w:div w:id="1654410509">
      <w:bodyDiv w:val="1"/>
      <w:marLeft w:val="0"/>
      <w:marRight w:val="0"/>
      <w:marTop w:val="0"/>
      <w:marBottom w:val="0"/>
      <w:divBdr>
        <w:top w:val="none" w:sz="0" w:space="0" w:color="auto"/>
        <w:left w:val="none" w:sz="0" w:space="0" w:color="auto"/>
        <w:bottom w:val="none" w:sz="0" w:space="0" w:color="auto"/>
        <w:right w:val="none" w:sz="0" w:space="0" w:color="auto"/>
      </w:divBdr>
    </w:div>
    <w:div w:id="1693652606">
      <w:bodyDiv w:val="1"/>
      <w:marLeft w:val="0"/>
      <w:marRight w:val="0"/>
      <w:marTop w:val="0"/>
      <w:marBottom w:val="0"/>
      <w:divBdr>
        <w:top w:val="none" w:sz="0" w:space="0" w:color="auto"/>
        <w:left w:val="none" w:sz="0" w:space="0" w:color="auto"/>
        <w:bottom w:val="none" w:sz="0" w:space="0" w:color="auto"/>
        <w:right w:val="none" w:sz="0" w:space="0" w:color="auto"/>
      </w:divBdr>
    </w:div>
    <w:div w:id="1703625334">
      <w:bodyDiv w:val="1"/>
      <w:marLeft w:val="0"/>
      <w:marRight w:val="0"/>
      <w:marTop w:val="0"/>
      <w:marBottom w:val="0"/>
      <w:divBdr>
        <w:top w:val="none" w:sz="0" w:space="0" w:color="auto"/>
        <w:left w:val="none" w:sz="0" w:space="0" w:color="auto"/>
        <w:bottom w:val="none" w:sz="0" w:space="0" w:color="auto"/>
        <w:right w:val="none" w:sz="0" w:space="0" w:color="auto"/>
      </w:divBdr>
    </w:div>
    <w:div w:id="1785034828">
      <w:bodyDiv w:val="1"/>
      <w:marLeft w:val="0"/>
      <w:marRight w:val="0"/>
      <w:marTop w:val="0"/>
      <w:marBottom w:val="0"/>
      <w:divBdr>
        <w:top w:val="none" w:sz="0" w:space="0" w:color="auto"/>
        <w:left w:val="none" w:sz="0" w:space="0" w:color="auto"/>
        <w:bottom w:val="none" w:sz="0" w:space="0" w:color="auto"/>
        <w:right w:val="none" w:sz="0" w:space="0" w:color="auto"/>
      </w:divBdr>
    </w:div>
    <w:div w:id="1797605804">
      <w:bodyDiv w:val="1"/>
      <w:marLeft w:val="0"/>
      <w:marRight w:val="0"/>
      <w:marTop w:val="0"/>
      <w:marBottom w:val="0"/>
      <w:divBdr>
        <w:top w:val="none" w:sz="0" w:space="0" w:color="auto"/>
        <w:left w:val="none" w:sz="0" w:space="0" w:color="auto"/>
        <w:bottom w:val="none" w:sz="0" w:space="0" w:color="auto"/>
        <w:right w:val="none" w:sz="0" w:space="0" w:color="auto"/>
      </w:divBdr>
    </w:div>
    <w:div w:id="1935358440">
      <w:bodyDiv w:val="1"/>
      <w:marLeft w:val="0"/>
      <w:marRight w:val="0"/>
      <w:marTop w:val="0"/>
      <w:marBottom w:val="0"/>
      <w:divBdr>
        <w:top w:val="none" w:sz="0" w:space="0" w:color="auto"/>
        <w:left w:val="none" w:sz="0" w:space="0" w:color="auto"/>
        <w:bottom w:val="none" w:sz="0" w:space="0" w:color="auto"/>
        <w:right w:val="none" w:sz="0" w:space="0" w:color="auto"/>
      </w:divBdr>
    </w:div>
    <w:div w:id="1939017097">
      <w:bodyDiv w:val="1"/>
      <w:marLeft w:val="0"/>
      <w:marRight w:val="0"/>
      <w:marTop w:val="0"/>
      <w:marBottom w:val="0"/>
      <w:divBdr>
        <w:top w:val="none" w:sz="0" w:space="0" w:color="auto"/>
        <w:left w:val="none" w:sz="0" w:space="0" w:color="auto"/>
        <w:bottom w:val="none" w:sz="0" w:space="0" w:color="auto"/>
        <w:right w:val="none" w:sz="0" w:space="0" w:color="auto"/>
      </w:divBdr>
    </w:div>
    <w:div w:id="1977560680">
      <w:bodyDiv w:val="1"/>
      <w:marLeft w:val="0"/>
      <w:marRight w:val="0"/>
      <w:marTop w:val="0"/>
      <w:marBottom w:val="0"/>
      <w:divBdr>
        <w:top w:val="none" w:sz="0" w:space="0" w:color="auto"/>
        <w:left w:val="none" w:sz="0" w:space="0" w:color="auto"/>
        <w:bottom w:val="none" w:sz="0" w:space="0" w:color="auto"/>
        <w:right w:val="none" w:sz="0" w:space="0" w:color="auto"/>
      </w:divBdr>
    </w:div>
    <w:div w:id="199734548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66682428">
      <w:bodyDiv w:val="1"/>
      <w:marLeft w:val="0"/>
      <w:marRight w:val="0"/>
      <w:marTop w:val="0"/>
      <w:marBottom w:val="0"/>
      <w:divBdr>
        <w:top w:val="none" w:sz="0" w:space="0" w:color="auto"/>
        <w:left w:val="none" w:sz="0" w:space="0" w:color="auto"/>
        <w:bottom w:val="none" w:sz="0" w:space="0" w:color="auto"/>
        <w:right w:val="none" w:sz="0" w:space="0" w:color="auto"/>
      </w:divBdr>
    </w:div>
    <w:div w:id="2066948728">
      <w:bodyDiv w:val="1"/>
      <w:marLeft w:val="0"/>
      <w:marRight w:val="0"/>
      <w:marTop w:val="0"/>
      <w:marBottom w:val="0"/>
      <w:divBdr>
        <w:top w:val="none" w:sz="0" w:space="0" w:color="auto"/>
        <w:left w:val="none" w:sz="0" w:space="0" w:color="auto"/>
        <w:bottom w:val="none" w:sz="0" w:space="0" w:color="auto"/>
        <w:right w:val="none" w:sz="0" w:space="0" w:color="auto"/>
      </w:divBdr>
    </w:div>
    <w:div w:id="2086491896">
      <w:bodyDiv w:val="1"/>
      <w:marLeft w:val="0"/>
      <w:marRight w:val="0"/>
      <w:marTop w:val="0"/>
      <w:marBottom w:val="0"/>
      <w:divBdr>
        <w:top w:val="none" w:sz="0" w:space="0" w:color="auto"/>
        <w:left w:val="none" w:sz="0" w:space="0" w:color="auto"/>
        <w:bottom w:val="none" w:sz="0" w:space="0" w:color="auto"/>
        <w:right w:val="none" w:sz="0" w:space="0" w:color="auto"/>
      </w:divBdr>
    </w:div>
    <w:div w:id="20896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iwheel.com/work/citation?ids=3858375,5189341,24290,807091&amp;pre=&amp;pre=&amp;pre=&amp;pre=&amp;suf=&amp;suf=&amp;suf=&amp;suf=&amp;sa=0,0,0,0" TargetMode="External"/><Relationship Id="rId21" Type="http://schemas.openxmlformats.org/officeDocument/2006/relationships/hyperlink" Target="https://sciwheel.com/work/citation?ids=668291,153307,1182359,1184032&amp;pre=&amp;pre=&amp;pre=&amp;pre=&amp;suf=&amp;suf=&amp;suf=&amp;suf=&amp;sa=0,0,0,0" TargetMode="External"/><Relationship Id="rId42" Type="http://schemas.openxmlformats.org/officeDocument/2006/relationships/hyperlink" Target="https://sciwheel.com/work/bibliography/257682" TargetMode="External"/><Relationship Id="rId47" Type="http://schemas.openxmlformats.org/officeDocument/2006/relationships/hyperlink" Target="https://sciwheel.com/work/bibliography/835448" TargetMode="External"/><Relationship Id="rId63" Type="http://schemas.openxmlformats.org/officeDocument/2006/relationships/hyperlink" Target="https://sciwheel.com/work/bibliography/1184032" TargetMode="External"/><Relationship Id="rId68" Type="http://schemas.openxmlformats.org/officeDocument/2006/relationships/hyperlink" Target="https://sciwheel.com/work/bibliography/257684" TargetMode="External"/><Relationship Id="rId84" Type="http://schemas.openxmlformats.org/officeDocument/2006/relationships/hyperlink" Target="https://sciwheel.com/work/bibliography/11120506" TargetMode="External"/><Relationship Id="rId16" Type="http://schemas.openxmlformats.org/officeDocument/2006/relationships/hyperlink" Target="https://sciwheel.com/work/citation?ids=1176773,1471844&amp;pre=&amp;pre=&amp;suf=&amp;suf=&amp;sa=0,0" TargetMode="External"/><Relationship Id="rId11" Type="http://schemas.openxmlformats.org/officeDocument/2006/relationships/hyperlink" Target="https://sciwheel.com/work/citation?ids=257682,7614319,257023&amp;pre=&amp;pre=&amp;pre=&amp;suf=&amp;suf=&amp;suf=&amp;sa=0,0,0" TargetMode="External"/><Relationship Id="rId32" Type="http://schemas.openxmlformats.org/officeDocument/2006/relationships/hyperlink" Target="https://sciwheel.com/work/citation?ids=9570579&amp;pre=&amp;suf=&amp;sa=0" TargetMode="External"/><Relationship Id="rId37" Type="http://schemas.openxmlformats.org/officeDocument/2006/relationships/hyperlink" Target="https://sciwheel.com/work/citation?ids=11120506,260663,11120531&amp;pre=&amp;pre=&amp;pre=&amp;suf=&amp;suf=&amp;suf=&amp;sa=0,0,0" TargetMode="External"/><Relationship Id="rId53" Type="http://schemas.openxmlformats.org/officeDocument/2006/relationships/hyperlink" Target="https://sciwheel.com/work/bibliography/1184027" TargetMode="External"/><Relationship Id="rId58" Type="http://schemas.openxmlformats.org/officeDocument/2006/relationships/hyperlink" Target="https://sciwheel.com/work/bibliography/1331475" TargetMode="External"/><Relationship Id="rId74" Type="http://schemas.openxmlformats.org/officeDocument/2006/relationships/hyperlink" Target="https://sciwheel.com/work/bibliography/475274" TargetMode="External"/><Relationship Id="rId79" Type="http://schemas.openxmlformats.org/officeDocument/2006/relationships/hyperlink" Target="https://sciwheel.com/work/bibliography/807091" TargetMode="External"/><Relationship Id="rId5" Type="http://schemas.openxmlformats.org/officeDocument/2006/relationships/webSettings" Target="webSettings.xml"/><Relationship Id="rId19" Type="http://schemas.openxmlformats.org/officeDocument/2006/relationships/hyperlink" Target="https://sciwheel.com/work/citation?ids=1331475,8096780&amp;pre=&amp;pre=&amp;suf=&amp;suf=&amp;sa=0,0" TargetMode="External"/><Relationship Id="rId14" Type="http://schemas.openxmlformats.org/officeDocument/2006/relationships/hyperlink" Target="https://sciwheel.com/work/citation?ids=835448&amp;pre=&amp;suf=&amp;sa=0" TargetMode="External"/><Relationship Id="rId22" Type="http://schemas.openxmlformats.org/officeDocument/2006/relationships/hyperlink" Target="https://sciwheel.com/work/citation?ids=257688,3976850,10391370,3976928&amp;pre=&amp;pre=&amp;pre=&amp;pre=&amp;suf=&amp;suf=&amp;suf=&amp;suf=&amp;sa=0,0,0,0" TargetMode="External"/><Relationship Id="rId27" Type="http://schemas.openxmlformats.org/officeDocument/2006/relationships/hyperlink" Target="https://sciwheel.com/work/citation?ids=24290,807091&amp;pre=&amp;pre=&amp;suf=&amp;suf=&amp;sa=0,0" TargetMode="External"/><Relationship Id="rId30" Type="http://schemas.openxmlformats.org/officeDocument/2006/relationships/hyperlink" Target="https://sciwheel.com/work/citation?ids=8096780,1331475&amp;pre=&amp;pre=&amp;suf=&amp;suf=&amp;sa=0,0" TargetMode="External"/><Relationship Id="rId35" Type="http://schemas.openxmlformats.org/officeDocument/2006/relationships/hyperlink" Target="https://sciwheel.com/work/citation?ids=1331475,8096780&amp;pre=&amp;pre=&amp;suf=&amp;suf=&amp;sa=0,0" TargetMode="External"/><Relationship Id="rId43" Type="http://schemas.openxmlformats.org/officeDocument/2006/relationships/hyperlink" Target="https://sciwheel.com/work/bibliography/7614319" TargetMode="External"/><Relationship Id="rId48" Type="http://schemas.openxmlformats.org/officeDocument/2006/relationships/hyperlink" Target="https://sciwheel.com/work/bibliography/668291" TargetMode="External"/><Relationship Id="rId56" Type="http://schemas.openxmlformats.org/officeDocument/2006/relationships/hyperlink" Target="https://sciwheel.com/work/bibliography/666888" TargetMode="External"/><Relationship Id="rId64" Type="http://schemas.openxmlformats.org/officeDocument/2006/relationships/hyperlink" Target="https://sciwheel.com/work/bibliography/257688" TargetMode="External"/><Relationship Id="rId69" Type="http://schemas.openxmlformats.org/officeDocument/2006/relationships/hyperlink" Target="https://sciwheel.com/work/bibliography/11120499" TargetMode="External"/><Relationship Id="rId77" Type="http://schemas.openxmlformats.org/officeDocument/2006/relationships/hyperlink" Target="https://sciwheel.com/work/bibliography/5189341" TargetMode="External"/><Relationship Id="rId8" Type="http://schemas.openxmlformats.org/officeDocument/2006/relationships/hyperlink" Target="mailto:Philipp.Henrich@jax.org" TargetMode="External"/><Relationship Id="rId51" Type="http://schemas.openxmlformats.org/officeDocument/2006/relationships/hyperlink" Target="https://sciwheel.com/work/bibliography/1471844" TargetMode="External"/><Relationship Id="rId72" Type="http://schemas.openxmlformats.org/officeDocument/2006/relationships/hyperlink" Target="https://sciwheel.com/work/bibliography/967460" TargetMode="External"/><Relationship Id="rId80" Type="http://schemas.openxmlformats.org/officeDocument/2006/relationships/hyperlink" Target="https://sciwheel.com/work/bibliography/117778" TargetMode="External"/><Relationship Id="rId85" Type="http://schemas.openxmlformats.org/officeDocument/2006/relationships/hyperlink" Target="https://sciwheel.com/work/bibliography/260663" TargetMode="External"/><Relationship Id="rId3" Type="http://schemas.openxmlformats.org/officeDocument/2006/relationships/styles" Target="styles.xml"/><Relationship Id="rId12" Type="http://schemas.openxmlformats.org/officeDocument/2006/relationships/hyperlink" Target="https://sciwheel.com/work/citation?ids=11120450,10025166&amp;pre=&amp;pre=&amp;suf=&amp;suf=&amp;sa=0,0" TargetMode="External"/><Relationship Id="rId17" Type="http://schemas.openxmlformats.org/officeDocument/2006/relationships/hyperlink" Target="https://sciwheel.com/work/citation?ids=8080538,1184027&amp;pre=&amp;pre=&amp;suf=&amp;suf=&amp;sa=0,0" TargetMode="External"/><Relationship Id="rId25" Type="http://schemas.openxmlformats.org/officeDocument/2006/relationships/hyperlink" Target="https://sciwheel.com/work/citation?ids=11120507,3858375&amp;pre=&amp;pre=&amp;suf=&amp;suf=&amp;sa=0,0" TargetMode="External"/><Relationship Id="rId33" Type="http://schemas.openxmlformats.org/officeDocument/2006/relationships/hyperlink" Target="https://sciwheel.com/work/citation?ids=3858375,257693,1232838&amp;pre=&amp;pre=&amp;pre=&amp;suf=&amp;suf=&amp;suf=&amp;sa=0,0,0" TargetMode="External"/><Relationship Id="rId38" Type="http://schemas.openxmlformats.org/officeDocument/2006/relationships/hyperlink" Target="https://sciwheel.com/work/citation?ids=11120506&amp;pre=&amp;suf=&amp;sa=0" TargetMode="External"/><Relationship Id="rId46" Type="http://schemas.openxmlformats.org/officeDocument/2006/relationships/hyperlink" Target="https://sciwheel.com/work/bibliography/10025166" TargetMode="External"/><Relationship Id="rId59" Type="http://schemas.openxmlformats.org/officeDocument/2006/relationships/hyperlink" Target="https://sciwheel.com/work/bibliography/8096780" TargetMode="External"/><Relationship Id="rId67" Type="http://schemas.openxmlformats.org/officeDocument/2006/relationships/hyperlink" Target="https://sciwheel.com/work/bibliography/3976928" TargetMode="External"/><Relationship Id="rId20" Type="http://schemas.openxmlformats.org/officeDocument/2006/relationships/hyperlink" Target="https://sciwheel.com/work/citation?ids=4155898,257693&amp;pre=&amp;pre=&amp;suf=&amp;suf=&amp;sa=0,0" TargetMode="External"/><Relationship Id="rId41" Type="http://schemas.openxmlformats.org/officeDocument/2006/relationships/hyperlink" Target="https://sciwheel.com/work/bibliography/48275" TargetMode="External"/><Relationship Id="rId54" Type="http://schemas.openxmlformats.org/officeDocument/2006/relationships/hyperlink" Target="https://sciwheel.com/work/bibliography/7172747" TargetMode="External"/><Relationship Id="rId62" Type="http://schemas.openxmlformats.org/officeDocument/2006/relationships/hyperlink" Target="https://sciwheel.com/work/bibliography/1182359" TargetMode="External"/><Relationship Id="rId70" Type="http://schemas.openxmlformats.org/officeDocument/2006/relationships/hyperlink" Target="https://sciwheel.com/work/bibliography/10476179" TargetMode="External"/><Relationship Id="rId75" Type="http://schemas.openxmlformats.org/officeDocument/2006/relationships/hyperlink" Target="https://sciwheel.com/work/bibliography/11120507" TargetMode="External"/><Relationship Id="rId83" Type="http://schemas.openxmlformats.org/officeDocument/2006/relationships/hyperlink" Target="https://sciwheel.com/work/bibliography/3976681"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Ruby.Boateng@jax.org" TargetMode="External"/><Relationship Id="rId15" Type="http://schemas.openxmlformats.org/officeDocument/2006/relationships/hyperlink" Target="https://sciwheel.com/work/citation?ids=668291,153307&amp;pre=&amp;pre=&amp;suf=&amp;suf=&amp;sa=0,0" TargetMode="External"/><Relationship Id="rId23" Type="http://schemas.openxmlformats.org/officeDocument/2006/relationships/hyperlink" Target="https://sciwheel.com/work/citation?ids=257684,11120499&amp;pre=&amp;pre=&amp;suf=&amp;suf=&amp;sa=0,0" TargetMode="External"/><Relationship Id="rId28" Type="http://schemas.openxmlformats.org/officeDocument/2006/relationships/hyperlink" Target="https://sciwheel.com/work/citation?ids=117778&amp;pre=&amp;suf=&amp;sa=0" TargetMode="External"/><Relationship Id="rId36" Type="http://schemas.openxmlformats.org/officeDocument/2006/relationships/hyperlink" Target="https://sciwheel.com/work/citation?ids=11120506,11494243&amp;pre=&amp;pre=&amp;suf=&amp;suf=&amp;sa=0,0" TargetMode="External"/><Relationship Id="rId49" Type="http://schemas.openxmlformats.org/officeDocument/2006/relationships/hyperlink" Target="https://sciwheel.com/work/bibliography/153307" TargetMode="External"/><Relationship Id="rId57" Type="http://schemas.openxmlformats.org/officeDocument/2006/relationships/hyperlink" Target="https://sciwheel.com/work/bibliography/5021598" TargetMode="External"/><Relationship Id="rId10" Type="http://schemas.openxmlformats.org/officeDocument/2006/relationships/hyperlink" Target="https://sciwheel.com/work/citation?ids=48275&amp;pre=&amp;suf=&amp;sa=0" TargetMode="External"/><Relationship Id="rId31" Type="http://schemas.openxmlformats.org/officeDocument/2006/relationships/hyperlink" Target="https://sciwheel.com/work/citation?ids=4155898,257693&amp;pre=&amp;pre=&amp;suf=&amp;suf=&amp;sa=0,0" TargetMode="External"/><Relationship Id="rId44" Type="http://schemas.openxmlformats.org/officeDocument/2006/relationships/hyperlink" Target="https://sciwheel.com/work/bibliography/257023" TargetMode="External"/><Relationship Id="rId52" Type="http://schemas.openxmlformats.org/officeDocument/2006/relationships/hyperlink" Target="https://sciwheel.com/work/bibliography/8080538" TargetMode="External"/><Relationship Id="rId60" Type="http://schemas.openxmlformats.org/officeDocument/2006/relationships/hyperlink" Target="https://sciwheel.com/work/bibliography/4155898" TargetMode="External"/><Relationship Id="rId65" Type="http://schemas.openxmlformats.org/officeDocument/2006/relationships/hyperlink" Target="https://sciwheel.com/work/bibliography/3976850" TargetMode="External"/><Relationship Id="rId73" Type="http://schemas.openxmlformats.org/officeDocument/2006/relationships/hyperlink" Target="https://sciwheel.com/work/bibliography/8080239" TargetMode="External"/><Relationship Id="rId78" Type="http://schemas.openxmlformats.org/officeDocument/2006/relationships/hyperlink" Target="https://sciwheel.com/work/bibliography/24290" TargetMode="External"/><Relationship Id="rId81" Type="http://schemas.openxmlformats.org/officeDocument/2006/relationships/hyperlink" Target="https://sciwheel.com/work/bibliography/9570579" TargetMode="External"/><Relationship Id="rId86" Type="http://schemas.openxmlformats.org/officeDocument/2006/relationships/hyperlink" Target="https://sciwheel.com/work/bibliography/11120531" TargetMode="External"/><Relationship Id="rId4" Type="http://schemas.openxmlformats.org/officeDocument/2006/relationships/settings" Target="settings.xml"/><Relationship Id="rId9" Type="http://schemas.openxmlformats.org/officeDocument/2006/relationships/hyperlink" Target="https://sciwheel.com/work/citation?ids=3976958,153325&amp;pre=&amp;pre=&amp;suf=&amp;suf=&amp;sa=0,0" TargetMode="External"/><Relationship Id="rId13" Type="http://schemas.openxmlformats.org/officeDocument/2006/relationships/hyperlink" Target="https://sciwheel.com/work/citation?ids=153325&amp;pre=&amp;suf=&amp;sa=0" TargetMode="External"/><Relationship Id="rId18" Type="http://schemas.openxmlformats.org/officeDocument/2006/relationships/hyperlink" Target="https://sciwheel.com/work/citation?ids=7172747,11120488,666888,5021598&amp;pre=&amp;pre=&amp;pre=&amp;pre=&amp;suf=&amp;suf=&amp;suf=&amp;suf=&amp;sa=0,0,0,0" TargetMode="External"/><Relationship Id="rId39" Type="http://schemas.openxmlformats.org/officeDocument/2006/relationships/hyperlink" Target="https://sciwheel.com/work/bibliography/3976958" TargetMode="External"/><Relationship Id="rId34" Type="http://schemas.openxmlformats.org/officeDocument/2006/relationships/hyperlink" Target="https://sciwheel.com/work/citation?ids=3976681&amp;pre=&amp;suf=&amp;sa=0" TargetMode="External"/><Relationship Id="rId50" Type="http://schemas.openxmlformats.org/officeDocument/2006/relationships/hyperlink" Target="https://sciwheel.com/work/bibliography/1176773" TargetMode="External"/><Relationship Id="rId55" Type="http://schemas.openxmlformats.org/officeDocument/2006/relationships/hyperlink" Target="https://sciwheel.com/work/bibliography/11120488" TargetMode="External"/><Relationship Id="rId76" Type="http://schemas.openxmlformats.org/officeDocument/2006/relationships/hyperlink" Target="https://sciwheel.com/work/bibliography/3858375" TargetMode="External"/><Relationship Id="rId7" Type="http://schemas.openxmlformats.org/officeDocument/2006/relationships/hyperlink" Target="mailto:Nathaniel.Boechat@jax.org" TargetMode="External"/><Relationship Id="rId71" Type="http://schemas.openxmlformats.org/officeDocument/2006/relationships/hyperlink" Target="https://sciwheel.com/work/bibliography/11037017" TargetMode="External"/><Relationship Id="rId2" Type="http://schemas.openxmlformats.org/officeDocument/2006/relationships/numbering" Target="numbering.xml"/><Relationship Id="rId29" Type="http://schemas.openxmlformats.org/officeDocument/2006/relationships/hyperlink" Target="https://sciwheel.com/work/citation?ids=11491030&amp;pre=&amp;suf=&amp;sa=0" TargetMode="External"/><Relationship Id="rId24" Type="http://schemas.openxmlformats.org/officeDocument/2006/relationships/hyperlink" Target="https://sciwheel.com/work/citation?ids=10476179,11037017,967460,8080239,11120499,475274&amp;pre=&amp;pre=&amp;pre=&amp;pre=&amp;pre=&amp;pre=&amp;suf=&amp;suf=&amp;suf=&amp;suf=&amp;suf=&amp;suf=&amp;sa=0,0,0,0,0,0" TargetMode="External"/><Relationship Id="rId40" Type="http://schemas.openxmlformats.org/officeDocument/2006/relationships/hyperlink" Target="https://sciwheel.com/work/bibliography/153325" TargetMode="External"/><Relationship Id="rId45" Type="http://schemas.openxmlformats.org/officeDocument/2006/relationships/hyperlink" Target="https://sciwheel.com/work/bibliography/11120450" TargetMode="External"/><Relationship Id="rId66" Type="http://schemas.openxmlformats.org/officeDocument/2006/relationships/hyperlink" Target="https://sciwheel.com/work/bibliography/10391370" TargetMode="External"/><Relationship Id="rId87" Type="http://schemas.openxmlformats.org/officeDocument/2006/relationships/fontTable" Target="fontTable.xml"/><Relationship Id="rId61" Type="http://schemas.openxmlformats.org/officeDocument/2006/relationships/hyperlink" Target="https://sciwheel.com/work/bibliography/257693" TargetMode="External"/><Relationship Id="rId82" Type="http://schemas.openxmlformats.org/officeDocument/2006/relationships/hyperlink" Target="https://sciwheel.com/work/bibliography/1232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728C37-0E63-4474-BC4A-14DD56B6A194}">
  <we:reference id="wa200002534" version="1.0.0.0" store="en-001" storeType="OMEX"/>
  <we:alternateReferences>
    <we:reference id="WA200002534" version="1.0.0.0" store="" storeType="OMEX"/>
  </we:alternateReferences>
  <we:properties>
    <we:property name="sciwheel-csl-items" value="[{&quot;title&quot;:&quot;3D printed microscope slide (25x75) with inset for coverslips (22x22) to mount tissue samples for confocal imaging from both sides.&quot;,&quot;accessed&quot;:{&quot;date-parts&quot;:[[&quot;2018&quot;,&quot;8&quot;,&quot;29&quot;]]},&quot;id&quot;:&quot;11491030&quot;,&quot;type&quot;:&quot;webpage&quot;,&quot;container-title&quot;:&quot;NIH 3D Print Exchange&quot;,&quot;author&quot;:[{&quot;family&quot;:&quot;Capel Lab Duke University Medical Center&quot;}],&quot;issued&quot;:{&quot;date-parts&quot;:[[&quot;2018&quot;,&quot;8&quot;,&quot;30&quot;]]},&quot;URL&quot;:&quot;https://3dprint.nih.gov/discover/3DPX-009765&quot;,&quot;citation-label&quot;:&quot;11491030&quot;},{&quot;title&quot;:&quot;Quantitative imaging of cell dynamics in mouse embryos using light-sheet microscopy.&quot;,&quot;page&quot;:&quot;4406-4414&quot;,&quot;volume&quot;:&quot;141&quot;,&quot;issue&quot;:&quot;22&quot;,&quot;journalAbbreviation&quot;:&quot;Development&quot;,&quot;id&quot;:&quot;260663&quot;,&quot;type&quot;:&quot;article-journal&quot;,&quot;container-title&quot;:&quot;Development&quot;,&quot;container-title-short&quot;:&quot;Development&quot;,&quot;author&quot;:[{&quot;family&quot;:&quot;Udan&quot;,&quot;given&quot;:&quot;Ryan S&quot;},{&quot;family&quot;:&quot;Piazza&quot;,&quot;given&quot;:&quot;Victor G&quot;},{&quot;family&quot;:&quot;Hsu&quot;,&quot;given&quot;:&quot;Chih-Wei&quot;},{&quot;family&quot;:&quot;Hadjantonakis&quot;,&quot;given&quot;:&quot;Anna-Katerina&quot;},{&quot;family&quot;:&quot;Dickinson&quot;,&quot;given&quot;:&quot;Mary E&quot;}],&quot;issued&quot;:{&quot;date-parts&quot;:[[&quot;2014&quot;,&quot;11&quot;]]},&quot;DOI&quot;:&quot;10.1242/dev.111021&quot;,&quot;PMID&quot;:&quot;25344073&quot;,&quot;PMCID&quot;:&quot;PMC4302910&quot;,&quot;citation-label&quot;:&quot;260663&quot;},{&quot;title&quot;:&quot;Tailored Sample Mounting for Light-Sheet Fluorescence Microscopy of Clarified Specimens by Polydimethylsiloxane Casting.&quot;,&quot;page&quot;:&quot;35&quot;,&quot;volume&quot;:&quot;13&quot;,&quot;journalAbbreviation&quot;:&quot;Front. Neuroanat.&quot;,&quot;id&quot;:&quot;11120531&quot;,&quot;type&quot;:&quot;article-journal&quot;,&quot;container-title&quot;:&quot;Frontiers in Neuroanatomy&quot;,&quot;container-title-short&quot;:&quot;Front. Neuroanat.&quot;,&quot;author&quot;:[{&quot;family&quot;:&quot;Di Giovanna&quot;,&quot;given&quot;:&quot;Antonino Paolo&quot;},{&quot;family&quot;:&quot;Credi&quot;,&quot;given&quot;:&quot;Caterina&quot;},{&quot;family&quot;:&quot;Franceschini&quot;,&quot;given&quot;:&quot;Alessandra&quot;},{&quot;family&quot;:&quot;Müllenbroich&quot;,&quot;given&quot;:&quot;Marie Caroline&quot;},{&quot;family&quot;:&quot;Silvestri&quot;,&quot;given&quot;:&quot;Ludovico&quot;},{&quot;family&quot;:&quot;Pavone&quot;,&quot;given&quot;:&quot;Francesco Saverio&quot;}],&quot;issued&quot;:{&quot;date-parts&quot;:[[&quot;2019&quot;,&quot;3&quot;,&quot;27&quot;]]},&quot;DOI&quot;:&quot;10.3389/fnana.2019.00035&quot;,&quot;PMID&quot;:&quot;30971902&quot;,&quot;PMCID&quot;:&quot;PMC6445857&quot;,&quot;citation-label&quot;:&quot;11120531&quot;},{&quot;title&quot;:&quot;ScaleS: an optical clearing palette for biological imaging.&quot;,&quot;page&quot;:&quot;1518-1529&quot;,&quot;volume&quot;:&quot;18&quot;,&quot;issue&quot;:&quot;10&quot;,&quot;journalAbbreviation&quot;:&quot;Nat. Neurosci.&quot;,&quot;id&quot;:&quot;807091&quot;,&quot;type&quot;:&quot;article-journal&quot;,&quot;container-title&quot;:&quot;Nature Neuroscience&quot;,&quot;container-title-short&quot;:&quot;Nat. Neurosci.&quot;,&quot;author&quot;:[{&quot;family&quot;:&quot;Hama&quot;,&quot;given&quot;:&quot;Hiroshi&quot;},{&quot;family&quot;:&quot;Hioki&quot;,&quot;given&quot;:&quot;Hiroyuki&quot;},{&quot;family&quot;:&quot;Namiki&quot;,&quot;given&quot;:&quot;Kana&quot;},{&quot;family&quot;:&quot;Hoshida&quot;,&quot;given&quot;:&quot;Tetsushi&quot;},{&quot;family&quot;:&quot;Kurokawa&quot;,&quot;given&quot;:&quot;Hiroshi&quot;},{&quot;family&quot;:&quot;Ishidate&quot;,&quot;given&quot;:&quot;Fumiyoshi&quot;},{&quot;family&quot;:&quot;Kaneko&quot;,&quot;given&quot;:&quot;Takeshi&quot;},{&quot;family&quot;:&quot;Akagi&quot;,&quot;given&quot;:&quot;Takumi&quot;},{&quot;family&quot;:&quot;Saito&quot;,&quot;given&quot;:&quot;Takashi&quot;},{&quot;family&quot;:&quot;Saido&quot;,&quot;given&quot;:&quot;Takaomi&quot;},{&quot;family&quot;:&quot;Miyawaki&quot;,&quot;given&quot;:&quot;Atsushi&quot;}],&quot;issued&quot;:{&quot;date-parts&quot;:[[&quot;2015&quot;,&quot;10&quot;]]},&quot;DOI&quot;:&quot;10.1038/nn.4107&quot;,&quot;PMID&quot;:&quot;26368944&quot;,&quot;citation-label&quot;:&quot;807091&quot;},{&quot;title&quot;:&quot;Whole-brain imaging with single-cell resolution using chemical cocktails and computational analysis.&quot;,&quot;page&quot;:&quot;726-739&quot;,&quot;volume&quot;:&quot;157&quot;,&quot;issue&quot;:&quot;3&quot;,&quot;journalAbbreviation&quot;:&quot;Cell&quot;,&quot;id&quot;:&quot;24290&quot;,&quot;type&quot;:&quot;article-journal&quot;,&quot;container-title&quot;:&quot;Cell&quot;,&quot;container-title-short&quot;:&quot;Cell&quot;,&quot;author&quot;:[{&quot;family&quot;:&quot;Susaki&quot;,&quot;given&quot;:&quot;Etsuo A&quot;},{&quot;family&quot;:&quot;Tainaka&quot;,&quot;given&quot;:&quot;Kazuki&quot;},{&quot;family&quot;:&quot;Perrin&quot;,&quot;given&quot;:&quot;Dimitri&quot;},{&quot;family&quot;:&quot;Kishino&quot;,&quot;given&quot;:&quot;Fumiaki&quot;},{&quot;family&quot;:&quot;Tawara&quot;,&quot;given&quot;:&quot;Takehiro&quot;},{&quot;family&quot;:&quot;Watanabe&quot;,&quot;given&quot;:&quot;Tomonobu M&quot;},{&quot;family&quot;:&quot;Yokoyama&quot;,&quot;given&quot;:&quot;Chihiro&quot;},{&quot;family&quot;:&quot;Onoe&quot;,&quot;given&quot;:&quot;Hirotaka&quot;},{&quot;family&quot;:&quot;Eguchi&quot;,&quot;given&quot;:&quot;Megumi&quot;},{&quot;family&quot;:&quot;Yamaguchi&quot;,&quot;given&quot;:&quot;Shun&quot;},{&quot;family&quot;:&quot;Abe&quot;,&quot;given&quot;:&quot;Takaya&quot;},{&quot;family&quot;:&quot;Kiyonari&quot;,&quot;given&quot;:&quot;Hiroshi&quot;},{&quot;family&quot;:&quot;Shimizu&quot;,&quot;given&quot;:&quot;Yoshihiro&quot;},{&quot;family&quot;:&quot;Miyawaki&quot;,&quot;given&quot;:&quot;Atsushi&quot;},{&quot;family&quot;:&quot;Yokota&quot;,&quot;given&quot;:&quot;Hideo&quot;},{&quot;family&quot;:&quot;Ueda&quot;,&quot;given&quot;:&quot;Hiroki R&quot;}],&quot;issued&quot;:{&quot;date-parts&quot;:[[&quot;2014&quot;,&quot;4&quot;,&quot;24&quot;]]},&quot;DOI&quot;:&quot;10.1016/j.cell.2014.03.042&quot;,&quot;PMID&quot;:&quot;24746791&quot;,&quot;citation-label&quot;:&quot;24290&quot;},{&quot;title&quot;:&quot;A Whole-Mount Approach for Accurate Quantitative and Spatial Assessment of Fetal Oocyte Dynamics in Mice.&quot;,&quot;page&quot;:&quot;113&quot;,&quot;volume&quot;:&quot;93&quot;,&quot;issue&quot;:&quot;5&quot;,&quot;journalAbbreviation&quot;:&quot;Biol. Reprod.&quot;,&quot;id&quot;:&quot;5189341&quot;,&quot;type&quot;:&quot;article-journal&quot;,&quot;container-title&quot;:&quot;Biology of Reproduction&quot;,&quot;container-title-short&quot;:&quot;Biol. Reprod.&quot;,&quot;author&quot;:[{&quot;family&quot;:&quot;Malki&quot;,&quot;given&quot;:&quot;Safia&quot;},{&quot;family&quot;:&quot;Tharp&quot;,&quot;given&quot;:&quot;Marla E&quot;},{&quot;family&quot;:&quot;Bortvin&quot;,&quot;given&quot;:&quot;Alex&quot;}],&quot;issued&quot;:{&quot;date-parts&quot;:[[&quot;2015&quot;,&quot;11&quot;]]},&quot;DOI&quot;:&quot;10.1095/biolreprod.115.132118&quot;,&quot;PMID&quot;:&quot;26423126&quot;,&quot;citation-label&quot;:&quot;5189341&quot;},{&quot;title&quot;:&quot;Three-dimensional evaluation of murine ovarian follicles using a modified CUBIC tissue clearing method.&quot;,&quot;page&quot;:&quot;72&quot;,&quot;volume&quot;:&quot;16&quot;,&quot;issue&quot;:&quot;1&quot;,&quot;journalAbbreviation&quot;:&quot;Reprod. Biol. Endocrinol.&quot;,&quot;id&quot;:&quot;11120507&quot;,&quot;type&quot;:&quot;article-journal&quot;,&quot;container-title&quot;:&quot;Reproductive Biology and Endocrinology&quot;,&quot;container-title-short&quot;:&quot;Reprod. Biol. Endocrinol.&quot;,&quot;author&quot;:[{&quot;family&quot;:&quot;Kagami&quot;,&quot;given&quot;:&quot;Kyosuke&quot;},{&quot;family&quot;:&quot;Shinmyo&quot;,&quot;given&quot;:&quot;Yohei&quot;},{&quot;family&quot;:&quot;Ono&quot;,&quot;given&quot;:&quot;Masanori&quot;},{&quot;family&quot;:&quot;Kawasaki&quot;,&quot;given&quot;:&quot;Hiroshi&quot;},{&quot;family&quot;:&quot;Fujiwara&quot;,&quot;given&quot;:&quot;Hiroshi&quot;}],&quot;issued&quot;:{&quot;date-parts&quot;:[[&quot;2018&quot;,&quot;8&quot;,&quot;2&quot;]]},&quot;DOI&quot;:&quot;10.1186/s12958-018-0381-7&quot;,&quot;PMID&quot;:&quot;30071873&quot;,&quot;PMCID&quot;:&quot;PMC6091003&quot;,&quot;citation-label&quot;:&quot;11120507&quot;},{&quot;title&quot;:&quot;Combined iDISCO and CUBIC tissue clearing and lightsheet microscopy for in toto analysis of the adult mouse ovary†.&quot;,&quot;page&quot;:&quot;1080-1089&quot;,&quot;volume&quot;:&quot;102&quot;,&quot;issue&quot;:&quot;5&quot;,&quot;journalAbbreviation&quot;:&quot;Biol. Reprod.&quot;,&quot;id&quot;:&quot;11120506&quot;,&quot;type&quot;:&quot;article-journal&quot;,&quot;container-title&quot;:&quot;Biology of Reproduction&quot;,&quot;container-title-short&quot;:&quot;Biol. Reprod.&quot;,&quot;author&quot;:[{&quot;family&quot;:&quot;McKey&quot;,&quot;given&quot;:&quot;Jennifer&quot;},{&quot;family&quot;:&quot;Cameron&quot;,&quot;given&quot;:&quot;Lisa A&quot;},{&quot;family&quot;:&quot;Lewis&quot;,&quot;given&quot;:&quot;Devon&quot;},{&quot;family&quot;:&quot;Batchvarov&quot;,&quot;given&quot;:&quot;Iordan S&quot;},{&quot;family&quot;:&quot;Capel&quot;,&quot;given&quot;:&quot;Blanche&quot;}],&quot;issued&quot;:{&quot;date-parts&quot;:[[&quot;2020&quot;,&quot;4&quot;,&quot;24&quot;]]},&quot;DOI&quot;:&quot;10.1093/biolre/ioaa012&quot;,&quot;PMID&quot;:&quot;31965156&quot;,&quot;PMCID&quot;:&quot;PMC7186783&quot;,&quot;citation-label&quot;:&quot;11120506&quot;},{&quot;title&quot;:&quot;Three-dimensional imaging and reconstruction of the whole ovary and testis: a new frontier for the reproductive scientist.&quot;,&quot;volume&quot;:&quot;27&quot;,&quot;issue&quot;:&quot;3&quot;,&quot;journalAbbreviation&quot;:&quot;Mol. Hum. Reprod.&quot;,&quot;id&quot;:&quot;10476179&quot;,&quot;type&quot;:&quot;article-journal&quot;,&quot;container-title&quot;:&quot;Molecular Human Reproduction&quot;,&quot;container-title-short&quot;:&quot;Mol. Hum. Reprod.&quot;,&quot;author&quot;:[{&quot;family&quot;:&quot;Fiorentino&quot;,&quot;given&quot;:&quot;Giulia&quot;},{&quot;family&quot;:&quot;Parrilli&quot;,&quot;given&quot;:&quot;Annapaola&quot;},{&quot;family&quot;:&quot;Garagna&quot;,&quot;given&quot;:&quot;Silvia&quot;},{&quot;family&quot;:&quot;Zuccotti&quot;,&quot;given&quot;:&quot;Maurizio&quot;}],&quot;issued&quot;:{&quot;date-parts&quot;:[[&quot;2021&quot;,&quot;2&quot;,&quot;27&quot;]]},&quot;DOI&quot;:&quot;10.1093/molehr/gaab007&quot;,&quot;PMID&quot;:&quot;33544861&quot;,&quot;citation-label&quot;:&quot;10476179&quot;},{&quot;title&quot;:&quot;Comparison of methods for quantifying primordial follicles in the mouse ovary.&quot;,&quot;page&quot;:&quot;121&quot;,&quot;volume&quot;:&quot;13&quot;,&quot;issue&quot;:&quot;1&quot;,&quot;journalAbbreviation&quot;:&quot;J. Ovarian Res.&quot;,&quot;id&quot;:&quot;11037017&quot;,&quot;type&quot;:&quot;article-journal&quot;,&quot;container-title&quot;:&quot;Journal of Ovarian Research&quot;,&quot;container-title-short&quot;:&quot;J. Ovarian Res.&quot;,&quot;author&quot;:[{&quot;family&quot;:&quot;Sarma&quot;,&quot;given&quot;:&quot;Urooza C&quot;},{&quot;family&quot;:&quot;Winship&quot;,&quot;given&quot;:&quot;Amy L&quot;},{&quot;family&quot;:&quot;Hutt&quot;,&quot;given&quot;:&quot;Karla J&quot;}],&quot;issued&quot;:{&quot;date-parts&quot;:[[&quot;2020&quot;,&quot;10&quot;,&quot;14&quot;]]},&quot;DOI&quot;:&quot;10.1186/s13048-020-00724-6&quot;,&quot;PMID&quot;:&quot;33054849&quot;,&quot;PMCID&quot;:&quot;PMC7560236&quot;,&quot;citation-label&quot;:&quot;11037017&quot;},{&quot;title&quot;:&quot;Computer-generated ovaries to assist follicle counting experiments.&quot;,&quot;page&quot;:&quot;e0120242&quot;,&quot;volume&quot;:&quot;10&quot;,&quot;issue&quot;:&quot;3&quot;,&quot;journalAbbreviation&quot;:&quot;PLoS ONE&quot;,&quot;id&quot;:&quot;967460&quot;,&quot;type&quot;:&quot;article-journal&quot;,&quot;container-title&quot;:&quot;Plos One&quot;,&quot;container-title-short&quot;:&quot;PLoS ONE&quot;,&quot;author&quot;:[{&quot;family&quot;:&quot;Skodras&quot;,&quot;given&quot;:&quot;Angelos&quot;},{&quot;family&quot;:&quot;Marcelli&quot;,&quot;given&quot;:&quot;Gianluca&quot;}],&quot;issued&quot;:{&quot;date-parts&quot;:[[&quot;2015&quot;,&quot;3&quot;,&quot;26&quot;]]},&quot;DOI&quot;:&quot;10.1371/journal.pone.0120242&quot;,&quot;PMID&quot;:&quot;25812007&quot;,&quot;PMCID&quot;:&quot;PMC4374836&quot;,&quot;citation-label&quot;:&quot;967460&quot;},{&quot;title&quot;:&quot;High-throughput ovarian follicle counting by an innovative deep learning approach.&quot;,&quot;page&quot;:&quot;13499&quot;,&quot;volume&quot;:&quot;8&quot;,&quot;issue&quot;:&quot;1&quot;,&quot;journalAbbreviation&quot;:&quot;Sci. Rep.&quot;,&quot;id&quot;:&quot;8080239&quot;,&quot;type&quot;:&quot;article-journal&quot;,&quot;container-title&quot;:&quot;Scientific Reports&quot;,&quot;container-title-short&quot;:&quot;Sci. Rep.&quot;,&quot;author&quot;:[{&quot;family&quot;:&quot;Sonigo&quot;,&quot;given&quot;:&quot;Charlotte&quot;},{&quot;family&quot;:&quot;Jankowski&quot;,&quot;given&quot;:&quot;Stéphane&quot;},{&quot;family&quot;:&quot;Yoo&quot;,&quot;given&quot;:&quot;Olivier&quot;},{&quot;family&quot;:&quot;Trassard&quot;,&quot;given&quot;:&quot;Olivier&quot;},{&quot;family&quot;:&quot;Bousquet&quot;,&quot;given&quot;:&quot;Nicolas&quot;},{&quot;family&quot;:&quot;Grynberg&quot;,&quot;given&quot;:&quot;Michael&quot;},{&quot;family&quot;:&quot;Beau&quot;,&quot;given&quot;:&quot;Isabelle&quot;},{&quot;family&quot;:&quot;Binart&quot;,&quot;given&quot;:&quot;Nadine&quot;}],&quot;issued&quot;:{&quot;date-parts&quot;:[[&quot;2018&quot;,&quot;9&quot;,&quot;10&quot;]]},&quot;DOI&quot;:&quot;10.1038/s41598-018-31883-8&quot;,&quot;PMID&quot;:&quot;30202115&quot;,&quot;PMCID&quot;:&quot;PMC6131397&quot;,&quot;citation-label&quot;:&quot;8080239&quot;},{&quot;title&quot;:&quot;Accurate follicle enumeration in adult mouse ovaries.&quot;,&quot;issue&quot;:&quot;164&quot;,&quot;journalAbbreviation&quot;:&quot;J. Vis. Exp.&quot;,&quot;id&quot;:&quot;11120499&quot;,&quot;type&quot;:&quot;article-journal&quot;,&quot;container-title&quot;:&quot;Journal of Visualized Experiments&quot;,&quot;container-title-short&quot;:&quot;J. Vis. Exp.&quot;,&quot;author&quot;:[{&quot;family&quot;:&quot;Winship&quot;,&quot;given&quot;:&quot;Amy L&quot;},{&quot;family&quot;:&quot;Sarma&quot;,&quot;given&quot;:&quot;Urooza C&quot;},{&quot;family&quot;:&quot;Alesi&quot;,&quot;given&quot;:&quot;Lauren R&quot;},{&quot;family&quot;:&quot;Hutt&quot;,&quot;given&quot;:&quot;Karla J&quot;}],&quot;issued&quot;:{&quot;date-parts&quot;:[[&quot;2020&quot;,&quot;10&quot;,&quot;16&quot;]]},&quot;DOI&quot;:&quot;10.3791/61782&quot;,&quot;PMID&quot;:&quot;33135690&quot;,&quot;citation-label&quot;:&quot;11120499&quot;},{&quot;title&quot;:&quot;The primordial pool of follicles and nest breakdown in mammalian ovaries.&quot;,&quot;page&quot;:&quot;795-803&quot;,&quot;volume&quot;:&quot;15&quot;,&quot;issue&quot;:&quot;12&quot;,&quot;journalAbbreviation&quot;:&quot;Mol. Hum. Reprod.&quot;,&quot;id&quot;:&quot;1184032&quot;,&quot;type&quot;:&quot;article-journal&quot;,&quot;container-title&quot;:&quot;Molecular Human Reproduction&quot;,&quot;container-title-short&quot;:&quot;Mol. Hum. Reprod.&quot;,&quot;author&quot;:[{&quot;family&quot;:&quot;Tingen&quot;,&quot;given&quot;:&quot;Candace&quot;},{&quot;family&quot;:&quot;Kim&quot;,&quot;given&quot;:&quot;Alison&quot;},{&quot;family&quot;:&quot;Woodruff&quot;,&quot;given&quot;:&quot;Teresa K&quot;}],&quot;issued&quot;:{&quot;date-parts&quot;:[[&quot;2009&quot;,&quot;12&quot;]]},&quot;DOI&quot;:&quot;10.1093/molehr/gap073&quot;,&quot;PMID&quot;:&quot;19710243&quot;,&quot;PMCID&quot;:&quot;PMC2776475&quot;,&quot;citation-label&quot;:&quot;1184032&quot;},{&quot;title&quot;:&quot;Comparative aspects of animal oogenesis.&quot;,&quot;page&quot;:&quot;291-320&quot;,&quot;volume&quot;:&quot;231&quot;,&quot;issue&quot;:&quot;2&quot;,&quot;journalAbbreviation&quot;:&quot;Dev. Biol.&quot;,&quot;id&quot;:&quot;5021598&quot;,&quot;type&quot;:&quot;article-journal&quot;,&quot;container-title&quot;:&quot;Developmental Biology&quot;,&quot;container-title-short&quot;:&quot;Dev. Biol.&quot;,&quot;author&quot;:[{&quot;family&quot;:&quot;Matova&quot;,&quot;given&quot;:&quot;N&quot;},{&quot;family&quot;:&quot;Cooley&quot;,&quot;given&quot;:&quot;L&quot;}],&quot;issued&quot;:{&quot;date-parts&quot;:[[&quot;2001&quot;,&quot;3&quot;,&quot;15&quot;]]},&quot;DOI&quot;:&quot;10.1006/dbio.2000.0120&quot;,&quot;PMID&quot;:&quot;11237461&quot;,&quot;citation-label&quot;:&quot;5021598&quot;},{&quot;title&quot;:&quot;A quantitative and cytological study of germ cells in human ovaries.&quot;,&quot;page&quot;:&quot;417-433&quot;,&quot;volume&quot;:&quot;158&quot;,&quot;journalAbbreviation&quot;:&quot;Proc R Soc Lond, B, Biol Sci&quot;,&quot;id&quot;:&quot;7172747&quot;,&quot;type&quot;:&quot;article-journal&quot;,&quot;container-title&quot;:&quot;Proceedings of the Royal Society of London. Series B, Containing Papers of A Biological Character. Royal Society (Great Britain)&quot;,&quot;container-title-short&quot;:&quot;Proc R Soc Lond, B, Biol Sci&quot;,&quot;author&quot;:[{&quot;family&quot;:&quot;Baker&quot;,&quot;given&quot;:&quot;T G&quot;}],&quot;issued&quot;:{&quot;date-parts&quot;:[[&quot;1963&quot;,&quot;10&quot;,&quot;22&quot;]]},&quot;DOI&quot;:&quot;10.1098/rspb.1963.0055&quot;,&quot;PMID&quot;:&quot;14070052&quot;,&quot;citation-label&quot;:&quot;7172747&quot;},{&quot;title&quot;:&quot;A quantitative and cytological study of oogenesis in the rhesus monkey.&quot;,&quot;page&quot;:&quot;761-776&quot;,&quot;volume&quot;:&quot;100&quot;,&quot;issue&quot;:&quot;Pt 4&quot;,&quot;journalAbbreviation&quot;:&quot;J. Anat.&quot;,&quot;id&quot;:&quot;11120488&quot;,&quot;type&quot;:&quot;article-journal&quot;,&quot;container-title&quot;:&quot;Journal of Anatomy&quot;,&quot;container-title-short&quot;:&quot;J. Anat.&quot;,&quot;author&quot;:[{&quot;family&quot;:&quot;Baker&quot;,&quot;given&quot;:&quot;T G&quot;}],&quot;issued&quot;:{&quot;date-parts&quot;:[[&quot;1966&quot;,&quot;10&quot;]]},&quot;PMID&quot;:&quot;4961727&quot;,&quot;PMCID&quot;:&quot;PMC1270824&quot;,&quot;citation-label&quot;:&quot;11120488&quot;},{&quot;title&quot;:&quot;Oogenesis in antenatal development in man.&quot;,&quot;page&quot;:&quot;86-92&quot;,&quot;volume&quot;:&quot;57&quot;,&quot;issue&quot;:&quot;1&quot;,&quot;journalAbbreviation&quot;:&quot;Hum. Genet.&quot;,&quot;id&quot;:&quot;666888&quot;,&quot;type&quot;:&quot;article-journal&quot;,&quot;container-title&quot;:&quot;Human Genetics&quot;,&quot;container-title-short&quot;:&quot;Hum. Genet.&quot;,&quot;author&quot;:[{&quot;family&quot;:&quot;Kurilo&quot;,&quot;given&quot;:&quot;L F&quot;}],&quot;issued&quot;:{&quot;date-parts&quot;:[[&quot;1981&quot;]]},&quot;DOI&quot;:&quot;10.1007/BF00271175&quot;,&quot;PMID&quot;:&quot;7262874&quot;,&quot;citation-label&quot;:&quot;666888&quot;},{&quot;title&quot;:&quot;Entry of mouse embryonic germ cells into meiosis.&quot;,&quot;page&quot;:&quot;107-113&quot;,&quot;volume&quot;:&quot;187&quot;,&quot;issue&quot;:&quot;1&quot;,&quot;journalAbbreviation&quot;:&quot;Dev. Biol.&quot;,&quot;id&quot;:&quot;1471844&quot;,&quot;type&quot;:&quot;article-journal&quot;,&quot;container-title&quot;:&quot;Developmental Biology&quot;,&quot;container-title-short&quot;:&quot;Dev. Biol.&quot;,&quot;author&quot;:[{&quot;family&quot;:&quot;McLaren&quot;,&quot;given&quot;:&quot;A&quot;},{&quot;family&quot;:&quot;Southee&quot;,&quot;given&quot;:&quot;D&quot;}],&quot;issued&quot;:{&quot;date-parts&quot;:[[&quot;1997&quot;,&quot;7&quot;,&quot;1&quot;]]},&quot;DOI&quot;:&quot;10.1006/dbio.1997.8584&quot;,&quot;PMID&quot;:&quot;9224678&quot;,&quot;citation-label&quot;:&quot;1471844&quot;},{&quot;title&quot;:&quot;Sexually dimorphic development of mouse primordial germ cells: switching from oogenesis to spermatogenesis.&quot;,&quot;page&quot;:&quot;1155-1164&quot;,&quot;volume&quot;:&quot;129&quot;,&quot;issue&quot;:&quot;5&quot;,&quot;journalAbbreviation&quot;:&quot;Development&quot;,&quot;id&quot;:&quot;1176773&quot;,&quot;type&quot;:&quot;article-journal&quot;,&quot;container-title&quot;:&quot;Development&quot;,&quot;container-title-short&quot;:&quot;Development&quot;,&quot;author&quot;:[{&quot;family&quot;:&quot;Adams&quot;,&quot;given&quot;:&quot;Ian R&quot;},{&quot;family&quot;:&quot;McLaren&quot;,&quot;given&quot;:&quot;Anne&quot;}],&quot;issued&quot;:{&quot;date-parts&quot;:[[&quot;2002&quot;,&quot;3&quot;]]},&quot;DOI&quot;:&quot;10.1242/dev.129.5.1155&quot;,&quot;PMID&quot;:&quot;11874911&quot;,&quot;citation-label&quot;:&quot;1176773&quot;},{&quot;title&quot;:&quot;Female mouse germ cells form synchronously dividing cysts.&quot;,&quot;page&quot;:&quot;3323-3328&quot;,&quot;volume&quot;:&quot;125&quot;,&quot;issue&quot;:&quot;17&quot;,&quot;journalAbbreviation&quot;:&quot;Development&quot;,&quot;id&quot;:&quot;668291&quot;,&quot;type&quot;:&quot;article-journal&quot;,&quot;container-title&quot;:&quot;Development&quot;,&quot;container-title-short&quot;:&quot;Development&quot;,&quot;author&quot;:[{&quot;family&quot;:&quot;Pepling&quot;,&quot;given&quot;:&quot;M E&quot;},{&quot;family&quot;:&quot;Spradling&quot;,&quot;given&quot;:&quot;A C&quot;}],&quot;issued&quot;:{&quot;date-parts&quot;:[[&quot;1998&quot;,&quot;9&quot;]]},&quot;PMID&quot;:&quot;9693136&quot;,&quot;citation-label&quot;:&quot;668291&quot;},{&quot;title&quot;:&quot;Proliferation and migration of primordial germ cells during compensatory growth in mouse embryos.&quot;,&quot;page&quot;:&quot;133-147&quot;,&quot;volume&quot;:&quot;64&quot;,&quot;journalAbbreviation&quot;:&quot;J. Embryol. Exp. Morphol.&quot;,&quot;id&quot;:&quot;835448&quot;,&quot;type&quot;:&quot;article-journal&quot;,&quot;container-title&quot;:&quot;Journal of embryology and experimental morphology&quot;,&quot;container-title-short&quot;:&quot;J. Embryol. Exp. Morphol.&quot;,&quot;author&quot;:[{&quot;family&quot;:&quot;Tam&quot;,&quot;given&quot;:&quot;P P&quot;},{&quot;family&quot;:&quot;Snow&quot;,&quot;given&quot;:&quot;M H&quot;}],&quot;issued&quot;:{&quot;date-parts&quot;:[[&quot;1981&quot;,&quot;8&quot;]]},&quot;PMID&quot;:&quot;7310300&quot;,&quot;citation-label&quot;:&quot;835448&quot;},{&quot;title&quot;:&quot;Meiosis interrupted: the genetics of female infertility via meiotic failure.&quot;,&quot;page&quot;:&quot;R13-R35&quot;,&quot;volume&quot;:&quot;161&quot;,&quot;issue&quot;:&quot;2&quot;,&quot;journalAbbreviation&quot;:&quot;Reproduction&quot;,&quot;id&quot;:&quot;10025166&quot;,&quot;type&quot;:&quot;article-journal&quot;,&quot;container-title&quot;:&quot;Reproduction&quot;,&quot;container-title-short&quot;:&quot;Reproduction&quot;,&quot;author&quot;:[{&quot;family&quot;:&quot;Biswas&quot;,&quot;given&quot;:&quot;Leelabati&quot;},{&quot;family&quot;:&quot;Tyc&quot;,&quot;given&quot;:&quot;Katarzyna&quot;},{&quot;family&quot;:&quot;El Yakoubi&quot;,&quot;given&quot;:&quot;Warif&quot;},{&quot;family&quot;:&quot;Morgan&quot;,&quot;given&quot;:&quot;Katie&quot;},{&quot;family&quot;:&quot;Xing&quot;,&quot;given&quot;:&quot;Jinchuan&quot;},{&quot;family&quot;:&quot;Schindler&quot;,&quot;given&quot;:&quot;Karen&quot;}],&quot;issued&quot;:{&quot;date-parts&quot;:[[&quot;2021&quot;,&quot;2&quot;]]},&quot;DOI&quot;:&quot;10.1530/REP-20-0422&quot;,&quot;PMID&quot;:&quot;33170803&quot;,&quot;PMCID&quot;:&quot;PMC7855740&quot;,&quot;citation-label&quot;:&quot;10025166&quot;},{&quot;title&quot;:&quot;Recent advances in understanding primary ovarian insufficiency.&quot;,&quot;volume&quot;:&quot;9&quot;,&quot;journalAbbreviation&quot;:&quot;F1000Res.&quot;,&quot;id&quot;:&quot;11120450&quot;,&quot;type&quot;:&quot;article-journal&quot;,&quot;container-title&quot;:&quot;F1000Research&quot;,&quot;container-title-short&quot;:&quot;F1000Res.&quot;,&quot;author&quot;:[{&quot;family&quot;:&quot;Wesevich&quot;,&quot;given&quot;:&quot;Victoria&quot;},{&quot;family&quot;:&quot;Kellen&quot;,&quot;given&quot;:&quot;Amanada N&quot;},{&quot;family&quot;:&quot;Pal&quot;,&quot;given&quot;:&quot;Lubna&quot;}],&quot;issued&quot;:{&quot;date-parts&quot;:[[&quot;2020&quot;,&quot;9&quot;,&quot;7&quot;]]},&quot;DOI&quot;:&quot;10.12688/f1000research.26423.1&quot;,&quot;PMID&quot;:&quot;32934798&quot;,&quot;PMCID&quot;:&quot;PMC7477642&quot;,&quot;citation-label&quot;:&quot;11120450&quot;},{&quot;title&quot;:&quot;From primordial germ cell to primordial follicle: mammalian female germ cell development.&quot;,&quot;page&quot;:&quot;622-632&quot;,&quot;volume&quot;:&quot;44&quot;,&quot;issue&quot;:&quot;12&quot;,&quot;journalAbbreviation&quot;:&quot;Genesis&quot;,&quot;id&quot;:&quot;153325&quot;,&quot;type&quot;:&quot;article-journal&quot;,&quot;container-title&quot;:&quot;Genesis&quot;,&quot;container-title-short&quot;:&quot;Genesis&quot;,&quot;author&quot;:[{&quot;family&quot;:&quot;Pepling&quot;,&quot;given&quot;:&quot;Melissa E&quot;}],&quot;issued&quot;:{&quot;date-parts&quot;:[[&quot;2006&quot;,&quot;12&quot;]]},&quot;DOI&quot;:&quot;10.1002/dvg.20258&quot;,&quot;PMID&quot;:&quot;17146778&quot;,&quot;citation-label&quot;:&quot;153325&quot;},{&quot;title&quot;:&quot;Methods for quantifying follicular numbers within the mouse ovary.&quot;,&quot;page&quot;:&quot;569-580&quot;,&quot;volume&quot;:&quot;127&quot;,&quot;issue&quot;:&quot;5&quot;,&quot;journalAbbreviation&quot;:&quot;Reproduction&quot;,&quot;id&quot;:&quot;475274&quot;,&quot;type&quot;:&quot;article-journal&quot;,&quot;container-title&quot;:&quot;Reproduction&quot;,&quot;container-title-short&quot;:&quot;Reproduction&quot;,&quot;author&quot;:[{&quot;family&quot;:&quot;Myers&quot;,&quot;given&quot;:&quot;M&quot;},{&quot;family&quot;:&quot;Britt&quot;,&quot;given&quot;:&quot;K L&quot;},{&quot;family&quot;:&quot;Wreford&quot;,&quot;given&quot;:&quot;N G M&quot;},{&quot;family&quot;:&quot;Ebling&quot;,&quot;given&quot;:&quot;F J P&quot;},{&quot;family&quot;:&quot;Kerr&quot;,&quot;given&quot;:&quot;J B&quot;}],&quot;issued&quot;:{&quot;date-parts&quot;:[[&quot;2004&quot;,&quot;5&quot;]]},&quot;DOI&quot;:&quot;10.1530/rep.1.00095&quot;,&quot;PMID&quot;:&quot;15129012&quot;,&quot;citation-label&quot;:&quot;475274&quot;},{&quot;title&quot;:&quot;Whole animal perfusion fixation for rodents.&quot;,&quot;issue&quot;:&quot;65&quot;,&quot;journalAbbreviation&quot;:&quot;J. Vis. Exp.&quot;,&quot;id&quot;:&quot;117778&quot;,&quot;type&quot;:&quot;article-journal&quot;,&quot;container-title&quot;:&quot;Journal of Visualized Experiments&quot;,&quot;container-title-short&quot;:&quot;J. Vis. Exp.&quot;,&quot;author&quot;:[{&quot;family&quot;:&quot;Gage&quot;,&quot;given&quot;:&quot;Gregory J&quot;},{&quot;family&quot;:&quot;Kipke&quot;,&quot;given&quot;:&quot;Daryl R&quot;},{&quot;family&quot;:&quot;Shain&quot;,&quot;given&quot;:&quot;William&quot;}],&quot;issued&quot;:{&quot;date-parts&quot;:[[&quot;2012&quot;,&quot;7&quot;,&quot;30&quot;]]},&quot;DOI&quot;:&quot;10.3791/3564&quot;,&quot;PMID&quot;:&quot;22871843&quot;,&quot;PMCID&quot;:&quot;PMC3476408&quot;,&quot;citation-label&quot;:&quot;117778&quot;},{&quot;title&quot;:&quot;Prediction of premature ovarian insufficiency: foolish fallacy or feasible foresight?&quot;,&quot;page&quot;:&quot;1-10&quot;,&quot;journalAbbreviation&quot;:&quot;Climacteric&quot;,&quot;id&quot;:&quot;10391370&quot;,&quot;type&quot;:&quot;article-journal&quot;,&quot;container-title&quot;:&quot;Climacteric&quot;,&quot;container-title-short&quot;:&quot;Climacteric&quot;,&quot;author&quot;:[{&quot;family&quot;:&quot;Nelson&quot;,&quot;given&quot;:&quot;S M&quot;},{&quot;family&quot;:&quot;Anderson&quot;,&quot;given&quot;:&quot;R A&quot;}],&quot;issued&quot;:{&quot;date-parts&quot;:[[&quot;2021&quot;,&quot;1&quot;,&quot;31&quot;]]},&quot;DOI&quot;:&quot;10.1080/13697137.2020.1868426&quot;,&quot;PMID&quot;:&quot;33522318&quot;,&quot;citation-label&quot;:&quot;10391370&quot;},{&quot;title&quot;:&quot;Human ovarian reserve from conception to the menopause.&quot;,&quot;page&quot;:&quot;e8772&quot;,&quot;volume&quot;:&quot;5&quot;,&quot;issue&quot;:&quot;1&quot;,&quot;journalAbbreviation&quot;:&quot;PLoS ONE&quot;,&quot;id&quot;:&quot;257688&quot;,&quot;type&quot;:&quot;article-journal&quot;,&quot;container-title&quot;:&quot;Plos One&quot;,&quot;container-title-short&quot;:&quot;PLoS ONE&quot;,&quot;author&quot;:[{&quot;family&quot;:&quot;Wallace&quot;,&quot;given&quot;:&quot;W Hamish B&quot;},{&quot;family&quot;:&quot;Kelsey&quot;,&quot;given&quot;:&quot;Thomas W&quot;}],&quot;issued&quot;:{&quot;date-parts&quot;:[[&quot;2010&quot;,&quot;1&quot;,&quot;27&quot;]]},&quot;DOI&quot;:&quot;10.1371/journal.pone.0008772&quot;,&quot;PMID&quot;:&quot;20111701&quot;,&quot;PMCID&quot;:&quot;PMC2811725&quot;,&quot;citation-label&quot;:&quot;257688&quot;},{&quot;title&quot;:&quot;Female reproductive decline is determined by remaining ovarian reserve and age.&quot;,&quot;page&quot;:&quot;e108343&quot;,&quot;volume&quot;:&quot;9&quot;,&quot;issue&quot;:&quot;10&quot;,&quot;journalAbbreviation&quot;:&quot;PLoS ONE&quot;,&quot;id&quot;:&quot;48275&quot;,&quot;type&quot;:&quot;article-journal&quot;,&quot;container-title&quot;:&quot;Plos One&quot;,&quot;container-title-short&quot;:&quot;PLoS ONE&quot;,&quot;author&quot;:[{&quot;family&quot;:&quot;Wilkosz&quot;,&quot;given&quot;:&quot;Pawel&quot;},{&quot;family&quot;:&quot;Greggains&quot;,&quot;given&quot;:&quot;Gareth D&quot;},{&quot;family&quot;:&quot;Tanbo&quot;,&quot;given&quot;:&quot;Tom G&quot;},{&quot;family&quot;:&quot;Fedorcsak&quot;,&quot;given&quot;:&quot;Peter&quot;}],&quot;issued&quot;:{&quot;date-parts&quot;:[[&quot;2014&quot;,&quot;10&quot;,&quot;13&quot;]]},&quot;DOI&quot;:&quot;10.1371/journal.pone.0108343&quot;,&quot;PMID&quot;:&quot;25310678&quot;,&quot;PMCID&quot;:&quot;PMC4195570&quot;,&quot;citation-label&quot;:&quot;48275&quot;},{&quot;title&quot;:&quot;Ovarian damage from chemotherapy and current approaches to its protection.&quot;,&quot;page&quot;:&quot;673-693&quot;,&quot;volume&quot;:&quot;25&quot;,&quot;issue&quot;:&quot;6&quot;,&quot;journalAbbreviation&quot;:&quot;Hum. Reprod. Update&quot;,&quot;id&quot;:&quot;7614319&quot;,&quot;type&quot;:&quot;article-journal&quot;,&quot;container-title&quot;:&quot;Human Reproduction Update&quot;,&quot;container-title-short&quot;:&quot;Hum. Reprod. Update&quot;,&quot;author&quot;:[{&quot;family&quot;:&quot;Spears&quot;,&quot;given&quot;:&quot;N&quot;},{&quot;family&quot;:&quot;Lopes&quot;,&quot;given&quot;:&quot;F&quot;},{&quot;family&quot;:&quot;Stefansdottir&quot;,&quot;given&quot;:&quot;A&quot;},{&quot;family&quot;:&quot;Rossi&quot;,&quot;given&quot;:&quot;V&quot;},{&quot;family&quot;:&quot;De Felici&quot;,&quot;given&quot;:&quot;M&quot;},{&quot;family&quot;:&quot;Anderson&quot;,&quot;given&quot;:&quot;R A&quot;},{&quot;family&quot;:&quot;Klinger&quot;,&quot;given&quot;:&quot;F G&quot;}],&quot;issued&quot;:{&quot;date-parts&quot;:[[&quot;2019&quot;,&quot;11&quot;,&quot;5&quot;]]},&quot;DOI&quot;:&quot;10.1093/humupd/dmz027&quot;,&quot;PMID&quot;:&quot;31600388&quot;,&quot;PMCID&quot;:&quot;PMC6847836&quot;,&quot;citation-label&quot;:&quot;7614319&quot;},{&quot;title&quot;:&quot;Two distinct pathways of pregranulosa cell differentiation support follicle formation in the mouse ovary.&quot;,&quot;page&quot;:&quot;20015-20026&quot;,&quot;volume&quot;:&quot;117&quot;,&quot;issue&quot;:&quot;33&quot;,&quot;journalAbbreviation&quot;:&quot;Proc Natl Acad Sci USA&quot;,&quot;id&quot;:&quot;9570579&quot;,&quot;type&quot;:&quot;article-journal&quot;,&quot;container-title&quot;:&quot;Proceedings of the National Academy of Sciences of the United States of America&quot;,&quot;container-title-short&quot;:&quot;Proc Natl Acad Sci USA&quot;,&quot;author&quot;:[{&quot;family&quot;:&quot;Niu&quot;,&quot;given&quot;:&quot;Wanbao&quot;},{&quot;family&quot;:&quot;Spradling&quot;,&quot;given&quot;:&quot;Allan C&quot;}],&quot;issued&quot;:{&quot;date-parts&quot;:[[&quot;2020&quot;,&quot;8&quot;,&quot;18&quot;]]},&quot;DOI&quot;:&quot;10.1073/pnas.2005570117&quot;,&quot;PMID&quot;:&quot;32759216&quot;,&quot;PMCID&quot;:&quot;PMC7443898&quot;,&quot;citation-label&quot;:&quot;9570579&quot;},{&quot;title&quot;:&quot;How is the number of primordial follicles in the ovarian reserve established?&quot;,&quot;page&quot;:&quot;111&quot;,&quot;volume&quot;:&quot;93&quot;,&quot;issue&quot;:&quot;5&quot;,&quot;journalAbbreviation&quot;:&quot;Biol. Reprod.&quot;,&quot;id&quot;:&quot;8080538&quot;,&quot;type&quot;:&quot;article-journal&quot;,&quot;container-title&quot;:&quot;Biology of Reproduction&quot;,&quot;container-title-short&quot;:&quot;Biol. Reprod.&quot;,&quot;author&quot;:[{&quot;family&quot;:&quot;Findlay&quot;,&quot;given&quot;:&quot;John K&quot;},{&quot;family&quot;:&quot;Hutt&quot;,&quot;given&quot;:&quot;Karla J&quot;},{&quot;family&quot;:&quot;Hickey&quot;,&quot;given&quot;:&quot;Martha&quot;},{&quot;family&quot;:&quot;Anderson&quot;,&quot;given&quot;:&quot;Richard A&quot;}],&quot;issued&quot;:{&quot;date-parts&quot;:[[&quot;2015&quot;,&quot;11&quot;]]},&quot;DOI&quot;:&quot;10.1095/biolreprod.115.133652&quot;,&quot;PMID&quot;:&quot;26423124&quot;,&quot;citation-label&quot;:&quot;8080538&quot;},{&quot;title&quot;:&quot;Maximizing the ovarian reserve in mice by evading LINE-1 genotoxicity.&quot;,&quot;page&quot;:&quot;330&quot;,&quot;volume&quot;:&quot;11&quot;,&quot;issue&quot;:&quot;1&quot;,&quot;journalAbbreviation&quot;:&quot;Nat. Commun.&quot;,&quot;id&quot;:&quot;8096780&quot;,&quot;type&quot;:&quot;article-journal&quot;,&quot;container-title&quot;:&quot;Nature Communications&quot;,&quot;container-title-short&quot;:&quot;Nat. Commun.&quot;,&quot;author&quot;:[{&quot;family&quot;:&quot;Tharp&quot;,&quot;given&quot;:&quot;Marla E&quot;},{&quot;family&quot;:&quot;Malki&quot;,&quot;given&quot;:&quot;Safia&quot;},{&quot;family&quot;:&quot;Bortvin&quot;,&quot;given&quot;:&quot;Alex&quot;}],&quot;issued&quot;:{&quot;date-parts&quot;:[[&quot;2020&quot;,&quot;1&quot;,&quot;16&quot;]]},&quot;DOI&quot;:&quot;10.1038/s41467-019-14055-8&quot;,&quot;PMID&quot;:&quot;31949138&quot;,&quot;PMCID&quot;:&quot;PMC6965193&quot;,&quot;citation-label&quot;:&quot;8096780&quot;},{&quot;title&quot;:&quot;The DNA damage checkpoint eliminates mouse oocytes with chromosome synapsis failure.&quot;,&quot;page&quot;:&quot;1026-1036.e2&quot;,&quot;volume&quot;:&quot;67&quot;,&quot;issue&quot;:&quot;6&quot;,&quot;journalAbbreviation&quot;:&quot;Mol. Cell&quot;,&quot;id&quot;:&quot;4155898&quot;,&quot;type&quot;:&quot;article-journal&quot;,&quot;container-title&quot;:&quot;Molecular Cell&quot;,&quot;container-title-short&quot;:&quot;Mol. Cell&quot;,&quot;author&quot;:[{&quot;family&quot;:&quot;Rinaldi&quot;,&quot;given&quot;:&quot;Vera D&quot;},{&quot;family&quot;:&quot;Bolcun-Filas&quot;,&quot;given&quot;:&quot;Ewelina&quot;},{&quot;family&quot;:&quot;Kogo&quot;,&quot;given&quot;:&quot;Hiroshi&quot;},{&quot;family&quot;:&quot;Kurahashi&quot;,&quot;given&quot;:&quot;Hiroki&quot;},{&quot;family&quot;:&quot;Schimenti&quot;,&quot;given&quot;:&quot;John C&quot;}],&quot;issued&quot;:{&quot;date-parts&quot;:[[&quot;2017&quot;,&quot;9&quot;,&quot;21&quot;]]},&quot;DOI&quot;:&quot;10.1016/j.molcel.2017.07.027&quot;,&quot;PMID&quot;:&quot;28844861&quot;,&quot;PMCID&quot;:&quot;PMC5621520&quot;,&quot;citation-label&quot;:&quot;4155898&quot;},{&quot;title&quot;:&quot;Pharmacological Inhibition of the DNA Damage Checkpoint Prevents Radiation-Induced Oocyte Death.&quot;,&quot;page&quot;:&quot;1823-1828&quot;,&quot;volume&quot;:&quot;206&quot;,&quot;issue&quot;:&quot;4&quot;,&quot;journalAbbreviation&quot;:&quot;Genetics&quot;,&quot;id&quot;:&quot;3858375&quot;,&quot;type&quot;:&quot;article-journal&quot;,&quot;container-title&quot;:&quot;Genetics&quot;,&quot;container-title-short&quot;:&quot;Genetics&quot;,&quot;author&quot;:[{&quot;family&quot;:&quot;Rinaldi&quot;,&quot;given&quot;:&quot;Vera D&quot;},{&quot;family&quot;:&quot;Hsieh&quot;,&quot;given&quot;:&quot;Kristin&quot;},{&quot;family&quot;:&quot;Munroe&quot;,&quot;given&quot;:&quot;Robert&quot;},{&quot;family&quot;:&quot;Bolcun-Filas&quot;,&quot;given&quot;:&quot;Ewelina&quot;},{&quot;family&quot;:&quot;Schimenti&quot;,&quot;given&quot;:&quot;John C&quot;}],&quot;issued&quot;:{&quot;date-parts&quot;:[[&quot;2017&quot;,&quot;6&quot;,&quot;2&quot;]]},&quot;DOI&quot;:&quot;10.1534/genetics.117.203455&quot;,&quot;PMID&quot;:&quot;28576861&quot;,&quot;PMCID&quot;:&quot;PMC5560790&quot;,&quot;citation-label&quot;:&quot;3858375&quot;},{&quot;title&quot;:&quot;Environmental and developmental origins of ovarian reserve.&quot;,&quot;page&quot;:&quot;353-369&quot;,&quot;volume&quot;:&quot;20&quot;,&quot;issue&quot;:&quot;3&quot;,&quot;journalAbbreviation&quot;:&quot;Hum. Reprod. Update&quot;,&quot;id&quot;:&quot;257682&quot;,&quot;type&quot;:&quot;article-journal&quot;,&quot;container-title&quot;:&quot;Human Reproduction Update&quot;,&quot;container-title-short&quot;:&quot;Hum. Reprod. Update&quot;,&quot;author&quot;:[{&quot;family&quot;:&quot;Richardson&quot;,&quot;given&quot;:&quot;M C&quot;},{&quot;family&quot;:&quot;Guo&quot;,&quot;given&quot;:&quot;M&quot;},{&quot;family&quot;:&quot;Fauser&quot;,&quot;given&quot;:&quot;B C J M&quot;},{&quot;family&quot;:&quot;Macklon&quot;,&quot;given&quot;:&quot;N S&quot;}],&quot;issued&quot;:{&quot;date-parts&quot;:[[&quot;2014&quot;,&quot;6&quot;]]},&quot;DOI&quot;:&quot;10.1093/humupd/dmt057&quot;,&quot;PMID&quot;:&quot;24287894&quot;,&quot;citation-label&quot;:&quot;257682&quot;},{&quot;title&quot;:&quot;Genetics of the ovarian reserve.&quot;,&quot;page&quot;:&quot;308&quot;,&quot;volume&quot;:&quot;6&quot;,&quot;journalAbbreviation&quot;:&quot;Front. Genet.&quot;,&quot;id&quot;:&quot;3976958&quot;,&quot;type&quot;:&quot;article-journal&quot;,&quot;container-title&quot;:&quot;Frontiers in genetics&quot;,&quot;container-title-short&quot;:&quot;Front. Genet.&quot;,&quot;author&quot;:[{&quot;family&quot;:&quot;Pelosi&quot;,&quot;given&quot;:&quot;Emanuele&quot;},{&quot;family&quot;:&quot;Forabosco&quot;,&quot;given&quot;:&quot;Antonino&quot;},{&quot;family&quot;:&quot;Schlessinger&quot;,&quot;given&quot;:&quot;David&quot;}],&quot;issued&quot;:{&quot;date-parts&quot;:[[&quot;2015&quot;,&quot;10&quot;,&quot;15&quot;]]},&quot;DOI&quot;:&quot;10.3389/fgene.2015.00308&quot;,&quot;PMID&quot;:&quot;26528328&quot;,&quot;PMCID&quot;:&quot;PMC4606124&quot;,&quot;citation-label&quot;:&quot;3976958&quot;},{&quot;title&quot;:&quot;Reversal of female infertility by Chk2 ablation reveals the oocyte DNA damage checkpoint pathway.&quot;,&quot;page&quot;:&quot;533-536&quot;,&quot;volume&quot;:&quot;343&quot;,&quot;issue&quot;:&quot;6170&quot;,&quot;journalAbbreviation&quot;:&quot;Science&quot;,&quot;id&quot;:&quot;257693&quot;,&quot;type&quot;:&quot;article-journal&quot;,&quot;container-title&quot;:&quot;Science&quot;,&quot;container-title-short&quot;:&quot;Science&quot;,&quot;author&quot;:[{&quot;family&quot;:&quot;Bolcun-Filas&quot;,&quot;given&quot;:&quot;Ewelina&quot;},{&quot;family&quot;:&quot;Rinaldi&quot;,&quot;given&quot;:&quot;Vera D&quot;},{&quot;family&quot;:&quot;White&quot;,&quot;given&quot;:&quot;Michelle E&quot;},{&quot;family&quot;:&quot;Schimenti&quot;,&quot;given&quot;:&quot;John C&quot;}],&quot;issued&quot;:{&quot;date-parts&quot;:[[&quot;2014&quot;,&quot;1&quot;,&quot;31&quot;]]},&quot;DOI&quot;:&quot;10.1126/science.1247671&quot;,&quot;PMID&quot;:&quot;24482479&quot;,&quot;PMCID&quot;:&quot;PMC4048839&quot;,&quot;citation-label&quot;:&quot;257693&quot;},{&quot;title&quot;:&quot;Genomic markers of ovarian reserve.&quot;,&quot;page&quot;:&quot;399-415&quot;,&quot;volume&quot;:&quot;31&quot;,&quot;issue&quot;:&quot;6&quot;,&quot;journalAbbreviation&quot;:&quot;Semin. Reprod. Med.&quot;,&quot;id&quot;:&quot;3976928&quot;,&quot;type&quot;:&quot;article-journal&quot;,&quot;container-title&quot;:&quot;Seminars in Reproductive Medicine&quot;,&quot;container-title-short&quot;:&quot;Semin. Reprod. Med.&quot;,&quot;author&quot;:[{&quot;family&quot;:&quot;Wood&quot;,&quot;given&quot;:&quot;Michelle A&quot;},{&quot;family&quot;:&quot;Rajkovic&quot;,&quot;given&quot;:&quot;Aleksandar&quot;}],&quot;issued&quot;:{&quot;date-parts&quot;:[[&quot;2013&quot;,&quot;11&quot;]]},&quot;DOI&quot;:&quot;10.1055/s-0033-1356476&quot;,&quot;PMID&quot;:&quot;24101221&quot;,&quot;PMCID&quot;:&quot;PMC4043392&quot;,&quot;citation-label&quot;:&quot;3976928&quot;},{&quot;title&quot;:&quot;Ovarian follicle counts--not as simple as 1, 2, 3.&quot;,&quot;page&quot;:&quot;11&quot;,&quot;volume&quot;:&quot;1&quot;,&quot;journalAbbreviation&quot;:&quot;Reprod. Biol. Endocrinol.&quot;,&quot;id&quot;:&quot;257684&quot;,&quot;type&quot;:&quot;article-journal&quot;,&quot;container-title&quot;:&quot;Reproductive Biology and Endocrinology&quot;,&quot;container-title-short&quot;:&quot;Reprod. Biol. Endocrinol.&quot;,&quot;author&quot;:[{&quot;family&quot;:&quot;Tilly&quot;,&quot;given&quot;:&quot;Jonathan L&quot;}],&quot;issued&quot;:{&quot;date-parts&quot;:[[&quot;2003&quot;,&quot;2&quot;,&quot;6&quot;]]},&quot;PMID&quot;:&quot;12646064&quot;,&quot;PMCID&quot;:&quot;PMC151785&quot;,&quot;citation-label&quot;:&quot;257684&quot;},{&quot;title&quot;:&quot;Commuting the death sentence: how oocytes strive to survive.&quot;,&quot;page&quot;:&quot;838-848&quot;,&quot;volume&quot;:&quot;2&quot;,&quot;issue&quot;:&quot;11&quot;,&quot;journalAbbreviation&quot;:&quot;Nat. Rev. Mol. Cell Biol.&quot;,&quot;id&quot;:&quot;1184027&quot;,&quot;type&quot;:&quot;article-journal&quot;,&quot;container-title&quot;:&quot;Nature Reviews. Molecular Cell Biology&quot;,&quot;container-title-short&quot;:&quot;Nat. Rev. Mol. Cell Biol.&quot;,&quot;author&quot;:[{&quot;family&quot;:&quot;Tilly&quot;,&quot;given&quot;:&quot;J L&quot;}],&quot;issued&quot;:{&quot;date-parts&quot;:[[&quot;2001&quot;,&quot;11&quot;]]},&quot;DOI&quot;:&quot;10.1038/35099086&quot;,&quot;PMID&quot;:&quot;11715050&quot;,&quot;citation-label&quot;:&quot;1184027&quot;},{&quot;title&quot;:&quot;Differences in oocyte development and estradiol sensitivity among mouse strains.&quot;,&quot;page&quot;:&quot;349-357&quot;,&quot;volume&quot;:&quot;139&quot;,&quot;issue&quot;:&quot;2&quot;,&quot;journalAbbreviation&quot;:&quot;Reproduction&quot;,&quot;id&quot;:&quot;3976850&quot;,&quot;type&quot;:&quot;article-journal&quot;,&quot;container-title&quot;:&quot;Reproduction&quot;,&quot;container-title-short&quot;:&quot;Reproduction&quot;,&quot;author&quot;:[{&quot;family&quot;:&quot;Pepling&quot;,&quot;given&quot;:&quot;Melissa E&quot;},{&quot;family&quot;:&quot;Sundman&quot;,&quot;given&quot;:&quot;Emily A&quot;},{&quot;family&quot;:&quot;Patterson&quot;,&quot;given&quot;:&quot;Nicole L&quot;},{&quot;family&quot;:&quot;Gephardt&quot;,&quot;given&quot;:&quot;Grant W&quot;},{&quot;family&quot;:&quot;Medico&quot;,&quot;given&quot;:&quot;Leonard&quot;},{&quot;family&quot;:&quot;Wilson&quot;,&quot;given&quot;:&quot;Krystal I&quot;}],&quot;issued&quot;:{&quot;date-parts&quot;:[[&quot;2010&quot;,&quot;2&quot;]]},&quot;DOI&quot;:&quot;10.1530/REP-09-0392&quot;,&quot;PMID&quot;:&quot;19846484&quot;,&quot;citation-label&quot;:&quot;3976850&quot;},{&quot;title&quot;:&quot;Mouse ovarian germ cell cysts undergo programmed breakdown to form primordial follicles.&quot;,&quot;page&quot;:&quot;339-351&quot;,&quot;volume&quot;:&quot;234&quot;,&quot;issue&quot;:&quot;2&quot;,&quot;journalAbbreviation&quot;:&quot;Dev. Biol.&quot;,&quot;id&quot;:&quot;153307&quot;,&quot;type&quot;:&quot;article-journal&quot;,&quot;container-title&quot;:&quot;Developmental Biology&quot;,&quot;container-title-short&quot;:&quot;Dev. Biol.&quot;,&quot;author&quot;:[{&quot;family&quot;:&quot;Pepling&quot;,&quot;given&quot;:&quot;M E&quot;},{&quot;family&quot;:&quot;Spradling&quot;,&quot;given&quot;:&quot;A C&quot;}],&quot;issued&quot;:{&quot;date-parts&quot;:[[&quot;2001&quot;,&quot;6&quot;,&quot;15&quot;]]},&quot;DOI&quot;:&quot;10.1006/dbio.2001.0269&quot;,&quot;PMID&quot;:&quot;11397004&quot;,&quot;citation-label&quot;:&quot;153307&quot;},{&quot;title&quot;:&quot;Follicular assembly: mechanisms of action.&quot;,&quot;page&quot;:&quot;139-149&quot;,&quot;volume&quot;:&quot;143&quot;,&quot;issue&quot;:&quot;2&quot;,&quot;journalAbbreviation&quot;:&quot;Reproduction&quot;,&quot;id&quot;:&quot;1182359&quot;,&quot;type&quot;:&quot;article-journal&quot;,&quot;container-title&quot;:&quot;Reproduction&quot;,&quot;container-title-short&quot;:&quot;Reproduction&quot;,&quot;author&quot;:[{&quot;family&quot;:&quot;Pepling&quot;,&quot;given&quot;:&quot;Melissa E&quot;}],&quot;issued&quot;:{&quot;date-parts&quot;:[[&quot;2012&quot;,&quot;2&quot;]]},&quot;DOI&quot;:&quot;10.1530/REP-11-0299&quot;,&quot;PMID&quot;:&quot;22065859&quot;,&quot;citation-label&quot;:&quot;1182359&quot;},{&quot;title&quot;:&quot;How do chemotherapeutic agents damage the ovary?&quot;,&quot;page&quot;:&quot;525-535&quot;,&quot;volume&quot;:&quot;18&quot;,&quot;issue&quot;:&quot;5&quot;,&quot;journalAbbreviation&quot;:&quot;Hum. Reprod. Update&quot;,&quot;id&quot;:&quot;257023&quot;,&quot;type&quot;:&quot;article-journal&quot;,&quot;container-title&quot;:&quot;Human Reproduction Update&quot;,&quot;container-title-short&quot;:&quot;Hum. Reprod. Update&quot;,&quot;author&quot;:[{&quot;family&quot;:&quot;Morgan&quot;,&quot;given&quot;:&quot;S&quot;},{&quot;family&quot;:&quot;Anderson&quot;,&quot;given&quot;:&quot;R A&quot;},{&quot;family&quot;:&quot;Gourley&quot;,&quot;given&quot;:&quot;C&quot;},{&quot;family&quot;:&quot;Wallace&quot;,&quot;given&quot;:&quot;W H&quot;},{&quot;family&quot;:&quot;Spears&quot;,&quot;given&quot;:&quot;N&quot;}],&quot;issued&quot;:{&quot;date-parts&quot;:[[&quot;2012&quot;,&quot;10&quot;]]},&quot;DOI&quot;:&quot;10.1093/humupd/dms022&quot;,&quot;PMID&quot;:&quot;22647504&quot;,&quot;citation-label&quot;:&quot;257023&quot;},{&quot;title&quot;:&quot;A role for retrotransposon LINE-1 in fetal oocyte attrition in mice.&quot;,&quot;page&quot;:&quot;521-533&quot;,&quot;volume&quot;:&quot;29&quot;,&quot;issue&quot;:&quot;5&quot;,&quot;journalAbbreviation&quot;:&quot;Dev. Cell&quot;,&quot;id&quot;:&quot;1331475&quot;,&quot;type&quot;:&quot;article-journal&quot;,&quot;container-title&quot;:&quot;Developmental Cell&quot;,&quot;container-title-short&quot;:&quot;Dev. Cell&quot;,&quot;author&quot;:[{&quot;family&quot;:&quot;Malki&quot;,&quot;given&quot;:&quot;Safia&quot;},{&quot;family&quot;:&quot;van der Heijden&quot;,&quot;given&quot;:&quot;Godfried W&quot;},{&quot;family&quot;:&quot;O'Donnell&quot;,&quot;given&quot;:&quot;Kathryn A&quot;},{&quot;family&quot;:&quot;Martin&quot;,&quot;given&quot;:&quot;Sandra L&quot;},{&quot;family&quot;:&quot;Bortvin&quot;,&quot;given&quot;:&quot;Alex&quot;}],&quot;issued&quot;:{&quot;date-parts&quot;:[[&quot;2014&quot;,&quot;6&quot;,&quot;9&quot;]]},&quot;DOI&quot;:&quot;10.1016/j.devcel.2014.04.027&quot;,&quot;PMID&quot;:&quot;24882376&quot;,&quot;PMCID&quot;:&quot;PMC4056315&quot;,&quot;citation-label&quot;:&quot;1331475&quot;},{&quot;title&quot;:&quot;p63 null mutation protects mouse oocytes from radio-induced apoptosis.&quot;,&quot;page&quot;:&quot;3-12&quot;,&quot;volume&quot;:&quot;135&quot;,&quot;issue&quot;:&quot;1&quot;,&quot;journalAbbreviation&quot;:&quot;Reproduction&quot;,&quot;id&quot;:&quot;1232838&quot;,&quot;type&quot;:&quot;article-journal&quot;,&quot;container-title&quot;:&quot;Reproduction&quot;,&quot;container-title-short&quot;:&quot;Reproduction&quot;,&quot;author&quot;:[{&quot;family&quot;:&quot;Livera&quot;,&quot;given&quot;:&quot;Gabriel&quot;},{&quot;family&quot;:&quot;Petre-Lazar&quot;,&quot;given&quot;:&quot;Béatrice&quot;},{&quot;family&quot;:&quot;Guerquin&quot;,&quot;given&quot;:&quot;Marie-Justine&quot;},{&quot;family&quot;:&quot;Trautmann&quot;,&quot;given&quot;:&quot;Emilie&quot;},{&quot;family&quot;:&quot;Coffigny&quot;,&quot;given&quot;:&quot;Hervé&quot;},{&quot;family&quot;:&quot;Habert&quot;,&quot;given&quot;:&quot;René&quot;}],&quot;issued&quot;:{&quot;date-parts&quot;:[[&quot;2008&quot;,&quot;1&quot;]]},&quot;DOI&quot;:&quot;10.1530/REP-07-0054&quot;,&quot;PMID&quot;:&quot;18159078&quot;,&quot;citation-label&quot;:&quot;1232838&quot;},{&quot;title&quot;:&quot;The DNA damage response in mammalian oocytes.&quot;,&quot;page&quot;:&quot;117&quot;,&quot;volume&quot;:&quot;4&quot;,&quot;journalAbbreviation&quot;:&quot;Front. Genet.&quot;,&quot;id&quot;:&quot;3976681&quot;,&quot;type&quot;:&quot;article-journal&quot;,&quot;container-title&quot;:&quot;Frontiers in genetics&quot;,&quot;container-title-short&quot;:&quot;Front. Genet.&quot;,&quot;author&quot;:[{&quot;family&quot;:&quot;Carroll&quot;,&quot;given&quot;:&quot;John&quot;},{&quot;family&quot;:&quot;Marangos&quot;,&quot;given&quot;:&quot;Petros&quot;}],&quot;issued&quot;:{&quot;date-parts&quot;:[[&quot;2013&quot;,&quot;6&quot;,&quot;24&quot;]]},&quot;DOI&quot;:&quot;10.3389/fgene.2013.00117&quot;,&quot;PMID&quot;:&quot;23805152&quot;,&quot;PMCID&quot;:&quot;PMC3690358&quot;,&quot;citation-label&quot;:&quot;3976681&quot;},{&quot;title&quot;:&quot;Integration of mouse ovary morphogenesis with developmental dynamics of the oviduct, ovarian ligaments, and rete ovarii.&quot;,&quot;journalAbbreviation&quot;:&quot;BioRxiv&quot;,&quot;id&quot;:&quot;11494243&quot;,&quot;type&quot;:&quot;article-journal&quot;,&quot;container-title&quot;:&quot;BioRxiv&quot;,&quot;container-title-short&quot;:&quot;BioRxiv&quot;,&quot;author&quot;:[{&quot;family&quot;:&quot;McKey&quot;,&quot;given&quot;:&quot;Jennifer&quot;},{&quot;family&quot;:&quot;Anbarci&quot;,&quot;given&quot;:&quot;Dilara N&quot;},{&quot;family&quot;:&quot;Bunce&quot;,&quot;given&quot;:&quot;Corey&quot;},{&quot;family&quot;:&quot;Capel&quot;,&quot;given&quot;:&quot;Blanche&quot;}],&quot;issued&quot;:{&quot;date-parts&quot;:[[&quot;2021&quot;,&quot;5&quot;,&quot;22&quot;]]},&quot;DOI&quot;:&quot;10.1101/2021.05.21.445181&quot;,&quot;citation-label&quot;:&quot;11494243&quot;}]"/>
    <we:property name="sciwheel-selectedStyle" value="{&quot;id&quot;:&quot;journal-of-visualized-experiments&quot;,&quot;name&quot;:&quot;Journal of Visualized Experiments - JoVE&quot;}"/>
    <we:property name="sciwheel-styles" value="[{&quot;id&quot;:&quot;american-journal-of-human-genetics&quot;,&quot;name&quot;:&quot;American Journal of Human Genetics&quot;},{&quot;id&quot;:&quot;american-medical-association&quot;,&quot;name&quot;:&quot;American Medical Association&quot;},{&quot;id&quot;:&quot;annual-review-of-cell-and-developmental-biology&quot;,&quot;name&quot;:&quot;Annual Review of Cell and Developmental Biology&quot;},{&quot;id&quot;:&quot;blood&quot;,&quot;name&quot;:&quot;Blood&quot;},{&quot;id&quot;:&quot;brain&quot;,&quot;name&quot;:&quot;Brain&quot;},{&quot;id&quot;:&quot;cell&quot;,&quot;name&quot;:&quot;Cell&quot;},{&quot;id&quot;:&quot;current-biology&quot;,&quot;name&quot;:&quot;Current Biology&quot;},{&quot;id&quot;:&quot;developmental-biology&quot;,&quot;name&quot;:&quot;Developmental Biology&quot;},{&quot;id&quot;:&quot;developmental-cell&quot;,&quot;name&quot;:&quot;Developmental Cell&quot;},{&quot;id&quot;:&quot;genes-and-development&quot;,&quot;name&quot;:&quot;Genes &amp; Development&quot;},{&quot;id&quot;:&quot;immunity&quot;,&quot;name&quot;:&quot;Immunity&quot;},{&quot;id&quot;:&quot;journal-of-visualized-experiments&quot;,&quot;name&quot;:&quot;Journal of Visualized Experiments - JoVE&quot;,&quot;bibText&quot;:[{&quot;maxoffset&quot;:2,&quot;entryspacing&quot;:0,&quot;linespacing&quot;:1,&quot;second-field-align&quot;:&quot;flush&quot;,&quot;entry_ids&quot;:[[&quot;0&quot;]],&quot;bibliography_errors&quot;:[],&quot;done&quot;:false,&quot;bibstart&quot;:&quot;&lt;div class=\&quot;csl-bib-body\&quot;&gt;\n&quot;,&quot;bibend&quot;:&quot;&lt;/div&gt;&quot;},[&quot;  &lt;div class=\&quot;csl-entry\&quot;&gt;\n    &lt;div class=\&quot;csl-left-margin\&quot;&gt;1.&lt;/div&gt;&lt;div class=\&quot;csl-right-inline\&quot;&gt;Accadia, T. &lt;i&gt;et al.&lt;/i&gt; Virgo: a laser interferometer to detect gravitational waves. &lt;i&gt;Journal of Instrumentation&lt;/i&gt;. &lt;b&gt;7&lt;/b&gt; (03), P03012–P03012, doi: 10.1088/1748-0221/7/03/P03012 (2012).&lt;/div&gt;\n  &lt;/div&gt;\n&quot;]],&quot;citationText&quot;:&quot;&lt;sup&gt;1&lt;/sup&gt;&quot;},{&quot;id&quot;:&quot;mechanisms-of-development&quot;,&quot;name&quot;:&quot;Mechanisms of Development&quot;},{&quot;id&quot;:&quot;molecular-cell&quot;,&quot;name&quot;:&quot;Molecular Cell&quot;},{&quot;id&quot;:&quot;nature&quot;,&quot;name&quot;:&quot;Nature&quot;},{&quot;id&quot;:&quot;nature-communications&quot;,&quot;name&quot;:&quot;Nature Communications&quot;},{&quot;id&quot;:&quot;neuron&quot;,&quot;name&quot;:&quot;Neuron&quot;},{&quot;id&quot;:&quot;pnas&quot;,&quot;name&quot;:&quot;Proceedings of the National Academy of Sciences of the United States of America&quot;},{&quot;id&quot;:&quot;plos&quot;,&quot;name&quot;:&quot;Public Library of Science&quot;},{&quot;id&quot;:&quot;science&quot;,&quot;name&quot;:&quot;Science&quot;},{&quot;id&quot;:&quot;scientific-reports&quot;,&quot;name&quot;:&quot;Scientific Reports&quot;},{&quot;id&quot;:&quot;the-company-of-biologists&quot;,&quot;name&quot;:&quot;The Company of Biologists&quot;},{&quot;id&quot;:&quot;the-febs-journal&quot;,&quot;name&quot;:&quot;The FEBS Journal&quot;},{&quot;id&quot;:&quot;the-lancet&quot;,&quot;name&quot;:&quot;The Lancet&quot;},{&quot;id&quot;:&quot;the-new-england-journal-of-medicine&quot;,&quot;name&quot;:&quot;The New England Journal of Medicine&quot;},{&quot;id&quot;:&quot;trends-in-cell-biology&quot;,&quot;name&quot;:&quot;Trends in Cell Biology&quot;},{&quot;id&quot;:&quot;vancouver&quot;,&quot;name&quot;:&quot;Vancouver&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5A314-29BB-403D-A9DB-95B1E0E0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28</Pages>
  <Words>12332</Words>
  <Characters>70299</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Bolcun-Filas</dc:creator>
  <cp:keywords/>
  <dc:description/>
  <cp:lastModifiedBy>Vineeta Bajaj</cp:lastModifiedBy>
  <cp:revision>118</cp:revision>
  <dcterms:created xsi:type="dcterms:W3CDTF">2021-08-09T16:29:00Z</dcterms:created>
  <dcterms:modified xsi:type="dcterms:W3CDTF">2021-08-10T22:03:00Z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1616451</vt:lpwstr>
  </property>
  <property fmtid="{D5CDD505-2E9C-101B-9397-08002B2CF9AE}" pid="3" name="ProjectId">
    <vt:lpwstr>-1</vt:lpwstr>
  </property>
  <property fmtid="{D5CDD505-2E9C-101B-9397-08002B2CF9AE}" pid="4" name="InsertAsFootnote">
    <vt:lpwstr>False</vt:lpwstr>
  </property>
  <property fmtid="{D5CDD505-2E9C-101B-9397-08002B2CF9AE}" pid="5" name="StyleId">
    <vt:lpwstr>http://www.zotero.org/styles/vancouver</vt:lpwstr>
  </property>
</Properties>
</file>