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B1" w:rsidRPr="007C775C" w:rsidRDefault="00382FB1">
      <w:pPr>
        <w:rPr>
          <w:rFonts w:ascii="Times New Roman" w:hAnsi="Times New Roman" w:cs="Times New Roman"/>
          <w:b/>
        </w:rPr>
      </w:pPr>
      <w:r w:rsidRPr="007C775C">
        <w:rPr>
          <w:rFonts w:ascii="Times New Roman" w:hAnsi="Times New Roman" w:cs="Times New Roman"/>
          <w:b/>
        </w:rPr>
        <w:t>Dear Editor</w:t>
      </w:r>
    </w:p>
    <w:p w:rsidR="00382FB1" w:rsidRPr="007C775C" w:rsidRDefault="00382FB1">
      <w:pPr>
        <w:rPr>
          <w:rFonts w:ascii="Times New Roman" w:hAnsi="Times New Roman" w:cs="Times New Roman"/>
          <w:b/>
        </w:rPr>
      </w:pPr>
      <w:r w:rsidRPr="007C775C">
        <w:rPr>
          <w:rFonts w:ascii="Times New Roman" w:hAnsi="Times New Roman" w:cs="Times New Roman"/>
          <w:b/>
        </w:rPr>
        <w:t>We thank you very much for taking your time to review our manuscript and providing us critical suggestions and concerns. We made correction on our manuscript based on your comments as in below Table. We hope these corrections will meet your expectation for the journal publication.</w:t>
      </w:r>
    </w:p>
    <w:tbl>
      <w:tblPr>
        <w:tblStyle w:val="a3"/>
        <w:tblW w:w="0" w:type="auto"/>
        <w:tblCellMar>
          <w:left w:w="28" w:type="dxa"/>
          <w:right w:w="28" w:type="dxa"/>
        </w:tblCellMar>
        <w:tblLook w:val="04A0" w:firstRow="1" w:lastRow="0" w:firstColumn="1" w:lastColumn="0" w:noHBand="0" w:noVBand="1"/>
      </w:tblPr>
      <w:tblGrid>
        <w:gridCol w:w="562"/>
        <w:gridCol w:w="5812"/>
        <w:gridCol w:w="3696"/>
      </w:tblGrid>
      <w:tr w:rsidR="00034E0C" w:rsidRPr="00034E0C" w:rsidTr="00E83AD3">
        <w:tc>
          <w:tcPr>
            <w:tcW w:w="562" w:type="dxa"/>
            <w:shd w:val="pct10" w:color="auto" w:fill="auto"/>
          </w:tcPr>
          <w:p w:rsidR="00034E0C" w:rsidRPr="00034E0C" w:rsidRDefault="00034E0C" w:rsidP="00034E0C">
            <w:pPr>
              <w:jc w:val="center"/>
              <w:rPr>
                <w:rFonts w:ascii="Times New Roman" w:hAnsi="Times New Roman" w:cs="Times New Roman"/>
                <w:b/>
                <w:sz w:val="20"/>
                <w:szCs w:val="20"/>
              </w:rPr>
            </w:pPr>
          </w:p>
        </w:tc>
        <w:tc>
          <w:tcPr>
            <w:tcW w:w="5812" w:type="dxa"/>
            <w:shd w:val="pct10" w:color="auto" w:fill="auto"/>
          </w:tcPr>
          <w:p w:rsidR="00034E0C" w:rsidRPr="00034E0C" w:rsidRDefault="00034E0C" w:rsidP="00034E0C">
            <w:pPr>
              <w:jc w:val="center"/>
              <w:rPr>
                <w:rFonts w:ascii="Times New Roman" w:hAnsi="Times New Roman" w:cs="Times New Roman"/>
                <w:b/>
                <w:sz w:val="20"/>
                <w:szCs w:val="20"/>
              </w:rPr>
            </w:pPr>
            <w:r w:rsidRPr="00034E0C">
              <w:rPr>
                <w:rFonts w:ascii="Times New Roman" w:hAnsi="Times New Roman" w:cs="Times New Roman" w:hint="eastAsia"/>
                <w:b/>
                <w:sz w:val="20"/>
                <w:szCs w:val="20"/>
              </w:rPr>
              <w:t>Editorial comments</w:t>
            </w:r>
          </w:p>
        </w:tc>
        <w:tc>
          <w:tcPr>
            <w:tcW w:w="3696" w:type="dxa"/>
            <w:shd w:val="pct10" w:color="auto" w:fill="auto"/>
          </w:tcPr>
          <w:p w:rsidR="00034E0C" w:rsidRPr="00034E0C" w:rsidRDefault="00034E0C" w:rsidP="00A07CB7">
            <w:pPr>
              <w:jc w:val="center"/>
              <w:rPr>
                <w:rFonts w:ascii="Times New Roman" w:hAnsi="Times New Roman" w:cs="Times New Roman"/>
                <w:b/>
                <w:sz w:val="20"/>
                <w:szCs w:val="20"/>
              </w:rPr>
            </w:pPr>
            <w:r w:rsidRPr="00034E0C">
              <w:rPr>
                <w:rFonts w:ascii="Times New Roman" w:hAnsi="Times New Roman" w:cs="Times New Roman" w:hint="eastAsia"/>
                <w:b/>
                <w:sz w:val="20"/>
                <w:szCs w:val="20"/>
              </w:rPr>
              <w:t>Author</w:t>
            </w:r>
            <w:r w:rsidRPr="00034E0C">
              <w:rPr>
                <w:rFonts w:ascii="Times New Roman" w:hAnsi="Times New Roman" w:cs="Times New Roman"/>
                <w:b/>
                <w:sz w:val="20"/>
                <w:szCs w:val="20"/>
              </w:rPr>
              <w:t>’s response</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1</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Please take this opportunity to thoroughly proofread the manuscript to ensure that there are no spelling or grammar issues.</w:t>
            </w:r>
          </w:p>
        </w:tc>
        <w:tc>
          <w:tcPr>
            <w:tcW w:w="3696" w:type="dxa"/>
          </w:tcPr>
          <w:p w:rsidR="00034E0C" w:rsidRPr="005D083B" w:rsidRDefault="008535E5" w:rsidP="005D083B">
            <w:pPr>
              <w:pStyle w:val="a8"/>
              <w:numPr>
                <w:ilvl w:val="0"/>
                <w:numId w:val="5"/>
              </w:numPr>
              <w:ind w:leftChars="0"/>
              <w:jc w:val="left"/>
              <w:rPr>
                <w:rFonts w:ascii="Times New Roman" w:hAnsi="Times New Roman" w:cs="Times New Roman"/>
                <w:sz w:val="20"/>
                <w:szCs w:val="20"/>
              </w:rPr>
            </w:pPr>
            <w:r w:rsidRPr="005D083B">
              <w:rPr>
                <w:rFonts w:ascii="Times New Roman" w:hAnsi="Times New Roman" w:cs="Times New Roman" w:hint="eastAsia"/>
                <w:sz w:val="20"/>
                <w:szCs w:val="20"/>
              </w:rPr>
              <w:t>W</w:t>
            </w:r>
            <w:r w:rsidRPr="005D083B">
              <w:rPr>
                <w:rFonts w:ascii="Times New Roman" w:hAnsi="Times New Roman" w:cs="Times New Roman"/>
                <w:sz w:val="20"/>
                <w:szCs w:val="20"/>
              </w:rPr>
              <w:t>e corrected English</w:t>
            </w:r>
            <w:r w:rsidR="00E40173" w:rsidRPr="005D083B">
              <w:rPr>
                <w:rFonts w:ascii="Times New Roman" w:hAnsi="Times New Roman" w:cs="Times New Roman"/>
                <w:sz w:val="20"/>
                <w:szCs w:val="20"/>
              </w:rPr>
              <w:t xml:space="preserve"> mistakes and had a native speaker proofread the revision. </w:t>
            </w:r>
            <w:r w:rsidRPr="005D083B">
              <w:rPr>
                <w:rFonts w:ascii="Times New Roman" w:hAnsi="Times New Roman" w:cs="Times New Roman"/>
                <w:sz w:val="20"/>
                <w:szCs w:val="20"/>
              </w:rPr>
              <w:t xml:space="preserve"> </w:t>
            </w:r>
          </w:p>
        </w:tc>
      </w:tr>
      <w:tr w:rsidR="00034E0C" w:rsidRPr="00A07CB7"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2</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Corresponding authors are different in the main manuscript (</w:t>
            </w:r>
            <w:proofErr w:type="spellStart"/>
            <w:r w:rsidRPr="00034E0C">
              <w:rPr>
                <w:rFonts w:ascii="Times New Roman" w:hAnsi="Times New Roman" w:cs="Times New Roman"/>
                <w:sz w:val="20"/>
                <w:szCs w:val="20"/>
              </w:rPr>
              <w:t>Fumito</w:t>
            </w:r>
            <w:proofErr w:type="spellEnd"/>
            <w:r w:rsidRPr="00034E0C">
              <w:rPr>
                <w:rFonts w:ascii="Times New Roman" w:hAnsi="Times New Roman" w:cs="Times New Roman"/>
                <w:sz w:val="20"/>
                <w:szCs w:val="20"/>
              </w:rPr>
              <w:t xml:space="preserve"> Maruyama) and the Editorial software (Kyoko </w:t>
            </w:r>
            <w:proofErr w:type="spellStart"/>
            <w:r w:rsidRPr="00034E0C">
              <w:rPr>
                <w:rFonts w:ascii="Times New Roman" w:hAnsi="Times New Roman" w:cs="Times New Roman"/>
                <w:sz w:val="20"/>
                <w:szCs w:val="20"/>
              </w:rPr>
              <w:t>Yarimizu</w:t>
            </w:r>
            <w:proofErr w:type="spellEnd"/>
            <w:r w:rsidRPr="00034E0C">
              <w:rPr>
                <w:rFonts w:ascii="Times New Roman" w:hAnsi="Times New Roman" w:cs="Times New Roman"/>
                <w:sz w:val="20"/>
                <w:szCs w:val="20"/>
              </w:rPr>
              <w:t>, where the authors provide input while uploading the manuscript). Please clarify.</w:t>
            </w:r>
          </w:p>
        </w:tc>
        <w:tc>
          <w:tcPr>
            <w:tcW w:w="3696" w:type="dxa"/>
          </w:tcPr>
          <w:p w:rsidR="00034E0C" w:rsidRPr="005D083B" w:rsidRDefault="00A07CB7" w:rsidP="005D083B">
            <w:pPr>
              <w:pStyle w:val="a8"/>
              <w:numPr>
                <w:ilvl w:val="0"/>
                <w:numId w:val="5"/>
              </w:numPr>
              <w:ind w:leftChars="0"/>
              <w:jc w:val="left"/>
              <w:rPr>
                <w:rFonts w:ascii="Times New Roman" w:hAnsi="Times New Roman" w:cs="Times New Roman"/>
                <w:sz w:val="20"/>
                <w:szCs w:val="20"/>
              </w:rPr>
            </w:pPr>
            <w:r w:rsidRPr="005D083B">
              <w:rPr>
                <w:rFonts w:ascii="Times New Roman" w:hAnsi="Times New Roman" w:cs="Times New Roman"/>
                <w:sz w:val="20"/>
                <w:szCs w:val="20"/>
              </w:rPr>
              <w:t xml:space="preserve">We clarified on the manuscript </w:t>
            </w:r>
            <w:r w:rsidR="00BB1F1A" w:rsidRPr="005D083B">
              <w:rPr>
                <w:rFonts w:ascii="Times New Roman" w:hAnsi="Times New Roman" w:cs="Times New Roman"/>
                <w:sz w:val="20"/>
                <w:szCs w:val="20"/>
              </w:rPr>
              <w:t xml:space="preserve">top page </w:t>
            </w:r>
            <w:r w:rsidRPr="005D083B">
              <w:rPr>
                <w:rFonts w:ascii="Times New Roman" w:hAnsi="Times New Roman" w:cs="Times New Roman"/>
                <w:sz w:val="20"/>
                <w:szCs w:val="20"/>
              </w:rPr>
              <w:t xml:space="preserve">that </w:t>
            </w:r>
            <w:proofErr w:type="spellStart"/>
            <w:r w:rsidRPr="005D083B">
              <w:rPr>
                <w:rFonts w:ascii="Times New Roman" w:hAnsi="Times New Roman" w:cs="Times New Roman"/>
                <w:sz w:val="20"/>
                <w:szCs w:val="20"/>
              </w:rPr>
              <w:t>Fumito</w:t>
            </w:r>
            <w:proofErr w:type="spellEnd"/>
            <w:r w:rsidRPr="005D083B">
              <w:rPr>
                <w:rFonts w:ascii="Times New Roman" w:hAnsi="Times New Roman" w:cs="Times New Roman"/>
                <w:sz w:val="20"/>
                <w:szCs w:val="20"/>
              </w:rPr>
              <w:t xml:space="preserve"> and Kyoko are co-corresponding authors.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3</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Please revise the text to avoid the use of any personal pronouns (e.g., "we", "you", "our" etc.)</w:t>
            </w:r>
            <w:r>
              <w:rPr>
                <w:rFonts w:ascii="Times New Roman" w:hAnsi="Times New Roman" w:cs="Times New Roman"/>
                <w:sz w:val="20"/>
                <w:szCs w:val="20"/>
              </w:rPr>
              <w:t>.</w:t>
            </w:r>
          </w:p>
        </w:tc>
        <w:tc>
          <w:tcPr>
            <w:tcW w:w="3696" w:type="dxa"/>
          </w:tcPr>
          <w:p w:rsidR="00034E0C" w:rsidRPr="005D083B" w:rsidRDefault="005051E3" w:rsidP="00A47532">
            <w:pPr>
              <w:pStyle w:val="a8"/>
              <w:numPr>
                <w:ilvl w:val="0"/>
                <w:numId w:val="5"/>
              </w:numPr>
              <w:ind w:leftChars="0"/>
              <w:jc w:val="left"/>
              <w:rPr>
                <w:rFonts w:ascii="Times New Roman" w:hAnsi="Times New Roman" w:cs="Times New Roman"/>
                <w:sz w:val="20"/>
                <w:szCs w:val="20"/>
              </w:rPr>
            </w:pPr>
            <w:r w:rsidRPr="005D083B">
              <w:rPr>
                <w:rFonts w:ascii="Times New Roman" w:hAnsi="Times New Roman" w:cs="Times New Roman" w:hint="eastAsia"/>
                <w:sz w:val="20"/>
                <w:szCs w:val="20"/>
              </w:rPr>
              <w:t>W</w:t>
            </w:r>
            <w:r w:rsidRPr="005D083B">
              <w:rPr>
                <w:rFonts w:ascii="Times New Roman" w:hAnsi="Times New Roman" w:cs="Times New Roman"/>
                <w:sz w:val="20"/>
                <w:szCs w:val="20"/>
              </w:rPr>
              <w:t>e removed personal pronouns</w:t>
            </w:r>
            <w:r w:rsidR="00C24C5C" w:rsidRPr="005D083B">
              <w:rPr>
                <w:rFonts w:ascii="Times New Roman" w:hAnsi="Times New Roman" w:cs="Times New Roman"/>
                <w:sz w:val="20"/>
                <w:szCs w:val="20"/>
              </w:rPr>
              <w:t>.</w:t>
            </w:r>
            <w:r w:rsidRPr="005D083B">
              <w:rPr>
                <w:rFonts w:ascii="Times New Roman" w:hAnsi="Times New Roman" w:cs="Times New Roman"/>
                <w:sz w:val="20"/>
                <w:szCs w:val="20"/>
              </w:rPr>
              <w:t xml:space="preserve"> </w:t>
            </w:r>
            <w:r w:rsidR="00A47532">
              <w:rPr>
                <w:rFonts w:ascii="Times New Roman" w:hAnsi="Times New Roman" w:cs="Times New Roman"/>
                <w:sz w:val="20"/>
                <w:szCs w:val="20"/>
              </w:rPr>
              <w:t>W</w:t>
            </w:r>
            <w:r w:rsidR="00E67FF9">
              <w:rPr>
                <w:rFonts w:ascii="Times New Roman" w:hAnsi="Times New Roman" w:cs="Times New Roman"/>
                <w:sz w:val="20"/>
                <w:szCs w:val="20"/>
              </w:rPr>
              <w:t>e kept “</w:t>
            </w:r>
            <w:r w:rsidR="00E67FF9" w:rsidRPr="00E67FF9">
              <w:rPr>
                <w:rFonts w:ascii="Times New Roman" w:hAnsi="Times New Roman" w:cs="Times New Roman"/>
                <w:sz w:val="20"/>
                <w:szCs w:val="20"/>
                <w:u w:val="single"/>
              </w:rPr>
              <w:t>our</w:t>
            </w:r>
            <w:r w:rsidR="00E67FF9" w:rsidRPr="00E67FF9">
              <w:rPr>
                <w:rFonts w:ascii="Times New Roman" w:hAnsi="Times New Roman" w:cs="Times New Roman"/>
                <w:sz w:val="20"/>
                <w:szCs w:val="20"/>
              </w:rPr>
              <w:t xml:space="preserve"> conventional Chilean HAB monitoring programs</w:t>
            </w:r>
            <w:r w:rsidR="00A47532">
              <w:rPr>
                <w:rFonts w:ascii="Times New Roman" w:hAnsi="Times New Roman" w:cs="Times New Roman"/>
                <w:sz w:val="20"/>
                <w:szCs w:val="20"/>
              </w:rPr>
              <w:t>” because i</w:t>
            </w:r>
            <w:r w:rsidR="00E67FF9">
              <w:rPr>
                <w:rFonts w:ascii="Times New Roman" w:hAnsi="Times New Roman" w:cs="Times New Roman"/>
                <w:sz w:val="20"/>
                <w:szCs w:val="20"/>
              </w:rPr>
              <w:t xml:space="preserve">t must be distinguished </w:t>
            </w:r>
            <w:r w:rsidR="00A47532">
              <w:rPr>
                <w:rFonts w:ascii="Times New Roman" w:hAnsi="Times New Roman" w:cs="Times New Roman"/>
                <w:sz w:val="20"/>
                <w:szCs w:val="20"/>
              </w:rPr>
              <w:t xml:space="preserve">from other research groups’ monitoring </w:t>
            </w:r>
            <w:r w:rsidR="00E67FF9">
              <w:rPr>
                <w:rFonts w:ascii="Times New Roman" w:hAnsi="Times New Roman" w:cs="Times New Roman"/>
                <w:sz w:val="20"/>
                <w:szCs w:val="20"/>
              </w:rPr>
              <w:t xml:space="preserve">methods. </w:t>
            </w:r>
          </w:p>
        </w:tc>
      </w:tr>
      <w:tr w:rsidR="00034E0C" w:rsidRPr="002F0B02"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4</w:t>
            </w:r>
          </w:p>
        </w:tc>
        <w:tc>
          <w:tcPr>
            <w:tcW w:w="5812" w:type="dxa"/>
          </w:tcPr>
          <w:p w:rsidR="00034E0C" w:rsidRDefault="00034E0C" w:rsidP="00034E0C">
            <w:pPr>
              <w:jc w:val="left"/>
              <w:rPr>
                <w:rFonts w:ascii="Times New Roman" w:hAnsi="Times New Roman" w:cs="Times New Roman"/>
                <w:sz w:val="20"/>
                <w:szCs w:val="20"/>
              </w:rPr>
            </w:pPr>
            <w:proofErr w:type="spellStart"/>
            <w:r w:rsidRPr="00034E0C">
              <w:rPr>
                <w:rFonts w:ascii="Times New Roman" w:hAnsi="Times New Roman" w:cs="Times New Roman"/>
                <w:sz w:val="20"/>
                <w:szCs w:val="20"/>
              </w:rPr>
              <w:t>JoVE</w:t>
            </w:r>
            <w:proofErr w:type="spellEnd"/>
            <w:r w:rsidRPr="00034E0C">
              <w:rPr>
                <w:rFonts w:ascii="Times New Roman" w:hAnsi="Times New Roman" w:cs="Times New Roman"/>
                <w:sz w:val="20"/>
                <w:szCs w:val="2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r>
              <w:rPr>
                <w:rFonts w:ascii="Times New Roman" w:hAnsi="Times New Roman" w:cs="Times New Roman"/>
                <w:sz w:val="20"/>
                <w:szCs w:val="20"/>
              </w:rPr>
              <w:t>.</w:t>
            </w:r>
          </w:p>
        </w:tc>
        <w:tc>
          <w:tcPr>
            <w:tcW w:w="3696" w:type="dxa"/>
          </w:tcPr>
          <w:p w:rsidR="00034E0C" w:rsidRDefault="002F0B02" w:rsidP="00A47532">
            <w:pPr>
              <w:pStyle w:val="a8"/>
              <w:numPr>
                <w:ilvl w:val="0"/>
                <w:numId w:val="5"/>
              </w:numPr>
              <w:ind w:leftChars="0"/>
              <w:jc w:val="left"/>
              <w:rPr>
                <w:rFonts w:ascii="Times New Roman" w:hAnsi="Times New Roman" w:cs="Times New Roman"/>
                <w:sz w:val="20"/>
                <w:szCs w:val="20"/>
              </w:rPr>
            </w:pPr>
            <w:r w:rsidRPr="005D083B">
              <w:rPr>
                <w:rFonts w:ascii="Times New Roman" w:hAnsi="Times New Roman" w:cs="Times New Roman" w:hint="eastAsia"/>
                <w:sz w:val="20"/>
                <w:szCs w:val="20"/>
              </w:rPr>
              <w:t>W</w:t>
            </w:r>
            <w:r w:rsidRPr="005D083B">
              <w:rPr>
                <w:rFonts w:ascii="Times New Roman" w:hAnsi="Times New Roman" w:cs="Times New Roman"/>
                <w:sz w:val="20"/>
                <w:szCs w:val="20"/>
              </w:rPr>
              <w:t>e transferred commercia</w:t>
            </w:r>
            <w:r w:rsidR="00650AC5" w:rsidRPr="005D083B">
              <w:rPr>
                <w:rFonts w:ascii="Times New Roman" w:hAnsi="Times New Roman" w:cs="Times New Roman"/>
                <w:sz w:val="20"/>
                <w:szCs w:val="20"/>
              </w:rPr>
              <w:t>l languages to Table of Material</w:t>
            </w:r>
            <w:r w:rsidRPr="005D083B">
              <w:rPr>
                <w:rFonts w:ascii="Times New Roman" w:hAnsi="Times New Roman" w:cs="Times New Roman"/>
                <w:sz w:val="20"/>
                <w:szCs w:val="20"/>
              </w:rPr>
              <w:t>s</w:t>
            </w:r>
            <w:r w:rsidR="00875CB1">
              <w:rPr>
                <w:rFonts w:ascii="Times New Roman" w:hAnsi="Times New Roman" w:cs="Times New Roman"/>
                <w:sz w:val="20"/>
                <w:szCs w:val="20"/>
              </w:rPr>
              <w:t xml:space="preserve">. </w:t>
            </w:r>
          </w:p>
          <w:p w:rsidR="00A47532" w:rsidRPr="005D083B" w:rsidRDefault="00462B30" w:rsidP="00A47532">
            <w:pPr>
              <w:pStyle w:val="a8"/>
              <w:numPr>
                <w:ilvl w:val="0"/>
                <w:numId w:val="5"/>
              </w:numPr>
              <w:ind w:leftChars="0"/>
              <w:jc w:val="left"/>
              <w:rPr>
                <w:rFonts w:ascii="Times New Roman" w:hAnsi="Times New Roman" w:cs="Times New Roman"/>
                <w:sz w:val="20"/>
                <w:szCs w:val="20"/>
              </w:rPr>
            </w:pPr>
            <w:r>
              <w:rPr>
                <w:rFonts w:ascii="Times New Roman" w:hAnsi="Times New Roman" w:cs="Times New Roman"/>
                <w:sz w:val="20"/>
                <w:szCs w:val="20"/>
              </w:rPr>
              <w:t xml:space="preserve">Table of Materials was sorted by product name in alphabetic order.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 xml:space="preserve">Please adjust the numbering of the Protocol to follow the </w:t>
            </w:r>
            <w:proofErr w:type="spellStart"/>
            <w:r w:rsidRPr="00034E0C">
              <w:rPr>
                <w:rFonts w:ascii="Times New Roman" w:hAnsi="Times New Roman" w:cs="Times New Roman"/>
                <w:sz w:val="20"/>
                <w:szCs w:val="20"/>
              </w:rPr>
              <w:t>JoVE</w:t>
            </w:r>
            <w:proofErr w:type="spellEnd"/>
            <w:r w:rsidRPr="00034E0C">
              <w:rPr>
                <w:rFonts w:ascii="Times New Roman" w:hAnsi="Times New Roman" w:cs="Times New Roman"/>
                <w:sz w:val="20"/>
                <w:szCs w:val="20"/>
              </w:rPr>
              <w:t xml:space="preserve"> Instructions for Authors. For example, 1 should be followed by 1.1 and then 1.1.1 and 1.1.2 if necessary. Please refrain from using bullets or dashes.</w:t>
            </w:r>
          </w:p>
        </w:tc>
        <w:tc>
          <w:tcPr>
            <w:tcW w:w="3696" w:type="dxa"/>
          </w:tcPr>
          <w:p w:rsidR="00034E0C" w:rsidRPr="005D083B" w:rsidRDefault="00D71EC6" w:rsidP="005D083B">
            <w:pPr>
              <w:pStyle w:val="a8"/>
              <w:numPr>
                <w:ilvl w:val="0"/>
                <w:numId w:val="6"/>
              </w:numPr>
              <w:ind w:leftChars="0"/>
              <w:jc w:val="left"/>
              <w:rPr>
                <w:rFonts w:ascii="Times New Roman" w:hAnsi="Times New Roman" w:cs="Times New Roman"/>
                <w:sz w:val="20"/>
                <w:szCs w:val="20"/>
              </w:rPr>
            </w:pPr>
            <w:r w:rsidRPr="005D083B">
              <w:rPr>
                <w:rFonts w:ascii="Times New Roman" w:hAnsi="Times New Roman" w:cs="Times New Roman" w:hint="eastAsia"/>
                <w:sz w:val="20"/>
                <w:szCs w:val="20"/>
              </w:rPr>
              <w:t>W</w:t>
            </w:r>
            <w:r w:rsidRPr="005D083B">
              <w:rPr>
                <w:rFonts w:ascii="Times New Roman" w:hAnsi="Times New Roman" w:cs="Times New Roman"/>
                <w:sz w:val="20"/>
                <w:szCs w:val="20"/>
              </w:rPr>
              <w:t xml:space="preserve">e removed bullet points and replaced by numbering.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6</w:t>
            </w:r>
          </w:p>
        </w:tc>
        <w:tc>
          <w:tcPr>
            <w:tcW w:w="5812" w:type="dxa"/>
          </w:tcPr>
          <w:p w:rsidR="00034E0C" w:rsidRPr="0001670F" w:rsidRDefault="00034E0C" w:rsidP="00034E0C">
            <w:pPr>
              <w:jc w:val="left"/>
              <w:rPr>
                <w:rFonts w:ascii="Times New Roman" w:hAnsi="Times New Roman" w:cs="Times New Roman"/>
                <w:sz w:val="20"/>
                <w:szCs w:val="20"/>
              </w:rPr>
            </w:pPr>
            <w:r w:rsidRPr="0001670F">
              <w:rPr>
                <w:rFonts w:ascii="Times New Roman" w:hAnsi="Times New Roman" w:cs="Times New Roman"/>
                <w:sz w:val="20"/>
                <w:szCs w:val="20"/>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Accordingly, please include Step 1.1 in the Introduction or in the Discussion section since this is not an action step</w:t>
            </w:r>
          </w:p>
        </w:tc>
        <w:tc>
          <w:tcPr>
            <w:tcW w:w="3696" w:type="dxa"/>
          </w:tcPr>
          <w:p w:rsidR="00B117FB" w:rsidRPr="00B117FB" w:rsidRDefault="007D6D1B" w:rsidP="00A72DCA">
            <w:pPr>
              <w:pStyle w:val="a8"/>
              <w:numPr>
                <w:ilvl w:val="0"/>
                <w:numId w:val="2"/>
              </w:numPr>
              <w:ind w:leftChars="0"/>
              <w:jc w:val="left"/>
              <w:rPr>
                <w:rFonts w:ascii="Times New Roman" w:hAnsi="Times New Roman" w:cs="Times New Roman"/>
                <w:sz w:val="20"/>
                <w:szCs w:val="20"/>
              </w:rPr>
            </w:pPr>
            <w:r w:rsidRPr="00B117FB">
              <w:rPr>
                <w:rFonts w:ascii="Times New Roman" w:hAnsi="Times New Roman" w:cs="Times New Roman" w:hint="eastAsia"/>
                <w:sz w:val="20"/>
                <w:szCs w:val="20"/>
              </w:rPr>
              <w:t>W</w:t>
            </w:r>
            <w:r w:rsidRPr="00B117FB">
              <w:rPr>
                <w:rFonts w:ascii="Times New Roman" w:hAnsi="Times New Roman" w:cs="Times New Roman"/>
                <w:sz w:val="20"/>
                <w:szCs w:val="20"/>
              </w:rPr>
              <w:t xml:space="preserve">e changed the protocol section with imperative tense. </w:t>
            </w:r>
          </w:p>
          <w:p w:rsidR="00034E0C" w:rsidRPr="00B117FB" w:rsidRDefault="00B117FB" w:rsidP="00A72DCA">
            <w:pPr>
              <w:pStyle w:val="a8"/>
              <w:numPr>
                <w:ilvl w:val="0"/>
                <w:numId w:val="2"/>
              </w:numPr>
              <w:ind w:leftChars="0"/>
              <w:jc w:val="left"/>
              <w:rPr>
                <w:rFonts w:ascii="Times New Roman" w:hAnsi="Times New Roman" w:cs="Times New Roman"/>
                <w:sz w:val="20"/>
                <w:szCs w:val="20"/>
              </w:rPr>
            </w:pPr>
            <w:r w:rsidRPr="00B117FB">
              <w:rPr>
                <w:rFonts w:ascii="Times New Roman" w:hAnsi="Times New Roman" w:cs="Times New Roman"/>
                <w:sz w:val="20"/>
                <w:szCs w:val="20"/>
              </w:rPr>
              <w:t xml:space="preserve">Alternatively, we used “NOTE”. </w:t>
            </w:r>
          </w:p>
          <w:p w:rsidR="00B117FB" w:rsidRPr="00B117FB" w:rsidRDefault="00BF61DB" w:rsidP="00F765B4">
            <w:pPr>
              <w:pStyle w:val="a8"/>
              <w:numPr>
                <w:ilvl w:val="0"/>
                <w:numId w:val="2"/>
              </w:numPr>
              <w:ind w:leftChars="0"/>
              <w:jc w:val="left"/>
              <w:rPr>
                <w:rFonts w:ascii="Times New Roman" w:hAnsi="Times New Roman" w:cs="Times New Roman"/>
                <w:sz w:val="20"/>
                <w:szCs w:val="20"/>
              </w:rPr>
            </w:pPr>
            <w:r>
              <w:rPr>
                <w:rFonts w:ascii="Times New Roman" w:hAnsi="Times New Roman" w:cs="Times New Roman"/>
                <w:sz w:val="20"/>
                <w:szCs w:val="20"/>
              </w:rPr>
              <w:t xml:space="preserve">Protocol </w:t>
            </w:r>
            <w:r w:rsidR="00B117FB" w:rsidRPr="00B117FB">
              <w:rPr>
                <w:rFonts w:ascii="Times New Roman" w:hAnsi="Times New Roman" w:cs="Times New Roman"/>
                <w:sz w:val="20"/>
                <w:szCs w:val="20"/>
              </w:rPr>
              <w:t xml:space="preserve">Step 1.1. Overview was moved </w:t>
            </w:r>
            <w:r>
              <w:rPr>
                <w:rFonts w:ascii="Times New Roman" w:hAnsi="Times New Roman" w:cs="Times New Roman"/>
                <w:sz w:val="20"/>
                <w:szCs w:val="20"/>
              </w:rPr>
              <w:t>to</w:t>
            </w:r>
            <w:r w:rsidR="00B117FB" w:rsidRPr="00B117FB">
              <w:rPr>
                <w:rFonts w:ascii="Times New Roman" w:hAnsi="Times New Roman" w:cs="Times New Roman"/>
                <w:sz w:val="20"/>
                <w:szCs w:val="20"/>
              </w:rPr>
              <w:t xml:space="preserve"> Introduction as suggested.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7</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 xml:space="preserve">Please note that your protocol will be used to generate the script for the video and must contain everything that you would like shown in the video. Please ensure you answer the “how” question, i.e., how is the step performed? Alternatively, add references to published material </w:t>
            </w:r>
            <w:r w:rsidRPr="00034E0C">
              <w:rPr>
                <w:rFonts w:ascii="Times New Roman" w:hAnsi="Times New Roman" w:cs="Times New Roman"/>
                <w:sz w:val="20"/>
                <w:szCs w:val="20"/>
              </w:rPr>
              <w:lastRenderedPageBreak/>
              <w:t>specifying how to perform the protocol action. There should be enough detail in each step to supplement the actions seen in the video so that viewers can easily replicate the protocol</w:t>
            </w:r>
          </w:p>
        </w:tc>
        <w:tc>
          <w:tcPr>
            <w:tcW w:w="3696" w:type="dxa"/>
          </w:tcPr>
          <w:p w:rsidR="00034E0C" w:rsidRPr="005D083B" w:rsidRDefault="000272B3" w:rsidP="005D083B">
            <w:pPr>
              <w:pStyle w:val="a8"/>
              <w:numPr>
                <w:ilvl w:val="0"/>
                <w:numId w:val="7"/>
              </w:numPr>
              <w:ind w:leftChars="0"/>
              <w:jc w:val="left"/>
              <w:rPr>
                <w:rFonts w:ascii="Times New Roman" w:hAnsi="Times New Roman" w:cs="Times New Roman"/>
                <w:sz w:val="20"/>
                <w:szCs w:val="20"/>
              </w:rPr>
            </w:pPr>
            <w:r w:rsidRPr="005D083B">
              <w:rPr>
                <w:rFonts w:ascii="Times New Roman" w:hAnsi="Times New Roman" w:cs="Times New Roman" w:hint="eastAsia"/>
                <w:sz w:val="20"/>
                <w:szCs w:val="20"/>
              </w:rPr>
              <w:lastRenderedPageBreak/>
              <w:t xml:space="preserve">The video is provided with the revised manuscript.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5812" w:type="dxa"/>
          </w:tcPr>
          <w:p w:rsidR="00034E0C" w:rsidRP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Please add more details to your protocol steps:</w:t>
            </w:r>
          </w:p>
          <w:p w:rsidR="00034E0C" w:rsidRP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Step 1.2.2/1.2.4: Please provide the reagents for the PCR reaction in a tabular form. Also, provide details of the primers used.</w:t>
            </w:r>
          </w:p>
          <w:p w:rsidR="00034E0C" w:rsidRP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Line 151: Please mention the step number where the DNA sample is obtained.</w:t>
            </w:r>
          </w:p>
          <w:p w:rsidR="00034E0C" w:rsidRP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Line 155: How long can the sample be stored?</w:t>
            </w:r>
          </w:p>
          <w:p w:rsidR="00034E0C" w:rsidRP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Line 156: Please specify all gel running conditions throughout V/cm, temperature, etc.</w:t>
            </w:r>
          </w:p>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Line 189: Please provide more details regarding the concentration measurement if this step needs to be filmed</w:t>
            </w:r>
          </w:p>
        </w:tc>
        <w:tc>
          <w:tcPr>
            <w:tcW w:w="3696" w:type="dxa"/>
          </w:tcPr>
          <w:p w:rsidR="00E31A4E" w:rsidRPr="00E31A4E" w:rsidRDefault="00FF03FC" w:rsidP="00E31A4E">
            <w:pPr>
              <w:pStyle w:val="a8"/>
              <w:numPr>
                <w:ilvl w:val="0"/>
                <w:numId w:val="3"/>
              </w:numPr>
              <w:ind w:leftChars="0"/>
              <w:jc w:val="left"/>
              <w:rPr>
                <w:rFonts w:ascii="Times New Roman" w:hAnsi="Times New Roman" w:cs="Times New Roman"/>
                <w:sz w:val="20"/>
                <w:szCs w:val="20"/>
              </w:rPr>
            </w:pPr>
            <w:r w:rsidRPr="00E31A4E">
              <w:rPr>
                <w:rFonts w:ascii="Times New Roman" w:hAnsi="Times New Roman" w:cs="Times New Roman" w:hint="eastAsia"/>
                <w:sz w:val="20"/>
                <w:szCs w:val="20"/>
              </w:rPr>
              <w:t xml:space="preserve">We </w:t>
            </w:r>
            <w:r w:rsidR="00462B30">
              <w:rPr>
                <w:rFonts w:ascii="Times New Roman" w:hAnsi="Times New Roman" w:cs="Times New Roman"/>
                <w:sz w:val="20"/>
                <w:szCs w:val="20"/>
              </w:rPr>
              <w:t>created Table 2</w:t>
            </w:r>
            <w:r w:rsidRPr="00E31A4E">
              <w:rPr>
                <w:rFonts w:ascii="Times New Roman" w:hAnsi="Times New Roman" w:cs="Times New Roman"/>
                <w:sz w:val="20"/>
                <w:szCs w:val="20"/>
              </w:rPr>
              <w:t xml:space="preserve"> for PCR master mix, T</w:t>
            </w:r>
            <w:r w:rsidR="005972C7" w:rsidRPr="00E31A4E">
              <w:rPr>
                <w:rFonts w:ascii="Times New Roman" w:hAnsi="Times New Roman" w:cs="Times New Roman"/>
                <w:sz w:val="20"/>
                <w:szCs w:val="20"/>
              </w:rPr>
              <w:t xml:space="preserve">able </w:t>
            </w:r>
            <w:r w:rsidR="00462B30">
              <w:rPr>
                <w:rFonts w:ascii="Times New Roman" w:hAnsi="Times New Roman" w:cs="Times New Roman"/>
                <w:sz w:val="20"/>
                <w:szCs w:val="20"/>
              </w:rPr>
              <w:t>3 for primer sequence, Table 4 for PCR cycles, Table 5</w:t>
            </w:r>
            <w:r w:rsidR="005972C7" w:rsidRPr="00E31A4E">
              <w:rPr>
                <w:rFonts w:ascii="Times New Roman" w:hAnsi="Times New Roman" w:cs="Times New Roman"/>
                <w:sz w:val="20"/>
                <w:szCs w:val="20"/>
              </w:rPr>
              <w:t xml:space="preserve"> for Index sequences</w:t>
            </w:r>
            <w:r w:rsidR="00462B30">
              <w:rPr>
                <w:rFonts w:ascii="Times New Roman" w:hAnsi="Times New Roman" w:cs="Times New Roman"/>
                <w:sz w:val="20"/>
                <w:szCs w:val="20"/>
              </w:rPr>
              <w:t>, Table 6 for index position, and Table 7 for example of sample sheet</w:t>
            </w:r>
            <w:r w:rsidR="005972C7" w:rsidRPr="00E31A4E">
              <w:rPr>
                <w:rFonts w:ascii="Times New Roman" w:hAnsi="Times New Roman" w:cs="Times New Roman"/>
                <w:sz w:val="20"/>
                <w:szCs w:val="20"/>
              </w:rPr>
              <w:t xml:space="preserve">. </w:t>
            </w:r>
          </w:p>
          <w:p w:rsidR="00E31A4E" w:rsidRPr="00E31A4E" w:rsidRDefault="00E31A4E" w:rsidP="00E31A4E">
            <w:pPr>
              <w:pStyle w:val="a8"/>
              <w:numPr>
                <w:ilvl w:val="0"/>
                <w:numId w:val="3"/>
              </w:numPr>
              <w:ind w:leftChars="0"/>
              <w:jc w:val="left"/>
              <w:rPr>
                <w:rFonts w:ascii="Times New Roman" w:hAnsi="Times New Roman" w:cs="Times New Roman"/>
                <w:sz w:val="20"/>
                <w:szCs w:val="20"/>
              </w:rPr>
            </w:pPr>
            <w:r w:rsidRPr="00E31A4E">
              <w:rPr>
                <w:rFonts w:ascii="Times New Roman" w:hAnsi="Times New Roman" w:cs="Times New Roman"/>
                <w:sz w:val="20"/>
                <w:szCs w:val="20"/>
              </w:rPr>
              <w:t xml:space="preserve">Step numbers were reassigned. </w:t>
            </w:r>
          </w:p>
          <w:p w:rsidR="00E31A4E" w:rsidRPr="00F765B4" w:rsidRDefault="00F765B4" w:rsidP="00E31A4E">
            <w:pPr>
              <w:pStyle w:val="a8"/>
              <w:numPr>
                <w:ilvl w:val="0"/>
                <w:numId w:val="3"/>
              </w:numPr>
              <w:ind w:leftChars="0"/>
              <w:jc w:val="left"/>
              <w:rPr>
                <w:rFonts w:ascii="Times New Roman" w:hAnsi="Times New Roman" w:cs="Times New Roman"/>
                <w:sz w:val="20"/>
                <w:szCs w:val="20"/>
              </w:rPr>
            </w:pPr>
            <w:r w:rsidRPr="00F765B4">
              <w:rPr>
                <w:rFonts w:ascii="Times New Roman" w:hAnsi="Times New Roman" w:cs="Times New Roman"/>
                <w:sz w:val="20"/>
                <w:szCs w:val="20"/>
              </w:rPr>
              <w:t xml:space="preserve">We </w:t>
            </w:r>
            <w:r w:rsidR="00462B30">
              <w:rPr>
                <w:rFonts w:ascii="Times New Roman" w:hAnsi="Times New Roman" w:cs="Times New Roman"/>
                <w:sz w:val="20"/>
                <w:szCs w:val="20"/>
              </w:rPr>
              <w:t xml:space="preserve">clarified that DNA sample storage and sequencing samples must not exceed over 1 month and 1 week, respectively. </w:t>
            </w:r>
          </w:p>
          <w:p w:rsidR="00034E0C" w:rsidRPr="00E31A4E" w:rsidRDefault="00E31A4E" w:rsidP="00E31A4E">
            <w:pPr>
              <w:pStyle w:val="a8"/>
              <w:numPr>
                <w:ilvl w:val="0"/>
                <w:numId w:val="3"/>
              </w:numPr>
              <w:ind w:leftChars="0"/>
              <w:jc w:val="left"/>
              <w:rPr>
                <w:rFonts w:ascii="Times New Roman" w:hAnsi="Times New Roman" w:cs="Times New Roman"/>
                <w:sz w:val="20"/>
                <w:szCs w:val="20"/>
              </w:rPr>
            </w:pPr>
            <w:r w:rsidRPr="00E31A4E">
              <w:rPr>
                <w:rFonts w:ascii="Times New Roman" w:hAnsi="Times New Roman" w:cs="Times New Roman"/>
                <w:sz w:val="20"/>
                <w:szCs w:val="20"/>
              </w:rPr>
              <w:t xml:space="preserve">The gel condition “100 volts 30 min” was added. </w:t>
            </w:r>
          </w:p>
          <w:p w:rsidR="00FF03FC" w:rsidRPr="00E31A4E" w:rsidRDefault="00E31A4E" w:rsidP="00E31A4E">
            <w:pPr>
              <w:pStyle w:val="a8"/>
              <w:numPr>
                <w:ilvl w:val="0"/>
                <w:numId w:val="3"/>
              </w:numPr>
              <w:ind w:leftChars="0"/>
              <w:jc w:val="left"/>
              <w:rPr>
                <w:rFonts w:ascii="Times New Roman" w:hAnsi="Times New Roman" w:cs="Times New Roman"/>
                <w:sz w:val="20"/>
                <w:szCs w:val="20"/>
              </w:rPr>
            </w:pPr>
            <w:r w:rsidRPr="00E31A4E">
              <w:rPr>
                <w:rFonts w:ascii="Times New Roman" w:hAnsi="Times New Roman" w:cs="Times New Roman"/>
                <w:sz w:val="20"/>
                <w:szCs w:val="20"/>
              </w:rPr>
              <w:t xml:space="preserve">DNA concentration can be measured by any spectrophotometer. </w:t>
            </w:r>
            <w:r>
              <w:rPr>
                <w:rFonts w:ascii="Times New Roman" w:hAnsi="Times New Roman" w:cs="Times New Roman"/>
                <w:sz w:val="20"/>
                <w:szCs w:val="20"/>
              </w:rPr>
              <w:t>Thus, w</w:t>
            </w:r>
            <w:r w:rsidRPr="00E31A4E">
              <w:rPr>
                <w:rFonts w:ascii="Times New Roman" w:hAnsi="Times New Roman" w:cs="Times New Roman"/>
                <w:sz w:val="20"/>
                <w:szCs w:val="20"/>
              </w:rPr>
              <w:t xml:space="preserve">e </w:t>
            </w:r>
            <w:r>
              <w:rPr>
                <w:rFonts w:ascii="Times New Roman" w:hAnsi="Times New Roman" w:cs="Times New Roman"/>
                <w:sz w:val="20"/>
                <w:szCs w:val="20"/>
              </w:rPr>
              <w:t xml:space="preserve">simply </w:t>
            </w:r>
            <w:r w:rsidRPr="00E31A4E">
              <w:rPr>
                <w:rFonts w:ascii="Times New Roman" w:hAnsi="Times New Roman" w:cs="Times New Roman"/>
                <w:sz w:val="20"/>
                <w:szCs w:val="20"/>
              </w:rPr>
              <w:t xml:space="preserve">added the device </w:t>
            </w:r>
            <w:r>
              <w:rPr>
                <w:rFonts w:ascii="Times New Roman" w:hAnsi="Times New Roman" w:cs="Times New Roman"/>
                <w:sz w:val="20"/>
                <w:szCs w:val="20"/>
              </w:rPr>
              <w:t xml:space="preserve">number </w:t>
            </w:r>
            <w:r w:rsidRPr="00E31A4E">
              <w:rPr>
                <w:rFonts w:ascii="Times New Roman" w:hAnsi="Times New Roman" w:cs="Times New Roman"/>
                <w:sz w:val="20"/>
                <w:szCs w:val="20"/>
              </w:rPr>
              <w:t xml:space="preserve">we used in the Material Table.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9</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Please provide the dilution solvents throughout.</w:t>
            </w:r>
          </w:p>
        </w:tc>
        <w:tc>
          <w:tcPr>
            <w:tcW w:w="3696" w:type="dxa"/>
          </w:tcPr>
          <w:p w:rsidR="00034E0C" w:rsidRPr="005D083B" w:rsidRDefault="00D127B2" w:rsidP="00462B30">
            <w:pPr>
              <w:pStyle w:val="a8"/>
              <w:numPr>
                <w:ilvl w:val="0"/>
                <w:numId w:val="8"/>
              </w:numPr>
              <w:ind w:leftChars="0"/>
              <w:jc w:val="left"/>
              <w:rPr>
                <w:rFonts w:ascii="Times New Roman" w:hAnsi="Times New Roman" w:cs="Times New Roman"/>
                <w:sz w:val="20"/>
                <w:szCs w:val="20"/>
              </w:rPr>
            </w:pPr>
            <w:r w:rsidRPr="005D083B">
              <w:rPr>
                <w:rFonts w:ascii="Times New Roman" w:hAnsi="Times New Roman" w:cs="Times New Roman" w:hint="eastAsia"/>
                <w:sz w:val="20"/>
                <w:szCs w:val="20"/>
              </w:rPr>
              <w:t>W</w:t>
            </w:r>
            <w:r w:rsidRPr="005D083B">
              <w:rPr>
                <w:rFonts w:ascii="Times New Roman" w:hAnsi="Times New Roman" w:cs="Times New Roman"/>
                <w:sz w:val="20"/>
                <w:szCs w:val="20"/>
              </w:rPr>
              <w:t>e clarified all the dilution solvents</w:t>
            </w:r>
            <w:r w:rsidR="00462B30">
              <w:rPr>
                <w:rFonts w:ascii="Times New Roman" w:hAnsi="Times New Roman" w:cs="Times New Roman"/>
                <w:sz w:val="20"/>
                <w:szCs w:val="20"/>
              </w:rPr>
              <w:t>, mostly PCR grade water (only one part with TE buffer).</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In the software, p</w:t>
            </w:r>
            <w:r w:rsidRPr="005D083B">
              <w:rPr>
                <w:rFonts w:ascii="Times New Roman" w:hAnsi="Times New Roman" w:cs="Times New Roman"/>
                <w:sz w:val="20"/>
                <w:szCs w:val="20"/>
              </w:rPr>
              <w:t>lease ensure that all button clicks and user inputs are provided throughout. Also, please ensure that the button clicks are bolded.</w:t>
            </w:r>
          </w:p>
        </w:tc>
        <w:tc>
          <w:tcPr>
            <w:tcW w:w="3696" w:type="dxa"/>
          </w:tcPr>
          <w:p w:rsidR="00034E0C" w:rsidRPr="005D083B" w:rsidRDefault="005D083B" w:rsidP="005D083B">
            <w:pPr>
              <w:pStyle w:val="a8"/>
              <w:numPr>
                <w:ilvl w:val="0"/>
                <w:numId w:val="8"/>
              </w:numPr>
              <w:ind w:leftChars="0"/>
              <w:jc w:val="left"/>
              <w:rPr>
                <w:rFonts w:ascii="Times New Roman" w:hAnsi="Times New Roman" w:cs="Times New Roman"/>
                <w:sz w:val="20"/>
                <w:szCs w:val="20"/>
              </w:rPr>
            </w:pPr>
            <w:r w:rsidRPr="005D083B">
              <w:rPr>
                <w:rFonts w:ascii="Times New Roman" w:hAnsi="Times New Roman" w:cs="Times New Roman"/>
                <w:sz w:val="20"/>
                <w:szCs w:val="20"/>
              </w:rPr>
              <w:t xml:space="preserve">Button clicks, software commands, user inputs were added.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11</w:t>
            </w:r>
          </w:p>
        </w:tc>
        <w:tc>
          <w:tcPr>
            <w:tcW w:w="5812" w:type="dxa"/>
          </w:tcPr>
          <w:p w:rsidR="00034E0C" w:rsidRP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 xml:space="preserve">Please include the details of all </w:t>
            </w:r>
            <w:r w:rsidRPr="00875CB1">
              <w:rPr>
                <w:rFonts w:ascii="Times New Roman" w:hAnsi="Times New Roman" w:cs="Times New Roman"/>
                <w:sz w:val="20"/>
                <w:szCs w:val="20"/>
              </w:rPr>
              <w:t>the instruments/</w:t>
            </w:r>
            <w:r w:rsidR="00843176" w:rsidRPr="00875CB1">
              <w:rPr>
                <w:rFonts w:ascii="Times New Roman" w:hAnsi="Times New Roman" w:cs="Times New Roman"/>
                <w:sz w:val="20"/>
                <w:szCs w:val="20"/>
              </w:rPr>
              <w:t xml:space="preserve"> </w:t>
            </w:r>
            <w:r w:rsidRPr="00875CB1">
              <w:rPr>
                <w:rFonts w:ascii="Times New Roman" w:hAnsi="Times New Roman" w:cs="Times New Roman"/>
                <w:sz w:val="20"/>
                <w:szCs w:val="20"/>
              </w:rPr>
              <w:t>reagents/</w:t>
            </w:r>
            <w:r w:rsidR="00843176" w:rsidRPr="00875CB1">
              <w:rPr>
                <w:rFonts w:ascii="Times New Roman" w:hAnsi="Times New Roman" w:cs="Times New Roman"/>
                <w:sz w:val="20"/>
                <w:szCs w:val="20"/>
              </w:rPr>
              <w:t xml:space="preserve"> </w:t>
            </w:r>
            <w:proofErr w:type="spellStart"/>
            <w:r w:rsidRPr="00875CB1">
              <w:rPr>
                <w:rFonts w:ascii="Times New Roman" w:hAnsi="Times New Roman" w:cs="Times New Roman"/>
                <w:sz w:val="20"/>
                <w:szCs w:val="20"/>
              </w:rPr>
              <w:t>softwares</w:t>
            </w:r>
            <w:proofErr w:type="spellEnd"/>
            <w:r w:rsidRPr="00875CB1">
              <w:rPr>
                <w:rFonts w:ascii="Times New Roman" w:hAnsi="Times New Roman" w:cs="Times New Roman"/>
                <w:sz w:val="20"/>
                <w:szCs w:val="20"/>
              </w:rPr>
              <w:t>/</w:t>
            </w:r>
            <w:r w:rsidR="00843176" w:rsidRPr="00875CB1">
              <w:rPr>
                <w:rFonts w:ascii="Times New Roman" w:hAnsi="Times New Roman" w:cs="Times New Roman"/>
                <w:sz w:val="20"/>
                <w:szCs w:val="20"/>
              </w:rPr>
              <w:t xml:space="preserve"> </w:t>
            </w:r>
            <w:r w:rsidRPr="00875CB1">
              <w:rPr>
                <w:rFonts w:ascii="Times New Roman" w:hAnsi="Times New Roman" w:cs="Times New Roman"/>
                <w:sz w:val="20"/>
                <w:szCs w:val="20"/>
              </w:rPr>
              <w:t>specifications in the Table of Materials.</w:t>
            </w:r>
          </w:p>
        </w:tc>
        <w:tc>
          <w:tcPr>
            <w:tcW w:w="3696" w:type="dxa"/>
          </w:tcPr>
          <w:p w:rsidR="00034E0C" w:rsidRPr="00F97816" w:rsidRDefault="00F97816" w:rsidP="00F97816">
            <w:pPr>
              <w:pStyle w:val="a8"/>
              <w:numPr>
                <w:ilvl w:val="0"/>
                <w:numId w:val="9"/>
              </w:numPr>
              <w:ind w:leftChars="0"/>
              <w:jc w:val="left"/>
              <w:rPr>
                <w:rFonts w:ascii="Times New Roman" w:hAnsi="Times New Roman" w:cs="Times New Roman"/>
                <w:sz w:val="20"/>
                <w:szCs w:val="20"/>
              </w:rPr>
            </w:pPr>
            <w:r w:rsidRPr="00F97816">
              <w:rPr>
                <w:rFonts w:ascii="Times New Roman" w:hAnsi="Times New Roman" w:cs="Times New Roman" w:hint="eastAsia"/>
                <w:sz w:val="20"/>
                <w:szCs w:val="20"/>
              </w:rPr>
              <w:t>W</w:t>
            </w:r>
            <w:r w:rsidRPr="00F97816">
              <w:rPr>
                <w:rFonts w:ascii="Times New Roman" w:hAnsi="Times New Roman" w:cs="Times New Roman"/>
                <w:sz w:val="20"/>
                <w:szCs w:val="20"/>
              </w:rPr>
              <w:t>e updated the Table of Materials.</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12</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Also, please ensure that it is in line with the title of the manuscript. Remember that non-highlighted Protocol steps will remain in the manuscript, and therefore will still be available to the reader.</w:t>
            </w:r>
          </w:p>
        </w:tc>
        <w:tc>
          <w:tcPr>
            <w:tcW w:w="3696" w:type="dxa"/>
          </w:tcPr>
          <w:p w:rsidR="00034E0C" w:rsidRPr="001B1751" w:rsidRDefault="00D127B2" w:rsidP="001B1751">
            <w:pPr>
              <w:pStyle w:val="a8"/>
              <w:numPr>
                <w:ilvl w:val="0"/>
                <w:numId w:val="4"/>
              </w:numPr>
              <w:ind w:leftChars="0"/>
              <w:jc w:val="left"/>
              <w:rPr>
                <w:rFonts w:ascii="Times New Roman" w:hAnsi="Times New Roman" w:cs="Times New Roman"/>
                <w:sz w:val="20"/>
                <w:szCs w:val="20"/>
              </w:rPr>
            </w:pPr>
            <w:r w:rsidRPr="001B1751">
              <w:rPr>
                <w:rFonts w:ascii="Times New Roman" w:hAnsi="Times New Roman" w:cs="Times New Roman" w:hint="eastAsia"/>
                <w:sz w:val="20"/>
                <w:szCs w:val="20"/>
              </w:rPr>
              <w:t>W</w:t>
            </w:r>
            <w:r w:rsidRPr="001B1751">
              <w:rPr>
                <w:rFonts w:ascii="Times New Roman" w:hAnsi="Times New Roman" w:cs="Times New Roman"/>
                <w:sz w:val="20"/>
                <w:szCs w:val="20"/>
              </w:rPr>
              <w:t>e added a line between steps.</w:t>
            </w:r>
          </w:p>
          <w:p w:rsidR="001B1751" w:rsidRPr="001B1751" w:rsidRDefault="001B1751" w:rsidP="001B1751">
            <w:pPr>
              <w:pStyle w:val="a8"/>
              <w:numPr>
                <w:ilvl w:val="0"/>
                <w:numId w:val="4"/>
              </w:numPr>
              <w:ind w:leftChars="0"/>
              <w:jc w:val="left"/>
              <w:rPr>
                <w:rFonts w:ascii="Times New Roman" w:hAnsi="Times New Roman" w:cs="Times New Roman"/>
                <w:sz w:val="20"/>
                <w:szCs w:val="20"/>
              </w:rPr>
            </w:pPr>
            <w:r w:rsidRPr="001B1751">
              <w:rPr>
                <w:rFonts w:ascii="Times New Roman" w:hAnsi="Times New Roman" w:cs="Times New Roman"/>
                <w:sz w:val="20"/>
                <w:szCs w:val="20"/>
              </w:rPr>
              <w:t xml:space="preserve">We highlighted the steps </w:t>
            </w:r>
            <w:r w:rsidR="00334479">
              <w:rPr>
                <w:rFonts w:ascii="Times New Roman" w:hAnsi="Times New Roman" w:cs="Times New Roman"/>
                <w:sz w:val="20"/>
                <w:szCs w:val="20"/>
              </w:rPr>
              <w:t xml:space="preserve">used </w:t>
            </w:r>
            <w:r w:rsidRPr="001B1751">
              <w:rPr>
                <w:rFonts w:ascii="Times New Roman" w:hAnsi="Times New Roman" w:cs="Times New Roman"/>
                <w:sz w:val="20"/>
                <w:szCs w:val="20"/>
              </w:rPr>
              <w:t>in the video.</w:t>
            </w:r>
          </w:p>
          <w:p w:rsidR="00D127B2" w:rsidRDefault="00D127B2" w:rsidP="00A07CB7">
            <w:pPr>
              <w:jc w:val="left"/>
              <w:rPr>
                <w:rFonts w:ascii="Times New Roman" w:hAnsi="Times New Roman" w:cs="Times New Roman"/>
                <w:sz w:val="20"/>
                <w:szCs w:val="20"/>
              </w:rPr>
            </w:pP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13</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Figure 5A/5B: Please submit as one JPEG/PDF file. Else Figure 5B can be made Figure 6.</w:t>
            </w:r>
          </w:p>
        </w:tc>
        <w:tc>
          <w:tcPr>
            <w:tcW w:w="3696" w:type="dxa"/>
          </w:tcPr>
          <w:p w:rsidR="00034E0C" w:rsidRPr="004618A5" w:rsidRDefault="00E04AE9" w:rsidP="004618A5">
            <w:pPr>
              <w:pStyle w:val="a8"/>
              <w:numPr>
                <w:ilvl w:val="0"/>
                <w:numId w:val="10"/>
              </w:numPr>
              <w:ind w:leftChars="0"/>
              <w:jc w:val="left"/>
              <w:rPr>
                <w:rFonts w:ascii="Times New Roman" w:hAnsi="Times New Roman" w:cs="Times New Roman"/>
                <w:sz w:val="20"/>
                <w:szCs w:val="20"/>
              </w:rPr>
            </w:pPr>
            <w:r w:rsidRPr="004618A5">
              <w:rPr>
                <w:rFonts w:ascii="Times New Roman" w:hAnsi="Times New Roman" w:cs="Times New Roman" w:hint="eastAsia"/>
                <w:sz w:val="20"/>
                <w:szCs w:val="20"/>
              </w:rPr>
              <w:t>W</w:t>
            </w:r>
            <w:r w:rsidRPr="004618A5">
              <w:rPr>
                <w:rFonts w:ascii="Times New Roman" w:hAnsi="Times New Roman" w:cs="Times New Roman"/>
                <w:sz w:val="20"/>
                <w:szCs w:val="20"/>
              </w:rPr>
              <w:t xml:space="preserve">e separated the figures into Figure 5 and Figure 6. </w:t>
            </w:r>
          </w:p>
        </w:tc>
      </w:tr>
      <w:tr w:rsidR="00034E0C" w:rsidTr="00E83AD3">
        <w:tc>
          <w:tcPr>
            <w:tcW w:w="562" w:type="dxa"/>
          </w:tcPr>
          <w:p w:rsidR="00034E0C" w:rsidRDefault="00034E0C" w:rsidP="00034E0C">
            <w:pPr>
              <w:jc w:val="center"/>
              <w:rPr>
                <w:rFonts w:ascii="Times New Roman" w:hAnsi="Times New Roman" w:cs="Times New Roman"/>
                <w:sz w:val="20"/>
                <w:szCs w:val="20"/>
              </w:rPr>
            </w:pPr>
            <w:r>
              <w:rPr>
                <w:rFonts w:ascii="Times New Roman" w:hAnsi="Times New Roman" w:cs="Times New Roman" w:hint="eastAsia"/>
                <w:sz w:val="20"/>
                <w:szCs w:val="20"/>
              </w:rPr>
              <w:t>14</w:t>
            </w:r>
          </w:p>
        </w:tc>
        <w:tc>
          <w:tcPr>
            <w:tcW w:w="5812" w:type="dxa"/>
          </w:tcPr>
          <w:p w:rsidR="00034E0C" w:rsidRDefault="00034E0C" w:rsidP="00034E0C">
            <w:pPr>
              <w:jc w:val="left"/>
              <w:rPr>
                <w:rFonts w:ascii="Times New Roman" w:hAnsi="Times New Roman" w:cs="Times New Roman"/>
                <w:sz w:val="20"/>
                <w:szCs w:val="20"/>
              </w:rPr>
            </w:pPr>
            <w:r w:rsidRPr="00034E0C">
              <w:rPr>
                <w:rFonts w:ascii="Times New Roman" w:hAnsi="Times New Roman" w:cs="Times New Roman"/>
                <w:sz w:val="20"/>
                <w:szCs w:val="20"/>
              </w:rPr>
              <w:t>Please spell out the journal titles in the References.</w:t>
            </w:r>
          </w:p>
        </w:tc>
        <w:tc>
          <w:tcPr>
            <w:tcW w:w="3696" w:type="dxa"/>
          </w:tcPr>
          <w:p w:rsidR="00034E0C" w:rsidRPr="004618A5" w:rsidRDefault="004618A5" w:rsidP="004618A5">
            <w:pPr>
              <w:pStyle w:val="a8"/>
              <w:numPr>
                <w:ilvl w:val="0"/>
                <w:numId w:val="10"/>
              </w:numPr>
              <w:ind w:leftChars="0"/>
              <w:jc w:val="left"/>
              <w:rPr>
                <w:rFonts w:ascii="Times New Roman" w:hAnsi="Times New Roman" w:cs="Times New Roman"/>
                <w:sz w:val="20"/>
                <w:szCs w:val="20"/>
              </w:rPr>
            </w:pPr>
            <w:r>
              <w:rPr>
                <w:rFonts w:ascii="Times New Roman" w:hAnsi="Times New Roman" w:cs="Times New Roman"/>
                <w:sz w:val="20"/>
                <w:szCs w:val="20"/>
              </w:rPr>
              <w:t>All</w:t>
            </w:r>
            <w:r w:rsidR="00ED31F2" w:rsidRPr="004618A5">
              <w:rPr>
                <w:rFonts w:ascii="Times New Roman" w:hAnsi="Times New Roman" w:cs="Times New Roman"/>
                <w:sz w:val="20"/>
                <w:szCs w:val="20"/>
              </w:rPr>
              <w:t xml:space="preserve"> journal names are fully spelled out. </w:t>
            </w:r>
          </w:p>
        </w:tc>
      </w:tr>
    </w:tbl>
    <w:p w:rsidR="00034E0C" w:rsidRDefault="00034E0C">
      <w:pPr>
        <w:widowControl/>
        <w:jc w:val="left"/>
        <w:rPr>
          <w:rFonts w:ascii="Times New Roman" w:hAnsi="Times New Roman" w:cs="Times New Roman"/>
          <w:sz w:val="20"/>
          <w:szCs w:val="20"/>
        </w:rPr>
      </w:pPr>
      <w:bookmarkStart w:id="0" w:name="_GoBack"/>
      <w:bookmarkEnd w:id="0"/>
    </w:p>
    <w:sectPr w:rsidR="00034E0C" w:rsidSect="00FF1D2F">
      <w:headerReference w:type="default" r:id="rId7"/>
      <w:pgSz w:w="12240" w:h="15840" w:code="1"/>
      <w:pgMar w:top="851" w:right="1077" w:bottom="567" w:left="1077"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CD" w:rsidRDefault="008278CD" w:rsidP="00FF1D2F">
      <w:r>
        <w:separator/>
      </w:r>
    </w:p>
  </w:endnote>
  <w:endnote w:type="continuationSeparator" w:id="0">
    <w:p w:rsidR="008278CD" w:rsidRDefault="008278CD" w:rsidP="00FF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CD" w:rsidRDefault="008278CD" w:rsidP="00FF1D2F">
      <w:r>
        <w:separator/>
      </w:r>
    </w:p>
  </w:footnote>
  <w:footnote w:type="continuationSeparator" w:id="0">
    <w:p w:rsidR="008278CD" w:rsidRDefault="008278CD" w:rsidP="00FF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2F" w:rsidRPr="00FF1D2F" w:rsidRDefault="00FF1D2F" w:rsidP="00FF1D2F">
    <w:pPr>
      <w:pStyle w:val="a4"/>
      <w:jc w:val="center"/>
      <w:rPr>
        <w:rFonts w:ascii="Times New Roman" w:hAnsi="Times New Roman" w:cs="Times New Roman"/>
        <w:b/>
      </w:rPr>
    </w:pPr>
    <w:r w:rsidRPr="00FF1D2F">
      <w:rPr>
        <w:rFonts w:ascii="Times New Roman" w:hAnsi="Times New Roman" w:cs="Times New Roman"/>
        <w:b/>
      </w:rPr>
      <w:t>Manuscript number: JoVE62967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9A"/>
    <w:multiLevelType w:val="hybridMultilevel"/>
    <w:tmpl w:val="9FA271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2718B"/>
    <w:multiLevelType w:val="hybridMultilevel"/>
    <w:tmpl w:val="468E010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4F4FF7"/>
    <w:multiLevelType w:val="hybridMultilevel"/>
    <w:tmpl w:val="F4E46F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1C7C75"/>
    <w:multiLevelType w:val="hybridMultilevel"/>
    <w:tmpl w:val="2C8EC056"/>
    <w:lvl w:ilvl="0" w:tplc="C4AC7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72354B"/>
    <w:multiLevelType w:val="hybridMultilevel"/>
    <w:tmpl w:val="65BEC4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DC412A"/>
    <w:multiLevelType w:val="hybridMultilevel"/>
    <w:tmpl w:val="58BEE2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6A1A5B"/>
    <w:multiLevelType w:val="hybridMultilevel"/>
    <w:tmpl w:val="8BD4A9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7531CB"/>
    <w:multiLevelType w:val="hybridMultilevel"/>
    <w:tmpl w:val="D242DE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021378"/>
    <w:multiLevelType w:val="hybridMultilevel"/>
    <w:tmpl w:val="2C2AA8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97764D"/>
    <w:multiLevelType w:val="hybridMultilevel"/>
    <w:tmpl w:val="50F2A9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E94421"/>
    <w:multiLevelType w:val="hybridMultilevel"/>
    <w:tmpl w:val="B92C405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0"/>
  </w:num>
  <w:num w:numId="4">
    <w:abstractNumId w:val="9"/>
  </w:num>
  <w:num w:numId="5">
    <w:abstractNumId w:val="4"/>
  </w:num>
  <w:num w:numId="6">
    <w:abstractNumId w:val="6"/>
  </w:num>
  <w:num w:numId="7">
    <w:abstractNumId w:val="2"/>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D5"/>
    <w:rsid w:val="0001670F"/>
    <w:rsid w:val="000272B3"/>
    <w:rsid w:val="00034E0C"/>
    <w:rsid w:val="000667EE"/>
    <w:rsid w:val="000D3AFF"/>
    <w:rsid w:val="000D50D6"/>
    <w:rsid w:val="001B1751"/>
    <w:rsid w:val="001F5BAB"/>
    <w:rsid w:val="002461E5"/>
    <w:rsid w:val="002F0B02"/>
    <w:rsid w:val="00316AD5"/>
    <w:rsid w:val="00334479"/>
    <w:rsid w:val="00352832"/>
    <w:rsid w:val="00382FB1"/>
    <w:rsid w:val="00390E1A"/>
    <w:rsid w:val="003C7E36"/>
    <w:rsid w:val="00457B89"/>
    <w:rsid w:val="00460F7A"/>
    <w:rsid w:val="004618A5"/>
    <w:rsid w:val="00462B30"/>
    <w:rsid w:val="004C357D"/>
    <w:rsid w:val="004D0C09"/>
    <w:rsid w:val="005051E3"/>
    <w:rsid w:val="005972C7"/>
    <w:rsid w:val="005D083B"/>
    <w:rsid w:val="006205A7"/>
    <w:rsid w:val="00636305"/>
    <w:rsid w:val="00643697"/>
    <w:rsid w:val="006468F9"/>
    <w:rsid w:val="00650AC5"/>
    <w:rsid w:val="006D4831"/>
    <w:rsid w:val="006F0C53"/>
    <w:rsid w:val="007900A6"/>
    <w:rsid w:val="007C775C"/>
    <w:rsid w:val="007D3688"/>
    <w:rsid w:val="007D6D1B"/>
    <w:rsid w:val="007E048F"/>
    <w:rsid w:val="008278CD"/>
    <w:rsid w:val="00837A1F"/>
    <w:rsid w:val="00843176"/>
    <w:rsid w:val="008535E5"/>
    <w:rsid w:val="00860F5A"/>
    <w:rsid w:val="00875CB1"/>
    <w:rsid w:val="008866F5"/>
    <w:rsid w:val="00921B55"/>
    <w:rsid w:val="00980440"/>
    <w:rsid w:val="00A07CB7"/>
    <w:rsid w:val="00A47532"/>
    <w:rsid w:val="00A72DCA"/>
    <w:rsid w:val="00AD0EC7"/>
    <w:rsid w:val="00B0680A"/>
    <w:rsid w:val="00B117FB"/>
    <w:rsid w:val="00B37CDB"/>
    <w:rsid w:val="00B5100F"/>
    <w:rsid w:val="00BB1F1A"/>
    <w:rsid w:val="00BD1CDC"/>
    <w:rsid w:val="00BD58B6"/>
    <w:rsid w:val="00BE05F9"/>
    <w:rsid w:val="00BF61DB"/>
    <w:rsid w:val="00C12AC9"/>
    <w:rsid w:val="00C2275E"/>
    <w:rsid w:val="00C24C5C"/>
    <w:rsid w:val="00C337E7"/>
    <w:rsid w:val="00CB059D"/>
    <w:rsid w:val="00CE0E17"/>
    <w:rsid w:val="00CE4A3E"/>
    <w:rsid w:val="00CE591C"/>
    <w:rsid w:val="00D127B2"/>
    <w:rsid w:val="00D32D84"/>
    <w:rsid w:val="00D71EC6"/>
    <w:rsid w:val="00E04AE9"/>
    <w:rsid w:val="00E31A4E"/>
    <w:rsid w:val="00E40173"/>
    <w:rsid w:val="00E67FF9"/>
    <w:rsid w:val="00E73159"/>
    <w:rsid w:val="00E7426B"/>
    <w:rsid w:val="00E83AD3"/>
    <w:rsid w:val="00ED31F2"/>
    <w:rsid w:val="00ED4300"/>
    <w:rsid w:val="00EE2A6D"/>
    <w:rsid w:val="00F55577"/>
    <w:rsid w:val="00F765B4"/>
    <w:rsid w:val="00F97816"/>
    <w:rsid w:val="00FE6CD7"/>
    <w:rsid w:val="00FF03FC"/>
    <w:rsid w:val="00FF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6186DB-2F90-4E2E-BC23-32483DC3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D2F"/>
    <w:pPr>
      <w:tabs>
        <w:tab w:val="center" w:pos="4252"/>
        <w:tab w:val="right" w:pos="8504"/>
      </w:tabs>
      <w:snapToGrid w:val="0"/>
    </w:pPr>
  </w:style>
  <w:style w:type="character" w:customStyle="1" w:styleId="a5">
    <w:name w:val="ヘッダー (文字)"/>
    <w:basedOn w:val="a0"/>
    <w:link w:val="a4"/>
    <w:uiPriority w:val="99"/>
    <w:rsid w:val="00FF1D2F"/>
  </w:style>
  <w:style w:type="paragraph" w:styleId="a6">
    <w:name w:val="footer"/>
    <w:basedOn w:val="a"/>
    <w:link w:val="a7"/>
    <w:uiPriority w:val="99"/>
    <w:unhideWhenUsed/>
    <w:rsid w:val="00FF1D2F"/>
    <w:pPr>
      <w:tabs>
        <w:tab w:val="center" w:pos="4252"/>
        <w:tab w:val="right" w:pos="8504"/>
      </w:tabs>
      <w:snapToGrid w:val="0"/>
    </w:pPr>
  </w:style>
  <w:style w:type="character" w:customStyle="1" w:styleId="a7">
    <w:name w:val="フッター (文字)"/>
    <w:basedOn w:val="a0"/>
    <w:link w:val="a6"/>
    <w:uiPriority w:val="99"/>
    <w:rsid w:val="00FF1D2F"/>
  </w:style>
  <w:style w:type="paragraph" w:styleId="a8">
    <w:name w:val="List Paragraph"/>
    <w:basedOn w:val="a"/>
    <w:uiPriority w:val="34"/>
    <w:qFormat/>
    <w:rsid w:val="00B117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835</Words>
  <Characters>4760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2021-07-06T18:10:00Z</dcterms:created>
  <dcterms:modified xsi:type="dcterms:W3CDTF">2021-07-16T21:51:00Z</dcterms:modified>
</cp:coreProperties>
</file>