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Microtubule Plus-End Dynamics Visualization in Huntington's Disease Model based on Human Primary Skin Fibroblasts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Aleksandra Taran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Lilia Belikova (Shuvalova)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Svetlana Lavrushkina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Alexandra Bogomazova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Maria Lagarkova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Irina Alieva</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4"/>
          <w:position w:val="0"/>
          <w:sz w:val="24"/>
          <w:shd w:fill="FFFFFF" w:val="clear"/>
          <w:vertAlign w:val="superscript"/>
        </w:rPr>
        <w:t xml:space="preserve">1</w:t>
      </w:r>
      <w:r>
        <w:rPr>
          <w:rFonts w:ascii="Calibri" w:hAnsi="Calibri" w:cs="Calibri" w:eastAsia="Calibri"/>
          <w:color w:val="000000"/>
          <w:spacing w:val="4"/>
          <w:position w:val="0"/>
          <w:sz w:val="24"/>
          <w:shd w:fill="FFFFFF" w:val="clear"/>
        </w:rPr>
        <w:t xml:space="preserve">A.N. Belozersky Research Institute of Physico-Chemical Biology, Lomonosov Moscow State University,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Moscow, Russia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4"/>
          <w:position w:val="0"/>
          <w:sz w:val="24"/>
          <w:shd w:fill="FFFFFF" w:val="clear"/>
          <w:vertAlign w:val="superscript"/>
        </w:rPr>
        <w:t xml:space="preserve">2</w:t>
      </w:r>
      <w:r>
        <w:rPr>
          <w:rFonts w:ascii="Calibri" w:hAnsi="Calibri" w:cs="Calibri" w:eastAsia="Calibri"/>
          <w:color w:val="000000"/>
          <w:spacing w:val="4"/>
          <w:position w:val="0"/>
          <w:sz w:val="24"/>
          <w:shd w:fill="FFFFFF" w:val="clear"/>
        </w:rPr>
        <w:t xml:space="preserve">Faculty of Bioengineering and Bioinformatics, Lomonosov Moscow State University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4"/>
          <w:position w:val="0"/>
          <w:sz w:val="24"/>
          <w:shd w:fill="FFFFFF" w:val="clear"/>
          <w:vertAlign w:val="superscript"/>
        </w:rPr>
        <w:t xml:space="preserve">3</w:t>
      </w:r>
      <w:r>
        <w:rPr>
          <w:rFonts w:ascii="Calibri" w:hAnsi="Calibri" w:cs="Calibri" w:eastAsia="Calibri"/>
          <w:color w:val="000000"/>
          <w:spacing w:val="4"/>
          <w:position w:val="0"/>
          <w:sz w:val="24"/>
          <w:shd w:fill="FFFFFF" w:val="clear"/>
        </w:rPr>
        <w:t xml:space="preserve">Federal Research and Clinical Center of Physical-Chemical Medicine of Federal Medical Biological Agency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Moscow, Russia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4"/>
          <w:position w:val="0"/>
          <w:sz w:val="24"/>
          <w:shd w:fill="FFFFFF" w:val="clear"/>
          <w:vertAlign w:val="superscript"/>
        </w:rPr>
        <w:t xml:space="preserve">4</w:t>
      </w:r>
      <w:r>
        <w:rPr>
          <w:rFonts w:ascii="Calibri" w:hAnsi="Calibri" w:cs="Calibri" w:eastAsia="Calibri"/>
          <w:color w:val="000000"/>
          <w:spacing w:val="4"/>
          <w:position w:val="0"/>
          <w:sz w:val="24"/>
          <w:shd w:fill="FFFFFF" w:val="clear"/>
        </w:rPr>
        <w:t xml:space="preserve">Center for Precision Genome Editing and Genetic Technologies for Biomedicine, Federal Research and Clinical Center of Physical-Chemical Medicine of Federal Medical Biological Agency, </w:t>
      </w:r>
      <w:r>
        <w:rPr>
          <w:rFonts w:ascii="Calibri" w:hAnsi="Calibri" w:cs="Calibri" w:eastAsia="Calibri"/>
          <w:color w:val="auto"/>
          <w:spacing w:val="0"/>
          <w:position w:val="0"/>
          <w:sz w:val="24"/>
          <w:shd w:fill="auto" w:val="clear"/>
        </w:rPr>
        <w:t xml:space="preserve">Moscow, Russia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authors made an equal contribution to the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Irina Alieva </w:t>
        <w:tab/>
        <w:tab/>
        <w:tab/>
        <w:t xml:space="preserve">(irina_alieva@belozersky.msu.ru)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Aleksandra Taran </w:t>
        <w:tab/>
        <w:tab/>
        <w:t xml:space="preserve">(eva8326@yandex.ru)</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Lilia Belikova (Shuvalova) </w:t>
        <w:tab/>
        <w:t xml:space="preserve">(shuvalova_l@inbox.ru)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Svetlana Lavrushkina </w:t>
        <w:tab/>
        <w:tab/>
        <w:t xml:space="preserve">(s.lavrushkina</w:t>
      </w:r>
      <w:r>
        <w:rPr>
          <w:rFonts w:ascii="Calibri" w:hAnsi="Calibri" w:cs="Calibri" w:eastAsia="Calibri"/>
          <w:color w:val="auto"/>
          <w:spacing w:val="0"/>
          <w:position w:val="0"/>
          <w:sz w:val="24"/>
          <w:shd w:fill="auto" w:val="clear"/>
        </w:rPr>
        <w:t xml:space="preserve">@belozersky.msu.ru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Alexandra Bogomazova </w:t>
        <w:tab/>
        <w:t xml:space="preserve">(abogomazova@gmail.com)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Lagarkova </w:t>
        <w:tab/>
        <w:tab/>
        <w:t xml:space="preserve">(</w:t>
      </w:r>
      <w:r>
        <w:rPr>
          <w:rFonts w:ascii="Calibri" w:hAnsi="Calibri" w:cs="Calibri" w:eastAsia="Calibri"/>
          <w:color w:val="auto"/>
          <w:spacing w:val="0"/>
          <w:position w:val="0"/>
          <w:sz w:val="24"/>
          <w:shd w:fill="auto" w:val="clear"/>
        </w:rPr>
        <w:t xml:space="preserve">lagar@rcpcm.org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microtubules, transfection, EB3, </w:t>
      </w:r>
      <w:r>
        <w:rPr>
          <w:rFonts w:ascii="Calibri" w:hAnsi="Calibri" w:cs="Calibri" w:eastAsia="Calibri"/>
          <w:color w:val="000000"/>
          <w:spacing w:val="0"/>
          <w:position w:val="0"/>
          <w:sz w:val="24"/>
          <w:shd w:fill="auto" w:val="clear"/>
        </w:rPr>
        <w:t xml:space="preserve">primary culture, </w:t>
      </w:r>
      <w:r>
        <w:rPr>
          <w:rFonts w:ascii="Calibri" w:hAnsi="Calibri" w:cs="Calibri" w:eastAsia="Calibri"/>
          <w:color w:val="000000"/>
          <w:spacing w:val="0"/>
          <w:position w:val="0"/>
          <w:sz w:val="24"/>
          <w:shd w:fill="FFFFFF" w:val="clear"/>
        </w:rPr>
        <w:t xml:space="preserve">Huntington’s disease, lifetime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dedicated to the microtubule plus-end visualization by EB3 protein transfection to study their dynamic properties in primary cell culture. The protocol was implemented on human primary skin fibroblasts obtained from Huntington's disease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Transfection with a fluorescently labeled marker protein of interest in combination with time-lapse video microscopy is a classic method of studying the dynamic properties of the cytoskeleton. This protocol offers a technique for human primary fibroblast transfection, which can be difficult because of the specifics of primary cell cultivation conditions. Additionally, cytoskeleton dynamic property maintenance requires a low level of transfection to obtain a good signal-to-noise ratio without causing microtubule stabilization. It is important to take measures to protect the cells from light-induced stress and fluorescent dye fading. In the course of our work, we tested different transfection methods and protocols as well as different vectors to select the best combination of conditions suitable for human primary fibroblast studies. We analyzed the resulting time-lapse videos and calculated microtubule dynamics using ImageJ. The dynamics of microtubules’ plus-ends in the different cell parts are not similar, so we divided the analysis into subgroups - the centrosome region, the lamella, and the tail of fibroblasts. Notably, this protocol can be used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analysis of cytoskeleton dynamics in patient samples, enabling the next step towards understanding the dynamics of the various disease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Huntington's disease (HD) is an incurable neurodegenerative pathology caused by a mutation</w:t>
      </w:r>
      <w:r>
        <w:rPr>
          <w:rFonts w:ascii="Calibri" w:hAnsi="Calibri" w:cs="Calibri" w:eastAsia="Calibri"/>
          <w:color w:val="2F5496"/>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in gene encoding</w:t>
      </w:r>
      <w:r>
        <w:rPr>
          <w:rFonts w:ascii="Calibri" w:hAnsi="Calibri" w:cs="Calibri" w:eastAsia="Calibri"/>
          <w:color w:val="2F5496"/>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huntingtin protein (HTT). HTT is primarily associated with vesicles and microtubules and is probably involved in microtubule-dependent transport processes</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To study the influence of mutant HTT on the microtubules’</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dynamics, we used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visualization of the EB3 protein, that regulates the dynamic properties of microtubules by binding and stabilizing the growing plus-ends. To load fluorescently labeled EB3 into human skin fibroblasts, plasmid transfection was applied. We used the primary fibroblast culture obtained from the HD patients’ skin biopsy for this study.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The mutation in the HTT protein gene leads to elongation of the polyglutamine tract</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HTT has a role in such cellular processes as endocytosis</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cell transport</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protein degradation</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etc. Substantial part of these processes involves various elements of the cell cytoskeleton, including the microtubules.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primary cells are the best model to reproduce events occurring in patient cells as closely as possible. To create such models, one needs to isolate cells from human biopsy material (e.g., from surgical samples). The resulting primary cell line is suitable to study pathogenesis using various genetic, biochemical, molecular, and cell biology methods. Also, human primary cell cultures serve as a precursor for creating various transdifferentiated and transgenic cultures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contrast to immortalized cell cultures, the significant disadvantage of primary cells is their limited passage capacity. Therefore, we recommend using cells in the early passages stage (up to 15). Older cultures degenerate very quickly, losing their unique properties. Thus, the newly obtained primary cells should be kept frozen for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cell cultures are susceptible to cultivation conditions. Therefore, they often require unique approaches and optimization of growing conditions. In particular, the human skin primary fibroblasts used in our experiments are demanding on the substrate. Hence, we used various additional coatings (e.g., gelatin or fibronectin) depending on the experiment type.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cell cytoskeleton determines the cell shape, mobility, and locomotion. The dynamics of the cytoskeleton are crucial for many intracellular processes both in interphase and mitosis. In particular, the cytoskeleton polymerized from tubulin, are highly dynamic and polar structures, enabling motor protein-mediated directed intracellular transport. The microtubules' ends are in constant rearrangement, their assembly phases alternate with the disassembly phases, and this behavior is called "dynamic instability"</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 Various associated proteins shift the equilibrium of the polymerization reaction, leading either to the polymer formation or the protein monomer formation. The addition of tubulin subunits occurs mainly at the plus-end of microtubules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end-binding (EB) proteins family consists of three members: EB1, EB2, and EB3. They serve as plus-end-tracking proteins (+TIPs) and regulate the dynamic properties of microtubules by binding and stabilizing their growing plus-ends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studies use fluorescent molecule-labeled tubulin microinjection or transfection with time-lapse imaging and video analysis to visualize microtubules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These methods might be invasive and harmful to cells, especially primary human cells. The most challenging step is to find conditions for cell transfection. We tried to reach the highest possible level of transfection without affecting viability and native cell morphology. This study applies the classical method to study the differences in microtubule dynamics in skin fibroblasts of healthy donors and patients with Huntington's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Federal Research and Clinical Center of Physical-Chemical Medicine of Federal Medical Biological Agency dated September 08,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gives an overview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Obtaining a primary culture of human skin fibroblasts (Figure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Deliver the biopsy to a laboratory within a few hours in Dulbecco's Modified Eagle Media (DMEM) medium supplemented with 50 &amp;#181;g/mL of penicillin and 50 U/mL of streptomycin.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skin biopsy must be performed under sterile conditions by a physician after a patient signs an informed consent.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Place the biopsy tissue in a 6 cm Petri dish together with a small amount of the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Using a sterile scalpel, cut the biopsy sample into pieces of about 0.5-1 mm in size. Place 1-2 obtained fragments into a 3.5 cm Petri dish and place a sterile coverslip over the biopsy pieces. Slowly add 1.5 mL of a growth medium to the following composition: DMEM, 50 U/mL penicillin-streptomycin, and 10% fetal bovine serum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Culture fibroblasts in the growth medium inside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maintained at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37 &amp;#176;C, 80% humidity.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NOTE: After 4-7 days, first keratinocytes, then fibroblasts, begin to migrate from the tissue to the bottom of the dish.</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Storage, freezing, and unfreezing of primary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Remove cells from the culture dish (see points 3.2-3.4).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Transfer the cell suspension to a 15 mL conical tube and centrifuge for 5 min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Then discard the supernatant and resuspend the cell pellet in 900 &amp;#181;L of cooled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Transfer to a cryopreservation tube drop by drop and add 100 &amp;#181;L of dimethyl sulfoxide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Place the cryoprobe in a low-temperature freezer at -80 &amp;#176;C. Twenty-four hours later, transfer the cryovial to liquid nitrogen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&amp;#176;C) for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To defrost the cryopreserved cells, remove the cryovial from the nitrogen storage and, within 1 min, transfer 1 mL of the content into a 15 mL conical tube containing 9 mL of the transport medium preheated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Carefully resuspend and then centrifuge the tube for 5 min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the supernatant, resuspend the cell pellet in the required volume of the growth medium and place them on a Petri dish of the required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Cell cultivation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Cover the dish bottom with autoclaved 0.1% gelatin solution prepared in distilled water. Incubate for 15 min.</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transfection visualization, glass-bottom plate dishes (confocal dishes with glass thickness 170 &amp;#181;m) should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Prepare a culture medium having the following composition: DMEM supplemented with 10% FBS, 2 mM L-alanyl-L-glutamine, 50 U/mL penicillin-streptomycin. Mix thoroughly and store at 4 &amp;#176;C. Warm the medium to 37 &amp;#176;C before adding to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E101A"/>
          <w:spacing w:val="0"/>
          <w:position w:val="0"/>
          <w:sz w:val="24"/>
          <w:shd w:fill="auto" w:val="clear"/>
        </w:rPr>
        <w:t xml:space="preserve">Assess the culture under the microscope. Remove the medium and wash the fibroblasts with </w:t>
      </w:r>
      <w:r>
        <w:rPr>
          <w:rFonts w:ascii="Calibri" w:hAnsi="Calibri" w:cs="Calibri" w:eastAsia="Calibri"/>
          <w:color w:val="auto"/>
          <w:spacing w:val="0"/>
          <w:position w:val="0"/>
          <w:sz w:val="24"/>
          <w:shd w:fill="auto" w:val="clear"/>
        </w:rPr>
        <w:t xml:space="preserve">Dulbecco's phosphate-salt solution (</w:t>
      </w:r>
      <w:r>
        <w:rPr>
          <w:rFonts w:ascii="Calibri" w:hAnsi="Calibri" w:cs="Calibri" w:eastAsia="Calibri"/>
          <w:color w:val="0E101A"/>
          <w:spacing w:val="0"/>
          <w:position w:val="0"/>
          <w:sz w:val="24"/>
          <w:shd w:fill="auto" w:val="clear"/>
        </w:rPr>
        <w:t xml:space="preserve">DPBS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Add 1 mL of pre-warmed 0.25% trypsin solution to the cells. Check the cells under the microscope if they detach from the substrate completely. Deactivate trypsin with 1 mL of the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Transfer the cell suspension into a 15 mL conical tube. Centrifuge the tube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remove the supernatant, and resuspend the cell pellet in 1 mL of the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Count the number of cells. Calculate the required number of cells to seed them with a density of 8-15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resuspend in 2 mL of the culture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E101A"/>
          <w:spacing w:val="0"/>
          <w:position w:val="0"/>
          <w:sz w:val="24"/>
          <w:shd w:fill="auto" w:val="clear"/>
        </w:rPr>
        <w:t xml:space="preserve">Remove the gelatin solution from the culture dish and immediately add 2 mL of the cell suspension. Cultivate fibroblasts at 37 &amp;#176;C in a CO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Refresh the medium every 2-4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experiments, use the cells of 4-11 passages.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Replace the culture medium with a fresh culture medium 24 h before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 confluence should be 70-80%.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Prepare a DNA-lipid complex based on the area and density of the cell seeding. Use liposome-based transfection agent.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cell seeding density as 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Add 3 &amp;#181;L of commercial transfection reagent to 125 &amp;#181;L of optimal minimal essential medium (Opti-MEM) not containing any antibiotics, without touching the walls of the tube. Gently resuspend.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Dilute plasmid DNA (GFP-EB3) by adding 1 &amp;#181;g of the plasmid DNA to 125 &amp;#181;L of Opti-MEM. Gently resuspend.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Expression vector encoding GFP-EB3</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was received as a kind gift from Dr. I. Kaverina (Vanderbilt University, Nashville) with permission from Dr. A. Akhmanova (Erasmus University, Rotterdam)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Add diluted plasmid DNA to each tube of diluted transfection reagent (1:1). Incubate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Add the DNA-lipid complex to the 6 cm Petri dish containing cells and mix with a cruciform swing for 30 s. Incubate cells with a transfection agent for 24 h and then change to fresh medium. Analyze the efficiency of transfection after 24 h and 48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24 h after transfection, the efficiency was 10-15%, and after 48 h up to 40%.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Preparing for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Before live imaging of cells, change the culture medium to a medium without pH-indicator dye to reduce autofluorescence.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Carefully apply mineral oil to the medium surface to completely cover the medium, isolating it from the external environment to reduce the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penetration and the medium evaporation.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Use a mercury lamp and oil immersion 60x or 100x objective lens with a high numeral aperture to take the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observations, the microscope must be equipped with an incubator to maintain the necessary conditions for the cells, including heating the object table and the lens to +37 &amp;#176;C, a closed chamber with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supply, and humidity level support. Use double distilled water to create humidity. Check the level of double distilled water before filming.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Place the confocal dish with the cells in the microscope holder before imaging. Ensure that the dish and the camera are securely attached to the holder to avoid drifting while taking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Setting the imaging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Choose the low exposure values since light induces cell-damaging reactive oxygen species (ROS).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study the dynamics of microtubules in human skin fibroblasts, a 300 ms exposure was selected.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Focus on the object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long-term time-lapse imaging, use the automatic focus stabilization system to compensate for a possible shift along the z-axis.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Choose the optimal imaging conditions depending on the cells' photosensitivity and the rate of the fluorochrome fading.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microtubules are highly dynamic structures, a reasonably short time interval can be selected, and the frame rate must be sufficiently high. To investigate the microtubule dynamics in skin fibroblasts, we used at a frequency of 1 frame/s for 3-5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When selecting the next object to get the image, move away from the already imaged area. Since this area was under the influence of light, there will be noticeable photo-bleaching.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a relatively high imaging frequency was used, the shutter did not close between images, and the lamp was lit for the entire period of imaging, which is why fading increased.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Choose the optimal video for studying the microtubules’ dynamics visually, taking into account the quality of transfection, the quality of the microtubules’ images (optimal signal-to-noise ratio), and the absence of drifting in case of the analyzed cell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Use the selected videos to study the microtubules’ plus-ends dynamics by tracing them in the Fiji program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quantitative analysis instructions see </w:t>
      </w:r>
      <w:r>
        <w:rPr>
          <w:rFonts w:ascii="Calibri" w:hAnsi="Calibri" w:cs="Calibri" w:eastAsia="Calibri"/>
          <w:b/>
          <w:color w:val="000000"/>
          <w:spacing w:val="0"/>
          <w:position w:val="0"/>
          <w:sz w:val="24"/>
          <w:shd w:fill="auto" w:val="clear"/>
        </w:rPr>
        <w:t xml:space="preserve">Supplementary 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 resulting GFP-EB3 movies produced using the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 the microtubules’ dynamic properties. Microtubules are involved in different cell processes, and their dynamic properties impact various life characteristics of the primary human cell culture from patients’ biopsy material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parameters determine the dynamic instability of microtubules: the rates of growth (polymerization) and shrinking (depolymerization); the frequency of catastrophes (transition from polymerization to depolymerization); the frequency of rescues (transition from depolymerization to polymerization); as well as pauses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states when the microtubule does not polymerize and does not depolymerize</w:t>
      </w:r>
      <w:r>
        <w:rPr>
          <w:rFonts w:ascii="Calibri" w:hAnsi="Calibri" w:cs="Calibri" w:eastAsia="Calibri"/>
          <w:color w:val="000000"/>
          <w:spacing w:val="0"/>
          <w:position w:val="0"/>
          <w:sz w:val="24"/>
          <w:shd w:fill="auto" w:val="clear"/>
          <w:vertAlign w:val="superscript"/>
        </w:rPr>
        <w:t xml:space="preserve"> 12</w:t>
      </w:r>
      <w:r>
        <w:rPr>
          <w:rFonts w:ascii="Calibri" w:hAnsi="Calibri" w:cs="Calibri" w:eastAsia="Calibri"/>
          <w:color w:val="000000"/>
          <w:spacing w:val="0"/>
          <w:position w:val="0"/>
          <w:sz w:val="24"/>
          <w:shd w:fill="auto" w:val="clear"/>
        </w:rPr>
        <w:t xml:space="preserve">. All parameters are tightly regulated, and the rates of polymerization and depolymerization of individual microtubules can vary significantly both in the same and different cell types</w:t>
      </w:r>
      <w:r>
        <w:rPr>
          <w:rFonts w:ascii="Calibri" w:hAnsi="Calibri" w:cs="Calibri" w:eastAsia="Calibri"/>
          <w:color w:val="000000"/>
          <w:spacing w:val="0"/>
          <w:position w:val="0"/>
          <w:sz w:val="24"/>
          <w:shd w:fill="auto" w:val="clear"/>
          <w:vertAlign w:val="superscript"/>
        </w:rPr>
        <w:t xml:space="preserve">13-17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necessary to consider for the analysis that microtubules can have different dynamics depending on their position in the cell. Microtubules located in the region of the nucleus and centrosome behave differently compared to those on the cell periphery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Therefore, to obtain a reliable result, we made the microtubules’ dynamic measurements in three separate regions of the cell: the central part, the leading edge, and the tail part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control the correct distribution of the GFP-EB3 label in various cell parts, we used human pulmonary artery endothelial cells (HPAEC) (</w:t>
      </w:r>
      <w:r>
        <w:rPr>
          <w:rFonts w:ascii="Calibri" w:hAnsi="Calibri" w:cs="Calibri" w:eastAsia="Calibri"/>
          <w:b/>
          <w:color w:val="auto"/>
          <w:spacing w:val="0"/>
          <w:position w:val="0"/>
          <w:sz w:val="24"/>
          <w:shd w:fill="auto" w:val="clear"/>
        </w:rPr>
        <w:t xml:space="preserve">see Supplementary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Specialized programs, such as Fiji (ImageJ 2 v1. 53i), allow the analysis of the videos by the following parameters: (1) the rate of the microtubules’ growth; (2) the frequency of catastrophes; (3) the frequency of rescues; (4) the frequency of pauses; and (5) duration of pauses. In addition, unique program options and plugins allow tracing automatically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or manually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manual tracing method worked better in our experiments since automatic measurements are prone to larger errors and require more repetitions for a more accurate result. Detailed instructions on microtubules dynamics data analysis can be found in </w:t>
      </w:r>
      <w:r>
        <w:rPr>
          <w:rFonts w:ascii="Calibri" w:hAnsi="Calibri" w:cs="Calibri" w:eastAsia="Calibri"/>
          <w:b/>
          <w:color w:val="000000"/>
          <w:spacing w:val="0"/>
          <w:position w:val="0"/>
          <w:sz w:val="24"/>
          <w:shd w:fill="auto" w:val="clear"/>
        </w:rPr>
        <w:t xml:space="preserve">Supplementary 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File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 imaging parameters may require adjustments during the imaging process. For example, the duration of one cell imaging and the exposure values can be changed. Such settings are helpful if there is a rapid signal burnout, or the cell shrinks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general scheme of GFP-EB3 transfection protocol for human skin primary fibroblasts culture.</w:t>
      </w:r>
      <w:r>
        <w:rPr>
          <w:rFonts w:ascii="Calibri" w:hAnsi="Calibri" w:cs="Calibri" w:eastAsia="Calibri"/>
          <w:color w:val="000000"/>
          <w:spacing w:val="0"/>
          <w:position w:val="0"/>
          <w:sz w:val="24"/>
          <w:shd w:fill="auto" w:val="clear"/>
        </w:rPr>
        <w:t xml:space="preserve"> The protocol includes the following steps: detachment of cells by the trypsin solution; trypsin inactivation by the medium addition; centrifugation of the resulting compound; calculation of cell concentration; </w:t>
      </w:r>
      <w:r>
        <w:rPr>
          <w:rFonts w:ascii="Calibri" w:hAnsi="Calibri" w:cs="Calibri" w:eastAsia="Calibri"/>
          <w:color w:val="000000"/>
          <w:spacing w:val="0"/>
          <w:position w:val="0"/>
          <w:sz w:val="24"/>
          <w:shd w:fill="auto" w:val="clear"/>
        </w:rPr>
        <w:t xml:space="preserve">сell seeding to the glass bottom dish (confocal dish) coated with gelatin; cell culture transfection by plasmid DNA (with GFP-EB3) with the liposomal transfection reagent; incubation 24-48 h; and analysis under a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Human skin fibroblasts primary culture preparation scheme. </w:t>
      </w:r>
      <w:r>
        <w:rPr>
          <w:rFonts w:ascii="Calibri" w:hAnsi="Calibri" w:cs="Calibri" w:eastAsia="Calibri"/>
          <w:color w:val="000000"/>
          <w:spacing w:val="0"/>
          <w:position w:val="0"/>
          <w:sz w:val="24"/>
          <w:shd w:fill="auto" w:val="clear"/>
        </w:rPr>
        <w:t xml:space="preserve">A skin biopsy must be performed under sterile conditions by a physician after a patient signs an informed consent. Then a piece of tissue is transported in a small amount of the medium without FBS to the laboratory in a Petri dish. A large fragment of tissue is cut into pieces of 0.5-1 mm in size, and they are covered with a cover glass with the addition of the medium with FBS. Then the Petri dish is placed in a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incubator, where after 4-7 days fibroblasts migrate from the tissue fragment to the glass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GFP-EB3 marker (green) in different areas of transfected human fibroblasts, obtained from HD patients’ skin biopsy:</w:t>
      </w:r>
      <w:r>
        <w:rPr>
          <w:rFonts w:ascii="Calibri" w:hAnsi="Calibri" w:cs="Calibri" w:eastAsia="Calibri"/>
          <w:color w:val="000000"/>
          <w:spacing w:val="0"/>
          <w:position w:val="0"/>
          <w:sz w:val="24"/>
          <w:shd w:fill="auto" w:val="clear"/>
        </w:rPr>
        <w:t xml:space="preserve"> leading edge (top panel); tail (middle panel); central part of fibroblast (zone around the centrosome) (bottom panel). Scale bar = 10 </w:t>
      </w:r>
      <w:r>
        <w:rPr>
          <w:rFonts w:ascii="Calibri" w:hAnsi="Calibri" w:cs="Calibri" w:eastAsia="Calibri"/>
          <w:color w:val="202122"/>
          <w:spacing w:val="0"/>
          <w:position w:val="0"/>
          <w:sz w:val="24"/>
          <w:shd w:fill="FFFFFF" w:val="clear"/>
        </w:rPr>
        <w:t xml:space="preserve">&amp;#181;m</w:t>
      </w:r>
      <w:r>
        <w:rPr>
          <w:rFonts w:ascii="Calibri" w:hAnsi="Calibri" w:cs="Calibri" w:eastAsia="Calibri"/>
          <w:color w:val="auto"/>
          <w:spacing w:val="0"/>
          <w:position w:val="0"/>
          <w:sz w:val="24"/>
          <w:shd w:fill="auto" w:val="clear"/>
        </w:rPr>
        <w:t xml:space="preserve">. The imaging frequency is 1 frame/s. Wide-field fluorescent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GFP-EB3 manual tracking by ImageJ plugin MTrackJ.</w:t>
      </w:r>
      <w:r>
        <w:rPr>
          <w:rFonts w:ascii="Calibri" w:hAnsi="Calibri" w:cs="Calibri" w:eastAsia="Calibri"/>
          <w:color w:val="000000"/>
          <w:spacing w:val="0"/>
          <w:position w:val="0"/>
          <w:sz w:val="24"/>
          <w:shd w:fill="auto" w:val="clear"/>
        </w:rPr>
        <w:t xml:space="preserve"> Tracks reflecting the growth of microtubules were obtained as a result of frame-by-frame manual marking of the GFP-EB3 labels tips at the plus-ends during 20 s of imaging. Transfected cultured fibroblasts, obtained from HD patients’ skin biopsy. </w:t>
      </w:r>
      <w:r>
        <w:rPr>
          <w:rFonts w:ascii="Calibri" w:hAnsi="Calibri" w:cs="Calibri" w:eastAsia="Calibri"/>
          <w:color w:val="auto"/>
          <w:spacing w:val="0"/>
          <w:position w:val="0"/>
          <w:sz w:val="24"/>
          <w:shd w:fill="auto" w:val="clear"/>
        </w:rPr>
        <w:t xml:space="preserve">The imaging frequency is 1 frame/s. Wide-field fluorescent microscopy. </w:t>
      </w:r>
      <w:r>
        <w:rPr>
          <w:rFonts w:ascii="Calibri" w:hAnsi="Calibri" w:cs="Calibri" w:eastAsia="Calibri"/>
          <w:color w:val="000000"/>
          <w:spacing w:val="0"/>
          <w:position w:val="0"/>
          <w:sz w:val="24"/>
          <w:shd w:fill="auto" w:val="clear"/>
        </w:rPr>
        <w:t xml:space="preserve">Scale bar = 10 </w:t>
      </w:r>
      <w:r>
        <w:rPr>
          <w:rFonts w:ascii="Calibri" w:hAnsi="Calibri" w:cs="Calibri" w:eastAsia="Calibri"/>
          <w:color w:val="202122"/>
          <w:spacing w:val="0"/>
          <w:position w:val="0"/>
          <w:sz w:val="24"/>
          <w:shd w:fill="FFFFFF" w:val="clear"/>
        </w:rPr>
        <w:t xml:space="preserve">&amp;#181;m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Troubleshooting during imaging of GFP-EB3 labeled microtubules’ plus-ends.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Fluorescent-labeled </w:t>
      </w:r>
      <w:r>
        <w:rPr>
          <w:rFonts w:ascii="Calibri" w:hAnsi="Calibri" w:cs="Calibri" w:eastAsia="Calibri"/>
          <w:color w:val="auto"/>
          <w:spacing w:val="0"/>
          <w:position w:val="0"/>
          <w:sz w:val="24"/>
          <w:shd w:fill="auto" w:val="clear"/>
        </w:rPr>
        <w:t xml:space="preserve">microtubules</w:t>
      </w:r>
      <w:r>
        <w:rPr>
          <w:rFonts w:ascii="Calibri" w:hAnsi="Calibri" w:cs="Calibri" w:eastAsia="Calibri"/>
          <w:color w:val="000000"/>
          <w:spacing w:val="0"/>
          <w:position w:val="0"/>
          <w:sz w:val="24"/>
          <w:shd w:fill="auto" w:val="clear"/>
        </w:rPr>
        <w:t xml:space="preserve"> are out of focus due to the absence of a focusing system.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Microtubules are stabilized and lose their dynamic properties due to overexpression of </w:t>
      </w:r>
      <w:r>
        <w:rPr>
          <w:rFonts w:ascii="Calibri" w:hAnsi="Calibri" w:cs="Calibri" w:eastAsia="Calibri"/>
          <w:color w:val="000000"/>
          <w:spacing w:val="0"/>
          <w:position w:val="0"/>
          <w:sz w:val="24"/>
          <w:shd w:fill="auto" w:val="clear"/>
        </w:rPr>
        <w:t xml:space="preserve">GFP-EB3 in the cell due to long incubation with the transfecting mixture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Shrinking of the cell lamella as a result of phototoxicity due to the release of ROS.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Signal intensity drops during imaging - rapid photobleaching</w:t>
      </w:r>
      <w:r>
        <w:rPr>
          <w:rFonts w:ascii="Calibri" w:hAnsi="Calibri" w:cs="Calibri" w:eastAsia="Calibri"/>
          <w:color w:val="000000"/>
          <w:spacing w:val="0"/>
          <w:position w:val="0"/>
          <w:sz w:val="24"/>
          <w:shd w:fill="auto" w:val="clear"/>
        </w:rPr>
        <w:t xml:space="preserve">. Transfected cultured fibroblasts, obtained from HD patients’ skin biopsy. </w:t>
      </w:r>
      <w:r>
        <w:rPr>
          <w:rFonts w:ascii="Calibri" w:hAnsi="Calibri" w:cs="Calibri" w:eastAsia="Calibri"/>
          <w:color w:val="auto"/>
          <w:spacing w:val="0"/>
          <w:position w:val="0"/>
          <w:sz w:val="24"/>
          <w:shd w:fill="auto" w:val="clear"/>
        </w:rPr>
        <w:t xml:space="preserve">The imaging frequency is 1 frame per second. Wide-field fluorescent microscopy.</w:t>
      </w:r>
      <w:r>
        <w:rPr>
          <w:rFonts w:ascii="Calibri" w:hAnsi="Calibri" w:cs="Calibri" w:eastAsia="Calibri"/>
          <w:color w:val="000000"/>
          <w:spacing w:val="0"/>
          <w:position w:val="0"/>
          <w:sz w:val="24"/>
          <w:shd w:fill="auto" w:val="clear"/>
        </w:rPr>
        <w:t xml:space="preserve"> Scale bars = 10 </w:t>
      </w:r>
      <w:r>
        <w:rPr>
          <w:rFonts w:ascii="Calibri" w:hAnsi="Calibri" w:cs="Calibri" w:eastAsia="Calibri"/>
          <w:color w:val="202122"/>
          <w:spacing w:val="0"/>
          <w:position w:val="0"/>
          <w:sz w:val="24"/>
          <w:shd w:fill="FFFFFF" w:val="clear"/>
        </w:rPr>
        <w:t xml:space="preserve">&amp;#181;m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12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w:t>
      </w:r>
      <w:r>
        <w:rPr>
          <w:rFonts w:ascii="Calibri" w:hAnsi="Calibri" w:cs="Calibri" w:eastAsia="Calibri"/>
          <w:b/>
          <w:color w:val="000000"/>
          <w:spacing w:val="0"/>
          <w:position w:val="0"/>
          <w:sz w:val="24"/>
          <w:shd w:fill="auto" w:val="clear"/>
        </w:rPr>
        <w:t xml:space="preserve">Selective visualization of growing microtubule plus-ends. </w:t>
      </w:r>
      <w:r>
        <w:rPr>
          <w:rFonts w:ascii="Calibri" w:hAnsi="Calibri" w:cs="Calibri" w:eastAsia="Calibri"/>
          <w:color w:val="000000"/>
          <w:spacing w:val="0"/>
          <w:position w:val="0"/>
          <w:sz w:val="24"/>
          <w:shd w:fill="auto" w:val="clear"/>
        </w:rPr>
        <w:t xml:space="preserve">GFP-EB3 marker (green) in different areas of transfected human endothelial cell (culture of HPAEC: Human Pulmonary Artery Endothelial Cells) in leading edge, tail and central area (zone around the centrosome). Scale bars 10 </w:t>
      </w:r>
      <w:r>
        <w:rPr>
          <w:rFonts w:ascii="Calibri" w:hAnsi="Calibri" w:cs="Calibri" w:eastAsia="Calibri"/>
          <w:color w:val="202122"/>
          <w:spacing w:val="0"/>
          <w:position w:val="0"/>
          <w:sz w:val="24"/>
          <w:shd w:fill="FFFFFF" w:val="clear"/>
        </w:rPr>
        <w:t xml:space="preserve">&amp;#181;m</w:t>
      </w:r>
      <w:r>
        <w:rPr>
          <w:rFonts w:ascii="Calibri" w:hAnsi="Calibri" w:cs="Calibri" w:eastAsia="Calibri"/>
          <w:color w:val="auto"/>
          <w:spacing w:val="0"/>
          <w:position w:val="0"/>
          <w:sz w:val="24"/>
          <w:shd w:fill="auto" w:val="clear"/>
        </w:rPr>
        <w:t xml:space="preserve">. The imaging frequency is 1 frame/s Wide-field fluorescent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b/>
          <w:color w:val="000000"/>
          <w:spacing w:val="0"/>
          <w:position w:val="0"/>
          <w:sz w:val="24"/>
          <w:shd w:fill="auto" w:val="clear"/>
        </w:rPr>
        <w:t xml:space="preserve"> Microtubule dynamics analysis by GFP-EB3 label after manual tracking using ImageJ plugin MTrackJ.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EB3 tracks obtained by EB3-GFP patches displacement on time-lapse series of </w:t>
      </w:r>
      <w:r>
        <w:rPr>
          <w:rFonts w:ascii="Calibri" w:hAnsi="Calibri" w:cs="Calibri" w:eastAsia="Calibri"/>
          <w:color w:val="000000"/>
          <w:spacing w:val="0"/>
          <w:position w:val="0"/>
          <w:sz w:val="24"/>
          <w:shd w:fill="auto" w:val="clear"/>
        </w:rPr>
        <w:t xml:space="preserve">transfected cultured fibroblasts, obtained from HD patients’ skin biopsy </w:t>
      </w:r>
      <w:r>
        <w:rPr>
          <w:rFonts w:ascii="Calibri" w:hAnsi="Calibri" w:cs="Calibri" w:eastAsia="Calibri"/>
          <w:color w:val="auto"/>
          <w:spacing w:val="0"/>
          <w:position w:val="0"/>
          <w:sz w:val="24"/>
          <w:shd w:fill="auto" w:val="clear"/>
        </w:rPr>
        <w:t xml:space="preserve">(are colored individually).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EB3 track (purple,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obtained by EB3-GFP patches displacement during 18 seconds.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EB3 track (red,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obtained by EB3-GFP patches displacement during 9 seconds.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plus-ends displacement of microtubules of </w:t>
      </w:r>
      <w:r>
        <w:rPr>
          <w:rFonts w:ascii="Calibri" w:hAnsi="Calibri" w:cs="Calibri" w:eastAsia="Calibri"/>
          <w:color w:val="000000"/>
          <w:spacing w:val="0"/>
          <w:position w:val="0"/>
          <w:sz w:val="24"/>
          <w:shd w:fill="auto" w:val="clear"/>
        </w:rPr>
        <w:t xml:space="preserve">human HD patients’ skin fibroblast </w:t>
      </w:r>
      <w:r>
        <w:rPr>
          <w:rFonts w:ascii="Calibri" w:hAnsi="Calibri" w:cs="Calibri" w:eastAsia="Calibri"/>
          <w:color w:val="auto"/>
          <w:spacing w:val="0"/>
          <w:position w:val="0"/>
          <w:sz w:val="24"/>
          <w:shd w:fill="auto" w:val="clear"/>
        </w:rPr>
        <w:t xml:space="preserve">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plus-ends displacement of microtubules shown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graph shows that between 6-8 seconds there is a pause in the growth of the microtubule (there is no movement of the plus-end).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auto"/>
          <w:spacing w:val="0"/>
          <w:position w:val="0"/>
          <w:sz w:val="24"/>
          <w:shd w:fill="FFFFFF" w:val="clear"/>
        </w:rPr>
        <w:t xml:space="preserve">Supplementary File 1: </w:t>
      </w:r>
      <w:r>
        <w:rPr>
          <w:rFonts w:ascii="Calibri" w:hAnsi="Calibri" w:cs="Calibri" w:eastAsia="Calibri"/>
          <w:b/>
          <w:color w:val="000000"/>
          <w:spacing w:val="0"/>
          <w:position w:val="0"/>
          <w:sz w:val="24"/>
          <w:shd w:fill="FFFFFF" w:val="clear"/>
        </w:rPr>
        <w:t xml:space="preserve">Quantitative analysis of the dynamics of EB3-GFP labeled microtubules’ plus-ends.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Better quality results for microtubules’ dynamics analysis can be obtained from high-quality microscopic images. It is important to observe all the necessary conditions for time-lapse imaging of living cells and to correctly adjust the imaging parameters. Using special cell culture dishes with a glass bottom (confocal dishes) is important, since glass has a different refractive index of light than plastic. The thickness of the glass and its uniformity over its entire area is also extremely important, since these parameters are crucial for normal sample focusing. Violation of these parameters inevitably leads to a failure of the perfect focus system resulting in bad focusing thereby making it impossible to use such out-of-focus video for analysis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Another important condition for live-cell imaging is their protection from ROS. Various reagents can be used for such purposes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our work, we use mineral oil, which completely isolates the culture medium from the atmosphere and prevents gas exchange. In the same way, the ROS-reducing oxyrase can be used, but this enzyme is not suitable for all cell types and is more often applicable to imaging with increased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choosing the optimal incubation time of cells after transfection (24 or 48 h), attention should be given to the number of transfected cells. A number smaller than the maximal number of cells expressing the labeled protein is already sufficient for the analysis. Overexpression should not be allowed because microtubules, in such cases, are stabilized and their dynamic properties cannot be analyzed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some cases, it may be necessary to adjust the imaging parameters in accordance with the reaction of cells after the start of video recording. For example, it is possible to observe cell lamella shrinking due to high sensitivity to light (phototoxicity)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When excited, the fluorescent molecules typically react with molecular oxygen to form free radicals that can damage cell components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designing experiments, fluorophores with the maximum possible excitation wavelength should be selected to minimize cell damage under short-wave illumination. In addition, there are reports that certain components of standard culture media, including the riboflavin vitamin and the tryptophan amino acid, may also contribute to the adverse effects of light on cultured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Among other things, this may be caused by an excessive amount of fluorescent labels in one cell. In these cases, it becomes necessary to reduce the duration of the recording and the intensity of illumination. Another possible problem may also be rapid photobleaching - decreasing of the signal intensity during recording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This effect should be taken into account when selecting the next object on the same experimental dish, since the neighboring cells around the imaged area are also burned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mentioned that there are other methods for microtubule visualization in living cells like microinjection of fluorescent-labeled tubulin into the cell or cell transduction using viruses. As with any other method, there are advantages and disadvantages to the transfection method. However, from our point of view, in comparison with the injection method, transfection is more effective and allows to achieve mass inclusion of expression vectors into the cells, resulting in a large number of fluorescent cells for analysis. Also, the transfection method does not require special equipment and skills from the researcher. The method of viral transduction shows good results and can be applied. Still, it is not suitable for all cell cultures (in particular, it is less suitable for human fibroblasts, obtained from HD patients’ skin biopsy).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most critical step in this protocol is the transfection performed to ensure sufficient protein expression. A good signal-to-noise ratio, no photobleaching of microtubules, and the absence of cell drifting during </w:t>
      </w:r>
      <w:r>
        <w:rPr>
          <w:rFonts w:ascii="Calibri" w:hAnsi="Calibri" w:cs="Calibri" w:eastAsia="Calibri"/>
          <w:color w:val="auto"/>
          <w:spacing w:val="0"/>
          <w:position w:val="0"/>
          <w:sz w:val="24"/>
          <w:shd w:fill="auto" w:val="clear"/>
        </w:rPr>
        <w:t xml:space="preserve">time-lapse </w:t>
      </w:r>
      <w:r>
        <w:rPr>
          <w:rFonts w:ascii="Calibri" w:hAnsi="Calibri" w:cs="Calibri" w:eastAsia="Calibri"/>
          <w:color w:val="0E101A"/>
          <w:spacing w:val="0"/>
          <w:position w:val="0"/>
          <w:sz w:val="24"/>
          <w:shd w:fill="auto" w:val="clear"/>
        </w:rPr>
        <w:t xml:space="preserve">video recording are absolutely critical for effective </w:t>
      </w:r>
      <w:r>
        <w:rPr>
          <w:rFonts w:ascii="Calibri" w:hAnsi="Calibri" w:cs="Calibri" w:eastAsia="Calibri"/>
          <w:color w:val="auto"/>
          <w:spacing w:val="0"/>
          <w:position w:val="0"/>
          <w:sz w:val="24"/>
          <w:shd w:fill="auto" w:val="clear"/>
        </w:rPr>
        <w:t xml:space="preserve">microtubules</w:t>
      </w:r>
      <w:r>
        <w:rPr>
          <w:rFonts w:ascii="Calibri" w:hAnsi="Calibri" w:cs="Calibri" w:eastAsia="Calibri"/>
          <w:color w:val="0E101A"/>
          <w:spacing w:val="0"/>
          <w:position w:val="0"/>
          <w:sz w:val="24"/>
          <w:shd w:fill="auto" w:val="clear"/>
        </w:rPr>
        <w:t xml:space="preserve"> imaging. In our experiment</w:t>
      </w:r>
      <w:r>
        <w:rPr>
          <w:rFonts w:ascii="Calibri" w:hAnsi="Calibri" w:cs="Calibri" w:eastAsia="Calibri"/>
          <w: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visualization of microtubules and the dynamic analysis provide vital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E101A"/>
          <w:spacing w:val="0"/>
          <w:position w:val="0"/>
          <w:sz w:val="24"/>
          <w:shd w:fill="auto" w:val="clear"/>
        </w:rPr>
        <w:t xml:space="preserve">information on </w:t>
      </w:r>
      <w:r>
        <w:rPr>
          <w:rFonts w:ascii="Calibri" w:hAnsi="Calibri" w:cs="Calibri" w:eastAsia="Calibri"/>
          <w:color w:val="auto"/>
          <w:spacing w:val="0"/>
          <w:position w:val="0"/>
          <w:sz w:val="24"/>
          <w:shd w:fill="auto" w:val="clear"/>
        </w:rPr>
        <w:t xml:space="preserve">microtubule </w:t>
      </w:r>
      <w:r>
        <w:rPr>
          <w:rFonts w:ascii="Calibri" w:hAnsi="Calibri" w:cs="Calibri" w:eastAsia="Calibri"/>
          <w:color w:val="0E101A"/>
          <w:spacing w:val="0"/>
          <w:position w:val="0"/>
          <w:sz w:val="24"/>
          <w:shd w:fill="auto" w:val="clear"/>
        </w:rPr>
        <w:t xml:space="preserve">properties and behavior in the cells with mutant HTT. Our protocol is applicable for studies of other diseases for which pathology implicates dynamic properties of </w:t>
      </w:r>
      <w:r>
        <w:rPr>
          <w:rFonts w:ascii="Calibri" w:hAnsi="Calibri" w:cs="Calibri" w:eastAsia="Calibri"/>
          <w:color w:val="auto"/>
          <w:spacing w:val="0"/>
          <w:position w:val="0"/>
          <w:sz w:val="24"/>
          <w:shd w:fill="auto" w:val="clear"/>
        </w:rPr>
        <w:t xml:space="preserve">microtubules</w:t>
      </w:r>
      <w:r>
        <w:rPr>
          <w:rFonts w:ascii="Calibri" w:hAnsi="Calibri" w:cs="Calibri" w:eastAsia="Calibri"/>
          <w:color w:val="0E101A"/>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funded by the Ministry of Science and Higher Education of the Russian Federation, grant No. 075-15-2019-1669 (transfection of fibroblasts), by the Russian Science Foundation, grant No. 19-15-00425 (all other works on the cultivation of fibroblasts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It was partially supported by Lomonosov Moscow State University Development program PNR5.13 (imaging and analysis). The authors acknowledge the support of the Nikon Center of Excellence at A. N. Belozersky. We want to offer our special thanks to Ekaterina Taran for her help assistance with voice acting. The authors also thank Pavel Belikov for his help with the video editing. Figures in the manuscript were created with </w:t>
      </w:r>
      <w:r>
        <w:rPr>
          <w:rFonts w:ascii="Calibri" w:hAnsi="Calibri" w:cs="Calibri" w:eastAsia="Calibri"/>
          <w:color w:val="auto"/>
          <w:spacing w:val="0"/>
          <w:position w:val="0"/>
          <w:sz w:val="24"/>
          <w:shd w:fill="auto" w:val="clear"/>
        </w:rPr>
        <w:t xml:space="preserve">BioRender.com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222222"/>
          <w:spacing w:val="0"/>
          <w:position w:val="0"/>
          <w:sz w:val="24"/>
          <w:shd w:fill="FFFFFF" w:val="clear"/>
        </w:rPr>
        <w:t xml:space="preserve">Engelender, S. et al. Huntingtin-associated Protein 1 (HAP1) Interacts with the p150 Glued Bubunit of Dynactin. </w:t>
      </w:r>
      <w:r>
        <w:rPr>
          <w:rFonts w:ascii="Calibri" w:hAnsi="Calibri" w:cs="Calibri" w:eastAsia="Calibri"/>
          <w:i/>
          <w:color w:val="222222"/>
          <w:spacing w:val="0"/>
          <w:position w:val="0"/>
          <w:sz w:val="24"/>
          <w:shd w:fill="FFFFFF" w:val="clear"/>
        </w:rPr>
        <w:t xml:space="preserve">Human Molecular Genetics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 </w:t>
      </w:r>
      <w:r>
        <w:rPr>
          <w:rFonts w:ascii="Calibri" w:hAnsi="Calibri" w:cs="Calibri" w:eastAsia="Calibri"/>
          <w:color w:val="222222"/>
          <w:spacing w:val="0"/>
          <w:position w:val="0"/>
          <w:sz w:val="24"/>
          <w:shd w:fill="FFFFFF" w:val="clear"/>
        </w:rPr>
        <w:t xml:space="preserve">(13), 2205-2212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222222"/>
          <w:spacing w:val="0"/>
          <w:position w:val="0"/>
          <w:sz w:val="24"/>
          <w:shd w:fill="FFFFFF" w:val="clear"/>
        </w:rPr>
        <w:t xml:space="preserve">Caviston, J. P., Ross, J. L., Antony, S. M., Tokito, M., Holzbaur, E. L. Huntingtin facilitates dynein/dynactin-mediated vesicle transport. </w:t>
      </w:r>
      <w:r>
        <w:rPr>
          <w:rFonts w:ascii="Calibri" w:hAnsi="Calibri" w:cs="Calibri" w:eastAsia="Calibri"/>
          <w:i/>
          <w:color w:val="222222"/>
          <w:spacing w:val="0"/>
          <w:position w:val="0"/>
          <w:sz w:val="24"/>
          <w:shd w:fill="FFFFFF" w:val="clear"/>
        </w:rPr>
        <w:t xml:space="preserve">Proceedings of the National Academy of Sciences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104</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(24), 10045-10050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222222"/>
          <w:spacing w:val="0"/>
          <w:position w:val="0"/>
          <w:sz w:val="24"/>
          <w:shd w:fill="FFFFFF" w:val="clear"/>
        </w:rPr>
        <w:t xml:space="preserve">MacMillan, J. C. et al. Molecular analysis and clinical correlations of the Huntington's disease mutation. </w:t>
      </w:r>
      <w:r>
        <w:rPr>
          <w:rFonts w:ascii="Calibri" w:hAnsi="Calibri" w:cs="Calibri" w:eastAsia="Calibri"/>
          <w:i/>
          <w:color w:val="222222"/>
          <w:spacing w:val="0"/>
          <w:position w:val="0"/>
          <w:sz w:val="24"/>
          <w:shd w:fill="FFFFFF" w:val="clear"/>
        </w:rPr>
        <w:t xml:space="preserve">The Lancet</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342 </w:t>
      </w:r>
      <w:r>
        <w:rPr>
          <w:rFonts w:ascii="Calibri" w:hAnsi="Calibri" w:cs="Calibri" w:eastAsia="Calibri"/>
          <w:color w:val="222222"/>
          <w:spacing w:val="0"/>
          <w:position w:val="0"/>
          <w:sz w:val="24"/>
          <w:shd w:fill="FFFFFF" w:val="clear"/>
        </w:rPr>
        <w:t xml:space="preserve">(8877), 954-958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222222"/>
          <w:spacing w:val="0"/>
          <w:position w:val="0"/>
          <w:sz w:val="24"/>
          <w:shd w:fill="FFFFFF" w:val="clear"/>
        </w:rPr>
        <w:t xml:space="preserve">Proskura, A. L., Vechkapova, S. O., Zapara, T. A., Ratushniak, A. S. Protein</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protein interactions of huntingtin in the hippocampus.</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Molecular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51</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(4), 647-653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222222"/>
          <w:spacing w:val="0"/>
          <w:position w:val="0"/>
          <w:sz w:val="24"/>
          <w:shd w:fill="FFFFFF" w:val="clear"/>
        </w:rPr>
        <w:t xml:space="preserve">Steffan, J. S. et al. The Huntington's disease protein interacts with p53 and CREB-binding protein and represses transcription. </w:t>
      </w:r>
      <w:r>
        <w:rPr>
          <w:rFonts w:ascii="Calibri" w:hAnsi="Calibri" w:cs="Calibri" w:eastAsia="Calibri"/>
          <w:i/>
          <w:color w:val="222222"/>
          <w:spacing w:val="0"/>
          <w:position w:val="0"/>
          <w:sz w:val="24"/>
          <w:shd w:fill="FFFFFF" w:val="clear"/>
        </w:rPr>
        <w:t xml:space="preserve">Proceedings of the National Academy of Sciences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97</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(12), 6763-6768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222222"/>
          <w:spacing w:val="0"/>
          <w:position w:val="0"/>
          <w:sz w:val="24"/>
          <w:shd w:fill="FFFFFF" w:val="clear"/>
        </w:rPr>
        <w:t xml:space="preserve">Nekrasov, E. D. et al. Manifestation of Huntington’s disease pathology in human induced pluripotent stem cell-derived neurons. </w:t>
      </w:r>
      <w:r>
        <w:rPr>
          <w:rFonts w:ascii="Calibri" w:hAnsi="Calibri" w:cs="Calibri" w:eastAsia="Calibri"/>
          <w:i/>
          <w:color w:val="222222"/>
          <w:spacing w:val="0"/>
          <w:position w:val="0"/>
          <w:sz w:val="24"/>
          <w:shd w:fill="FFFFFF" w:val="clear"/>
        </w:rPr>
        <w:t xml:space="preserve">Molecular Neurodegeneration</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11</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 1-15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222222"/>
          <w:spacing w:val="0"/>
          <w:position w:val="0"/>
          <w:sz w:val="24"/>
          <w:shd w:fill="FFFFFF" w:val="clear"/>
        </w:rPr>
        <w:t xml:space="preserve">Mitchison, T., Kirschner, M. Dynamic instability of microtubule growth. </w:t>
      </w:r>
      <w:r>
        <w:rPr>
          <w:rFonts w:ascii="Calibri" w:hAnsi="Calibri" w:cs="Calibri" w:eastAsia="Calibri"/>
          <w:i/>
          <w:color w:val="222222"/>
          <w:spacing w:val="0"/>
          <w:position w:val="0"/>
          <w:sz w:val="24"/>
          <w:shd w:fill="FFFFFF" w:val="clear"/>
        </w:rPr>
        <w:t xml:space="preserve">Nature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312</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(5991), 237-242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222222"/>
          <w:spacing w:val="0"/>
          <w:position w:val="0"/>
          <w:sz w:val="24"/>
          <w:shd w:fill="FFFFFF" w:val="clear"/>
        </w:rPr>
        <w:t xml:space="preserve">Walker, R. A. et al. Dynamic instability of individual microtubules analyzed by video light microscopy: rate constants and transition frequencies. </w:t>
      </w:r>
      <w:r>
        <w:rPr>
          <w:rFonts w:ascii="Calibri" w:hAnsi="Calibri" w:cs="Calibri" w:eastAsia="Calibri"/>
          <w:i/>
          <w:color w:val="222222"/>
          <w:spacing w:val="0"/>
          <w:position w:val="0"/>
          <w:sz w:val="24"/>
          <w:shd w:fill="FFFFFF" w:val="clear"/>
        </w:rPr>
        <w:t xml:space="preserve">The Journal of Cell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107</w:t>
      </w:r>
      <w:r>
        <w:rPr>
          <w:rFonts w:ascii="Calibri" w:hAnsi="Calibri" w:cs="Calibri" w:eastAsia="Calibri"/>
          <w:color w:val="222222"/>
          <w:spacing w:val="0"/>
          <w:position w:val="0"/>
          <w:sz w:val="24"/>
          <w:shd w:fill="FFFFFF" w:val="clear"/>
        </w:rPr>
        <w:t xml:space="preserve"> (4), 1437-1448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222222"/>
          <w:spacing w:val="0"/>
          <w:position w:val="0"/>
          <w:sz w:val="24"/>
          <w:shd w:fill="FFFFFF" w:val="clear"/>
        </w:rPr>
        <w:t xml:space="preserve">Desai, A., Mitchison, T. J. Microtubule polymerization dynamics. </w:t>
      </w:r>
      <w:r>
        <w:rPr>
          <w:rFonts w:ascii="Calibri" w:hAnsi="Calibri" w:cs="Calibri" w:eastAsia="Calibri"/>
          <w:i/>
          <w:color w:val="222222"/>
          <w:spacing w:val="0"/>
          <w:position w:val="0"/>
          <w:sz w:val="24"/>
          <w:shd w:fill="FFFFFF" w:val="clear"/>
        </w:rPr>
        <w:t xml:space="preserve">Annual Review of Cell and Developmental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13</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 83-117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222222"/>
          <w:spacing w:val="0"/>
          <w:position w:val="0"/>
          <w:sz w:val="24"/>
          <w:shd w:fill="FFFFFF" w:val="clear"/>
        </w:rPr>
        <w:t xml:space="preserve">Allen, C., Borisy, G. G. Structural polarity and directional growth of microtubules of Chlamydomonas flagella. </w:t>
      </w:r>
      <w:r>
        <w:rPr>
          <w:rFonts w:ascii="Calibri" w:hAnsi="Calibri" w:cs="Calibri" w:eastAsia="Calibri"/>
          <w:i/>
          <w:color w:val="222222"/>
          <w:spacing w:val="0"/>
          <w:position w:val="0"/>
          <w:sz w:val="24"/>
          <w:shd w:fill="FFFFFF" w:val="clear"/>
        </w:rPr>
        <w:t xml:space="preserve">Journal of Molecular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90</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 381-402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222222"/>
          <w:spacing w:val="0"/>
          <w:position w:val="0"/>
          <w:sz w:val="24"/>
          <w:shd w:fill="FFFFFF" w:val="clear"/>
        </w:rPr>
        <w:t xml:space="preserve">Stepanova, T. et al. Visualization of microtubule growth in cultured neurons via the use of EB3-GFP (end-binding protein 3-green fluorescent protein). </w:t>
      </w:r>
      <w:r>
        <w:rPr>
          <w:rFonts w:ascii="Calibri" w:hAnsi="Calibri" w:cs="Calibri" w:eastAsia="Calibri"/>
          <w:i/>
          <w:color w:val="222222"/>
          <w:spacing w:val="0"/>
          <w:position w:val="0"/>
          <w:sz w:val="24"/>
          <w:shd w:fill="FFFFFF" w:val="clear"/>
        </w:rPr>
        <w:t xml:space="preserve">Journal of Neuroscience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23</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(7), 2655-2664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Shelden, E., Wadsworth, P. Observation and quantification of individual microtubule behavior in vivo: microtubule dynamics are cell-type specific.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935-945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222222"/>
          <w:spacing w:val="0"/>
          <w:position w:val="0"/>
          <w:sz w:val="24"/>
          <w:shd w:fill="FFFFFF" w:val="clear"/>
        </w:rPr>
        <w:t xml:space="preserve">O'Brien, E. T., Salmon, E. D., Walker, R. A., Erickson, H. P. Effects of magnesium on the dynamic instability of individual microtubules. </w:t>
      </w:r>
      <w:r>
        <w:rPr>
          <w:rFonts w:ascii="Calibri" w:hAnsi="Calibri" w:cs="Calibri" w:eastAsia="Calibri"/>
          <w:i/>
          <w:color w:val="222222"/>
          <w:spacing w:val="0"/>
          <w:position w:val="0"/>
          <w:sz w:val="24"/>
          <w:shd w:fill="FFFFFF" w:val="clear"/>
        </w:rPr>
        <w:t xml:space="preserve">Biochemistry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29</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(28), 6648-6656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222222"/>
          <w:spacing w:val="0"/>
          <w:position w:val="0"/>
          <w:sz w:val="24"/>
          <w:shd w:fill="FFFFFF" w:val="clear"/>
        </w:rPr>
        <w:t xml:space="preserve">Drechsel, D. N., Hyman, A. A., Cobb, M. H., Kirschner, M. W. Modulation of the dynamic instability of tubulin assembly by the microtubule-associated protein tau. </w:t>
      </w:r>
      <w:r>
        <w:rPr>
          <w:rFonts w:ascii="Calibri" w:hAnsi="Calibri" w:cs="Calibri" w:eastAsia="Calibri"/>
          <w:i/>
          <w:color w:val="222222"/>
          <w:spacing w:val="0"/>
          <w:position w:val="0"/>
          <w:sz w:val="24"/>
          <w:shd w:fill="FFFFFF" w:val="clear"/>
        </w:rPr>
        <w:t xml:space="preserve">Molecular Biology of the Cell</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(10), 1141-1154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222222"/>
          <w:spacing w:val="0"/>
          <w:position w:val="0"/>
          <w:sz w:val="24"/>
          <w:shd w:fill="FFFFFF" w:val="clear"/>
        </w:rPr>
        <w:t xml:space="preserve">Gildersleeve, R. F., Cross, A. R., Cullen, K. E., Fagen, A. P., Williams Jr, R. C. Microtubules grow and shorten at intrinsically variable rates. </w:t>
      </w:r>
      <w:r>
        <w:rPr>
          <w:rFonts w:ascii="Calibri" w:hAnsi="Calibri" w:cs="Calibri" w:eastAsia="Calibri"/>
          <w:i/>
          <w:color w:val="222222"/>
          <w:spacing w:val="0"/>
          <w:position w:val="0"/>
          <w:sz w:val="24"/>
          <w:shd w:fill="FFFFFF" w:val="clear"/>
        </w:rPr>
        <w:t xml:space="preserve">Journal of Biological Chemistry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267</w:t>
      </w:r>
      <w:r>
        <w:rPr>
          <w:rFonts w:ascii="Calibri" w:hAnsi="Calibri" w:cs="Calibri" w:eastAsia="Calibri"/>
          <w:color w:val="222222"/>
          <w:spacing w:val="0"/>
          <w:position w:val="0"/>
          <w:sz w:val="24"/>
          <w:shd w:fill="FFFFFF" w:val="clear"/>
        </w:rPr>
        <w:t xml:space="preserve"> (12), 7995-8006 (1992).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222222"/>
          <w:spacing w:val="0"/>
          <w:position w:val="0"/>
          <w:sz w:val="24"/>
          <w:shd w:fill="FFFFFF" w:val="clear"/>
        </w:rPr>
        <w:t xml:space="preserve">Penazzi, L., Bakota, L., Brandt, R. Microtubule dynamics in neuronal development, plasticity, and neurodegeneration. </w:t>
      </w:r>
      <w:r>
        <w:rPr>
          <w:rFonts w:ascii="Calibri" w:hAnsi="Calibri" w:cs="Calibri" w:eastAsia="Calibri"/>
          <w:i/>
          <w:color w:val="222222"/>
          <w:spacing w:val="0"/>
          <w:position w:val="0"/>
          <w:sz w:val="24"/>
          <w:shd w:fill="FFFFFF" w:val="clear"/>
        </w:rPr>
        <w:t xml:space="preserve">International Review of Cell and Molecular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321</w:t>
      </w:r>
      <w:r>
        <w:rPr>
          <w:rFonts w:ascii="Calibri" w:hAnsi="Calibri" w:cs="Calibri" w:eastAsia="Calibri"/>
          <w:color w:val="222222"/>
          <w:spacing w:val="0"/>
          <w:position w:val="0"/>
          <w:sz w:val="24"/>
          <w:shd w:fill="FFFFFF" w:val="clear"/>
        </w:rPr>
        <w:t xml:space="preserve">, 89-169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222222"/>
          <w:spacing w:val="0"/>
          <w:position w:val="0"/>
          <w:sz w:val="24"/>
          <w:shd w:fill="FFFFFF" w:val="clear"/>
        </w:rPr>
        <w:t xml:space="preserve">van de Willige, D., Hoogenraad, C. C., Akhmanova, A. Microtubule plus-end tracking proteins in neuronal development. </w:t>
      </w:r>
      <w:r>
        <w:rPr>
          <w:rFonts w:ascii="Calibri" w:hAnsi="Calibri" w:cs="Calibri" w:eastAsia="Calibri"/>
          <w:i/>
          <w:color w:val="222222"/>
          <w:spacing w:val="0"/>
          <w:position w:val="0"/>
          <w:sz w:val="24"/>
          <w:shd w:fill="FFFFFF" w:val="clear"/>
        </w:rPr>
        <w:t xml:space="preserve">Cellular and Molecular Life Sciences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73</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(10), 2053-2077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222222"/>
          <w:spacing w:val="0"/>
          <w:position w:val="0"/>
          <w:sz w:val="24"/>
          <w:shd w:fill="FFFFFF" w:val="clear"/>
        </w:rPr>
        <w:t xml:space="preserve">Applegate, K. T. et al. plusTipTracker: Quantitative image analysis software for the measurement of microtubule dynamics. </w:t>
      </w:r>
      <w:r>
        <w:rPr>
          <w:rFonts w:ascii="Calibri" w:hAnsi="Calibri" w:cs="Calibri" w:eastAsia="Calibri"/>
          <w:i/>
          <w:color w:val="222222"/>
          <w:spacing w:val="0"/>
          <w:position w:val="0"/>
          <w:sz w:val="24"/>
          <w:shd w:fill="FFFFFF" w:val="clear"/>
        </w:rPr>
        <w:t xml:space="preserve">Journal of Structural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176 </w:t>
      </w:r>
      <w:r>
        <w:rPr>
          <w:rFonts w:ascii="Calibri" w:hAnsi="Calibri" w:cs="Calibri" w:eastAsia="Calibri"/>
          <w:color w:val="222222"/>
          <w:spacing w:val="0"/>
          <w:position w:val="0"/>
          <w:sz w:val="24"/>
          <w:shd w:fill="FFFFFF" w:val="clear"/>
        </w:rPr>
        <w:t xml:space="preserve">(2), 168-184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222222"/>
          <w:spacing w:val="0"/>
          <w:position w:val="0"/>
          <w:sz w:val="24"/>
          <w:shd w:fill="FFFFFF" w:val="clear"/>
        </w:rPr>
        <w:t xml:space="preserve">Komarova, Y. A., Vorobjev, I. A., Borisy, G. G. Life cycle of MTs: persistent growth in the cell interior, asymmetric transition frequencies and effects of the cell boundary. </w:t>
      </w:r>
      <w:r>
        <w:rPr>
          <w:rFonts w:ascii="Calibri" w:hAnsi="Calibri" w:cs="Calibri" w:eastAsia="Calibri"/>
          <w:i/>
          <w:color w:val="222222"/>
          <w:spacing w:val="0"/>
          <w:position w:val="0"/>
          <w:sz w:val="24"/>
          <w:shd w:fill="FFFFFF" w:val="clear"/>
        </w:rPr>
        <w:t xml:space="preserve">Journal of Cell Science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115</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(17), 3527-3539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222222"/>
          <w:spacing w:val="0"/>
          <w:position w:val="0"/>
          <w:sz w:val="24"/>
          <w:shd w:fill="FFFFFF" w:val="clear"/>
        </w:rPr>
        <w:t xml:space="preserve">Nahidiazar, L., Agronskaia, A. V., Broertjes, J., van den Broek, B., Jalink, K. Optimizing imaging conditions for demanding multi-color super resolution localization microscopy. </w:t>
      </w:r>
      <w:r>
        <w:rPr>
          <w:rFonts w:ascii="Calibri" w:hAnsi="Calibri" w:cs="Calibri" w:eastAsia="Calibri"/>
          <w:i/>
          <w:color w:val="222222"/>
          <w:spacing w:val="0"/>
          <w:position w:val="0"/>
          <w:sz w:val="24"/>
          <w:shd w:fill="FFFFFF" w:val="clear"/>
        </w:rPr>
        <w:t xml:space="preserve">PLoS One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11</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(7), e0158884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222222"/>
          <w:spacing w:val="0"/>
          <w:position w:val="0"/>
          <w:sz w:val="24"/>
          <w:shd w:fill="FFFFFF" w:val="clear"/>
        </w:rPr>
        <w:t xml:space="preserve">Dixit, R., Cyr, R. Cell damage and reactive oxygen species production induced by fluorescence microscopy: effect on mitosis and guidelines for non-invasive fluorescence microscopy. </w:t>
      </w:r>
      <w:r>
        <w:rPr>
          <w:rFonts w:ascii="Calibri" w:hAnsi="Calibri" w:cs="Calibri" w:eastAsia="Calibri"/>
          <w:i/>
          <w:color w:val="222222"/>
          <w:spacing w:val="0"/>
          <w:position w:val="0"/>
          <w:sz w:val="24"/>
          <w:shd w:fill="FFFFFF" w:val="clear"/>
        </w:rPr>
        <w:t xml:space="preserve">The Plant Journal</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36</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 280-290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222222"/>
          <w:spacing w:val="0"/>
          <w:position w:val="0"/>
          <w:sz w:val="24"/>
          <w:shd w:fill="FFFFFF" w:val="clear"/>
        </w:rPr>
        <w:t xml:space="preserve">Grzelak, A., Rychlik, B., Bartosz, G. Light-dependent generation of reactive oxygen species in cell culture media. </w:t>
      </w:r>
      <w:r>
        <w:rPr>
          <w:rFonts w:ascii="Calibri" w:hAnsi="Calibri" w:cs="Calibri" w:eastAsia="Calibri"/>
          <w:i/>
          <w:color w:val="222222"/>
          <w:spacing w:val="0"/>
          <w:position w:val="0"/>
          <w:sz w:val="24"/>
          <w:shd w:fill="FFFFFF" w:val="clear"/>
        </w:rPr>
        <w:t xml:space="preserve">Free Radical Biology and Medicine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30</w:t>
      </w:r>
      <w:r>
        <w:rPr>
          <w:rFonts w:ascii="Calibri" w:hAnsi="Calibri" w:cs="Calibri" w:eastAsia="Calibri"/>
          <w: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(12), 1418-1425 (2001).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