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16630FC" w:rsidR="006E4797" w:rsidRPr="00DC797C" w:rsidRDefault="00551D82" w:rsidP="006151A3">
      <w:pPr>
        <w:pBdr>
          <w:top w:val="nil"/>
          <w:left w:val="nil"/>
          <w:bottom w:val="nil"/>
          <w:right w:val="nil"/>
          <w:between w:val="nil"/>
        </w:pBdr>
        <w:rPr>
          <w:lang w:val="en-GB"/>
        </w:rPr>
      </w:pPr>
      <w:r w:rsidRPr="00DC797C">
        <w:rPr>
          <w:b/>
          <w:lang w:val="en-GB"/>
        </w:rPr>
        <w:t>TITLE:</w:t>
      </w:r>
      <w:r w:rsidRPr="00DC797C">
        <w:rPr>
          <w:lang w:val="en-GB"/>
        </w:rPr>
        <w:t xml:space="preserve"> </w:t>
      </w:r>
    </w:p>
    <w:p w14:paraId="59AAC127" w14:textId="2C811750" w:rsidR="006E4797" w:rsidRPr="00DC797C" w:rsidRDefault="002E6785" w:rsidP="006151A3">
      <w:pPr>
        <w:rPr>
          <w:lang w:val="en-GB"/>
        </w:rPr>
      </w:pPr>
      <w:r w:rsidRPr="00DC797C">
        <w:rPr>
          <w:lang w:val="en-GB"/>
        </w:rPr>
        <w:t xml:space="preserve">Generation of </w:t>
      </w:r>
      <w:r w:rsidR="00F40B7E" w:rsidRPr="00F40B7E">
        <w:rPr>
          <w:lang w:val="en-GB"/>
        </w:rPr>
        <w:t xml:space="preserve">Human Motor Units </w:t>
      </w:r>
      <w:r w:rsidR="003E1257" w:rsidRPr="00DC797C">
        <w:rPr>
          <w:lang w:val="en-GB"/>
        </w:rPr>
        <w:t xml:space="preserve">with </w:t>
      </w:r>
      <w:r w:rsidR="00F40B7E" w:rsidRPr="00F40B7E">
        <w:rPr>
          <w:lang w:val="en-GB"/>
        </w:rPr>
        <w:t xml:space="preserve">Functional Neuromuscular Junctions </w:t>
      </w:r>
      <w:r w:rsidR="005B6936" w:rsidRPr="00DC797C">
        <w:rPr>
          <w:lang w:val="en-GB"/>
        </w:rPr>
        <w:t xml:space="preserve">in </w:t>
      </w:r>
      <w:r w:rsidR="00F40B7E" w:rsidRPr="00F40B7E">
        <w:rPr>
          <w:lang w:val="en-GB"/>
        </w:rPr>
        <w:t>Microfluidic Devices</w:t>
      </w:r>
    </w:p>
    <w:p w14:paraId="06C0C87E" w14:textId="77777777" w:rsidR="006E4797" w:rsidRPr="00F40B7E" w:rsidRDefault="006E4797" w:rsidP="006151A3">
      <w:pPr>
        <w:rPr>
          <w:b/>
          <w:lang w:val="en-GB"/>
        </w:rPr>
      </w:pPr>
    </w:p>
    <w:p w14:paraId="2CD8481E" w14:textId="245EB167" w:rsidR="006E4797" w:rsidRPr="00DC797C" w:rsidRDefault="00551D82" w:rsidP="006151A3">
      <w:pPr>
        <w:rPr>
          <w:lang w:val="en-GB"/>
        </w:rPr>
      </w:pPr>
      <w:r w:rsidRPr="00F40B7E">
        <w:rPr>
          <w:b/>
          <w:lang w:val="en-GB"/>
        </w:rPr>
        <w:t xml:space="preserve">AUTHORS AND AFFILIATIONS: </w:t>
      </w:r>
    </w:p>
    <w:p w14:paraId="00535F2C" w14:textId="4F603445" w:rsidR="006E4797" w:rsidRPr="00DC797C" w:rsidRDefault="00BA3FB8" w:rsidP="006151A3">
      <w:pPr>
        <w:rPr>
          <w:lang w:val="en-GB"/>
        </w:rPr>
      </w:pPr>
      <w:r w:rsidRPr="00DC797C">
        <w:rPr>
          <w:lang w:val="en-GB"/>
        </w:rPr>
        <w:t xml:space="preserve">Katarina </w:t>
      </w:r>
      <w:proofErr w:type="spellStart"/>
      <w:r w:rsidRPr="00DC797C">
        <w:rPr>
          <w:lang w:val="en-GB"/>
        </w:rPr>
        <w:t>Stoklund</w:t>
      </w:r>
      <w:proofErr w:type="spellEnd"/>
      <w:r w:rsidRPr="00DC797C">
        <w:rPr>
          <w:lang w:val="en-GB"/>
        </w:rPr>
        <w:t xml:space="preserve"> Dittlau</w:t>
      </w:r>
      <w:r w:rsidRPr="00DC797C">
        <w:rPr>
          <w:vertAlign w:val="superscript"/>
          <w:lang w:val="en-GB"/>
        </w:rPr>
        <w:t>1,2</w:t>
      </w:r>
      <w:r w:rsidRPr="00DC797C">
        <w:rPr>
          <w:lang w:val="en-GB"/>
        </w:rPr>
        <w:t>, Emily N. Krasnow</w:t>
      </w:r>
      <w:r w:rsidRPr="00DC797C">
        <w:rPr>
          <w:vertAlign w:val="superscript"/>
          <w:lang w:val="en-GB"/>
        </w:rPr>
        <w:t>1,2</w:t>
      </w:r>
      <w:r w:rsidRPr="00DC797C">
        <w:rPr>
          <w:lang w:val="en-GB"/>
        </w:rPr>
        <w:t>, Laura Fumagalli</w:t>
      </w:r>
      <w:r w:rsidRPr="00DC797C">
        <w:rPr>
          <w:vertAlign w:val="superscript"/>
          <w:lang w:val="en-GB"/>
        </w:rPr>
        <w:t>1,2</w:t>
      </w:r>
      <w:r w:rsidRPr="00DC797C">
        <w:rPr>
          <w:lang w:val="en-GB"/>
        </w:rPr>
        <w:t>, Tijs Vandoorne</w:t>
      </w:r>
      <w:r w:rsidRPr="00DC797C">
        <w:rPr>
          <w:vertAlign w:val="superscript"/>
          <w:lang w:val="en-GB"/>
        </w:rPr>
        <w:t>1,2</w:t>
      </w:r>
      <w:r w:rsidRPr="00DC797C">
        <w:rPr>
          <w:lang w:val="en-GB"/>
        </w:rPr>
        <w:t>, Pieter Baatsen</w:t>
      </w:r>
      <w:r w:rsidRPr="00DC797C">
        <w:rPr>
          <w:vertAlign w:val="superscript"/>
          <w:lang w:val="en-GB"/>
        </w:rPr>
        <w:t>3,4</w:t>
      </w:r>
      <w:r w:rsidRPr="00DC797C">
        <w:rPr>
          <w:lang w:val="en-GB"/>
        </w:rPr>
        <w:t>, Axelle Kerstens</w:t>
      </w:r>
      <w:r w:rsidRPr="00DC797C">
        <w:rPr>
          <w:vertAlign w:val="superscript"/>
          <w:lang w:val="en-GB"/>
        </w:rPr>
        <w:t>3,4</w:t>
      </w:r>
      <w:r w:rsidRPr="00DC797C">
        <w:rPr>
          <w:lang w:val="en-GB"/>
        </w:rPr>
        <w:t xml:space="preserve">, </w:t>
      </w:r>
      <w:proofErr w:type="spellStart"/>
      <w:r w:rsidRPr="00DC797C">
        <w:rPr>
          <w:lang w:val="en-GB"/>
        </w:rPr>
        <w:t>Giorgia</w:t>
      </w:r>
      <w:proofErr w:type="spellEnd"/>
      <w:r w:rsidRPr="00DC797C">
        <w:rPr>
          <w:lang w:val="en-GB"/>
        </w:rPr>
        <w:t xml:space="preserve"> Giacomazzi</w:t>
      </w:r>
      <w:r w:rsidRPr="00DC797C">
        <w:rPr>
          <w:vertAlign w:val="superscript"/>
          <w:lang w:val="en-GB"/>
        </w:rPr>
        <w:t>5</w:t>
      </w:r>
      <w:r w:rsidRPr="00DC797C">
        <w:rPr>
          <w:lang w:val="en-GB"/>
        </w:rPr>
        <w:t>, Benjamin Pavie</w:t>
      </w:r>
      <w:r w:rsidRPr="00DC797C">
        <w:rPr>
          <w:vertAlign w:val="superscript"/>
          <w:lang w:val="en-GB"/>
        </w:rPr>
        <w:t>3,4</w:t>
      </w:r>
      <w:r w:rsidRPr="00DC797C">
        <w:rPr>
          <w:lang w:val="en-GB"/>
        </w:rPr>
        <w:t>, Elisabeth Rossaert</w:t>
      </w:r>
      <w:r w:rsidRPr="00DC797C">
        <w:rPr>
          <w:vertAlign w:val="superscript"/>
          <w:lang w:val="en-GB"/>
        </w:rPr>
        <w:t>1,2</w:t>
      </w:r>
      <w:r w:rsidRPr="00DC797C">
        <w:rPr>
          <w:lang w:val="en-GB"/>
        </w:rPr>
        <w:t>, Jimmy Beckers</w:t>
      </w:r>
      <w:r w:rsidRPr="00DC797C">
        <w:rPr>
          <w:vertAlign w:val="superscript"/>
          <w:lang w:val="en-GB"/>
        </w:rPr>
        <w:t>1,2</w:t>
      </w:r>
      <w:r w:rsidRPr="00DC797C">
        <w:rPr>
          <w:lang w:val="en-GB"/>
        </w:rPr>
        <w:t>, Maurilio Sampaolesi</w:t>
      </w:r>
      <w:r w:rsidRPr="00DC797C">
        <w:rPr>
          <w:vertAlign w:val="superscript"/>
          <w:lang w:val="en-GB"/>
        </w:rPr>
        <w:t>5</w:t>
      </w:r>
      <w:r w:rsidRPr="00DC797C">
        <w:rPr>
          <w:lang w:val="en-GB"/>
        </w:rPr>
        <w:t>, Philip Van Damme</w:t>
      </w:r>
      <w:r w:rsidRPr="00DC797C">
        <w:rPr>
          <w:vertAlign w:val="superscript"/>
          <w:lang w:val="en-GB"/>
        </w:rPr>
        <w:t>1,2,6</w:t>
      </w:r>
      <w:r w:rsidR="00F40B7E">
        <w:rPr>
          <w:lang w:val="en-GB"/>
        </w:rPr>
        <w:t>,</w:t>
      </w:r>
      <w:r w:rsidRPr="00DC797C">
        <w:rPr>
          <w:lang w:val="en-GB"/>
        </w:rPr>
        <w:t xml:space="preserve"> Ludo Van Den Bosch</w:t>
      </w:r>
      <w:r w:rsidRPr="00DC797C">
        <w:rPr>
          <w:vertAlign w:val="superscript"/>
          <w:lang w:val="en-GB"/>
        </w:rPr>
        <w:t>1,2</w:t>
      </w:r>
      <w:r w:rsidR="00F40B7E">
        <w:rPr>
          <w:vertAlign w:val="superscript"/>
          <w:lang w:val="en-GB"/>
        </w:rPr>
        <w:t>*</w:t>
      </w:r>
      <w:r w:rsidRPr="00DC797C">
        <w:rPr>
          <w:lang w:val="en-GB"/>
        </w:rPr>
        <w:t>.</w:t>
      </w:r>
    </w:p>
    <w:p w14:paraId="2094F8F6" w14:textId="62443A96" w:rsidR="00BA3FB8" w:rsidRPr="00DC797C" w:rsidRDefault="00BA3FB8" w:rsidP="006151A3">
      <w:pPr>
        <w:rPr>
          <w:lang w:val="en-GB"/>
        </w:rPr>
      </w:pPr>
    </w:p>
    <w:p w14:paraId="6E887683" w14:textId="7C5416B6" w:rsidR="00BA3FB8" w:rsidRPr="00DC797C" w:rsidRDefault="00BA3FB8" w:rsidP="006151A3">
      <w:pPr>
        <w:rPr>
          <w:lang w:val="en-GB"/>
        </w:rPr>
      </w:pPr>
      <w:r w:rsidRPr="00DC797C">
        <w:rPr>
          <w:vertAlign w:val="superscript"/>
          <w:lang w:val="en-GB"/>
        </w:rPr>
        <w:t>1</w:t>
      </w:r>
      <w:r w:rsidRPr="00DC797C">
        <w:rPr>
          <w:lang w:val="en-GB"/>
        </w:rPr>
        <w:t>KU Leuven – University of Leuven, Department of Neurosciences, Experimental Neurology, and Leuven Brain Institute, Leuven, Belgium</w:t>
      </w:r>
    </w:p>
    <w:p w14:paraId="40F83350" w14:textId="63730FD9" w:rsidR="00BA3FB8" w:rsidRPr="00DC797C" w:rsidRDefault="00BA3FB8" w:rsidP="006151A3">
      <w:pPr>
        <w:rPr>
          <w:lang w:val="en-GB"/>
        </w:rPr>
      </w:pPr>
      <w:r w:rsidRPr="00DC797C">
        <w:rPr>
          <w:vertAlign w:val="superscript"/>
          <w:lang w:val="en-GB"/>
        </w:rPr>
        <w:t>2</w:t>
      </w:r>
      <w:r w:rsidRPr="00DC797C">
        <w:rPr>
          <w:lang w:val="en-GB"/>
        </w:rPr>
        <w:t xml:space="preserve">VIB, </w:t>
      </w:r>
      <w:proofErr w:type="spellStart"/>
      <w:r w:rsidRPr="00DC797C">
        <w:rPr>
          <w:lang w:val="en-GB"/>
        </w:rPr>
        <w:t>Center</w:t>
      </w:r>
      <w:proofErr w:type="spellEnd"/>
      <w:r w:rsidRPr="00DC797C">
        <w:rPr>
          <w:lang w:val="en-GB"/>
        </w:rPr>
        <w:t xml:space="preserve"> for Brain &amp; Disease Research, Laboratory of Neurobiology, Leuven, Belgium</w:t>
      </w:r>
    </w:p>
    <w:p w14:paraId="5033E90C" w14:textId="74DADAC5" w:rsidR="00BA3FB8" w:rsidRPr="00DC797C" w:rsidRDefault="00BA3FB8" w:rsidP="006151A3">
      <w:pPr>
        <w:rPr>
          <w:lang w:val="en-GB"/>
        </w:rPr>
      </w:pPr>
      <w:r w:rsidRPr="00DC797C">
        <w:rPr>
          <w:vertAlign w:val="superscript"/>
          <w:lang w:val="en-GB"/>
        </w:rPr>
        <w:t>3</w:t>
      </w:r>
      <w:r w:rsidRPr="00DC797C">
        <w:rPr>
          <w:lang w:val="en-GB"/>
        </w:rPr>
        <w:t xml:space="preserve">VIB, </w:t>
      </w:r>
      <w:proofErr w:type="spellStart"/>
      <w:r w:rsidRPr="00DC797C">
        <w:rPr>
          <w:lang w:val="en-GB"/>
        </w:rPr>
        <w:t>Center</w:t>
      </w:r>
      <w:proofErr w:type="spellEnd"/>
      <w:r w:rsidRPr="00DC797C">
        <w:rPr>
          <w:lang w:val="en-GB"/>
        </w:rPr>
        <w:t xml:space="preserve"> for Brain &amp; Disease Research, Research Group Molecular Neurobiology, Leuven, Belgium</w:t>
      </w:r>
    </w:p>
    <w:p w14:paraId="0B07A497" w14:textId="71512EB0" w:rsidR="00BA3FB8" w:rsidRPr="00DC797C" w:rsidRDefault="00BA3FB8" w:rsidP="006151A3">
      <w:pPr>
        <w:rPr>
          <w:lang w:val="en-GB"/>
        </w:rPr>
      </w:pPr>
      <w:r w:rsidRPr="00DC797C">
        <w:rPr>
          <w:vertAlign w:val="superscript"/>
          <w:lang w:val="en-GB"/>
        </w:rPr>
        <w:t>4</w:t>
      </w:r>
      <w:r w:rsidRPr="00DC797C">
        <w:rPr>
          <w:lang w:val="en-GB"/>
        </w:rPr>
        <w:t>KU Leuven – University of Leuven, VIB Bio Imaging Core, Leuven, Belgium</w:t>
      </w:r>
    </w:p>
    <w:p w14:paraId="52790834" w14:textId="32FB1496" w:rsidR="00BA3FB8" w:rsidRPr="00DC797C" w:rsidRDefault="00BA3FB8" w:rsidP="006151A3">
      <w:pPr>
        <w:rPr>
          <w:lang w:val="en-GB"/>
        </w:rPr>
      </w:pPr>
      <w:r w:rsidRPr="00DC797C">
        <w:rPr>
          <w:vertAlign w:val="superscript"/>
          <w:lang w:val="en-GB"/>
        </w:rPr>
        <w:t>5</w:t>
      </w:r>
      <w:r w:rsidRPr="00DC797C">
        <w:rPr>
          <w:lang w:val="en-GB"/>
        </w:rPr>
        <w:t>KU Leuven – University of Leuven, Department of Development and Regeneration, Stem Cell and Developmental Biology, Leuven, Belgium</w:t>
      </w:r>
    </w:p>
    <w:p w14:paraId="65518AB1" w14:textId="711F65B6" w:rsidR="00BA3FB8" w:rsidRPr="00DC797C" w:rsidRDefault="00BA3FB8" w:rsidP="006151A3">
      <w:pPr>
        <w:rPr>
          <w:lang w:val="en-GB"/>
        </w:rPr>
      </w:pPr>
      <w:r w:rsidRPr="00DC797C">
        <w:rPr>
          <w:vertAlign w:val="superscript"/>
          <w:lang w:val="en-GB"/>
        </w:rPr>
        <w:t>6</w:t>
      </w:r>
      <w:r w:rsidRPr="00DC797C">
        <w:rPr>
          <w:lang w:val="en-GB"/>
        </w:rPr>
        <w:t>University Hospitals Leuven, Department of Neurology, Leuven, Belgium</w:t>
      </w:r>
    </w:p>
    <w:p w14:paraId="604DFF25" w14:textId="77777777" w:rsidR="00BA3FB8" w:rsidRPr="00DC797C" w:rsidRDefault="00BA3FB8" w:rsidP="006151A3">
      <w:pPr>
        <w:rPr>
          <w:lang w:val="en-GB"/>
        </w:rPr>
      </w:pPr>
    </w:p>
    <w:p w14:paraId="154568FB" w14:textId="43E431DB" w:rsidR="001E1E71" w:rsidRPr="00991059" w:rsidRDefault="00F40B7E" w:rsidP="006151A3">
      <w:r w:rsidRPr="00991059">
        <w:t>Email addresses of co-authors:</w:t>
      </w:r>
    </w:p>
    <w:p w14:paraId="4B928B89" w14:textId="3CC06D89" w:rsidR="001E1E71" w:rsidRPr="00DC797C" w:rsidRDefault="001E1E71" w:rsidP="006151A3">
      <w:pPr>
        <w:rPr>
          <w:lang w:val="en-GB"/>
        </w:rPr>
      </w:pPr>
      <w:r w:rsidRPr="00DC797C">
        <w:rPr>
          <w:lang w:val="en-GB"/>
        </w:rPr>
        <w:t xml:space="preserve">Katarina </w:t>
      </w:r>
      <w:proofErr w:type="spellStart"/>
      <w:r w:rsidRPr="00DC797C">
        <w:rPr>
          <w:lang w:val="en-GB"/>
        </w:rPr>
        <w:t>Stoklund</w:t>
      </w:r>
      <w:proofErr w:type="spellEnd"/>
      <w:r w:rsidRPr="00DC797C">
        <w:rPr>
          <w:lang w:val="en-GB"/>
        </w:rPr>
        <w:t xml:space="preserve"> </w:t>
      </w:r>
      <w:proofErr w:type="spellStart"/>
      <w:r w:rsidRPr="00DC797C">
        <w:rPr>
          <w:lang w:val="en-GB"/>
        </w:rPr>
        <w:t>Dittlau</w:t>
      </w:r>
      <w:proofErr w:type="spellEnd"/>
      <w:r w:rsidR="00F40B7E" w:rsidRPr="00F40B7E">
        <w:rPr>
          <w:lang w:val="en-GB"/>
        </w:rPr>
        <w:tab/>
        <w:t>(</w:t>
      </w:r>
      <w:hyperlink r:id="rId11" w:history="1">
        <w:r w:rsidR="00F40B7E" w:rsidRPr="00DC797C">
          <w:rPr>
            <w:rStyle w:val="Hyperlink"/>
            <w:color w:val="auto"/>
            <w:u w:val="none"/>
            <w:lang w:val="en-GB"/>
          </w:rPr>
          <w:t>katarina.dittlau@kuleuven.be</w:t>
        </w:r>
      </w:hyperlink>
      <w:r w:rsidR="00F40B7E" w:rsidRPr="00DC797C">
        <w:rPr>
          <w:rStyle w:val="Hyperlink"/>
          <w:color w:val="auto"/>
          <w:u w:val="none"/>
          <w:lang w:val="en-GB"/>
        </w:rPr>
        <w:t>)</w:t>
      </w:r>
    </w:p>
    <w:p w14:paraId="124BADD4" w14:textId="3D370493" w:rsidR="001E1E71" w:rsidRPr="00DC797C" w:rsidRDefault="001E1E71" w:rsidP="006151A3">
      <w:pPr>
        <w:rPr>
          <w:lang w:val="en-GB"/>
        </w:rPr>
      </w:pPr>
      <w:r w:rsidRPr="00DC797C">
        <w:rPr>
          <w:lang w:val="en-GB"/>
        </w:rPr>
        <w:t xml:space="preserve">Emily N. </w:t>
      </w:r>
      <w:proofErr w:type="spellStart"/>
      <w:r w:rsidRPr="00DC797C">
        <w:rPr>
          <w:lang w:val="en-GB"/>
        </w:rPr>
        <w:t>Krasnow</w:t>
      </w:r>
      <w:proofErr w:type="spellEnd"/>
      <w:r w:rsidRPr="00DC797C">
        <w:rPr>
          <w:lang w:val="en-GB"/>
        </w:rPr>
        <w:t xml:space="preserve"> </w:t>
      </w:r>
      <w:r w:rsidR="00F40B7E" w:rsidRPr="00F40B7E">
        <w:rPr>
          <w:lang w:val="en-GB"/>
        </w:rPr>
        <w:tab/>
      </w:r>
      <w:r w:rsidR="00F40B7E" w:rsidRPr="00F40B7E">
        <w:rPr>
          <w:lang w:val="en-GB"/>
        </w:rPr>
        <w:tab/>
        <w:t>(</w:t>
      </w:r>
      <w:hyperlink r:id="rId12" w:history="1">
        <w:r w:rsidR="00F40B7E" w:rsidRPr="00DC797C">
          <w:rPr>
            <w:rStyle w:val="Hyperlink"/>
            <w:color w:val="auto"/>
            <w:u w:val="none"/>
            <w:lang w:val="en-GB"/>
          </w:rPr>
          <w:t>enkras94@gmail.com</w:t>
        </w:r>
      </w:hyperlink>
      <w:r w:rsidR="00F40B7E" w:rsidRPr="00DC797C">
        <w:rPr>
          <w:rStyle w:val="Hyperlink"/>
          <w:color w:val="auto"/>
          <w:u w:val="none"/>
          <w:lang w:val="en-GB"/>
        </w:rPr>
        <w:t>)</w:t>
      </w:r>
    </w:p>
    <w:p w14:paraId="06761186" w14:textId="02B75326" w:rsidR="001E1E71" w:rsidRPr="00DC797C" w:rsidRDefault="001E1E71" w:rsidP="006151A3">
      <w:pPr>
        <w:rPr>
          <w:lang w:val="en-GB"/>
        </w:rPr>
      </w:pPr>
      <w:r w:rsidRPr="00DC797C">
        <w:rPr>
          <w:lang w:val="en-GB"/>
        </w:rPr>
        <w:t xml:space="preserve">Laura </w:t>
      </w:r>
      <w:proofErr w:type="spellStart"/>
      <w:r w:rsidRPr="00DC797C">
        <w:rPr>
          <w:lang w:val="en-GB"/>
        </w:rPr>
        <w:t>Fumagalli</w:t>
      </w:r>
      <w:proofErr w:type="spellEnd"/>
      <w:r w:rsidRPr="00DC797C">
        <w:rPr>
          <w:lang w:val="en-GB"/>
        </w:rPr>
        <w:t xml:space="preserve"> </w:t>
      </w:r>
      <w:r w:rsidR="00F40B7E" w:rsidRPr="00F40B7E">
        <w:rPr>
          <w:lang w:val="en-GB"/>
        </w:rPr>
        <w:tab/>
      </w:r>
      <w:r w:rsidR="00F40B7E" w:rsidRPr="00F40B7E">
        <w:rPr>
          <w:lang w:val="en-GB"/>
        </w:rPr>
        <w:tab/>
        <w:t>(</w:t>
      </w:r>
      <w:hyperlink r:id="rId13" w:history="1">
        <w:r w:rsidR="00F40B7E" w:rsidRPr="00DC797C">
          <w:rPr>
            <w:rStyle w:val="Hyperlink"/>
            <w:color w:val="auto"/>
            <w:u w:val="none"/>
            <w:lang w:val="en-GB"/>
          </w:rPr>
          <w:t>laura.fumagalli@kuleuven.be</w:t>
        </w:r>
      </w:hyperlink>
      <w:r w:rsidR="00F40B7E" w:rsidRPr="00F40B7E">
        <w:rPr>
          <w:lang w:val="en-GB"/>
        </w:rPr>
        <w:t>)</w:t>
      </w:r>
    </w:p>
    <w:p w14:paraId="2A5CBD79" w14:textId="4DFD80D1" w:rsidR="001E1E71" w:rsidRPr="00DC797C" w:rsidRDefault="001E1E71" w:rsidP="006151A3">
      <w:pPr>
        <w:rPr>
          <w:lang w:val="nl-BE"/>
        </w:rPr>
      </w:pPr>
      <w:r w:rsidRPr="00DC797C">
        <w:rPr>
          <w:lang w:val="nl-BE"/>
        </w:rPr>
        <w:t xml:space="preserve">Tijs Vandoorne </w:t>
      </w:r>
      <w:r w:rsidR="00F40B7E" w:rsidRPr="00F40B7E">
        <w:rPr>
          <w:lang w:val="nl-BE"/>
        </w:rPr>
        <w:tab/>
      </w:r>
      <w:r w:rsidR="00F40B7E" w:rsidRPr="00F40B7E">
        <w:rPr>
          <w:lang w:val="nl-BE"/>
        </w:rPr>
        <w:tab/>
        <w:t>(</w:t>
      </w:r>
      <w:hyperlink r:id="rId14" w:history="1">
        <w:r w:rsidR="00F40B7E" w:rsidRPr="00DC797C">
          <w:rPr>
            <w:rStyle w:val="Hyperlink"/>
            <w:color w:val="auto"/>
            <w:u w:val="none"/>
            <w:lang w:val="nl-BE"/>
          </w:rPr>
          <w:t>tijs.vandoorne.work@gmail.com</w:t>
        </w:r>
      </w:hyperlink>
      <w:r w:rsidR="00F40B7E" w:rsidRPr="00F40B7E">
        <w:rPr>
          <w:lang w:val="nl-BE"/>
        </w:rPr>
        <w:t>)</w:t>
      </w:r>
    </w:p>
    <w:p w14:paraId="43F40D3C" w14:textId="1143AB9F" w:rsidR="001E1E71" w:rsidRPr="00DC797C" w:rsidRDefault="001E1E71" w:rsidP="006151A3">
      <w:pPr>
        <w:rPr>
          <w:lang w:val="nl-BE"/>
        </w:rPr>
      </w:pPr>
      <w:r w:rsidRPr="00DC797C">
        <w:rPr>
          <w:lang w:val="nl-BE"/>
        </w:rPr>
        <w:t xml:space="preserve">Pieter Baatsen </w:t>
      </w:r>
      <w:r w:rsidR="00F40B7E" w:rsidRPr="00F40B7E">
        <w:rPr>
          <w:lang w:val="nl-BE"/>
        </w:rPr>
        <w:tab/>
      </w:r>
      <w:r w:rsidR="00F40B7E" w:rsidRPr="00F40B7E">
        <w:rPr>
          <w:lang w:val="nl-BE"/>
        </w:rPr>
        <w:tab/>
        <w:t>(</w:t>
      </w:r>
      <w:hyperlink r:id="rId15" w:history="1">
        <w:r w:rsidR="00F40B7E" w:rsidRPr="00DC797C">
          <w:rPr>
            <w:rStyle w:val="Hyperlink"/>
            <w:color w:val="auto"/>
            <w:u w:val="none"/>
            <w:lang w:val="nl-BE"/>
          </w:rPr>
          <w:t>pieter.baatsen@kuleuven.be</w:t>
        </w:r>
      </w:hyperlink>
      <w:r w:rsidR="00F40B7E" w:rsidRPr="00F40B7E">
        <w:rPr>
          <w:lang w:val="nl-BE"/>
        </w:rPr>
        <w:t>)</w:t>
      </w:r>
    </w:p>
    <w:p w14:paraId="67355A42" w14:textId="6C1BA722" w:rsidR="001E1E71" w:rsidRPr="00DC797C" w:rsidRDefault="001E1E71" w:rsidP="006151A3">
      <w:pPr>
        <w:rPr>
          <w:lang w:val="nl-BE"/>
        </w:rPr>
      </w:pPr>
      <w:r w:rsidRPr="00DC797C">
        <w:rPr>
          <w:lang w:val="nl-BE"/>
        </w:rPr>
        <w:t xml:space="preserve">Axelle Kerstens </w:t>
      </w:r>
      <w:r w:rsidR="00F40B7E" w:rsidRPr="00F40B7E">
        <w:rPr>
          <w:lang w:val="nl-BE"/>
        </w:rPr>
        <w:tab/>
      </w:r>
      <w:r w:rsidR="00F40B7E" w:rsidRPr="00F40B7E">
        <w:rPr>
          <w:lang w:val="nl-BE"/>
        </w:rPr>
        <w:tab/>
        <w:t>(</w:t>
      </w:r>
      <w:hyperlink r:id="rId16" w:history="1">
        <w:r w:rsidR="00F40B7E" w:rsidRPr="00DC797C">
          <w:rPr>
            <w:rStyle w:val="Hyperlink"/>
            <w:color w:val="auto"/>
            <w:u w:val="none"/>
            <w:lang w:val="nl-BE"/>
          </w:rPr>
          <w:t>axelle.kerstens@kuleuven.be</w:t>
        </w:r>
      </w:hyperlink>
      <w:r w:rsidR="00F40B7E" w:rsidRPr="00F40B7E">
        <w:rPr>
          <w:lang w:val="nl-BE"/>
        </w:rPr>
        <w:t>)</w:t>
      </w:r>
    </w:p>
    <w:p w14:paraId="549989BE" w14:textId="7BE7C247" w:rsidR="001E1E71" w:rsidRPr="00DC797C" w:rsidRDefault="001E1E71" w:rsidP="006151A3">
      <w:pPr>
        <w:rPr>
          <w:lang w:val="en-GB"/>
        </w:rPr>
      </w:pPr>
      <w:proofErr w:type="spellStart"/>
      <w:r w:rsidRPr="00DC797C">
        <w:rPr>
          <w:lang w:val="en-GB"/>
        </w:rPr>
        <w:t>Giorgia</w:t>
      </w:r>
      <w:proofErr w:type="spellEnd"/>
      <w:r w:rsidRPr="00DC797C">
        <w:rPr>
          <w:lang w:val="en-GB"/>
        </w:rPr>
        <w:t xml:space="preserve"> </w:t>
      </w:r>
      <w:proofErr w:type="spellStart"/>
      <w:r w:rsidRPr="00DC797C">
        <w:rPr>
          <w:lang w:val="en-GB"/>
        </w:rPr>
        <w:t>Giacomazzi</w:t>
      </w:r>
      <w:proofErr w:type="spellEnd"/>
      <w:r w:rsidRPr="00DC797C">
        <w:rPr>
          <w:lang w:val="en-GB"/>
        </w:rPr>
        <w:t xml:space="preserve"> </w:t>
      </w:r>
      <w:r w:rsidR="00F40B7E" w:rsidRPr="00F40B7E">
        <w:rPr>
          <w:lang w:val="en-GB"/>
        </w:rPr>
        <w:tab/>
      </w:r>
      <w:r w:rsidR="00F40B7E" w:rsidRPr="00F40B7E">
        <w:rPr>
          <w:lang w:val="en-GB"/>
        </w:rPr>
        <w:tab/>
        <w:t>(</w:t>
      </w:r>
      <w:hyperlink r:id="rId17" w:history="1">
        <w:r w:rsidR="00F40B7E" w:rsidRPr="00DC797C">
          <w:rPr>
            <w:rStyle w:val="Hyperlink"/>
            <w:color w:val="auto"/>
            <w:u w:val="none"/>
            <w:lang w:val="en-GB"/>
          </w:rPr>
          <w:t>giorgia.giacomazzi@histogenex.com</w:t>
        </w:r>
      </w:hyperlink>
      <w:r w:rsidR="00F40B7E" w:rsidRPr="00F40B7E">
        <w:rPr>
          <w:lang w:val="en-GB"/>
        </w:rPr>
        <w:t>)</w:t>
      </w:r>
    </w:p>
    <w:p w14:paraId="4D3FE3D8" w14:textId="0515129C" w:rsidR="001E1E71" w:rsidRPr="00DC797C" w:rsidRDefault="001E1E71" w:rsidP="006151A3">
      <w:pPr>
        <w:rPr>
          <w:lang w:val="en-GB"/>
        </w:rPr>
      </w:pPr>
      <w:r w:rsidRPr="00DC797C">
        <w:rPr>
          <w:lang w:val="en-GB"/>
        </w:rPr>
        <w:t xml:space="preserve">Benjamin </w:t>
      </w:r>
      <w:proofErr w:type="spellStart"/>
      <w:r w:rsidRPr="00DC797C">
        <w:rPr>
          <w:lang w:val="en-GB"/>
        </w:rPr>
        <w:t>Pavie</w:t>
      </w:r>
      <w:proofErr w:type="spellEnd"/>
      <w:r w:rsidRPr="00DC797C">
        <w:rPr>
          <w:lang w:val="en-GB"/>
        </w:rPr>
        <w:t xml:space="preserve"> </w:t>
      </w:r>
      <w:r w:rsidR="00F40B7E" w:rsidRPr="00F40B7E">
        <w:rPr>
          <w:lang w:val="en-GB"/>
        </w:rPr>
        <w:tab/>
      </w:r>
      <w:r w:rsidR="00F40B7E" w:rsidRPr="00F40B7E">
        <w:rPr>
          <w:lang w:val="en-GB"/>
        </w:rPr>
        <w:tab/>
        <w:t>(</w:t>
      </w:r>
      <w:hyperlink r:id="rId18" w:history="1">
        <w:r w:rsidR="00F40B7E" w:rsidRPr="00DC797C">
          <w:rPr>
            <w:rStyle w:val="Hyperlink"/>
            <w:color w:val="auto"/>
            <w:u w:val="none"/>
            <w:lang w:val="en-GB"/>
          </w:rPr>
          <w:t>Benjamin.pavie@kuleuven.be</w:t>
        </w:r>
      </w:hyperlink>
      <w:r w:rsidR="00F40B7E" w:rsidRPr="00F40B7E">
        <w:rPr>
          <w:lang w:val="en-GB"/>
        </w:rPr>
        <w:t>)</w:t>
      </w:r>
    </w:p>
    <w:p w14:paraId="11C32442" w14:textId="1477A50B" w:rsidR="001E1E71" w:rsidRPr="00DC797C" w:rsidRDefault="001E1E71" w:rsidP="006151A3">
      <w:pPr>
        <w:rPr>
          <w:lang w:val="en-GB"/>
        </w:rPr>
      </w:pPr>
      <w:r w:rsidRPr="00DC797C">
        <w:rPr>
          <w:lang w:val="en-GB"/>
        </w:rPr>
        <w:t xml:space="preserve">Elisabeth </w:t>
      </w:r>
      <w:proofErr w:type="spellStart"/>
      <w:r w:rsidRPr="00DC797C">
        <w:rPr>
          <w:lang w:val="en-GB"/>
        </w:rPr>
        <w:t>Rossaert</w:t>
      </w:r>
      <w:proofErr w:type="spellEnd"/>
      <w:r w:rsidRPr="00DC797C">
        <w:rPr>
          <w:lang w:val="en-GB"/>
        </w:rPr>
        <w:t xml:space="preserve"> </w:t>
      </w:r>
      <w:r w:rsidR="00F40B7E" w:rsidRPr="00F40B7E">
        <w:rPr>
          <w:lang w:val="en-GB"/>
        </w:rPr>
        <w:tab/>
      </w:r>
      <w:r w:rsidR="00F40B7E" w:rsidRPr="00F40B7E">
        <w:rPr>
          <w:lang w:val="en-GB"/>
        </w:rPr>
        <w:tab/>
        <w:t>(</w:t>
      </w:r>
      <w:hyperlink r:id="rId19" w:history="1">
        <w:r w:rsidR="00F40B7E" w:rsidRPr="00DC797C">
          <w:rPr>
            <w:rStyle w:val="Hyperlink"/>
            <w:color w:val="auto"/>
            <w:u w:val="none"/>
            <w:lang w:val="en-GB"/>
          </w:rPr>
          <w:t>Elisabeth.rossaert@kuleuven.be</w:t>
        </w:r>
      </w:hyperlink>
      <w:r w:rsidR="00F40B7E" w:rsidRPr="00F40B7E">
        <w:rPr>
          <w:lang w:val="en-GB"/>
        </w:rPr>
        <w:t>)</w:t>
      </w:r>
    </w:p>
    <w:p w14:paraId="0B70B933" w14:textId="4D035D94" w:rsidR="001E1E71" w:rsidRPr="00DC797C" w:rsidRDefault="001E1E71" w:rsidP="006151A3">
      <w:pPr>
        <w:rPr>
          <w:lang w:val="en-GB"/>
        </w:rPr>
      </w:pPr>
      <w:r w:rsidRPr="00DC797C">
        <w:rPr>
          <w:lang w:val="en-GB"/>
        </w:rPr>
        <w:t xml:space="preserve">Jimmy </w:t>
      </w:r>
      <w:proofErr w:type="spellStart"/>
      <w:r w:rsidRPr="00DC797C">
        <w:rPr>
          <w:lang w:val="en-GB"/>
        </w:rPr>
        <w:t>Beckers</w:t>
      </w:r>
      <w:proofErr w:type="spellEnd"/>
      <w:r w:rsidRPr="00DC797C">
        <w:rPr>
          <w:lang w:val="en-GB"/>
        </w:rPr>
        <w:t xml:space="preserve"> </w:t>
      </w:r>
      <w:r w:rsidR="00F40B7E" w:rsidRPr="00F40B7E">
        <w:rPr>
          <w:lang w:val="en-GB"/>
        </w:rPr>
        <w:tab/>
      </w:r>
      <w:r w:rsidR="00F40B7E" w:rsidRPr="00F40B7E">
        <w:rPr>
          <w:lang w:val="en-GB"/>
        </w:rPr>
        <w:tab/>
        <w:t>(</w:t>
      </w:r>
      <w:hyperlink r:id="rId20" w:history="1">
        <w:r w:rsidR="00F40B7E" w:rsidRPr="00DC797C">
          <w:rPr>
            <w:rStyle w:val="Hyperlink"/>
            <w:color w:val="auto"/>
            <w:u w:val="none"/>
            <w:lang w:val="en-GB"/>
          </w:rPr>
          <w:t>jimmy.beckers@kuleuven.be</w:t>
        </w:r>
      </w:hyperlink>
      <w:r w:rsidR="00F40B7E" w:rsidRPr="00F40B7E">
        <w:rPr>
          <w:lang w:val="en-GB"/>
        </w:rPr>
        <w:t>)</w:t>
      </w:r>
    </w:p>
    <w:p w14:paraId="4237D46F" w14:textId="1529D4A7" w:rsidR="001E1E71" w:rsidRPr="00DC797C" w:rsidRDefault="001E1E71" w:rsidP="006151A3">
      <w:pPr>
        <w:rPr>
          <w:lang w:val="en-GB"/>
        </w:rPr>
      </w:pPr>
      <w:r w:rsidRPr="00DC797C">
        <w:rPr>
          <w:lang w:val="en-GB"/>
        </w:rPr>
        <w:t xml:space="preserve">Maurilio </w:t>
      </w:r>
      <w:proofErr w:type="spellStart"/>
      <w:r w:rsidRPr="00DC797C">
        <w:rPr>
          <w:lang w:val="en-GB"/>
        </w:rPr>
        <w:t>Sampaolesi</w:t>
      </w:r>
      <w:proofErr w:type="spellEnd"/>
      <w:r w:rsidRPr="00DC797C">
        <w:rPr>
          <w:lang w:val="en-GB"/>
        </w:rPr>
        <w:t xml:space="preserve"> </w:t>
      </w:r>
      <w:r w:rsidR="00F40B7E" w:rsidRPr="00F40B7E">
        <w:rPr>
          <w:lang w:val="en-GB"/>
        </w:rPr>
        <w:tab/>
      </w:r>
      <w:r w:rsidR="00F40B7E" w:rsidRPr="00F40B7E">
        <w:rPr>
          <w:lang w:val="en-GB"/>
        </w:rPr>
        <w:tab/>
        <w:t>(</w:t>
      </w:r>
      <w:hyperlink r:id="rId21" w:history="1">
        <w:r w:rsidR="00F40B7E" w:rsidRPr="00DC797C">
          <w:rPr>
            <w:rStyle w:val="Hyperlink"/>
            <w:color w:val="auto"/>
            <w:u w:val="none"/>
            <w:lang w:val="en-GB"/>
          </w:rPr>
          <w:t>Maurilio.sampaolesi@kuleuven.be</w:t>
        </w:r>
      </w:hyperlink>
      <w:r w:rsidR="00F40B7E" w:rsidRPr="00F40B7E">
        <w:rPr>
          <w:lang w:val="en-GB"/>
        </w:rPr>
        <w:t>)</w:t>
      </w:r>
    </w:p>
    <w:p w14:paraId="4993BD44" w14:textId="00CFD500" w:rsidR="001E1E71" w:rsidRPr="00DC797C" w:rsidRDefault="001E1E71" w:rsidP="006151A3">
      <w:pPr>
        <w:rPr>
          <w:lang w:val="nl-BE"/>
        </w:rPr>
      </w:pPr>
      <w:r w:rsidRPr="00DC797C">
        <w:rPr>
          <w:lang w:val="nl-BE"/>
        </w:rPr>
        <w:t xml:space="preserve">Philip Van Damme </w:t>
      </w:r>
      <w:r w:rsidR="00F40B7E" w:rsidRPr="00F40B7E">
        <w:rPr>
          <w:lang w:val="nl-BE"/>
        </w:rPr>
        <w:tab/>
      </w:r>
      <w:r w:rsidR="00F40B7E" w:rsidRPr="00F40B7E">
        <w:rPr>
          <w:lang w:val="nl-BE"/>
        </w:rPr>
        <w:tab/>
        <w:t>(</w:t>
      </w:r>
      <w:hyperlink r:id="rId22" w:history="1">
        <w:r w:rsidR="00F40B7E" w:rsidRPr="00DC797C">
          <w:rPr>
            <w:rStyle w:val="Hyperlink"/>
            <w:color w:val="auto"/>
            <w:u w:val="none"/>
            <w:lang w:val="nl-BE"/>
          </w:rPr>
          <w:t>Philip.vandamme@kuleuven.be</w:t>
        </w:r>
      </w:hyperlink>
      <w:r w:rsidR="00F40B7E" w:rsidRPr="00F40B7E">
        <w:rPr>
          <w:lang w:val="nl-BE"/>
        </w:rPr>
        <w:t>)</w:t>
      </w:r>
    </w:p>
    <w:p w14:paraId="560DC6C4" w14:textId="402B1BAB" w:rsidR="001E1E71" w:rsidRPr="00DC797C" w:rsidRDefault="001E1E71" w:rsidP="006151A3">
      <w:pPr>
        <w:rPr>
          <w:lang w:val="nl-BE"/>
        </w:rPr>
      </w:pPr>
      <w:r w:rsidRPr="00DC797C">
        <w:rPr>
          <w:lang w:val="nl-BE"/>
        </w:rPr>
        <w:t xml:space="preserve">Ludo Van Den Bosch </w:t>
      </w:r>
      <w:r w:rsidR="00F40B7E" w:rsidRPr="00F40B7E">
        <w:rPr>
          <w:lang w:val="nl-BE"/>
        </w:rPr>
        <w:tab/>
      </w:r>
      <w:r w:rsidR="00F40B7E" w:rsidRPr="00F40B7E">
        <w:rPr>
          <w:lang w:val="nl-BE"/>
        </w:rPr>
        <w:tab/>
        <w:t>(</w:t>
      </w:r>
      <w:hyperlink r:id="rId23" w:history="1">
        <w:r w:rsidR="00F40B7E" w:rsidRPr="00DC797C">
          <w:rPr>
            <w:rStyle w:val="Hyperlink"/>
            <w:color w:val="auto"/>
            <w:u w:val="none"/>
            <w:lang w:val="nl-BE"/>
          </w:rPr>
          <w:t>ludo.vandenbosch@kuleuven.be</w:t>
        </w:r>
      </w:hyperlink>
      <w:r w:rsidR="00F40B7E" w:rsidRPr="00F40B7E">
        <w:rPr>
          <w:lang w:val="nl-BE"/>
        </w:rPr>
        <w:t>)</w:t>
      </w:r>
    </w:p>
    <w:p w14:paraId="57F2EBA7" w14:textId="65657BEA" w:rsidR="001E1E71" w:rsidRPr="00F40B7E" w:rsidRDefault="001E1E71" w:rsidP="006151A3">
      <w:pPr>
        <w:rPr>
          <w:lang w:val="nl-BE"/>
        </w:rPr>
      </w:pPr>
    </w:p>
    <w:p w14:paraId="0CF35B4D" w14:textId="6C962588" w:rsidR="00F40B7E" w:rsidRPr="00F40B7E" w:rsidRDefault="00F40B7E" w:rsidP="00F40B7E">
      <w:pPr>
        <w:rPr>
          <w:lang w:val="nl-BE"/>
        </w:rPr>
      </w:pPr>
      <w:r w:rsidRPr="00F40B7E">
        <w:rPr>
          <w:lang w:val="nl-BE"/>
        </w:rPr>
        <w:t xml:space="preserve">*Corresponding author: </w:t>
      </w:r>
    </w:p>
    <w:p w14:paraId="41DE6CD7" w14:textId="50D15194" w:rsidR="00F40B7E" w:rsidRPr="00F40B7E" w:rsidRDefault="00F40B7E" w:rsidP="00F40B7E">
      <w:pPr>
        <w:rPr>
          <w:lang w:val="nl-BE"/>
        </w:rPr>
      </w:pPr>
      <w:r w:rsidRPr="00F40B7E">
        <w:rPr>
          <w:lang w:val="nl-BE"/>
        </w:rPr>
        <w:t xml:space="preserve">Ludo Van Den Bosch </w:t>
      </w:r>
      <w:r w:rsidRPr="00F40B7E">
        <w:rPr>
          <w:lang w:val="nl-BE"/>
        </w:rPr>
        <w:tab/>
      </w:r>
      <w:r w:rsidRPr="00F40B7E">
        <w:rPr>
          <w:lang w:val="nl-BE"/>
        </w:rPr>
        <w:tab/>
        <w:t>(</w:t>
      </w:r>
      <w:r w:rsidR="00323D81">
        <w:fldChar w:fldCharType="begin"/>
      </w:r>
      <w:r w:rsidR="00323D81">
        <w:instrText xml:space="preserve"> HYPERLINK "mailto:ludo.vandenbosch@kuleuven.be" </w:instrText>
      </w:r>
      <w:r w:rsidR="00323D81">
        <w:fldChar w:fldCharType="separate"/>
      </w:r>
      <w:r w:rsidRPr="00DC797C">
        <w:rPr>
          <w:rStyle w:val="Hyperlink"/>
          <w:color w:val="auto"/>
          <w:u w:val="none"/>
          <w:lang w:val="nl-BE"/>
        </w:rPr>
        <w:t>ludo.vandenbosch@kuleuven.be</w:t>
      </w:r>
      <w:r w:rsidR="00323D81">
        <w:rPr>
          <w:rStyle w:val="Hyperlink"/>
          <w:color w:val="auto"/>
          <w:u w:val="none"/>
          <w:lang w:val="nl-BE"/>
        </w:rPr>
        <w:fldChar w:fldCharType="end"/>
      </w:r>
      <w:r w:rsidRPr="00DC797C">
        <w:rPr>
          <w:rStyle w:val="Hyperlink"/>
          <w:color w:val="auto"/>
          <w:u w:val="none"/>
          <w:lang w:val="nl-BE"/>
        </w:rPr>
        <w:t>)</w:t>
      </w:r>
    </w:p>
    <w:p w14:paraId="014FA4B7" w14:textId="77777777" w:rsidR="00F40B7E" w:rsidRPr="00DC797C" w:rsidRDefault="00F40B7E" w:rsidP="006151A3">
      <w:pPr>
        <w:rPr>
          <w:lang w:val="nl-BE"/>
        </w:rPr>
      </w:pPr>
    </w:p>
    <w:p w14:paraId="60F3B8D4" w14:textId="049D9CB1" w:rsidR="006E4797" w:rsidRPr="00F40B7E" w:rsidRDefault="00551D82" w:rsidP="006151A3">
      <w:pPr>
        <w:rPr>
          <w:lang w:val="en-GB"/>
        </w:rPr>
      </w:pPr>
      <w:r w:rsidRPr="00F40B7E">
        <w:rPr>
          <w:b/>
          <w:lang w:val="en-GB"/>
        </w:rPr>
        <w:t>SUMMARY:</w:t>
      </w:r>
      <w:r w:rsidRPr="00F40B7E">
        <w:rPr>
          <w:lang w:val="en-GB"/>
        </w:rPr>
        <w:t xml:space="preserve"> </w:t>
      </w:r>
    </w:p>
    <w:p w14:paraId="01069787" w14:textId="79D6826E" w:rsidR="006E4797" w:rsidRPr="00DC797C" w:rsidRDefault="005F405A" w:rsidP="006151A3">
      <w:pPr>
        <w:rPr>
          <w:lang w:val="en-GB"/>
        </w:rPr>
      </w:pPr>
      <w:r w:rsidRPr="00DC797C">
        <w:rPr>
          <w:lang w:val="en-GB"/>
        </w:rPr>
        <w:t xml:space="preserve">We describe a method </w:t>
      </w:r>
      <w:r w:rsidR="003054E3" w:rsidRPr="00DC797C">
        <w:rPr>
          <w:lang w:val="en-GB"/>
        </w:rPr>
        <w:t>to ge</w:t>
      </w:r>
      <w:r w:rsidRPr="00DC797C">
        <w:rPr>
          <w:lang w:val="en-GB"/>
        </w:rPr>
        <w:t>nerate human motor units</w:t>
      </w:r>
      <w:r w:rsidR="003054E3" w:rsidRPr="00DC797C">
        <w:rPr>
          <w:lang w:val="en-GB"/>
        </w:rPr>
        <w:t xml:space="preserve"> in commercially available microfluidic devices by</w:t>
      </w:r>
      <w:r w:rsidR="001F67AF" w:rsidRPr="00DC797C">
        <w:rPr>
          <w:lang w:val="en-GB"/>
        </w:rPr>
        <w:t xml:space="preserve"> co-culturing human induced pluripotent stem cell-derived motor neurons with human primary </w:t>
      </w:r>
      <w:proofErr w:type="spellStart"/>
      <w:r w:rsidR="001F67AF" w:rsidRPr="00DC797C">
        <w:rPr>
          <w:lang w:val="en-GB"/>
        </w:rPr>
        <w:t>mesoangioblast</w:t>
      </w:r>
      <w:proofErr w:type="spellEnd"/>
      <w:r w:rsidR="001F67AF" w:rsidRPr="00DC797C">
        <w:rPr>
          <w:lang w:val="en-GB"/>
        </w:rPr>
        <w:t xml:space="preserve">-derived myotubes </w:t>
      </w:r>
      <w:r w:rsidRPr="00DC797C">
        <w:rPr>
          <w:lang w:val="en-GB"/>
        </w:rPr>
        <w:t xml:space="preserve">resulting </w:t>
      </w:r>
      <w:r w:rsidR="001F67AF" w:rsidRPr="00DC797C">
        <w:rPr>
          <w:lang w:val="en-GB"/>
        </w:rPr>
        <w:t xml:space="preserve">in the formation of functionally active neuromuscular junctions. </w:t>
      </w:r>
    </w:p>
    <w:p w14:paraId="23262D85" w14:textId="77777777" w:rsidR="00B53282" w:rsidRPr="00DC797C" w:rsidRDefault="00B53282" w:rsidP="006151A3">
      <w:pPr>
        <w:rPr>
          <w:lang w:val="en-GB"/>
        </w:rPr>
      </w:pPr>
    </w:p>
    <w:p w14:paraId="01BA440E" w14:textId="77777777" w:rsidR="00543D75" w:rsidRDefault="00543D75" w:rsidP="006151A3">
      <w:pPr>
        <w:rPr>
          <w:b/>
          <w:lang w:val="en-GB"/>
        </w:rPr>
      </w:pPr>
    </w:p>
    <w:p w14:paraId="2DF8E628" w14:textId="3F24CC31" w:rsidR="006E4797" w:rsidRPr="00DC797C" w:rsidRDefault="00551D82" w:rsidP="006151A3">
      <w:pPr>
        <w:rPr>
          <w:lang w:val="en-GB"/>
        </w:rPr>
      </w:pPr>
      <w:r w:rsidRPr="00F40B7E">
        <w:rPr>
          <w:b/>
          <w:lang w:val="en-GB"/>
        </w:rPr>
        <w:lastRenderedPageBreak/>
        <w:t>ABSTRACT:</w:t>
      </w:r>
      <w:r w:rsidRPr="00F40B7E">
        <w:rPr>
          <w:lang w:val="en-GB"/>
        </w:rPr>
        <w:t xml:space="preserve"> </w:t>
      </w:r>
    </w:p>
    <w:p w14:paraId="6C0B4356" w14:textId="24FD8368" w:rsidR="003054E3" w:rsidRPr="00DC797C" w:rsidRDefault="00300E89" w:rsidP="006151A3">
      <w:pPr>
        <w:rPr>
          <w:lang w:val="en-GB"/>
        </w:rPr>
      </w:pPr>
      <w:r w:rsidRPr="00DC797C">
        <w:rPr>
          <w:lang w:val="en-GB"/>
        </w:rPr>
        <w:t>Neuromuscular junctions (NMJs) are specialized synapses between the</w:t>
      </w:r>
      <w:r w:rsidR="005F405A" w:rsidRPr="00DC797C">
        <w:rPr>
          <w:lang w:val="en-GB"/>
        </w:rPr>
        <w:t xml:space="preserve"> axon of the</w:t>
      </w:r>
      <w:r w:rsidRPr="00DC797C">
        <w:rPr>
          <w:lang w:val="en-GB"/>
        </w:rPr>
        <w:t xml:space="preserve"> lower moto</w:t>
      </w:r>
      <w:r w:rsidR="005F405A" w:rsidRPr="00DC797C">
        <w:rPr>
          <w:lang w:val="en-GB"/>
        </w:rPr>
        <w:t>r neuron</w:t>
      </w:r>
      <w:r w:rsidRPr="00DC797C">
        <w:rPr>
          <w:lang w:val="en-GB"/>
        </w:rPr>
        <w:t xml:space="preserve"> and the muscle facilitating t</w:t>
      </w:r>
      <w:r w:rsidR="005F405A" w:rsidRPr="00DC797C">
        <w:rPr>
          <w:lang w:val="en-GB"/>
        </w:rPr>
        <w:t>he engagement of muscle contraction</w:t>
      </w:r>
      <w:r w:rsidRPr="00DC797C">
        <w:rPr>
          <w:lang w:val="en-GB"/>
        </w:rPr>
        <w:t>. In motor neuron disorders</w:t>
      </w:r>
      <w:r w:rsidR="005F405A" w:rsidRPr="00DC797C">
        <w:rPr>
          <w:lang w:val="en-GB"/>
        </w:rPr>
        <w:t>,</w:t>
      </w:r>
      <w:r w:rsidRPr="00DC797C">
        <w:rPr>
          <w:lang w:val="en-GB"/>
        </w:rPr>
        <w:t xml:space="preserve"> such as amyotrophic lateral sclerosis (ALS)</w:t>
      </w:r>
      <w:r w:rsidR="00E159EB" w:rsidRPr="00DC797C">
        <w:rPr>
          <w:lang w:val="en-GB"/>
        </w:rPr>
        <w:t xml:space="preserve"> and spinal muscular atrophy (SMA)</w:t>
      </w:r>
      <w:r w:rsidRPr="00DC797C">
        <w:rPr>
          <w:lang w:val="en-GB"/>
        </w:rPr>
        <w:t>, NMJs degenerate</w:t>
      </w:r>
      <w:r w:rsidR="00747019">
        <w:rPr>
          <w:lang w:val="en-GB"/>
        </w:rPr>
        <w:t>,</w:t>
      </w:r>
      <w:r w:rsidRPr="00DC797C">
        <w:rPr>
          <w:lang w:val="en-GB"/>
        </w:rPr>
        <w:t xml:space="preserve"> resulting in muscle atrophy and p</w:t>
      </w:r>
      <w:r w:rsidR="005F405A" w:rsidRPr="00DC797C">
        <w:rPr>
          <w:lang w:val="en-GB"/>
        </w:rPr>
        <w:t>rogressive paralysis</w:t>
      </w:r>
      <w:r w:rsidRPr="00DC797C">
        <w:rPr>
          <w:lang w:val="en-GB"/>
        </w:rPr>
        <w:t>. The underlying mechanism of NMJ degeneration is unknown, largely due to the lack of translat</w:t>
      </w:r>
      <w:r w:rsidR="005F405A" w:rsidRPr="00DC797C">
        <w:rPr>
          <w:lang w:val="en-GB"/>
        </w:rPr>
        <w:t xml:space="preserve">able research models. </w:t>
      </w:r>
      <w:r w:rsidR="00747019">
        <w:rPr>
          <w:lang w:val="en-GB"/>
        </w:rPr>
        <w:t>The</w:t>
      </w:r>
      <w:r w:rsidR="005F405A" w:rsidRPr="00DC797C">
        <w:rPr>
          <w:lang w:val="en-GB"/>
        </w:rPr>
        <w:t xml:space="preserve"> </w:t>
      </w:r>
      <w:r w:rsidR="00747019">
        <w:rPr>
          <w:lang w:val="en-GB"/>
        </w:rPr>
        <w:t>study aimed</w:t>
      </w:r>
      <w:r w:rsidRPr="00DC797C">
        <w:rPr>
          <w:lang w:val="en-GB"/>
        </w:rPr>
        <w:t xml:space="preserve"> to </w:t>
      </w:r>
      <w:r w:rsidR="00E159EB" w:rsidRPr="00DC797C">
        <w:rPr>
          <w:lang w:val="en-GB"/>
        </w:rPr>
        <w:t>create</w:t>
      </w:r>
      <w:r w:rsidRPr="00DC797C">
        <w:rPr>
          <w:lang w:val="en-GB"/>
        </w:rPr>
        <w:t xml:space="preserve"> a versatile and reproducible </w:t>
      </w:r>
      <w:r w:rsidRPr="00DC797C">
        <w:rPr>
          <w:i/>
          <w:lang w:val="en-GB"/>
        </w:rPr>
        <w:t>in vitro</w:t>
      </w:r>
      <w:r w:rsidRPr="00DC797C">
        <w:rPr>
          <w:lang w:val="en-GB"/>
        </w:rPr>
        <w:t xml:space="preserve"> model of a human motor unit with functional NMJs.</w:t>
      </w:r>
      <w:r w:rsidR="005F405A" w:rsidRPr="00DC797C">
        <w:rPr>
          <w:lang w:val="en-GB"/>
        </w:rPr>
        <w:t xml:space="preserve"> Therefore</w:t>
      </w:r>
      <w:r w:rsidRPr="00DC797C">
        <w:rPr>
          <w:lang w:val="en-GB"/>
        </w:rPr>
        <w:t>, human induced pluripotent stem cell</w:t>
      </w:r>
      <w:r w:rsidR="00E159EB" w:rsidRPr="00DC797C">
        <w:rPr>
          <w:lang w:val="en-GB"/>
        </w:rPr>
        <w:t xml:space="preserve"> (</w:t>
      </w:r>
      <w:proofErr w:type="spellStart"/>
      <w:r w:rsidR="00E159EB" w:rsidRPr="00DC797C">
        <w:rPr>
          <w:lang w:val="en-GB"/>
        </w:rPr>
        <w:t>hiPSC</w:t>
      </w:r>
      <w:proofErr w:type="spellEnd"/>
      <w:r w:rsidR="00E159EB" w:rsidRPr="00DC797C">
        <w:rPr>
          <w:lang w:val="en-GB"/>
        </w:rPr>
        <w:t>)</w:t>
      </w:r>
      <w:r w:rsidRPr="00DC797C">
        <w:rPr>
          <w:lang w:val="en-GB"/>
        </w:rPr>
        <w:t xml:space="preserve">-derived motor neurons and human primary </w:t>
      </w:r>
      <w:proofErr w:type="spellStart"/>
      <w:r w:rsidRPr="00DC797C">
        <w:rPr>
          <w:lang w:val="en-GB"/>
        </w:rPr>
        <w:t>mesoangioblast</w:t>
      </w:r>
      <w:proofErr w:type="spellEnd"/>
      <w:r w:rsidR="00E159EB" w:rsidRPr="00DC797C">
        <w:rPr>
          <w:lang w:val="en-GB"/>
        </w:rPr>
        <w:t xml:space="preserve"> (MAB)</w:t>
      </w:r>
      <w:r w:rsidRPr="00DC797C">
        <w:rPr>
          <w:lang w:val="en-GB"/>
        </w:rPr>
        <w:t>-derived myotubes</w:t>
      </w:r>
      <w:r w:rsidR="00747019">
        <w:rPr>
          <w:lang w:val="en-GB"/>
        </w:rPr>
        <w:t xml:space="preserve"> were co-cultured</w:t>
      </w:r>
      <w:r w:rsidRPr="00DC797C">
        <w:rPr>
          <w:lang w:val="en-GB"/>
        </w:rPr>
        <w:t xml:space="preserve"> in commercially available microfluidic devices. The use of fluidically isolated micro-compartments allow</w:t>
      </w:r>
      <w:r w:rsidR="00747019">
        <w:rPr>
          <w:lang w:val="en-GB"/>
        </w:rPr>
        <w:t>s</w:t>
      </w:r>
      <w:r w:rsidRPr="00DC797C">
        <w:rPr>
          <w:lang w:val="en-GB"/>
        </w:rPr>
        <w:t xml:space="preserve"> for </w:t>
      </w:r>
      <w:r w:rsidR="00747019">
        <w:rPr>
          <w:lang w:val="en-GB"/>
        </w:rPr>
        <w:t xml:space="preserve">the </w:t>
      </w:r>
      <w:r w:rsidRPr="00DC797C">
        <w:rPr>
          <w:lang w:val="en-GB"/>
        </w:rPr>
        <w:t>maintenance of cell-specific microenvironments while permitting cell-to-cell contact through microgrooves. By applying a chemotactic and volumetric gradient, the growth of motor neuron-neurites</w:t>
      </w:r>
      <w:r w:rsidR="00747019">
        <w:rPr>
          <w:lang w:val="en-GB"/>
        </w:rPr>
        <w:t xml:space="preserve"> </w:t>
      </w:r>
      <w:r w:rsidRPr="00DC797C">
        <w:rPr>
          <w:lang w:val="en-GB"/>
        </w:rPr>
        <w:t>through the microgrooves promoting myotube interaction and the formation of NMJs</w:t>
      </w:r>
      <w:r w:rsidR="00747019">
        <w:rPr>
          <w:lang w:val="en-GB"/>
        </w:rPr>
        <w:t xml:space="preserve"> were stimulated</w:t>
      </w:r>
      <w:r w:rsidRPr="00DC797C">
        <w:rPr>
          <w:lang w:val="en-GB"/>
        </w:rPr>
        <w:t xml:space="preserve">. </w:t>
      </w:r>
      <w:r w:rsidR="003054E3" w:rsidRPr="00DC797C">
        <w:rPr>
          <w:lang w:val="en-GB"/>
        </w:rPr>
        <w:t>The</w:t>
      </w:r>
      <w:r w:rsidR="005F405A" w:rsidRPr="00DC797C">
        <w:rPr>
          <w:lang w:val="en-GB"/>
        </w:rPr>
        <w:t>se</w:t>
      </w:r>
      <w:r w:rsidR="003054E3" w:rsidRPr="00DC797C">
        <w:rPr>
          <w:lang w:val="en-GB"/>
        </w:rPr>
        <w:t xml:space="preserve"> NMJs were identified immunocytochemically through co-localization of motor neuron presynaptic marker synaptophysin</w:t>
      </w:r>
      <w:r w:rsidR="00E6455B" w:rsidRPr="00DC797C">
        <w:rPr>
          <w:lang w:val="en-GB"/>
        </w:rPr>
        <w:t xml:space="preserve"> (SYP)</w:t>
      </w:r>
      <w:r w:rsidR="003054E3" w:rsidRPr="00DC797C">
        <w:rPr>
          <w:lang w:val="en-GB"/>
        </w:rPr>
        <w:t xml:space="preserve"> and postsynaptic acetylcholine receptor</w:t>
      </w:r>
      <w:r w:rsidR="00E6455B" w:rsidRPr="00DC797C">
        <w:rPr>
          <w:lang w:val="en-GB"/>
        </w:rPr>
        <w:t xml:space="preserve"> (</w:t>
      </w:r>
      <w:proofErr w:type="spellStart"/>
      <w:r w:rsidR="00E6455B" w:rsidRPr="00DC797C">
        <w:rPr>
          <w:lang w:val="en-GB"/>
        </w:rPr>
        <w:t>AChR</w:t>
      </w:r>
      <w:proofErr w:type="spellEnd"/>
      <w:r w:rsidR="00E6455B" w:rsidRPr="00DC797C">
        <w:rPr>
          <w:lang w:val="en-GB"/>
        </w:rPr>
        <w:t>)</w:t>
      </w:r>
      <w:r w:rsidR="003054E3" w:rsidRPr="00DC797C">
        <w:rPr>
          <w:lang w:val="en-GB"/>
        </w:rPr>
        <w:t xml:space="preserve"> marker α-bungarotoxin </w:t>
      </w:r>
      <w:r w:rsidR="00E6455B" w:rsidRPr="00DC797C">
        <w:rPr>
          <w:lang w:val="en-GB"/>
        </w:rPr>
        <w:t>(</w:t>
      </w:r>
      <w:proofErr w:type="spellStart"/>
      <w:r w:rsidR="00E6455B" w:rsidRPr="00DC797C">
        <w:rPr>
          <w:lang w:val="en-GB"/>
        </w:rPr>
        <w:t>Btx</w:t>
      </w:r>
      <w:proofErr w:type="spellEnd"/>
      <w:r w:rsidR="00E6455B" w:rsidRPr="00DC797C">
        <w:rPr>
          <w:lang w:val="en-GB"/>
        </w:rPr>
        <w:t xml:space="preserve">) </w:t>
      </w:r>
      <w:r w:rsidR="003054E3" w:rsidRPr="00DC797C">
        <w:rPr>
          <w:lang w:val="en-GB"/>
        </w:rPr>
        <w:t>on myotubes and characterized morphologically using scanning electron microscopy</w:t>
      </w:r>
      <w:r w:rsidR="00F5564E" w:rsidRPr="00DC797C">
        <w:rPr>
          <w:lang w:val="en-GB"/>
        </w:rPr>
        <w:t xml:space="preserve"> (SEM)</w:t>
      </w:r>
      <w:r w:rsidR="003054E3" w:rsidRPr="00DC797C">
        <w:rPr>
          <w:lang w:val="en-GB"/>
        </w:rPr>
        <w:t xml:space="preserve">. </w:t>
      </w:r>
      <w:r w:rsidR="00747019">
        <w:rPr>
          <w:lang w:val="en-GB"/>
        </w:rPr>
        <w:t>T</w:t>
      </w:r>
      <w:r w:rsidR="003054E3" w:rsidRPr="00DC797C">
        <w:rPr>
          <w:lang w:val="en-GB"/>
        </w:rPr>
        <w:t xml:space="preserve">he functionality of the </w:t>
      </w:r>
      <w:r w:rsidR="005F405A" w:rsidRPr="00DC797C">
        <w:rPr>
          <w:lang w:val="en-GB"/>
        </w:rPr>
        <w:t>NMJs</w:t>
      </w:r>
      <w:r w:rsidR="00747019">
        <w:rPr>
          <w:lang w:val="en-GB"/>
        </w:rPr>
        <w:t xml:space="preserve"> was confirmed</w:t>
      </w:r>
      <w:r w:rsidR="005F405A" w:rsidRPr="00DC797C">
        <w:rPr>
          <w:lang w:val="en-GB"/>
        </w:rPr>
        <w:t xml:space="preserve"> by measuring calcium</w:t>
      </w:r>
      <w:r w:rsidR="003054E3" w:rsidRPr="00DC797C">
        <w:rPr>
          <w:lang w:val="en-GB"/>
        </w:rPr>
        <w:t xml:space="preserve"> response</w:t>
      </w:r>
      <w:r w:rsidR="00FF7627" w:rsidRPr="00DC797C">
        <w:rPr>
          <w:lang w:val="en-GB"/>
        </w:rPr>
        <w:t>s in myotubes upon depolarization</w:t>
      </w:r>
      <w:r w:rsidR="003054E3" w:rsidRPr="00DC797C">
        <w:rPr>
          <w:lang w:val="en-GB"/>
        </w:rPr>
        <w:t xml:space="preserve"> of the motor neurons. </w:t>
      </w:r>
      <w:r w:rsidR="00FF7627" w:rsidRPr="00DC797C">
        <w:rPr>
          <w:lang w:val="en-GB"/>
        </w:rPr>
        <w:t>The motor unit</w:t>
      </w:r>
      <w:r w:rsidR="00747019">
        <w:rPr>
          <w:lang w:val="en-GB"/>
        </w:rPr>
        <w:t xml:space="preserve"> </w:t>
      </w:r>
      <w:r w:rsidR="00FF7627" w:rsidRPr="00DC797C">
        <w:rPr>
          <w:lang w:val="en-GB"/>
        </w:rPr>
        <w:t>generated using standard microfluidic devices</w:t>
      </w:r>
      <w:r w:rsidR="00747019">
        <w:rPr>
          <w:lang w:val="en-GB"/>
        </w:rPr>
        <w:t>,</w:t>
      </w:r>
      <w:r w:rsidR="00FF7627" w:rsidRPr="00DC797C">
        <w:rPr>
          <w:lang w:val="en-GB"/>
        </w:rPr>
        <w:t xml:space="preserve"> and stem cell technology can aid</w:t>
      </w:r>
      <w:r w:rsidR="003054E3" w:rsidRPr="00DC797C">
        <w:rPr>
          <w:lang w:val="en-GB"/>
        </w:rPr>
        <w:t xml:space="preserve"> future research focusing on NMJs in health and disease.</w:t>
      </w:r>
    </w:p>
    <w:p w14:paraId="2CF9CD54" w14:textId="77777777" w:rsidR="006E4797" w:rsidRPr="00F40B7E" w:rsidRDefault="006E4797" w:rsidP="006151A3">
      <w:pPr>
        <w:rPr>
          <w:lang w:val="en-GB"/>
        </w:rPr>
      </w:pPr>
    </w:p>
    <w:p w14:paraId="0646E204" w14:textId="77D72361" w:rsidR="006E4797" w:rsidRPr="00DC797C" w:rsidRDefault="00551D82" w:rsidP="006151A3">
      <w:pPr>
        <w:rPr>
          <w:lang w:val="en-GB"/>
        </w:rPr>
      </w:pPr>
      <w:r w:rsidRPr="00F40B7E">
        <w:rPr>
          <w:b/>
          <w:lang w:val="en-GB"/>
        </w:rPr>
        <w:t>INTRODUCTION:</w:t>
      </w:r>
      <w:r w:rsidRPr="00F40B7E">
        <w:rPr>
          <w:lang w:val="en-GB"/>
        </w:rPr>
        <w:t xml:space="preserve"> </w:t>
      </w:r>
    </w:p>
    <w:p w14:paraId="368A330A" w14:textId="43E01D23" w:rsidR="00C56620" w:rsidRPr="00DC797C" w:rsidRDefault="00333908" w:rsidP="006151A3">
      <w:pPr>
        <w:rPr>
          <w:lang w:val="en-GB"/>
        </w:rPr>
      </w:pPr>
      <w:r w:rsidRPr="00DC797C">
        <w:rPr>
          <w:lang w:val="en-GB"/>
        </w:rPr>
        <w:t xml:space="preserve">NMJs facilitate </w:t>
      </w:r>
      <w:r w:rsidR="00FF7627" w:rsidRPr="00DC797C">
        <w:rPr>
          <w:lang w:val="en-GB"/>
        </w:rPr>
        <w:t>the communication between</w:t>
      </w:r>
      <w:r w:rsidRPr="00DC797C">
        <w:rPr>
          <w:lang w:val="en-GB"/>
        </w:rPr>
        <w:t xml:space="preserve"> lower </w:t>
      </w:r>
      <w:r w:rsidR="00FF7627" w:rsidRPr="00DC797C">
        <w:rPr>
          <w:lang w:val="en-GB"/>
        </w:rPr>
        <w:t xml:space="preserve">spinal </w:t>
      </w:r>
      <w:r w:rsidRPr="00DC797C">
        <w:rPr>
          <w:lang w:val="en-GB"/>
        </w:rPr>
        <w:t xml:space="preserve">motor neurons and skeletal muscle </w:t>
      </w:r>
      <w:proofErr w:type="spellStart"/>
      <w:r w:rsidRPr="00DC797C">
        <w:rPr>
          <w:lang w:val="en-GB"/>
        </w:rPr>
        <w:t>fibers</w:t>
      </w:r>
      <w:proofErr w:type="spellEnd"/>
      <w:r w:rsidRPr="00DC797C">
        <w:rPr>
          <w:lang w:val="en-GB"/>
        </w:rPr>
        <w:t xml:space="preserve"> through the release of neurotransmitte</w:t>
      </w:r>
      <w:r w:rsidR="00C56620" w:rsidRPr="00DC797C">
        <w:rPr>
          <w:lang w:val="en-GB"/>
        </w:rPr>
        <w:t>rs</w:t>
      </w:r>
      <w:r w:rsidR="003E1257" w:rsidRPr="00DC797C">
        <w:rPr>
          <w:rStyle w:val="FootnoteReference"/>
          <w:lang w:val="en-GB"/>
        </w:rPr>
        <w:fldChar w:fldCharType="begin" w:fldLock="1"/>
      </w:r>
      <w:r w:rsidR="00F31227" w:rsidRPr="00DC797C">
        <w:rPr>
          <w:lang w:val="en-GB"/>
        </w:rPr>
        <w:instrText>ADDIN CSL_CITATION {"citationItems":[{"id":"ITEM-1","itemData":{"abstract":"The neuromuscular junction (NMJ) is a cholinergic synapse that connects a motor neuron to a skeletal muscle fiber. To enable sustained tetanic contraction of skeletal muscle, the NMJ must reliably transmit the impulses from the presynaptic motor neuron to the postsynaptic muscle fiber. This seemingly simple task is enabled by the existence of a complex system of pre- and postsynaptic structural subcellular specializations and functional molecular machineries. These are responsible for (1) the development and maintenance of the synaptic structure, (2) the controlled presynaptic release of the neurotransmitter acetylcholine, and (3) the postsynaptic translation of this chemical message into an excitatory electrical response. The many factors in this synaptic system all have their inherent risks and vulnerabilities, e.g., in autoimmunity or upon intoxication. The resulting malfunctions compromise successful neuromuscular transmission and may lead to disturbances of muscle contraction. This chapter describes the normal NMJ structure and electrophysiological function and briefly discusses the pathophysiology occurring in myasthenia gravis (with autoantibodies against postsynaptic acetylcholine receptors) and some of the related NMJ synaptopathies.","author":[{"dropping-particle":"","family":"Plomp","given":"Jaap J","non-dropping-particle":"","parse-names":false,"suffix":""}],"container-title":"Myasthenia Gravis and Related Disorders","editor":[{"dropping-particle":"","family":"Kaminski","given":"Henry J","non-dropping-particle":"","parse-names":false,"suffix":""},{"dropping-particle":"","family":"Kusner","given":"Linda L","non-dropping-particle":"","parse-names":false,"suffix":""}],"id":"ITEM-1","issued":{"date-parts":[["2018"]]},"page":"1-12","publisher":"Springer International Publishing","publisher-place":"Cham","title":"Neuromuscular Junction Physiology and Pathophysiology","type":"chapter"},"uris":["http://www.mendeley.com/documents/?uuid=69823933-a765-4f60-8921-59088f6688d6"]}],"mendeley":{"formattedCitation":"&lt;sup&gt;1&lt;/sup&gt;","plainTextFormattedCitation":"1","previouslyFormattedCitation":"&lt;sup&gt;1&lt;/sup&gt;"},"properties":{"noteIndex":0},"schema":"https://github.com/citation-style-language/schema/raw/master/csl-citation.json"}</w:instrText>
      </w:r>
      <w:r w:rsidR="003E1257" w:rsidRPr="00DC797C">
        <w:rPr>
          <w:rStyle w:val="FootnoteReference"/>
          <w:lang w:val="en-GB"/>
        </w:rPr>
        <w:fldChar w:fldCharType="separate"/>
      </w:r>
      <w:r w:rsidR="003E1257" w:rsidRPr="00DC797C">
        <w:rPr>
          <w:bCs/>
          <w:noProof/>
          <w:vertAlign w:val="superscript"/>
        </w:rPr>
        <w:t>1</w:t>
      </w:r>
      <w:r w:rsidR="003E1257" w:rsidRPr="00DC797C">
        <w:rPr>
          <w:rStyle w:val="FootnoteReference"/>
          <w:lang w:val="en-GB"/>
        </w:rPr>
        <w:fldChar w:fldCharType="end"/>
      </w:r>
      <w:r w:rsidR="00C56620" w:rsidRPr="00DC797C">
        <w:rPr>
          <w:lang w:val="en-GB"/>
        </w:rPr>
        <w:t xml:space="preserve">. </w:t>
      </w:r>
      <w:r w:rsidRPr="00DC797C">
        <w:rPr>
          <w:lang w:val="en-GB"/>
        </w:rPr>
        <w:t xml:space="preserve">In motor neuron disorders </w:t>
      </w:r>
      <w:r w:rsidR="00F4046B" w:rsidRPr="00DC797C">
        <w:rPr>
          <w:lang w:val="en-GB"/>
        </w:rPr>
        <w:t>like</w:t>
      </w:r>
      <w:r w:rsidRPr="00DC797C">
        <w:rPr>
          <w:lang w:val="en-GB"/>
        </w:rPr>
        <w:t xml:space="preserve"> ALS and SMA, the NMJs degenerate, which causes a di</w:t>
      </w:r>
      <w:r w:rsidR="00FF7627" w:rsidRPr="00DC797C">
        <w:rPr>
          <w:lang w:val="en-GB"/>
        </w:rPr>
        <w:t>sruption in the communication with</w:t>
      </w:r>
      <w:r w:rsidRPr="00DC797C">
        <w:rPr>
          <w:lang w:val="en-GB"/>
        </w:rPr>
        <w:t xml:space="preserve"> the muscle</w:t>
      </w:r>
      <w:r w:rsidR="00270B64" w:rsidRPr="00DC797C">
        <w:rPr>
          <w:lang w:val="en-GB"/>
        </w:rPr>
        <w:t>s</w:t>
      </w:r>
      <w:r w:rsidR="003E1257" w:rsidRPr="00DC797C">
        <w:rPr>
          <w:lang w:val="en-GB"/>
        </w:rPr>
        <w:fldChar w:fldCharType="begin" w:fldLock="1"/>
      </w:r>
      <w:r w:rsidR="009269EB" w:rsidRPr="00DC797C">
        <w:rPr>
          <w:lang w:val="en-GB"/>
        </w:rPr>
        <w:instrText>ADDIN CSL_CITATION {"citationItems":[{"id":"ITEM-1","itemData":{"DOI":"10.1007/s12031-010-9467-1","ISBN":"1559-1166 (Electronic)\\r0895-8696 (Linking)","ISSN":"08958696","PMID":"21057983","abstract":"Amyotrophic lateral sclerosis (ALS) is a lethal disease, characterized by progressive death of motor neurons with unknown etiology. Evidence from animal models indicates that neuronal dysfunction precedes the clinical phase of the disease. However, in parallel extensive nerve sprouting and synaptic remodeling as part of a compensatory reinnervation processes and possibly also of motor neurons pathology was demonstrated. Therefore, the weakness in muscle groups will not be clinically apparent until a large proportion of motor units are lost. This motor unit loss and associated muscle function which precedes the death of motor neurons may resemble the \"die-back\" phenomena. Studies indicated that in the early stages the nerve terminals and motor neuron junctions are partially degraded while the cell bodies in the spinal cord are mostly intact. Treatments to rescue motor neurons according to \"dying-forward\" model of motor neuron pathology in ALS have shown only limited success in SOD1(G93A) transgenic mice as well as in humans. If cell body degeneration is late compared with axonal degeneration, early intervention could potentially prevent loss of motor neurons. Therefore, it should be considered, according to the dying back hypothesis, to focus on motor neurons terminals in order to delay or prevent the progressive degradation.","author":[{"dropping-particle":"","family":"Dadon-Nachum","given":"Michal","non-dropping-particle":"","parse-names":false,"suffix":""},{"dropping-particle":"","family":"Melamed","given":"Eldad","non-dropping-particle":"","parse-names":false,"suffix":""},{"dropping-particle":"","family":"Offen","given":"Daniel","non-dropping-particle":"","parse-names":false,"suffix":""}],"container-title":"Journal of Molecular Neuroscience","id":"ITEM-1","issue":"3","issued":{"date-parts":[["2010"]]},"page":"470-477","title":"The \"dying-back\" phenomenon of motor neurons in ALS","type":"article-journal","volume":"43"},"uris":["http://www.mendeley.com/documents/?uuid=c850b5a2-56d5-451e-b1a4-a0cbf3311c87"]},{"id":"ITEM-2","itemData":{"DOI":"10.1111/j.1365-2990.2010.01061.x","ISSN":"03051846","PMID":"20202121","abstract":"Amid the great diversity of neurodegenerative conditions, there is a growing body of evidence that non-somatic (that is, synaptic and distal axonal) compartments of neurones are early and important subcellular sites of pathological change. In this review we discuss experimental data from human patients, animal models and in vitro systems showing that neuromuscular synapses are targeted in different forms of motor neurone disease (MND), including amyotrophic lateral sclerosis and spinal muscular atrophy. We highlight important developments revealing the heterogeneous nature of vulnerability in populations of lower motor units in MND and examine how progress in our understanding of the molecular pathways underlying MND may provide insights into the regulation of synaptic vulnerability and pathology. We conclude that future experiments developing therapeutic approaches specifically targeting neuromuscular synaptic vulnerability are likely to be required to prevent or delay disease onset and progression in human MND patients.","author":[{"dropping-particle":"","family":"Murray","given":"Lyndsay M.","non-dropping-particle":"","parse-names":false,"suffix":""},{"dropping-particle":"","family":"Talbot","given":"Kevin","non-dropping-particle":"","parse-names":false,"suffix":""},{"dropping-particle":"","family":"Gillingwater","given":"Thomas H.","non-dropping-particle":"","parse-names":false,"suffix":""}],"container-title":"Neuropathology and Applied Neurobiology","id":"ITEM-2","issue":"2","issued":{"date-parts":[["2010"]]},"page":"133-56","title":"Neuromuscular Synaptic Vulnerability in Motor Neuron Disease: Amyotrophic Lateral Sclerosis and Spinal Muscular Atrophy","type":"article-journal","volume":"36"},"uris":["http://www.mendeley.com/documents/?uuid=935fa74a-5e1a-43b6-bc86-438229db7138"]},{"id":"ITEM-3","itemData":{"DOI":"10.1056/NEJM200105313442207","abstract":"Charcot described amyotrophic lateral sclerosis (ALS) in 1874. Despite progress, this creeping paralysis, known colloquially as Lou Gehrig's disease, is still not visibly affected by available therapies. However, advances in genetics have accelerated the pace of ALS research in the past decade, promising more effective treatment.","author":[{"dropping-particle":"","family":"Rowland","given":"L P","non-dropping-particle":"","parse-names":false,"suffix":""},{"dropping-particle":"","family":"Shneider","given":"N A","non-dropping-particle":"","parse-names":false,"suffix":""}],"container-title":"The New England Journal of Medicine","id":"ITEM-3","issue":"22","issued":{"date-parts":[["2001"]]},"page":"1688-1700","title":"Amyotrophic Lateral Sclerosis","type":"article-journal","volume":"344"},"uris":["http://www.mendeley.com/documents/?uuid=79a68c91-284f-47f3-a64d-18c3b5a8e3de"]},{"id":"ITEM-4","itemData":{"DOI":"10.1016/j.expneurol.2003.10.004","ISBN":"0014-4886 (Print)\\n0014-4886 (Linking)","ISSN":"00144886","PMID":"14736504","abstract":"The SOD1 mutant mouse is the most widely used model of human amyotrophic lateral sclerosis (ALS). To determine where and when the pathological changes of motor neuron disease begins, we performed a comprehensive spatiotemporal analysis of disease progression in SOD1G93Amice. Quantitative pathological analysis was performed in the same mice at multiple ages at neuromuscular junctions (NMJ), ventral roots, and spinal cord. In addition, a patient with sporadic ALS who died unexpectedly was examined at autopsy. Mice became clinically weak at 80 days and died at 131 ± 5 days. At 47 days, 40% of end-plates were denervated whereas there was no evidence of ventral root or cell body loss. At 80 days, 60% of ventral root axons were lost but there was no loss of motor neurons. Motor neuron loss was well underway by 100 days. Microglial and astrocytic activation around motor neurons was not identified until after the onset of distal axon degeneration. Autopsy of the ALS patient demonstrated denervation and reinnervation changes in muscle but normal appearing motor neurons. We conclude that in this widely studied animal model of human ALS, and in this single human case, motor neuron pathology begins at the distal axon and proceeds in a \"dying back\" pattern. © 2003 Elsevier Inc. All rights reserved.","author":[{"dropping-particle":"","family":"Fischer","given":"Lindsey R.","non-dropping-particle":"","parse-names":false,"suffix":""},{"dropping-particle":"","family":"Culver","given":"Deborah G.","non-dropping-particle":"","parse-names":false,"suffix":""},{"dropping-particle":"","family":"Tennant","given":"Philip","non-dropping-particle":"","parse-names":false,"suffix":""},{"dropping-particle":"","family":"Davis","given":"Albert A.","non-dropping-particle":"","parse-names":false,"suffix":""},{"dropping-particle":"","family":"Wang","given":"Minsheng","non-dropping-particle":"","parse-names":false,"suffix":""},{"dropping-particle":"","family":"Castellano-Sanchez","given":"Amilcar","non-dropping-particle":"","parse-names":false,"suffix":""},{"dropping-particle":"","family":"Khan","given":"Jaffar","non-dropping-particle":"","parse-names":false,"suffix":""},{"dropping-particle":"","family":"Polak","given":"Meraida A.","non-dropping-particle":"","parse-names":false,"suffix":""},{"dropping-particle":"","family":"Glass","given":"Jonathan D.","non-dropping-particle":"","parse-names":false,"suffix":""}],"container-title":"Experimental Neurology","id":"ITEM-4","issue":"2","issued":{"date-parts":[["2004"]]},"page":"232-240","title":"Amyotrophic lateral sclerosis is a distal axonopathy: Evidence in mice and man","type":"article-journal","volume":"185"},"uris":["http://www.mendeley.com/documents/?uuid=5e526ce0-de4a-4b18-9ce1-50e85ed76e1d"]},{"id":"ITEM-5","itemData":{"DOI":"10.7554/eLife.41973","ISSN":"2050084X","PMID":"30320556","abstract":"Despite being an early event in ALS, it remains unclear whether the denervation of neuromuscular junctions (NMJ) is simply the first manifestation of a globally degenerating motor neuron. Using in vivo imaging of single axons and their NMJs over a three-month period, we identify that single motor-units are dismantled asynchronously in SOD1G37R mice. We reveal that weeks prior to complete axonal degeneration, the dismantling of axonal branches is accompanied by contemporaneous new axonal sprouting resulting in synapse formation onto nearby NMJs. Denervation events tend to propagate from the first lost NMJ, consistent with a contribution of neuromuscular factors extrinsic to motor neurons, with distal branches being more susceptible. These results show that NMJ denervation in ALS is a complex and dynamic process of continuous denervation and new innervation rather than a manifestation of sudden global motor neuron degeneration.","author":[{"dropping-particle":"","family":"Martineau","given":"Éric","non-dropping-particle":"","parse-names":false,"suffix":""},{"dropping-particle":"","family":"Polo","given":"Adriana","non-dropping-particle":"Di","parse-names":false,"suffix":""},{"dropping-particle":"","family":"Velde","given":"Christine","non-dropping-particle":"Vande","parse-names":false,"suffix":""},{"dropping-particle":"","family":"Robitaille","given":"Richard","non-dropping-particle":"","parse-names":false,"suffix":""}],"container-title":"eLife","id":"ITEM-5","issued":{"date-parts":[["2018"]]},"page":"e41973","title":"Dynamic neuromuscular remodeling precedes motor-unit loss in a mouse model of ALS","type":"article-journal","volume":"7"},"uris":["http://www.mendeley.com/documents/?uuid=a03f4b4c-e280-457c-a100-b02e1032223c"]},{"id":"ITEM-6","itemData":{"DOI":"10.1242/dmm.007245","ISSN":"17548403","abstract":"Spinal muscular atrophy (SMA), which is caused by inactivating mutations in the survival motor neuron 1 (SMN1) gene, is characterized by loss of lower motor neurons in the spinal cord. The gene encoding SMN is very highly conserved in evolution, allowing the disease to be modeled in a range of species. The similarities in anatomy and physiology to the human neuromuscular system, coupled with the ease of genetic manipulation, make the mouse the most suitable model for exploring the basic pathogenesis of motor neuron loss and for testing potential treatments. Therapies that increase SMN levels, either through direct viral delivery or by enhancing full-length SMN protein expression from the SMN1 paralog, SMN2, are approaching the translational stage of development. It is therefore timely to consider the role of mouse models in addressing aspects of disease pathogenesis that are most relevant to SMA therapy. Here, we review evidence suggesting that the apparent selective vulnerability of motor neurons to SMN deficiency is relative rather than absolute, signifying that therapies will need to be delivered systemically. We also consider evidence from mouse models suggesting that SMN has its predominant action on the neuromuscular system in early postnatal life, during a discrete phase of development. Data from these experiments suggest that the timing of therapy to increase SMN levels might be crucial. The extent to which SMN is required for the maintenance of motor neurons in later life and whether augmenting its levels could treat degenerative motor neuron diseases, such as amyotrophic lateral sclerosis (ALS), requires further exploration. © 2011. Published by The Company of Biologists Ltd.","author":[{"dropping-particle":"","family":"Sleigh","given":"James N.","non-dropping-particle":"","parse-names":false,"suffix":""},{"dropping-particle":"","family":"Gillingwater","given":"Thomas H.","non-dropping-particle":"","parse-names":false,"suffix":""},{"dropping-particle":"","family":"Talbot","given":"Kevin","non-dropping-particle":"","parse-names":false,"suffix":""}],"container-title":"Disease Models and Mechanisms","id":"ITEM-6","issue":"4","issued":{"date-parts":[["2011"]]},"page":"457-67","title":"The contribution of mouse models to understanding the pathogenesis of spinal muscular atrophy","type":"article-journal","volume":"4"},"uris":["http://www.mendeley.com/documents/?uuid=7719cfda-f41b-4ccf-8d31-1afacfae1fef"]}],"mendeley":{"formattedCitation":"&lt;sup&gt;2–7&lt;/sup&gt;","plainTextFormattedCitation":"2–7","previouslyFormattedCitation":"&lt;sup&gt;2–7&lt;/sup&gt;"},"properties":{"noteIndex":0},"schema":"https://github.com/citation-style-language/schema/raw/master/csl-citation.json"}</w:instrText>
      </w:r>
      <w:r w:rsidR="003E1257" w:rsidRPr="00DC797C">
        <w:rPr>
          <w:lang w:val="en-GB"/>
        </w:rPr>
        <w:fldChar w:fldCharType="separate"/>
      </w:r>
      <w:r w:rsidR="003E1257" w:rsidRPr="00DC797C">
        <w:rPr>
          <w:noProof/>
          <w:vertAlign w:val="superscript"/>
          <w:lang w:val="en-GB"/>
        </w:rPr>
        <w:t>2–7</w:t>
      </w:r>
      <w:r w:rsidR="003E1257" w:rsidRPr="00DC797C">
        <w:rPr>
          <w:lang w:val="en-GB"/>
        </w:rPr>
        <w:fldChar w:fldCharType="end"/>
      </w:r>
      <w:r w:rsidRPr="00DC797C">
        <w:rPr>
          <w:lang w:val="en-GB"/>
        </w:rPr>
        <w:t xml:space="preserve">. </w:t>
      </w:r>
      <w:r w:rsidR="00C56620" w:rsidRPr="00DC797C">
        <w:rPr>
          <w:lang w:val="en-GB"/>
        </w:rPr>
        <w:t>This results in patients gradually losing</w:t>
      </w:r>
      <w:r w:rsidRPr="00DC797C">
        <w:rPr>
          <w:lang w:val="en-GB"/>
        </w:rPr>
        <w:t xml:space="preserve"> their muscle function</w:t>
      </w:r>
      <w:r w:rsidR="00C56620" w:rsidRPr="00DC797C">
        <w:rPr>
          <w:lang w:val="en-GB"/>
        </w:rPr>
        <w:t xml:space="preserve">, which causes them to be </w:t>
      </w:r>
      <w:r w:rsidR="00747019" w:rsidRPr="00DC797C">
        <w:rPr>
          <w:lang w:val="en-GB"/>
        </w:rPr>
        <w:t>wheelchair</w:t>
      </w:r>
      <w:r w:rsidR="00747019">
        <w:rPr>
          <w:lang w:val="en-GB"/>
        </w:rPr>
        <w:t>-</w:t>
      </w:r>
      <w:r w:rsidRPr="00DC797C">
        <w:rPr>
          <w:lang w:val="en-GB"/>
        </w:rPr>
        <w:t>bound and eventually dependent on respiratory</w:t>
      </w:r>
      <w:r w:rsidR="00C56620" w:rsidRPr="00DC797C">
        <w:rPr>
          <w:lang w:val="en-GB"/>
        </w:rPr>
        <w:t xml:space="preserve"> life-support due to progressive atrophy</w:t>
      </w:r>
      <w:r w:rsidRPr="00DC797C">
        <w:rPr>
          <w:lang w:val="en-GB"/>
        </w:rPr>
        <w:t xml:space="preserve"> of vital muscle groups like the diaphragm. </w:t>
      </w:r>
      <w:r w:rsidR="00FF7627" w:rsidRPr="00DC797C">
        <w:rPr>
          <w:lang w:val="en-GB"/>
        </w:rPr>
        <w:t>The exact</w:t>
      </w:r>
      <w:r w:rsidR="00C56620" w:rsidRPr="00DC797C">
        <w:rPr>
          <w:lang w:val="en-GB"/>
        </w:rPr>
        <w:t xml:space="preserve"> underlying mechanisms</w:t>
      </w:r>
      <w:r w:rsidR="00FF7627" w:rsidRPr="00DC797C">
        <w:rPr>
          <w:lang w:val="en-GB"/>
        </w:rPr>
        <w:t xml:space="preserve"> responsible for</w:t>
      </w:r>
      <w:r w:rsidR="00C56620" w:rsidRPr="00DC797C">
        <w:rPr>
          <w:lang w:val="en-GB"/>
        </w:rPr>
        <w:t xml:space="preserve"> this profound loss of NMJs in these disorders</w:t>
      </w:r>
      <w:r w:rsidR="00FF7627" w:rsidRPr="00DC797C">
        <w:rPr>
          <w:lang w:val="en-GB"/>
        </w:rPr>
        <w:t xml:space="preserve"> </w:t>
      </w:r>
      <w:r w:rsidR="00747019">
        <w:rPr>
          <w:lang w:val="en-GB"/>
        </w:rPr>
        <w:t>are</w:t>
      </w:r>
      <w:r w:rsidR="00747019" w:rsidRPr="00DC797C">
        <w:rPr>
          <w:lang w:val="en-GB"/>
        </w:rPr>
        <w:t xml:space="preserve"> </w:t>
      </w:r>
      <w:r w:rsidR="00FF7627" w:rsidRPr="00DC797C">
        <w:rPr>
          <w:lang w:val="en-GB"/>
        </w:rPr>
        <w:t>unknown</w:t>
      </w:r>
      <w:r w:rsidR="00C56620" w:rsidRPr="00DC797C">
        <w:rPr>
          <w:lang w:val="en-GB"/>
        </w:rPr>
        <w:t>. Many studies have been done on transgenic animal</w:t>
      </w:r>
      <w:r w:rsidR="00747019">
        <w:rPr>
          <w:lang w:val="en-GB"/>
        </w:rPr>
        <w:t xml:space="preserve"> models, which</w:t>
      </w:r>
      <w:r w:rsidR="00C56620" w:rsidRPr="00DC797C">
        <w:rPr>
          <w:lang w:val="en-GB"/>
        </w:rPr>
        <w:t xml:space="preserve"> has given us </w:t>
      </w:r>
      <w:r w:rsidR="00FF7627" w:rsidRPr="00DC797C">
        <w:rPr>
          <w:lang w:val="en-GB"/>
        </w:rPr>
        <w:t>some</w:t>
      </w:r>
      <w:r w:rsidR="00C56620" w:rsidRPr="00DC797C">
        <w:rPr>
          <w:lang w:val="en-GB"/>
        </w:rPr>
        <w:t xml:space="preserve"> insight</w:t>
      </w:r>
      <w:r w:rsidR="006B2F46" w:rsidRPr="00DC797C">
        <w:rPr>
          <w:lang w:val="en-GB"/>
        </w:rPr>
        <w:t>s</w:t>
      </w:r>
      <w:r w:rsidR="00C56620" w:rsidRPr="00DC797C">
        <w:rPr>
          <w:lang w:val="en-GB"/>
        </w:rPr>
        <w:t xml:space="preserve"> into the pathogenesis of NMJ degeneration</w:t>
      </w:r>
      <w:r w:rsidR="003906D2" w:rsidRPr="00DC797C">
        <w:rPr>
          <w:lang w:val="en-GB"/>
        </w:rPr>
        <w:fldChar w:fldCharType="begin" w:fldLock="1"/>
      </w:r>
      <w:r w:rsidR="009269EB" w:rsidRPr="00DC797C">
        <w:rPr>
          <w:lang w:val="en-GB"/>
        </w:rPr>
        <w:instrText>ADDIN CSL_CITATION {"citationItems":[{"id":"ITEM-1","itemData":{"DOI":"10.1016/j.expneurol.2003.10.004","ISBN":"0014-4886 (Print)\\n0014-4886 (Linking)","ISSN":"00144886","PMID":"14736504","abstract":"The SOD1 mutant mouse is the most widely used model of human amyotrophic lateral sclerosis (ALS). To determine where and when the pathological changes of motor neuron disease begins, we performed a comprehensive spatiotemporal analysis of disease progression in SOD1G93Amice. Quantitative pathological analysis was performed in the same mice at multiple ages at neuromuscular junctions (NMJ), ventral roots, and spinal cord. In addition, a patient with sporadic ALS who died unexpectedly was examined at autopsy. Mice became clinically weak at 80 days and died at 131 ± 5 days. At 47 days, 40% of end-plates were denervated whereas there was no evidence of ventral root or cell body loss. At 80 days, 60% of ventral root axons were lost but there was no loss of motor neurons. Motor neuron loss was well underway by 100 days. Microglial and astrocytic activation around motor neurons was not identified until after the onset of distal axon degeneration. Autopsy of the ALS patient demonstrated denervation and reinnervation changes in muscle but normal appearing motor neurons. We conclude that in this widely studied animal model of human ALS, and in this single human case, motor neuron pathology begins at the distal axon and proceeds in a \"dying back\" pattern. © 2003 Elsevier Inc. All rights reserved.","author":[{"dropping-particle":"","family":"Fischer","given":"Lindsey R.","non-dropping-particle":"","parse-names":false,"suffix":""},{"dropping-particle":"","family":"Culver","given":"Deborah G.","non-dropping-particle":"","parse-names":false,"suffix":""},{"dropping-particle":"","family":"Tennant","given":"Philip","non-dropping-particle":"","parse-names":false,"suffix":""},{"dropping-particle":"","family":"Davis","given":"Albert A.","non-dropping-particle":"","parse-names":false,"suffix":""},{"dropping-particle":"","family":"Wang","given":"Minsheng","non-dropping-particle":"","parse-names":false,"suffix":""},{"dropping-particle":"","family":"Castellano-Sanchez","given":"Amilcar","non-dropping-particle":"","parse-names":false,"suffix":""},{"dropping-particle":"","family":"Khan","given":"Jaffar","non-dropping-particle":"","parse-names":false,"suffix":""},{"dropping-particle":"","family":"Polak","given":"Meraida A.","non-dropping-particle":"","parse-names":false,"suffix":""},{"dropping-particle":"","family":"Glass","given":"Jonathan D.","non-dropping-particle":"","parse-names":false,"suffix":""}],"container-title":"Experimental Neurology","id":"ITEM-1","issue":"2","issued":{"date-parts":[["2004"]]},"page":"232-240","title":"Amyotrophic lateral sclerosis is a distal axonopathy: Evidence in mice and man","type":"article-journal","volume":"185"},"uris":["http://www.mendeley.com/documents/?uuid=5e526ce0-de4a-4b18-9ce1-50e85ed76e1d"]},{"id":"ITEM-2","itemData":{"DOI":"10.7554/eLife.41973","ISSN":"2050084X","PMID":"30320556","abstract":"Despite being an early event in ALS, it remains unclear whether the denervation of neuromuscular junctions (NMJ) is simply the first manifestation of a globally degenerating motor neuron. Using in vivo imaging of single axons and their NMJs over a three-month period, we identify that single motor-units are dismantled asynchronously in SOD1G37R mice. We reveal that weeks prior to complete axonal degeneration, the dismantling of axonal branches is accompanied by contemporaneous new axonal sprouting resulting in synapse formation onto nearby NMJs. Denervation events tend to propagate from the first lost NMJ, consistent with a contribution of neuromuscular factors extrinsic to motor neurons, with distal branches being more susceptible. These results show that NMJ denervation in ALS is a complex and dynamic process of continuous denervation and new innervation rather than a manifestation of sudden global motor neuron degeneration.","author":[{"dropping-particle":"","family":"Martineau","given":"Éric","non-dropping-particle":"","parse-names":false,"suffix":""},{"dropping-particle":"","family":"Polo","given":"Adriana","non-dropping-particle":"Di","parse-names":false,"suffix":""},{"dropping-particle":"","family":"Velde","given":"Christine","non-dropping-particle":"Vande","parse-names":false,"suffix":""},{"dropping-particle":"","family":"Robitaille","given":"Richard","non-dropping-particle":"","parse-names":false,"suffix":""}],"container-title":"eLife","id":"ITEM-2","issued":{"date-parts":[["2018"]]},"page":"e41973","title":"Dynamic neuromuscular remodeling precedes motor-unit loss in a mouse model of ALS","type":"article-journal","volume":"7"},"uris":["http://www.mendeley.com/documents/?uuid=a03f4b4c-e280-457c-a100-b02e1032223c"]},{"id":"ITEM-3","itemData":{"DOI":"10.1016/j.neuroimage.2010.06.060","ISBN":"10538119","ISSN":"10538119","PMID":"20600964","abstract":"Therapeutic development in amyotrophic lateral sclerosis (ALS) is hampered by the lack of suitable biomarkers that might be sensitive to spatial and temporal patterns of neurodegeneration. Diffusion tensor imaging is a useful non-invasive tool that permits detection of microstructural tissue changes due, for example, to neurodegeneration. Even though the spinal cord bears the brunt of the disease process, diffusion tensor imaging has mainly been used to study white matter changes in the brain. The aim of this study was to examine the diffusion tensor imaging parameters of the cervical spinal cord (C1 through C6 segments) and brainstem (corticospinal tracts in the pyramids and pons) among ALS patients, to compare these to findings in age-matched healthy controls, and to correlate these differences with clinical measures of disease severity. Fractional anisotropy in the white matter of the cervical cord was 12% lower (p&lt; 0.01) in ALS patients (n= 14) compared to age-matched healthy control subjects (n= 15), and showed significant positive correlation with the average finger and foot tapping speed (r= 0.61, p&lt; 0.05) in ALS patients. Radial diffusivity in the cervical cord was 15% higher (p&lt; 0.05) in ALS patients compared to healthy control subjects. Radial diffusivity in the white matter of the cervical cord was significantly correlated with clinical measures of disease severity such as forced vital capacity (FVC % predicted, r= -0.69, p&lt; 0.01), average finger and foot tapping speed from all four limbs (r= -0.59, p&lt; 0.05), and ALSFRS-R (r= -0.55, p&lt; 0.05) in ALS patients. There were no significant differences in mean diffusivity or axial diffusivity in the cervical spinal cord, or in any diffusion tensor imaging parameters measured in the brainstem. Analysis of diffusion tensor imaging parameters from individual cervical segments as well as profile plots along the length of the cervical cord showed larger differences in fractional anisotropy and radial diffusivity at more distal cervical segments, providing evidence that supports the \"dying-back\" hypothesis of neurodegeneration in ALS. © 2010 Elsevier Inc.","author":[{"dropping-particle":"","family":"Nair","given":"Govind","non-dropping-particle":"","parse-names":false,"suffix":""},{"dropping-particle":"","family":"Carew","given":"John D.","non-dropping-particle":"","parse-names":false,"suffix":""},{"dropping-particle":"","family":"Usher","given":"Sharon","non-dropping-particle":"","parse-names":false,"suffix":""},{"dropping-particle":"","family":"Lu","given":"Debbie","non-dropping-particle":"","parse-names":false,"suffix":""},{"dropping-particle":"","family":"Hu","given":"Xiaoping P.","non-dropping-particle":"","parse-names":false,"suffix":""},{"dropping-particle":"","family":"Benatar","given":"Michael","non-dropping-particle":"","parse-names":false,"suffix":""}],"container-title":"NeuroImage","id":"ITEM-3","issue":"2","issued":{"date-parts":[["2010"]]},"page":"576-583","title":"Diffusion tensor imaging reveals regional differences in the cervical spinal cord in amyotrophic lateral sclerosis","type":"article-journal","volume":"53"},"uris":["http://www.mendeley.com/documents/?uuid=fbbee209-07a2-4802-baa3-e3d822076963"]},{"id":"ITEM-4","itemData":{"DOI":"10.1093/hmg/ddx415","ISSN":"14602083","PMID":"29194538","abstract":"FUS (fused in sarcoma) mislocalization and cytoplasmic aggregation are hallmark pathologies in FUS-related amyotrophic lateral sclerosis and frontotemporal dementia. Many of the mechanistic hypotheses have focused on a loss of nuclear function in the FUS-opathies, implicating dysregulated RNA transcription and splicing in driving neurodegeneration. Recent studies describe an additional somato-dendritic localization for FUS in the cerebral cortex implying a regulatory role in mRNA transport and local translation at the synapse. Here, we report that FUS is also abundant at the pre-synaptic terminal of the neuromuscular junction (NMJ), suggesting an important function for this protein at peripheral synapses. We have previously reported dose and age-dependent motor neuron degeneration in transgenic mice overexpressing human wild-type FUS, resulting in a motor phenotype detected by ~28 days and death by ~100 days. Now, we report the earliest structural events using electron microscopy and quantitative immunohistochemistry. Mitochondrial abnormalities in the pre-synaptic motor nerve terminals are detected at postnatal day 6, which are more pronounced at P15 and accompanied by a loss of synaptic vesicles and synaptophysin protein coupled with NMJs of a smaller size at a time when there is no detectable motor neuron loss. These changes occur in the presence of abundant FUS and support a peripheral toxic gain of function. This appearance is typical of a 'dying-back' axonopathy, with the earliest manifestation being mitochondrial disruption. These findings support our hypothesis that FUS has an important function at the NMJ, and challenge the 'loss of nuclear function' hypothesis for disease pathogenesis in the FUS-opathies.","author":[{"dropping-particle":"","family":"So","given":"Eva","non-dropping-particle":"","parse-names":false,"suffix":""},{"dropping-particle":"","family":"Mitchell","given":"Jacqueline C.","non-dropping-particle":"","parse-names":false,"suffix":""},{"dropping-particle":"","family":"Memmi","given":"Caroline","non-dropping-particle":"","parse-names":false,"suffix":""},{"dropping-particle":"","family":"Chennell","given":"George","non-dropping-particle":"","parse-names":false,"suffix":""},{"dropping-particle":"","family":"Vizcay-Barrena","given":"Gema","non-dropping-particle":"","parse-names":false,"suffix":""},{"dropping-particle":"","family":"Allison","given":"Leanne","non-dropping-particle":"","parse-names":false,"suffix":""},{"dropping-particle":"","family":"Shaw","given":"Christopher E.","non-dropping-particle":"","parse-names":false,"suffix":""},{"dropping-particle":"","family":"Vance","given":"Caroline","non-dropping-particle":"","parse-names":false,"suffix":""}],"container-title":"Human Molecular Genetics","id":"ITEM-4","issue":"3","issued":{"date-parts":[["2018"]]},"page":"463-474","title":"Mitochondrial abnormalities and disruption of the neuromuscular junction precede the clinical phenotype and motor neuron loss in hFUSWT transgenic mice","type":"article-journal","volume":"27"},"uris":["http://www.mendeley.com/documents/?uuid=569d48a0-e92f-46da-bb44-b343a0dd8f6b"]},{"id":"ITEM-5","itemData":{"DOI":"10.1016/j.neuroscience.2015.11.018","ISBN":"0324141122","ISSN":"18737544","PMID":"26592719","abstract":"In motor neuron diseases, there is a prolonged period of time before any clinical symptoms begin to appear. During this time, distal axonal degeneration, or \"dying back\" axonopathy, begins to occur before the onset of clinical symptoms and motor neuron death. This preclinical degeneration is a hallmark of motor neuron diseases in both animal models and human patients. Generally, in muscles with mixed fiber types, distal degeneration occurs in fast-fatigable α-motor axons innervating type IIb muscle fibers before axons innervating slow, type I muscle fibers. We investigated whether the \"dying back\" axonopathy in a pure fast-fatigable α-motor axon nerve is a length-dependent process. The lateral thoracic nerve (LTN) exclusively consists of motor nerves that innervate the very thin cutaneous maximus muscle (CMM) that solely contains type II neuromuscular synapses. We characterized the LTN and CMM synapses both morphologically and physiologically in the superoxide dismutase 1 (SOD1) mutant mouse model of amyotrophic lateral sclerosis (ALS). By 60. days of age, there was a significant \"dying back\" phenomenon at the caudal region while the rostral region remained intact. The longer axons innervating the caudal region appear to be more susceptible to degeneration in the SOD1 mouse indicating that the axonal degeneration of motor neurons innervating type II fibers is a length-dependent process. Additionally, we identified how the simplicity of the LTN-CMM system offers a better method to investigate axon degeneration in an ALS mouse model and may be used to investigate possible therapeutic compounds for axon protection and regeneration.","author":[{"dropping-particle":"","family":"Tallon","given":"C.","non-dropping-particle":"","parse-names":false,"suffix":""},{"dropping-particle":"","family":"Russell","given":"K. A.","non-dropping-particle":"","parse-names":false,"suffix":""},{"dropping-particle":"","family":"Sakhalkar","given":"S.","non-dropping-particle":"","parse-names":false,"suffix":""},{"dropping-particle":"","family":"Andrapallayal","given":"N.","non-dropping-particle":"","parse-names":false,"suffix":""},{"dropping-particle":"","family":"Farah","given":"M. H.","non-dropping-particle":"","parse-names":false,"suffix":""}],"container-title":"Neuroscience","id":"ITEM-5","issued":{"date-parts":[["2016"]]},"page":"179-89","title":"Length-dependent axo-terminal degeneration at the neuromuscular synapses of type II muscle in SOD1 mice","type":"article-journal","volume":"312"},"uris":["http://www.mendeley.com/documents/?uuid=01ad7eea-dcbf-462b-abc0-34eb781d7c58"]},{"id":"ITEM-6","itemData":{"DOI":"10.1007/s00401-015-1460-x","ISSN":"14320533","PMID":"26197969","abstract":"Accumulation of phosphorylated cytoplasmic TDP-43 inclusions accompanied by loss of normal nuclear TDP-43 in neurons and glia of the brain and spinal cord are the molecular hallmarks of amyotrophic lateral sclerosis (ALS) and frontotemporal lobar degeneration (FTLD-TDP). However, the role of cytoplasmic TDP-43 in the pathogenesis of these neurodegenerative TDP-43 proteinopathies remains unclear, due in part to a lack of valid mouse models. We therefore generated new mice with doxycycline (Dox)-suppressible expression of human TDP-43 (hTDP-43) harboring a defective nuclear localization signal (∆NLS) under the control of the neurofilament heavy chain promoter. Expression of hTDP-43∆NLS in these ‘regulatable NLS’ (rNLS) mice resulted in the accumulation of insoluble, phosphorylated cytoplasmic TDP-43 in brain and spinal cord, loss of endogenous nuclear mouse TDP-43 (mTDP-43), brain atrophy, muscle denervation, dramatic motor neuron loss, and progressive motor impairments leading to death. Notably, suppression of hTDP-43∆NLS expression by return of Dox to rNLS mice after disease onset caused a dramatic decrease in phosphorylated TDP-43 pathology, an increase in nuclear mTDP-43 to control levels, and the prevention of further motor neuron loss. rNLS mice back on Dox also showed a significant increase in muscle innervation, a rescue of motor impairments, and a dramatic extension of lifespan. Thus, the rNLS mice are new TDP-43 mouse models that delineate the timeline of pathology development, muscle denervation and neuron loss in ALS/FTLD-TDP. Importantly, even after neurodegeneration and onset of motor dysfunction, removal of cytoplasmic TDP-43 and the concomitant return of nuclear TDP-43 led to neuron preservation, muscle re-innervation and functional recovery.","author":[{"dropping-particle":"","family":"Walker","given":"Adam K.","non-dropping-particle":"","parse-names":false,"suffix":""},{"dropping-particle":"","family":"Spiller","given":"Krista J.","non-dropping-particle":"","parse-names":false,"suffix":""},{"dropping-particle":"","family":"Ge","given":"Guanghui","non-dropping-particle":"","parse-names":false,"suffix":""},{"dropping-particle":"","family":"Zheng","given":"Allen","non-dropping-particle":"","parse-names":false,"suffix":""},{"dropping-particle":"","family":"Xu","given":"Yan","non-dropping-particle":"","parse-names":false,"suffix":""},{"dropping-particle":"","family":"Zhou","given":"Melissa","non-dropping-particle":"","parse-names":false,"suffix":""},{"dropping-particle":"","family":"Tripathy","given":"Kalyan","non-dropping-particle":"","parse-names":false,"suffix":""},{"dropping-particle":"","family":"Kwong","given":"Linda K.","non-dropping-particle":"","parse-names":false,"suffix":""},{"dropping-particle":"","family":"Trojanowski","given":"John Q.","non-dropping-particle":"","parse-names":false,"suffix":""},{"dropping-particle":"","family":"Lee","given":"Virginia M.Y.","non-dropping-particle":"","parse-names":false,"suffix":""}],"container-title":"Acta Neuropathologica","id":"ITEM-6","issue":"5","issued":{"date-parts":[["2015"]]},"page":"643-60","title":"Functional recovery in new mouse models of ALS/FTLD after clearance of pathological cytoplasmic TDP-43","type":"article-journal","volume":"130"},"uris":["http://www.mendeley.com/documents/?uuid=abae420c-dcdc-4742-96aa-04f8fedd7ffd"]}],"mendeley":{"formattedCitation":"&lt;sup&gt;5,6,8–11&lt;/sup&gt;","plainTextFormattedCitation":"5,6,8–11","previouslyFormattedCitation":"&lt;sup&gt;5,6,8–11&lt;/sup&gt;"},"properties":{"noteIndex":0},"schema":"https://github.com/citation-style-language/schema/raw/master/csl-citation.json"}</w:instrText>
      </w:r>
      <w:r w:rsidR="003906D2" w:rsidRPr="00DC797C">
        <w:rPr>
          <w:lang w:val="en-GB"/>
        </w:rPr>
        <w:fldChar w:fldCharType="separate"/>
      </w:r>
      <w:r w:rsidR="003906D2" w:rsidRPr="00DC797C">
        <w:rPr>
          <w:noProof/>
          <w:vertAlign w:val="superscript"/>
          <w:lang w:val="en-GB"/>
        </w:rPr>
        <w:t>5,6,8–11</w:t>
      </w:r>
      <w:r w:rsidR="003906D2" w:rsidRPr="00DC797C">
        <w:rPr>
          <w:lang w:val="en-GB"/>
        </w:rPr>
        <w:fldChar w:fldCharType="end"/>
      </w:r>
      <w:r w:rsidR="006B2F46" w:rsidRPr="00DC797C">
        <w:rPr>
          <w:lang w:val="en-GB"/>
        </w:rPr>
        <w:t>. H</w:t>
      </w:r>
      <w:r w:rsidR="00C56620" w:rsidRPr="00DC797C">
        <w:rPr>
          <w:lang w:val="en-GB"/>
        </w:rPr>
        <w:t>owever</w:t>
      </w:r>
      <w:r w:rsidR="006B2F46" w:rsidRPr="00DC797C">
        <w:rPr>
          <w:lang w:val="en-GB"/>
        </w:rPr>
        <w:t xml:space="preserve">, </w:t>
      </w:r>
      <w:r w:rsidR="00747019">
        <w:rPr>
          <w:lang w:val="en-GB"/>
        </w:rPr>
        <w:t>to fully understand the pathology and</w:t>
      </w:r>
      <w:r w:rsidR="006B2F46" w:rsidRPr="00DC797C">
        <w:rPr>
          <w:lang w:val="en-GB"/>
        </w:rPr>
        <w:t xml:space="preserve"> counteract the denervation</w:t>
      </w:r>
      <w:r w:rsidR="00C56620" w:rsidRPr="00DC797C">
        <w:rPr>
          <w:lang w:val="en-GB"/>
        </w:rPr>
        <w:t xml:space="preserve">, it is important to have a human system, which allows full accessibility. </w:t>
      </w:r>
    </w:p>
    <w:p w14:paraId="643C6B96" w14:textId="77777777" w:rsidR="00E03FF6" w:rsidRPr="00DC797C" w:rsidRDefault="00E03FF6" w:rsidP="006151A3">
      <w:pPr>
        <w:rPr>
          <w:lang w:val="en-GB"/>
        </w:rPr>
      </w:pPr>
    </w:p>
    <w:p w14:paraId="51416B19" w14:textId="3C8A3687" w:rsidR="00EC4D84" w:rsidRPr="00DC797C" w:rsidRDefault="00A70B15" w:rsidP="006151A3">
      <w:pPr>
        <w:rPr>
          <w:lang w:val="en-GB"/>
        </w:rPr>
      </w:pPr>
      <w:r w:rsidRPr="00DC797C">
        <w:rPr>
          <w:lang w:val="en-GB"/>
        </w:rPr>
        <w:t xml:space="preserve">Here, </w:t>
      </w:r>
      <w:r w:rsidR="00747019">
        <w:rPr>
          <w:lang w:val="en-GB"/>
        </w:rPr>
        <w:t xml:space="preserve">the protocol </w:t>
      </w:r>
      <w:r w:rsidRPr="00DC797C">
        <w:rPr>
          <w:lang w:val="en-GB"/>
        </w:rPr>
        <w:t>describe</w:t>
      </w:r>
      <w:r w:rsidR="00747019">
        <w:rPr>
          <w:lang w:val="en-GB"/>
        </w:rPr>
        <w:t>s</w:t>
      </w:r>
      <w:r w:rsidRPr="00DC797C">
        <w:rPr>
          <w:lang w:val="en-GB"/>
        </w:rPr>
        <w:t xml:space="preserve"> a relatively simple way to generate human NMJs through the co-culturing of </w:t>
      </w:r>
      <w:proofErr w:type="spellStart"/>
      <w:r w:rsidR="00F5564E" w:rsidRPr="00DC797C">
        <w:rPr>
          <w:lang w:val="en-GB"/>
        </w:rPr>
        <w:t>h</w:t>
      </w:r>
      <w:r w:rsidRPr="00DC797C">
        <w:rPr>
          <w:lang w:val="en-GB"/>
        </w:rPr>
        <w:t>iPSC</w:t>
      </w:r>
      <w:proofErr w:type="spellEnd"/>
      <w:r w:rsidRPr="00DC797C">
        <w:rPr>
          <w:lang w:val="en-GB"/>
        </w:rPr>
        <w:t xml:space="preserve">-derived motor neurons and human primary </w:t>
      </w:r>
      <w:r w:rsidR="00333908" w:rsidRPr="00DC797C">
        <w:rPr>
          <w:lang w:val="en-GB"/>
        </w:rPr>
        <w:t xml:space="preserve">MAB-derived myotubes </w:t>
      </w:r>
      <w:r w:rsidR="006B2F46" w:rsidRPr="00DC797C">
        <w:rPr>
          <w:lang w:val="en-GB"/>
        </w:rPr>
        <w:t xml:space="preserve">using </w:t>
      </w:r>
      <w:r w:rsidR="00333908" w:rsidRPr="00DC797C">
        <w:rPr>
          <w:lang w:val="en-GB"/>
        </w:rPr>
        <w:t>commercially available microfluidic devices.</w:t>
      </w:r>
      <w:r w:rsidR="000A2515" w:rsidRPr="00DC797C">
        <w:rPr>
          <w:lang w:val="en-GB"/>
        </w:rPr>
        <w:t xml:space="preserve"> The use of microfluidics to polarize and fluidically isolate </w:t>
      </w:r>
      <w:r w:rsidR="00587B7F" w:rsidRPr="00DC797C">
        <w:rPr>
          <w:lang w:val="en-GB"/>
        </w:rPr>
        <w:t xml:space="preserve">the </w:t>
      </w:r>
      <w:r w:rsidR="000A2515" w:rsidRPr="00DC797C">
        <w:rPr>
          <w:lang w:val="en-GB"/>
        </w:rPr>
        <w:t>soma</w:t>
      </w:r>
      <w:r w:rsidR="00587B7F" w:rsidRPr="00DC797C">
        <w:rPr>
          <w:lang w:val="en-GB"/>
        </w:rPr>
        <w:t>s</w:t>
      </w:r>
      <w:r w:rsidR="000A2515" w:rsidRPr="00DC797C">
        <w:rPr>
          <w:lang w:val="en-GB"/>
        </w:rPr>
        <w:t xml:space="preserve"> and axon</w:t>
      </w:r>
      <w:r w:rsidR="00587B7F" w:rsidRPr="00DC797C">
        <w:rPr>
          <w:lang w:val="en-GB"/>
        </w:rPr>
        <w:t>s</w:t>
      </w:r>
      <w:r w:rsidR="000A2515" w:rsidRPr="00DC797C">
        <w:rPr>
          <w:lang w:val="en-GB"/>
        </w:rPr>
        <w:t xml:space="preserve"> of neurons has been known since the first description of the </w:t>
      </w:r>
      <w:r w:rsidR="00587B7F" w:rsidRPr="00DC797C">
        <w:rPr>
          <w:lang w:val="en-GB"/>
        </w:rPr>
        <w:t>‘</w:t>
      </w:r>
      <w:proofErr w:type="spellStart"/>
      <w:r w:rsidR="000A2515" w:rsidRPr="00DC797C">
        <w:rPr>
          <w:lang w:val="en-GB"/>
        </w:rPr>
        <w:t>Campenot</w:t>
      </w:r>
      <w:proofErr w:type="spellEnd"/>
      <w:r w:rsidR="00587B7F" w:rsidRPr="00DC797C">
        <w:rPr>
          <w:lang w:val="en-GB"/>
        </w:rPr>
        <w:t>’</w:t>
      </w:r>
      <w:r w:rsidR="000A2515" w:rsidRPr="00DC797C">
        <w:rPr>
          <w:lang w:val="en-GB"/>
        </w:rPr>
        <w:t xml:space="preserve"> chambers</w:t>
      </w:r>
      <w:r w:rsidR="000A2515" w:rsidRPr="00DC797C">
        <w:rPr>
          <w:lang w:val="en-GB"/>
        </w:rPr>
        <w:fldChar w:fldCharType="begin" w:fldLock="1"/>
      </w:r>
      <w:r w:rsidR="00923293" w:rsidRPr="00DC797C">
        <w:rPr>
          <w:lang w:val="en-GB"/>
        </w:rPr>
        <w:instrText>ADDIN CSL_CITATION {"citationItems":[{"id":"ITEM-1","itemData":{"DOI":"10.1073/pnas.74.10.4516","ISBN":"0027-8424 (Print)\\r0027-8424 (Linking)","ISSN":"0027-8424","PMID":"270699","abstract":"A three-chamber culture system was devised in which neurites growing from small clusters of somas of sympathetic neurons penetrated a virtually fluid-impermeable barrier; thus the local fluid environment of the distal portions of the neurites could be controlled independently of the local fluid environment of the somas and proximal portions of the neurites. Neurites regularly penetrated the barriers if a high concentration of nerve growth factor was present on both sides, but never penetrated into chambers to which no nerve growth factor had been added. After neurites crossed the barrier, local removal of nerve growth factor from the distal portions of the neurites caused the growth of these portions to stop, and they eventually appeared to degenerate even though nerve growth factor was continuously present in the chamber that contained their somas and proximal portions. In contrast, local nerve growth factor was not required at the somas and proximal portions of the neurites; many neurons survived its withdrawal provided their somas were associated with neurite bundles that crossed into a chamber containing nerve growth factor. These results show that the growth, and probably the survival, of neurites depends upon nerve growth factor in their local environment, regardless of the nerve growth factor concentrations to which other portions of the neuron are exposed. This is entirely consistent with the notion that nerve growth factor released by sympathetic target tissues promotes the establishment and maintenance of appropriate neuron-target connections during development.","author":[{"dropping-particle":"","family":"Campenot","given":"Robert B","non-dropping-particle":"","parse-names":false,"suffix":""}],"container-title":"Proceedings of the National Academy of Sciences of the United States of America","id":"ITEM-1","issue":"10","issued":{"date-parts":[["1977"]]},"page":"4516-9","title":"Local control of neurite development by nerve growth factor.","type":"article-journal","volume":"74"},"uris":["http://www.mendeley.com/documents/?uuid=c05816c4-aced-46bd-9d66-84868cd59739"]}],"mendeley":{"formattedCitation":"&lt;sup&gt;12&lt;/sup&gt;","plainTextFormattedCitation":"12","previouslyFormattedCitation":"&lt;sup&gt;12&lt;/sup&gt;"},"properties":{"noteIndex":0},"schema":"https://github.com/citation-style-language/schema/raw/master/csl-citation.json"}</w:instrText>
      </w:r>
      <w:r w:rsidR="000A2515" w:rsidRPr="00DC797C">
        <w:rPr>
          <w:lang w:val="en-GB"/>
        </w:rPr>
        <w:fldChar w:fldCharType="separate"/>
      </w:r>
      <w:r w:rsidR="000A2515" w:rsidRPr="00DC797C">
        <w:rPr>
          <w:noProof/>
          <w:vertAlign w:val="superscript"/>
          <w:lang w:val="en-GB"/>
        </w:rPr>
        <w:t>12</w:t>
      </w:r>
      <w:r w:rsidR="000A2515" w:rsidRPr="00DC797C">
        <w:rPr>
          <w:lang w:val="en-GB"/>
        </w:rPr>
        <w:fldChar w:fldCharType="end"/>
      </w:r>
      <w:r w:rsidR="000A2515" w:rsidRPr="00DC797C">
        <w:rPr>
          <w:lang w:val="en-GB"/>
        </w:rPr>
        <w:t xml:space="preserve"> in the</w:t>
      </w:r>
      <w:r w:rsidR="00E25281" w:rsidRPr="00DC797C">
        <w:rPr>
          <w:lang w:val="en-GB"/>
        </w:rPr>
        <w:t xml:space="preserve"> late</w:t>
      </w:r>
      <w:r w:rsidR="000A2515" w:rsidRPr="00DC797C">
        <w:rPr>
          <w:lang w:val="en-GB"/>
        </w:rPr>
        <w:t xml:space="preserve"> 1970s. Since then</w:t>
      </w:r>
      <w:r w:rsidR="00E25281" w:rsidRPr="00DC797C">
        <w:rPr>
          <w:lang w:val="en-GB"/>
        </w:rPr>
        <w:t>,</w:t>
      </w:r>
      <w:r w:rsidR="000A2515" w:rsidRPr="00DC797C">
        <w:rPr>
          <w:lang w:val="en-GB"/>
        </w:rPr>
        <w:t xml:space="preserve"> more </w:t>
      </w:r>
      <w:r w:rsidR="00E25281" w:rsidRPr="00DC797C">
        <w:rPr>
          <w:lang w:val="en-GB"/>
        </w:rPr>
        <w:t xml:space="preserve">microfluidic </w:t>
      </w:r>
      <w:r w:rsidR="000A2515" w:rsidRPr="00DC797C">
        <w:rPr>
          <w:lang w:val="en-GB"/>
        </w:rPr>
        <w:t xml:space="preserve">designs have </w:t>
      </w:r>
      <w:r w:rsidR="00E25281" w:rsidRPr="00DC797C">
        <w:rPr>
          <w:lang w:val="en-GB"/>
        </w:rPr>
        <w:t>been fabricated</w:t>
      </w:r>
      <w:r w:rsidR="00747019">
        <w:rPr>
          <w:lang w:val="en-GB"/>
        </w:rPr>
        <w:t>,</w:t>
      </w:r>
      <w:r w:rsidR="00E25281" w:rsidRPr="00DC797C">
        <w:rPr>
          <w:lang w:val="en-GB"/>
        </w:rPr>
        <w:t xml:space="preserve"> </w:t>
      </w:r>
      <w:r w:rsidR="00587B7F" w:rsidRPr="00DC797C">
        <w:rPr>
          <w:lang w:val="en-GB"/>
        </w:rPr>
        <w:t xml:space="preserve">including commercial options. </w:t>
      </w:r>
      <w:r w:rsidR="00EC4D84" w:rsidRPr="00DC797C">
        <w:rPr>
          <w:lang w:val="en-GB"/>
        </w:rPr>
        <w:t xml:space="preserve">The </w:t>
      </w:r>
      <w:r w:rsidR="00333908" w:rsidRPr="00DC797C">
        <w:rPr>
          <w:lang w:val="en-GB"/>
        </w:rPr>
        <w:t>devices</w:t>
      </w:r>
      <w:r w:rsidR="00587B7F" w:rsidRPr="00DC797C">
        <w:rPr>
          <w:lang w:val="en-GB"/>
        </w:rPr>
        <w:t xml:space="preserve"> used in this protocol</w:t>
      </w:r>
      <w:r w:rsidR="006B2F46" w:rsidRPr="00DC797C">
        <w:rPr>
          <w:lang w:val="en-GB"/>
        </w:rPr>
        <w:t xml:space="preserve"> contain </w:t>
      </w:r>
      <w:r w:rsidR="00EC4D84" w:rsidRPr="00DC797C">
        <w:rPr>
          <w:lang w:val="en-GB"/>
        </w:rPr>
        <w:t>two compartments</w:t>
      </w:r>
      <w:r w:rsidR="00747019">
        <w:rPr>
          <w:lang w:val="en-GB"/>
        </w:rPr>
        <w:t>,</w:t>
      </w:r>
      <w:r w:rsidR="006B2F46" w:rsidRPr="00DC797C">
        <w:rPr>
          <w:lang w:val="en-GB"/>
        </w:rPr>
        <w:t xml:space="preserve"> and </w:t>
      </w:r>
      <w:r w:rsidR="00333908" w:rsidRPr="00DC797C">
        <w:rPr>
          <w:lang w:val="en-GB"/>
        </w:rPr>
        <w:t>ea</w:t>
      </w:r>
      <w:r w:rsidR="00EC4D84" w:rsidRPr="00DC797C">
        <w:rPr>
          <w:lang w:val="en-GB"/>
        </w:rPr>
        <w:t xml:space="preserve">ch compartment </w:t>
      </w:r>
      <w:r w:rsidR="006B2F46" w:rsidRPr="00DC797C">
        <w:rPr>
          <w:lang w:val="en-GB"/>
        </w:rPr>
        <w:t>consists</w:t>
      </w:r>
      <w:r w:rsidR="00EC4D84" w:rsidRPr="00DC797C">
        <w:rPr>
          <w:lang w:val="en-GB"/>
        </w:rPr>
        <w:t xml:space="preserve"> of two wells connect</w:t>
      </w:r>
      <w:r w:rsidR="006B2F46" w:rsidRPr="00DC797C">
        <w:rPr>
          <w:lang w:val="en-GB"/>
        </w:rPr>
        <w:t>ed</w:t>
      </w:r>
      <w:r w:rsidR="00EC4D84" w:rsidRPr="00DC797C">
        <w:rPr>
          <w:lang w:val="en-GB"/>
        </w:rPr>
        <w:t xml:space="preserve"> with a channel</w:t>
      </w:r>
      <w:r w:rsidR="00CD4BFA" w:rsidRPr="00DC797C">
        <w:rPr>
          <w:lang w:val="en-GB"/>
        </w:rPr>
        <w:fldChar w:fldCharType="begin" w:fldLock="1"/>
      </w:r>
      <w:r w:rsidR="00C7457D" w:rsidRPr="00DC797C">
        <w:rPr>
          <w:lang w:val="en-GB"/>
        </w:rPr>
        <w:instrText>ADDIN CSL_CITATION {"citationItems":[{"id":"ITEM-1","itemData":{"DOI":"10.1038/nmeth777","ISBN":"1548-7091 (Print)\\r1548-7091 (Linking)","ISSN":"15487091","PMID":"16094385","abstract":"Investigation of axonal biology in the central nervous system (CNS) is hindered by a lack of an appropriate in vitro method to probe axons independently from cell bodies. Here we describe a microfluidic culture platform that polarizes the growth of CNS axons into a fluidically isolated environment without the use of targeting neurotrophins. In addition to its compatibility with live cell imaging, the platform can be used to (i) isolate CNS axons without somata or dendrites, facilitating biochemical analyses of pure axonal fractions and (ii) localize physical and chemical treatments to axons or somata. We report the first evidence that presynaptic (Syp) but not postsynaptic (Camk2a) mRNA is localized to developing rat cortical and hippocampal axons. The platform also serves as a straightforward, reproducible method to model CNS axonal injury and regeneration. The results presented here demonstrate several experimental paradigms using the microfluidic platform, which can greatly facilitate future studies in axonal biology.","author":[{"dropping-particle":"","family":"Taylor","given":"Anne M.","non-dropping-particle":"","parse-names":false,"suffix":""},{"dropping-particle":"","family":"Blurton-Jones","given":"Mathew","non-dropping-particle":"","parse-names":false,"suffix":""},{"dropping-particle":"","family":"Rhee","given":"Seog Woo","non-dropping-particle":"","parse-names":false,"suffix":""},{"dropping-particle":"","family":"Cribbs","given":"David H.","non-dropping-particle":"","parse-names":false,"suffix":""},{"dropping-particle":"","family":"Cotman","given":"Carl W.","non-dropping-particle":"","parse-names":false,"suffix":""},{"dropping-particle":"","family":"Jeon","given":"Neon Li","non-dropping-particle":"","parse-names":false,"suffix":""}],"container-title":"Nature Methods","id":"ITEM-1","issue":"8","issued":{"date-parts":[["2005"]]},"page":"599-605","title":"A microfluidic culture platform for CNS axonal injury, regeneration and transport","type":"article-journal","volume":"2"},"uris":["http://www.mendeley.com/documents/?uuid=41bf2675-da45-4af5-b606-049ee20bf22c"]}],"mendeley":{"formattedCitation":"&lt;sup&gt;13&lt;/sup&gt;","plainTextFormattedCitation":"13","previouslyFormattedCitation":"&lt;sup&gt;13&lt;/sup&gt;"},"properties":{"noteIndex":0},"schema":"https://github.com/citation-style-language/schema/raw/master/csl-citation.json"}</w:instrText>
      </w:r>
      <w:r w:rsidR="00CD4BFA" w:rsidRPr="00DC797C">
        <w:rPr>
          <w:lang w:val="en-GB"/>
        </w:rPr>
        <w:fldChar w:fldCharType="separate"/>
      </w:r>
      <w:r w:rsidR="000A2515" w:rsidRPr="00DC797C">
        <w:rPr>
          <w:noProof/>
          <w:vertAlign w:val="superscript"/>
          <w:lang w:val="en-GB"/>
        </w:rPr>
        <w:t>13</w:t>
      </w:r>
      <w:r w:rsidR="00CD4BFA" w:rsidRPr="00DC797C">
        <w:rPr>
          <w:lang w:val="en-GB"/>
        </w:rPr>
        <w:fldChar w:fldCharType="end"/>
      </w:r>
      <w:r w:rsidR="00EC4D84" w:rsidRPr="00DC797C">
        <w:rPr>
          <w:lang w:val="en-GB"/>
        </w:rPr>
        <w:t xml:space="preserve">. The two compartments are mirrored and connected with </w:t>
      </w:r>
      <w:r w:rsidR="006B2F46" w:rsidRPr="00DC797C">
        <w:rPr>
          <w:lang w:val="en-GB"/>
        </w:rPr>
        <w:t xml:space="preserve">several </w:t>
      </w:r>
      <w:r w:rsidR="00EC4D84" w:rsidRPr="00DC797C">
        <w:rPr>
          <w:lang w:val="en-GB"/>
        </w:rPr>
        <w:t>microgrooves. The</w:t>
      </w:r>
      <w:r w:rsidR="006B2F46" w:rsidRPr="00DC797C">
        <w:rPr>
          <w:lang w:val="en-GB"/>
        </w:rPr>
        <w:t>se</w:t>
      </w:r>
      <w:r w:rsidR="00EC4D84" w:rsidRPr="00DC797C">
        <w:rPr>
          <w:lang w:val="en-GB"/>
        </w:rPr>
        <w:t xml:space="preserve"> microgrooves have a size</w:t>
      </w:r>
      <w:r w:rsidR="00747019">
        <w:rPr>
          <w:lang w:val="en-GB"/>
        </w:rPr>
        <w:t xml:space="preserve"> that facilitates neurite growth while maintaining</w:t>
      </w:r>
      <w:r w:rsidR="00EC4D84" w:rsidRPr="00DC797C">
        <w:rPr>
          <w:lang w:val="en-GB"/>
        </w:rPr>
        <w:t xml:space="preserve"> fluidic isolation between the two compartments through a capillary hydrostatic pressure</w:t>
      </w:r>
      <w:r w:rsidR="000A2515" w:rsidRPr="00DC797C">
        <w:rPr>
          <w:lang w:val="en-GB"/>
        </w:rPr>
        <w:fldChar w:fldCharType="begin" w:fldLock="1"/>
      </w:r>
      <w:r w:rsidR="00CE7C8C" w:rsidRPr="00DC797C">
        <w:rPr>
          <w:lang w:val="en-GB"/>
        </w:rPr>
        <w:instrText>ADDIN CSL_CITATION {"citationItems":[{"id":"ITEM-1","itemData":{"DOI":"10.1038/nmeth777","ISBN":"1548-7091 (Print)\\r1548-7091 (Linking)","ISSN":"15487091","PMID":"16094385","abstract":"Investigation of axonal biology in the central nervous system (CNS) is hindered by a lack of an appropriate in vitro method to probe axons independently from cell bodies. Here we describe a microfluidic culture platform that polarizes the growth of CNS axons into a fluidically isolated environment without the use of targeting neurotrophins. In addition to its compatibility with live cell imaging, the platform can be used to (i) isolate CNS axons without somata or dendrites, facilitating biochemical analyses of pure axonal fractions and (ii) localize physical and chemical treatments to axons or somata. We report the first evidence that presynaptic (Syp) but not postsynaptic (Camk2a) mRNA is localized to developing rat cortical and hippocampal axons. The platform also serves as a straightforward, reproducible method to model CNS axonal injury and regeneration. The results presented here demonstrate several experimental paradigms using the microfluidic platform, which can greatly facilitate future studies in axonal biology.","author":[{"dropping-particle":"","family":"Taylor","given":"Anne M.","non-dropping-particle":"","parse-names":false,"suffix":""},{"dropping-particle":"","family":"Blurton-Jones","given":"Mathew","non-dropping-particle":"","parse-names":false,"suffix":""},{"dropping-particle":"","family":"Rhee","given":"Seog Woo","non-dropping-particle":"","parse-names":false,"suffix":""},{"dropping-particle":"","family":"Cribbs","given":"David H.","non-dropping-particle":"","parse-names":false,"suffix":""},{"dropping-particle":"","family":"Cotman","given":"Carl W.","non-dropping-particle":"","parse-names":false,"suffix":""},{"dropping-particle":"","family":"Jeon","given":"Neon Li","non-dropping-particle":"","parse-names":false,"suffix":""}],"container-title":"Nature Methods","id":"ITEM-1","issue":"8","issued":{"date-parts":[["2005"]]},"page":"599-605","title":"A microfluidic culture platform for CNS axonal injury, regeneration and transport","type":"article-journal","volume":"2"},"uris":["http://www.mendeley.com/documents/?uuid=41bf2675-da45-4af5-b606-049ee20bf22c"]},{"id":"ITEM-2","itemData":{"DOI":"10.1385/1-59259-997-4:167","ISBN":"9498249032","ISSN":"10643745","PMID":"16508072","abstract":"This chapter describes the fabrication and use microfluidic chambers for cell migration and neuroscience research. Both microfluidic chambers are made using soft lithography and replica molding. The main advantages of using soft lithography to create microfluidic chambers are reproducibility, ease of use, and straightforward fabrication procedures. The devices can be fabricated in biology and chemistry laboratories with minimal access to clean-room facilities. First, a microfluidic chemotaxis chamber, which has been used in investigating chemotaxis of neutrophils, human breast cancer cells, and other cell types, is described. Precise and stable gradients of chemoattractants with arbitrary shapes can be generated for different applications. Second, a multicompartment culture chamber that can fluidically isolate neuronal processes from cell bodies is described. The design of this chamber is such that only neurites grow through a series of microgrooves embedded in a physical barrier. Both devices are compatible with phase, differential interference contrast, and fluorescence microscopy.","author":[{"dropping-particle":"","family":"Taylor","given":"Anne M.","non-dropping-particle":"","parse-names":false,"suffix":""},{"dropping-particle":"","family":"Rhee","given":"Seog Woo","non-dropping-particle":"","parse-names":false,"suffix":""},{"dropping-particle":"","family":"Tu","given":"Christine H.","non-dropping-particle":"","parse-names":false,"suffix":""},{"dropping-particle":"","family":"Cribbs","given":"David H.","non-dropping-particle":"","parse-names":false,"suffix":""},{"dropping-particle":"","family":"Cotman","given":"Carl W.","non-dropping-particle":"","parse-names":false,"suffix":""},{"dropping-particle":"","family":"Jeon","given":"Noo Li","non-dropping-particle":"","parse-names":false,"suffix":""}],"container-title":"Langmuir","id":"ITEM-2","issue":"5","issued":{"date-parts":[["2003"]]},"page":"1551-1556","title":"Microfluidic Multicompartment Device for Neuroscience Research.","type":"article-journal","volume":"19"},"uris":["http://www.mendeley.com/documents/?uuid=62f229c9-8ef5-41b1-8c9c-77ce0b0cef12"]}],"mendeley":{"formattedCitation":"&lt;sup&gt;13,14&lt;/sup&gt;","plainTextFormattedCitation":"13,14","previouslyFormattedCitation":"&lt;sup&gt;13,14&lt;/sup&gt;"},"properties":{"noteIndex":0},"schema":"https://github.com/citation-style-language/schema/raw/master/csl-citation.json"}</w:instrText>
      </w:r>
      <w:r w:rsidR="000A2515" w:rsidRPr="00DC797C">
        <w:rPr>
          <w:lang w:val="en-GB"/>
        </w:rPr>
        <w:fldChar w:fldCharType="separate"/>
      </w:r>
      <w:r w:rsidR="004902E1" w:rsidRPr="00DC797C">
        <w:rPr>
          <w:noProof/>
          <w:vertAlign w:val="superscript"/>
          <w:lang w:val="en-GB"/>
        </w:rPr>
        <w:t>13,14</w:t>
      </w:r>
      <w:r w:rsidR="000A2515" w:rsidRPr="00DC797C">
        <w:rPr>
          <w:lang w:val="en-GB"/>
        </w:rPr>
        <w:fldChar w:fldCharType="end"/>
      </w:r>
      <w:r w:rsidR="00EC4D84" w:rsidRPr="00DC797C">
        <w:rPr>
          <w:lang w:val="en-GB"/>
        </w:rPr>
        <w:t xml:space="preserve">. </w:t>
      </w:r>
      <w:r w:rsidR="006B2F46" w:rsidRPr="00DC797C">
        <w:rPr>
          <w:lang w:val="en-GB"/>
        </w:rPr>
        <w:t>Using</w:t>
      </w:r>
      <w:r w:rsidR="00EC4D84" w:rsidRPr="00DC797C">
        <w:rPr>
          <w:lang w:val="en-GB"/>
        </w:rPr>
        <w:t xml:space="preserve"> this system, it is possible to culture motor neurons in one compartment and muscle cells in the other</w:t>
      </w:r>
      <w:r w:rsidR="00135685" w:rsidRPr="00DC797C">
        <w:rPr>
          <w:lang w:val="en-GB"/>
        </w:rPr>
        <w:t xml:space="preserve"> one, </w:t>
      </w:r>
      <w:r w:rsidR="00EC4D84" w:rsidRPr="00DC797C">
        <w:rPr>
          <w:lang w:val="en-GB"/>
        </w:rPr>
        <w:t xml:space="preserve">each in their </w:t>
      </w:r>
      <w:r w:rsidR="00135685" w:rsidRPr="00DC797C">
        <w:rPr>
          <w:lang w:val="en-GB"/>
        </w:rPr>
        <w:lastRenderedPageBreak/>
        <w:t>specific culture</w:t>
      </w:r>
      <w:r w:rsidR="00EC4D84" w:rsidRPr="00DC797C">
        <w:rPr>
          <w:lang w:val="en-GB"/>
        </w:rPr>
        <w:t xml:space="preserve"> medium, while still facilitating a physical connection through neurites passing through the microgrooves and engaging with the muscle cells.</w:t>
      </w:r>
      <w:r w:rsidR="00124FDE" w:rsidRPr="00DC797C">
        <w:rPr>
          <w:lang w:val="en-GB"/>
        </w:rPr>
        <w:t xml:space="preserve"> This model provides a fully accessible and adaptable </w:t>
      </w:r>
      <w:r w:rsidR="00124FDE" w:rsidRPr="00DC797C">
        <w:rPr>
          <w:i/>
          <w:lang w:val="en-GB"/>
        </w:rPr>
        <w:t>in vitro</w:t>
      </w:r>
      <w:r w:rsidR="00124FDE" w:rsidRPr="00DC797C">
        <w:rPr>
          <w:lang w:val="en-GB"/>
        </w:rPr>
        <w:t xml:space="preserve"> system of a human motor unit, which can be used to study early NMJ pathology in di</w:t>
      </w:r>
      <w:r w:rsidR="00BD0398" w:rsidRPr="00DC797C">
        <w:rPr>
          <w:lang w:val="en-GB"/>
        </w:rPr>
        <w:t>seases</w:t>
      </w:r>
      <w:r w:rsidR="00124FDE" w:rsidRPr="00DC797C">
        <w:rPr>
          <w:lang w:val="en-GB"/>
        </w:rPr>
        <w:t xml:space="preserve"> like ALS and SMA.</w:t>
      </w:r>
    </w:p>
    <w:p w14:paraId="09EF7E6B" w14:textId="77777777" w:rsidR="00124FDE" w:rsidRPr="00DC797C" w:rsidRDefault="00124FDE" w:rsidP="006151A3">
      <w:pPr>
        <w:rPr>
          <w:lang w:val="en-GB"/>
        </w:rPr>
      </w:pPr>
      <w:bookmarkStart w:id="0" w:name="_Hlk79416085"/>
    </w:p>
    <w:p w14:paraId="5C60EB4E" w14:textId="5FFB8D4F" w:rsidR="006B2080" w:rsidRPr="00F40B7E" w:rsidRDefault="00551D82" w:rsidP="006151A3">
      <w:pPr>
        <w:rPr>
          <w:lang w:val="en-GB"/>
        </w:rPr>
      </w:pPr>
      <w:bookmarkStart w:id="1" w:name="_Hlk78981711"/>
      <w:r w:rsidRPr="00F40B7E">
        <w:rPr>
          <w:b/>
          <w:lang w:val="en-GB"/>
        </w:rPr>
        <w:t>PROTOCOL:</w:t>
      </w:r>
      <w:r w:rsidRPr="00F40B7E">
        <w:rPr>
          <w:lang w:val="en-GB"/>
        </w:rPr>
        <w:t xml:space="preserve"> </w:t>
      </w:r>
    </w:p>
    <w:p w14:paraId="2E30962C" w14:textId="77777777" w:rsidR="00B53282" w:rsidRPr="00DC797C" w:rsidRDefault="00B53282" w:rsidP="006151A3">
      <w:pPr>
        <w:rPr>
          <w:lang w:val="en-GB"/>
        </w:rPr>
      </w:pPr>
    </w:p>
    <w:p w14:paraId="60B861AF" w14:textId="74F5B491" w:rsidR="00D23762" w:rsidRPr="00DC797C" w:rsidRDefault="005F48AE" w:rsidP="006151A3">
      <w:pPr>
        <w:rPr>
          <w:lang w:val="en-GB"/>
        </w:rPr>
      </w:pPr>
      <w:r w:rsidRPr="00DC797C">
        <w:rPr>
          <w:lang w:val="en-GB"/>
        </w:rPr>
        <w:t>Written informed consent was obtained from all subjects, who provided their samples for iPSC generation and MAB harvest</w:t>
      </w:r>
      <w:r w:rsidR="006C3750" w:rsidRPr="00DC797C">
        <w:rPr>
          <w:lang w:val="en-GB"/>
        </w:rPr>
        <w:t>ing</w:t>
      </w:r>
      <w:r w:rsidRPr="00DC797C">
        <w:rPr>
          <w:lang w:val="en-GB"/>
        </w:rPr>
        <w:t xml:space="preserve">. The procedure was approved by the medical ethics committee of the University Hospital Leuven (n° S5732-ML11268) and by the UK’s main research ethics committee as part of the </w:t>
      </w:r>
      <w:proofErr w:type="spellStart"/>
      <w:r w:rsidRPr="00DC797C">
        <w:rPr>
          <w:lang w:val="en-GB"/>
        </w:rPr>
        <w:t>StemBANCC</w:t>
      </w:r>
      <w:proofErr w:type="spellEnd"/>
      <w:r w:rsidRPr="00DC797C">
        <w:rPr>
          <w:lang w:val="en-GB"/>
        </w:rPr>
        <w:t xml:space="preserve"> project. </w:t>
      </w:r>
      <w:r w:rsidR="00D23762" w:rsidRPr="00DC797C">
        <w:rPr>
          <w:lang w:val="en-GB"/>
        </w:rPr>
        <w:t xml:space="preserve">All reagents and equipment used in this protocol are listed in </w:t>
      </w:r>
      <w:r w:rsidR="006C3750" w:rsidRPr="00DC797C">
        <w:rPr>
          <w:lang w:val="en-GB"/>
        </w:rPr>
        <w:t xml:space="preserve">the </w:t>
      </w:r>
      <w:r w:rsidR="00D23762" w:rsidRPr="00DC797C">
        <w:rPr>
          <w:b/>
          <w:lang w:val="en-GB"/>
        </w:rPr>
        <w:t xml:space="preserve">Table of Materials </w:t>
      </w:r>
      <w:r w:rsidR="00D23762" w:rsidRPr="00DC797C">
        <w:rPr>
          <w:lang w:val="en-GB"/>
        </w:rPr>
        <w:t xml:space="preserve">and should be </w:t>
      </w:r>
      <w:r w:rsidR="00F7043C" w:rsidRPr="00DC797C">
        <w:rPr>
          <w:lang w:val="en-GB"/>
        </w:rPr>
        <w:t xml:space="preserve">used </w:t>
      </w:r>
      <w:r w:rsidR="00D23762" w:rsidRPr="00DC797C">
        <w:rPr>
          <w:lang w:val="en-GB"/>
        </w:rPr>
        <w:t>ste</w:t>
      </w:r>
      <w:r w:rsidR="00FC748E" w:rsidRPr="00DC797C">
        <w:rPr>
          <w:lang w:val="en-GB"/>
        </w:rPr>
        <w:t xml:space="preserve">rile. Media should be heated </w:t>
      </w:r>
      <w:r w:rsidR="00D23762" w:rsidRPr="00DC797C">
        <w:rPr>
          <w:lang w:val="en-GB"/>
        </w:rPr>
        <w:t>to room temperature</w:t>
      </w:r>
      <w:r w:rsidR="00D13ABC">
        <w:rPr>
          <w:lang w:val="en-GB"/>
        </w:rPr>
        <w:t xml:space="preserve"> (RT)</w:t>
      </w:r>
      <w:r w:rsidR="00D23762" w:rsidRPr="00DC797C">
        <w:rPr>
          <w:lang w:val="en-GB"/>
        </w:rPr>
        <w:t xml:space="preserve"> before use</w:t>
      </w:r>
      <w:r w:rsidR="00373471" w:rsidRPr="00DC797C">
        <w:rPr>
          <w:lang w:val="en-GB"/>
        </w:rPr>
        <w:t xml:space="preserve"> unless otherwise specified</w:t>
      </w:r>
      <w:r w:rsidR="00D23762" w:rsidRPr="00DC797C">
        <w:rPr>
          <w:lang w:val="en-GB"/>
        </w:rPr>
        <w:t xml:space="preserve">. </w:t>
      </w:r>
      <w:r w:rsidR="006A1668" w:rsidRPr="00DC797C">
        <w:rPr>
          <w:lang w:val="en-GB"/>
        </w:rPr>
        <w:t xml:space="preserve">For an overview of the co-culture protocol, please see </w:t>
      </w:r>
      <w:r w:rsidR="006A1668" w:rsidRPr="00DC797C">
        <w:rPr>
          <w:b/>
          <w:lang w:val="en-GB"/>
        </w:rPr>
        <w:t>Figure 1</w:t>
      </w:r>
      <w:r w:rsidR="006A1668" w:rsidRPr="00DC797C">
        <w:rPr>
          <w:lang w:val="en-GB"/>
        </w:rPr>
        <w:t>.</w:t>
      </w:r>
    </w:p>
    <w:p w14:paraId="6642E17F" w14:textId="77777777" w:rsidR="00D23762" w:rsidRPr="00DC797C" w:rsidRDefault="00D23762" w:rsidP="006151A3">
      <w:pPr>
        <w:rPr>
          <w:b/>
          <w:lang w:val="en-GB"/>
        </w:rPr>
      </w:pPr>
    </w:p>
    <w:p w14:paraId="49F68466" w14:textId="6FFD3A74" w:rsidR="00EB612F" w:rsidRPr="00DC797C" w:rsidRDefault="00EB612F" w:rsidP="006151A3">
      <w:pPr>
        <w:rPr>
          <w:b/>
          <w:lang w:val="en-GB"/>
        </w:rPr>
      </w:pPr>
      <w:r w:rsidRPr="00DC797C">
        <w:rPr>
          <w:b/>
          <w:lang w:val="en-GB"/>
        </w:rPr>
        <w:t>1. Differentiation of motor neuron progenitors from iPSCs</w:t>
      </w:r>
    </w:p>
    <w:p w14:paraId="26709AA0" w14:textId="5608F39A" w:rsidR="00EB612F" w:rsidRPr="00DC797C" w:rsidRDefault="00EB612F" w:rsidP="006151A3">
      <w:pPr>
        <w:rPr>
          <w:lang w:val="en-GB"/>
        </w:rPr>
      </w:pPr>
    </w:p>
    <w:p w14:paraId="30762C78" w14:textId="3A934507" w:rsidR="00EB612F" w:rsidRPr="00DC797C" w:rsidRDefault="00EB612F" w:rsidP="006151A3">
      <w:pPr>
        <w:rPr>
          <w:lang w:val="en-GB"/>
        </w:rPr>
      </w:pPr>
      <w:r w:rsidRPr="00DC797C">
        <w:rPr>
          <w:lang w:val="en-GB"/>
        </w:rPr>
        <w:t xml:space="preserve">1.1. Follow the </w:t>
      </w:r>
      <w:r w:rsidR="00A5044F" w:rsidRPr="00DC797C">
        <w:rPr>
          <w:lang w:val="en-GB"/>
        </w:rPr>
        <w:t xml:space="preserve">motor neuron </w:t>
      </w:r>
      <w:r w:rsidRPr="00DC797C">
        <w:rPr>
          <w:lang w:val="en-GB"/>
        </w:rPr>
        <w:t>differentiation pr</w:t>
      </w:r>
      <w:r w:rsidR="006C3750" w:rsidRPr="00DC797C">
        <w:rPr>
          <w:lang w:val="en-GB"/>
        </w:rPr>
        <w:t>otocol</w:t>
      </w:r>
      <w:r w:rsidR="006C3750" w:rsidRPr="00DC797C">
        <w:rPr>
          <w:rStyle w:val="FootnoteReference"/>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00CE7C8C" w:rsidRPr="00DC797C">
        <w:rPr>
          <w:vertAlign w:val="superscript"/>
          <w:lang w:val="en-GB"/>
        </w:rPr>
        <w:instrText>"}</w:instrText>
      </w:r>
      <w:r w:rsidR="006C3750" w:rsidRPr="00DC797C">
        <w:rPr>
          <w:rStyle w:val="FootnoteReference"/>
          <w:lang w:val="en-GB"/>
        </w:rPr>
        <w:fldChar w:fldCharType="separate"/>
      </w:r>
      <w:r w:rsidR="00CE7C8C" w:rsidRPr="00DC797C">
        <w:rPr>
          <w:bCs/>
          <w:noProof/>
          <w:vertAlign w:val="superscript"/>
        </w:rPr>
        <w:t>15</w:t>
      </w:r>
      <w:r w:rsidR="006C3750" w:rsidRPr="00DC797C">
        <w:rPr>
          <w:rStyle w:val="FootnoteReference"/>
          <w:lang w:val="en-GB"/>
        </w:rPr>
        <w:fldChar w:fldCharType="end"/>
      </w:r>
      <w:r w:rsidR="006C3750" w:rsidRPr="00DC797C">
        <w:rPr>
          <w:lang w:val="en-GB"/>
        </w:rPr>
        <w:t>, adapted from a previous study</w:t>
      </w:r>
      <w:r w:rsidR="006C3750" w:rsidRPr="00DC797C">
        <w:rPr>
          <w:lang w:val="en-GB"/>
        </w:rPr>
        <w:fldChar w:fldCharType="begin" w:fldLock="1"/>
      </w:r>
      <w:r w:rsidR="00CE7C8C" w:rsidRPr="00DC797C">
        <w:rPr>
          <w:lang w:val="en-GB"/>
        </w:rPr>
        <w:instrText>ADDIN CSL_CITATION {"citationItems":[{"id":"ITEM-1","itemData":{"DOI":"10.1038/nbt.3049","ISSN":"15461696","abstract":"Specification of cell identity during development depends on exposure of cells to sequences of extrinsic cues delivered at precise times and concentrations. Identification of combinations of patterning molecules that control cell fate is essential for the effective use of human pluripotent stem cells (hPSCs) for basic and translational studies. Here we describe a scalable, automated approach to systematically test the combinatorial actions of small molecules for the targeted differentiation of hPSCs. Applied to the generation of neuronal subtypes, this analysis revealed an unappreciated role for canonical Wnt signaling in specifying motor neuron diversity from hPSCs and allowed us to define rapid (14 days), efficient procedures to generate spinal and cranial motor neurons as well as spinal interneurons and sensory neurons. Our systematic approach to improving hPSC-targeted differentiation should facilitate disease modeling studies and drug screening assays.","author":[{"dropping-particle":"","family":"Maury","given":"Yves","non-dropping-particle":"","parse-names":false,"suffix":""},{"dropping-particle":"","family":"Côme","given":"Julien","non-dropping-particle":"","parse-names":false,"suffix":""},{"dropping-particle":"","family":"Piskorowski","given":"Rebecca A.","non-dropping-particle":"","parse-names":false,"suffix":""},{"dropping-particle":"","family":"Salah-Mohellibi","given":"Nouzha","non-dropping-particle":"","parse-names":false,"suffix":""},{"dropping-particle":"","family":"Chevaleyre","given":"Vivien","non-dropping-particle":"","parse-names":false,"suffix":""},{"dropping-particle":"","family":"Peschanski","given":"Marc","non-dropping-particle":"","parse-names":false,"suffix":""},{"dropping-particle":"","family":"Martinat","given":"Cécile","non-dropping-particle":"","parse-names":false,"suffix":""},{"dropping-particle":"","family":"Nedelec","given":"Stéphane","non-dropping-particle":"","parse-names":false,"suffix":""}],"container-title":"Nature Biotechnology","id":"ITEM-1","issue":"1","issued":{"date-parts":[["2014"]]},"page":"89-96","title":"Combinatorial analysis of developmental cues efficiently converts human pluripotent stem cells into multiple neuronal subtypes","type":"article-journal","volume":"33"},"uris":["http://www.mendeley.com/documents/?uuid=20764cdb-f2e7-4356-9e9c-7eb60fd408ad"]}],"mendeley":{"formattedCitation":"&lt;sup&gt;16&lt;/sup&gt;","plainTextFormattedCitation":"16","previouslyFormattedCitation":"&lt;sup&gt;16&lt;/sup&gt;"},"properties":{"noteIndex":0},"schema":"https://github.com/citation-style-language/schema/raw/master/csl-citation.json"}</w:instrText>
      </w:r>
      <w:r w:rsidR="006C3750" w:rsidRPr="00DC797C">
        <w:rPr>
          <w:lang w:val="en-GB"/>
        </w:rPr>
        <w:fldChar w:fldCharType="separate"/>
      </w:r>
      <w:r w:rsidR="004902E1" w:rsidRPr="00DC797C">
        <w:rPr>
          <w:noProof/>
          <w:vertAlign w:val="superscript"/>
          <w:lang w:val="en-GB"/>
        </w:rPr>
        <w:t>16</w:t>
      </w:r>
      <w:r w:rsidR="006C3750" w:rsidRPr="00DC797C">
        <w:rPr>
          <w:lang w:val="en-GB"/>
        </w:rPr>
        <w:fldChar w:fldCharType="end"/>
      </w:r>
      <w:r w:rsidR="006C3750" w:rsidRPr="00DC797C">
        <w:rPr>
          <w:lang w:val="en-GB"/>
        </w:rPr>
        <w:t xml:space="preserve">, </w:t>
      </w:r>
      <w:r w:rsidR="00F03139" w:rsidRPr="00DC797C">
        <w:rPr>
          <w:lang w:val="en-GB"/>
        </w:rPr>
        <w:t xml:space="preserve">until reaching the day 10 neural progenitor (NPCs) state. </w:t>
      </w:r>
      <w:r w:rsidR="00055742" w:rsidRPr="00DC797C">
        <w:rPr>
          <w:lang w:val="en-GB"/>
        </w:rPr>
        <w:t>According to the timeframe of the protocol, the differentiation is initiated on a Monday (day 0), which results in day 10 NPCs on a Thursday.</w:t>
      </w:r>
    </w:p>
    <w:p w14:paraId="52DF5214" w14:textId="3FD9D4A0" w:rsidR="00F03139" w:rsidRPr="00DC797C" w:rsidRDefault="00F03139" w:rsidP="006151A3">
      <w:pPr>
        <w:rPr>
          <w:lang w:val="en-GB"/>
        </w:rPr>
      </w:pPr>
    </w:p>
    <w:p w14:paraId="02F88BF7" w14:textId="4D7AB320" w:rsidR="00747019" w:rsidRDefault="00F03139" w:rsidP="006151A3">
      <w:pPr>
        <w:rPr>
          <w:lang w:val="en-GB"/>
        </w:rPr>
      </w:pPr>
      <w:r w:rsidRPr="00DC797C">
        <w:rPr>
          <w:lang w:val="en-GB"/>
        </w:rPr>
        <w:t xml:space="preserve">1.2. Cryopreserve day 10 NPCs in </w:t>
      </w:r>
      <w:r w:rsidR="00747019" w:rsidRPr="00DC797C">
        <w:rPr>
          <w:lang w:val="en-GB"/>
        </w:rPr>
        <w:t>knock</w:t>
      </w:r>
      <w:r w:rsidR="00747019">
        <w:rPr>
          <w:lang w:val="en-GB"/>
        </w:rPr>
        <w:t>-</w:t>
      </w:r>
      <w:r w:rsidRPr="00DC797C">
        <w:rPr>
          <w:lang w:val="en-GB"/>
        </w:rPr>
        <w:t>out serum</w:t>
      </w:r>
      <w:r w:rsidR="00167281" w:rsidRPr="00DC797C">
        <w:rPr>
          <w:lang w:val="en-GB"/>
        </w:rPr>
        <w:t xml:space="preserve"> replacement with 10% </w:t>
      </w:r>
      <w:r w:rsidR="00F4046B" w:rsidRPr="00DC797C">
        <w:rPr>
          <w:lang w:val="en-GB"/>
        </w:rPr>
        <w:t>dimethyl sulfoxide (</w:t>
      </w:r>
      <w:r w:rsidR="00167281" w:rsidRPr="00DC797C">
        <w:rPr>
          <w:lang w:val="en-GB"/>
        </w:rPr>
        <w:t>DMSO</w:t>
      </w:r>
      <w:r w:rsidR="00F4046B" w:rsidRPr="00DC797C">
        <w:rPr>
          <w:lang w:val="en-GB"/>
        </w:rPr>
        <w:t>)</w:t>
      </w:r>
      <w:r w:rsidR="00C40E30" w:rsidRPr="00DC797C">
        <w:rPr>
          <w:lang w:val="en-GB"/>
        </w:rPr>
        <w:t xml:space="preserve"> </w:t>
      </w:r>
      <w:r w:rsidR="00D43431">
        <w:rPr>
          <w:lang w:val="en-GB"/>
        </w:rPr>
        <w:t xml:space="preserve">at a </w:t>
      </w:r>
      <w:r w:rsidR="00D43431" w:rsidRPr="00DC797C">
        <w:rPr>
          <w:lang w:val="en-GB"/>
        </w:rPr>
        <w:t>density of 2</w:t>
      </w:r>
      <w:r w:rsidR="00D43431" w:rsidRPr="00747019">
        <w:rPr>
          <w:lang w:val="en-GB"/>
        </w:rPr>
        <w:t xml:space="preserve"> </w:t>
      </w:r>
      <w:r w:rsidR="00D43431" w:rsidRPr="00582F6E">
        <w:rPr>
          <w:lang w:val="en-GB"/>
        </w:rPr>
        <w:t>x 10</w:t>
      </w:r>
      <w:r w:rsidR="00D43431" w:rsidRPr="00582F6E">
        <w:rPr>
          <w:vertAlign w:val="superscript"/>
          <w:lang w:val="en-GB"/>
        </w:rPr>
        <w:t>6</w:t>
      </w:r>
      <w:r w:rsidR="00D43431">
        <w:rPr>
          <w:lang w:val="en-GB"/>
        </w:rPr>
        <w:t>–</w:t>
      </w:r>
      <w:r w:rsidR="00543D75">
        <w:rPr>
          <w:lang w:val="en-GB"/>
        </w:rPr>
        <w:t xml:space="preserve"> </w:t>
      </w:r>
      <w:r w:rsidR="00D43431" w:rsidRPr="00DC797C">
        <w:rPr>
          <w:lang w:val="en-GB"/>
        </w:rPr>
        <w:t>4 x 10</w:t>
      </w:r>
      <w:r w:rsidR="00D43431" w:rsidRPr="00DC797C">
        <w:rPr>
          <w:vertAlign w:val="superscript"/>
          <w:lang w:val="en-GB"/>
        </w:rPr>
        <w:t>6</w:t>
      </w:r>
      <w:r w:rsidR="00D43431" w:rsidRPr="00DC797C">
        <w:rPr>
          <w:lang w:val="en-GB"/>
        </w:rPr>
        <w:t xml:space="preserve"> cells per vial</w:t>
      </w:r>
      <w:r w:rsidR="00D43431">
        <w:rPr>
          <w:lang w:val="en-GB"/>
        </w:rPr>
        <w:t>.</w:t>
      </w:r>
    </w:p>
    <w:p w14:paraId="2F2720E4" w14:textId="77777777" w:rsidR="00747019" w:rsidRDefault="00747019" w:rsidP="006151A3">
      <w:pPr>
        <w:rPr>
          <w:lang w:val="en-GB"/>
        </w:rPr>
      </w:pPr>
    </w:p>
    <w:p w14:paraId="22BEE681" w14:textId="55568522" w:rsidR="00F03139" w:rsidRPr="00DC797C" w:rsidRDefault="00C40E30" w:rsidP="006151A3">
      <w:pPr>
        <w:rPr>
          <w:lang w:val="en-GB"/>
        </w:rPr>
      </w:pPr>
      <w:r w:rsidRPr="00DC797C">
        <w:rPr>
          <w:lang w:val="en-GB"/>
        </w:rPr>
        <w:t>CAUTION</w:t>
      </w:r>
      <w:r w:rsidR="00003E59">
        <w:rPr>
          <w:lang w:val="en-GB"/>
        </w:rPr>
        <w:t xml:space="preserve">: </w:t>
      </w:r>
      <w:r w:rsidR="00747019" w:rsidRPr="00582F6E">
        <w:rPr>
          <w:lang w:val="en-GB"/>
        </w:rPr>
        <w:t>DMSO</w:t>
      </w:r>
      <w:r w:rsidR="00747019" w:rsidRPr="00F40B7E">
        <w:rPr>
          <w:lang w:val="en-GB"/>
        </w:rPr>
        <w:t xml:space="preserve"> </w:t>
      </w:r>
      <w:r w:rsidR="00747019">
        <w:rPr>
          <w:lang w:val="en-GB"/>
        </w:rPr>
        <w:t xml:space="preserve">is </w:t>
      </w:r>
      <w:r w:rsidR="000A0E8F" w:rsidRPr="00DC797C">
        <w:rPr>
          <w:lang w:val="en-GB"/>
        </w:rPr>
        <w:t xml:space="preserve">toxic: </w:t>
      </w:r>
      <w:r w:rsidRPr="00DC797C">
        <w:rPr>
          <w:lang w:val="en-GB"/>
        </w:rPr>
        <w:t xml:space="preserve">handle in </w:t>
      </w:r>
      <w:r w:rsidR="00747019">
        <w:rPr>
          <w:lang w:val="en-GB"/>
        </w:rPr>
        <w:t xml:space="preserve">a </w:t>
      </w:r>
      <w:r w:rsidRPr="00DC797C">
        <w:rPr>
          <w:lang w:val="en-GB"/>
        </w:rPr>
        <w:t>fume hood with personal protective equipment</w:t>
      </w:r>
      <w:r w:rsidR="00747019">
        <w:rPr>
          <w:lang w:val="en-GB"/>
        </w:rPr>
        <w:t>.</w:t>
      </w:r>
    </w:p>
    <w:p w14:paraId="281D4F21" w14:textId="72870569" w:rsidR="003E1257" w:rsidRPr="00DC797C" w:rsidRDefault="003E1257" w:rsidP="006151A3">
      <w:pPr>
        <w:rPr>
          <w:lang w:val="en-GB"/>
        </w:rPr>
      </w:pPr>
    </w:p>
    <w:p w14:paraId="40E779B7" w14:textId="6909257E" w:rsidR="003E1257" w:rsidRPr="00DC797C" w:rsidRDefault="003E1257" w:rsidP="006151A3">
      <w:pPr>
        <w:rPr>
          <w:lang w:val="en-GB"/>
        </w:rPr>
      </w:pPr>
      <w:r w:rsidRPr="00DC797C">
        <w:rPr>
          <w:lang w:val="en-GB"/>
        </w:rPr>
        <w:t xml:space="preserve">NOTE: </w:t>
      </w:r>
      <w:r w:rsidR="00D43431" w:rsidRPr="00DC797C">
        <w:rPr>
          <w:lang w:val="en-GB"/>
        </w:rPr>
        <w:t>Approximately 50% of the day 10 NPCs are expected to be vital upon thawing.</w:t>
      </w:r>
      <w:r w:rsidR="00D43431">
        <w:rPr>
          <w:lang w:val="en-GB"/>
        </w:rPr>
        <w:t xml:space="preserve"> </w:t>
      </w:r>
      <w:r w:rsidR="0060315B">
        <w:rPr>
          <w:lang w:val="en-GB"/>
        </w:rPr>
        <w:t xml:space="preserve"> Stop t</w:t>
      </w:r>
      <w:r w:rsidRPr="00DC797C">
        <w:rPr>
          <w:lang w:val="en-GB"/>
        </w:rPr>
        <w:t xml:space="preserve">he motor neuron differentiation protocol </w:t>
      </w:r>
      <w:r w:rsidR="006C3750" w:rsidRPr="00DC797C">
        <w:rPr>
          <w:lang w:val="en-GB"/>
        </w:rPr>
        <w:t xml:space="preserve">at this </w:t>
      </w:r>
      <w:r w:rsidR="00C119A2">
        <w:rPr>
          <w:lang w:val="en-GB"/>
        </w:rPr>
        <w:t>‘</w:t>
      </w:r>
      <w:r w:rsidR="006C3750" w:rsidRPr="00DC797C">
        <w:rPr>
          <w:lang w:val="en-GB"/>
        </w:rPr>
        <w:t>day 10 NPC</w:t>
      </w:r>
      <w:r w:rsidR="00C119A2">
        <w:rPr>
          <w:lang w:val="en-GB"/>
        </w:rPr>
        <w:t>’</w:t>
      </w:r>
      <w:r w:rsidR="006C3750" w:rsidRPr="00DC797C">
        <w:rPr>
          <w:lang w:val="en-GB"/>
        </w:rPr>
        <w:t xml:space="preserve"> state and</w:t>
      </w:r>
      <w:r w:rsidR="0060315B">
        <w:rPr>
          <w:lang w:val="en-GB"/>
        </w:rPr>
        <w:t xml:space="preserve"> cryopreserve the</w:t>
      </w:r>
      <w:r w:rsidRPr="00DC797C">
        <w:rPr>
          <w:lang w:val="en-GB"/>
        </w:rPr>
        <w:t xml:space="preserve"> NPCs </w:t>
      </w:r>
      <w:r w:rsidR="0096634F" w:rsidRPr="00DC797C">
        <w:rPr>
          <w:lang w:val="en-GB"/>
        </w:rPr>
        <w:t xml:space="preserve">to generate </w:t>
      </w:r>
      <w:proofErr w:type="gramStart"/>
      <w:r w:rsidR="0096634F" w:rsidRPr="00DC797C">
        <w:rPr>
          <w:lang w:val="en-GB"/>
        </w:rPr>
        <w:t>a large number</w:t>
      </w:r>
      <w:r w:rsidRPr="00DC797C">
        <w:rPr>
          <w:lang w:val="en-GB"/>
        </w:rPr>
        <w:t xml:space="preserve"> of</w:t>
      </w:r>
      <w:proofErr w:type="gramEnd"/>
      <w:r w:rsidRPr="00DC797C">
        <w:rPr>
          <w:lang w:val="en-GB"/>
        </w:rPr>
        <w:t xml:space="preserve"> NPCs, which can be banked an</w:t>
      </w:r>
      <w:r w:rsidR="007462C9" w:rsidRPr="00DC797C">
        <w:rPr>
          <w:lang w:val="en-GB"/>
        </w:rPr>
        <w:t>d used later, reducing the</w:t>
      </w:r>
      <w:r w:rsidR="0096634F" w:rsidRPr="00DC797C">
        <w:rPr>
          <w:lang w:val="en-GB"/>
        </w:rPr>
        <w:t xml:space="preserve"> length of the</w:t>
      </w:r>
      <w:r w:rsidR="007462C9" w:rsidRPr="00DC797C">
        <w:rPr>
          <w:lang w:val="en-GB"/>
        </w:rPr>
        <w:t xml:space="preserve"> overall timeline of </w:t>
      </w:r>
      <w:r w:rsidR="00FC748E" w:rsidRPr="00DC797C">
        <w:rPr>
          <w:lang w:val="en-GB"/>
        </w:rPr>
        <w:t>the co-culture protocol from 28</w:t>
      </w:r>
      <w:r w:rsidR="007462C9" w:rsidRPr="00DC797C">
        <w:rPr>
          <w:lang w:val="en-GB"/>
        </w:rPr>
        <w:t xml:space="preserve"> days to 19 days total</w:t>
      </w:r>
      <w:r w:rsidR="00C674C7" w:rsidRPr="00DC797C">
        <w:rPr>
          <w:lang w:val="en-GB"/>
        </w:rPr>
        <w:t>.</w:t>
      </w:r>
      <w:r w:rsidR="001104FD" w:rsidRPr="00DC797C">
        <w:rPr>
          <w:lang w:val="en-GB"/>
        </w:rPr>
        <w:t xml:space="preserve"> </w:t>
      </w:r>
    </w:p>
    <w:p w14:paraId="0D4BAFEA" w14:textId="3DA9A4D6" w:rsidR="001104FD" w:rsidRPr="00DC797C" w:rsidRDefault="001104FD" w:rsidP="006151A3">
      <w:pPr>
        <w:rPr>
          <w:lang w:val="en-GB"/>
        </w:rPr>
      </w:pPr>
    </w:p>
    <w:p w14:paraId="3E287D85" w14:textId="52AD4F1C" w:rsidR="00F03139" w:rsidRPr="00DC797C" w:rsidRDefault="00F03139" w:rsidP="006151A3">
      <w:pPr>
        <w:rPr>
          <w:b/>
          <w:lang w:val="en-GB"/>
        </w:rPr>
      </w:pPr>
      <w:r w:rsidRPr="00DC797C">
        <w:rPr>
          <w:b/>
          <w:lang w:val="en-GB"/>
        </w:rPr>
        <w:t xml:space="preserve">2. Derivation and maintenance of human </w:t>
      </w:r>
      <w:r w:rsidR="00A36B92" w:rsidRPr="00DC797C">
        <w:rPr>
          <w:b/>
          <w:lang w:val="en-GB"/>
        </w:rPr>
        <w:t>MAB</w:t>
      </w:r>
      <w:r w:rsidRPr="00DC797C">
        <w:rPr>
          <w:b/>
          <w:lang w:val="en-GB"/>
        </w:rPr>
        <w:t>s</w:t>
      </w:r>
    </w:p>
    <w:p w14:paraId="5D8064F1" w14:textId="66E2156F" w:rsidR="00F03139" w:rsidRPr="00DC797C" w:rsidRDefault="00F03139" w:rsidP="006151A3">
      <w:pPr>
        <w:rPr>
          <w:lang w:val="en-GB"/>
        </w:rPr>
      </w:pPr>
    </w:p>
    <w:p w14:paraId="0A5D3C43" w14:textId="597DC9D9" w:rsidR="00F03139" w:rsidRPr="00DC797C" w:rsidRDefault="005D38E5" w:rsidP="006151A3">
      <w:pPr>
        <w:rPr>
          <w:lang w:val="en-GB"/>
        </w:rPr>
      </w:pPr>
      <w:r w:rsidRPr="00DC797C">
        <w:rPr>
          <w:lang w:val="en-GB"/>
        </w:rPr>
        <w:t xml:space="preserve">NOTE: </w:t>
      </w:r>
      <w:r w:rsidR="00F03139" w:rsidRPr="00DC797C">
        <w:rPr>
          <w:lang w:val="en-GB"/>
        </w:rPr>
        <w:t>MABs are vessel-associated mesenchymal stem cells</w:t>
      </w:r>
      <w:r w:rsidR="00167281" w:rsidRPr="00DC797C">
        <w:rPr>
          <w:lang w:val="en-GB"/>
        </w:rPr>
        <w:t xml:space="preserve">, which in this case have been harvested from biopsies obtained from </w:t>
      </w:r>
      <w:r w:rsidR="005E7B58" w:rsidRPr="00DC797C">
        <w:rPr>
          <w:lang w:val="en-GB"/>
        </w:rPr>
        <w:t xml:space="preserve">a </w:t>
      </w:r>
      <w:r w:rsidR="00991059" w:rsidRPr="00DC797C">
        <w:rPr>
          <w:lang w:val="en-GB"/>
        </w:rPr>
        <w:t>58-year-old</w:t>
      </w:r>
      <w:r w:rsidR="005E7B58" w:rsidRPr="00DC797C">
        <w:rPr>
          <w:lang w:val="en-GB"/>
        </w:rPr>
        <w:t xml:space="preserve"> </w:t>
      </w:r>
      <w:r w:rsidR="00167281" w:rsidRPr="00DC797C">
        <w:rPr>
          <w:lang w:val="en-GB"/>
        </w:rPr>
        <w:t xml:space="preserve">healthy donor. </w:t>
      </w:r>
      <w:r w:rsidR="0096634F" w:rsidRPr="00DC797C">
        <w:rPr>
          <w:lang w:val="en-GB"/>
        </w:rPr>
        <w:t xml:space="preserve">Alternative commercial sources are available. </w:t>
      </w:r>
      <w:r w:rsidR="00167281" w:rsidRPr="00DC797C">
        <w:rPr>
          <w:lang w:val="en-GB"/>
        </w:rPr>
        <w:t xml:space="preserve">The protocol </w:t>
      </w:r>
      <w:r w:rsidR="00760BAC" w:rsidRPr="00DC797C">
        <w:rPr>
          <w:lang w:val="en-GB"/>
        </w:rPr>
        <w:t xml:space="preserve">to obtain MABs </w:t>
      </w:r>
      <w:r w:rsidR="00167281" w:rsidRPr="00DC797C">
        <w:rPr>
          <w:lang w:val="en-GB"/>
        </w:rPr>
        <w:t>is briefly explained.</w:t>
      </w:r>
      <w:r w:rsidR="005E7B58" w:rsidRPr="00DC797C">
        <w:rPr>
          <w:lang w:val="en-GB"/>
        </w:rPr>
        <w:t xml:space="preserve"> </w:t>
      </w:r>
      <w:r w:rsidR="00747019">
        <w:rPr>
          <w:lang w:val="en-GB"/>
        </w:rPr>
        <w:t>For further information, refer to</w:t>
      </w:r>
      <w:r w:rsidR="00991059">
        <w:rPr>
          <w:lang w:val="en-GB"/>
        </w:rPr>
        <w:t xml:space="preserve"> the</w:t>
      </w:r>
      <w:r w:rsidR="00991059" w:rsidRPr="00DC797C">
        <w:rPr>
          <w:lang w:val="en-GB"/>
        </w:rPr>
        <w:t xml:space="preserve"> </w:t>
      </w:r>
      <w:r w:rsidR="005E7B58" w:rsidRPr="00DC797C">
        <w:rPr>
          <w:lang w:val="en-GB"/>
        </w:rPr>
        <w:t>detailed protocol</w:t>
      </w:r>
      <w:r w:rsidR="005E7B58" w:rsidRPr="00DC797C">
        <w:rPr>
          <w:lang w:val="en-GB"/>
        </w:rPr>
        <w:fldChar w:fldCharType="begin" w:fldLock="1"/>
      </w:r>
      <w:r w:rsidR="00CE7C8C" w:rsidRPr="00DC797C">
        <w:rPr>
          <w:lang w:val="en-GB"/>
        </w:rPr>
        <w:instrText>ADDIN CSL_CITATION {"citationItems":[{"id":"ITEM-1","itemData":{"ISBN":"978-1-0716-1056-5","abstract":"Mesoangioblasts (MABs) are vessel-associated stem cells that express pericyte markers and are originally isolated from the embryonic dorsal aorta. From postnatal small vessels of skeletal muscle and heart, it is possible to isolate cells with similar characteristics to embryonic MABs. Adult MABs have the capacity to self-renew and to differentiate into cell types of mesodermal lineages upon proper culture conditions. To date, the origin of MABs and the relationship with other muscle stem cells are still debated. Recently, in a phase I--II clinical trial, intra-arterial HLA-matched MABs were proved to be relatively safe. Novel information on MAB pure populations is desirable, and implementation of their therapeutic potential is mandatory to approach efficacy in MAB-based treatments. This chapter provides an overview of the current techniques for isolation and characterization of rodent, canine, human, and equine adult MABs.","author":[{"dropping-particle":"","family":"Giacomazzi","given":"Giorgia","non-dropping-particle":"","parse-names":false,"suffix":""},{"dropping-particle":"","family":"Giovannelli","given":"Gaia","non-dropping-particle":"","parse-names":false,"suffix":""},{"dropping-particle":"","family":"Rotini","given":"Alessio","non-dropping-particle":"","parse-names":false,"suffix":""},{"dropping-particle":"","family":"Costamagna","given":"Domiziana","non-dropping-particle":"","parse-names":false,"suffix":""},{"dropping-particle":"","family":"Quattrocelli","given":"Mattia","non-dropping-particle":"","parse-names":false,"suffix":""},{"dropping-particle":"","family":"Sampaolesi","given":"Maurilio","non-dropping-particle":"","parse-names":false,"suffix":""}],"container-title":"Pericytes: Methods and Protocols","editor":[{"dropping-particle":"","family":"Péault","given":"Bruno M","non-dropping-particle":"","parse-names":false,"suffix":""}],"id":"ITEM-1","issued":{"date-parts":[["2021"]]},"page":"155-167","publisher":"Springer US","publisher-place":"New York, NY","title":"Isolation of Mammalian Mesoangioblasts: A Subset of Pericytes with Myogenic Potential","type":"chapter"},"uris":["http://www.mendeley.com/documents/?uuid=97b24523-8475-48b2-9eac-5c1e79026902"]}],"mendeley":{"formattedCitation":"&lt;sup&gt;17&lt;/sup&gt;","plainTextFormattedCitation":"17","previouslyFormattedCitation":"&lt;sup&gt;17&lt;/sup&gt;"},"properties":{"noteIndex":0},"schema":"https://github.com/citation-style-language/schema/raw/master/csl-citation.json"}</w:instrText>
      </w:r>
      <w:r w:rsidR="005E7B58" w:rsidRPr="00DC797C">
        <w:rPr>
          <w:vertAlign w:val="superscript"/>
          <w:lang w:val="en-GB"/>
        </w:rPr>
        <w:fldChar w:fldCharType="separate"/>
      </w:r>
      <w:r w:rsidR="00CE7C8C" w:rsidRPr="00DC797C">
        <w:rPr>
          <w:noProof/>
          <w:vertAlign w:val="superscript"/>
          <w:lang w:val="en-GB"/>
        </w:rPr>
        <w:t>17</w:t>
      </w:r>
      <w:r w:rsidR="005E7B58" w:rsidRPr="00DC797C">
        <w:rPr>
          <w:lang w:val="en-GB"/>
        </w:rPr>
        <w:fldChar w:fldCharType="end"/>
      </w:r>
      <w:r w:rsidR="005E7B58" w:rsidRPr="00DC797C">
        <w:rPr>
          <w:lang w:val="en-GB"/>
        </w:rPr>
        <w:t>.</w:t>
      </w:r>
      <w:r w:rsidR="001104FD" w:rsidRPr="00DC797C">
        <w:rPr>
          <w:lang w:val="en-GB"/>
        </w:rPr>
        <w:t xml:space="preserve"> All MAB media should be heated to 37 °C before use.</w:t>
      </w:r>
    </w:p>
    <w:p w14:paraId="3026D978" w14:textId="77777777" w:rsidR="00167281" w:rsidRPr="00DC797C" w:rsidRDefault="00167281" w:rsidP="006151A3">
      <w:pPr>
        <w:rPr>
          <w:lang w:val="en-GB"/>
        </w:rPr>
      </w:pPr>
    </w:p>
    <w:p w14:paraId="39EF2B2B" w14:textId="056298D6" w:rsidR="007F2D2C" w:rsidRPr="00DC797C" w:rsidRDefault="003478B4" w:rsidP="006151A3">
      <w:pPr>
        <w:rPr>
          <w:lang w:val="en-GB"/>
        </w:rPr>
      </w:pPr>
      <w:r w:rsidRPr="00DC797C">
        <w:rPr>
          <w:lang w:val="en-GB"/>
        </w:rPr>
        <w:t>2.1</w:t>
      </w:r>
      <w:r w:rsidR="00F03139" w:rsidRPr="00DC797C">
        <w:rPr>
          <w:lang w:val="en-GB"/>
        </w:rPr>
        <w:t xml:space="preserve">. </w:t>
      </w:r>
      <w:r w:rsidR="00167281" w:rsidRPr="00DC797C">
        <w:rPr>
          <w:lang w:val="en-GB"/>
        </w:rPr>
        <w:t>Mince the biopsy tissue and</w:t>
      </w:r>
      <w:r w:rsidR="004B4264" w:rsidRPr="00DC797C">
        <w:rPr>
          <w:lang w:val="en-GB"/>
        </w:rPr>
        <w:t xml:space="preserve"> incubate on collagen </w:t>
      </w:r>
      <w:r w:rsidR="00747019">
        <w:rPr>
          <w:lang w:val="en-GB"/>
        </w:rPr>
        <w:t>(</w:t>
      </w:r>
      <w:r w:rsidR="004B4264" w:rsidRPr="00DC797C">
        <w:rPr>
          <w:lang w:val="en-GB"/>
        </w:rPr>
        <w:t>from calf</w:t>
      </w:r>
      <w:r w:rsidR="00BC250E" w:rsidRPr="00DC797C">
        <w:rPr>
          <w:lang w:val="en-GB"/>
        </w:rPr>
        <w:t>skin</w:t>
      </w:r>
      <w:r w:rsidR="00747019">
        <w:rPr>
          <w:lang w:val="en-GB"/>
        </w:rPr>
        <w:t xml:space="preserve">) </w:t>
      </w:r>
      <w:r w:rsidR="00BC250E" w:rsidRPr="00DC797C">
        <w:rPr>
          <w:lang w:val="en-GB"/>
        </w:rPr>
        <w:t xml:space="preserve">coated </w:t>
      </w:r>
      <w:r w:rsidR="00BE0BE8" w:rsidRPr="00DC797C">
        <w:rPr>
          <w:lang w:val="en-GB"/>
        </w:rPr>
        <w:t>6</w:t>
      </w:r>
      <w:r w:rsidR="00167281" w:rsidRPr="00DC797C">
        <w:rPr>
          <w:lang w:val="en-GB"/>
        </w:rPr>
        <w:t xml:space="preserve"> cm dis</w:t>
      </w:r>
      <w:r w:rsidR="00BC250E" w:rsidRPr="00DC797C">
        <w:rPr>
          <w:lang w:val="en-GB"/>
        </w:rPr>
        <w:t xml:space="preserve">hes in </w:t>
      </w:r>
      <w:r w:rsidR="00747019">
        <w:rPr>
          <w:lang w:val="en-GB"/>
        </w:rPr>
        <w:t xml:space="preserve">a </w:t>
      </w:r>
      <w:r w:rsidR="00BC250E" w:rsidRPr="00DC797C">
        <w:rPr>
          <w:lang w:val="en-GB"/>
        </w:rPr>
        <w:t xml:space="preserve">growth medium </w:t>
      </w:r>
      <w:r w:rsidR="006A1668" w:rsidRPr="00DC797C">
        <w:rPr>
          <w:lang w:val="en-GB"/>
        </w:rPr>
        <w:t>(</w:t>
      </w:r>
      <w:r w:rsidR="006A1668" w:rsidRPr="00DC797C">
        <w:rPr>
          <w:b/>
          <w:lang w:val="en-GB"/>
        </w:rPr>
        <w:t>Table 1</w:t>
      </w:r>
      <w:r w:rsidR="006A1668" w:rsidRPr="00DC797C">
        <w:rPr>
          <w:lang w:val="en-GB"/>
        </w:rPr>
        <w:t xml:space="preserve">) </w:t>
      </w:r>
      <w:r w:rsidR="00BC250E" w:rsidRPr="00DC797C">
        <w:rPr>
          <w:lang w:val="en-GB"/>
        </w:rPr>
        <w:t xml:space="preserve">for </w:t>
      </w:r>
      <w:r w:rsidR="003A5381">
        <w:rPr>
          <w:lang w:val="en-GB"/>
        </w:rPr>
        <w:t>2</w:t>
      </w:r>
      <w:r w:rsidR="003A5381" w:rsidRPr="00DC797C">
        <w:rPr>
          <w:lang w:val="en-GB"/>
        </w:rPr>
        <w:t xml:space="preserve"> </w:t>
      </w:r>
      <w:r w:rsidR="00167281" w:rsidRPr="00DC797C">
        <w:rPr>
          <w:lang w:val="en-GB"/>
        </w:rPr>
        <w:t>weeks.</w:t>
      </w:r>
      <w:r w:rsidR="00BC250E" w:rsidRPr="00DC797C">
        <w:rPr>
          <w:lang w:val="en-GB"/>
        </w:rPr>
        <w:t xml:space="preserve"> Change </w:t>
      </w:r>
      <w:r w:rsidR="00747019">
        <w:rPr>
          <w:lang w:val="en-GB"/>
        </w:rPr>
        <w:t xml:space="preserve">the </w:t>
      </w:r>
      <w:r w:rsidR="00BC250E" w:rsidRPr="00DC797C">
        <w:rPr>
          <w:lang w:val="en-GB"/>
        </w:rPr>
        <w:t xml:space="preserve">medium every </w:t>
      </w:r>
      <w:r w:rsidR="00991059">
        <w:rPr>
          <w:lang w:val="en-GB"/>
        </w:rPr>
        <w:t xml:space="preserve">4 </w:t>
      </w:r>
      <w:r w:rsidR="007F2D2C" w:rsidRPr="00DC797C">
        <w:rPr>
          <w:lang w:val="en-GB"/>
        </w:rPr>
        <w:t>days.</w:t>
      </w:r>
    </w:p>
    <w:p w14:paraId="4376BD14" w14:textId="04566888" w:rsidR="00167281" w:rsidRPr="00DC797C" w:rsidRDefault="00167281" w:rsidP="006151A3">
      <w:pPr>
        <w:rPr>
          <w:lang w:val="en-GB"/>
        </w:rPr>
      </w:pPr>
    </w:p>
    <w:p w14:paraId="46E736EF" w14:textId="1EF030E3" w:rsidR="007F2D2C" w:rsidRPr="00DC797C" w:rsidRDefault="003478B4" w:rsidP="006151A3">
      <w:pPr>
        <w:rPr>
          <w:lang w:val="en-GB"/>
        </w:rPr>
      </w:pPr>
      <w:r w:rsidRPr="00DC797C">
        <w:rPr>
          <w:lang w:val="en-GB"/>
        </w:rPr>
        <w:t>2.1</w:t>
      </w:r>
      <w:r w:rsidR="00167281" w:rsidRPr="00DC797C">
        <w:rPr>
          <w:lang w:val="en-GB"/>
        </w:rPr>
        <w:t xml:space="preserve">.1. </w:t>
      </w:r>
      <w:r w:rsidR="00747019">
        <w:rPr>
          <w:lang w:val="en-GB"/>
        </w:rPr>
        <w:t>To p</w:t>
      </w:r>
      <w:r w:rsidR="007F2D2C" w:rsidRPr="00DC797C">
        <w:rPr>
          <w:lang w:val="en-GB"/>
        </w:rPr>
        <w:t>repare collagen coating</w:t>
      </w:r>
      <w:r w:rsidR="00747019">
        <w:rPr>
          <w:lang w:val="en-GB"/>
        </w:rPr>
        <w:t>,</w:t>
      </w:r>
      <w:r w:rsidR="007F2D2C" w:rsidRPr="00DC797C">
        <w:rPr>
          <w:lang w:val="en-GB"/>
        </w:rPr>
        <w:t xml:space="preserve"> </w:t>
      </w:r>
      <w:r w:rsidR="00747019" w:rsidRPr="00DC797C">
        <w:rPr>
          <w:lang w:val="en-GB"/>
        </w:rPr>
        <w:t>dissolv</w:t>
      </w:r>
      <w:r w:rsidR="00747019">
        <w:rPr>
          <w:lang w:val="en-GB"/>
        </w:rPr>
        <w:t>e</w:t>
      </w:r>
      <w:r w:rsidR="00747019" w:rsidRPr="00DC797C">
        <w:rPr>
          <w:lang w:val="en-GB"/>
        </w:rPr>
        <w:t xml:space="preserve"> </w:t>
      </w:r>
      <w:r w:rsidR="004B4264" w:rsidRPr="00DC797C">
        <w:rPr>
          <w:lang w:val="en-GB"/>
        </w:rPr>
        <w:t xml:space="preserve">100 mg </w:t>
      </w:r>
      <w:r w:rsidR="0060315B">
        <w:rPr>
          <w:lang w:val="en-GB"/>
        </w:rPr>
        <w:t xml:space="preserve">of </w:t>
      </w:r>
      <w:r w:rsidR="004B4264" w:rsidRPr="00DC797C">
        <w:rPr>
          <w:lang w:val="en-GB"/>
        </w:rPr>
        <w:t xml:space="preserve">collagen </w:t>
      </w:r>
      <w:r w:rsidR="007F2D2C" w:rsidRPr="00DC797C">
        <w:rPr>
          <w:lang w:val="en-GB"/>
        </w:rPr>
        <w:t xml:space="preserve">in 20 </w:t>
      </w:r>
      <w:r w:rsidR="00747019" w:rsidRPr="00DC797C">
        <w:rPr>
          <w:lang w:val="en-GB"/>
        </w:rPr>
        <w:t>m</w:t>
      </w:r>
      <w:r w:rsidR="00747019">
        <w:rPr>
          <w:lang w:val="en-GB"/>
        </w:rPr>
        <w:t>L of</w:t>
      </w:r>
      <w:r w:rsidR="00747019" w:rsidRPr="00DC797C">
        <w:rPr>
          <w:lang w:val="en-GB"/>
        </w:rPr>
        <w:t xml:space="preserve"> </w:t>
      </w:r>
      <w:r w:rsidR="007F2D2C" w:rsidRPr="00DC797C">
        <w:rPr>
          <w:lang w:val="en-GB"/>
        </w:rPr>
        <w:t xml:space="preserve">0.1 M Acetic </w:t>
      </w:r>
      <w:r w:rsidR="00991059">
        <w:rPr>
          <w:lang w:val="en-GB"/>
        </w:rPr>
        <w:t>a</w:t>
      </w:r>
      <w:r w:rsidR="00991059" w:rsidRPr="00DC797C">
        <w:rPr>
          <w:lang w:val="en-GB"/>
        </w:rPr>
        <w:t>cid</w:t>
      </w:r>
      <w:r w:rsidR="00991059">
        <w:rPr>
          <w:lang w:val="en-GB"/>
        </w:rPr>
        <w:t>.</w:t>
      </w:r>
      <w:r w:rsidR="00991059" w:rsidRPr="00DC797C">
        <w:rPr>
          <w:lang w:val="en-GB"/>
        </w:rPr>
        <w:t xml:space="preserve"> </w:t>
      </w:r>
      <w:r w:rsidR="007F2D2C" w:rsidRPr="00DC797C">
        <w:rPr>
          <w:lang w:val="en-GB"/>
        </w:rPr>
        <w:t xml:space="preserve">Collagen takes time to dissolve, so place the mixture on a rocking platform overnight at </w:t>
      </w:r>
      <w:r w:rsidR="00D13ABC">
        <w:rPr>
          <w:lang w:val="en-GB"/>
        </w:rPr>
        <w:t>RT</w:t>
      </w:r>
      <w:r w:rsidR="007F2D2C" w:rsidRPr="00DC797C">
        <w:rPr>
          <w:lang w:val="en-GB"/>
        </w:rPr>
        <w:t xml:space="preserve">. The following day, top up with 80 </w:t>
      </w:r>
      <w:r w:rsidR="00747019" w:rsidRPr="00DC797C">
        <w:rPr>
          <w:lang w:val="en-GB"/>
        </w:rPr>
        <w:t>m</w:t>
      </w:r>
      <w:r w:rsidR="00747019">
        <w:rPr>
          <w:lang w:val="en-GB"/>
        </w:rPr>
        <w:t>L of</w:t>
      </w:r>
      <w:r w:rsidR="00747019" w:rsidRPr="00DC797C">
        <w:rPr>
          <w:lang w:val="en-GB"/>
        </w:rPr>
        <w:t xml:space="preserve"> </w:t>
      </w:r>
      <w:r w:rsidR="007F2D2C" w:rsidRPr="00DC797C">
        <w:rPr>
          <w:lang w:val="en-GB"/>
        </w:rPr>
        <w:t>ddH</w:t>
      </w:r>
      <w:r w:rsidR="007F2D2C" w:rsidRPr="00DC797C">
        <w:rPr>
          <w:vertAlign w:val="subscript"/>
          <w:lang w:val="en-GB"/>
        </w:rPr>
        <w:t>2</w:t>
      </w:r>
      <w:r w:rsidR="007F2D2C" w:rsidRPr="00DC797C">
        <w:rPr>
          <w:lang w:val="en-GB"/>
        </w:rPr>
        <w:t xml:space="preserve">O to a final volume of 100 </w:t>
      </w:r>
      <w:proofErr w:type="spellStart"/>
      <w:r w:rsidR="007F2D2C" w:rsidRPr="00DC797C">
        <w:rPr>
          <w:lang w:val="en-GB"/>
        </w:rPr>
        <w:t>m</w:t>
      </w:r>
      <w:r w:rsidR="00747019">
        <w:rPr>
          <w:lang w:val="en-GB"/>
        </w:rPr>
        <w:t>L</w:t>
      </w:r>
      <w:r w:rsidR="007F2D2C" w:rsidRPr="00DC797C">
        <w:rPr>
          <w:lang w:val="en-GB"/>
        </w:rPr>
        <w:t>.</w:t>
      </w:r>
      <w:proofErr w:type="spellEnd"/>
    </w:p>
    <w:p w14:paraId="01F4C888" w14:textId="77F8EE9D" w:rsidR="00FF710B" w:rsidRDefault="00FF710B" w:rsidP="006151A3">
      <w:pPr>
        <w:rPr>
          <w:lang w:val="en-GB"/>
        </w:rPr>
      </w:pPr>
    </w:p>
    <w:p w14:paraId="23E6E291" w14:textId="4DC31466" w:rsidR="00747019" w:rsidRDefault="00747019" w:rsidP="006151A3">
      <w:pPr>
        <w:rPr>
          <w:lang w:val="en-GB"/>
        </w:rPr>
      </w:pPr>
      <w:r w:rsidRPr="00582F6E">
        <w:rPr>
          <w:lang w:val="en-GB"/>
        </w:rPr>
        <w:t>CAUTION</w:t>
      </w:r>
      <w:r w:rsidR="00003E59">
        <w:rPr>
          <w:lang w:val="en-GB"/>
        </w:rPr>
        <w:t xml:space="preserve">: </w:t>
      </w:r>
      <w:r w:rsidRPr="00582F6E">
        <w:rPr>
          <w:lang w:val="en-GB"/>
        </w:rPr>
        <w:t xml:space="preserve">Acetic </w:t>
      </w:r>
      <w:r>
        <w:rPr>
          <w:lang w:val="en-GB"/>
        </w:rPr>
        <w:t>a</w:t>
      </w:r>
      <w:r w:rsidRPr="00582F6E">
        <w:rPr>
          <w:lang w:val="en-GB"/>
        </w:rPr>
        <w:t xml:space="preserve">cid </w:t>
      </w:r>
      <w:r>
        <w:rPr>
          <w:lang w:val="en-GB"/>
        </w:rPr>
        <w:t xml:space="preserve">is </w:t>
      </w:r>
      <w:r w:rsidRPr="00582F6E">
        <w:rPr>
          <w:lang w:val="en-GB"/>
        </w:rPr>
        <w:t>toxic</w:t>
      </w:r>
      <w:r w:rsidR="00003E59">
        <w:rPr>
          <w:lang w:val="en-GB"/>
        </w:rPr>
        <w:t>;</w:t>
      </w:r>
      <w:r w:rsidRPr="00582F6E">
        <w:rPr>
          <w:lang w:val="en-GB"/>
        </w:rPr>
        <w:t xml:space="preserve"> handle in </w:t>
      </w:r>
      <w:r>
        <w:rPr>
          <w:lang w:val="en-GB"/>
        </w:rPr>
        <w:t xml:space="preserve">a </w:t>
      </w:r>
      <w:r w:rsidRPr="00582F6E">
        <w:rPr>
          <w:lang w:val="en-GB"/>
        </w:rPr>
        <w:t>fume hood with personal protective equipment.</w:t>
      </w:r>
    </w:p>
    <w:p w14:paraId="11B22A4A" w14:textId="77777777" w:rsidR="00747019" w:rsidRPr="00DC797C" w:rsidRDefault="00747019" w:rsidP="006151A3">
      <w:pPr>
        <w:rPr>
          <w:lang w:val="en-GB"/>
        </w:rPr>
      </w:pPr>
    </w:p>
    <w:p w14:paraId="25D836F5" w14:textId="592810E9" w:rsidR="00FF710B" w:rsidRPr="00DC797C" w:rsidRDefault="00FF710B" w:rsidP="006151A3">
      <w:pPr>
        <w:rPr>
          <w:lang w:val="en-GB"/>
        </w:rPr>
      </w:pPr>
      <w:r w:rsidRPr="00DC797C">
        <w:rPr>
          <w:lang w:val="en-GB"/>
        </w:rPr>
        <w:t xml:space="preserve">NOTE: Collagen from calfskin coating can be reused up to </w:t>
      </w:r>
      <w:r w:rsidR="003A5381">
        <w:rPr>
          <w:lang w:val="en-GB"/>
        </w:rPr>
        <w:t>5</w:t>
      </w:r>
      <w:r w:rsidR="00E41931">
        <w:rPr>
          <w:lang w:val="en-GB"/>
        </w:rPr>
        <w:t>x</w:t>
      </w:r>
      <w:r w:rsidRPr="00DC797C">
        <w:rPr>
          <w:lang w:val="en-GB"/>
        </w:rPr>
        <w:t>. Store at 4 °C.</w:t>
      </w:r>
    </w:p>
    <w:p w14:paraId="1D1DD8AE" w14:textId="77777777" w:rsidR="007F2D2C" w:rsidRPr="00DC797C" w:rsidRDefault="007F2D2C" w:rsidP="006151A3">
      <w:pPr>
        <w:rPr>
          <w:lang w:val="en-GB"/>
        </w:rPr>
      </w:pPr>
    </w:p>
    <w:p w14:paraId="28A30F2E" w14:textId="21114F3E" w:rsidR="007F2D2C" w:rsidRPr="00DC797C" w:rsidRDefault="003478B4" w:rsidP="006151A3">
      <w:pPr>
        <w:rPr>
          <w:lang w:val="en-GB"/>
        </w:rPr>
      </w:pPr>
      <w:r w:rsidRPr="00DC797C">
        <w:rPr>
          <w:lang w:val="en-GB"/>
        </w:rPr>
        <w:t>2.1</w:t>
      </w:r>
      <w:r w:rsidR="007F2D2C" w:rsidRPr="00DC797C">
        <w:rPr>
          <w:lang w:val="en-GB"/>
        </w:rPr>
        <w:t xml:space="preserve">.2. Coat the </w:t>
      </w:r>
      <w:r w:rsidR="0060315B" w:rsidRPr="00DC797C">
        <w:rPr>
          <w:lang w:val="en-GB"/>
        </w:rPr>
        <w:t xml:space="preserve">entire surface </w:t>
      </w:r>
      <w:r w:rsidR="0060315B">
        <w:rPr>
          <w:lang w:val="en-GB"/>
        </w:rPr>
        <w:t xml:space="preserve">of the </w:t>
      </w:r>
      <w:r w:rsidR="007F2D2C" w:rsidRPr="00DC797C">
        <w:rPr>
          <w:lang w:val="en-GB"/>
        </w:rPr>
        <w:t xml:space="preserve">dish or </w:t>
      </w:r>
      <w:r w:rsidR="00991059">
        <w:rPr>
          <w:lang w:val="en-GB"/>
        </w:rPr>
        <w:t xml:space="preserve">the </w:t>
      </w:r>
      <w:r w:rsidR="007F2D2C" w:rsidRPr="00DC797C">
        <w:rPr>
          <w:lang w:val="en-GB"/>
        </w:rPr>
        <w:t>flask with collagen</w:t>
      </w:r>
      <w:r w:rsidR="0060315B">
        <w:rPr>
          <w:lang w:val="en-GB"/>
        </w:rPr>
        <w:t>, c</w:t>
      </w:r>
      <w:r w:rsidR="007F2D2C" w:rsidRPr="00DC797C">
        <w:rPr>
          <w:lang w:val="en-GB"/>
        </w:rPr>
        <w:t>lose and incubate for 20 mi</w:t>
      </w:r>
      <w:r w:rsidR="0096634F" w:rsidRPr="00DC797C">
        <w:rPr>
          <w:lang w:val="en-GB"/>
        </w:rPr>
        <w:t xml:space="preserve">n at </w:t>
      </w:r>
      <w:r w:rsidR="00D13ABC">
        <w:rPr>
          <w:lang w:val="en-GB"/>
        </w:rPr>
        <w:t>RT</w:t>
      </w:r>
      <w:r w:rsidR="0096634F" w:rsidRPr="00DC797C">
        <w:rPr>
          <w:lang w:val="en-GB"/>
        </w:rPr>
        <w:t xml:space="preserve"> inside a</w:t>
      </w:r>
      <w:r w:rsidR="007F2D2C" w:rsidRPr="00DC797C">
        <w:rPr>
          <w:lang w:val="en-GB"/>
        </w:rPr>
        <w:t xml:space="preserve"> laminar flow.</w:t>
      </w:r>
      <w:r w:rsidR="00FA43DB">
        <w:rPr>
          <w:lang w:val="en-GB"/>
        </w:rPr>
        <w:t xml:space="preserve"> </w:t>
      </w:r>
      <w:r w:rsidR="00FA43DB" w:rsidRPr="00DC797C">
        <w:rPr>
          <w:lang w:val="en-GB"/>
        </w:rPr>
        <w:t xml:space="preserve">After 20 min, recover the collagen in a fresh container, close the empty dish/flask and leave for 10 min at </w:t>
      </w:r>
      <w:r w:rsidR="00D13ABC">
        <w:rPr>
          <w:lang w:val="en-GB"/>
        </w:rPr>
        <w:t>RT</w:t>
      </w:r>
      <w:r w:rsidR="00FA43DB" w:rsidRPr="00DC797C">
        <w:rPr>
          <w:lang w:val="en-GB"/>
        </w:rPr>
        <w:t xml:space="preserve"> in the laminar flow.</w:t>
      </w:r>
    </w:p>
    <w:p w14:paraId="720F59FD" w14:textId="51FC43D5" w:rsidR="003478B4" w:rsidRPr="00DC797C" w:rsidRDefault="003478B4" w:rsidP="006151A3">
      <w:pPr>
        <w:rPr>
          <w:lang w:val="en-GB"/>
        </w:rPr>
      </w:pPr>
    </w:p>
    <w:p w14:paraId="55C32535" w14:textId="01AD441B" w:rsidR="003478B4" w:rsidRPr="00DC797C" w:rsidRDefault="003478B4" w:rsidP="006151A3">
      <w:pPr>
        <w:rPr>
          <w:lang w:val="en-GB"/>
        </w:rPr>
      </w:pPr>
      <w:r w:rsidRPr="00DC797C">
        <w:rPr>
          <w:lang w:val="en-GB"/>
        </w:rPr>
        <w:t>2.1.</w:t>
      </w:r>
      <w:r w:rsidR="00FA43DB">
        <w:rPr>
          <w:lang w:val="en-GB"/>
        </w:rPr>
        <w:t>3</w:t>
      </w:r>
      <w:r w:rsidRPr="00DC797C">
        <w:rPr>
          <w:lang w:val="en-GB"/>
        </w:rPr>
        <w:t xml:space="preserve">. Transfer the dish/flask to the incubator </w:t>
      </w:r>
      <w:r w:rsidR="00991059">
        <w:rPr>
          <w:lang w:val="en-GB"/>
        </w:rPr>
        <w:t>for</w:t>
      </w:r>
      <w:r w:rsidR="00991059" w:rsidRPr="00DC797C">
        <w:rPr>
          <w:lang w:val="en-GB"/>
        </w:rPr>
        <w:t xml:space="preserve"> </w:t>
      </w:r>
      <w:r w:rsidR="005238BD" w:rsidRPr="00DC797C">
        <w:rPr>
          <w:lang w:val="en-GB"/>
        </w:rPr>
        <w:t>overnight (or at least 6 h</w:t>
      </w:r>
      <w:r w:rsidRPr="00DC797C">
        <w:rPr>
          <w:lang w:val="en-GB"/>
        </w:rPr>
        <w:t>)</w:t>
      </w:r>
      <w:r w:rsidR="00991059">
        <w:rPr>
          <w:lang w:val="en-GB"/>
        </w:rPr>
        <w:t xml:space="preserve"> </w:t>
      </w:r>
      <w:r w:rsidR="00991059" w:rsidRPr="00DC797C">
        <w:rPr>
          <w:lang w:val="en-GB"/>
        </w:rPr>
        <w:t>incubat</w:t>
      </w:r>
      <w:r w:rsidR="00991059">
        <w:rPr>
          <w:lang w:val="en-GB"/>
        </w:rPr>
        <w:t>ion</w:t>
      </w:r>
      <w:r w:rsidR="0060315B">
        <w:rPr>
          <w:lang w:val="en-GB"/>
        </w:rPr>
        <w:t xml:space="preserve"> (</w:t>
      </w:r>
      <w:r w:rsidRPr="00DC797C">
        <w:rPr>
          <w:lang w:val="en-GB"/>
        </w:rPr>
        <w:t>37 °C</w:t>
      </w:r>
      <w:r w:rsidR="00BC250E" w:rsidRPr="00DC797C">
        <w:rPr>
          <w:lang w:val="en-GB"/>
        </w:rPr>
        <w:t>, 5% CO</w:t>
      </w:r>
      <w:r w:rsidR="00BC250E" w:rsidRPr="00DC797C">
        <w:rPr>
          <w:vertAlign w:val="subscript"/>
          <w:lang w:val="en-GB"/>
        </w:rPr>
        <w:t>2</w:t>
      </w:r>
      <w:r w:rsidR="0060315B">
        <w:rPr>
          <w:lang w:val="en-GB"/>
        </w:rPr>
        <w:t>)</w:t>
      </w:r>
      <w:r w:rsidR="00BC250E" w:rsidRPr="00DC797C">
        <w:rPr>
          <w:lang w:val="en-GB"/>
        </w:rPr>
        <w:t xml:space="preserve">. Wash </w:t>
      </w:r>
      <w:r w:rsidR="00991059">
        <w:rPr>
          <w:lang w:val="en-GB"/>
        </w:rPr>
        <w:t>5</w:t>
      </w:r>
      <w:r w:rsidR="00E41931">
        <w:rPr>
          <w:lang w:val="en-GB"/>
        </w:rPr>
        <w:t>x</w:t>
      </w:r>
      <w:r w:rsidRPr="00DC797C">
        <w:rPr>
          <w:lang w:val="en-GB"/>
        </w:rPr>
        <w:t xml:space="preserve"> with </w:t>
      </w:r>
      <w:r w:rsidR="00F4046B" w:rsidRPr="00DC797C">
        <w:rPr>
          <w:lang w:val="en-GB"/>
        </w:rPr>
        <w:t>Dulbecco’s phosphate-buffered saline without calcium or magnesium (</w:t>
      </w:r>
      <w:r w:rsidRPr="00DC797C">
        <w:rPr>
          <w:lang w:val="en-GB"/>
        </w:rPr>
        <w:t>DPBS</w:t>
      </w:r>
      <w:r w:rsidR="00F4046B" w:rsidRPr="00DC797C">
        <w:rPr>
          <w:lang w:val="en-GB"/>
        </w:rPr>
        <w:t>)</w:t>
      </w:r>
      <w:r w:rsidRPr="00DC797C">
        <w:rPr>
          <w:lang w:val="en-GB"/>
        </w:rPr>
        <w:t xml:space="preserve"> before plating cells.</w:t>
      </w:r>
    </w:p>
    <w:p w14:paraId="16457BE5" w14:textId="12CB300B" w:rsidR="007F2D2C" w:rsidRPr="00DC797C" w:rsidRDefault="007F2D2C" w:rsidP="006151A3">
      <w:pPr>
        <w:rPr>
          <w:lang w:val="en-GB"/>
        </w:rPr>
      </w:pPr>
    </w:p>
    <w:p w14:paraId="114A8E5D" w14:textId="11231620" w:rsidR="00167281" w:rsidRPr="00DC797C" w:rsidRDefault="003478B4" w:rsidP="006151A3">
      <w:pPr>
        <w:rPr>
          <w:lang w:val="en-GB"/>
        </w:rPr>
      </w:pPr>
      <w:r w:rsidRPr="00DC797C">
        <w:rPr>
          <w:lang w:val="en-GB"/>
        </w:rPr>
        <w:t>2.2</w:t>
      </w:r>
      <w:r w:rsidR="00167281" w:rsidRPr="00DC797C">
        <w:rPr>
          <w:lang w:val="en-GB"/>
        </w:rPr>
        <w:t xml:space="preserve">. After 14 days, </w:t>
      </w:r>
      <w:r w:rsidR="007E284F">
        <w:rPr>
          <w:lang w:val="en-GB"/>
        </w:rPr>
        <w:t>FACS (</w:t>
      </w:r>
      <w:r w:rsidR="007E284F" w:rsidRPr="00582F6E">
        <w:rPr>
          <w:lang w:val="en-GB"/>
        </w:rPr>
        <w:t>fluorescent activated cell</w:t>
      </w:r>
      <w:r w:rsidR="007E284F">
        <w:rPr>
          <w:lang w:val="en-GB"/>
        </w:rPr>
        <w:t xml:space="preserve"> sorting) </w:t>
      </w:r>
      <w:r w:rsidR="00747019">
        <w:rPr>
          <w:lang w:val="en-GB"/>
        </w:rPr>
        <w:t>sort the MABs</w:t>
      </w:r>
      <w:r w:rsidR="00167281" w:rsidRPr="00DC797C">
        <w:rPr>
          <w:lang w:val="en-GB"/>
        </w:rPr>
        <w:t xml:space="preserve"> for human alkaline phosphatase</w:t>
      </w:r>
      <w:r w:rsidR="005E7B58" w:rsidRPr="00DC797C">
        <w:rPr>
          <w:lang w:val="en-GB"/>
        </w:rPr>
        <w:fldChar w:fldCharType="begin" w:fldLock="1"/>
      </w:r>
      <w:r w:rsidR="00CE7C8C" w:rsidRPr="00DC797C">
        <w:rPr>
          <w:lang w:val="en-GB"/>
        </w:rPr>
        <w:instrText>ADDIN CSL_CITATION {"citationItems":[{"id":"ITEM-1","itemData":{"ISBN":"978-1-0716-1056-5","abstract":"Mesoangioblasts (MABs) are vessel-associated stem cells that express pericyte markers and are originally isolated from the embryonic dorsal aorta. From postnatal small vessels of skeletal muscle and heart, it is possible to isolate cells with similar characteristics to embryonic MABs. Adult MABs have the capacity to self-renew and to differentiate into cell types of mesodermal lineages upon proper culture conditions. To date, the origin of MABs and the relationship with other muscle stem cells are still debated. Recently, in a phase I--II clinical trial, intra-arterial HLA-matched MABs were proved to be relatively safe. Novel information on MAB pure populations is desirable, and implementation of their therapeutic potential is mandatory to approach efficacy in MAB-based treatments. This chapter provides an overview of the current techniques for isolation and characterization of rodent, canine, human, and equine adult MABs.","author":[{"dropping-particle":"","family":"Giacomazzi","given":"Giorgia","non-dropping-particle":"","parse-names":false,"suffix":""},{"dropping-particle":"","family":"Giovannelli","given":"Gaia","non-dropping-particle":"","parse-names":false,"suffix":""},{"dropping-particle":"","family":"Rotini","given":"Alessio","non-dropping-particle":"","parse-names":false,"suffix":""},{"dropping-particle":"","family":"Costamagna","given":"Domiziana","non-dropping-particle":"","parse-names":false,"suffix":""},{"dropping-particle":"","family":"Quattrocelli","given":"Mattia","non-dropping-particle":"","parse-names":false,"suffix":""},{"dropping-particle":"","family":"Sampaolesi","given":"Maurilio","non-dropping-particle":"","parse-names":false,"suffix":""}],"container-title":"Pericytes: Methods and Protocols","editor":[{"dropping-particle":"","family":"Péault","given":"Bruno M","non-dropping-particle":"","parse-names":false,"suffix":""}],"id":"ITEM-1","issued":{"date-parts":[["2021"]]},"page":"155-167","publisher":"Springer US","publisher-place":"New York, NY","title":"Isolation of Mammalian Mesoangioblasts: A Subset of Pericytes with Myogenic Potential","type":"chapter"},"uris":["http://www.mendeley.com/documents/?uuid=97b24523-8475-48b2-9eac-5c1e79026902"]}],"mendeley":{"formattedCitation":"&lt;sup&gt;17&lt;/sup&gt;","plainTextFormattedCitation":"17","previouslyFormattedCitation":"&lt;sup&gt;17&lt;/sup&gt;"},"properties":{"noteIndex":0},"schema":"https://github.com/citation-style-language/schema/raw/master/csl-citation.json"}</w:instrText>
      </w:r>
      <w:r w:rsidR="005E7B58" w:rsidRPr="00DC797C">
        <w:rPr>
          <w:vertAlign w:val="superscript"/>
          <w:lang w:val="en-GB"/>
        </w:rPr>
        <w:fldChar w:fldCharType="separate"/>
      </w:r>
      <w:r w:rsidR="00CE7C8C" w:rsidRPr="00DC797C">
        <w:rPr>
          <w:noProof/>
          <w:vertAlign w:val="superscript"/>
          <w:lang w:val="en-GB"/>
        </w:rPr>
        <w:t>17</w:t>
      </w:r>
      <w:r w:rsidR="005E7B58" w:rsidRPr="00DC797C">
        <w:rPr>
          <w:lang w:val="en-GB"/>
        </w:rPr>
        <w:fldChar w:fldCharType="end"/>
      </w:r>
      <w:r w:rsidR="00167281" w:rsidRPr="00DC797C">
        <w:rPr>
          <w:lang w:val="en-GB"/>
        </w:rPr>
        <w:t xml:space="preserve"> followed by further expansion.</w:t>
      </w:r>
      <w:r w:rsidR="008913B9">
        <w:rPr>
          <w:lang w:val="en-GB"/>
        </w:rPr>
        <w:t xml:space="preserve"> </w:t>
      </w:r>
      <w:r w:rsidR="00167281" w:rsidRPr="00DC797C">
        <w:rPr>
          <w:lang w:val="en-GB"/>
        </w:rPr>
        <w:t>Main</w:t>
      </w:r>
      <w:r w:rsidR="004B4264" w:rsidRPr="00DC797C">
        <w:rPr>
          <w:lang w:val="en-GB"/>
        </w:rPr>
        <w:t xml:space="preserve">tain </w:t>
      </w:r>
      <w:r w:rsidR="003A5381">
        <w:rPr>
          <w:lang w:val="en-GB"/>
        </w:rPr>
        <w:t xml:space="preserve">the </w:t>
      </w:r>
      <w:r w:rsidR="004B4264" w:rsidRPr="00DC797C">
        <w:rPr>
          <w:lang w:val="en-GB"/>
        </w:rPr>
        <w:t xml:space="preserve">MABs on </w:t>
      </w:r>
      <w:proofErr w:type="gramStart"/>
      <w:r w:rsidR="003A5381" w:rsidRPr="00DC797C">
        <w:rPr>
          <w:lang w:val="en-GB"/>
        </w:rPr>
        <w:t>collagen</w:t>
      </w:r>
      <w:r w:rsidR="003A5381">
        <w:rPr>
          <w:lang w:val="en-GB"/>
        </w:rPr>
        <w:t>-</w:t>
      </w:r>
      <w:r w:rsidR="00DC797C" w:rsidRPr="00DC797C">
        <w:rPr>
          <w:lang w:val="en-GB"/>
        </w:rPr>
        <w:t>coated</w:t>
      </w:r>
      <w:proofErr w:type="gramEnd"/>
      <w:r w:rsidR="00167281" w:rsidRPr="00DC797C">
        <w:rPr>
          <w:lang w:val="en-GB"/>
        </w:rPr>
        <w:t xml:space="preserve"> T75 flasks in </w:t>
      </w:r>
      <w:r w:rsidR="00747019">
        <w:rPr>
          <w:lang w:val="en-GB"/>
        </w:rPr>
        <w:t xml:space="preserve">the </w:t>
      </w:r>
      <w:r w:rsidR="00167281" w:rsidRPr="00DC797C">
        <w:rPr>
          <w:lang w:val="en-GB"/>
        </w:rPr>
        <w:t>growth medium</w:t>
      </w:r>
      <w:r w:rsidR="008913B9">
        <w:rPr>
          <w:lang w:val="en-GB"/>
        </w:rPr>
        <w:t xml:space="preserve"> and c</w:t>
      </w:r>
      <w:r w:rsidR="00167281" w:rsidRPr="00DC797C">
        <w:rPr>
          <w:lang w:val="en-GB"/>
        </w:rPr>
        <w:t xml:space="preserve">hange </w:t>
      </w:r>
      <w:r w:rsidR="00747019">
        <w:rPr>
          <w:lang w:val="en-GB"/>
        </w:rPr>
        <w:t xml:space="preserve">the </w:t>
      </w:r>
      <w:r w:rsidR="00C97492" w:rsidRPr="00DC797C">
        <w:rPr>
          <w:lang w:val="en-GB"/>
        </w:rPr>
        <w:t xml:space="preserve">growth </w:t>
      </w:r>
      <w:r w:rsidR="00BE0BE8" w:rsidRPr="00DC797C">
        <w:rPr>
          <w:lang w:val="en-GB"/>
        </w:rPr>
        <w:t xml:space="preserve">medium every </w:t>
      </w:r>
      <w:r w:rsidR="00991059">
        <w:rPr>
          <w:lang w:val="en-GB"/>
        </w:rPr>
        <w:t>2</w:t>
      </w:r>
      <w:r w:rsidR="00991059" w:rsidRPr="00DC797C">
        <w:rPr>
          <w:lang w:val="en-GB"/>
        </w:rPr>
        <w:t xml:space="preserve"> </w:t>
      </w:r>
      <w:r w:rsidR="00167281" w:rsidRPr="00DC797C">
        <w:rPr>
          <w:lang w:val="en-GB"/>
        </w:rPr>
        <w:t>days</w:t>
      </w:r>
      <w:r w:rsidR="00C97492" w:rsidRPr="00DC797C">
        <w:rPr>
          <w:lang w:val="en-GB"/>
        </w:rPr>
        <w:t xml:space="preserve"> (10 </w:t>
      </w:r>
      <w:r w:rsidR="00747019" w:rsidRPr="00DC797C">
        <w:rPr>
          <w:lang w:val="en-GB"/>
        </w:rPr>
        <w:t>m</w:t>
      </w:r>
      <w:r w:rsidR="00747019">
        <w:rPr>
          <w:lang w:val="en-GB"/>
        </w:rPr>
        <w:t>L</w:t>
      </w:r>
      <w:r w:rsidR="00747019" w:rsidRPr="00DC797C">
        <w:rPr>
          <w:lang w:val="en-GB"/>
        </w:rPr>
        <w:t xml:space="preserve"> </w:t>
      </w:r>
      <w:r w:rsidR="00C97492" w:rsidRPr="00DC797C">
        <w:rPr>
          <w:lang w:val="en-GB"/>
        </w:rPr>
        <w:t>per flask)</w:t>
      </w:r>
      <w:r w:rsidR="00167281" w:rsidRPr="00DC797C">
        <w:rPr>
          <w:lang w:val="en-GB"/>
        </w:rPr>
        <w:t>.</w:t>
      </w:r>
    </w:p>
    <w:p w14:paraId="56BBE53C" w14:textId="015615C1" w:rsidR="00167281" w:rsidRPr="00DC797C" w:rsidRDefault="00167281" w:rsidP="006151A3">
      <w:pPr>
        <w:rPr>
          <w:lang w:val="en-GB"/>
        </w:rPr>
      </w:pPr>
    </w:p>
    <w:p w14:paraId="59BD274E" w14:textId="0A14784F" w:rsidR="00167281" w:rsidRPr="00DC797C" w:rsidRDefault="00167281" w:rsidP="006151A3">
      <w:pPr>
        <w:rPr>
          <w:lang w:val="en-GB"/>
        </w:rPr>
      </w:pPr>
      <w:r w:rsidRPr="00DC797C">
        <w:rPr>
          <w:lang w:val="en-GB"/>
        </w:rPr>
        <w:t>2.</w:t>
      </w:r>
      <w:r w:rsidR="008913B9">
        <w:rPr>
          <w:lang w:val="en-GB"/>
        </w:rPr>
        <w:t>3</w:t>
      </w:r>
      <w:r w:rsidRPr="00DC797C">
        <w:rPr>
          <w:lang w:val="en-GB"/>
        </w:rPr>
        <w:t>. Cryopreserve, passage</w:t>
      </w:r>
      <w:r w:rsidR="00747019">
        <w:rPr>
          <w:lang w:val="en-GB"/>
        </w:rPr>
        <w:t>,</w:t>
      </w:r>
      <w:r w:rsidRPr="00DC797C">
        <w:rPr>
          <w:lang w:val="en-GB"/>
        </w:rPr>
        <w:t xml:space="preserve"> or seed MABs in devices when reaching 70% confluence.</w:t>
      </w:r>
    </w:p>
    <w:p w14:paraId="4C829A46" w14:textId="49654572" w:rsidR="00167281" w:rsidRPr="00DC797C" w:rsidRDefault="00167281" w:rsidP="006151A3">
      <w:pPr>
        <w:rPr>
          <w:lang w:val="en-GB"/>
        </w:rPr>
      </w:pPr>
    </w:p>
    <w:p w14:paraId="4D261455" w14:textId="008E270B" w:rsidR="00167281" w:rsidRPr="00DC797C" w:rsidRDefault="00760BAC" w:rsidP="006151A3">
      <w:pPr>
        <w:rPr>
          <w:lang w:val="en-GB"/>
        </w:rPr>
      </w:pPr>
      <w:r w:rsidRPr="00DC797C">
        <w:rPr>
          <w:lang w:val="en-GB"/>
        </w:rPr>
        <w:t xml:space="preserve">NOTE: MABs </w:t>
      </w:r>
      <w:r w:rsidR="00167281" w:rsidRPr="00DC797C">
        <w:rPr>
          <w:lang w:val="en-GB"/>
        </w:rPr>
        <w:t>lose their myogenic potential</w:t>
      </w:r>
      <w:r w:rsidR="005F2972" w:rsidRPr="00DC797C">
        <w:rPr>
          <w:lang w:val="en-GB"/>
        </w:rPr>
        <w:t xml:space="preserve"> due to spontaneous fusions</w:t>
      </w:r>
      <w:r w:rsidR="00167281" w:rsidRPr="00DC797C">
        <w:rPr>
          <w:lang w:val="en-GB"/>
        </w:rPr>
        <w:t xml:space="preserve"> upon cell-to-cell contact</w:t>
      </w:r>
      <w:r w:rsidR="005F2972" w:rsidRPr="00DC797C">
        <w:rPr>
          <w:lang w:val="en-GB"/>
        </w:rPr>
        <w:t>. Make sure not to exceed 70% confluence when expanding MABs.</w:t>
      </w:r>
      <w:r w:rsidR="003478B4" w:rsidRPr="00DC797C">
        <w:rPr>
          <w:lang w:val="en-GB"/>
        </w:rPr>
        <w:t xml:space="preserve"> One 70% confluent T</w:t>
      </w:r>
      <w:r w:rsidRPr="00DC797C">
        <w:rPr>
          <w:lang w:val="en-GB"/>
        </w:rPr>
        <w:t>75</w:t>
      </w:r>
      <w:r w:rsidR="00C97492" w:rsidRPr="00DC797C">
        <w:rPr>
          <w:lang w:val="en-GB"/>
        </w:rPr>
        <w:t xml:space="preserve"> flask contain</w:t>
      </w:r>
      <w:r w:rsidR="00747019">
        <w:rPr>
          <w:lang w:val="en-GB"/>
        </w:rPr>
        <w:t>s</w:t>
      </w:r>
      <w:r w:rsidR="00C97492" w:rsidRPr="00DC797C">
        <w:rPr>
          <w:lang w:val="en-GB"/>
        </w:rPr>
        <w:t xml:space="preserve"> approximately 6</w:t>
      </w:r>
      <w:r w:rsidR="00747019">
        <w:rPr>
          <w:lang w:val="en-GB"/>
        </w:rPr>
        <w:t>00,000–</w:t>
      </w:r>
      <w:r w:rsidR="00C97492" w:rsidRPr="00DC797C">
        <w:rPr>
          <w:lang w:val="en-GB"/>
        </w:rPr>
        <w:t>800</w:t>
      </w:r>
      <w:r w:rsidR="00747019">
        <w:rPr>
          <w:lang w:val="en-GB"/>
        </w:rPr>
        <w:t>,</w:t>
      </w:r>
      <w:r w:rsidR="00C97492" w:rsidRPr="00DC797C">
        <w:rPr>
          <w:lang w:val="en-GB"/>
        </w:rPr>
        <w:t>000</w:t>
      </w:r>
      <w:r w:rsidRPr="00DC797C">
        <w:rPr>
          <w:lang w:val="en-GB"/>
        </w:rPr>
        <w:t xml:space="preserve"> cells, which can be cryopreserved </w:t>
      </w:r>
      <w:r w:rsidR="003A5381">
        <w:rPr>
          <w:lang w:val="en-GB"/>
        </w:rPr>
        <w:t>at</w:t>
      </w:r>
      <w:r w:rsidR="003A5381" w:rsidRPr="00DC797C">
        <w:rPr>
          <w:lang w:val="en-GB"/>
        </w:rPr>
        <w:t xml:space="preserve"> </w:t>
      </w:r>
      <w:r w:rsidRPr="00DC797C">
        <w:rPr>
          <w:lang w:val="en-GB"/>
        </w:rPr>
        <w:t>100</w:t>
      </w:r>
      <w:r w:rsidR="00747019">
        <w:rPr>
          <w:lang w:val="en-GB"/>
        </w:rPr>
        <w:t>,</w:t>
      </w:r>
      <w:r w:rsidRPr="00DC797C">
        <w:rPr>
          <w:lang w:val="en-GB"/>
        </w:rPr>
        <w:t>000 cells per vial.</w:t>
      </w:r>
      <w:r w:rsidR="00C97492" w:rsidRPr="00DC797C">
        <w:rPr>
          <w:lang w:val="en-GB"/>
        </w:rPr>
        <w:t xml:space="preserve"> Each vial can later be thawed </w:t>
      </w:r>
      <w:r w:rsidR="0096634F" w:rsidRPr="00DC797C">
        <w:rPr>
          <w:lang w:val="en-GB"/>
        </w:rPr>
        <w:t xml:space="preserve">and seeded </w:t>
      </w:r>
      <w:r w:rsidR="00C97492" w:rsidRPr="00DC797C">
        <w:rPr>
          <w:lang w:val="en-GB"/>
        </w:rPr>
        <w:t xml:space="preserve">in a T75 flask for expansion. </w:t>
      </w:r>
    </w:p>
    <w:p w14:paraId="4F26AA39" w14:textId="77777777" w:rsidR="00167281" w:rsidRPr="00DC797C" w:rsidRDefault="00167281" w:rsidP="006151A3">
      <w:pPr>
        <w:rPr>
          <w:lang w:val="en-GB"/>
        </w:rPr>
      </w:pPr>
    </w:p>
    <w:p w14:paraId="631E2D80" w14:textId="5550C52B" w:rsidR="005F2972" w:rsidRPr="00DC797C" w:rsidRDefault="00760BAC" w:rsidP="006151A3">
      <w:pPr>
        <w:rPr>
          <w:lang w:val="en-GB"/>
        </w:rPr>
      </w:pPr>
      <w:r w:rsidRPr="00DC797C">
        <w:rPr>
          <w:lang w:val="en-GB"/>
        </w:rPr>
        <w:t>2.</w:t>
      </w:r>
      <w:r w:rsidR="008913B9">
        <w:rPr>
          <w:lang w:val="en-GB"/>
        </w:rPr>
        <w:t>4</w:t>
      </w:r>
      <w:r w:rsidR="005F2972" w:rsidRPr="00DC797C">
        <w:rPr>
          <w:lang w:val="en-GB"/>
        </w:rPr>
        <w:t>.</w:t>
      </w:r>
      <w:r w:rsidR="009B3088">
        <w:rPr>
          <w:lang w:val="en-GB"/>
        </w:rPr>
        <w:t xml:space="preserve"> To</w:t>
      </w:r>
      <w:r w:rsidR="005F2972" w:rsidRPr="00DC797C">
        <w:rPr>
          <w:lang w:val="en-GB"/>
        </w:rPr>
        <w:t xml:space="preserve"> </w:t>
      </w:r>
      <w:r w:rsidR="009B3088">
        <w:rPr>
          <w:lang w:val="en-GB"/>
        </w:rPr>
        <w:t>p</w:t>
      </w:r>
      <w:r w:rsidR="005F2972" w:rsidRPr="00DC797C">
        <w:rPr>
          <w:lang w:val="en-GB"/>
        </w:rPr>
        <w:t>assage MABs</w:t>
      </w:r>
      <w:r w:rsidR="009B3088">
        <w:rPr>
          <w:lang w:val="en-GB"/>
        </w:rPr>
        <w:t>,</w:t>
      </w:r>
      <w:r w:rsidR="005F2972" w:rsidRPr="00DC797C">
        <w:rPr>
          <w:lang w:val="en-GB"/>
        </w:rPr>
        <w:t xml:space="preserve"> </w:t>
      </w:r>
      <w:r w:rsidR="009B3088">
        <w:rPr>
          <w:lang w:val="en-GB"/>
        </w:rPr>
        <w:t>g</w:t>
      </w:r>
      <w:r w:rsidR="003A5381">
        <w:rPr>
          <w:lang w:val="en-GB"/>
        </w:rPr>
        <w:t>ently</w:t>
      </w:r>
      <w:r w:rsidR="005F2972" w:rsidRPr="00DC797C">
        <w:rPr>
          <w:lang w:val="en-GB"/>
        </w:rPr>
        <w:t xml:space="preserve"> wash them once with </w:t>
      </w:r>
      <w:r w:rsidR="003478B4" w:rsidRPr="00DC797C">
        <w:rPr>
          <w:lang w:val="en-GB"/>
        </w:rPr>
        <w:t>7</w:t>
      </w:r>
      <w:r w:rsidR="00C97492" w:rsidRPr="00DC797C">
        <w:rPr>
          <w:lang w:val="en-GB"/>
        </w:rPr>
        <w:t xml:space="preserve"> </w:t>
      </w:r>
      <w:r w:rsidR="00747019" w:rsidRPr="00DC797C">
        <w:rPr>
          <w:lang w:val="en-GB"/>
        </w:rPr>
        <w:t>m</w:t>
      </w:r>
      <w:r w:rsidR="00747019">
        <w:rPr>
          <w:lang w:val="en-GB"/>
        </w:rPr>
        <w:t>L of</w:t>
      </w:r>
      <w:r w:rsidR="00747019" w:rsidRPr="00DC797C">
        <w:rPr>
          <w:lang w:val="en-GB"/>
        </w:rPr>
        <w:t xml:space="preserve"> </w:t>
      </w:r>
      <w:r w:rsidR="005F2972" w:rsidRPr="00DC797C">
        <w:rPr>
          <w:lang w:val="en-GB"/>
        </w:rPr>
        <w:t>DPBS</w:t>
      </w:r>
      <w:r w:rsidR="009B3088">
        <w:rPr>
          <w:lang w:val="en-GB"/>
        </w:rPr>
        <w:t xml:space="preserve"> and</w:t>
      </w:r>
      <w:r w:rsidR="005F2972" w:rsidRPr="00DC797C">
        <w:rPr>
          <w:lang w:val="en-GB"/>
        </w:rPr>
        <w:t xml:space="preserve"> </w:t>
      </w:r>
      <w:r w:rsidR="009B3088">
        <w:rPr>
          <w:lang w:val="en-GB"/>
        </w:rPr>
        <w:t>then incubate in</w:t>
      </w:r>
      <w:r w:rsidR="009B3088" w:rsidRPr="00DC797C">
        <w:rPr>
          <w:lang w:val="en-GB"/>
        </w:rPr>
        <w:t xml:space="preserve"> </w:t>
      </w:r>
      <w:r w:rsidR="003478B4" w:rsidRPr="00DC797C">
        <w:rPr>
          <w:lang w:val="en-GB"/>
        </w:rPr>
        <w:t>7</w:t>
      </w:r>
      <w:r w:rsidR="00C97492" w:rsidRPr="00DC797C">
        <w:rPr>
          <w:lang w:val="en-GB"/>
        </w:rPr>
        <w:t xml:space="preserve"> </w:t>
      </w:r>
      <w:r w:rsidR="00747019" w:rsidRPr="00DC797C">
        <w:rPr>
          <w:lang w:val="en-GB"/>
        </w:rPr>
        <w:t>m</w:t>
      </w:r>
      <w:r w:rsidR="00747019">
        <w:rPr>
          <w:lang w:val="en-GB"/>
        </w:rPr>
        <w:t>L of</w:t>
      </w:r>
      <w:r w:rsidR="00747019" w:rsidRPr="00DC797C">
        <w:rPr>
          <w:lang w:val="en-GB"/>
        </w:rPr>
        <w:t xml:space="preserve"> </w:t>
      </w:r>
      <w:r w:rsidR="0029177E" w:rsidRPr="00DC797C">
        <w:rPr>
          <w:lang w:val="en-GB"/>
        </w:rPr>
        <w:t xml:space="preserve">MAB dissociation solution </w:t>
      </w:r>
      <w:r w:rsidR="00BE0BE8" w:rsidRPr="00DC797C">
        <w:rPr>
          <w:lang w:val="en-GB"/>
        </w:rPr>
        <w:t>for a 3-</w:t>
      </w:r>
      <w:r w:rsidR="005F2972" w:rsidRPr="00DC797C">
        <w:rPr>
          <w:lang w:val="en-GB"/>
        </w:rPr>
        <w:t>min at 37</w:t>
      </w:r>
      <w:r w:rsidR="00AA2AD2" w:rsidRPr="00DC797C">
        <w:rPr>
          <w:lang w:val="en-GB"/>
        </w:rPr>
        <w:t xml:space="preserve"> </w:t>
      </w:r>
      <w:r w:rsidR="005F2972" w:rsidRPr="00DC797C">
        <w:rPr>
          <w:lang w:val="en-GB"/>
        </w:rPr>
        <w:t>°C in 5% CO</w:t>
      </w:r>
      <w:r w:rsidR="005F2972" w:rsidRPr="00DC797C">
        <w:rPr>
          <w:vertAlign w:val="subscript"/>
          <w:lang w:val="en-GB"/>
        </w:rPr>
        <w:t>2</w:t>
      </w:r>
      <w:r w:rsidR="009B3088">
        <w:rPr>
          <w:lang w:val="en-GB"/>
        </w:rPr>
        <w:t xml:space="preserve"> to dissociate the cells.</w:t>
      </w:r>
    </w:p>
    <w:p w14:paraId="60D77E73" w14:textId="461ADDDD" w:rsidR="005F2972" w:rsidRPr="00DC797C" w:rsidRDefault="005F2972" w:rsidP="006151A3">
      <w:pPr>
        <w:rPr>
          <w:lang w:val="en-GB"/>
        </w:rPr>
      </w:pPr>
    </w:p>
    <w:p w14:paraId="0FBE4A32" w14:textId="0EC768B1" w:rsidR="005F2972" w:rsidRPr="00DC797C" w:rsidRDefault="00760BAC" w:rsidP="006151A3">
      <w:pPr>
        <w:rPr>
          <w:lang w:val="en-GB"/>
        </w:rPr>
      </w:pPr>
      <w:r w:rsidRPr="00DC797C">
        <w:rPr>
          <w:lang w:val="en-GB"/>
        </w:rPr>
        <w:t>2.</w:t>
      </w:r>
      <w:r w:rsidR="008913B9">
        <w:rPr>
          <w:lang w:val="en-GB"/>
        </w:rPr>
        <w:t>4</w:t>
      </w:r>
      <w:r w:rsidR="009B3088">
        <w:rPr>
          <w:lang w:val="en-GB"/>
        </w:rPr>
        <w:t>.1</w:t>
      </w:r>
      <w:r w:rsidR="005F2972" w:rsidRPr="00DC797C">
        <w:rPr>
          <w:lang w:val="en-GB"/>
        </w:rPr>
        <w:t xml:space="preserve">. Neutralize </w:t>
      </w:r>
      <w:r w:rsidR="00747019">
        <w:rPr>
          <w:lang w:val="en-GB"/>
        </w:rPr>
        <w:t xml:space="preserve">the </w:t>
      </w:r>
      <w:r w:rsidR="0029177E" w:rsidRPr="00DC797C">
        <w:rPr>
          <w:lang w:val="en-GB"/>
        </w:rPr>
        <w:t>MAB dissociation solution</w:t>
      </w:r>
      <w:r w:rsidR="005F2972" w:rsidRPr="00DC797C">
        <w:rPr>
          <w:lang w:val="en-GB"/>
        </w:rPr>
        <w:t xml:space="preserve"> with</w:t>
      </w:r>
      <w:r w:rsidR="003478B4" w:rsidRPr="00DC797C">
        <w:rPr>
          <w:lang w:val="en-GB"/>
        </w:rPr>
        <w:t xml:space="preserve"> 7</w:t>
      </w:r>
      <w:r w:rsidR="00C97492" w:rsidRPr="00DC797C">
        <w:rPr>
          <w:lang w:val="en-GB"/>
        </w:rPr>
        <w:t xml:space="preserve"> m</w:t>
      </w:r>
      <w:r w:rsidR="00747019">
        <w:rPr>
          <w:lang w:val="en-GB"/>
        </w:rPr>
        <w:t>L of</w:t>
      </w:r>
      <w:r w:rsidR="005F2972" w:rsidRPr="00DC797C">
        <w:rPr>
          <w:lang w:val="en-GB"/>
        </w:rPr>
        <w:t xml:space="preserve"> </w:t>
      </w:r>
      <w:r w:rsidR="00747019">
        <w:rPr>
          <w:lang w:val="en-GB"/>
        </w:rPr>
        <w:t xml:space="preserve">the </w:t>
      </w:r>
      <w:r w:rsidR="005F2972" w:rsidRPr="00DC797C">
        <w:rPr>
          <w:lang w:val="en-GB"/>
        </w:rPr>
        <w:t>growth medium, gently sc</w:t>
      </w:r>
      <w:r w:rsidR="0096634F" w:rsidRPr="00DC797C">
        <w:rPr>
          <w:lang w:val="en-GB"/>
        </w:rPr>
        <w:t>r</w:t>
      </w:r>
      <w:r w:rsidR="005F2972" w:rsidRPr="00DC797C">
        <w:rPr>
          <w:lang w:val="en-GB"/>
        </w:rPr>
        <w:t>ape the cells</w:t>
      </w:r>
      <w:r w:rsidR="00747019">
        <w:rPr>
          <w:lang w:val="en-GB"/>
        </w:rPr>
        <w:t>,</w:t>
      </w:r>
      <w:r w:rsidR="005F2972" w:rsidRPr="00DC797C">
        <w:rPr>
          <w:lang w:val="en-GB"/>
        </w:rPr>
        <w:t xml:space="preserve"> </w:t>
      </w:r>
      <w:r w:rsidR="003478B4" w:rsidRPr="00DC797C">
        <w:rPr>
          <w:lang w:val="en-GB"/>
        </w:rPr>
        <w:t xml:space="preserve">and transfer the cell suspension to a 50 </w:t>
      </w:r>
      <w:r w:rsidR="00747019" w:rsidRPr="00DC797C">
        <w:rPr>
          <w:lang w:val="en-GB"/>
        </w:rPr>
        <w:t>m</w:t>
      </w:r>
      <w:r w:rsidR="00747019">
        <w:rPr>
          <w:lang w:val="en-GB"/>
        </w:rPr>
        <w:t>L</w:t>
      </w:r>
      <w:r w:rsidR="00747019" w:rsidRPr="00DC797C">
        <w:rPr>
          <w:lang w:val="en-GB"/>
        </w:rPr>
        <w:t xml:space="preserve"> </w:t>
      </w:r>
      <w:r w:rsidR="00747019">
        <w:rPr>
          <w:lang w:val="en-GB"/>
        </w:rPr>
        <w:t>centrifuge</w:t>
      </w:r>
      <w:r w:rsidR="003478B4" w:rsidRPr="00DC797C">
        <w:rPr>
          <w:lang w:val="en-GB"/>
        </w:rPr>
        <w:t xml:space="preserve"> tube. Gently</w:t>
      </w:r>
      <w:r w:rsidR="005F2972" w:rsidRPr="00DC797C">
        <w:rPr>
          <w:lang w:val="en-GB"/>
        </w:rPr>
        <w:t xml:space="preserve"> </w:t>
      </w:r>
      <w:r w:rsidR="00C97492" w:rsidRPr="00DC797C">
        <w:rPr>
          <w:lang w:val="en-GB"/>
        </w:rPr>
        <w:t xml:space="preserve">wash the </w:t>
      </w:r>
      <w:r w:rsidR="005F2972" w:rsidRPr="00DC797C">
        <w:rPr>
          <w:lang w:val="en-GB"/>
        </w:rPr>
        <w:t>flask with</w:t>
      </w:r>
      <w:r w:rsidR="00C97492" w:rsidRPr="00DC797C">
        <w:rPr>
          <w:lang w:val="en-GB"/>
        </w:rPr>
        <w:t xml:space="preserve"> an extra</w:t>
      </w:r>
      <w:r w:rsidR="005F2972" w:rsidRPr="00DC797C">
        <w:rPr>
          <w:lang w:val="en-GB"/>
        </w:rPr>
        <w:t xml:space="preserve"> </w:t>
      </w:r>
      <w:r w:rsidR="00C97492" w:rsidRPr="00DC797C">
        <w:rPr>
          <w:lang w:val="en-GB"/>
        </w:rPr>
        <w:t xml:space="preserve">5 </w:t>
      </w:r>
      <w:r w:rsidR="00747019" w:rsidRPr="00DC797C">
        <w:rPr>
          <w:lang w:val="en-GB"/>
        </w:rPr>
        <w:t>m</w:t>
      </w:r>
      <w:r w:rsidR="00747019">
        <w:rPr>
          <w:lang w:val="en-GB"/>
        </w:rPr>
        <w:t>L of</w:t>
      </w:r>
      <w:r w:rsidR="00747019" w:rsidRPr="00DC797C">
        <w:rPr>
          <w:lang w:val="en-GB"/>
        </w:rPr>
        <w:t xml:space="preserve"> </w:t>
      </w:r>
      <w:r w:rsidR="003A5381">
        <w:rPr>
          <w:lang w:val="en-GB"/>
        </w:rPr>
        <w:t xml:space="preserve">the </w:t>
      </w:r>
      <w:r w:rsidR="005F2972" w:rsidRPr="00DC797C">
        <w:rPr>
          <w:lang w:val="en-GB"/>
        </w:rPr>
        <w:t xml:space="preserve">growth medium </w:t>
      </w:r>
      <w:r w:rsidR="003478B4" w:rsidRPr="00DC797C">
        <w:rPr>
          <w:lang w:val="en-GB"/>
        </w:rPr>
        <w:t>to collect potentially</w:t>
      </w:r>
      <w:r w:rsidR="005F2972" w:rsidRPr="00DC797C">
        <w:rPr>
          <w:lang w:val="en-GB"/>
        </w:rPr>
        <w:t xml:space="preserve"> remaining MABs.</w:t>
      </w:r>
    </w:p>
    <w:p w14:paraId="51BB3E88" w14:textId="175AC67E" w:rsidR="005F2972" w:rsidRPr="00DC797C" w:rsidRDefault="005F2972" w:rsidP="006151A3">
      <w:pPr>
        <w:rPr>
          <w:lang w:val="en-GB"/>
        </w:rPr>
      </w:pPr>
    </w:p>
    <w:p w14:paraId="107D9682" w14:textId="687069DC" w:rsidR="005F2972" w:rsidRPr="00DC797C" w:rsidRDefault="00760BAC" w:rsidP="006151A3">
      <w:pPr>
        <w:rPr>
          <w:lang w:val="en-GB"/>
        </w:rPr>
      </w:pPr>
      <w:r w:rsidRPr="00DC797C">
        <w:rPr>
          <w:lang w:val="en-GB"/>
        </w:rPr>
        <w:t>2.</w:t>
      </w:r>
      <w:r w:rsidR="008913B9">
        <w:rPr>
          <w:lang w:val="en-GB"/>
        </w:rPr>
        <w:t>4</w:t>
      </w:r>
      <w:r w:rsidR="009B3088">
        <w:rPr>
          <w:lang w:val="en-GB"/>
        </w:rPr>
        <w:t>.2</w:t>
      </w:r>
      <w:r w:rsidR="005F2972" w:rsidRPr="00DC797C">
        <w:rPr>
          <w:lang w:val="en-GB"/>
        </w:rPr>
        <w:t xml:space="preserve">. Centrifuge </w:t>
      </w:r>
      <w:r w:rsidR="0096634F" w:rsidRPr="00DC797C">
        <w:rPr>
          <w:lang w:val="en-GB"/>
        </w:rPr>
        <w:t xml:space="preserve">the </w:t>
      </w:r>
      <w:r w:rsidR="005F2972" w:rsidRPr="00DC797C">
        <w:rPr>
          <w:lang w:val="en-GB"/>
        </w:rPr>
        <w:t>cell suspension for 3 min at 300</w:t>
      </w:r>
      <w:r w:rsidR="003A5381">
        <w:rPr>
          <w:lang w:val="en-GB"/>
        </w:rPr>
        <w:t xml:space="preserve"> x</w:t>
      </w:r>
      <w:r w:rsidR="005F2972" w:rsidRPr="00DC797C">
        <w:rPr>
          <w:lang w:val="en-GB"/>
        </w:rPr>
        <w:t xml:space="preserve"> </w:t>
      </w:r>
      <w:r w:rsidR="005F2972" w:rsidRPr="00DC797C">
        <w:rPr>
          <w:i/>
          <w:lang w:val="en-GB"/>
        </w:rPr>
        <w:t>g</w:t>
      </w:r>
      <w:r w:rsidR="005F2972" w:rsidRPr="00DC797C">
        <w:rPr>
          <w:lang w:val="en-GB"/>
        </w:rPr>
        <w:t xml:space="preserve">, </w:t>
      </w:r>
      <w:r w:rsidR="00747019">
        <w:rPr>
          <w:lang w:val="en-GB"/>
        </w:rPr>
        <w:t>then passage</w:t>
      </w:r>
      <w:r w:rsidR="005F2972" w:rsidRPr="00DC797C">
        <w:rPr>
          <w:lang w:val="en-GB"/>
        </w:rPr>
        <w:t xml:space="preserve"> direct</w:t>
      </w:r>
      <w:r w:rsidR="00747019">
        <w:rPr>
          <w:lang w:val="en-GB"/>
        </w:rPr>
        <w:t>ly</w:t>
      </w:r>
      <w:r w:rsidR="005F2972" w:rsidRPr="00DC797C">
        <w:rPr>
          <w:lang w:val="en-GB"/>
        </w:rPr>
        <w:t xml:space="preserve"> </w:t>
      </w:r>
      <w:r w:rsidR="004B4264" w:rsidRPr="00DC797C">
        <w:rPr>
          <w:lang w:val="en-GB"/>
        </w:rPr>
        <w:t>to a new collagen-</w:t>
      </w:r>
      <w:r w:rsidR="005F2972" w:rsidRPr="00DC797C">
        <w:rPr>
          <w:lang w:val="en-GB"/>
        </w:rPr>
        <w:t xml:space="preserve">coated T75 </w:t>
      </w:r>
      <w:r w:rsidRPr="00DC797C">
        <w:rPr>
          <w:lang w:val="en-GB"/>
        </w:rPr>
        <w:t xml:space="preserve">flask for expansion, </w:t>
      </w:r>
      <w:r w:rsidR="00747019" w:rsidRPr="00DC797C">
        <w:rPr>
          <w:lang w:val="en-GB"/>
        </w:rPr>
        <w:t>cryopreserv</w:t>
      </w:r>
      <w:r w:rsidR="00747019">
        <w:rPr>
          <w:lang w:val="en-GB"/>
        </w:rPr>
        <w:t>e</w:t>
      </w:r>
      <w:r w:rsidR="00747019" w:rsidRPr="00DC797C">
        <w:rPr>
          <w:lang w:val="en-GB"/>
        </w:rPr>
        <w:t xml:space="preserve"> </w:t>
      </w:r>
      <w:r w:rsidR="00C97492" w:rsidRPr="00DC797C">
        <w:rPr>
          <w:lang w:val="en-GB"/>
        </w:rPr>
        <w:t xml:space="preserve">in </w:t>
      </w:r>
      <w:r w:rsidR="00747019" w:rsidRPr="00DC797C">
        <w:rPr>
          <w:lang w:val="en-GB"/>
        </w:rPr>
        <w:t>knock</w:t>
      </w:r>
      <w:r w:rsidR="00747019">
        <w:rPr>
          <w:lang w:val="en-GB"/>
        </w:rPr>
        <w:t>-</w:t>
      </w:r>
      <w:r w:rsidR="00C97492" w:rsidRPr="00DC797C">
        <w:rPr>
          <w:lang w:val="en-GB"/>
        </w:rPr>
        <w:t>out serum replacement with 10% DMSO</w:t>
      </w:r>
      <w:r w:rsidRPr="00DC797C">
        <w:rPr>
          <w:lang w:val="en-GB"/>
        </w:rPr>
        <w:t xml:space="preserve"> or count</w:t>
      </w:r>
      <w:r w:rsidR="003F6AAA" w:rsidRPr="00DC797C">
        <w:rPr>
          <w:lang w:val="en-GB"/>
        </w:rPr>
        <w:t xml:space="preserve"> t</w:t>
      </w:r>
      <w:r w:rsidR="005F2972" w:rsidRPr="00DC797C">
        <w:rPr>
          <w:lang w:val="en-GB"/>
        </w:rPr>
        <w:t>o seed in a microfluidic device.</w:t>
      </w:r>
    </w:p>
    <w:p w14:paraId="3ABFBE2E" w14:textId="4398E152" w:rsidR="00760BAC" w:rsidRPr="00DC797C" w:rsidRDefault="00760BAC" w:rsidP="006151A3">
      <w:pPr>
        <w:rPr>
          <w:lang w:val="en-GB"/>
        </w:rPr>
      </w:pPr>
    </w:p>
    <w:p w14:paraId="0235185C" w14:textId="22172967" w:rsidR="00760BAC" w:rsidRPr="00DC797C" w:rsidRDefault="005F2972" w:rsidP="006151A3">
      <w:pPr>
        <w:rPr>
          <w:lang w:val="en-GB"/>
        </w:rPr>
      </w:pPr>
      <w:r w:rsidRPr="00DC797C">
        <w:rPr>
          <w:lang w:val="en-GB"/>
        </w:rPr>
        <w:t xml:space="preserve">NOTE: </w:t>
      </w:r>
      <w:r w:rsidR="0096634F" w:rsidRPr="00DC797C">
        <w:rPr>
          <w:lang w:val="en-GB"/>
        </w:rPr>
        <w:t>Passages</w:t>
      </w:r>
      <w:r w:rsidR="00A2129B" w:rsidRPr="00DC797C">
        <w:rPr>
          <w:lang w:val="en-GB"/>
        </w:rPr>
        <w:t xml:space="preserve"> are performed </w:t>
      </w:r>
      <w:r w:rsidR="00BE0BE8" w:rsidRPr="00DC797C">
        <w:rPr>
          <w:lang w:val="en-GB"/>
        </w:rPr>
        <w:t>1</w:t>
      </w:r>
      <w:r w:rsidR="00E41931">
        <w:rPr>
          <w:lang w:val="en-GB"/>
        </w:rPr>
        <w:t>x</w:t>
      </w:r>
      <w:r w:rsidR="00747019">
        <w:rPr>
          <w:lang w:val="en-GB"/>
        </w:rPr>
        <w:t>–</w:t>
      </w:r>
      <w:r w:rsidR="00BE0BE8" w:rsidRPr="00DC797C">
        <w:rPr>
          <w:lang w:val="en-GB"/>
        </w:rPr>
        <w:t>2</w:t>
      </w:r>
      <w:r w:rsidR="00E41931">
        <w:rPr>
          <w:lang w:val="en-GB"/>
        </w:rPr>
        <w:t>x</w:t>
      </w:r>
      <w:r w:rsidR="00A2129B" w:rsidRPr="00DC797C">
        <w:rPr>
          <w:lang w:val="en-GB"/>
        </w:rPr>
        <w:t xml:space="preserve"> per week for cell expansion until a maximum passage number of 13.</w:t>
      </w:r>
      <w:r w:rsidR="00760BAC" w:rsidRPr="00DC797C">
        <w:rPr>
          <w:lang w:val="en-GB"/>
        </w:rPr>
        <w:t xml:space="preserve"> </w:t>
      </w:r>
      <w:r w:rsidR="00C97492" w:rsidRPr="00DC797C">
        <w:rPr>
          <w:lang w:val="en-GB"/>
        </w:rPr>
        <w:t xml:space="preserve">Upon dissociation, MABs appear spherical and large in shape when examined under the microscope. </w:t>
      </w:r>
    </w:p>
    <w:p w14:paraId="54EEA8F6" w14:textId="79F284EC" w:rsidR="00F03139" w:rsidRPr="00DC797C" w:rsidRDefault="00F03139" w:rsidP="006151A3">
      <w:pPr>
        <w:rPr>
          <w:lang w:val="en-GB"/>
        </w:rPr>
      </w:pPr>
      <w:bookmarkStart w:id="2" w:name="_Hlk78984651"/>
    </w:p>
    <w:p w14:paraId="07CBB7EB" w14:textId="08394F88" w:rsidR="00C043A8" w:rsidRPr="00DC797C" w:rsidRDefault="00F03139" w:rsidP="006151A3">
      <w:pPr>
        <w:rPr>
          <w:b/>
          <w:lang w:val="en-GB"/>
        </w:rPr>
      </w:pPr>
      <w:bookmarkStart w:id="3" w:name="_Hlk78988163"/>
      <w:r w:rsidRPr="00DC797C">
        <w:rPr>
          <w:b/>
          <w:highlight w:val="yellow"/>
          <w:lang w:val="en-GB"/>
        </w:rPr>
        <w:t>3</w:t>
      </w:r>
      <w:r w:rsidR="00C043A8" w:rsidRPr="00DC797C">
        <w:rPr>
          <w:b/>
          <w:highlight w:val="yellow"/>
          <w:lang w:val="en-GB"/>
        </w:rPr>
        <w:t xml:space="preserve">. Preparation of </w:t>
      </w:r>
      <w:r w:rsidR="00055742" w:rsidRPr="00DC797C">
        <w:rPr>
          <w:b/>
          <w:highlight w:val="yellow"/>
          <w:lang w:val="en-GB"/>
        </w:rPr>
        <w:t xml:space="preserve">pre-assembled </w:t>
      </w:r>
      <w:r w:rsidR="00C043A8" w:rsidRPr="00DC797C">
        <w:rPr>
          <w:b/>
          <w:highlight w:val="yellow"/>
          <w:lang w:val="en-GB"/>
        </w:rPr>
        <w:t>microfluidic devices</w:t>
      </w:r>
      <w:r w:rsidR="00564163" w:rsidRPr="00DC797C">
        <w:rPr>
          <w:b/>
          <w:highlight w:val="yellow"/>
          <w:lang w:val="en-GB"/>
        </w:rPr>
        <w:t xml:space="preserve"> – </w:t>
      </w:r>
      <w:r w:rsidR="00003E59">
        <w:rPr>
          <w:b/>
          <w:highlight w:val="yellow"/>
          <w:lang w:val="en-GB"/>
        </w:rPr>
        <w:t>D</w:t>
      </w:r>
      <w:r w:rsidR="00564163" w:rsidRPr="00DC797C">
        <w:rPr>
          <w:b/>
          <w:highlight w:val="yellow"/>
          <w:lang w:val="en-GB"/>
        </w:rPr>
        <w:t>ay 9</w:t>
      </w:r>
    </w:p>
    <w:p w14:paraId="6A56312B" w14:textId="2DE1F140" w:rsidR="00EB612F" w:rsidRPr="00DC797C" w:rsidRDefault="00EB612F" w:rsidP="006151A3">
      <w:pPr>
        <w:rPr>
          <w:b/>
          <w:lang w:val="en-GB"/>
        </w:rPr>
      </w:pPr>
    </w:p>
    <w:p w14:paraId="4FF0F732" w14:textId="5F355AC1" w:rsidR="00EB612F" w:rsidRPr="00DC797C" w:rsidRDefault="00EB612F" w:rsidP="006151A3">
      <w:pPr>
        <w:rPr>
          <w:lang w:val="en-GB"/>
        </w:rPr>
      </w:pPr>
      <w:r w:rsidRPr="00DC797C">
        <w:rPr>
          <w:lang w:val="en-GB"/>
        </w:rPr>
        <w:t xml:space="preserve">NOTE: </w:t>
      </w:r>
      <w:r w:rsidR="00F03139" w:rsidRPr="00DC797C">
        <w:rPr>
          <w:lang w:val="en-GB"/>
        </w:rPr>
        <w:t xml:space="preserve">The protocol is adapted from </w:t>
      </w:r>
      <w:r w:rsidR="00055742" w:rsidRPr="00DC797C">
        <w:rPr>
          <w:lang w:val="en-GB"/>
        </w:rPr>
        <w:t xml:space="preserve">the microfluidic device </w:t>
      </w:r>
      <w:r w:rsidR="00747019">
        <w:rPr>
          <w:lang w:val="en-GB"/>
        </w:rPr>
        <w:t>manufacturer’s</w:t>
      </w:r>
      <w:r w:rsidR="00747019" w:rsidRPr="00DC797C">
        <w:rPr>
          <w:lang w:val="en-GB"/>
        </w:rPr>
        <w:t xml:space="preserve"> </w:t>
      </w:r>
      <w:r w:rsidR="00F03139" w:rsidRPr="00DC797C">
        <w:rPr>
          <w:lang w:val="en-GB"/>
        </w:rPr>
        <w:t>neuron device protocol</w:t>
      </w:r>
      <w:r w:rsidR="003F6AAA" w:rsidRPr="00DC797C">
        <w:rPr>
          <w:lang w:val="en-GB"/>
        </w:rPr>
        <w:t xml:space="preserve"> and has been adjusted for the use of </w:t>
      </w:r>
      <w:r w:rsidR="00055742" w:rsidRPr="00DC797C">
        <w:rPr>
          <w:lang w:val="en-GB"/>
        </w:rPr>
        <w:t>both pre-assembled and silicone devices</w:t>
      </w:r>
      <w:r w:rsidR="003F6AAA" w:rsidRPr="00DC797C">
        <w:rPr>
          <w:lang w:val="en-GB"/>
        </w:rPr>
        <w:t>.</w:t>
      </w:r>
      <w:r w:rsidR="00003C48" w:rsidRPr="00DC797C">
        <w:rPr>
          <w:lang w:val="en-GB"/>
        </w:rPr>
        <w:t xml:space="preserve"> </w:t>
      </w:r>
      <w:r w:rsidR="00747019">
        <w:rPr>
          <w:lang w:val="en-GB"/>
        </w:rPr>
        <w:t>Here</w:t>
      </w:r>
      <w:r w:rsidR="00003C48" w:rsidRPr="00DC797C">
        <w:rPr>
          <w:lang w:val="en-GB"/>
        </w:rPr>
        <w:t xml:space="preserve">, </w:t>
      </w:r>
      <w:r w:rsidR="00055742" w:rsidRPr="00DC797C">
        <w:rPr>
          <w:lang w:val="en-GB"/>
        </w:rPr>
        <w:t xml:space="preserve">pre-assembled </w:t>
      </w:r>
      <w:r w:rsidR="00003C48" w:rsidRPr="00DC797C">
        <w:rPr>
          <w:lang w:val="en-GB"/>
        </w:rPr>
        <w:t xml:space="preserve">devices are used for immunocytochemistry </w:t>
      </w:r>
      <w:r w:rsidR="00F5564E" w:rsidRPr="00DC797C">
        <w:rPr>
          <w:lang w:val="en-GB"/>
        </w:rPr>
        <w:t xml:space="preserve">(ICC) </w:t>
      </w:r>
      <w:r w:rsidR="00003C48" w:rsidRPr="00DC797C">
        <w:rPr>
          <w:lang w:val="en-GB"/>
        </w:rPr>
        <w:t xml:space="preserve">and live-cell calcium transient </w:t>
      </w:r>
      <w:r w:rsidR="00003C48" w:rsidRPr="00DC797C">
        <w:rPr>
          <w:lang w:val="en-GB"/>
        </w:rPr>
        <w:lastRenderedPageBreak/>
        <w:t xml:space="preserve">recordings, </w:t>
      </w:r>
      <w:r w:rsidR="00F40B7E" w:rsidRPr="00F40B7E">
        <w:rPr>
          <w:lang w:val="en-GB"/>
        </w:rPr>
        <w:t>while silicone</w:t>
      </w:r>
      <w:r w:rsidR="00003C48" w:rsidRPr="00DC797C">
        <w:rPr>
          <w:lang w:val="en-GB"/>
        </w:rPr>
        <w:t xml:space="preserve"> devices are used for </w:t>
      </w:r>
      <w:r w:rsidR="00F5564E" w:rsidRPr="00DC797C">
        <w:rPr>
          <w:lang w:val="en-GB"/>
        </w:rPr>
        <w:t>SEM</w:t>
      </w:r>
      <w:r w:rsidR="00003C48" w:rsidRPr="00DC797C">
        <w:rPr>
          <w:lang w:val="en-GB"/>
        </w:rPr>
        <w:t>.</w:t>
      </w:r>
      <w:r w:rsidR="00921F69" w:rsidRPr="00DC797C">
        <w:rPr>
          <w:lang w:val="en-GB"/>
        </w:rPr>
        <w:t xml:space="preserve"> </w:t>
      </w:r>
      <w:r w:rsidR="007C5634" w:rsidRPr="00DC797C">
        <w:rPr>
          <w:lang w:val="en-GB"/>
        </w:rPr>
        <w:t xml:space="preserve">The timeline of the protocol follows the timeline for the motor neuron differentiation protocol. </w:t>
      </w:r>
    </w:p>
    <w:p w14:paraId="5847A602" w14:textId="77777777" w:rsidR="00EB612F" w:rsidRPr="00DC797C" w:rsidRDefault="00EB612F" w:rsidP="006151A3">
      <w:pPr>
        <w:rPr>
          <w:lang w:val="en-GB"/>
        </w:rPr>
      </w:pPr>
    </w:p>
    <w:p w14:paraId="609C5C79" w14:textId="2C49E80B" w:rsidR="003A5381" w:rsidRDefault="003F6AAA" w:rsidP="006151A3">
      <w:pPr>
        <w:rPr>
          <w:highlight w:val="yellow"/>
          <w:lang w:val="en-GB"/>
        </w:rPr>
      </w:pPr>
      <w:r w:rsidRPr="00DC797C">
        <w:rPr>
          <w:highlight w:val="yellow"/>
          <w:lang w:val="en-GB"/>
        </w:rPr>
        <w:t>3</w:t>
      </w:r>
      <w:r w:rsidR="00921F69" w:rsidRPr="00DC797C">
        <w:rPr>
          <w:highlight w:val="yellow"/>
          <w:lang w:val="en-GB"/>
        </w:rPr>
        <w:t xml:space="preserve">.1. Prepare </w:t>
      </w:r>
      <w:r w:rsidR="00D936F0" w:rsidRPr="00D936F0">
        <w:rPr>
          <w:highlight w:val="yellow"/>
          <w:lang w:val="en-GB"/>
        </w:rPr>
        <w:t xml:space="preserve">the </w:t>
      </w:r>
      <w:r w:rsidR="00D936F0" w:rsidRPr="00DC797C">
        <w:rPr>
          <w:highlight w:val="yellow"/>
          <w:lang w:val="en-GB"/>
        </w:rPr>
        <w:t>microfluidic</w:t>
      </w:r>
      <w:r w:rsidR="00D936F0" w:rsidRPr="00D936F0">
        <w:rPr>
          <w:highlight w:val="yellow"/>
          <w:lang w:val="en-GB"/>
        </w:rPr>
        <w:t xml:space="preserve"> </w:t>
      </w:r>
      <w:r w:rsidR="00921F69" w:rsidRPr="00DC797C">
        <w:rPr>
          <w:highlight w:val="yellow"/>
          <w:lang w:val="en-GB"/>
        </w:rPr>
        <w:t xml:space="preserve">devices the day before seeding cells, as coating needs to incubate overnight. </w:t>
      </w:r>
      <w:r w:rsidR="007C5634" w:rsidRPr="00B56F02">
        <w:rPr>
          <w:lang w:val="en-GB"/>
        </w:rPr>
        <w:t xml:space="preserve">According to the motor neuron protocol, this will be a Wednesday. </w:t>
      </w:r>
      <w:r w:rsidR="00EB612F" w:rsidRPr="00DC797C">
        <w:rPr>
          <w:highlight w:val="yellow"/>
          <w:lang w:val="en-GB"/>
        </w:rPr>
        <w:t xml:space="preserve">Add </w:t>
      </w:r>
      <w:r w:rsidR="00003C48" w:rsidRPr="00DC797C">
        <w:rPr>
          <w:highlight w:val="yellow"/>
          <w:lang w:val="en-GB"/>
        </w:rPr>
        <w:t>~</w:t>
      </w:r>
      <w:r w:rsidR="00EB612F" w:rsidRPr="00DC797C">
        <w:rPr>
          <w:highlight w:val="yellow"/>
          <w:lang w:val="en-GB"/>
        </w:rPr>
        <w:t xml:space="preserve">10 </w:t>
      </w:r>
      <w:r w:rsidR="00D936F0" w:rsidRPr="00DC797C">
        <w:rPr>
          <w:highlight w:val="yellow"/>
          <w:lang w:val="en-GB"/>
        </w:rPr>
        <w:t>m</w:t>
      </w:r>
      <w:r w:rsidR="00D936F0">
        <w:rPr>
          <w:highlight w:val="yellow"/>
          <w:lang w:val="en-GB"/>
        </w:rPr>
        <w:t xml:space="preserve">L of </w:t>
      </w:r>
      <w:r w:rsidR="00EB612F" w:rsidRPr="00DC797C">
        <w:rPr>
          <w:highlight w:val="yellow"/>
          <w:lang w:val="en-GB"/>
        </w:rPr>
        <w:t>70</w:t>
      </w:r>
      <w:r w:rsidR="00D936F0">
        <w:rPr>
          <w:highlight w:val="yellow"/>
          <w:lang w:val="en-GB"/>
        </w:rPr>
        <w:t>%–</w:t>
      </w:r>
      <w:r w:rsidR="00EB612F" w:rsidRPr="00DC797C">
        <w:rPr>
          <w:highlight w:val="yellow"/>
          <w:lang w:val="en-GB"/>
        </w:rPr>
        <w:t>100% ethanol</w:t>
      </w:r>
      <w:r w:rsidR="00C40E30" w:rsidRPr="00DC797C">
        <w:rPr>
          <w:highlight w:val="yellow"/>
          <w:lang w:val="en-GB"/>
        </w:rPr>
        <w:t xml:space="preserve"> </w:t>
      </w:r>
      <w:r w:rsidR="00EB612F" w:rsidRPr="00DC797C">
        <w:rPr>
          <w:highlight w:val="yellow"/>
          <w:lang w:val="en-GB"/>
        </w:rPr>
        <w:t xml:space="preserve">to a 10 cm </w:t>
      </w:r>
      <w:r w:rsidR="00D936F0">
        <w:rPr>
          <w:highlight w:val="yellow"/>
          <w:lang w:val="en-GB"/>
        </w:rPr>
        <w:t>P</w:t>
      </w:r>
      <w:r w:rsidR="00D936F0" w:rsidRPr="00DC797C">
        <w:rPr>
          <w:highlight w:val="yellow"/>
          <w:lang w:val="en-GB"/>
        </w:rPr>
        <w:t xml:space="preserve">etri </w:t>
      </w:r>
      <w:r w:rsidR="00EB612F" w:rsidRPr="00DC797C">
        <w:rPr>
          <w:highlight w:val="yellow"/>
          <w:lang w:val="en-GB"/>
        </w:rPr>
        <w:t xml:space="preserve">dish. </w:t>
      </w:r>
      <w:r w:rsidRPr="00DC797C">
        <w:rPr>
          <w:highlight w:val="yellow"/>
          <w:lang w:val="en-GB"/>
        </w:rPr>
        <w:t xml:space="preserve">Use </w:t>
      </w:r>
      <w:r w:rsidR="00003C48" w:rsidRPr="00DC797C">
        <w:rPr>
          <w:highlight w:val="yellow"/>
          <w:lang w:val="en-GB"/>
        </w:rPr>
        <w:t>forceps</w:t>
      </w:r>
      <w:r w:rsidRPr="00DC797C">
        <w:rPr>
          <w:highlight w:val="yellow"/>
          <w:lang w:val="en-GB"/>
        </w:rPr>
        <w:t xml:space="preserve"> to transfer the device from the shipping container to the </w:t>
      </w:r>
      <w:r w:rsidR="003A5381">
        <w:rPr>
          <w:highlight w:val="yellow"/>
          <w:lang w:val="en-GB"/>
        </w:rPr>
        <w:t>P</w:t>
      </w:r>
      <w:r w:rsidR="003A5381" w:rsidRPr="00DC797C">
        <w:rPr>
          <w:highlight w:val="yellow"/>
          <w:lang w:val="en-GB"/>
        </w:rPr>
        <w:t xml:space="preserve">etri </w:t>
      </w:r>
      <w:r w:rsidR="00003C48" w:rsidRPr="00DC797C">
        <w:rPr>
          <w:highlight w:val="yellow"/>
          <w:lang w:val="en-GB"/>
        </w:rPr>
        <w:t xml:space="preserve">dish for sterilization. </w:t>
      </w:r>
    </w:p>
    <w:p w14:paraId="2A56CF59" w14:textId="77777777" w:rsidR="003A5381" w:rsidRDefault="003A5381" w:rsidP="006151A3">
      <w:pPr>
        <w:rPr>
          <w:highlight w:val="yellow"/>
          <w:lang w:val="en-GB"/>
        </w:rPr>
      </w:pPr>
    </w:p>
    <w:p w14:paraId="71FACE1C" w14:textId="6D9C1D9F" w:rsidR="00003C48" w:rsidRPr="000A6DD6" w:rsidRDefault="003A5381" w:rsidP="006151A3">
      <w:pPr>
        <w:rPr>
          <w:highlight w:val="yellow"/>
          <w:lang w:val="en-GB"/>
        </w:rPr>
      </w:pPr>
      <w:r>
        <w:rPr>
          <w:highlight w:val="yellow"/>
          <w:lang w:val="en-GB"/>
        </w:rPr>
        <w:t xml:space="preserve">3.2. </w:t>
      </w:r>
      <w:r w:rsidR="00003C48" w:rsidRPr="00DC797C">
        <w:rPr>
          <w:highlight w:val="yellow"/>
          <w:lang w:val="en-GB"/>
        </w:rPr>
        <w:t xml:space="preserve">Submerge the </w:t>
      </w:r>
      <w:r w:rsidR="005238BD" w:rsidRPr="00DC797C">
        <w:rPr>
          <w:highlight w:val="yellow"/>
          <w:lang w:val="en-GB"/>
        </w:rPr>
        <w:t>device in ethanol for 10 s</w:t>
      </w:r>
      <w:r w:rsidR="00003C48" w:rsidRPr="00DC797C">
        <w:rPr>
          <w:highlight w:val="yellow"/>
          <w:lang w:val="en-GB"/>
        </w:rPr>
        <w:t xml:space="preserve"> and transfer the device</w:t>
      </w:r>
      <w:r w:rsidR="0096634F" w:rsidRPr="00DC797C">
        <w:rPr>
          <w:highlight w:val="yellow"/>
          <w:lang w:val="en-GB"/>
        </w:rPr>
        <w:t xml:space="preserve"> with forceps</w:t>
      </w:r>
      <w:r w:rsidR="00003C48" w:rsidRPr="00DC797C">
        <w:rPr>
          <w:highlight w:val="yellow"/>
          <w:lang w:val="en-GB"/>
        </w:rPr>
        <w:t xml:space="preserve"> to a piece of paper to air dry in the laminar flow for ~30 min. Flip </w:t>
      </w:r>
      <w:r w:rsidR="00D936F0">
        <w:rPr>
          <w:highlight w:val="yellow"/>
          <w:lang w:val="en-GB"/>
        </w:rPr>
        <w:t xml:space="preserve">the </w:t>
      </w:r>
      <w:r w:rsidR="00003C48" w:rsidRPr="00DC797C">
        <w:rPr>
          <w:highlight w:val="yellow"/>
          <w:lang w:val="en-GB"/>
        </w:rPr>
        <w:t xml:space="preserve">device a few </w:t>
      </w:r>
      <w:r w:rsidR="00E41931">
        <w:rPr>
          <w:highlight w:val="yellow"/>
          <w:lang w:val="en-GB"/>
        </w:rPr>
        <w:t>times</w:t>
      </w:r>
      <w:r w:rsidR="00003C48" w:rsidRPr="00DC797C">
        <w:rPr>
          <w:highlight w:val="yellow"/>
          <w:lang w:val="en-GB"/>
        </w:rPr>
        <w:t xml:space="preserve"> to allow both sides to dry</w:t>
      </w:r>
      <w:r w:rsidR="00003C48" w:rsidRPr="000A6DD6">
        <w:rPr>
          <w:highlight w:val="yellow"/>
          <w:lang w:val="en-GB"/>
        </w:rPr>
        <w:t>.</w:t>
      </w:r>
      <w:r w:rsidRPr="000A6DD6">
        <w:rPr>
          <w:highlight w:val="yellow"/>
          <w:lang w:val="en-GB"/>
        </w:rPr>
        <w:t xml:space="preserve"> When the device is dry, use forceps to move each device to an individual 10 cm Petri dish for easy handling</w:t>
      </w:r>
    </w:p>
    <w:p w14:paraId="533B7A6E" w14:textId="393E4D7E" w:rsidR="00D936F0" w:rsidRDefault="00D936F0" w:rsidP="006151A3">
      <w:pPr>
        <w:rPr>
          <w:lang w:val="en-GB"/>
        </w:rPr>
      </w:pPr>
    </w:p>
    <w:p w14:paraId="262FAB2C" w14:textId="6DA11BA9" w:rsidR="00D936F0" w:rsidRPr="00DC797C" w:rsidRDefault="00D936F0" w:rsidP="006151A3">
      <w:pPr>
        <w:rPr>
          <w:lang w:val="en-GB"/>
        </w:rPr>
      </w:pPr>
      <w:r w:rsidRPr="008D701D">
        <w:rPr>
          <w:lang w:val="en-GB"/>
        </w:rPr>
        <w:t>CAUTION</w:t>
      </w:r>
      <w:r w:rsidR="00003E59">
        <w:rPr>
          <w:lang w:val="en-GB"/>
        </w:rPr>
        <w:t>:</w:t>
      </w:r>
      <w:r w:rsidRPr="008D701D">
        <w:rPr>
          <w:lang w:val="en-GB"/>
        </w:rPr>
        <w:t xml:space="preserve"> Ethanol is toxic</w:t>
      </w:r>
      <w:r w:rsidR="00003E59">
        <w:rPr>
          <w:lang w:val="en-GB"/>
        </w:rPr>
        <w:t>;</w:t>
      </w:r>
      <w:r w:rsidRPr="008D701D">
        <w:rPr>
          <w:lang w:val="en-GB"/>
        </w:rPr>
        <w:t xml:space="preserve"> handle in a fume hood with personal protective equipment</w:t>
      </w:r>
    </w:p>
    <w:p w14:paraId="1B4FAC17" w14:textId="27181DF2" w:rsidR="00003C48" w:rsidRPr="00DC797C" w:rsidRDefault="00003C48" w:rsidP="006151A3">
      <w:pPr>
        <w:rPr>
          <w:lang w:val="en-GB"/>
        </w:rPr>
      </w:pPr>
    </w:p>
    <w:p w14:paraId="6341840F" w14:textId="5FC9C4F7" w:rsidR="00003C48" w:rsidRPr="00DC797C" w:rsidRDefault="00003C48" w:rsidP="006151A3">
      <w:pPr>
        <w:rPr>
          <w:lang w:val="en-GB"/>
        </w:rPr>
      </w:pPr>
      <w:r w:rsidRPr="00DC797C">
        <w:rPr>
          <w:highlight w:val="yellow"/>
          <w:lang w:val="en-GB"/>
        </w:rPr>
        <w:t xml:space="preserve">3.3. Coat </w:t>
      </w:r>
      <w:r w:rsidR="0096634F" w:rsidRPr="00DC797C">
        <w:rPr>
          <w:highlight w:val="yellow"/>
          <w:lang w:val="en-GB"/>
        </w:rPr>
        <w:t xml:space="preserve">the </w:t>
      </w:r>
      <w:r w:rsidRPr="00DC797C">
        <w:rPr>
          <w:highlight w:val="yellow"/>
          <w:lang w:val="en-GB"/>
        </w:rPr>
        <w:t>device with Poly L ornithine</w:t>
      </w:r>
      <w:r w:rsidR="00DE2C16" w:rsidRPr="00DC797C">
        <w:rPr>
          <w:highlight w:val="yellow"/>
          <w:lang w:val="en-GB"/>
        </w:rPr>
        <w:t xml:space="preserve"> (PLO)</w:t>
      </w:r>
      <w:r w:rsidR="003A5381">
        <w:rPr>
          <w:highlight w:val="yellow"/>
          <w:lang w:val="en-GB"/>
        </w:rPr>
        <w:t xml:space="preserve"> (</w:t>
      </w:r>
      <w:r w:rsidR="003A5381" w:rsidRPr="00DC797C">
        <w:rPr>
          <w:highlight w:val="yellow"/>
          <w:lang w:val="en-GB"/>
        </w:rPr>
        <w:t xml:space="preserve">100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00DE2C16" w:rsidRPr="00DC797C">
        <w:rPr>
          <w:highlight w:val="yellow"/>
          <w:lang w:val="en-GB"/>
        </w:rPr>
        <w:t xml:space="preserve"> in DPBS and incubate at 37</w:t>
      </w:r>
      <w:r w:rsidR="00AA2AD2" w:rsidRPr="00DC797C">
        <w:rPr>
          <w:highlight w:val="yellow"/>
          <w:lang w:val="en-GB"/>
        </w:rPr>
        <w:t xml:space="preserve"> </w:t>
      </w:r>
      <w:r w:rsidR="00DE2C16" w:rsidRPr="00DC797C">
        <w:rPr>
          <w:highlight w:val="yellow"/>
          <w:lang w:val="en-GB"/>
        </w:rPr>
        <w:t>°C, 5% CO</w:t>
      </w:r>
      <w:r w:rsidR="00DE2C16" w:rsidRPr="00DC797C">
        <w:rPr>
          <w:highlight w:val="yellow"/>
          <w:vertAlign w:val="subscript"/>
          <w:lang w:val="en-GB"/>
        </w:rPr>
        <w:t>2</w:t>
      </w:r>
      <w:r w:rsidR="005238BD" w:rsidRPr="00DC797C">
        <w:rPr>
          <w:highlight w:val="yellow"/>
          <w:lang w:val="en-GB"/>
        </w:rPr>
        <w:t xml:space="preserve"> for 3 h</w:t>
      </w:r>
      <w:r w:rsidR="00DE2C16" w:rsidRPr="00DC797C">
        <w:rPr>
          <w:highlight w:val="yellow"/>
          <w:lang w:val="en-GB"/>
        </w:rPr>
        <w:t>.</w:t>
      </w:r>
    </w:p>
    <w:p w14:paraId="4D3CEB4A" w14:textId="7E90ADFA" w:rsidR="00DE2C16" w:rsidRPr="00DC797C" w:rsidRDefault="00DE2C16" w:rsidP="006151A3">
      <w:pPr>
        <w:rPr>
          <w:lang w:val="en-GB"/>
        </w:rPr>
      </w:pPr>
    </w:p>
    <w:p w14:paraId="21C09071" w14:textId="036613BE" w:rsidR="009B3088" w:rsidRDefault="0096634F" w:rsidP="006151A3">
      <w:pPr>
        <w:rPr>
          <w:highlight w:val="yellow"/>
          <w:lang w:val="en-GB"/>
        </w:rPr>
      </w:pPr>
      <w:r w:rsidRPr="00DC797C">
        <w:rPr>
          <w:highlight w:val="yellow"/>
          <w:lang w:val="en-GB"/>
        </w:rPr>
        <w:t>3.3.1. Use a P200 pipette</w:t>
      </w:r>
      <w:r w:rsidR="00DE2C16" w:rsidRPr="00DC797C">
        <w:rPr>
          <w:highlight w:val="yellow"/>
          <w:lang w:val="en-GB"/>
        </w:rPr>
        <w:t xml:space="preserve"> to add 100 </w:t>
      </w:r>
      <w:r w:rsidR="00D936F0" w:rsidRPr="00DC797C">
        <w:rPr>
          <w:highlight w:val="yellow"/>
          <w:lang w:val="en-GB"/>
        </w:rPr>
        <w:t>μ</w:t>
      </w:r>
      <w:r w:rsidR="00D936F0">
        <w:rPr>
          <w:highlight w:val="yellow"/>
          <w:lang w:val="en-GB"/>
        </w:rPr>
        <w:t xml:space="preserve">L of </w:t>
      </w:r>
      <w:r w:rsidR="00DE2C16" w:rsidRPr="00DC797C">
        <w:rPr>
          <w:highlight w:val="yellow"/>
          <w:lang w:val="en-GB"/>
        </w:rPr>
        <w:t xml:space="preserve">PLO in DPBS in a top well </w:t>
      </w:r>
      <w:r w:rsidR="00DE2C16" w:rsidRPr="00B56F02">
        <w:rPr>
          <w:lang w:val="en-GB"/>
        </w:rPr>
        <w:t xml:space="preserve">as close to the channel </w:t>
      </w:r>
      <w:r w:rsidR="00F802FD" w:rsidRPr="00B56F02">
        <w:rPr>
          <w:lang w:val="en-GB"/>
        </w:rPr>
        <w:t xml:space="preserve">opening </w:t>
      </w:r>
      <w:r w:rsidR="00DE2C16" w:rsidRPr="00B56F02">
        <w:rPr>
          <w:lang w:val="en-GB"/>
        </w:rPr>
        <w:t>as possible</w:t>
      </w:r>
      <w:r w:rsidR="00DE2C16" w:rsidRPr="00DC797C">
        <w:rPr>
          <w:highlight w:val="yellow"/>
          <w:lang w:val="en-GB"/>
        </w:rPr>
        <w:t xml:space="preserve"> and observe the fluid pass</w:t>
      </w:r>
      <w:r w:rsidRPr="00DC797C">
        <w:rPr>
          <w:highlight w:val="yellow"/>
          <w:lang w:val="en-GB"/>
        </w:rPr>
        <w:t>ing</w:t>
      </w:r>
      <w:r w:rsidR="00DE2C16" w:rsidRPr="00DC797C">
        <w:rPr>
          <w:highlight w:val="yellow"/>
          <w:lang w:val="en-GB"/>
        </w:rPr>
        <w:t xml:space="preserve"> from the top well through the channel to</w:t>
      </w:r>
      <w:r w:rsidRPr="00DC797C">
        <w:rPr>
          <w:highlight w:val="yellow"/>
          <w:lang w:val="en-GB"/>
        </w:rPr>
        <w:t xml:space="preserve"> the bottom well. </w:t>
      </w:r>
      <w:r w:rsidR="005C6C09" w:rsidRPr="00567468">
        <w:rPr>
          <w:lang w:val="en-GB"/>
        </w:rPr>
        <w:t>Subsequently</w:t>
      </w:r>
      <w:r w:rsidR="005C6C09" w:rsidRPr="00DC797C">
        <w:rPr>
          <w:highlight w:val="yellow"/>
          <w:lang w:val="en-GB"/>
        </w:rPr>
        <w:t>, add 100 μ</w:t>
      </w:r>
      <w:r w:rsidR="005C6C09">
        <w:rPr>
          <w:highlight w:val="yellow"/>
          <w:lang w:val="en-GB"/>
        </w:rPr>
        <w:t>L of</w:t>
      </w:r>
      <w:r w:rsidR="005C6C09" w:rsidRPr="00DC797C">
        <w:rPr>
          <w:highlight w:val="yellow"/>
          <w:lang w:val="en-GB"/>
        </w:rPr>
        <w:t xml:space="preserve"> PLO in DPBS to the bottom well.</w:t>
      </w:r>
    </w:p>
    <w:p w14:paraId="29F9ED12" w14:textId="77777777" w:rsidR="009B3088" w:rsidRDefault="009B3088" w:rsidP="006151A3">
      <w:pPr>
        <w:rPr>
          <w:highlight w:val="yellow"/>
          <w:lang w:val="en-GB"/>
        </w:rPr>
      </w:pPr>
    </w:p>
    <w:p w14:paraId="0F6F57E5" w14:textId="5A9625E0" w:rsidR="00DE2C16" w:rsidRPr="00DC797C" w:rsidRDefault="009B3088" w:rsidP="006151A3">
      <w:pPr>
        <w:rPr>
          <w:lang w:val="en-GB"/>
        </w:rPr>
      </w:pPr>
      <w:r>
        <w:rPr>
          <w:highlight w:val="yellow"/>
          <w:lang w:val="en-GB"/>
        </w:rPr>
        <w:t>3.3.2</w:t>
      </w:r>
      <w:r w:rsidRPr="00B56F02">
        <w:rPr>
          <w:highlight w:val="yellow"/>
          <w:lang w:val="en-GB"/>
        </w:rPr>
        <w:t xml:space="preserve">. </w:t>
      </w:r>
      <w:r w:rsidR="00DE2C16" w:rsidRPr="00B56F02">
        <w:rPr>
          <w:highlight w:val="yellow"/>
          <w:lang w:val="en-GB"/>
        </w:rPr>
        <w:t xml:space="preserve">Repeat </w:t>
      </w:r>
      <w:r w:rsidR="00DE2C16" w:rsidRPr="00DC797C">
        <w:rPr>
          <w:highlight w:val="yellow"/>
          <w:lang w:val="en-GB"/>
        </w:rPr>
        <w:t>on the other side of the</w:t>
      </w:r>
      <w:r w:rsidR="0096634F" w:rsidRPr="00DC797C">
        <w:rPr>
          <w:highlight w:val="yellow"/>
          <w:lang w:val="en-GB"/>
        </w:rPr>
        <w:t xml:space="preserve"> microgrooves and finish by adding</w:t>
      </w:r>
      <w:r w:rsidR="00DE2C16" w:rsidRPr="00DC797C">
        <w:rPr>
          <w:highlight w:val="yellow"/>
          <w:lang w:val="en-GB"/>
        </w:rPr>
        <w:t xml:space="preserve"> 100 </w:t>
      </w:r>
      <w:r w:rsidR="00D936F0" w:rsidRPr="00DC797C">
        <w:rPr>
          <w:highlight w:val="yellow"/>
          <w:lang w:val="en-GB"/>
        </w:rPr>
        <w:t>μ</w:t>
      </w:r>
      <w:r w:rsidR="00D936F0">
        <w:rPr>
          <w:highlight w:val="yellow"/>
          <w:lang w:val="en-GB"/>
        </w:rPr>
        <w:t>L</w:t>
      </w:r>
      <w:r w:rsidR="00D936F0" w:rsidRPr="00DC797C">
        <w:rPr>
          <w:highlight w:val="yellow"/>
          <w:lang w:val="en-GB"/>
        </w:rPr>
        <w:t xml:space="preserve"> </w:t>
      </w:r>
      <w:r w:rsidR="00DE2C16" w:rsidRPr="00DC797C">
        <w:rPr>
          <w:highlight w:val="yellow"/>
          <w:lang w:val="en-GB"/>
        </w:rPr>
        <w:t xml:space="preserve">on one side of the device to create a volume gradient between the two mirrored sides of the device to coat the microgrooves </w:t>
      </w:r>
      <w:r w:rsidR="00DE2C16" w:rsidRPr="00B56F02">
        <w:rPr>
          <w:lang w:val="en-GB"/>
        </w:rPr>
        <w:t>(</w:t>
      </w:r>
      <w:r w:rsidR="00B53282" w:rsidRPr="00B56F02">
        <w:rPr>
          <w:iCs/>
          <w:lang w:val="en-GB"/>
        </w:rPr>
        <w:t>e.g</w:t>
      </w:r>
      <w:r w:rsidR="003A5381" w:rsidRPr="00B56F02">
        <w:rPr>
          <w:iCs/>
          <w:lang w:val="en-GB"/>
        </w:rPr>
        <w:t>.,</w:t>
      </w:r>
      <w:r w:rsidR="00DE2C16" w:rsidRPr="00B56F02">
        <w:rPr>
          <w:lang w:val="en-GB"/>
        </w:rPr>
        <w:t xml:space="preserve"> right side 200 </w:t>
      </w:r>
      <w:r w:rsidR="00D936F0" w:rsidRPr="00B56F02">
        <w:rPr>
          <w:lang w:val="en-GB"/>
        </w:rPr>
        <w:t>μL</w:t>
      </w:r>
      <w:r w:rsidR="00DE2C16" w:rsidRPr="00B56F02">
        <w:rPr>
          <w:lang w:val="en-GB"/>
        </w:rPr>
        <w:t>, left side 300</w:t>
      </w:r>
      <w:r w:rsidR="00EE54D3" w:rsidRPr="00B56F02">
        <w:rPr>
          <w:lang w:val="en-GB"/>
        </w:rPr>
        <w:t xml:space="preserve"> </w:t>
      </w:r>
      <w:r w:rsidR="00D936F0" w:rsidRPr="00B56F02">
        <w:rPr>
          <w:lang w:val="en-GB"/>
        </w:rPr>
        <w:t>μL</w:t>
      </w:r>
      <w:r w:rsidR="00DE2C16" w:rsidRPr="00B56F02">
        <w:rPr>
          <w:lang w:val="en-GB"/>
        </w:rPr>
        <w:t>).</w:t>
      </w:r>
      <w:r w:rsidR="00DE2C16" w:rsidRPr="00DC797C">
        <w:rPr>
          <w:lang w:val="en-GB"/>
        </w:rPr>
        <w:t xml:space="preserve"> </w:t>
      </w:r>
      <w:r w:rsidR="005C6C09" w:rsidRPr="00DC797C">
        <w:rPr>
          <w:highlight w:val="yellow"/>
          <w:lang w:val="en-GB"/>
        </w:rPr>
        <w:t>After 3 h, wash the device 3</w:t>
      </w:r>
      <w:r w:rsidR="005C6C09">
        <w:rPr>
          <w:highlight w:val="yellow"/>
          <w:lang w:val="en-GB"/>
        </w:rPr>
        <w:t>x for</w:t>
      </w:r>
      <w:r w:rsidR="005C6C09" w:rsidRPr="00DC797C">
        <w:rPr>
          <w:highlight w:val="yellow"/>
          <w:lang w:val="en-GB"/>
        </w:rPr>
        <w:t xml:space="preserve"> 5 min with DPBS.</w:t>
      </w:r>
      <w:r w:rsidR="005C6C09">
        <w:rPr>
          <w:highlight w:val="yellow"/>
          <w:lang w:val="en-GB"/>
        </w:rPr>
        <w:t xml:space="preserve"> Use</w:t>
      </w:r>
      <w:r w:rsidR="005C6C09" w:rsidRPr="00DC797C">
        <w:rPr>
          <w:highlight w:val="yellow"/>
          <w:lang w:val="en-GB"/>
        </w:rPr>
        <w:t xml:space="preserve"> </w:t>
      </w:r>
      <w:r w:rsidR="005C6C09">
        <w:rPr>
          <w:highlight w:val="yellow"/>
          <w:lang w:val="en-GB"/>
        </w:rPr>
        <w:t>a</w:t>
      </w:r>
      <w:r w:rsidR="005C6C09" w:rsidRPr="00DC797C">
        <w:rPr>
          <w:highlight w:val="yellow"/>
          <w:lang w:val="en-GB"/>
        </w:rPr>
        <w:t xml:space="preserve"> suction system </w:t>
      </w:r>
      <w:r w:rsidR="005C6C09">
        <w:rPr>
          <w:highlight w:val="yellow"/>
          <w:lang w:val="en-GB"/>
        </w:rPr>
        <w:t>if required</w:t>
      </w:r>
      <w:r w:rsidR="005C6C09" w:rsidRPr="00DC797C">
        <w:rPr>
          <w:highlight w:val="yellow"/>
          <w:lang w:val="en-GB"/>
        </w:rPr>
        <w:t>.</w:t>
      </w:r>
    </w:p>
    <w:p w14:paraId="7740B5D6" w14:textId="558F8B90" w:rsidR="00DE2C16" w:rsidRPr="00DC797C" w:rsidRDefault="00DE2C16" w:rsidP="006151A3">
      <w:pPr>
        <w:rPr>
          <w:lang w:val="en-GB"/>
        </w:rPr>
      </w:pPr>
    </w:p>
    <w:p w14:paraId="7EE9F8C3" w14:textId="4CB1F4F9" w:rsidR="00DE2C16" w:rsidRPr="00DC797C" w:rsidRDefault="00DE2C16" w:rsidP="006151A3">
      <w:pPr>
        <w:rPr>
          <w:b/>
          <w:lang w:val="en-GB"/>
        </w:rPr>
      </w:pPr>
      <w:r w:rsidRPr="008D701D">
        <w:rPr>
          <w:lang w:val="en-GB"/>
        </w:rPr>
        <w:t xml:space="preserve">NOTE: Make sure to avoid any </w:t>
      </w:r>
      <w:r w:rsidR="0096634F" w:rsidRPr="008D701D">
        <w:rPr>
          <w:lang w:val="en-GB"/>
        </w:rPr>
        <w:t xml:space="preserve">air </w:t>
      </w:r>
      <w:r w:rsidRPr="008D701D">
        <w:rPr>
          <w:lang w:val="en-GB"/>
        </w:rPr>
        <w:t>bubble formation in the channels</w:t>
      </w:r>
      <w:r w:rsidR="00EE54D3" w:rsidRPr="008D701D">
        <w:rPr>
          <w:lang w:val="en-GB"/>
        </w:rPr>
        <w:t xml:space="preserve"> at any point during </w:t>
      </w:r>
      <w:r w:rsidR="00D936F0" w:rsidRPr="008D701D">
        <w:rPr>
          <w:lang w:val="en-GB"/>
        </w:rPr>
        <w:t xml:space="preserve">the </w:t>
      </w:r>
      <w:r w:rsidR="00EE54D3" w:rsidRPr="008D701D">
        <w:rPr>
          <w:lang w:val="en-GB"/>
        </w:rPr>
        <w:t xml:space="preserve">coating or culturing </w:t>
      </w:r>
      <w:r w:rsidR="00D936F0" w:rsidRPr="008D701D">
        <w:rPr>
          <w:lang w:val="en-GB"/>
        </w:rPr>
        <w:t xml:space="preserve">of </w:t>
      </w:r>
      <w:r w:rsidR="0096634F" w:rsidRPr="008D701D">
        <w:rPr>
          <w:lang w:val="en-GB"/>
        </w:rPr>
        <w:t xml:space="preserve">the </w:t>
      </w:r>
      <w:r w:rsidR="00EE54D3" w:rsidRPr="008D701D">
        <w:rPr>
          <w:lang w:val="en-GB"/>
        </w:rPr>
        <w:t>cells.</w:t>
      </w:r>
      <w:r w:rsidR="00EE54D3" w:rsidRPr="00DC797C">
        <w:rPr>
          <w:lang w:val="en-GB"/>
        </w:rPr>
        <w:t xml:space="preserve"> Even small bubbles </w:t>
      </w:r>
      <w:r w:rsidR="0096634F" w:rsidRPr="00DC797C">
        <w:rPr>
          <w:lang w:val="en-GB"/>
        </w:rPr>
        <w:t xml:space="preserve">will expand over </w:t>
      </w:r>
      <w:r w:rsidR="00D936F0">
        <w:rPr>
          <w:lang w:val="en-GB"/>
        </w:rPr>
        <w:t xml:space="preserve">a </w:t>
      </w:r>
      <w:r w:rsidR="0096634F" w:rsidRPr="00DC797C">
        <w:rPr>
          <w:lang w:val="en-GB"/>
        </w:rPr>
        <w:t>short time,</w:t>
      </w:r>
      <w:r w:rsidR="00EE54D3" w:rsidRPr="00DC797C">
        <w:rPr>
          <w:lang w:val="en-GB"/>
        </w:rPr>
        <w:t xml:space="preserve"> thereby inhibit</w:t>
      </w:r>
      <w:r w:rsidR="0096634F" w:rsidRPr="00DC797C">
        <w:rPr>
          <w:lang w:val="en-GB"/>
        </w:rPr>
        <w:t>ing</w:t>
      </w:r>
      <w:r w:rsidR="00EE54D3" w:rsidRPr="00DC797C">
        <w:rPr>
          <w:lang w:val="en-GB"/>
        </w:rPr>
        <w:t xml:space="preserve"> coating, cell seeding</w:t>
      </w:r>
      <w:r w:rsidR="00D936F0">
        <w:rPr>
          <w:lang w:val="en-GB"/>
        </w:rPr>
        <w:t>,</w:t>
      </w:r>
      <w:r w:rsidR="00EE54D3" w:rsidRPr="00DC797C">
        <w:rPr>
          <w:lang w:val="en-GB"/>
        </w:rPr>
        <w:t xml:space="preserve"> or media flow across the channel.</w:t>
      </w:r>
      <w:r w:rsidRPr="00DC797C">
        <w:rPr>
          <w:lang w:val="en-GB"/>
        </w:rPr>
        <w:t xml:space="preserve"> If the fluid stops in the channel</w:t>
      </w:r>
      <w:r w:rsidR="00EE54D3" w:rsidRPr="00DC797C">
        <w:rPr>
          <w:lang w:val="en-GB"/>
        </w:rPr>
        <w:t xml:space="preserve"> during coating</w:t>
      </w:r>
      <w:r w:rsidRPr="00DC797C">
        <w:rPr>
          <w:lang w:val="en-GB"/>
        </w:rPr>
        <w:t xml:space="preserve">, resuspend the PLO solution directly into the channel from both sides. If bubbles are still present, use 200 </w:t>
      </w:r>
      <w:r w:rsidR="00D936F0" w:rsidRPr="00DC797C">
        <w:rPr>
          <w:lang w:val="en-GB"/>
        </w:rPr>
        <w:t>μ</w:t>
      </w:r>
      <w:r w:rsidR="00D936F0">
        <w:rPr>
          <w:lang w:val="en-GB"/>
        </w:rPr>
        <w:t>L of</w:t>
      </w:r>
      <w:r w:rsidR="00D936F0" w:rsidRPr="00DC797C">
        <w:rPr>
          <w:lang w:val="en-GB"/>
        </w:rPr>
        <w:t xml:space="preserve"> </w:t>
      </w:r>
      <w:r w:rsidRPr="00DC797C">
        <w:rPr>
          <w:lang w:val="en-GB"/>
        </w:rPr>
        <w:t>DPBS to flush the channel and repe</w:t>
      </w:r>
      <w:r w:rsidR="00EE54D3" w:rsidRPr="00DC797C">
        <w:rPr>
          <w:lang w:val="en-GB"/>
        </w:rPr>
        <w:t>at the coating process as stated</w:t>
      </w:r>
      <w:r w:rsidRPr="00DC797C">
        <w:rPr>
          <w:lang w:val="en-GB"/>
        </w:rPr>
        <w:t xml:space="preserve"> above</w:t>
      </w:r>
      <w:r w:rsidR="009A37A3" w:rsidRPr="00DC797C">
        <w:rPr>
          <w:lang w:val="en-GB"/>
        </w:rPr>
        <w:t xml:space="preserve"> in </w:t>
      </w:r>
      <w:r w:rsidR="00D936F0">
        <w:rPr>
          <w:lang w:val="en-GB"/>
        </w:rPr>
        <w:t>step</w:t>
      </w:r>
      <w:r w:rsidR="00B56F02">
        <w:rPr>
          <w:lang w:val="en-GB"/>
        </w:rPr>
        <w:t>s</w:t>
      </w:r>
      <w:r w:rsidR="00D936F0" w:rsidRPr="00DC797C">
        <w:rPr>
          <w:lang w:val="en-GB"/>
        </w:rPr>
        <w:t xml:space="preserve"> </w:t>
      </w:r>
      <w:r w:rsidR="009A37A3" w:rsidRPr="00DC797C">
        <w:rPr>
          <w:lang w:val="en-GB"/>
        </w:rPr>
        <w:t>3.3.1</w:t>
      </w:r>
      <w:r w:rsidR="005C6C09">
        <w:rPr>
          <w:lang w:val="en-GB"/>
        </w:rPr>
        <w:t>–3.3.2</w:t>
      </w:r>
      <w:r w:rsidRPr="00DC797C">
        <w:rPr>
          <w:lang w:val="en-GB"/>
        </w:rPr>
        <w:t>.</w:t>
      </w:r>
      <w:r w:rsidR="00EE54D3" w:rsidRPr="00DC797C">
        <w:rPr>
          <w:lang w:val="en-GB"/>
        </w:rPr>
        <w:t xml:space="preserve"> If bubbles appear after cell seeding, it is </w:t>
      </w:r>
      <w:r w:rsidR="00D936F0">
        <w:rPr>
          <w:lang w:val="en-GB"/>
        </w:rPr>
        <w:t>impossible to recover the device, as flushing</w:t>
      </w:r>
      <w:r w:rsidR="00EE54D3" w:rsidRPr="00DC797C">
        <w:rPr>
          <w:lang w:val="en-GB"/>
        </w:rPr>
        <w:t xml:space="preserve"> the channel will damage the cells.</w:t>
      </w:r>
    </w:p>
    <w:p w14:paraId="28D6DC29" w14:textId="0A68F039" w:rsidR="00EE54D3" w:rsidRPr="00DC797C" w:rsidRDefault="00EE54D3" w:rsidP="006151A3">
      <w:pPr>
        <w:rPr>
          <w:lang w:val="en-GB"/>
        </w:rPr>
      </w:pPr>
    </w:p>
    <w:p w14:paraId="15FE75A0" w14:textId="086EA9C2" w:rsidR="003F6AAA" w:rsidRPr="00DC797C" w:rsidRDefault="00EE54D3" w:rsidP="006151A3">
      <w:pPr>
        <w:rPr>
          <w:lang w:val="en-GB"/>
        </w:rPr>
      </w:pPr>
      <w:r w:rsidRPr="00DC797C">
        <w:rPr>
          <w:highlight w:val="yellow"/>
          <w:lang w:val="en-GB"/>
        </w:rPr>
        <w:t xml:space="preserve">3.4. Coat </w:t>
      </w:r>
      <w:r w:rsidR="0096634F" w:rsidRPr="00DC797C">
        <w:rPr>
          <w:highlight w:val="yellow"/>
          <w:lang w:val="en-GB"/>
        </w:rPr>
        <w:t xml:space="preserve">the </w:t>
      </w:r>
      <w:r w:rsidRPr="00DC797C">
        <w:rPr>
          <w:highlight w:val="yellow"/>
          <w:lang w:val="en-GB"/>
        </w:rPr>
        <w:t>device with laminin</w:t>
      </w:r>
      <w:r w:rsidR="003A5381">
        <w:rPr>
          <w:highlight w:val="yellow"/>
          <w:lang w:val="en-GB"/>
        </w:rPr>
        <w:t xml:space="preserve"> (</w:t>
      </w:r>
      <w:r w:rsidR="003A5381" w:rsidRPr="00DC797C">
        <w:rPr>
          <w:highlight w:val="yellow"/>
          <w:lang w:val="en-GB"/>
        </w:rPr>
        <w:t xml:space="preserve">20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Pr="00DC797C">
        <w:rPr>
          <w:highlight w:val="yellow"/>
          <w:lang w:val="en-GB"/>
        </w:rPr>
        <w:t xml:space="preserve"> in </w:t>
      </w:r>
      <w:r w:rsidR="00D936F0">
        <w:rPr>
          <w:highlight w:val="yellow"/>
          <w:lang w:val="en-GB"/>
        </w:rPr>
        <w:t xml:space="preserve">a </w:t>
      </w:r>
      <w:r w:rsidRPr="00DC797C">
        <w:rPr>
          <w:highlight w:val="yellow"/>
          <w:lang w:val="en-GB"/>
        </w:rPr>
        <w:t>Neurobasal medium and incubate overnight at 37</w:t>
      </w:r>
      <w:r w:rsidR="00AA2AD2" w:rsidRPr="00DC797C">
        <w:rPr>
          <w:highlight w:val="yellow"/>
          <w:lang w:val="en-GB"/>
        </w:rPr>
        <w:t xml:space="preserve"> </w:t>
      </w:r>
      <w:r w:rsidRPr="00DC797C">
        <w:rPr>
          <w:highlight w:val="yellow"/>
          <w:lang w:val="en-GB"/>
        </w:rPr>
        <w:t>°C, 5% CO</w:t>
      </w:r>
      <w:r w:rsidRPr="00DC797C">
        <w:rPr>
          <w:highlight w:val="yellow"/>
          <w:vertAlign w:val="subscript"/>
          <w:lang w:val="en-GB"/>
        </w:rPr>
        <w:t>2</w:t>
      </w:r>
      <w:r w:rsidRPr="00DC797C">
        <w:rPr>
          <w:highlight w:val="yellow"/>
          <w:lang w:val="en-GB"/>
        </w:rPr>
        <w:t>.</w:t>
      </w:r>
      <w:r w:rsidR="006151A3" w:rsidRPr="00DC797C">
        <w:rPr>
          <w:highlight w:val="yellow"/>
          <w:lang w:val="en-GB"/>
        </w:rPr>
        <w:t xml:space="preserve"> Follow the same instructions for PLO coating from </w:t>
      </w:r>
      <w:r w:rsidR="00D936F0">
        <w:rPr>
          <w:highlight w:val="yellow"/>
          <w:lang w:val="en-GB"/>
        </w:rPr>
        <w:t>step</w:t>
      </w:r>
      <w:r w:rsidR="00B56F02">
        <w:rPr>
          <w:highlight w:val="yellow"/>
          <w:lang w:val="en-GB"/>
        </w:rPr>
        <w:t>s</w:t>
      </w:r>
      <w:r w:rsidR="00D936F0" w:rsidRPr="00DC797C">
        <w:rPr>
          <w:highlight w:val="yellow"/>
          <w:lang w:val="en-GB"/>
        </w:rPr>
        <w:t xml:space="preserve"> </w:t>
      </w:r>
      <w:r w:rsidR="006151A3" w:rsidRPr="00DC797C">
        <w:rPr>
          <w:highlight w:val="yellow"/>
          <w:lang w:val="en-GB"/>
        </w:rPr>
        <w:t>3.3.1</w:t>
      </w:r>
      <w:r w:rsidR="005C6C09">
        <w:rPr>
          <w:highlight w:val="yellow"/>
          <w:lang w:val="en-GB"/>
        </w:rPr>
        <w:t>–3.3.2</w:t>
      </w:r>
      <w:r w:rsidR="006151A3" w:rsidRPr="00DC797C">
        <w:rPr>
          <w:highlight w:val="yellow"/>
          <w:lang w:val="en-GB"/>
        </w:rPr>
        <w:t>.</w:t>
      </w:r>
    </w:p>
    <w:p w14:paraId="413E2CE9" w14:textId="346A1118" w:rsidR="00921F69" w:rsidRPr="00DC797C" w:rsidRDefault="00921F69" w:rsidP="006151A3">
      <w:pPr>
        <w:rPr>
          <w:lang w:val="en-GB"/>
        </w:rPr>
      </w:pPr>
    </w:p>
    <w:p w14:paraId="421986C3" w14:textId="22B715BE" w:rsidR="00921F69" w:rsidRPr="00DC797C" w:rsidRDefault="006151A3" w:rsidP="006151A3">
      <w:pPr>
        <w:rPr>
          <w:lang w:val="en-GB"/>
        </w:rPr>
      </w:pPr>
      <w:r w:rsidRPr="00DC797C">
        <w:rPr>
          <w:highlight w:val="yellow"/>
          <w:lang w:val="en-GB"/>
        </w:rPr>
        <w:t>3.5</w:t>
      </w:r>
      <w:r w:rsidR="00921F69" w:rsidRPr="00DC797C">
        <w:rPr>
          <w:highlight w:val="yellow"/>
          <w:lang w:val="en-GB"/>
        </w:rPr>
        <w:t xml:space="preserve">. The following day, </w:t>
      </w:r>
      <w:r w:rsidR="003A5381">
        <w:rPr>
          <w:highlight w:val="yellow"/>
          <w:lang w:val="en-GB"/>
        </w:rPr>
        <w:t xml:space="preserve">use a </w:t>
      </w:r>
      <w:r w:rsidR="003A5381" w:rsidRPr="00DC797C">
        <w:rPr>
          <w:highlight w:val="yellow"/>
          <w:lang w:val="en-GB"/>
        </w:rPr>
        <w:t>P200 pipette</w:t>
      </w:r>
      <w:r w:rsidR="003A5381">
        <w:rPr>
          <w:highlight w:val="yellow"/>
          <w:lang w:val="en-GB"/>
        </w:rPr>
        <w:t xml:space="preserve"> and </w:t>
      </w:r>
      <w:r w:rsidR="003A5381" w:rsidRPr="00DC797C">
        <w:rPr>
          <w:highlight w:val="yellow"/>
          <w:lang w:val="en-GB"/>
        </w:rPr>
        <w:t>position the tip in the well opposite to the channel opening</w:t>
      </w:r>
      <w:r w:rsidR="003A5381">
        <w:rPr>
          <w:highlight w:val="yellow"/>
          <w:lang w:val="en-GB"/>
        </w:rPr>
        <w:t xml:space="preserve"> to</w:t>
      </w:r>
      <w:r w:rsidR="003A5381" w:rsidRPr="00DC797C">
        <w:rPr>
          <w:highlight w:val="yellow"/>
          <w:lang w:val="en-GB"/>
        </w:rPr>
        <w:t xml:space="preserve"> </w:t>
      </w:r>
      <w:r w:rsidR="00921F69" w:rsidRPr="00DC797C">
        <w:rPr>
          <w:highlight w:val="yellow"/>
          <w:lang w:val="en-GB"/>
        </w:rPr>
        <w:t>remove</w:t>
      </w:r>
      <w:r w:rsidR="000F6B58" w:rsidRPr="00DC797C">
        <w:rPr>
          <w:highlight w:val="yellow"/>
          <w:lang w:val="en-GB"/>
        </w:rPr>
        <w:t xml:space="preserve"> </w:t>
      </w:r>
      <w:r w:rsidR="0096634F" w:rsidRPr="00DC797C">
        <w:rPr>
          <w:highlight w:val="yellow"/>
          <w:lang w:val="en-GB"/>
        </w:rPr>
        <w:t xml:space="preserve">the </w:t>
      </w:r>
      <w:r w:rsidR="000F6B58" w:rsidRPr="00DC797C">
        <w:rPr>
          <w:highlight w:val="yellow"/>
          <w:lang w:val="en-GB"/>
        </w:rPr>
        <w:t>laminin</w:t>
      </w:r>
      <w:r w:rsidR="00921F69" w:rsidRPr="00DC797C">
        <w:rPr>
          <w:highlight w:val="yellow"/>
          <w:lang w:val="en-GB"/>
        </w:rPr>
        <w:t xml:space="preserve"> coating from the wells</w:t>
      </w:r>
      <w:r w:rsidR="003A5381">
        <w:rPr>
          <w:highlight w:val="yellow"/>
          <w:lang w:val="en-GB"/>
        </w:rPr>
        <w:t xml:space="preserve">. </w:t>
      </w:r>
      <w:r w:rsidR="009A37A3" w:rsidRPr="00DC797C">
        <w:rPr>
          <w:highlight w:val="yellow"/>
          <w:lang w:val="en-GB"/>
        </w:rPr>
        <w:t xml:space="preserve">Add DPBS to all </w:t>
      </w:r>
      <w:r w:rsidR="00D936F0">
        <w:rPr>
          <w:highlight w:val="yellow"/>
          <w:lang w:val="en-GB"/>
        </w:rPr>
        <w:t xml:space="preserve">the </w:t>
      </w:r>
      <w:r w:rsidR="009A37A3" w:rsidRPr="00DC797C">
        <w:rPr>
          <w:highlight w:val="yellow"/>
          <w:lang w:val="en-GB"/>
        </w:rPr>
        <w:t>wells and</w:t>
      </w:r>
      <w:r w:rsidR="00921F69" w:rsidRPr="00DC797C">
        <w:rPr>
          <w:highlight w:val="yellow"/>
          <w:lang w:val="en-GB"/>
        </w:rPr>
        <w:t xml:space="preserve"> </w:t>
      </w:r>
      <w:r w:rsidR="009A37A3" w:rsidRPr="00DC797C">
        <w:rPr>
          <w:highlight w:val="yellow"/>
          <w:lang w:val="en-GB"/>
        </w:rPr>
        <w:t>l</w:t>
      </w:r>
      <w:r w:rsidR="00921F69" w:rsidRPr="00DC797C">
        <w:rPr>
          <w:highlight w:val="yellow"/>
          <w:lang w:val="en-GB"/>
        </w:rPr>
        <w:t xml:space="preserve">eave the devices with DPBS in the laminar flow at </w:t>
      </w:r>
      <w:r w:rsidR="00D13ABC">
        <w:rPr>
          <w:highlight w:val="yellow"/>
          <w:lang w:val="en-GB"/>
        </w:rPr>
        <w:t>RT</w:t>
      </w:r>
      <w:r w:rsidR="00921F69" w:rsidRPr="00DC797C">
        <w:rPr>
          <w:highlight w:val="yellow"/>
          <w:lang w:val="en-GB"/>
        </w:rPr>
        <w:t xml:space="preserve"> for cell seeding. </w:t>
      </w:r>
    </w:p>
    <w:p w14:paraId="38376B55" w14:textId="78E916F9" w:rsidR="00921F69" w:rsidRPr="00DC797C" w:rsidRDefault="00921F69" w:rsidP="006151A3">
      <w:pPr>
        <w:rPr>
          <w:lang w:val="en-GB"/>
        </w:rPr>
      </w:pPr>
    </w:p>
    <w:p w14:paraId="212357F4" w14:textId="1BF57205" w:rsidR="00921F69" w:rsidRPr="00DC797C" w:rsidRDefault="00921F69" w:rsidP="006151A3">
      <w:pPr>
        <w:rPr>
          <w:lang w:val="en-GB"/>
        </w:rPr>
      </w:pPr>
      <w:r w:rsidRPr="008D701D">
        <w:rPr>
          <w:lang w:val="en-GB"/>
        </w:rPr>
        <w:t>NOTE: From this point on, it is important not to remove liquid (laminin coating, DPBS, media, fixation solution</w:t>
      </w:r>
      <w:r w:rsidR="00D936F0" w:rsidRPr="008D701D">
        <w:rPr>
          <w:lang w:val="en-GB"/>
        </w:rPr>
        <w:t>,</w:t>
      </w:r>
      <w:r w:rsidRPr="008D701D">
        <w:rPr>
          <w:lang w:val="en-GB"/>
        </w:rPr>
        <w:t xml:space="preserve"> etc.) directly from the channels, as this might cause</w:t>
      </w:r>
      <w:r w:rsidR="0096634F" w:rsidRPr="008D701D">
        <w:rPr>
          <w:lang w:val="en-GB"/>
        </w:rPr>
        <w:t xml:space="preserve"> air</w:t>
      </w:r>
      <w:r w:rsidRPr="008D701D">
        <w:rPr>
          <w:lang w:val="en-GB"/>
        </w:rPr>
        <w:t xml:space="preserve"> bubble formation. </w:t>
      </w:r>
      <w:r w:rsidRPr="008D701D">
        <w:rPr>
          <w:lang w:val="en-GB"/>
        </w:rPr>
        <w:lastRenderedPageBreak/>
        <w:t>Always inspect the devices under the microscope before seeding cells.</w:t>
      </w:r>
      <w:r w:rsidRPr="00DC797C">
        <w:rPr>
          <w:lang w:val="en-GB"/>
        </w:rPr>
        <w:t xml:space="preserve"> </w:t>
      </w:r>
    </w:p>
    <w:p w14:paraId="1E382950" w14:textId="7A7EAA01" w:rsidR="003F6AAA" w:rsidRPr="00DC797C" w:rsidRDefault="003F6AAA" w:rsidP="006151A3">
      <w:pPr>
        <w:rPr>
          <w:lang w:val="en-GB"/>
        </w:rPr>
      </w:pPr>
    </w:p>
    <w:p w14:paraId="684CF394" w14:textId="34E3F74D" w:rsidR="00A46FFA" w:rsidRPr="00DC797C" w:rsidRDefault="00A46FFA" w:rsidP="006151A3">
      <w:pPr>
        <w:rPr>
          <w:b/>
          <w:lang w:val="en-GB"/>
        </w:rPr>
      </w:pPr>
      <w:r w:rsidRPr="00DC797C">
        <w:rPr>
          <w:b/>
          <w:highlight w:val="yellow"/>
          <w:lang w:val="en-GB"/>
        </w:rPr>
        <w:t>4. Preparation of silicone microfluidic devices</w:t>
      </w:r>
      <w:r w:rsidR="00564163" w:rsidRPr="00DC797C">
        <w:rPr>
          <w:b/>
          <w:highlight w:val="yellow"/>
          <w:lang w:val="en-GB"/>
        </w:rPr>
        <w:t xml:space="preserve"> – </w:t>
      </w:r>
      <w:r w:rsidR="00003E59">
        <w:rPr>
          <w:b/>
          <w:highlight w:val="yellow"/>
          <w:lang w:val="en-GB"/>
        </w:rPr>
        <w:t>D</w:t>
      </w:r>
      <w:r w:rsidR="00564163" w:rsidRPr="00DC797C">
        <w:rPr>
          <w:b/>
          <w:highlight w:val="yellow"/>
          <w:lang w:val="en-GB"/>
        </w:rPr>
        <w:t>ay 9</w:t>
      </w:r>
    </w:p>
    <w:p w14:paraId="0C835211" w14:textId="77777777" w:rsidR="00A46FFA" w:rsidRPr="00DC797C" w:rsidRDefault="00A46FFA" w:rsidP="006151A3">
      <w:pPr>
        <w:rPr>
          <w:b/>
          <w:lang w:val="en-GB"/>
        </w:rPr>
      </w:pPr>
    </w:p>
    <w:p w14:paraId="26B79E4F" w14:textId="77777777" w:rsidR="00003E59" w:rsidRDefault="005C7E1C" w:rsidP="006151A3">
      <w:pPr>
        <w:rPr>
          <w:lang w:val="en-GB"/>
        </w:rPr>
      </w:pPr>
      <w:r w:rsidRPr="00DC797C">
        <w:rPr>
          <w:lang w:val="en-GB"/>
        </w:rPr>
        <w:t>4</w:t>
      </w:r>
      <w:r w:rsidR="00A46FFA" w:rsidRPr="00DC797C">
        <w:rPr>
          <w:lang w:val="en-GB"/>
        </w:rPr>
        <w:t xml:space="preserve">.1. Prepare </w:t>
      </w:r>
      <w:r w:rsidR="00D936F0">
        <w:rPr>
          <w:lang w:val="en-GB"/>
        </w:rPr>
        <w:t xml:space="preserve">the </w:t>
      </w:r>
      <w:r w:rsidR="00D936F0" w:rsidRPr="00DC797C">
        <w:rPr>
          <w:bCs/>
          <w:lang w:val="en-GB"/>
        </w:rPr>
        <w:t xml:space="preserve">silicone microfluidic </w:t>
      </w:r>
      <w:r w:rsidR="00A46FFA" w:rsidRPr="00DC797C">
        <w:rPr>
          <w:bCs/>
          <w:lang w:val="en-GB"/>
        </w:rPr>
        <w:t>devices</w:t>
      </w:r>
      <w:r w:rsidR="00A46FFA" w:rsidRPr="00DC797C">
        <w:rPr>
          <w:lang w:val="en-GB"/>
        </w:rPr>
        <w:t xml:space="preserve"> the day before seeding cells, as coating needs to incubate overnight. </w:t>
      </w:r>
      <w:r w:rsidR="007C5634" w:rsidRPr="00DC797C">
        <w:rPr>
          <w:lang w:val="en-GB"/>
        </w:rPr>
        <w:t xml:space="preserve">According to the motor neuron protocol, this will be a Wednesday. </w:t>
      </w:r>
    </w:p>
    <w:p w14:paraId="25AE42B1" w14:textId="77777777" w:rsidR="00003E59" w:rsidRDefault="00003E59" w:rsidP="006151A3">
      <w:pPr>
        <w:rPr>
          <w:lang w:val="en-GB"/>
        </w:rPr>
      </w:pPr>
    </w:p>
    <w:p w14:paraId="3BB34804" w14:textId="44D396D0" w:rsidR="00A46FFA" w:rsidRPr="00DC797C" w:rsidRDefault="00003E59" w:rsidP="006151A3">
      <w:pPr>
        <w:rPr>
          <w:lang w:val="en-GB"/>
        </w:rPr>
      </w:pPr>
      <w:r>
        <w:rPr>
          <w:lang w:val="en-GB"/>
        </w:rPr>
        <w:t xml:space="preserve">4.1.1. </w:t>
      </w:r>
      <w:r w:rsidR="00A46FFA" w:rsidRPr="00DC797C">
        <w:rPr>
          <w:highlight w:val="yellow"/>
          <w:lang w:val="en-GB"/>
        </w:rPr>
        <w:t xml:space="preserve">Add ~10 </w:t>
      </w:r>
      <w:r w:rsidR="00D936F0" w:rsidRPr="00DC797C">
        <w:rPr>
          <w:highlight w:val="yellow"/>
          <w:lang w:val="en-GB"/>
        </w:rPr>
        <w:t>m</w:t>
      </w:r>
      <w:r w:rsidR="00D936F0">
        <w:rPr>
          <w:highlight w:val="yellow"/>
          <w:lang w:val="en-GB"/>
        </w:rPr>
        <w:t>L of</w:t>
      </w:r>
      <w:r w:rsidR="00D936F0" w:rsidRPr="00DC797C">
        <w:rPr>
          <w:highlight w:val="yellow"/>
          <w:lang w:val="en-GB"/>
        </w:rPr>
        <w:t xml:space="preserve"> </w:t>
      </w:r>
      <w:r w:rsidR="00A46FFA" w:rsidRPr="00DC797C">
        <w:rPr>
          <w:highlight w:val="yellow"/>
          <w:lang w:val="en-GB"/>
        </w:rPr>
        <w:t>70</w:t>
      </w:r>
      <w:r w:rsidR="00D936F0">
        <w:rPr>
          <w:highlight w:val="yellow"/>
          <w:lang w:val="en-GB"/>
        </w:rPr>
        <w:t>%–</w:t>
      </w:r>
      <w:r w:rsidR="00A46FFA" w:rsidRPr="00DC797C">
        <w:rPr>
          <w:highlight w:val="yellow"/>
          <w:lang w:val="en-GB"/>
        </w:rPr>
        <w:t xml:space="preserve">100% ethanol to a 10 cm </w:t>
      </w:r>
      <w:r w:rsidR="00D936F0">
        <w:rPr>
          <w:highlight w:val="yellow"/>
          <w:lang w:val="en-GB"/>
        </w:rPr>
        <w:t>P</w:t>
      </w:r>
      <w:r w:rsidR="00D936F0" w:rsidRPr="00DC797C">
        <w:rPr>
          <w:highlight w:val="yellow"/>
          <w:lang w:val="en-GB"/>
        </w:rPr>
        <w:t xml:space="preserve">etri </w:t>
      </w:r>
      <w:r w:rsidR="00A46FFA" w:rsidRPr="00DC797C">
        <w:rPr>
          <w:highlight w:val="yellow"/>
          <w:lang w:val="en-GB"/>
        </w:rPr>
        <w:t xml:space="preserve">dish. Use forceps to transfer the device from the shipping container to the </w:t>
      </w:r>
      <w:r w:rsidR="00D936F0">
        <w:rPr>
          <w:highlight w:val="yellow"/>
          <w:lang w:val="en-GB"/>
        </w:rPr>
        <w:t>P</w:t>
      </w:r>
      <w:r w:rsidR="00D936F0" w:rsidRPr="00DC797C">
        <w:rPr>
          <w:highlight w:val="yellow"/>
          <w:lang w:val="en-GB"/>
        </w:rPr>
        <w:t xml:space="preserve">etri </w:t>
      </w:r>
      <w:r w:rsidR="00A46FFA" w:rsidRPr="00DC797C">
        <w:rPr>
          <w:highlight w:val="yellow"/>
          <w:lang w:val="en-GB"/>
        </w:rPr>
        <w:t xml:space="preserve">dish for sterilization. Submerge the </w:t>
      </w:r>
      <w:r w:rsidR="005238BD" w:rsidRPr="00DC797C">
        <w:rPr>
          <w:highlight w:val="yellow"/>
          <w:lang w:val="en-GB"/>
        </w:rPr>
        <w:t>device in ethanol for 10 s</w:t>
      </w:r>
      <w:r w:rsidR="00A46FFA" w:rsidRPr="00DC797C">
        <w:rPr>
          <w:highlight w:val="yellow"/>
          <w:lang w:val="en-GB"/>
        </w:rPr>
        <w:t xml:space="preserve"> and transfer with forceps to a well in </w:t>
      </w:r>
      <w:r w:rsidR="00D936F0">
        <w:rPr>
          <w:highlight w:val="yellow"/>
          <w:lang w:val="en-GB"/>
        </w:rPr>
        <w:t xml:space="preserve">a </w:t>
      </w:r>
      <w:r w:rsidR="00A46FFA" w:rsidRPr="00DC797C">
        <w:rPr>
          <w:highlight w:val="yellow"/>
          <w:lang w:val="en-GB"/>
        </w:rPr>
        <w:t>6-well plate to air dry in the laminar flow for ~30 min. Position the device on edge to allow all sides to dry.</w:t>
      </w:r>
    </w:p>
    <w:p w14:paraId="61CA5FFC" w14:textId="77777777" w:rsidR="00A46FFA" w:rsidRPr="00DC797C" w:rsidRDefault="00A46FFA" w:rsidP="006151A3">
      <w:pPr>
        <w:rPr>
          <w:lang w:val="en-GB"/>
        </w:rPr>
      </w:pPr>
    </w:p>
    <w:p w14:paraId="46BCCEE0" w14:textId="79A31779" w:rsidR="00A46FFA" w:rsidRPr="00DC797C" w:rsidRDefault="005C7E1C" w:rsidP="006151A3">
      <w:pPr>
        <w:rPr>
          <w:lang w:val="en-GB"/>
        </w:rPr>
      </w:pPr>
      <w:r w:rsidRPr="00DC797C">
        <w:rPr>
          <w:lang w:val="en-GB"/>
        </w:rPr>
        <w:t>4</w:t>
      </w:r>
      <w:r w:rsidR="00A46FFA" w:rsidRPr="00DC797C">
        <w:rPr>
          <w:lang w:val="en-GB"/>
        </w:rPr>
        <w:t>.1.</w:t>
      </w:r>
      <w:r w:rsidR="00003E59">
        <w:rPr>
          <w:lang w:val="en-GB"/>
        </w:rPr>
        <w:t>2</w:t>
      </w:r>
      <w:r w:rsidR="00A46FFA" w:rsidRPr="00DC797C">
        <w:rPr>
          <w:lang w:val="en-GB"/>
        </w:rPr>
        <w:t xml:space="preserve">. Cut down the </w:t>
      </w:r>
      <w:r w:rsidR="006978EA" w:rsidRPr="00DC797C">
        <w:rPr>
          <w:lang w:val="en-GB"/>
        </w:rPr>
        <w:t xml:space="preserve">SEM </w:t>
      </w:r>
      <w:r w:rsidR="00A46FFA" w:rsidRPr="00DC797C">
        <w:rPr>
          <w:lang w:val="en-GB"/>
        </w:rPr>
        <w:t xml:space="preserve">sheets to the size of the device (leave a few mm on each side). </w:t>
      </w:r>
      <w:r w:rsidR="00A46FFA" w:rsidRPr="00DC797C">
        <w:rPr>
          <w:highlight w:val="yellow"/>
          <w:lang w:val="en-GB"/>
        </w:rPr>
        <w:t>Repeat the sterilization as stated above</w:t>
      </w:r>
      <w:r w:rsidR="00EF104A" w:rsidRPr="00DC797C">
        <w:rPr>
          <w:highlight w:val="yellow"/>
          <w:lang w:val="en-GB"/>
        </w:rPr>
        <w:t xml:space="preserve"> in </w:t>
      </w:r>
      <w:r w:rsidR="00D936F0">
        <w:rPr>
          <w:highlight w:val="yellow"/>
          <w:lang w:val="en-GB"/>
        </w:rPr>
        <w:t>step</w:t>
      </w:r>
      <w:r w:rsidR="00D936F0" w:rsidRPr="00DC797C">
        <w:rPr>
          <w:highlight w:val="yellow"/>
          <w:lang w:val="en-GB"/>
        </w:rPr>
        <w:t xml:space="preserve"> </w:t>
      </w:r>
      <w:r w:rsidR="00EF104A" w:rsidRPr="00DC797C">
        <w:rPr>
          <w:highlight w:val="yellow"/>
          <w:lang w:val="en-GB"/>
        </w:rPr>
        <w:t>4.1.</w:t>
      </w:r>
      <w:r w:rsidR="00D936F0">
        <w:rPr>
          <w:highlight w:val="yellow"/>
          <w:lang w:val="en-GB"/>
        </w:rPr>
        <w:t xml:space="preserve"> Then, </w:t>
      </w:r>
      <w:r w:rsidR="00A46FFA" w:rsidRPr="00DC797C">
        <w:rPr>
          <w:highlight w:val="yellow"/>
          <w:lang w:val="en-GB"/>
        </w:rPr>
        <w:t>transfer with</w:t>
      </w:r>
      <w:r w:rsidR="0096634F" w:rsidRPr="00DC797C">
        <w:rPr>
          <w:highlight w:val="yellow"/>
          <w:lang w:val="en-GB"/>
        </w:rPr>
        <w:t xml:space="preserve"> </w:t>
      </w:r>
      <w:r w:rsidR="00A46FFA" w:rsidRPr="00DC797C">
        <w:rPr>
          <w:highlight w:val="yellow"/>
          <w:lang w:val="en-GB"/>
        </w:rPr>
        <w:t xml:space="preserve">forceps to a 10 cm </w:t>
      </w:r>
      <w:r w:rsidR="00D936F0">
        <w:rPr>
          <w:highlight w:val="yellow"/>
          <w:lang w:val="en-GB"/>
        </w:rPr>
        <w:t>P</w:t>
      </w:r>
      <w:r w:rsidR="00D936F0" w:rsidRPr="00DC797C">
        <w:rPr>
          <w:highlight w:val="yellow"/>
          <w:lang w:val="en-GB"/>
        </w:rPr>
        <w:t xml:space="preserve">etri </w:t>
      </w:r>
      <w:r w:rsidR="00A46FFA" w:rsidRPr="00DC797C">
        <w:rPr>
          <w:highlight w:val="yellow"/>
          <w:lang w:val="en-GB"/>
        </w:rPr>
        <w:t xml:space="preserve">dish to dry. </w:t>
      </w:r>
      <w:r w:rsidR="00BE0BE8" w:rsidRPr="00B56F02">
        <w:rPr>
          <w:lang w:val="en-GB"/>
        </w:rPr>
        <w:t>Two-three</w:t>
      </w:r>
      <w:r w:rsidR="009129CE" w:rsidRPr="00B56F02">
        <w:rPr>
          <w:lang w:val="en-GB"/>
        </w:rPr>
        <w:t xml:space="preserve"> </w:t>
      </w:r>
      <w:r w:rsidR="006978EA" w:rsidRPr="00B56F02">
        <w:rPr>
          <w:lang w:val="en-GB"/>
        </w:rPr>
        <w:t>SEM</w:t>
      </w:r>
      <w:r w:rsidR="009129CE" w:rsidRPr="00B56F02">
        <w:rPr>
          <w:lang w:val="en-GB"/>
        </w:rPr>
        <w:t xml:space="preserve"> sheets</w:t>
      </w:r>
      <w:r w:rsidR="003D1A90" w:rsidRPr="00B56F02">
        <w:rPr>
          <w:lang w:val="en-GB"/>
        </w:rPr>
        <w:t xml:space="preserve"> will fit in one</w:t>
      </w:r>
      <w:r w:rsidR="009129CE" w:rsidRPr="00B56F02">
        <w:rPr>
          <w:lang w:val="en-GB"/>
        </w:rPr>
        <w:t xml:space="preserve"> dish.</w:t>
      </w:r>
    </w:p>
    <w:p w14:paraId="1C8175EE" w14:textId="2D95F86A" w:rsidR="009129CE" w:rsidRPr="00DC797C" w:rsidRDefault="009129CE" w:rsidP="006151A3">
      <w:pPr>
        <w:rPr>
          <w:lang w:val="en-GB"/>
        </w:rPr>
      </w:pPr>
    </w:p>
    <w:p w14:paraId="1E31EA53" w14:textId="6B301051" w:rsidR="00A46FFA" w:rsidRPr="00DC797C" w:rsidRDefault="005C7E1C" w:rsidP="006151A3">
      <w:pPr>
        <w:rPr>
          <w:lang w:val="en-GB"/>
        </w:rPr>
      </w:pPr>
      <w:r w:rsidRPr="00DC797C">
        <w:rPr>
          <w:highlight w:val="yellow"/>
          <w:lang w:val="en-GB"/>
        </w:rPr>
        <w:t>4</w:t>
      </w:r>
      <w:r w:rsidR="00A46FFA" w:rsidRPr="00DC797C">
        <w:rPr>
          <w:highlight w:val="yellow"/>
          <w:lang w:val="en-GB"/>
        </w:rPr>
        <w:t>.</w:t>
      </w:r>
      <w:r w:rsidR="009129CE" w:rsidRPr="00DC797C">
        <w:rPr>
          <w:highlight w:val="yellow"/>
          <w:lang w:val="en-GB"/>
        </w:rPr>
        <w:t>2</w:t>
      </w:r>
      <w:r w:rsidR="00A46FFA" w:rsidRPr="00DC797C">
        <w:rPr>
          <w:highlight w:val="yellow"/>
          <w:lang w:val="en-GB"/>
        </w:rPr>
        <w:t xml:space="preserve">. Coat </w:t>
      </w:r>
      <w:r w:rsidR="003A5381">
        <w:rPr>
          <w:highlight w:val="yellow"/>
          <w:lang w:val="en-GB"/>
        </w:rPr>
        <w:t xml:space="preserve">the </w:t>
      </w:r>
      <w:r w:rsidR="00A46FFA" w:rsidRPr="00DC797C">
        <w:rPr>
          <w:highlight w:val="yellow"/>
          <w:lang w:val="en-GB"/>
        </w:rPr>
        <w:t>device</w:t>
      </w:r>
      <w:r w:rsidR="009129CE" w:rsidRPr="00DC797C">
        <w:rPr>
          <w:highlight w:val="yellow"/>
          <w:lang w:val="en-GB"/>
        </w:rPr>
        <w:t xml:space="preserve">s and </w:t>
      </w:r>
      <w:r w:rsidR="003A5381">
        <w:rPr>
          <w:highlight w:val="yellow"/>
          <w:lang w:val="en-GB"/>
        </w:rPr>
        <w:t xml:space="preserve">the </w:t>
      </w:r>
      <w:r w:rsidR="006978EA" w:rsidRPr="00DC797C">
        <w:rPr>
          <w:highlight w:val="yellow"/>
          <w:lang w:val="en-GB"/>
        </w:rPr>
        <w:t xml:space="preserve">SEM </w:t>
      </w:r>
      <w:r w:rsidR="009129CE" w:rsidRPr="00DC797C">
        <w:rPr>
          <w:highlight w:val="yellow"/>
          <w:lang w:val="en-GB"/>
        </w:rPr>
        <w:t>sheets</w:t>
      </w:r>
      <w:r w:rsidR="00A46FFA" w:rsidRPr="00DC797C">
        <w:rPr>
          <w:highlight w:val="yellow"/>
          <w:lang w:val="en-GB"/>
        </w:rPr>
        <w:t xml:space="preserve"> with PLO</w:t>
      </w:r>
      <w:r w:rsidR="003A5381">
        <w:rPr>
          <w:highlight w:val="yellow"/>
          <w:lang w:val="en-GB"/>
        </w:rPr>
        <w:t xml:space="preserve"> (</w:t>
      </w:r>
      <w:r w:rsidR="003A5381" w:rsidRPr="00DC797C">
        <w:rPr>
          <w:highlight w:val="yellow"/>
          <w:lang w:val="en-GB"/>
        </w:rPr>
        <w:t xml:space="preserve">100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00A46FFA" w:rsidRPr="00DC797C">
        <w:rPr>
          <w:highlight w:val="yellow"/>
          <w:lang w:val="en-GB"/>
        </w:rPr>
        <w:t xml:space="preserve"> in DPBS and incubate at 37</w:t>
      </w:r>
      <w:r w:rsidR="00AA2AD2" w:rsidRPr="00DC797C">
        <w:rPr>
          <w:highlight w:val="yellow"/>
          <w:lang w:val="en-GB"/>
        </w:rPr>
        <w:t xml:space="preserve"> </w:t>
      </w:r>
      <w:r w:rsidR="00A46FFA" w:rsidRPr="00DC797C">
        <w:rPr>
          <w:highlight w:val="yellow"/>
          <w:lang w:val="en-GB"/>
        </w:rPr>
        <w:t>°C, 5% CO</w:t>
      </w:r>
      <w:r w:rsidR="00A46FFA" w:rsidRPr="00DC797C">
        <w:rPr>
          <w:highlight w:val="yellow"/>
          <w:vertAlign w:val="subscript"/>
          <w:lang w:val="en-GB"/>
        </w:rPr>
        <w:t>2</w:t>
      </w:r>
      <w:r w:rsidR="005238BD" w:rsidRPr="00DC797C">
        <w:rPr>
          <w:highlight w:val="yellow"/>
          <w:lang w:val="en-GB"/>
        </w:rPr>
        <w:t xml:space="preserve"> for 3 h</w:t>
      </w:r>
      <w:r w:rsidR="00A46FFA" w:rsidRPr="00DC797C">
        <w:rPr>
          <w:highlight w:val="yellow"/>
          <w:lang w:val="en-GB"/>
        </w:rPr>
        <w:t>.</w:t>
      </w:r>
    </w:p>
    <w:p w14:paraId="7BF72B82" w14:textId="77777777" w:rsidR="00A46FFA" w:rsidRPr="00DC797C" w:rsidRDefault="00A46FFA" w:rsidP="006151A3">
      <w:pPr>
        <w:rPr>
          <w:lang w:val="en-GB"/>
        </w:rPr>
      </w:pPr>
    </w:p>
    <w:p w14:paraId="544D0902" w14:textId="008333BA" w:rsidR="00A46FFA" w:rsidRPr="00DC797C" w:rsidRDefault="005C7E1C" w:rsidP="006151A3">
      <w:pPr>
        <w:rPr>
          <w:lang w:val="en-GB"/>
        </w:rPr>
      </w:pPr>
      <w:r w:rsidRPr="00DC797C">
        <w:rPr>
          <w:highlight w:val="yellow"/>
          <w:lang w:val="en-GB"/>
        </w:rPr>
        <w:t>4</w:t>
      </w:r>
      <w:r w:rsidR="00160EBC" w:rsidRPr="00DC797C">
        <w:rPr>
          <w:highlight w:val="yellow"/>
          <w:lang w:val="en-GB"/>
        </w:rPr>
        <w:t>.2</w:t>
      </w:r>
      <w:r w:rsidR="00A46FFA" w:rsidRPr="00DC797C">
        <w:rPr>
          <w:highlight w:val="yellow"/>
          <w:lang w:val="en-GB"/>
        </w:rPr>
        <w:t xml:space="preserve">.1. </w:t>
      </w:r>
      <w:r w:rsidR="00160EBC" w:rsidRPr="00DC797C">
        <w:rPr>
          <w:highlight w:val="yellow"/>
          <w:lang w:val="en-GB"/>
        </w:rPr>
        <w:t>Add 1</w:t>
      </w:r>
      <w:r w:rsidR="00AA2AD2" w:rsidRPr="00DC797C">
        <w:rPr>
          <w:highlight w:val="yellow"/>
          <w:lang w:val="en-GB"/>
        </w:rPr>
        <w:t xml:space="preserve"> </w:t>
      </w:r>
      <w:r w:rsidR="00D936F0" w:rsidRPr="00DC797C">
        <w:rPr>
          <w:highlight w:val="yellow"/>
          <w:lang w:val="en-GB"/>
        </w:rPr>
        <w:t>m</w:t>
      </w:r>
      <w:r w:rsidR="00D936F0">
        <w:rPr>
          <w:highlight w:val="yellow"/>
          <w:lang w:val="en-GB"/>
        </w:rPr>
        <w:t xml:space="preserve">L of PLO </w:t>
      </w:r>
      <w:r w:rsidR="00D936F0" w:rsidRPr="00582F6E">
        <w:rPr>
          <w:highlight w:val="yellow"/>
          <w:lang w:val="en-GB"/>
        </w:rPr>
        <w:t xml:space="preserve">in DPBS </w:t>
      </w:r>
      <w:r w:rsidR="00D936F0">
        <w:rPr>
          <w:highlight w:val="yellow"/>
          <w:lang w:val="en-GB"/>
        </w:rPr>
        <w:t xml:space="preserve">per </w:t>
      </w:r>
      <w:r w:rsidR="00160EBC" w:rsidRPr="00DC797C">
        <w:rPr>
          <w:highlight w:val="yellow"/>
          <w:lang w:val="en-GB"/>
        </w:rPr>
        <w:t>well</w:t>
      </w:r>
      <w:r w:rsidR="00A46FFA" w:rsidRPr="00DC797C">
        <w:rPr>
          <w:highlight w:val="yellow"/>
          <w:lang w:val="en-GB"/>
        </w:rPr>
        <w:t xml:space="preserve"> </w:t>
      </w:r>
      <w:r w:rsidR="00160EBC" w:rsidRPr="00DC797C">
        <w:rPr>
          <w:highlight w:val="yellow"/>
          <w:lang w:val="en-GB"/>
        </w:rPr>
        <w:t xml:space="preserve">to each device in the 6-well plate. </w:t>
      </w:r>
      <w:r w:rsidR="00D936F0">
        <w:rPr>
          <w:highlight w:val="yellow"/>
          <w:lang w:val="en-GB"/>
        </w:rPr>
        <w:t>En</w:t>
      </w:r>
      <w:r w:rsidR="00160EBC" w:rsidRPr="00DC797C">
        <w:rPr>
          <w:highlight w:val="yellow"/>
          <w:lang w:val="en-GB"/>
        </w:rPr>
        <w:t xml:space="preserve">sure the device is floating on top of the PLO solution with the channel and microgroove side facing down into the liquid. Add 10 </w:t>
      </w:r>
      <w:r w:rsidR="00D936F0" w:rsidRPr="00DC797C">
        <w:rPr>
          <w:highlight w:val="yellow"/>
          <w:lang w:val="en-GB"/>
        </w:rPr>
        <w:t>m</w:t>
      </w:r>
      <w:r w:rsidR="00D936F0">
        <w:rPr>
          <w:highlight w:val="yellow"/>
          <w:lang w:val="en-GB"/>
        </w:rPr>
        <w:t>L of</w:t>
      </w:r>
      <w:r w:rsidR="00D936F0" w:rsidRPr="00DC797C">
        <w:rPr>
          <w:highlight w:val="yellow"/>
          <w:lang w:val="en-GB"/>
        </w:rPr>
        <w:t xml:space="preserve"> </w:t>
      </w:r>
      <w:r w:rsidR="00160EBC" w:rsidRPr="00DC797C">
        <w:rPr>
          <w:highlight w:val="yellow"/>
          <w:lang w:val="en-GB"/>
        </w:rPr>
        <w:t xml:space="preserve">PLO in DPBS per 10 cm </w:t>
      </w:r>
      <w:r w:rsidR="00D936F0">
        <w:rPr>
          <w:highlight w:val="yellow"/>
          <w:lang w:val="en-GB"/>
        </w:rPr>
        <w:t xml:space="preserve">Petri </w:t>
      </w:r>
      <w:r w:rsidR="00160EBC" w:rsidRPr="00DC797C">
        <w:rPr>
          <w:highlight w:val="yellow"/>
          <w:lang w:val="en-GB"/>
        </w:rPr>
        <w:t xml:space="preserve">dish and use forceps to push down the </w:t>
      </w:r>
      <w:r w:rsidR="006978EA" w:rsidRPr="00DC797C">
        <w:rPr>
          <w:highlight w:val="yellow"/>
          <w:lang w:val="en-GB"/>
        </w:rPr>
        <w:t xml:space="preserve">SEM </w:t>
      </w:r>
      <w:r w:rsidR="00160EBC" w:rsidRPr="00DC797C">
        <w:rPr>
          <w:highlight w:val="yellow"/>
          <w:lang w:val="en-GB"/>
        </w:rPr>
        <w:t>sheets into the liquid.</w:t>
      </w:r>
      <w:r w:rsidR="00160EBC" w:rsidRPr="00DC797C">
        <w:rPr>
          <w:lang w:val="en-GB"/>
        </w:rPr>
        <w:t xml:space="preserve"> </w:t>
      </w:r>
    </w:p>
    <w:p w14:paraId="2A5F6DD1" w14:textId="77777777" w:rsidR="00A46FFA" w:rsidRPr="00DC797C" w:rsidRDefault="00A46FFA" w:rsidP="006151A3">
      <w:pPr>
        <w:rPr>
          <w:lang w:val="en-GB"/>
        </w:rPr>
      </w:pPr>
    </w:p>
    <w:p w14:paraId="2A04A778" w14:textId="72F061F6" w:rsidR="00A46FFA" w:rsidRPr="00DC797C" w:rsidRDefault="00A46FFA" w:rsidP="006151A3">
      <w:pPr>
        <w:rPr>
          <w:b/>
          <w:lang w:val="en-GB"/>
        </w:rPr>
      </w:pPr>
      <w:r w:rsidRPr="00DC797C">
        <w:rPr>
          <w:lang w:val="en-GB"/>
        </w:rPr>
        <w:t xml:space="preserve">NOTE: </w:t>
      </w:r>
      <w:r w:rsidR="006978EA" w:rsidRPr="00DC797C">
        <w:rPr>
          <w:lang w:val="en-GB"/>
        </w:rPr>
        <w:t xml:space="preserve">SEM </w:t>
      </w:r>
      <w:r w:rsidR="00160EBC" w:rsidRPr="00DC797C">
        <w:rPr>
          <w:lang w:val="en-GB"/>
        </w:rPr>
        <w:t xml:space="preserve">sheets will usually float on </w:t>
      </w:r>
      <w:r w:rsidR="0096634F" w:rsidRPr="00DC797C">
        <w:rPr>
          <w:lang w:val="en-GB"/>
        </w:rPr>
        <w:t xml:space="preserve">top </w:t>
      </w:r>
      <w:r w:rsidR="00160EBC" w:rsidRPr="00DC797C">
        <w:rPr>
          <w:lang w:val="en-GB"/>
        </w:rPr>
        <w:t xml:space="preserve">of the coating solution. Before assembling </w:t>
      </w:r>
      <w:r w:rsidR="00D936F0">
        <w:rPr>
          <w:lang w:val="en-GB"/>
        </w:rPr>
        <w:t xml:space="preserve">the </w:t>
      </w:r>
      <w:r w:rsidR="00160EBC" w:rsidRPr="00DC797C">
        <w:rPr>
          <w:lang w:val="en-GB"/>
        </w:rPr>
        <w:t>device and sheet, t</w:t>
      </w:r>
      <w:r w:rsidR="0096634F" w:rsidRPr="00DC797C">
        <w:rPr>
          <w:lang w:val="en-GB"/>
        </w:rPr>
        <w:t xml:space="preserve">urn the </w:t>
      </w:r>
      <w:r w:rsidR="006978EA" w:rsidRPr="00DC797C">
        <w:rPr>
          <w:lang w:val="en-GB"/>
        </w:rPr>
        <w:t xml:space="preserve">SEM </w:t>
      </w:r>
      <w:r w:rsidR="0096634F" w:rsidRPr="00DC797C">
        <w:rPr>
          <w:lang w:val="en-GB"/>
        </w:rPr>
        <w:t>sheet around so that</w:t>
      </w:r>
      <w:r w:rsidR="00160EBC" w:rsidRPr="00DC797C">
        <w:rPr>
          <w:lang w:val="en-GB"/>
        </w:rPr>
        <w:t xml:space="preserve"> the surface</w:t>
      </w:r>
      <w:r w:rsidR="007A7949" w:rsidRPr="00DC797C">
        <w:rPr>
          <w:lang w:val="en-GB"/>
        </w:rPr>
        <w:t>,</w:t>
      </w:r>
      <w:r w:rsidR="00160EBC" w:rsidRPr="00DC797C">
        <w:rPr>
          <w:lang w:val="en-GB"/>
        </w:rPr>
        <w:t xml:space="preserve"> which h</w:t>
      </w:r>
      <w:r w:rsidR="007A7949" w:rsidRPr="00DC797C">
        <w:rPr>
          <w:lang w:val="en-GB"/>
        </w:rPr>
        <w:t xml:space="preserve">as been in contact with the PLO, </w:t>
      </w:r>
      <w:r w:rsidR="00160EBC" w:rsidRPr="00DC797C">
        <w:rPr>
          <w:lang w:val="en-GB"/>
        </w:rPr>
        <w:t>contact</w:t>
      </w:r>
      <w:r w:rsidR="007A7949" w:rsidRPr="00DC797C">
        <w:rPr>
          <w:lang w:val="en-GB"/>
        </w:rPr>
        <w:t xml:space="preserve">s </w:t>
      </w:r>
      <w:r w:rsidR="00160EBC" w:rsidRPr="00DC797C">
        <w:rPr>
          <w:lang w:val="en-GB"/>
        </w:rPr>
        <w:t>the channel and microgroove surface of the device.</w:t>
      </w:r>
    </w:p>
    <w:p w14:paraId="0F997772" w14:textId="77777777" w:rsidR="00A46FFA" w:rsidRPr="00DC797C" w:rsidRDefault="00A46FFA" w:rsidP="006151A3">
      <w:pPr>
        <w:rPr>
          <w:lang w:val="en-GB"/>
        </w:rPr>
      </w:pPr>
    </w:p>
    <w:p w14:paraId="0D880385" w14:textId="2ECEC2CD" w:rsidR="00A46FFA" w:rsidRPr="00DC797C" w:rsidRDefault="005C7E1C" w:rsidP="006151A3">
      <w:pPr>
        <w:rPr>
          <w:lang w:val="en-GB"/>
        </w:rPr>
      </w:pPr>
      <w:r w:rsidRPr="00DC797C">
        <w:rPr>
          <w:highlight w:val="yellow"/>
          <w:lang w:val="en-GB"/>
        </w:rPr>
        <w:t>4</w:t>
      </w:r>
      <w:r w:rsidR="00160EBC" w:rsidRPr="00DC797C">
        <w:rPr>
          <w:highlight w:val="yellow"/>
          <w:lang w:val="en-GB"/>
        </w:rPr>
        <w:t>.2</w:t>
      </w:r>
      <w:r w:rsidR="005238BD" w:rsidRPr="00DC797C">
        <w:rPr>
          <w:highlight w:val="yellow"/>
          <w:lang w:val="en-GB"/>
        </w:rPr>
        <w:t>.2. After 3 h</w:t>
      </w:r>
      <w:r w:rsidR="00A46FFA" w:rsidRPr="00DC797C">
        <w:rPr>
          <w:highlight w:val="yellow"/>
          <w:lang w:val="en-GB"/>
        </w:rPr>
        <w:t xml:space="preserve">, wash the device </w:t>
      </w:r>
      <w:r w:rsidR="00160EBC" w:rsidRPr="00DC797C">
        <w:rPr>
          <w:highlight w:val="yellow"/>
          <w:lang w:val="en-GB"/>
        </w:rPr>
        <w:t xml:space="preserve">and </w:t>
      </w:r>
      <w:r w:rsidR="006978EA" w:rsidRPr="00DC797C">
        <w:rPr>
          <w:highlight w:val="yellow"/>
          <w:lang w:val="en-GB"/>
        </w:rPr>
        <w:t xml:space="preserve">SEM </w:t>
      </w:r>
      <w:r w:rsidR="00160EBC" w:rsidRPr="00DC797C">
        <w:rPr>
          <w:highlight w:val="yellow"/>
          <w:lang w:val="en-GB"/>
        </w:rPr>
        <w:t xml:space="preserve">sheets </w:t>
      </w:r>
      <w:r w:rsidR="003A5381">
        <w:rPr>
          <w:highlight w:val="yellow"/>
          <w:lang w:val="en-GB"/>
        </w:rPr>
        <w:t>2</w:t>
      </w:r>
      <w:r w:rsidR="00E41931">
        <w:rPr>
          <w:highlight w:val="yellow"/>
          <w:lang w:val="en-GB"/>
        </w:rPr>
        <w:t>x</w:t>
      </w:r>
      <w:r w:rsidR="007A7949" w:rsidRPr="00DC797C">
        <w:rPr>
          <w:highlight w:val="yellow"/>
          <w:lang w:val="en-GB"/>
        </w:rPr>
        <w:t xml:space="preserve"> </w:t>
      </w:r>
      <w:r w:rsidR="00D936F0">
        <w:rPr>
          <w:highlight w:val="yellow"/>
          <w:lang w:val="en-GB"/>
        </w:rPr>
        <w:t xml:space="preserve">for </w:t>
      </w:r>
      <w:r w:rsidR="00A46FFA" w:rsidRPr="00DC797C">
        <w:rPr>
          <w:highlight w:val="yellow"/>
          <w:lang w:val="en-GB"/>
        </w:rPr>
        <w:t>5 min with DPBS</w:t>
      </w:r>
      <w:r w:rsidR="00B22856" w:rsidRPr="00DC797C">
        <w:rPr>
          <w:highlight w:val="yellow"/>
          <w:lang w:val="en-GB"/>
        </w:rPr>
        <w:t xml:space="preserve"> followed by </w:t>
      </w:r>
      <w:r w:rsidR="003A5381">
        <w:rPr>
          <w:highlight w:val="yellow"/>
          <w:lang w:val="en-GB"/>
        </w:rPr>
        <w:t xml:space="preserve">another wash </w:t>
      </w:r>
      <w:r w:rsidR="00D936F0">
        <w:rPr>
          <w:highlight w:val="yellow"/>
          <w:lang w:val="en-GB"/>
        </w:rPr>
        <w:t>for</w:t>
      </w:r>
      <w:r w:rsidR="007A7949" w:rsidRPr="00DC797C">
        <w:rPr>
          <w:highlight w:val="yellow"/>
          <w:lang w:val="en-GB"/>
        </w:rPr>
        <w:t xml:space="preserve"> </w:t>
      </w:r>
      <w:r w:rsidR="00B22856" w:rsidRPr="00DC797C">
        <w:rPr>
          <w:highlight w:val="yellow"/>
          <w:lang w:val="en-GB"/>
        </w:rPr>
        <w:t>5 min</w:t>
      </w:r>
      <w:r w:rsidR="00160EBC" w:rsidRPr="00DC797C">
        <w:rPr>
          <w:highlight w:val="yellow"/>
          <w:lang w:val="en-GB"/>
        </w:rPr>
        <w:t xml:space="preserve"> with sterile water</w:t>
      </w:r>
      <w:r w:rsidR="00A46FFA" w:rsidRPr="00DC797C">
        <w:rPr>
          <w:highlight w:val="yellow"/>
          <w:lang w:val="en-GB"/>
        </w:rPr>
        <w:t xml:space="preserve">. </w:t>
      </w:r>
      <w:r w:rsidR="00D936F0">
        <w:rPr>
          <w:highlight w:val="yellow"/>
          <w:lang w:val="en-GB"/>
        </w:rPr>
        <w:t>Use a</w:t>
      </w:r>
      <w:r w:rsidR="00A46FFA" w:rsidRPr="00DC797C">
        <w:rPr>
          <w:highlight w:val="yellow"/>
          <w:lang w:val="en-GB"/>
        </w:rPr>
        <w:t xml:space="preserve"> suction system </w:t>
      </w:r>
      <w:r w:rsidR="00D936F0">
        <w:rPr>
          <w:highlight w:val="yellow"/>
          <w:lang w:val="en-GB"/>
        </w:rPr>
        <w:t>if needed</w:t>
      </w:r>
      <w:r w:rsidR="00A46FFA" w:rsidRPr="00DC797C">
        <w:rPr>
          <w:highlight w:val="yellow"/>
          <w:lang w:val="en-GB"/>
        </w:rPr>
        <w:t>.</w:t>
      </w:r>
      <w:r w:rsidR="00BE0828" w:rsidRPr="00DC797C">
        <w:rPr>
          <w:highlight w:val="yellow"/>
          <w:lang w:val="en-GB"/>
        </w:rPr>
        <w:t xml:space="preserve"> Transfer each </w:t>
      </w:r>
      <w:r w:rsidR="006978EA" w:rsidRPr="00DC797C">
        <w:rPr>
          <w:highlight w:val="yellow"/>
          <w:lang w:val="en-GB"/>
        </w:rPr>
        <w:t xml:space="preserve">SEM </w:t>
      </w:r>
      <w:r w:rsidR="00BE0828" w:rsidRPr="00DC797C">
        <w:rPr>
          <w:highlight w:val="yellow"/>
          <w:lang w:val="en-GB"/>
        </w:rPr>
        <w:t xml:space="preserve">sheet to an individual 10 cm </w:t>
      </w:r>
      <w:r w:rsidR="00D936F0">
        <w:rPr>
          <w:highlight w:val="yellow"/>
          <w:lang w:val="en-GB"/>
        </w:rPr>
        <w:t xml:space="preserve">Petri </w:t>
      </w:r>
      <w:r w:rsidR="00BE0828" w:rsidRPr="00DC797C">
        <w:rPr>
          <w:highlight w:val="yellow"/>
          <w:lang w:val="en-GB"/>
        </w:rPr>
        <w:t>dish for easy handling.</w:t>
      </w:r>
      <w:r w:rsidR="00BE0828" w:rsidRPr="00DC797C">
        <w:rPr>
          <w:lang w:val="en-GB"/>
        </w:rPr>
        <w:t xml:space="preserve"> </w:t>
      </w:r>
    </w:p>
    <w:p w14:paraId="4AC41989" w14:textId="60148CA3" w:rsidR="00160EBC" w:rsidRPr="00DC797C" w:rsidRDefault="00160EBC" w:rsidP="006151A3">
      <w:pPr>
        <w:rPr>
          <w:lang w:val="en-GB"/>
        </w:rPr>
      </w:pPr>
    </w:p>
    <w:p w14:paraId="0F642A53" w14:textId="58B09A4B" w:rsidR="00160EBC" w:rsidRPr="00DC797C" w:rsidRDefault="00160EBC" w:rsidP="006151A3">
      <w:pPr>
        <w:rPr>
          <w:lang w:val="en-GB"/>
        </w:rPr>
      </w:pPr>
      <w:r w:rsidRPr="00DC797C">
        <w:rPr>
          <w:lang w:val="en-GB"/>
        </w:rPr>
        <w:t xml:space="preserve">NOTE: Both devices and </w:t>
      </w:r>
      <w:r w:rsidR="006978EA" w:rsidRPr="00DC797C">
        <w:rPr>
          <w:lang w:val="en-GB"/>
        </w:rPr>
        <w:t xml:space="preserve">SEM </w:t>
      </w:r>
      <w:r w:rsidRPr="00DC797C">
        <w:rPr>
          <w:lang w:val="en-GB"/>
        </w:rPr>
        <w:t xml:space="preserve">sheets </w:t>
      </w:r>
      <w:proofErr w:type="gramStart"/>
      <w:r w:rsidRPr="00DC797C">
        <w:rPr>
          <w:lang w:val="en-GB"/>
        </w:rPr>
        <w:t>have to</w:t>
      </w:r>
      <w:proofErr w:type="gramEnd"/>
      <w:r w:rsidRPr="00DC797C">
        <w:rPr>
          <w:lang w:val="en-GB"/>
        </w:rPr>
        <w:t xml:space="preserve"> be completely dry before assembly. The final wash with sterile water removes potential salt crystals from the DPBS, which might</w:t>
      </w:r>
      <w:r w:rsidR="007A7949" w:rsidRPr="00DC797C">
        <w:rPr>
          <w:lang w:val="en-GB"/>
        </w:rPr>
        <w:t xml:space="preserve"> otherwise</w:t>
      </w:r>
      <w:r w:rsidRPr="00DC797C">
        <w:rPr>
          <w:lang w:val="en-GB"/>
        </w:rPr>
        <w:t xml:space="preserve"> inhibit assembly.</w:t>
      </w:r>
    </w:p>
    <w:p w14:paraId="35FBB426" w14:textId="647043FC" w:rsidR="00A46FFA" w:rsidRPr="00DC797C" w:rsidRDefault="00A46FFA" w:rsidP="006151A3">
      <w:pPr>
        <w:rPr>
          <w:lang w:val="en-GB"/>
        </w:rPr>
      </w:pPr>
    </w:p>
    <w:p w14:paraId="41ECF450" w14:textId="11BC722F" w:rsidR="00160EBC" w:rsidRPr="00DC797C" w:rsidRDefault="005C7E1C" w:rsidP="006151A3">
      <w:pPr>
        <w:rPr>
          <w:lang w:val="en-GB"/>
        </w:rPr>
      </w:pPr>
      <w:r w:rsidRPr="00DC797C">
        <w:rPr>
          <w:highlight w:val="yellow"/>
          <w:lang w:val="en-GB"/>
        </w:rPr>
        <w:t>4</w:t>
      </w:r>
      <w:r w:rsidR="00160EBC" w:rsidRPr="00DC797C">
        <w:rPr>
          <w:highlight w:val="yellow"/>
          <w:lang w:val="en-GB"/>
        </w:rPr>
        <w:t xml:space="preserve">.3. </w:t>
      </w:r>
      <w:r w:rsidR="00125D40" w:rsidRPr="00DC797C">
        <w:rPr>
          <w:highlight w:val="yellow"/>
          <w:lang w:val="en-GB"/>
        </w:rPr>
        <w:t>Work unde</w:t>
      </w:r>
      <w:r w:rsidR="00160EBC" w:rsidRPr="00DC797C">
        <w:rPr>
          <w:highlight w:val="yellow"/>
          <w:lang w:val="en-GB"/>
        </w:rPr>
        <w:t xml:space="preserve">r a </w:t>
      </w:r>
      <w:r w:rsidR="00BE0828" w:rsidRPr="00DC797C">
        <w:rPr>
          <w:highlight w:val="yellow"/>
          <w:lang w:val="en-GB"/>
        </w:rPr>
        <w:t xml:space="preserve">microscope in </w:t>
      </w:r>
      <w:r w:rsidR="00C263A5">
        <w:rPr>
          <w:highlight w:val="yellow"/>
          <w:lang w:val="en-GB"/>
        </w:rPr>
        <w:t>a</w:t>
      </w:r>
      <w:r w:rsidR="00C263A5" w:rsidRPr="00DC797C">
        <w:rPr>
          <w:highlight w:val="yellow"/>
          <w:lang w:val="en-GB"/>
        </w:rPr>
        <w:t xml:space="preserve"> </w:t>
      </w:r>
      <w:r w:rsidR="007A7949" w:rsidRPr="00DC797C">
        <w:rPr>
          <w:highlight w:val="yellow"/>
          <w:lang w:val="en-GB"/>
        </w:rPr>
        <w:t>laminar flow.</w:t>
      </w:r>
      <w:r w:rsidR="00BE0828" w:rsidRPr="00DC797C">
        <w:rPr>
          <w:highlight w:val="yellow"/>
          <w:lang w:val="en-GB"/>
        </w:rPr>
        <w:t xml:space="preserve"> Use forceps to mount the silicone device with the channel and microgroove side down </w:t>
      </w:r>
      <w:r w:rsidR="00D936F0">
        <w:rPr>
          <w:highlight w:val="yellow"/>
          <w:lang w:val="en-GB"/>
        </w:rPr>
        <w:t>at</w:t>
      </w:r>
      <w:r w:rsidR="00D936F0" w:rsidRPr="00DC797C">
        <w:rPr>
          <w:highlight w:val="yellow"/>
          <w:lang w:val="en-GB"/>
        </w:rPr>
        <w:t xml:space="preserve"> </w:t>
      </w:r>
      <w:r w:rsidR="00BE0828" w:rsidRPr="00DC797C">
        <w:rPr>
          <w:highlight w:val="yellow"/>
          <w:lang w:val="en-GB"/>
        </w:rPr>
        <w:t xml:space="preserve">a 90° angle unto the </w:t>
      </w:r>
      <w:r w:rsidR="006978EA" w:rsidRPr="00DC797C">
        <w:rPr>
          <w:highlight w:val="yellow"/>
          <w:lang w:val="en-GB"/>
        </w:rPr>
        <w:t xml:space="preserve">SEM </w:t>
      </w:r>
      <w:r w:rsidR="00BE0828" w:rsidRPr="00DC797C">
        <w:rPr>
          <w:highlight w:val="yellow"/>
          <w:lang w:val="en-GB"/>
        </w:rPr>
        <w:t>sheet</w:t>
      </w:r>
      <w:r w:rsidR="003A5381">
        <w:rPr>
          <w:highlight w:val="yellow"/>
          <w:lang w:val="en-GB"/>
        </w:rPr>
        <w:t>,</w:t>
      </w:r>
      <w:r w:rsidR="00BE0828" w:rsidRPr="00DC797C">
        <w:rPr>
          <w:highlight w:val="yellow"/>
          <w:lang w:val="en-GB"/>
        </w:rPr>
        <w:t xml:space="preserve"> </w:t>
      </w:r>
      <w:r w:rsidR="003A5381">
        <w:rPr>
          <w:highlight w:val="yellow"/>
          <w:lang w:val="en-GB"/>
        </w:rPr>
        <w:t>ensuring</w:t>
      </w:r>
      <w:r w:rsidR="00BE0828" w:rsidRPr="00DC797C">
        <w:rPr>
          <w:highlight w:val="yellow"/>
          <w:lang w:val="en-GB"/>
        </w:rPr>
        <w:t xml:space="preserve"> that all sides are aligned. Press lightly down onto the device to make sure to seal not only outer edges but also around wells, channels</w:t>
      </w:r>
      <w:r w:rsidR="00D936F0">
        <w:rPr>
          <w:highlight w:val="yellow"/>
          <w:lang w:val="en-GB"/>
        </w:rPr>
        <w:t>,</w:t>
      </w:r>
      <w:r w:rsidR="00BE0828" w:rsidRPr="00DC797C">
        <w:rPr>
          <w:highlight w:val="yellow"/>
          <w:lang w:val="en-GB"/>
        </w:rPr>
        <w:t xml:space="preserve"> and microgrooves.</w:t>
      </w:r>
    </w:p>
    <w:p w14:paraId="7088EAEC" w14:textId="4FA960AF" w:rsidR="00BE0828" w:rsidRPr="00DC797C" w:rsidRDefault="00BE0828" w:rsidP="006151A3">
      <w:pPr>
        <w:rPr>
          <w:lang w:val="en-GB"/>
        </w:rPr>
      </w:pPr>
    </w:p>
    <w:p w14:paraId="4068DD97" w14:textId="00BEA9B5" w:rsidR="00BE0828" w:rsidRPr="00DC797C" w:rsidRDefault="00BE0828" w:rsidP="006151A3">
      <w:pPr>
        <w:rPr>
          <w:lang w:val="en-GB"/>
        </w:rPr>
      </w:pPr>
      <w:r w:rsidRPr="00DC797C">
        <w:rPr>
          <w:lang w:val="en-GB"/>
        </w:rPr>
        <w:t>NOTE: Bonded areas will appear grey</w:t>
      </w:r>
      <w:r w:rsidR="00D936F0">
        <w:rPr>
          <w:lang w:val="en-GB"/>
        </w:rPr>
        <w:t>,</w:t>
      </w:r>
      <w:r w:rsidRPr="00DC797C">
        <w:rPr>
          <w:lang w:val="en-GB"/>
        </w:rPr>
        <w:t xml:space="preserve"> while those not yet mounted will appear clear under the microscope. </w:t>
      </w:r>
      <w:r w:rsidR="00D936F0">
        <w:rPr>
          <w:lang w:val="en-GB"/>
        </w:rPr>
        <w:t>En</w:t>
      </w:r>
      <w:r w:rsidRPr="00DC797C">
        <w:rPr>
          <w:lang w:val="en-GB"/>
        </w:rPr>
        <w:t xml:space="preserve">sure that all areas are well sealed </w:t>
      </w:r>
      <w:r w:rsidR="00125D40" w:rsidRPr="00DC797C">
        <w:rPr>
          <w:lang w:val="en-GB"/>
        </w:rPr>
        <w:t xml:space="preserve">without </w:t>
      </w:r>
      <w:r w:rsidR="007A7949" w:rsidRPr="00DC797C">
        <w:rPr>
          <w:lang w:val="en-GB"/>
        </w:rPr>
        <w:t xml:space="preserve">air </w:t>
      </w:r>
      <w:r w:rsidR="00125D40" w:rsidRPr="00DC797C">
        <w:rPr>
          <w:lang w:val="en-GB"/>
        </w:rPr>
        <w:t xml:space="preserve">bubbles </w:t>
      </w:r>
      <w:r w:rsidRPr="00DC797C">
        <w:rPr>
          <w:lang w:val="en-GB"/>
        </w:rPr>
        <w:t xml:space="preserve">to avoid detachment of the device during culturing. In case of debris or salt crystals blocking mounting, </w:t>
      </w:r>
      <w:r w:rsidR="00D936F0">
        <w:rPr>
          <w:lang w:val="en-GB"/>
        </w:rPr>
        <w:t xml:space="preserve">rewash both SEM </w:t>
      </w:r>
      <w:r w:rsidR="00D936F0">
        <w:rPr>
          <w:lang w:val="en-GB"/>
        </w:rPr>
        <w:lastRenderedPageBreak/>
        <w:t>sheet and device</w:t>
      </w:r>
      <w:r w:rsidRPr="00DC797C">
        <w:rPr>
          <w:lang w:val="en-GB"/>
        </w:rPr>
        <w:t xml:space="preserve"> in sterile water and dry before retrying the mounting</w:t>
      </w:r>
      <w:r w:rsidR="007A7949" w:rsidRPr="00DC797C">
        <w:rPr>
          <w:lang w:val="en-GB"/>
        </w:rPr>
        <w:t xml:space="preserve"> procedure</w:t>
      </w:r>
      <w:r w:rsidRPr="00DC797C">
        <w:rPr>
          <w:lang w:val="en-GB"/>
        </w:rPr>
        <w:t>. If the microgrooves appear distorted</w:t>
      </w:r>
      <w:r w:rsidR="00125D40" w:rsidRPr="00DC797C">
        <w:rPr>
          <w:lang w:val="en-GB"/>
        </w:rPr>
        <w:t xml:space="preserve"> from pressing too hard on the device</w:t>
      </w:r>
      <w:r w:rsidRPr="00DC797C">
        <w:rPr>
          <w:lang w:val="en-GB"/>
        </w:rPr>
        <w:t xml:space="preserve">, remove the device </w:t>
      </w:r>
      <w:r w:rsidR="00125D40" w:rsidRPr="00DC797C">
        <w:rPr>
          <w:lang w:val="en-GB"/>
        </w:rPr>
        <w:t xml:space="preserve">completely from the </w:t>
      </w:r>
      <w:r w:rsidR="006978EA" w:rsidRPr="00DC797C">
        <w:rPr>
          <w:lang w:val="en-GB"/>
        </w:rPr>
        <w:t xml:space="preserve">SEM </w:t>
      </w:r>
      <w:r w:rsidR="00125D40" w:rsidRPr="00DC797C">
        <w:rPr>
          <w:lang w:val="en-GB"/>
        </w:rPr>
        <w:t xml:space="preserve">sheet </w:t>
      </w:r>
      <w:r w:rsidRPr="00DC797C">
        <w:rPr>
          <w:lang w:val="en-GB"/>
        </w:rPr>
        <w:t xml:space="preserve">and try the mounting again. </w:t>
      </w:r>
      <w:r w:rsidR="00125D40" w:rsidRPr="00DC797C">
        <w:rPr>
          <w:lang w:val="en-GB"/>
        </w:rPr>
        <w:t xml:space="preserve">Be careful when coating and changing media once the device is mounted. </w:t>
      </w:r>
    </w:p>
    <w:p w14:paraId="0001CE0A" w14:textId="77777777" w:rsidR="00BE0828" w:rsidRPr="00DC797C" w:rsidRDefault="00BE0828" w:rsidP="006151A3">
      <w:pPr>
        <w:rPr>
          <w:lang w:val="en-GB"/>
        </w:rPr>
      </w:pPr>
    </w:p>
    <w:p w14:paraId="143ADD70" w14:textId="2D7EB823" w:rsidR="00A46FFA" w:rsidRPr="00DC797C" w:rsidRDefault="005C7E1C" w:rsidP="006151A3">
      <w:pPr>
        <w:rPr>
          <w:lang w:val="en-GB"/>
        </w:rPr>
      </w:pPr>
      <w:r w:rsidRPr="00DC797C">
        <w:rPr>
          <w:highlight w:val="yellow"/>
          <w:lang w:val="en-GB"/>
        </w:rPr>
        <w:t>4</w:t>
      </w:r>
      <w:r w:rsidR="00A46FFA" w:rsidRPr="00DC797C">
        <w:rPr>
          <w:highlight w:val="yellow"/>
          <w:lang w:val="en-GB"/>
        </w:rPr>
        <w:t xml:space="preserve">.4. </w:t>
      </w:r>
      <w:r w:rsidR="00125D40" w:rsidRPr="00DC797C">
        <w:rPr>
          <w:highlight w:val="yellow"/>
          <w:lang w:val="en-GB"/>
        </w:rPr>
        <w:t xml:space="preserve">Work under a microscope in </w:t>
      </w:r>
      <w:r w:rsidR="00C263A5">
        <w:rPr>
          <w:highlight w:val="yellow"/>
          <w:lang w:val="en-GB"/>
        </w:rPr>
        <w:t>a</w:t>
      </w:r>
      <w:r w:rsidR="00C263A5" w:rsidRPr="00DC797C">
        <w:rPr>
          <w:highlight w:val="yellow"/>
          <w:lang w:val="en-GB"/>
        </w:rPr>
        <w:t xml:space="preserve"> </w:t>
      </w:r>
      <w:r w:rsidR="00125D40" w:rsidRPr="00DC797C">
        <w:rPr>
          <w:highlight w:val="yellow"/>
          <w:lang w:val="en-GB"/>
        </w:rPr>
        <w:t>laminar flow</w:t>
      </w:r>
      <w:r w:rsidR="007A7949" w:rsidRPr="00DC797C">
        <w:rPr>
          <w:highlight w:val="yellow"/>
          <w:lang w:val="en-GB"/>
        </w:rPr>
        <w:t>.</w:t>
      </w:r>
      <w:r w:rsidR="00003E59">
        <w:rPr>
          <w:highlight w:val="yellow"/>
          <w:lang w:val="en-GB"/>
        </w:rPr>
        <w:t xml:space="preserve"> </w:t>
      </w:r>
      <w:r w:rsidR="00A46FFA" w:rsidRPr="00DC797C">
        <w:rPr>
          <w:highlight w:val="yellow"/>
          <w:lang w:val="en-GB"/>
        </w:rPr>
        <w:t xml:space="preserve">Coat </w:t>
      </w:r>
      <w:r w:rsidR="007A7949" w:rsidRPr="00DC797C">
        <w:rPr>
          <w:highlight w:val="yellow"/>
          <w:lang w:val="en-GB"/>
        </w:rPr>
        <w:t xml:space="preserve">the </w:t>
      </w:r>
      <w:r w:rsidR="00A46FFA" w:rsidRPr="00DC797C">
        <w:rPr>
          <w:highlight w:val="yellow"/>
          <w:lang w:val="en-GB"/>
        </w:rPr>
        <w:t>device with laminin</w:t>
      </w:r>
      <w:r w:rsidR="003A5381">
        <w:rPr>
          <w:highlight w:val="yellow"/>
          <w:lang w:val="en-GB"/>
        </w:rPr>
        <w:t xml:space="preserve"> (</w:t>
      </w:r>
      <w:r w:rsidR="003A5381" w:rsidRPr="00DC797C">
        <w:rPr>
          <w:highlight w:val="yellow"/>
          <w:lang w:val="en-GB"/>
        </w:rPr>
        <w:t xml:space="preserve">20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00A46FFA" w:rsidRPr="00DC797C">
        <w:rPr>
          <w:highlight w:val="yellow"/>
          <w:lang w:val="en-GB"/>
        </w:rPr>
        <w:t xml:space="preserve"> in </w:t>
      </w:r>
      <w:r w:rsidR="00D936F0">
        <w:rPr>
          <w:highlight w:val="yellow"/>
          <w:lang w:val="en-GB"/>
        </w:rPr>
        <w:t xml:space="preserve">a </w:t>
      </w:r>
      <w:r w:rsidR="00A46FFA" w:rsidRPr="00DC797C">
        <w:rPr>
          <w:highlight w:val="yellow"/>
          <w:lang w:val="en-GB"/>
        </w:rPr>
        <w:t>Neurobasal medium and incubate overnight at 37</w:t>
      </w:r>
      <w:r w:rsidR="00AA2AD2" w:rsidRPr="00DC797C">
        <w:rPr>
          <w:highlight w:val="yellow"/>
          <w:lang w:val="en-GB"/>
        </w:rPr>
        <w:t xml:space="preserve"> </w:t>
      </w:r>
      <w:r w:rsidR="00A46FFA" w:rsidRPr="00DC797C">
        <w:rPr>
          <w:highlight w:val="yellow"/>
          <w:lang w:val="en-GB"/>
        </w:rPr>
        <w:t>°C, 5% CO</w:t>
      </w:r>
      <w:r w:rsidR="00A46FFA" w:rsidRPr="00DC797C">
        <w:rPr>
          <w:highlight w:val="yellow"/>
          <w:vertAlign w:val="subscript"/>
          <w:lang w:val="en-GB"/>
        </w:rPr>
        <w:t>2</w:t>
      </w:r>
      <w:r w:rsidR="00A46FFA" w:rsidRPr="00DC797C">
        <w:rPr>
          <w:highlight w:val="yellow"/>
          <w:lang w:val="en-GB"/>
        </w:rPr>
        <w:t>.</w:t>
      </w:r>
    </w:p>
    <w:p w14:paraId="56AE7E8A" w14:textId="19D11BA7" w:rsidR="00CE1F71" w:rsidRPr="00DC797C" w:rsidRDefault="00CE1F71" w:rsidP="006151A3">
      <w:pPr>
        <w:rPr>
          <w:lang w:val="en-GB"/>
        </w:rPr>
      </w:pPr>
    </w:p>
    <w:p w14:paraId="061EA000" w14:textId="3EC3ED62" w:rsidR="00CE1F71" w:rsidRPr="00DC797C" w:rsidRDefault="00CE1F71" w:rsidP="006151A3">
      <w:pPr>
        <w:rPr>
          <w:lang w:val="en-GB"/>
        </w:rPr>
      </w:pPr>
      <w:r w:rsidRPr="00DC797C">
        <w:rPr>
          <w:lang w:val="en-GB"/>
        </w:rPr>
        <w:t xml:space="preserve">NOTE: Overnight incubation hardens the silicone device and further seals it onto the </w:t>
      </w:r>
      <w:r w:rsidR="006978EA" w:rsidRPr="00DC797C">
        <w:rPr>
          <w:lang w:val="en-GB"/>
        </w:rPr>
        <w:t xml:space="preserve">SEM </w:t>
      </w:r>
      <w:r w:rsidRPr="00DC797C">
        <w:rPr>
          <w:lang w:val="en-GB"/>
        </w:rPr>
        <w:t>sheet.</w:t>
      </w:r>
    </w:p>
    <w:p w14:paraId="314DDE0A" w14:textId="77777777" w:rsidR="00A46FFA" w:rsidRPr="00DC797C" w:rsidRDefault="00A46FFA" w:rsidP="006151A3">
      <w:pPr>
        <w:rPr>
          <w:lang w:val="en-GB"/>
        </w:rPr>
      </w:pPr>
    </w:p>
    <w:p w14:paraId="0A843D54" w14:textId="77777777" w:rsidR="009B3088" w:rsidRDefault="005C7E1C" w:rsidP="006151A3">
      <w:pPr>
        <w:rPr>
          <w:highlight w:val="yellow"/>
          <w:lang w:val="en-GB"/>
        </w:rPr>
      </w:pPr>
      <w:r w:rsidRPr="000A6DD6">
        <w:rPr>
          <w:highlight w:val="yellow"/>
          <w:lang w:val="en-GB"/>
        </w:rPr>
        <w:t>4</w:t>
      </w:r>
      <w:r w:rsidR="007A7949" w:rsidRPr="000A6DD6">
        <w:rPr>
          <w:highlight w:val="yellow"/>
          <w:lang w:val="en-GB"/>
        </w:rPr>
        <w:t>.4.1. Use a P200 pipette</w:t>
      </w:r>
      <w:r w:rsidR="00A46FFA" w:rsidRPr="000A6DD6">
        <w:rPr>
          <w:highlight w:val="yellow"/>
          <w:lang w:val="en-GB"/>
        </w:rPr>
        <w:t xml:space="preserve"> to add 100 </w:t>
      </w:r>
      <w:r w:rsidR="00D936F0" w:rsidRPr="000A6DD6">
        <w:rPr>
          <w:highlight w:val="yellow"/>
          <w:lang w:val="en-GB"/>
        </w:rPr>
        <w:t xml:space="preserve">μL </w:t>
      </w:r>
      <w:r w:rsidR="00A46FFA" w:rsidRPr="000A6DD6">
        <w:rPr>
          <w:highlight w:val="yellow"/>
          <w:lang w:val="en-GB"/>
        </w:rPr>
        <w:t xml:space="preserve">of the laminin solution in a top well </w:t>
      </w:r>
      <w:r w:rsidR="00A46FFA" w:rsidRPr="00B56F02">
        <w:rPr>
          <w:lang w:val="en-GB"/>
        </w:rPr>
        <w:t xml:space="preserve">as close to the channel </w:t>
      </w:r>
      <w:r w:rsidR="000F6B58" w:rsidRPr="00B56F02">
        <w:rPr>
          <w:lang w:val="en-GB"/>
        </w:rPr>
        <w:t xml:space="preserve">opening </w:t>
      </w:r>
      <w:r w:rsidR="00A46FFA" w:rsidRPr="00B56F02">
        <w:rPr>
          <w:lang w:val="en-GB"/>
        </w:rPr>
        <w:t xml:space="preserve">as possible </w:t>
      </w:r>
      <w:r w:rsidR="00A46FFA" w:rsidRPr="000A6DD6">
        <w:rPr>
          <w:highlight w:val="yellow"/>
          <w:lang w:val="en-GB"/>
        </w:rPr>
        <w:t>and observe the fluid pass</w:t>
      </w:r>
      <w:r w:rsidR="007A7949" w:rsidRPr="000A6DD6">
        <w:rPr>
          <w:highlight w:val="yellow"/>
          <w:lang w:val="en-GB"/>
        </w:rPr>
        <w:t>ing</w:t>
      </w:r>
      <w:r w:rsidR="00A46FFA" w:rsidRPr="000A6DD6">
        <w:rPr>
          <w:highlight w:val="yellow"/>
          <w:lang w:val="en-GB"/>
        </w:rPr>
        <w:t xml:space="preserve"> from the top well through the channel </w:t>
      </w:r>
      <w:r w:rsidR="00125D40" w:rsidRPr="000A6DD6">
        <w:rPr>
          <w:highlight w:val="yellow"/>
          <w:lang w:val="en-GB"/>
        </w:rPr>
        <w:t xml:space="preserve">to the bottom well. Check for leakage around the well and channel. </w:t>
      </w:r>
    </w:p>
    <w:p w14:paraId="5FA97928" w14:textId="77777777" w:rsidR="009B3088" w:rsidRDefault="009B3088" w:rsidP="006151A3">
      <w:pPr>
        <w:rPr>
          <w:highlight w:val="yellow"/>
          <w:lang w:val="en-GB"/>
        </w:rPr>
      </w:pPr>
    </w:p>
    <w:p w14:paraId="134C02FF" w14:textId="4BEF6408" w:rsidR="00A46FFA" w:rsidRPr="000A6DD6" w:rsidRDefault="008913B9" w:rsidP="006151A3">
      <w:pPr>
        <w:rPr>
          <w:highlight w:val="yellow"/>
          <w:lang w:val="en-GB"/>
        </w:rPr>
      </w:pPr>
      <w:r>
        <w:rPr>
          <w:highlight w:val="yellow"/>
          <w:lang w:val="en-GB"/>
        </w:rPr>
        <w:t xml:space="preserve">4.4.2. </w:t>
      </w:r>
      <w:r w:rsidR="007A7949" w:rsidRPr="000A6DD6">
        <w:rPr>
          <w:highlight w:val="yellow"/>
          <w:lang w:val="en-GB"/>
        </w:rPr>
        <w:t>Subsequently,</w:t>
      </w:r>
      <w:r w:rsidR="00A46FFA" w:rsidRPr="000A6DD6">
        <w:rPr>
          <w:highlight w:val="yellow"/>
          <w:lang w:val="en-GB"/>
        </w:rPr>
        <w:t xml:space="preserve"> add 100 </w:t>
      </w:r>
      <w:r w:rsidR="00D936F0" w:rsidRPr="000A6DD6">
        <w:rPr>
          <w:highlight w:val="yellow"/>
          <w:lang w:val="en-GB"/>
        </w:rPr>
        <w:t xml:space="preserve">μL of </w:t>
      </w:r>
      <w:r w:rsidR="00A46FFA" w:rsidRPr="000A6DD6">
        <w:rPr>
          <w:highlight w:val="yellow"/>
          <w:lang w:val="en-GB"/>
        </w:rPr>
        <w:t>lami</w:t>
      </w:r>
      <w:r w:rsidR="00125D40" w:rsidRPr="000A6DD6">
        <w:rPr>
          <w:highlight w:val="yellow"/>
          <w:lang w:val="en-GB"/>
        </w:rPr>
        <w:t>nin solution to the bottom well and check for leakage.</w:t>
      </w:r>
      <w:r w:rsidR="00A46FFA" w:rsidRPr="000A6DD6">
        <w:rPr>
          <w:highlight w:val="yellow"/>
          <w:lang w:val="en-GB"/>
        </w:rPr>
        <w:t xml:space="preserve"> Repeat on the other side o</w:t>
      </w:r>
      <w:r w:rsidR="007A7949" w:rsidRPr="000A6DD6">
        <w:rPr>
          <w:highlight w:val="yellow"/>
          <w:lang w:val="en-GB"/>
        </w:rPr>
        <w:t>f the microgrooves and finish</w:t>
      </w:r>
      <w:r w:rsidR="00A46FFA" w:rsidRPr="000A6DD6">
        <w:rPr>
          <w:highlight w:val="yellow"/>
          <w:lang w:val="en-GB"/>
        </w:rPr>
        <w:t xml:space="preserve"> with an additional 100 </w:t>
      </w:r>
      <w:r w:rsidR="00D936F0" w:rsidRPr="000A6DD6">
        <w:rPr>
          <w:highlight w:val="yellow"/>
          <w:lang w:val="en-GB"/>
        </w:rPr>
        <w:t xml:space="preserve">μL </w:t>
      </w:r>
      <w:r w:rsidR="00A46FFA" w:rsidRPr="000A6DD6">
        <w:rPr>
          <w:highlight w:val="yellow"/>
          <w:lang w:val="en-GB"/>
        </w:rPr>
        <w:t xml:space="preserve">on one side of the device to create a volume gradient between the two mirrored sides of the device to coat the microgrooves </w:t>
      </w:r>
      <w:r w:rsidR="00A46FFA" w:rsidRPr="00B56F02">
        <w:rPr>
          <w:lang w:val="en-GB"/>
        </w:rPr>
        <w:t>(</w:t>
      </w:r>
      <w:r w:rsidR="00B53282" w:rsidRPr="00B56F02">
        <w:rPr>
          <w:iCs/>
          <w:lang w:val="en-GB"/>
        </w:rPr>
        <w:t>e.g.</w:t>
      </w:r>
      <w:r w:rsidR="00D936F0" w:rsidRPr="00B56F02">
        <w:rPr>
          <w:iCs/>
          <w:lang w:val="en-GB"/>
        </w:rPr>
        <w:t>,</w:t>
      </w:r>
      <w:r w:rsidR="00A46FFA" w:rsidRPr="00B56F02">
        <w:rPr>
          <w:lang w:val="en-GB"/>
        </w:rPr>
        <w:t xml:space="preserve"> right side 200 </w:t>
      </w:r>
      <w:r w:rsidR="00D936F0" w:rsidRPr="00B56F02">
        <w:rPr>
          <w:lang w:val="en-GB"/>
        </w:rPr>
        <w:t>μL</w:t>
      </w:r>
      <w:r w:rsidR="00A46FFA" w:rsidRPr="00B56F02">
        <w:rPr>
          <w:lang w:val="en-GB"/>
        </w:rPr>
        <w:t xml:space="preserve">, left side 300 </w:t>
      </w:r>
      <w:r w:rsidR="00D936F0" w:rsidRPr="00B56F02">
        <w:rPr>
          <w:lang w:val="en-GB"/>
        </w:rPr>
        <w:t>μL</w:t>
      </w:r>
      <w:r w:rsidR="00A46FFA" w:rsidRPr="00B56F02">
        <w:rPr>
          <w:lang w:val="en-GB"/>
        </w:rPr>
        <w:t>).</w:t>
      </w:r>
    </w:p>
    <w:p w14:paraId="1C25F860" w14:textId="77B63F35" w:rsidR="00125D40" w:rsidRPr="00DC797C" w:rsidRDefault="00125D40" w:rsidP="006151A3">
      <w:pPr>
        <w:rPr>
          <w:lang w:val="en-GB"/>
        </w:rPr>
      </w:pPr>
    </w:p>
    <w:p w14:paraId="6F6A6614" w14:textId="59734334" w:rsidR="005C7E1C" w:rsidRPr="00DC797C" w:rsidRDefault="00125D40" w:rsidP="006151A3">
      <w:pPr>
        <w:rPr>
          <w:b/>
          <w:lang w:val="en-GB"/>
        </w:rPr>
      </w:pPr>
      <w:r w:rsidRPr="00DC797C">
        <w:rPr>
          <w:lang w:val="en-GB"/>
        </w:rPr>
        <w:t xml:space="preserve">NOTE: In case of leakage, remove </w:t>
      </w:r>
      <w:r w:rsidR="007A7949" w:rsidRPr="00DC797C">
        <w:rPr>
          <w:lang w:val="en-GB"/>
        </w:rPr>
        <w:t xml:space="preserve">the </w:t>
      </w:r>
      <w:r w:rsidRPr="00DC797C">
        <w:rPr>
          <w:lang w:val="en-GB"/>
        </w:rPr>
        <w:t xml:space="preserve">laminin coating, disassemble </w:t>
      </w:r>
      <w:r w:rsidR="007A7949" w:rsidRPr="00DC797C">
        <w:rPr>
          <w:lang w:val="en-GB"/>
        </w:rPr>
        <w:t xml:space="preserve">the </w:t>
      </w:r>
      <w:r w:rsidRPr="00DC797C">
        <w:rPr>
          <w:lang w:val="en-GB"/>
        </w:rPr>
        <w:t xml:space="preserve">device and </w:t>
      </w:r>
      <w:r w:rsidR="007A7949" w:rsidRPr="00DC797C">
        <w:rPr>
          <w:lang w:val="en-GB"/>
        </w:rPr>
        <w:t xml:space="preserve">the </w:t>
      </w:r>
      <w:r w:rsidR="006978EA" w:rsidRPr="00DC797C">
        <w:rPr>
          <w:lang w:val="en-GB"/>
        </w:rPr>
        <w:t xml:space="preserve">SEM </w:t>
      </w:r>
      <w:r w:rsidRPr="00DC797C">
        <w:rPr>
          <w:lang w:val="en-GB"/>
        </w:rPr>
        <w:t xml:space="preserve">sheets and wash both in sterile water. Let </w:t>
      </w:r>
      <w:r w:rsidR="003A5381">
        <w:rPr>
          <w:lang w:val="en-GB"/>
        </w:rPr>
        <w:t xml:space="preserve">them </w:t>
      </w:r>
      <w:r w:rsidRPr="00DC797C">
        <w:rPr>
          <w:lang w:val="en-GB"/>
        </w:rPr>
        <w:t xml:space="preserve">dry and repeat from </w:t>
      </w:r>
      <w:r w:rsidR="003A5381">
        <w:rPr>
          <w:lang w:val="en-GB"/>
        </w:rPr>
        <w:t>step</w:t>
      </w:r>
      <w:r w:rsidR="003A5381" w:rsidRPr="00DC797C">
        <w:rPr>
          <w:lang w:val="en-GB"/>
        </w:rPr>
        <w:t xml:space="preserve"> </w:t>
      </w:r>
      <w:r w:rsidR="00564163" w:rsidRPr="00DC797C">
        <w:rPr>
          <w:lang w:val="en-GB"/>
        </w:rPr>
        <w:t>4</w:t>
      </w:r>
      <w:r w:rsidRPr="00DC797C">
        <w:rPr>
          <w:lang w:val="en-GB"/>
        </w:rPr>
        <w:t>.3</w:t>
      </w:r>
      <w:r w:rsidR="007A7949" w:rsidRPr="00DC797C">
        <w:rPr>
          <w:lang w:val="en-GB"/>
        </w:rPr>
        <w:t xml:space="preserve"> onwards</w:t>
      </w:r>
      <w:r w:rsidRPr="00DC797C">
        <w:rPr>
          <w:lang w:val="en-GB"/>
        </w:rPr>
        <w:t>.</w:t>
      </w:r>
      <w:r w:rsidR="005C7E1C" w:rsidRPr="00DC797C">
        <w:rPr>
          <w:lang w:val="en-GB"/>
        </w:rPr>
        <w:t xml:space="preserve"> </w:t>
      </w:r>
    </w:p>
    <w:p w14:paraId="25A3C745" w14:textId="45ABEB30" w:rsidR="00125D40" w:rsidRPr="00DC797C" w:rsidRDefault="00125D40" w:rsidP="006151A3">
      <w:pPr>
        <w:rPr>
          <w:lang w:val="en-GB"/>
        </w:rPr>
      </w:pPr>
    </w:p>
    <w:p w14:paraId="4F50E8BD" w14:textId="5E8064C0" w:rsidR="00A46FFA" w:rsidRPr="00DC797C" w:rsidRDefault="005C7E1C" w:rsidP="006151A3">
      <w:pPr>
        <w:rPr>
          <w:lang w:val="en-GB"/>
        </w:rPr>
      </w:pPr>
      <w:r w:rsidRPr="00DC797C">
        <w:rPr>
          <w:highlight w:val="yellow"/>
          <w:lang w:val="en-GB"/>
        </w:rPr>
        <w:t>4</w:t>
      </w:r>
      <w:r w:rsidR="00A46FFA" w:rsidRPr="00DC797C">
        <w:rPr>
          <w:highlight w:val="yellow"/>
          <w:lang w:val="en-GB"/>
        </w:rPr>
        <w:t>.4.</w:t>
      </w:r>
      <w:r w:rsidR="008913B9">
        <w:rPr>
          <w:highlight w:val="yellow"/>
          <w:lang w:val="en-GB"/>
        </w:rPr>
        <w:t>3</w:t>
      </w:r>
      <w:r w:rsidR="00A46FFA" w:rsidRPr="00DC797C">
        <w:rPr>
          <w:highlight w:val="yellow"/>
          <w:lang w:val="en-GB"/>
        </w:rPr>
        <w:t xml:space="preserve">. The following day, remove </w:t>
      </w:r>
      <w:r w:rsidR="00D936F0">
        <w:rPr>
          <w:highlight w:val="yellow"/>
          <w:lang w:val="en-GB"/>
        </w:rPr>
        <w:t xml:space="preserve">the </w:t>
      </w:r>
      <w:r w:rsidR="00A46FFA" w:rsidRPr="00DC797C">
        <w:rPr>
          <w:highlight w:val="yellow"/>
          <w:lang w:val="en-GB"/>
        </w:rPr>
        <w:t xml:space="preserve">coating from the wells with a P200 pipette by positioning the tip </w:t>
      </w:r>
      <w:r w:rsidR="00524973" w:rsidRPr="00DC797C">
        <w:rPr>
          <w:highlight w:val="yellow"/>
          <w:lang w:val="en-GB"/>
        </w:rPr>
        <w:t xml:space="preserve">in the well opposite the </w:t>
      </w:r>
      <w:r w:rsidR="00A46FFA" w:rsidRPr="00DC797C">
        <w:rPr>
          <w:highlight w:val="yellow"/>
          <w:lang w:val="en-GB"/>
        </w:rPr>
        <w:t xml:space="preserve">channel </w:t>
      </w:r>
      <w:r w:rsidR="00524973" w:rsidRPr="00DC797C">
        <w:rPr>
          <w:highlight w:val="yellow"/>
          <w:lang w:val="en-GB"/>
        </w:rPr>
        <w:t>opening</w:t>
      </w:r>
      <w:r w:rsidR="009A37A3" w:rsidRPr="00DC797C">
        <w:rPr>
          <w:highlight w:val="yellow"/>
          <w:lang w:val="en-GB"/>
        </w:rPr>
        <w:t xml:space="preserve">. Add DPBS to all </w:t>
      </w:r>
      <w:r w:rsidR="00D936F0">
        <w:rPr>
          <w:highlight w:val="yellow"/>
          <w:lang w:val="en-GB"/>
        </w:rPr>
        <w:t xml:space="preserve">the </w:t>
      </w:r>
      <w:r w:rsidR="009A37A3" w:rsidRPr="00DC797C">
        <w:rPr>
          <w:highlight w:val="yellow"/>
          <w:lang w:val="en-GB"/>
        </w:rPr>
        <w:t>wells and l</w:t>
      </w:r>
      <w:r w:rsidR="00A46FFA" w:rsidRPr="00DC797C">
        <w:rPr>
          <w:highlight w:val="yellow"/>
          <w:lang w:val="en-GB"/>
        </w:rPr>
        <w:t xml:space="preserve">eave the devices with DPBS in the laminar flow at </w:t>
      </w:r>
      <w:r w:rsidR="00D13ABC">
        <w:rPr>
          <w:highlight w:val="yellow"/>
          <w:lang w:val="en-GB"/>
        </w:rPr>
        <w:t>RT</w:t>
      </w:r>
      <w:r w:rsidR="00A46FFA" w:rsidRPr="00DC797C">
        <w:rPr>
          <w:highlight w:val="yellow"/>
          <w:lang w:val="en-GB"/>
        </w:rPr>
        <w:t xml:space="preserve"> for cell seeding.</w:t>
      </w:r>
      <w:r w:rsidR="00A46FFA" w:rsidRPr="00DC797C">
        <w:rPr>
          <w:lang w:val="en-GB"/>
        </w:rPr>
        <w:t xml:space="preserve"> </w:t>
      </w:r>
    </w:p>
    <w:p w14:paraId="12307A28" w14:textId="77777777" w:rsidR="00524973" w:rsidRPr="00DC797C" w:rsidRDefault="00524973" w:rsidP="006151A3">
      <w:pPr>
        <w:rPr>
          <w:lang w:val="en-GB"/>
        </w:rPr>
      </w:pPr>
    </w:p>
    <w:p w14:paraId="305119D4" w14:textId="7EA60CC3" w:rsidR="00A46FFA" w:rsidRPr="00DC797C" w:rsidRDefault="00A46FFA" w:rsidP="006151A3">
      <w:pPr>
        <w:rPr>
          <w:lang w:val="en-GB"/>
        </w:rPr>
      </w:pPr>
      <w:r w:rsidRPr="00DC797C">
        <w:rPr>
          <w:lang w:val="en-GB"/>
        </w:rPr>
        <w:t xml:space="preserve">NOTE: From this point on, </w:t>
      </w:r>
      <w:r w:rsidR="00B4099B">
        <w:rPr>
          <w:lang w:val="en-GB"/>
        </w:rPr>
        <w:t>do</w:t>
      </w:r>
      <w:r w:rsidRPr="00DC797C">
        <w:rPr>
          <w:lang w:val="en-GB"/>
        </w:rPr>
        <w:t xml:space="preserve"> not to remove liquid (laminin coating, DPBS, media, fixation solution</w:t>
      </w:r>
      <w:r w:rsidR="00D936F0">
        <w:rPr>
          <w:lang w:val="en-GB"/>
        </w:rPr>
        <w:t>,</w:t>
      </w:r>
      <w:r w:rsidRPr="00DC797C">
        <w:rPr>
          <w:lang w:val="en-GB"/>
        </w:rPr>
        <w:t xml:space="preserve"> etc.) directly from the channels, as this might cause </w:t>
      </w:r>
      <w:r w:rsidR="00BD0398" w:rsidRPr="00DC797C">
        <w:rPr>
          <w:lang w:val="en-GB"/>
        </w:rPr>
        <w:t xml:space="preserve">air </w:t>
      </w:r>
      <w:r w:rsidRPr="00DC797C">
        <w:rPr>
          <w:lang w:val="en-GB"/>
        </w:rPr>
        <w:t xml:space="preserve">bubble formation. Always inspect the devices under the microscope before seeding cells. </w:t>
      </w:r>
    </w:p>
    <w:p w14:paraId="43522987" w14:textId="77777777" w:rsidR="00A46FFA" w:rsidRPr="00DC797C" w:rsidRDefault="00A46FFA" w:rsidP="006151A3">
      <w:pPr>
        <w:rPr>
          <w:lang w:val="en-GB"/>
        </w:rPr>
      </w:pPr>
    </w:p>
    <w:p w14:paraId="6D9A861B" w14:textId="3153BA34" w:rsidR="00C043A8" w:rsidRPr="00DC797C" w:rsidRDefault="005C7E1C" w:rsidP="006151A3">
      <w:pPr>
        <w:rPr>
          <w:b/>
          <w:lang w:val="en-GB"/>
        </w:rPr>
      </w:pPr>
      <w:r w:rsidRPr="00DC797C">
        <w:rPr>
          <w:b/>
          <w:highlight w:val="yellow"/>
          <w:lang w:val="en-GB"/>
        </w:rPr>
        <w:t>5</w:t>
      </w:r>
      <w:r w:rsidR="00C043A8" w:rsidRPr="00DC797C">
        <w:rPr>
          <w:b/>
          <w:highlight w:val="yellow"/>
          <w:lang w:val="en-GB"/>
        </w:rPr>
        <w:t>. Plating of NPCs</w:t>
      </w:r>
      <w:r w:rsidR="005C6F5B" w:rsidRPr="00DC797C">
        <w:rPr>
          <w:b/>
          <w:highlight w:val="yellow"/>
          <w:lang w:val="en-GB"/>
        </w:rPr>
        <w:t xml:space="preserve"> in microfluidic devices</w:t>
      </w:r>
      <w:r w:rsidR="00564163" w:rsidRPr="00DC797C">
        <w:rPr>
          <w:b/>
          <w:highlight w:val="yellow"/>
          <w:lang w:val="en-GB"/>
        </w:rPr>
        <w:t xml:space="preserve"> – </w:t>
      </w:r>
      <w:r w:rsidR="00003E59">
        <w:rPr>
          <w:b/>
          <w:highlight w:val="yellow"/>
          <w:lang w:val="en-GB"/>
        </w:rPr>
        <w:t>D</w:t>
      </w:r>
      <w:r w:rsidR="00564163" w:rsidRPr="00DC797C">
        <w:rPr>
          <w:b/>
          <w:highlight w:val="yellow"/>
          <w:lang w:val="en-GB"/>
        </w:rPr>
        <w:t>ay 10</w:t>
      </w:r>
    </w:p>
    <w:p w14:paraId="795BCA42" w14:textId="57C2698E" w:rsidR="005C7E1C" w:rsidRPr="00DC797C" w:rsidRDefault="005C7E1C" w:rsidP="006151A3">
      <w:pPr>
        <w:rPr>
          <w:lang w:val="en-GB"/>
        </w:rPr>
      </w:pPr>
    </w:p>
    <w:p w14:paraId="58584AB2" w14:textId="01487D26" w:rsidR="007C5634" w:rsidRPr="00DC797C" w:rsidRDefault="007C5634" w:rsidP="006151A3">
      <w:pPr>
        <w:rPr>
          <w:lang w:val="en-GB"/>
        </w:rPr>
      </w:pPr>
      <w:r w:rsidRPr="00DC797C">
        <w:rPr>
          <w:lang w:val="en-GB"/>
        </w:rPr>
        <w:t>NOTE: According to the motor neuron differentiation protocol</w:t>
      </w:r>
      <w:r w:rsidR="00A5044F" w:rsidRPr="00DC797C">
        <w:rPr>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00A5044F" w:rsidRPr="00DC797C">
        <w:rPr>
          <w:vertAlign w:val="superscript"/>
          <w:lang w:val="en-GB"/>
        </w:rPr>
        <w:fldChar w:fldCharType="separate"/>
      </w:r>
      <w:r w:rsidR="00CE7C8C" w:rsidRPr="00DC797C">
        <w:rPr>
          <w:noProof/>
          <w:vertAlign w:val="superscript"/>
          <w:lang w:val="en-GB"/>
        </w:rPr>
        <w:t>15</w:t>
      </w:r>
      <w:r w:rsidR="00A5044F" w:rsidRPr="00DC797C">
        <w:rPr>
          <w:lang w:val="en-GB"/>
        </w:rPr>
        <w:fldChar w:fldCharType="end"/>
      </w:r>
      <w:r w:rsidR="00A5044F" w:rsidRPr="00DC797C">
        <w:rPr>
          <w:lang w:val="en-GB"/>
        </w:rPr>
        <w:t>, plating of day 10 NPCs</w:t>
      </w:r>
      <w:r w:rsidRPr="00DC797C">
        <w:rPr>
          <w:lang w:val="en-GB"/>
        </w:rPr>
        <w:t xml:space="preserve"> </w:t>
      </w:r>
      <w:r w:rsidR="00A5044F" w:rsidRPr="00DC797C">
        <w:rPr>
          <w:lang w:val="en-GB"/>
        </w:rPr>
        <w:t xml:space="preserve">occur on a </w:t>
      </w:r>
      <w:r w:rsidRPr="00DC797C">
        <w:rPr>
          <w:lang w:val="en-GB"/>
        </w:rPr>
        <w:t>Thursday.</w:t>
      </w:r>
    </w:p>
    <w:p w14:paraId="0D79D9FB" w14:textId="77777777" w:rsidR="007C5634" w:rsidRPr="00DC797C" w:rsidRDefault="007C5634" w:rsidP="006151A3">
      <w:pPr>
        <w:rPr>
          <w:lang w:val="en-GB"/>
        </w:rPr>
      </w:pPr>
    </w:p>
    <w:p w14:paraId="234D9C45" w14:textId="03983DD9" w:rsidR="005C7E1C" w:rsidRPr="00DC797C" w:rsidRDefault="005C7E1C" w:rsidP="006151A3">
      <w:pPr>
        <w:rPr>
          <w:lang w:val="en-GB"/>
        </w:rPr>
      </w:pPr>
      <w:r w:rsidRPr="00DC797C">
        <w:rPr>
          <w:lang w:val="en-GB"/>
        </w:rPr>
        <w:t xml:space="preserve">5.1. </w:t>
      </w:r>
      <w:r w:rsidR="00A5044F" w:rsidRPr="00DC797C">
        <w:rPr>
          <w:lang w:val="en-GB"/>
        </w:rPr>
        <w:t>Use</w:t>
      </w:r>
      <w:r w:rsidR="007C5634" w:rsidRPr="00DC797C">
        <w:rPr>
          <w:lang w:val="en-GB"/>
        </w:rPr>
        <w:t xml:space="preserve"> fresh</w:t>
      </w:r>
      <w:r w:rsidR="00A5044F" w:rsidRPr="00DC797C">
        <w:rPr>
          <w:lang w:val="en-GB"/>
        </w:rPr>
        <w:t>ly dissociated</w:t>
      </w:r>
      <w:r w:rsidR="007C5634" w:rsidRPr="00DC797C">
        <w:rPr>
          <w:lang w:val="en-GB"/>
        </w:rPr>
        <w:t xml:space="preserve"> </w:t>
      </w:r>
      <w:r w:rsidR="00A5044F" w:rsidRPr="00DC797C">
        <w:rPr>
          <w:lang w:val="en-GB"/>
        </w:rPr>
        <w:t xml:space="preserve">day 10 </w:t>
      </w:r>
      <w:r w:rsidR="007C5634" w:rsidRPr="00DC797C">
        <w:rPr>
          <w:lang w:val="en-GB"/>
        </w:rPr>
        <w:t>NPCs</w:t>
      </w:r>
      <w:r w:rsidR="00A5044F" w:rsidRPr="00DC797C">
        <w:rPr>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00A5044F" w:rsidRPr="00DC797C">
        <w:rPr>
          <w:vertAlign w:val="superscript"/>
          <w:lang w:val="en-GB"/>
        </w:rPr>
        <w:fldChar w:fldCharType="separate"/>
      </w:r>
      <w:r w:rsidR="00CE7C8C" w:rsidRPr="00DC797C">
        <w:rPr>
          <w:noProof/>
          <w:vertAlign w:val="superscript"/>
          <w:lang w:val="en-GB"/>
        </w:rPr>
        <w:t>15</w:t>
      </w:r>
      <w:r w:rsidR="00A5044F" w:rsidRPr="00DC797C">
        <w:rPr>
          <w:lang w:val="en-GB"/>
        </w:rPr>
        <w:fldChar w:fldCharType="end"/>
      </w:r>
      <w:r w:rsidR="00A5044F" w:rsidRPr="00DC797C">
        <w:rPr>
          <w:lang w:val="en-GB"/>
        </w:rPr>
        <w:t xml:space="preserve">, </w:t>
      </w:r>
      <w:r w:rsidR="007C5634" w:rsidRPr="00DC797C">
        <w:rPr>
          <w:lang w:val="en-GB"/>
        </w:rPr>
        <w:t>or t</w:t>
      </w:r>
      <w:r w:rsidRPr="00DC797C">
        <w:rPr>
          <w:lang w:val="en-GB"/>
        </w:rPr>
        <w:t>haw</w:t>
      </w:r>
      <w:r w:rsidR="005C6F5B" w:rsidRPr="00DC797C">
        <w:rPr>
          <w:lang w:val="en-GB"/>
        </w:rPr>
        <w:t xml:space="preserve"> 1</w:t>
      </w:r>
      <w:r w:rsidR="00D936F0">
        <w:rPr>
          <w:lang w:val="en-GB"/>
        </w:rPr>
        <w:t>–</w:t>
      </w:r>
      <w:r w:rsidR="005C6F5B" w:rsidRPr="00DC797C">
        <w:rPr>
          <w:lang w:val="en-GB"/>
        </w:rPr>
        <w:t>2 vials of</w:t>
      </w:r>
      <w:r w:rsidR="00A5044F" w:rsidRPr="00DC797C">
        <w:rPr>
          <w:lang w:val="en-GB"/>
        </w:rPr>
        <w:t xml:space="preserve"> banked</w:t>
      </w:r>
      <w:r w:rsidRPr="00DC797C">
        <w:rPr>
          <w:lang w:val="en-GB"/>
        </w:rPr>
        <w:t xml:space="preserve"> NPCs </w:t>
      </w:r>
      <w:r w:rsidR="009A37A3" w:rsidRPr="00DC797C">
        <w:rPr>
          <w:lang w:val="en-GB"/>
        </w:rPr>
        <w:t>per</w:t>
      </w:r>
      <w:r w:rsidRPr="00DC797C">
        <w:rPr>
          <w:lang w:val="en-GB"/>
        </w:rPr>
        <w:t xml:space="preserve"> 10 </w:t>
      </w:r>
      <w:r w:rsidR="00D936F0" w:rsidRPr="00DC797C">
        <w:rPr>
          <w:lang w:val="en-GB"/>
        </w:rPr>
        <w:t>m</w:t>
      </w:r>
      <w:r w:rsidR="00D936F0">
        <w:rPr>
          <w:lang w:val="en-GB"/>
        </w:rPr>
        <w:t>L of</w:t>
      </w:r>
      <w:r w:rsidR="00D936F0" w:rsidRPr="00DC797C">
        <w:rPr>
          <w:lang w:val="en-GB"/>
        </w:rPr>
        <w:t xml:space="preserve"> </w:t>
      </w:r>
      <w:r w:rsidRPr="00DC797C">
        <w:rPr>
          <w:lang w:val="en-GB"/>
        </w:rPr>
        <w:t>day 10</w:t>
      </w:r>
      <w:r w:rsidR="005C6F5B" w:rsidRPr="00DC797C">
        <w:rPr>
          <w:lang w:val="en-GB"/>
        </w:rPr>
        <w:t xml:space="preserve"> motor neuron</w:t>
      </w:r>
      <w:r w:rsidRPr="00DC797C">
        <w:rPr>
          <w:lang w:val="en-GB"/>
        </w:rPr>
        <w:t xml:space="preserve"> medium </w:t>
      </w:r>
      <w:r w:rsidR="00524973" w:rsidRPr="00DC797C">
        <w:rPr>
          <w:lang w:val="en-GB"/>
        </w:rPr>
        <w:t>(</w:t>
      </w:r>
      <w:r w:rsidR="00524973" w:rsidRPr="00DC797C">
        <w:rPr>
          <w:b/>
          <w:lang w:val="en-GB"/>
        </w:rPr>
        <w:t>Table 2</w:t>
      </w:r>
      <w:r w:rsidR="00D936F0">
        <w:rPr>
          <w:b/>
          <w:lang w:val="en-GB"/>
        </w:rPr>
        <w:t xml:space="preserve"> </w:t>
      </w:r>
      <w:r w:rsidR="00D936F0" w:rsidRPr="00DC797C">
        <w:rPr>
          <w:bCs/>
          <w:lang w:val="en-GB"/>
        </w:rPr>
        <w:t>and</w:t>
      </w:r>
      <w:r w:rsidR="00D936F0">
        <w:rPr>
          <w:b/>
          <w:lang w:val="en-GB"/>
        </w:rPr>
        <w:t xml:space="preserve"> Table </w:t>
      </w:r>
      <w:r w:rsidR="00524973" w:rsidRPr="00DC797C">
        <w:rPr>
          <w:b/>
          <w:lang w:val="en-GB"/>
        </w:rPr>
        <w:t>3</w:t>
      </w:r>
      <w:r w:rsidR="00524973" w:rsidRPr="00DC797C">
        <w:rPr>
          <w:lang w:val="en-GB"/>
        </w:rPr>
        <w:t xml:space="preserve">) </w:t>
      </w:r>
      <w:r w:rsidRPr="00DC797C">
        <w:rPr>
          <w:lang w:val="en-GB"/>
        </w:rPr>
        <w:t xml:space="preserve">with </w:t>
      </w:r>
      <w:r w:rsidR="007C5634" w:rsidRPr="00DC797C">
        <w:rPr>
          <w:lang w:val="en-GB"/>
        </w:rPr>
        <w:t>ROCK inhibitor</w:t>
      </w:r>
      <w:r w:rsidR="00B4099B">
        <w:rPr>
          <w:lang w:val="en-GB"/>
        </w:rPr>
        <w:t xml:space="preserve"> (</w:t>
      </w:r>
      <w:r w:rsidR="00B4099B" w:rsidRPr="00DC797C">
        <w:rPr>
          <w:lang w:val="en-GB"/>
        </w:rPr>
        <w:t>10 μ</w:t>
      </w:r>
      <w:r w:rsidR="00B4099B">
        <w:rPr>
          <w:lang w:val="en-GB"/>
        </w:rPr>
        <w:t>L</w:t>
      </w:r>
      <w:r w:rsidR="00B4099B" w:rsidRPr="00DC797C">
        <w:rPr>
          <w:lang w:val="en-GB"/>
        </w:rPr>
        <w:t>/m</w:t>
      </w:r>
      <w:r w:rsidR="00B4099B">
        <w:rPr>
          <w:lang w:val="en-GB"/>
        </w:rPr>
        <w:t>L)</w:t>
      </w:r>
      <w:r w:rsidR="007C5634" w:rsidRPr="00DC797C">
        <w:rPr>
          <w:lang w:val="en-GB"/>
        </w:rPr>
        <w:t xml:space="preserve"> solution</w:t>
      </w:r>
      <w:r w:rsidRPr="00DC797C">
        <w:rPr>
          <w:lang w:val="en-GB"/>
        </w:rPr>
        <w:t xml:space="preserve">, </w:t>
      </w:r>
      <w:r w:rsidR="005C6F5B" w:rsidRPr="00DC797C">
        <w:rPr>
          <w:lang w:val="en-GB"/>
        </w:rPr>
        <w:t xml:space="preserve">and </w:t>
      </w:r>
      <w:r w:rsidRPr="00DC797C">
        <w:rPr>
          <w:lang w:val="en-GB"/>
        </w:rPr>
        <w:t>centrifuge</w:t>
      </w:r>
      <w:r w:rsidR="007A7949" w:rsidRPr="00DC797C">
        <w:rPr>
          <w:lang w:val="en-GB"/>
        </w:rPr>
        <w:t xml:space="preserve"> the</w:t>
      </w:r>
      <w:r w:rsidRPr="00DC797C">
        <w:rPr>
          <w:lang w:val="en-GB"/>
        </w:rPr>
        <w:t xml:space="preserve"> cell suspension at 100</w:t>
      </w:r>
      <w:r w:rsidR="003A5381">
        <w:rPr>
          <w:lang w:val="en-GB"/>
        </w:rPr>
        <w:t xml:space="preserve"> x</w:t>
      </w:r>
      <w:r w:rsidRPr="00DC797C">
        <w:rPr>
          <w:lang w:val="en-GB"/>
        </w:rPr>
        <w:t xml:space="preserve"> </w:t>
      </w:r>
      <w:r w:rsidRPr="00DC797C">
        <w:rPr>
          <w:i/>
          <w:lang w:val="en-GB"/>
        </w:rPr>
        <w:t>g</w:t>
      </w:r>
      <w:r w:rsidR="005C6F5B" w:rsidRPr="00DC797C">
        <w:rPr>
          <w:i/>
          <w:lang w:val="en-GB"/>
        </w:rPr>
        <w:t xml:space="preserve"> </w:t>
      </w:r>
      <w:r w:rsidR="00B22856" w:rsidRPr="00DC797C">
        <w:rPr>
          <w:lang w:val="en-GB"/>
        </w:rPr>
        <w:t>for 4 min</w:t>
      </w:r>
      <w:r w:rsidRPr="00DC797C">
        <w:rPr>
          <w:lang w:val="en-GB"/>
        </w:rPr>
        <w:t>.</w:t>
      </w:r>
      <w:r w:rsidR="00A5044F" w:rsidRPr="00DC797C">
        <w:rPr>
          <w:lang w:val="en-GB"/>
        </w:rPr>
        <w:t xml:space="preserve"> </w:t>
      </w:r>
    </w:p>
    <w:p w14:paraId="49ACBAEA" w14:textId="77777777" w:rsidR="005C7E1C" w:rsidRPr="00DC797C" w:rsidRDefault="005C7E1C" w:rsidP="006151A3">
      <w:pPr>
        <w:rPr>
          <w:lang w:val="en-GB"/>
        </w:rPr>
      </w:pPr>
    </w:p>
    <w:p w14:paraId="1A9C3EAB" w14:textId="36A8F956" w:rsidR="005C7E1C" w:rsidRPr="00DC797C" w:rsidRDefault="005C7E1C" w:rsidP="006151A3">
      <w:pPr>
        <w:rPr>
          <w:lang w:val="en-GB"/>
        </w:rPr>
      </w:pPr>
      <w:r w:rsidRPr="00DC797C">
        <w:rPr>
          <w:lang w:val="en-GB"/>
        </w:rPr>
        <w:t xml:space="preserve">5.2. Resuspend </w:t>
      </w:r>
      <w:r w:rsidR="007A7949" w:rsidRPr="00DC797C">
        <w:rPr>
          <w:lang w:val="en-GB"/>
        </w:rPr>
        <w:t xml:space="preserve">the </w:t>
      </w:r>
      <w:r w:rsidRPr="00DC797C">
        <w:rPr>
          <w:lang w:val="en-GB"/>
        </w:rPr>
        <w:t>cell pellet in 500</w:t>
      </w:r>
      <w:r w:rsidR="00D936F0">
        <w:rPr>
          <w:lang w:val="en-GB"/>
        </w:rPr>
        <w:t>–</w:t>
      </w:r>
      <w:r w:rsidRPr="00DC797C">
        <w:rPr>
          <w:lang w:val="en-GB"/>
        </w:rPr>
        <w:t xml:space="preserve">1000 </w:t>
      </w:r>
      <w:r w:rsidR="00D936F0" w:rsidRPr="00DC797C">
        <w:rPr>
          <w:lang w:val="en-GB"/>
        </w:rPr>
        <w:t>μ</w:t>
      </w:r>
      <w:r w:rsidR="00D936F0">
        <w:rPr>
          <w:lang w:val="en-GB"/>
        </w:rPr>
        <w:t>L of</w:t>
      </w:r>
      <w:r w:rsidR="00D936F0" w:rsidRPr="00DC797C">
        <w:rPr>
          <w:lang w:val="en-GB"/>
        </w:rPr>
        <w:t xml:space="preserve"> </w:t>
      </w:r>
      <w:r w:rsidRPr="00DC797C">
        <w:rPr>
          <w:lang w:val="en-GB"/>
        </w:rPr>
        <w:t xml:space="preserve">day 10 </w:t>
      </w:r>
      <w:r w:rsidR="005C6F5B" w:rsidRPr="00DC797C">
        <w:rPr>
          <w:lang w:val="en-GB"/>
        </w:rPr>
        <w:t xml:space="preserve">motor neuron </w:t>
      </w:r>
      <w:r w:rsidRPr="00DC797C">
        <w:rPr>
          <w:lang w:val="en-GB"/>
        </w:rPr>
        <w:t xml:space="preserve">medium with </w:t>
      </w:r>
      <w:r w:rsidR="00A5044F" w:rsidRPr="00DC797C">
        <w:rPr>
          <w:lang w:val="en-GB"/>
        </w:rPr>
        <w:t>ROCK inhibitor</w:t>
      </w:r>
      <w:r w:rsidR="00B4099B">
        <w:rPr>
          <w:lang w:val="en-GB"/>
        </w:rPr>
        <w:t xml:space="preserve"> (</w:t>
      </w:r>
      <w:r w:rsidR="00B4099B" w:rsidRPr="00DC797C">
        <w:rPr>
          <w:lang w:val="en-GB"/>
        </w:rPr>
        <w:t>10 μ</w:t>
      </w:r>
      <w:r w:rsidR="00B4099B">
        <w:rPr>
          <w:lang w:val="en-GB"/>
        </w:rPr>
        <w:t>L</w:t>
      </w:r>
      <w:r w:rsidR="00B4099B" w:rsidRPr="00DC797C">
        <w:rPr>
          <w:lang w:val="en-GB"/>
        </w:rPr>
        <w:t>/m</w:t>
      </w:r>
      <w:r w:rsidR="00B4099B">
        <w:rPr>
          <w:lang w:val="en-GB"/>
        </w:rPr>
        <w:t>L)</w:t>
      </w:r>
      <w:r w:rsidR="00A5044F" w:rsidRPr="00DC797C">
        <w:rPr>
          <w:lang w:val="en-GB"/>
        </w:rPr>
        <w:t xml:space="preserve"> solution </w:t>
      </w:r>
      <w:r w:rsidR="005C6F5B" w:rsidRPr="00DC797C">
        <w:rPr>
          <w:lang w:val="en-GB"/>
        </w:rPr>
        <w:t xml:space="preserve">and count </w:t>
      </w:r>
      <w:r w:rsidR="00D936F0">
        <w:rPr>
          <w:lang w:val="en-GB"/>
        </w:rPr>
        <w:t xml:space="preserve">the </w:t>
      </w:r>
      <w:r w:rsidR="005C6F5B" w:rsidRPr="00DC797C">
        <w:rPr>
          <w:lang w:val="en-GB"/>
        </w:rPr>
        <w:t xml:space="preserve">live cells using </w:t>
      </w:r>
      <w:r w:rsidR="00D936F0">
        <w:rPr>
          <w:lang w:val="en-GB"/>
        </w:rPr>
        <w:t xml:space="preserve">any </w:t>
      </w:r>
      <w:r w:rsidR="005C6F5B" w:rsidRPr="00DC797C">
        <w:rPr>
          <w:lang w:val="en-GB"/>
        </w:rPr>
        <w:t xml:space="preserve">preferred counting method. </w:t>
      </w:r>
    </w:p>
    <w:p w14:paraId="65E8D06D" w14:textId="2F90DD69" w:rsidR="005C7E1C" w:rsidRPr="00DC797C" w:rsidRDefault="005C7E1C" w:rsidP="006151A3">
      <w:pPr>
        <w:rPr>
          <w:lang w:val="en-GB"/>
        </w:rPr>
      </w:pPr>
    </w:p>
    <w:p w14:paraId="638AC9A1" w14:textId="5BE35DAB" w:rsidR="005C7E1C" w:rsidRPr="00DC797C" w:rsidRDefault="005C7E1C" w:rsidP="006151A3">
      <w:pPr>
        <w:rPr>
          <w:lang w:val="en-GB"/>
        </w:rPr>
      </w:pPr>
      <w:r w:rsidRPr="00DC797C">
        <w:rPr>
          <w:lang w:val="en-GB"/>
        </w:rPr>
        <w:t xml:space="preserve">NOTE: </w:t>
      </w:r>
      <w:r w:rsidR="003A5381">
        <w:rPr>
          <w:lang w:val="en-GB"/>
        </w:rPr>
        <w:t xml:space="preserve">As stated below, make sure to resuspend the NPCs into the correct </w:t>
      </w:r>
      <w:proofErr w:type="gramStart"/>
      <w:r w:rsidR="003A5381">
        <w:rPr>
          <w:lang w:val="en-GB"/>
        </w:rPr>
        <w:t>amount</w:t>
      </w:r>
      <w:proofErr w:type="gramEnd"/>
      <w:r w:rsidR="003A5381">
        <w:rPr>
          <w:lang w:val="en-GB"/>
        </w:rPr>
        <w:t xml:space="preserve"> of media to accommodate an optimal seeding volume</w:t>
      </w:r>
      <w:r w:rsidR="005C6F5B" w:rsidRPr="00DC797C">
        <w:rPr>
          <w:lang w:val="en-GB"/>
        </w:rPr>
        <w:t xml:space="preserve">. </w:t>
      </w:r>
    </w:p>
    <w:p w14:paraId="2125BAAF" w14:textId="3F7792AE" w:rsidR="005C7E1C" w:rsidRPr="00DC797C" w:rsidRDefault="005C7E1C" w:rsidP="006151A3">
      <w:pPr>
        <w:rPr>
          <w:lang w:val="en-GB"/>
        </w:rPr>
      </w:pPr>
    </w:p>
    <w:p w14:paraId="69430582" w14:textId="64152E34" w:rsidR="005C7E1C" w:rsidRPr="00DC797C" w:rsidRDefault="005C6F5B" w:rsidP="006151A3">
      <w:pPr>
        <w:rPr>
          <w:lang w:val="en-GB"/>
        </w:rPr>
      </w:pPr>
      <w:r w:rsidRPr="00DC797C">
        <w:rPr>
          <w:highlight w:val="yellow"/>
          <w:lang w:val="en-GB"/>
        </w:rPr>
        <w:t>5.3</w:t>
      </w:r>
      <w:r w:rsidR="005C7E1C" w:rsidRPr="00DC797C">
        <w:rPr>
          <w:highlight w:val="yellow"/>
          <w:lang w:val="en-GB"/>
        </w:rPr>
        <w:t xml:space="preserve">. </w:t>
      </w:r>
      <w:r w:rsidR="00012D2F" w:rsidRPr="00DC797C">
        <w:rPr>
          <w:highlight w:val="yellow"/>
          <w:lang w:val="en-GB"/>
        </w:rPr>
        <w:t xml:space="preserve">Remove DPBS </w:t>
      </w:r>
      <w:r w:rsidR="000F6B58" w:rsidRPr="00DC797C">
        <w:rPr>
          <w:highlight w:val="yellow"/>
          <w:lang w:val="en-GB"/>
        </w:rPr>
        <w:t xml:space="preserve">from two wells </w:t>
      </w:r>
      <w:r w:rsidR="00012D2F" w:rsidRPr="00DC797C">
        <w:rPr>
          <w:highlight w:val="yellow"/>
          <w:lang w:val="en-GB"/>
        </w:rPr>
        <w:t>o</w:t>
      </w:r>
      <w:r w:rsidRPr="00DC797C">
        <w:rPr>
          <w:highlight w:val="yellow"/>
          <w:lang w:val="en-GB"/>
        </w:rPr>
        <w:t xml:space="preserve">n one side of </w:t>
      </w:r>
      <w:r w:rsidR="00012D2F" w:rsidRPr="00DC797C">
        <w:rPr>
          <w:highlight w:val="yellow"/>
          <w:lang w:val="en-GB"/>
        </w:rPr>
        <w:t xml:space="preserve">the microgrooves in the device with a P200 pipette and </w:t>
      </w:r>
      <w:r w:rsidRPr="00DC797C">
        <w:rPr>
          <w:highlight w:val="yellow"/>
          <w:lang w:val="en-GB"/>
        </w:rPr>
        <w:t>s</w:t>
      </w:r>
      <w:r w:rsidR="005C7E1C" w:rsidRPr="00DC797C">
        <w:rPr>
          <w:highlight w:val="yellow"/>
          <w:lang w:val="en-GB"/>
        </w:rPr>
        <w:t>eed 250</w:t>
      </w:r>
      <w:r w:rsidR="00D936F0">
        <w:rPr>
          <w:highlight w:val="yellow"/>
          <w:lang w:val="en-GB"/>
        </w:rPr>
        <w:t>,</w:t>
      </w:r>
      <w:r w:rsidR="005C7E1C" w:rsidRPr="00DC797C">
        <w:rPr>
          <w:highlight w:val="yellow"/>
          <w:lang w:val="en-GB"/>
        </w:rPr>
        <w:t>000 NPCs</w:t>
      </w:r>
      <w:r w:rsidR="00CE1F71" w:rsidRPr="00DC797C">
        <w:rPr>
          <w:highlight w:val="yellow"/>
          <w:lang w:val="en-GB"/>
        </w:rPr>
        <w:t xml:space="preserve"> in 6</w:t>
      </w:r>
      <w:r w:rsidR="005C7E1C" w:rsidRPr="00DC797C">
        <w:rPr>
          <w:highlight w:val="yellow"/>
          <w:lang w:val="en-GB"/>
        </w:rPr>
        <w:t>0</w:t>
      </w:r>
      <w:r w:rsidR="00D936F0">
        <w:rPr>
          <w:highlight w:val="yellow"/>
          <w:lang w:val="en-GB"/>
        </w:rPr>
        <w:t>–</w:t>
      </w:r>
      <w:r w:rsidR="005C7E1C" w:rsidRPr="00DC797C">
        <w:rPr>
          <w:highlight w:val="yellow"/>
          <w:lang w:val="en-GB"/>
        </w:rPr>
        <w:t xml:space="preserve">100 </w:t>
      </w:r>
      <w:r w:rsidR="00D936F0" w:rsidRPr="00DC797C">
        <w:rPr>
          <w:highlight w:val="yellow"/>
          <w:lang w:val="en-GB"/>
        </w:rPr>
        <w:t>μ</w:t>
      </w:r>
      <w:r w:rsidR="00D936F0">
        <w:rPr>
          <w:highlight w:val="yellow"/>
          <w:lang w:val="en-GB"/>
        </w:rPr>
        <w:t>L of</w:t>
      </w:r>
      <w:r w:rsidR="00D936F0" w:rsidRPr="00DC797C">
        <w:rPr>
          <w:highlight w:val="yellow"/>
          <w:lang w:val="en-GB"/>
        </w:rPr>
        <w:t xml:space="preserve"> </w:t>
      </w:r>
      <w:r w:rsidR="005C7E1C" w:rsidRPr="00DC797C">
        <w:rPr>
          <w:highlight w:val="yellow"/>
          <w:lang w:val="en-GB"/>
        </w:rPr>
        <w:t xml:space="preserve">day 10 </w:t>
      </w:r>
      <w:r w:rsidR="000F6B58" w:rsidRPr="00DC797C">
        <w:rPr>
          <w:highlight w:val="yellow"/>
          <w:lang w:val="en-GB"/>
        </w:rPr>
        <w:t xml:space="preserve">motor neuron </w:t>
      </w:r>
      <w:r w:rsidR="005C7E1C" w:rsidRPr="00DC797C">
        <w:rPr>
          <w:highlight w:val="yellow"/>
          <w:lang w:val="en-GB"/>
        </w:rPr>
        <w:t>media</w:t>
      </w:r>
      <w:r w:rsidRPr="00DC797C">
        <w:rPr>
          <w:highlight w:val="yellow"/>
          <w:lang w:val="en-GB"/>
        </w:rPr>
        <w:t>.</w:t>
      </w:r>
    </w:p>
    <w:p w14:paraId="35E13FFB" w14:textId="1D603E4D" w:rsidR="005C7E1C" w:rsidRPr="00DC797C" w:rsidRDefault="005C7E1C" w:rsidP="006151A3">
      <w:pPr>
        <w:rPr>
          <w:lang w:val="en-GB"/>
        </w:rPr>
      </w:pPr>
    </w:p>
    <w:p w14:paraId="1042D9B5" w14:textId="4C63359F" w:rsidR="005C7E1C" w:rsidRPr="00DC797C" w:rsidRDefault="005C6F5B" w:rsidP="006151A3">
      <w:pPr>
        <w:rPr>
          <w:lang w:val="en-GB"/>
        </w:rPr>
      </w:pPr>
      <w:r w:rsidRPr="00DC797C">
        <w:rPr>
          <w:highlight w:val="yellow"/>
          <w:lang w:val="en-GB"/>
        </w:rPr>
        <w:t>5.3</w:t>
      </w:r>
      <w:r w:rsidR="00CE1F71" w:rsidRPr="00DC797C">
        <w:rPr>
          <w:highlight w:val="yellow"/>
          <w:lang w:val="en-GB"/>
        </w:rPr>
        <w:t>.1. In</w:t>
      </w:r>
      <w:r w:rsidR="00B22856" w:rsidRPr="00DC797C">
        <w:rPr>
          <w:highlight w:val="yellow"/>
          <w:lang w:val="en-GB"/>
        </w:rPr>
        <w:t xml:space="preserve"> the</w:t>
      </w:r>
      <w:r w:rsidR="00CE1F71" w:rsidRPr="00DC797C">
        <w:rPr>
          <w:highlight w:val="yellow"/>
          <w:lang w:val="en-GB"/>
        </w:rPr>
        <w:t xml:space="preserve"> top right well</w:t>
      </w:r>
      <w:r w:rsidR="00524973" w:rsidRPr="00DC797C">
        <w:rPr>
          <w:highlight w:val="yellow"/>
          <w:lang w:val="en-GB"/>
        </w:rPr>
        <w:t>,</w:t>
      </w:r>
      <w:r w:rsidR="00CE1F71" w:rsidRPr="00DC797C">
        <w:rPr>
          <w:highlight w:val="yellow"/>
          <w:lang w:val="en-GB"/>
        </w:rPr>
        <w:t xml:space="preserve"> seed 3</w:t>
      </w:r>
      <w:r w:rsidR="005C7E1C" w:rsidRPr="00DC797C">
        <w:rPr>
          <w:highlight w:val="yellow"/>
          <w:lang w:val="en-GB"/>
        </w:rPr>
        <w:t>0</w:t>
      </w:r>
      <w:r w:rsidR="00D936F0">
        <w:rPr>
          <w:highlight w:val="yellow"/>
          <w:lang w:val="en-GB"/>
        </w:rPr>
        <w:t>–</w:t>
      </w:r>
      <w:r w:rsidR="005C7E1C" w:rsidRPr="00DC797C">
        <w:rPr>
          <w:highlight w:val="yellow"/>
          <w:lang w:val="en-GB"/>
        </w:rPr>
        <w:t>50 μ</w:t>
      </w:r>
      <w:r w:rsidR="00D936F0">
        <w:rPr>
          <w:highlight w:val="yellow"/>
          <w:lang w:val="en-GB"/>
        </w:rPr>
        <w:t>L</w:t>
      </w:r>
      <w:r w:rsidR="005C7E1C" w:rsidRPr="00DC797C">
        <w:rPr>
          <w:highlight w:val="yellow"/>
          <w:lang w:val="en-GB"/>
        </w:rPr>
        <w:t xml:space="preserve"> of </w:t>
      </w:r>
      <w:r w:rsidR="00D936F0">
        <w:rPr>
          <w:highlight w:val="yellow"/>
          <w:lang w:val="en-GB"/>
        </w:rPr>
        <w:t xml:space="preserve">the </w:t>
      </w:r>
      <w:r w:rsidR="005C7E1C" w:rsidRPr="00DC797C">
        <w:rPr>
          <w:highlight w:val="yellow"/>
          <w:lang w:val="en-GB"/>
        </w:rPr>
        <w:t xml:space="preserve">cell suspension </w:t>
      </w:r>
      <w:r w:rsidRPr="00DC797C">
        <w:rPr>
          <w:highlight w:val="yellow"/>
          <w:lang w:val="en-GB"/>
        </w:rPr>
        <w:t>(125</w:t>
      </w:r>
      <w:r w:rsidR="00D936F0">
        <w:rPr>
          <w:highlight w:val="yellow"/>
          <w:lang w:val="en-GB"/>
        </w:rPr>
        <w:t>,</w:t>
      </w:r>
      <w:r w:rsidRPr="00DC797C">
        <w:rPr>
          <w:highlight w:val="yellow"/>
          <w:lang w:val="en-GB"/>
        </w:rPr>
        <w:t xml:space="preserve">000 cells) </w:t>
      </w:r>
      <w:r w:rsidR="005C7E1C" w:rsidRPr="00DC797C">
        <w:rPr>
          <w:highlight w:val="yellow"/>
          <w:lang w:val="en-GB"/>
        </w:rPr>
        <w:t>close to the</w:t>
      </w:r>
      <w:r w:rsidRPr="00DC797C">
        <w:rPr>
          <w:highlight w:val="yellow"/>
          <w:lang w:val="en-GB"/>
        </w:rPr>
        <w:t xml:space="preserve"> channel </w:t>
      </w:r>
      <w:r w:rsidR="00524973" w:rsidRPr="00DC797C">
        <w:rPr>
          <w:highlight w:val="yellow"/>
          <w:lang w:val="en-GB"/>
        </w:rPr>
        <w:t xml:space="preserve">opening </w:t>
      </w:r>
      <w:r w:rsidR="00D936F0">
        <w:rPr>
          <w:highlight w:val="yellow"/>
          <w:lang w:val="en-GB"/>
        </w:rPr>
        <w:t>at</w:t>
      </w:r>
      <w:r w:rsidR="00D936F0" w:rsidRPr="00DC797C">
        <w:rPr>
          <w:highlight w:val="yellow"/>
          <w:lang w:val="en-GB"/>
        </w:rPr>
        <w:t xml:space="preserve"> </w:t>
      </w:r>
      <w:r w:rsidR="00012D2F" w:rsidRPr="00DC797C">
        <w:rPr>
          <w:highlight w:val="yellow"/>
          <w:lang w:val="en-GB"/>
        </w:rPr>
        <w:t xml:space="preserve">a 45° angle </w:t>
      </w:r>
      <w:r w:rsidRPr="00DC797C">
        <w:rPr>
          <w:highlight w:val="yellow"/>
          <w:lang w:val="en-GB"/>
        </w:rPr>
        <w:t>and drag the remaining fluid gently</w:t>
      </w:r>
      <w:r w:rsidR="00524973" w:rsidRPr="00DC797C">
        <w:rPr>
          <w:highlight w:val="yellow"/>
          <w:lang w:val="en-GB"/>
        </w:rPr>
        <w:t xml:space="preserve"> along the well floor</w:t>
      </w:r>
      <w:r w:rsidRPr="00DC797C">
        <w:rPr>
          <w:highlight w:val="yellow"/>
          <w:lang w:val="en-GB"/>
        </w:rPr>
        <w:t xml:space="preserve"> towards the </w:t>
      </w:r>
      <w:proofErr w:type="spellStart"/>
      <w:r w:rsidRPr="00DC797C">
        <w:rPr>
          <w:highlight w:val="yellow"/>
          <w:lang w:val="en-GB"/>
        </w:rPr>
        <w:t>center</w:t>
      </w:r>
      <w:proofErr w:type="spellEnd"/>
      <w:r w:rsidRPr="00DC797C">
        <w:rPr>
          <w:highlight w:val="yellow"/>
          <w:lang w:val="en-GB"/>
        </w:rPr>
        <w:t xml:space="preserve"> of the well</w:t>
      </w:r>
      <w:r w:rsidR="00012D2F" w:rsidRPr="00DC797C">
        <w:rPr>
          <w:highlight w:val="yellow"/>
          <w:lang w:val="en-GB"/>
        </w:rPr>
        <w:t xml:space="preserve"> with the pipette tip</w:t>
      </w:r>
      <w:r w:rsidRPr="00DC797C">
        <w:rPr>
          <w:highlight w:val="yellow"/>
          <w:lang w:val="en-GB"/>
        </w:rPr>
        <w:t>.</w:t>
      </w:r>
    </w:p>
    <w:p w14:paraId="78A984A9" w14:textId="1A534F9E" w:rsidR="005C6F5B" w:rsidRPr="00DC797C" w:rsidRDefault="005C6F5B" w:rsidP="006151A3">
      <w:pPr>
        <w:rPr>
          <w:lang w:val="en-GB"/>
        </w:rPr>
      </w:pPr>
    </w:p>
    <w:p w14:paraId="09221C92" w14:textId="42B69DEE" w:rsidR="005C6F5B" w:rsidRPr="00DC797C" w:rsidRDefault="005C6F5B" w:rsidP="006151A3">
      <w:pPr>
        <w:rPr>
          <w:lang w:val="en-GB"/>
        </w:rPr>
      </w:pPr>
      <w:r w:rsidRPr="00DC797C">
        <w:rPr>
          <w:highlight w:val="yellow"/>
          <w:lang w:val="en-GB"/>
        </w:rPr>
        <w:t>5.3.2. Pause for a few seconds to allow</w:t>
      </w:r>
      <w:r w:rsidR="007A7949" w:rsidRPr="00DC797C">
        <w:rPr>
          <w:highlight w:val="yellow"/>
          <w:lang w:val="en-GB"/>
        </w:rPr>
        <w:t xml:space="preserve"> the cell suspension to</w:t>
      </w:r>
      <w:r w:rsidRPr="00DC797C">
        <w:rPr>
          <w:highlight w:val="yellow"/>
          <w:lang w:val="en-GB"/>
        </w:rPr>
        <w:t xml:space="preserve"> flow through the channel before repeating </w:t>
      </w:r>
      <w:r w:rsidR="007A7949" w:rsidRPr="00DC797C">
        <w:rPr>
          <w:highlight w:val="yellow"/>
          <w:lang w:val="en-GB"/>
        </w:rPr>
        <w:t xml:space="preserve">this </w:t>
      </w:r>
      <w:r w:rsidRPr="00DC797C">
        <w:rPr>
          <w:highlight w:val="yellow"/>
          <w:lang w:val="en-GB"/>
        </w:rPr>
        <w:t>in th</w:t>
      </w:r>
      <w:r w:rsidR="00CE1F71" w:rsidRPr="00DC797C">
        <w:rPr>
          <w:highlight w:val="yellow"/>
          <w:lang w:val="en-GB"/>
        </w:rPr>
        <w:t>e lower well (125</w:t>
      </w:r>
      <w:r w:rsidR="00D936F0">
        <w:rPr>
          <w:highlight w:val="yellow"/>
          <w:lang w:val="en-GB"/>
        </w:rPr>
        <w:t>,</w:t>
      </w:r>
      <w:r w:rsidR="00CE1F71" w:rsidRPr="00DC797C">
        <w:rPr>
          <w:highlight w:val="yellow"/>
          <w:lang w:val="en-GB"/>
        </w:rPr>
        <w:t>000 cells in 3</w:t>
      </w:r>
      <w:r w:rsidR="005238BD" w:rsidRPr="00DC797C">
        <w:rPr>
          <w:highlight w:val="yellow"/>
          <w:lang w:val="en-GB"/>
        </w:rPr>
        <w:t>0</w:t>
      </w:r>
      <w:r w:rsidR="00D936F0">
        <w:rPr>
          <w:highlight w:val="yellow"/>
          <w:lang w:val="en-GB"/>
        </w:rPr>
        <w:t>–</w:t>
      </w:r>
      <w:r w:rsidR="005238BD" w:rsidRPr="00DC797C">
        <w:rPr>
          <w:highlight w:val="yellow"/>
          <w:lang w:val="en-GB"/>
        </w:rPr>
        <w:t>50 μ</w:t>
      </w:r>
      <w:r w:rsidR="00D936F0">
        <w:rPr>
          <w:highlight w:val="yellow"/>
          <w:lang w:val="en-GB"/>
        </w:rPr>
        <w:t>L</w:t>
      </w:r>
      <w:r w:rsidRPr="00DC797C">
        <w:rPr>
          <w:highlight w:val="yellow"/>
          <w:lang w:val="en-GB"/>
        </w:rPr>
        <w:t>).</w:t>
      </w:r>
      <w:r w:rsidR="00524973" w:rsidRPr="00DC797C">
        <w:rPr>
          <w:highlight w:val="yellow"/>
          <w:lang w:val="en-GB"/>
        </w:rPr>
        <w:t xml:space="preserve"> </w:t>
      </w:r>
      <w:r w:rsidR="007A7949" w:rsidRPr="00DC797C">
        <w:rPr>
          <w:highlight w:val="yellow"/>
          <w:lang w:val="en-GB"/>
        </w:rPr>
        <w:t>Use a pen to m</w:t>
      </w:r>
      <w:r w:rsidR="00524973" w:rsidRPr="00DC797C">
        <w:rPr>
          <w:highlight w:val="yellow"/>
          <w:lang w:val="en-GB"/>
        </w:rPr>
        <w:t>ark the seeded side “NPC” or equivalent for easy orientation of the device without a microscope.</w:t>
      </w:r>
    </w:p>
    <w:p w14:paraId="0B69FEDA" w14:textId="7C62A1E6" w:rsidR="005C6F5B" w:rsidRPr="00DC797C" w:rsidRDefault="005C6F5B" w:rsidP="006151A3">
      <w:pPr>
        <w:rPr>
          <w:lang w:val="en-GB"/>
        </w:rPr>
      </w:pPr>
    </w:p>
    <w:p w14:paraId="19912A95" w14:textId="04ABC1E3" w:rsidR="00F34815" w:rsidRPr="00DC797C" w:rsidRDefault="005150B1" w:rsidP="006151A3">
      <w:pPr>
        <w:rPr>
          <w:lang w:val="en-GB"/>
        </w:rPr>
      </w:pPr>
      <w:r w:rsidRPr="00DC797C">
        <w:rPr>
          <w:highlight w:val="yellow"/>
          <w:lang w:val="en-GB"/>
        </w:rPr>
        <w:t>5.3.3</w:t>
      </w:r>
      <w:r w:rsidR="005C6F5B" w:rsidRPr="00DC797C">
        <w:rPr>
          <w:highlight w:val="yellow"/>
          <w:lang w:val="en-GB"/>
        </w:rPr>
        <w:t xml:space="preserve">. Incubate </w:t>
      </w:r>
      <w:r w:rsidR="007A7949" w:rsidRPr="00DC797C">
        <w:rPr>
          <w:highlight w:val="yellow"/>
          <w:lang w:val="en-GB"/>
        </w:rPr>
        <w:t xml:space="preserve">the </w:t>
      </w:r>
      <w:r w:rsidR="005C6F5B" w:rsidRPr="00DC797C">
        <w:rPr>
          <w:highlight w:val="yellow"/>
          <w:lang w:val="en-GB"/>
        </w:rPr>
        <w:t>device at 37</w:t>
      </w:r>
      <w:r w:rsidR="00B22856" w:rsidRPr="00DC797C">
        <w:rPr>
          <w:highlight w:val="yellow"/>
          <w:lang w:val="en-GB"/>
        </w:rPr>
        <w:t xml:space="preserve"> </w:t>
      </w:r>
      <w:r w:rsidR="005C6F5B" w:rsidRPr="00DC797C">
        <w:rPr>
          <w:highlight w:val="yellow"/>
          <w:lang w:val="en-GB"/>
        </w:rPr>
        <w:t>°C, 5% CO</w:t>
      </w:r>
      <w:r w:rsidR="005C6F5B" w:rsidRPr="00DC797C">
        <w:rPr>
          <w:highlight w:val="yellow"/>
          <w:vertAlign w:val="subscript"/>
          <w:lang w:val="en-GB"/>
        </w:rPr>
        <w:t>2</w:t>
      </w:r>
      <w:r w:rsidR="005C6F5B" w:rsidRPr="00DC797C">
        <w:rPr>
          <w:highlight w:val="yellow"/>
          <w:lang w:val="en-GB"/>
        </w:rPr>
        <w:t xml:space="preserve"> </w:t>
      </w:r>
      <w:r w:rsidR="00012D2F" w:rsidRPr="00DC797C">
        <w:rPr>
          <w:highlight w:val="yellow"/>
          <w:lang w:val="en-GB"/>
        </w:rPr>
        <w:t xml:space="preserve">for 5 min </w:t>
      </w:r>
      <w:r w:rsidR="005C6F5B" w:rsidRPr="00DC797C">
        <w:rPr>
          <w:highlight w:val="yellow"/>
          <w:lang w:val="en-GB"/>
        </w:rPr>
        <w:t xml:space="preserve">to allow cell attachment before topping up the </w:t>
      </w:r>
      <w:r w:rsidR="00D936F0" w:rsidRPr="00DC797C">
        <w:rPr>
          <w:highlight w:val="yellow"/>
          <w:lang w:val="en-GB"/>
        </w:rPr>
        <w:t>two</w:t>
      </w:r>
      <w:r w:rsidR="00D936F0">
        <w:rPr>
          <w:highlight w:val="yellow"/>
          <w:lang w:val="en-GB"/>
        </w:rPr>
        <w:t>-</w:t>
      </w:r>
      <w:r w:rsidR="005C6F5B" w:rsidRPr="00DC797C">
        <w:rPr>
          <w:highlight w:val="yellow"/>
          <w:lang w:val="en-GB"/>
        </w:rPr>
        <w:t xml:space="preserve">seeded wells with </w:t>
      </w:r>
      <w:r w:rsidR="00D936F0">
        <w:rPr>
          <w:highlight w:val="yellow"/>
          <w:lang w:val="en-GB"/>
        </w:rPr>
        <w:t xml:space="preserve">an </w:t>
      </w:r>
      <w:r w:rsidR="005C6F5B" w:rsidRPr="00DC797C">
        <w:rPr>
          <w:highlight w:val="yellow"/>
          <w:lang w:val="en-GB"/>
        </w:rPr>
        <w:t xml:space="preserve">additional day 10 </w:t>
      </w:r>
      <w:r w:rsidR="000F6B58" w:rsidRPr="00DC797C">
        <w:rPr>
          <w:highlight w:val="yellow"/>
          <w:lang w:val="en-GB"/>
        </w:rPr>
        <w:t xml:space="preserve">motor neuron </w:t>
      </w:r>
      <w:r w:rsidR="005C6F5B" w:rsidRPr="00DC797C">
        <w:rPr>
          <w:highlight w:val="yellow"/>
          <w:lang w:val="en-GB"/>
        </w:rPr>
        <w:t xml:space="preserve">medium (total 200 </w:t>
      </w:r>
      <w:r w:rsidR="00D936F0" w:rsidRPr="00DC797C">
        <w:rPr>
          <w:highlight w:val="yellow"/>
          <w:lang w:val="en-GB"/>
        </w:rPr>
        <w:t>μ</w:t>
      </w:r>
      <w:r w:rsidR="00D936F0">
        <w:rPr>
          <w:highlight w:val="yellow"/>
          <w:lang w:val="en-GB"/>
        </w:rPr>
        <w:t>L</w:t>
      </w:r>
      <w:r w:rsidR="005C6F5B" w:rsidRPr="00DC797C">
        <w:rPr>
          <w:highlight w:val="yellow"/>
          <w:lang w:val="en-GB"/>
        </w:rPr>
        <w:t>/well)</w:t>
      </w:r>
      <w:r w:rsidR="00F34815" w:rsidRPr="00DC797C">
        <w:rPr>
          <w:highlight w:val="yellow"/>
          <w:lang w:val="en-GB"/>
        </w:rPr>
        <w:t xml:space="preserve"> and incubate again at 37</w:t>
      </w:r>
      <w:r w:rsidR="00B22856" w:rsidRPr="00DC797C">
        <w:rPr>
          <w:highlight w:val="yellow"/>
          <w:lang w:val="en-GB"/>
        </w:rPr>
        <w:t xml:space="preserve"> </w:t>
      </w:r>
      <w:r w:rsidR="00F34815" w:rsidRPr="00DC797C">
        <w:rPr>
          <w:highlight w:val="yellow"/>
          <w:lang w:val="en-GB"/>
        </w:rPr>
        <w:t>°C, 5% CO</w:t>
      </w:r>
      <w:r w:rsidR="00F34815" w:rsidRPr="00DC797C">
        <w:rPr>
          <w:highlight w:val="yellow"/>
          <w:vertAlign w:val="subscript"/>
          <w:lang w:val="en-GB"/>
        </w:rPr>
        <w:t>2</w:t>
      </w:r>
      <w:r w:rsidR="00F34815" w:rsidRPr="00DC797C">
        <w:rPr>
          <w:highlight w:val="yellow"/>
          <w:lang w:val="en-GB"/>
        </w:rPr>
        <w:t>.</w:t>
      </w:r>
    </w:p>
    <w:p w14:paraId="4E4B734A" w14:textId="77777777" w:rsidR="00F34815" w:rsidRPr="00DC797C" w:rsidRDefault="00F34815" w:rsidP="006151A3">
      <w:pPr>
        <w:rPr>
          <w:lang w:val="en-GB"/>
        </w:rPr>
      </w:pPr>
    </w:p>
    <w:p w14:paraId="2AF8A7DB" w14:textId="0B721BE8" w:rsidR="004A468B" w:rsidRPr="00DC797C" w:rsidRDefault="00012D2F" w:rsidP="006151A3">
      <w:pPr>
        <w:rPr>
          <w:lang w:val="en-GB"/>
        </w:rPr>
      </w:pPr>
      <w:r w:rsidRPr="00DC797C">
        <w:rPr>
          <w:lang w:val="en-GB"/>
        </w:rPr>
        <w:t>NOTE: E</w:t>
      </w:r>
      <w:r w:rsidR="005238BD" w:rsidRPr="00DC797C">
        <w:rPr>
          <w:lang w:val="en-GB"/>
        </w:rPr>
        <w:t xml:space="preserve">ach well can contain 200 </w:t>
      </w:r>
      <w:r w:rsidR="00D936F0" w:rsidRPr="00DC797C">
        <w:rPr>
          <w:lang w:val="en-GB"/>
        </w:rPr>
        <w:t>μ</w:t>
      </w:r>
      <w:r w:rsidR="00D936F0">
        <w:rPr>
          <w:lang w:val="en-GB"/>
        </w:rPr>
        <w:t>L</w:t>
      </w:r>
      <w:r w:rsidR="005C6F5B" w:rsidRPr="00DC797C">
        <w:rPr>
          <w:lang w:val="en-GB"/>
        </w:rPr>
        <w:t>.</w:t>
      </w:r>
      <w:r w:rsidR="004A468B" w:rsidRPr="00DC797C">
        <w:rPr>
          <w:lang w:val="en-GB"/>
        </w:rPr>
        <w:t xml:space="preserve"> Seeding cells in both wells and channel</w:t>
      </w:r>
      <w:r w:rsidR="00D936F0">
        <w:rPr>
          <w:lang w:val="en-GB"/>
        </w:rPr>
        <w:t>s</w:t>
      </w:r>
      <w:r w:rsidR="004A468B" w:rsidRPr="00DC797C">
        <w:rPr>
          <w:lang w:val="en-GB"/>
        </w:rPr>
        <w:t xml:space="preserve"> ensures a robust structure of the culture</w:t>
      </w:r>
      <w:r w:rsidR="00097432" w:rsidRPr="00DC797C">
        <w:rPr>
          <w:lang w:val="en-GB"/>
        </w:rPr>
        <w:t xml:space="preserve">, </w:t>
      </w:r>
      <w:r w:rsidR="00D936F0">
        <w:rPr>
          <w:lang w:val="en-GB"/>
        </w:rPr>
        <w:t>lowering</w:t>
      </w:r>
      <w:r w:rsidR="00097432" w:rsidRPr="00DC797C">
        <w:rPr>
          <w:lang w:val="en-GB"/>
        </w:rPr>
        <w:t xml:space="preserve"> the risk of cell detachment during </w:t>
      </w:r>
      <w:r w:rsidR="00B4099B" w:rsidRPr="00DC797C">
        <w:rPr>
          <w:lang w:val="en-GB"/>
        </w:rPr>
        <w:t>medi</w:t>
      </w:r>
      <w:r w:rsidR="00B4099B">
        <w:rPr>
          <w:lang w:val="en-GB"/>
        </w:rPr>
        <w:t>a</w:t>
      </w:r>
      <w:r w:rsidR="00B4099B" w:rsidRPr="00DC797C">
        <w:rPr>
          <w:lang w:val="en-GB"/>
        </w:rPr>
        <w:t xml:space="preserve"> </w:t>
      </w:r>
      <w:r w:rsidR="00097432" w:rsidRPr="00DC797C">
        <w:rPr>
          <w:lang w:val="en-GB"/>
        </w:rPr>
        <w:t>changes</w:t>
      </w:r>
      <w:r w:rsidR="004A468B" w:rsidRPr="00DC797C">
        <w:rPr>
          <w:lang w:val="en-GB"/>
        </w:rPr>
        <w:t xml:space="preserve">. It is possible to seed </w:t>
      </w:r>
      <w:r w:rsidR="00097432" w:rsidRPr="00DC797C">
        <w:rPr>
          <w:lang w:val="en-GB"/>
        </w:rPr>
        <w:t>fewer cells in just the channel. H</w:t>
      </w:r>
      <w:r w:rsidR="004A468B" w:rsidRPr="00DC797C">
        <w:rPr>
          <w:lang w:val="en-GB"/>
        </w:rPr>
        <w:t xml:space="preserve">owever, this will render the culture more susceptible to the volume current </w:t>
      </w:r>
      <w:r w:rsidR="00097432" w:rsidRPr="00DC797C">
        <w:rPr>
          <w:lang w:val="en-GB"/>
        </w:rPr>
        <w:t xml:space="preserve">through the channels </w:t>
      </w:r>
      <w:r w:rsidR="004A468B" w:rsidRPr="00DC797C">
        <w:rPr>
          <w:lang w:val="en-GB"/>
        </w:rPr>
        <w:t xml:space="preserve">during each medium change. </w:t>
      </w:r>
    </w:p>
    <w:p w14:paraId="4707EEAE" w14:textId="165C574A" w:rsidR="00012D2F" w:rsidRPr="00DC797C" w:rsidRDefault="00012D2F" w:rsidP="006151A3">
      <w:pPr>
        <w:rPr>
          <w:lang w:val="en-GB"/>
        </w:rPr>
      </w:pPr>
    </w:p>
    <w:p w14:paraId="68CFBA68" w14:textId="44042758" w:rsidR="00012D2F" w:rsidRPr="00DC797C" w:rsidRDefault="00012D2F" w:rsidP="006151A3">
      <w:pPr>
        <w:rPr>
          <w:lang w:val="en-GB"/>
        </w:rPr>
      </w:pPr>
      <w:r w:rsidRPr="00DC797C">
        <w:rPr>
          <w:highlight w:val="yellow"/>
          <w:lang w:val="en-GB"/>
        </w:rPr>
        <w:t xml:space="preserve">5.4. </w:t>
      </w:r>
      <w:r w:rsidR="00D76627" w:rsidRPr="00DC797C">
        <w:rPr>
          <w:highlight w:val="yellow"/>
          <w:lang w:val="en-GB"/>
        </w:rPr>
        <w:t>Use a P200 pipette to r</w:t>
      </w:r>
      <w:r w:rsidR="00B22856" w:rsidRPr="00DC797C">
        <w:rPr>
          <w:highlight w:val="yellow"/>
          <w:lang w:val="en-GB"/>
        </w:rPr>
        <w:t>emove DPBS</w:t>
      </w:r>
      <w:r w:rsidR="000F6B58" w:rsidRPr="00DC797C">
        <w:rPr>
          <w:highlight w:val="yellow"/>
          <w:lang w:val="en-GB"/>
        </w:rPr>
        <w:t xml:space="preserve"> from the two wells </w:t>
      </w:r>
      <w:r w:rsidRPr="00DC797C">
        <w:rPr>
          <w:highlight w:val="yellow"/>
          <w:lang w:val="en-GB"/>
        </w:rPr>
        <w:t>on the other side of the microgrooves opposite the f</w:t>
      </w:r>
      <w:r w:rsidR="005238BD" w:rsidRPr="00DC797C">
        <w:rPr>
          <w:highlight w:val="yellow"/>
          <w:lang w:val="en-GB"/>
        </w:rPr>
        <w:t>reshly seeded NPCs</w:t>
      </w:r>
      <w:r w:rsidR="00B96439">
        <w:rPr>
          <w:highlight w:val="yellow"/>
          <w:lang w:val="en-GB"/>
        </w:rPr>
        <w:t>. A</w:t>
      </w:r>
      <w:r w:rsidR="005238BD" w:rsidRPr="00DC797C">
        <w:rPr>
          <w:highlight w:val="yellow"/>
          <w:lang w:val="en-GB"/>
        </w:rPr>
        <w:t xml:space="preserve">dd 200 </w:t>
      </w:r>
      <w:r w:rsidR="00D936F0" w:rsidRPr="00DC797C">
        <w:rPr>
          <w:highlight w:val="yellow"/>
          <w:lang w:val="en-GB"/>
        </w:rPr>
        <w:t>μ</w:t>
      </w:r>
      <w:r w:rsidR="00D936F0">
        <w:rPr>
          <w:highlight w:val="yellow"/>
          <w:lang w:val="en-GB"/>
        </w:rPr>
        <w:t>L</w:t>
      </w:r>
      <w:r w:rsidRPr="00DC797C">
        <w:rPr>
          <w:highlight w:val="yellow"/>
          <w:lang w:val="en-GB"/>
        </w:rPr>
        <w:t>/well</w:t>
      </w:r>
      <w:r w:rsidR="00D936F0">
        <w:rPr>
          <w:highlight w:val="yellow"/>
          <w:lang w:val="en-GB"/>
        </w:rPr>
        <w:t xml:space="preserve"> of</w:t>
      </w:r>
      <w:r w:rsidRPr="00DC797C">
        <w:rPr>
          <w:highlight w:val="yellow"/>
          <w:lang w:val="en-GB"/>
        </w:rPr>
        <w:t xml:space="preserve"> day 10 motor neuron media</w:t>
      </w:r>
      <w:r w:rsidR="00B96439">
        <w:rPr>
          <w:highlight w:val="yellow"/>
          <w:lang w:val="en-GB"/>
        </w:rPr>
        <w:t xml:space="preserve"> and w</w:t>
      </w:r>
      <w:r w:rsidRPr="00DC797C">
        <w:rPr>
          <w:highlight w:val="yellow"/>
          <w:lang w:val="en-GB"/>
        </w:rPr>
        <w:t>ait a few second</w:t>
      </w:r>
      <w:r w:rsidR="00D936F0">
        <w:rPr>
          <w:highlight w:val="yellow"/>
          <w:lang w:val="en-GB"/>
        </w:rPr>
        <w:t>s</w:t>
      </w:r>
      <w:r w:rsidRPr="00DC797C">
        <w:rPr>
          <w:highlight w:val="yellow"/>
          <w:lang w:val="en-GB"/>
        </w:rPr>
        <w:t xml:space="preserve"> between top and bottom well</w:t>
      </w:r>
      <w:r w:rsidR="00097432" w:rsidRPr="00DC797C">
        <w:rPr>
          <w:highlight w:val="yellow"/>
          <w:lang w:val="en-GB"/>
        </w:rPr>
        <w:t xml:space="preserve"> </w:t>
      </w:r>
      <w:r w:rsidRPr="00DC797C">
        <w:rPr>
          <w:highlight w:val="yellow"/>
          <w:lang w:val="en-GB"/>
        </w:rPr>
        <w:t>to allow media to flow through</w:t>
      </w:r>
      <w:r w:rsidR="00D76627" w:rsidRPr="00DC797C">
        <w:rPr>
          <w:highlight w:val="yellow"/>
          <w:lang w:val="en-GB"/>
        </w:rPr>
        <w:t xml:space="preserve"> the</w:t>
      </w:r>
      <w:r w:rsidRPr="00DC797C">
        <w:rPr>
          <w:highlight w:val="yellow"/>
          <w:lang w:val="en-GB"/>
        </w:rPr>
        <w:t xml:space="preserve"> </w:t>
      </w:r>
      <w:r w:rsidRPr="00B56F02">
        <w:rPr>
          <w:highlight w:val="yellow"/>
          <w:lang w:val="en-GB"/>
        </w:rPr>
        <w:t>channel.</w:t>
      </w:r>
      <w:r w:rsidR="00B96439" w:rsidRPr="00B56F02">
        <w:rPr>
          <w:highlight w:val="yellow"/>
          <w:lang w:val="en-GB"/>
        </w:rPr>
        <w:t xml:space="preserve"> Then,</w:t>
      </w:r>
      <w:r w:rsidRPr="00B56F02">
        <w:rPr>
          <w:highlight w:val="yellow"/>
          <w:lang w:val="en-GB"/>
        </w:rPr>
        <w:t xml:space="preserve"> </w:t>
      </w:r>
      <w:r w:rsidR="00B96439" w:rsidRPr="00B56F02">
        <w:rPr>
          <w:highlight w:val="yellow"/>
          <w:lang w:val="en-GB"/>
        </w:rPr>
        <w:t xml:space="preserve">add </w:t>
      </w:r>
      <w:r w:rsidRPr="00B56F02">
        <w:rPr>
          <w:highlight w:val="yellow"/>
          <w:lang w:val="en-GB"/>
        </w:rPr>
        <w:t xml:space="preserve">6 </w:t>
      </w:r>
      <w:r w:rsidR="00D936F0" w:rsidRPr="00B56F02">
        <w:rPr>
          <w:highlight w:val="yellow"/>
          <w:lang w:val="en-GB"/>
        </w:rPr>
        <w:t xml:space="preserve">mL of </w:t>
      </w:r>
      <w:r w:rsidRPr="00B56F02">
        <w:rPr>
          <w:highlight w:val="yellow"/>
          <w:lang w:val="en-GB"/>
        </w:rPr>
        <w:t>DPBS per 10 cm dish around the device</w:t>
      </w:r>
      <w:r w:rsidR="00097432" w:rsidRPr="00B56F02">
        <w:rPr>
          <w:highlight w:val="yellow"/>
          <w:lang w:val="en-GB"/>
        </w:rPr>
        <w:t xml:space="preserve"> to prevent evaporation of </w:t>
      </w:r>
      <w:r w:rsidR="00D936F0" w:rsidRPr="00B56F02">
        <w:rPr>
          <w:highlight w:val="yellow"/>
          <w:lang w:val="en-GB"/>
        </w:rPr>
        <w:t xml:space="preserve">the </w:t>
      </w:r>
      <w:r w:rsidR="00097432" w:rsidRPr="00B56F02">
        <w:rPr>
          <w:highlight w:val="yellow"/>
          <w:lang w:val="en-GB"/>
        </w:rPr>
        <w:t>medium</w:t>
      </w:r>
      <w:r w:rsidRPr="00B56F02">
        <w:rPr>
          <w:highlight w:val="yellow"/>
          <w:lang w:val="en-GB"/>
        </w:rPr>
        <w:t xml:space="preserve"> during </w:t>
      </w:r>
      <w:r w:rsidRPr="00DC797C">
        <w:rPr>
          <w:highlight w:val="yellow"/>
          <w:lang w:val="en-GB"/>
        </w:rPr>
        <w:t>incubation.</w:t>
      </w:r>
      <w:r w:rsidRPr="00DC797C">
        <w:rPr>
          <w:lang w:val="en-GB"/>
        </w:rPr>
        <w:t xml:space="preserve"> </w:t>
      </w:r>
    </w:p>
    <w:p w14:paraId="292AA785" w14:textId="6469715B" w:rsidR="00012D2F" w:rsidRPr="00DC797C" w:rsidRDefault="00012D2F" w:rsidP="006151A3">
      <w:pPr>
        <w:rPr>
          <w:lang w:val="en-GB"/>
        </w:rPr>
      </w:pPr>
    </w:p>
    <w:p w14:paraId="3C2E9A4F" w14:textId="43DCE670" w:rsidR="00012D2F" w:rsidRPr="00DC797C" w:rsidRDefault="00097432" w:rsidP="006151A3">
      <w:pPr>
        <w:rPr>
          <w:lang w:val="en-GB"/>
        </w:rPr>
      </w:pPr>
      <w:r w:rsidRPr="00DC797C">
        <w:rPr>
          <w:lang w:val="en-GB"/>
        </w:rPr>
        <w:t>NOTE: Add additional</w:t>
      </w:r>
      <w:r w:rsidR="00012D2F" w:rsidRPr="00DC797C">
        <w:rPr>
          <w:lang w:val="en-GB"/>
        </w:rPr>
        <w:t xml:space="preserve"> DPBS </w:t>
      </w:r>
      <w:r w:rsidR="004B6096" w:rsidRPr="00DC797C">
        <w:rPr>
          <w:lang w:val="en-GB"/>
        </w:rPr>
        <w:t xml:space="preserve">around the device </w:t>
      </w:r>
      <w:r w:rsidR="00012D2F" w:rsidRPr="00DC797C">
        <w:rPr>
          <w:lang w:val="en-GB"/>
        </w:rPr>
        <w:t xml:space="preserve">during </w:t>
      </w:r>
      <w:r w:rsidRPr="00DC797C">
        <w:rPr>
          <w:lang w:val="en-GB"/>
        </w:rPr>
        <w:t>the culture period</w:t>
      </w:r>
      <w:r w:rsidR="00012D2F" w:rsidRPr="00DC797C">
        <w:rPr>
          <w:lang w:val="en-GB"/>
        </w:rPr>
        <w:t xml:space="preserve"> if needed.</w:t>
      </w:r>
    </w:p>
    <w:p w14:paraId="01F8FB0E" w14:textId="76E336C2" w:rsidR="00D76627" w:rsidRPr="00DC797C" w:rsidRDefault="00D76627" w:rsidP="006151A3">
      <w:pPr>
        <w:rPr>
          <w:lang w:val="en-GB"/>
        </w:rPr>
      </w:pPr>
    </w:p>
    <w:p w14:paraId="05B89EB3" w14:textId="6E663E19" w:rsidR="00D76627" w:rsidRPr="00DC797C" w:rsidRDefault="00D76627" w:rsidP="006151A3">
      <w:pPr>
        <w:rPr>
          <w:lang w:val="en-GB"/>
        </w:rPr>
      </w:pPr>
      <w:r w:rsidRPr="00DC797C">
        <w:rPr>
          <w:lang w:val="en-GB"/>
        </w:rPr>
        <w:t>5.</w:t>
      </w:r>
      <w:r w:rsidR="00B96439">
        <w:rPr>
          <w:lang w:val="en-GB"/>
        </w:rPr>
        <w:t>5</w:t>
      </w:r>
      <w:r w:rsidRPr="00DC797C">
        <w:rPr>
          <w:highlight w:val="yellow"/>
          <w:lang w:val="en-GB"/>
        </w:rPr>
        <w:t xml:space="preserve">. Perform a full </w:t>
      </w:r>
      <w:r w:rsidR="008835D6" w:rsidRPr="00DC797C">
        <w:rPr>
          <w:highlight w:val="yellow"/>
          <w:lang w:val="en-GB"/>
        </w:rPr>
        <w:t xml:space="preserve">motor neuron </w:t>
      </w:r>
      <w:r w:rsidRPr="00DC797C">
        <w:rPr>
          <w:highlight w:val="yellow"/>
          <w:lang w:val="en-GB"/>
        </w:rPr>
        <w:t xml:space="preserve">medium change </w:t>
      </w:r>
      <w:r w:rsidR="008835D6" w:rsidRPr="00DC797C">
        <w:rPr>
          <w:highlight w:val="yellow"/>
          <w:lang w:val="en-GB"/>
        </w:rPr>
        <w:t>in both compartments of the</w:t>
      </w:r>
      <w:r w:rsidRPr="00DC797C">
        <w:rPr>
          <w:highlight w:val="yellow"/>
          <w:lang w:val="en-GB"/>
        </w:rPr>
        <w:t xml:space="preserve"> device </w:t>
      </w:r>
      <w:r w:rsidR="00D936F0">
        <w:rPr>
          <w:highlight w:val="yellow"/>
          <w:lang w:val="en-GB"/>
        </w:rPr>
        <w:t>on</w:t>
      </w:r>
      <w:r w:rsidR="00D936F0" w:rsidRPr="00DC797C">
        <w:rPr>
          <w:highlight w:val="yellow"/>
          <w:lang w:val="en-GB"/>
        </w:rPr>
        <w:t xml:space="preserve"> </w:t>
      </w:r>
      <w:r w:rsidRPr="00DC797C">
        <w:rPr>
          <w:highlight w:val="yellow"/>
          <w:lang w:val="en-GB"/>
        </w:rPr>
        <w:t>day 11</w:t>
      </w:r>
      <w:r w:rsidR="00EA4053" w:rsidRPr="00DC797C">
        <w:rPr>
          <w:highlight w:val="yellow"/>
          <w:lang w:val="en-GB"/>
        </w:rPr>
        <w:t xml:space="preserve"> </w:t>
      </w:r>
      <w:r w:rsidR="00EA4053" w:rsidRPr="00B56F02">
        <w:rPr>
          <w:lang w:val="en-GB"/>
        </w:rPr>
        <w:t>(Friday)</w:t>
      </w:r>
      <w:r w:rsidRPr="00DC797C">
        <w:rPr>
          <w:highlight w:val="yellow"/>
          <w:lang w:val="en-GB"/>
        </w:rPr>
        <w:t>,</w:t>
      </w:r>
      <w:r w:rsidR="00D936F0">
        <w:rPr>
          <w:highlight w:val="yellow"/>
          <w:lang w:val="en-GB"/>
        </w:rPr>
        <w:t xml:space="preserve"> day</w:t>
      </w:r>
      <w:r w:rsidRPr="00DC797C">
        <w:rPr>
          <w:highlight w:val="yellow"/>
          <w:lang w:val="en-GB"/>
        </w:rPr>
        <w:t xml:space="preserve"> 14</w:t>
      </w:r>
      <w:r w:rsidR="00EA4053" w:rsidRPr="00DC797C">
        <w:rPr>
          <w:highlight w:val="yellow"/>
          <w:lang w:val="en-GB"/>
        </w:rPr>
        <w:t xml:space="preserve"> </w:t>
      </w:r>
      <w:r w:rsidR="00EA4053" w:rsidRPr="00B56F02">
        <w:rPr>
          <w:lang w:val="en-GB"/>
        </w:rPr>
        <w:t>(Monday)</w:t>
      </w:r>
      <w:r w:rsidR="00D936F0">
        <w:rPr>
          <w:highlight w:val="yellow"/>
          <w:lang w:val="en-GB"/>
        </w:rPr>
        <w:t>,</w:t>
      </w:r>
      <w:r w:rsidRPr="00DC797C">
        <w:rPr>
          <w:highlight w:val="yellow"/>
          <w:lang w:val="en-GB"/>
        </w:rPr>
        <w:t xml:space="preserve"> and</w:t>
      </w:r>
      <w:r w:rsidR="00D936F0">
        <w:rPr>
          <w:highlight w:val="yellow"/>
          <w:lang w:val="en-GB"/>
        </w:rPr>
        <w:t xml:space="preserve"> day</w:t>
      </w:r>
      <w:r w:rsidRPr="00DC797C">
        <w:rPr>
          <w:highlight w:val="yellow"/>
          <w:lang w:val="en-GB"/>
        </w:rPr>
        <w:t xml:space="preserve"> 16</w:t>
      </w:r>
      <w:r w:rsidR="00EA4053" w:rsidRPr="00DC797C">
        <w:rPr>
          <w:lang w:val="en-GB"/>
        </w:rPr>
        <w:t xml:space="preserve"> (Wednesday)</w:t>
      </w:r>
      <w:r w:rsidRPr="00DC797C">
        <w:rPr>
          <w:lang w:val="en-GB"/>
        </w:rPr>
        <w:t xml:space="preserve"> </w:t>
      </w:r>
      <w:r w:rsidR="00524973" w:rsidRPr="00DC797C">
        <w:rPr>
          <w:lang w:val="en-GB"/>
        </w:rPr>
        <w:t>(</w:t>
      </w:r>
      <w:r w:rsidR="00524973" w:rsidRPr="00DC797C">
        <w:rPr>
          <w:b/>
          <w:lang w:val="en-GB"/>
        </w:rPr>
        <w:t>Table 2</w:t>
      </w:r>
      <w:r w:rsidR="00F40B7E">
        <w:rPr>
          <w:b/>
          <w:lang w:val="en-GB"/>
        </w:rPr>
        <w:t xml:space="preserve"> </w:t>
      </w:r>
      <w:r w:rsidR="00F40B7E" w:rsidRPr="00DC797C">
        <w:rPr>
          <w:bCs/>
          <w:lang w:val="en-GB"/>
        </w:rPr>
        <w:t>and</w:t>
      </w:r>
      <w:r w:rsidR="00F40B7E">
        <w:rPr>
          <w:b/>
          <w:lang w:val="en-GB"/>
        </w:rPr>
        <w:t xml:space="preserve"> Table </w:t>
      </w:r>
      <w:r w:rsidR="00524973" w:rsidRPr="00DC797C">
        <w:rPr>
          <w:b/>
          <w:lang w:val="en-GB"/>
        </w:rPr>
        <w:t>3</w:t>
      </w:r>
      <w:r w:rsidR="00524973" w:rsidRPr="00DC797C">
        <w:rPr>
          <w:lang w:val="en-GB"/>
        </w:rPr>
        <w:t>)</w:t>
      </w:r>
      <w:r w:rsidRPr="00DC797C">
        <w:rPr>
          <w:lang w:val="en-GB"/>
        </w:rPr>
        <w:t>.</w:t>
      </w:r>
      <w:r w:rsidR="00D936F0">
        <w:rPr>
          <w:lang w:val="en-GB"/>
        </w:rPr>
        <w:t xml:space="preserve"> Add fresh</w:t>
      </w:r>
      <w:r w:rsidR="00420888" w:rsidRPr="00DC797C">
        <w:rPr>
          <w:lang w:val="en-GB"/>
        </w:rPr>
        <w:t xml:space="preserve"> </w:t>
      </w:r>
      <w:r w:rsidR="00D936F0">
        <w:rPr>
          <w:lang w:val="en-GB"/>
        </w:rPr>
        <w:t>m</w:t>
      </w:r>
      <w:r w:rsidR="00D936F0" w:rsidRPr="00DC797C">
        <w:rPr>
          <w:lang w:val="en-GB"/>
        </w:rPr>
        <w:t xml:space="preserve">edia </w:t>
      </w:r>
      <w:r w:rsidR="00420888" w:rsidRPr="00DC797C">
        <w:rPr>
          <w:lang w:val="en-GB"/>
        </w:rPr>
        <w:t>supplements on the day of</w:t>
      </w:r>
      <w:r w:rsidR="00097432" w:rsidRPr="00DC797C">
        <w:rPr>
          <w:lang w:val="en-GB"/>
        </w:rPr>
        <w:t xml:space="preserve"> the</w:t>
      </w:r>
      <w:r w:rsidR="00420888" w:rsidRPr="00DC797C">
        <w:rPr>
          <w:lang w:val="en-GB"/>
        </w:rPr>
        <w:t xml:space="preserve"> medium change.</w:t>
      </w:r>
    </w:p>
    <w:p w14:paraId="4637608D" w14:textId="77777777" w:rsidR="00DF5F02" w:rsidRPr="00DC797C" w:rsidRDefault="00DF5F02" w:rsidP="006151A3">
      <w:pPr>
        <w:rPr>
          <w:lang w:val="en-GB"/>
        </w:rPr>
      </w:pPr>
    </w:p>
    <w:p w14:paraId="7EE9AC17" w14:textId="7C86429F" w:rsidR="00DF5F02" w:rsidRPr="00DC797C" w:rsidRDefault="00DF5F02" w:rsidP="006151A3">
      <w:pPr>
        <w:rPr>
          <w:lang w:val="en-GB"/>
        </w:rPr>
      </w:pPr>
      <w:r w:rsidRPr="00DC797C">
        <w:rPr>
          <w:lang w:val="en-GB"/>
        </w:rPr>
        <w:t>NOTE: From this point on, perform all medium changes with a P200 pipette. Always position the pipette tip away from the channel at the edge of the well and do not remove liquid directly from</w:t>
      </w:r>
      <w:r w:rsidR="00097432" w:rsidRPr="00DC797C">
        <w:rPr>
          <w:lang w:val="en-GB"/>
        </w:rPr>
        <w:t xml:space="preserve"> the</w:t>
      </w:r>
      <w:r w:rsidRPr="00DC797C">
        <w:rPr>
          <w:lang w:val="en-GB"/>
        </w:rPr>
        <w:t xml:space="preserve"> channel. Be careful not to detach </w:t>
      </w:r>
      <w:r w:rsidR="00D936F0">
        <w:rPr>
          <w:lang w:val="en-GB"/>
        </w:rPr>
        <w:t xml:space="preserve">the </w:t>
      </w:r>
      <w:r w:rsidRPr="00DC797C">
        <w:rPr>
          <w:lang w:val="en-GB"/>
        </w:rPr>
        <w:t xml:space="preserve">silicone </w:t>
      </w:r>
      <w:r w:rsidR="00097432" w:rsidRPr="00DC797C">
        <w:rPr>
          <w:lang w:val="en-GB"/>
        </w:rPr>
        <w:t xml:space="preserve">devices. Removing and adding </w:t>
      </w:r>
      <w:r w:rsidRPr="00DC797C">
        <w:rPr>
          <w:lang w:val="en-GB"/>
        </w:rPr>
        <w:t>medium should be done slowly to prevent cell detachment.</w:t>
      </w:r>
    </w:p>
    <w:p w14:paraId="16C6C150" w14:textId="77777777" w:rsidR="00DF5F02" w:rsidRPr="000A6DD6" w:rsidRDefault="00DF5F02" w:rsidP="006151A3">
      <w:pPr>
        <w:rPr>
          <w:color w:val="FF0000"/>
          <w:lang w:val="en-GB"/>
        </w:rPr>
      </w:pPr>
    </w:p>
    <w:p w14:paraId="466A0606" w14:textId="63692AD5" w:rsidR="00B4099B" w:rsidRDefault="00DF5F02" w:rsidP="006151A3">
      <w:pPr>
        <w:rPr>
          <w:highlight w:val="yellow"/>
          <w:lang w:val="en-GB"/>
        </w:rPr>
      </w:pPr>
      <w:r w:rsidRPr="000A6DD6">
        <w:rPr>
          <w:highlight w:val="yellow"/>
          <w:lang w:val="en-GB"/>
        </w:rPr>
        <w:t>5.</w:t>
      </w:r>
      <w:r w:rsidR="00B96439">
        <w:rPr>
          <w:highlight w:val="yellow"/>
          <w:lang w:val="en-GB"/>
        </w:rPr>
        <w:t>5</w:t>
      </w:r>
      <w:r w:rsidRPr="000A6DD6">
        <w:rPr>
          <w:highlight w:val="yellow"/>
          <w:lang w:val="en-GB"/>
        </w:rPr>
        <w:t xml:space="preserve">.1. Carefully remove all </w:t>
      </w:r>
      <w:r w:rsidR="00D936F0" w:rsidRPr="000A6DD6">
        <w:rPr>
          <w:highlight w:val="yellow"/>
          <w:lang w:val="en-GB"/>
        </w:rPr>
        <w:t xml:space="preserve">media </w:t>
      </w:r>
      <w:r w:rsidRPr="000A6DD6">
        <w:rPr>
          <w:highlight w:val="yellow"/>
          <w:lang w:val="en-GB"/>
        </w:rPr>
        <w:t xml:space="preserve">in both </w:t>
      </w:r>
      <w:r w:rsidR="005238BD" w:rsidRPr="000A6DD6">
        <w:rPr>
          <w:highlight w:val="yellow"/>
          <w:lang w:val="en-GB"/>
        </w:rPr>
        <w:t>wells with NPCs</w:t>
      </w:r>
      <w:r w:rsidR="00EA4053" w:rsidRPr="000A6DD6">
        <w:rPr>
          <w:highlight w:val="yellow"/>
          <w:lang w:val="en-GB"/>
        </w:rPr>
        <w:t xml:space="preserve"> by positioning the P200 pipette tip at the bottom edge of the well wall</w:t>
      </w:r>
      <w:r w:rsidR="00295263" w:rsidRPr="000A6DD6">
        <w:rPr>
          <w:highlight w:val="yellow"/>
          <w:lang w:val="en-GB"/>
        </w:rPr>
        <w:t xml:space="preserve"> opposite the channel opening</w:t>
      </w:r>
      <w:r w:rsidR="00EA4053" w:rsidRPr="000A6DD6">
        <w:rPr>
          <w:highlight w:val="yellow"/>
          <w:lang w:val="en-GB"/>
        </w:rPr>
        <w:t>. Slowly a</w:t>
      </w:r>
      <w:r w:rsidR="005238BD" w:rsidRPr="000A6DD6">
        <w:rPr>
          <w:highlight w:val="yellow"/>
          <w:lang w:val="en-GB"/>
        </w:rPr>
        <w:t>dd 50</w:t>
      </w:r>
      <w:r w:rsidR="00D936F0" w:rsidRPr="000A6DD6">
        <w:rPr>
          <w:highlight w:val="yellow"/>
          <w:lang w:val="en-GB"/>
        </w:rPr>
        <w:t>–</w:t>
      </w:r>
      <w:r w:rsidR="005238BD" w:rsidRPr="000A6DD6">
        <w:rPr>
          <w:highlight w:val="yellow"/>
          <w:lang w:val="en-GB"/>
        </w:rPr>
        <w:t>100 μ</w:t>
      </w:r>
      <w:r w:rsidR="00D936F0" w:rsidRPr="000A6DD6">
        <w:rPr>
          <w:highlight w:val="yellow"/>
          <w:lang w:val="en-GB"/>
        </w:rPr>
        <w:t>L of</w:t>
      </w:r>
      <w:r w:rsidRPr="000A6DD6">
        <w:rPr>
          <w:highlight w:val="yellow"/>
          <w:lang w:val="en-GB"/>
        </w:rPr>
        <w:t xml:space="preserve"> fresh motor neuron medium to the top well</w:t>
      </w:r>
      <w:r w:rsidR="00EA4053" w:rsidRPr="000A6DD6">
        <w:rPr>
          <w:highlight w:val="yellow"/>
          <w:lang w:val="en-GB"/>
        </w:rPr>
        <w:t xml:space="preserve"> by positioning the P200 pipette tip at the top edge of the well wall</w:t>
      </w:r>
      <w:r w:rsidR="00295263" w:rsidRPr="000A6DD6">
        <w:rPr>
          <w:highlight w:val="yellow"/>
          <w:lang w:val="en-GB"/>
        </w:rPr>
        <w:t xml:space="preserve"> opposite the channel opening</w:t>
      </w:r>
      <w:r w:rsidR="00EA4053" w:rsidRPr="000A6DD6">
        <w:rPr>
          <w:highlight w:val="yellow"/>
          <w:lang w:val="en-GB"/>
        </w:rPr>
        <w:t>.</w:t>
      </w:r>
      <w:r w:rsidR="00D936F0" w:rsidRPr="000A6DD6">
        <w:rPr>
          <w:highlight w:val="yellow"/>
          <w:lang w:val="en-GB"/>
        </w:rPr>
        <w:t xml:space="preserve"> </w:t>
      </w:r>
    </w:p>
    <w:p w14:paraId="58E0A8B1" w14:textId="77777777" w:rsidR="00B4099B" w:rsidRDefault="00B4099B" w:rsidP="006151A3">
      <w:pPr>
        <w:rPr>
          <w:highlight w:val="yellow"/>
          <w:lang w:val="en-GB"/>
        </w:rPr>
      </w:pPr>
    </w:p>
    <w:p w14:paraId="552B2D9C" w14:textId="549D20FE" w:rsidR="00DF5F02" w:rsidRPr="000A6DD6" w:rsidRDefault="00B4099B" w:rsidP="006151A3">
      <w:pPr>
        <w:rPr>
          <w:lang w:val="en-GB"/>
        </w:rPr>
      </w:pPr>
      <w:r>
        <w:rPr>
          <w:highlight w:val="yellow"/>
          <w:lang w:val="en-GB"/>
        </w:rPr>
        <w:t>5.</w:t>
      </w:r>
      <w:r w:rsidR="00B96439">
        <w:rPr>
          <w:highlight w:val="yellow"/>
          <w:lang w:val="en-GB"/>
        </w:rPr>
        <w:t>5</w:t>
      </w:r>
      <w:r>
        <w:rPr>
          <w:highlight w:val="yellow"/>
          <w:lang w:val="en-GB"/>
        </w:rPr>
        <w:t xml:space="preserve">.2. </w:t>
      </w:r>
      <w:r w:rsidR="00EA4053" w:rsidRPr="000A6DD6">
        <w:rPr>
          <w:highlight w:val="yellow"/>
          <w:lang w:val="en-GB"/>
        </w:rPr>
        <w:t>P</w:t>
      </w:r>
      <w:r w:rsidR="00DF5F02" w:rsidRPr="000A6DD6">
        <w:rPr>
          <w:highlight w:val="yellow"/>
          <w:lang w:val="en-GB"/>
        </w:rPr>
        <w:t xml:space="preserve">ause for a few seconds to allow </w:t>
      </w:r>
      <w:r w:rsidR="00D936F0" w:rsidRPr="000A6DD6">
        <w:rPr>
          <w:highlight w:val="yellow"/>
          <w:lang w:val="en-GB"/>
        </w:rPr>
        <w:t xml:space="preserve">the </w:t>
      </w:r>
      <w:r w:rsidR="00DF5F02" w:rsidRPr="000A6DD6">
        <w:rPr>
          <w:highlight w:val="yellow"/>
          <w:lang w:val="en-GB"/>
        </w:rPr>
        <w:t xml:space="preserve">medium to flow through the channel before adding </w:t>
      </w:r>
      <w:r w:rsidR="00DF5F02" w:rsidRPr="000A6DD6">
        <w:rPr>
          <w:highlight w:val="yellow"/>
          <w:lang w:val="en-GB"/>
        </w:rPr>
        <w:lastRenderedPageBreak/>
        <w:t>50</w:t>
      </w:r>
      <w:r w:rsidR="00D936F0" w:rsidRPr="000A6DD6">
        <w:rPr>
          <w:highlight w:val="yellow"/>
          <w:lang w:val="en-GB"/>
        </w:rPr>
        <w:t>–</w:t>
      </w:r>
      <w:r w:rsidR="00DF5F02" w:rsidRPr="000A6DD6">
        <w:rPr>
          <w:highlight w:val="yellow"/>
          <w:lang w:val="en-GB"/>
        </w:rPr>
        <w:t xml:space="preserve">100 </w:t>
      </w:r>
      <w:r w:rsidR="005238BD" w:rsidRPr="000A6DD6">
        <w:rPr>
          <w:highlight w:val="yellow"/>
          <w:lang w:val="en-GB"/>
        </w:rPr>
        <w:t>μ</w:t>
      </w:r>
      <w:r w:rsidR="00D936F0" w:rsidRPr="000A6DD6">
        <w:rPr>
          <w:highlight w:val="yellow"/>
          <w:lang w:val="en-GB"/>
        </w:rPr>
        <w:t>L of</w:t>
      </w:r>
      <w:r w:rsidR="00DF5F02" w:rsidRPr="000A6DD6">
        <w:rPr>
          <w:highlight w:val="yellow"/>
          <w:lang w:val="en-GB"/>
        </w:rPr>
        <w:t xml:space="preserve"> motor neuron medium to the bottom well. Repeat this process carefully until both wells contain 200 </w:t>
      </w:r>
      <w:r w:rsidR="00D936F0" w:rsidRPr="000A6DD6">
        <w:rPr>
          <w:highlight w:val="yellow"/>
          <w:lang w:val="en-GB"/>
        </w:rPr>
        <w:t>μL</w:t>
      </w:r>
      <w:r w:rsidR="00DF5F02" w:rsidRPr="000A6DD6">
        <w:rPr>
          <w:highlight w:val="yellow"/>
          <w:lang w:val="en-GB"/>
        </w:rPr>
        <w:t>/well. Repeat on the side without cells.</w:t>
      </w:r>
      <w:r w:rsidR="00DF5F02" w:rsidRPr="000A6DD6">
        <w:rPr>
          <w:lang w:val="en-GB"/>
        </w:rPr>
        <w:t xml:space="preserve"> </w:t>
      </w:r>
    </w:p>
    <w:p w14:paraId="7A9B17C2" w14:textId="77777777" w:rsidR="00D76627" w:rsidRPr="00DC797C" w:rsidRDefault="00D76627" w:rsidP="006151A3">
      <w:pPr>
        <w:rPr>
          <w:lang w:val="en-GB"/>
        </w:rPr>
      </w:pPr>
    </w:p>
    <w:p w14:paraId="3B4F85B7" w14:textId="718C7D10" w:rsidR="00C043A8" w:rsidRPr="00DC797C" w:rsidRDefault="00012D2F" w:rsidP="006151A3">
      <w:pPr>
        <w:rPr>
          <w:b/>
          <w:lang w:val="en-GB"/>
        </w:rPr>
      </w:pPr>
      <w:r w:rsidRPr="00DC797C">
        <w:rPr>
          <w:b/>
          <w:lang w:val="en-GB"/>
        </w:rPr>
        <w:t>6</w:t>
      </w:r>
      <w:r w:rsidR="00C043A8" w:rsidRPr="00DC797C">
        <w:rPr>
          <w:b/>
          <w:lang w:val="en-GB"/>
        </w:rPr>
        <w:t xml:space="preserve">. Plating of MAB </w:t>
      </w:r>
      <w:r w:rsidR="00BA3896" w:rsidRPr="00DC797C">
        <w:rPr>
          <w:b/>
          <w:lang w:val="en-GB"/>
        </w:rPr>
        <w:t>in microfluidic devices</w:t>
      </w:r>
      <w:r w:rsidR="00564163" w:rsidRPr="00DC797C">
        <w:rPr>
          <w:b/>
          <w:lang w:val="en-GB"/>
        </w:rPr>
        <w:t xml:space="preserve"> – </w:t>
      </w:r>
      <w:r w:rsidR="00003E59">
        <w:rPr>
          <w:b/>
          <w:lang w:val="en-GB"/>
        </w:rPr>
        <w:t>D</w:t>
      </w:r>
      <w:r w:rsidR="00564163" w:rsidRPr="00DC797C">
        <w:rPr>
          <w:b/>
          <w:lang w:val="en-GB"/>
        </w:rPr>
        <w:t>ay 17</w:t>
      </w:r>
    </w:p>
    <w:p w14:paraId="03933A64" w14:textId="1B7E1F16" w:rsidR="003F6AAA" w:rsidRPr="00DC797C" w:rsidRDefault="003F6AAA" w:rsidP="006151A3">
      <w:pPr>
        <w:rPr>
          <w:lang w:val="en-GB"/>
        </w:rPr>
      </w:pPr>
    </w:p>
    <w:p w14:paraId="7CEDDF25" w14:textId="333583C3" w:rsidR="003F6AAA" w:rsidRPr="00DC797C" w:rsidRDefault="00012D2F" w:rsidP="006151A3">
      <w:pPr>
        <w:rPr>
          <w:lang w:val="en-GB"/>
        </w:rPr>
      </w:pPr>
      <w:r w:rsidRPr="00DC797C">
        <w:rPr>
          <w:lang w:val="en-GB"/>
        </w:rPr>
        <w:t>6</w:t>
      </w:r>
      <w:r w:rsidR="003F6AAA" w:rsidRPr="00DC797C">
        <w:rPr>
          <w:lang w:val="en-GB"/>
        </w:rPr>
        <w:t>.</w:t>
      </w:r>
      <w:r w:rsidRPr="00DC797C">
        <w:rPr>
          <w:lang w:val="en-GB"/>
        </w:rPr>
        <w:t>1</w:t>
      </w:r>
      <w:r w:rsidR="003F6AAA" w:rsidRPr="00DC797C">
        <w:rPr>
          <w:lang w:val="en-GB"/>
        </w:rPr>
        <w:t xml:space="preserve">. </w:t>
      </w:r>
      <w:r w:rsidR="00097432" w:rsidRPr="00DC797C">
        <w:rPr>
          <w:lang w:val="en-GB"/>
        </w:rPr>
        <w:t xml:space="preserve">Approximately </w:t>
      </w:r>
      <w:r w:rsidR="003F6AAA" w:rsidRPr="00DC797C">
        <w:rPr>
          <w:lang w:val="en-GB"/>
        </w:rPr>
        <w:t xml:space="preserve">7 days before seeding MABs in </w:t>
      </w:r>
      <w:r w:rsidR="00097432" w:rsidRPr="00DC797C">
        <w:rPr>
          <w:lang w:val="en-GB"/>
        </w:rPr>
        <w:t xml:space="preserve">the </w:t>
      </w:r>
      <w:r w:rsidR="003F6AAA" w:rsidRPr="00DC797C">
        <w:rPr>
          <w:lang w:val="en-GB"/>
        </w:rPr>
        <w:t>microfluidic devices</w:t>
      </w:r>
      <w:r w:rsidR="00EA4053" w:rsidRPr="00DC797C">
        <w:rPr>
          <w:lang w:val="en-GB"/>
        </w:rPr>
        <w:t xml:space="preserve"> (day 10 of motor neuron differentiation)</w:t>
      </w:r>
      <w:r w:rsidR="003F6AAA" w:rsidRPr="00DC797C">
        <w:rPr>
          <w:lang w:val="en-GB"/>
        </w:rPr>
        <w:t xml:space="preserve">, thaw MABs and seed them </w:t>
      </w:r>
      <w:r w:rsidR="00524973" w:rsidRPr="00DC797C">
        <w:rPr>
          <w:lang w:val="en-GB"/>
        </w:rPr>
        <w:t xml:space="preserve">in </w:t>
      </w:r>
      <w:r w:rsidR="00D936F0">
        <w:rPr>
          <w:lang w:val="en-GB"/>
        </w:rPr>
        <w:t xml:space="preserve">the </w:t>
      </w:r>
      <w:r w:rsidR="00524973" w:rsidRPr="00DC797C">
        <w:rPr>
          <w:lang w:val="en-GB"/>
        </w:rPr>
        <w:t>growth medium (</w:t>
      </w:r>
      <w:r w:rsidR="00524973" w:rsidRPr="00DC797C">
        <w:rPr>
          <w:b/>
          <w:lang w:val="en-GB"/>
        </w:rPr>
        <w:t>Table 1</w:t>
      </w:r>
      <w:r w:rsidR="00524973" w:rsidRPr="00DC797C">
        <w:rPr>
          <w:lang w:val="en-GB"/>
        </w:rPr>
        <w:t xml:space="preserve">) </w:t>
      </w:r>
      <w:r w:rsidR="003F6AAA" w:rsidRPr="00DC797C">
        <w:rPr>
          <w:lang w:val="en-GB"/>
        </w:rPr>
        <w:t>in a T75 flask</w:t>
      </w:r>
      <w:r w:rsidR="002B6C3F" w:rsidRPr="00DC797C">
        <w:rPr>
          <w:lang w:val="en-GB"/>
        </w:rPr>
        <w:t xml:space="preserve"> coated with collagen</w:t>
      </w:r>
      <w:r w:rsidR="00524973" w:rsidRPr="00DC797C">
        <w:rPr>
          <w:lang w:val="en-GB"/>
        </w:rPr>
        <w:t xml:space="preserve"> </w:t>
      </w:r>
      <w:r w:rsidR="003F6AAA" w:rsidRPr="00DC797C">
        <w:rPr>
          <w:lang w:val="en-GB"/>
        </w:rPr>
        <w:t>to allow for sufficient cell expansion.</w:t>
      </w:r>
      <w:r w:rsidR="00564163" w:rsidRPr="00DC797C">
        <w:rPr>
          <w:lang w:val="en-GB"/>
        </w:rPr>
        <w:t xml:space="preserve"> See section 2</w:t>
      </w:r>
      <w:r w:rsidR="002B6C3F" w:rsidRPr="00DC797C">
        <w:rPr>
          <w:lang w:val="en-GB"/>
        </w:rPr>
        <w:t>.</w:t>
      </w:r>
    </w:p>
    <w:p w14:paraId="248011DB" w14:textId="639BF357" w:rsidR="002B6C3F" w:rsidRPr="00DC797C" w:rsidRDefault="002B6C3F" w:rsidP="006151A3">
      <w:pPr>
        <w:rPr>
          <w:lang w:val="en-GB"/>
        </w:rPr>
      </w:pPr>
    </w:p>
    <w:p w14:paraId="2E987C8A" w14:textId="2B079487" w:rsidR="00564163" w:rsidRPr="00DC797C" w:rsidRDefault="002B6C3F" w:rsidP="006151A3">
      <w:pPr>
        <w:rPr>
          <w:lang w:val="en-GB"/>
        </w:rPr>
      </w:pPr>
      <w:r w:rsidRPr="00DC797C">
        <w:rPr>
          <w:lang w:val="en-GB"/>
        </w:rPr>
        <w:t xml:space="preserve">6.2. </w:t>
      </w:r>
      <w:r w:rsidR="00EA4053" w:rsidRPr="00DC797C">
        <w:rPr>
          <w:lang w:val="en-GB"/>
        </w:rPr>
        <w:t>On day 17 of the motor neuron differentiation (Thursday), d</w:t>
      </w:r>
      <w:r w:rsidR="00564163" w:rsidRPr="00DC797C">
        <w:rPr>
          <w:lang w:val="en-GB"/>
        </w:rPr>
        <w:t xml:space="preserve">issociate MABs as explained in </w:t>
      </w:r>
      <w:r w:rsidR="00D936F0">
        <w:rPr>
          <w:lang w:val="en-GB"/>
        </w:rPr>
        <w:t>step</w:t>
      </w:r>
      <w:r w:rsidR="00D936F0" w:rsidRPr="00DC797C">
        <w:rPr>
          <w:lang w:val="en-GB"/>
        </w:rPr>
        <w:t xml:space="preserve"> </w:t>
      </w:r>
      <w:r w:rsidR="00564163" w:rsidRPr="00DC797C">
        <w:rPr>
          <w:lang w:val="en-GB"/>
        </w:rPr>
        <w:t>2.</w:t>
      </w:r>
      <w:r w:rsidR="00B4099B">
        <w:rPr>
          <w:lang w:val="en-GB"/>
        </w:rPr>
        <w:t>4</w:t>
      </w:r>
      <w:r w:rsidR="00564163" w:rsidRPr="00DC797C">
        <w:rPr>
          <w:lang w:val="en-GB"/>
        </w:rPr>
        <w:t>.1.</w:t>
      </w:r>
      <w:r w:rsidR="007D783F" w:rsidRPr="00DC797C">
        <w:rPr>
          <w:lang w:val="en-GB"/>
        </w:rPr>
        <w:t xml:space="preserve">, </w:t>
      </w:r>
      <w:r w:rsidR="00564163" w:rsidRPr="00DC797C">
        <w:rPr>
          <w:lang w:val="en-GB"/>
        </w:rPr>
        <w:t xml:space="preserve">resuspend </w:t>
      </w:r>
      <w:r w:rsidR="00097432" w:rsidRPr="00DC797C">
        <w:rPr>
          <w:lang w:val="en-GB"/>
        </w:rPr>
        <w:t xml:space="preserve">the </w:t>
      </w:r>
      <w:r w:rsidR="00564163" w:rsidRPr="00DC797C">
        <w:rPr>
          <w:lang w:val="en-GB"/>
        </w:rPr>
        <w:t>cell pellet in</w:t>
      </w:r>
      <w:r w:rsidR="00D936F0">
        <w:rPr>
          <w:lang w:val="en-GB"/>
        </w:rPr>
        <w:t xml:space="preserve"> </w:t>
      </w:r>
      <w:r w:rsidR="00564163" w:rsidRPr="00DC797C">
        <w:rPr>
          <w:lang w:val="en-GB"/>
        </w:rPr>
        <w:t>500</w:t>
      </w:r>
      <w:r w:rsidR="007D783F" w:rsidRPr="00DC797C">
        <w:rPr>
          <w:lang w:val="en-GB"/>
        </w:rPr>
        <w:t xml:space="preserve"> </w:t>
      </w:r>
      <w:r w:rsidR="00D936F0" w:rsidRPr="00DC797C">
        <w:rPr>
          <w:lang w:val="en-GB"/>
        </w:rPr>
        <w:t>μ</w:t>
      </w:r>
      <w:r w:rsidR="00D936F0">
        <w:rPr>
          <w:lang w:val="en-GB"/>
        </w:rPr>
        <w:t xml:space="preserve">L of </w:t>
      </w:r>
      <w:r w:rsidR="007D783F" w:rsidRPr="00DC797C">
        <w:rPr>
          <w:lang w:val="en-GB"/>
        </w:rPr>
        <w:t xml:space="preserve">growth medium </w:t>
      </w:r>
      <w:r w:rsidR="00564163" w:rsidRPr="00DC797C">
        <w:rPr>
          <w:lang w:val="en-GB"/>
        </w:rPr>
        <w:t xml:space="preserve">and count </w:t>
      </w:r>
      <w:r w:rsidR="00D936F0">
        <w:rPr>
          <w:lang w:val="en-GB"/>
        </w:rPr>
        <w:t xml:space="preserve">the </w:t>
      </w:r>
      <w:r w:rsidR="00564163" w:rsidRPr="00DC797C">
        <w:rPr>
          <w:lang w:val="en-GB"/>
        </w:rPr>
        <w:t xml:space="preserve">live cells using </w:t>
      </w:r>
      <w:r w:rsidR="00D936F0">
        <w:rPr>
          <w:lang w:val="en-GB"/>
        </w:rPr>
        <w:t xml:space="preserve">any </w:t>
      </w:r>
      <w:r w:rsidR="00564163" w:rsidRPr="00DC797C">
        <w:rPr>
          <w:lang w:val="en-GB"/>
        </w:rPr>
        <w:t>preferred counting method.</w:t>
      </w:r>
    </w:p>
    <w:p w14:paraId="2AEE91C3" w14:textId="77777777" w:rsidR="00564163" w:rsidRPr="00DC797C" w:rsidRDefault="00564163" w:rsidP="006151A3">
      <w:pPr>
        <w:rPr>
          <w:lang w:val="en-GB"/>
        </w:rPr>
      </w:pPr>
    </w:p>
    <w:p w14:paraId="1D5ABCF2" w14:textId="59351750" w:rsidR="00564163" w:rsidRPr="00DC797C" w:rsidRDefault="00564163" w:rsidP="006151A3">
      <w:pPr>
        <w:rPr>
          <w:lang w:val="en-GB"/>
        </w:rPr>
      </w:pPr>
      <w:r w:rsidRPr="00DC797C">
        <w:rPr>
          <w:lang w:val="en-GB"/>
        </w:rPr>
        <w:t xml:space="preserve">NOTE: </w:t>
      </w:r>
      <w:r w:rsidR="003A5381">
        <w:rPr>
          <w:lang w:val="en-GB"/>
        </w:rPr>
        <w:t xml:space="preserve">As stated below, make sure to resuspend the MABs into the correct </w:t>
      </w:r>
      <w:proofErr w:type="gramStart"/>
      <w:r w:rsidR="003A5381">
        <w:rPr>
          <w:lang w:val="en-GB"/>
        </w:rPr>
        <w:t>amount</w:t>
      </w:r>
      <w:proofErr w:type="gramEnd"/>
      <w:r w:rsidR="003A5381">
        <w:rPr>
          <w:lang w:val="en-GB"/>
        </w:rPr>
        <w:t xml:space="preserve"> of media to accommodate optimal seeding volume</w:t>
      </w:r>
      <w:r w:rsidRPr="00DC797C">
        <w:rPr>
          <w:lang w:val="en-GB"/>
        </w:rPr>
        <w:t xml:space="preserve">. </w:t>
      </w:r>
    </w:p>
    <w:p w14:paraId="3D0F5C9B" w14:textId="77777777" w:rsidR="00564163" w:rsidRPr="00DC797C" w:rsidRDefault="00564163" w:rsidP="006151A3">
      <w:pPr>
        <w:rPr>
          <w:lang w:val="en-GB"/>
        </w:rPr>
      </w:pPr>
    </w:p>
    <w:p w14:paraId="1160697C" w14:textId="051E066F" w:rsidR="00564163" w:rsidRPr="00DC797C" w:rsidRDefault="007D783F" w:rsidP="006151A3">
      <w:pPr>
        <w:rPr>
          <w:lang w:val="en-GB"/>
        </w:rPr>
      </w:pPr>
      <w:r w:rsidRPr="00DC797C">
        <w:rPr>
          <w:highlight w:val="yellow"/>
          <w:lang w:val="en-GB"/>
        </w:rPr>
        <w:t>6</w:t>
      </w:r>
      <w:r w:rsidR="00564163" w:rsidRPr="00DC797C">
        <w:rPr>
          <w:highlight w:val="yellow"/>
          <w:lang w:val="en-GB"/>
        </w:rPr>
        <w:t xml:space="preserve">.3. </w:t>
      </w:r>
      <w:r w:rsidRPr="00DC797C">
        <w:rPr>
          <w:highlight w:val="yellow"/>
          <w:lang w:val="en-GB"/>
        </w:rPr>
        <w:t xml:space="preserve">Remove </w:t>
      </w:r>
      <w:r w:rsidR="00D936F0">
        <w:rPr>
          <w:highlight w:val="yellow"/>
          <w:lang w:val="en-GB"/>
        </w:rPr>
        <w:t xml:space="preserve">the </w:t>
      </w:r>
      <w:r w:rsidRPr="00DC797C">
        <w:rPr>
          <w:highlight w:val="yellow"/>
          <w:lang w:val="en-GB"/>
        </w:rPr>
        <w:t>motor neuron medium</w:t>
      </w:r>
      <w:r w:rsidR="00564163" w:rsidRPr="00DC797C">
        <w:rPr>
          <w:highlight w:val="yellow"/>
          <w:lang w:val="en-GB"/>
        </w:rPr>
        <w:t xml:space="preserve"> on </w:t>
      </w:r>
      <w:r w:rsidRPr="00DC797C">
        <w:rPr>
          <w:highlight w:val="yellow"/>
          <w:lang w:val="en-GB"/>
        </w:rPr>
        <w:t xml:space="preserve">the unseeded </w:t>
      </w:r>
      <w:r w:rsidR="00564163" w:rsidRPr="00DC797C">
        <w:rPr>
          <w:highlight w:val="yellow"/>
          <w:lang w:val="en-GB"/>
        </w:rPr>
        <w:t>side of the microgrooves in the device with a P200 pipette</w:t>
      </w:r>
      <w:r w:rsidRPr="00DC797C">
        <w:rPr>
          <w:highlight w:val="yellow"/>
          <w:lang w:val="en-GB"/>
        </w:rPr>
        <w:t>, wash gently with DPBS</w:t>
      </w:r>
      <w:r w:rsidR="00D936F0">
        <w:rPr>
          <w:highlight w:val="yellow"/>
          <w:lang w:val="en-GB"/>
        </w:rPr>
        <w:t>,</w:t>
      </w:r>
      <w:r w:rsidR="00564163" w:rsidRPr="00DC797C">
        <w:rPr>
          <w:highlight w:val="yellow"/>
          <w:lang w:val="en-GB"/>
        </w:rPr>
        <w:t xml:space="preserve"> and s</w:t>
      </w:r>
      <w:r w:rsidRPr="00DC797C">
        <w:rPr>
          <w:highlight w:val="yellow"/>
          <w:lang w:val="en-GB"/>
        </w:rPr>
        <w:t>eed 200</w:t>
      </w:r>
      <w:r w:rsidR="00D936F0">
        <w:rPr>
          <w:highlight w:val="yellow"/>
          <w:lang w:val="en-GB"/>
        </w:rPr>
        <w:t>,</w:t>
      </w:r>
      <w:r w:rsidRPr="00DC797C">
        <w:rPr>
          <w:highlight w:val="yellow"/>
          <w:lang w:val="en-GB"/>
        </w:rPr>
        <w:t>000 MAB</w:t>
      </w:r>
      <w:r w:rsidR="00564163" w:rsidRPr="00DC797C">
        <w:rPr>
          <w:highlight w:val="yellow"/>
          <w:lang w:val="en-GB"/>
        </w:rPr>
        <w:t>s</w:t>
      </w:r>
      <w:r w:rsidR="00CE1F71" w:rsidRPr="00DC797C">
        <w:rPr>
          <w:highlight w:val="yellow"/>
          <w:lang w:val="en-GB"/>
        </w:rPr>
        <w:t xml:space="preserve"> in 6</w:t>
      </w:r>
      <w:r w:rsidR="00564163" w:rsidRPr="00DC797C">
        <w:rPr>
          <w:highlight w:val="yellow"/>
          <w:lang w:val="en-GB"/>
        </w:rPr>
        <w:t>0</w:t>
      </w:r>
      <w:r w:rsidR="00D936F0">
        <w:rPr>
          <w:highlight w:val="yellow"/>
          <w:lang w:val="en-GB"/>
        </w:rPr>
        <w:t>–</w:t>
      </w:r>
      <w:r w:rsidR="00564163" w:rsidRPr="00DC797C">
        <w:rPr>
          <w:highlight w:val="yellow"/>
          <w:lang w:val="en-GB"/>
        </w:rPr>
        <w:t>100 μ</w:t>
      </w:r>
      <w:r w:rsidR="00D936F0">
        <w:rPr>
          <w:highlight w:val="yellow"/>
          <w:lang w:val="en-GB"/>
        </w:rPr>
        <w:t>L</w:t>
      </w:r>
      <w:r w:rsidR="00564163" w:rsidRPr="00DC797C">
        <w:rPr>
          <w:highlight w:val="yellow"/>
          <w:lang w:val="en-GB"/>
        </w:rPr>
        <w:t xml:space="preserve"> </w:t>
      </w:r>
      <w:r w:rsidR="003A5381">
        <w:rPr>
          <w:highlight w:val="yellow"/>
          <w:lang w:val="en-GB"/>
        </w:rPr>
        <w:t xml:space="preserve">of </w:t>
      </w:r>
      <w:r w:rsidRPr="00DC797C">
        <w:rPr>
          <w:highlight w:val="yellow"/>
          <w:lang w:val="en-GB"/>
        </w:rPr>
        <w:t>growth medium</w:t>
      </w:r>
      <w:r w:rsidR="00564163" w:rsidRPr="00DC797C">
        <w:rPr>
          <w:highlight w:val="yellow"/>
          <w:lang w:val="en-GB"/>
        </w:rPr>
        <w:t>.</w:t>
      </w:r>
    </w:p>
    <w:p w14:paraId="3ABB7AA3" w14:textId="77777777" w:rsidR="00564163" w:rsidRPr="00DC797C" w:rsidRDefault="00564163" w:rsidP="006151A3">
      <w:pPr>
        <w:rPr>
          <w:lang w:val="en-GB"/>
        </w:rPr>
      </w:pPr>
    </w:p>
    <w:p w14:paraId="3803E2B4" w14:textId="6D82ABA9" w:rsidR="00564163" w:rsidRPr="00DC797C" w:rsidRDefault="007D783F" w:rsidP="006151A3">
      <w:pPr>
        <w:rPr>
          <w:highlight w:val="yellow"/>
          <w:lang w:val="en-GB"/>
        </w:rPr>
      </w:pPr>
      <w:r w:rsidRPr="00DC797C">
        <w:rPr>
          <w:highlight w:val="yellow"/>
          <w:lang w:val="en-GB"/>
        </w:rPr>
        <w:t>6</w:t>
      </w:r>
      <w:r w:rsidR="00564163" w:rsidRPr="00DC797C">
        <w:rPr>
          <w:highlight w:val="yellow"/>
          <w:lang w:val="en-GB"/>
        </w:rPr>
        <w:t xml:space="preserve">.3.1. In </w:t>
      </w:r>
      <w:r w:rsidR="00B22856" w:rsidRPr="00DC797C">
        <w:rPr>
          <w:highlight w:val="yellow"/>
          <w:lang w:val="en-GB"/>
        </w:rPr>
        <w:t xml:space="preserve">the </w:t>
      </w:r>
      <w:r w:rsidR="00564163" w:rsidRPr="00DC797C">
        <w:rPr>
          <w:highlight w:val="yellow"/>
          <w:lang w:val="en-GB"/>
        </w:rPr>
        <w:t>top right well</w:t>
      </w:r>
      <w:r w:rsidR="00524973" w:rsidRPr="00DC797C">
        <w:rPr>
          <w:highlight w:val="yellow"/>
          <w:lang w:val="en-GB"/>
        </w:rPr>
        <w:t>,</w:t>
      </w:r>
      <w:r w:rsidR="00564163" w:rsidRPr="00DC797C">
        <w:rPr>
          <w:highlight w:val="yellow"/>
          <w:lang w:val="en-GB"/>
        </w:rPr>
        <w:t xml:space="preserve"> seed </w:t>
      </w:r>
      <w:r w:rsidR="00CE1F71" w:rsidRPr="00DC797C">
        <w:rPr>
          <w:highlight w:val="yellow"/>
          <w:lang w:val="en-GB"/>
        </w:rPr>
        <w:t>3</w:t>
      </w:r>
      <w:r w:rsidR="00564163" w:rsidRPr="00DC797C">
        <w:rPr>
          <w:highlight w:val="yellow"/>
          <w:lang w:val="en-GB"/>
        </w:rPr>
        <w:t>0</w:t>
      </w:r>
      <w:r w:rsidR="00D936F0">
        <w:rPr>
          <w:highlight w:val="yellow"/>
          <w:lang w:val="en-GB"/>
        </w:rPr>
        <w:t>–</w:t>
      </w:r>
      <w:r w:rsidR="00564163" w:rsidRPr="00DC797C">
        <w:rPr>
          <w:highlight w:val="yellow"/>
          <w:lang w:val="en-GB"/>
        </w:rPr>
        <w:t>50 μ</w:t>
      </w:r>
      <w:r w:rsidR="00D936F0">
        <w:rPr>
          <w:highlight w:val="yellow"/>
          <w:lang w:val="en-GB"/>
        </w:rPr>
        <w:t>L</w:t>
      </w:r>
      <w:r w:rsidR="00564163" w:rsidRPr="00DC797C">
        <w:rPr>
          <w:highlight w:val="yellow"/>
          <w:lang w:val="en-GB"/>
        </w:rPr>
        <w:t xml:space="preserve"> of cell suspension </w:t>
      </w:r>
      <w:r w:rsidRPr="00DC797C">
        <w:rPr>
          <w:highlight w:val="yellow"/>
          <w:lang w:val="en-GB"/>
        </w:rPr>
        <w:t>(100</w:t>
      </w:r>
      <w:r w:rsidR="00D936F0">
        <w:rPr>
          <w:highlight w:val="yellow"/>
          <w:lang w:val="en-GB"/>
        </w:rPr>
        <w:t>,</w:t>
      </w:r>
      <w:r w:rsidR="00564163" w:rsidRPr="00DC797C">
        <w:rPr>
          <w:highlight w:val="yellow"/>
          <w:lang w:val="en-GB"/>
        </w:rPr>
        <w:t xml:space="preserve">000 cells) close to the channel </w:t>
      </w:r>
      <w:r w:rsidR="00524973" w:rsidRPr="00DC797C">
        <w:rPr>
          <w:highlight w:val="yellow"/>
          <w:lang w:val="en-GB"/>
        </w:rPr>
        <w:t xml:space="preserve">opening </w:t>
      </w:r>
      <w:r w:rsidR="00D936F0">
        <w:rPr>
          <w:highlight w:val="yellow"/>
          <w:lang w:val="en-GB"/>
        </w:rPr>
        <w:t>at</w:t>
      </w:r>
      <w:r w:rsidR="00D936F0" w:rsidRPr="00DC797C">
        <w:rPr>
          <w:highlight w:val="yellow"/>
          <w:lang w:val="en-GB"/>
        </w:rPr>
        <w:t xml:space="preserve"> </w:t>
      </w:r>
      <w:r w:rsidR="00564163" w:rsidRPr="00DC797C">
        <w:rPr>
          <w:highlight w:val="yellow"/>
          <w:lang w:val="en-GB"/>
        </w:rPr>
        <w:t xml:space="preserve">a 45° angle and drag the remaining fluid gently </w:t>
      </w:r>
      <w:r w:rsidR="00524973" w:rsidRPr="00DC797C">
        <w:rPr>
          <w:highlight w:val="yellow"/>
          <w:lang w:val="en-GB"/>
        </w:rPr>
        <w:t xml:space="preserve">along the well floor </w:t>
      </w:r>
      <w:r w:rsidR="00564163" w:rsidRPr="00DC797C">
        <w:rPr>
          <w:highlight w:val="yellow"/>
          <w:lang w:val="en-GB"/>
        </w:rPr>
        <w:t xml:space="preserve">towards the </w:t>
      </w:r>
      <w:proofErr w:type="spellStart"/>
      <w:r w:rsidR="00564163" w:rsidRPr="00DC797C">
        <w:rPr>
          <w:highlight w:val="yellow"/>
          <w:lang w:val="en-GB"/>
        </w:rPr>
        <w:t>center</w:t>
      </w:r>
      <w:proofErr w:type="spellEnd"/>
      <w:r w:rsidR="00564163" w:rsidRPr="00DC797C">
        <w:rPr>
          <w:highlight w:val="yellow"/>
          <w:lang w:val="en-GB"/>
        </w:rPr>
        <w:t xml:space="preserve"> of the well with the pipette </w:t>
      </w:r>
      <w:r w:rsidR="00564163" w:rsidRPr="00B56F02">
        <w:rPr>
          <w:highlight w:val="yellow"/>
          <w:lang w:val="en-GB"/>
        </w:rPr>
        <w:t>tip.</w:t>
      </w:r>
      <w:r w:rsidR="00B96439" w:rsidRPr="00B56F02">
        <w:rPr>
          <w:highlight w:val="yellow"/>
          <w:lang w:val="en-GB"/>
        </w:rPr>
        <w:t xml:space="preserve"> </w:t>
      </w:r>
      <w:r w:rsidR="00564163" w:rsidRPr="00B56F02">
        <w:rPr>
          <w:highlight w:val="yellow"/>
          <w:lang w:val="en-GB"/>
        </w:rPr>
        <w:t xml:space="preserve">Pause </w:t>
      </w:r>
      <w:r w:rsidR="00564163" w:rsidRPr="00DC797C">
        <w:rPr>
          <w:highlight w:val="yellow"/>
          <w:lang w:val="en-GB"/>
        </w:rPr>
        <w:t xml:space="preserve">for a few seconds to allow </w:t>
      </w:r>
      <w:r w:rsidR="00D936F0">
        <w:rPr>
          <w:highlight w:val="yellow"/>
          <w:lang w:val="en-GB"/>
        </w:rPr>
        <w:t xml:space="preserve">the </w:t>
      </w:r>
      <w:r w:rsidR="00564163" w:rsidRPr="00DC797C">
        <w:rPr>
          <w:highlight w:val="yellow"/>
          <w:lang w:val="en-GB"/>
        </w:rPr>
        <w:t xml:space="preserve">flow of cells through the channel before </w:t>
      </w:r>
      <w:r w:rsidRPr="00DC797C">
        <w:rPr>
          <w:highlight w:val="yellow"/>
          <w:lang w:val="en-GB"/>
        </w:rPr>
        <w:t>repeating in the lower well (100</w:t>
      </w:r>
      <w:r w:rsidR="00D936F0">
        <w:rPr>
          <w:highlight w:val="yellow"/>
          <w:lang w:val="en-GB"/>
        </w:rPr>
        <w:t>,</w:t>
      </w:r>
      <w:r w:rsidR="00CE1F71" w:rsidRPr="00DC797C">
        <w:rPr>
          <w:highlight w:val="yellow"/>
          <w:lang w:val="en-GB"/>
        </w:rPr>
        <w:t>000 cells in 3</w:t>
      </w:r>
      <w:r w:rsidR="00564163" w:rsidRPr="00DC797C">
        <w:rPr>
          <w:highlight w:val="yellow"/>
          <w:lang w:val="en-GB"/>
        </w:rPr>
        <w:t>0</w:t>
      </w:r>
      <w:r w:rsidR="00D936F0">
        <w:rPr>
          <w:highlight w:val="yellow"/>
          <w:lang w:val="en-GB"/>
        </w:rPr>
        <w:t>–</w:t>
      </w:r>
      <w:r w:rsidR="00564163" w:rsidRPr="00DC797C">
        <w:rPr>
          <w:highlight w:val="yellow"/>
          <w:lang w:val="en-GB"/>
        </w:rPr>
        <w:t xml:space="preserve">50 </w:t>
      </w:r>
      <w:r w:rsidR="005150B1" w:rsidRPr="00DC797C">
        <w:rPr>
          <w:highlight w:val="yellow"/>
          <w:lang w:val="en-GB"/>
        </w:rPr>
        <w:t>μ</w:t>
      </w:r>
      <w:r w:rsidR="00D936F0">
        <w:rPr>
          <w:highlight w:val="yellow"/>
          <w:lang w:val="en-GB"/>
        </w:rPr>
        <w:t>L</w:t>
      </w:r>
      <w:r w:rsidR="00564163" w:rsidRPr="00DC797C">
        <w:rPr>
          <w:highlight w:val="yellow"/>
          <w:lang w:val="en-GB"/>
        </w:rPr>
        <w:t>).</w:t>
      </w:r>
    </w:p>
    <w:p w14:paraId="081CDCAD" w14:textId="77777777" w:rsidR="00564163" w:rsidRPr="00DC797C" w:rsidRDefault="00564163" w:rsidP="006151A3">
      <w:pPr>
        <w:rPr>
          <w:highlight w:val="yellow"/>
          <w:lang w:val="en-GB"/>
        </w:rPr>
      </w:pPr>
    </w:p>
    <w:p w14:paraId="776ACC51" w14:textId="490071D9" w:rsidR="00564163" w:rsidRPr="00DC797C" w:rsidRDefault="007D783F" w:rsidP="006151A3">
      <w:pPr>
        <w:rPr>
          <w:lang w:val="en-GB"/>
        </w:rPr>
      </w:pPr>
      <w:r w:rsidRPr="00DC797C">
        <w:rPr>
          <w:highlight w:val="yellow"/>
          <w:lang w:val="en-GB"/>
        </w:rPr>
        <w:t>6</w:t>
      </w:r>
      <w:r w:rsidR="005150B1" w:rsidRPr="00DC797C">
        <w:rPr>
          <w:highlight w:val="yellow"/>
          <w:lang w:val="en-GB"/>
        </w:rPr>
        <w:t>.3.</w:t>
      </w:r>
      <w:r w:rsidR="00B96439">
        <w:rPr>
          <w:highlight w:val="yellow"/>
          <w:lang w:val="en-GB"/>
        </w:rPr>
        <w:t>2</w:t>
      </w:r>
      <w:r w:rsidR="00564163" w:rsidRPr="00DC797C">
        <w:rPr>
          <w:highlight w:val="yellow"/>
          <w:lang w:val="en-GB"/>
        </w:rPr>
        <w:t xml:space="preserve">. Incubate </w:t>
      </w:r>
      <w:r w:rsidR="00097432" w:rsidRPr="00DC797C">
        <w:rPr>
          <w:highlight w:val="yellow"/>
          <w:lang w:val="en-GB"/>
        </w:rPr>
        <w:t xml:space="preserve">the </w:t>
      </w:r>
      <w:r w:rsidR="00564163" w:rsidRPr="00DC797C">
        <w:rPr>
          <w:highlight w:val="yellow"/>
          <w:lang w:val="en-GB"/>
        </w:rPr>
        <w:t>device at 37</w:t>
      </w:r>
      <w:r w:rsidR="00B22856" w:rsidRPr="00DC797C">
        <w:rPr>
          <w:highlight w:val="yellow"/>
          <w:lang w:val="en-GB"/>
        </w:rPr>
        <w:t xml:space="preserve"> </w:t>
      </w:r>
      <w:r w:rsidR="00564163" w:rsidRPr="00DC797C">
        <w:rPr>
          <w:highlight w:val="yellow"/>
          <w:lang w:val="en-GB"/>
        </w:rPr>
        <w:t>°C, 5% CO</w:t>
      </w:r>
      <w:r w:rsidR="00564163" w:rsidRPr="00DC797C">
        <w:rPr>
          <w:highlight w:val="yellow"/>
          <w:vertAlign w:val="subscript"/>
          <w:lang w:val="en-GB"/>
        </w:rPr>
        <w:t>2</w:t>
      </w:r>
      <w:r w:rsidR="00564163" w:rsidRPr="00DC797C">
        <w:rPr>
          <w:highlight w:val="yellow"/>
          <w:lang w:val="en-GB"/>
        </w:rPr>
        <w:t xml:space="preserve"> for 5 min to allow cell attachment before topping up the two </w:t>
      </w:r>
      <w:r w:rsidR="000779FB" w:rsidRPr="00DC797C">
        <w:rPr>
          <w:highlight w:val="yellow"/>
          <w:lang w:val="en-GB"/>
        </w:rPr>
        <w:t xml:space="preserve">freshly </w:t>
      </w:r>
      <w:r w:rsidR="00524973" w:rsidRPr="00DC797C">
        <w:rPr>
          <w:highlight w:val="yellow"/>
          <w:lang w:val="en-GB"/>
        </w:rPr>
        <w:t>MAB-</w:t>
      </w:r>
      <w:r w:rsidR="00564163" w:rsidRPr="00DC797C">
        <w:rPr>
          <w:highlight w:val="yellow"/>
          <w:lang w:val="en-GB"/>
        </w:rPr>
        <w:t xml:space="preserve">seeded wells with additional </w:t>
      </w:r>
      <w:r w:rsidRPr="00DC797C">
        <w:rPr>
          <w:highlight w:val="yellow"/>
          <w:lang w:val="en-GB"/>
        </w:rPr>
        <w:t>growth</w:t>
      </w:r>
      <w:r w:rsidR="00564163" w:rsidRPr="00DC797C">
        <w:rPr>
          <w:highlight w:val="yellow"/>
          <w:lang w:val="en-GB"/>
        </w:rPr>
        <w:t xml:space="preserve"> medium (total 200 </w:t>
      </w:r>
      <w:r w:rsidR="00D936F0" w:rsidRPr="00DC797C">
        <w:rPr>
          <w:highlight w:val="yellow"/>
          <w:lang w:val="en-GB"/>
        </w:rPr>
        <w:t>μ</w:t>
      </w:r>
      <w:r w:rsidR="00D936F0">
        <w:rPr>
          <w:highlight w:val="yellow"/>
          <w:lang w:val="en-GB"/>
        </w:rPr>
        <w:t>L</w:t>
      </w:r>
      <w:r w:rsidR="00564163" w:rsidRPr="00DC797C">
        <w:rPr>
          <w:highlight w:val="yellow"/>
          <w:lang w:val="en-GB"/>
        </w:rPr>
        <w:t>/well)</w:t>
      </w:r>
      <w:r w:rsidRPr="00DC797C">
        <w:rPr>
          <w:highlight w:val="yellow"/>
          <w:lang w:val="en-GB"/>
        </w:rPr>
        <w:t xml:space="preserve"> incubate again at 37</w:t>
      </w:r>
      <w:r w:rsidR="00B22856" w:rsidRPr="00DC797C">
        <w:rPr>
          <w:highlight w:val="yellow"/>
          <w:lang w:val="en-GB"/>
        </w:rPr>
        <w:t xml:space="preserve"> </w:t>
      </w:r>
      <w:r w:rsidRPr="00DC797C">
        <w:rPr>
          <w:highlight w:val="yellow"/>
          <w:lang w:val="en-GB"/>
        </w:rPr>
        <w:t>°C, 5% CO</w:t>
      </w:r>
      <w:r w:rsidRPr="00DC797C">
        <w:rPr>
          <w:highlight w:val="yellow"/>
          <w:vertAlign w:val="subscript"/>
          <w:lang w:val="en-GB"/>
        </w:rPr>
        <w:t>2</w:t>
      </w:r>
      <w:r w:rsidRPr="00DC797C">
        <w:rPr>
          <w:highlight w:val="yellow"/>
          <w:lang w:val="en-GB"/>
        </w:rPr>
        <w:t>.</w:t>
      </w:r>
    </w:p>
    <w:p w14:paraId="254D2DDF" w14:textId="5EF6563D" w:rsidR="000779FB" w:rsidRPr="00DC797C" w:rsidRDefault="000779FB" w:rsidP="006151A3">
      <w:pPr>
        <w:rPr>
          <w:lang w:val="en-GB"/>
        </w:rPr>
      </w:pPr>
    </w:p>
    <w:p w14:paraId="2B574BE3" w14:textId="64AE6280" w:rsidR="000779FB" w:rsidRPr="00DC797C" w:rsidRDefault="000779FB" w:rsidP="006151A3">
      <w:pPr>
        <w:rPr>
          <w:lang w:val="en-GB"/>
        </w:rPr>
      </w:pPr>
      <w:r w:rsidRPr="00DC797C">
        <w:rPr>
          <w:lang w:val="en-GB"/>
        </w:rPr>
        <w:t xml:space="preserve">NOTE: </w:t>
      </w:r>
      <w:r w:rsidR="00097432" w:rsidRPr="00DC797C">
        <w:rPr>
          <w:lang w:val="en-GB"/>
        </w:rPr>
        <w:t>No medium</w:t>
      </w:r>
      <w:r w:rsidRPr="00DC797C">
        <w:rPr>
          <w:lang w:val="en-GB"/>
        </w:rPr>
        <w:t xml:space="preserve"> change is needed </w:t>
      </w:r>
      <w:r w:rsidR="00D936F0">
        <w:rPr>
          <w:lang w:val="en-GB"/>
        </w:rPr>
        <w:t>on</w:t>
      </w:r>
      <w:r w:rsidR="00D936F0" w:rsidRPr="00DC797C">
        <w:rPr>
          <w:lang w:val="en-GB"/>
        </w:rPr>
        <w:t xml:space="preserve"> </w:t>
      </w:r>
      <w:r w:rsidRPr="00DC797C">
        <w:rPr>
          <w:lang w:val="en-GB"/>
        </w:rPr>
        <w:t xml:space="preserve">day 17 on the motor neuron side of the device. Day 17 medium change according to the previously published </w:t>
      </w:r>
      <w:r w:rsidR="00EA4053" w:rsidRPr="00DC797C">
        <w:rPr>
          <w:lang w:val="en-GB"/>
        </w:rPr>
        <w:t xml:space="preserve">motor neuron </w:t>
      </w:r>
      <w:r w:rsidRPr="00DC797C">
        <w:rPr>
          <w:lang w:val="en-GB"/>
        </w:rPr>
        <w:t>differentiation method</w:t>
      </w:r>
      <w:r w:rsidR="003E1257" w:rsidRPr="00DC797C">
        <w:rPr>
          <w:rStyle w:val="FootnoteReference"/>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003E1257" w:rsidRPr="00DC797C">
        <w:rPr>
          <w:rStyle w:val="FootnoteReference"/>
          <w:lang w:val="en-GB"/>
        </w:rPr>
        <w:fldChar w:fldCharType="separate"/>
      </w:r>
      <w:r w:rsidR="00CE7C8C" w:rsidRPr="00DC797C">
        <w:rPr>
          <w:noProof/>
          <w:vertAlign w:val="superscript"/>
          <w:lang w:val="en-GB"/>
        </w:rPr>
        <w:t>15</w:t>
      </w:r>
      <w:r w:rsidR="003E1257" w:rsidRPr="00DC797C">
        <w:rPr>
          <w:rStyle w:val="FootnoteReference"/>
          <w:lang w:val="en-GB"/>
        </w:rPr>
        <w:fldChar w:fldCharType="end"/>
      </w:r>
      <w:r w:rsidR="00097432" w:rsidRPr="00DC797C">
        <w:rPr>
          <w:lang w:val="en-GB"/>
        </w:rPr>
        <w:t xml:space="preserve"> is instead performed </w:t>
      </w:r>
      <w:r w:rsidR="00D936F0">
        <w:rPr>
          <w:lang w:val="en-GB"/>
        </w:rPr>
        <w:t>on</w:t>
      </w:r>
      <w:r w:rsidR="00D936F0" w:rsidRPr="00DC797C">
        <w:rPr>
          <w:lang w:val="en-GB"/>
        </w:rPr>
        <w:t xml:space="preserve"> </w:t>
      </w:r>
      <w:r w:rsidRPr="00DC797C">
        <w:rPr>
          <w:lang w:val="en-GB"/>
        </w:rPr>
        <w:t>day 18</w:t>
      </w:r>
      <w:r w:rsidR="0029177E" w:rsidRPr="00DC797C">
        <w:rPr>
          <w:lang w:val="en-GB"/>
        </w:rPr>
        <w:t xml:space="preserve"> (Friday)</w:t>
      </w:r>
      <w:r w:rsidRPr="00DC797C">
        <w:rPr>
          <w:lang w:val="en-GB"/>
        </w:rPr>
        <w:t>.</w:t>
      </w:r>
    </w:p>
    <w:p w14:paraId="1FA64798" w14:textId="77777777" w:rsidR="007D783F" w:rsidRPr="00DC797C" w:rsidRDefault="007D783F" w:rsidP="006151A3">
      <w:pPr>
        <w:rPr>
          <w:lang w:val="en-GB"/>
        </w:rPr>
      </w:pPr>
    </w:p>
    <w:p w14:paraId="606860A0" w14:textId="35EE8617" w:rsidR="00C043A8" w:rsidRPr="00DC797C" w:rsidRDefault="00012D2F" w:rsidP="006151A3">
      <w:pPr>
        <w:rPr>
          <w:b/>
          <w:lang w:val="en-GB"/>
        </w:rPr>
      </w:pPr>
      <w:r w:rsidRPr="00DC797C">
        <w:rPr>
          <w:b/>
          <w:lang w:val="en-GB"/>
        </w:rPr>
        <w:t>7</w:t>
      </w:r>
      <w:r w:rsidR="00C043A8" w:rsidRPr="00DC797C">
        <w:rPr>
          <w:b/>
          <w:lang w:val="en-GB"/>
        </w:rPr>
        <w:t xml:space="preserve">. </w:t>
      </w:r>
      <w:r w:rsidR="005150B1" w:rsidRPr="00DC797C">
        <w:rPr>
          <w:b/>
          <w:lang w:val="en-GB"/>
        </w:rPr>
        <w:t>Implementation of a v</w:t>
      </w:r>
      <w:r w:rsidR="00C043A8" w:rsidRPr="00DC797C">
        <w:rPr>
          <w:b/>
          <w:lang w:val="en-GB"/>
        </w:rPr>
        <w:t>olumetric and chemotactic gradient</w:t>
      </w:r>
      <w:r w:rsidR="005150B1" w:rsidRPr="00DC797C">
        <w:rPr>
          <w:b/>
          <w:lang w:val="en-GB"/>
        </w:rPr>
        <w:t xml:space="preserve"> to promote</w:t>
      </w:r>
      <w:r w:rsidR="00097432" w:rsidRPr="00DC797C">
        <w:rPr>
          <w:b/>
          <w:lang w:val="en-GB"/>
        </w:rPr>
        <w:t xml:space="preserve"> </w:t>
      </w:r>
      <w:r w:rsidR="00D936F0">
        <w:rPr>
          <w:b/>
          <w:lang w:val="en-GB"/>
        </w:rPr>
        <w:t xml:space="preserve">the </w:t>
      </w:r>
      <w:r w:rsidR="00097432" w:rsidRPr="00DC797C">
        <w:rPr>
          <w:b/>
          <w:lang w:val="en-GB"/>
        </w:rPr>
        <w:t>growth</w:t>
      </w:r>
      <w:r w:rsidR="005150B1" w:rsidRPr="00DC797C">
        <w:rPr>
          <w:b/>
          <w:lang w:val="en-GB"/>
        </w:rPr>
        <w:t xml:space="preserve"> of motor neuron neurites</w:t>
      </w:r>
      <w:r w:rsidR="00CE1F71" w:rsidRPr="00DC797C">
        <w:rPr>
          <w:b/>
          <w:lang w:val="en-GB"/>
        </w:rPr>
        <w:t xml:space="preserve"> towards </w:t>
      </w:r>
      <w:r w:rsidR="00097432" w:rsidRPr="00DC797C">
        <w:rPr>
          <w:b/>
          <w:lang w:val="en-GB"/>
        </w:rPr>
        <w:t xml:space="preserve">the </w:t>
      </w:r>
      <w:r w:rsidR="00CE1F71" w:rsidRPr="00DC797C">
        <w:rPr>
          <w:b/>
          <w:lang w:val="en-GB"/>
        </w:rPr>
        <w:t>MAB compartment</w:t>
      </w:r>
    </w:p>
    <w:p w14:paraId="40E4B351" w14:textId="4CAB8585" w:rsidR="005150B1" w:rsidRPr="00DC797C" w:rsidRDefault="005150B1" w:rsidP="006151A3">
      <w:pPr>
        <w:rPr>
          <w:lang w:val="en-GB"/>
        </w:rPr>
      </w:pPr>
    </w:p>
    <w:p w14:paraId="6B2E14A9" w14:textId="311C6AA0" w:rsidR="005150B1" w:rsidRPr="00DC797C" w:rsidRDefault="005150B1" w:rsidP="006151A3">
      <w:pPr>
        <w:rPr>
          <w:lang w:val="en-GB"/>
        </w:rPr>
      </w:pPr>
      <w:r w:rsidRPr="00DC797C">
        <w:rPr>
          <w:lang w:val="en-GB"/>
        </w:rPr>
        <w:t xml:space="preserve">7.1. </w:t>
      </w:r>
      <w:r w:rsidR="00097432" w:rsidRPr="00DC797C">
        <w:rPr>
          <w:lang w:val="en-GB"/>
        </w:rPr>
        <w:t>On day 18</w:t>
      </w:r>
      <w:r w:rsidRPr="00DC797C">
        <w:rPr>
          <w:lang w:val="en-GB"/>
        </w:rPr>
        <w:t xml:space="preserve">, perform a full medium change on the motor neuron side with day 18 motor neuron medium (200 </w:t>
      </w:r>
      <w:r w:rsidR="00D936F0" w:rsidRPr="00DC797C">
        <w:rPr>
          <w:lang w:val="en-GB"/>
        </w:rPr>
        <w:t>μ</w:t>
      </w:r>
      <w:r w:rsidR="00D936F0">
        <w:rPr>
          <w:lang w:val="en-GB"/>
        </w:rPr>
        <w:t>L</w:t>
      </w:r>
      <w:r w:rsidRPr="00DC797C">
        <w:rPr>
          <w:lang w:val="en-GB"/>
        </w:rPr>
        <w:t>/well)</w:t>
      </w:r>
      <w:r w:rsidR="00EA4053" w:rsidRPr="00DC797C">
        <w:rPr>
          <w:lang w:val="en-GB"/>
        </w:rPr>
        <w:t xml:space="preserve">. Follow the instructions for medium changes </w:t>
      </w:r>
      <w:r w:rsidR="003A5381">
        <w:rPr>
          <w:lang w:val="en-GB"/>
        </w:rPr>
        <w:t>mentioned in</w:t>
      </w:r>
      <w:r w:rsidR="003A5381" w:rsidRPr="00DC797C">
        <w:rPr>
          <w:lang w:val="en-GB"/>
        </w:rPr>
        <w:t xml:space="preserve"> </w:t>
      </w:r>
      <w:r w:rsidR="003A5381">
        <w:rPr>
          <w:lang w:val="en-GB"/>
        </w:rPr>
        <w:t>step</w:t>
      </w:r>
      <w:r w:rsidR="00B56F02">
        <w:rPr>
          <w:lang w:val="en-GB"/>
        </w:rPr>
        <w:t>s</w:t>
      </w:r>
      <w:r w:rsidR="003A5381" w:rsidRPr="00DC797C">
        <w:rPr>
          <w:lang w:val="en-GB"/>
        </w:rPr>
        <w:t xml:space="preserve"> </w:t>
      </w:r>
      <w:r w:rsidR="00EA4053" w:rsidRPr="00DC797C">
        <w:rPr>
          <w:lang w:val="en-GB"/>
        </w:rPr>
        <w:t>5.</w:t>
      </w:r>
      <w:r w:rsidR="00B96439">
        <w:rPr>
          <w:lang w:val="en-GB"/>
        </w:rPr>
        <w:t>5</w:t>
      </w:r>
      <w:r w:rsidR="00EA4053" w:rsidRPr="00DC797C">
        <w:rPr>
          <w:lang w:val="en-GB"/>
        </w:rPr>
        <w:t>.1</w:t>
      </w:r>
      <w:r w:rsidR="00B56F02">
        <w:rPr>
          <w:lang w:val="en-GB"/>
        </w:rPr>
        <w:t>–5.5.2</w:t>
      </w:r>
      <w:r w:rsidR="0029177E" w:rsidRPr="00DC797C">
        <w:rPr>
          <w:lang w:val="en-GB"/>
        </w:rPr>
        <w:t>.</w:t>
      </w:r>
      <w:r w:rsidR="00D936F0">
        <w:rPr>
          <w:lang w:val="en-GB"/>
        </w:rPr>
        <w:t xml:space="preserve"> </w:t>
      </w:r>
      <w:r w:rsidR="00EA4053" w:rsidRPr="00DC797C">
        <w:rPr>
          <w:lang w:val="en-GB"/>
        </w:rPr>
        <w:t>I</w:t>
      </w:r>
      <w:r w:rsidRPr="00DC797C">
        <w:rPr>
          <w:lang w:val="en-GB"/>
        </w:rPr>
        <w:t>nitiate the MAB differentiation</w:t>
      </w:r>
      <w:r w:rsidR="0029177E" w:rsidRPr="00DC797C">
        <w:rPr>
          <w:lang w:val="en-GB"/>
        </w:rPr>
        <w:t xml:space="preserve"> in the MAB compartment of the device</w:t>
      </w:r>
      <w:r w:rsidR="00D936F0">
        <w:rPr>
          <w:lang w:val="en-GB"/>
        </w:rPr>
        <w:t xml:space="preserve"> </w:t>
      </w:r>
      <w:r w:rsidR="007A7B76" w:rsidRPr="00DC797C">
        <w:rPr>
          <w:lang w:val="en-GB"/>
        </w:rPr>
        <w:t>(</w:t>
      </w:r>
      <w:r w:rsidR="007A7B76" w:rsidRPr="00DC797C">
        <w:rPr>
          <w:b/>
          <w:lang w:val="en-GB"/>
        </w:rPr>
        <w:t>Table 2</w:t>
      </w:r>
      <w:r w:rsidR="00D936F0">
        <w:rPr>
          <w:b/>
          <w:lang w:val="en-GB"/>
        </w:rPr>
        <w:t xml:space="preserve"> </w:t>
      </w:r>
      <w:r w:rsidR="00D936F0" w:rsidRPr="00DC797C">
        <w:rPr>
          <w:bCs/>
          <w:lang w:val="en-GB"/>
        </w:rPr>
        <w:t>and</w:t>
      </w:r>
      <w:r w:rsidR="00D936F0">
        <w:rPr>
          <w:b/>
          <w:lang w:val="en-GB"/>
        </w:rPr>
        <w:t xml:space="preserve"> Table </w:t>
      </w:r>
      <w:r w:rsidR="007A7B76" w:rsidRPr="00DC797C">
        <w:rPr>
          <w:b/>
          <w:lang w:val="en-GB"/>
        </w:rPr>
        <w:t>4</w:t>
      </w:r>
      <w:r w:rsidR="007A7B76" w:rsidRPr="00DC797C">
        <w:rPr>
          <w:lang w:val="en-GB"/>
        </w:rPr>
        <w:t>)</w:t>
      </w:r>
      <w:r w:rsidRPr="00DC797C">
        <w:rPr>
          <w:lang w:val="en-GB"/>
        </w:rPr>
        <w:t>.</w:t>
      </w:r>
      <w:r w:rsidR="00EA4053" w:rsidRPr="00DC797C">
        <w:rPr>
          <w:lang w:val="en-GB"/>
        </w:rPr>
        <w:t xml:space="preserve"> </w:t>
      </w:r>
    </w:p>
    <w:p w14:paraId="5A0FA185" w14:textId="24B46394" w:rsidR="005150B1" w:rsidRPr="00DC797C" w:rsidRDefault="005150B1" w:rsidP="006151A3">
      <w:pPr>
        <w:rPr>
          <w:lang w:val="en-GB"/>
        </w:rPr>
      </w:pPr>
    </w:p>
    <w:p w14:paraId="375CECB3" w14:textId="2BECCE3D" w:rsidR="005150B1" w:rsidRPr="00DC797C" w:rsidRDefault="005150B1" w:rsidP="006151A3">
      <w:pPr>
        <w:rPr>
          <w:lang w:val="en-GB"/>
        </w:rPr>
      </w:pPr>
      <w:r w:rsidRPr="00DC797C">
        <w:rPr>
          <w:lang w:val="en-GB"/>
        </w:rPr>
        <w:t>7.1.1. Carefully wash</w:t>
      </w:r>
      <w:r w:rsidR="00097432" w:rsidRPr="00DC797C">
        <w:rPr>
          <w:lang w:val="en-GB"/>
        </w:rPr>
        <w:t xml:space="preserve"> the</w:t>
      </w:r>
      <w:r w:rsidRPr="00DC797C">
        <w:rPr>
          <w:lang w:val="en-GB"/>
        </w:rPr>
        <w:t xml:space="preserve"> MAB compartments </w:t>
      </w:r>
      <w:r w:rsidR="00097432" w:rsidRPr="00DC797C">
        <w:rPr>
          <w:lang w:val="en-GB"/>
        </w:rPr>
        <w:t>once with DPBS</w:t>
      </w:r>
      <w:r w:rsidRPr="00DC797C">
        <w:rPr>
          <w:lang w:val="en-GB"/>
        </w:rPr>
        <w:t xml:space="preserve"> before adding </w:t>
      </w:r>
      <w:r w:rsidR="00295263" w:rsidRPr="00DC797C">
        <w:rPr>
          <w:lang w:val="en-GB"/>
        </w:rPr>
        <w:t xml:space="preserve">preheated </w:t>
      </w:r>
      <w:r w:rsidRPr="00DC797C">
        <w:rPr>
          <w:lang w:val="en-GB"/>
        </w:rPr>
        <w:t xml:space="preserve">MAB differentiation medium </w:t>
      </w:r>
      <w:r w:rsidR="007A7B76" w:rsidRPr="00DC797C">
        <w:rPr>
          <w:lang w:val="en-GB"/>
        </w:rPr>
        <w:t>(</w:t>
      </w:r>
      <w:r w:rsidR="007A7B76" w:rsidRPr="00DC797C">
        <w:rPr>
          <w:b/>
          <w:lang w:val="en-GB"/>
        </w:rPr>
        <w:t>Table 4</w:t>
      </w:r>
      <w:r w:rsidR="007A7B76" w:rsidRPr="00DC797C">
        <w:rPr>
          <w:lang w:val="en-GB"/>
        </w:rPr>
        <w:t xml:space="preserve">) </w:t>
      </w:r>
      <w:r w:rsidRPr="00DC797C">
        <w:rPr>
          <w:lang w:val="en-GB"/>
        </w:rPr>
        <w:t xml:space="preserve">supplemented with 0.01 </w:t>
      </w:r>
      <w:proofErr w:type="spellStart"/>
      <w:r w:rsidRPr="00DC797C">
        <w:rPr>
          <w:lang w:val="en-GB"/>
        </w:rPr>
        <w:t>μg</w:t>
      </w:r>
      <w:proofErr w:type="spellEnd"/>
      <w:r w:rsidRPr="00DC797C">
        <w:rPr>
          <w:lang w:val="en-GB"/>
        </w:rPr>
        <w:t>/</w:t>
      </w:r>
      <w:r w:rsidR="00D936F0" w:rsidRPr="00DC797C">
        <w:rPr>
          <w:lang w:val="en-GB"/>
        </w:rPr>
        <w:t>m</w:t>
      </w:r>
      <w:r w:rsidR="00D936F0">
        <w:rPr>
          <w:lang w:val="en-GB"/>
        </w:rPr>
        <w:t>L of</w:t>
      </w:r>
      <w:r w:rsidR="00D936F0" w:rsidRPr="00DC797C">
        <w:rPr>
          <w:lang w:val="en-GB"/>
        </w:rPr>
        <w:t xml:space="preserve"> </w:t>
      </w:r>
      <w:r w:rsidRPr="00DC797C">
        <w:rPr>
          <w:lang w:val="en-GB"/>
        </w:rPr>
        <w:t xml:space="preserve">human </w:t>
      </w:r>
      <w:proofErr w:type="spellStart"/>
      <w:r w:rsidRPr="00DC797C">
        <w:rPr>
          <w:lang w:val="en-GB"/>
        </w:rPr>
        <w:t>agrin</w:t>
      </w:r>
      <w:proofErr w:type="spellEnd"/>
      <w:r w:rsidRPr="00DC797C">
        <w:rPr>
          <w:lang w:val="en-GB"/>
        </w:rPr>
        <w:t xml:space="preserve"> (200 </w:t>
      </w:r>
      <w:r w:rsidR="00D936F0" w:rsidRPr="00DC797C">
        <w:rPr>
          <w:lang w:val="en-GB"/>
        </w:rPr>
        <w:t>μ</w:t>
      </w:r>
      <w:r w:rsidR="00D936F0">
        <w:rPr>
          <w:lang w:val="en-GB"/>
        </w:rPr>
        <w:t>L</w:t>
      </w:r>
      <w:r w:rsidRPr="00DC797C">
        <w:rPr>
          <w:lang w:val="en-GB"/>
        </w:rPr>
        <w:t>/well).</w:t>
      </w:r>
    </w:p>
    <w:p w14:paraId="1DACDC3D" w14:textId="4A46EB29" w:rsidR="005150B1" w:rsidRPr="00DC797C" w:rsidRDefault="005150B1" w:rsidP="006151A3">
      <w:pPr>
        <w:rPr>
          <w:lang w:val="en-GB"/>
        </w:rPr>
      </w:pPr>
    </w:p>
    <w:p w14:paraId="1DB8739D" w14:textId="211F8DD8" w:rsidR="003C3D1F" w:rsidRPr="00DC797C" w:rsidRDefault="00097432" w:rsidP="006151A3">
      <w:pPr>
        <w:rPr>
          <w:lang w:val="en-GB"/>
        </w:rPr>
      </w:pPr>
      <w:r w:rsidRPr="00DC797C">
        <w:rPr>
          <w:lang w:val="en-GB"/>
        </w:rPr>
        <w:lastRenderedPageBreak/>
        <w:t>NOTE: MABs will fuse</w:t>
      </w:r>
      <w:r w:rsidR="003C3D1F" w:rsidRPr="00DC797C">
        <w:rPr>
          <w:lang w:val="en-GB"/>
        </w:rPr>
        <w:t xml:space="preserve"> and form multinucleated myotubes over the time course of </w:t>
      </w:r>
      <w:r w:rsidRPr="00DC797C">
        <w:rPr>
          <w:lang w:val="en-GB"/>
        </w:rPr>
        <w:t xml:space="preserve">one </w:t>
      </w:r>
      <w:r w:rsidR="003C3D1F" w:rsidRPr="00DC797C">
        <w:rPr>
          <w:lang w:val="en-GB"/>
        </w:rPr>
        <w:t>week.</w:t>
      </w:r>
    </w:p>
    <w:p w14:paraId="398F8F56" w14:textId="77777777" w:rsidR="000779FB" w:rsidRPr="00DC797C" w:rsidRDefault="000779FB" w:rsidP="006151A3">
      <w:pPr>
        <w:rPr>
          <w:lang w:val="en-GB"/>
        </w:rPr>
      </w:pPr>
    </w:p>
    <w:p w14:paraId="42CF0F26" w14:textId="36B0D3DA" w:rsidR="005150B1" w:rsidRPr="00DC797C" w:rsidRDefault="005150B1" w:rsidP="006151A3">
      <w:pPr>
        <w:rPr>
          <w:highlight w:val="yellow"/>
          <w:lang w:val="en-GB"/>
        </w:rPr>
      </w:pPr>
      <w:r w:rsidRPr="00DC797C">
        <w:rPr>
          <w:highlight w:val="yellow"/>
          <w:lang w:val="en-GB"/>
        </w:rPr>
        <w:t>7.2. On day 21</w:t>
      </w:r>
      <w:r w:rsidR="00D936F0">
        <w:rPr>
          <w:highlight w:val="yellow"/>
          <w:lang w:val="en-GB"/>
        </w:rPr>
        <w:t>,</w:t>
      </w:r>
      <w:r w:rsidRPr="00DC797C">
        <w:rPr>
          <w:highlight w:val="yellow"/>
          <w:lang w:val="en-GB"/>
        </w:rPr>
        <w:t xml:space="preserve"> according to the motor neuron differentiation</w:t>
      </w:r>
      <w:r w:rsidR="00097432" w:rsidRPr="00DC797C">
        <w:rPr>
          <w:highlight w:val="yellow"/>
          <w:lang w:val="en-GB"/>
        </w:rPr>
        <w:t xml:space="preserve"> protocol</w:t>
      </w:r>
      <w:r w:rsidR="0029177E" w:rsidRPr="00DC797C">
        <w:rPr>
          <w:highlight w:val="yellow"/>
          <w:lang w:val="en-GB"/>
        </w:rPr>
        <w:t xml:space="preserve"> (Monday)</w:t>
      </w:r>
      <w:r w:rsidRPr="00DC797C">
        <w:rPr>
          <w:highlight w:val="yellow"/>
          <w:lang w:val="en-GB"/>
        </w:rPr>
        <w:t>, initiate the chemotactic and volumetric gradient</w:t>
      </w:r>
      <w:r w:rsidR="007A7B76" w:rsidRPr="00DC797C">
        <w:rPr>
          <w:highlight w:val="yellow"/>
          <w:lang w:val="en-GB"/>
        </w:rPr>
        <w:t xml:space="preserve"> (</w:t>
      </w:r>
      <w:r w:rsidR="007A7B76" w:rsidRPr="00DC797C">
        <w:rPr>
          <w:b/>
          <w:highlight w:val="yellow"/>
          <w:lang w:val="en-GB"/>
        </w:rPr>
        <w:t>Table 2</w:t>
      </w:r>
      <w:r w:rsidR="00D936F0">
        <w:rPr>
          <w:b/>
          <w:highlight w:val="yellow"/>
          <w:lang w:val="en-GB"/>
        </w:rPr>
        <w:t xml:space="preserve"> </w:t>
      </w:r>
      <w:r w:rsidR="00D936F0" w:rsidRPr="00DC797C">
        <w:rPr>
          <w:bCs/>
          <w:highlight w:val="yellow"/>
          <w:lang w:val="en-GB"/>
        </w:rPr>
        <w:t xml:space="preserve">and </w:t>
      </w:r>
      <w:r w:rsidR="00D936F0">
        <w:rPr>
          <w:b/>
          <w:highlight w:val="yellow"/>
          <w:lang w:val="en-GB"/>
        </w:rPr>
        <w:t xml:space="preserve">Table </w:t>
      </w:r>
      <w:r w:rsidR="007A7B76" w:rsidRPr="00DC797C">
        <w:rPr>
          <w:b/>
          <w:highlight w:val="yellow"/>
          <w:lang w:val="en-GB"/>
        </w:rPr>
        <w:t>3</w:t>
      </w:r>
      <w:r w:rsidR="007A7B76" w:rsidRPr="00DC797C">
        <w:rPr>
          <w:highlight w:val="yellow"/>
          <w:lang w:val="en-GB"/>
        </w:rPr>
        <w:t>)</w:t>
      </w:r>
      <w:r w:rsidRPr="00DC797C">
        <w:rPr>
          <w:highlight w:val="yellow"/>
          <w:lang w:val="en-GB"/>
        </w:rPr>
        <w:t>.</w:t>
      </w:r>
    </w:p>
    <w:p w14:paraId="71B8A29B" w14:textId="77777777" w:rsidR="003C3D1F" w:rsidRPr="00DC797C" w:rsidRDefault="003C3D1F" w:rsidP="006151A3">
      <w:pPr>
        <w:rPr>
          <w:highlight w:val="yellow"/>
          <w:lang w:val="en-GB"/>
        </w:rPr>
      </w:pPr>
    </w:p>
    <w:p w14:paraId="4AD2526E" w14:textId="2071531F" w:rsidR="003C3D1F" w:rsidRPr="00DC797C" w:rsidRDefault="005150B1" w:rsidP="006151A3">
      <w:pPr>
        <w:rPr>
          <w:lang w:val="en-GB"/>
        </w:rPr>
      </w:pPr>
      <w:r w:rsidRPr="00DC797C">
        <w:rPr>
          <w:highlight w:val="yellow"/>
          <w:lang w:val="en-GB"/>
        </w:rPr>
        <w:t xml:space="preserve">7.2.1. </w:t>
      </w:r>
      <w:r w:rsidR="003C3D1F" w:rsidRPr="00DC797C">
        <w:rPr>
          <w:highlight w:val="yellow"/>
          <w:lang w:val="en-GB"/>
        </w:rPr>
        <w:t xml:space="preserve">Add 200 </w:t>
      </w:r>
      <w:r w:rsidR="00D936F0" w:rsidRPr="00DC797C">
        <w:rPr>
          <w:highlight w:val="yellow"/>
          <w:lang w:val="en-GB"/>
        </w:rPr>
        <w:t>μ</w:t>
      </w:r>
      <w:r w:rsidR="00D936F0">
        <w:rPr>
          <w:highlight w:val="yellow"/>
          <w:lang w:val="en-GB"/>
        </w:rPr>
        <w:t>L</w:t>
      </w:r>
      <w:r w:rsidR="003C3D1F" w:rsidRPr="00DC797C">
        <w:rPr>
          <w:highlight w:val="yellow"/>
          <w:lang w:val="en-GB"/>
        </w:rPr>
        <w:t xml:space="preserve">/well </w:t>
      </w:r>
      <w:r w:rsidR="00D936F0">
        <w:rPr>
          <w:highlight w:val="yellow"/>
          <w:lang w:val="en-GB"/>
        </w:rPr>
        <w:t xml:space="preserve">of </w:t>
      </w:r>
      <w:r w:rsidR="003C3D1F" w:rsidRPr="00DC797C">
        <w:rPr>
          <w:highlight w:val="yellow"/>
          <w:lang w:val="en-GB"/>
        </w:rPr>
        <w:t xml:space="preserve">motor neuron </w:t>
      </w:r>
      <w:r w:rsidR="008835D6" w:rsidRPr="00DC797C">
        <w:rPr>
          <w:highlight w:val="yellow"/>
          <w:lang w:val="en-GB"/>
        </w:rPr>
        <w:t xml:space="preserve">basal </w:t>
      </w:r>
      <w:r w:rsidR="007A7B76" w:rsidRPr="00DC797C">
        <w:rPr>
          <w:highlight w:val="yellow"/>
          <w:lang w:val="en-GB"/>
        </w:rPr>
        <w:t xml:space="preserve">medium </w:t>
      </w:r>
      <w:r w:rsidR="003C3D1F" w:rsidRPr="00DC797C">
        <w:rPr>
          <w:highlight w:val="yellow"/>
          <w:lang w:val="en-GB"/>
        </w:rPr>
        <w:t xml:space="preserve">with </w:t>
      </w:r>
      <w:r w:rsidR="00C91A13" w:rsidRPr="00DC797C">
        <w:rPr>
          <w:highlight w:val="yellow"/>
          <w:lang w:val="en-GB"/>
        </w:rPr>
        <w:t>brain-derived neurotrophic factor (</w:t>
      </w:r>
      <w:r w:rsidR="003C3D1F" w:rsidRPr="00DC797C">
        <w:rPr>
          <w:highlight w:val="yellow"/>
          <w:lang w:val="en-GB"/>
        </w:rPr>
        <w:t>BDNF</w:t>
      </w:r>
      <w:r w:rsidR="00C91A13" w:rsidRPr="00DC797C">
        <w:rPr>
          <w:highlight w:val="yellow"/>
          <w:lang w:val="en-GB"/>
        </w:rPr>
        <w:t>)</w:t>
      </w:r>
      <w:r w:rsidR="003A5381">
        <w:rPr>
          <w:highlight w:val="yellow"/>
          <w:lang w:val="en-GB"/>
        </w:rPr>
        <w:t xml:space="preserve"> (</w:t>
      </w:r>
      <w:r w:rsidR="003A5381" w:rsidRPr="00DC797C">
        <w:rPr>
          <w:highlight w:val="yellow"/>
          <w:lang w:val="en-GB"/>
        </w:rPr>
        <w:t>30 ng/m</w:t>
      </w:r>
      <w:r w:rsidR="003A5381">
        <w:rPr>
          <w:highlight w:val="yellow"/>
          <w:lang w:val="en-GB"/>
        </w:rPr>
        <w:t>L)</w:t>
      </w:r>
      <w:r w:rsidR="003C3D1F" w:rsidRPr="00DC797C">
        <w:rPr>
          <w:highlight w:val="yellow"/>
          <w:lang w:val="en-GB"/>
        </w:rPr>
        <w:t xml:space="preserve">, </w:t>
      </w:r>
      <w:r w:rsidR="00C91A13" w:rsidRPr="00DC797C">
        <w:rPr>
          <w:highlight w:val="yellow"/>
          <w:lang w:val="en-GB"/>
        </w:rPr>
        <w:t>glial cell line-derived neurotrophic factor (</w:t>
      </w:r>
      <w:r w:rsidR="003C3D1F" w:rsidRPr="00DC797C">
        <w:rPr>
          <w:highlight w:val="yellow"/>
          <w:lang w:val="en-GB"/>
        </w:rPr>
        <w:t>GDNF</w:t>
      </w:r>
      <w:r w:rsidR="00C91A13" w:rsidRPr="00DC797C">
        <w:rPr>
          <w:highlight w:val="yellow"/>
          <w:lang w:val="en-GB"/>
        </w:rPr>
        <w:t>)</w:t>
      </w:r>
      <w:r w:rsidR="003C3D1F" w:rsidRPr="00DC797C">
        <w:rPr>
          <w:highlight w:val="yellow"/>
          <w:lang w:val="en-GB"/>
        </w:rPr>
        <w:t xml:space="preserve"> and </w:t>
      </w:r>
      <w:r w:rsidR="00C91A13" w:rsidRPr="00DC797C">
        <w:rPr>
          <w:highlight w:val="yellow"/>
          <w:lang w:val="en-GB"/>
        </w:rPr>
        <w:t>ciliary neurotrophic factor (</w:t>
      </w:r>
      <w:r w:rsidR="003C3D1F" w:rsidRPr="00DC797C">
        <w:rPr>
          <w:highlight w:val="yellow"/>
          <w:lang w:val="en-GB"/>
        </w:rPr>
        <w:t>CNTF</w:t>
      </w:r>
      <w:r w:rsidR="00C91A13" w:rsidRPr="00DC797C">
        <w:rPr>
          <w:highlight w:val="yellow"/>
          <w:lang w:val="en-GB"/>
        </w:rPr>
        <w:t>)</w:t>
      </w:r>
      <w:r w:rsidR="003C3D1F" w:rsidRPr="00DC797C">
        <w:rPr>
          <w:highlight w:val="yellow"/>
          <w:lang w:val="en-GB"/>
        </w:rPr>
        <w:t xml:space="preserve">, human </w:t>
      </w:r>
      <w:proofErr w:type="spellStart"/>
      <w:r w:rsidR="003C3D1F" w:rsidRPr="00DC797C">
        <w:rPr>
          <w:highlight w:val="yellow"/>
          <w:lang w:val="en-GB"/>
        </w:rPr>
        <w:t>agrin</w:t>
      </w:r>
      <w:proofErr w:type="spellEnd"/>
      <w:r w:rsidR="003A5381">
        <w:rPr>
          <w:highlight w:val="yellow"/>
          <w:lang w:val="en-GB"/>
        </w:rPr>
        <w:t xml:space="preserve"> (</w:t>
      </w:r>
      <w:r w:rsidR="003A5381" w:rsidRPr="00DC797C">
        <w:rPr>
          <w:highlight w:val="yellow"/>
          <w:lang w:val="en-GB"/>
        </w:rPr>
        <w:t xml:space="preserve">0.01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00D936F0">
        <w:rPr>
          <w:highlight w:val="yellow"/>
          <w:lang w:val="en-GB"/>
        </w:rPr>
        <w:t>,</w:t>
      </w:r>
      <w:r w:rsidR="003C3D1F" w:rsidRPr="00DC797C">
        <w:rPr>
          <w:highlight w:val="yellow"/>
          <w:lang w:val="en-GB"/>
        </w:rPr>
        <w:t xml:space="preserve"> </w:t>
      </w:r>
      <w:proofErr w:type="gramStart"/>
      <w:r w:rsidR="003C3D1F" w:rsidRPr="00DC797C">
        <w:rPr>
          <w:highlight w:val="yellow"/>
          <w:lang w:val="en-GB"/>
        </w:rPr>
        <w:t xml:space="preserve">and </w:t>
      </w:r>
      <w:r w:rsidR="00D936F0" w:rsidRPr="00DC797C">
        <w:rPr>
          <w:highlight w:val="yellow"/>
          <w:lang w:val="en-GB"/>
        </w:rPr>
        <w:t xml:space="preserve"> </w:t>
      </w:r>
      <w:r w:rsidR="003C3D1F" w:rsidRPr="00DC797C">
        <w:rPr>
          <w:highlight w:val="yellow"/>
          <w:lang w:val="en-GB"/>
        </w:rPr>
        <w:t>laminin</w:t>
      </w:r>
      <w:proofErr w:type="gramEnd"/>
      <w:r w:rsidR="003A5381">
        <w:rPr>
          <w:highlight w:val="yellow"/>
          <w:lang w:val="en-GB"/>
        </w:rPr>
        <w:t xml:space="preserve"> (</w:t>
      </w:r>
      <w:r w:rsidR="003A5381" w:rsidRPr="00DC797C">
        <w:rPr>
          <w:highlight w:val="yellow"/>
          <w:lang w:val="en-GB"/>
        </w:rPr>
        <w:t xml:space="preserve">20 </w:t>
      </w:r>
      <w:proofErr w:type="spellStart"/>
      <w:r w:rsidR="003A5381" w:rsidRPr="00DC797C">
        <w:rPr>
          <w:highlight w:val="yellow"/>
          <w:lang w:val="en-GB"/>
        </w:rPr>
        <w:t>μg</w:t>
      </w:r>
      <w:proofErr w:type="spellEnd"/>
      <w:r w:rsidR="003A5381" w:rsidRPr="00DC797C">
        <w:rPr>
          <w:highlight w:val="yellow"/>
          <w:lang w:val="en-GB"/>
        </w:rPr>
        <w:t>/m</w:t>
      </w:r>
      <w:r w:rsidR="003A5381">
        <w:rPr>
          <w:highlight w:val="yellow"/>
          <w:lang w:val="en-GB"/>
        </w:rPr>
        <w:t>L)</w:t>
      </w:r>
      <w:r w:rsidR="003C3D1F" w:rsidRPr="00DC797C">
        <w:rPr>
          <w:highlight w:val="yellow"/>
          <w:lang w:val="en-GB"/>
        </w:rPr>
        <w:t xml:space="preserve"> to the myotube compartment</w:t>
      </w:r>
      <w:r w:rsidR="0029177E" w:rsidRPr="00DC797C">
        <w:rPr>
          <w:highlight w:val="yellow"/>
          <w:lang w:val="en-GB"/>
        </w:rPr>
        <w:t xml:space="preserve"> </w:t>
      </w:r>
      <w:r w:rsidR="0029177E" w:rsidRPr="007D431A">
        <w:rPr>
          <w:lang w:val="en-GB"/>
        </w:rPr>
        <w:t>(previously defined as the MAB compartment)</w:t>
      </w:r>
      <w:r w:rsidR="003C3D1F" w:rsidRPr="007D431A">
        <w:rPr>
          <w:lang w:val="en-GB"/>
        </w:rPr>
        <w:t>.</w:t>
      </w:r>
      <w:r w:rsidR="00A010C4">
        <w:rPr>
          <w:highlight w:val="yellow"/>
          <w:lang w:val="en-GB"/>
        </w:rPr>
        <w:t xml:space="preserve"> </w:t>
      </w:r>
      <w:r w:rsidR="003C3D1F" w:rsidRPr="00DC797C">
        <w:rPr>
          <w:highlight w:val="yellow"/>
          <w:lang w:val="en-GB"/>
        </w:rPr>
        <w:t xml:space="preserve">Add motor neuron </w:t>
      </w:r>
      <w:r w:rsidR="008835D6" w:rsidRPr="00DC797C">
        <w:rPr>
          <w:highlight w:val="yellow"/>
          <w:lang w:val="en-GB"/>
        </w:rPr>
        <w:t xml:space="preserve">basal </w:t>
      </w:r>
      <w:r w:rsidR="007A7B76" w:rsidRPr="00DC797C">
        <w:rPr>
          <w:highlight w:val="yellow"/>
          <w:lang w:val="en-GB"/>
        </w:rPr>
        <w:t>medium</w:t>
      </w:r>
      <w:r w:rsidR="003A5381">
        <w:rPr>
          <w:highlight w:val="yellow"/>
          <w:lang w:val="en-GB"/>
        </w:rPr>
        <w:t xml:space="preserve"> (</w:t>
      </w:r>
      <w:r w:rsidR="003A5381" w:rsidRPr="00DC797C">
        <w:rPr>
          <w:highlight w:val="yellow"/>
          <w:lang w:val="en-GB"/>
        </w:rPr>
        <w:t>100 μ</w:t>
      </w:r>
      <w:r w:rsidR="003A5381">
        <w:rPr>
          <w:highlight w:val="yellow"/>
          <w:lang w:val="en-GB"/>
        </w:rPr>
        <w:t>L</w:t>
      </w:r>
      <w:r w:rsidR="003A5381" w:rsidRPr="00DC797C">
        <w:rPr>
          <w:highlight w:val="yellow"/>
          <w:lang w:val="en-GB"/>
        </w:rPr>
        <w:t>/well</w:t>
      </w:r>
      <w:r w:rsidR="003A5381">
        <w:rPr>
          <w:highlight w:val="yellow"/>
          <w:lang w:val="en-GB"/>
        </w:rPr>
        <w:t>)</w:t>
      </w:r>
      <w:r w:rsidR="003C3D1F" w:rsidRPr="00DC797C">
        <w:rPr>
          <w:highlight w:val="yellow"/>
          <w:lang w:val="en-GB"/>
        </w:rPr>
        <w:t xml:space="preserve"> without growth factors to the motor neuron compartment.</w:t>
      </w:r>
    </w:p>
    <w:p w14:paraId="62216898" w14:textId="36B679D8" w:rsidR="003C3D1F" w:rsidRPr="00DC797C" w:rsidRDefault="003C3D1F" w:rsidP="006151A3">
      <w:pPr>
        <w:rPr>
          <w:lang w:val="en-GB"/>
        </w:rPr>
      </w:pPr>
    </w:p>
    <w:p w14:paraId="116D1928" w14:textId="2168E269" w:rsidR="003C3D1F" w:rsidRPr="00DC797C" w:rsidRDefault="008835D6" w:rsidP="006151A3">
      <w:pPr>
        <w:rPr>
          <w:lang w:val="en-GB"/>
        </w:rPr>
      </w:pPr>
      <w:r w:rsidRPr="00DC797C">
        <w:rPr>
          <w:lang w:val="en-GB"/>
        </w:rPr>
        <w:t>7.3. Repeat step 7.2 every second</w:t>
      </w:r>
      <w:r w:rsidR="003C3D1F" w:rsidRPr="00DC797C">
        <w:rPr>
          <w:lang w:val="en-GB"/>
        </w:rPr>
        <w:t xml:space="preserve"> day until day 28 of </w:t>
      </w:r>
      <w:r w:rsidR="00097432" w:rsidRPr="00DC797C">
        <w:rPr>
          <w:lang w:val="en-GB"/>
        </w:rPr>
        <w:t xml:space="preserve">the </w:t>
      </w:r>
      <w:r w:rsidR="003C3D1F" w:rsidRPr="00DC797C">
        <w:rPr>
          <w:lang w:val="en-GB"/>
        </w:rPr>
        <w:t>mot</w:t>
      </w:r>
      <w:r w:rsidR="0074782A" w:rsidRPr="00DC797C">
        <w:rPr>
          <w:lang w:val="en-GB"/>
        </w:rPr>
        <w:t xml:space="preserve">or neuron differentiation. </w:t>
      </w:r>
      <w:r w:rsidR="003C3D1F" w:rsidRPr="00DC797C">
        <w:rPr>
          <w:lang w:val="en-GB"/>
        </w:rPr>
        <w:t xml:space="preserve">No media change is needed during weekends. </w:t>
      </w:r>
    </w:p>
    <w:p w14:paraId="2249E56D" w14:textId="6D17EA60" w:rsidR="00AD640E" w:rsidRPr="00DC797C" w:rsidRDefault="00AD640E" w:rsidP="006151A3">
      <w:pPr>
        <w:rPr>
          <w:lang w:val="en-GB"/>
        </w:rPr>
      </w:pPr>
    </w:p>
    <w:p w14:paraId="49876095" w14:textId="1C4E1732" w:rsidR="00AD640E" w:rsidRPr="00DC797C" w:rsidRDefault="00AD640E" w:rsidP="006151A3">
      <w:pPr>
        <w:rPr>
          <w:lang w:val="en-GB"/>
        </w:rPr>
      </w:pPr>
      <w:r w:rsidRPr="00DC797C">
        <w:rPr>
          <w:lang w:val="en-GB"/>
        </w:rPr>
        <w:t xml:space="preserve">[Place </w:t>
      </w:r>
      <w:r w:rsidRPr="00DC797C">
        <w:rPr>
          <w:b/>
          <w:lang w:val="en-GB"/>
        </w:rPr>
        <w:t xml:space="preserve">Figure 1 </w:t>
      </w:r>
      <w:r w:rsidRPr="00DC797C">
        <w:rPr>
          <w:lang w:val="en-GB"/>
        </w:rPr>
        <w:t>here]</w:t>
      </w:r>
    </w:p>
    <w:p w14:paraId="70AA6019" w14:textId="77777777" w:rsidR="003C3D1F" w:rsidRPr="00DC797C" w:rsidRDefault="003C3D1F" w:rsidP="006151A3">
      <w:pPr>
        <w:rPr>
          <w:lang w:val="en-GB"/>
        </w:rPr>
      </w:pPr>
    </w:p>
    <w:p w14:paraId="1795095F" w14:textId="5766C466" w:rsidR="00C043A8" w:rsidRPr="00DC797C" w:rsidRDefault="00012D2F" w:rsidP="006151A3">
      <w:pPr>
        <w:rPr>
          <w:b/>
          <w:lang w:val="en-GB"/>
        </w:rPr>
      </w:pPr>
      <w:r w:rsidRPr="00DC797C">
        <w:rPr>
          <w:b/>
          <w:lang w:val="en-GB"/>
        </w:rPr>
        <w:t>8</w:t>
      </w:r>
      <w:r w:rsidR="00C043A8" w:rsidRPr="00DC797C">
        <w:rPr>
          <w:b/>
          <w:lang w:val="en-GB"/>
        </w:rPr>
        <w:t xml:space="preserve">. </w:t>
      </w:r>
      <w:r w:rsidR="000779FB" w:rsidRPr="00DC797C">
        <w:rPr>
          <w:b/>
          <w:lang w:val="en-GB"/>
        </w:rPr>
        <w:t xml:space="preserve">Fixation and </w:t>
      </w:r>
      <w:r w:rsidR="00F5564E" w:rsidRPr="00DC797C">
        <w:rPr>
          <w:b/>
          <w:lang w:val="en-GB"/>
        </w:rPr>
        <w:t>ICC</w:t>
      </w:r>
    </w:p>
    <w:p w14:paraId="2F5320EA" w14:textId="166F067E" w:rsidR="000779FB" w:rsidRPr="00DC797C" w:rsidRDefault="000779FB" w:rsidP="006151A3">
      <w:pPr>
        <w:rPr>
          <w:lang w:val="en-GB"/>
        </w:rPr>
      </w:pPr>
    </w:p>
    <w:bookmarkEnd w:id="3"/>
    <w:p w14:paraId="3C58D622" w14:textId="7B9D6B59" w:rsidR="000779FB" w:rsidRPr="00DC797C" w:rsidRDefault="000779FB" w:rsidP="006151A3">
      <w:pPr>
        <w:rPr>
          <w:lang w:val="en-GB"/>
        </w:rPr>
      </w:pPr>
      <w:r w:rsidRPr="00DC797C">
        <w:rPr>
          <w:lang w:val="en-GB"/>
        </w:rPr>
        <w:t xml:space="preserve">NOTE: All steps should be done carefully to prevent detachment of </w:t>
      </w:r>
      <w:r w:rsidR="00097432" w:rsidRPr="00DC797C">
        <w:rPr>
          <w:lang w:val="en-GB"/>
        </w:rPr>
        <w:t xml:space="preserve">the </w:t>
      </w:r>
      <w:r w:rsidRPr="00DC797C">
        <w:rPr>
          <w:lang w:val="en-GB"/>
        </w:rPr>
        <w:t>neuronal cultures.</w:t>
      </w:r>
      <w:r w:rsidR="0099493D" w:rsidRPr="00DC797C">
        <w:rPr>
          <w:lang w:val="en-GB"/>
        </w:rPr>
        <w:t xml:space="preserve"> Do not remove liquid from the channels during the following steps.</w:t>
      </w:r>
    </w:p>
    <w:p w14:paraId="73F85DA3" w14:textId="52EF4125" w:rsidR="000779FB" w:rsidRPr="00DC797C" w:rsidRDefault="000779FB" w:rsidP="006151A3">
      <w:pPr>
        <w:rPr>
          <w:lang w:val="en-GB"/>
        </w:rPr>
      </w:pPr>
    </w:p>
    <w:p w14:paraId="3FA31935" w14:textId="397B0A6D" w:rsidR="000779FB" w:rsidRPr="00DC797C" w:rsidRDefault="000779FB" w:rsidP="006151A3">
      <w:pPr>
        <w:rPr>
          <w:lang w:val="en-GB"/>
        </w:rPr>
      </w:pPr>
      <w:r w:rsidRPr="00DC797C">
        <w:rPr>
          <w:lang w:val="en-GB"/>
        </w:rPr>
        <w:t xml:space="preserve">8.1. </w:t>
      </w:r>
      <w:r w:rsidR="0099493D" w:rsidRPr="00DC797C">
        <w:rPr>
          <w:lang w:val="en-GB"/>
        </w:rPr>
        <w:t xml:space="preserve">Perform fixation in </w:t>
      </w:r>
      <w:r w:rsidR="00D936F0">
        <w:rPr>
          <w:lang w:val="en-GB"/>
        </w:rPr>
        <w:t xml:space="preserve">a </w:t>
      </w:r>
      <w:r w:rsidR="0099493D" w:rsidRPr="00DC797C">
        <w:rPr>
          <w:lang w:val="en-GB"/>
        </w:rPr>
        <w:t>fume hood</w:t>
      </w:r>
      <w:r w:rsidR="00295263" w:rsidRPr="00DC797C">
        <w:rPr>
          <w:lang w:val="en-GB"/>
        </w:rPr>
        <w:t xml:space="preserve"> or laminar flow</w:t>
      </w:r>
      <w:r w:rsidR="0099493D" w:rsidRPr="00DC797C">
        <w:rPr>
          <w:lang w:val="en-GB"/>
        </w:rPr>
        <w:t xml:space="preserve">: </w:t>
      </w:r>
      <w:r w:rsidRPr="00DC797C">
        <w:rPr>
          <w:lang w:val="en-GB"/>
        </w:rPr>
        <w:t xml:space="preserve">Carefully wash all wells in the device once </w:t>
      </w:r>
      <w:bookmarkEnd w:id="2"/>
      <w:r w:rsidRPr="00DC797C">
        <w:rPr>
          <w:lang w:val="en-GB"/>
        </w:rPr>
        <w:t>with DPBS before fixation. Fix using 4</w:t>
      </w:r>
      <w:r w:rsidR="00B22856" w:rsidRPr="00DC797C">
        <w:rPr>
          <w:lang w:val="en-GB"/>
        </w:rPr>
        <w:t xml:space="preserve"> </w:t>
      </w:r>
      <w:r w:rsidR="00261C52" w:rsidRPr="00DC797C">
        <w:rPr>
          <w:lang w:val="en-GB"/>
        </w:rPr>
        <w:t>% paraformaldehyde (PFA)</w:t>
      </w:r>
      <w:r w:rsidR="009E7C05" w:rsidRPr="00DC797C">
        <w:rPr>
          <w:lang w:val="en-GB"/>
        </w:rPr>
        <w:t xml:space="preserve"> </w:t>
      </w:r>
      <w:r w:rsidRPr="00DC797C">
        <w:rPr>
          <w:lang w:val="en-GB"/>
        </w:rPr>
        <w:t>in DPBS for 15</w:t>
      </w:r>
      <w:r w:rsidR="00D936F0">
        <w:rPr>
          <w:lang w:val="en-GB"/>
        </w:rPr>
        <w:t>–</w:t>
      </w:r>
      <w:r w:rsidRPr="00DC797C">
        <w:rPr>
          <w:lang w:val="en-GB"/>
        </w:rPr>
        <w:t xml:space="preserve">20 min at </w:t>
      </w:r>
      <w:r w:rsidR="00D13ABC">
        <w:rPr>
          <w:lang w:val="en-GB"/>
        </w:rPr>
        <w:t>RT</w:t>
      </w:r>
      <w:r w:rsidRPr="00DC797C">
        <w:rPr>
          <w:lang w:val="en-GB"/>
        </w:rPr>
        <w:t xml:space="preserve"> in the laminar flow (100 </w:t>
      </w:r>
      <w:r w:rsidR="00D936F0" w:rsidRPr="00DC797C">
        <w:rPr>
          <w:lang w:val="en-GB"/>
        </w:rPr>
        <w:t>μ</w:t>
      </w:r>
      <w:r w:rsidR="00D936F0">
        <w:rPr>
          <w:lang w:val="en-GB"/>
        </w:rPr>
        <w:t>L</w:t>
      </w:r>
      <w:r w:rsidRPr="00DC797C">
        <w:rPr>
          <w:lang w:val="en-GB"/>
        </w:rPr>
        <w:t>/well).</w:t>
      </w:r>
    </w:p>
    <w:p w14:paraId="07614FB2" w14:textId="590D85C2" w:rsidR="000779FB" w:rsidRDefault="000779FB" w:rsidP="006151A3">
      <w:pPr>
        <w:rPr>
          <w:lang w:val="en-GB"/>
        </w:rPr>
      </w:pPr>
    </w:p>
    <w:p w14:paraId="76D140AF" w14:textId="679DF412" w:rsidR="00D936F0" w:rsidRDefault="00D936F0" w:rsidP="006151A3">
      <w:pPr>
        <w:rPr>
          <w:lang w:val="en-GB"/>
        </w:rPr>
      </w:pPr>
      <w:r w:rsidRPr="00582F6E">
        <w:rPr>
          <w:lang w:val="en-GB"/>
        </w:rPr>
        <w:t>CAUTION</w:t>
      </w:r>
      <w:r w:rsidR="00003E59">
        <w:rPr>
          <w:lang w:val="en-GB"/>
        </w:rPr>
        <w:t xml:space="preserve">: </w:t>
      </w:r>
      <w:r>
        <w:rPr>
          <w:lang w:val="en-GB"/>
        </w:rPr>
        <w:t>PFA is</w:t>
      </w:r>
      <w:r w:rsidRPr="00582F6E">
        <w:rPr>
          <w:lang w:val="en-GB"/>
        </w:rPr>
        <w:t xml:space="preserve"> toxic: handle in </w:t>
      </w:r>
      <w:r>
        <w:rPr>
          <w:lang w:val="en-GB"/>
        </w:rPr>
        <w:t xml:space="preserve">a </w:t>
      </w:r>
      <w:r w:rsidRPr="00582F6E">
        <w:rPr>
          <w:lang w:val="en-GB"/>
        </w:rPr>
        <w:t>fume hood with personal protective equipment</w:t>
      </w:r>
      <w:r>
        <w:rPr>
          <w:lang w:val="en-GB"/>
        </w:rPr>
        <w:t>.</w:t>
      </w:r>
    </w:p>
    <w:p w14:paraId="05947940" w14:textId="77777777" w:rsidR="00D936F0" w:rsidRPr="00DC797C" w:rsidRDefault="00D936F0" w:rsidP="006151A3">
      <w:pPr>
        <w:rPr>
          <w:lang w:val="en-GB"/>
        </w:rPr>
      </w:pPr>
    </w:p>
    <w:p w14:paraId="08AEF000" w14:textId="7C4B4643" w:rsidR="003A5381" w:rsidRPr="00DC797C" w:rsidRDefault="000779FB" w:rsidP="006151A3">
      <w:pPr>
        <w:rPr>
          <w:lang w:val="en-GB"/>
        </w:rPr>
      </w:pPr>
      <w:r w:rsidRPr="00DC797C">
        <w:rPr>
          <w:lang w:val="en-GB"/>
        </w:rPr>
        <w:t xml:space="preserve">8.1.1. Carefully add 100 </w:t>
      </w:r>
      <w:r w:rsidR="00D936F0" w:rsidRPr="00DC797C">
        <w:rPr>
          <w:lang w:val="en-GB"/>
        </w:rPr>
        <w:t>μ</w:t>
      </w:r>
      <w:r w:rsidR="00D936F0">
        <w:rPr>
          <w:lang w:val="en-GB"/>
        </w:rPr>
        <w:t>L</w:t>
      </w:r>
      <w:r w:rsidR="00D936F0" w:rsidRPr="00DC797C">
        <w:rPr>
          <w:lang w:val="en-GB"/>
        </w:rPr>
        <w:t xml:space="preserve"> </w:t>
      </w:r>
      <w:r w:rsidRPr="00DC797C">
        <w:rPr>
          <w:lang w:val="en-GB"/>
        </w:rPr>
        <w:t>to the top well of the device and wait a few second</w:t>
      </w:r>
      <w:r w:rsidR="00D936F0">
        <w:rPr>
          <w:lang w:val="en-GB"/>
        </w:rPr>
        <w:t>s</w:t>
      </w:r>
      <w:r w:rsidRPr="00DC797C">
        <w:rPr>
          <w:lang w:val="en-GB"/>
        </w:rPr>
        <w:t xml:space="preserve"> to allow </w:t>
      </w:r>
      <w:r w:rsidR="00D936F0">
        <w:rPr>
          <w:lang w:val="en-GB"/>
        </w:rPr>
        <w:t xml:space="preserve">the </w:t>
      </w:r>
      <w:r w:rsidR="00ED019D" w:rsidRPr="00DC797C">
        <w:rPr>
          <w:lang w:val="en-GB"/>
        </w:rPr>
        <w:t xml:space="preserve">fixation solution to flow through the channel before adding 100 </w:t>
      </w:r>
      <w:r w:rsidR="00D936F0" w:rsidRPr="00DC797C">
        <w:rPr>
          <w:lang w:val="en-GB"/>
        </w:rPr>
        <w:t>μ</w:t>
      </w:r>
      <w:r w:rsidR="00D936F0">
        <w:rPr>
          <w:lang w:val="en-GB"/>
        </w:rPr>
        <w:t>L</w:t>
      </w:r>
      <w:r w:rsidR="00D936F0" w:rsidRPr="00DC797C">
        <w:rPr>
          <w:lang w:val="en-GB"/>
        </w:rPr>
        <w:t xml:space="preserve"> </w:t>
      </w:r>
      <w:r w:rsidR="00ED019D" w:rsidRPr="00DC797C">
        <w:rPr>
          <w:lang w:val="en-GB"/>
        </w:rPr>
        <w:t>to the bottom well. Repeat on the other side.</w:t>
      </w:r>
      <w:r w:rsidR="00D43431">
        <w:rPr>
          <w:lang w:val="en-GB"/>
        </w:rPr>
        <w:t xml:space="preserve"> </w:t>
      </w:r>
      <w:r w:rsidR="00D43431" w:rsidRPr="00DC797C">
        <w:rPr>
          <w:lang w:val="en-GB"/>
        </w:rPr>
        <w:t xml:space="preserve">After incubation, remove PFA solution and gently wash 3x </w:t>
      </w:r>
      <w:r w:rsidR="00D43431">
        <w:rPr>
          <w:lang w:val="en-GB"/>
        </w:rPr>
        <w:t xml:space="preserve">for </w:t>
      </w:r>
      <w:r w:rsidR="00D43431" w:rsidRPr="00DC797C">
        <w:rPr>
          <w:lang w:val="en-GB"/>
        </w:rPr>
        <w:t>5 min with DPBS. Leave in 200 μ</w:t>
      </w:r>
      <w:r w:rsidR="00D43431">
        <w:rPr>
          <w:lang w:val="en-GB"/>
        </w:rPr>
        <w:t>L</w:t>
      </w:r>
      <w:r w:rsidR="00D43431" w:rsidRPr="00DC797C">
        <w:rPr>
          <w:lang w:val="en-GB"/>
        </w:rPr>
        <w:t>/well DPBS for storage</w:t>
      </w:r>
      <w:r w:rsidR="00D43431">
        <w:rPr>
          <w:lang w:val="en-GB"/>
        </w:rPr>
        <w:t xml:space="preserve"> and s</w:t>
      </w:r>
      <w:r w:rsidR="00D43431" w:rsidRPr="00DC797C">
        <w:rPr>
          <w:lang w:val="en-GB"/>
        </w:rPr>
        <w:t>eal the 10 cm petri dish with parafilm</w:t>
      </w:r>
      <w:r w:rsidR="00D43431">
        <w:rPr>
          <w:lang w:val="en-GB"/>
        </w:rPr>
        <w:t xml:space="preserve"> to</w:t>
      </w:r>
      <w:r w:rsidR="00D43431" w:rsidRPr="00DC797C">
        <w:rPr>
          <w:lang w:val="en-GB"/>
        </w:rPr>
        <w:t xml:space="preserve"> store at 4 °C until ICC experiment.</w:t>
      </w:r>
    </w:p>
    <w:p w14:paraId="6A84CD22" w14:textId="32F737AE" w:rsidR="00ED019D" w:rsidRPr="00DC797C" w:rsidRDefault="00ED019D" w:rsidP="006151A3">
      <w:pPr>
        <w:rPr>
          <w:lang w:val="en-GB"/>
        </w:rPr>
      </w:pPr>
    </w:p>
    <w:p w14:paraId="45A781F0" w14:textId="31EFE904" w:rsidR="0085187B" w:rsidRPr="00DC797C" w:rsidRDefault="0085187B" w:rsidP="006151A3">
      <w:pPr>
        <w:rPr>
          <w:lang w:val="en-GB"/>
        </w:rPr>
      </w:pPr>
      <w:r w:rsidRPr="00DC797C">
        <w:rPr>
          <w:lang w:val="en-GB"/>
        </w:rPr>
        <w:t>NOTE: Make sure the devices do not dry out</w:t>
      </w:r>
      <w:r w:rsidR="00097432" w:rsidRPr="00DC797C">
        <w:rPr>
          <w:lang w:val="en-GB"/>
        </w:rPr>
        <w:t xml:space="preserve"> during storage</w:t>
      </w:r>
      <w:r w:rsidRPr="00DC797C">
        <w:rPr>
          <w:lang w:val="en-GB"/>
        </w:rPr>
        <w:t>.</w:t>
      </w:r>
    </w:p>
    <w:p w14:paraId="6A2B1D3D" w14:textId="130DA99E" w:rsidR="00ED019D" w:rsidRPr="00DC797C" w:rsidRDefault="00ED019D" w:rsidP="006151A3">
      <w:pPr>
        <w:rPr>
          <w:lang w:val="en-GB"/>
        </w:rPr>
      </w:pPr>
    </w:p>
    <w:p w14:paraId="6A88F9F9" w14:textId="40AE8B2D" w:rsidR="00ED019D" w:rsidRPr="00DC797C" w:rsidRDefault="00ED019D" w:rsidP="006151A3">
      <w:pPr>
        <w:rPr>
          <w:lang w:val="en-GB"/>
        </w:rPr>
      </w:pPr>
      <w:r w:rsidRPr="00DC797C">
        <w:rPr>
          <w:lang w:val="en-GB"/>
        </w:rPr>
        <w:t>8.</w:t>
      </w:r>
      <w:r w:rsidR="00D43431">
        <w:rPr>
          <w:lang w:val="en-GB"/>
        </w:rPr>
        <w:t>2</w:t>
      </w:r>
      <w:r w:rsidRPr="00DC797C">
        <w:rPr>
          <w:lang w:val="en-GB"/>
        </w:rPr>
        <w:t xml:space="preserve">. </w:t>
      </w:r>
      <w:r w:rsidR="00192B0B" w:rsidRPr="00DC797C">
        <w:rPr>
          <w:lang w:val="en-GB"/>
        </w:rPr>
        <w:t>I</w:t>
      </w:r>
      <w:r w:rsidRPr="00DC797C">
        <w:rPr>
          <w:lang w:val="en-GB"/>
        </w:rPr>
        <w:t xml:space="preserve">ncubate </w:t>
      </w:r>
      <w:r w:rsidR="00D936F0">
        <w:rPr>
          <w:lang w:val="en-GB"/>
        </w:rPr>
        <w:t xml:space="preserve">the </w:t>
      </w:r>
      <w:r w:rsidRPr="00DC797C">
        <w:rPr>
          <w:lang w:val="en-GB"/>
        </w:rPr>
        <w:t>cells with a permeabilization solution</w:t>
      </w:r>
      <w:r w:rsidR="00D936F0">
        <w:rPr>
          <w:lang w:val="en-GB"/>
        </w:rPr>
        <w:t xml:space="preserve"> (</w:t>
      </w:r>
      <w:r w:rsidR="00D936F0" w:rsidRPr="00582F6E">
        <w:rPr>
          <w:lang w:val="en-GB"/>
        </w:rPr>
        <w:t>100 μ</w:t>
      </w:r>
      <w:r w:rsidR="00D936F0">
        <w:rPr>
          <w:lang w:val="en-GB"/>
        </w:rPr>
        <w:t>L</w:t>
      </w:r>
      <w:r w:rsidR="00D936F0" w:rsidRPr="00582F6E">
        <w:rPr>
          <w:lang w:val="en-GB"/>
        </w:rPr>
        <w:t>/well</w:t>
      </w:r>
      <w:r w:rsidR="00D936F0">
        <w:rPr>
          <w:lang w:val="en-GB"/>
        </w:rPr>
        <w:t>)</w:t>
      </w:r>
      <w:r w:rsidRPr="00DC797C">
        <w:rPr>
          <w:lang w:val="en-GB"/>
        </w:rPr>
        <w:t xml:space="preserve"> of 0.1% Triton</w:t>
      </w:r>
      <w:r w:rsidR="00E0138B" w:rsidRPr="00DC797C">
        <w:rPr>
          <w:lang w:val="en-GB"/>
        </w:rPr>
        <w:t xml:space="preserve"> </w:t>
      </w:r>
      <w:r w:rsidRPr="00DC797C">
        <w:rPr>
          <w:lang w:val="en-GB"/>
        </w:rPr>
        <w:t>X-</w:t>
      </w:r>
      <w:proofErr w:type="gramStart"/>
      <w:r w:rsidRPr="00DC797C">
        <w:rPr>
          <w:lang w:val="en-GB"/>
        </w:rPr>
        <w:t>100</w:t>
      </w:r>
      <w:r w:rsidR="00580473" w:rsidRPr="00DC797C">
        <w:rPr>
          <w:lang w:val="en-GB"/>
        </w:rPr>
        <w:t xml:space="preserve"> </w:t>
      </w:r>
      <w:r w:rsidR="00C40E30" w:rsidRPr="00DC797C">
        <w:rPr>
          <w:lang w:val="en-GB"/>
        </w:rPr>
        <w:t xml:space="preserve"> </w:t>
      </w:r>
      <w:r w:rsidRPr="00DC797C">
        <w:rPr>
          <w:lang w:val="en-GB"/>
        </w:rPr>
        <w:t>in</w:t>
      </w:r>
      <w:proofErr w:type="gramEnd"/>
      <w:r w:rsidRPr="00DC797C">
        <w:rPr>
          <w:lang w:val="en-GB"/>
        </w:rPr>
        <w:t xml:space="preserve"> DPBS for 20 min at </w:t>
      </w:r>
      <w:r w:rsidR="00D13ABC">
        <w:rPr>
          <w:lang w:val="en-GB"/>
        </w:rPr>
        <w:t>RT</w:t>
      </w:r>
      <w:r w:rsidR="00E305DA" w:rsidRPr="00DC797C">
        <w:rPr>
          <w:lang w:val="en-GB"/>
        </w:rPr>
        <w:t xml:space="preserve"> on day 1 of the ICC procedure</w:t>
      </w:r>
      <w:r w:rsidRPr="00DC797C">
        <w:rPr>
          <w:lang w:val="en-GB"/>
        </w:rPr>
        <w:t>.</w:t>
      </w:r>
      <w:r w:rsidR="00E305DA" w:rsidRPr="00DC797C">
        <w:rPr>
          <w:lang w:val="en-GB"/>
        </w:rPr>
        <w:t xml:space="preserve"> </w:t>
      </w:r>
      <w:r w:rsidR="00A010C4">
        <w:rPr>
          <w:lang w:val="en-GB"/>
        </w:rPr>
        <w:t xml:space="preserve"> </w:t>
      </w:r>
      <w:r w:rsidR="00192B0B" w:rsidRPr="00DC797C">
        <w:rPr>
          <w:lang w:val="en-GB"/>
        </w:rPr>
        <w:t xml:space="preserve">Remove </w:t>
      </w:r>
      <w:r w:rsidR="00D936F0">
        <w:rPr>
          <w:lang w:val="en-GB"/>
        </w:rPr>
        <w:t xml:space="preserve">the </w:t>
      </w:r>
      <w:r w:rsidR="00192B0B" w:rsidRPr="00DC797C">
        <w:rPr>
          <w:lang w:val="en-GB"/>
        </w:rPr>
        <w:t xml:space="preserve">permeabilization solution, and </w:t>
      </w:r>
      <w:r w:rsidR="00E305DA" w:rsidRPr="00DC797C">
        <w:rPr>
          <w:lang w:val="en-GB"/>
        </w:rPr>
        <w:t>add</w:t>
      </w:r>
      <w:r w:rsidRPr="00DC797C">
        <w:rPr>
          <w:lang w:val="en-GB"/>
        </w:rPr>
        <w:t xml:space="preserve"> 5% normal donkey serum in 0.1% Triton</w:t>
      </w:r>
      <w:r w:rsidR="00E0138B" w:rsidRPr="00DC797C">
        <w:rPr>
          <w:lang w:val="en-GB"/>
        </w:rPr>
        <w:t xml:space="preserve"> </w:t>
      </w:r>
      <w:r w:rsidRPr="00DC797C">
        <w:rPr>
          <w:lang w:val="en-GB"/>
        </w:rPr>
        <w:t>X-100/DPBS solution</w:t>
      </w:r>
      <w:r w:rsidR="00A010C4">
        <w:rPr>
          <w:lang w:val="en-GB"/>
        </w:rPr>
        <w:t xml:space="preserve"> (</w:t>
      </w:r>
      <w:r w:rsidR="00A010C4" w:rsidRPr="00DC797C">
        <w:rPr>
          <w:lang w:val="en-GB"/>
        </w:rPr>
        <w:t>100 μ</w:t>
      </w:r>
      <w:r w:rsidR="00A010C4">
        <w:rPr>
          <w:lang w:val="en-GB"/>
        </w:rPr>
        <w:t>L</w:t>
      </w:r>
      <w:r w:rsidR="00A010C4" w:rsidRPr="00DC797C">
        <w:rPr>
          <w:lang w:val="en-GB"/>
        </w:rPr>
        <w:t>/well</w:t>
      </w:r>
      <w:r w:rsidR="00A010C4">
        <w:rPr>
          <w:lang w:val="en-GB"/>
        </w:rPr>
        <w:t>)</w:t>
      </w:r>
      <w:r w:rsidRPr="00DC797C">
        <w:rPr>
          <w:lang w:val="en-GB"/>
        </w:rPr>
        <w:t xml:space="preserve"> for 30 min at </w:t>
      </w:r>
      <w:r w:rsidR="00D13ABC">
        <w:rPr>
          <w:lang w:val="en-GB"/>
        </w:rPr>
        <w:t>RT</w:t>
      </w:r>
      <w:r w:rsidRPr="00DC797C">
        <w:rPr>
          <w:lang w:val="en-GB"/>
        </w:rPr>
        <w:t>.</w:t>
      </w:r>
    </w:p>
    <w:p w14:paraId="12DE2F93" w14:textId="70D3C7CE" w:rsidR="00ED019D" w:rsidRPr="00DC797C" w:rsidRDefault="00ED019D" w:rsidP="006151A3">
      <w:pPr>
        <w:rPr>
          <w:lang w:val="en-GB"/>
        </w:rPr>
      </w:pPr>
    </w:p>
    <w:p w14:paraId="07A52CE4" w14:textId="031E21C1" w:rsidR="00ED019D" w:rsidRPr="00DC797C" w:rsidRDefault="00ED019D" w:rsidP="006151A3">
      <w:pPr>
        <w:rPr>
          <w:lang w:val="en-GB"/>
        </w:rPr>
      </w:pPr>
      <w:r w:rsidRPr="00DC797C">
        <w:rPr>
          <w:lang w:val="en-GB"/>
        </w:rPr>
        <w:t>8.</w:t>
      </w:r>
      <w:r w:rsidR="00A010C4">
        <w:rPr>
          <w:lang w:val="en-GB"/>
        </w:rPr>
        <w:t>3</w:t>
      </w:r>
      <w:r w:rsidRPr="00DC797C">
        <w:rPr>
          <w:lang w:val="en-GB"/>
        </w:rPr>
        <w:t xml:space="preserve">. </w:t>
      </w:r>
      <w:r w:rsidR="00E305DA" w:rsidRPr="00DC797C">
        <w:rPr>
          <w:lang w:val="en-GB"/>
        </w:rPr>
        <w:t>Remove the 5% normal donkey serum</w:t>
      </w:r>
      <w:r w:rsidR="00192B0B" w:rsidRPr="00DC797C">
        <w:rPr>
          <w:lang w:val="en-GB"/>
        </w:rPr>
        <w:t xml:space="preserve"> </w:t>
      </w:r>
      <w:proofErr w:type="gramStart"/>
      <w:r w:rsidR="00192B0B" w:rsidRPr="00DC797C">
        <w:rPr>
          <w:lang w:val="en-GB"/>
        </w:rPr>
        <w:t>solution, and</w:t>
      </w:r>
      <w:proofErr w:type="gramEnd"/>
      <w:r w:rsidR="00192B0B" w:rsidRPr="00DC797C">
        <w:rPr>
          <w:lang w:val="en-GB"/>
        </w:rPr>
        <w:t xml:space="preserve"> incubate devices with</w:t>
      </w:r>
      <w:r w:rsidRPr="00DC797C">
        <w:rPr>
          <w:lang w:val="en-GB"/>
        </w:rPr>
        <w:t xml:space="preserve"> primary antibodies</w:t>
      </w:r>
      <w:r w:rsidR="00E305DA" w:rsidRPr="00DC797C">
        <w:rPr>
          <w:lang w:val="en-GB"/>
        </w:rPr>
        <w:t xml:space="preserve"> (</w:t>
      </w:r>
      <w:r w:rsidR="00E305DA" w:rsidRPr="00DC797C">
        <w:rPr>
          <w:b/>
          <w:lang w:val="en-GB"/>
        </w:rPr>
        <w:t>Table of Materials</w:t>
      </w:r>
      <w:r w:rsidR="00E305DA" w:rsidRPr="00DC797C">
        <w:rPr>
          <w:lang w:val="en-GB"/>
        </w:rPr>
        <w:t>)</w:t>
      </w:r>
      <w:r w:rsidR="00192B0B" w:rsidRPr="00DC797C">
        <w:rPr>
          <w:lang w:val="en-GB"/>
        </w:rPr>
        <w:t xml:space="preserve"> in</w:t>
      </w:r>
      <w:r w:rsidRPr="00DC797C">
        <w:rPr>
          <w:lang w:val="en-GB"/>
        </w:rPr>
        <w:t xml:space="preserve"> 2% normal donkey serum in 0.1% Triton</w:t>
      </w:r>
      <w:r w:rsidR="00E0138B" w:rsidRPr="00DC797C">
        <w:rPr>
          <w:lang w:val="en-GB"/>
        </w:rPr>
        <w:t xml:space="preserve"> </w:t>
      </w:r>
      <w:r w:rsidRPr="00DC797C">
        <w:rPr>
          <w:lang w:val="en-GB"/>
        </w:rPr>
        <w:t>X-100/DPBS solution and incubate at 4</w:t>
      </w:r>
      <w:r w:rsidR="00B22856" w:rsidRPr="00DC797C">
        <w:rPr>
          <w:lang w:val="en-GB"/>
        </w:rPr>
        <w:t xml:space="preserve"> </w:t>
      </w:r>
      <w:r w:rsidRPr="00DC797C">
        <w:rPr>
          <w:lang w:val="en-GB"/>
        </w:rPr>
        <w:t>°C overnight.</w:t>
      </w:r>
    </w:p>
    <w:p w14:paraId="319B1E36" w14:textId="26E2DD3A" w:rsidR="00ED019D" w:rsidRPr="00DC797C" w:rsidRDefault="00ED019D" w:rsidP="006151A3">
      <w:pPr>
        <w:rPr>
          <w:lang w:val="en-GB"/>
        </w:rPr>
      </w:pPr>
    </w:p>
    <w:p w14:paraId="684DCB37" w14:textId="3601ABE0" w:rsidR="00ED019D" w:rsidRPr="00DC797C" w:rsidRDefault="00ED019D" w:rsidP="006151A3">
      <w:pPr>
        <w:rPr>
          <w:lang w:val="en-GB"/>
        </w:rPr>
      </w:pPr>
      <w:r w:rsidRPr="00DC797C">
        <w:rPr>
          <w:lang w:val="en-GB"/>
        </w:rPr>
        <w:t>8.</w:t>
      </w:r>
      <w:r w:rsidR="00A010C4">
        <w:rPr>
          <w:lang w:val="en-GB"/>
        </w:rPr>
        <w:t>3</w:t>
      </w:r>
      <w:r w:rsidRPr="00DC797C">
        <w:rPr>
          <w:lang w:val="en-GB"/>
        </w:rPr>
        <w:t xml:space="preserve">.1. </w:t>
      </w:r>
      <w:r w:rsidR="007A5252" w:rsidRPr="00DC797C">
        <w:rPr>
          <w:lang w:val="en-GB"/>
        </w:rPr>
        <w:t>Implement</w:t>
      </w:r>
      <w:r w:rsidRPr="00DC797C">
        <w:rPr>
          <w:lang w:val="en-GB"/>
        </w:rPr>
        <w:t xml:space="preserve"> a vo</w:t>
      </w:r>
      <w:r w:rsidR="00E305DA" w:rsidRPr="00DC797C">
        <w:rPr>
          <w:lang w:val="en-GB"/>
        </w:rPr>
        <w:t>lume gradient.</w:t>
      </w:r>
      <w:r w:rsidRPr="00DC797C">
        <w:rPr>
          <w:lang w:val="en-GB"/>
        </w:rPr>
        <w:t xml:space="preserve"> Add 100 </w:t>
      </w:r>
      <w:r w:rsidR="00D936F0" w:rsidRPr="00DC797C">
        <w:rPr>
          <w:lang w:val="en-GB"/>
        </w:rPr>
        <w:t>μ</w:t>
      </w:r>
      <w:r w:rsidR="00D936F0">
        <w:rPr>
          <w:lang w:val="en-GB"/>
        </w:rPr>
        <w:t>L</w:t>
      </w:r>
      <w:r w:rsidRPr="00DC797C">
        <w:rPr>
          <w:lang w:val="en-GB"/>
        </w:rPr>
        <w:t>/well</w:t>
      </w:r>
      <w:r w:rsidR="00E305DA" w:rsidRPr="00DC797C">
        <w:rPr>
          <w:lang w:val="en-GB"/>
        </w:rPr>
        <w:t xml:space="preserve"> of</w:t>
      </w:r>
      <w:r w:rsidRPr="00DC797C">
        <w:rPr>
          <w:lang w:val="en-GB"/>
        </w:rPr>
        <w:t xml:space="preserve"> </w:t>
      </w:r>
      <w:r w:rsidR="007A5252" w:rsidRPr="00DC797C">
        <w:rPr>
          <w:lang w:val="en-GB"/>
        </w:rPr>
        <w:t xml:space="preserve">antibody solution </w:t>
      </w:r>
      <w:r w:rsidRPr="00DC797C">
        <w:rPr>
          <w:lang w:val="en-GB"/>
        </w:rPr>
        <w:t xml:space="preserve">on one side of the </w:t>
      </w:r>
      <w:r w:rsidRPr="00DC797C">
        <w:rPr>
          <w:lang w:val="en-GB"/>
        </w:rPr>
        <w:lastRenderedPageBreak/>
        <w:t xml:space="preserve">microgrooves and 150 </w:t>
      </w:r>
      <w:r w:rsidR="00D936F0" w:rsidRPr="00DC797C">
        <w:rPr>
          <w:lang w:val="en-GB"/>
        </w:rPr>
        <w:t>μ</w:t>
      </w:r>
      <w:r w:rsidR="00D936F0">
        <w:rPr>
          <w:lang w:val="en-GB"/>
        </w:rPr>
        <w:t>L</w:t>
      </w:r>
      <w:r w:rsidRPr="00DC797C">
        <w:rPr>
          <w:lang w:val="en-GB"/>
        </w:rPr>
        <w:t xml:space="preserve">/well on the other (500 </w:t>
      </w:r>
      <w:r w:rsidR="00D936F0" w:rsidRPr="00DC797C">
        <w:rPr>
          <w:lang w:val="en-GB"/>
        </w:rPr>
        <w:t>μ</w:t>
      </w:r>
      <w:r w:rsidR="00D936F0">
        <w:rPr>
          <w:lang w:val="en-GB"/>
        </w:rPr>
        <w:t>L</w:t>
      </w:r>
      <w:r w:rsidR="00D936F0" w:rsidRPr="00DC797C">
        <w:rPr>
          <w:lang w:val="en-GB"/>
        </w:rPr>
        <w:t xml:space="preserve"> </w:t>
      </w:r>
      <w:r w:rsidRPr="00DC797C">
        <w:rPr>
          <w:lang w:val="en-GB"/>
        </w:rPr>
        <w:t>total per device).</w:t>
      </w:r>
    </w:p>
    <w:p w14:paraId="7E64C73D" w14:textId="7B3C774D" w:rsidR="007A5252" w:rsidRPr="00DC797C" w:rsidRDefault="007A5252" w:rsidP="006151A3">
      <w:pPr>
        <w:rPr>
          <w:lang w:val="en-GB"/>
        </w:rPr>
      </w:pPr>
    </w:p>
    <w:p w14:paraId="59B9C6D2" w14:textId="66B02278" w:rsidR="007A5252" w:rsidRPr="00DC797C" w:rsidRDefault="007A5252" w:rsidP="006151A3">
      <w:pPr>
        <w:rPr>
          <w:lang w:val="en-GB"/>
        </w:rPr>
      </w:pPr>
      <w:r w:rsidRPr="00DC797C">
        <w:rPr>
          <w:lang w:val="en-GB"/>
        </w:rPr>
        <w:t xml:space="preserve">NOTE: It is possible to use different antibodies on either side of the microgrooves. </w:t>
      </w:r>
      <w:r w:rsidR="0099493D" w:rsidRPr="00DC797C">
        <w:rPr>
          <w:lang w:val="en-GB"/>
        </w:rPr>
        <w:t xml:space="preserve">In this </w:t>
      </w:r>
      <w:r w:rsidRPr="00DC797C">
        <w:rPr>
          <w:lang w:val="en-GB"/>
        </w:rPr>
        <w:t xml:space="preserve">case, do </w:t>
      </w:r>
      <w:r w:rsidRPr="00DC797C">
        <w:rPr>
          <w:iCs/>
          <w:lang w:val="en-GB"/>
        </w:rPr>
        <w:t xml:space="preserve">not </w:t>
      </w:r>
      <w:r w:rsidRPr="00DC797C">
        <w:rPr>
          <w:lang w:val="en-GB"/>
        </w:rPr>
        <w:t xml:space="preserve">implement a volume gradient </w:t>
      </w:r>
      <w:r w:rsidR="0099493D" w:rsidRPr="00DC797C">
        <w:rPr>
          <w:lang w:val="en-GB"/>
        </w:rPr>
        <w:t xml:space="preserve">with primary or secondary antibodies </w:t>
      </w:r>
      <w:r w:rsidRPr="00DC797C">
        <w:rPr>
          <w:lang w:val="en-GB"/>
        </w:rPr>
        <w:t xml:space="preserve">across microgrooves to sustain the fluidic isolation between compartments. </w:t>
      </w:r>
      <w:r w:rsidR="002F70B4" w:rsidRPr="00DC797C">
        <w:rPr>
          <w:lang w:val="en-GB"/>
        </w:rPr>
        <w:t>The neurites in the microgrooves will not be stained without the gradient.</w:t>
      </w:r>
    </w:p>
    <w:p w14:paraId="6E17C6A4" w14:textId="212C7964" w:rsidR="00ED019D" w:rsidRPr="00DC797C" w:rsidRDefault="00ED019D" w:rsidP="006151A3">
      <w:pPr>
        <w:rPr>
          <w:lang w:val="en-GB"/>
        </w:rPr>
      </w:pPr>
    </w:p>
    <w:p w14:paraId="4239B5E3" w14:textId="6F42A435" w:rsidR="00ED019D" w:rsidRPr="00DC797C" w:rsidRDefault="00ED019D" w:rsidP="006151A3">
      <w:pPr>
        <w:rPr>
          <w:lang w:val="en-GB"/>
        </w:rPr>
      </w:pPr>
      <w:r w:rsidRPr="00DC797C">
        <w:rPr>
          <w:lang w:val="en-GB"/>
        </w:rPr>
        <w:t>8.</w:t>
      </w:r>
      <w:r w:rsidR="00A010C4">
        <w:rPr>
          <w:lang w:val="en-GB"/>
        </w:rPr>
        <w:t>4</w:t>
      </w:r>
      <w:r w:rsidRPr="00DC797C">
        <w:rPr>
          <w:lang w:val="en-GB"/>
        </w:rPr>
        <w:t>. The following day</w:t>
      </w:r>
      <w:r w:rsidR="00E305DA" w:rsidRPr="00DC797C">
        <w:rPr>
          <w:lang w:val="en-GB"/>
        </w:rPr>
        <w:t xml:space="preserve"> (day 2 of the ICC procedure)</w:t>
      </w:r>
      <w:r w:rsidRPr="00DC797C">
        <w:rPr>
          <w:lang w:val="en-GB"/>
        </w:rPr>
        <w:t xml:space="preserve">, remove </w:t>
      </w:r>
      <w:r w:rsidR="00D936F0">
        <w:rPr>
          <w:lang w:val="en-GB"/>
        </w:rPr>
        <w:t xml:space="preserve">the </w:t>
      </w:r>
      <w:r w:rsidRPr="00DC797C">
        <w:rPr>
          <w:lang w:val="en-GB"/>
        </w:rPr>
        <w:t xml:space="preserve">primary antibodies and </w:t>
      </w:r>
      <w:r w:rsidR="007A5252" w:rsidRPr="00DC797C">
        <w:rPr>
          <w:lang w:val="en-GB"/>
        </w:rPr>
        <w:t xml:space="preserve">carefully </w:t>
      </w:r>
      <w:r w:rsidRPr="00DC797C">
        <w:rPr>
          <w:lang w:val="en-GB"/>
        </w:rPr>
        <w:t xml:space="preserve">wash </w:t>
      </w:r>
      <w:r w:rsidR="00D936F0">
        <w:rPr>
          <w:lang w:val="en-GB"/>
        </w:rPr>
        <w:t xml:space="preserve">the </w:t>
      </w:r>
      <w:r w:rsidRPr="00DC797C">
        <w:rPr>
          <w:lang w:val="en-GB"/>
        </w:rPr>
        <w:t xml:space="preserve">device </w:t>
      </w:r>
      <w:r w:rsidR="003A5381" w:rsidRPr="00DC797C">
        <w:rPr>
          <w:lang w:val="en-GB"/>
        </w:rPr>
        <w:t>3</w:t>
      </w:r>
      <w:r w:rsidR="00E41931">
        <w:rPr>
          <w:lang w:val="en-GB"/>
        </w:rPr>
        <w:t>x</w:t>
      </w:r>
      <w:r w:rsidR="003A5381">
        <w:rPr>
          <w:lang w:val="en-GB"/>
        </w:rPr>
        <w:t xml:space="preserve"> </w:t>
      </w:r>
      <w:r w:rsidR="00D936F0">
        <w:rPr>
          <w:lang w:val="en-GB"/>
        </w:rPr>
        <w:t>for</w:t>
      </w:r>
      <w:r w:rsidR="00E305DA" w:rsidRPr="00DC797C">
        <w:rPr>
          <w:lang w:val="en-GB"/>
        </w:rPr>
        <w:t xml:space="preserve"> </w:t>
      </w:r>
      <w:r w:rsidRPr="00DC797C">
        <w:rPr>
          <w:lang w:val="en-GB"/>
        </w:rPr>
        <w:t>5 min with 0.1% Triton</w:t>
      </w:r>
      <w:r w:rsidR="00E0138B" w:rsidRPr="00DC797C">
        <w:rPr>
          <w:lang w:val="en-GB"/>
        </w:rPr>
        <w:t xml:space="preserve"> </w:t>
      </w:r>
      <w:r w:rsidRPr="00DC797C">
        <w:rPr>
          <w:lang w:val="en-GB"/>
        </w:rPr>
        <w:t xml:space="preserve">X-100/DPBS solution. </w:t>
      </w:r>
    </w:p>
    <w:p w14:paraId="47EE178D" w14:textId="140A522B" w:rsidR="00ED019D" w:rsidRPr="00DC797C" w:rsidRDefault="00ED019D" w:rsidP="006151A3">
      <w:pPr>
        <w:rPr>
          <w:lang w:val="en-GB"/>
        </w:rPr>
      </w:pPr>
    </w:p>
    <w:p w14:paraId="6AFEFC35" w14:textId="771A2885" w:rsidR="00ED019D" w:rsidRPr="00DC797C" w:rsidRDefault="00ED019D" w:rsidP="006151A3">
      <w:pPr>
        <w:rPr>
          <w:lang w:val="en-GB"/>
        </w:rPr>
      </w:pPr>
      <w:r w:rsidRPr="00DC797C">
        <w:rPr>
          <w:lang w:val="en-GB"/>
        </w:rPr>
        <w:t xml:space="preserve">NOTE: </w:t>
      </w:r>
      <w:r w:rsidR="007A5252" w:rsidRPr="00DC797C">
        <w:rPr>
          <w:lang w:val="en-GB"/>
        </w:rPr>
        <w:t xml:space="preserve">In easily detachable cultures, </w:t>
      </w:r>
      <w:r w:rsidR="003A5381">
        <w:rPr>
          <w:lang w:val="en-GB"/>
        </w:rPr>
        <w:t xml:space="preserve">washing </w:t>
      </w:r>
      <w:r w:rsidR="007A5252" w:rsidRPr="00DC797C">
        <w:rPr>
          <w:lang w:val="en-GB"/>
        </w:rPr>
        <w:t>3</w:t>
      </w:r>
      <w:r w:rsidR="00E41931">
        <w:rPr>
          <w:lang w:val="en-GB"/>
        </w:rPr>
        <w:t>x</w:t>
      </w:r>
      <w:r w:rsidR="00E305DA" w:rsidRPr="00DC797C">
        <w:rPr>
          <w:lang w:val="en-GB"/>
        </w:rPr>
        <w:t xml:space="preserve"> </w:t>
      </w:r>
      <w:r w:rsidR="00D936F0">
        <w:rPr>
          <w:lang w:val="en-GB"/>
        </w:rPr>
        <w:t xml:space="preserve">for </w:t>
      </w:r>
      <w:r w:rsidR="007A5252" w:rsidRPr="00DC797C">
        <w:rPr>
          <w:lang w:val="en-GB"/>
        </w:rPr>
        <w:t>5</w:t>
      </w:r>
      <w:r w:rsidR="00B22856" w:rsidRPr="00DC797C">
        <w:rPr>
          <w:lang w:val="en-GB"/>
        </w:rPr>
        <w:t xml:space="preserve"> </w:t>
      </w:r>
      <w:r w:rsidR="007A5252" w:rsidRPr="00DC797C">
        <w:rPr>
          <w:lang w:val="en-GB"/>
        </w:rPr>
        <w:t xml:space="preserve">min can be replaced with </w:t>
      </w:r>
      <w:r w:rsidR="00F5694C">
        <w:rPr>
          <w:lang w:val="en-GB"/>
        </w:rPr>
        <w:t>1x</w:t>
      </w:r>
      <w:r w:rsidR="003A5381">
        <w:rPr>
          <w:lang w:val="en-GB"/>
        </w:rPr>
        <w:t xml:space="preserve"> </w:t>
      </w:r>
      <w:r w:rsidR="00D936F0">
        <w:rPr>
          <w:lang w:val="en-GB"/>
        </w:rPr>
        <w:t>for</w:t>
      </w:r>
      <w:r w:rsidR="00E305DA" w:rsidRPr="00DC797C">
        <w:rPr>
          <w:lang w:val="en-GB"/>
        </w:rPr>
        <w:t xml:space="preserve"> </w:t>
      </w:r>
      <w:r w:rsidR="007A5252" w:rsidRPr="00DC797C">
        <w:rPr>
          <w:lang w:val="en-GB"/>
        </w:rPr>
        <w:t>30</w:t>
      </w:r>
      <w:r w:rsidR="00B22856" w:rsidRPr="00DC797C">
        <w:rPr>
          <w:lang w:val="en-GB"/>
        </w:rPr>
        <w:t xml:space="preserve"> </w:t>
      </w:r>
      <w:r w:rsidR="007A5252" w:rsidRPr="00DC797C">
        <w:rPr>
          <w:lang w:val="en-GB"/>
        </w:rPr>
        <w:t xml:space="preserve">min. </w:t>
      </w:r>
    </w:p>
    <w:p w14:paraId="35D058FC" w14:textId="14F28C8C" w:rsidR="00ED019D" w:rsidRPr="00DC797C" w:rsidRDefault="00ED019D" w:rsidP="006151A3">
      <w:pPr>
        <w:rPr>
          <w:lang w:val="en-GB"/>
        </w:rPr>
      </w:pPr>
    </w:p>
    <w:p w14:paraId="717838CC" w14:textId="6567BC19" w:rsidR="007A5252" w:rsidRPr="00DC797C" w:rsidRDefault="00ED019D" w:rsidP="006151A3">
      <w:pPr>
        <w:rPr>
          <w:lang w:val="en-GB"/>
        </w:rPr>
      </w:pPr>
      <w:r w:rsidRPr="00DC797C">
        <w:rPr>
          <w:lang w:val="en-GB"/>
        </w:rPr>
        <w:t>8.</w:t>
      </w:r>
      <w:r w:rsidR="00A010C4">
        <w:rPr>
          <w:lang w:val="en-GB"/>
        </w:rPr>
        <w:t>5</w:t>
      </w:r>
      <w:r w:rsidRPr="00DC797C">
        <w:rPr>
          <w:lang w:val="en-GB"/>
        </w:rPr>
        <w:t xml:space="preserve">. </w:t>
      </w:r>
      <w:r w:rsidR="007A5252" w:rsidRPr="00DC797C">
        <w:rPr>
          <w:lang w:val="en-GB"/>
        </w:rPr>
        <w:t xml:space="preserve">Work </w:t>
      </w:r>
      <w:r w:rsidR="00E305DA" w:rsidRPr="00DC797C">
        <w:rPr>
          <w:lang w:val="en-GB"/>
        </w:rPr>
        <w:t xml:space="preserve">in the </w:t>
      </w:r>
      <w:r w:rsidR="007A5252" w:rsidRPr="00DC797C">
        <w:rPr>
          <w:lang w:val="en-GB"/>
        </w:rPr>
        <w:t>dark from now on, as secondary</w:t>
      </w:r>
      <w:r w:rsidR="00E305DA" w:rsidRPr="00DC797C">
        <w:rPr>
          <w:lang w:val="en-GB"/>
        </w:rPr>
        <w:t xml:space="preserve"> antibodies (</w:t>
      </w:r>
      <w:r w:rsidR="00E305DA" w:rsidRPr="00DC797C">
        <w:rPr>
          <w:b/>
          <w:lang w:val="en-GB"/>
        </w:rPr>
        <w:t>Table of Materials</w:t>
      </w:r>
      <w:r w:rsidR="00E305DA" w:rsidRPr="00DC797C">
        <w:rPr>
          <w:lang w:val="en-GB"/>
        </w:rPr>
        <w:t>) are light sensitive.</w:t>
      </w:r>
      <w:r w:rsidR="007A5252" w:rsidRPr="00DC797C">
        <w:rPr>
          <w:lang w:val="en-GB"/>
        </w:rPr>
        <w:t xml:space="preserve"> </w:t>
      </w:r>
      <w:r w:rsidRPr="00DC797C">
        <w:rPr>
          <w:lang w:val="en-GB"/>
        </w:rPr>
        <w:t>Incubate cells with</w:t>
      </w:r>
      <w:r w:rsidR="007A5252" w:rsidRPr="00DC797C">
        <w:rPr>
          <w:lang w:val="en-GB"/>
        </w:rPr>
        <w:t xml:space="preserve"> secondary antibodies in 2% normal donkey serum in 0.1% Triton</w:t>
      </w:r>
      <w:r w:rsidR="00E0138B" w:rsidRPr="00DC797C">
        <w:rPr>
          <w:lang w:val="en-GB"/>
        </w:rPr>
        <w:t xml:space="preserve"> </w:t>
      </w:r>
      <w:r w:rsidR="007A5252" w:rsidRPr="00DC797C">
        <w:rPr>
          <w:lang w:val="en-GB"/>
        </w:rPr>
        <w:t xml:space="preserve">X-100/DPBS solution for 1 h at </w:t>
      </w:r>
      <w:r w:rsidR="00D13ABC">
        <w:rPr>
          <w:lang w:val="en-GB"/>
        </w:rPr>
        <w:t>RT</w:t>
      </w:r>
      <w:r w:rsidR="007A5252" w:rsidRPr="00DC797C">
        <w:rPr>
          <w:lang w:val="en-GB"/>
        </w:rPr>
        <w:t>.</w:t>
      </w:r>
      <w:r w:rsidR="00D43431">
        <w:rPr>
          <w:lang w:val="en-GB"/>
        </w:rPr>
        <w:t xml:space="preserve"> </w:t>
      </w:r>
      <w:r w:rsidR="00D43431" w:rsidRPr="00DC797C">
        <w:rPr>
          <w:lang w:val="en-GB"/>
        </w:rPr>
        <w:t>Implement a volume gradient</w:t>
      </w:r>
      <w:r w:rsidR="00D43431">
        <w:rPr>
          <w:lang w:val="en-GB"/>
        </w:rPr>
        <w:t xml:space="preserve"> as stated in </w:t>
      </w:r>
      <w:r w:rsidR="003A5381">
        <w:rPr>
          <w:lang w:val="en-GB"/>
        </w:rPr>
        <w:t xml:space="preserve">step </w:t>
      </w:r>
      <w:r w:rsidR="00D43431">
        <w:rPr>
          <w:lang w:val="en-GB"/>
        </w:rPr>
        <w:t>8.</w:t>
      </w:r>
      <w:r w:rsidR="00B56F02">
        <w:rPr>
          <w:lang w:val="en-GB"/>
        </w:rPr>
        <w:t>3</w:t>
      </w:r>
      <w:r w:rsidR="00D43431">
        <w:rPr>
          <w:lang w:val="en-GB"/>
        </w:rPr>
        <w:t>.1</w:t>
      </w:r>
      <w:r w:rsidR="00F72148">
        <w:rPr>
          <w:lang w:val="en-GB"/>
        </w:rPr>
        <w:t>. After incubation, r</w:t>
      </w:r>
      <w:r w:rsidR="00F72148" w:rsidRPr="00DC797C">
        <w:rPr>
          <w:lang w:val="en-GB"/>
        </w:rPr>
        <w:t xml:space="preserve">emove </w:t>
      </w:r>
      <w:r w:rsidR="00F72148">
        <w:rPr>
          <w:lang w:val="en-GB"/>
        </w:rPr>
        <w:t xml:space="preserve">the </w:t>
      </w:r>
      <w:r w:rsidR="00F72148" w:rsidRPr="00DC797C">
        <w:rPr>
          <w:lang w:val="en-GB"/>
        </w:rPr>
        <w:t>secondary antibodies and wash 3</w:t>
      </w:r>
      <w:r w:rsidR="00E41931">
        <w:rPr>
          <w:lang w:val="en-GB"/>
        </w:rPr>
        <w:t>x</w:t>
      </w:r>
      <w:r w:rsidR="00F72148">
        <w:rPr>
          <w:lang w:val="en-GB"/>
        </w:rPr>
        <w:t xml:space="preserve"> for</w:t>
      </w:r>
      <w:r w:rsidR="00F72148" w:rsidRPr="00DC797C">
        <w:rPr>
          <w:lang w:val="en-GB"/>
        </w:rPr>
        <w:t xml:space="preserve"> 5 min with DPBS</w:t>
      </w:r>
      <w:r w:rsidR="006B0383">
        <w:rPr>
          <w:lang w:val="en-GB"/>
        </w:rPr>
        <w:t>.</w:t>
      </w:r>
    </w:p>
    <w:p w14:paraId="2C9F9849" w14:textId="2BDDF768" w:rsidR="007A5252" w:rsidRPr="00DC797C" w:rsidRDefault="007A5252" w:rsidP="00F72148">
      <w:pPr>
        <w:rPr>
          <w:lang w:val="en-GB"/>
        </w:rPr>
      </w:pPr>
    </w:p>
    <w:p w14:paraId="2C1655B1" w14:textId="2A96A402" w:rsidR="0019214D" w:rsidRPr="00DC797C" w:rsidRDefault="007A5252" w:rsidP="006151A3">
      <w:pPr>
        <w:rPr>
          <w:lang w:val="en-GB"/>
        </w:rPr>
      </w:pPr>
      <w:r w:rsidRPr="00DC797C">
        <w:rPr>
          <w:lang w:val="en-GB"/>
        </w:rPr>
        <w:t>8.</w:t>
      </w:r>
      <w:r w:rsidR="00A010C4">
        <w:rPr>
          <w:lang w:val="en-GB"/>
        </w:rPr>
        <w:t>6</w:t>
      </w:r>
      <w:r w:rsidRPr="00DC797C">
        <w:rPr>
          <w:lang w:val="en-GB"/>
        </w:rPr>
        <w:t xml:space="preserve">. Label </w:t>
      </w:r>
      <w:r w:rsidR="00D936F0">
        <w:rPr>
          <w:lang w:val="en-GB"/>
        </w:rPr>
        <w:t xml:space="preserve">the </w:t>
      </w:r>
      <w:r w:rsidR="00E305DA" w:rsidRPr="00DC797C">
        <w:rPr>
          <w:lang w:val="en-GB"/>
        </w:rPr>
        <w:t xml:space="preserve">nuclear </w:t>
      </w:r>
      <w:r w:rsidRPr="00DC797C">
        <w:rPr>
          <w:lang w:val="en-GB"/>
        </w:rPr>
        <w:t>DNA with DAPI in DPBS</w:t>
      </w:r>
      <w:r w:rsidR="00A010C4">
        <w:rPr>
          <w:lang w:val="en-GB"/>
        </w:rPr>
        <w:t xml:space="preserve"> (</w:t>
      </w:r>
      <w:r w:rsidR="00A010C4" w:rsidRPr="00DC797C">
        <w:rPr>
          <w:lang w:val="en-GB"/>
        </w:rPr>
        <w:t>100 μ</w:t>
      </w:r>
      <w:r w:rsidR="00A010C4">
        <w:rPr>
          <w:lang w:val="en-GB"/>
        </w:rPr>
        <w:t>L</w:t>
      </w:r>
      <w:r w:rsidR="00A010C4" w:rsidRPr="00DC797C">
        <w:rPr>
          <w:lang w:val="en-GB"/>
        </w:rPr>
        <w:t>/well</w:t>
      </w:r>
      <w:r w:rsidR="00A010C4">
        <w:rPr>
          <w:lang w:val="en-GB"/>
        </w:rPr>
        <w:t>)</w:t>
      </w:r>
      <w:r w:rsidRPr="00DC797C">
        <w:rPr>
          <w:lang w:val="en-GB"/>
        </w:rPr>
        <w:t xml:space="preserve"> for 20 min at </w:t>
      </w:r>
      <w:r w:rsidR="00D13ABC">
        <w:rPr>
          <w:lang w:val="en-GB"/>
        </w:rPr>
        <w:t>RT</w:t>
      </w:r>
      <w:r w:rsidRPr="00DC797C">
        <w:rPr>
          <w:lang w:val="en-GB"/>
        </w:rPr>
        <w:t xml:space="preserve"> followed by 3</w:t>
      </w:r>
      <w:r w:rsidR="00E41931">
        <w:rPr>
          <w:lang w:val="en-GB"/>
        </w:rPr>
        <w:t>x</w:t>
      </w:r>
      <w:r w:rsidR="00D936F0">
        <w:rPr>
          <w:lang w:val="en-GB"/>
        </w:rPr>
        <w:t>–</w:t>
      </w:r>
      <w:r w:rsidRPr="00DC797C">
        <w:rPr>
          <w:lang w:val="en-GB"/>
        </w:rPr>
        <w:t>4</w:t>
      </w:r>
      <w:r w:rsidR="00E41931">
        <w:rPr>
          <w:lang w:val="en-GB"/>
        </w:rPr>
        <w:t xml:space="preserve">x </w:t>
      </w:r>
      <w:r w:rsidR="003A5381">
        <w:rPr>
          <w:lang w:val="en-GB"/>
        </w:rPr>
        <w:t>of</w:t>
      </w:r>
      <w:r w:rsidR="00E305DA" w:rsidRPr="00DC797C">
        <w:rPr>
          <w:lang w:val="en-GB"/>
        </w:rPr>
        <w:t xml:space="preserve"> </w:t>
      </w:r>
      <w:r w:rsidRPr="00DC797C">
        <w:rPr>
          <w:lang w:val="en-GB"/>
        </w:rPr>
        <w:t>5</w:t>
      </w:r>
      <w:r w:rsidR="00B22856" w:rsidRPr="00DC797C">
        <w:rPr>
          <w:lang w:val="en-GB"/>
        </w:rPr>
        <w:t xml:space="preserve"> </w:t>
      </w:r>
      <w:r w:rsidRPr="00DC797C">
        <w:rPr>
          <w:lang w:val="en-GB"/>
        </w:rPr>
        <w:t>min wash with 0.1% Triton</w:t>
      </w:r>
      <w:r w:rsidR="00E0138B" w:rsidRPr="00DC797C">
        <w:rPr>
          <w:lang w:val="en-GB"/>
        </w:rPr>
        <w:t xml:space="preserve"> </w:t>
      </w:r>
      <w:r w:rsidRPr="00DC797C">
        <w:rPr>
          <w:lang w:val="en-GB"/>
        </w:rPr>
        <w:t xml:space="preserve">X-100/DPBS solution. </w:t>
      </w:r>
      <w:r w:rsidR="00A010C4">
        <w:rPr>
          <w:lang w:val="en-GB"/>
        </w:rPr>
        <w:t xml:space="preserve"> </w:t>
      </w:r>
      <w:r w:rsidR="0019214D" w:rsidRPr="00DC797C">
        <w:rPr>
          <w:lang w:val="en-GB"/>
        </w:rPr>
        <w:t>Remove the 0.1% Triton</w:t>
      </w:r>
      <w:r w:rsidR="00E0138B" w:rsidRPr="00DC797C">
        <w:rPr>
          <w:lang w:val="en-GB"/>
        </w:rPr>
        <w:t xml:space="preserve"> </w:t>
      </w:r>
      <w:r w:rsidR="0019214D" w:rsidRPr="00DC797C">
        <w:rPr>
          <w:lang w:val="en-GB"/>
        </w:rPr>
        <w:t>X-100/DPBS solution from all wells and le</w:t>
      </w:r>
      <w:r w:rsidR="002F70B4" w:rsidRPr="00DC797C">
        <w:rPr>
          <w:lang w:val="en-GB"/>
        </w:rPr>
        <w:t>t the culture</w:t>
      </w:r>
      <w:r w:rsidR="0019214D" w:rsidRPr="00DC797C">
        <w:rPr>
          <w:lang w:val="en-GB"/>
        </w:rPr>
        <w:t xml:space="preserve"> dry for a few seco</w:t>
      </w:r>
      <w:r w:rsidR="00192B0B" w:rsidRPr="00DC797C">
        <w:rPr>
          <w:lang w:val="en-GB"/>
        </w:rPr>
        <w:t>nds</w:t>
      </w:r>
      <w:r w:rsidR="00A010C4">
        <w:rPr>
          <w:lang w:val="en-GB"/>
        </w:rPr>
        <w:t xml:space="preserve"> before</w:t>
      </w:r>
      <w:r w:rsidR="00192B0B" w:rsidRPr="00DC797C">
        <w:rPr>
          <w:lang w:val="en-GB"/>
        </w:rPr>
        <w:t xml:space="preserve"> </w:t>
      </w:r>
      <w:r w:rsidR="00A010C4">
        <w:rPr>
          <w:lang w:val="en-GB"/>
        </w:rPr>
        <w:t>a</w:t>
      </w:r>
      <w:r w:rsidR="00192B0B" w:rsidRPr="00DC797C">
        <w:rPr>
          <w:lang w:val="en-GB"/>
        </w:rPr>
        <w:t>dd</w:t>
      </w:r>
      <w:r w:rsidR="00A010C4">
        <w:rPr>
          <w:lang w:val="en-GB"/>
        </w:rPr>
        <w:t>ing</w:t>
      </w:r>
      <w:r w:rsidR="00192B0B" w:rsidRPr="00DC797C">
        <w:rPr>
          <w:lang w:val="en-GB"/>
        </w:rPr>
        <w:t xml:space="preserve"> one drop of </w:t>
      </w:r>
      <w:proofErr w:type="gramStart"/>
      <w:r w:rsidR="00192B0B" w:rsidRPr="00DC797C">
        <w:rPr>
          <w:lang w:val="en-GB"/>
        </w:rPr>
        <w:t>Fl</w:t>
      </w:r>
      <w:r w:rsidR="0019214D" w:rsidRPr="00DC797C">
        <w:rPr>
          <w:lang w:val="en-GB"/>
        </w:rPr>
        <w:t>u</w:t>
      </w:r>
      <w:r w:rsidR="00192B0B" w:rsidRPr="00DC797C">
        <w:rPr>
          <w:lang w:val="en-GB"/>
        </w:rPr>
        <w:t>o</w:t>
      </w:r>
      <w:r w:rsidR="0019214D" w:rsidRPr="00DC797C">
        <w:rPr>
          <w:lang w:val="en-GB"/>
        </w:rPr>
        <w:t>rescent</w:t>
      </w:r>
      <w:proofErr w:type="gramEnd"/>
      <w:r w:rsidR="0019214D" w:rsidRPr="00DC797C">
        <w:rPr>
          <w:lang w:val="en-GB"/>
        </w:rPr>
        <w:t xml:space="preserve"> mountin</w:t>
      </w:r>
      <w:r w:rsidR="00E305DA" w:rsidRPr="00DC797C">
        <w:rPr>
          <w:lang w:val="en-GB"/>
        </w:rPr>
        <w:t>g media in each well to seal</w:t>
      </w:r>
      <w:r w:rsidR="0019214D" w:rsidRPr="00DC797C">
        <w:rPr>
          <w:lang w:val="en-GB"/>
        </w:rPr>
        <w:t xml:space="preserve">. </w:t>
      </w:r>
    </w:p>
    <w:p w14:paraId="00FD9591" w14:textId="1B5F7C46" w:rsidR="0019214D" w:rsidRPr="00DC797C" w:rsidRDefault="0019214D" w:rsidP="006151A3">
      <w:pPr>
        <w:rPr>
          <w:lang w:val="en-GB"/>
        </w:rPr>
      </w:pPr>
    </w:p>
    <w:p w14:paraId="392F3D6F" w14:textId="5DB368EB" w:rsidR="0019214D" w:rsidRPr="00DC797C" w:rsidRDefault="0019214D" w:rsidP="006151A3">
      <w:pPr>
        <w:rPr>
          <w:lang w:val="en-GB"/>
        </w:rPr>
      </w:pPr>
      <w:r w:rsidRPr="00DC797C">
        <w:rPr>
          <w:lang w:val="en-GB"/>
        </w:rPr>
        <w:t xml:space="preserve">NOTE: Keep </w:t>
      </w:r>
      <w:r w:rsidR="00D936F0">
        <w:rPr>
          <w:lang w:val="en-GB"/>
        </w:rPr>
        <w:t xml:space="preserve">the </w:t>
      </w:r>
      <w:r w:rsidRPr="00DC797C">
        <w:rPr>
          <w:lang w:val="en-GB"/>
        </w:rPr>
        <w:t>devices horizontal for at least 24 h to allow the mounting media to set. After 24 h, the devices can be stored in a slide case at 4</w:t>
      </w:r>
      <w:r w:rsidR="00B22856" w:rsidRPr="00DC797C">
        <w:rPr>
          <w:lang w:val="en-GB"/>
        </w:rPr>
        <w:t xml:space="preserve"> </w:t>
      </w:r>
      <w:r w:rsidRPr="00DC797C">
        <w:rPr>
          <w:lang w:val="en-GB"/>
        </w:rPr>
        <w:t xml:space="preserve">°C. </w:t>
      </w:r>
    </w:p>
    <w:p w14:paraId="6E151EED" w14:textId="5BB2FB4F" w:rsidR="000779FB" w:rsidRPr="00DC797C" w:rsidRDefault="000779FB" w:rsidP="006151A3">
      <w:pPr>
        <w:rPr>
          <w:b/>
          <w:lang w:val="en-GB"/>
        </w:rPr>
      </w:pPr>
    </w:p>
    <w:p w14:paraId="290AD474" w14:textId="701E9DA4" w:rsidR="00945070" w:rsidRPr="00DC797C" w:rsidRDefault="0085187B" w:rsidP="006151A3">
      <w:pPr>
        <w:rPr>
          <w:lang w:val="en-GB"/>
        </w:rPr>
      </w:pPr>
      <w:r w:rsidRPr="00DC797C">
        <w:rPr>
          <w:lang w:val="en-GB"/>
        </w:rPr>
        <w:t>8.</w:t>
      </w:r>
      <w:r w:rsidR="00A010C4">
        <w:rPr>
          <w:lang w:val="en-GB"/>
        </w:rPr>
        <w:t>7</w:t>
      </w:r>
      <w:r w:rsidRPr="00DC797C">
        <w:rPr>
          <w:lang w:val="en-GB"/>
        </w:rPr>
        <w:t xml:space="preserve">. Image in z-stacks with an inverted microscope. </w:t>
      </w:r>
    </w:p>
    <w:p w14:paraId="22E68E37" w14:textId="77777777" w:rsidR="006C28E2" w:rsidRPr="00DC797C" w:rsidRDefault="006C28E2" w:rsidP="006151A3">
      <w:pPr>
        <w:rPr>
          <w:lang w:val="en-GB"/>
        </w:rPr>
      </w:pPr>
    </w:p>
    <w:p w14:paraId="3F44427F" w14:textId="61929044" w:rsidR="0085187B" w:rsidRPr="00DC797C" w:rsidRDefault="00945070" w:rsidP="006151A3">
      <w:pPr>
        <w:rPr>
          <w:lang w:val="en-GB"/>
        </w:rPr>
      </w:pPr>
      <w:r w:rsidRPr="00DC797C">
        <w:rPr>
          <w:lang w:val="en-GB"/>
        </w:rPr>
        <w:t>8.</w:t>
      </w:r>
      <w:r w:rsidR="00A010C4">
        <w:rPr>
          <w:lang w:val="en-GB"/>
        </w:rPr>
        <w:t>7</w:t>
      </w:r>
      <w:r w:rsidRPr="00DC797C">
        <w:rPr>
          <w:lang w:val="en-GB"/>
        </w:rPr>
        <w:t>.1 To image NMJs, use a 40x objective to l</w:t>
      </w:r>
      <w:r w:rsidR="003B42BA" w:rsidRPr="00DC797C">
        <w:rPr>
          <w:lang w:val="en-GB"/>
        </w:rPr>
        <w:t>ocate the myotubes</w:t>
      </w:r>
      <w:r w:rsidR="00275EFB" w:rsidRPr="00DC797C">
        <w:rPr>
          <w:lang w:val="en-GB"/>
        </w:rPr>
        <w:t xml:space="preserve"> marked with a myotube antibody (</w:t>
      </w:r>
      <w:r w:rsidR="00275EFB" w:rsidRPr="00DC797C">
        <w:rPr>
          <w:b/>
          <w:lang w:val="en-GB"/>
        </w:rPr>
        <w:t>Table of Materials</w:t>
      </w:r>
      <w:r w:rsidR="00275EFB" w:rsidRPr="00DC797C">
        <w:rPr>
          <w:lang w:val="en-GB"/>
        </w:rPr>
        <w:t>)</w:t>
      </w:r>
      <w:r w:rsidR="003B42BA" w:rsidRPr="00DC797C">
        <w:rPr>
          <w:lang w:val="en-GB"/>
        </w:rPr>
        <w:t xml:space="preserve"> and perform</w:t>
      </w:r>
      <w:r w:rsidR="0085187B" w:rsidRPr="00DC797C">
        <w:rPr>
          <w:lang w:val="en-GB"/>
        </w:rPr>
        <w:t xml:space="preserve"> z-stack recording</w:t>
      </w:r>
      <w:r w:rsidR="003B42BA" w:rsidRPr="00DC797C">
        <w:rPr>
          <w:lang w:val="en-GB"/>
        </w:rPr>
        <w:t>s</w:t>
      </w:r>
      <w:r w:rsidR="00295263" w:rsidRPr="00DC797C">
        <w:rPr>
          <w:lang w:val="en-GB"/>
        </w:rPr>
        <w:t xml:space="preserve"> to ensure </w:t>
      </w:r>
      <w:r w:rsidR="003A5381">
        <w:rPr>
          <w:lang w:val="en-GB"/>
        </w:rPr>
        <w:t>neuronal and myotube tissue imaging</w:t>
      </w:r>
      <w:r w:rsidR="0085187B" w:rsidRPr="00DC797C">
        <w:rPr>
          <w:lang w:val="en-GB"/>
        </w:rPr>
        <w:t xml:space="preserve">. </w:t>
      </w:r>
      <w:r w:rsidRPr="00DC797C">
        <w:rPr>
          <w:lang w:val="en-GB"/>
        </w:rPr>
        <w:t xml:space="preserve">Take multiple images in case the myotube is </w:t>
      </w:r>
      <w:r w:rsidR="00AF0B65" w:rsidRPr="00DC797C">
        <w:rPr>
          <w:lang w:val="en-GB"/>
        </w:rPr>
        <w:t>too large to fit into a single</w:t>
      </w:r>
      <w:r w:rsidRPr="00DC797C">
        <w:rPr>
          <w:lang w:val="en-GB"/>
        </w:rPr>
        <w:t xml:space="preserve"> frame. </w:t>
      </w:r>
    </w:p>
    <w:p w14:paraId="1C97AB56" w14:textId="529703B3" w:rsidR="003B0258" w:rsidRPr="00DC797C" w:rsidRDefault="003B0258" w:rsidP="006151A3">
      <w:pPr>
        <w:rPr>
          <w:lang w:val="en-GB"/>
        </w:rPr>
      </w:pPr>
    </w:p>
    <w:p w14:paraId="0675C9B7" w14:textId="4EB56BED" w:rsidR="003B0258" w:rsidRPr="00DC797C" w:rsidRDefault="003B0258" w:rsidP="006151A3">
      <w:pPr>
        <w:rPr>
          <w:lang w:val="en-GB"/>
        </w:rPr>
      </w:pPr>
      <w:r w:rsidRPr="00DC797C">
        <w:rPr>
          <w:lang w:val="en-GB"/>
        </w:rPr>
        <w:t>8.</w:t>
      </w:r>
      <w:r w:rsidR="00A010C4">
        <w:rPr>
          <w:lang w:val="en-GB"/>
        </w:rPr>
        <w:t>7</w:t>
      </w:r>
      <w:r w:rsidRPr="00DC797C">
        <w:rPr>
          <w:lang w:val="en-GB"/>
        </w:rPr>
        <w:t>.2</w:t>
      </w:r>
      <w:r w:rsidR="00AA1AC2" w:rsidRPr="00DC797C">
        <w:rPr>
          <w:lang w:val="en-GB"/>
        </w:rPr>
        <w:t>. For NMJ quantifica</w:t>
      </w:r>
      <w:r w:rsidRPr="00DC797C">
        <w:rPr>
          <w:lang w:val="en-GB"/>
        </w:rPr>
        <w:t xml:space="preserve">tion, manually count the number of co-localizations between </w:t>
      </w:r>
      <w:r w:rsidR="00AA1AC2" w:rsidRPr="00DC797C">
        <w:rPr>
          <w:lang w:val="en-GB"/>
        </w:rPr>
        <w:t xml:space="preserve">a </w:t>
      </w:r>
      <w:r w:rsidR="00246F36" w:rsidRPr="00DC797C">
        <w:rPr>
          <w:lang w:val="en-GB"/>
        </w:rPr>
        <w:t xml:space="preserve">neuronal </w:t>
      </w:r>
      <w:r w:rsidR="00AA1AC2" w:rsidRPr="00DC797C">
        <w:rPr>
          <w:lang w:val="en-GB"/>
        </w:rPr>
        <w:t xml:space="preserve">presynaptic marker and an </w:t>
      </w:r>
      <w:proofErr w:type="spellStart"/>
      <w:r w:rsidR="00AA1AC2" w:rsidRPr="00DC797C">
        <w:rPr>
          <w:lang w:val="en-GB"/>
        </w:rPr>
        <w:t>AChR</w:t>
      </w:r>
      <w:proofErr w:type="spellEnd"/>
      <w:r w:rsidR="00AA1AC2" w:rsidRPr="00DC797C">
        <w:rPr>
          <w:lang w:val="en-GB"/>
        </w:rPr>
        <w:t xml:space="preserve"> marker</w:t>
      </w:r>
      <w:r w:rsidRPr="00DC797C">
        <w:rPr>
          <w:lang w:val="en-GB"/>
        </w:rPr>
        <w:t xml:space="preserve"> through each z-stack</w:t>
      </w:r>
      <w:r w:rsidR="00246F36" w:rsidRPr="00DC797C">
        <w:rPr>
          <w:lang w:val="en-GB"/>
        </w:rPr>
        <w:t>. Normalize</w:t>
      </w:r>
      <w:r w:rsidRPr="00DC797C">
        <w:rPr>
          <w:lang w:val="en-GB"/>
        </w:rPr>
        <w:t xml:space="preserve"> the </w:t>
      </w:r>
      <w:r w:rsidR="00D936F0">
        <w:rPr>
          <w:lang w:val="en-GB"/>
        </w:rPr>
        <w:t>number</w:t>
      </w:r>
      <w:r w:rsidR="00D936F0" w:rsidRPr="00DC797C">
        <w:rPr>
          <w:lang w:val="en-GB"/>
        </w:rPr>
        <w:t xml:space="preserve"> </w:t>
      </w:r>
      <w:r w:rsidRPr="00DC797C">
        <w:rPr>
          <w:lang w:val="en-GB"/>
        </w:rPr>
        <w:t>of co-localizations to the number of myotubes present in the z-stack</w:t>
      </w:r>
      <w:r w:rsidR="00246F36" w:rsidRPr="00DC797C">
        <w:rPr>
          <w:lang w:val="en-GB"/>
        </w:rPr>
        <w:t>.</w:t>
      </w:r>
    </w:p>
    <w:p w14:paraId="7C5FFD82" w14:textId="412066A5" w:rsidR="0085187B" w:rsidRPr="00DC797C" w:rsidRDefault="0085187B" w:rsidP="006151A3">
      <w:pPr>
        <w:rPr>
          <w:b/>
          <w:lang w:val="en-GB"/>
        </w:rPr>
      </w:pPr>
    </w:p>
    <w:p w14:paraId="6B8E3E6A" w14:textId="29811101" w:rsidR="00C043A8" w:rsidRPr="00DC797C" w:rsidRDefault="00012D2F" w:rsidP="006151A3">
      <w:pPr>
        <w:rPr>
          <w:b/>
          <w:lang w:val="en-GB"/>
        </w:rPr>
      </w:pPr>
      <w:r w:rsidRPr="00DC797C">
        <w:rPr>
          <w:b/>
          <w:lang w:val="en-GB"/>
        </w:rPr>
        <w:t>9</w:t>
      </w:r>
      <w:r w:rsidR="00C043A8" w:rsidRPr="00DC797C">
        <w:rPr>
          <w:b/>
          <w:lang w:val="en-GB"/>
        </w:rPr>
        <w:t xml:space="preserve">. </w:t>
      </w:r>
      <w:r w:rsidR="006E3557" w:rsidRPr="00DC797C">
        <w:rPr>
          <w:b/>
          <w:lang w:val="en-GB"/>
        </w:rPr>
        <w:t xml:space="preserve">Fixation and preparation of </w:t>
      </w:r>
      <w:r w:rsidR="00E305DA" w:rsidRPr="00DC797C">
        <w:rPr>
          <w:b/>
          <w:lang w:val="en-GB"/>
        </w:rPr>
        <w:t xml:space="preserve">the </w:t>
      </w:r>
      <w:r w:rsidR="006E3557" w:rsidRPr="00DC797C">
        <w:rPr>
          <w:b/>
          <w:lang w:val="en-GB"/>
        </w:rPr>
        <w:t xml:space="preserve">device for </w:t>
      </w:r>
      <w:r w:rsidR="00F5564E" w:rsidRPr="00DC797C">
        <w:rPr>
          <w:b/>
          <w:lang w:val="en-GB"/>
        </w:rPr>
        <w:t>SEM</w:t>
      </w:r>
    </w:p>
    <w:p w14:paraId="14DF5990" w14:textId="789028EB" w:rsidR="006E3557" w:rsidRPr="00DC797C" w:rsidRDefault="006E3557" w:rsidP="006151A3">
      <w:pPr>
        <w:rPr>
          <w:lang w:val="en-GB"/>
        </w:rPr>
      </w:pPr>
    </w:p>
    <w:p w14:paraId="4D7EAA98" w14:textId="0F59DD1D" w:rsidR="006E3557" w:rsidRPr="00DC797C" w:rsidRDefault="006E3557" w:rsidP="006151A3">
      <w:pPr>
        <w:rPr>
          <w:lang w:val="en-GB"/>
        </w:rPr>
      </w:pPr>
      <w:r w:rsidRPr="00DC797C">
        <w:rPr>
          <w:lang w:val="en-GB"/>
        </w:rPr>
        <w:t xml:space="preserve">NOTE: When changing liquids, always keep a </w:t>
      </w:r>
      <w:r w:rsidR="00E305DA" w:rsidRPr="00DC797C">
        <w:rPr>
          <w:lang w:val="en-GB"/>
        </w:rPr>
        <w:t>small amount to cover the culture</w:t>
      </w:r>
      <w:r w:rsidRPr="00DC797C">
        <w:rPr>
          <w:lang w:val="en-GB"/>
        </w:rPr>
        <w:t xml:space="preserve"> to avoid </w:t>
      </w:r>
      <w:r w:rsidR="00E305DA" w:rsidRPr="00DC797C">
        <w:rPr>
          <w:lang w:val="en-GB"/>
        </w:rPr>
        <w:t>cell</w:t>
      </w:r>
      <w:r w:rsidRPr="00DC797C">
        <w:rPr>
          <w:lang w:val="en-GB"/>
        </w:rPr>
        <w:t xml:space="preserve"> collapse.</w:t>
      </w:r>
      <w:r w:rsidR="00A2471C" w:rsidRPr="00DC797C">
        <w:rPr>
          <w:lang w:val="en-GB"/>
        </w:rPr>
        <w:t xml:space="preserve"> This protocol </w:t>
      </w:r>
      <w:r w:rsidR="00E305DA" w:rsidRPr="00DC797C">
        <w:rPr>
          <w:lang w:val="en-GB"/>
        </w:rPr>
        <w:t>uses</w:t>
      </w:r>
      <w:r w:rsidR="00A2471C" w:rsidRPr="00DC797C">
        <w:rPr>
          <w:lang w:val="en-GB"/>
        </w:rPr>
        <w:t xml:space="preserve"> highly toxic substances, and it is required to work </w:t>
      </w:r>
      <w:r w:rsidR="0099493D" w:rsidRPr="00DC797C">
        <w:rPr>
          <w:lang w:val="en-GB"/>
        </w:rPr>
        <w:t xml:space="preserve">with personal protective equipment and </w:t>
      </w:r>
      <w:r w:rsidR="00A2471C" w:rsidRPr="00DC797C">
        <w:rPr>
          <w:lang w:val="en-GB"/>
        </w:rPr>
        <w:t xml:space="preserve">in a fume hood during the entire process. </w:t>
      </w:r>
    </w:p>
    <w:p w14:paraId="4678FE99" w14:textId="310E05FD" w:rsidR="006E3557" w:rsidRPr="00DC797C" w:rsidRDefault="006E3557" w:rsidP="006151A3">
      <w:pPr>
        <w:rPr>
          <w:lang w:val="en-GB"/>
        </w:rPr>
      </w:pPr>
    </w:p>
    <w:p w14:paraId="020878BB" w14:textId="15E3BC14" w:rsidR="006E3557" w:rsidRPr="00DC797C" w:rsidRDefault="006E3557" w:rsidP="006151A3">
      <w:pPr>
        <w:rPr>
          <w:lang w:val="en-GB"/>
        </w:rPr>
      </w:pPr>
      <w:r w:rsidRPr="00DC797C">
        <w:rPr>
          <w:lang w:val="en-GB"/>
        </w:rPr>
        <w:t>9.1. Fixation</w:t>
      </w:r>
      <w:r w:rsidR="00E305DA" w:rsidRPr="00DC797C">
        <w:rPr>
          <w:lang w:val="en-GB"/>
        </w:rPr>
        <w:t xml:space="preserve"> and di</w:t>
      </w:r>
      <w:r w:rsidR="00A2471C" w:rsidRPr="00DC797C">
        <w:rPr>
          <w:lang w:val="en-GB"/>
        </w:rPr>
        <w:t>sassembly</w:t>
      </w:r>
      <w:r w:rsidR="00E305DA" w:rsidRPr="00DC797C">
        <w:rPr>
          <w:lang w:val="en-GB"/>
        </w:rPr>
        <w:t>:</w:t>
      </w:r>
      <w:r w:rsidRPr="00DC797C">
        <w:rPr>
          <w:lang w:val="en-GB"/>
        </w:rPr>
        <w:t xml:space="preserve"> Prepare fresh 2.5% glutaraldehyde (GA) in 0.1 M sodium cacodylate buffer</w:t>
      </w:r>
      <w:r w:rsidR="001C39E0" w:rsidRPr="00DC797C">
        <w:rPr>
          <w:lang w:val="en-GB"/>
        </w:rPr>
        <w:t xml:space="preserve"> </w:t>
      </w:r>
      <w:r w:rsidR="00B6165C" w:rsidRPr="00DC797C">
        <w:rPr>
          <w:lang w:val="en-GB"/>
        </w:rPr>
        <w:t>(pH 7.6)</w:t>
      </w:r>
      <w:r w:rsidR="00C40E30" w:rsidRPr="00DC797C">
        <w:rPr>
          <w:lang w:val="en-GB"/>
        </w:rPr>
        <w:t xml:space="preserve">, </w:t>
      </w:r>
      <w:r w:rsidRPr="00DC797C">
        <w:rPr>
          <w:lang w:val="en-GB"/>
        </w:rPr>
        <w:t xml:space="preserve">filter with a 0.2 </w:t>
      </w:r>
      <w:proofErr w:type="spellStart"/>
      <w:r w:rsidRPr="00DC797C">
        <w:rPr>
          <w:lang w:val="en-GB"/>
        </w:rPr>
        <w:t>μm</w:t>
      </w:r>
      <w:proofErr w:type="spellEnd"/>
      <w:r w:rsidRPr="00DC797C">
        <w:rPr>
          <w:lang w:val="en-GB"/>
        </w:rPr>
        <w:t xml:space="preserve"> filter</w:t>
      </w:r>
      <w:r w:rsidR="003A5381">
        <w:rPr>
          <w:lang w:val="en-GB"/>
        </w:rPr>
        <w:t>,</w:t>
      </w:r>
      <w:r w:rsidR="00B6165C" w:rsidRPr="00DC797C">
        <w:rPr>
          <w:lang w:val="en-GB"/>
        </w:rPr>
        <w:t xml:space="preserve"> </w:t>
      </w:r>
      <w:r w:rsidRPr="00DC797C">
        <w:rPr>
          <w:lang w:val="en-GB"/>
        </w:rPr>
        <w:t xml:space="preserve">and </w:t>
      </w:r>
      <w:r w:rsidR="00E305DA" w:rsidRPr="00DC797C">
        <w:rPr>
          <w:lang w:val="en-GB"/>
        </w:rPr>
        <w:t>heat up</w:t>
      </w:r>
      <w:r w:rsidRPr="00DC797C">
        <w:rPr>
          <w:lang w:val="en-GB"/>
        </w:rPr>
        <w:t xml:space="preserve"> to 37</w:t>
      </w:r>
      <w:r w:rsidR="00B22856" w:rsidRPr="00DC797C">
        <w:rPr>
          <w:lang w:val="en-GB"/>
        </w:rPr>
        <w:t xml:space="preserve"> </w:t>
      </w:r>
      <w:r w:rsidRPr="00DC797C">
        <w:rPr>
          <w:lang w:val="en-GB"/>
        </w:rPr>
        <w:t>°C.</w:t>
      </w:r>
    </w:p>
    <w:p w14:paraId="2B153D9B" w14:textId="21D26955" w:rsidR="006E3557" w:rsidRDefault="006E3557" w:rsidP="006151A3">
      <w:pPr>
        <w:rPr>
          <w:lang w:val="en-GB"/>
        </w:rPr>
      </w:pPr>
    </w:p>
    <w:p w14:paraId="201FAE02" w14:textId="2F2790BE" w:rsidR="00D936F0" w:rsidRDefault="00D936F0" w:rsidP="006151A3">
      <w:pPr>
        <w:rPr>
          <w:lang w:val="en-GB"/>
        </w:rPr>
      </w:pPr>
      <w:r w:rsidRPr="00582F6E">
        <w:rPr>
          <w:lang w:val="en-GB"/>
        </w:rPr>
        <w:lastRenderedPageBreak/>
        <w:t>CAUTION</w:t>
      </w:r>
      <w:r w:rsidR="00003E59">
        <w:rPr>
          <w:lang w:val="en-GB"/>
        </w:rPr>
        <w:t>:</w:t>
      </w:r>
      <w:r w:rsidRPr="00582F6E">
        <w:rPr>
          <w:lang w:val="en-GB"/>
        </w:rPr>
        <w:t xml:space="preserve"> </w:t>
      </w:r>
      <w:r>
        <w:rPr>
          <w:lang w:val="en-GB"/>
        </w:rPr>
        <w:t xml:space="preserve">GA and </w:t>
      </w:r>
      <w:r w:rsidRPr="00582F6E">
        <w:rPr>
          <w:lang w:val="en-GB"/>
        </w:rPr>
        <w:t xml:space="preserve">sodium cacodylate </w:t>
      </w:r>
      <w:r>
        <w:rPr>
          <w:lang w:val="en-GB"/>
        </w:rPr>
        <w:t xml:space="preserve">are </w:t>
      </w:r>
      <w:r w:rsidRPr="00582F6E">
        <w:rPr>
          <w:lang w:val="en-GB"/>
        </w:rPr>
        <w:t xml:space="preserve">toxic: handle in </w:t>
      </w:r>
      <w:r>
        <w:rPr>
          <w:lang w:val="en-GB"/>
        </w:rPr>
        <w:t xml:space="preserve">a </w:t>
      </w:r>
      <w:r w:rsidRPr="00582F6E">
        <w:rPr>
          <w:lang w:val="en-GB"/>
        </w:rPr>
        <w:t>fume hood with personal protective equipment</w:t>
      </w:r>
      <w:r>
        <w:rPr>
          <w:lang w:val="en-GB"/>
        </w:rPr>
        <w:t>.</w:t>
      </w:r>
    </w:p>
    <w:p w14:paraId="7D9248FF" w14:textId="77777777" w:rsidR="00D936F0" w:rsidRPr="00DC797C" w:rsidRDefault="00D936F0" w:rsidP="006151A3">
      <w:pPr>
        <w:rPr>
          <w:lang w:val="en-GB"/>
        </w:rPr>
      </w:pPr>
    </w:p>
    <w:p w14:paraId="51B167F7" w14:textId="20FA3A2B" w:rsidR="006E3557" w:rsidRPr="00DC797C" w:rsidRDefault="006E3557" w:rsidP="006151A3">
      <w:pPr>
        <w:rPr>
          <w:lang w:val="en-GB"/>
        </w:rPr>
      </w:pPr>
      <w:r w:rsidRPr="00DC797C">
        <w:rPr>
          <w:lang w:val="en-GB"/>
        </w:rPr>
        <w:t xml:space="preserve">9.1.1. Carefully wash </w:t>
      </w:r>
      <w:r w:rsidR="00E305DA" w:rsidRPr="00DC797C">
        <w:rPr>
          <w:lang w:val="en-GB"/>
        </w:rPr>
        <w:t xml:space="preserve">the </w:t>
      </w:r>
      <w:r w:rsidRPr="00DC797C">
        <w:rPr>
          <w:lang w:val="en-GB"/>
        </w:rPr>
        <w:t xml:space="preserve">device once with DPBS to remove </w:t>
      </w:r>
      <w:r w:rsidR="00D936F0">
        <w:rPr>
          <w:lang w:val="en-GB"/>
        </w:rPr>
        <w:t xml:space="preserve">the </w:t>
      </w:r>
      <w:r w:rsidRPr="00DC797C">
        <w:rPr>
          <w:lang w:val="en-GB"/>
        </w:rPr>
        <w:t>media and cell debris and</w:t>
      </w:r>
      <w:r w:rsidR="003A5381">
        <w:rPr>
          <w:lang w:val="en-GB"/>
        </w:rPr>
        <w:t xml:space="preserve"> then</w:t>
      </w:r>
      <w:r w:rsidRPr="00DC797C">
        <w:rPr>
          <w:lang w:val="en-GB"/>
        </w:rPr>
        <w:t xml:space="preserve"> prefix with GA solution for 15 min at </w:t>
      </w:r>
      <w:r w:rsidR="00D13ABC">
        <w:rPr>
          <w:lang w:val="en-GB"/>
        </w:rPr>
        <w:t>RT</w:t>
      </w:r>
      <w:r w:rsidRPr="00DC797C">
        <w:rPr>
          <w:lang w:val="en-GB"/>
        </w:rPr>
        <w:t xml:space="preserve">. </w:t>
      </w:r>
    </w:p>
    <w:p w14:paraId="7B7A65D5" w14:textId="21A1849B" w:rsidR="006E3557" w:rsidRPr="00DC797C" w:rsidRDefault="006E3557" w:rsidP="006151A3">
      <w:pPr>
        <w:rPr>
          <w:lang w:val="en-GB"/>
        </w:rPr>
      </w:pPr>
    </w:p>
    <w:p w14:paraId="49EBB9AC" w14:textId="6B7C0895" w:rsidR="00476532" w:rsidRDefault="006E3557" w:rsidP="00476532">
      <w:pPr>
        <w:rPr>
          <w:lang w:val="en-GB"/>
        </w:rPr>
      </w:pPr>
      <w:r w:rsidRPr="00DC797C">
        <w:rPr>
          <w:lang w:val="en-GB"/>
        </w:rPr>
        <w:t xml:space="preserve">9.1.2. Use a scalpel to </w:t>
      </w:r>
      <w:r w:rsidR="001C39E0" w:rsidRPr="00DC797C">
        <w:rPr>
          <w:lang w:val="en-GB"/>
        </w:rPr>
        <w:t xml:space="preserve">carefully </w:t>
      </w:r>
      <w:r w:rsidRPr="00DC797C">
        <w:rPr>
          <w:lang w:val="en-GB"/>
        </w:rPr>
        <w:t xml:space="preserve">cut </w:t>
      </w:r>
      <w:r w:rsidR="00E305DA" w:rsidRPr="00DC797C">
        <w:rPr>
          <w:lang w:val="en-GB"/>
        </w:rPr>
        <w:t xml:space="preserve">the </w:t>
      </w:r>
      <w:r w:rsidR="006978EA" w:rsidRPr="00DC797C">
        <w:rPr>
          <w:lang w:val="en-GB"/>
        </w:rPr>
        <w:t xml:space="preserve">SEM </w:t>
      </w:r>
      <w:r w:rsidRPr="00DC797C">
        <w:rPr>
          <w:lang w:val="en-GB"/>
        </w:rPr>
        <w:t xml:space="preserve">sheet to the </w:t>
      </w:r>
      <w:r w:rsidR="0099493D" w:rsidRPr="00DC797C">
        <w:rPr>
          <w:lang w:val="en-GB"/>
        </w:rPr>
        <w:t>perimeter of the device while steadying</w:t>
      </w:r>
      <w:r w:rsidR="00D936F0">
        <w:rPr>
          <w:lang w:val="en-GB"/>
        </w:rPr>
        <w:t xml:space="preserve"> </w:t>
      </w:r>
      <w:r w:rsidR="0099493D" w:rsidRPr="00DC797C">
        <w:rPr>
          <w:lang w:val="en-GB"/>
        </w:rPr>
        <w:t>the device with</w:t>
      </w:r>
      <w:r w:rsidR="0012201E" w:rsidRPr="00DC797C">
        <w:rPr>
          <w:lang w:val="en-GB"/>
        </w:rPr>
        <w:t xml:space="preserve"> forceps</w:t>
      </w:r>
      <w:r w:rsidR="0099493D" w:rsidRPr="00DC797C">
        <w:rPr>
          <w:lang w:val="en-GB"/>
        </w:rPr>
        <w:t>. M</w:t>
      </w:r>
      <w:r w:rsidR="00B6165C" w:rsidRPr="00DC797C">
        <w:rPr>
          <w:lang w:val="en-GB"/>
        </w:rPr>
        <w:t>ake sure not to detach the device while cutting.</w:t>
      </w:r>
      <w:r w:rsidR="00476532" w:rsidRPr="00476532">
        <w:rPr>
          <w:lang w:val="en-GB"/>
        </w:rPr>
        <w:t xml:space="preserve"> </w:t>
      </w:r>
      <w:r w:rsidR="00476532">
        <w:rPr>
          <w:lang w:val="en-GB"/>
        </w:rPr>
        <w:t>M</w:t>
      </w:r>
      <w:r w:rsidR="00476532" w:rsidRPr="00DC797C">
        <w:rPr>
          <w:lang w:val="en-GB"/>
        </w:rPr>
        <w:t xml:space="preserve">ove the device and SEM sheet with the help of forceps to a 3 cm </w:t>
      </w:r>
      <w:r w:rsidR="00476532">
        <w:rPr>
          <w:lang w:val="en-GB"/>
        </w:rPr>
        <w:t>P</w:t>
      </w:r>
      <w:r w:rsidR="00476532" w:rsidRPr="00DC797C">
        <w:rPr>
          <w:lang w:val="en-GB"/>
        </w:rPr>
        <w:t xml:space="preserve">etri dish and place the 3 cm dish in a 10 cm dish for easy handling. </w:t>
      </w:r>
    </w:p>
    <w:p w14:paraId="10621F7D" w14:textId="77777777" w:rsidR="003A5381" w:rsidRPr="00DC797C" w:rsidRDefault="003A5381" w:rsidP="00476532">
      <w:pPr>
        <w:rPr>
          <w:lang w:val="en-GB"/>
        </w:rPr>
      </w:pPr>
    </w:p>
    <w:p w14:paraId="69F0C4BB" w14:textId="50C742FA" w:rsidR="0012201E" w:rsidRPr="00DC797C" w:rsidRDefault="0012201E" w:rsidP="006151A3">
      <w:pPr>
        <w:rPr>
          <w:lang w:val="en-GB"/>
        </w:rPr>
      </w:pPr>
      <w:r w:rsidRPr="00DC797C">
        <w:rPr>
          <w:lang w:val="en-GB"/>
        </w:rPr>
        <w:t>9.1.</w:t>
      </w:r>
      <w:r w:rsidR="00476532">
        <w:rPr>
          <w:lang w:val="en-GB"/>
        </w:rPr>
        <w:t>3</w:t>
      </w:r>
      <w:r w:rsidRPr="00DC797C">
        <w:rPr>
          <w:lang w:val="en-GB"/>
        </w:rPr>
        <w:t xml:space="preserve">. After 15 min </w:t>
      </w:r>
      <w:r w:rsidR="003A5381">
        <w:rPr>
          <w:lang w:val="en-GB"/>
        </w:rPr>
        <w:t xml:space="preserve">of </w:t>
      </w:r>
      <w:r w:rsidRPr="00DC797C">
        <w:rPr>
          <w:lang w:val="en-GB"/>
        </w:rPr>
        <w:t xml:space="preserve">prefixation, carefully remove </w:t>
      </w:r>
      <w:r w:rsidR="00E305DA" w:rsidRPr="00DC797C">
        <w:rPr>
          <w:lang w:val="en-GB"/>
        </w:rPr>
        <w:t xml:space="preserve">the </w:t>
      </w:r>
      <w:r w:rsidRPr="00DC797C">
        <w:rPr>
          <w:lang w:val="en-GB"/>
        </w:rPr>
        <w:t xml:space="preserve">device from </w:t>
      </w:r>
      <w:r w:rsidR="00E305DA" w:rsidRPr="00DC797C">
        <w:rPr>
          <w:lang w:val="en-GB"/>
        </w:rPr>
        <w:t xml:space="preserve">the </w:t>
      </w:r>
      <w:r w:rsidR="006978EA" w:rsidRPr="00DC797C">
        <w:rPr>
          <w:lang w:val="en-GB"/>
        </w:rPr>
        <w:t xml:space="preserve">SEM </w:t>
      </w:r>
      <w:r w:rsidRPr="00DC797C">
        <w:rPr>
          <w:lang w:val="en-GB"/>
        </w:rPr>
        <w:t xml:space="preserve">sheet using forceps. </w:t>
      </w:r>
      <w:r w:rsidR="003A5381">
        <w:rPr>
          <w:lang w:val="en-GB"/>
        </w:rPr>
        <w:t>D</w:t>
      </w:r>
      <w:r w:rsidRPr="00DC797C">
        <w:rPr>
          <w:lang w:val="en-GB"/>
        </w:rPr>
        <w:t xml:space="preserve">etach the device in one corner and slowly remove </w:t>
      </w:r>
      <w:r w:rsidR="00D936F0">
        <w:rPr>
          <w:lang w:val="en-GB"/>
        </w:rPr>
        <w:t xml:space="preserve">it </w:t>
      </w:r>
      <w:r w:rsidRPr="00DC797C">
        <w:rPr>
          <w:lang w:val="en-GB"/>
        </w:rPr>
        <w:t xml:space="preserve">in a diagonal direction towards the opposite corner. </w:t>
      </w:r>
      <w:r w:rsidR="00E305DA" w:rsidRPr="00DC797C">
        <w:rPr>
          <w:lang w:val="en-GB"/>
        </w:rPr>
        <w:t>Observe the cells</w:t>
      </w:r>
      <w:r w:rsidR="00B6165C" w:rsidRPr="00DC797C">
        <w:rPr>
          <w:lang w:val="en-GB"/>
        </w:rPr>
        <w:t xml:space="preserve"> detach from the device.</w:t>
      </w:r>
    </w:p>
    <w:p w14:paraId="0FF42D48" w14:textId="2579E4DF" w:rsidR="0012201E" w:rsidRPr="00DC797C" w:rsidRDefault="0012201E" w:rsidP="006151A3">
      <w:pPr>
        <w:rPr>
          <w:lang w:val="en-GB"/>
        </w:rPr>
      </w:pPr>
    </w:p>
    <w:p w14:paraId="504DFDF3" w14:textId="3A9639A5" w:rsidR="0012201E" w:rsidRPr="00DC797C" w:rsidRDefault="00E305DA" w:rsidP="006151A3">
      <w:pPr>
        <w:rPr>
          <w:lang w:val="en-GB"/>
        </w:rPr>
      </w:pPr>
      <w:r w:rsidRPr="00DC797C">
        <w:rPr>
          <w:lang w:val="en-GB"/>
        </w:rPr>
        <w:t>9.1.</w:t>
      </w:r>
      <w:r w:rsidR="00476532">
        <w:rPr>
          <w:lang w:val="en-GB"/>
        </w:rPr>
        <w:t>4</w:t>
      </w:r>
      <w:r w:rsidRPr="00DC797C">
        <w:rPr>
          <w:lang w:val="en-GB"/>
        </w:rPr>
        <w:t>. Add additional</w:t>
      </w:r>
      <w:r w:rsidR="0012201E" w:rsidRPr="00DC797C">
        <w:rPr>
          <w:lang w:val="en-GB"/>
        </w:rPr>
        <w:t xml:space="preserve"> GA solution</w:t>
      </w:r>
      <w:r w:rsidR="00A2471C" w:rsidRPr="00DC797C">
        <w:rPr>
          <w:lang w:val="en-GB"/>
        </w:rPr>
        <w:t xml:space="preserve"> to cover the entire </w:t>
      </w:r>
      <w:r w:rsidR="006978EA" w:rsidRPr="00DC797C">
        <w:rPr>
          <w:lang w:val="en-GB"/>
        </w:rPr>
        <w:t xml:space="preserve">SEM </w:t>
      </w:r>
      <w:r w:rsidR="00A2471C" w:rsidRPr="00DC797C">
        <w:rPr>
          <w:lang w:val="en-GB"/>
        </w:rPr>
        <w:t>sheet in the 3 cm dish</w:t>
      </w:r>
      <w:r w:rsidR="0012201E" w:rsidRPr="00DC797C">
        <w:rPr>
          <w:lang w:val="en-GB"/>
        </w:rPr>
        <w:t xml:space="preserve"> and continue fixati</w:t>
      </w:r>
      <w:r w:rsidR="005238BD" w:rsidRPr="00DC797C">
        <w:rPr>
          <w:lang w:val="en-GB"/>
        </w:rPr>
        <w:t>on for a total of 2 h</w:t>
      </w:r>
      <w:r w:rsidR="0012201E" w:rsidRPr="00DC797C">
        <w:rPr>
          <w:lang w:val="en-GB"/>
        </w:rPr>
        <w:t xml:space="preserve"> at </w:t>
      </w:r>
      <w:r w:rsidR="00D13ABC">
        <w:rPr>
          <w:lang w:val="en-GB"/>
        </w:rPr>
        <w:t>RT</w:t>
      </w:r>
      <w:r w:rsidR="0012201E" w:rsidRPr="00DC797C">
        <w:rPr>
          <w:lang w:val="en-GB"/>
        </w:rPr>
        <w:t xml:space="preserve"> or overnight at 4</w:t>
      </w:r>
      <w:r w:rsidR="00B22856" w:rsidRPr="00DC797C">
        <w:rPr>
          <w:lang w:val="en-GB"/>
        </w:rPr>
        <w:t xml:space="preserve"> </w:t>
      </w:r>
      <w:r w:rsidR="0012201E" w:rsidRPr="00DC797C">
        <w:rPr>
          <w:lang w:val="en-GB"/>
        </w:rPr>
        <w:t xml:space="preserve">°C. </w:t>
      </w:r>
    </w:p>
    <w:p w14:paraId="0635A94D" w14:textId="53ACA3A5" w:rsidR="00A2471C" w:rsidRPr="00DC797C" w:rsidRDefault="00A2471C" w:rsidP="006151A3">
      <w:pPr>
        <w:rPr>
          <w:lang w:val="en-GB"/>
        </w:rPr>
      </w:pPr>
    </w:p>
    <w:p w14:paraId="210EE562" w14:textId="07615959" w:rsidR="00A2471C" w:rsidRPr="00DC797C" w:rsidRDefault="00A2471C" w:rsidP="006151A3">
      <w:pPr>
        <w:rPr>
          <w:lang w:val="en-GB"/>
        </w:rPr>
      </w:pPr>
      <w:r w:rsidRPr="00DC797C">
        <w:rPr>
          <w:lang w:val="en-GB"/>
        </w:rPr>
        <w:t>NOTE: Gently push</w:t>
      </w:r>
      <w:r w:rsidR="00E305DA" w:rsidRPr="00DC797C">
        <w:rPr>
          <w:lang w:val="en-GB"/>
        </w:rPr>
        <w:t xml:space="preserve"> the</w:t>
      </w:r>
      <w:r w:rsidRPr="00DC797C">
        <w:rPr>
          <w:lang w:val="en-GB"/>
        </w:rPr>
        <w:t xml:space="preserve"> </w:t>
      </w:r>
      <w:r w:rsidR="006978EA" w:rsidRPr="00DC797C">
        <w:rPr>
          <w:lang w:val="en-GB"/>
        </w:rPr>
        <w:t xml:space="preserve">SEM </w:t>
      </w:r>
      <w:r w:rsidRPr="00DC797C">
        <w:rPr>
          <w:lang w:val="en-GB"/>
        </w:rPr>
        <w:t xml:space="preserve">sheet under the GA solution with forceps by avoiding any </w:t>
      </w:r>
      <w:r w:rsidR="00D936F0" w:rsidRPr="00DC797C">
        <w:rPr>
          <w:lang w:val="en-GB"/>
        </w:rPr>
        <w:t>cell</w:t>
      </w:r>
      <w:r w:rsidR="00D936F0">
        <w:rPr>
          <w:lang w:val="en-GB"/>
        </w:rPr>
        <w:t>-</w:t>
      </w:r>
      <w:r w:rsidRPr="00DC797C">
        <w:rPr>
          <w:lang w:val="en-GB"/>
        </w:rPr>
        <w:t>covered surface</w:t>
      </w:r>
      <w:r w:rsidR="00D936F0">
        <w:rPr>
          <w:lang w:val="en-GB"/>
        </w:rPr>
        <w:t>s</w:t>
      </w:r>
      <w:r w:rsidRPr="00DC797C">
        <w:rPr>
          <w:lang w:val="en-GB"/>
        </w:rPr>
        <w:t>.</w:t>
      </w:r>
    </w:p>
    <w:p w14:paraId="66EF47F1" w14:textId="123E7C4A" w:rsidR="00A2471C" w:rsidRPr="00DC797C" w:rsidRDefault="00A2471C" w:rsidP="006151A3">
      <w:pPr>
        <w:rPr>
          <w:lang w:val="en-GB"/>
        </w:rPr>
      </w:pPr>
    </w:p>
    <w:p w14:paraId="0232EC8B" w14:textId="64570322" w:rsidR="00DB1B4B" w:rsidRPr="000A6DD6" w:rsidRDefault="00C71ADC" w:rsidP="006151A3">
      <w:pPr>
        <w:rPr>
          <w:lang w:val="en-GB"/>
        </w:rPr>
      </w:pPr>
      <w:r w:rsidRPr="00DC797C">
        <w:rPr>
          <w:lang w:val="en-GB"/>
        </w:rPr>
        <w:t>9.2</w:t>
      </w:r>
      <w:r w:rsidR="00DB1B4B" w:rsidRPr="00DC797C">
        <w:rPr>
          <w:lang w:val="en-GB"/>
        </w:rPr>
        <w:t xml:space="preserve">. </w:t>
      </w:r>
      <w:r w:rsidR="00DB1B4B" w:rsidRPr="000A6DD6">
        <w:rPr>
          <w:lang w:val="en-GB"/>
        </w:rPr>
        <w:t xml:space="preserve">Continue with </w:t>
      </w:r>
      <w:r w:rsidR="0099493D" w:rsidRPr="000A6DD6">
        <w:rPr>
          <w:lang w:val="en-GB"/>
        </w:rPr>
        <w:t>a standard</w:t>
      </w:r>
      <w:r w:rsidR="00DB1B4B" w:rsidRPr="000A6DD6">
        <w:rPr>
          <w:lang w:val="en-GB"/>
        </w:rPr>
        <w:t xml:space="preserve"> protocol for </w:t>
      </w:r>
      <w:r w:rsidR="00F5564E" w:rsidRPr="000A6DD6">
        <w:rPr>
          <w:lang w:val="en-GB"/>
        </w:rPr>
        <w:t>SEM</w:t>
      </w:r>
      <w:r w:rsidR="00DB1B4B" w:rsidRPr="000A6DD6">
        <w:rPr>
          <w:lang w:val="en-GB"/>
        </w:rPr>
        <w:t>. In brief</w:t>
      </w:r>
      <w:r w:rsidR="003A5381" w:rsidRPr="000A6DD6">
        <w:rPr>
          <w:lang w:val="en-GB"/>
        </w:rPr>
        <w:t>, i</w:t>
      </w:r>
      <w:r w:rsidRPr="000A6DD6">
        <w:rPr>
          <w:lang w:val="en-GB"/>
        </w:rPr>
        <w:t xml:space="preserve">ncubate in osmium tetroxide followed by dehydration with a graded series of ethanol.  </w:t>
      </w:r>
      <w:r w:rsidR="00DB1B4B" w:rsidRPr="000A6DD6">
        <w:rPr>
          <w:lang w:val="en-GB"/>
        </w:rPr>
        <w:t xml:space="preserve">Insert </w:t>
      </w:r>
      <w:r w:rsidR="006978EA" w:rsidRPr="000A6DD6">
        <w:rPr>
          <w:lang w:val="en-GB"/>
        </w:rPr>
        <w:t xml:space="preserve">SEM </w:t>
      </w:r>
      <w:r w:rsidR="00DB1B4B" w:rsidRPr="000A6DD6">
        <w:rPr>
          <w:lang w:val="en-GB"/>
        </w:rPr>
        <w:t>sheet into a coverslip</w:t>
      </w:r>
      <w:r w:rsidR="00D936F0" w:rsidRPr="000A6DD6">
        <w:rPr>
          <w:lang w:val="en-GB"/>
        </w:rPr>
        <w:t xml:space="preserve"> </w:t>
      </w:r>
      <w:r w:rsidR="00DB1B4B" w:rsidRPr="000A6DD6">
        <w:rPr>
          <w:lang w:val="en-GB"/>
        </w:rPr>
        <w:t xml:space="preserve">holder for critical point drying and mount on support stubs for carbon-stickers and coating. </w:t>
      </w:r>
      <w:r w:rsidR="00D936F0" w:rsidRPr="000A6DD6">
        <w:rPr>
          <w:lang w:val="en-GB"/>
        </w:rPr>
        <w:t>Use</w:t>
      </w:r>
      <w:r w:rsidR="00DB1B4B" w:rsidRPr="000A6DD6">
        <w:rPr>
          <w:lang w:val="en-GB"/>
        </w:rPr>
        <w:t xml:space="preserve"> a scanning electron microscope </w:t>
      </w:r>
      <w:r w:rsidR="00D936F0" w:rsidRPr="000A6DD6">
        <w:rPr>
          <w:lang w:val="en-GB"/>
        </w:rPr>
        <w:t xml:space="preserve">to image </w:t>
      </w:r>
      <w:r w:rsidR="00DB1B4B" w:rsidRPr="000A6DD6">
        <w:rPr>
          <w:lang w:val="en-GB"/>
        </w:rPr>
        <w:t xml:space="preserve">at an accelerating voltage of 5 kV and a working distance of 7 mm. </w:t>
      </w:r>
    </w:p>
    <w:p w14:paraId="26811932" w14:textId="77777777" w:rsidR="00B22856" w:rsidRPr="00DC797C" w:rsidRDefault="00B22856" w:rsidP="006151A3">
      <w:pPr>
        <w:rPr>
          <w:lang w:val="en-GB"/>
        </w:rPr>
      </w:pPr>
    </w:p>
    <w:p w14:paraId="35604CFA" w14:textId="58D37844" w:rsidR="00C043A8" w:rsidRPr="00DC797C" w:rsidRDefault="00012D2F" w:rsidP="006151A3">
      <w:pPr>
        <w:rPr>
          <w:b/>
          <w:lang w:val="en-GB"/>
        </w:rPr>
      </w:pPr>
      <w:r w:rsidRPr="00DC797C">
        <w:rPr>
          <w:b/>
          <w:lang w:val="en-GB"/>
        </w:rPr>
        <w:t>10</w:t>
      </w:r>
      <w:r w:rsidR="00C043A8" w:rsidRPr="00DC797C">
        <w:rPr>
          <w:b/>
          <w:lang w:val="en-GB"/>
        </w:rPr>
        <w:t xml:space="preserve">. </w:t>
      </w:r>
      <w:r w:rsidR="00DB1B4B" w:rsidRPr="00DC797C">
        <w:rPr>
          <w:b/>
          <w:lang w:val="en-GB"/>
        </w:rPr>
        <w:t xml:space="preserve">Assessment of </w:t>
      </w:r>
      <w:r w:rsidR="00A36B92" w:rsidRPr="00DC797C">
        <w:rPr>
          <w:b/>
          <w:lang w:val="en-GB"/>
        </w:rPr>
        <w:t>NMJ</w:t>
      </w:r>
      <w:r w:rsidR="00C9479B" w:rsidRPr="00DC797C">
        <w:rPr>
          <w:b/>
          <w:lang w:val="en-GB"/>
        </w:rPr>
        <w:t xml:space="preserve"> functionality using</w:t>
      </w:r>
      <w:r w:rsidR="00DB1B4B" w:rsidRPr="00DC797C">
        <w:rPr>
          <w:b/>
          <w:lang w:val="en-GB"/>
        </w:rPr>
        <w:t xml:space="preserve"> live-cell c</w:t>
      </w:r>
      <w:r w:rsidR="00C043A8" w:rsidRPr="00DC797C">
        <w:rPr>
          <w:b/>
          <w:lang w:val="en-GB"/>
        </w:rPr>
        <w:t xml:space="preserve">alcium </w:t>
      </w:r>
      <w:r w:rsidR="00C9479B" w:rsidRPr="00DC797C">
        <w:rPr>
          <w:b/>
          <w:lang w:val="en-GB"/>
        </w:rPr>
        <w:t>imaging</w:t>
      </w:r>
    </w:p>
    <w:p w14:paraId="38672216" w14:textId="7B2C83F0" w:rsidR="00DB1B4B" w:rsidRPr="00DC797C" w:rsidRDefault="00DB1B4B" w:rsidP="006151A3">
      <w:pPr>
        <w:rPr>
          <w:b/>
          <w:lang w:val="en-GB"/>
        </w:rPr>
      </w:pPr>
    </w:p>
    <w:p w14:paraId="2194BB64" w14:textId="3B6B6933" w:rsidR="00D91290" w:rsidRDefault="00D91290" w:rsidP="006151A3">
      <w:pPr>
        <w:rPr>
          <w:lang w:val="en-GB"/>
        </w:rPr>
      </w:pPr>
      <w:r w:rsidRPr="00DC797C">
        <w:rPr>
          <w:lang w:val="en-GB"/>
        </w:rPr>
        <w:t>10.1. Prepare</w:t>
      </w:r>
      <w:r w:rsidR="00DB1B4B" w:rsidRPr="00DC797C">
        <w:rPr>
          <w:lang w:val="en-GB"/>
        </w:rPr>
        <w:t xml:space="preserve"> devices: Refresh myotube </w:t>
      </w:r>
      <w:r w:rsidRPr="00DC797C">
        <w:rPr>
          <w:lang w:val="en-GB"/>
        </w:rPr>
        <w:t>compartment</w:t>
      </w:r>
      <w:r w:rsidR="00DB1B4B" w:rsidRPr="00DC797C">
        <w:rPr>
          <w:lang w:val="en-GB"/>
        </w:rPr>
        <w:t xml:space="preserve"> with 200 </w:t>
      </w:r>
      <w:r w:rsidR="00D936F0" w:rsidRPr="00DC797C">
        <w:rPr>
          <w:lang w:val="en-GB"/>
        </w:rPr>
        <w:t>μ</w:t>
      </w:r>
      <w:r w:rsidR="00D936F0">
        <w:rPr>
          <w:lang w:val="en-GB"/>
        </w:rPr>
        <w:t>L</w:t>
      </w:r>
      <w:r w:rsidR="00DB1B4B" w:rsidRPr="00DC797C">
        <w:rPr>
          <w:lang w:val="en-GB"/>
        </w:rPr>
        <w:t xml:space="preserve">/well </w:t>
      </w:r>
      <w:r w:rsidR="00D936F0">
        <w:rPr>
          <w:lang w:val="en-GB"/>
        </w:rPr>
        <w:t xml:space="preserve">of </w:t>
      </w:r>
      <w:r w:rsidR="00DB1B4B" w:rsidRPr="00DC797C">
        <w:rPr>
          <w:lang w:val="en-GB"/>
        </w:rPr>
        <w:t xml:space="preserve">day 18 motor neuron </w:t>
      </w:r>
      <w:r w:rsidR="004F79D8" w:rsidRPr="00DC797C">
        <w:rPr>
          <w:lang w:val="en-GB"/>
        </w:rPr>
        <w:t>basal medium</w:t>
      </w:r>
      <w:r w:rsidR="00DB1B4B" w:rsidRPr="00DC797C">
        <w:rPr>
          <w:lang w:val="en-GB"/>
        </w:rPr>
        <w:t xml:space="preserve"> with </w:t>
      </w:r>
      <w:r w:rsidR="003A5381" w:rsidRPr="00DC797C">
        <w:rPr>
          <w:lang w:val="en-GB"/>
        </w:rPr>
        <w:t>30 ng/m</w:t>
      </w:r>
      <w:r w:rsidR="003A5381">
        <w:rPr>
          <w:lang w:val="en-GB"/>
        </w:rPr>
        <w:t xml:space="preserve">L </w:t>
      </w:r>
      <w:r w:rsidR="00D936F0">
        <w:rPr>
          <w:lang w:val="en-GB"/>
        </w:rPr>
        <w:t>of</w:t>
      </w:r>
      <w:r w:rsidR="00D936F0" w:rsidRPr="00DC797C">
        <w:rPr>
          <w:lang w:val="en-GB"/>
        </w:rPr>
        <w:t xml:space="preserve"> </w:t>
      </w:r>
      <w:r w:rsidR="00DB1B4B" w:rsidRPr="00DC797C">
        <w:rPr>
          <w:lang w:val="en-GB"/>
        </w:rPr>
        <w:t>BDNF, GDNF</w:t>
      </w:r>
      <w:r w:rsidR="00D936F0">
        <w:rPr>
          <w:lang w:val="en-GB"/>
        </w:rPr>
        <w:t>,</w:t>
      </w:r>
      <w:r w:rsidR="00DB1B4B" w:rsidRPr="00DC797C">
        <w:rPr>
          <w:lang w:val="en-GB"/>
        </w:rPr>
        <w:t xml:space="preserve"> and CNTF</w:t>
      </w:r>
      <w:r w:rsidR="004F79D8" w:rsidRPr="00DC797C">
        <w:rPr>
          <w:lang w:val="en-GB"/>
        </w:rPr>
        <w:t xml:space="preserve"> </w:t>
      </w:r>
      <w:r w:rsidR="00476532">
        <w:rPr>
          <w:lang w:val="en-GB"/>
        </w:rPr>
        <w:t xml:space="preserve">and </w:t>
      </w:r>
      <w:r w:rsidR="00476532" w:rsidRPr="00DC797C">
        <w:rPr>
          <w:lang w:val="en-GB"/>
        </w:rPr>
        <w:t>the motor neuron compartment with 200 μ</w:t>
      </w:r>
      <w:r w:rsidR="00476532">
        <w:rPr>
          <w:lang w:val="en-GB"/>
        </w:rPr>
        <w:t>L</w:t>
      </w:r>
      <w:r w:rsidR="00476532" w:rsidRPr="00DC797C">
        <w:rPr>
          <w:lang w:val="en-GB"/>
        </w:rPr>
        <w:t xml:space="preserve">/well </w:t>
      </w:r>
      <w:r w:rsidR="00476532">
        <w:rPr>
          <w:lang w:val="en-GB"/>
        </w:rPr>
        <w:t xml:space="preserve">of </w:t>
      </w:r>
      <w:r w:rsidR="00476532" w:rsidRPr="00DC797C">
        <w:rPr>
          <w:lang w:val="en-GB"/>
        </w:rPr>
        <w:t xml:space="preserve">motor neuron basal medium without growth factors </w:t>
      </w:r>
      <w:r w:rsidR="004F79D8" w:rsidRPr="00DC797C">
        <w:rPr>
          <w:lang w:val="en-GB"/>
        </w:rPr>
        <w:t>(</w:t>
      </w:r>
      <w:r w:rsidR="004F79D8" w:rsidRPr="00DC797C">
        <w:rPr>
          <w:b/>
          <w:lang w:val="en-GB"/>
        </w:rPr>
        <w:t>Table 2</w:t>
      </w:r>
      <w:r w:rsidR="00D936F0">
        <w:rPr>
          <w:b/>
          <w:lang w:val="en-GB"/>
        </w:rPr>
        <w:t xml:space="preserve"> </w:t>
      </w:r>
      <w:r w:rsidR="00D936F0" w:rsidRPr="00DC797C">
        <w:rPr>
          <w:bCs/>
          <w:lang w:val="en-GB"/>
        </w:rPr>
        <w:t xml:space="preserve">and </w:t>
      </w:r>
      <w:r w:rsidR="00D936F0">
        <w:rPr>
          <w:b/>
          <w:lang w:val="en-GB"/>
        </w:rPr>
        <w:t xml:space="preserve">Table </w:t>
      </w:r>
      <w:r w:rsidR="004F79D8" w:rsidRPr="00DC797C">
        <w:rPr>
          <w:b/>
          <w:lang w:val="en-GB"/>
        </w:rPr>
        <w:t>3</w:t>
      </w:r>
      <w:r w:rsidR="004F79D8" w:rsidRPr="00DC797C">
        <w:rPr>
          <w:lang w:val="en-GB"/>
        </w:rPr>
        <w:t>)</w:t>
      </w:r>
      <w:r w:rsidR="00DB1B4B" w:rsidRPr="00DC797C">
        <w:rPr>
          <w:lang w:val="en-GB"/>
        </w:rPr>
        <w:t xml:space="preserve">. </w:t>
      </w:r>
    </w:p>
    <w:p w14:paraId="4969F0B7" w14:textId="77777777" w:rsidR="003A5381" w:rsidRPr="00DC797C" w:rsidRDefault="003A5381" w:rsidP="006151A3">
      <w:pPr>
        <w:rPr>
          <w:lang w:val="en-GB"/>
        </w:rPr>
      </w:pPr>
    </w:p>
    <w:p w14:paraId="68436B14" w14:textId="6EF55D33" w:rsidR="00D91290" w:rsidRPr="00DC797C" w:rsidRDefault="00D91290" w:rsidP="006151A3">
      <w:pPr>
        <w:rPr>
          <w:lang w:val="en-GB"/>
        </w:rPr>
      </w:pPr>
      <w:r w:rsidRPr="00DC797C">
        <w:rPr>
          <w:lang w:val="en-GB"/>
        </w:rPr>
        <w:t>10.1.</w:t>
      </w:r>
      <w:r w:rsidR="00476532">
        <w:rPr>
          <w:lang w:val="en-GB"/>
        </w:rPr>
        <w:t>1</w:t>
      </w:r>
      <w:r w:rsidRPr="00DC797C">
        <w:rPr>
          <w:lang w:val="en-GB"/>
        </w:rPr>
        <w:t xml:space="preserve">. Add Fluo-4 AM dye diluted in </w:t>
      </w:r>
      <w:r w:rsidR="006978EA" w:rsidRPr="00DC797C">
        <w:rPr>
          <w:lang w:val="en-GB"/>
        </w:rPr>
        <w:t>Fluo-4 dye solvent</w:t>
      </w:r>
      <w:r w:rsidR="00C77669" w:rsidRPr="00DC797C">
        <w:rPr>
          <w:lang w:val="en-GB"/>
        </w:rPr>
        <w:t xml:space="preserve"> </w:t>
      </w:r>
      <w:r w:rsidRPr="00DC797C">
        <w:rPr>
          <w:lang w:val="en-GB"/>
        </w:rPr>
        <w:t>to the myotube compartment</w:t>
      </w:r>
      <w:r w:rsidR="00C9479B" w:rsidRPr="00DC797C">
        <w:rPr>
          <w:lang w:val="en-GB"/>
        </w:rPr>
        <w:t xml:space="preserve"> at </w:t>
      </w:r>
      <w:r w:rsidR="00C77669" w:rsidRPr="00DC797C">
        <w:rPr>
          <w:lang w:val="en-GB"/>
        </w:rPr>
        <w:t xml:space="preserve">a final concentration of 5 </w:t>
      </w:r>
      <w:proofErr w:type="spellStart"/>
      <w:r w:rsidR="00C77669" w:rsidRPr="00DC797C">
        <w:rPr>
          <w:lang w:val="en-GB"/>
        </w:rPr>
        <w:t>μM</w:t>
      </w:r>
      <w:proofErr w:type="spellEnd"/>
      <w:r w:rsidRPr="00DC797C">
        <w:rPr>
          <w:lang w:val="en-GB"/>
        </w:rPr>
        <w:t xml:space="preserve"> and incubate </w:t>
      </w:r>
      <w:r w:rsidR="00C9479B" w:rsidRPr="00DC797C">
        <w:rPr>
          <w:lang w:val="en-GB"/>
        </w:rPr>
        <w:t xml:space="preserve">the </w:t>
      </w:r>
      <w:r w:rsidRPr="00DC797C">
        <w:rPr>
          <w:lang w:val="en-GB"/>
        </w:rPr>
        <w:t xml:space="preserve">device </w:t>
      </w:r>
      <w:r w:rsidR="00C9479B" w:rsidRPr="00DC797C">
        <w:rPr>
          <w:lang w:val="en-GB"/>
        </w:rPr>
        <w:t xml:space="preserve">in the </w:t>
      </w:r>
      <w:r w:rsidRPr="00DC797C">
        <w:rPr>
          <w:lang w:val="en-GB"/>
        </w:rPr>
        <w:t>dark at 37</w:t>
      </w:r>
      <w:r w:rsidR="00B22856" w:rsidRPr="00DC797C">
        <w:rPr>
          <w:lang w:val="en-GB"/>
        </w:rPr>
        <w:t xml:space="preserve"> </w:t>
      </w:r>
      <w:r w:rsidRPr="00DC797C">
        <w:rPr>
          <w:lang w:val="en-GB"/>
        </w:rPr>
        <w:t>°C, 5% CO</w:t>
      </w:r>
      <w:r w:rsidRPr="00DC797C">
        <w:rPr>
          <w:vertAlign w:val="subscript"/>
          <w:lang w:val="en-GB"/>
        </w:rPr>
        <w:t>2</w:t>
      </w:r>
      <w:r w:rsidRPr="00DC797C">
        <w:rPr>
          <w:lang w:val="en-GB"/>
        </w:rPr>
        <w:t xml:space="preserve"> for 25 min. </w:t>
      </w:r>
      <w:r w:rsidR="00A010C4" w:rsidRPr="00DC797C">
        <w:rPr>
          <w:lang w:val="en-GB"/>
        </w:rPr>
        <w:t xml:space="preserve">While the device </w:t>
      </w:r>
      <w:r w:rsidR="00A010C4">
        <w:rPr>
          <w:lang w:val="en-GB"/>
        </w:rPr>
        <w:t>is under incubation</w:t>
      </w:r>
      <w:r w:rsidR="00A010C4" w:rsidRPr="00DC797C">
        <w:rPr>
          <w:lang w:val="en-GB"/>
        </w:rPr>
        <w:t xml:space="preserve">, dilute potassium chloride in motor neuron basal medium without growth factors at a final concentration of 450 </w:t>
      </w:r>
      <w:proofErr w:type="spellStart"/>
      <w:r w:rsidR="00A010C4" w:rsidRPr="00DC797C">
        <w:rPr>
          <w:lang w:val="en-GB"/>
        </w:rPr>
        <w:t>mM.</w:t>
      </w:r>
      <w:proofErr w:type="spellEnd"/>
      <w:r w:rsidR="00A010C4" w:rsidRPr="00DC797C">
        <w:rPr>
          <w:lang w:val="en-GB"/>
        </w:rPr>
        <w:t xml:space="preserve"> </w:t>
      </w:r>
    </w:p>
    <w:p w14:paraId="5B9192A3" w14:textId="197A7AB3" w:rsidR="00D91290" w:rsidRPr="00DC797C" w:rsidRDefault="00D91290" w:rsidP="006151A3">
      <w:pPr>
        <w:rPr>
          <w:lang w:val="en-GB"/>
        </w:rPr>
      </w:pPr>
    </w:p>
    <w:p w14:paraId="0AC1F761" w14:textId="61DB49C0" w:rsidR="00D91290" w:rsidRPr="00DC797C" w:rsidRDefault="00D91290" w:rsidP="00250C71">
      <w:pPr>
        <w:rPr>
          <w:lang w:val="en-GB"/>
        </w:rPr>
      </w:pPr>
      <w:r w:rsidRPr="00DC797C">
        <w:rPr>
          <w:lang w:val="en-GB"/>
        </w:rPr>
        <w:t xml:space="preserve">NOTE: Fluo-4 AM is a calcium indicator, which exhibits an increase in fluorescence upon calcium binding. </w:t>
      </w:r>
      <w:r w:rsidR="00C77669" w:rsidRPr="00DC797C">
        <w:rPr>
          <w:lang w:val="en-GB"/>
        </w:rPr>
        <w:t xml:space="preserve">Work </w:t>
      </w:r>
      <w:r w:rsidR="00C9479B" w:rsidRPr="00DC797C">
        <w:rPr>
          <w:lang w:val="en-GB"/>
        </w:rPr>
        <w:t xml:space="preserve">in the </w:t>
      </w:r>
      <w:r w:rsidR="00C77669" w:rsidRPr="00DC797C">
        <w:rPr>
          <w:lang w:val="en-GB"/>
        </w:rPr>
        <w:t>dark from now on, as the dye is light sensitive.</w:t>
      </w:r>
    </w:p>
    <w:p w14:paraId="1FF5A014" w14:textId="3945FE9A" w:rsidR="00D91290" w:rsidRPr="00DC797C" w:rsidRDefault="00D91290" w:rsidP="00250C71">
      <w:pPr>
        <w:rPr>
          <w:lang w:val="en-GB"/>
        </w:rPr>
      </w:pPr>
    </w:p>
    <w:p w14:paraId="7A8ACF7F" w14:textId="0FFEC1DD" w:rsidR="00D91290" w:rsidRPr="00DC797C" w:rsidRDefault="00D91290" w:rsidP="00250C71">
      <w:pPr>
        <w:rPr>
          <w:lang w:val="en-GB"/>
        </w:rPr>
      </w:pPr>
      <w:r w:rsidRPr="00DC797C">
        <w:rPr>
          <w:lang w:val="en-GB"/>
        </w:rPr>
        <w:t>10.1.</w:t>
      </w:r>
      <w:r w:rsidR="00A010C4">
        <w:rPr>
          <w:lang w:val="en-GB"/>
        </w:rPr>
        <w:t>2</w:t>
      </w:r>
      <w:r w:rsidRPr="00DC797C">
        <w:rPr>
          <w:lang w:val="en-GB"/>
        </w:rPr>
        <w:t xml:space="preserve">. </w:t>
      </w:r>
      <w:r w:rsidR="004F79D8" w:rsidRPr="00DC797C">
        <w:rPr>
          <w:lang w:val="en-GB"/>
        </w:rPr>
        <w:t>After 25 min, r</w:t>
      </w:r>
      <w:r w:rsidRPr="00DC797C">
        <w:rPr>
          <w:lang w:val="en-GB"/>
        </w:rPr>
        <w:t>efresh</w:t>
      </w:r>
      <w:r w:rsidR="00C9479B" w:rsidRPr="00DC797C">
        <w:rPr>
          <w:lang w:val="en-GB"/>
        </w:rPr>
        <w:t xml:space="preserve"> the</w:t>
      </w:r>
      <w:r w:rsidRPr="00DC797C">
        <w:rPr>
          <w:lang w:val="en-GB"/>
        </w:rPr>
        <w:t xml:space="preserve"> myotube compartment with 200 </w:t>
      </w:r>
      <w:r w:rsidR="00D936F0" w:rsidRPr="00DC797C">
        <w:rPr>
          <w:lang w:val="en-GB"/>
        </w:rPr>
        <w:t>μ</w:t>
      </w:r>
      <w:r w:rsidR="00D936F0">
        <w:rPr>
          <w:lang w:val="en-GB"/>
        </w:rPr>
        <w:t>L</w:t>
      </w:r>
      <w:r w:rsidRPr="00DC797C">
        <w:rPr>
          <w:lang w:val="en-GB"/>
        </w:rPr>
        <w:t xml:space="preserve">/well </w:t>
      </w:r>
      <w:r w:rsidR="00D936F0">
        <w:rPr>
          <w:lang w:val="en-GB"/>
        </w:rPr>
        <w:t xml:space="preserve">of </w:t>
      </w:r>
      <w:r w:rsidRPr="00DC797C">
        <w:rPr>
          <w:lang w:val="en-GB"/>
        </w:rPr>
        <w:t xml:space="preserve">day 18 motor neuron </w:t>
      </w:r>
      <w:r w:rsidR="004F79D8" w:rsidRPr="00DC797C">
        <w:rPr>
          <w:lang w:val="en-GB"/>
        </w:rPr>
        <w:t>basal medium</w:t>
      </w:r>
      <w:r w:rsidRPr="00DC797C">
        <w:rPr>
          <w:lang w:val="en-GB"/>
        </w:rPr>
        <w:t xml:space="preserve"> with 30 ng/</w:t>
      </w:r>
      <w:r w:rsidR="00D936F0" w:rsidRPr="00DC797C">
        <w:rPr>
          <w:lang w:val="en-GB"/>
        </w:rPr>
        <w:t>m</w:t>
      </w:r>
      <w:r w:rsidR="00D936F0">
        <w:rPr>
          <w:lang w:val="en-GB"/>
        </w:rPr>
        <w:t xml:space="preserve">L of </w:t>
      </w:r>
      <w:r w:rsidRPr="00DC797C">
        <w:rPr>
          <w:lang w:val="en-GB"/>
        </w:rPr>
        <w:t>BDNF, GDNF</w:t>
      </w:r>
      <w:r w:rsidR="00D936F0">
        <w:rPr>
          <w:lang w:val="en-GB"/>
        </w:rPr>
        <w:t>,</w:t>
      </w:r>
      <w:r w:rsidRPr="00DC797C">
        <w:rPr>
          <w:lang w:val="en-GB"/>
        </w:rPr>
        <w:t xml:space="preserve"> and CNTF and the motor neuron compartment with 100 </w:t>
      </w:r>
      <w:r w:rsidR="00D936F0" w:rsidRPr="00DC797C">
        <w:rPr>
          <w:lang w:val="en-GB"/>
        </w:rPr>
        <w:t>μ</w:t>
      </w:r>
      <w:r w:rsidR="00D936F0">
        <w:rPr>
          <w:lang w:val="en-GB"/>
        </w:rPr>
        <w:t>L</w:t>
      </w:r>
      <w:r w:rsidRPr="00DC797C">
        <w:rPr>
          <w:lang w:val="en-GB"/>
        </w:rPr>
        <w:t>/well</w:t>
      </w:r>
      <w:r w:rsidR="00D936F0">
        <w:rPr>
          <w:lang w:val="en-GB"/>
        </w:rPr>
        <w:t xml:space="preserve"> of</w:t>
      </w:r>
      <w:r w:rsidRPr="00DC797C">
        <w:rPr>
          <w:lang w:val="en-GB"/>
        </w:rPr>
        <w:t xml:space="preserve"> motor neuron</w:t>
      </w:r>
      <w:r w:rsidR="004F79D8" w:rsidRPr="00DC797C">
        <w:rPr>
          <w:lang w:val="en-GB"/>
        </w:rPr>
        <w:t xml:space="preserve"> basal medium</w:t>
      </w:r>
      <w:r w:rsidRPr="00DC797C">
        <w:rPr>
          <w:lang w:val="en-GB"/>
        </w:rPr>
        <w:t xml:space="preserve"> without growth factors to re</w:t>
      </w:r>
      <w:r w:rsidR="00C9479B" w:rsidRPr="00DC797C">
        <w:rPr>
          <w:lang w:val="en-GB"/>
        </w:rPr>
        <w:t>-</w:t>
      </w:r>
      <w:r w:rsidRPr="00DC797C">
        <w:rPr>
          <w:lang w:val="en-GB"/>
        </w:rPr>
        <w:t xml:space="preserve">establish the chemotactic and volumetric gradient. </w:t>
      </w:r>
    </w:p>
    <w:p w14:paraId="21F70F98" w14:textId="77777777" w:rsidR="006F587B" w:rsidRPr="00DC797C" w:rsidRDefault="006F587B" w:rsidP="00250C71">
      <w:pPr>
        <w:rPr>
          <w:lang w:val="en-GB"/>
        </w:rPr>
      </w:pPr>
    </w:p>
    <w:p w14:paraId="63EE2DB1" w14:textId="3B5FF1C2" w:rsidR="00D936F0" w:rsidRDefault="0049261C" w:rsidP="00250C71">
      <w:pPr>
        <w:rPr>
          <w:lang w:val="en-GB"/>
        </w:rPr>
      </w:pPr>
      <w:r w:rsidRPr="00DC797C">
        <w:rPr>
          <w:lang w:val="en-GB"/>
        </w:rPr>
        <w:t>10.1.</w:t>
      </w:r>
      <w:r w:rsidR="00A010C4">
        <w:rPr>
          <w:lang w:val="en-GB"/>
        </w:rPr>
        <w:t>3</w:t>
      </w:r>
      <w:r w:rsidRPr="00DC797C">
        <w:rPr>
          <w:lang w:val="en-GB"/>
        </w:rPr>
        <w:t xml:space="preserve">. </w:t>
      </w:r>
      <w:r w:rsidR="00D936F0">
        <w:rPr>
          <w:lang w:val="en-GB"/>
        </w:rPr>
        <w:t>T</w:t>
      </w:r>
      <w:r w:rsidR="00C9479B" w:rsidRPr="00DC797C">
        <w:rPr>
          <w:lang w:val="en-GB"/>
        </w:rPr>
        <w:t>o</w:t>
      </w:r>
      <w:r w:rsidRPr="00DC797C">
        <w:rPr>
          <w:lang w:val="en-GB"/>
        </w:rPr>
        <w:t xml:space="preserve"> block</w:t>
      </w:r>
      <w:r w:rsidR="00C9479B" w:rsidRPr="00DC797C">
        <w:rPr>
          <w:lang w:val="en-GB"/>
        </w:rPr>
        <w:t xml:space="preserve"> the</w:t>
      </w:r>
      <w:r w:rsidRPr="00DC797C">
        <w:rPr>
          <w:lang w:val="en-GB"/>
        </w:rPr>
        <w:t xml:space="preserve"> </w:t>
      </w:r>
      <w:r w:rsidR="00A36B92" w:rsidRPr="00DC797C">
        <w:rPr>
          <w:lang w:val="en-GB"/>
        </w:rPr>
        <w:t>NMJ</w:t>
      </w:r>
      <w:r w:rsidRPr="00DC797C">
        <w:rPr>
          <w:lang w:val="en-GB"/>
        </w:rPr>
        <w:t>s, suppleme</w:t>
      </w:r>
      <w:r w:rsidR="004F79D8" w:rsidRPr="00DC797C">
        <w:rPr>
          <w:lang w:val="en-GB"/>
        </w:rPr>
        <w:t>nt the myotube compartment medium</w:t>
      </w:r>
      <w:r w:rsidRPr="00DC797C">
        <w:rPr>
          <w:lang w:val="en-GB"/>
        </w:rPr>
        <w:t xml:space="preserve"> with 19 </w:t>
      </w:r>
      <w:proofErr w:type="spellStart"/>
      <w:r w:rsidRPr="00DC797C">
        <w:rPr>
          <w:lang w:val="en-GB"/>
        </w:rPr>
        <w:t>μM</w:t>
      </w:r>
      <w:proofErr w:type="spellEnd"/>
      <w:r w:rsidRPr="00DC797C">
        <w:rPr>
          <w:lang w:val="en-GB"/>
        </w:rPr>
        <w:t xml:space="preserve"> of the </w:t>
      </w:r>
      <w:proofErr w:type="spellStart"/>
      <w:r w:rsidR="007D6C74" w:rsidRPr="00DC797C">
        <w:rPr>
          <w:lang w:val="en-GB"/>
        </w:rPr>
        <w:t>AChR</w:t>
      </w:r>
      <w:proofErr w:type="spellEnd"/>
      <w:r w:rsidRPr="00DC797C">
        <w:rPr>
          <w:lang w:val="en-GB"/>
        </w:rPr>
        <w:t xml:space="preserve"> competitive antagonist tuboc</w:t>
      </w:r>
      <w:r w:rsidR="00C9479B" w:rsidRPr="00DC797C">
        <w:rPr>
          <w:lang w:val="en-GB"/>
        </w:rPr>
        <w:t>u</w:t>
      </w:r>
      <w:r w:rsidRPr="00DC797C">
        <w:rPr>
          <w:lang w:val="en-GB"/>
        </w:rPr>
        <w:t>rarine hydrochloride pentahydrate</w:t>
      </w:r>
      <w:r w:rsidR="00D936F0">
        <w:rPr>
          <w:lang w:val="en-GB"/>
        </w:rPr>
        <w:t>.</w:t>
      </w:r>
    </w:p>
    <w:p w14:paraId="0C74AF43" w14:textId="77777777" w:rsidR="00D936F0" w:rsidRDefault="00D936F0" w:rsidP="00250C71">
      <w:pPr>
        <w:rPr>
          <w:lang w:val="en-GB"/>
        </w:rPr>
      </w:pPr>
    </w:p>
    <w:p w14:paraId="67D3BD9C" w14:textId="5D2565C7" w:rsidR="0049261C" w:rsidRPr="00DC797C" w:rsidRDefault="00C40E30" w:rsidP="00250C71">
      <w:pPr>
        <w:rPr>
          <w:lang w:val="en-GB"/>
        </w:rPr>
      </w:pPr>
      <w:r w:rsidRPr="00DC797C">
        <w:rPr>
          <w:lang w:val="en-GB"/>
        </w:rPr>
        <w:t>CAUTION</w:t>
      </w:r>
      <w:r w:rsidR="00003E59">
        <w:rPr>
          <w:lang w:val="en-GB"/>
        </w:rPr>
        <w:t xml:space="preserve">: </w:t>
      </w:r>
      <w:r w:rsidR="00D936F0">
        <w:rPr>
          <w:lang w:val="en-GB"/>
        </w:rPr>
        <w:t>T</w:t>
      </w:r>
      <w:r w:rsidR="00D936F0" w:rsidRPr="00582F6E">
        <w:rPr>
          <w:lang w:val="en-GB"/>
        </w:rPr>
        <w:t>ubocurarine hydrochloride pentahydrate</w:t>
      </w:r>
      <w:r w:rsidR="00D936F0" w:rsidRPr="00F40B7E">
        <w:rPr>
          <w:lang w:val="en-GB"/>
        </w:rPr>
        <w:t xml:space="preserve"> </w:t>
      </w:r>
      <w:r w:rsidR="00D936F0">
        <w:rPr>
          <w:lang w:val="en-GB"/>
        </w:rPr>
        <w:t xml:space="preserve">is </w:t>
      </w:r>
      <w:r w:rsidR="000A0E8F" w:rsidRPr="00DC797C">
        <w:rPr>
          <w:lang w:val="en-GB"/>
        </w:rPr>
        <w:t xml:space="preserve">toxic: </w:t>
      </w:r>
      <w:r w:rsidRPr="00DC797C">
        <w:rPr>
          <w:lang w:val="en-GB"/>
        </w:rPr>
        <w:t xml:space="preserve">handle in </w:t>
      </w:r>
      <w:r w:rsidR="00D936F0">
        <w:rPr>
          <w:lang w:val="en-GB"/>
        </w:rPr>
        <w:t xml:space="preserve">a </w:t>
      </w:r>
      <w:r w:rsidRPr="00DC797C">
        <w:rPr>
          <w:lang w:val="en-GB"/>
        </w:rPr>
        <w:t>fume hood with personal protective equipment</w:t>
      </w:r>
      <w:r w:rsidR="0049261C" w:rsidRPr="00DC797C">
        <w:rPr>
          <w:lang w:val="en-GB"/>
        </w:rPr>
        <w:t>.</w:t>
      </w:r>
    </w:p>
    <w:p w14:paraId="03A444DC" w14:textId="4FF25728" w:rsidR="00C77669" w:rsidRPr="00DC797C" w:rsidRDefault="00C77669" w:rsidP="00250C71">
      <w:pPr>
        <w:rPr>
          <w:lang w:val="en-GB"/>
        </w:rPr>
      </w:pPr>
    </w:p>
    <w:p w14:paraId="55880B73" w14:textId="0D57689E" w:rsidR="00D936F0" w:rsidRDefault="00C77669" w:rsidP="00250C71">
      <w:pPr>
        <w:rPr>
          <w:lang w:val="en-GB"/>
        </w:rPr>
      </w:pPr>
      <w:r w:rsidRPr="00DC797C">
        <w:rPr>
          <w:lang w:val="en-GB"/>
        </w:rPr>
        <w:t xml:space="preserve">10.2. Perform recordings with an inverted </w:t>
      </w:r>
      <w:r w:rsidR="00250C71" w:rsidRPr="00DC797C">
        <w:rPr>
          <w:lang w:val="en-GB"/>
        </w:rPr>
        <w:t xml:space="preserve">confocal </w:t>
      </w:r>
      <w:r w:rsidRPr="00DC797C">
        <w:rPr>
          <w:lang w:val="en-GB"/>
        </w:rPr>
        <w:t>microscope equipped with an incubator adjusted to 37</w:t>
      </w:r>
      <w:r w:rsidR="00B22856" w:rsidRPr="00DC797C">
        <w:rPr>
          <w:lang w:val="en-GB"/>
        </w:rPr>
        <w:t xml:space="preserve"> </w:t>
      </w:r>
      <w:r w:rsidRPr="00DC797C">
        <w:rPr>
          <w:lang w:val="en-GB"/>
        </w:rPr>
        <w:t>°C, 5% CO</w:t>
      </w:r>
      <w:r w:rsidRPr="00DC797C">
        <w:rPr>
          <w:vertAlign w:val="subscript"/>
          <w:lang w:val="en-GB"/>
        </w:rPr>
        <w:t>2</w:t>
      </w:r>
      <w:r w:rsidRPr="00DC797C">
        <w:rPr>
          <w:lang w:val="en-GB"/>
        </w:rPr>
        <w:t xml:space="preserve">. </w:t>
      </w:r>
    </w:p>
    <w:p w14:paraId="6595FC76" w14:textId="77777777" w:rsidR="00D936F0" w:rsidRDefault="00D936F0" w:rsidP="00250C71">
      <w:pPr>
        <w:rPr>
          <w:lang w:val="en-GB"/>
        </w:rPr>
      </w:pPr>
    </w:p>
    <w:p w14:paraId="3AA9B0C3" w14:textId="6BFB1AFF" w:rsidR="00D936F0" w:rsidRDefault="00977AA0" w:rsidP="00250C71">
      <w:pPr>
        <w:rPr>
          <w:lang w:val="en-GB"/>
        </w:rPr>
      </w:pPr>
      <w:r w:rsidRPr="00DC797C">
        <w:rPr>
          <w:lang w:val="en-GB"/>
        </w:rPr>
        <w:t xml:space="preserve">10.2.1. With a </w:t>
      </w:r>
      <w:r w:rsidR="00D936F0" w:rsidRPr="00DC797C">
        <w:rPr>
          <w:lang w:val="en-GB"/>
        </w:rPr>
        <w:t>10</w:t>
      </w:r>
      <w:r w:rsidR="00D936F0">
        <w:rPr>
          <w:lang w:val="en-GB"/>
        </w:rPr>
        <w:t>x</w:t>
      </w:r>
      <w:r w:rsidR="00D936F0" w:rsidRPr="00DC797C">
        <w:rPr>
          <w:lang w:val="en-GB"/>
        </w:rPr>
        <w:t xml:space="preserve"> </w:t>
      </w:r>
      <w:r w:rsidRPr="00DC797C">
        <w:rPr>
          <w:lang w:val="en-GB"/>
        </w:rPr>
        <w:t xml:space="preserve">objective, use the bright field channel to locate the myotubes in the myotube compartment. Adjust </w:t>
      </w:r>
      <w:r w:rsidR="00D936F0">
        <w:rPr>
          <w:lang w:val="en-GB"/>
        </w:rPr>
        <w:t xml:space="preserve">the </w:t>
      </w:r>
      <w:r w:rsidR="00E15BD4" w:rsidRPr="00DC797C">
        <w:rPr>
          <w:lang w:val="en-GB"/>
        </w:rPr>
        <w:t xml:space="preserve">laser power, </w:t>
      </w:r>
      <w:r w:rsidRPr="00DC797C">
        <w:rPr>
          <w:lang w:val="en-GB"/>
        </w:rPr>
        <w:t xml:space="preserve">gain and offset for the 488 </w:t>
      </w:r>
      <w:proofErr w:type="gramStart"/>
      <w:r w:rsidRPr="00DC797C">
        <w:rPr>
          <w:lang w:val="en-GB"/>
        </w:rPr>
        <w:t>channel</w:t>
      </w:r>
      <w:proofErr w:type="gramEnd"/>
      <w:r w:rsidRPr="00DC797C">
        <w:rPr>
          <w:lang w:val="en-GB"/>
        </w:rPr>
        <w:t xml:space="preserve"> </w:t>
      </w:r>
      <w:r w:rsidR="00C9479B" w:rsidRPr="00DC797C">
        <w:rPr>
          <w:lang w:val="en-GB"/>
        </w:rPr>
        <w:t>to a level where the Flou-4 fluorescence marks the individual myotubes.</w:t>
      </w:r>
      <w:r w:rsidR="00D32B51" w:rsidRPr="00DC797C">
        <w:rPr>
          <w:lang w:val="en-GB"/>
        </w:rPr>
        <w:t xml:space="preserve"> </w:t>
      </w:r>
    </w:p>
    <w:p w14:paraId="1A1E38DE" w14:textId="77777777" w:rsidR="00D936F0" w:rsidRDefault="00D936F0" w:rsidP="00250C71">
      <w:pPr>
        <w:rPr>
          <w:lang w:val="en-GB"/>
        </w:rPr>
      </w:pPr>
    </w:p>
    <w:p w14:paraId="4AF87BD0" w14:textId="31F31F38" w:rsidR="00977AA0" w:rsidRPr="00DC797C" w:rsidRDefault="00D936F0" w:rsidP="00250C71">
      <w:pPr>
        <w:rPr>
          <w:lang w:val="en-GB"/>
        </w:rPr>
      </w:pPr>
      <w:r>
        <w:rPr>
          <w:lang w:val="en-GB"/>
        </w:rPr>
        <w:t xml:space="preserve">NOTE: </w:t>
      </w:r>
      <w:r w:rsidR="00D32B51" w:rsidRPr="00DC797C">
        <w:rPr>
          <w:lang w:val="en-GB"/>
        </w:rPr>
        <w:t xml:space="preserve">Representative results were acquired </w:t>
      </w:r>
      <w:r w:rsidR="000B6860" w:rsidRPr="00DC797C">
        <w:rPr>
          <w:lang w:val="en-GB"/>
        </w:rPr>
        <w:t>by adjusting the scroll bars in the A1 settings of the software to a</w:t>
      </w:r>
      <w:r w:rsidR="00E15BD4" w:rsidRPr="00DC797C">
        <w:rPr>
          <w:lang w:val="en-GB"/>
        </w:rPr>
        <w:t xml:space="preserve"> laser power of 5</w:t>
      </w:r>
      <w:r w:rsidR="00894970" w:rsidRPr="00DC797C">
        <w:rPr>
          <w:lang w:val="en-GB"/>
        </w:rPr>
        <w:t>%</w:t>
      </w:r>
      <w:r w:rsidR="00E15BD4" w:rsidRPr="00DC797C">
        <w:rPr>
          <w:lang w:val="en-GB"/>
        </w:rPr>
        <w:t>,</w:t>
      </w:r>
      <w:r w:rsidR="00D32B51" w:rsidRPr="00DC797C">
        <w:rPr>
          <w:lang w:val="en-GB"/>
        </w:rPr>
        <w:t xml:space="preserve"> </w:t>
      </w:r>
      <w:r>
        <w:rPr>
          <w:lang w:val="en-GB"/>
        </w:rPr>
        <w:t xml:space="preserve">a </w:t>
      </w:r>
      <w:r w:rsidR="00D32B51" w:rsidRPr="00DC797C">
        <w:rPr>
          <w:lang w:val="en-GB"/>
        </w:rPr>
        <w:t>gain of 60</w:t>
      </w:r>
      <w:r w:rsidR="00E15BD4" w:rsidRPr="00DC797C">
        <w:rPr>
          <w:lang w:val="en-GB"/>
        </w:rPr>
        <w:t xml:space="preserve"> (HV)</w:t>
      </w:r>
      <w:r>
        <w:rPr>
          <w:lang w:val="en-GB"/>
        </w:rPr>
        <w:t>,</w:t>
      </w:r>
      <w:r w:rsidR="00E15BD4" w:rsidRPr="00DC797C">
        <w:rPr>
          <w:lang w:val="en-GB"/>
        </w:rPr>
        <w:t xml:space="preserve"> and </w:t>
      </w:r>
      <w:r>
        <w:rPr>
          <w:lang w:val="en-GB"/>
        </w:rPr>
        <w:t xml:space="preserve">an </w:t>
      </w:r>
      <w:r w:rsidR="00E15BD4" w:rsidRPr="00DC797C">
        <w:rPr>
          <w:lang w:val="en-GB"/>
        </w:rPr>
        <w:t>offset of 0.</w:t>
      </w:r>
    </w:p>
    <w:p w14:paraId="7B3DE4F5" w14:textId="10858AD6" w:rsidR="00977AA0" w:rsidRPr="00DC797C" w:rsidRDefault="00977AA0" w:rsidP="0033502B">
      <w:pPr>
        <w:rPr>
          <w:lang w:val="en-GB"/>
        </w:rPr>
      </w:pPr>
    </w:p>
    <w:p w14:paraId="6E2BF9A6" w14:textId="46BC4317" w:rsidR="00977AA0" w:rsidRPr="00DC797C" w:rsidRDefault="00977AA0" w:rsidP="0033502B">
      <w:pPr>
        <w:rPr>
          <w:lang w:val="en-GB"/>
        </w:rPr>
      </w:pPr>
      <w:r w:rsidRPr="00DC797C">
        <w:rPr>
          <w:lang w:val="en-GB"/>
        </w:rPr>
        <w:t>10.3. Set</w:t>
      </w:r>
      <w:r w:rsidR="00C9479B" w:rsidRPr="00DC797C">
        <w:rPr>
          <w:lang w:val="en-GB"/>
        </w:rPr>
        <w:t xml:space="preserve"> the</w:t>
      </w:r>
      <w:r w:rsidRPr="00DC797C">
        <w:rPr>
          <w:lang w:val="en-GB"/>
        </w:rPr>
        <w:t xml:space="preserve"> recording time to 1 min with 1 s intervals. Record for </w:t>
      </w:r>
      <w:r w:rsidR="0049261C" w:rsidRPr="00DC797C">
        <w:rPr>
          <w:lang w:val="en-GB"/>
        </w:rPr>
        <w:t>5</w:t>
      </w:r>
      <w:r w:rsidR="00D936F0">
        <w:rPr>
          <w:lang w:val="en-GB"/>
        </w:rPr>
        <w:t>–</w:t>
      </w:r>
      <w:r w:rsidRPr="00DC797C">
        <w:rPr>
          <w:lang w:val="en-GB"/>
        </w:rPr>
        <w:t xml:space="preserve">10 s to have a baseline, followed by </w:t>
      </w:r>
      <w:r w:rsidR="003A5381">
        <w:rPr>
          <w:lang w:val="en-GB"/>
        </w:rPr>
        <w:t>immediately stimulating</w:t>
      </w:r>
      <w:r w:rsidRPr="00DC797C">
        <w:rPr>
          <w:lang w:val="en-GB"/>
        </w:rPr>
        <w:t xml:space="preserve"> motor neurons with the potassium chloride solution. </w:t>
      </w:r>
    </w:p>
    <w:p w14:paraId="0E7AA5C7" w14:textId="1236805D" w:rsidR="00977AA0" w:rsidRPr="00DC797C" w:rsidRDefault="00977AA0">
      <w:pPr>
        <w:rPr>
          <w:lang w:val="en-GB"/>
        </w:rPr>
      </w:pPr>
    </w:p>
    <w:p w14:paraId="4FE724AF" w14:textId="6BF6522C" w:rsidR="00977AA0" w:rsidRPr="00DC797C" w:rsidRDefault="00977AA0">
      <w:pPr>
        <w:rPr>
          <w:lang w:val="en-GB"/>
        </w:rPr>
      </w:pPr>
      <w:r w:rsidRPr="00DC797C">
        <w:rPr>
          <w:lang w:val="en-GB"/>
        </w:rPr>
        <w:t xml:space="preserve">10.3.1. </w:t>
      </w:r>
      <w:r w:rsidR="00C9479B" w:rsidRPr="00DC797C">
        <w:rPr>
          <w:lang w:val="en-GB"/>
        </w:rPr>
        <w:t xml:space="preserve">After </w:t>
      </w:r>
      <w:r w:rsidR="0049261C" w:rsidRPr="00DC797C">
        <w:rPr>
          <w:lang w:val="en-GB"/>
        </w:rPr>
        <w:t>5</w:t>
      </w:r>
      <w:r w:rsidR="00D936F0">
        <w:rPr>
          <w:lang w:val="en-GB"/>
        </w:rPr>
        <w:t>–</w:t>
      </w:r>
      <w:r w:rsidRPr="00DC797C">
        <w:rPr>
          <w:lang w:val="en-GB"/>
        </w:rPr>
        <w:t xml:space="preserve">10 s into the recording, slowly add 25 </w:t>
      </w:r>
      <w:r w:rsidR="00D936F0" w:rsidRPr="00DC797C">
        <w:rPr>
          <w:lang w:val="en-GB"/>
        </w:rPr>
        <w:t>μ</w:t>
      </w:r>
      <w:r w:rsidR="00D936F0">
        <w:rPr>
          <w:lang w:val="en-GB"/>
        </w:rPr>
        <w:t xml:space="preserve">L of </w:t>
      </w:r>
      <w:r w:rsidRPr="00DC797C">
        <w:rPr>
          <w:lang w:val="en-GB"/>
        </w:rPr>
        <w:t>potassium chloride solution to one well of the</w:t>
      </w:r>
      <w:r w:rsidR="00C9479B" w:rsidRPr="00DC797C">
        <w:rPr>
          <w:lang w:val="en-GB"/>
        </w:rPr>
        <w:t xml:space="preserve"> motor neuron compartment to reach a </w:t>
      </w:r>
      <w:r w:rsidRPr="00DC797C">
        <w:rPr>
          <w:lang w:val="en-GB"/>
        </w:rPr>
        <w:t xml:space="preserve">final concentration of 50 </w:t>
      </w:r>
      <w:proofErr w:type="spellStart"/>
      <w:r w:rsidRPr="00DC797C">
        <w:rPr>
          <w:lang w:val="en-GB"/>
        </w:rPr>
        <w:t>mM.</w:t>
      </w:r>
      <w:proofErr w:type="spellEnd"/>
      <w:r w:rsidRPr="00DC797C">
        <w:rPr>
          <w:lang w:val="en-GB"/>
        </w:rPr>
        <w:t xml:space="preserve"> </w:t>
      </w:r>
    </w:p>
    <w:p w14:paraId="10152C90" w14:textId="3E6B42D4" w:rsidR="006F587B" w:rsidRPr="00DC797C" w:rsidRDefault="006F587B">
      <w:pPr>
        <w:rPr>
          <w:lang w:val="en-GB"/>
        </w:rPr>
      </w:pPr>
    </w:p>
    <w:p w14:paraId="33EFA4EB" w14:textId="2525EF08" w:rsidR="006F587B" w:rsidRPr="00DC797C" w:rsidRDefault="006F587B">
      <w:pPr>
        <w:rPr>
          <w:lang w:val="en-GB"/>
        </w:rPr>
      </w:pPr>
      <w:r w:rsidRPr="00DC797C">
        <w:rPr>
          <w:lang w:val="en-GB"/>
        </w:rPr>
        <w:t>NOTE: Avoid adding the potassium chloride solution too fast since this will create a wave through the channel</w:t>
      </w:r>
      <w:r w:rsidR="00D936F0">
        <w:rPr>
          <w:lang w:val="en-GB"/>
        </w:rPr>
        <w:t>,</w:t>
      </w:r>
      <w:r w:rsidRPr="00DC797C">
        <w:rPr>
          <w:lang w:val="en-GB"/>
        </w:rPr>
        <w:t xml:space="preserve"> causing </w:t>
      </w:r>
      <w:r w:rsidR="00D936F0" w:rsidRPr="00DC797C">
        <w:rPr>
          <w:lang w:val="en-GB"/>
        </w:rPr>
        <w:t>art</w:t>
      </w:r>
      <w:r w:rsidR="00D936F0">
        <w:rPr>
          <w:lang w:val="en-GB"/>
        </w:rPr>
        <w:t>i</w:t>
      </w:r>
      <w:r w:rsidR="00D936F0" w:rsidRPr="00DC797C">
        <w:rPr>
          <w:lang w:val="en-GB"/>
        </w:rPr>
        <w:t xml:space="preserve">facts </w:t>
      </w:r>
      <w:r w:rsidRPr="00DC797C">
        <w:rPr>
          <w:lang w:val="en-GB"/>
        </w:rPr>
        <w:t>on the recording.</w:t>
      </w:r>
    </w:p>
    <w:p w14:paraId="67893C43" w14:textId="403F216F" w:rsidR="00E63657" w:rsidRPr="00DC797C" w:rsidRDefault="00E63657">
      <w:pPr>
        <w:rPr>
          <w:lang w:val="en-GB"/>
        </w:rPr>
      </w:pPr>
    </w:p>
    <w:p w14:paraId="4D4538BB" w14:textId="023ED473" w:rsidR="00D91290" w:rsidRPr="00DC797C" w:rsidRDefault="00E63657">
      <w:pPr>
        <w:rPr>
          <w:lang w:val="en-GB"/>
        </w:rPr>
      </w:pPr>
      <w:r w:rsidRPr="00DC797C">
        <w:rPr>
          <w:lang w:val="en-GB"/>
        </w:rPr>
        <w:t>10.4. Record the myotube compartment with motor neuron stimulation twice with a 2 min pause, followed by direct stimulation with 25</w:t>
      </w:r>
      <w:r w:rsidR="009718EB" w:rsidRPr="00DC797C">
        <w:rPr>
          <w:lang w:val="en-GB"/>
        </w:rPr>
        <w:t xml:space="preserve"> </w:t>
      </w:r>
      <w:r w:rsidR="00D936F0" w:rsidRPr="00DC797C">
        <w:rPr>
          <w:lang w:val="en-GB"/>
        </w:rPr>
        <w:t>μ</w:t>
      </w:r>
      <w:r w:rsidR="00D936F0">
        <w:rPr>
          <w:lang w:val="en-GB"/>
        </w:rPr>
        <w:t>L</w:t>
      </w:r>
      <w:r w:rsidR="00D936F0" w:rsidRPr="00DC797C">
        <w:rPr>
          <w:lang w:val="en-GB"/>
        </w:rPr>
        <w:t xml:space="preserve"> </w:t>
      </w:r>
      <w:r w:rsidRPr="00DC797C">
        <w:rPr>
          <w:lang w:val="en-GB"/>
        </w:rPr>
        <w:t xml:space="preserve">potassium chloride solution of the myotube compartment to assess </w:t>
      </w:r>
      <w:r w:rsidR="00DF210B" w:rsidRPr="00DC797C">
        <w:rPr>
          <w:lang w:val="en-GB"/>
        </w:rPr>
        <w:t xml:space="preserve">direct </w:t>
      </w:r>
      <w:r w:rsidRPr="00DC797C">
        <w:rPr>
          <w:lang w:val="en-GB"/>
        </w:rPr>
        <w:t>myotube activity</w:t>
      </w:r>
      <w:r w:rsidR="00DF210B" w:rsidRPr="00DC797C">
        <w:rPr>
          <w:lang w:val="en-GB"/>
        </w:rPr>
        <w:t xml:space="preserve"> independent of motor neuron depolarisation</w:t>
      </w:r>
      <w:r w:rsidRPr="00DC797C">
        <w:rPr>
          <w:lang w:val="en-GB"/>
        </w:rPr>
        <w:t xml:space="preserve">. </w:t>
      </w:r>
    </w:p>
    <w:p w14:paraId="775E8B7F" w14:textId="1E192EF5" w:rsidR="00250C71" w:rsidRPr="00DC797C" w:rsidRDefault="00250C71">
      <w:pPr>
        <w:rPr>
          <w:lang w:val="en-GB"/>
        </w:rPr>
      </w:pPr>
    </w:p>
    <w:p w14:paraId="472B2C2B" w14:textId="5B0D6387" w:rsidR="00250C71" w:rsidRPr="00DC797C" w:rsidRDefault="00250C71">
      <w:pPr>
        <w:rPr>
          <w:lang w:val="en-GB"/>
        </w:rPr>
      </w:pPr>
      <w:r w:rsidRPr="00DC797C">
        <w:rPr>
          <w:lang w:val="en-GB"/>
        </w:rPr>
        <w:t xml:space="preserve">10.5. </w:t>
      </w:r>
      <w:r w:rsidR="00CE0206" w:rsidRPr="00DC797C">
        <w:rPr>
          <w:lang w:val="en-GB"/>
        </w:rPr>
        <w:t>For quantifications, circle each myotube</w:t>
      </w:r>
      <w:r w:rsidRPr="00DC797C">
        <w:rPr>
          <w:lang w:val="en-GB"/>
        </w:rPr>
        <w:t xml:space="preserve"> </w:t>
      </w:r>
      <w:r w:rsidR="00CE0206" w:rsidRPr="00DC797C">
        <w:rPr>
          <w:lang w:val="en-GB"/>
        </w:rPr>
        <w:t xml:space="preserve">manually </w:t>
      </w:r>
      <w:r w:rsidRPr="00DC797C">
        <w:rPr>
          <w:lang w:val="en-GB"/>
        </w:rPr>
        <w:t>with the recording software</w:t>
      </w:r>
      <w:r w:rsidR="00CE0206" w:rsidRPr="00DC797C">
        <w:rPr>
          <w:lang w:val="en-GB"/>
        </w:rPr>
        <w:t xml:space="preserve"> and </w:t>
      </w:r>
      <w:proofErr w:type="spellStart"/>
      <w:r w:rsidR="00D936F0" w:rsidRPr="00DC797C">
        <w:rPr>
          <w:lang w:val="en-GB"/>
        </w:rPr>
        <w:t>analy</w:t>
      </w:r>
      <w:r w:rsidR="00D936F0">
        <w:rPr>
          <w:lang w:val="en-GB"/>
        </w:rPr>
        <w:t>z</w:t>
      </w:r>
      <w:r w:rsidR="00D936F0" w:rsidRPr="00DC797C">
        <w:rPr>
          <w:lang w:val="en-GB"/>
        </w:rPr>
        <w:t>e</w:t>
      </w:r>
      <w:proofErr w:type="spellEnd"/>
      <w:r w:rsidR="00D936F0" w:rsidRPr="00DC797C">
        <w:rPr>
          <w:lang w:val="en-GB"/>
        </w:rPr>
        <w:t xml:space="preserve"> </w:t>
      </w:r>
      <w:r w:rsidR="00CE0206" w:rsidRPr="00DC797C">
        <w:rPr>
          <w:lang w:val="en-GB"/>
        </w:rPr>
        <w:t xml:space="preserve">the Flou-4 fluorescent intensity over the 1-min </w:t>
      </w:r>
      <w:proofErr w:type="gramStart"/>
      <w:r w:rsidR="00CE0206" w:rsidRPr="00DC797C">
        <w:rPr>
          <w:lang w:val="en-GB"/>
        </w:rPr>
        <w:t>time period</w:t>
      </w:r>
      <w:proofErr w:type="gramEnd"/>
      <w:r w:rsidR="00CE0206" w:rsidRPr="00DC797C">
        <w:rPr>
          <w:lang w:val="en-GB"/>
        </w:rPr>
        <w:t>. To determine the increase in calcium influx, subtract the average baseline value (</w:t>
      </w:r>
      <w:r w:rsidR="00894970" w:rsidRPr="00DC797C">
        <w:rPr>
          <w:lang w:val="en-GB"/>
        </w:rPr>
        <w:t>i.e.</w:t>
      </w:r>
      <w:r w:rsidR="00D936F0">
        <w:rPr>
          <w:lang w:val="en-GB"/>
        </w:rPr>
        <w:t>,</w:t>
      </w:r>
      <w:r w:rsidR="00894970" w:rsidRPr="00DC797C">
        <w:rPr>
          <w:lang w:val="en-GB"/>
        </w:rPr>
        <w:t xml:space="preserve"> </w:t>
      </w:r>
      <w:r w:rsidR="00CE0206" w:rsidRPr="00DC797C">
        <w:rPr>
          <w:lang w:val="en-GB"/>
        </w:rPr>
        <w:t xml:space="preserve">average from the first 10 s before potassium chloride stimulation) from the peak value after stimulation with potassium chloride. </w:t>
      </w:r>
      <w:r w:rsidRPr="00DC797C">
        <w:rPr>
          <w:lang w:val="en-GB"/>
        </w:rPr>
        <w:t xml:space="preserve">The representative results were acquired using </w:t>
      </w:r>
      <w:r w:rsidR="00BD3C9C" w:rsidRPr="00DC797C">
        <w:rPr>
          <w:lang w:val="en-GB"/>
        </w:rPr>
        <w:t>the software’s</w:t>
      </w:r>
      <w:r w:rsidRPr="00DC797C">
        <w:rPr>
          <w:lang w:val="en-GB"/>
        </w:rPr>
        <w:t xml:space="preserve"> Time Measurement tool. </w:t>
      </w:r>
    </w:p>
    <w:bookmarkEnd w:id="0"/>
    <w:bookmarkEnd w:id="1"/>
    <w:p w14:paraId="53E9E4BC" w14:textId="1020E552" w:rsidR="00250C71" w:rsidRPr="00F40B7E" w:rsidRDefault="00250C71">
      <w:pPr>
        <w:widowControl/>
        <w:autoSpaceDE w:val="0"/>
        <w:autoSpaceDN w:val="0"/>
        <w:adjustRightInd w:val="0"/>
        <w:jc w:val="left"/>
        <w:rPr>
          <w:rFonts w:ascii="Arial" w:hAnsi="Arial" w:cs="Arial"/>
          <w:sz w:val="20"/>
          <w:szCs w:val="20"/>
        </w:rPr>
      </w:pPr>
    </w:p>
    <w:p w14:paraId="686ABA16" w14:textId="2BB00C68" w:rsidR="006427B7" w:rsidRPr="00DC797C" w:rsidRDefault="00551D82" w:rsidP="006151A3">
      <w:pPr>
        <w:pBdr>
          <w:top w:val="nil"/>
          <w:left w:val="nil"/>
          <w:bottom w:val="nil"/>
          <w:right w:val="nil"/>
          <w:between w:val="nil"/>
        </w:pBdr>
        <w:rPr>
          <w:lang w:val="en-GB"/>
        </w:rPr>
      </w:pPr>
      <w:r w:rsidRPr="00DC797C">
        <w:rPr>
          <w:b/>
          <w:lang w:val="en-GB"/>
        </w:rPr>
        <w:t xml:space="preserve">REPRESENTATIVE RESULTS: </w:t>
      </w:r>
    </w:p>
    <w:p w14:paraId="0F3FCAAE" w14:textId="3B4D97AE" w:rsidR="006427B7" w:rsidRPr="00DC797C" w:rsidRDefault="00A029AE" w:rsidP="006151A3">
      <w:pPr>
        <w:rPr>
          <w:b/>
          <w:lang w:val="en-GB"/>
        </w:rPr>
      </w:pPr>
      <w:r w:rsidRPr="00DC797C">
        <w:rPr>
          <w:b/>
          <w:lang w:val="en-GB"/>
        </w:rPr>
        <w:t>Generation of NMJs in microfluidic devices</w:t>
      </w:r>
    </w:p>
    <w:p w14:paraId="576D82FA" w14:textId="0878C194" w:rsidR="00A029AE" w:rsidRDefault="00A029AE" w:rsidP="006151A3">
      <w:pPr>
        <w:rPr>
          <w:lang w:val="en-GB"/>
        </w:rPr>
      </w:pPr>
      <w:r w:rsidRPr="00DC797C">
        <w:rPr>
          <w:lang w:val="en-GB"/>
        </w:rPr>
        <w:t>To generate a human motor unit with functional NMJs in commercially available microfluidic devices, human iPSC-derived motor neurons and human MAB-derived myotubes</w:t>
      </w:r>
      <w:r w:rsidR="0007301C">
        <w:rPr>
          <w:lang w:val="en-GB"/>
        </w:rPr>
        <w:t xml:space="preserve"> were used</w:t>
      </w:r>
      <w:r w:rsidRPr="00DC797C">
        <w:rPr>
          <w:lang w:val="en-GB"/>
        </w:rPr>
        <w:t xml:space="preserve">. The quality of the starting </w:t>
      </w:r>
      <w:r w:rsidR="00654A78" w:rsidRPr="00DC797C">
        <w:rPr>
          <w:lang w:val="en-GB"/>
        </w:rPr>
        <w:t xml:space="preserve">cell </w:t>
      </w:r>
      <w:r w:rsidRPr="00DC797C">
        <w:rPr>
          <w:lang w:val="en-GB"/>
        </w:rPr>
        <w:t>material is important, and especially the fusion capability of the MAB</w:t>
      </w:r>
      <w:r w:rsidR="00654A78" w:rsidRPr="00DC797C">
        <w:rPr>
          <w:lang w:val="en-GB"/>
        </w:rPr>
        <w:t>s</w:t>
      </w:r>
      <w:r w:rsidRPr="00DC797C">
        <w:rPr>
          <w:lang w:val="en-GB"/>
        </w:rPr>
        <w:t xml:space="preserve"> into myotubes is crucial for a successful outcome of this protocol. MABs a</w:t>
      </w:r>
      <w:r w:rsidR="00DF210B" w:rsidRPr="00DC797C">
        <w:rPr>
          <w:lang w:val="en-GB"/>
        </w:rPr>
        <w:t>re easy to keep in culture. H</w:t>
      </w:r>
      <w:r w:rsidRPr="00DC797C">
        <w:rPr>
          <w:lang w:val="en-GB"/>
        </w:rPr>
        <w:t>owever</w:t>
      </w:r>
      <w:r w:rsidR="00DF210B" w:rsidRPr="00DC797C">
        <w:rPr>
          <w:lang w:val="en-GB"/>
        </w:rPr>
        <w:t>,</w:t>
      </w:r>
      <w:r w:rsidRPr="00DC797C">
        <w:rPr>
          <w:lang w:val="en-GB"/>
        </w:rPr>
        <w:t xml:space="preserve"> it is important to assess the fusion capability of each batch before applying them </w:t>
      </w:r>
      <w:r w:rsidR="0007301C">
        <w:rPr>
          <w:lang w:val="en-GB"/>
        </w:rPr>
        <w:t>to</w:t>
      </w:r>
      <w:r w:rsidR="0007301C" w:rsidRPr="00DC797C">
        <w:rPr>
          <w:lang w:val="en-GB"/>
        </w:rPr>
        <w:t xml:space="preserve"> </w:t>
      </w:r>
      <w:r w:rsidRPr="00DC797C">
        <w:rPr>
          <w:lang w:val="en-GB"/>
        </w:rPr>
        <w:t>the microfluidic devices (</w:t>
      </w:r>
      <w:r w:rsidRPr="00DC797C">
        <w:rPr>
          <w:b/>
          <w:lang w:val="en-GB"/>
        </w:rPr>
        <w:t>Supplementa</w:t>
      </w:r>
      <w:r w:rsidR="009F527B" w:rsidRPr="00DC797C">
        <w:rPr>
          <w:b/>
          <w:lang w:val="en-GB"/>
        </w:rPr>
        <w:t>l</w:t>
      </w:r>
      <w:r w:rsidRPr="00DC797C">
        <w:rPr>
          <w:b/>
          <w:lang w:val="en-GB"/>
        </w:rPr>
        <w:t xml:space="preserve"> Figure 1A</w:t>
      </w:r>
      <w:r w:rsidR="0007301C">
        <w:rPr>
          <w:b/>
          <w:lang w:val="en-GB"/>
        </w:rPr>
        <w:t>,</w:t>
      </w:r>
      <w:r w:rsidRPr="00DC797C">
        <w:rPr>
          <w:b/>
          <w:lang w:val="en-GB"/>
        </w:rPr>
        <w:t>B</w:t>
      </w:r>
      <w:r w:rsidRPr="00DC797C">
        <w:rPr>
          <w:lang w:val="en-GB"/>
        </w:rPr>
        <w:t>)</w:t>
      </w:r>
      <w:r w:rsidR="00654A78"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654A78" w:rsidRPr="00DC797C">
        <w:rPr>
          <w:vertAlign w:val="superscript"/>
          <w:lang w:val="en-GB"/>
        </w:rPr>
        <w:fldChar w:fldCharType="separate"/>
      </w:r>
      <w:r w:rsidR="00CE7C8C" w:rsidRPr="00DC797C">
        <w:rPr>
          <w:noProof/>
          <w:vertAlign w:val="superscript"/>
          <w:lang w:val="en-GB"/>
        </w:rPr>
        <w:t>18</w:t>
      </w:r>
      <w:r w:rsidR="00654A78" w:rsidRPr="00DC797C">
        <w:rPr>
          <w:lang w:val="en-GB"/>
        </w:rPr>
        <w:fldChar w:fldCharType="end"/>
      </w:r>
      <w:r w:rsidRPr="00DC797C">
        <w:rPr>
          <w:lang w:val="en-GB"/>
        </w:rPr>
        <w:t xml:space="preserve">. </w:t>
      </w:r>
      <w:r w:rsidR="00654A78" w:rsidRPr="00DC797C">
        <w:rPr>
          <w:lang w:val="en-GB"/>
        </w:rPr>
        <w:t xml:space="preserve">Any batches, which do not show </w:t>
      </w:r>
      <w:r w:rsidR="00654A78" w:rsidRPr="00DC797C">
        <w:rPr>
          <w:lang w:val="en-GB"/>
        </w:rPr>
        <w:lastRenderedPageBreak/>
        <w:t xml:space="preserve">myotube formation after 10 days of differentiation, should not be used. </w:t>
      </w:r>
      <w:r w:rsidR="00146205" w:rsidRPr="00DC797C">
        <w:rPr>
          <w:lang w:val="en-GB"/>
        </w:rPr>
        <w:t>The fusion index</w:t>
      </w:r>
      <w:r w:rsidR="00F83876" w:rsidRPr="00DC797C">
        <w:rPr>
          <w:lang w:val="en-GB"/>
        </w:rPr>
        <w:t xml:space="preserve"> in </w:t>
      </w:r>
      <w:r w:rsidR="00F83876" w:rsidRPr="00DC797C">
        <w:rPr>
          <w:b/>
          <w:bCs/>
          <w:lang w:val="en-GB"/>
        </w:rPr>
        <w:t>Suppl</w:t>
      </w:r>
      <w:r w:rsidR="009F527B" w:rsidRPr="00DC797C">
        <w:rPr>
          <w:b/>
          <w:bCs/>
          <w:lang w:val="en-GB"/>
        </w:rPr>
        <w:t>emental</w:t>
      </w:r>
      <w:r w:rsidR="00F83876" w:rsidRPr="00DC797C">
        <w:rPr>
          <w:b/>
          <w:bCs/>
          <w:lang w:val="en-GB"/>
        </w:rPr>
        <w:t xml:space="preserve"> Figure 1B</w:t>
      </w:r>
      <w:r w:rsidR="00146205" w:rsidRPr="00DC797C">
        <w:rPr>
          <w:lang w:val="en-GB"/>
        </w:rPr>
        <w:t xml:space="preserve"> was determined by</w:t>
      </w:r>
      <w:r w:rsidR="00F83876" w:rsidRPr="00DC797C">
        <w:rPr>
          <w:lang w:val="en-GB"/>
        </w:rPr>
        <w:t xml:space="preserve"> calculating the percentage of nuclei within myotubes positive for each myotube marker of the total number of nuclei per image. </w:t>
      </w:r>
      <w:r w:rsidR="00C25567" w:rsidRPr="00DC797C">
        <w:rPr>
          <w:lang w:val="en-GB"/>
        </w:rPr>
        <w:t>W</w:t>
      </w:r>
      <w:r w:rsidR="00F83876" w:rsidRPr="00DC797C">
        <w:rPr>
          <w:lang w:val="en-GB"/>
        </w:rPr>
        <w:t xml:space="preserve">e found that a fusion index of approximately 8% was sufficient for our co-culture in generating NMJs. </w:t>
      </w:r>
    </w:p>
    <w:p w14:paraId="0422F85E" w14:textId="77777777" w:rsidR="00F40B7E" w:rsidRPr="00DC797C" w:rsidRDefault="00F40B7E" w:rsidP="006151A3">
      <w:pPr>
        <w:rPr>
          <w:lang w:val="en-GB"/>
        </w:rPr>
      </w:pPr>
    </w:p>
    <w:p w14:paraId="7B5F1FFF" w14:textId="0A2BA009" w:rsidR="00654A78" w:rsidRPr="00DC797C" w:rsidRDefault="00654A78" w:rsidP="006151A3">
      <w:pPr>
        <w:rPr>
          <w:lang w:val="en-GB"/>
        </w:rPr>
      </w:pPr>
      <w:r w:rsidRPr="00DC797C">
        <w:rPr>
          <w:lang w:val="en-GB"/>
        </w:rPr>
        <w:t>It is always important to commence a motor neuron differentiation from a pure culture of iPSCs. The purer the input – the purer the outcome. The motor neuron differentiation protocol generates motor neuron cultures, which are typically 85</w:t>
      </w:r>
      <w:r w:rsidR="0007301C">
        <w:rPr>
          <w:lang w:val="en-GB"/>
        </w:rPr>
        <w:t>%–</w:t>
      </w:r>
      <w:r w:rsidRPr="00DC797C">
        <w:rPr>
          <w:lang w:val="en-GB"/>
        </w:rPr>
        <w:t>95% positive for motor neuron markers (</w:t>
      </w:r>
      <w:r w:rsidRPr="00DC797C">
        <w:rPr>
          <w:b/>
          <w:lang w:val="en-GB"/>
        </w:rPr>
        <w:t>Supplementa</w:t>
      </w:r>
      <w:r w:rsidR="009F527B" w:rsidRPr="00DC797C">
        <w:rPr>
          <w:b/>
          <w:lang w:val="en-GB"/>
        </w:rPr>
        <w:t>l</w:t>
      </w:r>
      <w:r w:rsidRPr="00DC797C">
        <w:rPr>
          <w:b/>
          <w:lang w:val="en-GB"/>
        </w:rPr>
        <w:t xml:space="preserve"> Figure 1C</w:t>
      </w:r>
      <w:r w:rsidR="0007301C">
        <w:rPr>
          <w:b/>
          <w:lang w:val="en-GB"/>
        </w:rPr>
        <w:t>,</w:t>
      </w:r>
      <w:r w:rsidRPr="00DC797C">
        <w:rPr>
          <w:b/>
          <w:lang w:val="en-GB"/>
        </w:rPr>
        <w:t>D</w:t>
      </w:r>
      <w:r w:rsidRPr="00DC797C">
        <w:rPr>
          <w:lang w:val="en-GB"/>
        </w:rPr>
        <w:t>)</w:t>
      </w:r>
      <w:r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Pr="00DC797C">
        <w:rPr>
          <w:vertAlign w:val="superscript"/>
          <w:lang w:val="en-GB"/>
        </w:rPr>
        <w:fldChar w:fldCharType="separate"/>
      </w:r>
      <w:r w:rsidR="00CE7C8C" w:rsidRPr="00DC797C">
        <w:rPr>
          <w:noProof/>
          <w:vertAlign w:val="superscript"/>
          <w:lang w:val="en-GB"/>
        </w:rPr>
        <w:t>18</w:t>
      </w:r>
      <w:r w:rsidRPr="00DC797C">
        <w:rPr>
          <w:lang w:val="en-GB"/>
        </w:rPr>
        <w:fldChar w:fldCharType="end"/>
      </w:r>
      <w:r w:rsidRPr="00DC797C">
        <w:rPr>
          <w:lang w:val="en-GB"/>
        </w:rPr>
        <w:t>. The remaining cells will usually be undifferentiated precursor cells, which in some cases will undergo extensive proliferati</w:t>
      </w:r>
      <w:r w:rsidR="00DF210B" w:rsidRPr="00DC797C">
        <w:rPr>
          <w:lang w:val="en-GB"/>
        </w:rPr>
        <w:t>on and hereby have a negative impact on the quality of</w:t>
      </w:r>
      <w:r w:rsidRPr="00DC797C">
        <w:rPr>
          <w:lang w:val="en-GB"/>
        </w:rPr>
        <w:t xml:space="preserve"> the culture. To get the best outcome of this protocol, the motor neuron differentiation efficiency should be evaluated before applying the day 10 motor neuron-NPCs in</w:t>
      </w:r>
      <w:r w:rsidR="00DF210B" w:rsidRPr="00DC797C">
        <w:rPr>
          <w:lang w:val="en-GB"/>
        </w:rPr>
        <w:t>to</w:t>
      </w:r>
      <w:r w:rsidRPr="00DC797C">
        <w:rPr>
          <w:lang w:val="en-GB"/>
        </w:rPr>
        <w:t xml:space="preserve"> the device. </w:t>
      </w:r>
      <w:r w:rsidR="003A4742" w:rsidRPr="00DC797C">
        <w:rPr>
          <w:lang w:val="en-GB"/>
        </w:rPr>
        <w:t>In addition, a NPC quality check can be performed at day 11 to evaluate the expression of NPC marker Olig2 (</w:t>
      </w:r>
      <w:r w:rsidR="009F527B" w:rsidRPr="00DC797C">
        <w:rPr>
          <w:b/>
          <w:lang w:val="en-GB"/>
        </w:rPr>
        <w:t>Supplemental</w:t>
      </w:r>
      <w:r w:rsidR="003A4742" w:rsidRPr="00DC797C">
        <w:rPr>
          <w:b/>
          <w:lang w:val="en-GB"/>
        </w:rPr>
        <w:t xml:space="preserve"> Figure 1</w:t>
      </w:r>
      <w:proofErr w:type="gramStart"/>
      <w:r w:rsidR="003A4742" w:rsidRPr="00DC797C">
        <w:rPr>
          <w:b/>
          <w:lang w:val="en-GB"/>
        </w:rPr>
        <w:t>E</w:t>
      </w:r>
      <w:r w:rsidR="0007301C">
        <w:rPr>
          <w:b/>
          <w:lang w:val="en-GB"/>
        </w:rPr>
        <w:t>,</w:t>
      </w:r>
      <w:r w:rsidR="003A4742" w:rsidRPr="00DC797C">
        <w:rPr>
          <w:b/>
          <w:lang w:val="en-GB"/>
        </w:rPr>
        <w:t>F</w:t>
      </w:r>
      <w:proofErr w:type="gramEnd"/>
      <w:r w:rsidR="003A4742" w:rsidRPr="00DC797C">
        <w:rPr>
          <w:b/>
          <w:lang w:val="en-GB"/>
        </w:rPr>
        <w:t>).</w:t>
      </w:r>
    </w:p>
    <w:p w14:paraId="2E8EB53F" w14:textId="77777777" w:rsidR="00FC7587" w:rsidRPr="00DC797C" w:rsidRDefault="00FC7587" w:rsidP="006151A3">
      <w:pPr>
        <w:rPr>
          <w:lang w:val="en-GB"/>
        </w:rPr>
      </w:pPr>
    </w:p>
    <w:p w14:paraId="2E37C1C9" w14:textId="217DF8DA" w:rsidR="00FC7587" w:rsidRDefault="00FC7587" w:rsidP="006151A3">
      <w:pPr>
        <w:rPr>
          <w:lang w:val="en-GB"/>
        </w:rPr>
      </w:pPr>
      <w:r w:rsidRPr="00DC797C">
        <w:rPr>
          <w:lang w:val="en-GB"/>
        </w:rPr>
        <w:t>Initially, the motor neuron-NPCs and the MABs</w:t>
      </w:r>
      <w:r w:rsidR="0007301C">
        <w:rPr>
          <w:lang w:val="en-GB"/>
        </w:rPr>
        <w:t xml:space="preserve"> were plated</w:t>
      </w:r>
      <w:r w:rsidRPr="00DC797C">
        <w:rPr>
          <w:lang w:val="en-GB"/>
        </w:rPr>
        <w:t xml:space="preserve"> at the same time point </w:t>
      </w:r>
      <w:r w:rsidR="0007301C">
        <w:rPr>
          <w:lang w:val="en-GB"/>
        </w:rPr>
        <w:t>on</w:t>
      </w:r>
      <w:r w:rsidR="0007301C" w:rsidRPr="00DC797C">
        <w:rPr>
          <w:lang w:val="en-GB"/>
        </w:rPr>
        <w:t xml:space="preserve"> </w:t>
      </w:r>
      <w:r w:rsidRPr="00DC797C">
        <w:rPr>
          <w:lang w:val="en-GB"/>
        </w:rPr>
        <w:t xml:space="preserve">day 10. Here, the MAB differentiation was initiated </w:t>
      </w:r>
      <w:r w:rsidR="0007301C">
        <w:rPr>
          <w:lang w:val="en-GB"/>
        </w:rPr>
        <w:t>on</w:t>
      </w:r>
      <w:r w:rsidR="0007301C" w:rsidRPr="00DC797C">
        <w:rPr>
          <w:lang w:val="en-GB"/>
        </w:rPr>
        <w:t xml:space="preserve"> </w:t>
      </w:r>
      <w:r w:rsidRPr="00DC797C">
        <w:rPr>
          <w:lang w:val="en-GB"/>
        </w:rPr>
        <w:t>day 11</w:t>
      </w:r>
      <w:r w:rsidR="0007301C">
        <w:rPr>
          <w:lang w:val="en-GB"/>
        </w:rPr>
        <w:t>. The volume and growth factor gradient implemented on day 14 allowed us to evaluate the NMJ formation at day 21, t</w:t>
      </w:r>
      <w:r w:rsidRPr="00DC797C">
        <w:rPr>
          <w:lang w:val="en-GB"/>
        </w:rPr>
        <w:t xml:space="preserve">hereby shortening the protocol </w:t>
      </w:r>
      <w:r w:rsidR="0007301C">
        <w:rPr>
          <w:lang w:val="en-GB"/>
        </w:rPr>
        <w:t>by</w:t>
      </w:r>
      <w:r w:rsidR="0007301C" w:rsidRPr="00DC797C">
        <w:rPr>
          <w:lang w:val="en-GB"/>
        </w:rPr>
        <w:t xml:space="preserve"> </w:t>
      </w:r>
      <w:r w:rsidRPr="00DC797C">
        <w:rPr>
          <w:lang w:val="en-GB"/>
        </w:rPr>
        <w:t>one week. Interestingly, we could observe char</w:t>
      </w:r>
      <w:r w:rsidR="00DF210B" w:rsidRPr="00DC797C">
        <w:rPr>
          <w:lang w:val="en-GB"/>
        </w:rPr>
        <w:t xml:space="preserve">acteristic NMJ formation by </w:t>
      </w:r>
      <w:r w:rsidR="00F5564E" w:rsidRPr="00DC797C">
        <w:rPr>
          <w:lang w:val="en-GB"/>
        </w:rPr>
        <w:t xml:space="preserve">ICC </w:t>
      </w:r>
      <w:r w:rsidRPr="00DC797C">
        <w:rPr>
          <w:lang w:val="en-GB"/>
        </w:rPr>
        <w:t>(</w:t>
      </w:r>
      <w:r w:rsidRPr="00DC797C">
        <w:rPr>
          <w:b/>
          <w:lang w:val="en-GB"/>
        </w:rPr>
        <w:t>Supplementa</w:t>
      </w:r>
      <w:r w:rsidR="009F527B" w:rsidRPr="00DC797C">
        <w:rPr>
          <w:b/>
          <w:lang w:val="en-GB"/>
        </w:rPr>
        <w:t>l</w:t>
      </w:r>
      <w:r w:rsidRPr="00DC797C">
        <w:rPr>
          <w:b/>
          <w:lang w:val="en-GB"/>
        </w:rPr>
        <w:t xml:space="preserve"> Figure 2A</w:t>
      </w:r>
      <w:r w:rsidR="00DF210B" w:rsidRPr="00DC797C">
        <w:rPr>
          <w:lang w:val="en-GB"/>
        </w:rPr>
        <w:t>). H</w:t>
      </w:r>
      <w:r w:rsidRPr="00DC797C">
        <w:rPr>
          <w:lang w:val="en-GB"/>
        </w:rPr>
        <w:t xml:space="preserve">owever, we were not able to acquire a functional output via </w:t>
      </w:r>
      <w:r w:rsidR="0007301C">
        <w:rPr>
          <w:lang w:val="en-GB"/>
        </w:rPr>
        <w:t>the</w:t>
      </w:r>
      <w:r w:rsidR="0007301C" w:rsidRPr="00DC797C">
        <w:rPr>
          <w:lang w:val="en-GB"/>
        </w:rPr>
        <w:t xml:space="preserve"> </w:t>
      </w:r>
      <w:r w:rsidRPr="00DC797C">
        <w:rPr>
          <w:lang w:val="en-GB"/>
        </w:rPr>
        <w:t>live-cell calcium recordings this early in the</w:t>
      </w:r>
      <w:r w:rsidR="00DF210B" w:rsidRPr="00DC797C">
        <w:rPr>
          <w:lang w:val="en-GB"/>
        </w:rPr>
        <w:t xml:space="preserve"> motor neuron</w:t>
      </w:r>
      <w:r w:rsidRPr="00DC797C">
        <w:rPr>
          <w:lang w:val="en-GB"/>
        </w:rPr>
        <w:t xml:space="preserve"> differentiation (data not shown). We concluded that the motor neurons were not yet mature enough to form functional NMJ connections with the myotubes, even though the NMJ morphology looked promising. This is in line</w:t>
      </w:r>
      <w:r w:rsidR="00DF210B" w:rsidRPr="00DC797C">
        <w:rPr>
          <w:lang w:val="en-GB"/>
        </w:rPr>
        <w:t xml:space="preserve"> with our previous observations that</w:t>
      </w:r>
      <w:r w:rsidRPr="00DC797C">
        <w:rPr>
          <w:lang w:val="en-GB"/>
        </w:rPr>
        <w:t xml:space="preserve"> spontaneous action potentials in motor neurons</w:t>
      </w:r>
      <w:r w:rsidR="00DF210B" w:rsidRPr="00DC797C">
        <w:rPr>
          <w:lang w:val="en-GB"/>
        </w:rPr>
        <w:t>,</w:t>
      </w:r>
      <w:r w:rsidRPr="00DC797C">
        <w:rPr>
          <w:lang w:val="en-GB"/>
        </w:rPr>
        <w:t xml:space="preserve"> recorded through </w:t>
      </w:r>
      <w:r w:rsidR="0007301C" w:rsidRPr="00DC797C">
        <w:rPr>
          <w:lang w:val="en-GB"/>
        </w:rPr>
        <w:t>patch</w:t>
      </w:r>
      <w:r w:rsidR="0007301C">
        <w:rPr>
          <w:lang w:val="en-GB"/>
        </w:rPr>
        <w:t>-</w:t>
      </w:r>
      <w:r w:rsidRPr="00DC797C">
        <w:rPr>
          <w:lang w:val="en-GB"/>
        </w:rPr>
        <w:t>clamp electrophysiological analysis, only occur at day 35 of motor neuron differentiation</w:t>
      </w:r>
      <w:r w:rsidRPr="00DC797C">
        <w:rPr>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Pr="00DC797C">
        <w:rPr>
          <w:vertAlign w:val="superscript"/>
          <w:lang w:val="en-GB"/>
        </w:rPr>
        <w:fldChar w:fldCharType="separate"/>
      </w:r>
      <w:r w:rsidR="00CE7C8C" w:rsidRPr="00DC797C">
        <w:rPr>
          <w:noProof/>
          <w:vertAlign w:val="superscript"/>
          <w:lang w:val="en-GB"/>
        </w:rPr>
        <w:t>15</w:t>
      </w:r>
      <w:r w:rsidRPr="00DC797C">
        <w:rPr>
          <w:lang w:val="en-GB"/>
        </w:rPr>
        <w:fldChar w:fldCharType="end"/>
      </w:r>
      <w:r w:rsidRPr="00DC797C">
        <w:rPr>
          <w:lang w:val="en-GB"/>
        </w:rPr>
        <w:t xml:space="preserve">. </w:t>
      </w:r>
    </w:p>
    <w:p w14:paraId="7C85371B" w14:textId="77777777" w:rsidR="0007301C" w:rsidRPr="00DC797C" w:rsidRDefault="0007301C" w:rsidP="006151A3">
      <w:pPr>
        <w:rPr>
          <w:lang w:val="en-GB"/>
        </w:rPr>
      </w:pPr>
    </w:p>
    <w:p w14:paraId="2C11FD82" w14:textId="5E338616" w:rsidR="00FC7587" w:rsidRPr="00DC797C" w:rsidRDefault="00FC7587" w:rsidP="006151A3">
      <w:pPr>
        <w:rPr>
          <w:lang w:val="en-GB"/>
        </w:rPr>
      </w:pPr>
      <w:r w:rsidRPr="00DC797C">
        <w:rPr>
          <w:lang w:val="en-GB"/>
        </w:rPr>
        <w:t>In addition, we attempted to prolong motor neuron maturation</w:t>
      </w:r>
      <w:r w:rsidR="00DF210B" w:rsidRPr="00DC797C">
        <w:rPr>
          <w:lang w:val="en-GB"/>
        </w:rPr>
        <w:t>,</w:t>
      </w:r>
      <w:r w:rsidRPr="00DC797C">
        <w:rPr>
          <w:lang w:val="en-GB"/>
        </w:rPr>
        <w:t xml:space="preserve"> as well as the co-culture sustainability, by matur</w:t>
      </w:r>
      <w:r w:rsidR="00E602B3">
        <w:rPr>
          <w:lang w:val="en-GB"/>
        </w:rPr>
        <w:t>ing</w:t>
      </w:r>
      <w:r w:rsidRPr="00DC797C">
        <w:rPr>
          <w:lang w:val="en-GB"/>
        </w:rPr>
        <w:t xml:space="preserve"> the motor neurons in the device for 2 weeks (day 24), before plating the MABs. Unfortunately, a large amount of spontaneous motor neuron-neurite crossing through microgrooves</w:t>
      </w:r>
      <w:r w:rsidR="0007301C">
        <w:rPr>
          <w:lang w:val="en-GB"/>
        </w:rPr>
        <w:t xml:space="preserve"> was observed</w:t>
      </w:r>
      <w:r w:rsidRPr="00DC797C">
        <w:rPr>
          <w:lang w:val="en-GB"/>
        </w:rPr>
        <w:t>, which resulted in</w:t>
      </w:r>
      <w:r w:rsidR="00DF210B" w:rsidRPr="00DC797C">
        <w:rPr>
          <w:lang w:val="en-GB"/>
        </w:rPr>
        <w:t xml:space="preserve"> the</w:t>
      </w:r>
      <w:r w:rsidRPr="00DC797C">
        <w:rPr>
          <w:lang w:val="en-GB"/>
        </w:rPr>
        <w:t xml:space="preserve"> inhibition of MAB attachment (</w:t>
      </w:r>
      <w:r w:rsidRPr="00DC797C">
        <w:rPr>
          <w:b/>
          <w:lang w:val="en-GB"/>
        </w:rPr>
        <w:t>Supplementa</w:t>
      </w:r>
      <w:r w:rsidR="009F527B" w:rsidRPr="00DC797C">
        <w:rPr>
          <w:b/>
          <w:lang w:val="en-GB"/>
        </w:rPr>
        <w:t>l</w:t>
      </w:r>
      <w:r w:rsidRPr="00DC797C">
        <w:rPr>
          <w:b/>
          <w:lang w:val="en-GB"/>
        </w:rPr>
        <w:t xml:space="preserve"> Figure 2B</w:t>
      </w:r>
      <w:r w:rsidRPr="00DC797C">
        <w:rPr>
          <w:lang w:val="en-GB"/>
        </w:rPr>
        <w:t xml:space="preserve">). Due to the lack of myotube formation in the channel, we were unsuccessful in identifying NMJs at day 36 and therefore </w:t>
      </w:r>
      <w:r w:rsidR="00DF210B" w:rsidRPr="00DC797C">
        <w:rPr>
          <w:lang w:val="en-GB"/>
        </w:rPr>
        <w:t>applied</w:t>
      </w:r>
      <w:r w:rsidRPr="00DC797C">
        <w:rPr>
          <w:lang w:val="en-GB"/>
        </w:rPr>
        <w:t xml:space="preserve"> the 28-day protocol</w:t>
      </w:r>
      <w:r w:rsidR="008B5CAA" w:rsidRPr="00DC797C">
        <w:rPr>
          <w:lang w:val="en-GB"/>
        </w:rPr>
        <w:t xml:space="preserve"> (</w:t>
      </w:r>
      <w:r w:rsidR="008B5CAA" w:rsidRPr="00DC797C">
        <w:rPr>
          <w:b/>
          <w:lang w:val="en-GB"/>
        </w:rPr>
        <w:t>Figure 1</w:t>
      </w:r>
      <w:r w:rsidR="008B5CAA" w:rsidRPr="00DC797C">
        <w:rPr>
          <w:lang w:val="en-GB"/>
        </w:rPr>
        <w:t>)</w:t>
      </w:r>
      <w:r w:rsidRPr="00DC797C">
        <w:rPr>
          <w:lang w:val="en-GB"/>
        </w:rPr>
        <w:t xml:space="preserve">. </w:t>
      </w:r>
    </w:p>
    <w:p w14:paraId="1BD1A653" w14:textId="13FEA2E3" w:rsidR="00FA65B2" w:rsidRPr="00DC797C" w:rsidRDefault="00FA65B2" w:rsidP="006151A3">
      <w:pPr>
        <w:rPr>
          <w:lang w:val="en-GB"/>
        </w:rPr>
      </w:pPr>
    </w:p>
    <w:p w14:paraId="18E6F1AC" w14:textId="7795BF61" w:rsidR="00A029AE" w:rsidRPr="00DC797C" w:rsidRDefault="00A029AE" w:rsidP="006151A3">
      <w:pPr>
        <w:rPr>
          <w:b/>
          <w:lang w:val="en-GB"/>
        </w:rPr>
      </w:pPr>
      <w:r w:rsidRPr="00DC797C">
        <w:rPr>
          <w:b/>
          <w:lang w:val="en-GB"/>
        </w:rPr>
        <w:t>Identification, quantification</w:t>
      </w:r>
      <w:r w:rsidR="0007301C">
        <w:rPr>
          <w:b/>
          <w:lang w:val="en-GB"/>
        </w:rPr>
        <w:t>,</w:t>
      </w:r>
      <w:r w:rsidRPr="00DC797C">
        <w:rPr>
          <w:b/>
          <w:lang w:val="en-GB"/>
        </w:rPr>
        <w:t xml:space="preserve"> and morphological </w:t>
      </w:r>
      <w:r w:rsidR="0007301C" w:rsidRPr="00DC797C">
        <w:rPr>
          <w:b/>
          <w:lang w:val="en-GB"/>
        </w:rPr>
        <w:t>characteri</w:t>
      </w:r>
      <w:r w:rsidR="0007301C">
        <w:rPr>
          <w:b/>
          <w:lang w:val="en-GB"/>
        </w:rPr>
        <w:t>z</w:t>
      </w:r>
      <w:r w:rsidR="0007301C" w:rsidRPr="00DC797C">
        <w:rPr>
          <w:b/>
          <w:lang w:val="en-GB"/>
        </w:rPr>
        <w:t xml:space="preserve">ation </w:t>
      </w:r>
      <w:r w:rsidRPr="00DC797C">
        <w:rPr>
          <w:b/>
          <w:lang w:val="en-GB"/>
        </w:rPr>
        <w:t xml:space="preserve">of </w:t>
      </w:r>
      <w:r w:rsidRPr="00DC797C">
        <w:rPr>
          <w:b/>
          <w:i/>
          <w:lang w:val="en-GB"/>
        </w:rPr>
        <w:t>in vitro</w:t>
      </w:r>
      <w:r w:rsidRPr="00DC797C">
        <w:rPr>
          <w:b/>
          <w:lang w:val="en-GB"/>
        </w:rPr>
        <w:t xml:space="preserve"> NMJs </w:t>
      </w:r>
    </w:p>
    <w:p w14:paraId="55CB8C75" w14:textId="79ABDFAB" w:rsidR="0085187B" w:rsidRDefault="00334F0D" w:rsidP="006151A3">
      <w:pPr>
        <w:rPr>
          <w:lang w:val="en-GB"/>
        </w:rPr>
      </w:pPr>
      <w:r w:rsidRPr="00DC797C">
        <w:rPr>
          <w:lang w:val="en-GB"/>
        </w:rPr>
        <w:t>After following the 28-</w:t>
      </w:r>
      <w:r w:rsidR="00654A78" w:rsidRPr="00DC797C">
        <w:rPr>
          <w:lang w:val="en-GB"/>
        </w:rPr>
        <w:t>day protocol (</w:t>
      </w:r>
      <w:r w:rsidR="00654A78" w:rsidRPr="00DC797C">
        <w:rPr>
          <w:b/>
          <w:lang w:val="en-GB"/>
        </w:rPr>
        <w:t>Figure 1</w:t>
      </w:r>
      <w:r w:rsidR="00DF210B" w:rsidRPr="00DC797C">
        <w:rPr>
          <w:lang w:val="en-GB"/>
        </w:rPr>
        <w:t>), fully functional NMJs could</w:t>
      </w:r>
      <w:r w:rsidR="00654A78" w:rsidRPr="00DC797C">
        <w:rPr>
          <w:lang w:val="en-GB"/>
        </w:rPr>
        <w:t xml:space="preserve"> be obtained. </w:t>
      </w:r>
      <w:r w:rsidR="009718EB" w:rsidRPr="00DC797C">
        <w:rPr>
          <w:lang w:val="en-GB"/>
        </w:rPr>
        <w:t xml:space="preserve">Both </w:t>
      </w:r>
      <w:r w:rsidR="009718EB" w:rsidRPr="00DC797C">
        <w:rPr>
          <w:i/>
          <w:lang w:val="en-GB"/>
        </w:rPr>
        <w:t>in vivo</w:t>
      </w:r>
      <w:r w:rsidR="009718EB" w:rsidRPr="00DC797C">
        <w:rPr>
          <w:lang w:val="en-GB"/>
        </w:rPr>
        <w:t xml:space="preserve"> and </w:t>
      </w:r>
      <w:r w:rsidR="009718EB" w:rsidRPr="00DC797C">
        <w:rPr>
          <w:i/>
          <w:lang w:val="en-GB"/>
        </w:rPr>
        <w:t>in vitro</w:t>
      </w:r>
      <w:r w:rsidR="009718EB" w:rsidRPr="00DC797C">
        <w:rPr>
          <w:lang w:val="en-GB"/>
        </w:rPr>
        <w:t xml:space="preserve">, NMJs are characterized </w:t>
      </w:r>
      <w:proofErr w:type="spellStart"/>
      <w:r w:rsidR="009718EB" w:rsidRPr="00DC797C">
        <w:rPr>
          <w:lang w:val="en-GB"/>
        </w:rPr>
        <w:t>immunohisto</w:t>
      </w:r>
      <w:proofErr w:type="spellEnd"/>
      <w:r w:rsidR="009718EB" w:rsidRPr="00DC797C">
        <w:rPr>
          <w:lang w:val="en-GB"/>
        </w:rPr>
        <w:t>- or immunocytochemically through the co-localization of a presynaptic mark</w:t>
      </w:r>
      <w:r w:rsidR="009E152E" w:rsidRPr="00DC797C">
        <w:rPr>
          <w:lang w:val="en-GB"/>
        </w:rPr>
        <w:t xml:space="preserve">er and a postsynaptic marker. </w:t>
      </w:r>
      <w:r w:rsidR="009718EB" w:rsidRPr="00DC797C">
        <w:rPr>
          <w:lang w:val="en-GB"/>
        </w:rPr>
        <w:t>In this study, a combination of neurofilament heavy chain (NEFH) and SYP as a presynaptic marker combination</w:t>
      </w:r>
      <w:r w:rsidR="0007301C">
        <w:rPr>
          <w:lang w:val="en-GB"/>
        </w:rPr>
        <w:t xml:space="preserve"> was used</w:t>
      </w:r>
      <w:r w:rsidR="009718EB" w:rsidRPr="00DC797C">
        <w:rPr>
          <w:lang w:val="en-GB"/>
        </w:rPr>
        <w:t xml:space="preserve">, which </w:t>
      </w:r>
      <w:r w:rsidR="0085187B" w:rsidRPr="00DC797C">
        <w:rPr>
          <w:lang w:val="en-GB"/>
        </w:rPr>
        <w:t>allowed</w:t>
      </w:r>
      <w:r w:rsidR="009718EB" w:rsidRPr="00DC797C">
        <w:rPr>
          <w:lang w:val="en-GB"/>
        </w:rPr>
        <w:t xml:space="preserve"> </w:t>
      </w:r>
      <w:r w:rsidR="00E602B3">
        <w:rPr>
          <w:lang w:val="en-GB"/>
        </w:rPr>
        <w:t xml:space="preserve">the </w:t>
      </w:r>
      <w:r w:rsidR="0007301C">
        <w:rPr>
          <w:lang w:val="en-GB"/>
        </w:rPr>
        <w:t>following</w:t>
      </w:r>
      <w:r w:rsidR="009718EB" w:rsidRPr="00DC797C">
        <w:rPr>
          <w:lang w:val="en-GB"/>
        </w:rPr>
        <w:t xml:space="preserve"> a single neurite from the soma of the motor neuron towards the most distal process. On the muscle side, </w:t>
      </w:r>
      <w:proofErr w:type="spellStart"/>
      <w:r w:rsidR="009718EB" w:rsidRPr="00DC797C">
        <w:rPr>
          <w:lang w:val="en-GB"/>
        </w:rPr>
        <w:t>Btx</w:t>
      </w:r>
      <w:proofErr w:type="spellEnd"/>
      <w:r w:rsidR="009718EB" w:rsidRPr="00DC797C">
        <w:rPr>
          <w:lang w:val="en-GB"/>
        </w:rPr>
        <w:t xml:space="preserve"> is widely used as a postsynaptic marker for </w:t>
      </w:r>
      <w:proofErr w:type="spellStart"/>
      <w:proofErr w:type="gramStart"/>
      <w:r w:rsidR="009718EB" w:rsidRPr="00DC797C">
        <w:rPr>
          <w:lang w:val="en-GB"/>
        </w:rPr>
        <w:t>AChRs</w:t>
      </w:r>
      <w:proofErr w:type="spellEnd"/>
      <w:r w:rsidR="005F1417" w:rsidRPr="00DC797C">
        <w:rPr>
          <w:lang w:val="en-GB"/>
        </w:rPr>
        <w:t>, and</w:t>
      </w:r>
      <w:proofErr w:type="gramEnd"/>
      <w:r w:rsidR="005F1417" w:rsidRPr="00DC797C">
        <w:rPr>
          <w:lang w:val="en-GB"/>
        </w:rPr>
        <w:t xml:space="preserve"> was likewise used in this study</w:t>
      </w:r>
      <w:r w:rsidR="009718EB" w:rsidRPr="00DC797C">
        <w:rPr>
          <w:lang w:val="en-GB"/>
        </w:rPr>
        <w:t xml:space="preserve">. The supplementation of </w:t>
      </w:r>
      <w:proofErr w:type="spellStart"/>
      <w:r w:rsidR="009718EB" w:rsidRPr="00DC797C">
        <w:rPr>
          <w:lang w:val="en-GB"/>
        </w:rPr>
        <w:t>agrin</w:t>
      </w:r>
      <w:proofErr w:type="spellEnd"/>
      <w:r w:rsidR="009718EB" w:rsidRPr="00DC797C">
        <w:rPr>
          <w:lang w:val="en-GB"/>
        </w:rPr>
        <w:t xml:space="preserve"> and </w:t>
      </w:r>
      <w:r w:rsidR="005F1417" w:rsidRPr="00DC797C">
        <w:rPr>
          <w:lang w:val="en-GB"/>
        </w:rPr>
        <w:t>laminin promotes</w:t>
      </w:r>
      <w:r w:rsidR="009718EB" w:rsidRPr="00DC797C">
        <w:rPr>
          <w:lang w:val="en-GB"/>
        </w:rPr>
        <w:t xml:space="preserve"> the clustering of the </w:t>
      </w:r>
      <w:proofErr w:type="spellStart"/>
      <w:r w:rsidR="009718EB" w:rsidRPr="00DC797C">
        <w:rPr>
          <w:lang w:val="en-GB"/>
        </w:rPr>
        <w:t>AChRs</w:t>
      </w:r>
      <w:proofErr w:type="spellEnd"/>
      <w:r w:rsidR="00960941" w:rsidRPr="00DC797C">
        <w:rPr>
          <w:lang w:val="en-GB"/>
        </w:rPr>
        <w:t xml:space="preserve"> at the sarcolemma</w:t>
      </w:r>
      <w:r w:rsidR="009E152E" w:rsidRPr="00DC797C">
        <w:rPr>
          <w:lang w:val="en-GB"/>
        </w:rPr>
        <w:fldChar w:fldCharType="begin" w:fldLock="1"/>
      </w:r>
      <w:r w:rsidR="00CE7C8C" w:rsidRPr="00DC797C">
        <w:rPr>
          <w:lang w:val="en-GB"/>
        </w:rPr>
        <w:instrText>ADDIN CSL_CITATION {"citationItems":[{"id":"ITEM-1","itemData":{"DOI":"10.7554/eLife.44530","ISSN":"2050084X","abstract":"Two-dimensional (2D) human skeletal muscle fiber cultures are ill-equipped to support the contractile properties of maturing muscle fibers. This limits their application to the study of adult human neuromuscular junction (NMJ) development, a process requiring maturation of muscle fibers in the presence of motor neuron endplates. Here we describe a three-dimensional (3D) co-culture method whereby human muscle progenitors mixed with human pluripotent stem cell-derived motor neurons self-organize to form functional NMJ connections. Functional connectivity between motor neuron endplates and muscle fibers is confirmed with calcium imaging and electrophysiological recordings. Notably, we only observed epsilon acetylcholine receptor subunit protein upregulation and activity in 3D co-cultures. Further, 3D co-culture treatments with myasthenia gravis patient sera shows the ease of studying human disease with the system. Hence, this work offers a simple method to model and evaluate adult human NMJ de novo development or disease in culture.","author":[{"dropping-particle":"","family":"Afshar Bakooshli","given":"Mohsen","non-dropping-particle":"","parse-names":false,"suffix":""},{"dropping-particle":"","family":"Lippmann","given":"Ethan S.","non-dropping-particle":"","parse-names":false,"suffix":""},{"dropping-particle":"","family":"Mulcahy","given":"Ben","non-dropping-particle":"","parse-names":false,"suffix":""},{"dropping-particle":"","family":"Iyer","given":"Nisha","non-dropping-particle":"","parse-names":false,"suffix":""},{"dropping-particle":"","family":"Nguyen","given":"Christine T.","non-dropping-particle":"","parse-names":false,"suffix":""},{"dropping-particle":"","family":"Tung","given":"Kayee","non-dropping-particle":"","parse-names":false,"suffix":""},{"dropping-particle":"","family":"Stewart","given":"Bryan A.","non-dropping-particle":"","parse-names":false,"suffix":""},{"dropping-particle":"","family":"Dorpel","given":"Hubrecht","non-dropping-particle":"van den","parse-names":false,"suffix":""},{"dropping-particle":"","family":"Fuehrmann","given":"Tobias","non-dropping-particle":"","parse-names":false,"suffix":""},{"dropping-particle":"","family":"Shoichet","given":"Molly","non-dropping-particle":"","parse-names":false,"suffix":""},{"dropping-particle":"","family":"Bigot","given":"Anne","non-dropping-particle":"","parse-names":false,"suffix":""},{"dropping-particle":"","family":"Pegoraro","given":"Elena","non-dropping-particle":"","parse-names":false,"suffix":""},{"dropping-particle":"","family":"Ahn","given":"Henry","non-dropping-particle":"","parse-names":false,"suffix":""},{"dropping-particle":"","family":"Ginsberg","given":"Howard","non-dropping-particle":"","parse-names":false,"suffix":""},{"dropping-particle":"","family":"Zhen","given":"Mei","non-dropping-particle":"","parse-names":false,"suffix":""},{"dropping-particle":"","family":"Ashton","given":"Randolph Scott","non-dropping-particle":"","parse-names":false,"suffix":""},{"dropping-particle":"","family":"Gilbert","given":"Penney M.","non-dropping-particle":"","parse-names":false,"suffix":""}],"container-title":"eLife","id":"ITEM-1","issued":{"date-parts":[["2019"]]},"page":"e44530","title":"A 3D culture model of innervated human skeletal muscle enables studies of the adult neuromuscular junction","type":"article-journal","volume":"8"},"uris":["http://www.mendeley.com/documents/?uuid=e62cf655-016f-45d5-9145-3479dda015db"]},{"id":"ITEM-2","itemData":{"author":[{"dropping-particle":"","family":"Burkin","given":"Dean J","non-dropping-particle":"","parse-names":false,"suffix":""},{"dropping-particle":"","family":"Kim","given":"Jae Eun","non-dropping-particle":"","parse-names":false,"suffix":""},{"dropping-particle":"","family":"Gu","given":"Maojian","non-dropping-particle":"","parse-names":false,"suffix":""},{"dropping-particle":"","family":"Kaufman","given":"Stephen J","non-dropping-particle":"","parse-names":false,"suffix":""}],"container-title":"Journal of Cell Science","id":"ITEM-2","issue":"16","issued":{"date-parts":[["2000"]]},"page":"2877-2886","title":"Laminin and alpha 7 beta 1 integrin regulate agrin-induced clustering of acetylcholine receptors","type":"article-journal","volume":"113"},"uris":["http://www.mendeley.com/documents/?uuid=ac869537-5d25-4ee1-af97-e829e02ac0e1"]},{"id":"ITEM-3","itemData":{"DOI":"10.1002/dneu.22331","ISBN":"1932-846X (Electronic)\\r1932-8451 (Linking)","ISSN":"1932846X","PMID":"26251299","abstract":"Clustering of acetylcholine receptors (AChR) at the postsynaptic membrane is a crucial step in the development of neuromuscular junctions (NMJ). During development and after denervation, aneural AChR clusters form on the sarcolemma. Recent studies suggest that these receptors are critical for guiding and initiating synaptogenesis. The aim of this study is to investigate the effect of agrin and laminin-1; agents with known AChR clustering activity; on NMJ formation and muscle maturation. Primary myoblasts were differentiated in vitro on collagen, laminin or collagen and laminin-coated surfaces in the presence or absence of agrin and laminin. The pretreated cells were then subject to innervation by PC12 cells. The number of neuromuscular junctions was assessed by immunocytochemical co-localization of AChR clusters and the presynaptic marker synaptophysin. Functional neuromuscular junctions were quantitated by analysis of the level of spontaneous as well as neuromuscular blocker responsive contractile activity and muscle maturation was assessed by the degree of myotube striation. Agrin alone did not prime muscle for innervation while a combination of agrin and laminin pretreatment increased the number of neuromuscular junctions formed and enhanced acetylcholine based neurotransmission and myotube striation. This study has direct clinical relevance for treatment of denervation injuries and creating functional neuromuscular constructs for muscle tissue repair.","author":[{"dropping-particle":"","family":"Zhang","given":"Bill G.X.","non-dropping-particle":"","parse-names":false,"suffix":""},{"dropping-particle":"","family":"Quigley","given":"Anita F.","non-dropping-particle":"","parse-names":false,"suffix":""},{"dropping-particle":"","family":"Bourke","given":"Justin L.","non-dropping-particle":"","parse-names":false,"suffix":""},{"dropping-particle":"","family":"Nowell","given":"Cameron J.","non-dropping-particle":"","parse-names":false,"suffix":""},{"dropping-particle":"","family":"Myers","given":"Damian E.","non-dropping-particle":"","parse-names":false,"suffix":""},{"dropping-particle":"","family":"Choong","given":"Peter F.M.","non-dropping-particle":"","parse-names":false,"suffix":""},{"dropping-particle":"","family":"Kapsa","given":"Robert M.I.","non-dropping-particle":"","parse-names":false,"suffix":""}],"container-title":"Developmental Neurobiology","id":"ITEM-3","issue":"5","issued":{"date-parts":[["2016"]]},"page":"551-565","title":"Combination of agrin and laminin increase acetylcholine receptor clustering and enhance functional neuromuscular junction formation In vitro","type":"article-journal","volume":"76"},"uris":["http://www.mendeley.com/documents/?uuid=a85aa8d1-5651-459d-b628-b57df4555a42"]}],"mendeley":{"formattedCitation":"&lt;sup&gt;19–21&lt;/sup&gt;","plainTextFormattedCitation":"19–21","previouslyFormattedCitation":"&lt;sup&gt;19–21&lt;/sup&gt;"},"properties":{"noteIndex":0},"schema":"https://github.com/citation-style-language/schema/raw/master/csl-citation.json"}</w:instrText>
      </w:r>
      <w:r w:rsidR="009E152E" w:rsidRPr="00DC797C">
        <w:rPr>
          <w:vertAlign w:val="superscript"/>
          <w:lang w:val="en-GB"/>
        </w:rPr>
        <w:fldChar w:fldCharType="separate"/>
      </w:r>
      <w:r w:rsidR="00CE7C8C" w:rsidRPr="00DC797C">
        <w:rPr>
          <w:noProof/>
          <w:vertAlign w:val="superscript"/>
          <w:lang w:val="en-GB"/>
        </w:rPr>
        <w:t>19–21</w:t>
      </w:r>
      <w:r w:rsidR="009E152E" w:rsidRPr="00DC797C">
        <w:rPr>
          <w:lang w:val="en-GB"/>
        </w:rPr>
        <w:fldChar w:fldCharType="end"/>
      </w:r>
      <w:r w:rsidR="00960941" w:rsidRPr="00DC797C">
        <w:rPr>
          <w:lang w:val="en-GB"/>
        </w:rPr>
        <w:t xml:space="preserve">, </w:t>
      </w:r>
      <w:r w:rsidR="0007301C">
        <w:rPr>
          <w:lang w:val="en-GB"/>
        </w:rPr>
        <w:t xml:space="preserve">making it easier to identify </w:t>
      </w:r>
      <w:proofErr w:type="spellStart"/>
      <w:r w:rsidR="0007301C">
        <w:rPr>
          <w:lang w:val="en-GB"/>
        </w:rPr>
        <w:t>AChRs</w:t>
      </w:r>
      <w:proofErr w:type="spellEnd"/>
      <w:r w:rsidR="0007301C">
        <w:rPr>
          <w:lang w:val="en-GB"/>
        </w:rPr>
        <w:t xml:space="preserve"> in vitro and </w:t>
      </w:r>
      <w:r w:rsidR="00E602B3">
        <w:rPr>
          <w:lang w:val="en-GB"/>
        </w:rPr>
        <w:t xml:space="preserve">likewise </w:t>
      </w:r>
      <w:r w:rsidR="0007301C">
        <w:rPr>
          <w:lang w:val="en-GB"/>
        </w:rPr>
        <w:t>increas</w:t>
      </w:r>
      <w:r w:rsidR="00E602B3">
        <w:rPr>
          <w:lang w:val="en-GB"/>
        </w:rPr>
        <w:t>es</w:t>
      </w:r>
      <w:r w:rsidRPr="00DC797C">
        <w:rPr>
          <w:lang w:val="en-GB"/>
        </w:rPr>
        <w:t xml:space="preserve"> the number of </w:t>
      </w:r>
      <w:proofErr w:type="spellStart"/>
      <w:r w:rsidRPr="00DC797C">
        <w:rPr>
          <w:lang w:val="en-GB"/>
        </w:rPr>
        <w:t>AChR</w:t>
      </w:r>
      <w:r w:rsidR="00DF210B" w:rsidRPr="00DC797C">
        <w:rPr>
          <w:lang w:val="en-GB"/>
        </w:rPr>
        <w:t>s</w:t>
      </w:r>
      <w:proofErr w:type="spellEnd"/>
      <w:r w:rsidR="005F1417" w:rsidRPr="00DC797C">
        <w:rPr>
          <w:lang w:val="en-GB"/>
        </w:rPr>
        <w:t xml:space="preserve"> and NMJs present</w:t>
      </w:r>
      <w:r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Pr="00DC797C">
        <w:rPr>
          <w:lang w:val="en-GB"/>
        </w:rPr>
        <w:fldChar w:fldCharType="separate"/>
      </w:r>
      <w:r w:rsidR="004902E1" w:rsidRPr="00DC797C">
        <w:rPr>
          <w:noProof/>
          <w:vertAlign w:val="superscript"/>
          <w:lang w:val="en-GB"/>
        </w:rPr>
        <w:t>18</w:t>
      </w:r>
      <w:r w:rsidRPr="00DC797C">
        <w:rPr>
          <w:lang w:val="en-GB"/>
        </w:rPr>
        <w:fldChar w:fldCharType="end"/>
      </w:r>
      <w:r w:rsidR="009E152E" w:rsidRPr="00DC797C">
        <w:rPr>
          <w:lang w:val="en-GB"/>
        </w:rPr>
        <w:t>.</w:t>
      </w:r>
    </w:p>
    <w:p w14:paraId="5A9753D3" w14:textId="77777777" w:rsidR="00F40B7E" w:rsidRPr="00DC797C" w:rsidRDefault="00F40B7E" w:rsidP="006151A3">
      <w:pPr>
        <w:rPr>
          <w:lang w:val="en-GB"/>
        </w:rPr>
      </w:pPr>
    </w:p>
    <w:p w14:paraId="668948BB" w14:textId="5250F18D" w:rsidR="007065D4" w:rsidRPr="00DC797C" w:rsidRDefault="00960941" w:rsidP="006151A3">
      <w:pPr>
        <w:rPr>
          <w:lang w:val="en-GB"/>
        </w:rPr>
      </w:pPr>
      <w:proofErr w:type="gramStart"/>
      <w:r w:rsidRPr="00DC797C">
        <w:rPr>
          <w:lang w:val="en-GB"/>
        </w:rPr>
        <w:t>In order to</w:t>
      </w:r>
      <w:proofErr w:type="gramEnd"/>
      <w:r w:rsidRPr="00DC797C">
        <w:rPr>
          <w:lang w:val="en-GB"/>
        </w:rPr>
        <w:t xml:space="preserve"> locate</w:t>
      </w:r>
      <w:r w:rsidR="00334F0D" w:rsidRPr="00DC797C">
        <w:rPr>
          <w:lang w:val="en-GB"/>
        </w:rPr>
        <w:t xml:space="preserve"> and calculate</w:t>
      </w:r>
      <w:r w:rsidR="00FB461E" w:rsidRPr="00DC797C">
        <w:rPr>
          <w:lang w:val="en-GB"/>
        </w:rPr>
        <w:t xml:space="preserve"> the NMJs</w:t>
      </w:r>
      <w:r w:rsidR="005F1417" w:rsidRPr="00DC797C">
        <w:rPr>
          <w:lang w:val="en-GB"/>
        </w:rPr>
        <w:t xml:space="preserve"> in an unbiased manner</w:t>
      </w:r>
      <w:r w:rsidR="00FB461E" w:rsidRPr="00DC797C">
        <w:rPr>
          <w:lang w:val="en-GB"/>
        </w:rPr>
        <w:t xml:space="preserve">, </w:t>
      </w:r>
      <w:r w:rsidR="005F1417" w:rsidRPr="00DC797C">
        <w:rPr>
          <w:lang w:val="en-GB"/>
        </w:rPr>
        <w:t>each myotube is identified through myosin heavy chain (</w:t>
      </w:r>
      <w:proofErr w:type="spellStart"/>
      <w:r w:rsidR="005F1417" w:rsidRPr="00DC797C">
        <w:rPr>
          <w:lang w:val="en-GB"/>
        </w:rPr>
        <w:t>MyHC</w:t>
      </w:r>
      <w:proofErr w:type="spellEnd"/>
      <w:r w:rsidR="005F1417" w:rsidRPr="00DC797C">
        <w:rPr>
          <w:lang w:val="en-GB"/>
        </w:rPr>
        <w:t>)-positivity and imaged in z-stacks at 40x magnification</w:t>
      </w:r>
      <w:r w:rsidR="00DF210B" w:rsidRPr="00DC797C">
        <w:rPr>
          <w:lang w:val="en-GB"/>
        </w:rPr>
        <w:t xml:space="preserve"> using an inverted confocal microscope</w:t>
      </w:r>
      <w:r w:rsidR="005F1417" w:rsidRPr="00DC797C">
        <w:rPr>
          <w:lang w:val="en-GB"/>
        </w:rPr>
        <w:t>. For very long myotubes, multiple z-stacks were acquired. For image analysis, t</w:t>
      </w:r>
      <w:r w:rsidR="00FB461E" w:rsidRPr="00DC797C">
        <w:rPr>
          <w:lang w:val="en-GB"/>
        </w:rPr>
        <w:t xml:space="preserve">he </w:t>
      </w:r>
      <w:r w:rsidR="0007301C">
        <w:rPr>
          <w:lang w:val="en-GB"/>
        </w:rPr>
        <w:t>number</w:t>
      </w:r>
      <w:r w:rsidR="0007301C" w:rsidRPr="00DC797C">
        <w:rPr>
          <w:lang w:val="en-GB"/>
        </w:rPr>
        <w:t xml:space="preserve"> </w:t>
      </w:r>
      <w:r w:rsidR="00FB461E" w:rsidRPr="00DC797C">
        <w:rPr>
          <w:lang w:val="en-GB"/>
        </w:rPr>
        <w:t xml:space="preserve">of co-localizations between NEFH/SYP and </w:t>
      </w:r>
      <w:proofErr w:type="spellStart"/>
      <w:r w:rsidR="00FB461E" w:rsidRPr="00DC797C">
        <w:rPr>
          <w:lang w:val="en-GB"/>
        </w:rPr>
        <w:t>Btx</w:t>
      </w:r>
      <w:proofErr w:type="spellEnd"/>
      <w:r w:rsidR="00FB461E" w:rsidRPr="00DC797C">
        <w:rPr>
          <w:lang w:val="en-GB"/>
        </w:rPr>
        <w:t xml:space="preserve"> </w:t>
      </w:r>
      <w:r w:rsidR="0007301C">
        <w:rPr>
          <w:lang w:val="en-GB"/>
        </w:rPr>
        <w:t>is</w:t>
      </w:r>
      <w:r w:rsidR="0007301C" w:rsidRPr="00DC797C">
        <w:rPr>
          <w:lang w:val="en-GB"/>
        </w:rPr>
        <w:t xml:space="preserve"> </w:t>
      </w:r>
      <w:r w:rsidR="00FB461E" w:rsidRPr="00DC797C">
        <w:rPr>
          <w:lang w:val="en-GB"/>
        </w:rPr>
        <w:t xml:space="preserve">counted </w:t>
      </w:r>
      <w:r w:rsidR="006427B7" w:rsidRPr="00DC797C">
        <w:rPr>
          <w:lang w:val="en-GB"/>
        </w:rPr>
        <w:t>manually</w:t>
      </w:r>
      <w:r w:rsidR="0085187B" w:rsidRPr="00DC797C">
        <w:rPr>
          <w:lang w:val="en-GB"/>
        </w:rPr>
        <w:t xml:space="preserve"> through each z-stack</w:t>
      </w:r>
      <w:r w:rsidR="0007301C">
        <w:rPr>
          <w:lang w:val="en-GB"/>
        </w:rPr>
        <w:t>,</w:t>
      </w:r>
      <w:r w:rsidR="006427B7" w:rsidRPr="00DC797C">
        <w:rPr>
          <w:lang w:val="en-GB"/>
        </w:rPr>
        <w:t xml:space="preserve"> </w:t>
      </w:r>
      <w:r w:rsidR="00FB461E" w:rsidRPr="00DC797C">
        <w:rPr>
          <w:lang w:val="en-GB"/>
        </w:rPr>
        <w:t xml:space="preserve">and the </w:t>
      </w:r>
      <w:r w:rsidR="00F5694C">
        <w:rPr>
          <w:lang w:val="en-GB"/>
        </w:rPr>
        <w:t>number</w:t>
      </w:r>
      <w:r w:rsidR="00F5694C" w:rsidRPr="00DC797C">
        <w:rPr>
          <w:lang w:val="en-GB"/>
        </w:rPr>
        <w:t xml:space="preserve"> </w:t>
      </w:r>
      <w:r w:rsidR="00FB461E" w:rsidRPr="00DC797C">
        <w:rPr>
          <w:lang w:val="en-GB"/>
        </w:rPr>
        <w:t>of co-localizations is normalized to the number of myotubes</w:t>
      </w:r>
      <w:r w:rsidR="007065D4" w:rsidRPr="00DC797C">
        <w:rPr>
          <w:lang w:val="en-GB"/>
        </w:rPr>
        <w:t xml:space="preserve"> present in the z-stack</w:t>
      </w:r>
      <w:r w:rsidR="00FB461E" w:rsidRPr="00DC797C">
        <w:rPr>
          <w:lang w:val="en-GB"/>
        </w:rPr>
        <w:t xml:space="preserve"> (</w:t>
      </w:r>
      <w:r w:rsidR="00FB461E" w:rsidRPr="00DC797C">
        <w:rPr>
          <w:b/>
          <w:lang w:val="en-GB"/>
        </w:rPr>
        <w:t>Figure 2A</w:t>
      </w:r>
      <w:r w:rsidR="0007301C">
        <w:rPr>
          <w:b/>
          <w:lang w:val="en-GB"/>
        </w:rPr>
        <w:t>–</w:t>
      </w:r>
      <w:r w:rsidR="00FB461E" w:rsidRPr="00DC797C">
        <w:rPr>
          <w:b/>
          <w:lang w:val="en-GB"/>
        </w:rPr>
        <w:t>C</w:t>
      </w:r>
      <w:r w:rsidR="00FB461E" w:rsidRPr="00DC797C">
        <w:rPr>
          <w:lang w:val="en-GB"/>
        </w:rPr>
        <w:t>)</w:t>
      </w:r>
      <w:r w:rsidR="005F1417"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5F1417" w:rsidRPr="00DC797C">
        <w:rPr>
          <w:vertAlign w:val="superscript"/>
          <w:lang w:val="en-GB"/>
        </w:rPr>
        <w:fldChar w:fldCharType="separate"/>
      </w:r>
      <w:r w:rsidR="00CE7C8C" w:rsidRPr="00DC797C">
        <w:rPr>
          <w:noProof/>
          <w:vertAlign w:val="superscript"/>
          <w:lang w:val="en-GB"/>
        </w:rPr>
        <w:t>18</w:t>
      </w:r>
      <w:r w:rsidR="005F1417" w:rsidRPr="00DC797C">
        <w:rPr>
          <w:lang w:val="en-GB"/>
        </w:rPr>
        <w:fldChar w:fldCharType="end"/>
      </w:r>
      <w:r w:rsidR="00FB461E" w:rsidRPr="00DC797C">
        <w:rPr>
          <w:lang w:val="en-GB"/>
        </w:rPr>
        <w:t xml:space="preserve">. </w:t>
      </w:r>
      <w:r w:rsidR="007065D4" w:rsidRPr="00DC797C">
        <w:rPr>
          <w:lang w:val="en-GB"/>
        </w:rPr>
        <w:t>N</w:t>
      </w:r>
      <w:r w:rsidR="007F5829" w:rsidRPr="00DC797C">
        <w:rPr>
          <w:lang w:val="en-GB"/>
        </w:rPr>
        <w:t>ot all myotubes will have NMJs</w:t>
      </w:r>
      <w:r w:rsidR="0007301C">
        <w:rPr>
          <w:lang w:val="en-GB"/>
        </w:rPr>
        <w:t>,</w:t>
      </w:r>
      <w:r w:rsidR="009D20B8" w:rsidRPr="00DC797C">
        <w:rPr>
          <w:lang w:val="en-GB"/>
        </w:rPr>
        <w:t xml:space="preserve"> as seen in the quantification of innervated myotubes</w:t>
      </w:r>
      <w:r w:rsidR="003903CA" w:rsidRPr="00DC797C">
        <w:rPr>
          <w:lang w:val="en-GB"/>
        </w:rPr>
        <w:t xml:space="preserve"> (</w:t>
      </w:r>
      <w:r w:rsidR="009D20B8" w:rsidRPr="00DC797C">
        <w:rPr>
          <w:b/>
          <w:lang w:val="en-GB"/>
        </w:rPr>
        <w:t>Figure 2D</w:t>
      </w:r>
      <w:r w:rsidR="003903CA" w:rsidRPr="00DC797C">
        <w:rPr>
          <w:lang w:val="en-GB"/>
        </w:rPr>
        <w:t>)</w:t>
      </w:r>
      <w:r w:rsidR="007F5829" w:rsidRPr="00DC797C">
        <w:rPr>
          <w:lang w:val="en-GB"/>
        </w:rPr>
        <w:t xml:space="preserve">. Consequently, </w:t>
      </w:r>
      <w:r w:rsidR="007065D4" w:rsidRPr="00DC797C">
        <w:rPr>
          <w:lang w:val="en-GB"/>
        </w:rPr>
        <w:t>it is important to perform an unbiased recording approach,</w:t>
      </w:r>
      <w:r w:rsidR="006233CC" w:rsidRPr="00DC797C">
        <w:rPr>
          <w:lang w:val="en-GB"/>
        </w:rPr>
        <w:t xml:space="preserve"> where all </w:t>
      </w:r>
      <w:r w:rsidR="007F5829" w:rsidRPr="00DC797C">
        <w:rPr>
          <w:lang w:val="en-GB"/>
        </w:rPr>
        <w:t>myotubes are imaged</w:t>
      </w:r>
      <w:r w:rsidR="0007301C">
        <w:rPr>
          <w:lang w:val="en-GB"/>
        </w:rPr>
        <w:t>,</w:t>
      </w:r>
      <w:r w:rsidR="007F5829" w:rsidRPr="00DC797C">
        <w:rPr>
          <w:lang w:val="en-GB"/>
        </w:rPr>
        <w:t xml:space="preserve"> independent</w:t>
      </w:r>
      <w:r w:rsidR="006233CC" w:rsidRPr="00DC797C">
        <w:rPr>
          <w:lang w:val="en-GB"/>
        </w:rPr>
        <w:t xml:space="preserve"> of </w:t>
      </w:r>
      <w:proofErr w:type="spellStart"/>
      <w:r w:rsidR="006233CC" w:rsidRPr="00DC797C">
        <w:rPr>
          <w:lang w:val="en-GB"/>
        </w:rPr>
        <w:t>Btx</w:t>
      </w:r>
      <w:proofErr w:type="spellEnd"/>
      <w:r w:rsidR="006233CC" w:rsidRPr="00DC797C">
        <w:rPr>
          <w:lang w:val="en-GB"/>
        </w:rPr>
        <w:t xml:space="preserve"> presence. </w:t>
      </w:r>
    </w:p>
    <w:p w14:paraId="65422247" w14:textId="63E6662E" w:rsidR="009718EB" w:rsidRPr="00DC797C" w:rsidRDefault="006427B7" w:rsidP="006151A3">
      <w:pPr>
        <w:rPr>
          <w:lang w:val="en-GB"/>
        </w:rPr>
      </w:pPr>
      <w:r w:rsidRPr="00DC797C">
        <w:rPr>
          <w:lang w:val="en-GB"/>
        </w:rPr>
        <w:t>It is possible to identify</w:t>
      </w:r>
      <w:r w:rsidR="00FB461E" w:rsidRPr="00DC797C">
        <w:rPr>
          <w:lang w:val="en-GB"/>
        </w:rPr>
        <w:t xml:space="preserve"> two types of morphologies in this </w:t>
      </w:r>
      <w:r w:rsidR="00FB461E" w:rsidRPr="00DC797C">
        <w:rPr>
          <w:i/>
          <w:lang w:val="en-GB"/>
        </w:rPr>
        <w:t>in vitro</w:t>
      </w:r>
      <w:r w:rsidR="00FB461E" w:rsidRPr="00DC797C">
        <w:rPr>
          <w:lang w:val="en-GB"/>
        </w:rPr>
        <w:t xml:space="preserve"> system. The NMJs either appear as single contact point NMJs, where a neurite touches upon a cluster of </w:t>
      </w:r>
      <w:proofErr w:type="spellStart"/>
      <w:r w:rsidR="00FB461E" w:rsidRPr="00DC797C">
        <w:rPr>
          <w:lang w:val="en-GB"/>
        </w:rPr>
        <w:t>AChRs</w:t>
      </w:r>
      <w:proofErr w:type="spellEnd"/>
      <w:r w:rsidR="00FB461E" w:rsidRPr="00DC797C">
        <w:rPr>
          <w:lang w:val="en-GB"/>
        </w:rPr>
        <w:t xml:space="preserve"> at one interaction point</w:t>
      </w:r>
      <w:r w:rsidR="0007301C">
        <w:rPr>
          <w:lang w:val="en-GB"/>
        </w:rPr>
        <w:t>,</w:t>
      </w:r>
      <w:r w:rsidR="00FB461E" w:rsidRPr="00DC797C">
        <w:rPr>
          <w:lang w:val="en-GB"/>
        </w:rPr>
        <w:t xml:space="preserve"> or multiple contact point NMJs, where a neurite will fan out and enga</w:t>
      </w:r>
      <w:r w:rsidR="007F5829" w:rsidRPr="00DC797C">
        <w:rPr>
          <w:lang w:val="en-GB"/>
        </w:rPr>
        <w:t xml:space="preserve">ge with the </w:t>
      </w:r>
      <w:proofErr w:type="spellStart"/>
      <w:r w:rsidR="007F5829" w:rsidRPr="00DC797C">
        <w:rPr>
          <w:lang w:val="en-GB"/>
        </w:rPr>
        <w:t>AChR</w:t>
      </w:r>
      <w:proofErr w:type="spellEnd"/>
      <w:r w:rsidR="007F5829" w:rsidRPr="00DC797C">
        <w:rPr>
          <w:lang w:val="en-GB"/>
        </w:rPr>
        <w:t xml:space="preserve"> cluster over</w:t>
      </w:r>
      <w:r w:rsidR="00FB461E" w:rsidRPr="00DC797C">
        <w:rPr>
          <w:lang w:val="en-GB"/>
        </w:rPr>
        <w:t xml:space="preserve"> a larger surface. These two morphologies can be identified both immunocytochemically (</w:t>
      </w:r>
      <w:r w:rsidR="00FB461E" w:rsidRPr="00DC797C">
        <w:rPr>
          <w:b/>
          <w:lang w:val="en-GB"/>
        </w:rPr>
        <w:t>Figure 2A</w:t>
      </w:r>
      <w:r w:rsidR="00FB461E" w:rsidRPr="00DC797C">
        <w:rPr>
          <w:lang w:val="en-GB"/>
        </w:rPr>
        <w:t>)</w:t>
      </w:r>
      <w:r w:rsidR="005F1417"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5F1417" w:rsidRPr="00DC797C">
        <w:rPr>
          <w:vertAlign w:val="superscript"/>
          <w:lang w:val="en-GB"/>
        </w:rPr>
        <w:fldChar w:fldCharType="separate"/>
      </w:r>
      <w:r w:rsidR="00CE7C8C" w:rsidRPr="00DC797C">
        <w:rPr>
          <w:noProof/>
          <w:vertAlign w:val="superscript"/>
          <w:lang w:val="en-GB"/>
        </w:rPr>
        <w:t>18</w:t>
      </w:r>
      <w:r w:rsidR="005F1417" w:rsidRPr="00DC797C">
        <w:rPr>
          <w:lang w:val="en-GB"/>
        </w:rPr>
        <w:fldChar w:fldCharType="end"/>
      </w:r>
      <w:r w:rsidR="00FB461E" w:rsidRPr="00DC797C">
        <w:rPr>
          <w:lang w:val="en-GB"/>
        </w:rPr>
        <w:t xml:space="preserve"> and with </w:t>
      </w:r>
      <w:r w:rsidR="00F5564E" w:rsidRPr="00DC797C">
        <w:rPr>
          <w:lang w:val="en-GB"/>
        </w:rPr>
        <w:t>SEM</w:t>
      </w:r>
      <w:r w:rsidR="00FB461E" w:rsidRPr="00DC797C">
        <w:rPr>
          <w:lang w:val="en-GB"/>
        </w:rPr>
        <w:t xml:space="preserve"> (</w:t>
      </w:r>
      <w:r w:rsidR="00FB461E" w:rsidRPr="00DC797C">
        <w:rPr>
          <w:b/>
          <w:lang w:val="en-GB"/>
        </w:rPr>
        <w:t>Figure 2B</w:t>
      </w:r>
      <w:r w:rsidR="00FB461E" w:rsidRPr="00DC797C">
        <w:rPr>
          <w:lang w:val="en-GB"/>
        </w:rPr>
        <w:t>)</w:t>
      </w:r>
      <w:r w:rsidR="005F1417"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5F1417" w:rsidRPr="00DC797C">
        <w:rPr>
          <w:lang w:val="en-GB"/>
        </w:rPr>
        <w:fldChar w:fldCharType="separate"/>
      </w:r>
      <w:r w:rsidR="004902E1" w:rsidRPr="00DC797C">
        <w:rPr>
          <w:noProof/>
          <w:vertAlign w:val="superscript"/>
          <w:lang w:val="en-GB"/>
        </w:rPr>
        <w:t>18</w:t>
      </w:r>
      <w:r w:rsidR="005F1417" w:rsidRPr="00DC797C">
        <w:rPr>
          <w:lang w:val="en-GB"/>
        </w:rPr>
        <w:fldChar w:fldCharType="end"/>
      </w:r>
      <w:r w:rsidR="00FB461E" w:rsidRPr="00DC797C">
        <w:rPr>
          <w:lang w:val="en-GB"/>
        </w:rPr>
        <w:t>, and can likewise be quantified (</w:t>
      </w:r>
      <w:r w:rsidR="00FB461E" w:rsidRPr="00DC797C">
        <w:rPr>
          <w:b/>
          <w:lang w:val="en-GB"/>
        </w:rPr>
        <w:t>Figure 2C</w:t>
      </w:r>
      <w:r w:rsidR="00FB461E" w:rsidRPr="00DC797C">
        <w:rPr>
          <w:lang w:val="en-GB"/>
        </w:rPr>
        <w:t>)</w:t>
      </w:r>
      <w:r w:rsidR="005F1417"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5F1417" w:rsidRPr="00DC797C">
        <w:rPr>
          <w:lang w:val="en-GB"/>
        </w:rPr>
        <w:fldChar w:fldCharType="separate"/>
      </w:r>
      <w:r w:rsidR="004902E1" w:rsidRPr="00DC797C">
        <w:rPr>
          <w:noProof/>
          <w:vertAlign w:val="superscript"/>
          <w:lang w:val="en-GB"/>
        </w:rPr>
        <w:t>18</w:t>
      </w:r>
      <w:r w:rsidR="005F1417" w:rsidRPr="00DC797C">
        <w:rPr>
          <w:lang w:val="en-GB"/>
        </w:rPr>
        <w:fldChar w:fldCharType="end"/>
      </w:r>
      <w:r w:rsidR="00FB461E" w:rsidRPr="00DC797C">
        <w:rPr>
          <w:lang w:val="en-GB"/>
        </w:rPr>
        <w:t>. Overall, the multiple contact point</w:t>
      </w:r>
      <w:r w:rsidR="007F5829" w:rsidRPr="00DC797C">
        <w:rPr>
          <w:lang w:val="en-GB"/>
        </w:rPr>
        <w:t>s</w:t>
      </w:r>
      <w:r w:rsidR="00FB461E" w:rsidRPr="00DC797C">
        <w:rPr>
          <w:lang w:val="en-GB"/>
        </w:rPr>
        <w:t xml:space="preserve"> facilitate a broader connection through a large muscle embedment, which points towards a more mature NMJ formation. In contrast, the single contact point NMJs are considered </w:t>
      </w:r>
      <w:r w:rsidR="007F5829" w:rsidRPr="00DC797C">
        <w:rPr>
          <w:lang w:val="en-GB"/>
        </w:rPr>
        <w:t>less mature</w:t>
      </w:r>
      <w:r w:rsidR="003903CA" w:rsidRPr="00DC797C">
        <w:rPr>
          <w:lang w:val="en-GB"/>
        </w:rPr>
        <w:t xml:space="preserve"> due to the early developmental state of the culture</w:t>
      </w:r>
      <w:r w:rsidR="00FB461E" w:rsidRPr="00DC797C">
        <w:rPr>
          <w:lang w:val="en-GB"/>
        </w:rPr>
        <w:t xml:space="preserve">. </w:t>
      </w:r>
    </w:p>
    <w:p w14:paraId="2E1B62EF" w14:textId="12987E04" w:rsidR="00FB461E" w:rsidRPr="00DC797C" w:rsidRDefault="00FB461E" w:rsidP="006151A3">
      <w:pPr>
        <w:rPr>
          <w:lang w:val="en-GB"/>
        </w:rPr>
      </w:pPr>
    </w:p>
    <w:p w14:paraId="7F272489" w14:textId="71B0F5E6" w:rsidR="006427B7" w:rsidRPr="00DC797C" w:rsidRDefault="006427B7" w:rsidP="006151A3">
      <w:pPr>
        <w:rPr>
          <w:b/>
          <w:lang w:val="en-GB"/>
        </w:rPr>
      </w:pPr>
      <w:r w:rsidRPr="00DC797C">
        <w:rPr>
          <w:b/>
          <w:lang w:val="en-GB"/>
        </w:rPr>
        <w:t xml:space="preserve">Functional evaluation of </w:t>
      </w:r>
      <w:r w:rsidRPr="00DC797C">
        <w:rPr>
          <w:b/>
          <w:i/>
          <w:lang w:val="en-GB"/>
        </w:rPr>
        <w:t xml:space="preserve">in vitro </w:t>
      </w:r>
      <w:r w:rsidRPr="00DC797C">
        <w:rPr>
          <w:b/>
          <w:lang w:val="en-GB"/>
        </w:rPr>
        <w:t>NMJs</w:t>
      </w:r>
    </w:p>
    <w:p w14:paraId="4BF9E820" w14:textId="371A0BE7" w:rsidR="00FB461E" w:rsidRDefault="00FA65B2" w:rsidP="00214CF9">
      <w:pPr>
        <w:widowControl/>
        <w:autoSpaceDE w:val="0"/>
        <w:autoSpaceDN w:val="0"/>
        <w:adjustRightInd w:val="0"/>
        <w:rPr>
          <w:lang w:val="en-GB"/>
        </w:rPr>
      </w:pPr>
      <w:r w:rsidRPr="00DC797C">
        <w:rPr>
          <w:lang w:val="en-GB"/>
        </w:rPr>
        <w:t>To evaluate</w:t>
      </w:r>
      <w:r w:rsidR="007F5829" w:rsidRPr="00DC797C">
        <w:rPr>
          <w:lang w:val="en-GB"/>
        </w:rPr>
        <w:t xml:space="preserve"> the</w:t>
      </w:r>
      <w:r w:rsidRPr="00DC797C">
        <w:rPr>
          <w:lang w:val="en-GB"/>
        </w:rPr>
        <w:t xml:space="preserve"> functionality</w:t>
      </w:r>
      <w:r w:rsidR="007F5829" w:rsidRPr="00DC797C">
        <w:rPr>
          <w:lang w:val="en-GB"/>
        </w:rPr>
        <w:t xml:space="preserve"> of the NMJs</w:t>
      </w:r>
      <w:r w:rsidRPr="00DC797C">
        <w:rPr>
          <w:lang w:val="en-GB"/>
        </w:rPr>
        <w:t>, live-cell calcium transient recordings</w:t>
      </w:r>
      <w:r w:rsidR="0007301C">
        <w:rPr>
          <w:lang w:val="en-GB"/>
        </w:rPr>
        <w:t xml:space="preserve"> were use</w:t>
      </w:r>
      <w:r w:rsidR="00E602B3">
        <w:rPr>
          <w:lang w:val="en-GB"/>
        </w:rPr>
        <w:t>d</w:t>
      </w:r>
      <w:r w:rsidRPr="00DC797C">
        <w:rPr>
          <w:lang w:val="en-GB"/>
        </w:rPr>
        <w:t xml:space="preserve"> (</w:t>
      </w:r>
      <w:r w:rsidRPr="00DC797C">
        <w:rPr>
          <w:b/>
          <w:lang w:val="en-GB"/>
        </w:rPr>
        <w:t>Figure 3</w:t>
      </w:r>
      <w:r w:rsidRPr="00DC797C">
        <w:rPr>
          <w:lang w:val="en-GB"/>
        </w:rPr>
        <w:t>)</w:t>
      </w:r>
      <w:r w:rsidR="00BC76DA"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BC76DA" w:rsidRPr="00DC797C">
        <w:rPr>
          <w:vertAlign w:val="superscript"/>
          <w:lang w:val="en-GB"/>
        </w:rPr>
        <w:fldChar w:fldCharType="separate"/>
      </w:r>
      <w:r w:rsidR="00CE7C8C" w:rsidRPr="00DC797C">
        <w:rPr>
          <w:noProof/>
          <w:vertAlign w:val="superscript"/>
          <w:lang w:val="en-GB"/>
        </w:rPr>
        <w:t>18</w:t>
      </w:r>
      <w:r w:rsidR="00BC76DA" w:rsidRPr="00DC797C">
        <w:rPr>
          <w:lang w:val="en-GB"/>
        </w:rPr>
        <w:fldChar w:fldCharType="end"/>
      </w:r>
      <w:r w:rsidRPr="00DC797C">
        <w:rPr>
          <w:lang w:val="en-GB"/>
        </w:rPr>
        <w:t>. Taking advantage of the fluidically isolated system of the microfluidic devices, the motor neuron soma side</w:t>
      </w:r>
      <w:r w:rsidR="0007301C">
        <w:rPr>
          <w:lang w:val="en-GB"/>
        </w:rPr>
        <w:t xml:space="preserve"> was stimulated</w:t>
      </w:r>
      <w:r w:rsidRPr="00DC797C">
        <w:rPr>
          <w:lang w:val="en-GB"/>
        </w:rPr>
        <w:t xml:space="preserve"> with a </w:t>
      </w:r>
      <w:r w:rsidR="007F5829" w:rsidRPr="00DC797C">
        <w:rPr>
          <w:lang w:val="en-GB"/>
        </w:rPr>
        <w:t>high</w:t>
      </w:r>
      <w:r w:rsidRPr="00DC797C">
        <w:rPr>
          <w:lang w:val="en-GB"/>
        </w:rPr>
        <w:t xml:space="preserve"> concentration (50</w:t>
      </w:r>
      <w:r w:rsidR="0007301C">
        <w:rPr>
          <w:lang w:val="en-GB"/>
        </w:rPr>
        <w:t xml:space="preserve"> </w:t>
      </w:r>
      <w:r w:rsidRPr="00DC797C">
        <w:rPr>
          <w:lang w:val="en-GB"/>
        </w:rPr>
        <w:t xml:space="preserve">mM) of potassium chloride while simultaneously recording an influx in calcium in </w:t>
      </w:r>
      <w:r w:rsidR="007F5829" w:rsidRPr="00DC797C">
        <w:rPr>
          <w:lang w:val="en-GB"/>
        </w:rPr>
        <w:t xml:space="preserve">the </w:t>
      </w:r>
      <w:r w:rsidRPr="00DC797C">
        <w:rPr>
          <w:lang w:val="en-GB"/>
        </w:rPr>
        <w:t>myotubes, which were l</w:t>
      </w:r>
      <w:r w:rsidR="007F5829" w:rsidRPr="00DC797C">
        <w:rPr>
          <w:lang w:val="en-GB"/>
        </w:rPr>
        <w:t>oaded</w:t>
      </w:r>
      <w:r w:rsidRPr="00DC797C">
        <w:rPr>
          <w:lang w:val="en-GB"/>
        </w:rPr>
        <w:t xml:space="preserve"> with </w:t>
      </w:r>
      <w:r w:rsidR="007F5829" w:rsidRPr="00DC797C">
        <w:rPr>
          <w:lang w:val="en-GB"/>
        </w:rPr>
        <w:t xml:space="preserve">the </w:t>
      </w:r>
      <w:r w:rsidRPr="00DC797C">
        <w:rPr>
          <w:lang w:val="en-GB"/>
        </w:rPr>
        <w:t>calcium-sensitive Fluo-4 dye (</w:t>
      </w:r>
      <w:r w:rsidRPr="00DC797C">
        <w:rPr>
          <w:b/>
          <w:lang w:val="en-GB"/>
        </w:rPr>
        <w:t>Figure 3A</w:t>
      </w:r>
      <w:r w:rsidRPr="00DC797C">
        <w:rPr>
          <w:lang w:val="en-GB"/>
        </w:rPr>
        <w:t>). Almost immediately upon</w:t>
      </w:r>
      <w:r w:rsidR="0078073D" w:rsidRPr="00DC797C">
        <w:rPr>
          <w:lang w:val="en-GB"/>
        </w:rPr>
        <w:t xml:space="preserve"> motor neuron activation, </w:t>
      </w:r>
      <w:r w:rsidRPr="00DC797C">
        <w:rPr>
          <w:lang w:val="en-GB"/>
        </w:rPr>
        <w:t xml:space="preserve">we </w:t>
      </w:r>
      <w:r w:rsidR="0078073D" w:rsidRPr="00DC797C">
        <w:rPr>
          <w:lang w:val="en-GB"/>
        </w:rPr>
        <w:t xml:space="preserve">could </w:t>
      </w:r>
      <w:r w:rsidRPr="00DC797C">
        <w:rPr>
          <w:lang w:val="en-GB"/>
        </w:rPr>
        <w:t>observe a calcium influx in the myotubes through a characteristic wave formation, which confirms a functional connection through</w:t>
      </w:r>
      <w:r w:rsidR="006E12A6" w:rsidRPr="00DC797C">
        <w:rPr>
          <w:lang w:val="en-GB"/>
        </w:rPr>
        <w:t xml:space="preserve"> </w:t>
      </w:r>
      <w:r w:rsidR="007F5829" w:rsidRPr="00DC797C">
        <w:rPr>
          <w:lang w:val="en-GB"/>
        </w:rPr>
        <w:t xml:space="preserve">the </w:t>
      </w:r>
      <w:r w:rsidR="006E12A6" w:rsidRPr="00DC797C">
        <w:rPr>
          <w:lang w:val="en-GB"/>
        </w:rPr>
        <w:t xml:space="preserve">motor neuron-neurite and </w:t>
      </w:r>
      <w:r w:rsidR="007F5829" w:rsidRPr="00DC797C">
        <w:rPr>
          <w:lang w:val="en-GB"/>
        </w:rPr>
        <w:t xml:space="preserve">the </w:t>
      </w:r>
      <w:r w:rsidR="0078073D" w:rsidRPr="00DC797C">
        <w:rPr>
          <w:lang w:val="en-GB"/>
        </w:rPr>
        <w:t>myotube</w:t>
      </w:r>
      <w:r w:rsidRPr="00DC797C">
        <w:rPr>
          <w:lang w:val="en-GB"/>
        </w:rPr>
        <w:t xml:space="preserve"> (</w:t>
      </w:r>
      <w:r w:rsidRPr="00DC797C">
        <w:rPr>
          <w:b/>
          <w:lang w:val="en-GB"/>
        </w:rPr>
        <w:t>Figure 3</w:t>
      </w:r>
      <w:r w:rsidR="006E12A6" w:rsidRPr="00DC797C">
        <w:rPr>
          <w:b/>
          <w:lang w:val="en-GB"/>
        </w:rPr>
        <w:t>A</w:t>
      </w:r>
      <w:r w:rsidRPr="00DC797C">
        <w:rPr>
          <w:b/>
          <w:lang w:val="en-GB"/>
        </w:rPr>
        <w:t>-C</w:t>
      </w:r>
      <w:r w:rsidRPr="00DC797C">
        <w:rPr>
          <w:lang w:val="en-GB"/>
        </w:rPr>
        <w:t>)</w:t>
      </w:r>
      <w:r w:rsidR="00D629D9"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D629D9" w:rsidRPr="00DC797C">
        <w:rPr>
          <w:vertAlign w:val="superscript"/>
          <w:lang w:val="en-GB"/>
        </w:rPr>
        <w:fldChar w:fldCharType="separate"/>
      </w:r>
      <w:r w:rsidR="004902E1" w:rsidRPr="00DC797C">
        <w:rPr>
          <w:noProof/>
          <w:vertAlign w:val="superscript"/>
          <w:lang w:val="en-GB"/>
        </w:rPr>
        <w:t>18</w:t>
      </w:r>
      <w:r w:rsidR="00D629D9" w:rsidRPr="00DC797C">
        <w:rPr>
          <w:lang w:val="en-GB"/>
        </w:rPr>
        <w:fldChar w:fldCharType="end"/>
      </w:r>
      <w:r w:rsidRPr="00DC797C">
        <w:rPr>
          <w:lang w:val="en-GB"/>
        </w:rPr>
        <w:t>.</w:t>
      </w:r>
      <w:r w:rsidR="006E12A6" w:rsidRPr="00DC797C">
        <w:rPr>
          <w:lang w:val="en-GB"/>
        </w:rPr>
        <w:t xml:space="preserve"> </w:t>
      </w:r>
      <w:r w:rsidR="00DA7DFC" w:rsidRPr="00DC797C">
        <w:rPr>
          <w:lang w:val="en-GB"/>
        </w:rPr>
        <w:t>No spontaneous calcium waves nor spontaneous myotubes contractions were observed, although myotube contraction upon</w:t>
      </w:r>
      <w:r w:rsidR="003903CA" w:rsidRPr="00DC797C">
        <w:rPr>
          <w:lang w:val="en-GB"/>
        </w:rPr>
        <w:t xml:space="preserve"> direct</w:t>
      </w:r>
      <w:r w:rsidR="00DA7DFC" w:rsidRPr="00DC797C">
        <w:rPr>
          <w:lang w:val="en-GB"/>
        </w:rPr>
        <w:t xml:space="preserve"> stimulation with potassium chloride</w:t>
      </w:r>
      <w:r w:rsidR="0007301C">
        <w:rPr>
          <w:lang w:val="en-GB"/>
        </w:rPr>
        <w:t xml:space="preserve"> was observed</w:t>
      </w:r>
      <w:r w:rsidR="00DA7DFC" w:rsidRPr="00DC797C">
        <w:rPr>
          <w:lang w:val="en-GB"/>
        </w:rPr>
        <w:t xml:space="preserve">. </w:t>
      </w:r>
      <w:r w:rsidR="0007301C">
        <w:rPr>
          <w:lang w:val="en-GB"/>
        </w:rPr>
        <w:t>T</w:t>
      </w:r>
      <w:r w:rsidR="006E12A6" w:rsidRPr="00DC797C">
        <w:rPr>
          <w:lang w:val="en-GB"/>
        </w:rPr>
        <w:t>h</w:t>
      </w:r>
      <w:r w:rsidR="007F5829" w:rsidRPr="00DC797C">
        <w:rPr>
          <w:lang w:val="en-GB"/>
        </w:rPr>
        <w:t>e specificity of the connection</w:t>
      </w:r>
      <w:r w:rsidR="0007301C">
        <w:rPr>
          <w:lang w:val="en-GB"/>
        </w:rPr>
        <w:t xml:space="preserve"> was further confirmed</w:t>
      </w:r>
      <w:r w:rsidR="006E12A6" w:rsidRPr="00DC797C">
        <w:rPr>
          <w:lang w:val="en-GB"/>
        </w:rPr>
        <w:t xml:space="preserve"> by </w:t>
      </w:r>
      <w:r w:rsidR="00DB7ADC" w:rsidRPr="00DC797C">
        <w:rPr>
          <w:lang w:val="en-GB"/>
        </w:rPr>
        <w:t>adding</w:t>
      </w:r>
      <w:r w:rsidR="007F5829" w:rsidRPr="00DC797C">
        <w:rPr>
          <w:lang w:val="en-GB"/>
        </w:rPr>
        <w:t xml:space="preserve"> the</w:t>
      </w:r>
      <w:r w:rsidR="006E12A6" w:rsidRPr="00DC797C">
        <w:rPr>
          <w:lang w:val="en-GB"/>
        </w:rPr>
        <w:t xml:space="preserve"> competitive </w:t>
      </w:r>
      <w:proofErr w:type="spellStart"/>
      <w:r w:rsidR="007F5829" w:rsidRPr="00DC797C">
        <w:rPr>
          <w:lang w:val="en-GB"/>
        </w:rPr>
        <w:t>AChR</w:t>
      </w:r>
      <w:proofErr w:type="spellEnd"/>
      <w:r w:rsidR="007F5829" w:rsidRPr="00DC797C">
        <w:rPr>
          <w:lang w:val="en-GB"/>
        </w:rPr>
        <w:t xml:space="preserve"> </w:t>
      </w:r>
      <w:r w:rsidR="006E12A6" w:rsidRPr="00DC797C">
        <w:rPr>
          <w:lang w:val="en-GB"/>
        </w:rPr>
        <w:t>antagonist</w:t>
      </w:r>
      <w:r w:rsidR="007F5829" w:rsidRPr="00DC797C">
        <w:rPr>
          <w:lang w:val="en-GB"/>
        </w:rPr>
        <w:t>,</w:t>
      </w:r>
      <w:r w:rsidR="006E12A6" w:rsidRPr="00DC797C">
        <w:rPr>
          <w:lang w:val="en-GB"/>
        </w:rPr>
        <w:t xml:space="preserve"> tubocurarine hydrochloride pentahydrate (DTC) to the myotube compartment (</w:t>
      </w:r>
      <w:r w:rsidR="006E12A6" w:rsidRPr="00DC797C">
        <w:rPr>
          <w:b/>
          <w:lang w:val="en-GB"/>
        </w:rPr>
        <w:t>Figure 3A</w:t>
      </w:r>
      <w:r w:rsidR="006E12A6" w:rsidRPr="00DC797C">
        <w:rPr>
          <w:lang w:val="en-GB"/>
        </w:rPr>
        <w:t>), which resulted in an inhibition of calcium influx (</w:t>
      </w:r>
      <w:r w:rsidR="006E12A6" w:rsidRPr="00DC797C">
        <w:rPr>
          <w:b/>
          <w:lang w:val="en-GB"/>
        </w:rPr>
        <w:t>Figure 3C</w:t>
      </w:r>
      <w:r w:rsidR="006E12A6" w:rsidRPr="00DC797C">
        <w:rPr>
          <w:lang w:val="en-GB"/>
        </w:rPr>
        <w:t>).</w:t>
      </w:r>
      <w:r w:rsidR="007F5829" w:rsidRPr="00DC797C">
        <w:rPr>
          <w:lang w:val="en-GB"/>
        </w:rPr>
        <w:t xml:space="preserve"> This </w:t>
      </w:r>
      <w:r w:rsidR="00D44209" w:rsidRPr="00DC797C">
        <w:rPr>
          <w:lang w:val="en-GB"/>
        </w:rPr>
        <w:t>effect</w:t>
      </w:r>
      <w:r w:rsidR="0078073D" w:rsidRPr="00DC797C">
        <w:rPr>
          <w:lang w:val="en-GB"/>
        </w:rPr>
        <w:t xml:space="preserve"> confirmed</w:t>
      </w:r>
      <w:r w:rsidR="007F5829" w:rsidRPr="00DC797C">
        <w:rPr>
          <w:lang w:val="en-GB"/>
        </w:rPr>
        <w:t xml:space="preserve"> that</w:t>
      </w:r>
      <w:r w:rsidR="0078073D" w:rsidRPr="00DC797C">
        <w:rPr>
          <w:lang w:val="en-GB"/>
        </w:rPr>
        <w:t xml:space="preserve"> the connection </w:t>
      </w:r>
      <w:r w:rsidR="002F2AC3" w:rsidRPr="00DC797C">
        <w:rPr>
          <w:lang w:val="en-GB"/>
        </w:rPr>
        <w:t xml:space="preserve">between motor neurons and myotubes </w:t>
      </w:r>
      <w:r w:rsidR="007F5829" w:rsidRPr="00DC797C">
        <w:rPr>
          <w:lang w:val="en-GB"/>
        </w:rPr>
        <w:t>resulted in</w:t>
      </w:r>
      <w:r w:rsidR="0078073D" w:rsidRPr="00DC797C">
        <w:rPr>
          <w:lang w:val="en-GB"/>
        </w:rPr>
        <w:t xml:space="preserve"> fully functional NMJs.</w:t>
      </w:r>
      <w:r w:rsidR="00214CF9">
        <w:rPr>
          <w:lang w:val="en-GB"/>
        </w:rPr>
        <w:t xml:space="preserve"> </w:t>
      </w:r>
      <w:r w:rsidR="00FB461E" w:rsidRPr="00DC797C">
        <w:rPr>
          <w:lang w:val="en-GB"/>
        </w:rPr>
        <w:t xml:space="preserve">To evaluate </w:t>
      </w:r>
      <w:r w:rsidR="006E12A6" w:rsidRPr="00DC797C">
        <w:rPr>
          <w:lang w:val="en-GB"/>
        </w:rPr>
        <w:t xml:space="preserve">the number of active myotubes through NMJ stimulation, </w:t>
      </w:r>
      <w:r w:rsidR="00FB461E" w:rsidRPr="00DC797C">
        <w:rPr>
          <w:lang w:val="en-GB"/>
        </w:rPr>
        <w:t>the myotube compartment w</w:t>
      </w:r>
      <w:r w:rsidR="007F5829" w:rsidRPr="00DC797C">
        <w:rPr>
          <w:lang w:val="en-GB"/>
        </w:rPr>
        <w:t>as stimulated directly with potassium chloride</w:t>
      </w:r>
      <w:r w:rsidR="006E12A6" w:rsidRPr="00DC797C">
        <w:rPr>
          <w:lang w:val="en-GB"/>
        </w:rPr>
        <w:t xml:space="preserve"> </w:t>
      </w:r>
      <w:r w:rsidR="007F5829" w:rsidRPr="00DC797C">
        <w:rPr>
          <w:lang w:val="en-GB"/>
        </w:rPr>
        <w:t>to identify the total number</w:t>
      </w:r>
      <w:r w:rsidR="006E12A6" w:rsidRPr="00DC797C">
        <w:rPr>
          <w:lang w:val="en-GB"/>
        </w:rPr>
        <w:t xml:space="preserve"> of active myotubes in th</w:t>
      </w:r>
      <w:r w:rsidR="007F5829" w:rsidRPr="00DC797C">
        <w:rPr>
          <w:lang w:val="en-GB"/>
        </w:rPr>
        <w:t>is</w:t>
      </w:r>
      <w:r w:rsidR="006E12A6" w:rsidRPr="00DC797C">
        <w:rPr>
          <w:lang w:val="en-GB"/>
        </w:rPr>
        <w:t xml:space="preserve"> compartment</w:t>
      </w:r>
      <w:r w:rsidR="00FB461E" w:rsidRPr="00DC797C">
        <w:rPr>
          <w:lang w:val="en-GB"/>
        </w:rPr>
        <w:t xml:space="preserve">. </w:t>
      </w:r>
      <w:r w:rsidR="006E12A6" w:rsidRPr="00DC797C">
        <w:rPr>
          <w:lang w:val="en-GB"/>
        </w:rPr>
        <w:t>Approximately</w:t>
      </w:r>
      <w:r w:rsidR="007F5829" w:rsidRPr="00DC797C">
        <w:rPr>
          <w:lang w:val="en-GB"/>
        </w:rPr>
        <w:t xml:space="preserve"> 70</w:t>
      </w:r>
      <w:r w:rsidR="006E12A6" w:rsidRPr="00DC797C">
        <w:rPr>
          <w:lang w:val="en-GB"/>
        </w:rPr>
        <w:t>% of the myotubes were active through motor neuro</w:t>
      </w:r>
      <w:r w:rsidR="007F5829" w:rsidRPr="00DC797C">
        <w:rPr>
          <w:lang w:val="en-GB"/>
        </w:rPr>
        <w:t>n-stimulated activation with potassium chloride</w:t>
      </w:r>
      <w:r w:rsidR="006E12A6" w:rsidRPr="00DC797C">
        <w:rPr>
          <w:lang w:val="en-GB"/>
        </w:rPr>
        <w:t xml:space="preserve"> (</w:t>
      </w:r>
      <w:r w:rsidR="006E12A6" w:rsidRPr="00DC797C">
        <w:rPr>
          <w:b/>
          <w:lang w:val="en-GB"/>
        </w:rPr>
        <w:t>Figure 3D</w:t>
      </w:r>
      <w:r w:rsidR="006E12A6" w:rsidRPr="00DC797C">
        <w:rPr>
          <w:lang w:val="en-GB"/>
        </w:rPr>
        <w:t>)</w:t>
      </w:r>
      <w:r w:rsidR="00D629D9"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00D629D9" w:rsidRPr="00DC797C">
        <w:rPr>
          <w:vertAlign w:val="superscript"/>
          <w:lang w:val="en-GB"/>
        </w:rPr>
        <w:fldChar w:fldCharType="separate"/>
      </w:r>
      <w:r w:rsidR="00CE7C8C" w:rsidRPr="00DC797C">
        <w:rPr>
          <w:noProof/>
          <w:vertAlign w:val="superscript"/>
          <w:lang w:val="en-GB"/>
        </w:rPr>
        <w:t>18</w:t>
      </w:r>
      <w:r w:rsidR="00D629D9" w:rsidRPr="00DC797C">
        <w:rPr>
          <w:lang w:val="en-GB"/>
        </w:rPr>
        <w:fldChar w:fldCharType="end"/>
      </w:r>
      <w:r w:rsidR="006E12A6" w:rsidRPr="00DC797C">
        <w:rPr>
          <w:lang w:val="en-GB"/>
        </w:rPr>
        <w:t>.</w:t>
      </w:r>
      <w:r w:rsidR="00DA7DFC" w:rsidRPr="00DC797C">
        <w:rPr>
          <w:lang w:val="en-GB"/>
        </w:rPr>
        <w:t xml:space="preserve"> </w:t>
      </w:r>
    </w:p>
    <w:p w14:paraId="21EDF06F" w14:textId="77777777" w:rsidR="00214CF9" w:rsidRPr="00DC797C" w:rsidRDefault="00214CF9" w:rsidP="00DC797C">
      <w:pPr>
        <w:widowControl/>
        <w:autoSpaceDE w:val="0"/>
        <w:autoSpaceDN w:val="0"/>
        <w:adjustRightInd w:val="0"/>
        <w:rPr>
          <w:lang w:val="en-GB"/>
        </w:rPr>
      </w:pPr>
    </w:p>
    <w:p w14:paraId="3170C7C6" w14:textId="68E04BBB" w:rsidR="00654A78" w:rsidRPr="00DC797C" w:rsidRDefault="00FB183F" w:rsidP="006151A3">
      <w:pPr>
        <w:rPr>
          <w:lang w:val="en-GB"/>
        </w:rPr>
      </w:pPr>
      <w:r w:rsidRPr="00DC797C">
        <w:rPr>
          <w:lang w:val="en-GB"/>
        </w:rPr>
        <w:t>These results confirm the optimal NMJ formation, number, morphology</w:t>
      </w:r>
      <w:r w:rsidR="0007301C">
        <w:rPr>
          <w:lang w:val="en-GB"/>
        </w:rPr>
        <w:t>,</w:t>
      </w:r>
      <w:r w:rsidRPr="00DC797C">
        <w:rPr>
          <w:lang w:val="en-GB"/>
        </w:rPr>
        <w:t xml:space="preserve"> and functionality through co-culturing of </w:t>
      </w:r>
      <w:r w:rsidR="007F5829" w:rsidRPr="00DC797C">
        <w:rPr>
          <w:lang w:val="en-GB"/>
        </w:rPr>
        <w:t xml:space="preserve">the </w:t>
      </w:r>
      <w:r w:rsidRPr="00DC797C">
        <w:rPr>
          <w:lang w:val="en-GB"/>
        </w:rPr>
        <w:t>iPSC-derived motor neurons and MAB-derived myotubes during a 28</w:t>
      </w:r>
      <w:r w:rsidR="007D0C15" w:rsidRPr="00DC797C">
        <w:rPr>
          <w:lang w:val="en-GB"/>
        </w:rPr>
        <w:t>-</w:t>
      </w:r>
      <w:r w:rsidRPr="00DC797C">
        <w:rPr>
          <w:lang w:val="en-GB"/>
        </w:rPr>
        <w:t>day protocol.</w:t>
      </w:r>
    </w:p>
    <w:p w14:paraId="529D1020" w14:textId="77777777" w:rsidR="00654A78" w:rsidRPr="00DC797C" w:rsidRDefault="00654A78" w:rsidP="006151A3">
      <w:pPr>
        <w:rPr>
          <w:lang w:val="en-GB"/>
        </w:rPr>
      </w:pPr>
    </w:p>
    <w:p w14:paraId="32EAFD7D" w14:textId="0C189987" w:rsidR="006E4797" w:rsidRPr="00DC797C" w:rsidRDefault="00551D82" w:rsidP="006151A3">
      <w:pPr>
        <w:rPr>
          <w:lang w:val="en-GB"/>
        </w:rPr>
      </w:pPr>
      <w:r w:rsidRPr="00F40B7E">
        <w:rPr>
          <w:b/>
          <w:lang w:val="en-GB"/>
        </w:rPr>
        <w:t>FIGURE AND TABLE LEGENDS:</w:t>
      </w:r>
      <w:r w:rsidRPr="00DC797C">
        <w:rPr>
          <w:lang w:val="en-GB"/>
        </w:rPr>
        <w:t xml:space="preserve"> </w:t>
      </w:r>
    </w:p>
    <w:p w14:paraId="1C21F6C0" w14:textId="5C1037BE" w:rsidR="00E47AC1" w:rsidRPr="00DC797C" w:rsidRDefault="00AD640E" w:rsidP="006151A3">
      <w:pPr>
        <w:rPr>
          <w:lang w:val="en-GB"/>
        </w:rPr>
      </w:pPr>
      <w:r w:rsidRPr="00DC797C">
        <w:rPr>
          <w:b/>
          <w:lang w:val="en-GB"/>
        </w:rPr>
        <w:t>Figure 1:</w:t>
      </w:r>
      <w:r w:rsidR="00E47AC1" w:rsidRPr="00DC797C">
        <w:rPr>
          <w:b/>
          <w:lang w:val="en-GB"/>
        </w:rPr>
        <w:t xml:space="preserve"> Schematic overview of </w:t>
      </w:r>
      <w:r w:rsidR="00325020">
        <w:rPr>
          <w:b/>
          <w:lang w:val="en-GB"/>
        </w:rPr>
        <w:t xml:space="preserve">the </w:t>
      </w:r>
      <w:r w:rsidR="00E47AC1" w:rsidRPr="00DC797C">
        <w:rPr>
          <w:b/>
          <w:lang w:val="en-GB"/>
        </w:rPr>
        <w:t>motor unit protocol in microfluidic devices</w:t>
      </w:r>
      <w:r w:rsidR="00290C4A">
        <w:rPr>
          <w:lang w:val="en-GB"/>
        </w:rPr>
        <w:t xml:space="preserve">. </w:t>
      </w:r>
      <w:r w:rsidR="00E47AC1" w:rsidRPr="00DC797C">
        <w:rPr>
          <w:lang w:val="en-GB"/>
        </w:rPr>
        <w:t xml:space="preserve">Differentiation </w:t>
      </w:r>
      <w:r w:rsidR="00E47AC1" w:rsidRPr="00DC797C">
        <w:rPr>
          <w:lang w:val="en-GB"/>
        </w:rPr>
        <w:lastRenderedPageBreak/>
        <w:t xml:space="preserve">timeline and co-culture overview from </w:t>
      </w:r>
      <w:r w:rsidR="007E26A8" w:rsidRPr="00DC797C">
        <w:rPr>
          <w:lang w:val="en-GB"/>
        </w:rPr>
        <w:t>day 0 to day 28</w:t>
      </w:r>
      <w:r w:rsidR="006978EA" w:rsidRPr="00DC797C">
        <w:rPr>
          <w:lang w:val="en-GB"/>
        </w:rPr>
        <w:t xml:space="preserve"> according to the timeline of the motor neuron differentiation protocol</w:t>
      </w:r>
      <w:r w:rsidR="004D6F42">
        <w:rPr>
          <w:lang w:val="en-GB"/>
        </w:rPr>
        <w:fldChar w:fldCharType="begin" w:fldLock="1"/>
      </w:r>
      <w:r w:rsidR="004D6F42">
        <w:rPr>
          <w:lang w:val="en-GB"/>
        </w:rPr>
        <w:instrText>ADDIN CSL_CITATION {"citationItems":[{"id":"ITEM-1","itemData":{"id":"ITEM-1","issued":{"date-parts":[["0"]]},"title":"Smart Servier Medical Art","type":"webpage"},"uris":["http://www.mendeley.com/documents/?uuid=4dc0859c-bda7-4fdf-86e6-39ddb4556c2e"]}],"mendeley":{"formattedCitation":"&lt;sup&gt;22&lt;/sup&gt;","plainTextFormattedCitation":"22","previouslyFormattedCitation":"&lt;sup&gt;22&lt;/sup&gt;"},"properties":{"noteIndex":0},"schema":"https://github.com/citation-style-language/schema/raw/master/csl-citation.json"}</w:instrText>
      </w:r>
      <w:r w:rsidR="004D6F42">
        <w:rPr>
          <w:lang w:val="en-GB"/>
        </w:rPr>
        <w:fldChar w:fldCharType="separate"/>
      </w:r>
      <w:r w:rsidR="004D6F42" w:rsidRPr="004D6F42">
        <w:rPr>
          <w:noProof/>
          <w:vertAlign w:val="superscript"/>
          <w:lang w:val="en-GB"/>
        </w:rPr>
        <w:t>22</w:t>
      </w:r>
      <w:r w:rsidR="004D6F42">
        <w:rPr>
          <w:lang w:val="en-GB"/>
        </w:rPr>
        <w:fldChar w:fldCharType="end"/>
      </w:r>
      <w:r w:rsidR="007E26A8" w:rsidRPr="00DC797C">
        <w:rPr>
          <w:lang w:val="en-GB"/>
        </w:rPr>
        <w:t>. Motor neuron</w:t>
      </w:r>
      <w:r w:rsidR="00E47AC1" w:rsidRPr="00DC797C">
        <w:rPr>
          <w:lang w:val="en-GB"/>
        </w:rPr>
        <w:t xml:space="preserve"> differentiation from iPSCs is in</w:t>
      </w:r>
      <w:r w:rsidR="001405EC" w:rsidRPr="00DC797C">
        <w:rPr>
          <w:lang w:val="en-GB"/>
        </w:rPr>
        <w:t>i</w:t>
      </w:r>
      <w:r w:rsidR="00E47AC1" w:rsidRPr="00DC797C">
        <w:rPr>
          <w:lang w:val="en-GB"/>
        </w:rPr>
        <w:t>tiated at day 0 and performed as stated previously</w:t>
      </w:r>
      <w:r w:rsidR="001405EC" w:rsidRPr="00DC797C">
        <w:rPr>
          <w:lang w:val="en-GB"/>
        </w:rPr>
        <w:t xml:space="preserve"> for the following 10 days</w:t>
      </w:r>
      <w:r w:rsidR="00E47AC1" w:rsidRPr="00DC797C">
        <w:rPr>
          <w:lang w:val="en-GB"/>
        </w:rPr>
        <w:fldChar w:fldCharType="begin" w:fldLock="1"/>
      </w:r>
      <w:r w:rsidR="00CE7C8C" w:rsidRPr="00DC797C">
        <w:rPr>
          <w:lang w:val="en-GB"/>
        </w:rPr>
        <w:instrText>ADDIN CSL_CITATION {"citationItems":[{"id":"ITEM-1","itemData":{"DOI":"10.1038/s41467-017-00911-y","ISSN":"20411723","PMID":"29021520","abstract":"Amyotrophic lateral sclerosis (ALS) is a rapidly progressive neurodegenerative disorder due to selective loss of motor neurons (MNs). Mutations in the fused in sarcoma (FUS) gene can cause both juvenile and late onset ALS. We generated and characterized induced pluripotent stem cells (iPSCs) from ALS patients with different FUS mutations, as well as from healthy controls. Patient-derived MNs show typical cytoplasmic FUS pathology, hypoexcitability, as well as progressive axonal transport defects. Axonal transport defects are rescued by CRISPR/Cas9-mediated genetic correction of the FUS mutation in patient-derived iPSCs. Moreover, these defects are reproduced by expressing mutant FUS in human embryonic stem cells (hESCs), whereas knockdown of endogenous FUS has no effect, confirming that these pathological changes are mutant FUS dependent. Pharmacological inhibition as well as genetic silencing of histone deacetylase 6 (HDAC6) increase α-tubulin acetylation, endoplasmic reticulum (ER)-mitochondrial overlay, and restore the axonal transport defects in patient-derived MNs.","author":[{"dropping-particle":"","family":"Guo","given":"Wenting","non-dropping-particle":"","parse-names":false,"suffix":""},{"dropping-particle":"","family":"Naujock","given":"Maximilia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Boon","given":"Ruben","non-dropping-particle":"","parse-names":false,"suffix":""},{"dropping-particle":"","family":"Ordovás","given":"Laura","non-dropping-particle":"","parse-names":false,"suffix":""},{"dropping-particle":"","family":"Patel","given":"Abdulsamie","non-dropping-particle":"","parse-names":false,"suffix":""},{"dropping-particle":"","family":"Welters","given":"Marc","non-dropping-particle":"","parse-names":false,"suffix":""},{"dropping-particle":"","family":"Vanwelden","given":"Thomas","non-dropping-particle":"","parse-names":false,"suffix":""},{"dropping-particle":"","family":"Geens","given":"Natasja","non-dropping-particle":"","parse-names":false,"suffix":""},{"dropping-particle":"","family":"Tricot","given":"Tine","non-dropping-particle":"","parse-names":false,"suffix":""},{"dropping-particle":"","family":"Benoy","given":"Veronick","non-dropping-particle":"","parse-names":false,"suffix":""},{"dropping-particle":"","family":"Steyaert","given":"Jolien","non-dropping-particle":"","parse-names":false,"suffix":""},{"dropping-particle":"","family":"Lefebvre-Omar","given":"Cynthia","non-dropping-particle":"","parse-names":false,"suffix":""},{"dropping-particle":"","family":"Boesmans","given":"Werend","non-dropping-particle":"","parse-names":false,"suffix":""},{"dropping-particle":"","family":"Jarpe","given":"Matthew","non-dropping-particle":"","parse-names":false,"suffix":""},{"dropping-particle":"","family":"Sterneckert","given":"Jared","non-dropping-particle":"","parse-names":false,"suffix":""},{"dropping-particle":"","family":"Wegner","given":"Florian","non-dropping-particle":"","parse-names":false,"suffix":""},{"dropping-particle":"","family":"Petri","given":"Susanne","non-dropping-particle":"","parse-names":false,"suffix":""},{"dropping-particle":"","family":"Bohl","given":"Delphine","non-dropping-particle":"","parse-names":false,"suffix":""},{"dropping-particle":"","family":"Berghe","given":"Pieter","non-dropping-particle":"Vanden","parse-names":false,"suffix":""},{"dropping-particle":"","family":"Robberecht","given":"Wim","non-dropping-particle":"","parse-names":false,"suffix":""},{"dropping-particle":"","family":"Damme","given":"Philip","non-dropping-particle":"Van","parse-names":false,"suffix":""},{"dropping-particle":"","family":"Verfaillie","given":"Catherine","non-dropping-particle":"","parse-names":false,"suffix":""},{"dropping-particle":"","family":"Bosch","given":"Ludo","non-dropping-particle":"Van Den","parse-names":false,"suffix":""}],"container-title":"Nature Communications","id":"ITEM-1","issue":"1","issued":{"date-parts":[["2017"]]},"page":"861","title":"HDAC6 inhibition reverses axonal transport defects in motor neurons derived from FUS-ALS patients","type":"article-journal","volume":"8"},"uris":["http://www.mendeley.com/documents/?uuid=11f3b474-8148-4592-a1fd-915e6d99ac5f"]}],"mendeley":{"formattedCitation":"&lt;sup&gt;15&lt;/sup&gt;","plainTextFormattedCitation":"15","previouslyFormattedCitation":"&lt;sup&gt;15&lt;/sup&gt;"},"properties":{"noteIndex":0},"schema":"https://github.com/citation-style-language/schema/raw/master/csl-citation.json"}</w:instrText>
      </w:r>
      <w:r w:rsidR="00E47AC1" w:rsidRPr="00DC797C">
        <w:rPr>
          <w:vertAlign w:val="superscript"/>
          <w:lang w:val="en-GB"/>
        </w:rPr>
        <w:fldChar w:fldCharType="separate"/>
      </w:r>
      <w:r w:rsidR="00CE7C8C" w:rsidRPr="00DC797C">
        <w:rPr>
          <w:noProof/>
          <w:vertAlign w:val="superscript"/>
          <w:lang w:val="en-GB"/>
        </w:rPr>
        <w:t>15</w:t>
      </w:r>
      <w:r w:rsidR="00E47AC1" w:rsidRPr="00DC797C">
        <w:rPr>
          <w:lang w:val="en-GB"/>
        </w:rPr>
        <w:fldChar w:fldCharType="end"/>
      </w:r>
      <w:r w:rsidR="00E47AC1" w:rsidRPr="00DC797C">
        <w:rPr>
          <w:lang w:val="en-GB"/>
        </w:rPr>
        <w:t>. On day 9, the device is s</w:t>
      </w:r>
      <w:r w:rsidR="001405EC" w:rsidRPr="00DC797C">
        <w:rPr>
          <w:lang w:val="en-GB"/>
        </w:rPr>
        <w:t xml:space="preserve">terilized and coated with PLO-laminin. MABs are thawed for expansion </w:t>
      </w:r>
      <w:r w:rsidR="007E26A8" w:rsidRPr="00DC797C">
        <w:rPr>
          <w:lang w:val="en-GB"/>
        </w:rPr>
        <w:t xml:space="preserve">in T75 flasks. </w:t>
      </w:r>
      <w:r w:rsidR="00325020">
        <w:rPr>
          <w:lang w:val="en-GB"/>
        </w:rPr>
        <w:t>On</w:t>
      </w:r>
      <w:r w:rsidR="00325020" w:rsidRPr="00DC797C">
        <w:rPr>
          <w:lang w:val="en-GB"/>
        </w:rPr>
        <w:t xml:space="preserve"> </w:t>
      </w:r>
      <w:r w:rsidR="007E26A8" w:rsidRPr="00DC797C">
        <w:rPr>
          <w:lang w:val="en-GB"/>
        </w:rPr>
        <w:t>day 10, the motor neuron</w:t>
      </w:r>
      <w:r w:rsidR="001405EC" w:rsidRPr="00DC797C">
        <w:rPr>
          <w:lang w:val="en-GB"/>
        </w:rPr>
        <w:t xml:space="preserve">-NPCs are plated in both wells and </w:t>
      </w:r>
      <w:r w:rsidR="00325020">
        <w:rPr>
          <w:lang w:val="en-GB"/>
        </w:rPr>
        <w:t xml:space="preserve">the </w:t>
      </w:r>
      <w:r w:rsidR="001405EC" w:rsidRPr="00DC797C">
        <w:rPr>
          <w:lang w:val="en-GB"/>
        </w:rPr>
        <w:t>channel of one compartment (light grey) of the device</w:t>
      </w:r>
      <w:r w:rsidR="00B66B9E" w:rsidRPr="00DC797C">
        <w:rPr>
          <w:lang w:val="en-GB"/>
        </w:rPr>
        <w:t>, whe</w:t>
      </w:r>
      <w:r w:rsidR="007E26A8" w:rsidRPr="00DC797C">
        <w:rPr>
          <w:lang w:val="en-GB"/>
        </w:rPr>
        <w:t>re their differentiation into motor neuron</w:t>
      </w:r>
      <w:r w:rsidR="00B66B9E" w:rsidRPr="00DC797C">
        <w:rPr>
          <w:lang w:val="en-GB"/>
        </w:rPr>
        <w:t>s is continued</w:t>
      </w:r>
      <w:r w:rsidR="007035D2" w:rsidRPr="00DC797C">
        <w:rPr>
          <w:lang w:val="en-GB"/>
        </w:rPr>
        <w:t xml:space="preserve"> for a week</w:t>
      </w:r>
      <w:r w:rsidR="001405EC" w:rsidRPr="00DC797C">
        <w:rPr>
          <w:lang w:val="en-GB"/>
        </w:rPr>
        <w:t xml:space="preserve">. MABs are plated in </w:t>
      </w:r>
      <w:r w:rsidR="009305B9" w:rsidRPr="00DC797C">
        <w:rPr>
          <w:lang w:val="en-GB"/>
        </w:rPr>
        <w:t xml:space="preserve">both wells and </w:t>
      </w:r>
      <w:r w:rsidR="00325020">
        <w:rPr>
          <w:lang w:val="en-GB"/>
        </w:rPr>
        <w:t xml:space="preserve">the </w:t>
      </w:r>
      <w:r w:rsidR="009305B9" w:rsidRPr="00DC797C">
        <w:rPr>
          <w:lang w:val="en-GB"/>
        </w:rPr>
        <w:t xml:space="preserve">channel of </w:t>
      </w:r>
      <w:r w:rsidR="001405EC" w:rsidRPr="00DC797C">
        <w:rPr>
          <w:lang w:val="en-GB"/>
        </w:rPr>
        <w:t>the opposite</w:t>
      </w:r>
      <w:r w:rsidR="009305B9" w:rsidRPr="00DC797C">
        <w:rPr>
          <w:lang w:val="en-GB"/>
        </w:rPr>
        <w:t xml:space="preserve"> compartment (dark grey) on</w:t>
      </w:r>
      <w:r w:rsidR="001405EC" w:rsidRPr="00DC797C">
        <w:rPr>
          <w:lang w:val="en-GB"/>
        </w:rPr>
        <w:t xml:space="preserve"> day 17. On day 18, MABs differentiation into myotubes is begun. </w:t>
      </w:r>
      <w:r w:rsidR="009305B9" w:rsidRPr="00DC797C">
        <w:rPr>
          <w:lang w:val="en-GB"/>
        </w:rPr>
        <w:t>On day 21, a</w:t>
      </w:r>
      <w:r w:rsidR="001405EC" w:rsidRPr="00DC797C">
        <w:rPr>
          <w:lang w:val="en-GB"/>
        </w:rPr>
        <w:t xml:space="preserve"> volumetric and chemotactic gradi</w:t>
      </w:r>
      <w:r w:rsidR="007E26A8" w:rsidRPr="00DC797C">
        <w:rPr>
          <w:lang w:val="en-GB"/>
        </w:rPr>
        <w:t>ent is established to promote motor neuron</w:t>
      </w:r>
      <w:r w:rsidR="001405EC" w:rsidRPr="00DC797C">
        <w:rPr>
          <w:lang w:val="en-GB"/>
        </w:rPr>
        <w:t>-neurite polarization throug</w:t>
      </w:r>
      <w:r w:rsidR="007E26A8" w:rsidRPr="00DC797C">
        <w:rPr>
          <w:lang w:val="en-GB"/>
        </w:rPr>
        <w:t xml:space="preserve">h </w:t>
      </w:r>
      <w:r w:rsidR="00325020">
        <w:rPr>
          <w:lang w:val="en-GB"/>
        </w:rPr>
        <w:t xml:space="preserve">the </w:t>
      </w:r>
      <w:r w:rsidR="007E26A8" w:rsidRPr="00DC797C">
        <w:rPr>
          <w:lang w:val="en-GB"/>
        </w:rPr>
        <w:t xml:space="preserve">microgrooves of the device. </w:t>
      </w:r>
      <w:r w:rsidR="00325020">
        <w:rPr>
          <w:lang w:val="en-GB"/>
        </w:rPr>
        <w:t>The m</w:t>
      </w:r>
      <w:r w:rsidR="00325020" w:rsidRPr="00DC797C">
        <w:rPr>
          <w:lang w:val="en-GB"/>
        </w:rPr>
        <w:t xml:space="preserve">otor </w:t>
      </w:r>
      <w:r w:rsidR="007E26A8" w:rsidRPr="00DC797C">
        <w:rPr>
          <w:lang w:val="en-GB"/>
        </w:rPr>
        <w:t>neuron</w:t>
      </w:r>
      <w:r w:rsidR="001405EC" w:rsidRPr="00DC797C">
        <w:rPr>
          <w:lang w:val="en-GB"/>
        </w:rPr>
        <w:t xml:space="preserve"> compartment received 100 </w:t>
      </w:r>
      <w:r w:rsidR="00325020" w:rsidRPr="00DC797C">
        <w:rPr>
          <w:lang w:val="en-GB"/>
        </w:rPr>
        <w:t>μ</w:t>
      </w:r>
      <w:r w:rsidR="00325020">
        <w:rPr>
          <w:lang w:val="en-GB"/>
        </w:rPr>
        <w:t>L</w:t>
      </w:r>
      <w:r w:rsidR="001405EC" w:rsidRPr="00DC797C">
        <w:rPr>
          <w:lang w:val="en-GB"/>
        </w:rPr>
        <w:t xml:space="preserve">/well of motor neuron </w:t>
      </w:r>
      <w:r w:rsidR="00622873" w:rsidRPr="00DC797C">
        <w:rPr>
          <w:lang w:val="en-GB"/>
        </w:rPr>
        <w:t xml:space="preserve">basal </w:t>
      </w:r>
      <w:r w:rsidR="001405EC" w:rsidRPr="00DC797C">
        <w:rPr>
          <w:lang w:val="en-GB"/>
        </w:rPr>
        <w:t>medium without growth factors</w:t>
      </w:r>
      <w:r w:rsidR="00B66B9E" w:rsidRPr="00DC797C">
        <w:rPr>
          <w:lang w:val="en-GB"/>
        </w:rPr>
        <w:t xml:space="preserve"> (light green compartment)</w:t>
      </w:r>
      <w:r w:rsidR="001405EC" w:rsidRPr="00DC797C">
        <w:rPr>
          <w:lang w:val="en-GB"/>
        </w:rPr>
        <w:t>, while the myotube compartment received 200 μ</w:t>
      </w:r>
      <w:r w:rsidR="00325020">
        <w:rPr>
          <w:lang w:val="en-GB"/>
        </w:rPr>
        <w:t>L</w:t>
      </w:r>
      <w:r w:rsidR="001405EC" w:rsidRPr="00DC797C">
        <w:rPr>
          <w:lang w:val="en-GB"/>
        </w:rPr>
        <w:t xml:space="preserve">/well of motor neuron </w:t>
      </w:r>
      <w:r w:rsidR="00622873" w:rsidRPr="00DC797C">
        <w:rPr>
          <w:lang w:val="en-GB"/>
        </w:rPr>
        <w:t xml:space="preserve">basal </w:t>
      </w:r>
      <w:r w:rsidR="001405EC" w:rsidRPr="00DC797C">
        <w:rPr>
          <w:lang w:val="en-GB"/>
        </w:rPr>
        <w:t>medium with 30 ng/</w:t>
      </w:r>
      <w:r w:rsidR="00325020" w:rsidRPr="00DC797C">
        <w:rPr>
          <w:lang w:val="en-GB"/>
        </w:rPr>
        <w:t>m</w:t>
      </w:r>
      <w:r w:rsidR="00325020">
        <w:rPr>
          <w:lang w:val="en-GB"/>
        </w:rPr>
        <w:t>L</w:t>
      </w:r>
      <w:r w:rsidR="00325020" w:rsidRPr="00DC797C">
        <w:rPr>
          <w:lang w:val="en-GB"/>
        </w:rPr>
        <w:t xml:space="preserve"> </w:t>
      </w:r>
      <w:r w:rsidR="00325020">
        <w:rPr>
          <w:lang w:val="en-GB"/>
        </w:rPr>
        <w:t xml:space="preserve">of </w:t>
      </w:r>
      <w:r w:rsidR="001405EC" w:rsidRPr="00DC797C">
        <w:rPr>
          <w:lang w:val="en-GB"/>
        </w:rPr>
        <w:t>growth factors</w:t>
      </w:r>
      <w:r w:rsidR="00B66B9E" w:rsidRPr="00DC797C">
        <w:rPr>
          <w:lang w:val="en-GB"/>
        </w:rPr>
        <w:t xml:space="preserve"> (dark green compartment)</w:t>
      </w:r>
      <w:r w:rsidR="007035D2" w:rsidRPr="00DC797C">
        <w:rPr>
          <w:lang w:val="en-GB"/>
        </w:rPr>
        <w:t xml:space="preserve"> (</w:t>
      </w:r>
      <w:r w:rsidR="007035D2" w:rsidRPr="00DC797C">
        <w:rPr>
          <w:b/>
          <w:lang w:val="en-GB"/>
        </w:rPr>
        <w:t>Table 2</w:t>
      </w:r>
      <w:r w:rsidR="00325020">
        <w:rPr>
          <w:b/>
          <w:lang w:val="en-GB"/>
        </w:rPr>
        <w:t xml:space="preserve"> </w:t>
      </w:r>
      <w:r w:rsidR="00325020" w:rsidRPr="00DC797C">
        <w:rPr>
          <w:bCs/>
          <w:lang w:val="en-GB"/>
        </w:rPr>
        <w:t xml:space="preserve">and </w:t>
      </w:r>
      <w:r w:rsidR="00325020">
        <w:rPr>
          <w:b/>
          <w:lang w:val="en-GB"/>
        </w:rPr>
        <w:t xml:space="preserve">Table </w:t>
      </w:r>
      <w:r w:rsidR="007035D2" w:rsidRPr="00DC797C">
        <w:rPr>
          <w:b/>
          <w:lang w:val="en-GB"/>
        </w:rPr>
        <w:t>3</w:t>
      </w:r>
      <w:r w:rsidR="007035D2" w:rsidRPr="00DC797C">
        <w:rPr>
          <w:lang w:val="en-GB"/>
        </w:rPr>
        <w:t>)</w:t>
      </w:r>
      <w:r w:rsidR="001405EC" w:rsidRPr="00DC797C">
        <w:rPr>
          <w:lang w:val="en-GB"/>
        </w:rPr>
        <w:t xml:space="preserve">. The culture is continued </w:t>
      </w:r>
      <w:r w:rsidR="00B66B9E" w:rsidRPr="00DC797C">
        <w:rPr>
          <w:lang w:val="en-GB"/>
        </w:rPr>
        <w:t xml:space="preserve">with the volumetric and chemotactic gradient </w:t>
      </w:r>
      <w:r w:rsidR="001405EC" w:rsidRPr="00DC797C">
        <w:rPr>
          <w:lang w:val="en-GB"/>
        </w:rPr>
        <w:t>for an additional 7 days until analysis at day 28.</w:t>
      </w:r>
      <w:r w:rsidR="007F5829" w:rsidRPr="00DC797C">
        <w:rPr>
          <w:lang w:val="en-GB"/>
        </w:rPr>
        <w:t xml:space="preserve"> </w:t>
      </w:r>
      <w:r w:rsidR="00325020" w:rsidRPr="00DC797C">
        <w:rPr>
          <w:lang w:val="en-GB"/>
        </w:rPr>
        <w:t>Bright</w:t>
      </w:r>
      <w:r w:rsidR="00325020">
        <w:rPr>
          <w:lang w:val="en-GB"/>
        </w:rPr>
        <w:t>-</w:t>
      </w:r>
      <w:r w:rsidR="007F5829" w:rsidRPr="00DC797C">
        <w:rPr>
          <w:lang w:val="en-GB"/>
        </w:rPr>
        <w:t>field images show</w:t>
      </w:r>
      <w:r w:rsidR="009305B9" w:rsidRPr="00DC797C">
        <w:rPr>
          <w:lang w:val="en-GB"/>
        </w:rPr>
        <w:t xml:space="preserve"> cell morphology at day 11, </w:t>
      </w:r>
      <w:r w:rsidR="00325020" w:rsidRPr="00582F6E">
        <w:rPr>
          <w:lang w:val="en-GB"/>
        </w:rPr>
        <w:t>day</w:t>
      </w:r>
      <w:r w:rsidR="00325020" w:rsidRPr="00F40B7E">
        <w:rPr>
          <w:lang w:val="en-GB"/>
        </w:rPr>
        <w:t xml:space="preserve"> </w:t>
      </w:r>
      <w:r w:rsidR="009305B9" w:rsidRPr="00DC797C">
        <w:rPr>
          <w:lang w:val="en-GB"/>
        </w:rPr>
        <w:t>18</w:t>
      </w:r>
      <w:r w:rsidR="00325020">
        <w:rPr>
          <w:lang w:val="en-GB"/>
        </w:rPr>
        <w:t>,</w:t>
      </w:r>
      <w:r w:rsidR="009305B9" w:rsidRPr="00DC797C">
        <w:rPr>
          <w:lang w:val="en-GB"/>
        </w:rPr>
        <w:t xml:space="preserve"> and </w:t>
      </w:r>
      <w:r w:rsidR="00325020" w:rsidRPr="00582F6E">
        <w:rPr>
          <w:lang w:val="en-GB"/>
        </w:rPr>
        <w:t>day</w:t>
      </w:r>
      <w:r w:rsidR="00325020" w:rsidRPr="00F40B7E">
        <w:rPr>
          <w:lang w:val="en-GB"/>
        </w:rPr>
        <w:t xml:space="preserve"> </w:t>
      </w:r>
      <w:r w:rsidR="009305B9" w:rsidRPr="00DC797C">
        <w:rPr>
          <w:lang w:val="en-GB"/>
        </w:rPr>
        <w:t xml:space="preserve">28 </w:t>
      </w:r>
      <w:r w:rsidR="00B66B9E" w:rsidRPr="00DC797C">
        <w:rPr>
          <w:lang w:val="en-GB"/>
        </w:rPr>
        <w:t xml:space="preserve">cultured in </w:t>
      </w:r>
      <w:r w:rsidR="006978EA" w:rsidRPr="00DC797C">
        <w:rPr>
          <w:lang w:val="en-GB"/>
        </w:rPr>
        <w:t>pre-assembled</w:t>
      </w:r>
      <w:r w:rsidR="00B66B9E" w:rsidRPr="00DC797C">
        <w:rPr>
          <w:lang w:val="en-GB"/>
        </w:rPr>
        <w:t xml:space="preserve"> microfluidic devices.</w:t>
      </w:r>
      <w:r w:rsidR="009305B9" w:rsidRPr="00DC797C">
        <w:rPr>
          <w:lang w:val="en-GB"/>
        </w:rPr>
        <w:t xml:space="preserve"> Scale bar</w:t>
      </w:r>
      <w:r w:rsidR="00B66B9E" w:rsidRPr="00DC797C">
        <w:rPr>
          <w:lang w:val="en-GB"/>
        </w:rPr>
        <w:t>,</w:t>
      </w:r>
      <w:r w:rsidR="009305B9" w:rsidRPr="00DC797C">
        <w:rPr>
          <w:lang w:val="en-GB"/>
        </w:rPr>
        <w:t xml:space="preserve"> 100 </w:t>
      </w:r>
      <w:proofErr w:type="spellStart"/>
      <w:r w:rsidR="009305B9" w:rsidRPr="00DC797C">
        <w:rPr>
          <w:lang w:val="en-GB"/>
        </w:rPr>
        <w:t>μm</w:t>
      </w:r>
      <w:proofErr w:type="spellEnd"/>
      <w:r w:rsidR="009305B9" w:rsidRPr="00DC797C">
        <w:rPr>
          <w:lang w:val="en-GB"/>
        </w:rPr>
        <w:t>.</w:t>
      </w:r>
      <w:r w:rsidR="00D23762" w:rsidRPr="00DC797C">
        <w:rPr>
          <w:lang w:val="en-GB"/>
        </w:rPr>
        <w:t xml:space="preserve"> </w:t>
      </w:r>
      <w:r w:rsidR="00664C68" w:rsidRPr="00DC797C">
        <w:rPr>
          <w:lang w:val="en-GB"/>
        </w:rPr>
        <w:t xml:space="preserve">This figure </w:t>
      </w:r>
      <w:r w:rsidR="00325020">
        <w:rPr>
          <w:lang w:val="en-GB"/>
        </w:rPr>
        <w:t>has been modified</w:t>
      </w:r>
      <w:r w:rsidR="00664C68" w:rsidRPr="00DC797C">
        <w:rPr>
          <w:lang w:val="en-GB"/>
        </w:rPr>
        <w:t xml:space="preserve"> from </w:t>
      </w:r>
      <w:proofErr w:type="spellStart"/>
      <w:r w:rsidR="00664C68" w:rsidRPr="00DC797C">
        <w:rPr>
          <w:lang w:val="en-GB"/>
        </w:rPr>
        <w:t>Stoklund</w:t>
      </w:r>
      <w:proofErr w:type="spellEnd"/>
      <w:r w:rsidR="00664C68" w:rsidRPr="00DC797C">
        <w:rPr>
          <w:lang w:val="en-GB"/>
        </w:rPr>
        <w:t xml:space="preserve"> </w:t>
      </w:r>
      <w:proofErr w:type="spellStart"/>
      <w:r w:rsidR="00664C68" w:rsidRPr="00DC797C">
        <w:rPr>
          <w:lang w:val="en-GB"/>
        </w:rPr>
        <w:t>Dittlau</w:t>
      </w:r>
      <w:proofErr w:type="spellEnd"/>
      <w:r w:rsidR="00664C68" w:rsidRPr="00DC797C">
        <w:rPr>
          <w:lang w:val="en-GB"/>
        </w:rPr>
        <w:t xml:space="preserve">, K. </w:t>
      </w:r>
      <w:r w:rsidR="00214CF9" w:rsidRPr="00214CF9">
        <w:rPr>
          <w:lang w:val="en-GB"/>
        </w:rPr>
        <w:t>et al</w:t>
      </w:r>
      <w:r w:rsidR="00664C68" w:rsidRPr="00DC797C">
        <w:rPr>
          <w:iCs/>
          <w:lang w:val="en-GB"/>
        </w:rPr>
        <w:t>.</w:t>
      </w:r>
      <w:r w:rsidR="00325020" w:rsidRPr="00DC797C">
        <w:rPr>
          <w:iCs/>
          <w:vertAlign w:val="superscript"/>
          <w:lang w:val="en-GB"/>
        </w:rPr>
        <w:t>18</w:t>
      </w:r>
      <w:r w:rsidR="00325020" w:rsidRPr="00DC797C">
        <w:rPr>
          <w:iCs/>
          <w:lang w:val="en-GB"/>
        </w:rPr>
        <w:t>.</w:t>
      </w:r>
      <w:r w:rsidR="00325020">
        <w:rPr>
          <w:lang w:val="en-GB"/>
        </w:rPr>
        <w:t xml:space="preserve"> </w:t>
      </w:r>
      <w:r w:rsidR="00FC4F3D" w:rsidRPr="00DC797C">
        <w:rPr>
          <w:lang w:val="en-GB"/>
        </w:rPr>
        <w:t xml:space="preserve"> </w:t>
      </w:r>
      <w:r w:rsidR="000A6DD6">
        <w:rPr>
          <w:lang w:val="en-GB"/>
        </w:rPr>
        <w:t>Cell illustrations have been modified from Smart Server medical Art</w:t>
      </w:r>
      <w:r w:rsidR="000A6DD6" w:rsidRPr="000A6DD6">
        <w:rPr>
          <w:vertAlign w:val="superscript"/>
          <w:lang w:val="en-GB"/>
        </w:rPr>
        <w:t>22</w:t>
      </w:r>
      <w:r w:rsidR="000A6DD6">
        <w:rPr>
          <w:lang w:val="en-GB"/>
        </w:rPr>
        <w:t>.</w:t>
      </w:r>
    </w:p>
    <w:p w14:paraId="2E5C2BDA" w14:textId="77777777" w:rsidR="001405EC" w:rsidRPr="00DC797C" w:rsidRDefault="001405EC" w:rsidP="006151A3">
      <w:pPr>
        <w:rPr>
          <w:lang w:val="en-GB"/>
        </w:rPr>
      </w:pPr>
    </w:p>
    <w:p w14:paraId="1A046080" w14:textId="74D1835D" w:rsidR="00325020" w:rsidRPr="00DC797C" w:rsidRDefault="00AD640E" w:rsidP="006151A3">
      <w:pPr>
        <w:rPr>
          <w:lang w:val="en-GB"/>
        </w:rPr>
      </w:pPr>
      <w:r w:rsidRPr="00DC797C">
        <w:rPr>
          <w:b/>
          <w:lang w:val="en-GB"/>
        </w:rPr>
        <w:t xml:space="preserve">Figure 2: </w:t>
      </w:r>
      <w:r w:rsidR="0076128C" w:rsidRPr="00DC797C">
        <w:rPr>
          <w:b/>
          <w:lang w:val="en-GB"/>
        </w:rPr>
        <w:t>NMJ formation</w:t>
      </w:r>
      <w:r w:rsidR="00943566" w:rsidRPr="00DC797C">
        <w:rPr>
          <w:b/>
          <w:lang w:val="en-GB"/>
        </w:rPr>
        <w:t xml:space="preserve"> in microfluidic devices</w:t>
      </w:r>
      <w:r w:rsidR="00325020">
        <w:rPr>
          <w:lang w:val="en-GB"/>
        </w:rPr>
        <w:t>. (</w:t>
      </w:r>
      <w:r w:rsidR="0076128C" w:rsidRPr="00DC797C">
        <w:rPr>
          <w:b/>
          <w:bCs/>
          <w:lang w:val="en-GB"/>
        </w:rPr>
        <w:t>A</w:t>
      </w:r>
      <w:r w:rsidR="00325020">
        <w:rPr>
          <w:lang w:val="en-GB"/>
        </w:rPr>
        <w:t>)</w:t>
      </w:r>
      <w:r w:rsidR="00325020" w:rsidRPr="00DC797C">
        <w:rPr>
          <w:lang w:val="en-GB"/>
        </w:rPr>
        <w:t xml:space="preserve"> </w:t>
      </w:r>
      <w:r w:rsidR="0076128C" w:rsidRPr="00DC797C">
        <w:rPr>
          <w:lang w:val="en-GB"/>
        </w:rPr>
        <w:t xml:space="preserve">Confocal micrographs of NMJ formation in </w:t>
      </w:r>
      <w:r w:rsidR="006978EA" w:rsidRPr="00DC797C">
        <w:rPr>
          <w:lang w:val="en-GB"/>
        </w:rPr>
        <w:t xml:space="preserve">pre-assembled </w:t>
      </w:r>
      <w:r w:rsidR="0076128C" w:rsidRPr="00DC797C">
        <w:rPr>
          <w:lang w:val="en-GB"/>
        </w:rPr>
        <w:t xml:space="preserve">microfluidic devices at day 28. NMJs are </w:t>
      </w:r>
      <w:r w:rsidR="008649EF" w:rsidRPr="00DC797C">
        <w:rPr>
          <w:lang w:val="en-GB"/>
        </w:rPr>
        <w:t xml:space="preserve">identified through the co-localization (arrowheads) of presynaptic markers </w:t>
      </w:r>
      <w:r w:rsidR="00E6455B" w:rsidRPr="00DC797C">
        <w:rPr>
          <w:lang w:val="en-GB"/>
        </w:rPr>
        <w:t>(</w:t>
      </w:r>
      <w:r w:rsidR="0076128C" w:rsidRPr="00DC797C">
        <w:rPr>
          <w:lang w:val="en-GB"/>
        </w:rPr>
        <w:t>NEFH and SYP</w:t>
      </w:r>
      <w:r w:rsidR="008649EF" w:rsidRPr="00DC797C">
        <w:rPr>
          <w:lang w:val="en-GB"/>
        </w:rPr>
        <w:t xml:space="preserve">) and postsynaptic </w:t>
      </w:r>
      <w:proofErr w:type="spellStart"/>
      <w:r w:rsidR="007D6C74" w:rsidRPr="00DC797C">
        <w:rPr>
          <w:lang w:val="en-GB"/>
        </w:rPr>
        <w:t>AChR</w:t>
      </w:r>
      <w:proofErr w:type="spellEnd"/>
      <w:r w:rsidR="008649EF" w:rsidRPr="00DC797C">
        <w:rPr>
          <w:lang w:val="en-GB"/>
        </w:rPr>
        <w:t xml:space="preserve"> marker (</w:t>
      </w:r>
      <w:proofErr w:type="spellStart"/>
      <w:r w:rsidR="008649EF" w:rsidRPr="00DC797C">
        <w:rPr>
          <w:lang w:val="en-GB"/>
        </w:rPr>
        <w:t>Btx</w:t>
      </w:r>
      <w:proofErr w:type="spellEnd"/>
      <w:r w:rsidR="008649EF" w:rsidRPr="00DC797C">
        <w:rPr>
          <w:lang w:val="en-GB"/>
        </w:rPr>
        <w:t xml:space="preserve">) on </w:t>
      </w:r>
      <w:proofErr w:type="spellStart"/>
      <w:r w:rsidR="008649EF" w:rsidRPr="00DC797C">
        <w:rPr>
          <w:lang w:val="en-GB"/>
        </w:rPr>
        <w:t>MyHC</w:t>
      </w:r>
      <w:proofErr w:type="spellEnd"/>
      <w:r w:rsidR="008649EF" w:rsidRPr="00DC797C">
        <w:rPr>
          <w:lang w:val="en-GB"/>
        </w:rPr>
        <w:t xml:space="preserve">-stained myotubes. NMJs are identified morphologically through single or multiple contact point formation between neurites and </w:t>
      </w:r>
      <w:proofErr w:type="spellStart"/>
      <w:r w:rsidR="007D6C74" w:rsidRPr="00DC797C">
        <w:rPr>
          <w:lang w:val="en-GB"/>
        </w:rPr>
        <w:t>AChR</w:t>
      </w:r>
      <w:proofErr w:type="spellEnd"/>
      <w:r w:rsidR="008649EF" w:rsidRPr="00DC797C">
        <w:rPr>
          <w:lang w:val="en-GB"/>
        </w:rPr>
        <w:t xml:space="preserve"> clusters. DAPI label nuclei.</w:t>
      </w:r>
      <w:r w:rsidR="00D35E89" w:rsidRPr="00DC797C">
        <w:rPr>
          <w:lang w:val="en-GB"/>
        </w:rPr>
        <w:t xml:space="preserve"> Scale bar, 25 </w:t>
      </w:r>
      <w:proofErr w:type="spellStart"/>
      <w:r w:rsidR="00D35E89" w:rsidRPr="00DC797C">
        <w:rPr>
          <w:lang w:val="en-GB"/>
        </w:rPr>
        <w:t>μm</w:t>
      </w:r>
      <w:proofErr w:type="spellEnd"/>
      <w:r w:rsidR="00D35E89" w:rsidRPr="00DC797C">
        <w:rPr>
          <w:lang w:val="en-GB"/>
        </w:rPr>
        <w:t xml:space="preserve">. </w:t>
      </w:r>
      <w:r w:rsidR="008649EF" w:rsidRPr="00DC797C">
        <w:rPr>
          <w:lang w:val="en-GB"/>
        </w:rPr>
        <w:t xml:space="preserve">Inset shows a magnification of an NMJ. Inset scale bar, 10 </w:t>
      </w:r>
      <w:proofErr w:type="spellStart"/>
      <w:r w:rsidR="008649EF" w:rsidRPr="00DC797C">
        <w:rPr>
          <w:lang w:val="en-GB"/>
        </w:rPr>
        <w:t>μm</w:t>
      </w:r>
      <w:proofErr w:type="spellEnd"/>
      <w:r w:rsidR="008649EF" w:rsidRPr="00DC797C">
        <w:rPr>
          <w:lang w:val="en-GB"/>
        </w:rPr>
        <w:t xml:space="preserve">. </w:t>
      </w:r>
      <w:r w:rsidR="00325020">
        <w:rPr>
          <w:lang w:val="en-GB"/>
        </w:rPr>
        <w:t>(</w:t>
      </w:r>
      <w:r w:rsidR="008649EF" w:rsidRPr="00DC797C">
        <w:rPr>
          <w:b/>
          <w:bCs/>
          <w:lang w:val="en-GB"/>
        </w:rPr>
        <w:t>B</w:t>
      </w:r>
      <w:r w:rsidR="00325020">
        <w:rPr>
          <w:lang w:val="en-GB"/>
        </w:rPr>
        <w:t>)</w:t>
      </w:r>
      <w:r w:rsidR="00325020" w:rsidRPr="00DC797C">
        <w:rPr>
          <w:lang w:val="en-GB"/>
        </w:rPr>
        <w:t xml:space="preserve"> </w:t>
      </w:r>
      <w:r w:rsidR="00F5564E" w:rsidRPr="00DC797C">
        <w:rPr>
          <w:lang w:val="en-GB"/>
        </w:rPr>
        <w:t>SEM</w:t>
      </w:r>
      <w:r w:rsidR="008649EF" w:rsidRPr="00DC797C">
        <w:rPr>
          <w:lang w:val="en-GB"/>
        </w:rPr>
        <w:t xml:space="preserve"> of NMJ morphology in </w:t>
      </w:r>
      <w:r w:rsidR="006978EA" w:rsidRPr="00DC797C">
        <w:rPr>
          <w:lang w:val="en-GB"/>
        </w:rPr>
        <w:t xml:space="preserve">silicone </w:t>
      </w:r>
      <w:r w:rsidR="008649EF" w:rsidRPr="00DC797C">
        <w:rPr>
          <w:lang w:val="en-GB"/>
        </w:rPr>
        <w:t xml:space="preserve">microfluidic devices at day 28. Arrowheads depict neurite embedment into the myotube. Scale bar, </w:t>
      </w:r>
      <w:r w:rsidR="00D35E89" w:rsidRPr="00DC797C">
        <w:rPr>
          <w:lang w:val="en-GB"/>
        </w:rPr>
        <w:t xml:space="preserve">2 </w:t>
      </w:r>
      <w:proofErr w:type="spellStart"/>
      <w:r w:rsidR="00D35E89" w:rsidRPr="00DC797C">
        <w:rPr>
          <w:lang w:val="en-GB"/>
        </w:rPr>
        <w:t>μm</w:t>
      </w:r>
      <w:proofErr w:type="spellEnd"/>
      <w:r w:rsidR="00D35E89" w:rsidRPr="00DC797C">
        <w:rPr>
          <w:lang w:val="en-GB"/>
        </w:rPr>
        <w:t xml:space="preserve">. Inset shows a magnification of NMJ. Inset scale bar, 1 </w:t>
      </w:r>
      <w:proofErr w:type="spellStart"/>
      <w:r w:rsidR="00D35E89" w:rsidRPr="00DC797C">
        <w:rPr>
          <w:lang w:val="en-GB"/>
        </w:rPr>
        <w:t>μm</w:t>
      </w:r>
      <w:proofErr w:type="spellEnd"/>
      <w:r w:rsidR="00D35E89" w:rsidRPr="00DC797C">
        <w:rPr>
          <w:lang w:val="en-GB"/>
        </w:rPr>
        <w:t xml:space="preserve">. </w:t>
      </w:r>
      <w:r w:rsidR="00325020">
        <w:rPr>
          <w:lang w:val="en-GB"/>
        </w:rPr>
        <w:t>(</w:t>
      </w:r>
      <w:r w:rsidR="00234A16" w:rsidRPr="00DC797C">
        <w:rPr>
          <w:b/>
          <w:bCs/>
          <w:lang w:val="en-GB"/>
        </w:rPr>
        <w:t>C</w:t>
      </w:r>
      <w:r w:rsidR="00325020">
        <w:rPr>
          <w:lang w:val="en-GB"/>
        </w:rPr>
        <w:t>)</w:t>
      </w:r>
      <w:r w:rsidR="00325020" w:rsidRPr="00DC797C">
        <w:rPr>
          <w:lang w:val="en-GB"/>
        </w:rPr>
        <w:t xml:space="preserve"> </w:t>
      </w:r>
      <w:r w:rsidR="00234A16" w:rsidRPr="00DC797C">
        <w:rPr>
          <w:lang w:val="en-GB"/>
        </w:rPr>
        <w:t xml:space="preserve">Quantification of total number of NMJs per myotube as well as the number of single and multiple contact point NMJs per myotube. Graph is shown as mean </w:t>
      </w:r>
      <w:bookmarkStart w:id="4" w:name="OLE_LINK1"/>
      <w:r w:rsidR="00234A16" w:rsidRPr="00DC797C">
        <w:rPr>
          <w:lang w:val="en-GB"/>
        </w:rPr>
        <w:t>±</w:t>
      </w:r>
      <w:r w:rsidR="002A4446" w:rsidRPr="00DC797C">
        <w:rPr>
          <w:lang w:val="en-GB"/>
        </w:rPr>
        <w:t xml:space="preserve"> s</w:t>
      </w:r>
      <w:r w:rsidR="006B2080" w:rsidRPr="00DC797C">
        <w:rPr>
          <w:lang w:val="en-GB"/>
        </w:rPr>
        <w:t xml:space="preserve">tandard error of the mean </w:t>
      </w:r>
      <w:bookmarkEnd w:id="4"/>
      <w:r w:rsidR="006B2080" w:rsidRPr="00DC797C">
        <w:rPr>
          <w:lang w:val="en-GB"/>
        </w:rPr>
        <w:t>from</w:t>
      </w:r>
      <w:r w:rsidR="00234A16" w:rsidRPr="00DC797C">
        <w:rPr>
          <w:lang w:val="en-GB"/>
        </w:rPr>
        <w:t xml:space="preserve"> four biological replicates. Statistical significance is determined with Mann-Whitney test with *</w:t>
      </w:r>
      <w:r w:rsidR="00325020">
        <w:rPr>
          <w:lang w:val="en-GB"/>
        </w:rPr>
        <w:t xml:space="preserve"> </w:t>
      </w:r>
      <w:r w:rsidR="00234A16" w:rsidRPr="00DC797C">
        <w:rPr>
          <w:lang w:val="en-GB"/>
        </w:rPr>
        <w:t>p &lt; 0</w:t>
      </w:r>
      <w:r w:rsidR="00325020">
        <w:rPr>
          <w:lang w:val="en-GB"/>
        </w:rPr>
        <w:t>.</w:t>
      </w:r>
      <w:r w:rsidR="00234A16" w:rsidRPr="00DC797C">
        <w:rPr>
          <w:lang w:val="en-GB"/>
        </w:rPr>
        <w:t xml:space="preserve">05. </w:t>
      </w:r>
      <w:r w:rsidR="00325020">
        <w:rPr>
          <w:lang w:val="en-GB"/>
        </w:rPr>
        <w:t>(</w:t>
      </w:r>
      <w:r w:rsidR="009D20B8" w:rsidRPr="00DC797C">
        <w:rPr>
          <w:b/>
          <w:bCs/>
          <w:lang w:val="en-GB"/>
        </w:rPr>
        <w:t>D</w:t>
      </w:r>
      <w:r w:rsidR="00325020">
        <w:rPr>
          <w:lang w:val="en-GB"/>
        </w:rPr>
        <w:t>)</w:t>
      </w:r>
      <w:r w:rsidR="00325020" w:rsidRPr="00DC797C">
        <w:rPr>
          <w:lang w:val="en-GB"/>
        </w:rPr>
        <w:t xml:space="preserve"> </w:t>
      </w:r>
      <w:r w:rsidR="009D20B8" w:rsidRPr="00DC797C">
        <w:rPr>
          <w:lang w:val="en-GB"/>
        </w:rPr>
        <w:t xml:space="preserve">Quantification of the percentage of innervated myotubes. Graph is shown as mean ± standard error of the mean from four biological replicates. </w:t>
      </w:r>
      <w:r w:rsidR="00325020" w:rsidRPr="00582F6E">
        <w:rPr>
          <w:lang w:val="en-GB"/>
        </w:rPr>
        <w:t xml:space="preserve">This figure </w:t>
      </w:r>
      <w:r w:rsidR="00325020">
        <w:rPr>
          <w:lang w:val="en-GB"/>
        </w:rPr>
        <w:t>has been modified</w:t>
      </w:r>
      <w:r w:rsidR="00325020" w:rsidRPr="00582F6E">
        <w:rPr>
          <w:lang w:val="en-GB"/>
        </w:rPr>
        <w:t xml:space="preserve"> from </w:t>
      </w:r>
      <w:proofErr w:type="spellStart"/>
      <w:r w:rsidR="00325020" w:rsidRPr="00582F6E">
        <w:rPr>
          <w:lang w:val="en-GB"/>
        </w:rPr>
        <w:t>Stoklund</w:t>
      </w:r>
      <w:proofErr w:type="spellEnd"/>
      <w:r w:rsidR="00325020" w:rsidRPr="00582F6E">
        <w:rPr>
          <w:lang w:val="en-GB"/>
        </w:rPr>
        <w:t xml:space="preserve"> </w:t>
      </w:r>
      <w:proofErr w:type="spellStart"/>
      <w:r w:rsidR="00325020" w:rsidRPr="00582F6E">
        <w:rPr>
          <w:lang w:val="en-GB"/>
        </w:rPr>
        <w:t>Dittlau</w:t>
      </w:r>
      <w:proofErr w:type="spellEnd"/>
      <w:r w:rsidR="00325020" w:rsidRPr="00582F6E">
        <w:rPr>
          <w:lang w:val="en-GB"/>
        </w:rPr>
        <w:t xml:space="preserve">, K. </w:t>
      </w:r>
      <w:r w:rsidR="00325020" w:rsidRPr="00214CF9">
        <w:rPr>
          <w:lang w:val="en-GB"/>
        </w:rPr>
        <w:t>et al</w:t>
      </w:r>
      <w:r w:rsidR="00325020" w:rsidRPr="00582F6E">
        <w:rPr>
          <w:iCs/>
          <w:lang w:val="en-GB"/>
        </w:rPr>
        <w:t>.</w:t>
      </w:r>
      <w:r w:rsidR="00325020" w:rsidRPr="00582F6E">
        <w:rPr>
          <w:iCs/>
          <w:vertAlign w:val="superscript"/>
          <w:lang w:val="en-GB"/>
        </w:rPr>
        <w:t>18</w:t>
      </w:r>
      <w:r w:rsidR="00325020" w:rsidRPr="00582F6E">
        <w:rPr>
          <w:iCs/>
          <w:lang w:val="en-GB"/>
        </w:rPr>
        <w:t>.</w:t>
      </w:r>
      <w:r w:rsidR="00325020">
        <w:rPr>
          <w:lang w:val="en-GB"/>
        </w:rPr>
        <w:t xml:space="preserve"> </w:t>
      </w:r>
      <w:r w:rsidR="00325020" w:rsidRPr="00582F6E">
        <w:rPr>
          <w:lang w:val="en-GB"/>
        </w:rPr>
        <w:t xml:space="preserve"> </w:t>
      </w:r>
    </w:p>
    <w:p w14:paraId="2BE0086A" w14:textId="77777777" w:rsidR="002C7CD7" w:rsidRPr="00DC797C" w:rsidRDefault="002C7CD7" w:rsidP="006151A3">
      <w:pPr>
        <w:rPr>
          <w:lang w:val="en-GB"/>
        </w:rPr>
      </w:pPr>
    </w:p>
    <w:p w14:paraId="66347134" w14:textId="2DDF9754" w:rsidR="00074B71" w:rsidRPr="000A6DD6" w:rsidRDefault="00AD640E" w:rsidP="000A6DD6">
      <w:pPr>
        <w:rPr>
          <w:lang w:val="en-GB"/>
        </w:rPr>
      </w:pPr>
      <w:r w:rsidRPr="00DC797C">
        <w:rPr>
          <w:b/>
          <w:lang w:val="en-GB"/>
        </w:rPr>
        <w:t xml:space="preserve">Figure 3: </w:t>
      </w:r>
      <w:r w:rsidR="00943566" w:rsidRPr="00DC797C">
        <w:rPr>
          <w:b/>
          <w:lang w:val="en-GB"/>
        </w:rPr>
        <w:t xml:space="preserve">Confirmation of </w:t>
      </w:r>
      <w:r w:rsidR="0076128C" w:rsidRPr="00DC797C">
        <w:rPr>
          <w:b/>
          <w:lang w:val="en-GB"/>
        </w:rPr>
        <w:t>NMJ functionality</w:t>
      </w:r>
      <w:r w:rsidR="000A6DD6">
        <w:rPr>
          <w:lang w:val="en-GB"/>
        </w:rPr>
        <w:t xml:space="preserve">. </w:t>
      </w:r>
      <w:r w:rsidR="00325020">
        <w:rPr>
          <w:lang w:val="en-GB"/>
        </w:rPr>
        <w:t>(</w:t>
      </w:r>
      <w:r w:rsidR="0076128C" w:rsidRPr="000A6DD6">
        <w:rPr>
          <w:b/>
          <w:bCs/>
          <w:lang w:val="en-GB"/>
        </w:rPr>
        <w:t>A</w:t>
      </w:r>
      <w:r w:rsidR="00325020">
        <w:rPr>
          <w:lang w:val="en-GB"/>
        </w:rPr>
        <w:t>)</w:t>
      </w:r>
      <w:r w:rsidR="0076128C" w:rsidRPr="00DC797C">
        <w:rPr>
          <w:lang w:val="en-GB"/>
        </w:rPr>
        <w:t xml:space="preserve"> </w:t>
      </w:r>
      <w:r w:rsidR="00D23762" w:rsidRPr="00DC797C">
        <w:rPr>
          <w:lang w:val="en-GB"/>
        </w:rPr>
        <w:t xml:space="preserve">Schematic illustration of </w:t>
      </w:r>
      <w:r w:rsidR="00C652E5" w:rsidRPr="00DC797C">
        <w:rPr>
          <w:lang w:val="en-GB"/>
        </w:rPr>
        <w:t xml:space="preserve">live-cell </w:t>
      </w:r>
      <w:r w:rsidR="00D23762" w:rsidRPr="00DC797C">
        <w:rPr>
          <w:lang w:val="en-GB"/>
        </w:rPr>
        <w:t xml:space="preserve">transient calcium recordings of NMJ functionality in </w:t>
      </w:r>
      <w:r w:rsidR="006978EA" w:rsidRPr="00DC797C">
        <w:rPr>
          <w:lang w:val="en-GB"/>
        </w:rPr>
        <w:t xml:space="preserve">pre-assembled </w:t>
      </w:r>
      <w:r w:rsidR="00D23762" w:rsidRPr="00DC797C">
        <w:rPr>
          <w:lang w:val="en-GB"/>
        </w:rPr>
        <w:t>microfluidic devices at day 28</w:t>
      </w:r>
      <w:r w:rsidR="00E63A7E" w:rsidRPr="00DC797C">
        <w:rPr>
          <w:lang w:val="en-GB"/>
        </w:rPr>
        <w:t xml:space="preserve"> before and after NMJ blockage with tubocurarine (DTC)</w:t>
      </w:r>
      <w:r w:rsidR="004D6F42">
        <w:rPr>
          <w:lang w:val="en-GB"/>
        </w:rPr>
        <w:fldChar w:fldCharType="begin" w:fldLock="1"/>
      </w:r>
      <w:r w:rsidR="004D6F42">
        <w:rPr>
          <w:lang w:val="en-GB"/>
        </w:rPr>
        <w:instrText>ADDIN CSL_CITATION {"citationItems":[{"id":"ITEM-1","itemData":{"id":"ITEM-1","issued":{"date-parts":[["0"]]},"title":"Smart Servier Medical Art","type":"webpage"},"uris":["http://www.mendeley.com/documents/?uuid=4dc0859c-bda7-4fdf-86e6-39ddb4556c2e"]}],"mendeley":{"formattedCitation":"&lt;sup&gt;22&lt;/sup&gt;","plainTextFormattedCitation":"22"},"properties":{"noteIndex":0},"schema":"https://github.com/citation-style-language/schema/raw/master/csl-citation.json"}</w:instrText>
      </w:r>
      <w:r w:rsidR="004D6F42">
        <w:rPr>
          <w:lang w:val="en-GB"/>
        </w:rPr>
        <w:fldChar w:fldCharType="separate"/>
      </w:r>
      <w:r w:rsidR="004D6F42" w:rsidRPr="004D6F42">
        <w:rPr>
          <w:noProof/>
          <w:vertAlign w:val="superscript"/>
          <w:lang w:val="en-GB"/>
        </w:rPr>
        <w:t>22</w:t>
      </w:r>
      <w:r w:rsidR="004D6F42">
        <w:rPr>
          <w:lang w:val="en-GB"/>
        </w:rPr>
        <w:fldChar w:fldCharType="end"/>
      </w:r>
      <w:r w:rsidR="00D23762" w:rsidRPr="00DC797C">
        <w:rPr>
          <w:lang w:val="en-GB"/>
        </w:rPr>
        <w:t>.</w:t>
      </w:r>
      <w:r w:rsidR="00FC4F3D" w:rsidRPr="00DC797C">
        <w:rPr>
          <w:lang w:val="en-GB"/>
        </w:rPr>
        <w:t xml:space="preserve"> </w:t>
      </w:r>
      <w:r w:rsidR="007E26A8" w:rsidRPr="00DC797C">
        <w:rPr>
          <w:lang w:val="en-GB"/>
        </w:rPr>
        <w:t>Motor neuron</w:t>
      </w:r>
      <w:r w:rsidR="00FC4F3D" w:rsidRPr="00DC797C">
        <w:rPr>
          <w:lang w:val="en-GB"/>
        </w:rPr>
        <w:t xml:space="preserve">s in the light green compartment </w:t>
      </w:r>
      <w:r w:rsidR="00325020">
        <w:rPr>
          <w:lang w:val="en-GB"/>
        </w:rPr>
        <w:t>are</w:t>
      </w:r>
      <w:r w:rsidR="00325020" w:rsidRPr="00DC797C">
        <w:rPr>
          <w:lang w:val="en-GB"/>
        </w:rPr>
        <w:t xml:space="preserve"> </w:t>
      </w:r>
      <w:r w:rsidR="00FC4F3D" w:rsidRPr="00DC797C">
        <w:rPr>
          <w:lang w:val="en-GB"/>
        </w:rPr>
        <w:t>stimulated with 50 mM potassium chloride (</w:t>
      </w:r>
      <w:proofErr w:type="spellStart"/>
      <w:r w:rsidR="00FC4F3D" w:rsidRPr="00DC797C">
        <w:rPr>
          <w:lang w:val="en-GB"/>
        </w:rPr>
        <w:t>KCl</w:t>
      </w:r>
      <w:proofErr w:type="spellEnd"/>
      <w:r w:rsidR="00FC4F3D" w:rsidRPr="00DC797C">
        <w:rPr>
          <w:lang w:val="en-GB"/>
        </w:rPr>
        <w:t xml:space="preserve">), </w:t>
      </w:r>
      <w:r w:rsidR="007E26A8" w:rsidRPr="00DC797C">
        <w:rPr>
          <w:lang w:val="en-GB"/>
        </w:rPr>
        <w:t>which causes an intracellular motor neuron</w:t>
      </w:r>
      <w:r w:rsidR="00FC4F3D" w:rsidRPr="00DC797C">
        <w:rPr>
          <w:lang w:val="en-GB"/>
        </w:rPr>
        <w:t xml:space="preserve"> response through the neurites. This evokes an influx of calcium (Ca</w:t>
      </w:r>
      <w:r w:rsidR="00FC4F3D" w:rsidRPr="00DC797C">
        <w:rPr>
          <w:vertAlign w:val="superscript"/>
          <w:lang w:val="en-GB"/>
        </w:rPr>
        <w:t>2+</w:t>
      </w:r>
      <w:r w:rsidR="00FC4F3D" w:rsidRPr="00DC797C">
        <w:rPr>
          <w:lang w:val="en-GB"/>
        </w:rPr>
        <w:t xml:space="preserve">) in myotubes, which are </w:t>
      </w:r>
      <w:proofErr w:type="spellStart"/>
      <w:r w:rsidR="00FC4F3D" w:rsidRPr="00DC797C">
        <w:rPr>
          <w:lang w:val="en-GB"/>
        </w:rPr>
        <w:t>labeled</w:t>
      </w:r>
      <w:proofErr w:type="spellEnd"/>
      <w:r w:rsidR="00FC4F3D" w:rsidRPr="00DC797C">
        <w:rPr>
          <w:lang w:val="en-GB"/>
        </w:rPr>
        <w:t xml:space="preserve"> with calcium-sensitive Fluo-4 dye (dark green compartment). </w:t>
      </w:r>
      <w:r w:rsidR="00325020">
        <w:rPr>
          <w:lang w:val="en-GB"/>
        </w:rPr>
        <w:t>(</w:t>
      </w:r>
      <w:r w:rsidR="00E63A7E" w:rsidRPr="000A6DD6">
        <w:rPr>
          <w:b/>
          <w:bCs/>
          <w:lang w:val="en-GB"/>
        </w:rPr>
        <w:t>B</w:t>
      </w:r>
      <w:r w:rsidR="00325020">
        <w:rPr>
          <w:lang w:val="en-GB"/>
        </w:rPr>
        <w:t>)</w:t>
      </w:r>
      <w:r w:rsidR="00325020" w:rsidRPr="00DC797C">
        <w:rPr>
          <w:lang w:val="en-GB"/>
        </w:rPr>
        <w:t xml:space="preserve"> </w:t>
      </w:r>
      <w:r w:rsidR="00E63A7E" w:rsidRPr="00DC797C">
        <w:rPr>
          <w:lang w:val="en-GB"/>
        </w:rPr>
        <w:t>Fluo-4 fluorescence micrographs of pre-stimulation, intensity peak and post-stimulation of a myotube depicting a wave of</w:t>
      </w:r>
      <w:r w:rsidR="00074B71" w:rsidRPr="00DC797C">
        <w:rPr>
          <w:lang w:val="en-GB"/>
        </w:rPr>
        <w:t xml:space="preserve"> intracellular</w:t>
      </w:r>
      <w:r w:rsidR="00E63A7E" w:rsidRPr="00DC797C">
        <w:rPr>
          <w:lang w:val="en-GB"/>
        </w:rPr>
        <w:t xml:space="preserve"> calcium increase </w:t>
      </w:r>
      <w:r w:rsidR="007E26A8" w:rsidRPr="00DC797C">
        <w:rPr>
          <w:lang w:val="en-GB"/>
        </w:rPr>
        <w:t>upon motor neuron</w:t>
      </w:r>
      <w:r w:rsidR="00E63A7E" w:rsidRPr="00DC797C">
        <w:rPr>
          <w:lang w:val="en-GB"/>
        </w:rPr>
        <w:t xml:space="preserve"> stimulation with </w:t>
      </w:r>
      <w:proofErr w:type="spellStart"/>
      <w:r w:rsidR="00E63A7E" w:rsidRPr="00DC797C">
        <w:rPr>
          <w:lang w:val="en-GB"/>
        </w:rPr>
        <w:t>KCl</w:t>
      </w:r>
      <w:proofErr w:type="spellEnd"/>
      <w:r w:rsidR="00E63A7E" w:rsidRPr="00DC797C">
        <w:rPr>
          <w:lang w:val="en-GB"/>
        </w:rPr>
        <w:t>.</w:t>
      </w:r>
      <w:r w:rsidR="00074B71" w:rsidRPr="00DC797C">
        <w:rPr>
          <w:lang w:val="en-GB"/>
        </w:rPr>
        <w:t xml:space="preserve"> Inset shows a magnification of an innervated active myotube. Scale bars, 100 </w:t>
      </w:r>
      <w:proofErr w:type="spellStart"/>
      <w:r w:rsidR="00074B71" w:rsidRPr="00DC797C">
        <w:rPr>
          <w:lang w:val="en-GB"/>
        </w:rPr>
        <w:t>μm</w:t>
      </w:r>
      <w:proofErr w:type="spellEnd"/>
      <w:r w:rsidR="00074B71" w:rsidRPr="00DC797C">
        <w:rPr>
          <w:lang w:val="en-GB"/>
        </w:rPr>
        <w:t xml:space="preserve">. Inset scale bar, 200 </w:t>
      </w:r>
      <w:proofErr w:type="spellStart"/>
      <w:r w:rsidR="00074B71" w:rsidRPr="00DC797C">
        <w:rPr>
          <w:lang w:val="en-GB"/>
        </w:rPr>
        <w:t>μm</w:t>
      </w:r>
      <w:proofErr w:type="spellEnd"/>
      <w:r w:rsidR="00074B71" w:rsidRPr="00DC797C">
        <w:rPr>
          <w:lang w:val="en-GB"/>
        </w:rPr>
        <w:t xml:space="preserve">. </w:t>
      </w:r>
      <w:r w:rsidR="00325020">
        <w:rPr>
          <w:lang w:val="en-GB"/>
        </w:rPr>
        <w:t>(</w:t>
      </w:r>
      <w:r w:rsidR="00074B71" w:rsidRPr="000A6DD6">
        <w:rPr>
          <w:b/>
          <w:bCs/>
          <w:lang w:val="en-GB"/>
        </w:rPr>
        <w:t>C</w:t>
      </w:r>
      <w:r w:rsidR="00325020">
        <w:rPr>
          <w:lang w:val="en-GB"/>
        </w:rPr>
        <w:t>)</w:t>
      </w:r>
      <w:r w:rsidR="00325020" w:rsidRPr="00DC797C">
        <w:rPr>
          <w:lang w:val="en-GB"/>
        </w:rPr>
        <w:t xml:space="preserve"> </w:t>
      </w:r>
      <w:r w:rsidR="00074B71" w:rsidRPr="00DC797C">
        <w:rPr>
          <w:lang w:val="en-GB"/>
        </w:rPr>
        <w:t>Representative calcium in</w:t>
      </w:r>
      <w:r w:rsidR="007E26A8" w:rsidRPr="00DC797C">
        <w:rPr>
          <w:lang w:val="en-GB"/>
        </w:rPr>
        <w:t>flux curves in myotubes after motor neuron</w:t>
      </w:r>
      <w:r w:rsidR="00074B71" w:rsidRPr="00DC797C">
        <w:rPr>
          <w:lang w:val="en-GB"/>
        </w:rPr>
        <w:t xml:space="preserve"> stimulation with </w:t>
      </w:r>
      <w:proofErr w:type="spellStart"/>
      <w:r w:rsidR="00074B71" w:rsidRPr="00DC797C">
        <w:rPr>
          <w:lang w:val="en-GB"/>
        </w:rPr>
        <w:t>KCl</w:t>
      </w:r>
      <w:proofErr w:type="spellEnd"/>
      <w:r w:rsidR="00074B71" w:rsidRPr="00DC797C">
        <w:rPr>
          <w:lang w:val="en-GB"/>
        </w:rPr>
        <w:t xml:space="preserve"> (arrow) confirming NMJ functionality. Myotube 1-3 show characteristic calcium curves </w:t>
      </w:r>
      <w:r w:rsidR="00074B71" w:rsidRPr="00DC797C">
        <w:rPr>
          <w:lang w:val="en-GB"/>
        </w:rPr>
        <w:lastRenderedPageBreak/>
        <w:t>through</w:t>
      </w:r>
      <w:r w:rsidR="007E26A8" w:rsidRPr="00DC797C">
        <w:rPr>
          <w:lang w:val="en-GB"/>
        </w:rPr>
        <w:t xml:space="preserve"> motor neuron</w:t>
      </w:r>
      <w:r w:rsidR="00074B71" w:rsidRPr="00DC797C">
        <w:rPr>
          <w:lang w:val="en-GB"/>
        </w:rPr>
        <w:t>-myotube innervation, while myotube A-C DTC depict</w:t>
      </w:r>
      <w:r w:rsidR="00325020">
        <w:rPr>
          <w:lang w:val="en-GB"/>
        </w:rPr>
        <w:t>s</w:t>
      </w:r>
      <w:r w:rsidR="00074B71" w:rsidRPr="00DC797C">
        <w:rPr>
          <w:lang w:val="en-GB"/>
        </w:rPr>
        <w:t xml:space="preserve"> curves after NMJ blocking with DTC.</w:t>
      </w:r>
      <w:r w:rsidR="00325020">
        <w:rPr>
          <w:lang w:val="en-GB"/>
        </w:rPr>
        <w:t xml:space="preserve"> (</w:t>
      </w:r>
      <w:r w:rsidR="00074B71" w:rsidRPr="000A6DD6">
        <w:rPr>
          <w:b/>
          <w:bCs/>
          <w:lang w:val="en-GB"/>
        </w:rPr>
        <w:t>D</w:t>
      </w:r>
      <w:r w:rsidR="00325020">
        <w:rPr>
          <w:lang w:val="en-GB"/>
        </w:rPr>
        <w:t>)</w:t>
      </w:r>
      <w:r w:rsidR="00325020" w:rsidRPr="00DC797C">
        <w:rPr>
          <w:lang w:val="en-GB"/>
        </w:rPr>
        <w:t xml:space="preserve"> </w:t>
      </w:r>
      <w:r w:rsidR="00074B71" w:rsidRPr="00DC797C">
        <w:rPr>
          <w:lang w:val="en-GB"/>
        </w:rPr>
        <w:t xml:space="preserve">Ratio of </w:t>
      </w:r>
      <w:r w:rsidR="007E26A8" w:rsidRPr="00DC797C">
        <w:rPr>
          <w:lang w:val="en-GB"/>
        </w:rPr>
        <w:t>motor neuron</w:t>
      </w:r>
      <w:r w:rsidR="007F5829" w:rsidRPr="00DC797C">
        <w:rPr>
          <w:lang w:val="en-GB"/>
        </w:rPr>
        <w:t>-stimulated active myotubes on the</w:t>
      </w:r>
      <w:r w:rsidR="00074B71" w:rsidRPr="00DC797C">
        <w:rPr>
          <w:lang w:val="en-GB"/>
        </w:rPr>
        <w:t xml:space="preserve"> total </w:t>
      </w:r>
      <w:r w:rsidR="007F5829" w:rsidRPr="00DC797C">
        <w:rPr>
          <w:lang w:val="en-GB"/>
        </w:rPr>
        <w:t>number</w:t>
      </w:r>
      <w:r w:rsidR="00074B71" w:rsidRPr="00DC797C">
        <w:rPr>
          <w:lang w:val="en-GB"/>
        </w:rPr>
        <w:t xml:space="preserve"> of active myotubes. </w:t>
      </w:r>
      <w:r w:rsidR="00325020" w:rsidRPr="00582F6E">
        <w:rPr>
          <w:lang w:val="en-GB"/>
        </w:rPr>
        <w:t xml:space="preserve">This figure </w:t>
      </w:r>
      <w:r w:rsidR="00325020">
        <w:rPr>
          <w:lang w:val="en-GB"/>
        </w:rPr>
        <w:t>has been modified</w:t>
      </w:r>
      <w:r w:rsidR="00325020" w:rsidRPr="00582F6E">
        <w:rPr>
          <w:lang w:val="en-GB"/>
        </w:rPr>
        <w:t xml:space="preserve"> from </w:t>
      </w:r>
      <w:proofErr w:type="spellStart"/>
      <w:r w:rsidR="00325020" w:rsidRPr="00582F6E">
        <w:rPr>
          <w:lang w:val="en-GB"/>
        </w:rPr>
        <w:t>Stoklund</w:t>
      </w:r>
      <w:proofErr w:type="spellEnd"/>
      <w:r w:rsidR="00325020" w:rsidRPr="00582F6E">
        <w:rPr>
          <w:lang w:val="en-GB"/>
        </w:rPr>
        <w:t xml:space="preserve"> </w:t>
      </w:r>
      <w:proofErr w:type="spellStart"/>
      <w:r w:rsidR="00325020" w:rsidRPr="00582F6E">
        <w:rPr>
          <w:lang w:val="en-GB"/>
        </w:rPr>
        <w:t>Dittlau</w:t>
      </w:r>
      <w:proofErr w:type="spellEnd"/>
      <w:r w:rsidR="00325020" w:rsidRPr="00582F6E">
        <w:rPr>
          <w:lang w:val="en-GB"/>
        </w:rPr>
        <w:t xml:space="preserve">, K. </w:t>
      </w:r>
      <w:r w:rsidR="00325020" w:rsidRPr="00214CF9">
        <w:rPr>
          <w:lang w:val="en-GB"/>
        </w:rPr>
        <w:t>et al</w:t>
      </w:r>
      <w:r w:rsidR="00325020" w:rsidRPr="00582F6E">
        <w:rPr>
          <w:iCs/>
          <w:lang w:val="en-GB"/>
        </w:rPr>
        <w:t>.</w:t>
      </w:r>
      <w:r w:rsidR="00325020" w:rsidRPr="00582F6E">
        <w:rPr>
          <w:iCs/>
          <w:vertAlign w:val="superscript"/>
          <w:lang w:val="en-GB"/>
        </w:rPr>
        <w:t>18</w:t>
      </w:r>
      <w:r w:rsidR="00325020" w:rsidRPr="00582F6E">
        <w:rPr>
          <w:iCs/>
          <w:lang w:val="en-GB"/>
        </w:rPr>
        <w:t>.</w:t>
      </w:r>
      <w:r w:rsidR="00325020">
        <w:rPr>
          <w:lang w:val="en-GB"/>
        </w:rPr>
        <w:t xml:space="preserve"> </w:t>
      </w:r>
      <w:r w:rsidR="000A6DD6">
        <w:rPr>
          <w:lang w:val="en-GB"/>
        </w:rPr>
        <w:t>Cell illustrations have been modified from Smart Server medical Art</w:t>
      </w:r>
      <w:r w:rsidR="000A6DD6" w:rsidRPr="007977FC">
        <w:rPr>
          <w:vertAlign w:val="superscript"/>
          <w:lang w:val="en-GB"/>
        </w:rPr>
        <w:t>22</w:t>
      </w:r>
      <w:r w:rsidR="000A6DD6">
        <w:rPr>
          <w:lang w:val="en-GB"/>
        </w:rPr>
        <w:t>.</w:t>
      </w:r>
    </w:p>
    <w:p w14:paraId="1D0F29BB" w14:textId="71EBE262" w:rsidR="00074B71" w:rsidRPr="00F40B7E" w:rsidRDefault="00074B71" w:rsidP="006151A3">
      <w:pPr>
        <w:widowControl/>
        <w:autoSpaceDE w:val="0"/>
        <w:autoSpaceDN w:val="0"/>
        <w:adjustRightInd w:val="0"/>
        <w:rPr>
          <w:rFonts w:ascii="AdvPSA066" w:hAnsi="AdvPSA066" w:cs="AdvPSA066"/>
          <w:sz w:val="18"/>
          <w:szCs w:val="18"/>
        </w:rPr>
      </w:pPr>
    </w:p>
    <w:p w14:paraId="556AB54D" w14:textId="4A8131F9" w:rsidR="00325020" w:rsidRPr="00DC797C" w:rsidRDefault="00AD640E" w:rsidP="006151A3">
      <w:pPr>
        <w:widowControl/>
        <w:autoSpaceDE w:val="0"/>
        <w:autoSpaceDN w:val="0"/>
        <w:adjustRightInd w:val="0"/>
        <w:rPr>
          <w:lang w:val="en-GB"/>
        </w:rPr>
      </w:pPr>
      <w:r w:rsidRPr="00DC797C">
        <w:rPr>
          <w:b/>
          <w:lang w:val="en-GB"/>
        </w:rPr>
        <w:t xml:space="preserve">Supplemental Figure 1: </w:t>
      </w:r>
      <w:r w:rsidR="007E26A8" w:rsidRPr="00DC797C">
        <w:rPr>
          <w:b/>
          <w:lang w:val="en-GB"/>
        </w:rPr>
        <w:t xml:space="preserve">Motor neuron </w:t>
      </w:r>
      <w:r w:rsidR="0076128C" w:rsidRPr="00DC797C">
        <w:rPr>
          <w:b/>
          <w:lang w:val="en-GB"/>
        </w:rPr>
        <w:t>verification</w:t>
      </w:r>
      <w:r w:rsidR="000217F2" w:rsidRPr="00DC797C">
        <w:rPr>
          <w:b/>
          <w:lang w:val="en-GB"/>
        </w:rPr>
        <w:t>,</w:t>
      </w:r>
      <w:r w:rsidR="0076128C" w:rsidRPr="00DC797C">
        <w:rPr>
          <w:b/>
          <w:lang w:val="en-GB"/>
        </w:rPr>
        <w:t xml:space="preserve"> </w:t>
      </w:r>
      <w:r w:rsidR="00C652E5" w:rsidRPr="00DC797C">
        <w:rPr>
          <w:b/>
          <w:lang w:val="en-GB"/>
        </w:rPr>
        <w:t>MAB f</w:t>
      </w:r>
      <w:r w:rsidR="0076128C" w:rsidRPr="00DC797C">
        <w:rPr>
          <w:b/>
          <w:lang w:val="en-GB"/>
        </w:rPr>
        <w:t>usion index</w:t>
      </w:r>
      <w:r w:rsidR="000217F2" w:rsidRPr="00DC797C">
        <w:rPr>
          <w:b/>
          <w:lang w:val="en-GB"/>
        </w:rPr>
        <w:t>, and NPC quality control.</w:t>
      </w:r>
      <w:r w:rsidR="00325020">
        <w:rPr>
          <w:lang w:val="en-GB"/>
        </w:rPr>
        <w:t xml:space="preserve"> (</w:t>
      </w:r>
      <w:r w:rsidR="00C652E5" w:rsidRPr="00DC797C">
        <w:rPr>
          <w:b/>
          <w:bCs/>
          <w:lang w:val="en-GB"/>
        </w:rPr>
        <w:t>A</w:t>
      </w:r>
      <w:r w:rsidR="00325020">
        <w:rPr>
          <w:lang w:val="en-GB"/>
        </w:rPr>
        <w:t>)</w:t>
      </w:r>
      <w:r w:rsidR="00325020" w:rsidRPr="00DC797C">
        <w:rPr>
          <w:lang w:val="en-GB"/>
        </w:rPr>
        <w:t xml:space="preserve"> </w:t>
      </w:r>
      <w:r w:rsidR="00C652E5" w:rsidRPr="00DC797C">
        <w:rPr>
          <w:lang w:val="en-GB"/>
        </w:rPr>
        <w:t xml:space="preserve">Confocal images of MAB-derived myotubes 10 days after </w:t>
      </w:r>
      <w:r w:rsidR="00D90311" w:rsidRPr="00DC797C">
        <w:rPr>
          <w:lang w:val="en-GB"/>
        </w:rPr>
        <w:t>initiation of differentiation</w:t>
      </w:r>
      <w:r w:rsidR="00D65250" w:rsidRPr="00DC797C">
        <w:rPr>
          <w:lang w:val="en-GB"/>
        </w:rPr>
        <w:t>. Myotubes</w:t>
      </w:r>
      <w:r w:rsidR="00C652E5" w:rsidRPr="00DC797C">
        <w:rPr>
          <w:lang w:val="en-GB"/>
        </w:rPr>
        <w:t xml:space="preserve"> are labelled with </w:t>
      </w:r>
      <w:r w:rsidR="007068A8" w:rsidRPr="00DC797C">
        <w:rPr>
          <w:lang w:val="en-GB"/>
        </w:rPr>
        <w:t xml:space="preserve">myotube markers: </w:t>
      </w:r>
      <w:proofErr w:type="spellStart"/>
      <w:r w:rsidR="00D90311" w:rsidRPr="00DC797C">
        <w:rPr>
          <w:lang w:val="en-GB"/>
        </w:rPr>
        <w:t>desmin</w:t>
      </w:r>
      <w:proofErr w:type="spellEnd"/>
      <w:r w:rsidR="00D90311" w:rsidRPr="00DC797C">
        <w:rPr>
          <w:lang w:val="en-GB"/>
        </w:rPr>
        <w:t xml:space="preserve">, </w:t>
      </w:r>
      <w:proofErr w:type="spellStart"/>
      <w:r w:rsidR="00C652E5" w:rsidRPr="00DC797C">
        <w:rPr>
          <w:lang w:val="en-GB"/>
        </w:rPr>
        <w:t>MyHC</w:t>
      </w:r>
      <w:proofErr w:type="spellEnd"/>
      <w:r w:rsidR="00D90311" w:rsidRPr="00DC797C">
        <w:rPr>
          <w:lang w:val="en-GB"/>
        </w:rPr>
        <w:t xml:space="preserve">, </w:t>
      </w:r>
      <w:proofErr w:type="spellStart"/>
      <w:r w:rsidR="00D90311" w:rsidRPr="00DC797C">
        <w:rPr>
          <w:lang w:val="en-GB"/>
        </w:rPr>
        <w:t>myogenin</w:t>
      </w:r>
      <w:proofErr w:type="spellEnd"/>
      <w:r w:rsidR="00D90311" w:rsidRPr="00DC797C">
        <w:rPr>
          <w:lang w:val="en-GB"/>
        </w:rPr>
        <w:t xml:space="preserve"> (</w:t>
      </w:r>
      <w:proofErr w:type="spellStart"/>
      <w:r w:rsidR="00D90311" w:rsidRPr="00DC797C">
        <w:rPr>
          <w:lang w:val="en-GB"/>
        </w:rPr>
        <w:t>MyoG</w:t>
      </w:r>
      <w:proofErr w:type="spellEnd"/>
      <w:r w:rsidR="00D90311" w:rsidRPr="00DC797C">
        <w:rPr>
          <w:lang w:val="en-GB"/>
        </w:rPr>
        <w:t xml:space="preserve">) and titin. Nuclei are stained with DAPI. Scale bar, </w:t>
      </w:r>
      <w:r w:rsidR="00D65250" w:rsidRPr="00DC797C">
        <w:rPr>
          <w:lang w:val="en-GB"/>
        </w:rPr>
        <w:t>100</w:t>
      </w:r>
      <w:r w:rsidR="00D90311" w:rsidRPr="00DC797C">
        <w:rPr>
          <w:lang w:val="en-GB"/>
        </w:rPr>
        <w:t xml:space="preserve"> </w:t>
      </w:r>
      <w:proofErr w:type="spellStart"/>
      <w:r w:rsidR="00D90311" w:rsidRPr="00DC797C">
        <w:rPr>
          <w:lang w:val="en-GB"/>
        </w:rPr>
        <w:t>μm</w:t>
      </w:r>
      <w:proofErr w:type="spellEnd"/>
      <w:r w:rsidR="00D90311" w:rsidRPr="00DC797C">
        <w:rPr>
          <w:lang w:val="en-GB"/>
        </w:rPr>
        <w:t xml:space="preserve">. </w:t>
      </w:r>
      <w:r w:rsidR="00325020">
        <w:rPr>
          <w:lang w:val="en-GB"/>
        </w:rPr>
        <w:t>(</w:t>
      </w:r>
      <w:r w:rsidR="00D90311" w:rsidRPr="00DC797C">
        <w:rPr>
          <w:b/>
          <w:bCs/>
          <w:lang w:val="en-GB"/>
        </w:rPr>
        <w:t>B</w:t>
      </w:r>
      <w:r w:rsidR="00325020">
        <w:rPr>
          <w:lang w:val="en-GB"/>
        </w:rPr>
        <w:t>)</w:t>
      </w:r>
      <w:r w:rsidR="00325020" w:rsidRPr="00DC797C">
        <w:rPr>
          <w:lang w:val="en-GB"/>
        </w:rPr>
        <w:t xml:space="preserve"> </w:t>
      </w:r>
      <w:r w:rsidR="00D90311" w:rsidRPr="00DC797C">
        <w:rPr>
          <w:lang w:val="en-GB"/>
        </w:rPr>
        <w:t>Quantification of MAB fusion index</w:t>
      </w:r>
      <w:r w:rsidR="00146205" w:rsidRPr="00DC797C">
        <w:rPr>
          <w:lang w:val="en-GB"/>
        </w:rPr>
        <w:t xml:space="preserve"> 10 days after initiation of differentiation</w:t>
      </w:r>
      <w:r w:rsidR="00D90311" w:rsidRPr="00DC797C">
        <w:rPr>
          <w:lang w:val="en-GB"/>
        </w:rPr>
        <w:t>. Upon starvation, MABs fuse into multinucleated myotubes</w:t>
      </w:r>
      <w:r w:rsidR="005E2254" w:rsidRPr="00DC797C">
        <w:rPr>
          <w:lang w:val="en-GB"/>
        </w:rPr>
        <w:t>,</w:t>
      </w:r>
      <w:r w:rsidR="007068A8" w:rsidRPr="00DC797C">
        <w:rPr>
          <w:lang w:val="en-GB"/>
        </w:rPr>
        <w:t xml:space="preserve"> which were quantified for myotube marker positivity (AB+)</w:t>
      </w:r>
      <w:r w:rsidR="00D90311" w:rsidRPr="00DC797C">
        <w:rPr>
          <w:lang w:val="en-GB"/>
        </w:rPr>
        <w:t>. Graph depicts mean ± standard error of the mean from three biological replicates.</w:t>
      </w:r>
      <w:r w:rsidR="00325020">
        <w:rPr>
          <w:lang w:val="en-GB"/>
        </w:rPr>
        <w:t xml:space="preserve"> (</w:t>
      </w:r>
      <w:r w:rsidR="00C652E5" w:rsidRPr="00DC797C">
        <w:rPr>
          <w:b/>
          <w:bCs/>
          <w:lang w:val="en-GB"/>
        </w:rPr>
        <w:t>C</w:t>
      </w:r>
      <w:r w:rsidR="00325020">
        <w:rPr>
          <w:lang w:val="en-GB"/>
        </w:rPr>
        <w:t>)</w:t>
      </w:r>
      <w:r w:rsidR="00325020" w:rsidRPr="00DC797C">
        <w:rPr>
          <w:lang w:val="en-GB"/>
        </w:rPr>
        <w:t xml:space="preserve"> </w:t>
      </w:r>
      <w:r w:rsidR="00C652E5" w:rsidRPr="00DC797C">
        <w:rPr>
          <w:lang w:val="en-GB"/>
        </w:rPr>
        <w:t xml:space="preserve">Confocal images of iPSC-derived </w:t>
      </w:r>
      <w:r w:rsidR="007E26A8" w:rsidRPr="00DC797C">
        <w:rPr>
          <w:lang w:val="en-GB"/>
        </w:rPr>
        <w:t>motor neuron</w:t>
      </w:r>
      <w:r w:rsidR="00C652E5" w:rsidRPr="00DC797C">
        <w:rPr>
          <w:lang w:val="en-GB"/>
        </w:rPr>
        <w:t xml:space="preserve">s at day 28 of differentiation, which are labelled </w:t>
      </w:r>
      <w:r w:rsidR="007E26A8" w:rsidRPr="00DC797C">
        <w:rPr>
          <w:lang w:val="en-GB"/>
        </w:rPr>
        <w:t>with motor neuron</w:t>
      </w:r>
      <w:r w:rsidR="007068A8" w:rsidRPr="00DC797C">
        <w:rPr>
          <w:lang w:val="en-GB"/>
        </w:rPr>
        <w:t xml:space="preserve"> markers </w:t>
      </w:r>
      <w:r w:rsidR="00C652E5" w:rsidRPr="00DC797C">
        <w:rPr>
          <w:lang w:val="en-GB"/>
        </w:rPr>
        <w:t>NEFH, choline acetyltransferase</w:t>
      </w:r>
      <w:r w:rsidR="007068A8" w:rsidRPr="00DC797C">
        <w:rPr>
          <w:lang w:val="en-GB"/>
        </w:rPr>
        <w:t xml:space="preserve"> (</w:t>
      </w:r>
      <w:proofErr w:type="spellStart"/>
      <w:r w:rsidR="007068A8" w:rsidRPr="00DC797C">
        <w:rPr>
          <w:lang w:val="en-GB"/>
        </w:rPr>
        <w:t>ChAT</w:t>
      </w:r>
      <w:proofErr w:type="spellEnd"/>
      <w:r w:rsidR="007068A8" w:rsidRPr="00DC797C">
        <w:rPr>
          <w:lang w:val="en-GB"/>
        </w:rPr>
        <w:t>) and Islet-1</w:t>
      </w:r>
      <w:r w:rsidR="00C652E5" w:rsidRPr="00DC797C">
        <w:rPr>
          <w:lang w:val="en-GB"/>
        </w:rPr>
        <w:t xml:space="preserve"> in addition to pan-neuronal marker βIII-tubulin (Tubulin). Nuclei are stained with DAPI. Scale bars, 75 </w:t>
      </w:r>
      <w:proofErr w:type="spellStart"/>
      <w:r w:rsidR="00C652E5" w:rsidRPr="00DC797C">
        <w:rPr>
          <w:lang w:val="en-GB"/>
        </w:rPr>
        <w:t>μm</w:t>
      </w:r>
      <w:proofErr w:type="spellEnd"/>
      <w:r w:rsidR="00C652E5" w:rsidRPr="00DC797C">
        <w:rPr>
          <w:lang w:val="en-GB"/>
        </w:rPr>
        <w:t xml:space="preserve">. </w:t>
      </w:r>
      <w:r w:rsidR="00325020">
        <w:rPr>
          <w:lang w:val="en-GB"/>
        </w:rPr>
        <w:t>(</w:t>
      </w:r>
      <w:r w:rsidR="00C652E5" w:rsidRPr="00DC797C">
        <w:rPr>
          <w:b/>
          <w:bCs/>
          <w:lang w:val="en-GB"/>
        </w:rPr>
        <w:t>D</w:t>
      </w:r>
      <w:r w:rsidR="00325020">
        <w:rPr>
          <w:lang w:val="en-GB"/>
        </w:rPr>
        <w:t>)</w:t>
      </w:r>
      <w:r w:rsidR="00C652E5" w:rsidRPr="00DC797C">
        <w:rPr>
          <w:lang w:val="en-GB"/>
        </w:rPr>
        <w:t xml:space="preserve"> Quantification of the number of </w:t>
      </w:r>
      <w:r w:rsidR="007E26A8" w:rsidRPr="00DC797C">
        <w:rPr>
          <w:lang w:val="en-GB"/>
        </w:rPr>
        <w:t>cells, which are positive for motor neuron</w:t>
      </w:r>
      <w:r w:rsidR="00C652E5" w:rsidRPr="00DC797C">
        <w:rPr>
          <w:lang w:val="en-GB"/>
        </w:rPr>
        <w:t xml:space="preserve"> and pan-neuronal markers (AB+). Graph depicts mean ± standard error of the mean from three biological replicates.</w:t>
      </w:r>
      <w:r w:rsidR="00D65250" w:rsidRPr="00DC797C">
        <w:rPr>
          <w:lang w:val="en-GB"/>
        </w:rPr>
        <w:t xml:space="preserve"> </w:t>
      </w:r>
      <w:r w:rsidR="00325020">
        <w:rPr>
          <w:lang w:val="en-GB"/>
        </w:rPr>
        <w:t>(</w:t>
      </w:r>
      <w:r w:rsidR="003A4742" w:rsidRPr="00DC797C">
        <w:rPr>
          <w:b/>
          <w:bCs/>
          <w:lang w:val="en-GB"/>
        </w:rPr>
        <w:t>E</w:t>
      </w:r>
      <w:r w:rsidR="00325020">
        <w:rPr>
          <w:lang w:val="en-GB"/>
        </w:rPr>
        <w:t>)</w:t>
      </w:r>
      <w:r w:rsidR="00325020" w:rsidRPr="00DC797C">
        <w:rPr>
          <w:lang w:val="en-GB"/>
        </w:rPr>
        <w:t xml:space="preserve"> </w:t>
      </w:r>
      <w:r w:rsidR="00180D2D" w:rsidRPr="00DC797C">
        <w:rPr>
          <w:lang w:val="en-GB"/>
        </w:rPr>
        <w:t xml:space="preserve">Confocal images of iPSC-derived NPCs at day 11 of motor neuron differentiation, which are labelled with NPC marker Olig2 and pan-neuronal marker βIII-tubulin (Tubulin). Nuclei are stained with DAPI. Scale bars, 50 </w:t>
      </w:r>
      <w:proofErr w:type="spellStart"/>
      <w:r w:rsidR="00180D2D" w:rsidRPr="00DC797C">
        <w:rPr>
          <w:lang w:val="en-GB"/>
        </w:rPr>
        <w:t>μm</w:t>
      </w:r>
      <w:proofErr w:type="spellEnd"/>
      <w:r w:rsidR="00180D2D" w:rsidRPr="00DC797C">
        <w:rPr>
          <w:lang w:val="en-GB"/>
        </w:rPr>
        <w:t xml:space="preserve">. </w:t>
      </w:r>
      <w:r w:rsidR="00325020">
        <w:rPr>
          <w:lang w:val="en-GB"/>
        </w:rPr>
        <w:t>(</w:t>
      </w:r>
      <w:r w:rsidR="003A4742" w:rsidRPr="00DC797C">
        <w:rPr>
          <w:b/>
          <w:bCs/>
          <w:lang w:val="en-GB"/>
        </w:rPr>
        <w:t>F</w:t>
      </w:r>
      <w:r w:rsidR="00325020">
        <w:rPr>
          <w:lang w:val="en-GB"/>
        </w:rPr>
        <w:t>)</w:t>
      </w:r>
      <w:r w:rsidR="00325020" w:rsidRPr="00DC797C">
        <w:rPr>
          <w:lang w:val="en-GB"/>
        </w:rPr>
        <w:t xml:space="preserve"> </w:t>
      </w:r>
      <w:r w:rsidR="001E192B" w:rsidRPr="00DC797C">
        <w:rPr>
          <w:lang w:val="en-GB"/>
        </w:rPr>
        <w:t>Quantification of the number of NPCs, which are positive for Olig2 and βIII-tubulin</w:t>
      </w:r>
      <w:r w:rsidR="006626C7" w:rsidRPr="00DC797C">
        <w:rPr>
          <w:lang w:val="en-GB"/>
        </w:rPr>
        <w:t xml:space="preserve"> (AB+). Graph depicts mean ± standard error of the mean from three biological replicates.</w:t>
      </w:r>
      <w:r w:rsidR="00325020">
        <w:rPr>
          <w:lang w:val="en-GB"/>
        </w:rPr>
        <w:t xml:space="preserve"> </w:t>
      </w:r>
      <w:r w:rsidR="00325020" w:rsidRPr="00582F6E">
        <w:rPr>
          <w:lang w:val="en-GB"/>
        </w:rPr>
        <w:t xml:space="preserve">This figure </w:t>
      </w:r>
      <w:r w:rsidR="00325020">
        <w:rPr>
          <w:lang w:val="en-GB"/>
        </w:rPr>
        <w:t>has been modified</w:t>
      </w:r>
      <w:r w:rsidR="00325020" w:rsidRPr="00582F6E">
        <w:rPr>
          <w:lang w:val="en-GB"/>
        </w:rPr>
        <w:t xml:space="preserve"> from </w:t>
      </w:r>
      <w:proofErr w:type="spellStart"/>
      <w:r w:rsidR="00325020" w:rsidRPr="00582F6E">
        <w:rPr>
          <w:lang w:val="en-GB"/>
        </w:rPr>
        <w:t>Stoklund</w:t>
      </w:r>
      <w:proofErr w:type="spellEnd"/>
      <w:r w:rsidR="00325020" w:rsidRPr="00582F6E">
        <w:rPr>
          <w:lang w:val="en-GB"/>
        </w:rPr>
        <w:t xml:space="preserve"> </w:t>
      </w:r>
      <w:proofErr w:type="spellStart"/>
      <w:r w:rsidR="00325020" w:rsidRPr="00582F6E">
        <w:rPr>
          <w:lang w:val="en-GB"/>
        </w:rPr>
        <w:t>Dittlau</w:t>
      </w:r>
      <w:proofErr w:type="spellEnd"/>
      <w:r w:rsidR="00325020" w:rsidRPr="00582F6E">
        <w:rPr>
          <w:lang w:val="en-GB"/>
        </w:rPr>
        <w:t xml:space="preserve">, K. </w:t>
      </w:r>
      <w:r w:rsidR="00325020" w:rsidRPr="00214CF9">
        <w:rPr>
          <w:lang w:val="en-GB"/>
        </w:rPr>
        <w:t>et al</w:t>
      </w:r>
      <w:r w:rsidR="00325020" w:rsidRPr="00582F6E">
        <w:rPr>
          <w:iCs/>
          <w:lang w:val="en-GB"/>
        </w:rPr>
        <w:t>.</w:t>
      </w:r>
      <w:r w:rsidR="00325020" w:rsidRPr="00582F6E">
        <w:rPr>
          <w:iCs/>
          <w:vertAlign w:val="superscript"/>
          <w:lang w:val="en-GB"/>
        </w:rPr>
        <w:t>18</w:t>
      </w:r>
      <w:r w:rsidR="00325020" w:rsidRPr="00582F6E">
        <w:rPr>
          <w:iCs/>
          <w:lang w:val="en-GB"/>
        </w:rPr>
        <w:t>.</w:t>
      </w:r>
      <w:r w:rsidR="00325020">
        <w:rPr>
          <w:lang w:val="en-GB"/>
        </w:rPr>
        <w:t xml:space="preserve"> </w:t>
      </w:r>
      <w:r w:rsidR="00325020" w:rsidRPr="00582F6E">
        <w:rPr>
          <w:lang w:val="en-GB"/>
        </w:rPr>
        <w:t xml:space="preserve"> </w:t>
      </w:r>
    </w:p>
    <w:p w14:paraId="6C88E277" w14:textId="77777777" w:rsidR="00D90311" w:rsidRPr="00DC797C" w:rsidRDefault="00D90311" w:rsidP="006151A3">
      <w:pPr>
        <w:rPr>
          <w:lang w:val="en-GB"/>
        </w:rPr>
      </w:pPr>
    </w:p>
    <w:p w14:paraId="4F3F44E5" w14:textId="75BD4BA7" w:rsidR="00C95487" w:rsidRPr="00DC797C" w:rsidRDefault="0076128C" w:rsidP="006151A3">
      <w:pPr>
        <w:rPr>
          <w:lang w:val="en-GB"/>
        </w:rPr>
      </w:pPr>
      <w:r w:rsidRPr="00DC797C">
        <w:rPr>
          <w:b/>
          <w:lang w:val="en-GB"/>
        </w:rPr>
        <w:t xml:space="preserve">Supplemental Figure 2: </w:t>
      </w:r>
      <w:r w:rsidR="00C95487" w:rsidRPr="00DC797C">
        <w:rPr>
          <w:b/>
          <w:lang w:val="en-GB"/>
        </w:rPr>
        <w:t xml:space="preserve">Optimization of co-culture protocol </w:t>
      </w:r>
      <w:r w:rsidR="00325020">
        <w:rPr>
          <w:lang w:val="en-GB"/>
        </w:rPr>
        <w:t>(</w:t>
      </w:r>
      <w:r w:rsidR="00C95487" w:rsidRPr="00DC797C">
        <w:rPr>
          <w:b/>
          <w:bCs/>
          <w:lang w:val="en-GB"/>
        </w:rPr>
        <w:t>A</w:t>
      </w:r>
      <w:r w:rsidR="00325020">
        <w:rPr>
          <w:lang w:val="en-GB"/>
        </w:rPr>
        <w:t>)</w:t>
      </w:r>
      <w:r w:rsidR="00325020" w:rsidRPr="00DC797C">
        <w:rPr>
          <w:lang w:val="en-GB"/>
        </w:rPr>
        <w:t xml:space="preserve"> </w:t>
      </w:r>
      <w:r w:rsidR="00C95487" w:rsidRPr="00DC797C">
        <w:rPr>
          <w:lang w:val="en-GB"/>
        </w:rPr>
        <w:t xml:space="preserve">Confocal images of NMJ formation </w:t>
      </w:r>
      <w:r w:rsidR="007E26A8" w:rsidRPr="00DC797C">
        <w:rPr>
          <w:lang w:val="en-GB"/>
        </w:rPr>
        <w:t>at day 21 of motor neuron</w:t>
      </w:r>
      <w:r w:rsidR="00C95487" w:rsidRPr="00DC797C">
        <w:rPr>
          <w:lang w:val="en-GB"/>
        </w:rPr>
        <w:t xml:space="preserve"> differentiation, when MABs are seeded at the same time point as NPCs at day 10. NMJs are identified through the co-localization (arrowheads) of presynaptic markers (NEFH and SYP) and postsynaptic </w:t>
      </w:r>
      <w:proofErr w:type="spellStart"/>
      <w:r w:rsidR="007D6C74" w:rsidRPr="00DC797C">
        <w:rPr>
          <w:lang w:val="en-GB"/>
        </w:rPr>
        <w:t>AChR</w:t>
      </w:r>
      <w:proofErr w:type="spellEnd"/>
      <w:r w:rsidR="00C95487" w:rsidRPr="00DC797C">
        <w:rPr>
          <w:lang w:val="en-GB"/>
        </w:rPr>
        <w:t xml:space="preserve"> marker (</w:t>
      </w:r>
      <w:proofErr w:type="spellStart"/>
      <w:r w:rsidR="00C95487" w:rsidRPr="00DC797C">
        <w:rPr>
          <w:lang w:val="en-GB"/>
        </w:rPr>
        <w:t>Btx</w:t>
      </w:r>
      <w:proofErr w:type="spellEnd"/>
      <w:r w:rsidR="00C95487" w:rsidRPr="00DC797C">
        <w:rPr>
          <w:lang w:val="en-GB"/>
        </w:rPr>
        <w:t xml:space="preserve">) on </w:t>
      </w:r>
      <w:proofErr w:type="spellStart"/>
      <w:r w:rsidR="00C95487" w:rsidRPr="00DC797C">
        <w:rPr>
          <w:lang w:val="en-GB"/>
        </w:rPr>
        <w:t>MyHC</w:t>
      </w:r>
      <w:proofErr w:type="spellEnd"/>
      <w:r w:rsidR="00C95487" w:rsidRPr="00DC797C">
        <w:rPr>
          <w:lang w:val="en-GB"/>
        </w:rPr>
        <w:t xml:space="preserve">-stained myotubes. Scale bar (left), 10 </w:t>
      </w:r>
      <w:proofErr w:type="spellStart"/>
      <w:r w:rsidR="00C95487" w:rsidRPr="00DC797C">
        <w:rPr>
          <w:lang w:val="en-GB"/>
        </w:rPr>
        <w:t>μm</w:t>
      </w:r>
      <w:proofErr w:type="spellEnd"/>
      <w:r w:rsidR="00C95487" w:rsidRPr="00DC797C">
        <w:rPr>
          <w:lang w:val="en-GB"/>
        </w:rPr>
        <w:t xml:space="preserve">. Scale bar (right), 5 </w:t>
      </w:r>
      <w:proofErr w:type="spellStart"/>
      <w:r w:rsidR="00C95487" w:rsidRPr="00DC797C">
        <w:rPr>
          <w:lang w:val="en-GB"/>
        </w:rPr>
        <w:t>μm</w:t>
      </w:r>
      <w:proofErr w:type="spellEnd"/>
      <w:r w:rsidR="00C95487" w:rsidRPr="00DC797C">
        <w:rPr>
          <w:lang w:val="en-GB"/>
        </w:rPr>
        <w:t xml:space="preserve">. </w:t>
      </w:r>
      <w:r w:rsidR="00325020">
        <w:rPr>
          <w:lang w:val="en-GB"/>
        </w:rPr>
        <w:t xml:space="preserve"> (</w:t>
      </w:r>
      <w:r w:rsidR="00C95487" w:rsidRPr="00DC797C">
        <w:rPr>
          <w:b/>
          <w:bCs/>
          <w:lang w:val="en-GB"/>
        </w:rPr>
        <w:t>B</w:t>
      </w:r>
      <w:r w:rsidR="00325020">
        <w:rPr>
          <w:lang w:val="en-GB"/>
        </w:rPr>
        <w:t>)</w:t>
      </w:r>
      <w:r w:rsidR="00325020" w:rsidRPr="00DC797C">
        <w:rPr>
          <w:lang w:val="en-GB"/>
        </w:rPr>
        <w:t xml:space="preserve"> </w:t>
      </w:r>
      <w:r w:rsidR="000A6DD6" w:rsidRPr="00DC797C">
        <w:rPr>
          <w:lang w:val="en-GB"/>
        </w:rPr>
        <w:t>Bright</w:t>
      </w:r>
      <w:r w:rsidR="000A6DD6">
        <w:rPr>
          <w:lang w:val="en-GB"/>
        </w:rPr>
        <w:t>-</w:t>
      </w:r>
      <w:r w:rsidR="00C95487" w:rsidRPr="00DC797C">
        <w:rPr>
          <w:lang w:val="en-GB"/>
        </w:rPr>
        <w:t>field image of the myotube channel at day 24</w:t>
      </w:r>
      <w:r w:rsidR="009D4C13" w:rsidRPr="00DC797C">
        <w:rPr>
          <w:lang w:val="en-GB"/>
        </w:rPr>
        <w:t xml:space="preserve"> depicting spontaneous</w:t>
      </w:r>
      <w:r w:rsidR="007E26A8" w:rsidRPr="00DC797C">
        <w:rPr>
          <w:lang w:val="en-GB"/>
        </w:rPr>
        <w:t xml:space="preserve"> motor neuron</w:t>
      </w:r>
      <w:r w:rsidR="009D4C13" w:rsidRPr="00DC797C">
        <w:rPr>
          <w:lang w:val="en-GB"/>
        </w:rPr>
        <w:t>-neurite crossing inhibiting the attachment of MABs.</w:t>
      </w:r>
      <w:r w:rsidR="00C95487" w:rsidRPr="00DC797C">
        <w:rPr>
          <w:lang w:val="en-GB"/>
        </w:rPr>
        <w:t xml:space="preserve"> </w:t>
      </w:r>
      <w:r w:rsidR="009D4C13" w:rsidRPr="00DC797C">
        <w:rPr>
          <w:lang w:val="en-GB"/>
        </w:rPr>
        <w:t xml:space="preserve">Scale bar, 100 </w:t>
      </w:r>
      <w:proofErr w:type="spellStart"/>
      <w:r w:rsidR="009D4C13" w:rsidRPr="00DC797C">
        <w:rPr>
          <w:lang w:val="en-GB"/>
        </w:rPr>
        <w:t>μm</w:t>
      </w:r>
      <w:proofErr w:type="spellEnd"/>
      <w:r w:rsidR="009D4C13" w:rsidRPr="00DC797C">
        <w:rPr>
          <w:lang w:val="en-GB"/>
        </w:rPr>
        <w:t xml:space="preserve">. </w:t>
      </w:r>
    </w:p>
    <w:p w14:paraId="05DDAF69" w14:textId="77777777" w:rsidR="00B343B3" w:rsidRPr="00DC797C" w:rsidRDefault="00B343B3" w:rsidP="006151A3">
      <w:pPr>
        <w:rPr>
          <w:b/>
          <w:lang w:val="en-GB"/>
        </w:rPr>
      </w:pPr>
    </w:p>
    <w:p w14:paraId="16ED7E9A" w14:textId="17ED30C6" w:rsidR="00B343B3" w:rsidRPr="00DC797C" w:rsidRDefault="00B343B3" w:rsidP="006151A3">
      <w:pPr>
        <w:rPr>
          <w:lang w:val="en-GB"/>
        </w:rPr>
      </w:pPr>
      <w:r w:rsidRPr="00DC797C">
        <w:rPr>
          <w:b/>
          <w:lang w:val="en-GB"/>
        </w:rPr>
        <w:t>Table 1: MAB growth medium</w:t>
      </w:r>
      <w:r w:rsidR="00325020">
        <w:rPr>
          <w:lang w:val="en-GB"/>
        </w:rPr>
        <w:t xml:space="preserve">. </w:t>
      </w:r>
      <w:r w:rsidRPr="00DC797C">
        <w:rPr>
          <w:lang w:val="en-GB"/>
        </w:rPr>
        <w:t xml:space="preserve">Medium can last 2 weeks at 4 °C. </w:t>
      </w:r>
      <w:proofErr w:type="spellStart"/>
      <w:r w:rsidRPr="00DC797C">
        <w:rPr>
          <w:lang w:val="en-GB"/>
        </w:rPr>
        <w:t>bFGF</w:t>
      </w:r>
      <w:proofErr w:type="spellEnd"/>
      <w:r w:rsidRPr="00DC797C">
        <w:rPr>
          <w:lang w:val="en-GB"/>
        </w:rPr>
        <w:t xml:space="preserve"> is added fresh on the day of use. </w:t>
      </w:r>
    </w:p>
    <w:p w14:paraId="5EEBC00A" w14:textId="5AF74D5B" w:rsidR="00C95487" w:rsidRPr="00DC797C" w:rsidRDefault="00C95487" w:rsidP="006151A3">
      <w:pPr>
        <w:rPr>
          <w:lang w:val="en-GB"/>
        </w:rPr>
      </w:pPr>
    </w:p>
    <w:p w14:paraId="0D3C02C9" w14:textId="0174CDFC" w:rsidR="00BC5AF6" w:rsidRPr="00DC797C" w:rsidRDefault="00B343B3" w:rsidP="006151A3">
      <w:pPr>
        <w:rPr>
          <w:lang w:val="en-GB"/>
        </w:rPr>
      </w:pPr>
      <w:r w:rsidRPr="00DC797C">
        <w:rPr>
          <w:b/>
          <w:lang w:val="en-GB"/>
        </w:rPr>
        <w:t>Table 2</w:t>
      </w:r>
      <w:r w:rsidR="00EE7860" w:rsidRPr="00DC797C">
        <w:rPr>
          <w:b/>
          <w:lang w:val="en-GB"/>
        </w:rPr>
        <w:t xml:space="preserve">: </w:t>
      </w:r>
      <w:r w:rsidR="00BC5AF6" w:rsidRPr="00DC797C">
        <w:rPr>
          <w:b/>
          <w:lang w:val="en-GB"/>
        </w:rPr>
        <w:t>Motor neuron basal medium</w:t>
      </w:r>
      <w:r w:rsidR="00325020">
        <w:rPr>
          <w:lang w:val="en-GB"/>
        </w:rPr>
        <w:t xml:space="preserve">. </w:t>
      </w:r>
      <w:r w:rsidR="00BC5AF6" w:rsidRPr="00DC797C">
        <w:rPr>
          <w:lang w:val="en-GB"/>
        </w:rPr>
        <w:t>Medium can last 4 weeks at 4 °C.</w:t>
      </w:r>
    </w:p>
    <w:p w14:paraId="088898AB" w14:textId="77777777" w:rsidR="00BC5AF6" w:rsidRPr="00DC797C" w:rsidRDefault="00BC5AF6" w:rsidP="006151A3">
      <w:pPr>
        <w:rPr>
          <w:lang w:val="en-GB"/>
        </w:rPr>
      </w:pPr>
    </w:p>
    <w:p w14:paraId="73DCDDFC" w14:textId="790EFCE8" w:rsidR="00BC5AF6" w:rsidRPr="00DC797C" w:rsidRDefault="00B343B3" w:rsidP="006151A3">
      <w:pPr>
        <w:rPr>
          <w:lang w:val="en-GB"/>
        </w:rPr>
      </w:pPr>
      <w:r w:rsidRPr="00DC797C">
        <w:rPr>
          <w:b/>
          <w:lang w:val="en-GB"/>
        </w:rPr>
        <w:t>Table 3</w:t>
      </w:r>
      <w:r w:rsidR="00BC5AF6" w:rsidRPr="00DC797C">
        <w:rPr>
          <w:b/>
          <w:lang w:val="en-GB"/>
        </w:rPr>
        <w:t>: Motor neuron medium supplements</w:t>
      </w:r>
      <w:r w:rsidR="00325020">
        <w:rPr>
          <w:lang w:val="en-GB"/>
        </w:rPr>
        <w:t xml:space="preserve">. </w:t>
      </w:r>
      <w:r w:rsidR="00BC5AF6" w:rsidRPr="00DC797C">
        <w:rPr>
          <w:lang w:val="en-GB"/>
        </w:rPr>
        <w:t xml:space="preserve">Supplements are added fresh on the day </w:t>
      </w:r>
      <w:r w:rsidRPr="00DC797C">
        <w:rPr>
          <w:lang w:val="en-GB"/>
        </w:rPr>
        <w:t xml:space="preserve">of use </w:t>
      </w:r>
      <w:r w:rsidR="00BC5AF6" w:rsidRPr="00DC797C">
        <w:rPr>
          <w:lang w:val="en-GB"/>
        </w:rPr>
        <w:t xml:space="preserve">to the motor neuron basal medium. </w:t>
      </w:r>
    </w:p>
    <w:p w14:paraId="58E7415F" w14:textId="77777777" w:rsidR="00A70786" w:rsidRPr="00DC797C" w:rsidRDefault="00A70786" w:rsidP="006151A3">
      <w:pPr>
        <w:rPr>
          <w:lang w:val="en-GB"/>
        </w:rPr>
      </w:pPr>
    </w:p>
    <w:p w14:paraId="2A3423E2" w14:textId="4F09519C" w:rsidR="00A70786" w:rsidRPr="00DC797C" w:rsidRDefault="00BC5AF6" w:rsidP="006151A3">
      <w:pPr>
        <w:rPr>
          <w:lang w:val="en-GB"/>
        </w:rPr>
      </w:pPr>
      <w:r w:rsidRPr="00DC797C">
        <w:rPr>
          <w:b/>
          <w:lang w:val="en-GB"/>
        </w:rPr>
        <w:t>Table 4: MAB differentiation medium</w:t>
      </w:r>
      <w:r w:rsidR="00325020">
        <w:rPr>
          <w:lang w:val="en-GB"/>
        </w:rPr>
        <w:t xml:space="preserve">. </w:t>
      </w:r>
      <w:r w:rsidR="00A70786" w:rsidRPr="00DC797C">
        <w:rPr>
          <w:lang w:val="en-GB"/>
        </w:rPr>
        <w:t xml:space="preserve">Medium can last 2 weeks at 4 °C. </w:t>
      </w:r>
      <w:proofErr w:type="spellStart"/>
      <w:r w:rsidR="00A70786" w:rsidRPr="00DC797C">
        <w:rPr>
          <w:lang w:val="en-GB"/>
        </w:rPr>
        <w:t>Agrin</w:t>
      </w:r>
      <w:proofErr w:type="spellEnd"/>
      <w:r w:rsidR="00A70786" w:rsidRPr="00DC797C">
        <w:rPr>
          <w:lang w:val="en-GB"/>
        </w:rPr>
        <w:t xml:space="preserve"> is added fresh on the day</w:t>
      </w:r>
      <w:r w:rsidR="00AF33D4" w:rsidRPr="00DC797C">
        <w:rPr>
          <w:lang w:val="en-GB"/>
        </w:rPr>
        <w:t xml:space="preserve"> of use</w:t>
      </w:r>
      <w:r w:rsidR="00A70786" w:rsidRPr="00DC797C">
        <w:rPr>
          <w:lang w:val="en-GB"/>
        </w:rPr>
        <w:t>.</w:t>
      </w:r>
    </w:p>
    <w:p w14:paraId="561A0EE6" w14:textId="62D3A7FA" w:rsidR="00EE7860" w:rsidRPr="00F40B7E" w:rsidRDefault="00EE7860" w:rsidP="006151A3">
      <w:pPr>
        <w:rPr>
          <w:b/>
          <w:lang w:val="en-GB"/>
        </w:rPr>
      </w:pPr>
    </w:p>
    <w:p w14:paraId="7C0B6465" w14:textId="2B9D8C3F" w:rsidR="006E4797" w:rsidRPr="00F40B7E" w:rsidRDefault="00551D82" w:rsidP="006151A3">
      <w:pPr>
        <w:rPr>
          <w:b/>
          <w:lang w:val="en-GB"/>
        </w:rPr>
      </w:pPr>
      <w:r w:rsidRPr="00F40B7E">
        <w:rPr>
          <w:b/>
          <w:lang w:val="en-GB"/>
        </w:rPr>
        <w:t xml:space="preserve">DISCUSSION: </w:t>
      </w:r>
    </w:p>
    <w:p w14:paraId="0FF1CB0B" w14:textId="3FF0C536" w:rsidR="00C53910" w:rsidRDefault="00325020" w:rsidP="006151A3">
      <w:pPr>
        <w:rPr>
          <w:lang w:val="en-GB"/>
        </w:rPr>
      </w:pPr>
      <w:r>
        <w:rPr>
          <w:lang w:val="en-GB"/>
        </w:rPr>
        <w:t>The protocol</w:t>
      </w:r>
      <w:r w:rsidRPr="00DC797C">
        <w:rPr>
          <w:lang w:val="en-GB"/>
        </w:rPr>
        <w:t xml:space="preserve"> </w:t>
      </w:r>
      <w:r w:rsidR="00C53910" w:rsidRPr="00DC797C">
        <w:rPr>
          <w:lang w:val="en-GB"/>
        </w:rPr>
        <w:t>describe</w:t>
      </w:r>
      <w:r>
        <w:rPr>
          <w:lang w:val="en-GB"/>
        </w:rPr>
        <w:t>s</w:t>
      </w:r>
      <w:r w:rsidR="00C53910" w:rsidRPr="00DC797C">
        <w:rPr>
          <w:lang w:val="en-GB"/>
        </w:rPr>
        <w:t xml:space="preserve"> a rela</w:t>
      </w:r>
      <w:r w:rsidR="002733F3" w:rsidRPr="00DC797C">
        <w:rPr>
          <w:lang w:val="en-GB"/>
        </w:rPr>
        <w:t>tively easy</w:t>
      </w:r>
      <w:r>
        <w:rPr>
          <w:lang w:val="en-GB"/>
        </w:rPr>
        <w:t>-to-</w:t>
      </w:r>
      <w:r w:rsidR="002733F3" w:rsidRPr="00DC797C">
        <w:rPr>
          <w:lang w:val="en-GB"/>
        </w:rPr>
        <w:t>use method</w:t>
      </w:r>
      <w:r w:rsidR="00C53910" w:rsidRPr="00DC797C">
        <w:rPr>
          <w:lang w:val="en-GB"/>
        </w:rPr>
        <w:t xml:space="preserve">, </w:t>
      </w:r>
      <w:r w:rsidR="002733F3" w:rsidRPr="00DC797C">
        <w:rPr>
          <w:lang w:val="en-GB"/>
        </w:rPr>
        <w:t>which generates</w:t>
      </w:r>
      <w:r w:rsidR="00C53910" w:rsidRPr="00DC797C">
        <w:rPr>
          <w:lang w:val="en-GB"/>
        </w:rPr>
        <w:t xml:space="preserve"> human motor units with </w:t>
      </w:r>
      <w:r w:rsidR="00C53910" w:rsidRPr="00DC797C">
        <w:rPr>
          <w:lang w:val="en-GB"/>
        </w:rPr>
        <w:lastRenderedPageBreak/>
        <w:t>functional NMJs in commercially available microfluidic devices in less than 30 days. It is de</w:t>
      </w:r>
      <w:r w:rsidR="002733F3" w:rsidRPr="00DC797C">
        <w:rPr>
          <w:lang w:val="en-GB"/>
        </w:rPr>
        <w:t>scribed</w:t>
      </w:r>
      <w:r w:rsidR="00C53910" w:rsidRPr="00DC797C">
        <w:rPr>
          <w:lang w:val="en-GB"/>
        </w:rPr>
        <w:t xml:space="preserve"> how the NMJs can be assessed morphologically through standard techniques such as </w:t>
      </w:r>
      <w:r w:rsidR="00F5564E" w:rsidRPr="00DC797C">
        <w:rPr>
          <w:lang w:val="en-GB"/>
        </w:rPr>
        <w:t xml:space="preserve">ICC </w:t>
      </w:r>
      <w:r w:rsidR="00C53910" w:rsidRPr="00DC797C">
        <w:rPr>
          <w:lang w:val="en-GB"/>
        </w:rPr>
        <w:t xml:space="preserve">and </w:t>
      </w:r>
      <w:r w:rsidR="00F5564E" w:rsidRPr="00DC797C">
        <w:rPr>
          <w:lang w:val="en-GB"/>
        </w:rPr>
        <w:t>SEM</w:t>
      </w:r>
      <w:r>
        <w:rPr>
          <w:lang w:val="en-GB"/>
        </w:rPr>
        <w:t xml:space="preserve"> and</w:t>
      </w:r>
      <w:r w:rsidR="00C53910" w:rsidRPr="00DC797C">
        <w:rPr>
          <w:lang w:val="en-GB"/>
        </w:rPr>
        <w:t xml:space="preserve"> functionally through </w:t>
      </w:r>
      <w:r w:rsidRPr="00DC797C">
        <w:rPr>
          <w:lang w:val="en-GB"/>
        </w:rPr>
        <w:t>live</w:t>
      </w:r>
      <w:r>
        <w:rPr>
          <w:lang w:val="en-GB"/>
        </w:rPr>
        <w:t>-</w:t>
      </w:r>
      <w:r w:rsidR="00C53910" w:rsidRPr="00DC797C">
        <w:rPr>
          <w:lang w:val="en-GB"/>
        </w:rPr>
        <w:t>cell calcium recordings.</w:t>
      </w:r>
    </w:p>
    <w:p w14:paraId="2152944A" w14:textId="77777777" w:rsidR="00214CF9" w:rsidRPr="00DC797C" w:rsidRDefault="00214CF9" w:rsidP="006151A3">
      <w:pPr>
        <w:rPr>
          <w:lang w:val="en-GB"/>
        </w:rPr>
      </w:pPr>
    </w:p>
    <w:p w14:paraId="39562132" w14:textId="16AB6D51" w:rsidR="00C53910" w:rsidRDefault="00C53910" w:rsidP="006151A3">
      <w:pPr>
        <w:rPr>
          <w:lang w:val="en-GB"/>
        </w:rPr>
      </w:pPr>
      <w:r w:rsidRPr="00DC797C">
        <w:rPr>
          <w:lang w:val="en-GB"/>
        </w:rPr>
        <w:t>A large advantage of this protocol is the use of stem cell technology. This allows for full adaptability in which NMJs can be evaluated in both health and disease</w:t>
      </w:r>
      <w:r w:rsidR="002733F3" w:rsidRPr="00DC797C">
        <w:rPr>
          <w:lang w:val="en-GB"/>
        </w:rPr>
        <w:t>,</w:t>
      </w:r>
      <w:r w:rsidRPr="00DC797C">
        <w:rPr>
          <w:lang w:val="en-GB"/>
        </w:rPr>
        <w:t xml:space="preserve"> independently of </w:t>
      </w:r>
      <w:r w:rsidR="002733F3" w:rsidRPr="00DC797C">
        <w:rPr>
          <w:lang w:val="en-GB"/>
        </w:rPr>
        <w:t xml:space="preserve">the </w:t>
      </w:r>
      <w:r w:rsidRPr="00DC797C">
        <w:rPr>
          <w:lang w:val="en-GB"/>
        </w:rPr>
        <w:t xml:space="preserve">donor profile. The model has proven </w:t>
      </w:r>
      <w:r w:rsidR="002733F3" w:rsidRPr="00DC797C">
        <w:rPr>
          <w:lang w:val="en-GB"/>
        </w:rPr>
        <w:t>already</w:t>
      </w:r>
      <w:r w:rsidRPr="00DC797C">
        <w:rPr>
          <w:lang w:val="en-GB"/>
        </w:rPr>
        <w:t xml:space="preserve"> successful and beneficial in ALS research, where we identified impairments in neurite outgrowth, regrowth</w:t>
      </w:r>
      <w:r w:rsidR="00325020">
        <w:rPr>
          <w:lang w:val="en-GB"/>
        </w:rPr>
        <w:t>,</w:t>
      </w:r>
      <w:r w:rsidRPr="00DC797C">
        <w:rPr>
          <w:lang w:val="en-GB"/>
        </w:rPr>
        <w:t xml:space="preserve"> and NMJ numb</w:t>
      </w:r>
      <w:r w:rsidR="002733F3" w:rsidRPr="00DC797C">
        <w:rPr>
          <w:lang w:val="en-GB"/>
        </w:rPr>
        <w:t>ers as novel phenotypes due to</w:t>
      </w:r>
      <w:r w:rsidRPr="00DC797C">
        <w:rPr>
          <w:lang w:val="en-GB"/>
        </w:rPr>
        <w:t xml:space="preserve"> mutations in the </w:t>
      </w:r>
      <w:r w:rsidRPr="00DC797C">
        <w:rPr>
          <w:i/>
          <w:lang w:val="en-GB"/>
        </w:rPr>
        <w:t>FUS</w:t>
      </w:r>
      <w:r w:rsidRPr="00DC797C">
        <w:rPr>
          <w:lang w:val="en-GB"/>
        </w:rPr>
        <w:t xml:space="preserve"> gene</w:t>
      </w:r>
      <w:r w:rsidRPr="00DC797C">
        <w:rPr>
          <w:lang w:val="en-GB"/>
        </w:rPr>
        <w:fldChar w:fldCharType="begin" w:fldLock="1"/>
      </w:r>
      <w:r w:rsidR="002D5B0B" w:rsidRPr="00DC797C">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mendeley":{"formattedCitation":"&lt;sup&gt;18&lt;/sup&gt;","plainTextFormattedCitation":"18","previouslyFormattedCitation":"&lt;sup&gt;18&lt;/sup&gt;"},"properties":{"noteIndex":0},"schema":"https://github.com/citation-style-language/schema/raw/master/csl-citation.json"}</w:instrText>
      </w:r>
      <w:r w:rsidRPr="00DC797C">
        <w:rPr>
          <w:vertAlign w:val="superscript"/>
          <w:lang w:val="en-GB"/>
        </w:rPr>
        <w:fldChar w:fldCharType="separate"/>
      </w:r>
      <w:r w:rsidR="00CE7C8C" w:rsidRPr="00DC797C">
        <w:rPr>
          <w:noProof/>
          <w:vertAlign w:val="superscript"/>
          <w:lang w:val="en-GB"/>
        </w:rPr>
        <w:t>18</w:t>
      </w:r>
      <w:r w:rsidRPr="00DC797C">
        <w:rPr>
          <w:lang w:val="en-GB"/>
        </w:rPr>
        <w:fldChar w:fldCharType="end"/>
      </w:r>
      <w:r w:rsidRPr="00DC797C">
        <w:rPr>
          <w:lang w:val="en-GB"/>
        </w:rPr>
        <w:t xml:space="preserve">. </w:t>
      </w:r>
      <w:r w:rsidR="002733F3" w:rsidRPr="00DC797C">
        <w:rPr>
          <w:lang w:val="en-GB"/>
        </w:rPr>
        <w:t xml:space="preserve">With </w:t>
      </w:r>
      <w:r w:rsidR="00325020">
        <w:rPr>
          <w:lang w:val="en-GB"/>
        </w:rPr>
        <w:t>this</w:t>
      </w:r>
      <w:r w:rsidR="00325020" w:rsidRPr="00DC797C">
        <w:rPr>
          <w:lang w:val="en-GB"/>
        </w:rPr>
        <w:t xml:space="preserve"> </w:t>
      </w:r>
      <w:r w:rsidR="007E4A9F" w:rsidRPr="00DC797C">
        <w:rPr>
          <w:lang w:val="en-GB"/>
        </w:rPr>
        <w:t xml:space="preserve">model, it is possible to expand the research to include sporadic forms of ALS, where the </w:t>
      </w:r>
      <w:proofErr w:type="spellStart"/>
      <w:r w:rsidR="007E4A9F" w:rsidRPr="00DC797C">
        <w:rPr>
          <w:lang w:val="en-GB"/>
        </w:rPr>
        <w:t>etiology</w:t>
      </w:r>
      <w:proofErr w:type="spellEnd"/>
      <w:r w:rsidR="007E4A9F" w:rsidRPr="00DC797C">
        <w:rPr>
          <w:lang w:val="en-GB"/>
        </w:rPr>
        <w:t xml:space="preserve"> is unknown, by using iPSCs from sporadic ALS patients. This provides an advantage over traditional animal models, which rely on transgenic </w:t>
      </w:r>
      <w:r w:rsidR="00972265" w:rsidRPr="00DC797C">
        <w:rPr>
          <w:lang w:val="en-GB"/>
        </w:rPr>
        <w:t>overexpression</w:t>
      </w:r>
      <w:r w:rsidR="00BD1AC5" w:rsidRPr="00DC797C">
        <w:rPr>
          <w:lang w:val="en-GB"/>
        </w:rPr>
        <w:t xml:space="preserve"> of mutated genes</w:t>
      </w:r>
      <w:r w:rsidR="00972265" w:rsidRPr="00DC797C">
        <w:rPr>
          <w:lang w:val="en-GB"/>
        </w:rPr>
        <w:t xml:space="preserve"> </w:t>
      </w:r>
      <w:r w:rsidR="007E4A9F" w:rsidRPr="00DC797C">
        <w:rPr>
          <w:lang w:val="en-GB"/>
        </w:rPr>
        <w:t>to recapitulate human disease</w:t>
      </w:r>
      <w:r w:rsidR="00756CB8" w:rsidRPr="00DC797C">
        <w:rPr>
          <w:lang w:val="en-GB"/>
        </w:rPr>
        <w:fldChar w:fldCharType="begin" w:fldLock="1"/>
      </w:r>
      <w:r w:rsidR="004D6F42">
        <w:rPr>
          <w:lang w:val="en-GB"/>
        </w:rPr>
        <w:instrText>ADDIN CSL_CITATION {"citationItems":[{"id":"ITEM-1","itemData":{"DOI":"10.4103/1673-5374.241445","ISSN":"18767958","abstract":"Animal models are necessary to investigate the pathogenic features underlying motor neuron degeneration and for therapeutic development in amyotrophic lateral sclerosis (ALS). Measures of model validity allow for a critical interpretation of results from each model and caution from over-interpretation of experimental models. Face and construct validity refer to the similarity in phenotype and the proposed causal factor to the human disease, respectively. More recently developed models are restricted by limited phenotype characterization, yet new models hold promise for novel disease insights, thus highlighting their importance. In this article, we evaluate the features of face and construct validity of our new zebrafish model of environmentally-induced motor neuron degeneration and discuss this in the context of current environmental and genetic ALS models, including C9orf72, mutant Cu/Zn superoxide dismutase 1 and TAR DNA-binding protein 43 mouse and zebrafish models. In this mini-review, we discuss the pros and cons to validity criteria in each model. Our zebrafish model of environmentally-induced motor neuron degeneration displays convincing features of face validity with many hallmarks of ALS-like features, and weakness in construct validity. However, the value of this model may lie in its potential to be more representative of the pathogenic features underlying sporadic ALS cases, where environmental factors may be more likely to be involved in disease etiology than single dominant gene mutations. It may be necessary to compare findings between different strains and species modeling specific genes or environmental factors to confirm findings from ALS animal models and tease out arbitrary strain- and overexpression-specific effects.","author":[{"dropping-particle":"","family":"Morrice","given":"Jessica R.","non-dropping-particle":"","parse-names":false,"suffix":""},{"dropping-particle":"","family":"Gregory-Evans","given":"Cheryl Y.","non-dropping-particle":"","parse-names":false,"suffix":""},{"dropping-particle":"","family":"Shaw","given":"Christopher A.","non-dropping-particle":"","parse-names":false,"suffix":""}],"container-title":"Neural Regeneration Research","id":"ITEM-1","issue":"12","issued":{"date-parts":[["2018"]]},"page":"2050-2054","title":"Animal models of amyotrophic lateral sclerosis: A comparison of model validity","type":"article-journal","volume":"13"},"uris":["http://www.mendeley.com/documents/?uuid=28fd1b28-64c0-47e4-b22a-1952f1166f8d"]},{"id":"ITEM-2","itemData":{"DOI":"10.1016/j.pbiomolbio.2013.06.002","ISSN":"00796107","abstract":"We surveyed the scientific literature regarding amyotrophic lateral sclerosis, the SOD1 mouse model, complex adaptive systems, evolution, drug development, animal models, and philosophy of science in an attempt to analyze the SOD1 mouse model of amyotrophic lateral sclerosis in the context of evolved complex adaptive systems.Humans and animals are examples of evolved complex adaptive systems. It is difficult to predict the outcome from perturbations to such systems because of the characteristics of complex systems. Modeling even one complex adaptive system in order to predict outcomes from perturbations is difficult. Predicting outcomes to one evolved complex adaptive system based on outcomes from a second, especially when the perturbation occurs at higher levels of organization, is even more problematic. Using animal models to predict human outcomes to perturbations such as disease and drugs should have a very low predictive value. We present empirical evidence confirming this and suggest a theory to explain this phenomenon. We analyze the SOD1 mouse model of amyotrophic lateral sclerosis in order to illustrate this position. © 2013 The Authors.","author":[{"dropping-particle":"","family":"Greek","given":"Ray","non-dropping-particle":"","parse-names":false,"suffix":""},{"dropping-particle":"","family":"Hansen","given":"Lawrence A.","non-dropping-particle":"","parse-names":false,"suffix":""}],"container-title":"Progress in Biophysics and Molecular Biology","id":"ITEM-2","issue":"2","issued":{"date-parts":[["2013"]]},"page":"231-253","title":"Questions regarding the predictive value of one evolved complex adaptive system for a second: Exemplified by the SOD1 mouse","type":"article-journal","volume":"113"},"uris":["http://www.mendeley.com/documents/?uuid=d241badc-7ef2-4995-b25d-8dd52450abb7"]}],"mendeley":{"formattedCitation":"&lt;sup&gt;23,24&lt;/sup&gt;","plainTextFormattedCitation":"23,24","previouslyFormattedCitation":"&lt;sup&gt;23,24&lt;/sup&gt;"},"properties":{"noteIndex":0},"schema":"https://github.com/citation-style-language/schema/raw/master/csl-citation.json"}</w:instrText>
      </w:r>
      <w:r w:rsidR="00756CB8" w:rsidRPr="00DC797C">
        <w:rPr>
          <w:vertAlign w:val="superscript"/>
          <w:lang w:val="en-GB"/>
        </w:rPr>
        <w:fldChar w:fldCharType="separate"/>
      </w:r>
      <w:r w:rsidR="004D6F42" w:rsidRPr="004D6F42">
        <w:rPr>
          <w:noProof/>
          <w:vertAlign w:val="superscript"/>
          <w:lang w:val="en-GB"/>
        </w:rPr>
        <w:t>23,24</w:t>
      </w:r>
      <w:r w:rsidR="00756CB8" w:rsidRPr="00DC797C">
        <w:rPr>
          <w:lang w:val="en-GB"/>
        </w:rPr>
        <w:fldChar w:fldCharType="end"/>
      </w:r>
      <w:r w:rsidR="007E4A9F" w:rsidRPr="00DC797C">
        <w:rPr>
          <w:lang w:val="en-GB"/>
        </w:rPr>
        <w:t xml:space="preserve">. </w:t>
      </w:r>
      <w:r w:rsidR="002733F3" w:rsidRPr="00DC797C">
        <w:rPr>
          <w:lang w:val="en-GB"/>
        </w:rPr>
        <w:t>In addition, our</w:t>
      </w:r>
      <w:r w:rsidR="007E4A9F" w:rsidRPr="00DC797C">
        <w:rPr>
          <w:lang w:val="en-GB"/>
        </w:rPr>
        <w:t xml:space="preserve"> fully human system allows for potential recapitulation of human-specific physiology and disease. Previous studies demonstrate</w:t>
      </w:r>
      <w:r w:rsidR="002733F3" w:rsidRPr="00DC797C">
        <w:rPr>
          <w:lang w:val="en-GB"/>
        </w:rPr>
        <w:t>d</w:t>
      </w:r>
      <w:r w:rsidR="007E4A9F" w:rsidRPr="00DC797C">
        <w:rPr>
          <w:lang w:val="en-GB"/>
        </w:rPr>
        <w:t xml:space="preserve"> the differences between rodent and human NMJ morphology</w:t>
      </w:r>
      <w:r w:rsidR="00BD1AC5" w:rsidRPr="00DC797C">
        <w:rPr>
          <w:lang w:val="en-GB"/>
        </w:rPr>
        <w:fldChar w:fldCharType="begin" w:fldLock="1"/>
      </w:r>
      <w:r w:rsidR="004D6F42">
        <w:rPr>
          <w:lang w:val="en-GB"/>
        </w:rPr>
        <w:instrText>ADDIN CSL_CITATION {"citationItems":[{"id":"ITEM-1","itemData":{"DOI":"10.1016/j.celrep.2017.11.008","ISSN":"22111247","abstract":"The neuromuscular junction (NMJ) plays a fundamental role in transferring information from lower motor neuron to skeletal muscle to generate movement. It is also an experimentally accessible model synapse routinely studied in animal models to explore fundamental aspects of synaptic form and function. Here, we combined morphological techniques, super-resolution imaging, and proteomic profiling to reveal the detailed cellular and molecular architecture of the human NMJ. Human NMJs were significantly smaller, less complex, and more fragmented than mouse NMJs. In contrast to mice, human NMJs were also remarkably stable across the entire adult lifespan, showing no signs of age-related degeneration or remodeling. Super-resolution imaging and proteomic profiling revealed distinctive distribution of active zone proteins and differential expression of core synaptic proteins and molecular pathways at the human NMJ. Taken together, these findings reveal human-specific cellular and molecular features of the NMJ that distinguish them from comparable synapses in other mammalian species. Jones et al. reveal fundamental differences between synapses in humans and lower mammals. They show that human neuromuscular junctions (NMJs) are smaller and more fragmented than comparable synapses from mice, with a distinct molecular composition. In contrast to mice, human NMJs were also remarkably stable across the entire adult lifespan.","author":[{"dropping-particle":"","family":"Jones","given":"Ross A.","non-dropping-particle":"","parse-names":false,"suffix":""},{"dropping-particle":"","family":"Harrison","given":"Carl","non-dropping-particle":"","parse-names":false,"suffix":""},{"dropping-particle":"","family":"Eaton","given":"Samantha L.","non-dropping-particle":"","parse-names":false,"suffix":""},{"dropping-particle":"","family":"Llavero Hurtado","given":"Maica","non-dropping-particle":"","parse-names":false,"suffix":""},{"dropping-particle":"","family":"Graham","given":"Laura C.","non-dropping-particle":"","parse-names":false,"suffix":""},{"dropping-particle":"","family":"Alkhammash","given":"Leena","non-dropping-particle":"","parse-names":false,"suffix":""},{"dropping-particle":"","family":"Oladiran","given":"Oladayo A.","non-dropping-particle":"","parse-names":false,"suffix":""},{"dropping-particle":"","family":"Gale","given":"Andy","non-dropping-particle":"","parse-names":false,"suffix":""},{"dropping-particle":"","family":"Lamont","given":"Douglas J.","non-dropping-particle":"","parse-names":false,"suffix":""},{"dropping-particle":"","family":"Simpson","given":"Hamish","non-dropping-particle":"","parse-names":false,"suffix":""},{"dropping-particle":"","family":"Simmen","given":"Martin W.","non-dropping-particle":"","parse-names":false,"suffix":""},{"dropping-particle":"","family":"Soeller","given":"Christian","non-dropping-particle":"","parse-names":false,"suffix":""},{"dropping-particle":"","family":"Wishart","given":"Thomas M.","non-dropping-particle":"","parse-names":false,"suffix":""},{"dropping-particle":"","family":"Gillingwater","given":"Thomas H.","non-dropping-particle":"","parse-names":false,"suffix":""}],"container-title":"Cell Reports","id":"ITEM-1","issue":"9","issued":{"date-parts":[["2017"]]},"page":"2348-2356","title":"Cellular and Molecular Anatomy of the Human Neuromuscular Junction","type":"article-journal","volume":"21"},"uris":["http://www.mendeley.com/documents/?uuid=309a45cd-c3b3-42b6-aeb8-4e689f9251ce"]}],"mendeley":{"formattedCitation":"&lt;sup&gt;25&lt;/sup&gt;","plainTextFormattedCitation":"25","previouslyFormattedCitation":"&lt;sup&gt;25&lt;/sup&gt;"},"properties":{"noteIndex":0},"schema":"https://github.com/citation-style-language/schema/raw/master/csl-citation.json"}</w:instrText>
      </w:r>
      <w:r w:rsidR="00BD1AC5" w:rsidRPr="00DC797C">
        <w:rPr>
          <w:vertAlign w:val="superscript"/>
          <w:lang w:val="en-GB"/>
        </w:rPr>
        <w:fldChar w:fldCharType="separate"/>
      </w:r>
      <w:r w:rsidR="004D6F42" w:rsidRPr="004D6F42">
        <w:rPr>
          <w:noProof/>
          <w:vertAlign w:val="superscript"/>
          <w:lang w:val="en-GB"/>
        </w:rPr>
        <w:t>25</w:t>
      </w:r>
      <w:r w:rsidR="00BD1AC5" w:rsidRPr="00DC797C">
        <w:rPr>
          <w:lang w:val="en-GB"/>
        </w:rPr>
        <w:fldChar w:fldCharType="end"/>
      </w:r>
      <w:r w:rsidR="007E4A9F" w:rsidRPr="00DC797C">
        <w:rPr>
          <w:lang w:val="en-GB"/>
        </w:rPr>
        <w:t xml:space="preserve">, which suggests that caution must be implemented when using rodents to address human NMJ pathology. Although </w:t>
      </w:r>
      <w:r w:rsidR="00325020">
        <w:rPr>
          <w:lang w:val="en-GB"/>
        </w:rPr>
        <w:t xml:space="preserve">this </w:t>
      </w:r>
      <w:r w:rsidR="007E4A9F" w:rsidRPr="00DC797C">
        <w:rPr>
          <w:lang w:val="en-GB"/>
        </w:rPr>
        <w:t>system is a</w:t>
      </w:r>
      <w:r w:rsidR="002733F3" w:rsidRPr="00DC797C">
        <w:rPr>
          <w:lang w:val="en-GB"/>
        </w:rPr>
        <w:t xml:space="preserve"> relative</w:t>
      </w:r>
      <w:r w:rsidR="007E4A9F" w:rsidRPr="00DC797C">
        <w:rPr>
          <w:lang w:val="en-GB"/>
        </w:rPr>
        <w:t xml:space="preserve"> simple </w:t>
      </w:r>
      <w:r w:rsidR="007E4A9F" w:rsidRPr="00DC797C">
        <w:rPr>
          <w:i/>
          <w:lang w:val="en-GB"/>
        </w:rPr>
        <w:t>in vitro</w:t>
      </w:r>
      <w:r w:rsidR="007E4A9F" w:rsidRPr="00DC797C">
        <w:rPr>
          <w:lang w:val="en-GB"/>
        </w:rPr>
        <w:t xml:space="preserve"> setup, which lacks the complexity of an </w:t>
      </w:r>
      <w:r w:rsidR="007E4A9F" w:rsidRPr="00DC797C">
        <w:rPr>
          <w:i/>
          <w:lang w:val="en-GB"/>
        </w:rPr>
        <w:t>in vivo</w:t>
      </w:r>
      <w:r w:rsidR="007E4A9F" w:rsidRPr="00DC797C">
        <w:rPr>
          <w:lang w:val="en-GB"/>
        </w:rPr>
        <w:t xml:space="preserve"> model, </w:t>
      </w:r>
      <w:r w:rsidR="00325020">
        <w:rPr>
          <w:lang w:val="en-GB"/>
        </w:rPr>
        <w:t>it was possible to</w:t>
      </w:r>
      <w:r w:rsidR="007E4A9F" w:rsidRPr="00DC797C">
        <w:rPr>
          <w:lang w:val="en-GB"/>
        </w:rPr>
        <w:t xml:space="preserve"> demonstrate that the NMJ morphology displayed in the microfluidic devices</w:t>
      </w:r>
      <w:r w:rsidR="00D43A22" w:rsidRPr="00DC797C">
        <w:rPr>
          <w:lang w:val="en-GB"/>
        </w:rPr>
        <w:t xml:space="preserve"> resembled NMJs</w:t>
      </w:r>
      <w:r w:rsidR="007E4A9F" w:rsidRPr="00DC797C">
        <w:rPr>
          <w:lang w:val="en-GB"/>
        </w:rPr>
        <w:t xml:space="preserve"> of human amputates</w:t>
      </w:r>
      <w:r w:rsidR="00756CB8" w:rsidRPr="00DC797C">
        <w:rPr>
          <w:lang w:val="en-GB"/>
        </w:rPr>
        <w:fldChar w:fldCharType="begin" w:fldLock="1"/>
      </w:r>
      <w:r w:rsidR="004D6F42">
        <w:rPr>
          <w:lang w:val="en-GB"/>
        </w:rPr>
        <w:instrText>ADDIN CSL_CITATION {"citationItems":[{"id":"ITEM-1","itemData":{"DOI":"10.1016/j.celrep.2017.11.008","ISSN":"22111247","abstract":"The neuromuscular junction (NMJ) plays a fundamental role in transferring information from lower motor neuron to skeletal muscle to generate movement. It is also an experimentally accessible model synapse routinely studied in animal models to explore fundamental aspects of synaptic form and function. Here, we combined morphological techniques, super-resolution imaging, and proteomic profiling to reveal the detailed cellular and molecular architecture of the human NMJ. Human NMJs were significantly smaller, less complex, and more fragmented than mouse NMJs. In contrast to mice, human NMJs were also remarkably stable across the entire adult lifespan, showing no signs of age-related degeneration or remodeling. Super-resolution imaging and proteomic profiling revealed distinctive distribution of active zone proteins and differential expression of core synaptic proteins and molecular pathways at the human NMJ. Taken together, these findings reveal human-specific cellular and molecular features of the NMJ that distinguish them from comparable synapses in other mammalian species. Jones et al. reveal fundamental differences between synapses in humans and lower mammals. They show that human neuromuscular junctions (NMJs) are smaller and more fragmented than comparable synapses from mice, with a distinct molecular composition. In contrast to mice, human NMJs were also remarkably stable across the entire adult lifespan.","author":[{"dropping-particle":"","family":"Jones","given":"Ross A.","non-dropping-particle":"","parse-names":false,"suffix":""},{"dropping-particle":"","family":"Harrison","given":"Carl","non-dropping-particle":"","parse-names":false,"suffix":""},{"dropping-particle":"","family":"Eaton","given":"Samantha L.","non-dropping-particle":"","parse-names":false,"suffix":""},{"dropping-particle":"","family":"Llavero Hurtado","given":"Maica","non-dropping-particle":"","parse-names":false,"suffix":""},{"dropping-particle":"","family":"Graham","given":"Laura C.","non-dropping-particle":"","parse-names":false,"suffix":""},{"dropping-particle":"","family":"Alkhammash","given":"Leena","non-dropping-particle":"","parse-names":false,"suffix":""},{"dropping-particle":"","family":"Oladiran","given":"Oladayo A.","non-dropping-particle":"","parse-names":false,"suffix":""},{"dropping-particle":"","family":"Gale","given":"Andy","non-dropping-particle":"","parse-names":false,"suffix":""},{"dropping-particle":"","family":"Lamont","given":"Douglas J.","non-dropping-particle":"","parse-names":false,"suffix":""},{"dropping-particle":"","family":"Simpson","given":"Hamish","non-dropping-particle":"","parse-names":false,"suffix":""},{"dropping-particle":"","family":"Simmen","given":"Martin W.","non-dropping-particle":"","parse-names":false,"suffix":""},{"dropping-particle":"","family":"Soeller","given":"Christian","non-dropping-particle":"","parse-names":false,"suffix":""},{"dropping-particle":"","family":"Wishart","given":"Thomas M.","non-dropping-particle":"","parse-names":false,"suffix":""},{"dropping-particle":"","family":"Gillingwater","given":"Thomas H.","non-dropping-particle":"","parse-names":false,"suffix":""}],"container-title":"Cell Reports","id":"ITEM-1","issue":"9","issued":{"date-parts":[["2017"]]},"page":"2348-2356","title":"Cellular and Molecular Anatomy of the Human Neuromuscular Junction","type":"article-journal","volume":"21"},"uris":["http://www.mendeley.com/documents/?uuid=309a45cd-c3b3-42b6-aeb8-4e689f9251ce"]}],"mendeley":{"formattedCitation":"&lt;sup&gt;25&lt;/sup&gt;","plainTextFormattedCitation":"25","previouslyFormattedCitation":"&lt;sup&gt;25&lt;/sup&gt;"},"properties":{"noteIndex":0},"schema":"https://github.com/citation-style-language/schema/raw/master/csl-citation.json"}</w:instrText>
      </w:r>
      <w:r w:rsidR="00756CB8" w:rsidRPr="00DC797C">
        <w:rPr>
          <w:lang w:val="en-GB"/>
        </w:rPr>
        <w:fldChar w:fldCharType="separate"/>
      </w:r>
      <w:r w:rsidR="004D6F42" w:rsidRPr="004D6F42">
        <w:rPr>
          <w:noProof/>
          <w:vertAlign w:val="superscript"/>
          <w:lang w:val="en-GB"/>
        </w:rPr>
        <w:t>25</w:t>
      </w:r>
      <w:r w:rsidR="00756CB8" w:rsidRPr="00DC797C">
        <w:rPr>
          <w:lang w:val="en-GB"/>
        </w:rPr>
        <w:fldChar w:fldCharType="end"/>
      </w:r>
      <w:r w:rsidR="002733F3" w:rsidRPr="00DC797C">
        <w:rPr>
          <w:lang w:val="en-GB"/>
        </w:rPr>
        <w:t xml:space="preserve">. Furthermore, </w:t>
      </w:r>
      <w:r w:rsidR="00325020">
        <w:rPr>
          <w:lang w:val="en-GB"/>
        </w:rPr>
        <w:t>this</w:t>
      </w:r>
      <w:r w:rsidR="00325020" w:rsidRPr="00DC797C">
        <w:rPr>
          <w:lang w:val="en-GB"/>
        </w:rPr>
        <w:t xml:space="preserve"> </w:t>
      </w:r>
      <w:r w:rsidR="00595260" w:rsidRPr="00DC797C">
        <w:rPr>
          <w:lang w:val="en-GB"/>
        </w:rPr>
        <w:t xml:space="preserve">model allows for NMJ evaluation during NMJ formation and maturation, </w:t>
      </w:r>
      <w:r w:rsidR="00325020">
        <w:rPr>
          <w:lang w:val="en-GB"/>
        </w:rPr>
        <w:t>potentially revealing</w:t>
      </w:r>
      <w:r w:rsidR="00595260" w:rsidRPr="00DC797C">
        <w:rPr>
          <w:lang w:val="en-GB"/>
        </w:rPr>
        <w:t xml:space="preserve"> early disease phenotypes, which are</w:t>
      </w:r>
      <w:r w:rsidR="00D43A22" w:rsidRPr="00DC797C">
        <w:rPr>
          <w:lang w:val="en-GB"/>
        </w:rPr>
        <w:t xml:space="preserve"> </w:t>
      </w:r>
      <w:r w:rsidR="002733F3" w:rsidRPr="00DC797C">
        <w:rPr>
          <w:lang w:val="en-GB"/>
        </w:rPr>
        <w:t>absent</w:t>
      </w:r>
      <w:r w:rsidR="00D43A22" w:rsidRPr="00DC797C">
        <w:rPr>
          <w:lang w:val="en-GB"/>
        </w:rPr>
        <w:t xml:space="preserve">, </w:t>
      </w:r>
      <w:r w:rsidR="00595260" w:rsidRPr="00DC797C">
        <w:rPr>
          <w:lang w:val="en-GB"/>
        </w:rPr>
        <w:t>unidentifiable</w:t>
      </w:r>
      <w:r w:rsidR="00325020">
        <w:rPr>
          <w:lang w:val="en-GB"/>
        </w:rPr>
        <w:t>,</w:t>
      </w:r>
      <w:r w:rsidR="00D43A22" w:rsidRPr="00DC797C">
        <w:rPr>
          <w:lang w:val="en-GB"/>
        </w:rPr>
        <w:t xml:space="preserve"> or overlooked</w:t>
      </w:r>
      <w:r w:rsidR="00595260" w:rsidRPr="00DC797C">
        <w:rPr>
          <w:lang w:val="en-GB"/>
        </w:rPr>
        <w:t xml:space="preserve"> in human post-mortem samples.</w:t>
      </w:r>
    </w:p>
    <w:p w14:paraId="67899E83" w14:textId="77777777" w:rsidR="00214CF9" w:rsidRPr="00DC797C" w:rsidRDefault="00214CF9" w:rsidP="006151A3">
      <w:pPr>
        <w:rPr>
          <w:lang w:val="en-GB"/>
        </w:rPr>
      </w:pPr>
    </w:p>
    <w:p w14:paraId="3DA13C19" w14:textId="26F0EFD4" w:rsidR="00972265" w:rsidRDefault="00594A89" w:rsidP="006151A3">
      <w:pPr>
        <w:rPr>
          <w:lang w:val="en-GB"/>
        </w:rPr>
      </w:pPr>
      <w:r w:rsidRPr="00DC797C">
        <w:rPr>
          <w:lang w:val="en-GB"/>
        </w:rPr>
        <w:t>MABs provide a valid</w:t>
      </w:r>
      <w:r w:rsidR="000A4B4A" w:rsidRPr="00DC797C">
        <w:rPr>
          <w:lang w:val="en-GB"/>
        </w:rPr>
        <w:t xml:space="preserve"> option to generate myotubes, although their limited survival of 10 days is a disadvantage of the </w:t>
      </w:r>
      <w:r w:rsidR="00D43A22" w:rsidRPr="00DC797C">
        <w:rPr>
          <w:lang w:val="en-GB"/>
        </w:rPr>
        <w:t>system. The myotube survival re</w:t>
      </w:r>
      <w:r w:rsidR="000A4B4A" w:rsidRPr="00DC797C">
        <w:rPr>
          <w:lang w:val="en-GB"/>
        </w:rPr>
        <w:t xml:space="preserve">lies on </w:t>
      </w:r>
      <w:r w:rsidR="00D43A22" w:rsidRPr="00DC797C">
        <w:rPr>
          <w:lang w:val="en-GB"/>
        </w:rPr>
        <w:t>their</w:t>
      </w:r>
      <w:r w:rsidR="000A4B4A" w:rsidRPr="00DC797C">
        <w:rPr>
          <w:lang w:val="en-GB"/>
        </w:rPr>
        <w:t xml:space="preserve"> attachment to the surface, which is</w:t>
      </w:r>
      <w:r w:rsidR="00FA379A" w:rsidRPr="00DC797C">
        <w:rPr>
          <w:lang w:val="en-GB"/>
        </w:rPr>
        <w:t xml:space="preserve"> likely</w:t>
      </w:r>
      <w:r w:rsidR="000A4B4A" w:rsidRPr="00DC797C">
        <w:rPr>
          <w:lang w:val="en-GB"/>
        </w:rPr>
        <w:t xml:space="preserve"> compromised by spontaneous contractions of the myofibers. After more than 10 days, most myotubes will have detached</w:t>
      </w:r>
      <w:r w:rsidR="00325020">
        <w:rPr>
          <w:lang w:val="en-GB"/>
        </w:rPr>
        <w:t>,</w:t>
      </w:r>
      <w:r w:rsidR="000A4B4A" w:rsidRPr="00DC797C">
        <w:rPr>
          <w:lang w:val="en-GB"/>
        </w:rPr>
        <w:t xml:space="preserve"> rendering the NMJ culture unusable. </w:t>
      </w:r>
      <w:r w:rsidR="00972265" w:rsidRPr="00DC797C">
        <w:rPr>
          <w:lang w:val="en-GB"/>
        </w:rPr>
        <w:t>Ideally, the myotubes would be generated from iPSCs as well. H</w:t>
      </w:r>
      <w:r w:rsidRPr="00DC797C">
        <w:rPr>
          <w:lang w:val="en-GB"/>
        </w:rPr>
        <w:t xml:space="preserve">owever, </w:t>
      </w:r>
      <w:r w:rsidR="000A4B4A" w:rsidRPr="00DC797C">
        <w:rPr>
          <w:lang w:val="en-GB"/>
        </w:rPr>
        <w:t>current protocols have proven difficult to reproduce</w:t>
      </w:r>
      <w:r w:rsidR="000A4B4A" w:rsidRPr="00DC797C">
        <w:rPr>
          <w:lang w:val="en-GB"/>
        </w:rPr>
        <w:fldChar w:fldCharType="begin" w:fldLock="1"/>
      </w:r>
      <w:r w:rsidR="004D6F42">
        <w:rPr>
          <w:lang w:val="en-GB"/>
        </w:rPr>
        <w:instrText>ADDIN CSL_CITATION {"citationItems":[{"id":"ITEM-1","itemData":{"ISSN":"16879678","abstract":"Neuromuscular diseases are caused by functional defects of skeletal muscles, directly via muscle pathology or indirectly via disruption of the nervous system. Extensive studies have been performed to improve the outcomes of therapies; however, effective treatment strategies have not been fully established for any major neuromuscular disease. Human pluripotent stem cells have a great capacity to differentiate into myogenic progenitors and skeletal myocytes for use in treating and modeling neuromuscular diseases. Recent advances have allowed the creation of patient-derived stem cells, which can be used as a unique platform for comprehensive study of disease mechanisms, in vitro drug screening, and potential new cell-based therapies. In the last decade, a number of methods have been developed to derive skeletal muscle cells from human pluripotent stem cells. By controlling the process of myogenesis using transcription factors and signaling molecules, human pluripotent stem cells can be directed to differentiate into cell types observed during muscle development. In this review, we highlight signaling pathways relevant to the formation of muscle tissue during embryonic development. We then summarize current methods to differentiate human pluripotent stem cells toward the myogenic lineage, specifically focusing on transgene-free approaches. Lastly, we discuss existing challenges for deriving skeletal myocytes and myogenic progenitors from human pluripotent stem cells.","author":[{"dropping-particle":"","family":"Jiwlawat","given":"Nunnapas","non-dropping-particle":"","parse-names":false,"suffix":""},{"dropping-particle":"","family":"Lynch","given":"Eileen","non-dropping-particle":"","parse-names":false,"suffix":""},{"dropping-particle":"","family":"Jeffrey","given":"Jeremy","non-dropping-particle":"","parse-names":false,"suffix":""},{"dropping-particle":"","family":"Dyke","given":"Jonathan M.","non-dropping-particle":"Van","parse-names":false,"suffix":""},{"dropping-particle":"","family":"Suzuki","given":"Masatoshi","non-dropping-particle":"","parse-names":false,"suffix":""}],"container-title":"Stem Cells International","id":"ITEM-1","issued":{"date-parts":[["2018"]]},"page":"6241681","title":"Current progress and challenges for skeletal muscle differentiation from human pluripotent stem cells using transgene-free approaches","type":"article-journal"},"uris":["http://www.mendeley.com/documents/?uuid=91b5e6f0-69df-410b-b977-b02599a78c19"]}],"mendeley":{"formattedCitation":"&lt;sup&gt;26&lt;/sup&gt;","plainTextFormattedCitation":"26","previouslyFormattedCitation":"&lt;sup&gt;26&lt;/sup&gt;"},"properties":{"noteIndex":0},"schema":"https://github.com/citation-style-language/schema/raw/master/csl-citation.json"}</w:instrText>
      </w:r>
      <w:r w:rsidR="000A4B4A" w:rsidRPr="00DC797C">
        <w:rPr>
          <w:vertAlign w:val="superscript"/>
          <w:lang w:val="en-GB"/>
        </w:rPr>
        <w:fldChar w:fldCharType="separate"/>
      </w:r>
      <w:r w:rsidR="004D6F42" w:rsidRPr="004D6F42">
        <w:rPr>
          <w:noProof/>
          <w:vertAlign w:val="superscript"/>
          <w:lang w:val="en-GB"/>
        </w:rPr>
        <w:t>26</w:t>
      </w:r>
      <w:r w:rsidR="000A4B4A" w:rsidRPr="00DC797C">
        <w:rPr>
          <w:lang w:val="en-GB"/>
        </w:rPr>
        <w:fldChar w:fldCharType="end"/>
      </w:r>
      <w:r w:rsidR="00CE7C8C" w:rsidRPr="00DC797C">
        <w:rPr>
          <w:lang w:val="en-GB"/>
        </w:rPr>
        <w:t xml:space="preserve"> due to variability in fusion index</w:t>
      </w:r>
      <w:r w:rsidR="00CE7C8C" w:rsidRPr="00DC797C">
        <w:rPr>
          <w:lang w:val="en-GB"/>
        </w:rPr>
        <w:fldChar w:fldCharType="begin" w:fldLock="1"/>
      </w:r>
      <w:r w:rsidR="004D6F42">
        <w:rPr>
          <w:lang w:val="en-GB"/>
        </w:rPr>
        <w:instrText>ADDIN CSL_CITATION {"citationItems":[{"id":"ITEM-1","itemData":{"DOI":"10.1038/nprot.2016-110","ISSN":"1754-2189","PMID":"27583644","author":[{"dropping-particle":"","family":"Chal","given":"Jérome","non-dropping-particle":"","parse-names":false,"suffix":""},{"dropping-particle":"Al","family":"Tanoury","given":"Ziad","non-dropping-particle":"","parse-names":false,"suffix":""},{"dropping-particle":"","family":"Hestin","given":"Marie","non-dropping-particle":"","parse-names":false,"suffix":""},{"dropping-particle":"","family":"Gobert","given":"Bénédicte","non-dropping-particle":"","parse-names":false,"suffix":""},{"dropping-particle":"","family":"Aivio","given":"Suvi","non-dropping-particle":"","parse-names":false,"suffix":""},{"dropping-particle":"","family":"Hick","given":"Aurore","non-dropping-particle":"","parse-names":false,"suffix":""},{"dropping-particle":"","family":"Cherrier","given":"Thomas","non-dropping-particle":"","parse-names":false,"suffix":""},{"dropping-particle":"","family":"Nesmith","given":"Alexander P","non-dropping-particle":"","parse-names":false,"suffix":""},{"dropping-particle":"","family":"Parker","given":"Kevin K","non-dropping-particle":"","parse-names":false,"suffix":""},{"dropping-particle":"","family":"Pourquié","given":"Olivier","non-dropping-particle":"","parse-names":false,"suffix":""}],"container-title":"Nature Protocols","id":"ITEM-1","issue":"10","issued":{"date-parts":[["2016"]]},"page":"1833-1850","title":"Generation of human muscle fibers and satellite-like cells from human pluripotent stem cells in vitro","type":"article-journal","volume":"11"},"uris":["http://www.mendeley.com/documents/?uuid=c8408d05-6159-49c6-8351-cedd677bbcbd"]},{"id":"ITEM-2","itemData":{"DOI":"10.1016/j.stemcr.2018.04.002","ISSN":"22136711","PMID":"29731431","abstract":"Although skeletal muscle cells can be generated from human induced pluripotent stem cells (iPSCs), transgene-free protocols include only limited options for their purification and expansion. In this study, we found that fluorescence-activated cell sorting-purified myogenic progenitors generated from healthy controls and Pompe disease iPSCs can be robustly expanded as much as 5 × 1011-fold. At all steps during expansion, cells could be cryopreserved or differentiated into myotubes with a high fusion index. In vitro, cells were amenable to maturation into striated and contractile myofibers. Insertion of acid α-glucosidase cDNA into the AAVS1 locus in iPSCs using CRISPR/Cas9 prevented glycogen accumulation in myotubes generated from a patient with classic infantile Pompe disease. In vivo, the expression of human-specific nuclear and sarcolemmar antigens indicated that myogenic progenitors engraft into murine muscle to form human myofibers. This protocol is useful for modeling of skeletal muscle disorders and for using patient-derived, gene-corrected cells to develop cell-based strategies. Van der Wal et al. present a robust protocol for the transgene-free generation and purification of myogenic progenitors from human iPSCs and for their expansion up to 5 × 1011-fold. After gene editing in vitro, these myogenic progenitors matured into contractile skeletal muscle cells, reversing Pompe disease pathology. In vivo, myogenic progenitors contributed to muscle regeneration.","author":[{"dropping-particle":"","family":"Wal","given":"Erik","non-dropping-particle":"van der","parse-names":false,"suffix":""},{"dropping-particle":"","family":"Herrero-Hernandez","given":"Pablo","non-dropping-particle":"","parse-names":false,"suffix":""},{"dropping-particle":"","family":"Wan","given":"Raymond","non-dropping-particle":"","parse-names":false,"suffix":""},{"dropping-particle":"","family":"Broeders","given":"Mike","non-dropping-particle":"","parse-names":false,"suffix":""},{"dropping-particle":"","family":"Groen","given":"Stijn L.M.","non-dropping-particle":"in 't","parse-names":false,"suffix":""},{"dropping-particle":"","family":"Gestel","given":"Tom J.M.","non-dropping-particle":"van","parse-names":false,"suffix":""},{"dropping-particle":"","family":"IJcken","given":"Wilfred F.J.","non-dropping-particle":"van","parse-names":false,"suffix":""},{"dropping-particle":"","family":"Cheung","given":"Tom H.","non-dropping-particle":"","parse-names":false,"suffix":""},{"dropping-particle":"","family":"Ploeg","given":"Ans T.","non-dropping-particle":"van der","parse-names":false,"suffix":""},{"dropping-particle":"","family":"Schaaf","given":"Gerben J.","non-dropping-particle":"","parse-names":false,"suffix":""},{"dropping-particle":"","family":"Pijnappel","given":"W. W.M.Pim","non-dropping-particle":"","parse-names":false,"suffix":""}],"container-title":"Stem Cell Reports","id":"ITEM-2","issue":"6","issued":{"date-parts":[["2018"]]},"page":"1975-1990","publisher":"ElsevierCompany.","title":"Large-Scale Expansion of Human iPSC-Derived Skeletal Muscle Cells for Disease Modeling and Cell-Based Therapeutic Strategies","type":"article-journal","volume":"10"},"uris":["http://www.mendeley.com/documents/?uuid=2512b716-b7c1-44f3-95d2-e4f12786355a"]},{"id":"ITEM-3","itemData":{"DOI":"10.1016/j.celrep.2016.05.016","ISSN":"22111247","PMID":"27239027","abstract":"Duchenne muscular dystrophy (DMD) remains an intractable genetic disease. Althogh there are several animal models of DMD, there is no human cell model that carries patient-specific DYSTROPHIN mutations. Here, we present a human DMD model using human induced pluripotent stem cells (hiPSCs). Our model reveals concordant disease-related phenotypes with patient-dependent variation, which are partially reversed by genetic and pharmacological approaches. Our \"chemical-compound-based\" strategy successfully directs hiPSCs into expandable myoblasts, which exhibit a myogenic transcriptional program, forming striated contractile myofibers and participating in muscle regeneration in vivo. DMD-hiPSC-derived myoblasts show disease-related phenotypes with patient-to-patient variability, including aberrant expression of inflammation or immune-response genes and collagens, increased BMP/TGFβ signaling, and reduced fusion competence. Furthermore, by genetic correction and pharmacological \"dual-SMAD\" inhibition, the DMD-hiPSC-derived myoblasts and genetically corrected isogenic myoblasts form \"rescued\" multi-nucleated myotubes. In conclusion, our findings demonstrate the feasibility of establishing a human \"DMD-in-a-dish\" model using hiPSC-based disease modeling.","author":[{"dropping-particle":"","family":"Choi","given":"In Young","non-dropping-particle":"","parse-names":false,"suffix":""},{"dropping-particle":"","family":"Lim","given":"Ho Tae","non-dropping-particle":"","parse-names":false,"suffix":""},{"dropping-particle":"","family":"Estrellas","given":"Kenneth","non-dropping-particle":"","parse-names":false,"suffix":""},{"dropping-particle":"","family":"Mula","given":"Jyothi","non-dropping-particle":"","parse-names":false,"suffix":""},{"dropping-particle":"V.","family":"Cohen","given":"Tatiana","non-dropping-particle":"","parse-names":false,"suffix":""},{"dropping-particle":"","family":"Zhang","given":"Yuanfan","non-dropping-particle":"","parse-names":false,"suffix":""},{"dropping-particle":"","family":"Donnelly","given":"Christopher J.","non-dropping-particle":"","parse-names":false,"suffix":""},{"dropping-particle":"","family":"Richard","given":"Jean Philippe","non-dropping-particle":"","parse-names":false,"suffix":""},{"dropping-particle":"","family":"Kim","given":"Yong Jun","non-dropping-particle":"","parse-names":false,"suffix":""},{"dropping-particle":"","family":"Kim","given":"Hyesoo","non-dropping-particle":"","parse-names":false,"suffix":""},{"dropping-particle":"","family":"Kazuki","given":"Yasuhiro","non-dropping-particle":"","parse-names":false,"suffix":""},{"dropping-particle":"","family":"Oshimura","given":"Mitsuo","non-dropping-particle":"","parse-names":false,"suffix":""},{"dropping-particle":"","family":"Li","given":"Hongmei Lisa","non-dropping-particle":"","parse-names":false,"suffix":""},{"dropping-particle":"","family":"Hotta","given":"Akitsu","non-dropping-particle":"","parse-names":false,"suffix":""},{"dropping-particle":"","family":"Rothstein","given":"Jeffrey","non-dropping-particle":"","parse-names":false,"suffix":""},{"dropping-particle":"","family":"Maragakis","given":"Nicholas","non-dropping-particle":"","parse-names":false,"suffix":""},{"dropping-particle":"","family":"Wagner","given":"Kathryn R.","non-dropping-particle":"","parse-names":false,"suffix":""},{"dropping-particle":"","family":"Lee","given":"Gabsang","non-dropping-particle":"","parse-names":false,"suffix":""}],"container-title":"Cell Reports","id":"ITEM-3","issue":"10","issued":{"date-parts":[["2016"]]},"page":"2301-2312","publisher":"The Author(s)","title":"Concordant but Varied Phenotypes among Duchenne Muscular Dystrophy Patient-Specific Myoblasts Derived using a Human iPSC-Based Model","type":"article-journal","volume":"15"},"uris":["http://www.mendeley.com/documents/?uuid=b433f4a7-6191-4aeb-9ea5-3bcaddf74bce"]},{"id":"ITEM-4","itemData":{"author":[{"dropping-particle":"","family":"Choi","given":"In Young","non-dropping-particle":"","parse-names":false,"suffix":""},{"dropping-particle":"","family":"Lim","given":"Ho Tae","non-dropping-particle":"","parse-names":false,"suffix":""},{"dropping-particle":"","family":"Che","given":"Young Hyun","non-dropping-particle":"","parse-names":false,"suffix":""},{"dropping-particle":"","family":"Lee","given":"Gabsang","non-dropping-particle":"","parse-names":false,"suffix":""},{"dropping-particle":"","family":"Kim","given":"Yong Jun","non-dropping-particle":"","parse-names":false,"suffix":""}],"container-title":"Cells","id":"ITEM-4","issue":"7","issued":{"date-parts":[["2021"]]},"page":"1649","title":"Inhibition of the Combinatorial Signaling of Transforming Growth Factor-Beta and NOTCH Promotes Myotube Formation Progenitor Cells","type":"article-journal","volume":"10"},"uris":["http://www.mendeley.com/documents/?uuid=ba9e45be-147d-4af1-afd5-70e0fe662669"]}],"mendeley":{"formattedCitation":"&lt;sup&gt;27–30&lt;/sup&gt;","plainTextFormattedCitation":"27–30","previouslyFormattedCitation":"&lt;sup&gt;27–30&lt;/sup&gt;"},"properties":{"noteIndex":0},"schema":"https://github.com/citation-style-language/schema/raw/master/csl-citation.json"}</w:instrText>
      </w:r>
      <w:r w:rsidR="00CE7C8C" w:rsidRPr="00DC797C">
        <w:rPr>
          <w:lang w:val="en-GB"/>
        </w:rPr>
        <w:fldChar w:fldCharType="separate"/>
      </w:r>
      <w:r w:rsidR="004D6F42" w:rsidRPr="004D6F42">
        <w:rPr>
          <w:noProof/>
          <w:vertAlign w:val="superscript"/>
          <w:lang w:val="en-GB"/>
        </w:rPr>
        <w:t>27–30</w:t>
      </w:r>
      <w:r w:rsidR="00CE7C8C" w:rsidRPr="00DC797C">
        <w:rPr>
          <w:lang w:val="en-GB"/>
        </w:rPr>
        <w:fldChar w:fldCharType="end"/>
      </w:r>
      <w:r w:rsidR="000A4B4A" w:rsidRPr="00DC797C">
        <w:rPr>
          <w:lang w:val="en-GB"/>
        </w:rPr>
        <w:t>.</w:t>
      </w:r>
    </w:p>
    <w:p w14:paraId="3632E23B" w14:textId="77777777" w:rsidR="00214CF9" w:rsidRPr="00DC797C" w:rsidRDefault="00214CF9" w:rsidP="006151A3">
      <w:pPr>
        <w:rPr>
          <w:lang w:val="en-GB"/>
        </w:rPr>
      </w:pPr>
    </w:p>
    <w:p w14:paraId="38214FB6" w14:textId="7AB96AAF" w:rsidR="00C53910" w:rsidRDefault="002733F3" w:rsidP="006151A3">
      <w:pPr>
        <w:rPr>
          <w:lang w:val="en-GB"/>
        </w:rPr>
      </w:pPr>
      <w:r w:rsidRPr="00DC797C">
        <w:rPr>
          <w:lang w:val="en-GB"/>
        </w:rPr>
        <w:t>By using</w:t>
      </w:r>
      <w:r w:rsidR="00595260" w:rsidRPr="00DC797C">
        <w:rPr>
          <w:lang w:val="en-GB"/>
        </w:rPr>
        <w:t xml:space="preserve"> commercially availab</w:t>
      </w:r>
      <w:r w:rsidRPr="00DC797C">
        <w:rPr>
          <w:lang w:val="en-GB"/>
        </w:rPr>
        <w:t>le microfluidic devices, we</w:t>
      </w:r>
      <w:r w:rsidR="00595260" w:rsidRPr="00DC797C">
        <w:rPr>
          <w:lang w:val="en-GB"/>
        </w:rPr>
        <w:t xml:space="preserve"> generated a standardized system, which is fully accessible. Other NMJ models exist</w:t>
      </w:r>
      <w:r w:rsidR="00793E62" w:rsidRPr="00DC797C">
        <w:rPr>
          <w:lang w:val="en-GB"/>
        </w:rPr>
        <w:fldChar w:fldCharType="begin" w:fldLock="1"/>
      </w:r>
      <w:r w:rsidR="004D6F42">
        <w:rPr>
          <w:lang w:val="en-GB"/>
        </w:rPr>
        <w:instrText>ADDIN CSL_CITATION {"citationItems":[{"id":"ITEM-1","itemData":{"DOI":"10.1016/j.scr.2015.07.005","ISBN":"1876-7753 (Electronic)","ISSN":"18767753","PMID":"26255853","abstract":"Striated skeletal muscle cells from humans represent a valuable source for in vitro studies of the motoric system as well as for pathophysiological investigations in the clinical settings. Myoblasts can readily be grown from human muscle tissue. However, if muscle tissue is unavailable, myogenic cells can be generated from human induced pluripotent stem cells (hiPSCs) preferably without genetic engineering. Our study aimed to optimize the generation of hiPSCs derived myogenic cells by employing selection of CD34 positive cells and followed by distinct, stepwise culture conditions. Following the expansion of CD34 positive single cells under myogenic cell culture conditions, serum deprived myoblast-like cells finally fused and formed multinucleated striated myotubes that expressed a set of key markers for muscle differentiation. In addition, these myotubes contracted upon electrical stimulation, responded to acetylcholine (Ach) and were able to generate action potentials. Finally, we co-cultured motoneurons and myotubes generated from identical hiPSCs cell lines. We could observe the early aggregation of acetylcholine receptors in muscle cells of immature co-cultures. At later stages, we identified and characterised mature neuromuscular junctions (NMJs). In summary, we describe here the successful generation of an iPS cell derived functional cellular system consisting of two distinct communicating cells types. This in vitro co-culture system could therefore contribute to research on diseases in which the motoneurons and the NMJ are predominantly affected, such as in amyotrophic lateral sclerosis or spinal muscular atrophy.","author":[{"dropping-particle":"","family":"Demestre","given":"M.","non-dropping-particle":"","parse-names":false,"suffix":""},{"dropping-particle":"","family":"Orth","given":"M.","non-dropping-particle":"","parse-names":false,"suffix":""},{"dropping-particle":"","family":"Föhr","given":"K. J.","non-dropping-particle":"","parse-names":false,"suffix":""},{"dropping-particle":"","family":"Achberger","given":"K.","non-dropping-particle":"","parse-names":false,"suffix":""},{"dropping-particle":"","family":"Ludolph","given":"A. C.","non-dropping-particle":"","parse-names":false,"suffix":""},{"dropping-particle":"","family":"Liebau","given":"S.","non-dropping-particle":"","parse-names":false,"suffix":""},{"dropping-particle":"","family":"Boeckers","given":"T. M.","non-dropping-particle":"","parse-names":false,"suffix":""}],"container-title":"Stem Cell Research","id":"ITEM-1","issue":"2","issued":{"date-parts":[["2015"]]},"page":"328-336","publisher":"The Authors","title":"Formation and characterisation of neuromuscular junctions between hiPSC derived motoneurons and myotubes","type":"article-journal","volume":"15"},"uris":["http://www.mendeley.com/documents/?uuid=4c0a0136-9750-4f27-aa9c-182b4bef8f3f"]},{"id":"ITEM-2","itemData":{"DOI":"10.1016/j.biomaterials.2011.09.014","ISBN":"4078822819","ISSN":"01429612","PMID":"21944471","abstract":"Functional in vitro models composed of human cells will constitute an important platform in the next generation of system biology and drug discovery. This study reports a novel human-based in vitro Neuromuscular Junction (NMJ) system developed in a defined serum-free medium and on a patternable non-biological surface. The motoneurons and skeletal muscles were derived from fetal spinal stem cells and skeletal muscle stem cells. The motoneurons and skeletal myotubes were completely differentiated in the co-culture based on morphological analysis and electrophysiology. NMJ formation was demonstrated by phase contrast microscopy, immunocytochemistry and the observation of motoneuron-induced muscle contractions utilizing time-lapse recordings and their subsequent quenching by d-Tubocurarine. Generally, functional human based systems would eliminate the issue of species variability during the drug development process and its derivation from stem cells bypasses the restrictions inherent with utilization of primary human tissue. This defined human-based NMJ system is one of the first steps in creating functional in vitro systems and will play an important role in understanding NMJ development, in developing high information content drug screens and as test beds in preclinical studies for spinal or muscular diseases/injuries such as muscular dystrophy, Amyotrophic lateral sclerosis and spinal cord repair. ?? 2011 Elsevier Ltd.","author":[{"dropping-particle":"","family":"Guo","given":"Xiufang","non-dropping-particle":"","parse-names":false,"suffix":""},{"dropping-particle":"","family":"Gonzalez","given":"Mercedes","non-dropping-particle":"","parse-names":false,"suffix":""},{"dropping-particle":"","family":"Stancescu","given":"Maria","non-dropping-particle":"","parse-names":false,"suffix":""},{"dropping-particle":"","family":"Vandenburgh","given":"Herman H.","non-dropping-particle":"","parse-names":false,"suffix":""},{"dropping-particle":"","family":"Hickman","given":"James J.","non-dropping-particle":"","parse-names":false,"suffix":""}],"container-title":"Biomaterials","id":"ITEM-2","issue":"36","issued":{"date-parts":[["2011"]]},"page":"9602-9611","publisher":"Elsevier Ltd","title":"Neuromuscular junction formation between human stem cell-derived motoneurons and human skeletal muscle in a defined system","type":"article-journal","volume":"32"},"uris":["http://www.mendeley.com/documents/?uuid=c7005c5c-c1e4-4602-a661-c085208863aa"]},{"id":"ITEM-3","itemData":{"DOI":"10.1172/jci.insight.124299","ISSN":"23793708","PMID":"31534050","abstract":"The control of voluntary skeletal muscle contraction relies on action potentials, which send signals from the motor neuron through the neuromuscular junction (NMJ). Although dysfunction of the NMJ causes various neuromuscular diseases, a reliable in vitro system for disease modeling is currently unavailable. Here, we present a potentially novel 2-step, self-organizing approach for generating in vitro human NMJs from human induced pluripotent stem cells. Our simple and robust approach results in a complex NMJ structure that includes functional connectivity, recapitulating in vivo synapse formation. We used these in vitro NMJs to model the pathological features of spinal muscular atrophy, revealing the developmental and functional defects of NMJ formation and NMJ-dependent muscular contraction. Our differentiation system is therefore useful for investigating and understanding the physiology and pathology of human NMJs.","author":[{"dropping-particle":"","family":"Lin","given":"Chuang Yu","non-dropping-particle":"","parse-names":false,"suffix":""},{"dropping-particle":"","family":"Yoshida","given":"Michiko","non-dropping-particle":"","parse-names":false,"suffix":""},{"dropping-particle":"","family":"Li","given":"Li Tzu","non-dropping-particle":"","parse-names":false,"suffix":""},{"dropping-particle":"","family":"Ikenaka","given":"Akihiro","non-dropping-particle":"","parse-names":false,"suffix":""},{"dropping-particle":"","family":"Oshima","given":"Shiori","non-dropping-particle":"","parse-names":false,"suffix":""},{"dropping-particle":"","family":"Nakagawa","given":"Kazuhiro","non-dropping-particle":"","parse-names":false,"suffix":""},{"dropping-particle":"","family":"Sakurai","given":"Hidetoshi","non-dropping-particle":"","parse-names":false,"suffix":""},{"dropping-particle":"","family":"Matsui","given":"Eriko","non-dropping-particle":"","parse-names":false,"suffix":""},{"dropping-particle":"","family":"Nakahata","given":"Tatsutoshi","non-dropping-particle":"","parse-names":false,"suffix":""},{"dropping-particle":"","family":"Saito","given":"Megumu K.","non-dropping-particle":"","parse-names":false,"suffix":""}],"container-title":"JCI Insight","id":"ITEM-3","issue":"18","issued":{"date-parts":[["2019"]]},"page":"e124299","title":"IPSC-derived functional human neuromuscular junctions model the pathophysiology of neuromuscular diseases","type":"article-journal","volume":"4"},"uris":["http://www.mendeley.com/documents/?uuid=2177f89f-1c9d-4076-abd4-821c55b88c42"]},{"id":"ITEM-4","itemData":{"DOI":"10.3389/fncel.2015.00473","ISSN":"1662-5102","PMID":"26696831","abstract":"Several neuromuscular diseases involve dysfunction of neuromuscular junctions (NMJs), yet there are no patient-specific human models for electrophysiological characterization of NMJ. We seeded cells of neurally-induced embryoid body-like spheres derived from induced pluripotent stem cell (iPSC) or embryonic stem cell (ESC) lines as monolayers without basic fibroblast factor (bFGF) and observed differentiation of neuronal as well as spontaneously contracting, multinucleated skeletal myotubes. The myotubes showed striation, immunoreactivity for myosin heavy chain, actin bundles typical for myo-oriented cells, and generated spontaneous and evoked action potentials (APs). The myogenic differentiation was associated with expression of MyoD1, myogenin and type I ryanodine receptor. Neurons formed end plate like structures with strong binding of α-bungarotoxin, a marker of nicotinic acetylcholine receptors highly expressed in the postsynaptic membrane of NMJs, and expressed SMI-32, a motoneuron marker, as well as SV2, a marker for synapses. Pharmacological stimulation of cholinergic receptors resulted in strong depolarization of myotube membrane and raised Ca(2+) concentration in sarcoplasm, while electrical stimulation evoked Ca(2+) transients in myotubes. Stimulation of motoneurons with N-Methyl-D-aspartate resulted in reproducible APs in myotubes and end plates displayed typical mEPPs and tonic activity depolarizing myotubes of about 10 mV. We conclude that simultaneous differentiation of neurons and myotubes from patient-specific iPSCs or ESCs results also in the development of functional NMJs. Our human model of NMJ may serve as an important tool to investigate normal development, mechanisms of diseases and novel drug targets involving NMJ dysfunction and degeneration.","author":[{"dropping-particle":"","family":"Puttonen","given":"Katja A.","non-dropping-particle":"","parse-names":false,"suffix":""},{"dropping-particle":"","family":"Ruponen","given":"Marika","non-dropping-particle":"","parse-names":false,"suffix":""},{"dropping-particle":"","family":"Naumenko","given":"Nikolay","non-dropping-particle":"","parse-names":false,"suffix":""},{"dropping-particle":"","family":"Hovatta","given":"Outi H.","non-dropping-particle":"","parse-names":false,"suffix":""},{"dropping-particle":"","family":"Tavi","given":"Pasi","non-dropping-particle":"","parse-names":false,"suffix":""},{"dropping-particle":"","family":"Koistinaho","given":"Jari","non-dropping-particle":"","parse-names":false,"suffix":""}],"container-title":"Frontiers in Cellular Neuroscience","id":"ITEM-4","issued":{"date-parts":[["2015"]]},"page":"473","title":"Generation of Functional Neuromuscular Junctions from Human Pluripotent Stem Cell Lines","type":"article-journal","volume":"9"},"uris":["http://www.mendeley.com/documents/?uuid=83c5c711-4915-4a9d-9599-f83d7b29d94b"]},{"id":"ITEM-5","itemData":{"DOI":"10.1371/journal.pone.0036049","ISBN":"1932-6203 (Electronic)\\r1932-6203 (Linking)","ISSN":"19326203","PMID":"22574134","abstract":"A key objective of stem cell biology is to create physiologically relevant cells suitable for modeling disease pathologies in vitro. Much progress towards this goal has been made in the area of motor neuron (MN) disease through the development of methods to direct spinal MN formation from both embryonic and induced pluripotent stem cells. Previous studies have characterized these neurons with respect to their molecular and intrinsic functional properties. However, the synaptic activity of stem cell-derived MNs remains less well defined. In this study, we report the development of low-density co-culture conditions that encourage the formation of active neuromuscular synapses between stem cell-derived MNs and muscle cells in vitro. Fluorescence microscopy reveals the expression of numerous synaptic proteins at these contacts, while dual patch clamp recording detects both spontaneous and multi-quantal evoked synaptic responses similar to those observed in vivo. Together, these findings demonstrate that stem cell-derived MNs innervate muscle cells in a functionally relevant manner. This dual recording approach further offers a sensitive and quantitative assay platform to probe disorders of synaptic dysfunction associated with MN disease.","author":[{"dropping-particle":"","family":"Umbach","given":"Joy A.","non-dropping-particle":"","parse-names":false,"suffix":""},{"dropping-particle":"","family":"Adams","given":"Katrina L.","non-dropping-particle":"","parse-names":false,"suffix":""},{"dropping-particle":"","family":"Gundersen","given":"Cameron B.","non-dropping-particle":"","parse-names":false,"suffix":""},{"dropping-particle":"","family":"Novitch","given":"Bennett G.","non-dropping-particle":"","parse-names":false,"suffix":""}],"container-title":"PLoS ONE","id":"ITEM-5","issued":{"date-parts":[["2012"]]},"page":"e36049","title":"Functional neuromuscular junctions formed by embryonic stem cell-derived motor neurons","type":"article-journal","volume":"7"},"uris":["http://www.mendeley.com/documents/?uuid=2f744b56-68e8-4ee6-87af-f9ba89c515cc"]},{"id":"ITEM-6","itemData":{"DOI":"10.1016/j.biomaterials.2019.119537","ISSN":"18785905","PMID":"31614290","abstract":"Neuromuscular circuits (NMCs) are vital for voluntary movement, and effective models of NMCs are needed to understand the pathogenesis of, as well as to identify effective treatments for, multiple diseases, including Duchenne's muscular dystrophy and amyotrophic lateral sclerosis. Microfluidics are ideal for recapitulating the central and peripheral compartments of NMCs, but myotubes often detach before functional NMCs are formed. In addition, microfluidic systems are often limited to a single experimental unit, which significantly limits their application in disease modeling and drug discovery. Here, we developed a microfluidic platform (MFP) containing over 100 experimental units, making it suitable for medium-throughput applications. To overcome detachment, we incorporated a reactive polymer surface allowing customization of the environment to culture different cell types. Using this approach, we identified conditions that enable long-term co-culture of human motor neurons and myotubes differentiated from human induced pluripotent stem cells inside our MFP. Optogenetics demonstrated the formation of functional NMCs. Furthermore, we developed a novel application of the rabies tracing assay to efficiently identify NMCs in our MFP. Therefore, our MFP enables large-scale generation and quantification of functional NMCs for disease modeling and pharmacological drug targeting.","author":[{"dropping-particle":"","family":"Bellmann","given":"Jessica","non-dropping-particle":"","parse-names":false,"suffix":""},{"dropping-particle":"","family":"Goswami","given":"Ruchi Y.","non-dropping-particle":"","parse-names":false,"suffix":""},{"dropping-particle":"","family":"Girardo","given":"Salvatore","non-dropping-particle":"","parse-names":false,"suffix":""},{"dropping-particle":"","family":"Rein","given":"Nelly","non-dropping-particle":"","parse-names":false,"suffix":""},{"dropping-particle":"","family":"Hosseinzadeh","given":"Zohreh","non-dropping-particle":"","parse-names":false,"suffix":""},{"dropping-particle":"","family":"Hicks","given":"Michael R.","non-dropping-particle":"","parse-names":false,"suffix":""},{"dropping-particle":"","family":"Busskamp","given":"Volker","non-dropping-particle":"","parse-names":false,"suffix":""},{"dropping-particle":"","family":"Pyle","given":"April D.","non-dropping-particle":"","parse-names":false,"suffix":""},{"dropping-particle":"","family":"Werner","given":"Carsten","non-dropping-particle":"","parse-names":false,"suffix":""},{"dropping-particle":"","family":"Sterneckert","given":"Jared","non-dropping-particle":"","parse-names":false,"suffix":""}],"container-title":"Biomaterials","id":"ITEM-6","issued":{"date-parts":[["2019"]]},"page":"119537","title":"A customizable microfluidic platform for medium-throughput modeling of neuromuscular circuits","type":"article-journal","volume":"225"},"uris":["http://www.mendeley.com/documents/?uuid=e396078e-394b-41a6-8c79-9b679e451570"]},{"id":"ITEM-7","itemData":{"DOI":"10.1016/j.molmet.2017.11.001","ISSN":"22128778","PMID":"29157948","abstract":"Objective We examined whether skeletal muscle overexpression of PGC-1α1 or PGC-1α4 affected myokine secretion and neuromuscular junction (NMJ) formation. Methods A microfluidic device was used to model endocrine signaling and NMJ formation between primary mouse myoblast-derived myotubes and embryonic stem cell-derived motor neurons. Differences in hydrostatic pressure allowed for fluidic isolation of either cell type or unidirectional signaling in the fluid phase. Myotubes were transduced to overexpress PGC-1α1 or PGC-1α4, and myokine secretion was quantified using a proximity extension assay. Morphological and functional changes in NMJs were measured by fluorescent microscopy and by monitoring muscle contraction upon motor neuron stimulation. Results Skeletal muscle transduction with PGC-1α1, but not PGC-1α4, increased NMJ formation and size. PGC-1α1 increased muscle secretion of neurturin, which was sufficient and necessary for the effects of muscle PGC-1α1 on NMJ formation. Conclusions Our findings indicate that neurturin is a mediator of PGC-1α1-dependent retrograde signaling from muscle to motor neurons.","author":[{"dropping-particle":"","family":"Mills","given":"Richard","non-dropping-particle":"","parse-names":false,"suffix":""},{"dropping-particle":"","family":"Taylor-Weiner","given":"Hermes","non-dropping-particle":"","parse-names":false,"suffix":""},{"dropping-particle":"","family":"Correia","given":"Jorge C.","non-dropping-particle":"","parse-names":false,"suffix":""},{"dropping-particle":"","family":"Agudelo","given":"Leandro Z.","non-dropping-particle":"","parse-names":false,"suffix":""},{"dropping-particle":"","family":"Allodi","given":"Ilary","non-dropping-particle":"","parse-names":false,"suffix":""},{"dropping-particle":"","family":"Kolonelou","given":"Christina","non-dropping-particle":"","parse-names":false,"suffix":""},{"dropping-particle":"","family":"Martinez-Redondo","given":"Vicente","non-dropping-particle":"","parse-names":false,"suffix":""},{"dropping-particle":"","family":"Ferreira","given":"Duarte M.S.","non-dropping-particle":"","parse-names":false,"suffix":""},{"dropping-particle":"","family":"Nichterwitz","given":"Susanne","non-dropping-particle":"","parse-names":false,"suffix":""},{"dropping-particle":"","family":"Comley","given":"Laura H.","non-dropping-particle":"","parse-names":false,"suffix":""},{"dropping-particle":"","family":"Lundin","given":"Vanessa","non-dropping-particle":"","parse-names":false,"suffix":""},{"dropping-particle":"","family":"Hedlund","given":"Eva","non-dropping-particle":"","parse-names":false,"suffix":""},{"dropping-particle":"","family":"Ruas","given":"Jorge L.","non-dropping-particle":"","parse-names":false,"suffix":""},{"dropping-particle":"","family":"Teixeira","given":"Ana I.","non-dropping-particle":"","parse-names":false,"suffix":""}],"container-title":"Molecular Metabolism","id":"ITEM-7","issued":{"date-parts":[["2018"]]},"page":"12-22","publisher":"Elsevier GmbH","title":"Neurturin is a PGC-1α1-controlled myokine that promotes motor neuron recruitment and neuromuscular junction formation","type":"article-journal","volume":"7"},"uris":["http://www.mendeley.com/documents/?uuid=a01e05b1-276d-4833-a879-803410658a03"]},{"id":"ITEM-8","itemData":{"DOI":"10.1126/sciadv.aat5847","abstract":"Amyotrophic lateral sclerosis (ALS), a progressive neurodegenerative disease involving loss of motor neurons (MNs) and muscle atrophy, still has no effective treatment, despite much research effort. To provide a platform for testing drug candidates and investigating the pathogenesis of ALS, we developed an ALS-on-a-chip technology (i.e., an ALS motor unit) using three-dimensional skeletal muscle bundles along with induced pluripotent stem cell (iPSC)–derived and light-sensitive channelrhodopsin-2–induced MN spheroids from a patient with sporadic ALS. Each tissue was cultured in a different compartment of a microfluidic device. Axon outgrowth formed neuromuscular junctions on the muscle fiber bundles. Light was used to activate muscle contraction, which was measured on the basis of pillar deflections. Compared to a non-ALS motor unit, the ALS motor unit generated fewer muscle contractions, there was MN degradation, and apoptosis increased in the muscle. Furthermore, the muscle contractions were recovered by single treatments and cotreatment with rapamycin (a mechanistic target of rapamycin inhibitor) and bosutinib (an Src/c-Abl inhibitor). This recovery was associated with up-regulation of autophagy and degradation of TAR DNA binding protein–43 in the MNs. Moreover, administering the drugs via an endothelial cell barrier decreased the expression of P-glycoprotein (an efflux pump that transports bosutinib) in the endothelial cells, indicating that rapamycin and bosutinib cotreatment has considerable potential for ALS treatment. This ALS-on-a-chip and optogenetics technology could help to elucidate the pathogenesis of ALS and to screen for drug candidates.","author":[{"dropping-particle":"","family":"Osaki","given":"Tatsuya","non-dropping-particle":"","parse-names":false,"suffix":""},{"dropping-particle":"","family":"Uzel","given":"Sebastien G. M.","non-dropping-particle":"","parse-names":false,"suffix":""},{"dropping-particle":"","family":"Kamm","given":"Roger D.","non-dropping-particle":"","parse-names":false,"suffix":""}],"container-title":"Science Advances","id":"ITEM-8","issue":"10","issued":{"date-parts":[["2018"]]},"page":"eaat5847","title":"Microphysiological 3D model of amyotrophic lateral sclerosis (ALS) from human iPS-derived muscle cells and optogenetic motor neurons","type":"article-journal","volume":"4"},"uris":["http://www.mendeley.com/documents/?uuid=1cbd4892-37f7-407a-b2bc-a7ce7e8be56e"]},{"id":"ITEM-9","itemData":{"DOI":"10.1016/j.biomaterials.2018.02.047","ISSN":"18785905","abstract":"There are currently no functional neuromuscular junction (hNMJ) systems composed of human cells that could be used for drug evaluations or toxicity testing in vitro. These systems are needed to evaluate NMJs for diseases such as amyotrophic lateral sclerosis, spinal muscular atrophy or other neurodegenerative diseases or injury states. There are certainly no model systems, animal or human, that allows for isolated treatment of motoneurons or muscle capable of generating dose response curves to evaluate pharmacological activity of these highly specialized functional units. A system was developed in which human myotubes and motoneurons derived from stem cells were cultured in a serum-free medium in a BioMEMS construct. The system is composed of two chambers linked by microtunnels to enable axonal outgrowth to the muscle chamber that allows separate stimulation of each component and physiological NMJ function and MN stimulated tetanus. The muscle's contractions, induced by motoneuron activation or direct electrical stimulation, were monitored by image subtraction video recording for both frequency and amplitude. Bungarotoxin, BOTOX®and curare dose response curves were generated to demonstrate pharmacological relevance of the phenotypic screening device. This quantifiable functional hNMJ system establishes a platform for generating patient-specific NMJ models by including patient-derived iPSCs.","author":[{"dropping-particle":"","family":"Santhanam","given":"Navaneetha","non-dropping-particle":"","parse-names":false,"suffix":""},{"dropping-particle":"","family":"Kumanchik","given":"Lee","non-dropping-particle":"","parse-names":false,"suffix":""},{"dropping-particle":"","family":"Guo","given":"Xiufang","non-dropping-particle":"","parse-names":false,"suffix":""},{"dropping-particle":"","family":"Sommerhage","given":"Frank","non-dropping-particle":"","parse-names":false,"suffix":""},{"dropping-particle":"","family":"Cai","given":"Yunqing","non-dropping-particle":"","parse-names":false,"suffix":""},{"dropping-particle":"","family":"Jackson","given":"Max","non-dropping-particle":"","parse-names":false,"suffix":""},{"dropping-particle":"","family":"Martin","given":"Candace","non-dropping-particle":"","parse-names":false,"suffix":""},{"dropping-particle":"","family":"Saad","given":"George","non-dropping-particle":"","parse-names":false,"suffix":""},{"dropping-particle":"","family":"McAleer","given":"Christopher W.","non-dropping-particle":"","parse-names":false,"suffix":""},{"dropping-particle":"","family":"Wang","given":"Ying","non-dropping-particle":"","parse-names":false,"suffix":""},{"dropping-particle":"","family":"Lavado","given":"Andrea","non-dropping-particle":"","parse-names":false,"suffix":""},{"dropping-particle":"","family":"Long","given":"Christopher J.","non-dropping-particle":"","parse-names":false,"suffix":""},{"dropping-particle":"","family":"Hickman","given":"James J.","non-dropping-particle":"","parse-names":false,"suffix":""}],"container-title":"Biomaterials","id":"ITEM-9","issued":{"date-parts":[["2018"]]},"page":"64-78","publisher":"Elsevier Ltd","title":"Stem cell derived phenotypic human neuromuscular junction model for dose response evaluation of therapeutics","type":"article-journal","volume":"166"},"uris":["http://www.mendeley.com/documents/?uuid=dd9a7ae5-e2a4-4d4b-beb9-bafcbdfb9c9d"]},{"id":"ITEM-10","itemData":{"DOI":"10.1016/j.jneumeth.2013.06.002","ISBN":"1872-678X (Electronic)\\r0165-0270 (Linking)","ISSN":"01650270","PMID":"23774648","abstract":"Modelling the complex process of neuromuscular signalling is key to understanding not only normal circuit function but also importantly the mechanisms underpinning a range of degenerative diseases. We describe a novel in vitro model of the lower motor neuron-neuromuscular junction circuit, incorporating primary spinal motor neurons, supporting glia and skeletal muscle. This culture model is designed to spatially mimic the unique anatomical and cellular interactions of this circuit in compartmented microfluidic devices, such that the glial cells are located with motor neuron cell bodies in the cell body chamber and motor neuron axons extend to a distal chamber containing skeletal muscle cells whilst simultaneously allowing targeted intervention. This model is suitable for use in conjunction with a range of downstream experimental approaches and could also be modified to utilise other cellular sources including appropriate immortal cell lines, cells derived from transgenic models of disease and also patient derived stem cells. © 2013 Elsevier B.V.","author":[{"dropping-particle":"","family":"Southam","given":"Katherine A.","non-dropping-particle":"","parse-names":false,"suffix":""},{"dropping-particle":"","family":"King","given":"Anna E.","non-dropping-particle":"","parse-names":false,"suffix":""},{"dropping-particle":"","family":"Blizzard","given":"Catherine A.","non-dropping-particle":"","parse-names":false,"suffix":""},{"dropping-particle":"","family":"McCormack","given":"Graeme H.","non-dropping-particle":"","parse-names":false,"suffix":""},{"dropping-particle":"","family":"Dickson","given":"Tracey C.","non-dropping-particle":"","parse-names":false,"suffix":""}],"container-title":"Journal of Neuroscience Methods","id":"ITEM-10","issue":"2","issued":{"date-parts":[["2013"]]},"page":"164-169","publisher":"Elsevier B.V.","title":"Microfluidic primary culture model of the lower motor neuron-neuromuscular junction circuit","type":"article-journal","volume":"218"},"uris":["http://www.mendeley.com/documents/?uuid=094d403b-da8f-47fc-963c-93e11ca4fbb5"]},{"id":"ITEM-11","itemData":{"DOI":"10.1242/jcs.167544","ISBN":"0142-9612","ISSN":"0021-9533","PMID":"25632161","abstract":"Bidirectional molecular communication between the motoneuron and the muscle is vital for neuromuscular junction (NMJ) formation and maintenance. The molecular mechanisms underlying such communication are of keen interest and could provide new targets for intervention in motoneuron disease. Here, we developed a microfluidic platform with motoneuron cell bodies on one side and muscle cells on the other, connected by motor axons extending through microgrooves to form functional NMJs. Using this system, we were able to differentiate between the proximal and distal effects of oxidative stress and glial-derived neurotrophic factor (GDNF), demonstrating a dying-back degeneration and retrograde transmission of pro-survival signaling, respectively. Furthermore, we show that GDNF acts differently on motoneuron axons versus soma, promoting axonal growth and innervation only when applied locally to axons. Finally, we track for the first time the retrograde transport of secreted GDNF from muscle to neuron. Thus, our data suggests spatially distinct effects of GDNF--facilitating growth and muscle innervation at axon terminals and survival pathways in the soma.","author":[{"dropping-particle":"","family":"Zahavi","given":"E. E.","non-dropping-particle":"","parse-names":false,"suffix":""},{"dropping-particle":"","family":"Ionescu","given":"A.","non-dropping-particle":"","parse-names":false,"suffix":""},{"dropping-particle":"","family":"Gluska","given":"S.","non-dropping-particle":"","parse-names":false,"suffix":""},{"dropping-particle":"","family":"Gradus","given":"T.","non-dropping-particle":"","parse-names":false,"suffix":""},{"dropping-particle":"","family":"Ben-Yaakov","given":"K.","non-dropping-particle":"","parse-names":false,"suffix":""},{"dropping-particle":"","family":"Perlson","given":"E.","non-dropping-particle":"","parse-names":false,"suffix":""}],"container-title":"Journal of Cell Science","id":"ITEM-11","issue":"6","issued":{"date-parts":[["2015"]]},"page":"1241-1252","title":"A compartmentalized microfluidic neuromuscular co-culture system reveals spatial aspects of GDNF functions","type":"article-journal","volume":"128"},"uris":["http://www.mendeley.com/documents/?uuid=d47d8cd1-1aa9-49f8-baf7-354e2be63df8"]},{"id":"ITEM-12","itemData":{"DOI":"10.7150/thno.25735","ISSN":"18387640","PMID":"30867827","abstract":"The study of human neuromuscular diseases has traditionally been performed in animal models, due to the difficulty of performing studies in human subjects. Despite the unquestioned value of animal models, inter-species differences hamper the translation of these findings to clinical trials. Tissue-engineered models of the neuromuscular junction (NMJ) allow for the recapitulation of the human physiology in tightly controlled in vitro settings. Methods: Here we report the first human patient-specific tissue-engineered model of the neuromuscular junction (NMJ) that combines stem cell technology with tissue engineering, optogenetics, microfabrication and image processing. The combination of custom-made hardware and software allows for repeated, quantitative measurements of NMJ function in a user-independent manner. Results: We demonstrate the utility of this model for basic and translational research by characterizing in real time the functional changes during physiological and pathological processes. Principal Conclusions: This system holds great potential for the study of neuromuscular diseases and drug screening, allowing for the extraction of quantitative functional data from a human, patient-specific system.","author":[{"dropping-particle":"","family":"Vila","given":"Olaia F.","non-dropping-particle":"","parse-names":false,"suffix":""},{"dropping-particle":"","family":"Uzel","given":"Sebastien G.M.","non-dropping-particle":"","parse-names":false,"suffix":""},{"dropping-particle":"","family":"Ma","given":"Stephen P.","non-dropping-particle":"","parse-names":false,"suffix":""},{"dropping-particle":"","family":"Williams","given":"Damian","non-dropping-particle":"","parse-names":false,"suffix":""},{"dropping-particle":"","family":"Pak","given":"Joseph","non-dropping-particle":"","parse-names":false,"suffix":""},{"dropping-particle":"","family":"Kamm","given":"Roger D.","non-dropping-particle":"","parse-names":false,"suffix":""},{"dropping-particle":"","family":"Vunjak-Novakovic","given":"Gordana","non-dropping-particle":"","parse-names":false,"suffix":""}],"container-title":"Theranostics","id":"ITEM-12","issue":"5","issued":{"date-parts":[["2019"]]},"page":"1232-1246","title":"Quantification of human neuromuscular function through optogenetics","type":"article-journal","volume":"9"},"uris":["http://www.mendeley.com/documents/?uuid=8e5e3fa3-a808-4bab-b957-b05fed72df62"]}],"mendeley":{"formattedCitation":"&lt;sup&gt;31–42&lt;/sup&gt;","plainTextFormattedCitation":"31–42","previouslyFormattedCitation":"&lt;sup&gt;31,32,41,42,33–40&lt;/sup&gt;"},"properties":{"noteIndex":0},"schema":"https://github.com/citation-style-language/schema/raw/master/csl-citatin"}</w:instrText>
      </w:r>
      <w:r w:rsidR="00793E62" w:rsidRPr="00DC797C">
        <w:rPr>
          <w:vertAlign w:val="superscript"/>
          <w:lang w:val="en-GB"/>
        </w:rPr>
        <w:fldChar w:fldCharType="separate"/>
      </w:r>
      <w:r w:rsidR="004D6F42" w:rsidRPr="004D6F42">
        <w:rPr>
          <w:noProof/>
          <w:vertAlign w:val="superscript"/>
          <w:lang w:val="en-GB"/>
        </w:rPr>
        <w:t>31–42</w:t>
      </w:r>
      <w:r w:rsidR="00793E62" w:rsidRPr="00DC797C">
        <w:rPr>
          <w:lang w:val="en-GB"/>
        </w:rPr>
        <w:fldChar w:fldCharType="end"/>
      </w:r>
      <w:r w:rsidRPr="00DC797C">
        <w:rPr>
          <w:lang w:val="en-GB"/>
        </w:rPr>
        <w:t>. H</w:t>
      </w:r>
      <w:r w:rsidR="00595260" w:rsidRPr="00DC797C">
        <w:rPr>
          <w:lang w:val="en-GB"/>
        </w:rPr>
        <w:t>owever</w:t>
      </w:r>
      <w:r w:rsidRPr="00DC797C">
        <w:rPr>
          <w:lang w:val="en-GB"/>
        </w:rPr>
        <w:t>,</w:t>
      </w:r>
      <w:r w:rsidR="00595260" w:rsidRPr="00DC797C">
        <w:rPr>
          <w:lang w:val="en-GB"/>
        </w:rPr>
        <w:t xml:space="preserve"> they typically rely</w:t>
      </w:r>
      <w:r w:rsidR="00793E62" w:rsidRPr="00DC797C">
        <w:rPr>
          <w:lang w:val="en-GB"/>
        </w:rPr>
        <w:t xml:space="preserve"> on</w:t>
      </w:r>
      <w:r w:rsidR="00595260" w:rsidRPr="00DC797C">
        <w:rPr>
          <w:lang w:val="en-GB"/>
        </w:rPr>
        <w:t xml:space="preserve"> </w:t>
      </w:r>
      <w:r w:rsidR="00793E62" w:rsidRPr="00DC797C">
        <w:rPr>
          <w:lang w:val="en-GB"/>
        </w:rPr>
        <w:t xml:space="preserve">single compartments, which lack the </w:t>
      </w:r>
      <w:r w:rsidR="00325020" w:rsidRPr="00DC797C">
        <w:rPr>
          <w:lang w:val="en-GB"/>
        </w:rPr>
        <w:t>compartmentali</w:t>
      </w:r>
      <w:r w:rsidR="00325020">
        <w:rPr>
          <w:lang w:val="en-GB"/>
        </w:rPr>
        <w:t>z</w:t>
      </w:r>
      <w:r w:rsidR="00325020" w:rsidRPr="00DC797C">
        <w:rPr>
          <w:lang w:val="en-GB"/>
        </w:rPr>
        <w:t xml:space="preserve">ation </w:t>
      </w:r>
      <w:r w:rsidR="00793E62" w:rsidRPr="00DC797C">
        <w:rPr>
          <w:lang w:val="en-GB"/>
        </w:rPr>
        <w:t>and fluidic isolation between cell types, or on</w:t>
      </w:r>
      <w:r w:rsidR="00595260" w:rsidRPr="00DC797C">
        <w:rPr>
          <w:lang w:val="en-GB"/>
        </w:rPr>
        <w:t xml:space="preserve"> custom-made culture vessels, which lowers the </w:t>
      </w:r>
      <w:r w:rsidRPr="00DC797C">
        <w:rPr>
          <w:lang w:val="en-GB"/>
        </w:rPr>
        <w:t>availability</w:t>
      </w:r>
      <w:r w:rsidR="00595260" w:rsidRPr="00DC797C">
        <w:rPr>
          <w:lang w:val="en-GB"/>
        </w:rPr>
        <w:t xml:space="preserve"> and potentially</w:t>
      </w:r>
      <w:r w:rsidRPr="00DC797C">
        <w:rPr>
          <w:lang w:val="en-GB"/>
        </w:rPr>
        <w:t xml:space="preserve"> also</w:t>
      </w:r>
      <w:r w:rsidR="00595260" w:rsidRPr="00DC797C">
        <w:rPr>
          <w:lang w:val="en-GB"/>
        </w:rPr>
        <w:t xml:space="preserve"> the reproducibility. The microfluidic devices used for this protocol can be purchased with </w:t>
      </w:r>
      <w:r w:rsidRPr="00DC797C">
        <w:rPr>
          <w:lang w:val="en-GB"/>
        </w:rPr>
        <w:t xml:space="preserve">microgrooves of </w:t>
      </w:r>
      <w:r w:rsidR="00595260" w:rsidRPr="00DC797C">
        <w:rPr>
          <w:lang w:val="en-GB"/>
        </w:rPr>
        <w:t>various lengths, which allows for further analysis such as axonal transport</w:t>
      </w:r>
      <w:r w:rsidR="00595260" w:rsidRPr="00DC797C">
        <w:rPr>
          <w:lang w:val="en-GB"/>
        </w:rPr>
        <w:fldChar w:fldCharType="begin" w:fldLock="1"/>
      </w:r>
      <w:r w:rsidR="004D6F42">
        <w:rPr>
          <w:lang w:val="en-GB"/>
        </w:rPr>
        <w:instrText>ADDIN CSL_CITATION {"citationItems":[{"id":"ITEM-1","itemData":{"DOI":"10.1038/s41467-017-02299-1","ISSN":"20411723","abstract":"Amyotrophic lateral sclerosis (ALS) is the most frequent motor neuron disease. Cytoplasmic fused in sarcoma (FUS) aggregates are pathological hallmarks of FUS-ALS. Proper shuttling between the nucleus and cytoplasm is essential for physiological cell function. However, the initial event in the pathophysiology of FUS-ALS remains enigmatic. Using human induced pluripotent stem cell (hiPSCs)-derived motor neurons (MNs), we show that impairment of poly(ADP-ribose) polymerase (PARP)-dependent DNA damage response (DDR) signaling due to mutations in the FUS nuclear localization sequence (NLS) induces additional cytoplasmic FUS mislocalization which in turn results in neurodegeneration and FUS aggregate formation. Our work suggests that a key pathophysiologic event in ALS is upstream of aggregate formation. Targeting DDR signaling could lead to novel therapeutic routes for ameliorating ALS.","author":[{"dropping-particle":"","family":"Naumann","given":"Marcel","non-dropping-particle":"","parse-names":false,"suffix":""},{"dropping-particle":"","family":"Pal","given":"Arun","non-dropping-particle":"","parse-names":false,"suffix":""},{"dropping-particle":"","family":"Goswami","given":"Anand","non-dropping-particle":"","parse-names":false,"suffix":""},{"dropping-particle":"","family":"Lojewski","given":"Xenia","non-dropping-particle":"","parse-names":false,"suffix":""},{"dropping-particle":"","family":"Japtok","given":"Julia","non-dropping-particle":"","parse-names":false,"suffix":""},{"dropping-particle":"","family":"Vehlow","given":"Anne","non-dropping-particle":"","parse-names":false,"suffix":""},{"dropping-particle":"","family":"Naujock","given":"Maximilian","non-dropping-particle":"","parse-names":false,"suffix":""},{"dropping-particle":"","family":"Günther","given":"René","non-dropping-particle":"","parse-names":false,"suffix":""},{"dropping-particle":"","family":"Jin","given":"Mengmeng","non-dropping-particle":"","parse-names":false,"suffix":""},{"dropping-particle":"","family":"Stanslowsky","given":"Nancy","non-dropping-particle":"","parse-names":false,"suffix":""},{"dropping-particle":"","family":"Reinhardt","given":"Peter","non-dropping-particle":"","parse-names":false,"suffix":""},{"dropping-particle":"","family":"Sterneckert","given":"Jared","non-dropping-particle":"","parse-names":false,"suffix":""},{"dropping-particle":"","family":"Frickenhaus","given":"Marie","non-dropping-particle":"","parse-names":false,"suffix":""},{"dropping-particle":"","family":"Pan-Montojo","given":"Francisco","non-dropping-particle":"","parse-names":false,"suffix":""},{"dropping-particle":"","family":"Storkebaum","given":"Erik","non-dropping-particle":"","parse-names":false,"suffix":""},{"dropping-particle":"","family":"Poser","given":"Ina","non-dropping-particle":"","parse-names":false,"suffix":""},{"dropping-particle":"","family":"Freischmidt","given":"Axel","non-dropping-particle":"","parse-names":false,"suffix":""},{"dropping-particle":"","family":"Weishaupt","given":"Jochen H.","non-dropping-particle":"","parse-names":false,"suffix":""},{"dropping-particle":"","family":"Holzmann","given":"Karlheinz","non-dropping-particle":"","parse-names":false,"suffix":""},{"dropping-particle":"","family":"Troost","given":"Dirk","non-dropping-particle":"","parse-names":false,"suffix":""},{"dropping-particle":"","family":"Ludolph","given":"Albert C.","non-dropping-particle":"","parse-names":false,"suffix":""},{"dropping-particle":"","family":"Boeckers","given":"Tobias M.","non-dropping-particle":"","parse-names":false,"suffix":""},{"dropping-particle":"","family":"Liebau","given":"Stefan","non-dropping-particle":"","parse-names":false,"suffix":""},{"dropping-particle":"","family":"Petri","given":"Susanne","non-dropping-particle":"","parse-names":false,"suffix":""},{"dropping-particle":"","family":"Cordes","given":"Nils","non-dropping-particle":"","parse-names":false,"suffix":""},{"dropping-particle":"","family":"Hyman","given":"Anthony A.","non-dropping-particle":"","parse-names":false,"suffix":""},{"dropping-particle":"","family":"Wegner","given":"Florian","non-dropping-particle":"","parse-names":false,"suffix":""},{"dropping-particle":"","family":"Grill","given":"Stephan W.","non-dropping-particle":"","parse-names":false,"suffix":""},{"dropping-particle":"","family":"Weis","given":"Joachim","non-dropping-particle":"","parse-names":false,"suffix":""},{"dropping-particle":"","family":"Storch","given":"Alexander","non-dropping-particle":"","parse-names":false,"suffix":""},{"dropping-particle":"","family":"Hermann","given":"Andreas","non-dropping-particle":"","parse-names":false,"suffix":""}],"container-title":"Nature Communications","id":"ITEM-1","issue":"1","issued":{"date-parts":[["2018"]]},"page":"335","publisher":"Springer US","title":"Impaired DNA damage response signaling by FUS-NLS mutations leads to neurodegeneration and FUS aggregate formation","type":"article-journal","volume":"9"},"uris":["http://www.mendeley.com/documents/?uuid=72bdec58-ee40-4f84-bf94-d949a17e9ecc"]},{"id":"ITEM-2","itemData":{"DOI":"10.3791/60993.","ISSN":"1940087X","PMID":"32449725","abstract":"Motor neurons (MNs) are highly polarized cells with very long axons. Axonal transport is a crucial mechanism for MN health, contributing to neuronal growth, development, and survival. We describe a detailed method for the use of microfluidic chambers (MFCs) for tracking axonal transport of fluorescently labeled organelles in MN axons. This method is rapid, relatively inexpensive, and allows for the monitoring of intracellular cues in space and time. We describe a step by step protocol for: 1) Fabrication of polydimethylsiloxane (PDMS) MFCs; 2) Plating of ventral spinal cord explants and MN dissociated culture in MFCs; 3) Labeling of mitochondria and acidic compartments followed by live confocal imagining; 4) Manual and semiautomated axonal transport analysis. Lastly, we demonstrate a difference in the transport of mitochondria and acidic compartments of HB9::GFP ventral spinal cord explant axons as a proof of the system validity. Altogether, this protocol provides an efficient tool for studying the axonal transport of various axonal components, as well as a simplified manual for MFC usage to help discover spatial experimental possibilities.","author":[{"dropping-particle":"","family":"Altman","given":"Topaz","non-dropping-particle":"","parse-names":false,"suffix":""},{"dropping-particle":"","family":"Maimon","given":"Roy","non-dropping-particle":"","parse-names":false,"suffix":""},{"dropping-particle":"","family":"Ionescu","given":"Ariel","non-dropping-particle":"","parse-names":false,"suffix":""},{"dropping-particle":"","family":"Pery","given":"Tal Gradus","non-dropping-particle":"","parse-names":false,"suffix":""},{"dropping-particle":"","family":"Perlson","given":"Eran","non-dropping-particle":"","parse-names":false,"suffix":""}],"container-title":"Journal of visualized experiments : JoVE","id":"ITEM-2","issue":"159","issued":{"date-parts":[["2020","5","1"]]},"page":"doi: 10.3791/60993.","publisher":"Journal of Visualized Experiments","title":"Axonal transport of organelles in motor neuron cultures using microfluidic chambers system","type":"article-journal","volume":"5"},"uris":["http://www.mendeley.com/documents/?uuid=1a5507a9-0453-34e3-99f1-4dee5809d9d2"]}],"mendeley":{"formattedCitation":"&lt;sup&gt;43,44&lt;/sup&gt;","plainTextFormattedCitation":"43,44","previouslyFormattedCitation":"&lt;sup&gt;43,44&lt;/sup&gt;"},"properties":{"noteIndex":0},"schema":"https://github.com/citation-style-language/schema/raw/master/csl-citation.json"}</w:instrText>
      </w:r>
      <w:r w:rsidR="00595260" w:rsidRPr="00DC797C">
        <w:rPr>
          <w:lang w:val="en-GB"/>
        </w:rPr>
        <w:fldChar w:fldCharType="separate"/>
      </w:r>
      <w:r w:rsidR="004D6F42" w:rsidRPr="004D6F42">
        <w:rPr>
          <w:noProof/>
          <w:vertAlign w:val="superscript"/>
          <w:lang w:val="en-GB"/>
        </w:rPr>
        <w:t>43,44</w:t>
      </w:r>
      <w:r w:rsidR="00595260" w:rsidRPr="00DC797C">
        <w:rPr>
          <w:lang w:val="en-GB"/>
        </w:rPr>
        <w:fldChar w:fldCharType="end"/>
      </w:r>
      <w:r w:rsidR="00595260" w:rsidRPr="00DC797C">
        <w:rPr>
          <w:lang w:val="en-GB"/>
        </w:rPr>
        <w:t xml:space="preserve"> or axotomy</w:t>
      </w:r>
      <w:r w:rsidR="00595260" w:rsidRPr="00DC797C">
        <w:rPr>
          <w:lang w:val="en-GB"/>
        </w:rPr>
        <w:fldChar w:fldCharType="begin" w:fldLock="1"/>
      </w:r>
      <w:r w:rsidR="004D6F42">
        <w:rPr>
          <w:lang w:val="en-GB"/>
        </w:rPr>
        <w:instrText>ADDIN CSL_CITATION {"citationItems":[{"id":"ITEM-1","itemData":{"ISSN":"22136711","author":[{"dropping-particle":"","family":"Stoklund Dittlau","given":"Katarina","non-dropping-particle":"","parse-names":false,"suffix":""},{"dropping-particle":"","family":"Krasnow","given":"Emily N.","non-dropping-particle":"","parse-names":false,"suffix":""},{"dropping-particle":"","family":"Fumagalli","given":"Laura","non-dropping-particle":"","parse-names":false,"suffix":""},{"dropping-particle":"","family":"Vandoorne","given":"Tijs","non-dropping-particle":"","parse-names":false,"suffix":""},{"dropping-particle":"","family":"Baatsen","given":"Pieter","non-dropping-particle":"","parse-names":false,"suffix":""},{"dropping-particle":"","family":"Kerstens","given":"Axelle","non-dropping-particle":"","parse-names":false,"suffix":""},{"dropping-particle":"","family":"Giacomazzi","given":"Giorgia","non-dropping-particle":"","parse-names":false,"suffix":""},{"dropping-particle":"","family":"Pavie","given":"Benjamin","non-dropping-particle":"","parse-names":false,"suffix":""},{"dropping-particle":"","family":"Rossaert","given":"Elisabeth","non-dropping-particle":"","parse-names":false,"suffix":""},{"dropping-particle":"","family":"Beckers","given":"Jimmy","non-dropping-particle":"","parse-names":false,"suffix":""},{"dropping-particle":"","family":"Sampaolesi","given":"Maurilio","non-dropping-particle":"","parse-names":false,"suffix":""},{"dropping-particle":"","family":"Damme","given":"Philip","non-dropping-particle":"Van","parse-names":false,"suffix":""},{"dropping-particle":"","family":"Bosch","given":"Ludo","non-dropping-particle":"Van Den","parse-names":false,"suffix":""}],"container-title":"Stem Cell Reports","id":"ITEM-1","issued":{"date-parts":[["2021","4"]]},"page":"doi: 10.1016/j.stemcr.2021.03.029","publisher":"Stem Cell Reports","title":"Human motor units in microfluidic devices are impaired by FUS mutations and improved by HDAC6 inhibition","type":"article-journal"},"uris":["http://www.mendeley.com/documents/?uuid=36f23229-9d6e-381f-9e0e-6d9567dd0e66"]},{"id":"ITEM-2","itemData":{"DOI":"10.1016/j.stemcr.2018.11.005","ISSN":"22136711","PMID":"30540963","abstract":"Spinal motor axons traverse large distances to innervate target muscles, thus requiring local control of cellular events for proper functioning. To interrogate axon-specific processes we developed Axon-seq, a refined method incorporating microfluidics, RNA sequencing (RNA-seq), and bioinformatic quality control. We show that the axonal transcriptome is distinct from that of somas and contains fewer genes. We identified 3,500–5,000 transcripts in mouse and human stem cell-derived spinal motor axons, most of which are required for oxidative energy production and ribogenesis. Axons contained transcription factor mRNAs, e.g., Ybx1, with implications for local functions. As motor axons degenerate in amyotrophic lateral sclerosis (ALS), we investigated their response to the SOD1G93A mutation, identifying 121 ALS-dysregulated transcripts. Several of these are implicated in axonal function, including Nrp1, Dbn1, and Nek1, a known ALS-causing gene. In conclusion, Axon-seq provides an improved method for RNA-seq of axons, increasing our understanding of peripheral axon biology and identifying therapeutic targets in motor neuron disease. In this article, Nijssen, Aguila, and colleagues report an improved method for RNA sequencing of axons, Axon-seq, that incorporates microfluidics and stringent bioinformatic quality control. The authors show that the axonal transcriptome is smaller than and distinct from that of somas and contains genes required for oxidative energy production and ribogenesis as well as a unique set of transcription factors. Axon-seq reveals that the ALS-causing SOD1G93A mutation dysregulates transcripts with axonal functions.","author":[{"dropping-particle":"","family":"Nijssen","given":"Jik","non-dropping-particle":"","parse-names":false,"suffix":""},{"dropping-particle":"","family":"Aguila","given":"Julio","non-dropping-particle":"","parse-names":false,"suffix":""},{"dropping-particle":"","family":"Hoogstraaten","given":"Rein","non-dropping-particle":"","parse-names":false,"suffix":""},{"dropping-particle":"","family":"Kee","given":"Nigel","non-dropping-particle":"","parse-names":false,"suffix":""},{"dropping-particle":"","family":"Hedlund","given":"Eva","non-dropping-particle":"","parse-names":false,"suffix":""}],"container-title":"Stem Cell Reports","id":"ITEM-2","issue":"6","issued":{"date-parts":[["2018"]]},"page":"1565-78","title":"Axon-Seq Decodes the Motor Axon Transcriptome and Its Modulation in Response to ALS","type":"article-journal","volume":"11"},"uris":["http://www.mendeley.com/documents/?uuid=8f14a2a1-a6ca-4691-b84a-84660da7ebb4"]},{"id":"ITEM-3","itemData":{"DOI":"10.1038/s41593-018-0293-z","ISSN":"15461726","abstract":"Amyotrophic lateral sclerosis (ALS) and frontotemporal dementia (FTD) are associated with loss of nuclear transactive response DNA-binding protein 43 (TDP-43). Here we identify that TDP-43 regulates expression of the neuronal growth-associated factor stathmin-2. Lowered TDP-43 levels, which reduce its binding to sites within the first intron of stathmin-2 pre-messenger RNA, uncover a cryptic polyadenylation site whose utilization produces a truncated, non-functional mRNA. Reduced stathmin-2 expression is found in neurons trans-differentiated from patient fibroblasts expressing an ALS-causing TDP-43 mutation, in motor cortex and spinal motor neurons from patients with sporadic ALS and familial ALS with GGGGCC repeat expansion in the C9orf72 gene, and in induced pluripotent stem cell (iPSC)-derived motor neurons depleted of TDP-43. Remarkably, while reduction in TDP-43 is shown to inhibit axonal regeneration of iPSC-derived motor neurons, rescue of stathmin-2 expression restores axonal regenerative capacity. Thus, premature polyadenylation-mediated reduction in stathmin-2 is a hallmark of ALS–FTD that functionally links reduced nuclear TDP-43 function to enhanced neuronal vulnerability.","author":[{"dropping-particle":"","family":"Melamed","given":"Ze’ev","non-dropping-particle":"","parse-names":false,"suffix":""},{"dropping-particle":"","family":"López-Erauskin","given":"Jone","non-dropping-particle":"","parse-names":false,"suffix":""},{"dropping-particle":"","family":"Baughn","given":"Michael W.","non-dropping-particle":"","parse-names":false,"suffix":""},{"dropping-particle":"","family":"Zhang","given":"Ouyang","non-dropping-particle":"","parse-names":false,"suffix":""},{"dropping-particle":"","family":"Drenner","given":"Kevin","non-dropping-particle":"","parse-names":false,"suffix":""},{"dropping-particle":"","family":"Sun","given":"Ying","non-dropping-particle":"","parse-names":false,"suffix":""},{"dropping-particle":"","family":"Freyermuth","given":"Fernande","non-dropping-particle":"","parse-names":false,"suffix":""},{"dropping-particle":"","family":"McMahon","given":"Moira A.","non-dropping-particle":"","parse-names":false,"suffix":""},{"dropping-particle":"","family":"Beccari","given":"Melinda S.","non-dropping-particle":"","parse-names":false,"suffix":""},{"dropping-particle":"","family":"Artates","given":"Jon W.","non-dropping-particle":"","parse-names":false,"suffix":""},{"dropping-particle":"","family":"Ohkubo","given":"Takuya","non-dropping-particle":"","parse-names":false,"suffix":""},{"dropping-particle":"","family":"Rodriguez","given":"Maria","non-dropping-particle":"","parse-names":false,"suffix":""},{"dropping-particle":"","family":"Lin","given":"Nianwei","non-dropping-particle":"","parse-names":false,"suffix":""},{"dropping-particle":"","family":"Wu","given":"Dongmei","non-dropping-particle":"","parse-names":false,"suffix":""},{"dropping-particle":"","family":"Bennett","given":"C. Frank","non-dropping-particle":"","parse-names":false,"suffix":""},{"dropping-particle":"","family":"Rigo","given":"Frank","non-dropping-particle":"","parse-names":false,"suffix":""},{"dropping-particle":"","family":"Cruz","given":"Sandrine","non-dropping-particle":"Da","parse-names":false,"suffix":""},{"dropping-particle":"","family":"Ravits","given":"John","non-dropping-particle":"","parse-names":false,"suffix":""},{"dropping-particle":"","family":"Lagier-Tourenne","given":"Clotilde","non-dropping-particle":"","parse-names":false,"suffix":""},{"dropping-particle":"","family":"Cleveland","given":"Don W.","non-dropping-particle":"","parse-names":false,"suffix":""}],"container-title":"Nature Neuroscience","id":"ITEM-3","issue":"2","issued":{"date-parts":[["2019"]]},"page":"180-190","publisher":"Springer US","title":"Premature polyadenylation-mediated loss of stathmin-2 is a hallmark of TDP-43-dependent neurodegeneration","type":"article-journal","volume":"22"},"uris":["http://www.mendeley.com/documents/?uuid=406acab6-9acf-44c9-b96d-5f651b0b0728"]}],"mendeley":{"formattedCitation":"&lt;sup&gt;18,45,46&lt;/sup&gt;","plainTextFormattedCitation":"18,45,46","previouslyFormattedCitation":"&lt;sup&gt;18,45,46&lt;/sup&gt;"},"properties":{"noteIndex":0},"schema":"https://github.com/citation-style-language/schema/raw/master/csl-citation.json"}</w:instrText>
      </w:r>
      <w:r w:rsidR="00595260" w:rsidRPr="00DC797C">
        <w:rPr>
          <w:lang w:val="en-GB"/>
        </w:rPr>
        <w:fldChar w:fldCharType="separate"/>
      </w:r>
      <w:r w:rsidR="004D6F42" w:rsidRPr="004D6F42">
        <w:rPr>
          <w:noProof/>
          <w:vertAlign w:val="superscript"/>
          <w:lang w:val="en-GB"/>
        </w:rPr>
        <w:t>18,45,46</w:t>
      </w:r>
      <w:r w:rsidR="00595260" w:rsidRPr="00DC797C">
        <w:rPr>
          <w:lang w:val="en-GB"/>
        </w:rPr>
        <w:fldChar w:fldCharType="end"/>
      </w:r>
      <w:r w:rsidR="00595260" w:rsidRPr="00DC797C">
        <w:rPr>
          <w:lang w:val="en-GB"/>
        </w:rPr>
        <w:t xml:space="preserve"> investigation</w:t>
      </w:r>
      <w:r w:rsidRPr="00DC797C">
        <w:rPr>
          <w:lang w:val="en-GB"/>
        </w:rPr>
        <w:t>s</w:t>
      </w:r>
      <w:r w:rsidR="00867A84" w:rsidRPr="00DC797C">
        <w:rPr>
          <w:lang w:val="en-GB"/>
        </w:rPr>
        <w:t>.</w:t>
      </w:r>
      <w:r w:rsidR="002A107E" w:rsidRPr="00DC797C">
        <w:rPr>
          <w:lang w:val="en-GB"/>
        </w:rPr>
        <w:t xml:space="preserve"> The fluidic isolation between compartments further enable</w:t>
      </w:r>
      <w:r w:rsidRPr="00DC797C">
        <w:rPr>
          <w:lang w:val="en-GB"/>
        </w:rPr>
        <w:t>s</w:t>
      </w:r>
      <w:r w:rsidR="002A107E" w:rsidRPr="00DC797C">
        <w:rPr>
          <w:lang w:val="en-GB"/>
        </w:rPr>
        <w:t xml:space="preserve"> compartmentalized drug treatment of either motor neurons or myotubes, which can be </w:t>
      </w:r>
      <w:proofErr w:type="spellStart"/>
      <w:r w:rsidR="002A107E" w:rsidRPr="00DC797C">
        <w:rPr>
          <w:lang w:val="en-GB"/>
        </w:rPr>
        <w:t>favorable</w:t>
      </w:r>
      <w:proofErr w:type="spellEnd"/>
      <w:r w:rsidR="002A107E" w:rsidRPr="00DC797C">
        <w:rPr>
          <w:lang w:val="en-GB"/>
        </w:rPr>
        <w:t xml:space="preserve"> in therapy development. </w:t>
      </w:r>
      <w:r w:rsidR="00793E62" w:rsidRPr="00DC797C">
        <w:rPr>
          <w:lang w:val="en-GB"/>
        </w:rPr>
        <w:t xml:space="preserve">More companies </w:t>
      </w:r>
      <w:r w:rsidR="00325020" w:rsidRPr="00DC797C">
        <w:rPr>
          <w:lang w:val="en-GB"/>
        </w:rPr>
        <w:t>speciali</w:t>
      </w:r>
      <w:r w:rsidR="00325020">
        <w:rPr>
          <w:lang w:val="en-GB"/>
        </w:rPr>
        <w:t>z</w:t>
      </w:r>
      <w:r w:rsidR="00325020" w:rsidRPr="00DC797C">
        <w:rPr>
          <w:lang w:val="en-GB"/>
        </w:rPr>
        <w:t xml:space="preserve">ing </w:t>
      </w:r>
      <w:r w:rsidR="00793E62" w:rsidRPr="00DC797C">
        <w:rPr>
          <w:lang w:val="en-GB"/>
        </w:rPr>
        <w:t>in microfluidics have emerged,</w:t>
      </w:r>
      <w:r w:rsidR="000D0FD8" w:rsidRPr="00DC797C">
        <w:rPr>
          <w:lang w:val="en-GB"/>
        </w:rPr>
        <w:t xml:space="preserve"> which has </w:t>
      </w:r>
      <w:proofErr w:type="gramStart"/>
      <w:r w:rsidR="000D0FD8" w:rsidRPr="00DC797C">
        <w:rPr>
          <w:lang w:val="en-GB"/>
        </w:rPr>
        <w:t>opened up</w:t>
      </w:r>
      <w:proofErr w:type="gramEnd"/>
      <w:r w:rsidR="000D0FD8" w:rsidRPr="00DC797C">
        <w:rPr>
          <w:lang w:val="en-GB"/>
        </w:rPr>
        <w:t xml:space="preserve"> for a large selection of device design and features</w:t>
      </w:r>
      <w:r w:rsidR="00325020">
        <w:rPr>
          <w:lang w:val="en-GB"/>
        </w:rPr>
        <w:t>,</w:t>
      </w:r>
      <w:r w:rsidR="000D0FD8" w:rsidRPr="00DC797C">
        <w:rPr>
          <w:lang w:val="en-GB"/>
        </w:rPr>
        <w:t xml:space="preserve"> furthe</w:t>
      </w:r>
      <w:r w:rsidRPr="00DC797C">
        <w:rPr>
          <w:lang w:val="en-GB"/>
        </w:rPr>
        <w:t>r promoting the accessibility for</w:t>
      </w:r>
      <w:r w:rsidR="000D0FD8" w:rsidRPr="00DC797C">
        <w:rPr>
          <w:lang w:val="en-GB"/>
        </w:rPr>
        <w:t xml:space="preserve"> </w:t>
      </w:r>
      <w:r w:rsidR="000D0FD8" w:rsidRPr="00DC797C">
        <w:rPr>
          <w:i/>
          <w:lang w:val="en-GB"/>
        </w:rPr>
        <w:t xml:space="preserve">in vitro </w:t>
      </w:r>
      <w:r w:rsidR="000D0FD8" w:rsidRPr="00DC797C">
        <w:rPr>
          <w:lang w:val="en-GB"/>
        </w:rPr>
        <w:t xml:space="preserve">research. </w:t>
      </w:r>
    </w:p>
    <w:p w14:paraId="679E035C" w14:textId="77777777" w:rsidR="00214CF9" w:rsidRPr="00DC797C" w:rsidRDefault="00214CF9" w:rsidP="006151A3">
      <w:pPr>
        <w:rPr>
          <w:lang w:val="en-GB"/>
        </w:rPr>
      </w:pPr>
    </w:p>
    <w:p w14:paraId="5BD8405C" w14:textId="47CE4ADD" w:rsidR="00D43A22" w:rsidRPr="00DC797C" w:rsidRDefault="00EC1813" w:rsidP="006151A3">
      <w:pPr>
        <w:rPr>
          <w:lang w:val="en-GB"/>
        </w:rPr>
      </w:pPr>
      <w:r w:rsidRPr="00DC797C">
        <w:rPr>
          <w:lang w:val="en-GB"/>
        </w:rPr>
        <w:t xml:space="preserve">In conclusion, </w:t>
      </w:r>
      <w:r w:rsidR="002733F3" w:rsidRPr="00DC797C">
        <w:rPr>
          <w:lang w:val="en-GB"/>
        </w:rPr>
        <w:t>we have developed a protocol providing</w:t>
      </w:r>
      <w:r w:rsidRPr="00DC797C">
        <w:rPr>
          <w:lang w:val="en-GB"/>
        </w:rPr>
        <w:t xml:space="preserve"> a reliable, </w:t>
      </w:r>
      <w:proofErr w:type="gramStart"/>
      <w:r w:rsidRPr="00DC797C">
        <w:rPr>
          <w:lang w:val="en-GB"/>
        </w:rPr>
        <w:t>versatile</w:t>
      </w:r>
      <w:proofErr w:type="gramEnd"/>
      <w:r w:rsidRPr="00DC797C">
        <w:rPr>
          <w:lang w:val="en-GB"/>
        </w:rPr>
        <w:t xml:space="preserve"> and easy method to culture human motor units with functional NMJs.</w:t>
      </w:r>
    </w:p>
    <w:p w14:paraId="60443FA6" w14:textId="20FD6358" w:rsidR="000962B4" w:rsidRPr="00DC797C" w:rsidRDefault="000962B4" w:rsidP="006151A3">
      <w:pPr>
        <w:rPr>
          <w:lang w:val="en-GB"/>
        </w:rPr>
      </w:pPr>
    </w:p>
    <w:p w14:paraId="59F37CC4" w14:textId="6746E36F" w:rsidR="006E4797" w:rsidRPr="00DC797C" w:rsidRDefault="00551D82" w:rsidP="006151A3">
      <w:pPr>
        <w:pBdr>
          <w:top w:val="nil"/>
          <w:left w:val="nil"/>
          <w:bottom w:val="nil"/>
          <w:right w:val="nil"/>
          <w:between w:val="nil"/>
        </w:pBdr>
        <w:rPr>
          <w:lang w:val="en-GB"/>
        </w:rPr>
      </w:pPr>
      <w:r w:rsidRPr="00DC797C">
        <w:rPr>
          <w:b/>
          <w:lang w:val="en-GB"/>
        </w:rPr>
        <w:t xml:space="preserve">ACKNOWLEDGMENTS: </w:t>
      </w:r>
    </w:p>
    <w:p w14:paraId="6D064C88" w14:textId="59083CA0" w:rsidR="006E4797" w:rsidRPr="00DC797C" w:rsidRDefault="00597AD9" w:rsidP="006151A3">
      <w:pPr>
        <w:rPr>
          <w:lang w:val="en-GB"/>
        </w:rPr>
      </w:pPr>
      <w:r w:rsidRPr="00DC797C">
        <w:rPr>
          <w:lang w:val="en-GB"/>
        </w:rPr>
        <w:lastRenderedPageBreak/>
        <w:t xml:space="preserve">The authors thank </w:t>
      </w:r>
      <w:proofErr w:type="spellStart"/>
      <w:r w:rsidRPr="00DC797C">
        <w:rPr>
          <w:lang w:val="en-GB"/>
        </w:rPr>
        <w:t>Nikky</w:t>
      </w:r>
      <w:proofErr w:type="spellEnd"/>
      <w:r w:rsidRPr="00DC797C">
        <w:rPr>
          <w:lang w:val="en-GB"/>
        </w:rPr>
        <w:t xml:space="preserve"> </w:t>
      </w:r>
      <w:proofErr w:type="spellStart"/>
      <w:r w:rsidRPr="00DC797C">
        <w:rPr>
          <w:lang w:val="en-GB"/>
        </w:rPr>
        <w:t>Corthout</w:t>
      </w:r>
      <w:proofErr w:type="spellEnd"/>
      <w:r w:rsidRPr="00DC797C">
        <w:rPr>
          <w:lang w:val="en-GB"/>
        </w:rPr>
        <w:t xml:space="preserve"> and Sebastian </w:t>
      </w:r>
      <w:proofErr w:type="spellStart"/>
      <w:r w:rsidRPr="00DC797C">
        <w:rPr>
          <w:lang w:val="en-GB"/>
        </w:rPr>
        <w:t>Munck</w:t>
      </w:r>
      <w:proofErr w:type="spellEnd"/>
      <w:r w:rsidRPr="00DC797C">
        <w:rPr>
          <w:lang w:val="en-GB"/>
        </w:rPr>
        <w:t xml:space="preserve"> from </w:t>
      </w:r>
      <w:proofErr w:type="spellStart"/>
      <w:r w:rsidRPr="00DC797C">
        <w:rPr>
          <w:lang w:val="en-GB"/>
        </w:rPr>
        <w:t>LiMoNe</w:t>
      </w:r>
      <w:proofErr w:type="spellEnd"/>
      <w:r w:rsidRPr="00DC797C">
        <w:rPr>
          <w:lang w:val="en-GB"/>
        </w:rPr>
        <w:t xml:space="preserve">, Research Group Molecular Neurobiology (VIB-KU Leuven) for their </w:t>
      </w:r>
      <w:r w:rsidR="00FF604B" w:rsidRPr="00DC797C">
        <w:rPr>
          <w:lang w:val="en-GB"/>
        </w:rPr>
        <w:t>advice</w:t>
      </w:r>
      <w:r w:rsidRPr="00DC797C">
        <w:rPr>
          <w:lang w:val="en-GB"/>
        </w:rPr>
        <w:t xml:space="preserve"> on live-cell calcium transient fluorescence recordings. This research was supported by the Fulbright Commission to Belgium and Luxembourg, KU Leuven (C1 and “Opening the Future” Fund), the VIB, the Agency for Innovation by Science and Technology (IWT; SBO-</w:t>
      </w:r>
      <w:proofErr w:type="spellStart"/>
      <w:r w:rsidRPr="00DC797C">
        <w:rPr>
          <w:lang w:val="en-GB"/>
        </w:rPr>
        <w:t>iPSCAF</w:t>
      </w:r>
      <w:proofErr w:type="spellEnd"/>
      <w:r w:rsidRPr="00DC797C">
        <w:rPr>
          <w:lang w:val="en-GB"/>
        </w:rPr>
        <w:t>), the “Fund for Scientific Research Flanders” (FWO-</w:t>
      </w:r>
      <w:proofErr w:type="spellStart"/>
      <w:r w:rsidRPr="00DC797C">
        <w:rPr>
          <w:lang w:val="en-GB"/>
        </w:rPr>
        <w:t>Vlaanderen</w:t>
      </w:r>
      <w:proofErr w:type="spellEnd"/>
      <w:r w:rsidRPr="00DC797C">
        <w:rPr>
          <w:lang w:val="en-GB"/>
        </w:rPr>
        <w:t xml:space="preserve">), Target ALS, the ALS Liga </w:t>
      </w:r>
      <w:proofErr w:type="spellStart"/>
      <w:r w:rsidRPr="00DC797C">
        <w:rPr>
          <w:lang w:val="en-GB"/>
        </w:rPr>
        <w:t>België</w:t>
      </w:r>
      <w:proofErr w:type="spellEnd"/>
      <w:r w:rsidRPr="00DC797C">
        <w:rPr>
          <w:lang w:val="en-GB"/>
        </w:rPr>
        <w:t xml:space="preserve"> (A Cure for ALS), the Belgian Government (Interuniversity Attraction Poles Program P7/16 initiated by the Belgian Federal Science Policy Office), the Thierry </w:t>
      </w:r>
      <w:proofErr w:type="spellStart"/>
      <w:r w:rsidRPr="00DC797C">
        <w:rPr>
          <w:lang w:val="en-GB"/>
        </w:rPr>
        <w:t>Latran</w:t>
      </w:r>
      <w:proofErr w:type="spellEnd"/>
      <w:r w:rsidRPr="00DC797C">
        <w:rPr>
          <w:lang w:val="en-GB"/>
        </w:rPr>
        <w:t xml:space="preserve"> Foundation and the “Association </w:t>
      </w:r>
      <w:proofErr w:type="spellStart"/>
      <w:r w:rsidRPr="00DC797C">
        <w:rPr>
          <w:lang w:val="en-GB"/>
        </w:rPr>
        <w:t>Belge</w:t>
      </w:r>
      <w:proofErr w:type="spellEnd"/>
      <w:r w:rsidRPr="00DC797C">
        <w:rPr>
          <w:lang w:val="en-GB"/>
        </w:rPr>
        <w:t xml:space="preserve"> </w:t>
      </w:r>
      <w:proofErr w:type="spellStart"/>
      <w:r w:rsidRPr="00DC797C">
        <w:rPr>
          <w:lang w:val="en-GB"/>
        </w:rPr>
        <w:t>contre</w:t>
      </w:r>
      <w:proofErr w:type="spellEnd"/>
      <w:r w:rsidRPr="00DC797C">
        <w:rPr>
          <w:lang w:val="en-GB"/>
        </w:rPr>
        <w:t xml:space="preserve"> les Maladies neuro-</w:t>
      </w:r>
      <w:proofErr w:type="spellStart"/>
      <w:r w:rsidRPr="00DC797C">
        <w:rPr>
          <w:lang w:val="en-GB"/>
        </w:rPr>
        <w:t>Musculaires</w:t>
      </w:r>
      <w:proofErr w:type="spellEnd"/>
      <w:r w:rsidRPr="00DC797C">
        <w:rPr>
          <w:lang w:val="en-GB"/>
        </w:rPr>
        <w:t xml:space="preserve">” (ABMM). T.V. and J.B. are supported by </w:t>
      </w:r>
      <w:r w:rsidR="00325020" w:rsidRPr="00DC797C">
        <w:rPr>
          <w:lang w:val="en-GB"/>
        </w:rPr>
        <w:t>Ph</w:t>
      </w:r>
      <w:r w:rsidR="00325020">
        <w:rPr>
          <w:lang w:val="en-GB"/>
        </w:rPr>
        <w:t>.D.</w:t>
      </w:r>
      <w:r w:rsidR="00325020" w:rsidRPr="00DC797C">
        <w:rPr>
          <w:lang w:val="en-GB"/>
        </w:rPr>
        <w:t xml:space="preserve"> </w:t>
      </w:r>
      <w:r w:rsidRPr="00DC797C">
        <w:rPr>
          <w:lang w:val="en-GB"/>
        </w:rPr>
        <w:t>fellowships awarded by FWO-</w:t>
      </w:r>
      <w:proofErr w:type="spellStart"/>
      <w:r w:rsidRPr="00DC797C">
        <w:rPr>
          <w:lang w:val="en-GB"/>
        </w:rPr>
        <w:t>Vlaanderen</w:t>
      </w:r>
      <w:proofErr w:type="spellEnd"/>
      <w:r w:rsidRPr="00DC797C">
        <w:rPr>
          <w:lang w:val="en-GB"/>
        </w:rPr>
        <w:t>.</w:t>
      </w:r>
    </w:p>
    <w:p w14:paraId="25B2FBBD" w14:textId="77777777" w:rsidR="006E4797" w:rsidRPr="00F40B7E" w:rsidRDefault="006E4797" w:rsidP="006151A3">
      <w:pPr>
        <w:rPr>
          <w:b/>
          <w:lang w:val="en-GB"/>
        </w:rPr>
      </w:pPr>
    </w:p>
    <w:p w14:paraId="5E703EBA" w14:textId="56FE79A2" w:rsidR="006E4797" w:rsidRPr="00DC797C" w:rsidRDefault="00551D82" w:rsidP="006151A3">
      <w:pPr>
        <w:pBdr>
          <w:top w:val="nil"/>
          <w:left w:val="nil"/>
          <w:bottom w:val="nil"/>
          <w:right w:val="nil"/>
          <w:between w:val="nil"/>
        </w:pBdr>
        <w:rPr>
          <w:lang w:val="en-GB"/>
        </w:rPr>
      </w:pPr>
      <w:r w:rsidRPr="00DC797C">
        <w:rPr>
          <w:b/>
          <w:lang w:val="en-GB"/>
        </w:rPr>
        <w:t>DISCLOSURES</w:t>
      </w:r>
      <w:r w:rsidR="008302EB" w:rsidRPr="00DC797C">
        <w:rPr>
          <w:b/>
          <w:lang w:val="en-GB"/>
        </w:rPr>
        <w:t>:</w:t>
      </w:r>
      <w:r w:rsidRPr="00DC797C">
        <w:rPr>
          <w:b/>
          <w:lang w:val="en-GB"/>
        </w:rPr>
        <w:t xml:space="preserve"> </w:t>
      </w:r>
    </w:p>
    <w:p w14:paraId="132340D6" w14:textId="5B298C27" w:rsidR="006E4797" w:rsidRPr="00DC797C" w:rsidRDefault="00C609D1" w:rsidP="006151A3">
      <w:pPr>
        <w:rPr>
          <w:lang w:val="en-GB"/>
        </w:rPr>
      </w:pPr>
      <w:r w:rsidRPr="00DC797C">
        <w:rPr>
          <w:lang w:val="en-GB"/>
        </w:rPr>
        <w:t xml:space="preserve">L.V.D.B. has a patent on the use of HDAC inhibitors in Charcot-Marie-Tooth disease (US-2013227717-A1), is </w:t>
      </w:r>
      <w:r w:rsidR="00325020">
        <w:rPr>
          <w:lang w:val="en-GB"/>
        </w:rPr>
        <w:t xml:space="preserve">a </w:t>
      </w:r>
      <w:r w:rsidRPr="00DC797C">
        <w:rPr>
          <w:lang w:val="en-GB"/>
        </w:rPr>
        <w:t>scientific co-founder of Augustine Therapeutics</w:t>
      </w:r>
      <w:r w:rsidR="00325020">
        <w:rPr>
          <w:lang w:val="en-GB"/>
        </w:rPr>
        <w:t>,</w:t>
      </w:r>
      <w:r w:rsidRPr="00DC797C">
        <w:rPr>
          <w:lang w:val="en-GB"/>
        </w:rPr>
        <w:t xml:space="preserve"> and a member of its scientific advisory board. The other authors declare no competing interests. </w:t>
      </w:r>
    </w:p>
    <w:p w14:paraId="4A7B0E5C" w14:textId="77777777" w:rsidR="006E4797" w:rsidRPr="00DC797C" w:rsidRDefault="006E4797" w:rsidP="006151A3">
      <w:pPr>
        <w:rPr>
          <w:lang w:val="en-GB"/>
        </w:rPr>
      </w:pPr>
    </w:p>
    <w:p w14:paraId="6DE2B73C" w14:textId="3C59BE70" w:rsidR="006E4797" w:rsidRPr="00DC797C" w:rsidRDefault="00551D82" w:rsidP="006151A3">
      <w:pPr>
        <w:rPr>
          <w:b/>
          <w:lang w:val="en-GB"/>
        </w:rPr>
      </w:pPr>
      <w:r w:rsidRPr="00F40B7E">
        <w:rPr>
          <w:b/>
          <w:lang w:val="en-GB"/>
        </w:rPr>
        <w:t>REFERENCES:</w:t>
      </w:r>
      <w:r w:rsidRPr="00F40B7E">
        <w:rPr>
          <w:lang w:val="en-GB"/>
        </w:rPr>
        <w:t xml:space="preserve"> </w:t>
      </w:r>
    </w:p>
    <w:p w14:paraId="0717557F" w14:textId="064F8990" w:rsidR="00B56F02" w:rsidRPr="00F40B7E" w:rsidRDefault="00B56F02" w:rsidP="00B56F02">
      <w:pPr>
        <w:pStyle w:val="ListParagraph"/>
        <w:numPr>
          <w:ilvl w:val="0"/>
          <w:numId w:val="13"/>
        </w:numPr>
        <w:autoSpaceDE w:val="0"/>
        <w:autoSpaceDN w:val="0"/>
        <w:adjustRightInd w:val="0"/>
        <w:ind w:left="0" w:firstLine="0"/>
        <w:rPr>
          <w:noProof/>
        </w:rPr>
      </w:pPr>
      <w:r w:rsidRPr="00DC797C">
        <w:rPr>
          <w:lang w:val="en-GB"/>
        </w:rPr>
        <w:fldChar w:fldCharType="begin" w:fldLock="1"/>
      </w:r>
      <w:r w:rsidRPr="00A4115E">
        <w:rPr>
          <w:lang w:val="en-GB"/>
        </w:rPr>
        <w:instrText xml:space="preserve">ADDIN Mendeley Bibliography CSL_BIBLIOGRAPHY </w:instrText>
      </w:r>
      <w:r w:rsidRPr="00DC797C">
        <w:rPr>
          <w:lang w:val="en-GB"/>
        </w:rPr>
        <w:fldChar w:fldCharType="separate"/>
      </w:r>
      <w:r w:rsidRPr="00F40B7E">
        <w:rPr>
          <w:noProof/>
        </w:rPr>
        <w:t xml:space="preserve">Plomp, J. J. Neuromuscular junction physiology and pathophysiology. in </w:t>
      </w:r>
      <w:r w:rsidRPr="00A4115E">
        <w:rPr>
          <w:i/>
          <w:iCs/>
          <w:noProof/>
        </w:rPr>
        <w:t>Myasthenia Gravis and Related Disorders</w:t>
      </w:r>
      <w:r w:rsidRPr="00F40B7E">
        <w:rPr>
          <w:noProof/>
        </w:rPr>
        <w:t xml:space="preserve"> (eds. Kaminski, H. J. &amp; Kusner, L. L.)</w:t>
      </w:r>
      <w:r>
        <w:rPr>
          <w:noProof/>
        </w:rPr>
        <w:t xml:space="preserve">. </w:t>
      </w:r>
      <w:r w:rsidRPr="00F40B7E">
        <w:rPr>
          <w:noProof/>
        </w:rPr>
        <w:t>1–12</w:t>
      </w:r>
      <w:r>
        <w:rPr>
          <w:noProof/>
        </w:rPr>
        <w:t xml:space="preserve">, </w:t>
      </w:r>
      <w:r w:rsidRPr="00F40B7E">
        <w:rPr>
          <w:noProof/>
        </w:rPr>
        <w:t>Springer International Publishing</w:t>
      </w:r>
      <w:r>
        <w:rPr>
          <w:noProof/>
        </w:rPr>
        <w:t xml:space="preserve"> </w:t>
      </w:r>
      <w:r w:rsidRPr="00F40B7E">
        <w:rPr>
          <w:noProof/>
        </w:rPr>
        <w:t xml:space="preserve"> </w:t>
      </w:r>
      <w:r>
        <w:rPr>
          <w:noProof/>
        </w:rPr>
        <w:t>(</w:t>
      </w:r>
      <w:r w:rsidRPr="00F40B7E">
        <w:rPr>
          <w:noProof/>
        </w:rPr>
        <w:t>2018).</w:t>
      </w:r>
    </w:p>
    <w:p w14:paraId="2537AD19"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Dadon-Nachum, M., Melamed, E.</w:t>
      </w:r>
      <w:r>
        <w:rPr>
          <w:noProof/>
        </w:rPr>
        <w:t>,</w:t>
      </w:r>
      <w:r w:rsidRPr="00F40B7E">
        <w:rPr>
          <w:noProof/>
        </w:rPr>
        <w:t xml:space="preserve"> Offen, D. The ‘dying-back’ phenomenon of motor neurons in ALS. </w:t>
      </w:r>
      <w:r w:rsidRPr="00F40B7E">
        <w:rPr>
          <w:i/>
          <w:iCs/>
          <w:noProof/>
        </w:rPr>
        <w:t>Journal of Molecular Neuroscience</w:t>
      </w:r>
      <w:r w:rsidRPr="00F40B7E">
        <w:rPr>
          <w:noProof/>
        </w:rPr>
        <w:t xml:space="preserve">. </w:t>
      </w:r>
      <w:r w:rsidRPr="00F40B7E">
        <w:rPr>
          <w:b/>
          <w:bCs/>
          <w:noProof/>
        </w:rPr>
        <w:t>43</w:t>
      </w:r>
      <w:r w:rsidRPr="00F40B7E">
        <w:rPr>
          <w:noProof/>
        </w:rPr>
        <w:t xml:space="preserve"> (3), 470–477 (2010).</w:t>
      </w:r>
    </w:p>
    <w:p w14:paraId="63F86841"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Murray, L. M., Talbot, K.</w:t>
      </w:r>
      <w:r>
        <w:rPr>
          <w:noProof/>
        </w:rPr>
        <w:t>,</w:t>
      </w:r>
      <w:r w:rsidRPr="00F40B7E">
        <w:rPr>
          <w:noProof/>
        </w:rPr>
        <w:t xml:space="preserve"> Gillingwater, T. H. Neuromuscular synaptic vulnerability in motor neuron disease: Amyotrophic lateral sclerosis and spinal muscular atrophy. </w:t>
      </w:r>
      <w:r w:rsidRPr="00F40B7E">
        <w:rPr>
          <w:i/>
          <w:iCs/>
          <w:noProof/>
        </w:rPr>
        <w:t>Neuropathology and Applied Neurobiology</w:t>
      </w:r>
      <w:r w:rsidRPr="00F40B7E">
        <w:rPr>
          <w:noProof/>
        </w:rPr>
        <w:t xml:space="preserve">. </w:t>
      </w:r>
      <w:r w:rsidRPr="00F40B7E">
        <w:rPr>
          <w:b/>
          <w:bCs/>
          <w:noProof/>
        </w:rPr>
        <w:t>36</w:t>
      </w:r>
      <w:r w:rsidRPr="00F40B7E">
        <w:rPr>
          <w:noProof/>
        </w:rPr>
        <w:t xml:space="preserve"> (2), 133–56 (2010).</w:t>
      </w:r>
    </w:p>
    <w:p w14:paraId="4BC46D17"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Rowland, L. P.</w:t>
      </w:r>
      <w:r>
        <w:rPr>
          <w:noProof/>
        </w:rPr>
        <w:t>,</w:t>
      </w:r>
      <w:r w:rsidRPr="00F40B7E">
        <w:rPr>
          <w:noProof/>
        </w:rPr>
        <w:t xml:space="preserve"> Shneider, N. A. Amyotrophic lateral sclerosis. </w:t>
      </w:r>
      <w:r w:rsidRPr="00F40B7E">
        <w:rPr>
          <w:i/>
          <w:iCs/>
          <w:noProof/>
        </w:rPr>
        <w:t>The New England Journal of Medicine</w:t>
      </w:r>
      <w:r w:rsidRPr="00F40B7E">
        <w:rPr>
          <w:noProof/>
        </w:rPr>
        <w:t xml:space="preserve">. </w:t>
      </w:r>
      <w:r w:rsidRPr="00F40B7E">
        <w:rPr>
          <w:b/>
          <w:bCs/>
          <w:noProof/>
        </w:rPr>
        <w:t>344</w:t>
      </w:r>
      <w:r w:rsidRPr="00F40B7E">
        <w:rPr>
          <w:noProof/>
        </w:rPr>
        <w:t xml:space="preserve"> (22), 1688–1700 (2001).</w:t>
      </w:r>
    </w:p>
    <w:p w14:paraId="4999DF46"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ischer, L. R. </w:t>
      </w:r>
      <w:r w:rsidRPr="00214CF9">
        <w:rPr>
          <w:iCs/>
          <w:noProof/>
        </w:rPr>
        <w:t>et al</w:t>
      </w:r>
      <w:r w:rsidRPr="00F40B7E">
        <w:rPr>
          <w:i/>
          <w:iCs/>
          <w:noProof/>
        </w:rPr>
        <w:t>.</w:t>
      </w:r>
      <w:r w:rsidRPr="00F40B7E">
        <w:rPr>
          <w:noProof/>
        </w:rPr>
        <w:t xml:space="preserve"> Amyotrophic lateral sclerosis is a distal axonopathy: Evidence in mice and man. </w:t>
      </w:r>
      <w:r w:rsidRPr="00F40B7E">
        <w:rPr>
          <w:i/>
          <w:iCs/>
          <w:noProof/>
        </w:rPr>
        <w:t>Experimental Neurology</w:t>
      </w:r>
      <w:r w:rsidRPr="00F40B7E">
        <w:rPr>
          <w:noProof/>
        </w:rPr>
        <w:t xml:space="preserve">. </w:t>
      </w:r>
      <w:r w:rsidRPr="00F40B7E">
        <w:rPr>
          <w:b/>
          <w:bCs/>
          <w:noProof/>
        </w:rPr>
        <w:t>185</w:t>
      </w:r>
      <w:r w:rsidRPr="00F40B7E">
        <w:rPr>
          <w:noProof/>
        </w:rPr>
        <w:t xml:space="preserve"> (2), 232–240 (2004).</w:t>
      </w:r>
    </w:p>
    <w:p w14:paraId="2F176B0E"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Martineau, É., Di Polo, A., Vande Velde, C.</w:t>
      </w:r>
      <w:r>
        <w:rPr>
          <w:noProof/>
        </w:rPr>
        <w:t>,</w:t>
      </w:r>
      <w:r w:rsidRPr="00F40B7E">
        <w:rPr>
          <w:noProof/>
        </w:rPr>
        <w:t xml:space="preserve"> Robitaille, R. Dynamic neuromuscular remodeling precedes motor-unit loss in a mouse model of ALS. </w:t>
      </w:r>
      <w:r w:rsidRPr="00F40B7E">
        <w:rPr>
          <w:i/>
          <w:iCs/>
          <w:noProof/>
        </w:rPr>
        <w:t>eLife</w:t>
      </w:r>
      <w:r w:rsidRPr="00F40B7E">
        <w:rPr>
          <w:noProof/>
        </w:rPr>
        <w:t xml:space="preserve">. </w:t>
      </w:r>
      <w:r w:rsidRPr="00F40B7E">
        <w:rPr>
          <w:b/>
          <w:bCs/>
          <w:noProof/>
        </w:rPr>
        <w:t>7</w:t>
      </w:r>
      <w:r w:rsidRPr="00325020">
        <w:rPr>
          <w:noProof/>
        </w:rPr>
        <w:t>,</w:t>
      </w:r>
      <w:r>
        <w:rPr>
          <w:noProof/>
        </w:rPr>
        <w:t xml:space="preserve"> </w:t>
      </w:r>
      <w:r w:rsidRPr="00F40B7E">
        <w:rPr>
          <w:noProof/>
        </w:rPr>
        <w:t>e41973 (2018).</w:t>
      </w:r>
    </w:p>
    <w:p w14:paraId="3072BDC5"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Sleigh, J. N., Gillingwater, T. H.</w:t>
      </w:r>
      <w:r>
        <w:rPr>
          <w:noProof/>
        </w:rPr>
        <w:t>,</w:t>
      </w:r>
      <w:r w:rsidRPr="00F40B7E">
        <w:rPr>
          <w:noProof/>
        </w:rPr>
        <w:t xml:space="preserve"> Talbot, K. The contribution of mouse models to understanding the pathogenesis of spinal muscular atrophy. </w:t>
      </w:r>
      <w:r w:rsidRPr="00F40B7E">
        <w:rPr>
          <w:i/>
          <w:iCs/>
          <w:noProof/>
        </w:rPr>
        <w:t>Disease Models and Mechanisms</w:t>
      </w:r>
      <w:r w:rsidRPr="00F40B7E">
        <w:rPr>
          <w:noProof/>
        </w:rPr>
        <w:t xml:space="preserve">. </w:t>
      </w:r>
      <w:r w:rsidRPr="00F40B7E">
        <w:rPr>
          <w:b/>
          <w:bCs/>
          <w:noProof/>
        </w:rPr>
        <w:t>4</w:t>
      </w:r>
      <w:r w:rsidRPr="00F40B7E">
        <w:rPr>
          <w:noProof/>
        </w:rPr>
        <w:t xml:space="preserve"> (4), 457–67 (2011).</w:t>
      </w:r>
    </w:p>
    <w:p w14:paraId="3CE7058F"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Nair, G. </w:t>
      </w:r>
      <w:r w:rsidRPr="00214CF9">
        <w:rPr>
          <w:iCs/>
          <w:noProof/>
        </w:rPr>
        <w:t>et al</w:t>
      </w:r>
      <w:r w:rsidRPr="00F40B7E">
        <w:rPr>
          <w:i/>
          <w:iCs/>
          <w:noProof/>
        </w:rPr>
        <w:t>.</w:t>
      </w:r>
      <w:r w:rsidRPr="00F40B7E">
        <w:rPr>
          <w:noProof/>
        </w:rPr>
        <w:t xml:space="preserve"> Diffusion tensor imaging reveals regional differences in the cervical spinal cord in amyotrophic lateral sclerosis. </w:t>
      </w:r>
      <w:r w:rsidRPr="00F40B7E">
        <w:rPr>
          <w:i/>
          <w:iCs/>
          <w:noProof/>
        </w:rPr>
        <w:t>NeuroImage</w:t>
      </w:r>
      <w:r w:rsidRPr="00F40B7E">
        <w:rPr>
          <w:noProof/>
        </w:rPr>
        <w:t xml:space="preserve">. </w:t>
      </w:r>
      <w:r w:rsidRPr="00F40B7E">
        <w:rPr>
          <w:b/>
          <w:bCs/>
          <w:noProof/>
        </w:rPr>
        <w:t>53</w:t>
      </w:r>
      <w:r w:rsidRPr="00F40B7E">
        <w:rPr>
          <w:noProof/>
        </w:rPr>
        <w:t xml:space="preserve"> (2), 576–583 (2010).</w:t>
      </w:r>
    </w:p>
    <w:p w14:paraId="05CD145F"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So, E. </w:t>
      </w:r>
      <w:r w:rsidRPr="00214CF9">
        <w:rPr>
          <w:iCs/>
          <w:noProof/>
        </w:rPr>
        <w:t>et al</w:t>
      </w:r>
      <w:r w:rsidRPr="00F40B7E">
        <w:rPr>
          <w:i/>
          <w:iCs/>
          <w:noProof/>
        </w:rPr>
        <w:t>.</w:t>
      </w:r>
      <w:r w:rsidRPr="00F40B7E">
        <w:rPr>
          <w:noProof/>
        </w:rPr>
        <w:t xml:space="preserve"> Mitochondrial abnormalities and disruption of the neuromuscular junction precede the clinical phenotype and motor neuron loss in hFUSWT transgenic mice. </w:t>
      </w:r>
      <w:r w:rsidRPr="00F40B7E">
        <w:rPr>
          <w:i/>
          <w:iCs/>
          <w:noProof/>
        </w:rPr>
        <w:t>Human Molecular Genetics</w:t>
      </w:r>
      <w:r w:rsidRPr="00F40B7E">
        <w:rPr>
          <w:noProof/>
        </w:rPr>
        <w:t xml:space="preserve">. </w:t>
      </w:r>
      <w:r w:rsidRPr="00F40B7E">
        <w:rPr>
          <w:b/>
          <w:bCs/>
          <w:noProof/>
        </w:rPr>
        <w:t>27</w:t>
      </w:r>
      <w:r w:rsidRPr="00F40B7E">
        <w:rPr>
          <w:noProof/>
        </w:rPr>
        <w:t xml:space="preserve"> (3), 463–474 (2018).</w:t>
      </w:r>
    </w:p>
    <w:p w14:paraId="279336B0"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Tallon, C., Russell, K. A., Sakhalkar, S., Andrapallayal, N.</w:t>
      </w:r>
      <w:r>
        <w:rPr>
          <w:noProof/>
        </w:rPr>
        <w:t>,</w:t>
      </w:r>
      <w:r w:rsidRPr="00F40B7E">
        <w:rPr>
          <w:noProof/>
        </w:rPr>
        <w:t xml:space="preserve"> Farah, M. H. Length-dependent axo-terminal degeneration at the neuromuscular synapses of type II muscle in SOD1 mice. </w:t>
      </w:r>
      <w:r w:rsidRPr="00F40B7E">
        <w:rPr>
          <w:i/>
          <w:iCs/>
          <w:noProof/>
        </w:rPr>
        <w:t>Neuroscience</w:t>
      </w:r>
      <w:r w:rsidRPr="00F40B7E">
        <w:rPr>
          <w:noProof/>
        </w:rPr>
        <w:t xml:space="preserve">. </w:t>
      </w:r>
      <w:r w:rsidRPr="00F40B7E">
        <w:rPr>
          <w:b/>
          <w:bCs/>
          <w:noProof/>
        </w:rPr>
        <w:t>312</w:t>
      </w:r>
      <w:r w:rsidRPr="00DC797C">
        <w:rPr>
          <w:noProof/>
        </w:rPr>
        <w:t>,</w:t>
      </w:r>
      <w:r w:rsidRPr="00F40B7E">
        <w:rPr>
          <w:noProof/>
        </w:rPr>
        <w:t xml:space="preserve"> 179–89 (2016).</w:t>
      </w:r>
    </w:p>
    <w:p w14:paraId="55A5BDED"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Walker, A. K. </w:t>
      </w:r>
      <w:r w:rsidRPr="00214CF9">
        <w:rPr>
          <w:iCs/>
          <w:noProof/>
        </w:rPr>
        <w:t>et al</w:t>
      </w:r>
      <w:r w:rsidRPr="00F40B7E">
        <w:rPr>
          <w:i/>
          <w:iCs/>
          <w:noProof/>
        </w:rPr>
        <w:t>.</w:t>
      </w:r>
      <w:r w:rsidRPr="00F40B7E">
        <w:rPr>
          <w:noProof/>
        </w:rPr>
        <w:t xml:space="preserve"> Functional recovery in new mouse models of ALS/FTLD after clearance of pathological cytoplasmic TDP-43. </w:t>
      </w:r>
      <w:r w:rsidRPr="00F40B7E">
        <w:rPr>
          <w:i/>
          <w:iCs/>
          <w:noProof/>
        </w:rPr>
        <w:t>Acta Neuropathologica</w:t>
      </w:r>
      <w:r w:rsidRPr="00F40B7E">
        <w:rPr>
          <w:noProof/>
        </w:rPr>
        <w:t xml:space="preserve">. </w:t>
      </w:r>
      <w:r w:rsidRPr="00F40B7E">
        <w:rPr>
          <w:b/>
          <w:bCs/>
          <w:noProof/>
        </w:rPr>
        <w:t>130</w:t>
      </w:r>
      <w:r w:rsidRPr="00F40B7E">
        <w:rPr>
          <w:noProof/>
        </w:rPr>
        <w:t xml:space="preserve"> (5), 643–60 (2015).</w:t>
      </w:r>
    </w:p>
    <w:p w14:paraId="52740B95"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lastRenderedPageBreak/>
        <w:t xml:space="preserve">Campenot, R. B. Local control of neurite development by nerve growth factor. </w:t>
      </w:r>
      <w:r w:rsidRPr="00F40B7E">
        <w:rPr>
          <w:i/>
          <w:iCs/>
          <w:noProof/>
        </w:rPr>
        <w:t>Proceedings of the National Academy of Sciences of the United States of America</w:t>
      </w:r>
      <w:r w:rsidRPr="00F40B7E">
        <w:rPr>
          <w:noProof/>
        </w:rPr>
        <w:t xml:space="preserve">. </w:t>
      </w:r>
      <w:r w:rsidRPr="00F40B7E">
        <w:rPr>
          <w:b/>
          <w:bCs/>
          <w:noProof/>
        </w:rPr>
        <w:t>74</w:t>
      </w:r>
      <w:r w:rsidRPr="00F40B7E">
        <w:rPr>
          <w:noProof/>
        </w:rPr>
        <w:t xml:space="preserve"> (10), 4516–9 (1977).</w:t>
      </w:r>
    </w:p>
    <w:p w14:paraId="48ED2ED7"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Taylor, A. M. </w:t>
      </w:r>
      <w:r w:rsidRPr="00214CF9">
        <w:rPr>
          <w:iCs/>
          <w:noProof/>
        </w:rPr>
        <w:t>et al</w:t>
      </w:r>
      <w:r w:rsidRPr="00F40B7E">
        <w:rPr>
          <w:i/>
          <w:iCs/>
          <w:noProof/>
        </w:rPr>
        <w:t>.</w:t>
      </w:r>
      <w:r w:rsidRPr="00F40B7E">
        <w:rPr>
          <w:noProof/>
        </w:rPr>
        <w:t xml:space="preserve"> A microfluidic culture platform for CNS axonal injury, regeneration and transport. </w:t>
      </w:r>
      <w:r w:rsidRPr="00F40B7E">
        <w:rPr>
          <w:i/>
          <w:iCs/>
          <w:noProof/>
        </w:rPr>
        <w:t>Nature Methods</w:t>
      </w:r>
      <w:r w:rsidRPr="00F40B7E">
        <w:rPr>
          <w:noProof/>
        </w:rPr>
        <w:t xml:space="preserve">. </w:t>
      </w:r>
      <w:r w:rsidRPr="00F40B7E">
        <w:rPr>
          <w:b/>
          <w:bCs/>
          <w:noProof/>
        </w:rPr>
        <w:t>2</w:t>
      </w:r>
      <w:r w:rsidRPr="00F40B7E">
        <w:rPr>
          <w:noProof/>
        </w:rPr>
        <w:t xml:space="preserve"> (8), 599–605 (2005).</w:t>
      </w:r>
    </w:p>
    <w:p w14:paraId="4E2AD488"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Taylor, A. M. </w:t>
      </w:r>
      <w:r w:rsidRPr="00214CF9">
        <w:rPr>
          <w:iCs/>
          <w:noProof/>
        </w:rPr>
        <w:t>et al</w:t>
      </w:r>
      <w:r w:rsidRPr="00F40B7E">
        <w:rPr>
          <w:i/>
          <w:iCs/>
          <w:noProof/>
        </w:rPr>
        <w:t>.</w:t>
      </w:r>
      <w:r w:rsidRPr="00F40B7E">
        <w:rPr>
          <w:noProof/>
        </w:rPr>
        <w:t xml:space="preserve"> Microfluidic multicompartment device for neuroscience research. </w:t>
      </w:r>
      <w:r w:rsidRPr="00F40B7E">
        <w:rPr>
          <w:i/>
          <w:iCs/>
          <w:noProof/>
        </w:rPr>
        <w:t>Langmuir</w:t>
      </w:r>
      <w:r w:rsidRPr="00F40B7E">
        <w:rPr>
          <w:noProof/>
        </w:rPr>
        <w:t xml:space="preserve">. </w:t>
      </w:r>
      <w:r w:rsidRPr="00F40B7E">
        <w:rPr>
          <w:b/>
          <w:bCs/>
          <w:noProof/>
        </w:rPr>
        <w:t>19</w:t>
      </w:r>
      <w:r w:rsidRPr="00F40B7E">
        <w:rPr>
          <w:noProof/>
        </w:rPr>
        <w:t xml:space="preserve"> (5), 1551–1556 (2003).</w:t>
      </w:r>
    </w:p>
    <w:p w14:paraId="5C284ADC"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Guo, W. </w:t>
      </w:r>
      <w:r w:rsidRPr="00214CF9">
        <w:rPr>
          <w:iCs/>
          <w:noProof/>
        </w:rPr>
        <w:t>et al</w:t>
      </w:r>
      <w:r w:rsidRPr="00F40B7E">
        <w:rPr>
          <w:i/>
          <w:iCs/>
          <w:noProof/>
        </w:rPr>
        <w:t>.</w:t>
      </w:r>
      <w:r w:rsidRPr="00F40B7E">
        <w:rPr>
          <w:noProof/>
        </w:rPr>
        <w:t xml:space="preserve"> HDAC6 inhibition reverses axonal transport defects in motor neurons derived from FUS-ALS patients. </w:t>
      </w:r>
      <w:r w:rsidRPr="00F40B7E">
        <w:rPr>
          <w:i/>
          <w:iCs/>
          <w:noProof/>
        </w:rPr>
        <w:t>Nature Communications</w:t>
      </w:r>
      <w:r w:rsidRPr="00F40B7E">
        <w:rPr>
          <w:noProof/>
        </w:rPr>
        <w:t xml:space="preserve">. </w:t>
      </w:r>
      <w:r w:rsidRPr="00F40B7E">
        <w:rPr>
          <w:b/>
          <w:bCs/>
          <w:noProof/>
        </w:rPr>
        <w:t>8</w:t>
      </w:r>
      <w:r w:rsidRPr="00F40B7E">
        <w:rPr>
          <w:noProof/>
        </w:rPr>
        <w:t xml:space="preserve"> (1), 861 (2017).</w:t>
      </w:r>
    </w:p>
    <w:p w14:paraId="10CCB184"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Maury, Y. </w:t>
      </w:r>
      <w:r w:rsidRPr="00214CF9">
        <w:rPr>
          <w:iCs/>
          <w:noProof/>
        </w:rPr>
        <w:t>et al</w:t>
      </w:r>
      <w:r w:rsidRPr="00F40B7E">
        <w:rPr>
          <w:i/>
          <w:iCs/>
          <w:noProof/>
        </w:rPr>
        <w:t>.</w:t>
      </w:r>
      <w:r w:rsidRPr="00F40B7E">
        <w:rPr>
          <w:noProof/>
        </w:rPr>
        <w:t xml:space="preserve"> Combinatorial analysis of developmental cues efficiently converts human pluripotent stem cells into multiple neuronal subtypes. </w:t>
      </w:r>
      <w:r w:rsidRPr="00F40B7E">
        <w:rPr>
          <w:i/>
          <w:iCs/>
          <w:noProof/>
        </w:rPr>
        <w:t>Nature Biotechnology</w:t>
      </w:r>
      <w:r w:rsidRPr="00F40B7E">
        <w:rPr>
          <w:noProof/>
        </w:rPr>
        <w:t xml:space="preserve">. </w:t>
      </w:r>
      <w:r w:rsidRPr="00F40B7E">
        <w:rPr>
          <w:b/>
          <w:bCs/>
          <w:noProof/>
        </w:rPr>
        <w:t>33</w:t>
      </w:r>
      <w:r w:rsidRPr="00F40B7E">
        <w:rPr>
          <w:noProof/>
        </w:rPr>
        <w:t xml:space="preserve"> (1), 89–96 (2014).</w:t>
      </w:r>
    </w:p>
    <w:p w14:paraId="17C2D565"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Giacomazzi, G. </w:t>
      </w:r>
      <w:r w:rsidRPr="00214CF9">
        <w:rPr>
          <w:iCs/>
          <w:noProof/>
        </w:rPr>
        <w:t>et al</w:t>
      </w:r>
      <w:r w:rsidRPr="00F40B7E">
        <w:rPr>
          <w:i/>
          <w:iCs/>
          <w:noProof/>
        </w:rPr>
        <w:t>.</w:t>
      </w:r>
      <w:r w:rsidRPr="00F40B7E">
        <w:rPr>
          <w:noProof/>
        </w:rPr>
        <w:t xml:space="preserve"> Isolation of mammalian mesoangioblasts: A subset of pericytes with myogenic potential. </w:t>
      </w:r>
      <w:r w:rsidRPr="00F40B7E">
        <w:rPr>
          <w:i/>
          <w:iCs/>
          <w:noProof/>
        </w:rPr>
        <w:t>Pericytes: Methods and Protocols</w:t>
      </w:r>
      <w:r w:rsidRPr="00F40B7E">
        <w:rPr>
          <w:noProof/>
        </w:rPr>
        <w:t xml:space="preserve"> (ed. Péault, B. M.) 155–167</w:t>
      </w:r>
      <w:r>
        <w:rPr>
          <w:noProof/>
        </w:rPr>
        <w:t>,</w:t>
      </w:r>
      <w:r w:rsidRPr="00F40B7E">
        <w:rPr>
          <w:noProof/>
        </w:rPr>
        <w:t xml:space="preserve"> Springer</w:t>
      </w:r>
      <w:r>
        <w:rPr>
          <w:noProof/>
        </w:rPr>
        <w:t>,</w:t>
      </w:r>
      <w:r w:rsidRPr="00F40B7E">
        <w:rPr>
          <w:noProof/>
        </w:rPr>
        <w:t xml:space="preserve"> US </w:t>
      </w:r>
      <w:r>
        <w:rPr>
          <w:noProof/>
        </w:rPr>
        <w:t>(</w:t>
      </w:r>
      <w:r w:rsidRPr="00F40B7E">
        <w:rPr>
          <w:noProof/>
        </w:rPr>
        <w:t>2021).</w:t>
      </w:r>
    </w:p>
    <w:p w14:paraId="28813F43"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Stoklund Dittlau, K. </w:t>
      </w:r>
      <w:r w:rsidRPr="00214CF9">
        <w:rPr>
          <w:iCs/>
          <w:noProof/>
        </w:rPr>
        <w:t>et al</w:t>
      </w:r>
      <w:r w:rsidRPr="00F40B7E">
        <w:rPr>
          <w:i/>
          <w:iCs/>
          <w:noProof/>
        </w:rPr>
        <w:t>.</w:t>
      </w:r>
      <w:r w:rsidRPr="00F40B7E">
        <w:rPr>
          <w:noProof/>
        </w:rPr>
        <w:t xml:space="preserve"> Human motor units in microfluidic devices are impaired by FUS mutations and improved by HDAC6 inhibition. </w:t>
      </w:r>
      <w:r w:rsidRPr="00F40B7E">
        <w:rPr>
          <w:i/>
          <w:iCs/>
          <w:noProof/>
        </w:rPr>
        <w:t>Stem Cell Reports</w:t>
      </w:r>
      <w:r w:rsidRPr="00F40B7E">
        <w:rPr>
          <w:noProof/>
        </w:rPr>
        <w:t xml:space="preserve">. </w:t>
      </w:r>
      <w:r w:rsidRPr="00325020">
        <w:rPr>
          <w:noProof/>
        </w:rPr>
        <w:t>S2213-6711(21)00160-0</w:t>
      </w:r>
      <w:r w:rsidRPr="00F40B7E">
        <w:rPr>
          <w:noProof/>
        </w:rPr>
        <w:t xml:space="preserve"> (2021).</w:t>
      </w:r>
    </w:p>
    <w:p w14:paraId="0164B054"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Afshar Bakooshli, M. </w:t>
      </w:r>
      <w:r w:rsidRPr="00214CF9">
        <w:rPr>
          <w:iCs/>
          <w:noProof/>
        </w:rPr>
        <w:t>et al</w:t>
      </w:r>
      <w:r w:rsidRPr="00F40B7E">
        <w:rPr>
          <w:i/>
          <w:iCs/>
          <w:noProof/>
        </w:rPr>
        <w:t>.</w:t>
      </w:r>
      <w:r w:rsidRPr="00F40B7E">
        <w:rPr>
          <w:noProof/>
        </w:rPr>
        <w:t xml:space="preserve"> A 3D culture model of innervated human skeletal muscle enables studies of the adult neuromuscular junction. </w:t>
      </w:r>
      <w:r w:rsidRPr="00F40B7E">
        <w:rPr>
          <w:i/>
          <w:iCs/>
          <w:noProof/>
        </w:rPr>
        <w:t>eLife</w:t>
      </w:r>
      <w:r w:rsidRPr="00F40B7E">
        <w:rPr>
          <w:noProof/>
        </w:rPr>
        <w:t xml:space="preserve">. </w:t>
      </w:r>
      <w:r w:rsidRPr="00F40B7E">
        <w:rPr>
          <w:b/>
          <w:bCs/>
          <w:noProof/>
        </w:rPr>
        <w:t>8</w:t>
      </w:r>
      <w:r>
        <w:rPr>
          <w:noProof/>
        </w:rPr>
        <w:t xml:space="preserve">, </w:t>
      </w:r>
      <w:r w:rsidRPr="00F40B7E">
        <w:rPr>
          <w:noProof/>
        </w:rPr>
        <w:t>e44530 (2019).</w:t>
      </w:r>
    </w:p>
    <w:p w14:paraId="0ECD48D5"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Burkin, D. J., Kim, J. E., Gu, M.</w:t>
      </w:r>
      <w:r>
        <w:rPr>
          <w:noProof/>
        </w:rPr>
        <w:t>,</w:t>
      </w:r>
      <w:r w:rsidRPr="00F40B7E">
        <w:rPr>
          <w:noProof/>
        </w:rPr>
        <w:t xml:space="preserve"> Kaufman, S. J. Laminin and alpha 7 beta 1 integrin regulate agrin-induced clustering of acetylcholine receptors. </w:t>
      </w:r>
      <w:r w:rsidRPr="00F40B7E">
        <w:rPr>
          <w:i/>
          <w:iCs/>
          <w:noProof/>
        </w:rPr>
        <w:t>Journal of Cell Science</w:t>
      </w:r>
      <w:r w:rsidRPr="00F40B7E">
        <w:rPr>
          <w:noProof/>
        </w:rPr>
        <w:t xml:space="preserve">. </w:t>
      </w:r>
      <w:r w:rsidRPr="00F40B7E">
        <w:rPr>
          <w:b/>
          <w:bCs/>
          <w:noProof/>
        </w:rPr>
        <w:t>113</w:t>
      </w:r>
      <w:r w:rsidRPr="00F40B7E">
        <w:rPr>
          <w:noProof/>
        </w:rPr>
        <w:t xml:space="preserve"> (16), 2877–2886 (2000).</w:t>
      </w:r>
    </w:p>
    <w:p w14:paraId="746FBD56" w14:textId="77777777" w:rsidR="00B56F02" w:rsidRDefault="00B56F02" w:rsidP="00B56F02">
      <w:pPr>
        <w:pStyle w:val="ListParagraph"/>
        <w:numPr>
          <w:ilvl w:val="0"/>
          <w:numId w:val="13"/>
        </w:numPr>
        <w:autoSpaceDE w:val="0"/>
        <w:autoSpaceDN w:val="0"/>
        <w:adjustRightInd w:val="0"/>
        <w:ind w:left="0" w:firstLine="0"/>
        <w:rPr>
          <w:noProof/>
        </w:rPr>
      </w:pPr>
      <w:r w:rsidRPr="00F40B7E">
        <w:rPr>
          <w:noProof/>
        </w:rPr>
        <w:t xml:space="preserve">Zhang, B. G. X. </w:t>
      </w:r>
      <w:r w:rsidRPr="00214CF9">
        <w:rPr>
          <w:iCs/>
          <w:noProof/>
        </w:rPr>
        <w:t>et al</w:t>
      </w:r>
      <w:r w:rsidRPr="00F40B7E">
        <w:rPr>
          <w:i/>
          <w:iCs/>
          <w:noProof/>
        </w:rPr>
        <w:t>.</w:t>
      </w:r>
      <w:r w:rsidRPr="00F40B7E">
        <w:rPr>
          <w:noProof/>
        </w:rPr>
        <w:t xml:space="preserve"> Combination of agrin and laminin increase acetylcholine receptor clustering and enhance functional neuromuscular junction formation In vitro. </w:t>
      </w:r>
      <w:r w:rsidRPr="00F40B7E">
        <w:rPr>
          <w:i/>
          <w:iCs/>
          <w:noProof/>
        </w:rPr>
        <w:t>Developmental Neurobiology</w:t>
      </w:r>
      <w:r w:rsidRPr="00F40B7E">
        <w:rPr>
          <w:noProof/>
        </w:rPr>
        <w:t xml:space="preserve">. </w:t>
      </w:r>
      <w:r w:rsidRPr="00F40B7E">
        <w:rPr>
          <w:b/>
          <w:bCs/>
          <w:noProof/>
        </w:rPr>
        <w:t>76</w:t>
      </w:r>
      <w:r w:rsidRPr="00F40B7E">
        <w:rPr>
          <w:noProof/>
        </w:rPr>
        <w:t xml:space="preserve"> (5), 551–565 (2016).</w:t>
      </w:r>
    </w:p>
    <w:p w14:paraId="7DBF8D27"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4D6F42">
        <w:rPr>
          <w:noProof/>
        </w:rPr>
        <w:t>Smart Servier Medical Art</w:t>
      </w:r>
      <w:r>
        <w:rPr>
          <w:noProof/>
        </w:rPr>
        <w:t xml:space="preserve"> at &lt;</w:t>
      </w:r>
      <w:r w:rsidRPr="000A6DD6">
        <w:t xml:space="preserve"> </w:t>
      </w:r>
      <w:r w:rsidRPr="000A6DD6">
        <w:rPr>
          <w:noProof/>
        </w:rPr>
        <w:t>https://smart.servier.com/</w:t>
      </w:r>
      <w:r>
        <w:rPr>
          <w:noProof/>
        </w:rPr>
        <w:t>&gt; (2021).</w:t>
      </w:r>
    </w:p>
    <w:p w14:paraId="389711F8"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Morrice, J. R., Gregory-Evans, C. Y.</w:t>
      </w:r>
      <w:r>
        <w:rPr>
          <w:noProof/>
        </w:rPr>
        <w:t>,</w:t>
      </w:r>
      <w:r w:rsidRPr="00F40B7E">
        <w:rPr>
          <w:noProof/>
        </w:rPr>
        <w:t xml:space="preserve"> Shaw, C. A. Animal models of amyotrophic lateral sclerosis: A comparison of model validity. </w:t>
      </w:r>
      <w:r w:rsidRPr="00F40B7E">
        <w:rPr>
          <w:i/>
          <w:iCs/>
          <w:noProof/>
        </w:rPr>
        <w:t>Neural Regeneration Research</w:t>
      </w:r>
      <w:r w:rsidRPr="00F40B7E">
        <w:rPr>
          <w:noProof/>
        </w:rPr>
        <w:t xml:space="preserve">. </w:t>
      </w:r>
      <w:r w:rsidRPr="00F40B7E">
        <w:rPr>
          <w:b/>
          <w:bCs/>
          <w:noProof/>
        </w:rPr>
        <w:t>13</w:t>
      </w:r>
      <w:r w:rsidRPr="00F40B7E">
        <w:rPr>
          <w:noProof/>
        </w:rPr>
        <w:t xml:space="preserve"> (12), 2050–2054 (2018).</w:t>
      </w:r>
    </w:p>
    <w:p w14:paraId="16993A3A"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Greek, R.</w:t>
      </w:r>
      <w:r>
        <w:rPr>
          <w:noProof/>
        </w:rPr>
        <w:t xml:space="preserve">, </w:t>
      </w:r>
      <w:r w:rsidRPr="00F40B7E">
        <w:rPr>
          <w:noProof/>
        </w:rPr>
        <w:t xml:space="preserve">Hansen, L. A. Questions regarding the predictive value of one evolved complex adaptive system for a second: Exemplified by the SOD1 mouse. </w:t>
      </w:r>
      <w:r w:rsidRPr="00F40B7E">
        <w:rPr>
          <w:i/>
          <w:iCs/>
          <w:noProof/>
        </w:rPr>
        <w:t>Progress in Biophysics and Molecular Biology</w:t>
      </w:r>
      <w:r w:rsidRPr="00F40B7E">
        <w:rPr>
          <w:noProof/>
        </w:rPr>
        <w:t xml:space="preserve">. </w:t>
      </w:r>
      <w:r w:rsidRPr="00F40B7E">
        <w:rPr>
          <w:b/>
          <w:bCs/>
          <w:noProof/>
        </w:rPr>
        <w:t>113</w:t>
      </w:r>
      <w:r w:rsidRPr="00F40B7E">
        <w:rPr>
          <w:noProof/>
        </w:rPr>
        <w:t xml:space="preserve"> (2), 231–253 (2013).</w:t>
      </w:r>
    </w:p>
    <w:p w14:paraId="0F5B8277"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Jones, R. A. </w:t>
      </w:r>
      <w:r w:rsidRPr="00214CF9">
        <w:rPr>
          <w:iCs/>
          <w:noProof/>
        </w:rPr>
        <w:t>et al</w:t>
      </w:r>
      <w:r w:rsidRPr="00F40B7E">
        <w:rPr>
          <w:i/>
          <w:iCs/>
          <w:noProof/>
        </w:rPr>
        <w:t>.</w:t>
      </w:r>
      <w:r w:rsidRPr="00F40B7E">
        <w:rPr>
          <w:noProof/>
        </w:rPr>
        <w:t xml:space="preserve"> Cellular and Molecular Anatomy of the Human Neuromuscular Junction. </w:t>
      </w:r>
      <w:r w:rsidRPr="00F40B7E">
        <w:rPr>
          <w:i/>
          <w:iCs/>
          <w:noProof/>
        </w:rPr>
        <w:t>Cell Reports</w:t>
      </w:r>
      <w:r w:rsidRPr="00F40B7E">
        <w:rPr>
          <w:noProof/>
        </w:rPr>
        <w:t xml:space="preserve">. </w:t>
      </w:r>
      <w:r w:rsidRPr="00F40B7E">
        <w:rPr>
          <w:b/>
          <w:bCs/>
          <w:noProof/>
        </w:rPr>
        <w:t>21</w:t>
      </w:r>
      <w:r w:rsidRPr="00F40B7E">
        <w:rPr>
          <w:noProof/>
        </w:rPr>
        <w:t xml:space="preserve"> (9), 2348–2356 (2017).</w:t>
      </w:r>
    </w:p>
    <w:p w14:paraId="44A8B5F8"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Jiwlawat, N., Lynch, E., Jeffrey, J., Van Dyke, J. M.</w:t>
      </w:r>
      <w:r>
        <w:rPr>
          <w:noProof/>
        </w:rPr>
        <w:t>,</w:t>
      </w:r>
      <w:r w:rsidRPr="00F40B7E">
        <w:rPr>
          <w:noProof/>
        </w:rPr>
        <w:t xml:space="preserve"> Suzuki, M. Current progress and challenges for skeletal muscle differentiation from human pluripotent stem cells using transgene-free approaches. </w:t>
      </w:r>
      <w:r w:rsidRPr="00F40B7E">
        <w:rPr>
          <w:i/>
          <w:iCs/>
          <w:noProof/>
        </w:rPr>
        <w:t>Stem Cells International</w:t>
      </w:r>
      <w:r w:rsidRPr="00F40B7E">
        <w:rPr>
          <w:noProof/>
        </w:rPr>
        <w:t>. 6241681 (2018).</w:t>
      </w:r>
    </w:p>
    <w:p w14:paraId="1759C16A"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Chal, J. </w:t>
      </w:r>
      <w:r w:rsidRPr="00214CF9">
        <w:rPr>
          <w:iCs/>
          <w:noProof/>
        </w:rPr>
        <w:t>et al</w:t>
      </w:r>
      <w:r w:rsidRPr="00F40B7E">
        <w:rPr>
          <w:i/>
          <w:iCs/>
          <w:noProof/>
        </w:rPr>
        <w:t>.</w:t>
      </w:r>
      <w:r w:rsidRPr="00F40B7E">
        <w:rPr>
          <w:noProof/>
        </w:rPr>
        <w:t xml:space="preserve"> Generation of human muscle fibers and satellite-like cells from human pluripotent stem cells in vitro. </w:t>
      </w:r>
      <w:r w:rsidRPr="00F40B7E">
        <w:rPr>
          <w:i/>
          <w:iCs/>
          <w:noProof/>
        </w:rPr>
        <w:t>Nature Protocols</w:t>
      </w:r>
      <w:r w:rsidRPr="00F40B7E">
        <w:rPr>
          <w:noProof/>
        </w:rPr>
        <w:t xml:space="preserve">. </w:t>
      </w:r>
      <w:r w:rsidRPr="00F40B7E">
        <w:rPr>
          <w:b/>
          <w:bCs/>
          <w:noProof/>
        </w:rPr>
        <w:t>11</w:t>
      </w:r>
      <w:r w:rsidRPr="00F40B7E">
        <w:rPr>
          <w:noProof/>
        </w:rPr>
        <w:t xml:space="preserve"> (10), 1833–1850 (2016).</w:t>
      </w:r>
    </w:p>
    <w:p w14:paraId="695DBC92"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van der Wal, E. </w:t>
      </w:r>
      <w:r w:rsidRPr="00214CF9">
        <w:rPr>
          <w:iCs/>
          <w:noProof/>
        </w:rPr>
        <w:t>et al</w:t>
      </w:r>
      <w:r w:rsidRPr="00F40B7E">
        <w:rPr>
          <w:i/>
          <w:iCs/>
          <w:noProof/>
        </w:rPr>
        <w:t>.</w:t>
      </w:r>
      <w:r w:rsidRPr="00F40B7E">
        <w:rPr>
          <w:noProof/>
        </w:rPr>
        <w:t xml:space="preserve"> Large-scale expansion of human iPSC-derived skeletal muscle cells for disease modeling and cell-based therapeutic strategies. </w:t>
      </w:r>
      <w:r w:rsidRPr="00F40B7E">
        <w:rPr>
          <w:i/>
          <w:iCs/>
          <w:noProof/>
        </w:rPr>
        <w:t>Stem Cell Reports</w:t>
      </w:r>
      <w:r w:rsidRPr="00F40B7E">
        <w:rPr>
          <w:noProof/>
        </w:rPr>
        <w:t xml:space="preserve">. </w:t>
      </w:r>
      <w:r w:rsidRPr="00F40B7E">
        <w:rPr>
          <w:b/>
          <w:bCs/>
          <w:noProof/>
        </w:rPr>
        <w:t>10</w:t>
      </w:r>
      <w:r w:rsidRPr="00F40B7E">
        <w:rPr>
          <w:noProof/>
        </w:rPr>
        <w:t xml:space="preserve"> (6), 1975–1990 (2018).</w:t>
      </w:r>
    </w:p>
    <w:p w14:paraId="4C182EAA"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Choi, I. Y. </w:t>
      </w:r>
      <w:r w:rsidRPr="00214CF9">
        <w:rPr>
          <w:iCs/>
          <w:noProof/>
        </w:rPr>
        <w:t>et al</w:t>
      </w:r>
      <w:r w:rsidRPr="00F40B7E">
        <w:rPr>
          <w:i/>
          <w:iCs/>
          <w:noProof/>
        </w:rPr>
        <w:t>.</w:t>
      </w:r>
      <w:r w:rsidRPr="00F40B7E">
        <w:rPr>
          <w:noProof/>
        </w:rPr>
        <w:t xml:space="preserve"> Concordant but varied phenotypes among duchenne muscular dystrophy patient-specific myoblasts derived using a human iPSC-based model. </w:t>
      </w:r>
      <w:r w:rsidRPr="00F40B7E">
        <w:rPr>
          <w:i/>
          <w:iCs/>
          <w:noProof/>
        </w:rPr>
        <w:t>Cell Reports</w:t>
      </w:r>
      <w:r w:rsidRPr="00F40B7E">
        <w:rPr>
          <w:noProof/>
        </w:rPr>
        <w:t xml:space="preserve">. </w:t>
      </w:r>
      <w:r w:rsidRPr="00F40B7E">
        <w:rPr>
          <w:b/>
          <w:bCs/>
          <w:noProof/>
        </w:rPr>
        <w:t>15</w:t>
      </w:r>
      <w:r w:rsidRPr="00F40B7E">
        <w:rPr>
          <w:noProof/>
        </w:rPr>
        <w:t xml:space="preserve"> (10), 2301–</w:t>
      </w:r>
      <w:r w:rsidRPr="00F40B7E">
        <w:rPr>
          <w:noProof/>
        </w:rPr>
        <w:lastRenderedPageBreak/>
        <w:t>2312 (2016).</w:t>
      </w:r>
    </w:p>
    <w:p w14:paraId="56C312BD"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Choi, I. Y., Lim, H. T., Che, Y. H., Lee, G.</w:t>
      </w:r>
      <w:r>
        <w:rPr>
          <w:noProof/>
        </w:rPr>
        <w:t xml:space="preserve">, </w:t>
      </w:r>
      <w:r w:rsidRPr="00F40B7E">
        <w:rPr>
          <w:noProof/>
        </w:rPr>
        <w:t xml:space="preserve">Kim, Y. J. Inhibition of the combinatorial signaling of transforming growth factor-beta and NOTCH promotes myotube formation progenitor cells. </w:t>
      </w:r>
      <w:r w:rsidRPr="00F40B7E">
        <w:rPr>
          <w:i/>
          <w:iCs/>
          <w:noProof/>
        </w:rPr>
        <w:t>Cells</w:t>
      </w:r>
      <w:r w:rsidRPr="00F40B7E">
        <w:rPr>
          <w:noProof/>
        </w:rPr>
        <w:t xml:space="preserve">. </w:t>
      </w:r>
      <w:r w:rsidRPr="00F40B7E">
        <w:rPr>
          <w:b/>
          <w:bCs/>
          <w:noProof/>
        </w:rPr>
        <w:t>10</w:t>
      </w:r>
      <w:r w:rsidRPr="00F40B7E">
        <w:rPr>
          <w:noProof/>
        </w:rPr>
        <w:t xml:space="preserve"> (7), 1649 (2021).</w:t>
      </w:r>
    </w:p>
    <w:p w14:paraId="14B2B47B"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Demestre, M. </w:t>
      </w:r>
      <w:r w:rsidRPr="00214CF9">
        <w:rPr>
          <w:iCs/>
          <w:noProof/>
        </w:rPr>
        <w:t>et al</w:t>
      </w:r>
      <w:r w:rsidRPr="00F40B7E">
        <w:rPr>
          <w:i/>
          <w:iCs/>
          <w:noProof/>
        </w:rPr>
        <w:t>.</w:t>
      </w:r>
      <w:r w:rsidRPr="00F40B7E">
        <w:rPr>
          <w:noProof/>
        </w:rPr>
        <w:t xml:space="preserve"> Formation and characterisation of neuromuscular junctions between hiPSC derived motoneurons and myotubes. </w:t>
      </w:r>
      <w:r w:rsidRPr="00F40B7E">
        <w:rPr>
          <w:i/>
          <w:iCs/>
          <w:noProof/>
        </w:rPr>
        <w:t>Stem Cell Research</w:t>
      </w:r>
      <w:r w:rsidRPr="00F40B7E">
        <w:rPr>
          <w:noProof/>
        </w:rPr>
        <w:t xml:space="preserve">. </w:t>
      </w:r>
      <w:r w:rsidRPr="00F40B7E">
        <w:rPr>
          <w:b/>
          <w:bCs/>
          <w:noProof/>
        </w:rPr>
        <w:t>15</w:t>
      </w:r>
      <w:r w:rsidRPr="00F40B7E">
        <w:rPr>
          <w:noProof/>
        </w:rPr>
        <w:t xml:space="preserve"> (2), 328–336 (2015).</w:t>
      </w:r>
    </w:p>
    <w:p w14:paraId="26C281AA"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Guo, X., Gonzalez, M., Stancescu, M., Vandenburgh, H. H.</w:t>
      </w:r>
      <w:r>
        <w:rPr>
          <w:noProof/>
        </w:rPr>
        <w:t>,</w:t>
      </w:r>
      <w:r w:rsidRPr="00F40B7E">
        <w:rPr>
          <w:noProof/>
        </w:rPr>
        <w:t xml:space="preserve"> Hickman, J. J. Neuromuscular junction formation between human stem cell-derived motoneurons and human skeletal muscle in a defined system. </w:t>
      </w:r>
      <w:r w:rsidRPr="00F40B7E">
        <w:rPr>
          <w:i/>
          <w:iCs/>
          <w:noProof/>
        </w:rPr>
        <w:t>Biomaterials</w:t>
      </w:r>
      <w:r w:rsidRPr="00F40B7E">
        <w:rPr>
          <w:noProof/>
        </w:rPr>
        <w:t xml:space="preserve">. </w:t>
      </w:r>
      <w:r w:rsidRPr="00F40B7E">
        <w:rPr>
          <w:b/>
          <w:bCs/>
          <w:noProof/>
        </w:rPr>
        <w:t>32</w:t>
      </w:r>
      <w:r w:rsidRPr="00F40B7E">
        <w:rPr>
          <w:noProof/>
        </w:rPr>
        <w:t xml:space="preserve"> (36), 9602–9611 (2011).</w:t>
      </w:r>
    </w:p>
    <w:p w14:paraId="0EF52C54"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Zahavi, E. E. </w:t>
      </w:r>
      <w:r w:rsidRPr="00214CF9">
        <w:rPr>
          <w:iCs/>
          <w:noProof/>
        </w:rPr>
        <w:t>et al</w:t>
      </w:r>
      <w:r w:rsidRPr="00F40B7E">
        <w:rPr>
          <w:i/>
          <w:iCs/>
          <w:noProof/>
        </w:rPr>
        <w:t>.</w:t>
      </w:r>
      <w:r w:rsidRPr="00F40B7E">
        <w:rPr>
          <w:noProof/>
        </w:rPr>
        <w:t xml:space="preserve"> A compartmentalized microfluidic neuromuscular co-culture system reveals spatial aspects of GDNF functions. </w:t>
      </w:r>
      <w:r w:rsidRPr="00F40B7E">
        <w:rPr>
          <w:i/>
          <w:iCs/>
          <w:noProof/>
        </w:rPr>
        <w:t>Journal of Cell Science</w:t>
      </w:r>
      <w:r w:rsidRPr="00F40B7E">
        <w:rPr>
          <w:noProof/>
        </w:rPr>
        <w:t xml:space="preserve">. </w:t>
      </w:r>
      <w:r w:rsidRPr="00F40B7E">
        <w:rPr>
          <w:b/>
          <w:bCs/>
          <w:noProof/>
        </w:rPr>
        <w:t>128</w:t>
      </w:r>
      <w:r w:rsidRPr="00F40B7E">
        <w:rPr>
          <w:noProof/>
        </w:rPr>
        <w:t xml:space="preserve"> (6), 1241–1252 (2015).</w:t>
      </w:r>
    </w:p>
    <w:p w14:paraId="6EB2569F"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Vila, O. F. </w:t>
      </w:r>
      <w:r w:rsidRPr="00214CF9">
        <w:rPr>
          <w:iCs/>
          <w:noProof/>
        </w:rPr>
        <w:t>et al</w:t>
      </w:r>
      <w:r w:rsidRPr="00F40B7E">
        <w:rPr>
          <w:i/>
          <w:iCs/>
          <w:noProof/>
        </w:rPr>
        <w:t>.</w:t>
      </w:r>
      <w:r w:rsidRPr="00F40B7E">
        <w:rPr>
          <w:noProof/>
        </w:rPr>
        <w:t xml:space="preserve"> Quantification of human neuromuscular function through optogenetics. </w:t>
      </w:r>
      <w:r w:rsidRPr="00F40B7E">
        <w:rPr>
          <w:i/>
          <w:iCs/>
          <w:noProof/>
        </w:rPr>
        <w:t>Theranostics</w:t>
      </w:r>
      <w:r w:rsidRPr="00F40B7E">
        <w:rPr>
          <w:noProof/>
        </w:rPr>
        <w:t xml:space="preserve">. </w:t>
      </w:r>
      <w:r w:rsidRPr="00F40B7E">
        <w:rPr>
          <w:b/>
          <w:bCs/>
          <w:noProof/>
        </w:rPr>
        <w:t>9</w:t>
      </w:r>
      <w:r w:rsidRPr="00F40B7E">
        <w:rPr>
          <w:noProof/>
        </w:rPr>
        <w:t xml:space="preserve"> (5), 1232–1246 (2019).</w:t>
      </w:r>
    </w:p>
    <w:p w14:paraId="4AB2163C"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Lin, C. Y. </w:t>
      </w:r>
      <w:r w:rsidRPr="00214CF9">
        <w:rPr>
          <w:iCs/>
          <w:noProof/>
        </w:rPr>
        <w:t>et al</w:t>
      </w:r>
      <w:r w:rsidRPr="00F40B7E">
        <w:rPr>
          <w:i/>
          <w:iCs/>
          <w:noProof/>
        </w:rPr>
        <w:t>.</w:t>
      </w:r>
      <w:r w:rsidRPr="00F40B7E">
        <w:rPr>
          <w:noProof/>
        </w:rPr>
        <w:t xml:space="preserve"> IPSC-derived functional human neuromuscular junctions model the pathophysiology of neuromuscular diseases. </w:t>
      </w:r>
      <w:r w:rsidRPr="00F40B7E">
        <w:rPr>
          <w:i/>
          <w:iCs/>
          <w:noProof/>
        </w:rPr>
        <w:t>JCI Insight</w:t>
      </w:r>
      <w:r w:rsidRPr="00F40B7E">
        <w:rPr>
          <w:noProof/>
        </w:rPr>
        <w:t xml:space="preserve">. </w:t>
      </w:r>
      <w:r w:rsidRPr="00F40B7E">
        <w:rPr>
          <w:b/>
          <w:bCs/>
          <w:noProof/>
        </w:rPr>
        <w:t>4</w:t>
      </w:r>
      <w:r w:rsidRPr="00F40B7E">
        <w:rPr>
          <w:noProof/>
        </w:rPr>
        <w:t xml:space="preserve"> (18), e124299 (2019).</w:t>
      </w:r>
    </w:p>
    <w:p w14:paraId="2D0BDB08"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Puttonen, K. A. </w:t>
      </w:r>
      <w:r w:rsidRPr="00214CF9">
        <w:rPr>
          <w:iCs/>
          <w:noProof/>
        </w:rPr>
        <w:t>et al</w:t>
      </w:r>
      <w:r w:rsidRPr="00F40B7E">
        <w:rPr>
          <w:i/>
          <w:iCs/>
          <w:noProof/>
        </w:rPr>
        <w:t>.</w:t>
      </w:r>
      <w:r w:rsidRPr="00F40B7E">
        <w:rPr>
          <w:noProof/>
        </w:rPr>
        <w:t xml:space="preserve"> Generation of functional neuromuscular junctions from human pluripotent stem cell lines. </w:t>
      </w:r>
      <w:r w:rsidRPr="00F40B7E">
        <w:rPr>
          <w:i/>
          <w:iCs/>
          <w:noProof/>
        </w:rPr>
        <w:t>Frontiers in Cellular Neuroscience</w:t>
      </w:r>
      <w:r w:rsidRPr="00F40B7E">
        <w:rPr>
          <w:noProof/>
        </w:rPr>
        <w:t xml:space="preserve">. </w:t>
      </w:r>
      <w:r w:rsidRPr="00F40B7E">
        <w:rPr>
          <w:b/>
          <w:bCs/>
          <w:noProof/>
        </w:rPr>
        <w:t>9</w:t>
      </w:r>
      <w:r w:rsidRPr="00F40B7E">
        <w:rPr>
          <w:noProof/>
        </w:rPr>
        <w:t xml:space="preserve"> 473 (2015).</w:t>
      </w:r>
    </w:p>
    <w:p w14:paraId="3ADE9693"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Umbach, J. A., Adams, K. L., Gundersen, C. B</w:t>
      </w:r>
      <w:r>
        <w:rPr>
          <w:noProof/>
        </w:rPr>
        <w:t>.,</w:t>
      </w:r>
      <w:r w:rsidRPr="00F40B7E">
        <w:rPr>
          <w:noProof/>
        </w:rPr>
        <w:t xml:space="preserve"> Novitch, B. G. Functional neuromuscular junctions formed by embryonic stem cell-derived motor neurons. </w:t>
      </w:r>
      <w:r w:rsidRPr="00F40B7E">
        <w:rPr>
          <w:i/>
          <w:iCs/>
          <w:noProof/>
        </w:rPr>
        <w:t>PLoS ONE</w:t>
      </w:r>
      <w:r w:rsidRPr="00F40B7E">
        <w:rPr>
          <w:noProof/>
        </w:rPr>
        <w:t xml:space="preserve">. </w:t>
      </w:r>
      <w:r w:rsidRPr="00F40B7E">
        <w:rPr>
          <w:b/>
          <w:bCs/>
          <w:noProof/>
        </w:rPr>
        <w:t>7</w:t>
      </w:r>
      <w:r>
        <w:rPr>
          <w:noProof/>
        </w:rPr>
        <w:t xml:space="preserve">, </w:t>
      </w:r>
      <w:r w:rsidRPr="00F40B7E">
        <w:rPr>
          <w:noProof/>
        </w:rPr>
        <w:t>e36049 (2012).</w:t>
      </w:r>
    </w:p>
    <w:p w14:paraId="084368FC"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Bellmann, J. </w:t>
      </w:r>
      <w:r w:rsidRPr="00214CF9">
        <w:rPr>
          <w:iCs/>
          <w:noProof/>
        </w:rPr>
        <w:t>et al</w:t>
      </w:r>
      <w:r w:rsidRPr="00F40B7E">
        <w:rPr>
          <w:i/>
          <w:iCs/>
          <w:noProof/>
        </w:rPr>
        <w:t>.</w:t>
      </w:r>
      <w:r w:rsidRPr="00F40B7E">
        <w:rPr>
          <w:noProof/>
        </w:rPr>
        <w:t xml:space="preserve"> A customizable microfluidic platform for medium-throughput modeling of neuromuscular circuits. </w:t>
      </w:r>
      <w:r w:rsidRPr="00F40B7E">
        <w:rPr>
          <w:i/>
          <w:iCs/>
          <w:noProof/>
        </w:rPr>
        <w:t>Biomaterials</w:t>
      </w:r>
      <w:r w:rsidRPr="00F40B7E">
        <w:rPr>
          <w:noProof/>
        </w:rPr>
        <w:t xml:space="preserve">. </w:t>
      </w:r>
      <w:r w:rsidRPr="00F40B7E">
        <w:rPr>
          <w:b/>
          <w:bCs/>
          <w:noProof/>
        </w:rPr>
        <w:t>225</w:t>
      </w:r>
      <w:r>
        <w:rPr>
          <w:noProof/>
        </w:rPr>
        <w:t xml:space="preserve">, </w:t>
      </w:r>
      <w:r w:rsidRPr="00F40B7E">
        <w:rPr>
          <w:noProof/>
        </w:rPr>
        <w:t>119537 (2019).</w:t>
      </w:r>
    </w:p>
    <w:p w14:paraId="1D1F4E63"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Mills, R. </w:t>
      </w:r>
      <w:r w:rsidRPr="00214CF9">
        <w:rPr>
          <w:iCs/>
          <w:noProof/>
        </w:rPr>
        <w:t>et al</w:t>
      </w:r>
      <w:r w:rsidRPr="00F40B7E">
        <w:rPr>
          <w:i/>
          <w:iCs/>
          <w:noProof/>
        </w:rPr>
        <w:t>.</w:t>
      </w:r>
      <w:r w:rsidRPr="00F40B7E">
        <w:rPr>
          <w:noProof/>
        </w:rPr>
        <w:t xml:space="preserve"> Neurturin is a PGC-1α1-controlled myokine that promotes motor neuron recruitment and neuromuscular junction formation. </w:t>
      </w:r>
      <w:r w:rsidRPr="00F40B7E">
        <w:rPr>
          <w:i/>
          <w:iCs/>
          <w:noProof/>
        </w:rPr>
        <w:t>Molecular Metabolism</w:t>
      </w:r>
      <w:r w:rsidRPr="00F40B7E">
        <w:rPr>
          <w:noProof/>
        </w:rPr>
        <w:t xml:space="preserve">. </w:t>
      </w:r>
      <w:r w:rsidRPr="00F40B7E">
        <w:rPr>
          <w:b/>
          <w:bCs/>
          <w:noProof/>
        </w:rPr>
        <w:t>7</w:t>
      </w:r>
      <w:r>
        <w:rPr>
          <w:noProof/>
        </w:rPr>
        <w:t xml:space="preserve">, </w:t>
      </w:r>
      <w:r w:rsidRPr="00F40B7E">
        <w:rPr>
          <w:noProof/>
        </w:rPr>
        <w:t>12–22 (2018).</w:t>
      </w:r>
    </w:p>
    <w:p w14:paraId="550EE057"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Osaki, T., Uzel, S. G. M.</w:t>
      </w:r>
      <w:r>
        <w:rPr>
          <w:noProof/>
        </w:rPr>
        <w:t>,</w:t>
      </w:r>
      <w:r w:rsidRPr="00F40B7E">
        <w:rPr>
          <w:noProof/>
        </w:rPr>
        <w:t xml:space="preserve"> Kamm, R. D. Microphysiological 3D model of amyotrophic lateral sclerosis (ALS) from human iPS-derived muscle cells and optogenetic motor neurons. </w:t>
      </w:r>
      <w:r w:rsidRPr="00F40B7E">
        <w:rPr>
          <w:i/>
          <w:iCs/>
          <w:noProof/>
        </w:rPr>
        <w:t>Science Advances</w:t>
      </w:r>
      <w:r w:rsidRPr="00F40B7E">
        <w:rPr>
          <w:noProof/>
        </w:rPr>
        <w:t xml:space="preserve">. </w:t>
      </w:r>
      <w:r w:rsidRPr="00F40B7E">
        <w:rPr>
          <w:b/>
          <w:bCs/>
          <w:noProof/>
        </w:rPr>
        <w:t>4</w:t>
      </w:r>
      <w:r w:rsidRPr="00F40B7E">
        <w:rPr>
          <w:noProof/>
        </w:rPr>
        <w:t xml:space="preserve"> (10), eaat5847 (2018).</w:t>
      </w:r>
    </w:p>
    <w:p w14:paraId="36C1422C"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Santhanam, N. </w:t>
      </w:r>
      <w:r w:rsidRPr="00214CF9">
        <w:rPr>
          <w:iCs/>
          <w:noProof/>
        </w:rPr>
        <w:t>et al</w:t>
      </w:r>
      <w:r w:rsidRPr="00F40B7E">
        <w:rPr>
          <w:i/>
          <w:iCs/>
          <w:noProof/>
        </w:rPr>
        <w:t>.</w:t>
      </w:r>
      <w:r w:rsidRPr="00F40B7E">
        <w:rPr>
          <w:noProof/>
        </w:rPr>
        <w:t xml:space="preserve"> Stem cell derived phenotypic human neuromuscular junction model for dose</w:t>
      </w:r>
      <w:r>
        <w:rPr>
          <w:noProof/>
        </w:rPr>
        <w:t>-</w:t>
      </w:r>
      <w:r w:rsidRPr="00F40B7E">
        <w:rPr>
          <w:noProof/>
        </w:rPr>
        <w:t xml:space="preserve">response evaluation of therapeutics. </w:t>
      </w:r>
      <w:r w:rsidRPr="00F40B7E">
        <w:rPr>
          <w:i/>
          <w:iCs/>
          <w:noProof/>
        </w:rPr>
        <w:t>Biomaterials</w:t>
      </w:r>
      <w:r w:rsidRPr="00F40B7E">
        <w:rPr>
          <w:noProof/>
        </w:rPr>
        <w:t xml:space="preserve">. </w:t>
      </w:r>
      <w:r w:rsidRPr="00F40B7E">
        <w:rPr>
          <w:b/>
          <w:bCs/>
          <w:noProof/>
        </w:rPr>
        <w:t>166</w:t>
      </w:r>
      <w:r>
        <w:rPr>
          <w:noProof/>
        </w:rPr>
        <w:t xml:space="preserve">, </w:t>
      </w:r>
      <w:r w:rsidRPr="00F40B7E">
        <w:rPr>
          <w:noProof/>
        </w:rPr>
        <w:t>64–78 (2018).</w:t>
      </w:r>
    </w:p>
    <w:p w14:paraId="2F146049"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Southam, K. A., King, A. E., Blizzard, C. A., McCormack, G. H.</w:t>
      </w:r>
      <w:r>
        <w:rPr>
          <w:noProof/>
        </w:rPr>
        <w:t>,</w:t>
      </w:r>
      <w:r w:rsidRPr="00F40B7E">
        <w:rPr>
          <w:noProof/>
        </w:rPr>
        <w:t xml:space="preserve"> Dickson, T. C. Microfluidic primary culture model of the lower motor neuron-neuromuscular junction circuit. </w:t>
      </w:r>
      <w:r w:rsidRPr="00F40B7E">
        <w:rPr>
          <w:i/>
          <w:iCs/>
          <w:noProof/>
        </w:rPr>
        <w:t>Journal of Neuroscience Methods</w:t>
      </w:r>
      <w:r w:rsidRPr="00F40B7E">
        <w:rPr>
          <w:noProof/>
        </w:rPr>
        <w:t xml:space="preserve">. </w:t>
      </w:r>
      <w:r w:rsidRPr="00F40B7E">
        <w:rPr>
          <w:b/>
          <w:bCs/>
          <w:noProof/>
        </w:rPr>
        <w:t>218</w:t>
      </w:r>
      <w:r w:rsidRPr="00F40B7E">
        <w:rPr>
          <w:noProof/>
        </w:rPr>
        <w:t xml:space="preserve"> (2), 164–169 (2013).</w:t>
      </w:r>
    </w:p>
    <w:p w14:paraId="3BBEA33E"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Naumann, M. </w:t>
      </w:r>
      <w:r w:rsidRPr="00214CF9">
        <w:rPr>
          <w:iCs/>
          <w:noProof/>
        </w:rPr>
        <w:t>et al</w:t>
      </w:r>
      <w:r w:rsidRPr="00F40B7E">
        <w:rPr>
          <w:i/>
          <w:iCs/>
          <w:noProof/>
        </w:rPr>
        <w:t>.</w:t>
      </w:r>
      <w:r w:rsidRPr="00F40B7E">
        <w:rPr>
          <w:noProof/>
        </w:rPr>
        <w:t xml:space="preserve"> Impaired DNA damage response signaling by FUS-NLS mutations leads to neurodegeneration and FUS aggregate formation. </w:t>
      </w:r>
      <w:r w:rsidRPr="00F40B7E">
        <w:rPr>
          <w:i/>
          <w:iCs/>
          <w:noProof/>
        </w:rPr>
        <w:t>Nature Communications</w:t>
      </w:r>
      <w:r w:rsidRPr="00F40B7E">
        <w:rPr>
          <w:noProof/>
        </w:rPr>
        <w:t xml:space="preserve">. </w:t>
      </w:r>
      <w:r w:rsidRPr="00F40B7E">
        <w:rPr>
          <w:b/>
          <w:bCs/>
          <w:noProof/>
        </w:rPr>
        <w:t>9</w:t>
      </w:r>
      <w:r w:rsidRPr="00F40B7E">
        <w:rPr>
          <w:noProof/>
        </w:rPr>
        <w:t xml:space="preserve"> (1), 335 (2018).</w:t>
      </w:r>
    </w:p>
    <w:p w14:paraId="1B894962"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Altman, T., Maimon, R., Ionescu, A., Pery, T. G.</w:t>
      </w:r>
      <w:r>
        <w:rPr>
          <w:noProof/>
        </w:rPr>
        <w:t>,</w:t>
      </w:r>
      <w:r w:rsidRPr="00F40B7E">
        <w:rPr>
          <w:noProof/>
        </w:rPr>
        <w:t xml:space="preserve"> Perlson, E. Axonal transport of organelles in motor neuron cultures using microfluidic chambers system. </w:t>
      </w:r>
      <w:r w:rsidRPr="00F40B7E">
        <w:rPr>
          <w:i/>
          <w:iCs/>
          <w:noProof/>
        </w:rPr>
        <w:t>Journal of visualized experiments: JoVE</w:t>
      </w:r>
      <w:r w:rsidRPr="00F40B7E">
        <w:rPr>
          <w:noProof/>
        </w:rPr>
        <w:t xml:space="preserve">. </w:t>
      </w:r>
      <w:r w:rsidRPr="00DC797C">
        <w:rPr>
          <w:b/>
          <w:bCs/>
          <w:noProof/>
        </w:rPr>
        <w:t>159</w:t>
      </w:r>
      <w:r w:rsidRPr="00F40B7E">
        <w:rPr>
          <w:noProof/>
        </w:rPr>
        <w:t>, 60993. (2020).</w:t>
      </w:r>
    </w:p>
    <w:p w14:paraId="7CD0EF7E"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Nijssen, J., Aguila, J., Hoogstraaten, R., Kee, N.</w:t>
      </w:r>
      <w:r>
        <w:rPr>
          <w:noProof/>
        </w:rPr>
        <w:t>,</w:t>
      </w:r>
      <w:r w:rsidRPr="00F40B7E">
        <w:rPr>
          <w:noProof/>
        </w:rPr>
        <w:t xml:space="preserve"> Hedlund, E. Axon-seq decodes the motor axon transcriptome and its modulation in response to ALS. </w:t>
      </w:r>
      <w:r w:rsidRPr="00F40B7E">
        <w:rPr>
          <w:i/>
          <w:iCs/>
          <w:noProof/>
        </w:rPr>
        <w:t>Stem Cell Reports</w:t>
      </w:r>
      <w:r w:rsidRPr="00F40B7E">
        <w:rPr>
          <w:noProof/>
        </w:rPr>
        <w:t xml:space="preserve">. </w:t>
      </w:r>
      <w:r w:rsidRPr="00F40B7E">
        <w:rPr>
          <w:b/>
          <w:bCs/>
          <w:noProof/>
        </w:rPr>
        <w:t>11</w:t>
      </w:r>
      <w:r w:rsidRPr="00F40B7E">
        <w:rPr>
          <w:noProof/>
        </w:rPr>
        <w:t xml:space="preserve"> (6), 1565–78 (2018).</w:t>
      </w:r>
    </w:p>
    <w:p w14:paraId="7680AC22" w14:textId="77777777" w:rsidR="00B56F02" w:rsidRPr="00F40B7E" w:rsidRDefault="00B56F02" w:rsidP="00B56F02">
      <w:pPr>
        <w:pStyle w:val="ListParagraph"/>
        <w:numPr>
          <w:ilvl w:val="0"/>
          <w:numId w:val="13"/>
        </w:numPr>
        <w:autoSpaceDE w:val="0"/>
        <w:autoSpaceDN w:val="0"/>
        <w:adjustRightInd w:val="0"/>
        <w:ind w:left="0" w:firstLine="0"/>
        <w:rPr>
          <w:noProof/>
        </w:rPr>
      </w:pPr>
      <w:r w:rsidRPr="00F40B7E">
        <w:rPr>
          <w:noProof/>
        </w:rPr>
        <w:t xml:space="preserve">Melamed, Z. </w:t>
      </w:r>
      <w:r w:rsidRPr="00214CF9">
        <w:rPr>
          <w:iCs/>
          <w:noProof/>
        </w:rPr>
        <w:t>et al</w:t>
      </w:r>
      <w:r w:rsidRPr="00F40B7E">
        <w:rPr>
          <w:i/>
          <w:iCs/>
          <w:noProof/>
        </w:rPr>
        <w:t>.</w:t>
      </w:r>
      <w:r w:rsidRPr="00F40B7E">
        <w:rPr>
          <w:noProof/>
        </w:rPr>
        <w:t xml:space="preserve"> Premature polyadenylation-mediated loss of stathmin-2 is a hallmark of TDP-43-dependent neurodegeneration. </w:t>
      </w:r>
      <w:r w:rsidRPr="00F40B7E">
        <w:rPr>
          <w:i/>
          <w:iCs/>
          <w:noProof/>
        </w:rPr>
        <w:t>Nature Neuroscience</w:t>
      </w:r>
      <w:r w:rsidRPr="00F40B7E">
        <w:rPr>
          <w:noProof/>
        </w:rPr>
        <w:t xml:space="preserve">. </w:t>
      </w:r>
      <w:r w:rsidRPr="00F40B7E">
        <w:rPr>
          <w:b/>
          <w:bCs/>
          <w:noProof/>
        </w:rPr>
        <w:t>22</w:t>
      </w:r>
      <w:r w:rsidRPr="00F40B7E">
        <w:rPr>
          <w:noProof/>
        </w:rPr>
        <w:t xml:space="preserve"> (2), 180–190 (2019).</w:t>
      </w:r>
    </w:p>
    <w:p w14:paraId="131D3BC6" w14:textId="41587BD4" w:rsidR="00BE22A2" w:rsidRPr="00DC797C" w:rsidRDefault="00B56F02" w:rsidP="00B56F02">
      <w:pPr>
        <w:rPr>
          <w:b/>
          <w:lang w:val="en-GB"/>
        </w:rPr>
      </w:pPr>
      <w:r w:rsidRPr="00DC797C">
        <w:rPr>
          <w:lang w:val="en-GB"/>
        </w:rPr>
        <w:fldChar w:fldCharType="end"/>
      </w:r>
    </w:p>
    <w:sectPr w:rsidR="00BE22A2" w:rsidRPr="00DC797C" w:rsidSect="005238BD">
      <w:headerReference w:type="even" r:id="rId24"/>
      <w:headerReference w:type="default" r:id="rId25"/>
      <w:footerReference w:type="even" r:id="rId26"/>
      <w:headerReference w:type="first" r:id="rId2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3C5B" w14:textId="77777777" w:rsidR="00DA3EEE" w:rsidRDefault="00DA3EEE">
      <w:r>
        <w:separator/>
      </w:r>
    </w:p>
  </w:endnote>
  <w:endnote w:type="continuationSeparator" w:id="0">
    <w:p w14:paraId="7AD6377E" w14:textId="77777777" w:rsidR="00DA3EEE" w:rsidRDefault="00D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PSA066">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43D75" w:rsidRDefault="00543D7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58B4" w14:textId="77777777" w:rsidR="00DA3EEE" w:rsidRDefault="00DA3EEE">
      <w:r>
        <w:separator/>
      </w:r>
    </w:p>
  </w:footnote>
  <w:footnote w:type="continuationSeparator" w:id="0">
    <w:p w14:paraId="561C07B7" w14:textId="77777777" w:rsidR="00DA3EEE" w:rsidRDefault="00DA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43D75" w:rsidRDefault="00543D7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543D75" w:rsidRDefault="00543D75">
    <w:pPr>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03268A0" w:rsidR="00543D75" w:rsidRDefault="00543D75">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605715"/>
    <w:multiLevelType w:val="hybridMultilevel"/>
    <w:tmpl w:val="2D6E3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2"/>
  </w:num>
  <w:num w:numId="4">
    <w:abstractNumId w:val="0"/>
  </w:num>
  <w:num w:numId="5">
    <w:abstractNumId w:val="10"/>
  </w:num>
  <w:num w:numId="6">
    <w:abstractNumId w:val="11"/>
  </w:num>
  <w:num w:numId="7">
    <w:abstractNumId w:val="4"/>
  </w:num>
  <w:num w:numId="8">
    <w:abstractNumId w:val="7"/>
  </w:num>
  <w:num w:numId="9">
    <w:abstractNumId w:val="1"/>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MLQ0MDEyMjWwMDdV0lEKTi0uzszPAymwqAUAIG+KziwAAAA="/>
  </w:docVars>
  <w:rsids>
    <w:rsidRoot w:val="006E4797"/>
    <w:rsid w:val="00000FB5"/>
    <w:rsid w:val="00003C48"/>
    <w:rsid w:val="00003E59"/>
    <w:rsid w:val="00012D2F"/>
    <w:rsid w:val="000217F2"/>
    <w:rsid w:val="0002606C"/>
    <w:rsid w:val="00055453"/>
    <w:rsid w:val="00055742"/>
    <w:rsid w:val="0007301C"/>
    <w:rsid w:val="00074B71"/>
    <w:rsid w:val="000779FB"/>
    <w:rsid w:val="00077E75"/>
    <w:rsid w:val="00094255"/>
    <w:rsid w:val="000962B4"/>
    <w:rsid w:val="00096BD9"/>
    <w:rsid w:val="00097432"/>
    <w:rsid w:val="000A0E8F"/>
    <w:rsid w:val="000A2515"/>
    <w:rsid w:val="000A4B4A"/>
    <w:rsid w:val="000A6DD6"/>
    <w:rsid w:val="000B6860"/>
    <w:rsid w:val="000C69D0"/>
    <w:rsid w:val="000D0FD8"/>
    <w:rsid w:val="000D7E83"/>
    <w:rsid w:val="000F25B5"/>
    <w:rsid w:val="000F6B58"/>
    <w:rsid w:val="001104FD"/>
    <w:rsid w:val="0012201E"/>
    <w:rsid w:val="00124FDE"/>
    <w:rsid w:val="00125D40"/>
    <w:rsid w:val="00127D5D"/>
    <w:rsid w:val="00135685"/>
    <w:rsid w:val="001405EC"/>
    <w:rsid w:val="00146205"/>
    <w:rsid w:val="00154F2A"/>
    <w:rsid w:val="00160EBC"/>
    <w:rsid w:val="0016639F"/>
    <w:rsid w:val="00167281"/>
    <w:rsid w:val="00180D2D"/>
    <w:rsid w:val="00184656"/>
    <w:rsid w:val="0019214D"/>
    <w:rsid w:val="00192B0B"/>
    <w:rsid w:val="001C39E0"/>
    <w:rsid w:val="001C4C74"/>
    <w:rsid w:val="001C5D01"/>
    <w:rsid w:val="001E192B"/>
    <w:rsid w:val="001E1E71"/>
    <w:rsid w:val="001F3FA6"/>
    <w:rsid w:val="001F67AF"/>
    <w:rsid w:val="001F724D"/>
    <w:rsid w:val="00201153"/>
    <w:rsid w:val="00214CF9"/>
    <w:rsid w:val="002302C5"/>
    <w:rsid w:val="00234A16"/>
    <w:rsid w:val="00246F36"/>
    <w:rsid w:val="00250C71"/>
    <w:rsid w:val="00261C52"/>
    <w:rsid w:val="00267AB5"/>
    <w:rsid w:val="00270B64"/>
    <w:rsid w:val="002733F3"/>
    <w:rsid w:val="00275EFB"/>
    <w:rsid w:val="00290C4A"/>
    <w:rsid w:val="0029177E"/>
    <w:rsid w:val="002933DC"/>
    <w:rsid w:val="00295263"/>
    <w:rsid w:val="002A107E"/>
    <w:rsid w:val="002A4446"/>
    <w:rsid w:val="002B54EC"/>
    <w:rsid w:val="002B6C3F"/>
    <w:rsid w:val="002C0819"/>
    <w:rsid w:val="002C7CD7"/>
    <w:rsid w:val="002D3874"/>
    <w:rsid w:val="002D5B0B"/>
    <w:rsid w:val="002E6785"/>
    <w:rsid w:val="002F2AC3"/>
    <w:rsid w:val="002F70B4"/>
    <w:rsid w:val="00300E89"/>
    <w:rsid w:val="003054E3"/>
    <w:rsid w:val="0032319B"/>
    <w:rsid w:val="00323D81"/>
    <w:rsid w:val="00325020"/>
    <w:rsid w:val="00333908"/>
    <w:rsid w:val="00334F0D"/>
    <w:rsid w:val="0033502B"/>
    <w:rsid w:val="003478B4"/>
    <w:rsid w:val="00351087"/>
    <w:rsid w:val="00373471"/>
    <w:rsid w:val="003903CA"/>
    <w:rsid w:val="003906D2"/>
    <w:rsid w:val="003A4742"/>
    <w:rsid w:val="003A5381"/>
    <w:rsid w:val="003B0258"/>
    <w:rsid w:val="003B42BA"/>
    <w:rsid w:val="003C3D1F"/>
    <w:rsid w:val="003D1A90"/>
    <w:rsid w:val="003E1257"/>
    <w:rsid w:val="003F6AAA"/>
    <w:rsid w:val="00401A1D"/>
    <w:rsid w:val="00411897"/>
    <w:rsid w:val="00420888"/>
    <w:rsid w:val="004216FB"/>
    <w:rsid w:val="00452C3A"/>
    <w:rsid w:val="00453ADD"/>
    <w:rsid w:val="0047427F"/>
    <w:rsid w:val="00476532"/>
    <w:rsid w:val="004902E1"/>
    <w:rsid w:val="0049261C"/>
    <w:rsid w:val="004A3CF2"/>
    <w:rsid w:val="004A468B"/>
    <w:rsid w:val="004B4264"/>
    <w:rsid w:val="004B6096"/>
    <w:rsid w:val="004B6196"/>
    <w:rsid w:val="004D6F42"/>
    <w:rsid w:val="004F79D8"/>
    <w:rsid w:val="005150B1"/>
    <w:rsid w:val="005238BD"/>
    <w:rsid w:val="00524973"/>
    <w:rsid w:val="00543D75"/>
    <w:rsid w:val="00551D82"/>
    <w:rsid w:val="00564163"/>
    <w:rsid w:val="0057310E"/>
    <w:rsid w:val="00580473"/>
    <w:rsid w:val="00587B7F"/>
    <w:rsid w:val="005933C6"/>
    <w:rsid w:val="00594A89"/>
    <w:rsid w:val="00595260"/>
    <w:rsid w:val="00597AD9"/>
    <w:rsid w:val="005A2C4F"/>
    <w:rsid w:val="005B587B"/>
    <w:rsid w:val="005B6936"/>
    <w:rsid w:val="005C6C09"/>
    <w:rsid w:val="005C6F5B"/>
    <w:rsid w:val="005C7E1C"/>
    <w:rsid w:val="005D38E5"/>
    <w:rsid w:val="005E2254"/>
    <w:rsid w:val="005E7B58"/>
    <w:rsid w:val="005F1417"/>
    <w:rsid w:val="005F2972"/>
    <w:rsid w:val="005F2C79"/>
    <w:rsid w:val="005F405A"/>
    <w:rsid w:val="005F48AE"/>
    <w:rsid w:val="00602CD6"/>
    <w:rsid w:val="0060315B"/>
    <w:rsid w:val="006151A3"/>
    <w:rsid w:val="00617ED9"/>
    <w:rsid w:val="0062173D"/>
    <w:rsid w:val="00622578"/>
    <w:rsid w:val="00622873"/>
    <w:rsid w:val="006233CC"/>
    <w:rsid w:val="00632FE1"/>
    <w:rsid w:val="006427B7"/>
    <w:rsid w:val="00654A78"/>
    <w:rsid w:val="006626C7"/>
    <w:rsid w:val="00664C68"/>
    <w:rsid w:val="006761EF"/>
    <w:rsid w:val="00681D31"/>
    <w:rsid w:val="006942AE"/>
    <w:rsid w:val="006978EA"/>
    <w:rsid w:val="006A1668"/>
    <w:rsid w:val="006B0383"/>
    <w:rsid w:val="006B2080"/>
    <w:rsid w:val="006B2F46"/>
    <w:rsid w:val="006C28E2"/>
    <w:rsid w:val="006C3750"/>
    <w:rsid w:val="006C4615"/>
    <w:rsid w:val="006C4988"/>
    <w:rsid w:val="006E12A6"/>
    <w:rsid w:val="006E3557"/>
    <w:rsid w:val="006E43EB"/>
    <w:rsid w:val="006E4797"/>
    <w:rsid w:val="006E4FBB"/>
    <w:rsid w:val="006E782F"/>
    <w:rsid w:val="006F0187"/>
    <w:rsid w:val="006F0638"/>
    <w:rsid w:val="006F587B"/>
    <w:rsid w:val="007032DC"/>
    <w:rsid w:val="007035D2"/>
    <w:rsid w:val="0070444F"/>
    <w:rsid w:val="007065D4"/>
    <w:rsid w:val="007068A8"/>
    <w:rsid w:val="00745EC6"/>
    <w:rsid w:val="007462C9"/>
    <w:rsid w:val="00747019"/>
    <w:rsid w:val="0074782A"/>
    <w:rsid w:val="0075352D"/>
    <w:rsid w:val="00756CB8"/>
    <w:rsid w:val="00760BAC"/>
    <w:rsid w:val="0076128C"/>
    <w:rsid w:val="007631A2"/>
    <w:rsid w:val="00764A4E"/>
    <w:rsid w:val="0078073D"/>
    <w:rsid w:val="00793E62"/>
    <w:rsid w:val="0079548F"/>
    <w:rsid w:val="007A5252"/>
    <w:rsid w:val="007A7949"/>
    <w:rsid w:val="007A7A6D"/>
    <w:rsid w:val="007A7B76"/>
    <w:rsid w:val="007C5634"/>
    <w:rsid w:val="007D0C15"/>
    <w:rsid w:val="007D431A"/>
    <w:rsid w:val="007D6C74"/>
    <w:rsid w:val="007D6CCE"/>
    <w:rsid w:val="007D783F"/>
    <w:rsid w:val="007E26A8"/>
    <w:rsid w:val="007E2806"/>
    <w:rsid w:val="007E284F"/>
    <w:rsid w:val="007E4A9F"/>
    <w:rsid w:val="007E6D1C"/>
    <w:rsid w:val="007E7E7D"/>
    <w:rsid w:val="007F2D2C"/>
    <w:rsid w:val="007F5829"/>
    <w:rsid w:val="0080785B"/>
    <w:rsid w:val="00817DE6"/>
    <w:rsid w:val="00822033"/>
    <w:rsid w:val="008302EB"/>
    <w:rsid w:val="0085187B"/>
    <w:rsid w:val="008649EF"/>
    <w:rsid w:val="00867A84"/>
    <w:rsid w:val="00875AC4"/>
    <w:rsid w:val="008835D6"/>
    <w:rsid w:val="008913B9"/>
    <w:rsid w:val="00894970"/>
    <w:rsid w:val="008A05EB"/>
    <w:rsid w:val="008A2944"/>
    <w:rsid w:val="008A7DDB"/>
    <w:rsid w:val="008B5CAA"/>
    <w:rsid w:val="008D701D"/>
    <w:rsid w:val="008F4C58"/>
    <w:rsid w:val="00907FC2"/>
    <w:rsid w:val="009129CE"/>
    <w:rsid w:val="009137BF"/>
    <w:rsid w:val="00921F69"/>
    <w:rsid w:val="00923293"/>
    <w:rsid w:val="009269EB"/>
    <w:rsid w:val="009305B9"/>
    <w:rsid w:val="00935606"/>
    <w:rsid w:val="00943566"/>
    <w:rsid w:val="00945070"/>
    <w:rsid w:val="00945CF7"/>
    <w:rsid w:val="009568D4"/>
    <w:rsid w:val="00960941"/>
    <w:rsid w:val="00964AFA"/>
    <w:rsid w:val="0096634F"/>
    <w:rsid w:val="009718EB"/>
    <w:rsid w:val="00972265"/>
    <w:rsid w:val="00977AA0"/>
    <w:rsid w:val="00986D16"/>
    <w:rsid w:val="00991059"/>
    <w:rsid w:val="0099493D"/>
    <w:rsid w:val="009A37A3"/>
    <w:rsid w:val="009B3088"/>
    <w:rsid w:val="009D20B8"/>
    <w:rsid w:val="009D4C13"/>
    <w:rsid w:val="009D75C7"/>
    <w:rsid w:val="009D7702"/>
    <w:rsid w:val="009E0655"/>
    <w:rsid w:val="009E152E"/>
    <w:rsid w:val="009E1992"/>
    <w:rsid w:val="009E7C05"/>
    <w:rsid w:val="009F1F3E"/>
    <w:rsid w:val="009F527B"/>
    <w:rsid w:val="00A010C4"/>
    <w:rsid w:val="00A029AE"/>
    <w:rsid w:val="00A12991"/>
    <w:rsid w:val="00A2129B"/>
    <w:rsid w:val="00A2471C"/>
    <w:rsid w:val="00A36B92"/>
    <w:rsid w:val="00A4047E"/>
    <w:rsid w:val="00A46FFA"/>
    <w:rsid w:val="00A5044F"/>
    <w:rsid w:val="00A67F60"/>
    <w:rsid w:val="00A70786"/>
    <w:rsid w:val="00A70B15"/>
    <w:rsid w:val="00A75636"/>
    <w:rsid w:val="00A95833"/>
    <w:rsid w:val="00AA1AC2"/>
    <w:rsid w:val="00AA2AD2"/>
    <w:rsid w:val="00AA73ED"/>
    <w:rsid w:val="00AC631A"/>
    <w:rsid w:val="00AD640E"/>
    <w:rsid w:val="00AF0B65"/>
    <w:rsid w:val="00AF33D4"/>
    <w:rsid w:val="00AF41F3"/>
    <w:rsid w:val="00B0782E"/>
    <w:rsid w:val="00B1646B"/>
    <w:rsid w:val="00B22856"/>
    <w:rsid w:val="00B343B3"/>
    <w:rsid w:val="00B35FDB"/>
    <w:rsid w:val="00B4099B"/>
    <w:rsid w:val="00B53282"/>
    <w:rsid w:val="00B56F02"/>
    <w:rsid w:val="00B6165C"/>
    <w:rsid w:val="00B66B9E"/>
    <w:rsid w:val="00B700F0"/>
    <w:rsid w:val="00B813FB"/>
    <w:rsid w:val="00B933FF"/>
    <w:rsid w:val="00B96439"/>
    <w:rsid w:val="00BA3896"/>
    <w:rsid w:val="00BA3FB8"/>
    <w:rsid w:val="00BB096E"/>
    <w:rsid w:val="00BC250E"/>
    <w:rsid w:val="00BC40B5"/>
    <w:rsid w:val="00BC5AF6"/>
    <w:rsid w:val="00BC76DA"/>
    <w:rsid w:val="00BD0398"/>
    <w:rsid w:val="00BD1AC5"/>
    <w:rsid w:val="00BD34AA"/>
    <w:rsid w:val="00BD3C9C"/>
    <w:rsid w:val="00BD5519"/>
    <w:rsid w:val="00BE0828"/>
    <w:rsid w:val="00BE0BE8"/>
    <w:rsid w:val="00BE22A2"/>
    <w:rsid w:val="00BF3FD8"/>
    <w:rsid w:val="00BF61A4"/>
    <w:rsid w:val="00C043A8"/>
    <w:rsid w:val="00C119A2"/>
    <w:rsid w:val="00C1386F"/>
    <w:rsid w:val="00C25567"/>
    <w:rsid w:val="00C263A5"/>
    <w:rsid w:val="00C40E30"/>
    <w:rsid w:val="00C53910"/>
    <w:rsid w:val="00C56620"/>
    <w:rsid w:val="00C609D1"/>
    <w:rsid w:val="00C630D8"/>
    <w:rsid w:val="00C652E5"/>
    <w:rsid w:val="00C674C7"/>
    <w:rsid w:val="00C71ADC"/>
    <w:rsid w:val="00C7457D"/>
    <w:rsid w:val="00C77669"/>
    <w:rsid w:val="00C91A13"/>
    <w:rsid w:val="00C9479B"/>
    <w:rsid w:val="00C95487"/>
    <w:rsid w:val="00C97492"/>
    <w:rsid w:val="00CB0561"/>
    <w:rsid w:val="00CD45C7"/>
    <w:rsid w:val="00CD4BFA"/>
    <w:rsid w:val="00CE0206"/>
    <w:rsid w:val="00CE028C"/>
    <w:rsid w:val="00CE1F71"/>
    <w:rsid w:val="00CE7C8C"/>
    <w:rsid w:val="00D13ABC"/>
    <w:rsid w:val="00D14961"/>
    <w:rsid w:val="00D23762"/>
    <w:rsid w:val="00D32B51"/>
    <w:rsid w:val="00D35E89"/>
    <w:rsid w:val="00D43431"/>
    <w:rsid w:val="00D43A22"/>
    <w:rsid w:val="00D44209"/>
    <w:rsid w:val="00D54605"/>
    <w:rsid w:val="00D629D9"/>
    <w:rsid w:val="00D65250"/>
    <w:rsid w:val="00D70D35"/>
    <w:rsid w:val="00D76627"/>
    <w:rsid w:val="00D90311"/>
    <w:rsid w:val="00D91290"/>
    <w:rsid w:val="00D936F0"/>
    <w:rsid w:val="00DA3EEE"/>
    <w:rsid w:val="00DA7DFC"/>
    <w:rsid w:val="00DB1B4B"/>
    <w:rsid w:val="00DB7ADC"/>
    <w:rsid w:val="00DC797C"/>
    <w:rsid w:val="00DE2C16"/>
    <w:rsid w:val="00DF210B"/>
    <w:rsid w:val="00DF5F02"/>
    <w:rsid w:val="00E0138B"/>
    <w:rsid w:val="00E03FF6"/>
    <w:rsid w:val="00E159EB"/>
    <w:rsid w:val="00E15BD4"/>
    <w:rsid w:val="00E25281"/>
    <w:rsid w:val="00E305DA"/>
    <w:rsid w:val="00E41931"/>
    <w:rsid w:val="00E47AC1"/>
    <w:rsid w:val="00E51BDE"/>
    <w:rsid w:val="00E602B3"/>
    <w:rsid w:val="00E63657"/>
    <w:rsid w:val="00E63A7E"/>
    <w:rsid w:val="00E6455B"/>
    <w:rsid w:val="00E72281"/>
    <w:rsid w:val="00EA4053"/>
    <w:rsid w:val="00EA5F1A"/>
    <w:rsid w:val="00EB1E68"/>
    <w:rsid w:val="00EB612F"/>
    <w:rsid w:val="00EC1813"/>
    <w:rsid w:val="00EC4D84"/>
    <w:rsid w:val="00EC4E25"/>
    <w:rsid w:val="00ED019D"/>
    <w:rsid w:val="00ED6AF0"/>
    <w:rsid w:val="00EE54D3"/>
    <w:rsid w:val="00EE7860"/>
    <w:rsid w:val="00EF0FF8"/>
    <w:rsid w:val="00EF104A"/>
    <w:rsid w:val="00F03139"/>
    <w:rsid w:val="00F22A4E"/>
    <w:rsid w:val="00F31227"/>
    <w:rsid w:val="00F34815"/>
    <w:rsid w:val="00F4046B"/>
    <w:rsid w:val="00F40B7E"/>
    <w:rsid w:val="00F5564E"/>
    <w:rsid w:val="00F5694C"/>
    <w:rsid w:val="00F7043C"/>
    <w:rsid w:val="00F7187D"/>
    <w:rsid w:val="00F72148"/>
    <w:rsid w:val="00F802FD"/>
    <w:rsid w:val="00F83876"/>
    <w:rsid w:val="00FA01E0"/>
    <w:rsid w:val="00FA379A"/>
    <w:rsid w:val="00FA43DB"/>
    <w:rsid w:val="00FA65B2"/>
    <w:rsid w:val="00FB183F"/>
    <w:rsid w:val="00FB4580"/>
    <w:rsid w:val="00FB461E"/>
    <w:rsid w:val="00FC4F3D"/>
    <w:rsid w:val="00FC748E"/>
    <w:rsid w:val="00FC7587"/>
    <w:rsid w:val="00FF2A33"/>
    <w:rsid w:val="00FF604B"/>
    <w:rsid w:val="00FF710B"/>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5238BD"/>
    <w:pPr>
      <w:tabs>
        <w:tab w:val="center" w:pos="4536"/>
        <w:tab w:val="right" w:pos="9072"/>
      </w:tabs>
    </w:pPr>
  </w:style>
  <w:style w:type="character" w:customStyle="1" w:styleId="FooterChar">
    <w:name w:val="Footer Char"/>
    <w:basedOn w:val="DefaultParagraphFont"/>
    <w:link w:val="Footer"/>
    <w:uiPriority w:val="99"/>
    <w:rsid w:val="005238BD"/>
  </w:style>
  <w:style w:type="character" w:styleId="LineNumber">
    <w:name w:val="line number"/>
    <w:basedOn w:val="DefaultParagraphFont"/>
    <w:uiPriority w:val="99"/>
    <w:semiHidden/>
    <w:unhideWhenUsed/>
    <w:rsid w:val="005238BD"/>
  </w:style>
  <w:style w:type="paragraph" w:styleId="FootnoteText">
    <w:name w:val="footnote text"/>
    <w:basedOn w:val="Normal"/>
    <w:link w:val="FootnoteTextChar"/>
    <w:uiPriority w:val="99"/>
    <w:semiHidden/>
    <w:unhideWhenUsed/>
    <w:rsid w:val="003E1257"/>
    <w:rPr>
      <w:sz w:val="20"/>
      <w:szCs w:val="20"/>
    </w:rPr>
  </w:style>
  <w:style w:type="character" w:customStyle="1" w:styleId="FootnoteTextChar">
    <w:name w:val="Footnote Text Char"/>
    <w:basedOn w:val="DefaultParagraphFont"/>
    <w:link w:val="FootnoteText"/>
    <w:uiPriority w:val="99"/>
    <w:semiHidden/>
    <w:rsid w:val="003E1257"/>
    <w:rPr>
      <w:sz w:val="20"/>
      <w:szCs w:val="20"/>
    </w:rPr>
  </w:style>
  <w:style w:type="character" w:styleId="FootnoteReference">
    <w:name w:val="footnote reference"/>
    <w:basedOn w:val="DefaultParagraphFont"/>
    <w:uiPriority w:val="99"/>
    <w:semiHidden/>
    <w:unhideWhenUsed/>
    <w:rsid w:val="003E1257"/>
    <w:rPr>
      <w:vertAlign w:val="superscript"/>
    </w:rPr>
  </w:style>
  <w:style w:type="character" w:styleId="FollowedHyperlink">
    <w:name w:val="FollowedHyperlink"/>
    <w:basedOn w:val="DefaultParagraphFont"/>
    <w:uiPriority w:val="99"/>
    <w:semiHidden/>
    <w:unhideWhenUsed/>
    <w:rsid w:val="00FC4F3D"/>
    <w:rPr>
      <w:color w:val="800080" w:themeColor="followedHyperlink"/>
      <w:u w:val="single"/>
    </w:rPr>
  </w:style>
  <w:style w:type="character" w:styleId="CommentReference">
    <w:name w:val="annotation reference"/>
    <w:basedOn w:val="DefaultParagraphFont"/>
    <w:uiPriority w:val="99"/>
    <w:semiHidden/>
    <w:unhideWhenUsed/>
    <w:rsid w:val="002B54EC"/>
    <w:rPr>
      <w:sz w:val="16"/>
      <w:szCs w:val="16"/>
    </w:rPr>
  </w:style>
  <w:style w:type="paragraph" w:styleId="CommentText">
    <w:name w:val="annotation text"/>
    <w:basedOn w:val="Normal"/>
    <w:link w:val="CommentTextChar"/>
    <w:uiPriority w:val="99"/>
    <w:unhideWhenUsed/>
    <w:rsid w:val="002B54EC"/>
    <w:rPr>
      <w:sz w:val="20"/>
      <w:szCs w:val="20"/>
    </w:rPr>
  </w:style>
  <w:style w:type="character" w:customStyle="1" w:styleId="CommentTextChar">
    <w:name w:val="Comment Text Char"/>
    <w:basedOn w:val="DefaultParagraphFont"/>
    <w:link w:val="CommentText"/>
    <w:uiPriority w:val="99"/>
    <w:rsid w:val="002B54EC"/>
    <w:rPr>
      <w:sz w:val="20"/>
      <w:szCs w:val="20"/>
    </w:rPr>
  </w:style>
  <w:style w:type="paragraph" w:styleId="CommentSubject">
    <w:name w:val="annotation subject"/>
    <w:basedOn w:val="CommentText"/>
    <w:next w:val="CommentText"/>
    <w:link w:val="CommentSubjectChar"/>
    <w:uiPriority w:val="99"/>
    <w:semiHidden/>
    <w:unhideWhenUsed/>
    <w:rsid w:val="002B54EC"/>
    <w:rPr>
      <w:b/>
      <w:bCs/>
    </w:rPr>
  </w:style>
  <w:style w:type="character" w:customStyle="1" w:styleId="CommentSubjectChar">
    <w:name w:val="Comment Subject Char"/>
    <w:basedOn w:val="CommentTextChar"/>
    <w:link w:val="CommentSubject"/>
    <w:uiPriority w:val="99"/>
    <w:semiHidden/>
    <w:rsid w:val="002B54EC"/>
    <w:rPr>
      <w:b/>
      <w:bCs/>
      <w:sz w:val="20"/>
      <w:szCs w:val="20"/>
    </w:rPr>
  </w:style>
  <w:style w:type="paragraph" w:styleId="BalloonText">
    <w:name w:val="Balloon Text"/>
    <w:basedOn w:val="Normal"/>
    <w:link w:val="BalloonTextChar"/>
    <w:uiPriority w:val="99"/>
    <w:semiHidden/>
    <w:unhideWhenUsed/>
    <w:rsid w:val="002B5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EC"/>
    <w:rPr>
      <w:rFonts w:ascii="Segoe UI" w:hAnsi="Segoe UI" w:cs="Segoe UI"/>
      <w:sz w:val="18"/>
      <w:szCs w:val="18"/>
    </w:rPr>
  </w:style>
  <w:style w:type="character" w:customStyle="1" w:styleId="UnresolvedMention2">
    <w:name w:val="Unresolved Mention2"/>
    <w:basedOn w:val="DefaultParagraphFont"/>
    <w:uiPriority w:val="99"/>
    <w:semiHidden/>
    <w:unhideWhenUsed/>
    <w:rsid w:val="00F40B7E"/>
    <w:rPr>
      <w:color w:val="605E5C"/>
      <w:shd w:val="clear" w:color="auto" w:fill="E1DFDD"/>
    </w:rPr>
  </w:style>
  <w:style w:type="paragraph" w:styleId="ListParagraph">
    <w:name w:val="List Paragraph"/>
    <w:basedOn w:val="Normal"/>
    <w:uiPriority w:val="34"/>
    <w:qFormat/>
    <w:rsid w:val="00B5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fumagalli@kuleuven.be" TargetMode="External"/><Relationship Id="rId18" Type="http://schemas.openxmlformats.org/officeDocument/2006/relationships/hyperlink" Target="mailto:Benjamin.pavie@kuleuven.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aurilio.sampaolesi@kuleuven.be" TargetMode="External"/><Relationship Id="rId7" Type="http://schemas.openxmlformats.org/officeDocument/2006/relationships/settings" Target="settings.xml"/><Relationship Id="rId12" Type="http://schemas.openxmlformats.org/officeDocument/2006/relationships/hyperlink" Target="mailto:enkras94@gmail.com" TargetMode="External"/><Relationship Id="rId17" Type="http://schemas.openxmlformats.org/officeDocument/2006/relationships/hyperlink" Target="mailto:giorgia.giacomazzi@histogenex.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xelle.kerstens@kuleuven.be" TargetMode="External"/><Relationship Id="rId20" Type="http://schemas.openxmlformats.org/officeDocument/2006/relationships/hyperlink" Target="mailto:jimmy.beckers@kuleuven.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ina.dittlau@kuleuven.b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ieter.baatsen@kuleuven.be" TargetMode="External"/><Relationship Id="rId23" Type="http://schemas.openxmlformats.org/officeDocument/2006/relationships/hyperlink" Target="mailto:ludo.vandenbosch@kuleuven.b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lisabeth.rossaert@kuleuven.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js.vandoorne.work@gmail.com" TargetMode="External"/><Relationship Id="rId22" Type="http://schemas.openxmlformats.org/officeDocument/2006/relationships/hyperlink" Target="mailto:Philip.vandamme@kuleuven.be"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9B70DD9C08446A8443DF534F7285E" ma:contentTypeVersion="10" ma:contentTypeDescription="Create a new document." ma:contentTypeScope="" ma:versionID="50e74b179293f20ec6f83909ec064faa">
  <xsd:schema xmlns:xsd="http://www.w3.org/2001/XMLSchema" xmlns:xs="http://www.w3.org/2001/XMLSchema" xmlns:p="http://schemas.microsoft.com/office/2006/metadata/properties" xmlns:ns3="fd689c1b-2561-4a46-ae04-6449f963ff76" targetNamespace="http://schemas.microsoft.com/office/2006/metadata/properties" ma:root="true" ma:fieldsID="6ef0c3a631d458870a3d1dc163f5cd03" ns3:_="">
    <xsd:import namespace="fd689c1b-2561-4a46-ae04-6449f963f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9c1b-2561-4a46-ae04-6449f963f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4EAF8-CAF0-41EF-A023-D33E7D9A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9c1b-2561-4a46-ae04-6449f963f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62094-D672-418B-BD20-CD2B3C0DD4C9}">
  <ds:schemaRefs>
    <ds:schemaRef ds:uri="http://schemas.microsoft.com/sharepoint/v3/contenttype/forms"/>
  </ds:schemaRefs>
</ds:datastoreItem>
</file>

<file path=customXml/itemProps3.xml><?xml version="1.0" encoding="utf-8"?>
<ds:datastoreItem xmlns:ds="http://schemas.openxmlformats.org/officeDocument/2006/customXml" ds:itemID="{68BF51E2-7B23-40B2-AC63-96FD1028F0DF}">
  <ds:schemaRefs>
    <ds:schemaRef ds:uri="http://schemas.openxmlformats.org/officeDocument/2006/bibliography"/>
  </ds:schemaRefs>
</ds:datastoreItem>
</file>

<file path=customXml/itemProps4.xml><?xml version="1.0" encoding="utf-8"?>
<ds:datastoreItem xmlns:ds="http://schemas.openxmlformats.org/officeDocument/2006/customXml" ds:itemID="{1EAD7EDE-FAFD-401A-84E3-1F602A1FEF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37651</Words>
  <Characters>214611</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2021-08-04T09:24:00Z</dcterms:created>
  <dcterms:modified xsi:type="dcterms:W3CDTF">2021-08-09T19:44:00Z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0x010100AF89B70DD9C08446A8443DF534F7285E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http://csl.mendeley.com/styles/513283901/nature-3</vt:lpwstr>
  </property>
  <property fmtid="{D5CDD505-2E9C-101B-9397-08002B2CF9AE}" pid="18" name="Mendeley Recent Style Name 7_1">
    <vt:lpwstr>Nature - Katarina Stoklund Dittlau</vt:lpwstr>
  </property>
  <property fmtid="{D5CDD505-2E9C-101B-9397-08002B2CF9AE}" pid="19" name="Mendeley Recent Style Id 8_1">
    <vt:lpwstr>http://csl.mendeley.com/styles/513283901/nature-2</vt:lpwstr>
  </property>
  <property fmtid="{D5CDD505-2E9C-101B-9397-08002B2CF9AE}" pid="20" name="Mendeley Recent Style Name 8_1">
    <vt:lpwstr>Nature - Katarina Stoklund Dittlau</vt:lpwstr>
  </property>
  <property fmtid="{D5CDD505-2E9C-101B-9397-08002B2CF9AE}" pid="21" name="Mendeley Recent Style Id 9_1">
    <vt:lpwstr>http://csl.mendeley.com/styles/513283901/vancouver-4</vt:lpwstr>
  </property>
  <property fmtid="{D5CDD505-2E9C-101B-9397-08002B2CF9AE}" pid="22" name="Mendeley Recent Style Name 9_1">
    <vt:lpwstr>Vancouver - Katarina Stoklund Dittlau</vt:lpwstr>
  </property>
  <property fmtid="{D5CDD505-2E9C-101B-9397-08002B2CF9AE}" pid="23" name="Mendeley Document_1">
    <vt:lpwstr>True</vt:lpwstr>
  </property>
  <property fmtid="{D5CDD505-2E9C-101B-9397-08002B2CF9AE}" pid="24" name="Mendeley Unique User Id_1">
    <vt:lpwstr>fa7dd6a8-bf15-31be-9c25-a2aa96ea13db</vt:lpwstr>
  </property>
  <property fmtid="{D5CDD505-2E9C-101B-9397-08002B2CF9AE}" pid="25" name="Mendeley Citation Style_1">
    <vt:lpwstr>http://csl.mendeley.com/styles/513283901/nature-3</vt:lpwstr>
  </property>
</Properties>
</file>