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93E6C" w14:textId="3FC99EF8" w:rsidR="005A7D69" w:rsidRDefault="003D36D6" w:rsidP="003D36D6">
      <w:pPr>
        <w:pStyle w:val="Title"/>
      </w:pPr>
      <w:r>
        <w:t xml:space="preserve">Voice over for dynamic CTA </w:t>
      </w:r>
    </w:p>
    <w:p w14:paraId="34E4765F" w14:textId="75FDDD0B" w:rsidR="003D36D6" w:rsidRDefault="003D36D6" w:rsidP="003D36D6"/>
    <w:p w14:paraId="2715E90E" w14:textId="57B24D00" w:rsidR="00B46BDC" w:rsidRDefault="00B46BDC" w:rsidP="003D36D6">
      <w:r>
        <w:t xml:space="preserve">Title: </w:t>
      </w:r>
    </w:p>
    <w:p w14:paraId="4A9F1FCD" w14:textId="77777777" w:rsidR="00B46BDC" w:rsidRDefault="00B46BDC" w:rsidP="00B46BDC">
      <w:pPr>
        <w:rPr>
          <w:rFonts w:ascii="Calibri" w:hAnsi="Calibri"/>
          <w:color w:val="000000"/>
        </w:rPr>
      </w:pPr>
      <w:r>
        <w:rPr>
          <w:color w:val="000000"/>
        </w:rPr>
        <w:t xml:space="preserve">Time-resolved, dynamic computed tomography angiography for characterization of aortic endoleaks and treatment guidance </w:t>
      </w:r>
      <w:r>
        <w:rPr>
          <w:i/>
          <w:color w:val="000000"/>
        </w:rPr>
        <w:t>via</w:t>
      </w:r>
      <w:r>
        <w:rPr>
          <w:color w:val="000000"/>
        </w:rPr>
        <w:t xml:space="preserve"> 2D-3D fusion-imaging</w:t>
      </w:r>
    </w:p>
    <w:p w14:paraId="6D28C7A8" w14:textId="77777777" w:rsidR="003D36D6" w:rsidRDefault="003D36D6" w:rsidP="003D36D6"/>
    <w:p w14:paraId="56E9DC31" w14:textId="020F7E80" w:rsidR="003D36D6" w:rsidRDefault="003D36D6" w:rsidP="003D36D6">
      <w:r>
        <w:t>Alan Lumsden:</w:t>
      </w:r>
    </w:p>
    <w:p w14:paraId="2774AF2C" w14:textId="0D6B52AA" w:rsidR="003D36D6" w:rsidRDefault="006452FB" w:rsidP="003D36D6">
      <w:r>
        <w:t xml:space="preserve">Endoleak still remains the main challenge after endovascular aortic aneurysm repair and can be misdiagnosed. </w:t>
      </w:r>
      <w:r w:rsidR="00B46BDC">
        <w:t xml:space="preserve">Unlike </w:t>
      </w:r>
      <w:r w:rsidR="00A517EC">
        <w:t>conventional</w:t>
      </w:r>
      <w:r w:rsidR="00B46BDC">
        <w:t xml:space="preserve"> CT imaging, dynamic</w:t>
      </w:r>
      <w:r w:rsidR="00E04733">
        <w:t xml:space="preserve">, time-resolved CT-angiography has the advantage of visualizing the aneurysm sac </w:t>
      </w:r>
      <w:r w:rsidR="00A517EC">
        <w:t xml:space="preserve">during </w:t>
      </w:r>
      <w:r w:rsidR="00E04733">
        <w:t>multiple time points</w:t>
      </w:r>
      <w:r w:rsidR="005415B1">
        <w:t xml:space="preserve"> </w:t>
      </w:r>
      <w:r w:rsidR="00A517EC">
        <w:t>after iodinated contrast injection</w:t>
      </w:r>
      <w:r w:rsidR="00E04733">
        <w:t xml:space="preserve">. This </w:t>
      </w:r>
      <w:r w:rsidR="00A517EC">
        <w:t xml:space="preserve">technique </w:t>
      </w:r>
      <w:r w:rsidR="00E04733">
        <w:t xml:space="preserve">helps </w:t>
      </w:r>
      <w:r w:rsidR="37E17105">
        <w:t>identify</w:t>
      </w:r>
      <w:r w:rsidR="00E04733">
        <w:t xml:space="preserve"> all the vessels </w:t>
      </w:r>
      <w:r w:rsidR="00A517EC">
        <w:t xml:space="preserve">contributing to </w:t>
      </w:r>
      <w:r w:rsidR="00E04733">
        <w:t>endoleak</w:t>
      </w:r>
      <w:r>
        <w:t xml:space="preserve"> after EVAR and can be used for guiding endoleak treatment.</w:t>
      </w:r>
    </w:p>
    <w:p w14:paraId="4F45F4F0" w14:textId="49D282E3" w:rsidR="00E04733" w:rsidRDefault="00E04733" w:rsidP="003D36D6"/>
    <w:p w14:paraId="2BF4274B" w14:textId="275128F7" w:rsidR="00E04733" w:rsidRDefault="00E04733" w:rsidP="003D36D6">
      <w:r>
        <w:t>Marton Berczeli:</w:t>
      </w:r>
    </w:p>
    <w:p w14:paraId="4B843B3A" w14:textId="7B676E37" w:rsidR="005415B1" w:rsidRDefault="006452FB" w:rsidP="003D36D6">
      <w:r>
        <w:t xml:space="preserve">During </w:t>
      </w:r>
      <w:r w:rsidR="00E04733">
        <w:t xml:space="preserve">dynamic CTA </w:t>
      </w:r>
      <w:r>
        <w:t xml:space="preserve">imaging, </w:t>
      </w:r>
      <w:r w:rsidR="00E04733">
        <w:t xml:space="preserve">multiple scans are acquired after </w:t>
      </w:r>
      <w:r>
        <w:t xml:space="preserve">an intravenous bolus of iodinated </w:t>
      </w:r>
      <w:r w:rsidR="00E04733">
        <w:t xml:space="preserve">contrast </w:t>
      </w:r>
      <w:r>
        <w:t>agent</w:t>
      </w:r>
      <w:r w:rsidR="00E04733">
        <w:t xml:space="preserve">. To </w:t>
      </w:r>
      <w:r>
        <w:t xml:space="preserve">mitigate </w:t>
      </w:r>
      <w:r w:rsidR="00E04733">
        <w:t>radiation exposure</w:t>
      </w:r>
      <w:r>
        <w:t xml:space="preserve">, </w:t>
      </w:r>
      <w:r w:rsidR="005415B1">
        <w:t xml:space="preserve">the </w:t>
      </w:r>
      <w:r>
        <w:t xml:space="preserve">imaging </w:t>
      </w:r>
      <w:r w:rsidR="005415B1">
        <w:t xml:space="preserve">is tailored to </w:t>
      </w:r>
      <w:r>
        <w:t xml:space="preserve">focus only in </w:t>
      </w:r>
      <w:r w:rsidR="005415B1">
        <w:t xml:space="preserve">the region of previously implanted stent graft. Studies </w:t>
      </w:r>
      <w:r w:rsidR="1D67160B">
        <w:t>have shown</w:t>
      </w:r>
      <w:r w:rsidR="005415B1">
        <w:t xml:space="preserve"> that this modality has better </w:t>
      </w:r>
      <w:r>
        <w:t xml:space="preserve">diagnostic accuracy </w:t>
      </w:r>
      <w:r w:rsidR="005415B1">
        <w:t>than conventional triphasic CTA imaging</w:t>
      </w:r>
      <w:r>
        <w:t xml:space="preserve"> for endoleak</w:t>
      </w:r>
      <w:r w:rsidR="005415B1">
        <w:t>.</w:t>
      </w:r>
      <w:r>
        <w:t xml:space="preserve"> </w:t>
      </w:r>
    </w:p>
    <w:p w14:paraId="0EB01572" w14:textId="77777777" w:rsidR="006452FB" w:rsidRDefault="006452FB" w:rsidP="003D36D6"/>
    <w:p w14:paraId="15CE9B13" w14:textId="2D5D56EE" w:rsidR="005415B1" w:rsidRDefault="005415B1" w:rsidP="003D36D6">
      <w:r>
        <w:t>Ponraj Chinnadurai:</w:t>
      </w:r>
    </w:p>
    <w:p w14:paraId="0F752439" w14:textId="42E0C007" w:rsidR="00CA30B9" w:rsidRDefault="006452FB">
      <w:r>
        <w:t xml:space="preserve">Utilizing diagnostic images for intra-operative interventional guidance is not yet standard of care. </w:t>
      </w:r>
      <w:r w:rsidR="00CA30B9">
        <w:t xml:space="preserve">Diagnosing and treating endoleak involves multiple 2D angiographic imaging at different C-arm angulations. This 3D dynamic CTA imaging can be combined with intra-operative 2D fluoroscopy using 2D/3D image fusion to facilitate interventional treatment, with limited radiation exposure and contrast agent usage. </w:t>
      </w:r>
    </w:p>
    <w:p w14:paraId="6D9AD57A" w14:textId="27B9D56D" w:rsidR="005415B1" w:rsidRDefault="005415B1" w:rsidP="003D36D6"/>
    <w:p w14:paraId="1F3D7C49" w14:textId="69344EC6" w:rsidR="00403401" w:rsidRDefault="00403401" w:rsidP="003D36D6">
      <w:r>
        <w:t>Narrator:</w:t>
      </w:r>
    </w:p>
    <w:p w14:paraId="613FDF99" w14:textId="377B4B4D" w:rsidR="005415B1" w:rsidRDefault="005415B1" w:rsidP="003D36D6">
      <w:pPr>
        <w:rPr>
          <w:color w:val="000000"/>
        </w:rPr>
      </w:pPr>
      <w:r>
        <w:t xml:space="preserve">The protocol starts with reviewing the </w:t>
      </w:r>
      <w:r w:rsidR="00403401">
        <w:t>patient’s</w:t>
      </w:r>
      <w:r>
        <w:t xml:space="preserve"> previous images. We load them to our DICOM file reviewer </w:t>
      </w:r>
      <w:r w:rsidR="00403401">
        <w:t xml:space="preserve">and check for potential endoleak on the available images. </w:t>
      </w:r>
      <w:r w:rsidR="00403401">
        <w:rPr>
          <w:color w:val="000000"/>
        </w:rPr>
        <w:t xml:space="preserve">This can be informative to decide the scan range and temporal distribution during the image acquisition. </w:t>
      </w:r>
    </w:p>
    <w:p w14:paraId="37067391" w14:textId="24495E8D" w:rsidR="00403401" w:rsidRDefault="00403401" w:rsidP="003D36D6"/>
    <w:p w14:paraId="2DBD0989" w14:textId="1D69889E" w:rsidR="00403401" w:rsidRDefault="00403401" w:rsidP="003D36D6">
      <w:r>
        <w:t>Representative results:</w:t>
      </w:r>
    </w:p>
    <w:p w14:paraId="74AAE1BF" w14:textId="7F0F5A7C" w:rsidR="00403401" w:rsidRDefault="00B81E73" w:rsidP="003D36D6">
      <w:r>
        <w:t xml:space="preserve">Presented here is a 76-year-old gentleman with type II diabetes, coronary artery disease and an endovascular aortic aneurysm repair in his medical history. The patient was referred to our institution based on sac enlargement and possible type II endoleak. After reviewing previous </w:t>
      </w:r>
      <w:r w:rsidR="00780E41">
        <w:t>images,</w:t>
      </w:r>
      <w:r>
        <w:t xml:space="preserve"> a possible type II endoleak was noted. A dynamic CT scan was performed at 70 kV acquiring 14 scans using 75 ml iodinated contrast material</w:t>
      </w:r>
      <w:r w:rsidR="00780E41">
        <w:t xml:space="preserve"> under 36 seconds. Careful review of the images demonstrated a contrast enhancement in the posterior segment of the aneurysm sac arising from bilateral L4 lumbar arteries. Quantitative analysis of the aortic and endoleak enhancement curve showed a 14.2 seconds time to peak value for the aortic and 27.5 seconds for the endoleak curve resulting in a 13.3 seconds delta time to peak value. These findings correlate with a type II endoleak. </w:t>
      </w:r>
    </w:p>
    <w:p w14:paraId="493FAA86" w14:textId="77777777" w:rsidR="003E2372" w:rsidRDefault="00780E41" w:rsidP="003D36D6">
      <w:r>
        <w:t xml:space="preserve">Then for endoleak embolization the patient was taken into the hybrid OR. The scan with the highest diagnostic value was imported into the hybrid OR workstation and key landmarks as internal iliac artery orifice, iliolumbar arteries contributing to the endoleak were annotated with different colors. </w:t>
      </w:r>
    </w:p>
    <w:p w14:paraId="0B0F40BC" w14:textId="090C1B2C" w:rsidR="00780E41" w:rsidRDefault="003E2372" w:rsidP="003D36D6">
      <w:r>
        <w:t xml:space="preserve">After gaining femoral access and wire navigation into the aorta a </w:t>
      </w:r>
      <w:r w:rsidR="00780E41">
        <w:t xml:space="preserve">2D3D image fusion was performed and </w:t>
      </w:r>
      <w:r>
        <w:t xml:space="preserve">the two images were aligned. </w:t>
      </w:r>
    </w:p>
    <w:p w14:paraId="307B28EC" w14:textId="1E316794" w:rsidR="003E2372" w:rsidRDefault="003E2372" w:rsidP="003D36D6">
      <w:r>
        <w:lastRenderedPageBreak/>
        <w:t>A digital subtraction angiography was performed to confirm accurate alignment. Using the combination of a longer 5 Fr sheath, a microcatheter and a wire a microcatheter was positioned into the aneurysm sac and lumbar arteries and liquid embolization was performed. Completion images showed successful occlusion of the bilateral L4 lumbar arteries.</w:t>
      </w:r>
    </w:p>
    <w:p w14:paraId="685F6437" w14:textId="2E948ED0" w:rsidR="006503DB" w:rsidRDefault="006503DB" w:rsidP="003D36D6"/>
    <w:p w14:paraId="14378C92" w14:textId="0813C628" w:rsidR="006503DB" w:rsidRDefault="006503DB" w:rsidP="003D36D6">
      <w:r>
        <w:t>Conclusion:</w:t>
      </w:r>
    </w:p>
    <w:p w14:paraId="79A5A6E6" w14:textId="1969DC30" w:rsidR="006503DB" w:rsidRDefault="006503DB" w:rsidP="003D36D6">
      <w:r>
        <w:t>Ponraj Chinnadurai:</w:t>
      </w:r>
    </w:p>
    <w:p w14:paraId="0D30D88F" w14:textId="12476E8C" w:rsidR="006503DB" w:rsidRDefault="0029347E" w:rsidP="003D36D6">
      <w:r>
        <w:rPr>
          <w:color w:val="000000"/>
        </w:rPr>
        <w:t xml:space="preserve">To answer the underlying clinical question, imaging protocols can be customized to the individual patient, based on prior imaging findings. </w:t>
      </w:r>
      <w:r w:rsidR="0074131A">
        <w:rPr>
          <w:color w:val="000000"/>
        </w:rPr>
        <w:t xml:space="preserve">For </w:t>
      </w:r>
      <w:r>
        <w:rPr>
          <w:color w:val="000000"/>
        </w:rPr>
        <w:t xml:space="preserve">suspected </w:t>
      </w:r>
      <w:r w:rsidR="0074131A">
        <w:rPr>
          <w:color w:val="000000"/>
        </w:rPr>
        <w:t xml:space="preserve">Type I endoleak, it is recommended to have more scans </w:t>
      </w:r>
      <w:r>
        <w:rPr>
          <w:color w:val="000000"/>
        </w:rPr>
        <w:t xml:space="preserve">acquired </w:t>
      </w:r>
      <w:r w:rsidR="0074131A">
        <w:rPr>
          <w:color w:val="000000"/>
        </w:rPr>
        <w:t xml:space="preserve">during the earlier phase of the time-attenuation curve. For </w:t>
      </w:r>
      <w:r>
        <w:rPr>
          <w:color w:val="000000"/>
        </w:rPr>
        <w:t xml:space="preserve">suspected </w:t>
      </w:r>
      <w:r w:rsidR="0074131A">
        <w:rPr>
          <w:color w:val="000000"/>
        </w:rPr>
        <w:t xml:space="preserve">type II endoleak, that appear later, it is recommended to have more scans during the later phase of the time-attenuation curve. If no prior imaging studies are available, scans </w:t>
      </w:r>
      <w:r>
        <w:rPr>
          <w:color w:val="000000"/>
        </w:rPr>
        <w:t xml:space="preserve">can be distributed </w:t>
      </w:r>
      <w:r w:rsidR="0074131A">
        <w:rPr>
          <w:color w:val="000000"/>
        </w:rPr>
        <w:t>equally</w:t>
      </w:r>
      <w:r>
        <w:rPr>
          <w:color w:val="000000"/>
        </w:rPr>
        <w:t xml:space="preserve">. </w:t>
      </w:r>
    </w:p>
    <w:p w14:paraId="1C098773" w14:textId="349E14DB" w:rsidR="006503DB" w:rsidRDefault="006503DB" w:rsidP="003D36D6"/>
    <w:p w14:paraId="2F92D360" w14:textId="7CCDCEA9" w:rsidR="006503DB" w:rsidRDefault="006503DB" w:rsidP="003D36D6">
      <w:r>
        <w:t>Marton Berczeli:</w:t>
      </w:r>
    </w:p>
    <w:p w14:paraId="4E732D62" w14:textId="1D7E140A" w:rsidR="006503DB" w:rsidRDefault="0074131A" w:rsidP="003D36D6">
      <w:r>
        <w:t>Using dynamic CT-angiography multiple inflow and outflow vessels can be identified this helps in better understanding of the endoleak and in targeting our treatment.</w:t>
      </w:r>
      <w:r w:rsidR="7BDE6439">
        <w:t xml:space="preserve"> </w:t>
      </w:r>
      <w:r w:rsidR="0029347E">
        <w:t>This technique enables a quantitative approach to diagnosing aortic endoleaks (</w:t>
      </w:r>
      <w:proofErr w:type="spellStart"/>
      <w:r w:rsidR="0029347E">
        <w:t>eg.</w:t>
      </w:r>
      <w:proofErr w:type="spellEnd"/>
      <w:r w:rsidR="0029347E">
        <w:t xml:space="preserve"> </w:t>
      </w:r>
      <w:r w:rsidR="0029347E">
        <w:sym w:font="Symbol" w:char="F044"/>
      </w:r>
      <w:r w:rsidR="0029347E">
        <w:t xml:space="preserve">Time to peak can be used to differentiate type 1 vs 2 endoleaks). </w:t>
      </w:r>
      <w:r w:rsidR="7BDE6439">
        <w:t xml:space="preserve">Using </w:t>
      </w:r>
      <w:r w:rsidR="0029347E">
        <w:t xml:space="preserve">dynamic CT-fluoroscopy </w:t>
      </w:r>
      <w:r w:rsidR="7BDE6439">
        <w:t xml:space="preserve">image fusion </w:t>
      </w:r>
      <w:r w:rsidR="0029347E">
        <w:t xml:space="preserve">guidance for endoleak embolization, </w:t>
      </w:r>
      <w:r w:rsidR="7BDE6439">
        <w:t>radiation exposure and contrast volume consumption can be reduced.</w:t>
      </w:r>
    </w:p>
    <w:p w14:paraId="3EC57318" w14:textId="37DD2C25" w:rsidR="006503DB" w:rsidRDefault="006503DB" w:rsidP="003D36D6"/>
    <w:p w14:paraId="3AF36BC5" w14:textId="22E9EEDE" w:rsidR="006503DB" w:rsidRDefault="006503DB" w:rsidP="003D36D6">
      <w:r>
        <w:t>Alan Lumsden:</w:t>
      </w:r>
    </w:p>
    <w:p w14:paraId="5CB7D47E" w14:textId="08D37FCE" w:rsidR="00D318F7" w:rsidRDefault="0074131A" w:rsidP="00D318F7">
      <w:r>
        <w:t xml:space="preserve">Dynamic, time-resolved CTA can adequately characterize endoleak types and inflow vessels. This is especially useful in complex endoleak cases when using the combination of qualitative and quantitative analysis </w:t>
      </w:r>
      <w:r w:rsidR="0003431D">
        <w:t>we can distinguish between endoleak types</w:t>
      </w:r>
      <w:r w:rsidR="00D318F7">
        <w:t xml:space="preserve">. </w:t>
      </w:r>
    </w:p>
    <w:p w14:paraId="74F9732F" w14:textId="1F5561DC" w:rsidR="00D318F7" w:rsidRDefault="00D318F7" w:rsidP="00D318F7">
      <w:r>
        <w:t>In our experience, d-CTA imaging has also been shown to provide additional image-fusion guidance during endoleak treatment. Such dynamic time-resolved CT imaging can also be helpful in future imaging of other dynamic disease processes such as aortic dissection, peripheral arterial disease, arteriovenous malformations, or intramural hematoma.</w:t>
      </w:r>
    </w:p>
    <w:p w14:paraId="08D1D588" w14:textId="77777777" w:rsidR="00D318F7" w:rsidRPr="003D36D6" w:rsidRDefault="00D318F7" w:rsidP="003D36D6"/>
    <w:sectPr w:rsidR="00D318F7" w:rsidRPr="003D36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F7DF2" w14:textId="77777777" w:rsidR="0099743F" w:rsidRDefault="0099743F" w:rsidP="00D318F7">
      <w:r>
        <w:separator/>
      </w:r>
    </w:p>
  </w:endnote>
  <w:endnote w:type="continuationSeparator" w:id="0">
    <w:p w14:paraId="0B985A33" w14:textId="77777777" w:rsidR="0099743F" w:rsidRDefault="0099743F" w:rsidP="00D3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altName w:val="﷽﷽﷽﷽﷽﷽﷽﷽"/>
    <w:panose1 w:val="00000500000000020000"/>
    <w:charset w:val="00"/>
    <w:family w:val="auto"/>
    <w:pitch w:val="variable"/>
    <w:sig w:usb0="E00002FF" w:usb1="5000205A" w:usb2="00000000" w:usb3="00000000" w:csb0="0000019F" w:csb1="00000000"/>
  </w:font>
  <w:font w:name="Symbol">
    <w:panose1 w:val="050501020107060205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FDA19" w14:textId="77777777" w:rsidR="0099743F" w:rsidRDefault="0099743F" w:rsidP="00D318F7">
      <w:r>
        <w:separator/>
      </w:r>
    </w:p>
  </w:footnote>
  <w:footnote w:type="continuationSeparator" w:id="0">
    <w:p w14:paraId="74AEE794" w14:textId="77777777" w:rsidR="0099743F" w:rsidRDefault="0099743F" w:rsidP="00D31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54B31"/>
    <w:multiLevelType w:val="multilevel"/>
    <w:tmpl w:val="C84A5F56"/>
    <w:lvl w:ilvl="0">
      <w:start w:val="1"/>
      <w:numFmt w:val="decimal"/>
      <w:lvlText w:val="%1."/>
      <w:lvlJc w:val="left"/>
      <w:pPr>
        <w:ind w:left="720" w:hanging="360"/>
      </w:pPr>
    </w:lvl>
    <w:lvl w:ilvl="1">
      <w:start w:val="1"/>
      <w:numFmt w:val="decimal"/>
      <w:lvlText w:val="%1.%2."/>
      <w:lvlJc w:val="left"/>
      <w:pPr>
        <w:ind w:left="711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D6"/>
    <w:rsid w:val="0000488E"/>
    <w:rsid w:val="00013614"/>
    <w:rsid w:val="0003431D"/>
    <w:rsid w:val="00041209"/>
    <w:rsid w:val="00064F3D"/>
    <w:rsid w:val="000701CE"/>
    <w:rsid w:val="00073C5C"/>
    <w:rsid w:val="001066B4"/>
    <w:rsid w:val="00195D99"/>
    <w:rsid w:val="001D01EF"/>
    <w:rsid w:val="001E6183"/>
    <w:rsid w:val="00260978"/>
    <w:rsid w:val="0029347E"/>
    <w:rsid w:val="00294B57"/>
    <w:rsid w:val="003D36D6"/>
    <w:rsid w:val="003E2372"/>
    <w:rsid w:val="003F2D06"/>
    <w:rsid w:val="00403401"/>
    <w:rsid w:val="00407103"/>
    <w:rsid w:val="004300DD"/>
    <w:rsid w:val="00462D73"/>
    <w:rsid w:val="004B6D0D"/>
    <w:rsid w:val="005415B1"/>
    <w:rsid w:val="005901C5"/>
    <w:rsid w:val="005A6A3E"/>
    <w:rsid w:val="005A7D69"/>
    <w:rsid w:val="005E1B14"/>
    <w:rsid w:val="0060472C"/>
    <w:rsid w:val="006452FB"/>
    <w:rsid w:val="006503DB"/>
    <w:rsid w:val="00676885"/>
    <w:rsid w:val="007216F3"/>
    <w:rsid w:val="0074131A"/>
    <w:rsid w:val="00780E41"/>
    <w:rsid w:val="007B56FC"/>
    <w:rsid w:val="008161B4"/>
    <w:rsid w:val="00836B87"/>
    <w:rsid w:val="00894828"/>
    <w:rsid w:val="008A2115"/>
    <w:rsid w:val="00910418"/>
    <w:rsid w:val="0099743F"/>
    <w:rsid w:val="009C177D"/>
    <w:rsid w:val="009C37F5"/>
    <w:rsid w:val="009D70FD"/>
    <w:rsid w:val="009E11DA"/>
    <w:rsid w:val="00A517EC"/>
    <w:rsid w:val="00A518E4"/>
    <w:rsid w:val="00A93241"/>
    <w:rsid w:val="00AA4BFD"/>
    <w:rsid w:val="00AB6B27"/>
    <w:rsid w:val="00AF1E41"/>
    <w:rsid w:val="00B46BDC"/>
    <w:rsid w:val="00B73210"/>
    <w:rsid w:val="00B81E73"/>
    <w:rsid w:val="00B86B05"/>
    <w:rsid w:val="00BC1DF8"/>
    <w:rsid w:val="00C3393E"/>
    <w:rsid w:val="00CA30B9"/>
    <w:rsid w:val="00D11E31"/>
    <w:rsid w:val="00D272E3"/>
    <w:rsid w:val="00D318F7"/>
    <w:rsid w:val="00D60B30"/>
    <w:rsid w:val="00D671AD"/>
    <w:rsid w:val="00E04733"/>
    <w:rsid w:val="00E74317"/>
    <w:rsid w:val="00E7701B"/>
    <w:rsid w:val="00E919B7"/>
    <w:rsid w:val="00F32B52"/>
    <w:rsid w:val="00F53160"/>
    <w:rsid w:val="00F5404D"/>
    <w:rsid w:val="00F5752C"/>
    <w:rsid w:val="00F70774"/>
    <w:rsid w:val="00FA5398"/>
    <w:rsid w:val="03B81E51"/>
    <w:rsid w:val="05DB3680"/>
    <w:rsid w:val="0F30EAF0"/>
    <w:rsid w:val="1A6A0336"/>
    <w:rsid w:val="1BE14186"/>
    <w:rsid w:val="1D67160B"/>
    <w:rsid w:val="1FDDE151"/>
    <w:rsid w:val="37E17105"/>
    <w:rsid w:val="3B84D368"/>
    <w:rsid w:val="41138765"/>
    <w:rsid w:val="483D3028"/>
    <w:rsid w:val="4924BCF5"/>
    <w:rsid w:val="5A6605F9"/>
    <w:rsid w:val="6209935F"/>
    <w:rsid w:val="69B67131"/>
    <w:rsid w:val="6AA144B0"/>
    <w:rsid w:val="793667B6"/>
    <w:rsid w:val="7BDE6439"/>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7042B"/>
  <w15:chartTrackingRefBased/>
  <w15:docId w15:val="{603CF9C3-B31B-2A40-BF25-C5A76661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9B7"/>
    <w:rPr>
      <w:rFonts w:ascii="Times" w:hAnsi="Times"/>
      <w:lang w:val="en-US"/>
    </w:rPr>
  </w:style>
  <w:style w:type="paragraph" w:styleId="Heading1">
    <w:name w:val="heading 1"/>
    <w:basedOn w:val="Normal"/>
    <w:next w:val="Normal"/>
    <w:link w:val="Heading1Char"/>
    <w:autoRedefine/>
    <w:uiPriority w:val="9"/>
    <w:qFormat/>
    <w:rsid w:val="00E919B7"/>
    <w:pPr>
      <w:keepNext/>
      <w:keepLines/>
      <w:spacing w:before="240"/>
      <w:outlineLvl w:val="0"/>
    </w:pPr>
    <w:rPr>
      <w:rFonts w:ascii="Times New Roman" w:eastAsiaTheme="majorEastAsia" w:hAnsi="Times New Roman" w:cstheme="majorBidi"/>
      <w:color w:val="000000" w:themeColor="text1"/>
      <w:sz w:val="32"/>
      <w:szCs w:val="32"/>
    </w:rPr>
  </w:style>
  <w:style w:type="paragraph" w:styleId="Heading2">
    <w:name w:val="heading 2"/>
    <w:basedOn w:val="Normal"/>
    <w:next w:val="Normal"/>
    <w:link w:val="Heading2Char"/>
    <w:autoRedefine/>
    <w:uiPriority w:val="9"/>
    <w:semiHidden/>
    <w:unhideWhenUsed/>
    <w:qFormat/>
    <w:rsid w:val="00A93241"/>
    <w:pPr>
      <w:keepNext/>
      <w:keepLines/>
      <w:spacing w:before="4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E919B7"/>
    <w:pPr>
      <w:contextualSpacing/>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919B7"/>
    <w:rPr>
      <w:rFonts w:ascii="Times New Roman" w:eastAsiaTheme="majorEastAsia" w:hAnsi="Times New Roman" w:cstheme="majorBidi"/>
      <w:spacing w:val="-10"/>
      <w:kern w:val="28"/>
      <w:sz w:val="56"/>
      <w:szCs w:val="56"/>
    </w:rPr>
  </w:style>
  <w:style w:type="character" w:customStyle="1" w:styleId="Heading1Char">
    <w:name w:val="Heading 1 Char"/>
    <w:basedOn w:val="DefaultParagraphFont"/>
    <w:link w:val="Heading1"/>
    <w:uiPriority w:val="9"/>
    <w:rsid w:val="00E919B7"/>
    <w:rPr>
      <w:rFonts w:ascii="Times New Roman" w:eastAsiaTheme="majorEastAsia" w:hAnsi="Times New Roman" w:cstheme="majorBidi"/>
      <w:color w:val="000000" w:themeColor="text1"/>
      <w:sz w:val="32"/>
      <w:szCs w:val="32"/>
    </w:rPr>
  </w:style>
  <w:style w:type="character" w:customStyle="1" w:styleId="Heading2Char">
    <w:name w:val="Heading 2 Char"/>
    <w:basedOn w:val="DefaultParagraphFont"/>
    <w:link w:val="Heading2"/>
    <w:uiPriority w:val="9"/>
    <w:semiHidden/>
    <w:rsid w:val="00A93241"/>
    <w:rPr>
      <w:rFonts w:ascii="Times" w:eastAsiaTheme="majorEastAsia" w:hAnsi="Times" w:cstheme="majorBidi"/>
      <w:color w:val="000000" w:themeColor="text1"/>
      <w:sz w:val="26"/>
      <w:szCs w:val="26"/>
      <w:lang w:val="en-US"/>
    </w:rPr>
  </w:style>
  <w:style w:type="character" w:styleId="CommentReference">
    <w:name w:val="annotation reference"/>
    <w:basedOn w:val="DefaultParagraphFont"/>
    <w:uiPriority w:val="99"/>
    <w:semiHidden/>
    <w:unhideWhenUsed/>
    <w:rsid w:val="00403401"/>
    <w:rPr>
      <w:sz w:val="16"/>
      <w:szCs w:val="16"/>
    </w:rPr>
  </w:style>
  <w:style w:type="paragraph" w:styleId="CommentText">
    <w:name w:val="annotation text"/>
    <w:basedOn w:val="Normal"/>
    <w:link w:val="CommentTextChar"/>
    <w:uiPriority w:val="99"/>
    <w:semiHidden/>
    <w:unhideWhenUsed/>
    <w:rsid w:val="00403401"/>
    <w:pPr>
      <w:widowControl w:val="0"/>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403401"/>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B81E73"/>
    <w:pPr>
      <w:widowControl/>
      <w:jc w:val="left"/>
    </w:pPr>
    <w:rPr>
      <w:rFonts w:ascii="Times" w:eastAsiaTheme="minorHAnsi" w:hAnsi="Times" w:cstheme="minorBidi"/>
      <w:b/>
      <w:bCs/>
    </w:rPr>
  </w:style>
  <w:style w:type="character" w:customStyle="1" w:styleId="CommentSubjectChar">
    <w:name w:val="Comment Subject Char"/>
    <w:basedOn w:val="CommentTextChar"/>
    <w:link w:val="CommentSubject"/>
    <w:uiPriority w:val="99"/>
    <w:semiHidden/>
    <w:rsid w:val="00B81E73"/>
    <w:rPr>
      <w:rFonts w:ascii="Times" w:eastAsia="Calibri" w:hAnsi="Times" w:cs="Calibri"/>
      <w:b/>
      <w:bCs/>
      <w:sz w:val="20"/>
      <w:szCs w:val="20"/>
      <w:lang w:val="en-US"/>
    </w:rPr>
  </w:style>
  <w:style w:type="paragraph" w:styleId="ListParagraph">
    <w:name w:val="List Paragraph"/>
    <w:basedOn w:val="Normal"/>
    <w:uiPriority w:val="34"/>
    <w:qFormat/>
    <w:rsid w:val="003E2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47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1030</TotalTime>
  <Pages>2</Pages>
  <Words>729</Words>
  <Characters>4270</Characters>
  <Application>Microsoft Office Word</Application>
  <DocSecurity>0</DocSecurity>
  <Lines>106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Berczeli, Marton T.</dc:creator>
  <cp:keywords/>
  <dc:description/>
  <cp:lastModifiedBy>Berczeli, Marton T.</cp:lastModifiedBy>
  <cp:revision>5</cp:revision>
  <dcterms:created xsi:type="dcterms:W3CDTF">2021-09-20T14:59:00Z</dcterms:created>
  <dcterms:modified xsi:type="dcterms:W3CDTF">2021-10-12T20:18:00Z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2021-09-21T02:49:54Z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3a3865df-308e-4af7-b47c-b7c8f2398de6</vt:lpwstr>
  </property>
  <property fmtid="{D5CDD505-2E9C-101B-9397-08002B2CF9AE}" pid="8" name="MSIP_Label_ff6dbec8-95a8-4638-9f5f-bd076536645c_ContentBits">
    <vt:lpwstr>0</vt:lpwstr>
  </property>
</Properties>
</file>