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EB2BB" w14:textId="77777777" w:rsidR="0089434C" w:rsidRDefault="00ED41D2">
      <w:pPr>
        <w:rPr>
          <w:rStyle w:val="Strong"/>
          <w:color w:val="0000FF"/>
          <w:u w:val="single"/>
        </w:rPr>
      </w:pPr>
      <w:r>
        <w:rPr>
          <w:color w:val="4472C4" w:themeColor="accent1"/>
        </w:rPr>
        <w:t xml:space="preserve">We thank the reviewers for their insightful comments and their constructive feedback and have amended the manuscript accordingly. </w:t>
      </w:r>
    </w:p>
    <w:p w14:paraId="484B6728" w14:textId="77777777" w:rsidR="0089434C" w:rsidRDefault="0089434C">
      <w:pPr>
        <w:rPr>
          <w:rStyle w:val="Strong"/>
          <w:color w:val="0000FF"/>
          <w:u w:val="single"/>
        </w:rPr>
      </w:pPr>
    </w:p>
    <w:p w14:paraId="0FC13E5A" w14:textId="77777777" w:rsidR="0089434C" w:rsidRDefault="00ED41D2">
      <w:r>
        <w:rPr>
          <w:rStyle w:val="Strong"/>
          <w:color w:val="0000FF"/>
          <w:u w:val="single"/>
        </w:rPr>
        <w:t>Reviewers' comments:</w:t>
      </w:r>
      <w:r>
        <w:br/>
      </w:r>
      <w:r>
        <w:rPr>
          <w:b/>
          <w:bCs/>
        </w:rPr>
        <w:t>Reviewer #1:</w:t>
      </w:r>
      <w:r>
        <w:br/>
        <w:t>Manuscript Summary:</w:t>
      </w:r>
      <w:r>
        <w:br/>
        <w:t>The new method reported by Dunster et al described a flow cytometry assay to monitor platelet activation in real-time. This protocol provided an efficient kinetic measurement of platelet granule release, fibrinogen binding and intracellular calcium flux. And this is useful to dissect new molecular mechanism during platelet activation. However</w:t>
      </w:r>
      <w:r>
        <w:rPr>
          <w:rFonts w:ascii="MS Gothic" w:eastAsia="MS Gothic" w:hAnsi="MS Gothic"/>
        </w:rPr>
        <w:t>，</w:t>
      </w:r>
      <w:r>
        <w:t xml:space="preserve"> there are several points needed to be clearly described.</w:t>
      </w:r>
      <w:r>
        <w:br/>
      </w:r>
      <w:r>
        <w:br/>
        <w:t>Major Concerns:</w:t>
      </w:r>
      <w:r>
        <w:br/>
        <w:t>None.</w:t>
      </w:r>
      <w:r>
        <w:br/>
      </w:r>
      <w:r>
        <w:br/>
        <w:t>Minor Concerns:</w:t>
      </w:r>
      <w:r>
        <w:br/>
        <w:t>1. The authors should fix the blurred images.</w:t>
      </w:r>
    </w:p>
    <w:p w14:paraId="4259FC26" w14:textId="4D1B446B" w:rsidR="00B17378" w:rsidRPr="00B17378" w:rsidRDefault="00B17378">
      <w:pPr>
        <w:rPr>
          <w:color w:val="4472C4" w:themeColor="accent1"/>
        </w:rPr>
      </w:pPr>
      <w:r w:rsidRPr="00B17378">
        <w:rPr>
          <w:color w:val="4472C4" w:themeColor="accent1"/>
        </w:rPr>
        <w:t>We are sorry for the poor-quality images and have now addressed this.</w:t>
      </w:r>
    </w:p>
    <w:p w14:paraId="0381CDDA" w14:textId="3B7CEB41" w:rsidR="0089434C" w:rsidRDefault="00ED41D2">
      <w:r>
        <w:br/>
        <w:t>2. Since this method is dependent on the flow cytometry, the steps of how to set up the parameters should be described in detail.</w:t>
      </w:r>
    </w:p>
    <w:p w14:paraId="25C2DECB" w14:textId="77777777" w:rsidR="0089434C" w:rsidRDefault="00ED41D2">
      <w:r>
        <w:rPr>
          <w:color w:val="4472C4" w:themeColor="accent1"/>
        </w:rPr>
        <w:t xml:space="preserve">We agree that there should have been more detail on the set up and have amended the manuscript to include more information on the flow cytometry parameters used. </w:t>
      </w:r>
      <w:r>
        <w:br/>
      </w:r>
      <w:r>
        <w:br/>
      </w:r>
      <w:r>
        <w:br/>
      </w:r>
      <w:r>
        <w:rPr>
          <w:b/>
          <w:bCs/>
        </w:rPr>
        <w:t>Reviewer #2:</w:t>
      </w:r>
      <w:r>
        <w:br/>
        <w:t>This paper studies the potential relationship between the rapid response of platelets to vascular injury and extracellular stimuli. It points out that the rate at which platelets convert extracellular stimuli into a functional response is an essential factor in determining how efficiently they can respond to injury, bind to a forming thrombus and signal to recruit other platelets. The author develops a combined flow cytometry assay and analysis software framework to quantitatively measure and categorize platelet activation in real-time. Here are some comments for the authors:</w:t>
      </w:r>
      <w:r>
        <w:br/>
      </w:r>
      <w:r>
        <w:br/>
        <w:t>1.The author claims that they have developed a bespoke open-source software Kinetx, which seems to provide feasibility for real-time platelet activation metrics detection. Please add the principle of the Kinetx somewhere in the manuscript.</w:t>
      </w:r>
    </w:p>
    <w:p w14:paraId="067F2A8A" w14:textId="44E5D1C5" w:rsidR="0089434C" w:rsidRPr="00B17378" w:rsidRDefault="00B17378">
      <w:pPr>
        <w:rPr>
          <w:color w:val="4472C4" w:themeColor="accent1"/>
        </w:rPr>
      </w:pPr>
      <w:r w:rsidRPr="00B17378">
        <w:rPr>
          <w:color w:val="4472C4" w:themeColor="accent1"/>
        </w:rPr>
        <w:t xml:space="preserve">We are sorry that this </w:t>
      </w:r>
      <w:r w:rsidR="006D522C" w:rsidRPr="00B17378">
        <w:rPr>
          <w:color w:val="4472C4" w:themeColor="accent1"/>
        </w:rPr>
        <w:t>was not</w:t>
      </w:r>
      <w:r w:rsidRPr="00B17378">
        <w:rPr>
          <w:color w:val="4472C4" w:themeColor="accent1"/>
        </w:rPr>
        <w:t xml:space="preserve"> clear in the original manuscript.  The principle of the curve fitting and a description of how the metrics are calculated with in the software are now more obvious within sections 5.2.3.5 and 5.2.3.6 of the protocol. </w:t>
      </w:r>
    </w:p>
    <w:p w14:paraId="408C7BEC" w14:textId="77777777" w:rsidR="00B17378" w:rsidRDefault="00ED41D2">
      <w:r>
        <w:br/>
        <w:t>2.The quality of the figures are low, please update them.</w:t>
      </w:r>
    </w:p>
    <w:p w14:paraId="578F9539" w14:textId="22E8302A" w:rsidR="0089434C" w:rsidRPr="00B17378" w:rsidRDefault="00ED41D2">
      <w:pPr>
        <w:rPr>
          <w:color w:val="4472C4" w:themeColor="accent1"/>
        </w:rPr>
      </w:pPr>
      <w:r>
        <w:br/>
      </w:r>
      <w:r w:rsidR="00B17378" w:rsidRPr="00B17378">
        <w:rPr>
          <w:color w:val="4472C4" w:themeColor="accent1"/>
        </w:rPr>
        <w:t>We are sorry for the poor-quality images and have now addressed this.</w:t>
      </w:r>
    </w:p>
    <w:p w14:paraId="3A5C822D" w14:textId="77777777" w:rsidR="0089434C" w:rsidRDefault="00ED41D2">
      <w:r>
        <w:lastRenderedPageBreak/>
        <w:t>3.The writing of the manuscript should be improved:</w:t>
      </w:r>
      <w:r>
        <w:br/>
        <w:t>a. The background of the abstract is too long. The authors should use more words to talk about the highlights or achievements of this work.</w:t>
      </w:r>
    </w:p>
    <w:p w14:paraId="6B02261B" w14:textId="4DA236DC" w:rsidR="008D7FBF" w:rsidRPr="008D7FBF" w:rsidRDefault="008D7FBF">
      <w:pPr>
        <w:rPr>
          <w:color w:val="4472C4" w:themeColor="accent1"/>
        </w:rPr>
      </w:pPr>
      <w:r w:rsidRPr="008D7FBF">
        <w:rPr>
          <w:color w:val="4472C4" w:themeColor="accent1"/>
        </w:rPr>
        <w:t>The reviewer is absolutely right and we have now amended the abstract</w:t>
      </w:r>
    </w:p>
    <w:p w14:paraId="09FAC35B" w14:textId="5E868DFE" w:rsidR="0089434C" w:rsidRDefault="00ED41D2">
      <w:r>
        <w:br/>
        <w:t>b. Calcium flux is a key role in the article, but it is not mentioned in either the introduction or the discussion.</w:t>
      </w:r>
    </w:p>
    <w:p w14:paraId="742526B7" w14:textId="77777777" w:rsidR="0089434C" w:rsidRDefault="00ED41D2">
      <w:r>
        <w:rPr>
          <w:color w:val="4472C4" w:themeColor="accent1"/>
        </w:rPr>
        <w:t xml:space="preserve">We thank the reviewer for pointing out this oversight and have added sections on calcium in both the introduction and the discussion. </w:t>
      </w:r>
      <w:r>
        <w:br/>
        <w:t>c. Line 297-318. The order of the description of the text and the figure should be consistent.</w:t>
      </w:r>
    </w:p>
    <w:p w14:paraId="504B1E36" w14:textId="77777777" w:rsidR="0089434C" w:rsidRDefault="00ED41D2">
      <w:r>
        <w:rPr>
          <w:color w:val="4472C4" w:themeColor="accent1"/>
        </w:rPr>
        <w:t xml:space="preserve">We apologise for the confusion; the figures are stacked with the fibrinogen plots on top and corresponding P-selectin plots underneath which is why they are not discussed in order as the results are explained from left to right with fibrinogen binding and P-selectin exposure being discussed at the same time.  </w:t>
      </w:r>
      <w:r>
        <w:br/>
        <w:t>d. Line 414-435. The figure is not mentioned in the text.</w:t>
      </w:r>
      <w:r>
        <w:br/>
      </w:r>
      <w:r>
        <w:rPr>
          <w:color w:val="4472C4" w:themeColor="accent1"/>
        </w:rPr>
        <w:t xml:space="preserve">We apologise for missing the figure references out and have added them to the text. </w:t>
      </w:r>
      <w:r>
        <w:br/>
      </w:r>
      <w:r>
        <w:br/>
      </w:r>
      <w:r>
        <w:rPr>
          <w:b/>
          <w:bCs/>
        </w:rPr>
        <w:t>Reviewer #3:</w:t>
      </w:r>
      <w:r>
        <w:br/>
        <w:t>General comments</w:t>
      </w:r>
      <w:r>
        <w:br/>
        <w:t>* The authors preset a method for quantitatively assaying platelet activation endpoints in real time by flow cytometry. The approach is interesting. However: i) several technical points deserve to be defined in a more precise way and ii) already published works deserve to be mentioned and commented (e.g. PMID 10213195; 20872887; 32338820).</w:t>
      </w:r>
      <w:r>
        <w:br/>
      </w:r>
      <w:r>
        <w:br/>
        <w:t>Major comments</w:t>
      </w:r>
      <w:r>
        <w:br/>
        <w:t>L127 :</w:t>
      </w:r>
      <w:r>
        <w:br/>
        <w:t>* Was the concentration of the PRP variable or adjusted at a fixed concentration for the experiments?</w:t>
      </w:r>
    </w:p>
    <w:p w14:paraId="39CD46E9" w14:textId="77777777" w:rsidR="00B17378" w:rsidRDefault="00ED41D2">
      <w:pPr>
        <w:rPr>
          <w:color w:val="4472C4" w:themeColor="accent1"/>
        </w:rPr>
      </w:pPr>
      <w:r>
        <w:rPr>
          <w:color w:val="4472C4" w:themeColor="accent1"/>
        </w:rPr>
        <w:t>The PRP concentration was variable with donor platelet counts, platelet concentration was analysed in pilot studies, please see below for an explanation.</w:t>
      </w:r>
    </w:p>
    <w:p w14:paraId="6CD2CE76" w14:textId="6C3EA1AC" w:rsidR="0089434C" w:rsidRDefault="00ED41D2">
      <w:r>
        <w:br/>
        <w:t>* Is the dilution 1:600 correct? (meaning that 0.38 uL of PRP were added to 225 uL of HBS-G-antibody mix)</w:t>
      </w:r>
    </w:p>
    <w:p w14:paraId="39212B1A" w14:textId="77777777" w:rsidR="00B17378" w:rsidRDefault="00ED41D2">
      <w:r>
        <w:rPr>
          <w:color w:val="4472C4" w:themeColor="accent1"/>
        </w:rPr>
        <w:t xml:space="preserve">This dilution is correct, however it is a 1:600 dilution of the final assay volume including the 75 </w:t>
      </w:r>
      <w:r>
        <w:rPr>
          <w:rFonts w:ascii="Symbol" w:hAnsi="Symbol"/>
          <w:color w:val="4472C4" w:themeColor="accent1"/>
        </w:rPr>
        <w:t>m</w:t>
      </w:r>
      <w:r>
        <w:rPr>
          <w:color w:val="4472C4" w:themeColor="accent1"/>
        </w:rPr>
        <w:t xml:space="preserve">l agonist so it was added at 0.5 </w:t>
      </w:r>
      <w:r>
        <w:rPr>
          <w:rFonts w:ascii="Symbol" w:hAnsi="Symbol"/>
          <w:color w:val="4472C4" w:themeColor="accent1"/>
        </w:rPr>
        <w:t>m</w:t>
      </w:r>
      <w:r>
        <w:rPr>
          <w:color w:val="4472C4" w:themeColor="accent1"/>
        </w:rPr>
        <w:t xml:space="preserve">l in 600 </w:t>
      </w:r>
      <w:r>
        <w:rPr>
          <w:rFonts w:ascii="Symbol" w:hAnsi="Symbol"/>
          <w:color w:val="4472C4" w:themeColor="accent1"/>
        </w:rPr>
        <w:t>m</w:t>
      </w:r>
      <w:r>
        <w:rPr>
          <w:color w:val="4472C4" w:themeColor="accent1"/>
        </w:rPr>
        <w:t xml:space="preserve">l. This dilution is explained now in the manuscript with added volumes to ensure clarity. </w:t>
      </w:r>
      <w:r>
        <w:br/>
      </w:r>
    </w:p>
    <w:p w14:paraId="6E4784B1" w14:textId="13262334" w:rsidR="0089434C" w:rsidRDefault="00ED41D2">
      <w:r>
        <w:t>L144-147 :</w:t>
      </w:r>
      <w:r>
        <w:br/>
        <w:t>* At which final concentration the Fluo-4-AM dye was used?</w:t>
      </w:r>
    </w:p>
    <w:p w14:paraId="48BA7602" w14:textId="77777777" w:rsidR="0089434C" w:rsidRDefault="00ED41D2">
      <w:pPr>
        <w:rPr>
          <w:color w:val="4472C4" w:themeColor="accent1"/>
        </w:rPr>
      </w:pPr>
      <w:r>
        <w:rPr>
          <w:color w:val="4472C4" w:themeColor="accent1"/>
        </w:rPr>
        <w:t xml:space="preserve">The dye used was actually the Fluo-4 Direct™ calcium assay from thermofisher and not the FLUO4-AM dye. We apologise for the mistake and have amended this in the manuscript. The dye was used at 1X concentration. </w:t>
      </w:r>
    </w:p>
    <w:p w14:paraId="344E005F" w14:textId="77777777" w:rsidR="0089434C" w:rsidRDefault="00ED41D2">
      <w:r>
        <w:lastRenderedPageBreak/>
        <w:br/>
        <w:t>* Was the PRP concentration adjusted for the experiments?</w:t>
      </w:r>
    </w:p>
    <w:p w14:paraId="58C12EA8" w14:textId="38C745F0" w:rsidR="00B17378" w:rsidRDefault="00ED41D2">
      <w:r>
        <w:rPr>
          <w:color w:val="4472C4" w:themeColor="accent1"/>
        </w:rPr>
        <w:t xml:space="preserve">The PRP concentration was not adjusted for the experiments and was added as whole PRP from each donor. We performed pilot studies to examine whether platelet concentration had an effect on rate (both in terms of donor platelet count and dilution in the assay) and it had no effect, </w:t>
      </w:r>
      <w:r w:rsidR="006B2792">
        <w:rPr>
          <w:color w:val="4472C4" w:themeColor="accent1"/>
        </w:rPr>
        <w:t xml:space="preserve">we have </w:t>
      </w:r>
      <w:r>
        <w:rPr>
          <w:color w:val="4472C4" w:themeColor="accent1"/>
        </w:rPr>
        <w:t xml:space="preserve">added this point to the manuscript. </w:t>
      </w:r>
      <w:r>
        <w:br/>
      </w:r>
    </w:p>
    <w:p w14:paraId="2F710797" w14:textId="487F5A8A" w:rsidR="0089434C" w:rsidRDefault="00ED41D2">
      <w:r>
        <w:t>L144-146 :</w:t>
      </w:r>
      <w:r>
        <w:br/>
        <w:t>* Please clarify how the Fluo-4-AM was prepared.</w:t>
      </w:r>
    </w:p>
    <w:p w14:paraId="1E3D05D9" w14:textId="77777777" w:rsidR="0089434C" w:rsidRDefault="00ED41D2">
      <w:pPr>
        <w:rPr>
          <w:color w:val="4472C4" w:themeColor="accent1"/>
        </w:rPr>
      </w:pPr>
      <w:r>
        <w:rPr>
          <w:color w:val="4472C4" w:themeColor="accent1"/>
        </w:rPr>
        <w:t xml:space="preserve">The dye was prepared as described below, we have added this preparation step to the manuscript.  </w:t>
      </w:r>
    </w:p>
    <w:p w14:paraId="26160F14" w14:textId="77777777" w:rsidR="0089434C" w:rsidRDefault="00ED41D2">
      <w:pPr>
        <w:rPr>
          <w:color w:val="4472C4" w:themeColor="accent1"/>
        </w:rPr>
      </w:pPr>
      <w:r>
        <w:rPr>
          <w:color w:val="4472C4" w:themeColor="accent1"/>
        </w:rPr>
        <w:t xml:space="preserve">100 mL of Fluo-4 Direct™ calcium assay buffer  and 2 mL 250 mM probenecid stock solution was added to one bottle Fluo-4 Direct™ calcium reagent to obtain 2X Fluo-4 Direct™ calcium reagent loading solution. This solution was then mixed 1:1 with HBS-G to achieve a 1X solution and filtered through a 0.22 </w:t>
      </w:r>
      <w:r>
        <w:rPr>
          <w:rFonts w:ascii="Symbol" w:hAnsi="Symbol"/>
          <w:color w:val="4472C4" w:themeColor="accent1"/>
        </w:rPr>
        <w:t>m</w:t>
      </w:r>
      <w:r>
        <w:rPr>
          <w:color w:val="4472C4" w:themeColor="accent1"/>
        </w:rPr>
        <w:t>M filter prior to use.</w:t>
      </w:r>
    </w:p>
    <w:p w14:paraId="374D436A" w14:textId="77777777" w:rsidR="0089434C" w:rsidRDefault="00ED41D2">
      <w:r>
        <w:t>* Please specify whether which Fluo-4-AM has been used: the powder or the liquid form in DMSO?</w:t>
      </w:r>
    </w:p>
    <w:p w14:paraId="2A20087C" w14:textId="77777777" w:rsidR="0089434C" w:rsidRDefault="00ED41D2">
      <w:pPr>
        <w:rPr>
          <w:color w:val="4472C4" w:themeColor="accent1"/>
        </w:rPr>
      </w:pPr>
      <w:r>
        <w:rPr>
          <w:color w:val="4472C4" w:themeColor="accent1"/>
        </w:rPr>
        <w:t xml:space="preserve">A FLUO4 direct calcium assay kit was utilised (Thermofisher Cat. no. F10472). The Fluo4 was in liquid form and its preparation is detailed in the manuscript. </w:t>
      </w:r>
    </w:p>
    <w:p w14:paraId="29F241C2" w14:textId="736726EA" w:rsidR="0089434C" w:rsidRDefault="00ED41D2">
      <w:r>
        <w:br/>
        <w:t>L153 :</w:t>
      </w:r>
      <w:r>
        <w:br/>
        <w:t>* How do you avoid a continuous loading of the Fluo-4 in the cell when diluting the PRP-Fluo-4/HBS-G in Fluo-4/HBG?</w:t>
      </w:r>
    </w:p>
    <w:p w14:paraId="574CCAC1" w14:textId="26E4D2D2" w:rsidR="008736AB" w:rsidRPr="008736AB" w:rsidRDefault="008736AB">
      <w:pPr>
        <w:rPr>
          <w:color w:val="4472C4" w:themeColor="accent1"/>
        </w:rPr>
      </w:pPr>
      <w:r w:rsidRPr="008736AB">
        <w:rPr>
          <w:color w:val="4472C4" w:themeColor="accent1"/>
        </w:rPr>
        <w:t>We apologi</w:t>
      </w:r>
      <w:r w:rsidR="00F547DC">
        <w:rPr>
          <w:color w:val="4472C4" w:themeColor="accent1"/>
        </w:rPr>
        <w:t>se</w:t>
      </w:r>
      <w:r w:rsidRPr="008736AB">
        <w:rPr>
          <w:color w:val="4472C4" w:themeColor="accent1"/>
        </w:rPr>
        <w:t xml:space="preserve"> for the confusion in the original manuscript the platelets are loaded with Fluo-4 Direct</w:t>
      </w:r>
      <w:r>
        <w:rPr>
          <w:color w:val="4472C4" w:themeColor="accent1"/>
        </w:rPr>
        <w:t>, which is designed so that cells are not washed prior to stimulation.  Given this it is important we maintain the concentration of Flour-4 direct through out the experiment this is why we keep an equivalent concentration of Flou-4 direct to the initial buffer and in the agonist solution.</w:t>
      </w:r>
    </w:p>
    <w:p w14:paraId="3F9670E3" w14:textId="76E0DDAE" w:rsidR="00B17378" w:rsidRDefault="00B17378"/>
    <w:p w14:paraId="4DD1789B" w14:textId="0627CAA9" w:rsidR="0089434C" w:rsidRDefault="00ED41D2">
      <w:r>
        <w:t>* How do you justify to keep adding Fluo-4 in the buffer (3.2.e.) rather than removing it after the first loading (3.2.c.)?</w:t>
      </w:r>
    </w:p>
    <w:p w14:paraId="7F28C943" w14:textId="40C9CFB1" w:rsidR="00B17378" w:rsidRDefault="008736AB">
      <w:r>
        <w:rPr>
          <w:color w:val="4472C4" w:themeColor="accent1"/>
        </w:rPr>
        <w:t>Again w</w:t>
      </w:r>
      <w:r w:rsidRPr="008736AB">
        <w:rPr>
          <w:color w:val="4472C4" w:themeColor="accent1"/>
        </w:rPr>
        <w:t>e apologies for the confusion in the original manuscript the platelets are loaded with Fluo-4 Direct</w:t>
      </w:r>
      <w:r>
        <w:rPr>
          <w:color w:val="4472C4" w:themeColor="accent1"/>
        </w:rPr>
        <w:t xml:space="preserve">, which is designed to be used without washing the cells prior to stimulation.  </w:t>
      </w:r>
      <w:r w:rsidR="00ED41D2">
        <w:br/>
      </w:r>
    </w:p>
    <w:p w14:paraId="780CB6EF" w14:textId="097596D9" w:rsidR="0089434C" w:rsidRDefault="00ED41D2">
      <w:r>
        <w:t>L158 :</w:t>
      </w:r>
      <w:r>
        <w:br/>
        <w:t>* How do you ensure that a 5 sec baseline is stable?</w:t>
      </w:r>
    </w:p>
    <w:p w14:paraId="1AD2ECDB" w14:textId="77777777" w:rsidR="0089434C" w:rsidRDefault="00ED41D2">
      <w:r>
        <w:rPr>
          <w:color w:val="4472C4" w:themeColor="accent1"/>
        </w:rPr>
        <w:t xml:space="preserve">The assay was performed multiple times in its development with longer periods initially and we determined that the sample had consistently stabilised by around 3 seconds so we chose a 5 second timepoint to ensure stabilisation had occurred before the agonist was added. </w:t>
      </w:r>
      <w:r>
        <w:br/>
        <w:t>* Would it not be preferable to record the baseline for a longer period?</w:t>
      </w:r>
      <w:r>
        <w:br/>
        <w:t>L159 :</w:t>
      </w:r>
      <w:r>
        <w:br/>
        <w:t>* How do you check that the "spontaneous mixing" is effective?</w:t>
      </w:r>
      <w:r>
        <w:br/>
        <w:t>* Does it lead to a quick homogenous response?</w:t>
      </w:r>
      <w:r>
        <w:br/>
      </w:r>
      <w:r>
        <w:lastRenderedPageBreak/>
        <w:t>* Is it possible that the response with different profile rate that were measured were due to an inhomogeneous activation of platelets in the bulk following activation?</w:t>
      </w:r>
    </w:p>
    <w:p w14:paraId="28D5551E" w14:textId="64FB5550" w:rsidR="0089434C" w:rsidRDefault="00ED41D2">
      <w:pPr>
        <w:rPr>
          <w:color w:val="4472C4" w:themeColor="accent1"/>
        </w:rPr>
      </w:pPr>
      <w:r>
        <w:rPr>
          <w:color w:val="4472C4" w:themeColor="accent1"/>
        </w:rPr>
        <w:t xml:space="preserve">The platelet concentration in the final sample was kept very low (1:600) to avoid this from happening. The rapid injection of a volume of 75 </w:t>
      </w:r>
      <w:r>
        <w:rPr>
          <w:rFonts w:ascii="Symbol" w:hAnsi="Symbol"/>
          <w:color w:val="4472C4" w:themeColor="accent1"/>
        </w:rPr>
        <w:t>m</w:t>
      </w:r>
      <w:r>
        <w:rPr>
          <w:color w:val="4472C4" w:themeColor="accent1"/>
        </w:rPr>
        <w:t xml:space="preserve">l to 225 </w:t>
      </w:r>
      <w:r>
        <w:rPr>
          <w:rFonts w:ascii="Symbol" w:hAnsi="Symbol"/>
          <w:color w:val="4472C4" w:themeColor="accent1"/>
        </w:rPr>
        <w:t>m</w:t>
      </w:r>
      <w:r>
        <w:rPr>
          <w:color w:val="4472C4" w:themeColor="accent1"/>
        </w:rPr>
        <w:t xml:space="preserve">l was sufficient to ensure the sample was immediately well-mixed. This can be observed in the data output on the accuri software which plots the response of each platelet in a smooth curve (example pasted below) which would not occur if only a small proportion of platelets had been activated. </w:t>
      </w:r>
      <w:r w:rsidR="008736AB">
        <w:rPr>
          <w:color w:val="4472C4" w:themeColor="accent1"/>
        </w:rPr>
        <w:t xml:space="preserve"> We have added a clarification to the manuscript.</w:t>
      </w:r>
    </w:p>
    <w:p w14:paraId="1B2F2549" w14:textId="77777777" w:rsidR="0089434C" w:rsidRDefault="00ED41D2">
      <w:pPr>
        <w:rPr>
          <w:color w:val="4472C4" w:themeColor="accent1"/>
        </w:rPr>
      </w:pPr>
      <w:r>
        <w:rPr>
          <w:noProof/>
        </w:rPr>
        <w:drawing>
          <wp:inline distT="0" distB="0" distL="0" distR="0" wp14:anchorId="71A4868B" wp14:editId="4FCA7031">
            <wp:extent cx="2176780" cy="2344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tretch>
                      <a:fillRect/>
                    </a:stretch>
                  </pic:blipFill>
                  <pic:spPr bwMode="auto">
                    <a:xfrm>
                      <a:off x="0" y="0"/>
                      <a:ext cx="2176780" cy="2344420"/>
                    </a:xfrm>
                    <a:prstGeom prst="rect">
                      <a:avLst/>
                    </a:prstGeom>
                  </pic:spPr>
                </pic:pic>
              </a:graphicData>
            </a:graphic>
          </wp:inline>
        </w:drawing>
      </w:r>
    </w:p>
    <w:p w14:paraId="7AB61CA2" w14:textId="77777777" w:rsidR="0089434C" w:rsidRDefault="00ED41D2">
      <w:r>
        <w:t>L161 :</w:t>
      </w:r>
      <w:r>
        <w:br/>
        <w:t>* What flow speed was used and in average how many events per seconds were collected?</w:t>
      </w:r>
      <w:r>
        <w:br/>
        <w:t>L211 :</w:t>
      </w:r>
    </w:p>
    <w:p w14:paraId="65BC62D4" w14:textId="77777777" w:rsidR="008736AB" w:rsidRDefault="00ED41D2">
      <w:r>
        <w:rPr>
          <w:color w:val="4472C4" w:themeColor="accent1"/>
        </w:rPr>
        <w:t xml:space="preserve">The flow speed was always set to low to avoid any platelet clumping and events per second were at an average of 1000 eps and a maximum of 3000 eps. We have added this information to the manuscript. </w:t>
      </w:r>
      <w:r>
        <w:br/>
      </w:r>
    </w:p>
    <w:p w14:paraId="37757F1E" w14:textId="1904BC66" w:rsidR="0089434C" w:rsidRDefault="00ED41D2">
      <w:r>
        <w:t>* How the ranges were established?</w:t>
      </w:r>
    </w:p>
    <w:p w14:paraId="319A7CF0" w14:textId="24A8035F" w:rsidR="0089434C" w:rsidRDefault="00ED41D2">
      <w:pPr>
        <w:rPr>
          <w:color w:val="FF0000"/>
        </w:rPr>
      </w:pPr>
      <w:r>
        <w:rPr>
          <w:color w:val="4472C4" w:themeColor="accent1"/>
        </w:rPr>
        <w:t xml:space="preserve">Data analysis was commenced at 2.8 seconds to remove  variability of observations due to </w:t>
      </w:r>
      <w:r w:rsidR="00243C74">
        <w:rPr>
          <w:color w:val="4472C4" w:themeColor="accent1"/>
        </w:rPr>
        <w:t>turbulence</w:t>
      </w:r>
      <w:r>
        <w:rPr>
          <w:color w:val="4472C4" w:themeColor="accent1"/>
        </w:rPr>
        <w:t xml:space="preserve"> in the initial seconds after agonist injection. Out of range signals ( &lt; 1 or &gt; 2000)  were removed to reduce noise for the smoothing algorithm. </w:t>
      </w:r>
      <w:r w:rsidR="008736AB">
        <w:rPr>
          <w:color w:val="4472C4" w:themeColor="accent1"/>
        </w:rPr>
        <w:t xml:space="preserve">  Because this is open source software individual users can optimise these parameters for there own experimental condition if needed.  We have clarified this in the manuscript.</w:t>
      </w:r>
    </w:p>
    <w:p w14:paraId="0EB7D144" w14:textId="77777777" w:rsidR="0089434C" w:rsidRDefault="00ED41D2">
      <w:r>
        <w:br/>
        <w:t>* How was the &lt;2.8 sec limit defined knowing that the Accuri C6 has a delay of 14sec to record events?</w:t>
      </w:r>
    </w:p>
    <w:p w14:paraId="3C5ECBB7" w14:textId="77777777" w:rsidR="008736AB" w:rsidRDefault="00ED41D2">
      <w:r>
        <w:rPr>
          <w:color w:val="4472C4" w:themeColor="accent1"/>
        </w:rPr>
        <w:t xml:space="preserve">The 14 second delay was not included in our methods as we started the timer after this period, we have made this more clear in the manuscript. The 2.8 second limit comes after this 14 seconds. </w:t>
      </w:r>
      <w:r>
        <w:br/>
      </w:r>
    </w:p>
    <w:p w14:paraId="3CE3DB85" w14:textId="010BCA5C" w:rsidR="0089434C" w:rsidRDefault="00ED41D2">
      <w:r>
        <w:t>L365 :</w:t>
      </w:r>
      <w:r>
        <w:br/>
        <w:t xml:space="preserve">* General comment for the discussion: Better discuss the assay approach and the experimental </w:t>
      </w:r>
      <w:r>
        <w:lastRenderedPageBreak/>
        <w:t>observations compared with other published flow cytometric assays (e.g. PMID 10213195; 20872887; 32338820)</w:t>
      </w:r>
    </w:p>
    <w:p w14:paraId="0C69518A" w14:textId="77777777" w:rsidR="0089434C" w:rsidRDefault="00ED41D2">
      <w:pPr>
        <w:rPr>
          <w:color w:val="4472C4" w:themeColor="accent1"/>
        </w:rPr>
      </w:pPr>
      <w:r>
        <w:rPr>
          <w:color w:val="4472C4" w:themeColor="accent1"/>
        </w:rPr>
        <w:t xml:space="preserve">We apologise for the oversight and agree that these assays should be discussed and compared, we have now added this to the discussion. </w:t>
      </w:r>
    </w:p>
    <w:p w14:paraId="5A197D7B" w14:textId="77777777" w:rsidR="0089434C" w:rsidRDefault="00ED41D2">
      <w:r>
        <w:br/>
        <w:t>L365 :</w:t>
      </w:r>
      <w:r>
        <w:br/>
        <w:t>General comment. Better discuss the limitations of your assay, namely that the fact that R is not a user-friendly program and compare it to other kinetic modules present in FlowJo, FCSExpress, FACSkin, Flowlogic.</w:t>
      </w:r>
    </w:p>
    <w:p w14:paraId="6C4675AD" w14:textId="1CFD7F65" w:rsidR="0089434C" w:rsidRPr="00243C74" w:rsidRDefault="00243C74">
      <w:pPr>
        <w:rPr>
          <w:rFonts w:cstheme="minorHAnsi"/>
          <w:color w:val="4472C4" w:themeColor="accent1"/>
        </w:rPr>
      </w:pPr>
      <w:r w:rsidRPr="00243C74">
        <w:rPr>
          <w:rFonts w:cstheme="minorHAnsi"/>
          <w:color w:val="4472C4" w:themeColor="accent1"/>
        </w:rPr>
        <w:t xml:space="preserve">Kinetx was designed to be Open Source, reproducible and easy to implement, in order to get around problems with proprietary software, such as cost and inflexibility. As such it needed to be developed with software that was non-propriety. R was chosen as it is widely used by biologists, easy to install and Open Source. This Open Source environment allows users proficient in R to alter parameters such as degree of smoothing, identification of outlying data points or time scales.  However, to aid researchers who are unfamiliar with R, Kinetix was also developed so that analysis can be performed via a single command (either kinetxProcess or kinetxProcessCalcium depending on the data being analysed), </w:t>
      </w:r>
      <w:r w:rsidR="00ED41D2" w:rsidRPr="00243C74">
        <w:rPr>
          <w:rFonts w:cstheme="minorHAnsi"/>
          <w:color w:val="4472C4" w:themeColor="accent1"/>
        </w:rPr>
        <w:t xml:space="preserve">and </w:t>
      </w:r>
      <w:r w:rsidRPr="00243C74">
        <w:rPr>
          <w:rFonts w:cstheme="minorHAnsi"/>
          <w:color w:val="4472C4" w:themeColor="accent1"/>
        </w:rPr>
        <w:t xml:space="preserve">we have </w:t>
      </w:r>
      <w:r w:rsidR="00ED41D2" w:rsidRPr="00243C74">
        <w:rPr>
          <w:rFonts w:cstheme="minorHAnsi"/>
          <w:color w:val="4472C4" w:themeColor="accent1"/>
        </w:rPr>
        <w:t>tested this accordingly. We hope that by publishing the framework in Jove we can demonstrate how easy the software is to use</w:t>
      </w:r>
      <w:r w:rsidRPr="00243C74">
        <w:rPr>
          <w:rFonts w:cstheme="minorHAnsi"/>
          <w:color w:val="4472C4" w:themeColor="accent1"/>
        </w:rPr>
        <w:t xml:space="preserve"> and encourage others to develop flexible, user friendly open source analysis packages</w:t>
      </w:r>
      <w:r w:rsidR="00ED41D2" w:rsidRPr="00243C74">
        <w:rPr>
          <w:rFonts w:cstheme="minorHAnsi"/>
          <w:color w:val="4472C4" w:themeColor="accent1"/>
        </w:rPr>
        <w:t>.</w:t>
      </w:r>
      <w:r w:rsidRPr="00243C74">
        <w:rPr>
          <w:rFonts w:cstheme="minorHAnsi"/>
          <w:color w:val="4472C4" w:themeColor="accent1"/>
        </w:rPr>
        <w:t xml:space="preserve">  We have amended the manuscript to address these points.</w:t>
      </w:r>
    </w:p>
    <w:p w14:paraId="661D6B0D" w14:textId="77777777" w:rsidR="0089434C" w:rsidRDefault="00ED41D2">
      <w:r>
        <w:br/>
        <w:t>Figure 3 : As shown on Figure 3, and based on the number of low responder profiles (especially with high dose of thrombin 1U/mL), can you please specify the characteristics of the donors in the methods. How did you define them as "healthy"?</w:t>
      </w:r>
    </w:p>
    <w:p w14:paraId="11A0BFA5" w14:textId="77777777" w:rsidR="0089434C" w:rsidRDefault="00ED41D2">
      <w:r>
        <w:rPr>
          <w:color w:val="4472C4" w:themeColor="accent1"/>
        </w:rPr>
        <w:t xml:space="preserve">We recruited donors who had no known underlying health conditions, these donors all confirmed they were not taking any medication known to interfere with platelet function. This has now been clarified in the text. </w:t>
      </w:r>
      <w:r>
        <w:br/>
      </w:r>
      <w:r>
        <w:br/>
        <w:t>Minor comments</w:t>
      </w:r>
      <w:r>
        <w:br/>
        <w:t>L101-102 :</w:t>
      </w:r>
      <w:r>
        <w:br/>
        <w:t>* Is there any resting time for the blood after punction and before centrifugation?</w:t>
      </w:r>
    </w:p>
    <w:p w14:paraId="5EE4E253" w14:textId="77777777" w:rsidR="0089434C" w:rsidRDefault="00ED41D2">
      <w:r>
        <w:rPr>
          <w:color w:val="4472C4" w:themeColor="accent1"/>
        </w:rPr>
        <w:t xml:space="preserve">Blood was rested for 30 minutes prior to centrifugation at 30°C. This information has been added to the manuscript. </w:t>
      </w:r>
      <w:r>
        <w:br/>
        <w:t>* Same question for PRP after centrifugation: at RT or 37°C ?</w:t>
      </w:r>
    </w:p>
    <w:p w14:paraId="0DCB6BA3" w14:textId="77777777" w:rsidR="0089434C" w:rsidRDefault="00ED41D2">
      <w:pPr>
        <w:rPr>
          <w:color w:val="4472C4" w:themeColor="accent1"/>
        </w:rPr>
      </w:pPr>
      <w:r>
        <w:rPr>
          <w:color w:val="4472C4" w:themeColor="accent1"/>
        </w:rPr>
        <w:t xml:space="preserve">PRP was centrifuged at room temperature and then PRP was incubated at 37°C after it collection until all samples in the assay had been run which occurred within 1 hour of centrifugation, we have made this more clear in the manuscript. </w:t>
      </w:r>
    </w:p>
    <w:p w14:paraId="4FED0BC1" w14:textId="77777777" w:rsidR="0089434C" w:rsidRDefault="00ED41D2">
      <w:r>
        <w:br/>
        <w:t>L110-111 :</w:t>
      </w:r>
      <w:r>
        <w:br/>
        <w:t>* Rephrasing point 3 because the set-up is not clear</w:t>
      </w:r>
    </w:p>
    <w:p w14:paraId="53E8C626" w14:textId="77777777" w:rsidR="0089434C" w:rsidRDefault="00ED41D2">
      <w:pPr>
        <w:rPr>
          <w:color w:val="4472C4" w:themeColor="accent1"/>
        </w:rPr>
      </w:pPr>
      <w:r>
        <w:rPr>
          <w:color w:val="4472C4" w:themeColor="accent1"/>
        </w:rPr>
        <w:t>We apologise for the lack of clarity here and have rephrased this point.</w:t>
      </w:r>
    </w:p>
    <w:p w14:paraId="2406943F" w14:textId="77777777" w:rsidR="0089434C" w:rsidRDefault="00ED41D2">
      <w:r>
        <w:lastRenderedPageBreak/>
        <w:br/>
        <w:t>L152 :</w:t>
      </w:r>
      <w:r>
        <w:br/>
        <w:t>* The brackets are not present for the concentration of the TRAP-6</w:t>
      </w:r>
    </w:p>
    <w:p w14:paraId="2B71F2B4" w14:textId="77777777" w:rsidR="0089434C" w:rsidRDefault="00ED41D2">
      <w:pPr>
        <w:rPr>
          <w:color w:val="4472C4" w:themeColor="accent1"/>
        </w:rPr>
      </w:pPr>
      <w:r>
        <w:rPr>
          <w:color w:val="4472C4" w:themeColor="accent1"/>
        </w:rPr>
        <w:t xml:space="preserve">We have now added these brackets into the manuscript. </w:t>
      </w:r>
    </w:p>
    <w:p w14:paraId="4D78B79C" w14:textId="77777777" w:rsidR="0089434C" w:rsidRDefault="00ED41D2">
      <w:r>
        <w:br/>
        <w:t>L162 :</w:t>
      </w:r>
      <w:r>
        <w:br/>
        <w:t>* It would be handy to specify/repeat what is measured in which assay and which channel at this point</w:t>
      </w:r>
    </w:p>
    <w:p w14:paraId="2B28BBCE" w14:textId="77777777" w:rsidR="0089434C" w:rsidRDefault="00ED41D2">
      <w:r>
        <w:rPr>
          <w:color w:val="4472C4" w:themeColor="accent1"/>
        </w:rPr>
        <w:t>We have now specified what is measured in each channel in the text here.</w:t>
      </w:r>
      <w:r>
        <w:br/>
        <w:t>L262 :</w:t>
      </w:r>
      <w:r>
        <w:br/>
        <w:t>Mistyping CRLXL (should be CRP-XL)</w:t>
      </w:r>
    </w:p>
    <w:p w14:paraId="54B9A966" w14:textId="77777777" w:rsidR="0089434C" w:rsidRDefault="00ED41D2">
      <w:pPr>
        <w:rPr>
          <w:color w:val="4472C4" w:themeColor="accent1"/>
        </w:rPr>
      </w:pPr>
      <w:r>
        <w:rPr>
          <w:color w:val="4472C4" w:themeColor="accent1"/>
        </w:rPr>
        <w:t xml:space="preserve">We apologise for this grammatical error and have now amended this in the manuscript. </w:t>
      </w:r>
    </w:p>
    <w:sectPr w:rsidR="0089434C">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0MrIwMjEzMzM2NjdQ0lEKTi0uzszPAykwqgUAk5wzXSwAAAA="/>
  </w:docVars>
  <w:rsids>
    <w:rsidRoot w:val="0089434C"/>
    <w:rsid w:val="00243C74"/>
    <w:rsid w:val="006B2792"/>
    <w:rsid w:val="006D522C"/>
    <w:rsid w:val="008736AB"/>
    <w:rsid w:val="0089434C"/>
    <w:rsid w:val="008D7FBF"/>
    <w:rsid w:val="00B17378"/>
    <w:rsid w:val="00ED41D2"/>
    <w:rsid w:val="00F547D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0276D"/>
  <w15:docId w15:val="{ED29D377-126E-43BA-B0C5-CCA00DF8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769A0"/>
    <w:rPr>
      <w:b/>
      <w:bC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1777</Words>
  <Characters>10133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Mitchell</dc:creator>
  <dc:description/>
  <cp:lastModifiedBy>Jo Mitchell</cp:lastModifiedBy>
  <cp:revision>3</cp:revision>
  <cp:lastPrinted>2021-07-05T13:06:00Z</cp:lastPrinted>
  <dcterms:created xsi:type="dcterms:W3CDTF">2021-07-09T10:44:00Z</dcterms:created>
  <dcterms:modified xsi:type="dcterms:W3CDTF">2021-07-09T10:46:00Z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