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4DA5" w14:textId="77777777" w:rsidR="00972632" w:rsidRDefault="00551D82" w:rsidP="00141656">
      <w:pPr>
        <w:pBdr>
          <w:top w:val="nil"/>
          <w:left w:val="nil"/>
          <w:bottom w:val="nil"/>
          <w:right w:val="nil"/>
          <w:between w:val="nil"/>
        </w:pBdr>
        <w:rPr>
          <w:color w:val="000000"/>
        </w:rPr>
      </w:pPr>
      <w:r>
        <w:rPr>
          <w:b/>
          <w:color w:val="000000"/>
        </w:rPr>
        <w:t>TITLE:</w:t>
      </w:r>
      <w:r>
        <w:rPr>
          <w:color w:val="000000"/>
        </w:rPr>
        <w:t xml:space="preserve"> </w:t>
      </w:r>
    </w:p>
    <w:p w14:paraId="59AAC127" w14:textId="131E117D" w:rsidR="006E4797" w:rsidRDefault="00F579E6" w:rsidP="00141656">
      <w:pPr>
        <w:pBdr>
          <w:top w:val="nil"/>
          <w:left w:val="nil"/>
          <w:bottom w:val="nil"/>
          <w:right w:val="nil"/>
          <w:between w:val="nil"/>
        </w:pBdr>
        <w:rPr>
          <w:color w:val="808080"/>
        </w:rPr>
      </w:pPr>
      <w:r>
        <w:rPr>
          <w:color w:val="000000"/>
        </w:rPr>
        <w:t>DUCT</w:t>
      </w:r>
      <w:r w:rsidR="00A605B4">
        <w:rPr>
          <w:color w:val="000000"/>
        </w:rPr>
        <w:t>:</w:t>
      </w:r>
      <w:r>
        <w:rPr>
          <w:color w:val="000000"/>
        </w:rPr>
        <w:t xml:space="preserve"> </w:t>
      </w:r>
      <w:r w:rsidR="004069D3">
        <w:rPr>
          <w:color w:val="000000"/>
        </w:rPr>
        <w:t xml:space="preserve">Double </w:t>
      </w:r>
      <w:r w:rsidR="00972632">
        <w:rPr>
          <w:color w:val="000000"/>
        </w:rPr>
        <w:t xml:space="preserve">Resin Casting Followed </w:t>
      </w:r>
      <w:r>
        <w:rPr>
          <w:color w:val="000000"/>
        </w:rPr>
        <w:t>by</w:t>
      </w:r>
      <w:r w:rsidR="00972632">
        <w:rPr>
          <w:color w:val="000000"/>
        </w:rPr>
        <w:t xml:space="preserve"> </w:t>
      </w:r>
      <w:r w:rsidR="00695B03">
        <w:rPr>
          <w:color w:val="000000"/>
        </w:rPr>
        <w:t>micro–Computed</w:t>
      </w:r>
      <w:r>
        <w:rPr>
          <w:color w:val="000000"/>
        </w:rPr>
        <w:t xml:space="preserve"> Tomography</w:t>
      </w:r>
      <w:r>
        <w:rPr>
          <w:color w:val="808080"/>
        </w:rPr>
        <w:t xml:space="preserve"> </w:t>
      </w:r>
      <w:r w:rsidR="00972632" w:rsidRPr="007700A9">
        <w:t xml:space="preserve">For </w:t>
      </w:r>
      <w:r w:rsidR="00392338" w:rsidRPr="007700A9">
        <w:t xml:space="preserve">3D </w:t>
      </w:r>
      <w:r w:rsidR="00972632" w:rsidRPr="007700A9">
        <w:t>Liver Analysis</w:t>
      </w:r>
    </w:p>
    <w:p w14:paraId="06C0C87E" w14:textId="77777777" w:rsidR="006E4797" w:rsidRDefault="006E4797">
      <w:pPr>
        <w:rPr>
          <w:b/>
        </w:rPr>
      </w:pPr>
    </w:p>
    <w:p w14:paraId="2CD8481E" w14:textId="06B0AF8A" w:rsidR="006E4797" w:rsidRDefault="00141656">
      <w:pPr>
        <w:rPr>
          <w:color w:val="808080"/>
        </w:rPr>
      </w:pPr>
      <w:r>
        <w:rPr>
          <w:b/>
        </w:rPr>
        <w:t>AUTHORS AND AFFILIATIONS</w:t>
      </w:r>
      <w:r w:rsidR="007E4AE1">
        <w:rPr>
          <w:b/>
        </w:rPr>
        <w:t>:</w:t>
      </w:r>
    </w:p>
    <w:p w14:paraId="141ABDE5" w14:textId="161F5702" w:rsidR="006E4797" w:rsidRDefault="00BD344D" w:rsidP="00BD344D">
      <w:r w:rsidRPr="00BD344D">
        <w:t>Simona Hankeova</w:t>
      </w:r>
      <w:r w:rsidRPr="00693EFB">
        <w:rPr>
          <w:vertAlign w:val="superscript"/>
        </w:rPr>
        <w:t>1</w:t>
      </w:r>
      <w:r w:rsidR="00693EFB" w:rsidRPr="004069D3">
        <w:rPr>
          <w:vertAlign w:val="superscript"/>
        </w:rPr>
        <w:t>*</w:t>
      </w:r>
      <w:r w:rsidRPr="00BD344D">
        <w:t>, Jakub Salplachta</w:t>
      </w:r>
      <w:r w:rsidRPr="00693EFB">
        <w:rPr>
          <w:vertAlign w:val="superscript"/>
        </w:rPr>
        <w:t>2</w:t>
      </w:r>
      <w:r w:rsidR="00693EFB">
        <w:rPr>
          <w:vertAlign w:val="superscript"/>
        </w:rPr>
        <w:t>*</w:t>
      </w:r>
      <w:r w:rsidRPr="00BD344D">
        <w:t>, Noemi Van Hul</w:t>
      </w:r>
      <w:r w:rsidRPr="00693EFB">
        <w:rPr>
          <w:vertAlign w:val="superscript"/>
        </w:rPr>
        <w:t>1</w:t>
      </w:r>
      <w:r w:rsidRPr="00BD344D">
        <w:t>,</w:t>
      </w:r>
      <w:r w:rsidR="00693EFB">
        <w:t xml:space="preserve"> Michaela Kavkova</w:t>
      </w:r>
      <w:r w:rsidR="00693EFB" w:rsidRPr="00693EFB">
        <w:rPr>
          <w:vertAlign w:val="superscript"/>
        </w:rPr>
        <w:t>2</w:t>
      </w:r>
      <w:r w:rsidRPr="00BD344D">
        <w:t xml:space="preserve">, </w:t>
      </w:r>
      <w:proofErr w:type="spellStart"/>
      <w:r w:rsidRPr="00BD344D">
        <w:t>Afshan</w:t>
      </w:r>
      <w:proofErr w:type="spellEnd"/>
      <w:r w:rsidRPr="00BD344D">
        <w:t xml:space="preserve"> Iqbal</w:t>
      </w:r>
      <w:r w:rsidRPr="00693EFB">
        <w:rPr>
          <w:vertAlign w:val="superscript"/>
        </w:rPr>
        <w:t>1</w:t>
      </w:r>
      <w:r w:rsidR="00693EFB">
        <w:t xml:space="preserve">, </w:t>
      </w:r>
      <w:r w:rsidR="00693EFB" w:rsidRPr="00BD344D">
        <w:t>Tomas Zikmund</w:t>
      </w:r>
      <w:r w:rsidR="00693EFB" w:rsidRPr="00693EFB">
        <w:rPr>
          <w:vertAlign w:val="superscript"/>
        </w:rPr>
        <w:t>2</w:t>
      </w:r>
      <w:r w:rsidR="00693EFB">
        <w:t>,</w:t>
      </w:r>
      <w:r w:rsidRPr="00BD344D">
        <w:t xml:space="preserve"> </w:t>
      </w:r>
      <w:proofErr w:type="spellStart"/>
      <w:r w:rsidRPr="00BD344D">
        <w:t>Jozef</w:t>
      </w:r>
      <w:proofErr w:type="spellEnd"/>
      <w:r w:rsidRPr="00BD344D">
        <w:t xml:space="preserve"> Kaiser</w:t>
      </w:r>
      <w:r w:rsidRPr="00693EFB">
        <w:rPr>
          <w:vertAlign w:val="superscript"/>
        </w:rPr>
        <w:t>2</w:t>
      </w:r>
      <w:r w:rsidR="004069D3">
        <w:rPr>
          <w:vertAlign w:val="superscript"/>
        </w:rPr>
        <w:t>#</w:t>
      </w:r>
      <w:r w:rsidR="00E3339D">
        <w:t>,</w:t>
      </w:r>
      <w:r w:rsidRPr="00BD344D">
        <w:t xml:space="preserve"> Emma </w:t>
      </w:r>
      <w:r w:rsidR="00386492">
        <w:t xml:space="preserve">R. </w:t>
      </w:r>
      <w:r w:rsidRPr="00BD344D">
        <w:t>Andersson</w:t>
      </w:r>
      <w:r w:rsidRPr="00693EFB">
        <w:rPr>
          <w:vertAlign w:val="superscript"/>
        </w:rPr>
        <w:t>1</w:t>
      </w:r>
      <w:r w:rsidR="004069D3">
        <w:rPr>
          <w:vertAlign w:val="superscript"/>
        </w:rPr>
        <w:t>#</w:t>
      </w:r>
    </w:p>
    <w:p w14:paraId="74CEE3C4" w14:textId="4004CAA4" w:rsidR="00BD344D" w:rsidRDefault="00BD344D" w:rsidP="00BD344D"/>
    <w:p w14:paraId="12DED9E9" w14:textId="0F424574" w:rsidR="00BD344D" w:rsidRDefault="00AA1B2C" w:rsidP="00BD344D">
      <w:r>
        <w:rPr>
          <w:vertAlign w:val="superscript"/>
        </w:rPr>
        <w:t>1</w:t>
      </w:r>
      <w:r w:rsidR="00BD344D">
        <w:t xml:space="preserve">Karolinska </w:t>
      </w:r>
      <w:proofErr w:type="spellStart"/>
      <w:r w:rsidR="00BD344D">
        <w:t>Institutet</w:t>
      </w:r>
      <w:proofErr w:type="spellEnd"/>
      <w:r w:rsidR="00BD344D">
        <w:t>, Stockholm, Sweden</w:t>
      </w:r>
    </w:p>
    <w:p w14:paraId="012350AD" w14:textId="7C6F2809" w:rsidR="00BD344D" w:rsidRDefault="00BD344D" w:rsidP="00BD344D">
      <w:r w:rsidRPr="00A134C7">
        <w:rPr>
          <w:vertAlign w:val="superscript"/>
        </w:rPr>
        <w:t>2</w:t>
      </w:r>
      <w:r>
        <w:t>Central European Institute of Technology, Brno, Czech Republic</w:t>
      </w:r>
    </w:p>
    <w:p w14:paraId="4699E3F6" w14:textId="18CB3960" w:rsidR="00693EFB" w:rsidRDefault="00693EFB" w:rsidP="00BD344D"/>
    <w:p w14:paraId="6DDF9175" w14:textId="1D3D1B70" w:rsidR="00693EFB" w:rsidRDefault="00693EFB" w:rsidP="00693EFB">
      <w:r w:rsidRPr="002B7ECD">
        <w:t xml:space="preserve">*S </w:t>
      </w:r>
      <w:proofErr w:type="spellStart"/>
      <w:r w:rsidRPr="002B7ECD">
        <w:t>Hankeova</w:t>
      </w:r>
      <w:proofErr w:type="spellEnd"/>
      <w:r w:rsidRPr="002B7ECD">
        <w:t xml:space="preserve"> and J </w:t>
      </w:r>
      <w:proofErr w:type="spellStart"/>
      <w:r w:rsidRPr="002B7ECD">
        <w:t>Salplachta</w:t>
      </w:r>
      <w:proofErr w:type="spellEnd"/>
      <w:r w:rsidRPr="002B7ECD">
        <w:t xml:space="preserve"> contributed equally to this manuscript.</w:t>
      </w:r>
    </w:p>
    <w:p w14:paraId="757AD9A2" w14:textId="34DC39D4" w:rsidR="00BD344D" w:rsidRDefault="00BD344D" w:rsidP="00BD344D">
      <w:pPr>
        <w:rPr>
          <w:color w:val="808080"/>
        </w:rPr>
      </w:pPr>
    </w:p>
    <w:p w14:paraId="7FA34B76" w14:textId="542A6C54" w:rsidR="00693EFB" w:rsidRPr="00693EFB" w:rsidRDefault="00693EFB" w:rsidP="00BD344D">
      <w:r w:rsidRPr="00693EFB">
        <w:t>Email address</w:t>
      </w:r>
      <w:r>
        <w:t>es</w:t>
      </w:r>
      <w:r w:rsidRPr="00693EFB">
        <w:t xml:space="preserve"> of co-authors:</w:t>
      </w:r>
    </w:p>
    <w:p w14:paraId="565A1C01" w14:textId="051E5614" w:rsidR="00BD344D" w:rsidRPr="00957E89" w:rsidRDefault="00E3339D" w:rsidP="00BD344D">
      <w:pPr>
        <w:rPr>
          <w:lang w:val="fi-FI"/>
        </w:rPr>
      </w:pPr>
      <w:r w:rsidRPr="00957E89">
        <w:rPr>
          <w:lang w:val="fi-FI"/>
        </w:rPr>
        <w:t xml:space="preserve">Simona Hankeova </w:t>
      </w:r>
      <w:r w:rsidRPr="00957E89">
        <w:rPr>
          <w:lang w:val="fi-FI"/>
        </w:rPr>
        <w:tab/>
      </w:r>
      <w:r w:rsidRPr="00957E89">
        <w:rPr>
          <w:lang w:val="fi-FI"/>
        </w:rPr>
        <w:tab/>
        <w:t>(</w:t>
      </w:r>
      <w:r w:rsidR="00DC3B97">
        <w:fldChar w:fldCharType="begin"/>
      </w:r>
      <w:r w:rsidR="00DC3B97">
        <w:instrText xml:space="preserve"> HYPERLINK "mailto:simona.hankeova@ki.se" </w:instrText>
      </w:r>
      <w:r w:rsidR="00DC3B97">
        <w:fldChar w:fldCharType="separate"/>
      </w:r>
      <w:r w:rsidRPr="00957E89">
        <w:rPr>
          <w:rStyle w:val="Hyperlink"/>
          <w:color w:val="auto"/>
          <w:u w:val="none"/>
          <w:lang w:val="fi-FI"/>
        </w:rPr>
        <w:t>simona.hankeova@ki.se</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18F7CFBC" w14:textId="59C577BD" w:rsidR="00693EFB" w:rsidRPr="00957E89" w:rsidRDefault="00E3339D" w:rsidP="00BD344D">
      <w:pPr>
        <w:rPr>
          <w:lang w:val="fi-FI"/>
        </w:rPr>
      </w:pPr>
      <w:r w:rsidRPr="00957E89">
        <w:rPr>
          <w:lang w:val="fi-FI"/>
        </w:rPr>
        <w:t xml:space="preserve">Jakub Salplachta </w:t>
      </w:r>
      <w:r w:rsidRPr="00957E89">
        <w:rPr>
          <w:lang w:val="fi-FI"/>
        </w:rPr>
        <w:tab/>
      </w:r>
      <w:r w:rsidRPr="00957E89">
        <w:rPr>
          <w:lang w:val="fi-FI"/>
        </w:rPr>
        <w:tab/>
        <w:t>(</w:t>
      </w:r>
      <w:r w:rsidR="00DC3B97">
        <w:fldChar w:fldCharType="begin"/>
      </w:r>
      <w:r w:rsidR="00DC3B97">
        <w:instrText xml:space="preserve"> HYPERLINK "mailto:jakub.salplachta@ceitec.vutbr.cz" </w:instrText>
      </w:r>
      <w:r w:rsidR="00DC3B97">
        <w:fldChar w:fldCharType="separate"/>
      </w:r>
      <w:r w:rsidRPr="00957E89">
        <w:rPr>
          <w:rStyle w:val="Hyperlink"/>
          <w:color w:val="auto"/>
          <w:u w:val="none"/>
          <w:lang w:val="fi-FI"/>
        </w:rPr>
        <w:t>jakub.salplachta@ceitec.vutbr.cz</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35A64CB8" w14:textId="6492D054" w:rsidR="00693EFB" w:rsidRPr="00957E89" w:rsidRDefault="00E3339D" w:rsidP="00BD344D">
      <w:pPr>
        <w:rPr>
          <w:lang w:val="nl-NL"/>
        </w:rPr>
      </w:pPr>
      <w:r w:rsidRPr="00957E89">
        <w:rPr>
          <w:lang w:val="nl-NL"/>
        </w:rPr>
        <w:t xml:space="preserve">Noemi Van Hul </w:t>
      </w:r>
      <w:r w:rsidRPr="00957E89">
        <w:rPr>
          <w:lang w:val="nl-NL"/>
        </w:rPr>
        <w:tab/>
      </w:r>
      <w:r w:rsidRPr="00957E89">
        <w:rPr>
          <w:lang w:val="nl-NL"/>
        </w:rPr>
        <w:tab/>
        <w:t>(</w:t>
      </w:r>
      <w:r w:rsidR="00DC3B97">
        <w:fldChar w:fldCharType="begin"/>
      </w:r>
      <w:r w:rsidR="00DC3B97">
        <w:instrText xml:space="preserve"> HYPERLINK "mailto:noemi.van.hul@ki.se" </w:instrText>
      </w:r>
      <w:r w:rsidR="00DC3B97">
        <w:fldChar w:fldCharType="separate"/>
      </w:r>
      <w:r w:rsidRPr="00957E89">
        <w:rPr>
          <w:rStyle w:val="Hyperlink"/>
          <w:color w:val="auto"/>
          <w:u w:val="none"/>
          <w:lang w:val="nl-NL"/>
        </w:rPr>
        <w:t>noemi.van.hul@ki.se</w:t>
      </w:r>
      <w:r w:rsidR="00DC3B97">
        <w:rPr>
          <w:rStyle w:val="Hyperlink"/>
          <w:color w:val="auto"/>
          <w:u w:val="none"/>
          <w:lang w:val="nl-NL"/>
        </w:rPr>
        <w:fldChar w:fldCharType="end"/>
      </w:r>
      <w:r w:rsidRPr="00957E89">
        <w:rPr>
          <w:lang w:val="nl-NL"/>
        </w:rPr>
        <w:t>)</w:t>
      </w:r>
      <w:r w:rsidR="00FC2712" w:rsidRPr="00957E89">
        <w:rPr>
          <w:lang w:val="nl-NL"/>
        </w:rPr>
        <w:t xml:space="preserve"> </w:t>
      </w:r>
    </w:p>
    <w:p w14:paraId="52189054" w14:textId="0F4A419F" w:rsidR="00693EFB" w:rsidRPr="00957E89" w:rsidRDefault="00E3339D" w:rsidP="00BD344D">
      <w:pPr>
        <w:rPr>
          <w:lang w:val="fi-FI"/>
        </w:rPr>
      </w:pPr>
      <w:r w:rsidRPr="00957E89">
        <w:rPr>
          <w:lang w:val="fi-FI"/>
        </w:rPr>
        <w:t xml:space="preserve">Michaela Kavkova </w:t>
      </w:r>
      <w:r w:rsidRPr="00957E89">
        <w:rPr>
          <w:lang w:val="fi-FI"/>
        </w:rPr>
        <w:tab/>
      </w:r>
      <w:r w:rsidRPr="00957E89">
        <w:rPr>
          <w:lang w:val="fi-FI"/>
        </w:rPr>
        <w:tab/>
        <w:t>(</w:t>
      </w:r>
      <w:r w:rsidR="00DC3B97">
        <w:fldChar w:fldCharType="begin"/>
      </w:r>
      <w:r w:rsidR="00DC3B97">
        <w:instrText xml:space="preserve"> HYPERLINK "mailto:michaela.kavkova@ceitec.vutbr.cz" </w:instrText>
      </w:r>
      <w:r w:rsidR="00DC3B97">
        <w:fldChar w:fldCharType="separate"/>
      </w:r>
      <w:r w:rsidRPr="00957E89">
        <w:rPr>
          <w:rStyle w:val="Hyperlink"/>
          <w:color w:val="auto"/>
          <w:u w:val="none"/>
          <w:lang w:val="fi-FI"/>
        </w:rPr>
        <w:t>michaela.kavkova@ceitec.vutbr.cz</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2A4F7D9D" w14:textId="2CBC29A7" w:rsidR="00693EFB" w:rsidRPr="00957E89" w:rsidRDefault="00E3339D" w:rsidP="00BD344D">
      <w:pPr>
        <w:rPr>
          <w:lang w:val="fi-FI"/>
        </w:rPr>
      </w:pPr>
      <w:r w:rsidRPr="00957E89">
        <w:rPr>
          <w:lang w:val="fi-FI"/>
        </w:rPr>
        <w:t xml:space="preserve">Afshan Iqbal </w:t>
      </w:r>
      <w:r w:rsidRPr="00957E89">
        <w:rPr>
          <w:lang w:val="fi-FI"/>
        </w:rPr>
        <w:tab/>
      </w:r>
      <w:r w:rsidRPr="00957E89">
        <w:rPr>
          <w:lang w:val="fi-FI"/>
        </w:rPr>
        <w:tab/>
      </w:r>
      <w:r w:rsidRPr="00957E89">
        <w:rPr>
          <w:lang w:val="fi-FI"/>
        </w:rPr>
        <w:tab/>
        <w:t>(</w:t>
      </w:r>
      <w:r w:rsidR="00DC3B97">
        <w:fldChar w:fldCharType="begin"/>
      </w:r>
      <w:r w:rsidR="00DC3B97">
        <w:instrText xml:space="preserve"> HYPERLINK "mailto:afshan.iqbal@ki.se" </w:instrText>
      </w:r>
      <w:r w:rsidR="00DC3B97">
        <w:fldChar w:fldCharType="separate"/>
      </w:r>
      <w:r w:rsidRPr="00957E89">
        <w:rPr>
          <w:rStyle w:val="Hyperlink"/>
          <w:color w:val="auto"/>
          <w:u w:val="none"/>
          <w:lang w:val="fi-FI"/>
        </w:rPr>
        <w:t>afshan.iqbal@ki.se</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59CC8E8F" w14:textId="1E23E312" w:rsidR="00693EFB" w:rsidRPr="00957E89" w:rsidRDefault="00E3339D" w:rsidP="00BD344D">
      <w:pPr>
        <w:rPr>
          <w:lang w:val="fi-FI"/>
        </w:rPr>
      </w:pPr>
      <w:r w:rsidRPr="00957E89">
        <w:rPr>
          <w:lang w:val="fi-FI"/>
        </w:rPr>
        <w:t xml:space="preserve">Tomas Zikmund </w:t>
      </w:r>
      <w:r w:rsidRPr="00957E89">
        <w:rPr>
          <w:lang w:val="fi-FI"/>
        </w:rPr>
        <w:tab/>
      </w:r>
      <w:r w:rsidRPr="00957E89">
        <w:rPr>
          <w:lang w:val="fi-FI"/>
        </w:rPr>
        <w:tab/>
        <w:t>(</w:t>
      </w:r>
      <w:r w:rsidR="00DC3B97">
        <w:fldChar w:fldCharType="begin"/>
      </w:r>
      <w:r w:rsidR="00DC3B97">
        <w:instrText xml:space="preserve"> HYPERLINK "mailto:tomas.zikmund@ceitec.vutbr.cz" </w:instrText>
      </w:r>
      <w:r w:rsidR="00DC3B97">
        <w:fldChar w:fldCharType="separate"/>
      </w:r>
      <w:r w:rsidRPr="00957E89">
        <w:rPr>
          <w:rStyle w:val="Hyperlink"/>
          <w:color w:val="auto"/>
          <w:u w:val="none"/>
          <w:lang w:val="fi-FI"/>
        </w:rPr>
        <w:t>tomas.zikmund@ceitec.vutbr.cz</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4FD5AA88" w14:textId="76CA8939" w:rsidR="00693EFB" w:rsidRPr="00957E89" w:rsidRDefault="00E3339D" w:rsidP="00BD344D">
      <w:pPr>
        <w:rPr>
          <w:lang w:val="fi-FI"/>
        </w:rPr>
      </w:pPr>
      <w:r w:rsidRPr="00957E89">
        <w:rPr>
          <w:lang w:val="fi-FI"/>
        </w:rPr>
        <w:t xml:space="preserve">Jozef Kaiser </w:t>
      </w:r>
      <w:r w:rsidRPr="00957E89">
        <w:rPr>
          <w:lang w:val="fi-FI"/>
        </w:rPr>
        <w:tab/>
      </w:r>
      <w:r w:rsidRPr="00957E89">
        <w:rPr>
          <w:lang w:val="fi-FI"/>
        </w:rPr>
        <w:tab/>
      </w:r>
      <w:r w:rsidRPr="00957E89">
        <w:rPr>
          <w:lang w:val="fi-FI"/>
        </w:rPr>
        <w:tab/>
        <w:t>(</w:t>
      </w:r>
      <w:r w:rsidR="00DC3B97">
        <w:fldChar w:fldCharType="begin"/>
      </w:r>
      <w:r w:rsidR="00DC3B97">
        <w:instrText xml:space="preserve"> HYPERLINK "mailto:jozef.kaiser@ceitec.vutbr.cz" </w:instrText>
      </w:r>
      <w:r w:rsidR="00DC3B97">
        <w:fldChar w:fldCharType="separate"/>
      </w:r>
      <w:r w:rsidRPr="00957E89">
        <w:rPr>
          <w:rStyle w:val="Hyperlink"/>
          <w:color w:val="auto"/>
          <w:u w:val="none"/>
          <w:lang w:val="fi-FI"/>
        </w:rPr>
        <w:t>jozef.kaiser@ceitec.vutbr.cz</w:t>
      </w:r>
      <w:r w:rsidR="00DC3B97">
        <w:rPr>
          <w:rStyle w:val="Hyperlink"/>
          <w:color w:val="auto"/>
          <w:u w:val="none"/>
          <w:lang w:val="fi-FI"/>
        </w:rPr>
        <w:fldChar w:fldCharType="end"/>
      </w:r>
      <w:r w:rsidRPr="00957E89">
        <w:rPr>
          <w:lang w:val="fi-FI"/>
        </w:rPr>
        <w:t>)</w:t>
      </w:r>
      <w:r w:rsidR="00FC2712" w:rsidRPr="00957E89">
        <w:rPr>
          <w:lang w:val="fi-FI"/>
        </w:rPr>
        <w:t xml:space="preserve"> </w:t>
      </w:r>
    </w:p>
    <w:p w14:paraId="328E24DC" w14:textId="25792F11" w:rsidR="00693EFB" w:rsidRPr="00DC469F" w:rsidRDefault="00E3339D" w:rsidP="00BD344D">
      <w:pPr>
        <w:rPr>
          <w:lang w:val="sv-SE"/>
        </w:rPr>
      </w:pPr>
      <w:r w:rsidRPr="00DC469F">
        <w:rPr>
          <w:lang w:val="sv-SE"/>
        </w:rPr>
        <w:t xml:space="preserve">Emma R. Andersson </w:t>
      </w:r>
      <w:r w:rsidRPr="00DC469F">
        <w:rPr>
          <w:lang w:val="sv-SE"/>
        </w:rPr>
        <w:tab/>
      </w:r>
      <w:r w:rsidRPr="00DC469F">
        <w:rPr>
          <w:lang w:val="sv-SE"/>
        </w:rPr>
        <w:tab/>
        <w:t>(</w:t>
      </w:r>
      <w:r w:rsidR="00DC3B97">
        <w:fldChar w:fldCharType="begin"/>
      </w:r>
      <w:r w:rsidR="00DC3B97">
        <w:instrText xml:space="preserve"> HYPERLINK "mailto:emma.andersson</w:instrText>
      </w:r>
      <w:r w:rsidR="00DC3B97">
        <w:instrText xml:space="preserve">@ki.se" </w:instrText>
      </w:r>
      <w:r w:rsidR="00DC3B97">
        <w:fldChar w:fldCharType="separate"/>
      </w:r>
      <w:r w:rsidRPr="00DC469F">
        <w:rPr>
          <w:rStyle w:val="Hyperlink"/>
          <w:color w:val="auto"/>
          <w:u w:val="none"/>
          <w:lang w:val="sv-SE"/>
        </w:rPr>
        <w:t>emma.andersson@ki.se</w:t>
      </w:r>
      <w:r w:rsidR="00DC3B97">
        <w:rPr>
          <w:rStyle w:val="Hyperlink"/>
          <w:color w:val="auto"/>
          <w:u w:val="none"/>
          <w:lang w:val="sv-SE"/>
        </w:rPr>
        <w:fldChar w:fldCharType="end"/>
      </w:r>
      <w:r w:rsidRPr="00DC469F">
        <w:rPr>
          <w:lang w:val="sv-SE"/>
        </w:rPr>
        <w:t>)</w:t>
      </w:r>
    </w:p>
    <w:p w14:paraId="6E133ABB" w14:textId="6839D578" w:rsidR="00693EFB" w:rsidRPr="00DC469F" w:rsidRDefault="00693EFB" w:rsidP="00BD344D">
      <w:pPr>
        <w:rPr>
          <w:lang w:val="sv-SE"/>
        </w:rPr>
      </w:pPr>
    </w:p>
    <w:p w14:paraId="524D5D71" w14:textId="1F8EFB45" w:rsidR="00E3339D" w:rsidRPr="00E3339D" w:rsidRDefault="004069D3" w:rsidP="00E3339D">
      <w:pPr>
        <w:rPr>
          <w:b/>
        </w:rPr>
      </w:pPr>
      <w:r>
        <w:rPr>
          <w:vertAlign w:val="superscript"/>
        </w:rPr>
        <w:t>#</w:t>
      </w:r>
      <w:r w:rsidR="00E3339D" w:rsidRPr="00E3339D">
        <w:t>Corresponding authors:</w:t>
      </w:r>
      <w:r w:rsidR="00E3339D" w:rsidRPr="00E3339D">
        <w:rPr>
          <w:b/>
        </w:rPr>
        <w:t xml:space="preserve"> </w:t>
      </w:r>
    </w:p>
    <w:p w14:paraId="7226FB19" w14:textId="661CABF7" w:rsidR="00E3339D" w:rsidRPr="00E3339D" w:rsidRDefault="00E3339D" w:rsidP="00E3339D">
      <w:pPr>
        <w:rPr>
          <w:rStyle w:val="Hyperlink"/>
          <w:color w:val="auto"/>
          <w:u w:val="none"/>
        </w:rPr>
      </w:pPr>
      <w:r w:rsidRPr="00940423">
        <w:rPr>
          <w:rStyle w:val="Hyperlink"/>
          <w:color w:val="auto"/>
          <w:u w:val="none"/>
        </w:rPr>
        <w:t xml:space="preserve">Correspondence regarding </w:t>
      </w:r>
      <w:r w:rsidRPr="00E3339D">
        <w:t>resin casting:</w:t>
      </w:r>
      <w:r w:rsidRPr="00E3339D">
        <w:rPr>
          <w:rStyle w:val="Hyperlink"/>
          <w:color w:val="auto"/>
          <w:u w:val="none"/>
        </w:rPr>
        <w:t xml:space="preserve"> </w:t>
      </w:r>
      <w:r>
        <w:rPr>
          <w:rStyle w:val="Hyperlink"/>
          <w:color w:val="auto"/>
          <w:u w:val="none"/>
        </w:rPr>
        <w:tab/>
      </w:r>
      <w:r w:rsidRPr="00E3339D">
        <w:t>Emma R. Andersson</w:t>
      </w:r>
      <w:r w:rsidRPr="00E3339D" w:rsidDel="00E3339D">
        <w:rPr>
          <w:vertAlign w:val="superscript"/>
        </w:rPr>
        <w:t xml:space="preserve"> </w:t>
      </w:r>
      <w:r w:rsidRPr="00E3339D">
        <w:rPr>
          <w:vertAlign w:val="superscript"/>
        </w:rPr>
        <w:tab/>
      </w:r>
      <w:r w:rsidRPr="00E3339D">
        <w:t>(</w:t>
      </w:r>
      <w:hyperlink r:id="rId8" w:history="1">
        <w:r w:rsidRPr="00940423">
          <w:rPr>
            <w:rStyle w:val="Hyperlink"/>
            <w:color w:val="auto"/>
            <w:u w:val="none"/>
          </w:rPr>
          <w:t>emma.andersson@ki.se</w:t>
        </w:r>
      </w:hyperlink>
      <w:r w:rsidRPr="00940423">
        <w:rPr>
          <w:rStyle w:val="Hyperlink"/>
          <w:color w:val="auto"/>
          <w:u w:val="none"/>
        </w:rPr>
        <w:t>)</w:t>
      </w:r>
    </w:p>
    <w:p w14:paraId="45654CB3" w14:textId="615DF999" w:rsidR="00E3339D" w:rsidRPr="00940423" w:rsidRDefault="00E3339D" w:rsidP="00E3339D">
      <w:pPr>
        <w:rPr>
          <w:rFonts w:ascii="Source Sans Pro" w:eastAsia="Times New Roman" w:hAnsi="Source Sans Pro"/>
          <w:lang w:eastAsia="sv-SE"/>
        </w:rPr>
      </w:pPr>
      <w:r w:rsidRPr="00E3339D">
        <w:t xml:space="preserve">Correspondence regarding </w:t>
      </w:r>
      <w:proofErr w:type="spellStart"/>
      <w:r w:rsidRPr="00E3339D">
        <w:t>microCT</w:t>
      </w:r>
      <w:proofErr w:type="spellEnd"/>
      <w:r w:rsidRPr="00E3339D">
        <w:rPr>
          <w:rStyle w:val="Hyperlink"/>
          <w:color w:val="auto"/>
          <w:u w:val="none"/>
        </w:rPr>
        <w:t xml:space="preserve">: </w:t>
      </w:r>
      <w:r>
        <w:rPr>
          <w:rStyle w:val="Hyperlink"/>
          <w:color w:val="auto"/>
          <w:u w:val="none"/>
        </w:rPr>
        <w:tab/>
      </w:r>
      <w:r>
        <w:rPr>
          <w:rStyle w:val="Hyperlink"/>
          <w:color w:val="auto"/>
          <w:u w:val="none"/>
        </w:rPr>
        <w:tab/>
      </w:r>
      <w:proofErr w:type="spellStart"/>
      <w:r w:rsidRPr="00E3339D">
        <w:t>Jozef</w:t>
      </w:r>
      <w:proofErr w:type="spellEnd"/>
      <w:r w:rsidRPr="00E3339D">
        <w:t xml:space="preserve"> Kaiser</w:t>
      </w:r>
      <w:r w:rsidRPr="00E3339D" w:rsidDel="00E3339D">
        <w:t xml:space="preserve"> </w:t>
      </w:r>
      <w:r w:rsidRPr="00E3339D">
        <w:tab/>
      </w:r>
      <w:r w:rsidRPr="00E3339D">
        <w:tab/>
        <w:t>(</w:t>
      </w:r>
      <w:hyperlink r:id="rId9" w:history="1">
        <w:r w:rsidRPr="00940423">
          <w:rPr>
            <w:rStyle w:val="Hyperlink"/>
            <w:color w:val="auto"/>
            <w:u w:val="none"/>
          </w:rPr>
          <w:t>kaiser@fme.vutbr.cz</w:t>
        </w:r>
      </w:hyperlink>
      <w:r w:rsidRPr="00940423">
        <w:rPr>
          <w:rStyle w:val="Hyperlink"/>
          <w:color w:val="auto"/>
          <w:u w:val="none"/>
        </w:rPr>
        <w:t>)</w:t>
      </w:r>
    </w:p>
    <w:p w14:paraId="6FF97FCF" w14:textId="77777777" w:rsidR="00693EFB" w:rsidRPr="00693EFB" w:rsidRDefault="00693EFB" w:rsidP="00BD344D"/>
    <w:p w14:paraId="60F3B8D4" w14:textId="7CF2CDF9" w:rsidR="006E4797" w:rsidRDefault="00141656">
      <w:r>
        <w:rPr>
          <w:b/>
        </w:rPr>
        <w:t>SUMMARY</w:t>
      </w:r>
      <w:r w:rsidR="007E4AE1">
        <w:rPr>
          <w:b/>
        </w:rPr>
        <w:t>:</w:t>
      </w:r>
    </w:p>
    <w:p w14:paraId="01069787" w14:textId="2C9D8974" w:rsidR="006E4797" w:rsidRPr="000D3152" w:rsidRDefault="000D3152">
      <w:r>
        <w:t xml:space="preserve">Double resin casting </w:t>
      </w:r>
      <w:r w:rsidR="00D85AB3">
        <w:t>micro-</w:t>
      </w:r>
      <w:r>
        <w:t>computed tomography</w:t>
      </w:r>
      <w:r w:rsidR="00BF6AD9">
        <w:t>,</w:t>
      </w:r>
      <w:r>
        <w:t xml:space="preserve"> or DUCT</w:t>
      </w:r>
      <w:r w:rsidR="00BF6AD9">
        <w:t>,</w:t>
      </w:r>
      <w:r>
        <w:t xml:space="preserve"> enables visualization, </w:t>
      </w:r>
      <w:r w:rsidR="00306E94">
        <w:t>digitalization,</w:t>
      </w:r>
      <w:r>
        <w:t xml:space="preserve"> and segmentation of two tubular system</w:t>
      </w:r>
      <w:r w:rsidR="00D85AB3">
        <w:t>s</w:t>
      </w:r>
      <w:r>
        <w:t xml:space="preserve"> simultaneously</w:t>
      </w:r>
      <w:r w:rsidR="006D2E21">
        <w:t xml:space="preserve"> to </w:t>
      </w:r>
      <w:r w:rsidR="00141656">
        <w:t>facilitate</w:t>
      </w:r>
      <w:r w:rsidR="006D2E21">
        <w:t xml:space="preserve"> 3D analysis of organ architecture</w:t>
      </w:r>
      <w:r>
        <w:t>. DUCT combines</w:t>
      </w:r>
      <w:r w:rsidR="004A0F3E">
        <w:t xml:space="preserve"> </w:t>
      </w:r>
      <w:r w:rsidR="004A0F3E" w:rsidRPr="00A134C7">
        <w:rPr>
          <w:i/>
          <w:iCs/>
        </w:rPr>
        <w:t>ex vivo</w:t>
      </w:r>
      <w:r w:rsidR="004A0F3E">
        <w:t xml:space="preserve"> </w:t>
      </w:r>
      <w:r>
        <w:t>injection</w:t>
      </w:r>
      <w:r w:rsidR="004A0F3E">
        <w:t xml:space="preserve"> of two </w:t>
      </w:r>
      <w:r w:rsidR="008A3743">
        <w:t xml:space="preserve">radiopaque </w:t>
      </w:r>
      <w:r w:rsidR="004A0F3E">
        <w:t>resins</w:t>
      </w:r>
      <w:r>
        <w:t xml:space="preserve"> followed by </w:t>
      </w:r>
      <w:r w:rsidR="00D85AB3">
        <w:t>micro-</w:t>
      </w:r>
      <w:r>
        <w:t xml:space="preserve">computed tomography scanning and segmentation of the </w:t>
      </w:r>
      <w:r w:rsidR="004A0F3E">
        <w:t xml:space="preserve">tomographic data. </w:t>
      </w:r>
    </w:p>
    <w:p w14:paraId="74EFC8D7" w14:textId="77777777" w:rsidR="006E4797" w:rsidRDefault="006E4797"/>
    <w:p w14:paraId="2DF8E628" w14:textId="741DB01E" w:rsidR="006E4797" w:rsidRDefault="00551D82">
      <w:pPr>
        <w:rPr>
          <w:color w:val="808080"/>
        </w:rPr>
      </w:pPr>
      <w:r>
        <w:rPr>
          <w:b/>
        </w:rPr>
        <w:t>ABSTRACT</w:t>
      </w:r>
      <w:r w:rsidR="007E4AE1">
        <w:rPr>
          <w:b/>
        </w:rPr>
        <w:t>:</w:t>
      </w:r>
    </w:p>
    <w:p w14:paraId="0D784E7A" w14:textId="058D3E96" w:rsidR="0099799A" w:rsidRPr="00A56F9D" w:rsidRDefault="00D75396" w:rsidP="1CCD2726">
      <w:r>
        <w:t xml:space="preserve">The </w:t>
      </w:r>
      <w:r w:rsidR="00A56F9D">
        <w:t>l</w:t>
      </w:r>
      <w:r w:rsidR="00A03E4D">
        <w:t>iver is the biggest internal organ</w:t>
      </w:r>
      <w:r w:rsidR="001B2BDB">
        <w:t xml:space="preserve"> in humans and mice</w:t>
      </w:r>
      <w:r w:rsidR="00A77997">
        <w:t>,</w:t>
      </w:r>
      <w:r w:rsidR="00A03E4D">
        <w:t xml:space="preserve"> </w:t>
      </w:r>
      <w:r w:rsidR="00A77997">
        <w:t xml:space="preserve">and </w:t>
      </w:r>
      <w:r w:rsidR="00A03E4D">
        <w:t xml:space="preserve">high auto-fluorescence </w:t>
      </w:r>
      <w:r w:rsidR="00A77997">
        <w:t>presents</w:t>
      </w:r>
      <w:r w:rsidR="00083AE2">
        <w:t xml:space="preserve"> a significant</w:t>
      </w:r>
      <w:r w:rsidR="00A03E4D">
        <w:t xml:space="preserve"> challeng</w:t>
      </w:r>
      <w:r w:rsidR="00083AE2">
        <w:t>e for</w:t>
      </w:r>
      <w:r w:rsidR="00A03E4D">
        <w:t xml:space="preserve"> assess</w:t>
      </w:r>
      <w:r w:rsidR="00083AE2">
        <w:t>ing</w:t>
      </w:r>
      <w:r w:rsidR="00A03E4D">
        <w:t xml:space="preserve"> the </w:t>
      </w:r>
      <w:r w:rsidR="00306E94">
        <w:t>three-dimensional</w:t>
      </w:r>
      <w:r w:rsidR="0099799A">
        <w:t xml:space="preserve"> (3D)</w:t>
      </w:r>
      <w:r w:rsidR="00A03E4D">
        <w:t xml:space="preserve"> arch</w:t>
      </w:r>
      <w:r w:rsidR="00DD0C70">
        <w:t xml:space="preserve">itecture </w:t>
      </w:r>
      <w:r w:rsidR="00083AE2">
        <w:t xml:space="preserve">of the organ </w:t>
      </w:r>
      <w:r w:rsidR="008756CB">
        <w:t>a</w:t>
      </w:r>
      <w:r w:rsidR="00BD1D48">
        <w:t>t the</w:t>
      </w:r>
      <w:r w:rsidR="008756CB">
        <w:t xml:space="preserve"> whole</w:t>
      </w:r>
      <w:r w:rsidR="00BD1D48">
        <w:t>-</w:t>
      </w:r>
      <w:r w:rsidR="008756CB">
        <w:t>organ level</w:t>
      </w:r>
      <w:r w:rsidR="00A03E4D">
        <w:t xml:space="preserve">. </w:t>
      </w:r>
      <w:r w:rsidR="00A56F9D" w:rsidRPr="1C1EEDFA">
        <w:rPr>
          <w:lang w:val="en-GB"/>
        </w:rPr>
        <w:t xml:space="preserve">Liver </w:t>
      </w:r>
      <w:r w:rsidR="00F56449" w:rsidRPr="1C1EEDFA">
        <w:rPr>
          <w:lang w:val="en-GB"/>
        </w:rPr>
        <w:t>architecture is characterized by</w:t>
      </w:r>
      <w:r w:rsidR="00A56F9D" w:rsidRPr="1C1EEDFA">
        <w:rPr>
          <w:lang w:val="en-GB"/>
        </w:rPr>
        <w:t xml:space="preserve"> multiple</w:t>
      </w:r>
      <w:r w:rsidR="00F56449" w:rsidRPr="1C1EEDFA">
        <w:rPr>
          <w:lang w:val="en-GB"/>
        </w:rPr>
        <w:t xml:space="preserve"> branching</w:t>
      </w:r>
      <w:r w:rsidR="00A56F9D" w:rsidRPr="1C1EEDFA">
        <w:rPr>
          <w:lang w:val="en-GB"/>
        </w:rPr>
        <w:t xml:space="preserve"> </w:t>
      </w:r>
      <w:proofErr w:type="spellStart"/>
      <w:r w:rsidR="00A56F9D" w:rsidRPr="1C1EEDFA">
        <w:rPr>
          <w:lang w:val="en-GB"/>
        </w:rPr>
        <w:t>lumenized</w:t>
      </w:r>
      <w:proofErr w:type="spellEnd"/>
      <w:r w:rsidR="00A56F9D" w:rsidRPr="1C1EEDFA">
        <w:rPr>
          <w:lang w:val="en-GB"/>
        </w:rPr>
        <w:t xml:space="preserve"> </w:t>
      </w:r>
      <w:r w:rsidR="00141656" w:rsidRPr="1C1EEDFA">
        <w:rPr>
          <w:lang w:val="en-GB"/>
        </w:rPr>
        <w:t>structures</w:t>
      </w:r>
      <w:r w:rsidR="00141656">
        <w:t>, which</w:t>
      </w:r>
      <w:r w:rsidR="7D228C61">
        <w:t xml:space="preserve"> can be filled with resin,</w:t>
      </w:r>
      <w:r w:rsidR="00A56F9D" w:rsidRPr="1C1EEDFA">
        <w:rPr>
          <w:lang w:val="en-GB"/>
        </w:rPr>
        <w:t xml:space="preserve"> </w:t>
      </w:r>
      <w:r w:rsidR="00BD2F7E" w:rsidRPr="1C1EEDFA">
        <w:rPr>
          <w:lang w:val="en-GB"/>
        </w:rPr>
        <w:t>including</w:t>
      </w:r>
      <w:r w:rsidR="003136D4" w:rsidRPr="1C1EEDFA">
        <w:rPr>
          <w:lang w:val="en-GB"/>
        </w:rPr>
        <w:t xml:space="preserve"> vascular and biliary trees</w:t>
      </w:r>
      <w:r w:rsidR="00F56449" w:rsidRPr="1C1EEDFA">
        <w:rPr>
          <w:lang w:val="en-GB"/>
        </w:rPr>
        <w:t>,</w:t>
      </w:r>
      <w:r w:rsidR="00BD2F7E" w:rsidRPr="1C1EEDFA">
        <w:rPr>
          <w:lang w:val="en-GB"/>
        </w:rPr>
        <w:t xml:space="preserve"> </w:t>
      </w:r>
      <w:r w:rsidR="00397E2A" w:rsidRPr="1C1EEDFA">
        <w:rPr>
          <w:lang w:val="en-GB"/>
        </w:rPr>
        <w:t>establishing</w:t>
      </w:r>
      <w:r w:rsidR="00F56449" w:rsidRPr="1C1EEDFA">
        <w:rPr>
          <w:lang w:val="en-GB"/>
        </w:rPr>
        <w:t xml:space="preserve"> a highly stereotyped pattern in </w:t>
      </w:r>
      <w:r w:rsidR="00A56F9D" w:rsidRPr="1C1EEDFA">
        <w:rPr>
          <w:lang w:val="en-GB"/>
        </w:rPr>
        <w:t>the otherwise hepatocyte-rich parenchyma</w:t>
      </w:r>
      <w:r w:rsidR="00A03E4D">
        <w:t xml:space="preserve">. </w:t>
      </w:r>
      <w:r w:rsidR="2F364A03">
        <w:t xml:space="preserve">This </w:t>
      </w:r>
      <w:r w:rsidR="5D4EC9A5">
        <w:t xml:space="preserve">protocol </w:t>
      </w:r>
      <w:r w:rsidR="00BD2F7E">
        <w:t>describe</w:t>
      </w:r>
      <w:r w:rsidR="4D49900E">
        <w:t>s</w:t>
      </w:r>
      <w:r w:rsidR="00BD2F7E">
        <w:t xml:space="preserve"> the </w:t>
      </w:r>
      <w:r w:rsidR="001D5DE8">
        <w:t>pipeline for performing</w:t>
      </w:r>
      <w:r w:rsidR="00A56F9D">
        <w:t xml:space="preserve"> double resin casting </w:t>
      </w:r>
      <w:r w:rsidR="00D85AB3">
        <w:t>micro-</w:t>
      </w:r>
      <w:r w:rsidR="00A56F9D">
        <w:t>computed tomography</w:t>
      </w:r>
      <w:r w:rsidR="00397E2A">
        <w:t>,</w:t>
      </w:r>
      <w:r w:rsidR="00A56F9D">
        <w:t xml:space="preserve"> or </w:t>
      </w:r>
      <w:r w:rsidR="00397E2A">
        <w:t>“</w:t>
      </w:r>
      <w:r w:rsidR="00A56F9D">
        <w:t>DUCT</w:t>
      </w:r>
      <w:r w:rsidR="00397E2A">
        <w:t>”</w:t>
      </w:r>
      <w:r w:rsidR="00A56F9D">
        <w:t xml:space="preserve">. DUCT entails </w:t>
      </w:r>
      <w:r w:rsidR="00D85AB3">
        <w:t>injecting</w:t>
      </w:r>
      <w:r w:rsidR="0099799A">
        <w:t xml:space="preserve"> the portal vein and common bile duct </w:t>
      </w:r>
      <w:r w:rsidR="001D5DE8">
        <w:t>with</w:t>
      </w:r>
      <w:r w:rsidR="0099799A">
        <w:t xml:space="preserve"> </w:t>
      </w:r>
      <w:r w:rsidR="006946F3">
        <w:t xml:space="preserve">two different </w:t>
      </w:r>
      <w:r w:rsidR="001D5DE8">
        <w:t xml:space="preserve">radiopaque </w:t>
      </w:r>
      <w:r w:rsidR="00A56F9D">
        <w:t xml:space="preserve">synthetic </w:t>
      </w:r>
      <w:r w:rsidR="0099799A">
        <w:t>resin</w:t>
      </w:r>
      <w:r w:rsidR="006946F3">
        <w:t>s</w:t>
      </w:r>
      <w:r w:rsidR="0099799A">
        <w:t>, followed by tissue fixation</w:t>
      </w:r>
      <w:r w:rsidR="001D5DE8">
        <w:t>.</w:t>
      </w:r>
      <w:r w:rsidR="0099799A">
        <w:t xml:space="preserve"> </w:t>
      </w:r>
      <w:r w:rsidR="001D5DE8">
        <w:t>Q</w:t>
      </w:r>
      <w:r w:rsidR="0099799A">
        <w:t xml:space="preserve">uality control </w:t>
      </w:r>
      <w:r w:rsidR="001D5DE8">
        <w:t>by</w:t>
      </w:r>
      <w:r w:rsidR="0099799A">
        <w:t xml:space="preserve"> clearing </w:t>
      </w:r>
      <w:r w:rsidR="00296891">
        <w:t>one</w:t>
      </w:r>
      <w:r w:rsidR="0099799A">
        <w:t xml:space="preserve"> lobe</w:t>
      </w:r>
      <w:r w:rsidR="001B3154">
        <w:t>,</w:t>
      </w:r>
      <w:r w:rsidR="0099799A">
        <w:t xml:space="preserve"> </w:t>
      </w:r>
      <w:r w:rsidR="00044095">
        <w:t xml:space="preserve">or </w:t>
      </w:r>
      <w:r w:rsidR="001B3154">
        <w:t xml:space="preserve">the entire </w:t>
      </w:r>
      <w:r w:rsidR="00044095">
        <w:t>liver</w:t>
      </w:r>
      <w:r w:rsidR="001B3154">
        <w:t>,</w:t>
      </w:r>
      <w:r w:rsidR="00044095">
        <w:t xml:space="preserve"> </w:t>
      </w:r>
      <w:r w:rsidR="0099799A">
        <w:t xml:space="preserve">with </w:t>
      </w:r>
      <w:r w:rsidR="00D85AB3">
        <w:t xml:space="preserve">an </w:t>
      </w:r>
      <w:r w:rsidR="0099799A">
        <w:t>optical clearing agent</w:t>
      </w:r>
      <w:r w:rsidR="00D85AB3">
        <w:t>,</w:t>
      </w:r>
      <w:r w:rsidR="001D5DE8">
        <w:t xml:space="preserve"> allows for pre-screening of suitably injected samples</w:t>
      </w:r>
      <w:r w:rsidR="0099799A">
        <w:t xml:space="preserve">. </w:t>
      </w:r>
      <w:r w:rsidR="00A56F9D">
        <w:t xml:space="preserve">In the second part of </w:t>
      </w:r>
      <w:r w:rsidR="00397E2A">
        <w:t xml:space="preserve">the </w:t>
      </w:r>
      <w:r w:rsidR="00A56F9D">
        <w:t>DUCT pipeline,</w:t>
      </w:r>
      <w:r w:rsidR="006946F3">
        <w:t xml:space="preserve"> </w:t>
      </w:r>
      <w:r w:rsidR="00044095">
        <w:t xml:space="preserve">a lobe or </w:t>
      </w:r>
      <w:r w:rsidR="001B3154">
        <w:t xml:space="preserve">the </w:t>
      </w:r>
      <w:r w:rsidR="00044095">
        <w:t>whole liver can be</w:t>
      </w:r>
      <w:r w:rsidR="001D5DE8">
        <w:t xml:space="preserve"> used</w:t>
      </w:r>
      <w:r w:rsidR="0099799A">
        <w:t xml:space="preserve"> for </w:t>
      </w:r>
      <w:r w:rsidR="00D85AB3">
        <w:t>micro-</w:t>
      </w:r>
      <w:r w:rsidR="00A56F9D">
        <w:t>computed tomography (</w:t>
      </w:r>
      <w:proofErr w:type="spellStart"/>
      <w:r w:rsidR="00A56F9D">
        <w:t>microCT</w:t>
      </w:r>
      <w:proofErr w:type="spellEnd"/>
      <w:r w:rsidR="00A56F9D">
        <w:t xml:space="preserve">) scanning, </w:t>
      </w:r>
      <w:r w:rsidR="006946F3">
        <w:t xml:space="preserve">(semi-)automated </w:t>
      </w:r>
      <w:r w:rsidR="0099799A">
        <w:t>segmentation</w:t>
      </w:r>
      <w:r w:rsidR="00D85AB3">
        <w:t>,</w:t>
      </w:r>
      <w:r w:rsidR="0099799A">
        <w:t xml:space="preserve"> and 3D rendering of </w:t>
      </w:r>
      <w:r w:rsidR="001D5DE8">
        <w:t xml:space="preserve">the </w:t>
      </w:r>
      <w:r w:rsidR="0099799A">
        <w:t xml:space="preserve">portal </w:t>
      </w:r>
      <w:r w:rsidR="006946F3">
        <w:t xml:space="preserve">venous </w:t>
      </w:r>
      <w:r w:rsidR="0099799A">
        <w:t xml:space="preserve">and </w:t>
      </w:r>
      <w:r w:rsidR="0099799A">
        <w:lastRenderedPageBreak/>
        <w:t>biliary network</w:t>
      </w:r>
      <w:r w:rsidR="001D5DE8">
        <w:t>s</w:t>
      </w:r>
      <w:r w:rsidR="0099799A">
        <w:t xml:space="preserve">. </w:t>
      </w:r>
      <w:proofErr w:type="spellStart"/>
      <w:r w:rsidR="00E84A16">
        <w:t>MicroCT</w:t>
      </w:r>
      <w:proofErr w:type="spellEnd"/>
      <w:r w:rsidR="00E84A16">
        <w:t xml:space="preserve"> </w:t>
      </w:r>
      <w:r w:rsidR="00A92FD4">
        <w:t xml:space="preserve">results in </w:t>
      </w:r>
      <w:r w:rsidR="00437955">
        <w:t>3D</w:t>
      </w:r>
      <w:r w:rsidR="00E84A16">
        <w:t xml:space="preserve"> coordinate</w:t>
      </w:r>
      <w:r w:rsidR="00A92FD4">
        <w:t xml:space="preserve"> data</w:t>
      </w:r>
      <w:r w:rsidR="00E84A16">
        <w:t xml:space="preserve"> </w:t>
      </w:r>
      <w:r w:rsidR="006946F3">
        <w:t>for the two resins</w:t>
      </w:r>
      <w:r w:rsidR="002E7416">
        <w:t xml:space="preserve"> </w:t>
      </w:r>
      <w:r w:rsidR="00E84A16">
        <w:t xml:space="preserve">allow for qualitative as well as quantitative analysis of </w:t>
      </w:r>
      <w:r w:rsidR="00437955">
        <w:t xml:space="preserve">the </w:t>
      </w:r>
      <w:r w:rsidR="00E84A16">
        <w:t>two systems and their spatial</w:t>
      </w:r>
      <w:r w:rsidR="00A56F9D">
        <w:t xml:space="preserve"> </w:t>
      </w:r>
      <w:r w:rsidR="00437955">
        <w:t>relationship</w:t>
      </w:r>
      <w:r w:rsidR="00A56F9D">
        <w:t xml:space="preserve">. </w:t>
      </w:r>
      <w:r w:rsidR="008756CB">
        <w:t>DUCT can be applied to postnatal a</w:t>
      </w:r>
      <w:r w:rsidR="00D85AB3">
        <w:t>nd</w:t>
      </w:r>
      <w:r w:rsidR="008756CB">
        <w:t xml:space="preserve"> adult </w:t>
      </w:r>
      <w:r w:rsidR="00C63BF6">
        <w:t>mouse liver</w:t>
      </w:r>
      <w:r w:rsidR="49F00543">
        <w:t xml:space="preserve"> and </w:t>
      </w:r>
      <w:r w:rsidR="008756CB">
        <w:t>can be</w:t>
      </w:r>
      <w:r w:rsidR="00A56F9D">
        <w:t xml:space="preserve"> further</w:t>
      </w:r>
      <w:r w:rsidR="008756CB">
        <w:t xml:space="preserve"> extended to </w:t>
      </w:r>
      <w:r w:rsidR="00437955">
        <w:t xml:space="preserve">other </w:t>
      </w:r>
      <w:r w:rsidR="008756CB">
        <w:t>tubular networks</w:t>
      </w:r>
      <w:r w:rsidR="00437955">
        <w:t>,</w:t>
      </w:r>
      <w:r w:rsidR="008756CB">
        <w:t xml:space="preserve"> </w:t>
      </w:r>
      <w:r w:rsidR="002C4B86">
        <w:t>for example</w:t>
      </w:r>
      <w:r w:rsidR="00D85AB3">
        <w:t>,</w:t>
      </w:r>
      <w:r w:rsidR="008756CB">
        <w:t xml:space="preserve"> vascular </w:t>
      </w:r>
      <w:r w:rsidR="00C63BF6">
        <w:t xml:space="preserve">networks and airways </w:t>
      </w:r>
      <w:r w:rsidR="002C4B86">
        <w:t>in the lungs</w:t>
      </w:r>
      <w:r w:rsidR="008756CB">
        <w:t xml:space="preserve">. </w:t>
      </w:r>
    </w:p>
    <w:p w14:paraId="2CF9CD54" w14:textId="77777777" w:rsidR="006E4797" w:rsidRDefault="006E4797"/>
    <w:p w14:paraId="0646E204" w14:textId="0D100EB4" w:rsidR="006E4797" w:rsidRDefault="00551D82">
      <w:pPr>
        <w:rPr>
          <w:color w:val="808080"/>
        </w:rPr>
      </w:pPr>
      <w:r>
        <w:rPr>
          <w:b/>
        </w:rPr>
        <w:t>INTRODUCTION</w:t>
      </w:r>
      <w:r w:rsidR="007E4AE1">
        <w:rPr>
          <w:b/>
        </w:rPr>
        <w:t>:</w:t>
      </w:r>
      <w:r>
        <w:rPr>
          <w:color w:val="808080"/>
        </w:rPr>
        <w:t xml:space="preserve"> </w:t>
      </w:r>
    </w:p>
    <w:p w14:paraId="150ACCFF" w14:textId="44C6F6C5" w:rsidR="009A24A3" w:rsidRDefault="00A56F9D" w:rsidP="00A56F9D">
      <w:pPr>
        <w:rPr>
          <w:rFonts w:asciiTheme="majorHAnsi" w:hAnsiTheme="majorHAnsi" w:cstheme="majorHAnsi"/>
        </w:rPr>
      </w:pPr>
      <w:r w:rsidRPr="00A56F9D">
        <w:rPr>
          <w:rFonts w:asciiTheme="majorHAnsi" w:hAnsiTheme="majorHAnsi" w:cstheme="majorHAnsi"/>
        </w:rPr>
        <w:t xml:space="preserve">Organ resin casting </w:t>
      </w:r>
      <w:r>
        <w:rPr>
          <w:rFonts w:asciiTheme="majorHAnsi" w:hAnsiTheme="majorHAnsi" w:cstheme="majorHAnsi"/>
        </w:rPr>
        <w:t xml:space="preserve">is </w:t>
      </w:r>
      <w:r w:rsidR="000D6837">
        <w:rPr>
          <w:rFonts w:asciiTheme="majorHAnsi" w:hAnsiTheme="majorHAnsi" w:cstheme="majorHAnsi"/>
        </w:rPr>
        <w:t xml:space="preserve">a </w:t>
      </w:r>
      <w:r>
        <w:rPr>
          <w:rFonts w:asciiTheme="majorHAnsi" w:hAnsiTheme="majorHAnsi" w:cstheme="majorHAnsi"/>
        </w:rPr>
        <w:t>technique that dates back to the 17</w:t>
      </w:r>
      <w:r w:rsidRPr="00A56F9D">
        <w:rPr>
          <w:rFonts w:asciiTheme="majorHAnsi" w:hAnsiTheme="majorHAnsi" w:cstheme="majorHAnsi"/>
          <w:vertAlign w:val="superscript"/>
        </w:rPr>
        <w:t>th</w:t>
      </w:r>
      <w:r>
        <w:rPr>
          <w:rFonts w:asciiTheme="majorHAnsi" w:hAnsiTheme="majorHAnsi" w:cstheme="majorHAnsi"/>
        </w:rPr>
        <w:t xml:space="preserve"> century</w:t>
      </w:r>
      <w:r>
        <w:rPr>
          <w:rFonts w:asciiTheme="majorHAnsi" w:hAnsiTheme="majorHAnsi" w:cstheme="majorHAnsi"/>
        </w:rPr>
        <w:fldChar w:fldCharType="begin" w:fldLock="1"/>
      </w:r>
      <w:r w:rsidR="000D27E9">
        <w:rPr>
          <w:rFonts w:asciiTheme="majorHAnsi" w:hAnsiTheme="majorHAnsi" w:cstheme="majorHAnsi"/>
        </w:rPr>
        <w:instrText>ADDIN CSL_CITATION {"citationItems":[{"id":"ITEM-1","itemData":{"DOI":"10.1002/ar.1090640203","ISSN":"10970185","author":[{"dropping-particle":"","family":"Narat","given":"Joseph K.","non-dropping-particle":"","parse-names":false,"suffix":""},{"dropping-particle":"","family":"Loef","given":"John A.","non-dropping-particle":"","parse-names":false,"suffix":""},{"dropping-particle":"","family":"Narat","given":"Mitzi","non-dropping-particle":"","parse-names":false,"suffix":""}],"container-title":"The Anatomical Record","id":"ITEM-1","issue":"2","issued":{"date-parts":[["1936"]]},"page":"155-160","title":"On the preparation of multicolored corrosion specimens","type":"article-journal","volume":"64"},"uris":["http://www.mendeley.com/documents/?uuid=c76a4a51-dc65-4e1d-b017-8a6574b5b894"]}],"mendeley":{"formattedCitation":"&lt;sup&gt;1&lt;/sup&gt;","plainTextFormattedCitation":"1","previouslyFormattedCitation":"&lt;sup&gt;1&lt;/sup&gt;"},"properties":{"noteIndex":0},"schema":"https://github.com/citation-style-language/schema/raw/master/csl-citation.json"}</w:instrText>
      </w:r>
      <w:r>
        <w:rPr>
          <w:rFonts w:asciiTheme="majorHAnsi" w:hAnsiTheme="majorHAnsi" w:cstheme="majorHAnsi"/>
        </w:rPr>
        <w:fldChar w:fldCharType="separate"/>
      </w:r>
      <w:r w:rsidR="00296891" w:rsidRPr="00296891">
        <w:rPr>
          <w:rFonts w:asciiTheme="majorHAnsi" w:hAnsiTheme="majorHAnsi" w:cstheme="majorHAnsi"/>
          <w:noProof/>
          <w:vertAlign w:val="superscript"/>
        </w:rPr>
        <w:t>1</w:t>
      </w:r>
      <w:r>
        <w:rPr>
          <w:rFonts w:asciiTheme="majorHAnsi" w:hAnsiTheme="majorHAnsi" w:cstheme="majorHAnsi"/>
        </w:rPr>
        <w:fldChar w:fldCharType="end"/>
      </w:r>
      <w:r>
        <w:rPr>
          <w:rFonts w:asciiTheme="majorHAnsi" w:hAnsiTheme="majorHAnsi" w:cstheme="majorHAnsi"/>
        </w:rPr>
        <w:t xml:space="preserve">.  </w:t>
      </w:r>
      <w:r w:rsidR="000B71A2">
        <w:rPr>
          <w:rFonts w:asciiTheme="majorHAnsi" w:hAnsiTheme="majorHAnsi" w:cstheme="majorHAnsi"/>
        </w:rPr>
        <w:t xml:space="preserve">One of the first </w:t>
      </w:r>
      <w:r w:rsidR="00A97B8D">
        <w:rPr>
          <w:rFonts w:asciiTheme="majorHAnsi" w:hAnsiTheme="majorHAnsi" w:cstheme="majorHAnsi"/>
        </w:rPr>
        <w:t xml:space="preserve">examples of </w:t>
      </w:r>
      <w:r w:rsidR="0032606A">
        <w:rPr>
          <w:rFonts w:asciiTheme="majorHAnsi" w:hAnsiTheme="majorHAnsi" w:cstheme="majorHAnsi"/>
        </w:rPr>
        <w:t>modern resin casting</w:t>
      </w:r>
      <w:r w:rsidR="000B71A2">
        <w:rPr>
          <w:rFonts w:asciiTheme="majorHAnsi" w:hAnsiTheme="majorHAnsi" w:cstheme="majorHAnsi"/>
        </w:rPr>
        <w:t xml:space="preserve"> was performed on</w:t>
      </w:r>
      <w:r w:rsidR="0032606A">
        <w:rPr>
          <w:rFonts w:asciiTheme="majorHAnsi" w:hAnsiTheme="majorHAnsi" w:cstheme="majorHAnsi"/>
        </w:rPr>
        <w:t xml:space="preserve"> </w:t>
      </w:r>
      <w:r w:rsidR="00D85AB3">
        <w:rPr>
          <w:rFonts w:asciiTheme="majorHAnsi" w:hAnsiTheme="majorHAnsi" w:cstheme="majorHAnsi"/>
        </w:rPr>
        <w:t xml:space="preserve">the </w:t>
      </w:r>
      <w:r w:rsidRPr="00A56F9D">
        <w:rPr>
          <w:rFonts w:asciiTheme="majorHAnsi" w:hAnsiTheme="majorHAnsi" w:cstheme="majorHAnsi"/>
        </w:rPr>
        <w:t>hum</w:t>
      </w:r>
      <w:r w:rsidR="0032606A">
        <w:rPr>
          <w:rFonts w:asciiTheme="majorHAnsi" w:hAnsiTheme="majorHAnsi" w:cstheme="majorHAnsi"/>
        </w:rPr>
        <w:t>an liver</w:t>
      </w:r>
      <w:r w:rsidR="002C4B86">
        <w:rPr>
          <w:rFonts w:asciiTheme="majorHAnsi" w:hAnsiTheme="majorHAnsi" w:cstheme="majorHAnsi"/>
        </w:rPr>
        <w:t xml:space="preserve"> from </w:t>
      </w:r>
      <w:r w:rsidR="00D85AB3">
        <w:rPr>
          <w:rFonts w:asciiTheme="majorHAnsi" w:hAnsiTheme="majorHAnsi" w:cstheme="majorHAnsi"/>
        </w:rPr>
        <w:t xml:space="preserve">an </w:t>
      </w:r>
      <w:r w:rsidR="002C4B86">
        <w:rPr>
          <w:rFonts w:asciiTheme="majorHAnsi" w:hAnsiTheme="majorHAnsi" w:cstheme="majorHAnsi"/>
        </w:rPr>
        <w:t>autopsy</w:t>
      </w:r>
      <w:r w:rsidR="00D85AB3">
        <w:rPr>
          <w:rFonts w:asciiTheme="majorHAnsi" w:hAnsiTheme="majorHAnsi" w:cstheme="majorHAnsi"/>
        </w:rPr>
        <w:t>. I</w:t>
      </w:r>
      <w:r w:rsidR="0032606A">
        <w:rPr>
          <w:rFonts w:asciiTheme="majorHAnsi" w:hAnsiTheme="majorHAnsi" w:cstheme="majorHAnsi"/>
        </w:rPr>
        <w:t>ntrahepatic bile ducts</w:t>
      </w:r>
      <w:r w:rsidRPr="00A56F9D">
        <w:rPr>
          <w:rFonts w:asciiTheme="majorHAnsi" w:hAnsiTheme="majorHAnsi" w:cstheme="majorHAnsi"/>
        </w:rPr>
        <w:t xml:space="preserve"> were filled with a contrast agent mixed with </w:t>
      </w:r>
      <w:r w:rsidR="0032606A" w:rsidRPr="00A56F9D">
        <w:rPr>
          <w:rFonts w:asciiTheme="majorHAnsi" w:hAnsiTheme="majorHAnsi" w:cstheme="majorHAnsi"/>
        </w:rPr>
        <w:t>gelatin</w:t>
      </w:r>
      <w:r w:rsidRPr="00A56F9D">
        <w:rPr>
          <w:rFonts w:asciiTheme="majorHAnsi" w:hAnsiTheme="majorHAnsi" w:cstheme="majorHAnsi"/>
        </w:rPr>
        <w:t>, followed by im</w:t>
      </w:r>
      <w:r w:rsidR="0032606A">
        <w:rPr>
          <w:rFonts w:asciiTheme="majorHAnsi" w:hAnsiTheme="majorHAnsi" w:cstheme="majorHAnsi"/>
        </w:rPr>
        <w:t xml:space="preserve">aging with an x-ray </w:t>
      </w:r>
      <w:r w:rsidR="000B71A2">
        <w:rPr>
          <w:rFonts w:asciiTheme="majorHAnsi" w:hAnsiTheme="majorHAnsi" w:cstheme="majorHAnsi"/>
        </w:rPr>
        <w:t>CT</w:t>
      </w:r>
      <w:r w:rsidRPr="00A56F9D">
        <w:rPr>
          <w:rFonts w:asciiTheme="majorHAnsi" w:hAnsiTheme="majorHAnsi" w:cstheme="majorHAnsi"/>
        </w:rPr>
        <w:t xml:space="preserve"> sca</w:t>
      </w:r>
      <w:r w:rsidR="00D85AB3">
        <w:rPr>
          <w:rFonts w:asciiTheme="majorHAnsi" w:hAnsiTheme="majorHAnsi" w:cstheme="majorHAnsi"/>
        </w:rPr>
        <w:t>n</w:t>
      </w:r>
      <w:r>
        <w:rPr>
          <w:rFonts w:asciiTheme="majorHAnsi" w:hAnsiTheme="majorHAnsi" w:cstheme="majorHAnsi"/>
        </w:rPr>
        <w:fldChar w:fldCharType="begin" w:fldLock="1"/>
      </w:r>
      <w:r w:rsidR="000D27E9">
        <w:rPr>
          <w:rFonts w:asciiTheme="majorHAnsi" w:hAnsiTheme="majorHAnsi" w:cstheme="majorHAnsi"/>
        </w:rPr>
        <w:instrText>ADDIN CSL_CITATION {"citationItems":[{"id":"ITEM-1","itemData":{"DOI":"10.1002/hep.510270401","ISSN":"02709139","abstract":"The branching geometry of the normal, cholangiographically identifiable human biliary tree was studied with an innovative computer-aided three-dimensional (3D) imaging technique. In addition, a serially sectioned conventional paraffin block from a normal donor liver was used to create and quantitatively study a microscopic 3D image. Finally, a geometric model was developed to estimate the enlargement of biliary surfaces imparted by microvilli. The images created by these techniques could be viewed in stationary modes or rotating around any preselected axis. Approximately 7 (+/-3) intrahepatic duct orders were cholangiographically identified. Computerized measurements of the images from three normal livers suggested that the mean total volume of duct orders 1 to 7 shown in the cholangiograms was 16.6 cm3. The volume of the entire macroscopic duct system was estimated to be between 14 and 24 cm3 (mean, 20.4 cm3), with an internal surface of 336 to 575 cm2 (mean, 398 cm2). A geometric model based on electron micrographs suggested that this surface is magnified approximately 5.5-fold by the presence of microvilli. Volume and surface area (SA) measurements of all ducts in the same orders increased nearly exponentially from the first toward the seventh branching order (i.e., from the hilus toward the periphery of the liver), and probably beyond. The microscopic computerized reconstruction of a septal bile duct with its tributaries also allowed volume measurements; the imaged duct system represented 2.7% of the portal tract volume. The data presented herein may help to better evaluate branching patterns of the biliary tree and, eventually, the quantitative aspects of site-restricted cholangiocyte function and their role in the development of biliary diseases.","author":[{"dropping-particle":"","family":"Ludwig","given":"Jurgen","non-dropping-particle":"","parse-names":false,"suffix":""},{"dropping-particle":"","family":"Ritman","given":"Erik L.","non-dropping-particle":"","parse-names":false,"suffix":""},{"dropping-particle":"","family":"LaRusso","given":"Nicholas F.","non-dropping-particle":"","parse-names":false,"suffix":""},{"dropping-particle":"","family":"Sheedy","given":"Patrick F.","non-dropping-particle":"","parse-names":false,"suffix":""},{"dropping-particle":"","family":"Zumpe","given":"Gunter","non-dropping-particle":"","parse-names":false,"suffix":""}],"container-title":"Hepatology","id":"ITEM-1","issue":"4","issued":{"date-parts":[["1998"]]},"page":"893-899","title":"Anatomy of the human biliary system studied by quantitative computer- aided three-dimensional imaging techniques","type":"article-journal","volume":"27"},"uris":["http://www.mendeley.com/documents/?uuid=509417db-cd08-4756-94dd-85e72ba818e1"]}],"mendeley":{"formattedCitation":"&lt;sup&gt;2&lt;/sup&gt;","plainTextFormattedCitation":"2","previouslyFormattedCitation":"&lt;sup&gt;2&lt;/sup&gt;"},"properties":{"noteIndex":0},"schema":"https://github.com/citation-style-language/schema/raw/master/csl-citation.json"}</w:instrText>
      </w:r>
      <w:r>
        <w:rPr>
          <w:rFonts w:asciiTheme="majorHAnsi" w:hAnsiTheme="majorHAnsi" w:cstheme="majorHAnsi"/>
        </w:rPr>
        <w:fldChar w:fldCharType="separate"/>
      </w:r>
      <w:r w:rsidR="00296891" w:rsidRPr="00296891">
        <w:rPr>
          <w:rFonts w:asciiTheme="majorHAnsi" w:hAnsiTheme="majorHAnsi" w:cstheme="majorHAnsi"/>
          <w:noProof/>
          <w:vertAlign w:val="superscript"/>
        </w:rPr>
        <w:t>2</w:t>
      </w:r>
      <w:r>
        <w:rPr>
          <w:rFonts w:asciiTheme="majorHAnsi" w:hAnsiTheme="majorHAnsi" w:cstheme="majorHAnsi"/>
        </w:rPr>
        <w:fldChar w:fldCharType="end"/>
      </w:r>
      <w:r w:rsidR="0032606A">
        <w:rPr>
          <w:rFonts w:asciiTheme="majorHAnsi" w:hAnsiTheme="majorHAnsi" w:cstheme="majorHAnsi"/>
        </w:rPr>
        <w:t>.</w:t>
      </w:r>
      <w:r w:rsidRPr="00A56F9D">
        <w:rPr>
          <w:rFonts w:asciiTheme="majorHAnsi" w:hAnsiTheme="majorHAnsi" w:cstheme="majorHAnsi"/>
        </w:rPr>
        <w:t xml:space="preserve"> </w:t>
      </w:r>
      <w:r w:rsidR="009A24A3">
        <w:rPr>
          <w:rFonts w:asciiTheme="majorHAnsi" w:hAnsiTheme="majorHAnsi" w:cstheme="majorHAnsi"/>
        </w:rPr>
        <w:t>Th</w:t>
      </w:r>
      <w:r w:rsidR="001715A0">
        <w:rPr>
          <w:rFonts w:asciiTheme="majorHAnsi" w:hAnsiTheme="majorHAnsi" w:cstheme="majorHAnsi"/>
        </w:rPr>
        <w:t xml:space="preserve">e aim of </w:t>
      </w:r>
      <w:r w:rsidR="00A97B8D">
        <w:rPr>
          <w:rFonts w:asciiTheme="majorHAnsi" w:hAnsiTheme="majorHAnsi" w:cstheme="majorHAnsi"/>
        </w:rPr>
        <w:t xml:space="preserve">the DUCT </w:t>
      </w:r>
      <w:r w:rsidR="001715A0">
        <w:rPr>
          <w:rFonts w:asciiTheme="majorHAnsi" w:hAnsiTheme="majorHAnsi" w:cstheme="majorHAnsi"/>
        </w:rPr>
        <w:t>technique</w:t>
      </w:r>
      <w:r w:rsidR="009A24A3">
        <w:rPr>
          <w:rFonts w:asciiTheme="majorHAnsi" w:hAnsiTheme="majorHAnsi" w:cstheme="majorHAnsi"/>
        </w:rPr>
        <w:t xml:space="preserve"> is to visualize, digitalize and analyze two tubular </w:t>
      </w:r>
      <w:r w:rsidR="00D85AB3">
        <w:rPr>
          <w:rFonts w:asciiTheme="majorHAnsi" w:hAnsiTheme="majorHAnsi" w:cstheme="majorHAnsi"/>
        </w:rPr>
        <w:t>resin-</w:t>
      </w:r>
      <w:r w:rsidR="009A24A3">
        <w:rPr>
          <w:rFonts w:asciiTheme="majorHAnsi" w:hAnsiTheme="majorHAnsi" w:cstheme="majorHAnsi"/>
        </w:rPr>
        <w:t>casted networks</w:t>
      </w:r>
      <w:r w:rsidR="00A97B8D">
        <w:rPr>
          <w:rFonts w:asciiTheme="majorHAnsi" w:hAnsiTheme="majorHAnsi" w:cstheme="majorHAnsi"/>
        </w:rPr>
        <w:t>,</w:t>
      </w:r>
      <w:r w:rsidR="009A24A3">
        <w:rPr>
          <w:rFonts w:asciiTheme="majorHAnsi" w:hAnsiTheme="majorHAnsi" w:cstheme="majorHAnsi"/>
        </w:rPr>
        <w:t xml:space="preserve"> in tandem</w:t>
      </w:r>
      <w:r w:rsidR="00A97B8D">
        <w:rPr>
          <w:rFonts w:asciiTheme="majorHAnsi" w:hAnsiTheme="majorHAnsi" w:cstheme="majorHAnsi"/>
        </w:rPr>
        <w:t>,</w:t>
      </w:r>
      <w:r w:rsidR="003A0C0E">
        <w:rPr>
          <w:rFonts w:asciiTheme="majorHAnsi" w:hAnsiTheme="majorHAnsi" w:cstheme="majorHAnsi"/>
        </w:rPr>
        <w:t xml:space="preserve"> in 3D</w:t>
      </w:r>
      <w:r w:rsidR="009A24A3">
        <w:rPr>
          <w:rFonts w:asciiTheme="majorHAnsi" w:hAnsiTheme="majorHAnsi" w:cstheme="majorHAnsi"/>
        </w:rPr>
        <w:t xml:space="preserve">. </w:t>
      </w:r>
    </w:p>
    <w:p w14:paraId="506B4A3B" w14:textId="77777777" w:rsidR="00E3339D" w:rsidRDefault="00E3339D" w:rsidP="00A56F9D">
      <w:pPr>
        <w:rPr>
          <w:rFonts w:asciiTheme="majorHAnsi" w:hAnsiTheme="majorHAnsi" w:cstheme="majorHAnsi"/>
        </w:rPr>
      </w:pPr>
    </w:p>
    <w:p w14:paraId="4BC23D35" w14:textId="14A0A34A" w:rsidR="00AF6E9C" w:rsidRDefault="00296891" w:rsidP="1CCD2726">
      <w:pPr>
        <w:rPr>
          <w:rFonts w:asciiTheme="majorHAnsi" w:hAnsiTheme="majorHAnsi" w:cstheme="majorBidi"/>
          <w:lang w:val="en-GB"/>
        </w:rPr>
      </w:pPr>
      <w:r>
        <w:rPr>
          <w:rFonts w:asciiTheme="majorHAnsi" w:hAnsiTheme="majorHAnsi" w:cstheme="majorBidi"/>
        </w:rPr>
        <w:t>DUCT is</w:t>
      </w:r>
      <w:r w:rsidR="0032606A" w:rsidRPr="1CCD2726">
        <w:rPr>
          <w:rFonts w:asciiTheme="majorHAnsi" w:hAnsiTheme="majorHAnsi" w:cstheme="majorBidi"/>
        </w:rPr>
        <w:t xml:space="preserve"> </w:t>
      </w:r>
      <w:r w:rsidR="002E6D7E">
        <w:rPr>
          <w:rFonts w:asciiTheme="majorHAnsi" w:hAnsiTheme="majorHAnsi" w:cstheme="majorBidi"/>
        </w:rPr>
        <w:t>based</w:t>
      </w:r>
      <w:r w:rsidR="0032606A" w:rsidRPr="1CCD2726">
        <w:rPr>
          <w:rFonts w:asciiTheme="majorHAnsi" w:hAnsiTheme="majorHAnsi" w:cstheme="majorBidi"/>
        </w:rPr>
        <w:t xml:space="preserve"> on the </w:t>
      </w:r>
      <w:r w:rsidR="000B71A2" w:rsidRPr="1CCD2726">
        <w:rPr>
          <w:rFonts w:asciiTheme="majorHAnsi" w:hAnsiTheme="majorHAnsi" w:cstheme="majorBidi"/>
        </w:rPr>
        <w:t xml:space="preserve">extensive </w:t>
      </w:r>
      <w:r w:rsidR="0032606A" w:rsidRPr="1CCD2726">
        <w:rPr>
          <w:rFonts w:asciiTheme="majorHAnsi" w:hAnsiTheme="majorHAnsi" w:cstheme="majorBidi"/>
        </w:rPr>
        <w:t xml:space="preserve">existing knowledge of </w:t>
      </w:r>
      <w:r w:rsidR="00A97B8D" w:rsidRPr="1CCD2726">
        <w:rPr>
          <w:rFonts w:asciiTheme="majorHAnsi" w:hAnsiTheme="majorHAnsi" w:cstheme="majorBidi"/>
        </w:rPr>
        <w:t>single-</w:t>
      </w:r>
      <w:r w:rsidR="0032606A" w:rsidRPr="1CCD2726">
        <w:rPr>
          <w:rFonts w:asciiTheme="majorHAnsi" w:hAnsiTheme="majorHAnsi" w:cstheme="majorBidi"/>
        </w:rPr>
        <w:t>system liver resin casting</w:t>
      </w:r>
      <w:r w:rsidR="0032606A" w:rsidRPr="1CCD2726">
        <w:rPr>
          <w:rFonts w:asciiTheme="majorHAnsi" w:hAnsiTheme="majorHAnsi" w:cstheme="majorBidi"/>
          <w:lang w:val="en-GB"/>
        </w:rPr>
        <w:fldChar w:fldCharType="begin" w:fldLock="1"/>
      </w:r>
      <w:r w:rsidR="000D27E9">
        <w:rPr>
          <w:rFonts w:asciiTheme="majorHAnsi" w:hAnsiTheme="majorHAnsi" w:cstheme="majorBidi"/>
          <w:lang w:val="en-GB"/>
        </w:rPr>
        <w:instrText>ADDIN CSL_CITATION {"citationItems":[{"id":"ITEM-1","itemData":{"DOI":"10.1016/S0002-9440(10)64679-2","ISBN":"0002-9440 (Print)\\r0002-9440 (Linking)","ISSN":"00029440","PMID":"11395385","abstract":"The anatomical details of the biliary tree architecture of normal rats and rats in whom selective proliferation was induced by feeding α-naphthylisothiocyanate (ANIT) were reconstructed in three dimension using a microscopic-computed tomography scanner. The intrahepatic biliary tree was filled with a silicone polymer through the common bile duct and each liver lobe embedded in Bioplastic; specimens were then scanned by a microscopic-computed tomography scanner and modified Feldkamp cone beam back-projection algorithm applied to generate three-dimensional images. Quantitative analysis of bile duct geometry was performed using a customized software program. The diameter of the bile duct segments of normal and ANIT-fed rats progressively decreased with increasing length of the biliary tree. Diameter of bile ducts from ANIT-fed rats (range, 21 to 264 μm) was similar to that of normal rats (22 to 279 μm). In contrast, the number of bile duct segments along the major branch reproducibly doubled, the length of the bile duct segments decreased twofold, and the length of the biliary tree remained unchanged after ANIT feeding. Moreover, the total volume of the biliary tree of ANIT-fed rats was significantly greater (855 μl) than in normal rats (47 μl). Compared with normal rats, the total surface area of the biliary tree increased 26 times after ANIT-induced bile duct proliferation. Taken together, these observations quantitate the anatomical remodeling after selective cholangiocyte proliferation and strongly suggest that the proliferative process involves sprouting of new side branches. Our results may be relevant to the mechanisms by which ducts proliferate in response to hepatic injury and to the hypercholeresis that occurs after experimentally induced bile duct proliferation.","author":[{"dropping-particle":"V.","family":"Masyuk","given":"Tatyana","non-dropping-particle":"","parse-names":false,"suffix":""},{"dropping-particle":"","family":"Ritman","given":"Erik L.","non-dropping-particle":"","parse-names":false,"suffix":""},{"dropping-particle":"","family":"LaRusso","given":"Nicholas F.","non-dropping-particle":"","parse-names":false,"suffix":""}],"container-title":"American Journal of Pathology","id":"ITEM-1","issue":"6","issued":{"date-parts":[["2001"]]},"page":"2079-2088","publisher":"American Society for Investigative Pathology","title":"Quantitative assessment of the rat intrahepatic biliary system by three-dimensional reconstruction","type":"article-journal","volume":"158"},"uris":["http://www.mendeley.com/documents/?uuid=c6f89925-4a9b-4d39-adba-c057dfb2b707"]},{"id":"ITEM-2","itemData":{"DOI":"10.1016/S0002-9440(10)63913-2","ISSN":"00029440","abstract":"Three-dimensional reconstruction of the biliary tree, hepatic artery, and portal vein in normal rats and rats fed α-naphthylisothiocyanate (ANIT), a compound that causes selective proliferation of epithelial cells (ie, cholangiocytes) that line the bile ducts, was performed. All hepatic structures in ANIT-fed rats branched 1.5 times more often than in normal rats, reflecting an increased number of segments, whereas the length of the biliary tree, hepatic artery, and portal vein remain unchanged. The length of the proximal vessel segments was uniform in both groups of rats whereas the length of distal segments decreased twofold in ANIT-fed rats, suggesting that small vessels preferentially undergo proliferation. In contrast, the length of all bile duct segments decreased twofold, suggesting that ANIT induced proliferation of all compartments of the biliary tree. The total volume of the biliary tree, hepatic artery, and portal vein was increased 18, 4, and 3 times, respectively, after ANIT feeding. The diameters of the bile ducts (range, 20 to 259 μm) and arterial (range, 21 to 276 μm) segments in ANIT-fed rats did not differ from normal rats (range, 21 to 245 μm and 20 to 265 μm, respectively). In contrast, the diameters of proximal venous segments in ANIT-fed rats were significantly less (316 ± 68 μm versus 488 ± 89 μm, P&lt;0.001). The data suggest that after experimentally induced cholangiocyte proliferation, the hepatic artery and portal vein also undergo marked proliferation, presumably to support the increased nutritional and functional demands of the proliferated bile ducts. The molecular mechanisms of these vascular changes remain to be determined.","author":[{"dropping-particle":"V.","family":"Masyuk","given":"Tatyana","non-dropping-particle":"","parse-names":false,"suffix":""},{"dropping-particle":"","family":"Ritman","given":"Erik L.","non-dropping-particle":"","parse-names":false,"suffix":""},{"dropping-particle":"","family":"LaRusso","given":"Nicholas F.","non-dropping-particle":"","parse-names":false,"suffix":""}],"container-title":"American Journal of Pathology","id":"ITEM-2","issue":"4","issued":{"date-parts":[["2003"]]},"page":"1175-1182","publisher":"American Society for Investigative Pathology","title":"Hepatic artery and portal vein remodeling in rat liver: Vascular response to selective cholangiocyte proliferation","type":"article-journal","volume":"162"},"uris":["http://www.mendeley.com/documents/?uuid=b66963e6-b714-49e7-8c37-66bcacdea171"]},{"id":"ITEM-3","itemData":{"DOI":"10.1002/hep.23431","ISBN":"0270-9139","ISSN":"02709139","PMID":"20069650","abstract":"Alagille syndrome, a chronic hepatobiliary disease, is characterized by paucity of intrahepatic bile ducts (IHBDs). To determine the impact of Notch signaling specifically on IHBD arborization, we studied the influence of both chronic gain and loss of Notch function on the intact three-dimensional IHBD structure using a series of mutant mouse models and a resin casting method. Impaired Notch signaling in bipotential hepatoblast progenitor cells (BHPCs) dose-dependently decreased the density of peripheral IHBDs, whereas activation of Notch1 results in an increased density of peripheral IHBDs. Although Notch2 has a dominant role in IHBD formation, there is also a redundant role for other Notch receptors in determining the density of peripheral IHBDs. Because changes in IHBD density do not appear to be due to changes in cellular proliferation of bile duct progenitors, we suggest that Notch plays a permissive role in cooperation with other factors to influence lineage decisions of BHPCs and sustain peripheral IHBDs. Conclusion: There is a threshold requirement for Notch signaling at multiple steps, including IHBD tubulogenesis and maintenance, during hepatic development that determines the density of three-dimensional peripheral IHBD architecture.","author":[{"dropping-particle":"","family":"Sparks","given":"Erin E.","non-dropping-particle":"","parse-names":false,"suffix":""},{"dropping-particle":"","family":"Huppert","given":"Kari A.","non-dropping-particle":"","parse-names":false,"suffix":""},{"dropping-particle":"","family":"Brown","given":"Melanie A.","non-dropping-particle":"","parse-names":false,"suffix":""},{"dropping-particle":"","family":"Washington","given":"M. Kay","non-dropping-particle":"","parse-names":false,"suffix":""},{"dropping-particle":"","family":"Huppert","given":"Stacey S.","non-dropping-particle":"","parse-names":false,"suffix":""}],"container-title":"Hepatology","id":"ITEM-3","issue":"4","issued":{"date-parts":[["2010"]]},"page":"1391-1400","title":"Notch signaling regulates formation of the three-dimensional architecture of intrahepatic bile ducts in mice","type":"article-journal","volume":"51"},"uris":["http://www.mendeley.com/documents/?uuid=e0f0d77e-0c67-49ca-8c60-b03efa070669"]},{"id":"ITEM-4","itemData":{"DOI":"10.1002/hep.28713","ISSN":"15273350","author":[{"dropping-particle":"","family":"Cuervo","given":"Henar","non-dropping-particle":"","parse-names":false,"suffix":""},{"dropping-particle":"","family":"Nielsen","given":"Corinne M.","non-dropping-particle":"","parse-names":false,"suffix":""},{"dropping-particle":"","family":"Simonetto","given":"Douglas A.","non-dropping-particle":"","parse-names":false,"suffix":""},{"dropping-particle":"","family":"Ferrell","given":"Linda","non-dropping-particle":"","parse-names":false,"suffix":""},{"dropping-particle":"","family":"Shah","given":"Vijay H.","non-dropping-particle":"","parse-names":false,"suffix":""},{"dropping-particle":"","family":"Wang","given":"Rong A.","non-dropping-particle":"","parse-names":false,"suffix":""}],"container-title":"Hepatology","id":"ITEM-4","issue":"4","issued":{"date-parts":[["2016"]]},"page":"1302-1316","title":"Endothelial notch signaling is essential to prevent hepatic vascular malformations in mice","type":"article-journal","volume":"64"},"uris":["http://www.mendeley.com/documents/?uuid=402e2b75-14ef-4af8-ac6d-3d2e3075b64b"]},{"id":"ITEM-5","itemData":{"DOI":"10.1002/hep.28024","author":[{"dropping-particle":"","family":"Thakurdas","given":"Shakeel M","non-dropping-particle":"","parse-names":false,"suffix":""},{"dropping-particle":"","family":"Lopez","given":"Mario F","non-dropping-particle":"","parse-names":false,"suffix":""},{"dropping-particle":"","family":"Kakuda","given":"Shinako","non-dropping-particle":"","parse-names":false,"suffix":""},{"dropping-particle":"","family":"Fernandez-valdivia","given":"Rodrigo","non-dropping-particle":"","parse-names":false,"suffix":""},{"dropping-particle":"","family":"Zarrin-khameh","given":"Neda","non-dropping-particle":"","parse-names":false,"suffix":""},{"dropping-particle":"","family":"Haltiwanger","given":"Robert S","non-dropping-particle":"","parse-names":false,"suffix":""},{"dropping-particle":"","family":"Jafar-nejad","given":"Hamed","non-dropping-particle":"","parse-names":false,"suffix":""}],"container-title":"Hepatology","id":"ITEM-5","issue":"2","issued":{"date-parts":[["2016"]]},"page":"550 - 565","title":"Jagged1 Heterozygosity in Mice Results in a Congenital Cholangiopathy Which Is Reversed by Concomitant Deletion of One Copy of Poglut1 (Rumi)","type":"article-journal","volume":"63"},"uris":["http://www.mendeley.com/documents/?uuid=4d1d5c73-80bf-45ae-9d01-f4b1c577291b"]},{"id":"ITEM-6","itemData":{"DOI":"10.3791/4272","ISSN":"1940087X","PMID":"23128398","abstract":"In organs, the correct architecture of vascular and ductal structures is indispensable for proper physiological function, and the formation and maintenance of these structures is a highly regulated process. The analysis of these complex, 3-dimensional structures has greatly depended on either 2-dimensional examination in section or on dye injection studies. These techniques, however, are not able to provide a complete and quantifiable representation of the ductal or vascular structures they are intended to elucidate. Alternatively, the nature of 3-dimensional plastic resin casts generates a permanent snapshot of the system and is a novel and widely useful technique for visualizing and quantifying 3-dimensional structures and networks. A crucial advantage of the resin casting system is the ability to determine the intact and connected, or communicating, structure of a blood vessel or duct. The structure of vascular and ductal networks are crucial for organ function, and this technique has the potential to aid study of vascular and ductal networks in several ways. Resin casting may be used to analyze normal morphology and functional architecture of a luminal structure, identify developmental morphogenetic changes, and uncover morphological differences in tissue architecture between normal and disease states. Previous work has utilized resin casting to study, for example, architectural and functional defects within the mouse intrahepatic bile duct system that were not reflected in 2-dimensional analysis of the structure, alterations in brain vasculature of a Alzheimer's disease mouse model, portal vein abnormalities in portal hypertensive and cirrhotic mice, developmental steps in rat lymphatic maturation between immature and adult lungs, immediate microvascular changes in the rat liver, pancreas, and kidney in response in to chemical injury. Here we present a method of generating a 3-dimensional resin cast of a mouse vascular or ductal network, focusing specifically on the portal vein and intrahepatic bile duct. These casts can be visualized by clearing or macerating the tissue and can then be analyzed. This technique can be applied to virtually any vascular or ductal system and would be directly applicable to any study inquiring into the development, function, maintenance, or injury of a 3-dimensional ductal or vascular structure. © JoVE 2006-2012. All Rights Reserved.","author":[{"dropping-particle":"","family":"Walter","given":"Teagan J.","non-dropping-particle":"","parse-names":false,"suffix":""},{"dropping-particle":"","family":"Sparks","given":"Erin E.","non-dropping-particle":"","parse-names":false,"suffix":""},{"dropping-particle":"","family":"Huppert","given":"Stacey S.","non-dropping-particle":"","parse-names":false,"suffix":""}],"container-title":"Journal of Visualized Experiments","id":"ITEM-6","issue":"68","issued":{"date-parts":[["2012"]]},"page":"6-11","title":"3-Dimensional resin casting and imaging of mouse portal vein or intrahepatic bile duct system","type":"article-journal"},"uris":["http://www.mendeley.com/documents/?uuid=70b1cb6a-1a50-494d-a7b8-7f310fb9abf1"]}],"mendeley":{"formattedCitation":"&lt;sup&gt;3–8&lt;/sup&gt;","plainTextFormattedCitation":"3–8","previouslyFormattedCitation":"&lt;sup&gt;3–8&lt;/sup&gt;"},"properties":{"noteIndex":0},"schema":"https://github.com/citation-style-language/schema/raw/master/csl-citation.json"}</w:instrText>
      </w:r>
      <w:r w:rsidR="0032606A" w:rsidRPr="1CCD2726">
        <w:rPr>
          <w:rFonts w:asciiTheme="majorHAnsi" w:hAnsiTheme="majorHAnsi" w:cstheme="majorBidi"/>
          <w:lang w:val="en-GB"/>
        </w:rPr>
        <w:fldChar w:fldCharType="separate"/>
      </w:r>
      <w:r w:rsidRPr="00296891">
        <w:rPr>
          <w:rFonts w:asciiTheme="majorHAnsi" w:hAnsiTheme="majorHAnsi" w:cstheme="majorBidi"/>
          <w:noProof/>
          <w:vertAlign w:val="superscript"/>
          <w:lang w:val="en-GB"/>
        </w:rPr>
        <w:t>3–8</w:t>
      </w:r>
      <w:r w:rsidR="0032606A" w:rsidRPr="1CCD2726">
        <w:rPr>
          <w:rFonts w:asciiTheme="majorHAnsi" w:hAnsiTheme="majorHAnsi" w:cstheme="majorBidi"/>
          <w:lang w:val="en-GB"/>
        </w:rPr>
        <w:fldChar w:fldCharType="end"/>
      </w:r>
      <w:r w:rsidR="0032606A" w:rsidRPr="1CCD2726">
        <w:rPr>
          <w:rFonts w:asciiTheme="majorHAnsi" w:hAnsiTheme="majorHAnsi" w:cstheme="majorBidi"/>
          <w:lang w:val="en-GB"/>
        </w:rPr>
        <w:t xml:space="preserve"> </w:t>
      </w:r>
      <w:r w:rsidR="004E6488">
        <w:rPr>
          <w:rFonts w:asciiTheme="majorHAnsi" w:hAnsiTheme="majorHAnsi" w:cstheme="majorBidi"/>
          <w:lang w:val="en-GB"/>
        </w:rPr>
        <w:t>and extend</w:t>
      </w:r>
      <w:r w:rsidR="002E6D7E">
        <w:rPr>
          <w:rFonts w:asciiTheme="majorHAnsi" w:hAnsiTheme="majorHAnsi" w:cstheme="majorBidi"/>
          <w:lang w:val="en-GB"/>
        </w:rPr>
        <w:t>s</w:t>
      </w:r>
      <w:r w:rsidR="0032606A" w:rsidRPr="1CCD2726">
        <w:rPr>
          <w:rFonts w:asciiTheme="majorHAnsi" w:hAnsiTheme="majorHAnsi" w:cstheme="majorBidi"/>
          <w:lang w:val="en-GB"/>
        </w:rPr>
        <w:t xml:space="preserve"> to simultaneous </w:t>
      </w:r>
      <w:r w:rsidR="703CD502" w:rsidRPr="1CCD2726">
        <w:rPr>
          <w:rFonts w:asciiTheme="majorHAnsi" w:hAnsiTheme="majorHAnsi" w:cstheme="majorBidi"/>
          <w:lang w:val="en-GB"/>
        </w:rPr>
        <w:t>3D</w:t>
      </w:r>
      <w:r w:rsidR="004E6488">
        <w:rPr>
          <w:rFonts w:asciiTheme="majorHAnsi" w:hAnsiTheme="majorHAnsi" w:cstheme="majorBidi"/>
          <w:lang w:val="en-GB"/>
        </w:rPr>
        <w:t xml:space="preserve"> visualization and</w:t>
      </w:r>
      <w:r w:rsidR="703CD502" w:rsidRPr="1CCD2726">
        <w:rPr>
          <w:rFonts w:asciiTheme="majorHAnsi" w:hAnsiTheme="majorHAnsi" w:cstheme="majorBidi"/>
          <w:lang w:val="en-GB"/>
        </w:rPr>
        <w:t xml:space="preserve"> </w:t>
      </w:r>
      <w:r w:rsidR="004E6488">
        <w:rPr>
          <w:rFonts w:asciiTheme="majorHAnsi" w:hAnsiTheme="majorHAnsi" w:cstheme="majorBidi"/>
          <w:lang w:val="en-GB"/>
        </w:rPr>
        <w:t>analysis</w:t>
      </w:r>
      <w:r w:rsidR="004E6488" w:rsidRPr="1CCD2726">
        <w:rPr>
          <w:rFonts w:asciiTheme="majorHAnsi" w:hAnsiTheme="majorHAnsi" w:cstheme="majorBidi"/>
          <w:lang w:val="en-GB"/>
        </w:rPr>
        <w:t xml:space="preserve"> </w:t>
      </w:r>
      <w:r w:rsidR="0032606A" w:rsidRPr="1CCD2726">
        <w:rPr>
          <w:rFonts w:asciiTheme="majorHAnsi" w:hAnsiTheme="majorHAnsi" w:cstheme="majorBidi"/>
          <w:lang w:val="en-GB"/>
        </w:rPr>
        <w:t>of two systems</w:t>
      </w:r>
      <w:r w:rsidR="0032606A" w:rsidRPr="1CCD2726">
        <w:rPr>
          <w:rFonts w:asciiTheme="majorHAnsi" w:hAnsiTheme="majorHAnsi" w:cstheme="majorBidi"/>
          <w:lang w:val="en-GB"/>
        </w:rPr>
        <w:fldChar w:fldCharType="begin" w:fldLock="1"/>
      </w:r>
      <w:r w:rsidR="000D27E9">
        <w:rPr>
          <w:rFonts w:asciiTheme="majorHAnsi" w:hAnsiTheme="majorHAnsi" w:cstheme="majorBidi"/>
          <w:lang w:val="en-GB"/>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0032606A" w:rsidRPr="1CCD2726">
        <w:rPr>
          <w:rFonts w:asciiTheme="majorHAnsi" w:hAnsiTheme="majorHAnsi" w:cstheme="majorBidi"/>
          <w:lang w:val="en-GB"/>
        </w:rPr>
        <w:fldChar w:fldCharType="separate"/>
      </w:r>
      <w:r w:rsidRPr="00296891">
        <w:rPr>
          <w:rFonts w:asciiTheme="majorHAnsi" w:hAnsiTheme="majorHAnsi" w:cstheme="majorBidi"/>
          <w:noProof/>
          <w:vertAlign w:val="superscript"/>
          <w:lang w:val="en-GB"/>
        </w:rPr>
        <w:t>9</w:t>
      </w:r>
      <w:r w:rsidR="0032606A" w:rsidRPr="1CCD2726">
        <w:rPr>
          <w:rFonts w:asciiTheme="majorHAnsi" w:hAnsiTheme="majorHAnsi" w:cstheme="majorBidi"/>
          <w:lang w:val="en-GB"/>
        </w:rPr>
        <w:fldChar w:fldCharType="end"/>
      </w:r>
      <w:r w:rsidR="00A56F9D" w:rsidRPr="1CCD2726">
        <w:rPr>
          <w:rFonts w:asciiTheme="majorHAnsi" w:hAnsiTheme="majorHAnsi" w:cstheme="majorBidi"/>
          <w:lang w:val="en-GB"/>
        </w:rPr>
        <w:t>.</w:t>
      </w:r>
      <w:r w:rsidR="001715A0" w:rsidRPr="1CCD2726">
        <w:rPr>
          <w:rFonts w:asciiTheme="majorHAnsi" w:hAnsiTheme="majorHAnsi" w:cstheme="majorBidi"/>
          <w:lang w:val="en-GB"/>
        </w:rPr>
        <w:t xml:space="preserve"> </w:t>
      </w:r>
      <w:r w:rsidR="00DE338E">
        <w:rPr>
          <w:rFonts w:asciiTheme="majorHAnsi" w:hAnsiTheme="majorHAnsi" w:cstheme="majorBidi"/>
          <w:lang w:val="en-GB"/>
        </w:rPr>
        <w:t>DUCT</w:t>
      </w:r>
      <w:r w:rsidR="000B71A2" w:rsidRPr="1CCD2726">
        <w:rPr>
          <w:rFonts w:asciiTheme="majorHAnsi" w:hAnsiTheme="majorHAnsi" w:cstheme="majorBidi"/>
          <w:lang w:val="en-GB"/>
        </w:rPr>
        <w:t xml:space="preserve"> advanced single resin casting to double resin casting by mixing two radiopaque resins </w:t>
      </w:r>
      <w:r w:rsidR="004E6488">
        <w:rPr>
          <w:rFonts w:asciiTheme="majorHAnsi" w:hAnsiTheme="majorHAnsi" w:cstheme="majorBidi"/>
          <w:lang w:val="en-GB"/>
        </w:rPr>
        <w:t>of</w:t>
      </w:r>
      <w:r w:rsidR="004E6488" w:rsidRPr="1CCD2726">
        <w:rPr>
          <w:rFonts w:asciiTheme="majorHAnsi" w:hAnsiTheme="majorHAnsi" w:cstheme="majorBidi"/>
          <w:lang w:val="en-GB"/>
        </w:rPr>
        <w:t xml:space="preserve"> </w:t>
      </w:r>
      <w:r w:rsidR="000B71A2" w:rsidRPr="1CCD2726">
        <w:rPr>
          <w:rFonts w:asciiTheme="majorHAnsi" w:hAnsiTheme="majorHAnsi" w:cstheme="majorBidi"/>
          <w:lang w:val="en-GB"/>
        </w:rPr>
        <w:t xml:space="preserve">different contrast and injecting </w:t>
      </w:r>
      <w:r w:rsidR="004E6488">
        <w:rPr>
          <w:rFonts w:asciiTheme="majorHAnsi" w:hAnsiTheme="majorHAnsi" w:cstheme="majorBidi"/>
          <w:lang w:val="en-GB"/>
        </w:rPr>
        <w:t>these resins</w:t>
      </w:r>
      <w:r w:rsidR="004E6488" w:rsidRPr="1CCD2726">
        <w:rPr>
          <w:rFonts w:asciiTheme="majorHAnsi" w:hAnsiTheme="majorHAnsi" w:cstheme="majorBidi"/>
          <w:lang w:val="en-GB"/>
        </w:rPr>
        <w:t xml:space="preserve"> </w:t>
      </w:r>
      <w:r w:rsidR="000B71A2" w:rsidRPr="1CCD2726">
        <w:rPr>
          <w:rFonts w:asciiTheme="majorHAnsi" w:hAnsiTheme="majorHAnsi" w:cstheme="majorBidi"/>
          <w:lang w:val="en-GB"/>
        </w:rPr>
        <w:t xml:space="preserve">into </w:t>
      </w:r>
      <w:r w:rsidR="005757EE">
        <w:rPr>
          <w:rFonts w:asciiTheme="majorHAnsi" w:hAnsiTheme="majorHAnsi" w:cstheme="majorBidi"/>
          <w:lang w:val="en-GB"/>
        </w:rPr>
        <w:t xml:space="preserve">two different networks, specifically </w:t>
      </w:r>
      <w:r w:rsidR="000B71A2" w:rsidRPr="1CCD2726">
        <w:rPr>
          <w:rFonts w:asciiTheme="majorHAnsi" w:hAnsiTheme="majorHAnsi" w:cstheme="majorBidi"/>
          <w:lang w:val="en-GB"/>
        </w:rPr>
        <w:t xml:space="preserve">the common bile duct and portal vein. </w:t>
      </w:r>
      <w:r w:rsidR="009A24A3" w:rsidRPr="1CCD2726">
        <w:rPr>
          <w:rFonts w:asciiTheme="majorHAnsi" w:hAnsiTheme="majorHAnsi" w:cstheme="majorBidi"/>
          <w:lang w:val="en-GB"/>
        </w:rPr>
        <w:t xml:space="preserve">DUCT </w:t>
      </w:r>
      <w:r w:rsidR="004C1810">
        <w:rPr>
          <w:rFonts w:asciiTheme="majorHAnsi" w:hAnsiTheme="majorHAnsi" w:cstheme="majorBidi"/>
          <w:lang w:val="en-GB"/>
        </w:rPr>
        <w:t>can be applied to young</w:t>
      </w:r>
      <w:r w:rsidR="004C1810" w:rsidRPr="1CCD2726">
        <w:rPr>
          <w:rFonts w:asciiTheme="majorHAnsi" w:hAnsiTheme="majorHAnsi" w:cstheme="majorBidi"/>
          <w:lang w:val="en-GB"/>
        </w:rPr>
        <w:t xml:space="preserve"> </w:t>
      </w:r>
      <w:r w:rsidR="001715A0" w:rsidRPr="1CCD2726">
        <w:rPr>
          <w:rFonts w:asciiTheme="majorHAnsi" w:hAnsiTheme="majorHAnsi" w:cstheme="majorBidi"/>
          <w:lang w:val="en-GB"/>
        </w:rPr>
        <w:t xml:space="preserve">postnatal mice </w:t>
      </w:r>
      <w:r w:rsidR="004C1810">
        <w:rPr>
          <w:rFonts w:asciiTheme="majorHAnsi" w:hAnsiTheme="majorHAnsi" w:cstheme="majorBidi"/>
          <w:lang w:val="en-GB"/>
        </w:rPr>
        <w:t>with</w:t>
      </w:r>
      <w:r w:rsidR="001715A0" w:rsidRPr="1CCD2726">
        <w:rPr>
          <w:rFonts w:asciiTheme="majorHAnsi" w:hAnsiTheme="majorHAnsi" w:cstheme="majorBidi"/>
          <w:lang w:val="en-GB"/>
        </w:rPr>
        <w:t xml:space="preserve"> reproducible</w:t>
      </w:r>
      <w:r w:rsidR="009A24A3" w:rsidRPr="1CCD2726">
        <w:rPr>
          <w:rFonts w:asciiTheme="majorHAnsi" w:hAnsiTheme="majorHAnsi" w:cstheme="majorBidi"/>
          <w:lang w:val="en-GB"/>
        </w:rPr>
        <w:t xml:space="preserve"> results as early as postnatal day 15 (P15). </w:t>
      </w:r>
      <w:r w:rsidR="00D85AB3">
        <w:rPr>
          <w:rFonts w:asciiTheme="majorHAnsi" w:hAnsiTheme="majorHAnsi" w:cstheme="majorBidi"/>
          <w:lang w:val="en-GB"/>
        </w:rPr>
        <w:t>Compared to microscopy-based imaging techniques, the main advantage is that DUCT is faster, antibody-free,</w:t>
      </w:r>
      <w:r w:rsidR="009A24A3" w:rsidRPr="1CCD2726">
        <w:rPr>
          <w:rFonts w:asciiTheme="majorHAnsi" w:hAnsiTheme="majorHAnsi" w:cstheme="majorBidi"/>
          <w:lang w:val="en-GB"/>
        </w:rPr>
        <w:t xml:space="preserve"> and liver tissue autofluorescence does not interfere with imaging. Further, DUCT provides </w:t>
      </w:r>
      <w:r w:rsidR="004C1810">
        <w:rPr>
          <w:rFonts w:asciiTheme="majorHAnsi" w:hAnsiTheme="majorHAnsi" w:cstheme="majorBidi"/>
          <w:lang w:val="en-GB"/>
        </w:rPr>
        <w:t>quantitative data describing</w:t>
      </w:r>
      <w:r w:rsidR="004C1810" w:rsidRPr="1CCD2726">
        <w:rPr>
          <w:rFonts w:asciiTheme="majorHAnsi" w:hAnsiTheme="majorHAnsi" w:cstheme="majorBidi"/>
          <w:lang w:val="en-GB"/>
        </w:rPr>
        <w:t xml:space="preserve"> </w:t>
      </w:r>
      <w:proofErr w:type="spellStart"/>
      <w:r w:rsidR="009A24A3" w:rsidRPr="1CCD2726">
        <w:rPr>
          <w:rFonts w:asciiTheme="majorHAnsi" w:hAnsiTheme="majorHAnsi" w:cstheme="majorBidi"/>
          <w:lang w:val="en-GB"/>
        </w:rPr>
        <w:t>lumenization</w:t>
      </w:r>
      <w:proofErr w:type="spellEnd"/>
      <w:r w:rsidR="004C1810">
        <w:rPr>
          <w:rFonts w:asciiTheme="majorHAnsi" w:hAnsiTheme="majorHAnsi" w:cstheme="majorBidi"/>
          <w:lang w:val="en-GB"/>
        </w:rPr>
        <w:t xml:space="preserve"> status</w:t>
      </w:r>
      <w:r w:rsidR="009A24A3" w:rsidRPr="1CCD2726">
        <w:rPr>
          <w:rFonts w:asciiTheme="majorHAnsi" w:hAnsiTheme="majorHAnsi" w:cstheme="majorBidi"/>
          <w:lang w:val="en-GB"/>
        </w:rPr>
        <w:t>, internal diameter</w:t>
      </w:r>
      <w:r w:rsidR="00DE338E">
        <w:rPr>
          <w:rFonts w:asciiTheme="majorHAnsi" w:hAnsiTheme="majorHAnsi" w:cstheme="majorBidi"/>
          <w:lang w:val="en-GB"/>
        </w:rPr>
        <w:t>,</w:t>
      </w:r>
      <w:r w:rsidR="009A24A3" w:rsidRPr="1CCD2726">
        <w:rPr>
          <w:rFonts w:asciiTheme="majorHAnsi" w:hAnsiTheme="majorHAnsi" w:cstheme="majorBidi"/>
          <w:lang w:val="en-GB"/>
        </w:rPr>
        <w:t xml:space="preserve"> network connectivity</w:t>
      </w:r>
      <w:r w:rsidR="00D85AB3">
        <w:rPr>
          <w:rFonts w:asciiTheme="majorHAnsi" w:hAnsiTheme="majorHAnsi" w:cstheme="majorBidi"/>
          <w:lang w:val="en-GB"/>
        </w:rPr>
        <w:t>,</w:t>
      </w:r>
      <w:r w:rsidR="009A24A3" w:rsidRPr="1CCD2726">
        <w:rPr>
          <w:rFonts w:asciiTheme="majorHAnsi" w:hAnsiTheme="majorHAnsi" w:cstheme="majorBidi"/>
          <w:lang w:val="en-GB"/>
        </w:rPr>
        <w:t xml:space="preserve"> and perfusion</w:t>
      </w:r>
      <w:r w:rsidR="008A3743">
        <w:rPr>
          <w:rFonts w:asciiTheme="majorHAnsi" w:hAnsiTheme="majorHAnsi" w:cstheme="majorBidi"/>
          <w:lang w:val="en-GB"/>
        </w:rPr>
        <w:t xml:space="preserve">. </w:t>
      </w:r>
      <w:r w:rsidR="00E864FF">
        <w:rPr>
          <w:rFonts w:asciiTheme="majorHAnsi" w:hAnsiTheme="majorHAnsi" w:cstheme="majorBidi"/>
          <w:lang w:val="en-GB"/>
        </w:rPr>
        <w:t xml:space="preserve">Differentiating between the presence of </w:t>
      </w:r>
      <w:r w:rsidR="00E63B62">
        <w:rPr>
          <w:rFonts w:asciiTheme="majorHAnsi" w:hAnsiTheme="majorHAnsi" w:cstheme="majorBidi"/>
          <w:lang w:val="en-GB"/>
        </w:rPr>
        <w:t xml:space="preserve">lumen-forming </w:t>
      </w:r>
      <w:r w:rsidR="00E864FF">
        <w:rPr>
          <w:rFonts w:asciiTheme="majorHAnsi" w:hAnsiTheme="majorHAnsi" w:cstheme="majorBidi"/>
          <w:lang w:val="en-GB"/>
        </w:rPr>
        <w:t>cells and the</w:t>
      </w:r>
      <w:r w:rsidR="00E63B62">
        <w:rPr>
          <w:rFonts w:asciiTheme="majorHAnsi" w:hAnsiTheme="majorHAnsi" w:cstheme="majorBidi"/>
          <w:lang w:val="en-GB"/>
        </w:rPr>
        <w:t xml:space="preserve">ir </w:t>
      </w:r>
      <w:r w:rsidR="008B7880">
        <w:rPr>
          <w:rFonts w:asciiTheme="majorHAnsi" w:hAnsiTheme="majorHAnsi" w:cstheme="majorBidi"/>
          <w:lang w:val="en-GB"/>
        </w:rPr>
        <w:t xml:space="preserve">de facto </w:t>
      </w:r>
      <w:r w:rsidR="00E864FF">
        <w:rPr>
          <w:rFonts w:asciiTheme="majorHAnsi" w:hAnsiTheme="majorHAnsi" w:cstheme="majorBidi"/>
          <w:lang w:val="en-GB"/>
        </w:rPr>
        <w:t xml:space="preserve">morphogenesis </w:t>
      </w:r>
      <w:r w:rsidR="00E63B62">
        <w:rPr>
          <w:rFonts w:asciiTheme="majorHAnsi" w:hAnsiTheme="majorHAnsi" w:cstheme="majorBidi"/>
          <w:lang w:val="en-GB"/>
        </w:rPr>
        <w:t xml:space="preserve">into tubes </w:t>
      </w:r>
      <w:r w:rsidR="006E6774" w:rsidRPr="1CCD2726">
        <w:rPr>
          <w:rFonts w:asciiTheme="majorHAnsi" w:hAnsiTheme="majorHAnsi" w:cstheme="majorBidi"/>
          <w:lang w:val="en-GB"/>
        </w:rPr>
        <w:t xml:space="preserve">is essential for </w:t>
      </w:r>
      <w:proofErr w:type="spellStart"/>
      <w:r w:rsidR="00D85AB3">
        <w:rPr>
          <w:rFonts w:asciiTheme="majorHAnsi" w:hAnsiTheme="majorHAnsi" w:cstheme="majorBidi"/>
          <w:lang w:val="en-GB"/>
        </w:rPr>
        <w:t>analyzing</w:t>
      </w:r>
      <w:proofErr w:type="spellEnd"/>
      <w:r w:rsidR="006E6774" w:rsidRPr="1CCD2726">
        <w:rPr>
          <w:rFonts w:asciiTheme="majorHAnsi" w:hAnsiTheme="majorHAnsi" w:cstheme="majorBidi"/>
          <w:lang w:val="en-GB"/>
        </w:rPr>
        <w:t xml:space="preserve"> organs in which ductular cells are present but do not form tubes, as can be the case in Alagille syndrome</w:t>
      </w:r>
      <w:r w:rsidR="0032606A" w:rsidRPr="1CCD2726">
        <w:rPr>
          <w:rFonts w:asciiTheme="majorHAnsi" w:hAnsiTheme="majorHAnsi" w:cstheme="majorBidi"/>
          <w:lang w:val="en-GB"/>
        </w:rPr>
        <w:fldChar w:fldCharType="begin" w:fldLock="1"/>
      </w:r>
      <w:r w:rsidR="000D27E9">
        <w:rPr>
          <w:rFonts w:asciiTheme="majorHAnsi" w:hAnsiTheme="majorHAnsi" w:cstheme="majorBidi"/>
          <w:lang w:val="en-GB"/>
        </w:rPr>
        <w:instrText>ADDIN CSL_CITATION {"citationItems":[{"id":"ITEM-1","itemData":{"DOI":"10.1053/j.gastro.2017.11.002","ISSN":"1528-0012","PMID":"29162437","abstract":"BACKGROUND &amp; AIMS Alagille syndrome is a genetic disorder characterized by cholestasis, ocular abnormalities, characteristic facial features, heart defects, and vertebral malformations. Most cases are associated with mutations in JAGGED1 (JAG1), which encodes a Notch ligand, although it is not clear how these contribute to disease development. We aimed to develop a mouse model of Alagille syndrome to elucidate these mechanisms. METHODS Mice with a missense mutation (H268Q) in Jag1 (Jag1+/Ndr mice) were outbred to a C3H/C57bl6 background to generate a mouse model for Alagille syndrome (Jag1Ndr/Ndr mice). Liver tissues were collected at different timepoints during development, analyzed by histology, and liver organoids were cultured and analyzed. We performed transcriptome analysis of Jag1Ndr/Ndr livers and livers from patients with Alagille syndrome, cross-referenced to the Human Protein Atlas, to identify commonly dysregulated pathways and biliary markers. We used species-specific transcriptome separation and ligand-receptor interaction assays to measure Notch signaling and the ability of JAG1Ndr to bind or activate Notch receptors. We studied signaling of JAG1 and JAG1Ndr via NOTCH 1, NOTCH2, and NOTCH3 and resulting gene expression patterns in parental and NOTCH1-expressing C2C12 cell lines. RESULTS Jag1Ndr/Ndr mice had many features of Alagille syndrome, including eye, heart, and liver defects. Bile duct differentiation, morphogenesis, and function were dysregulated in newborn Jag1Ndr/Ndr mice, with aberrations in cholangiocyte polarity, but these defects improved in adult mice. Jag1Ndr/Ndr liver organoids collapsed in culture, indicating structural instability. Whole-transcriptome sequence analyses of liver tissues from mice and patients with Alagille syndrome identified dysregulated genes encoding proteins enriched at the apical side of cholangiocytes, including CFTR and SLC5A1, as well as reduced expression of IGF1. Exposure of Notch-expressing cells to JAG1Ndr, compared with JAG1, led to hypomorphic Notch signaling, based on transcriptome analysis. JAG1-expressing cells, but not JAG1Ndr-expressing cells, bound soluble Notch1 extracellular domain, quantified by flow cytometry. However, JAG1 and JAG1Ndr cells each bound NOTCH2, and signaling from NOTCH2 signaling was reduced but not completely inhibited, in response to JAG1Ndr compared with JAG1. CONCLUSIONS In mice, expression of a missense mutant of Jag1 (Jag1Ndr) disrupts bile duct development a…","author":[{"dropping-particle":"","family":"Andersson","given":"Emma R.","non-dropping-particle":"","parse-names":false,"suffix":""},{"dropping-particle":"V","family":"Chivukula","given":"Indira","non-dropping-particle":"","parse-names":false,"suffix":""},{"dropping-particle":"","family":"Hankeova","given":"Simona","non-dropping-particle":"","parse-names":false,"suffix":""},{"dropping-particle":"","family":"Sjöqvist","given":"Marika","non-dropping-particle":"","parse-names":false,"suffix":""},{"dropping-particle":"","family":"Tsoi","given":"Yat Long","non-dropping-particle":"","parse-names":false,"suffix":""},{"dropping-particle":"","family":"Ramsköld","given":"Daniel","non-dropping-particle":"","parse-names":false,"suffix":""},{"dropping-particle":"","family":"Masek","given":"Jan","non-dropping-particle":"","parse-names":false,"suffix":""},{"dropping-particle":"","family":"Elmansuri","given":"Aiman","non-dropping-particle":"","parse-names":false,"suffix":""},{"dropping-particle":"","family":"Hoogendoorn","given":"Anita","non-dropping-particle":"","parse-names":false,"suffix":""},{"dropping-particle":"","family":"Vazquez","given":"Elenae","non-dropping-particle":"","parse-names":false,"suffix":""},{"dropping-particle":"","family":"Storvall","given":"Helena","non-dropping-particle":"","parse-names":false,"suffix":""},{"dropping-particle":"","family":"Netušilová","given":"Julie","non-dropping-particle":"","parse-names":false,"suffix":""},{"dropping-particle":"","family":"Huch","given":"Meritxell","non-dropping-particle":"","parse-names":false,"suffix":""},{"dropping-particle":"","family":"Fischler","given":"Björn","non-dropping-particle":"","parse-names":false,"suffix":""},{"dropping-particle":"","family":"Ellis","given":"Ewa","non-dropping-particle":"","parse-names":false,"suffix":""},{"dropping-particle":"","family":"Contreras","given":"Adriana","non-dropping-particle":"","parse-names":false,"suffix":""},{"dropping-particle":"","family":"Nemeth","given":"Antal","non-dropping-particle":"","parse-names":false,"suffix":""},{"dropping-particle":"","family":"Chien","given":"Kenneth C.","non-dropping-particle":"","parse-names":false,"suffix":""},{"dropping-particle":"","family":"Clevers","given":"Hans","non-dropping-particle":"","parse-names":false,"suffix":""},{"dropping-particle":"","family":"Sandberg","given":"Rickard","non-dropping-particle":"","parse-names":false,"suffix":""},{"dropping-particle":"","family":"Bryja","given":"Vitezslav","non-dropping-particle":"","parse-names":false,"suffix":""},{"dropping-particle":"","family":"Lendahl","given":"Urban","non-dropping-particle":"","parse-names":false,"suffix":""}],"container-title":"Gastroenterology","id":"ITEM-1","issue":"4","issued":{"date-parts":[["2018"]]},"page":"1080-1095","title":"Mouse Model of Alagille Syndrome and Mechanisms of Jagged1 Missense Mutations.","type":"article-journal","volume":"154"},"uris":["http://www.mendeley.com/documents/?uuid=3a365095-b649-4ebf-a7dc-a31f2b9f46c2"]}],"mendeley":{"formattedCitation":"&lt;sup&gt;10&lt;/sup&gt;","plainTextFormattedCitation":"10","previouslyFormattedCitation":"&lt;sup&gt;10&lt;/sup&gt;"},"properties":{"noteIndex":0},"schema":"https://github.com/citation-style-language/schema/raw/master/csl-citation.json"}</w:instrText>
      </w:r>
      <w:r w:rsidR="0032606A" w:rsidRPr="1CCD2726">
        <w:rPr>
          <w:rFonts w:asciiTheme="majorHAnsi" w:hAnsiTheme="majorHAnsi" w:cstheme="majorBidi"/>
          <w:lang w:val="en-GB"/>
        </w:rPr>
        <w:fldChar w:fldCharType="separate"/>
      </w:r>
      <w:r w:rsidRPr="00296891">
        <w:rPr>
          <w:rFonts w:asciiTheme="majorHAnsi" w:hAnsiTheme="majorHAnsi" w:cstheme="majorBidi"/>
          <w:noProof/>
          <w:vertAlign w:val="superscript"/>
          <w:lang w:val="en-GB"/>
        </w:rPr>
        <w:t>10</w:t>
      </w:r>
      <w:r w:rsidR="0032606A" w:rsidRPr="1CCD2726">
        <w:rPr>
          <w:rFonts w:asciiTheme="majorHAnsi" w:hAnsiTheme="majorHAnsi" w:cstheme="majorBidi"/>
          <w:lang w:val="en-GB"/>
        </w:rPr>
        <w:fldChar w:fldCharType="end"/>
      </w:r>
      <w:r w:rsidR="009A24A3" w:rsidRPr="1CCD2726">
        <w:rPr>
          <w:rFonts w:asciiTheme="majorHAnsi" w:hAnsiTheme="majorHAnsi" w:cstheme="majorBidi"/>
          <w:lang w:val="en-GB"/>
        </w:rPr>
        <w:t>. The main disadvantage</w:t>
      </w:r>
      <w:r w:rsidR="006E6774" w:rsidRPr="1CCD2726">
        <w:rPr>
          <w:rFonts w:asciiTheme="majorHAnsi" w:hAnsiTheme="majorHAnsi" w:cstheme="majorBidi"/>
          <w:lang w:val="en-GB"/>
        </w:rPr>
        <w:t xml:space="preserve"> of DUCT</w:t>
      </w:r>
      <w:r w:rsidR="009A24A3" w:rsidRPr="1CCD2726">
        <w:rPr>
          <w:rFonts w:asciiTheme="majorHAnsi" w:hAnsiTheme="majorHAnsi" w:cstheme="majorBidi"/>
          <w:lang w:val="en-GB"/>
        </w:rPr>
        <w:t xml:space="preserve"> </w:t>
      </w:r>
      <w:r w:rsidR="00AF6E9C" w:rsidRPr="1CCD2726">
        <w:rPr>
          <w:rFonts w:asciiTheme="majorHAnsi" w:hAnsiTheme="majorHAnsi" w:cstheme="majorBidi"/>
          <w:lang w:val="en-GB"/>
        </w:rPr>
        <w:t>is the</w:t>
      </w:r>
      <w:r w:rsidR="009A24A3" w:rsidRPr="1CCD2726">
        <w:rPr>
          <w:rFonts w:asciiTheme="majorHAnsi" w:hAnsiTheme="majorHAnsi" w:cstheme="majorBidi"/>
          <w:lang w:val="en-GB"/>
        </w:rPr>
        <w:t xml:space="preserve"> </w:t>
      </w:r>
      <w:r w:rsidR="006E6774" w:rsidRPr="1CCD2726">
        <w:rPr>
          <w:rFonts w:asciiTheme="majorHAnsi" w:hAnsiTheme="majorHAnsi" w:cstheme="majorBidi"/>
          <w:lang w:val="en-GB"/>
        </w:rPr>
        <w:t xml:space="preserve">limited </w:t>
      </w:r>
      <w:r w:rsidR="009A24A3" w:rsidRPr="1CCD2726">
        <w:rPr>
          <w:rFonts w:asciiTheme="majorHAnsi" w:hAnsiTheme="majorHAnsi" w:cstheme="majorBidi"/>
          <w:lang w:val="en-GB"/>
        </w:rPr>
        <w:t>penetration of t</w:t>
      </w:r>
      <w:r w:rsidR="00AF6E9C" w:rsidRPr="1CCD2726">
        <w:rPr>
          <w:rFonts w:asciiTheme="majorHAnsi" w:hAnsiTheme="majorHAnsi" w:cstheme="majorBidi"/>
          <w:lang w:val="en-GB"/>
        </w:rPr>
        <w:t xml:space="preserve">he resin, which is </w:t>
      </w:r>
      <w:r w:rsidR="009A24A3" w:rsidRPr="1CCD2726">
        <w:rPr>
          <w:rFonts w:asciiTheme="majorHAnsi" w:hAnsiTheme="majorHAnsi" w:cstheme="majorBidi"/>
          <w:lang w:val="en-GB"/>
        </w:rPr>
        <w:t xml:space="preserve">viscous and does not </w:t>
      </w:r>
      <w:r w:rsidR="00AF6E9C" w:rsidRPr="1CCD2726">
        <w:rPr>
          <w:rFonts w:asciiTheme="majorHAnsi" w:hAnsiTheme="majorHAnsi" w:cstheme="majorBidi"/>
          <w:lang w:val="en-GB"/>
        </w:rPr>
        <w:t>enter</w:t>
      </w:r>
      <w:r w:rsidR="001715A0" w:rsidRPr="1CCD2726">
        <w:rPr>
          <w:rFonts w:asciiTheme="majorHAnsi" w:hAnsiTheme="majorHAnsi" w:cstheme="majorBidi"/>
          <w:lang w:val="en-GB"/>
        </w:rPr>
        <w:t xml:space="preserve"> tube</w:t>
      </w:r>
      <w:r w:rsidR="006E6774" w:rsidRPr="1CCD2726">
        <w:rPr>
          <w:rFonts w:asciiTheme="majorHAnsi" w:hAnsiTheme="majorHAnsi" w:cstheme="majorBidi"/>
          <w:lang w:val="en-GB"/>
        </w:rPr>
        <w:t>s</w:t>
      </w:r>
      <w:r w:rsidR="001715A0" w:rsidRPr="1CCD2726">
        <w:rPr>
          <w:rFonts w:asciiTheme="majorHAnsi" w:hAnsiTheme="majorHAnsi" w:cstheme="majorBidi"/>
          <w:lang w:val="en-GB"/>
        </w:rPr>
        <w:t xml:space="preserve"> </w:t>
      </w:r>
      <w:r w:rsidR="00656006">
        <w:rPr>
          <w:rFonts w:asciiTheme="majorHAnsi" w:hAnsiTheme="majorHAnsi" w:cstheme="majorBidi"/>
          <w:lang w:val="en-GB"/>
        </w:rPr>
        <w:t xml:space="preserve">with a </w:t>
      </w:r>
      <w:r w:rsidR="00656006" w:rsidRPr="1CCD2726">
        <w:rPr>
          <w:rFonts w:asciiTheme="majorHAnsi" w:hAnsiTheme="majorHAnsi" w:cstheme="majorBidi"/>
          <w:lang w:val="en-GB"/>
        </w:rPr>
        <w:t xml:space="preserve">small </w:t>
      </w:r>
      <w:proofErr w:type="spellStart"/>
      <w:r w:rsidR="00D85AB3" w:rsidRPr="1CCD2726">
        <w:rPr>
          <w:rFonts w:asciiTheme="majorHAnsi" w:hAnsiTheme="majorHAnsi" w:cstheme="majorBidi"/>
          <w:lang w:val="en-GB"/>
        </w:rPr>
        <w:t>calib</w:t>
      </w:r>
      <w:r w:rsidR="00D85AB3">
        <w:rPr>
          <w:rFonts w:asciiTheme="majorHAnsi" w:hAnsiTheme="majorHAnsi" w:cstheme="majorBidi"/>
          <w:lang w:val="en-GB"/>
        </w:rPr>
        <w:t>er</w:t>
      </w:r>
      <w:proofErr w:type="spellEnd"/>
      <w:r w:rsidR="00D85AB3" w:rsidRPr="1CCD2726">
        <w:rPr>
          <w:rFonts w:asciiTheme="majorHAnsi" w:hAnsiTheme="majorHAnsi" w:cstheme="majorBidi"/>
          <w:lang w:val="en-GB"/>
        </w:rPr>
        <w:t xml:space="preserve"> </w:t>
      </w:r>
      <w:r w:rsidR="00656006">
        <w:rPr>
          <w:rFonts w:asciiTheme="majorHAnsi" w:hAnsiTheme="majorHAnsi" w:cstheme="majorBidi"/>
          <w:lang w:val="en-GB"/>
        </w:rPr>
        <w:t>(</w:t>
      </w:r>
      <w:r w:rsidR="001715A0" w:rsidRPr="1CCD2726">
        <w:rPr>
          <w:rFonts w:asciiTheme="majorHAnsi" w:hAnsiTheme="majorHAnsi" w:cstheme="majorBidi"/>
          <w:lang w:val="en-GB"/>
        </w:rPr>
        <w:t>&lt;</w:t>
      </w:r>
      <w:r w:rsidR="009A24A3" w:rsidRPr="1CCD2726">
        <w:rPr>
          <w:rFonts w:asciiTheme="majorHAnsi" w:hAnsiTheme="majorHAnsi" w:cstheme="majorBidi"/>
          <w:lang w:val="en-GB"/>
        </w:rPr>
        <w:t>5 µm</w:t>
      </w:r>
      <w:r w:rsidR="00656006">
        <w:rPr>
          <w:rFonts w:asciiTheme="majorHAnsi" w:hAnsiTheme="majorHAnsi" w:cstheme="majorBidi"/>
          <w:lang w:val="en-GB"/>
        </w:rPr>
        <w:t>)</w:t>
      </w:r>
      <w:r w:rsidR="009A24A3" w:rsidRPr="1CCD2726">
        <w:rPr>
          <w:rFonts w:asciiTheme="majorHAnsi" w:hAnsiTheme="majorHAnsi" w:cstheme="majorBidi"/>
          <w:lang w:val="en-GB"/>
        </w:rPr>
        <w:t>.</w:t>
      </w:r>
      <w:r w:rsidR="005757EE">
        <w:rPr>
          <w:rFonts w:asciiTheme="majorHAnsi" w:hAnsiTheme="majorHAnsi" w:cstheme="majorBidi"/>
          <w:lang w:val="en-GB"/>
        </w:rPr>
        <w:t xml:space="preserve"> DUCT can be applied for any tubular structur</w:t>
      </w:r>
      <w:r w:rsidR="008B7880">
        <w:rPr>
          <w:rFonts w:asciiTheme="majorHAnsi" w:hAnsiTheme="majorHAnsi" w:cstheme="majorBidi"/>
          <w:lang w:val="en-GB"/>
        </w:rPr>
        <w:t xml:space="preserve">e </w:t>
      </w:r>
      <w:r w:rsidR="00BA2786">
        <w:rPr>
          <w:rFonts w:asciiTheme="majorHAnsi" w:hAnsiTheme="majorHAnsi" w:cstheme="majorBidi"/>
          <w:lang w:val="en-GB"/>
        </w:rPr>
        <w:t xml:space="preserve">after determining the injection entry point, </w:t>
      </w:r>
      <w:r w:rsidR="005757EE">
        <w:rPr>
          <w:rFonts w:asciiTheme="majorHAnsi" w:hAnsiTheme="majorHAnsi" w:cstheme="majorBidi"/>
          <w:lang w:val="en-GB"/>
        </w:rPr>
        <w:t>such as the arterial and venous circulatory system</w:t>
      </w:r>
      <w:r w:rsidR="00FE33E8">
        <w:rPr>
          <w:rFonts w:asciiTheme="majorHAnsi" w:hAnsiTheme="majorHAnsi" w:cstheme="majorBidi"/>
          <w:lang w:val="en-GB"/>
        </w:rPr>
        <w:t>s</w:t>
      </w:r>
      <w:r w:rsidR="005757EE">
        <w:rPr>
          <w:rFonts w:asciiTheme="majorHAnsi" w:hAnsiTheme="majorHAnsi" w:cstheme="majorBidi"/>
          <w:lang w:val="en-GB"/>
        </w:rPr>
        <w:t xml:space="preserve">, airways, </w:t>
      </w:r>
      <w:r w:rsidR="00FE33E8">
        <w:rPr>
          <w:rFonts w:asciiTheme="majorHAnsi" w:hAnsiTheme="majorHAnsi" w:cstheme="majorBidi"/>
          <w:lang w:val="en-GB"/>
        </w:rPr>
        <w:t xml:space="preserve">the </w:t>
      </w:r>
      <w:r w:rsidR="005757EE">
        <w:rPr>
          <w:rFonts w:asciiTheme="majorHAnsi" w:hAnsiTheme="majorHAnsi" w:cstheme="majorBidi"/>
          <w:lang w:val="en-GB"/>
        </w:rPr>
        <w:t>extrahepatic bile duct</w:t>
      </w:r>
      <w:r w:rsidR="00D85AB3">
        <w:rPr>
          <w:rFonts w:asciiTheme="majorHAnsi" w:hAnsiTheme="majorHAnsi" w:cstheme="majorBidi"/>
          <w:lang w:val="en-GB"/>
        </w:rPr>
        <w:t>,</w:t>
      </w:r>
      <w:r w:rsidR="005757EE">
        <w:rPr>
          <w:rFonts w:asciiTheme="majorHAnsi" w:hAnsiTheme="majorHAnsi" w:cstheme="majorBidi"/>
          <w:lang w:val="en-GB"/>
        </w:rPr>
        <w:t xml:space="preserve"> or lymphatic vessel</w:t>
      </w:r>
      <w:r w:rsidR="00FE33E8">
        <w:rPr>
          <w:rFonts w:asciiTheme="majorHAnsi" w:hAnsiTheme="majorHAnsi" w:cstheme="majorBidi"/>
          <w:lang w:val="en-GB"/>
        </w:rPr>
        <w:t>s</w:t>
      </w:r>
      <w:r w:rsidR="00D85AB3">
        <w:rPr>
          <w:rFonts w:asciiTheme="majorHAnsi" w:hAnsiTheme="majorHAnsi" w:cstheme="majorBidi"/>
          <w:lang w:val="en-GB"/>
        </w:rPr>
        <w:t>. It</w:t>
      </w:r>
      <w:r w:rsidR="00FE33E8">
        <w:rPr>
          <w:rFonts w:asciiTheme="majorHAnsi" w:hAnsiTheme="majorHAnsi" w:cstheme="majorBidi"/>
          <w:lang w:val="en-GB"/>
        </w:rPr>
        <w:t xml:space="preserve"> could thus</w:t>
      </w:r>
      <w:r w:rsidR="00044095">
        <w:rPr>
          <w:rFonts w:asciiTheme="majorHAnsi" w:hAnsiTheme="majorHAnsi" w:cstheme="majorBidi"/>
          <w:lang w:val="en-GB"/>
        </w:rPr>
        <w:t xml:space="preserve"> </w:t>
      </w:r>
      <w:r w:rsidR="00217634">
        <w:rPr>
          <w:rFonts w:asciiTheme="majorHAnsi" w:hAnsiTheme="majorHAnsi" w:cstheme="majorBidi"/>
          <w:lang w:val="en-GB"/>
        </w:rPr>
        <w:t xml:space="preserve">facilitate whole organ </w:t>
      </w:r>
      <w:r w:rsidR="00FE33E8">
        <w:rPr>
          <w:rFonts w:asciiTheme="majorHAnsi" w:hAnsiTheme="majorHAnsi" w:cstheme="majorBidi"/>
          <w:lang w:val="en-GB"/>
        </w:rPr>
        <w:t>architecture analysis</w:t>
      </w:r>
      <w:r w:rsidR="00217634">
        <w:rPr>
          <w:rFonts w:asciiTheme="majorHAnsi" w:hAnsiTheme="majorHAnsi" w:cstheme="majorBidi"/>
          <w:lang w:val="en-GB"/>
        </w:rPr>
        <w:t xml:space="preserve"> of other tissues such as lungs and pancreas. </w:t>
      </w:r>
    </w:p>
    <w:p w14:paraId="13CDFE53" w14:textId="77777777" w:rsidR="00E3339D" w:rsidRDefault="00E3339D" w:rsidP="1CCD2726">
      <w:pPr>
        <w:rPr>
          <w:rFonts w:asciiTheme="majorHAnsi" w:hAnsiTheme="majorHAnsi" w:cstheme="majorBidi"/>
          <w:lang w:val="en-GB"/>
        </w:rPr>
      </w:pPr>
    </w:p>
    <w:p w14:paraId="507C890F" w14:textId="45298773" w:rsidR="003A0C0E" w:rsidRDefault="001715A0" w:rsidP="1CCD2726">
      <w:pPr>
        <w:rPr>
          <w:rFonts w:asciiTheme="majorHAnsi" w:hAnsiTheme="majorHAnsi" w:cstheme="majorBidi"/>
          <w:lang w:val="en-GB"/>
        </w:rPr>
      </w:pPr>
      <w:proofErr w:type="spellStart"/>
      <w:r w:rsidRPr="1CCD2726">
        <w:rPr>
          <w:rFonts w:asciiTheme="majorHAnsi" w:hAnsiTheme="majorHAnsi" w:cstheme="majorBidi"/>
          <w:lang w:val="en-GB"/>
        </w:rPr>
        <w:t>MicroCT</w:t>
      </w:r>
      <w:proofErr w:type="spellEnd"/>
      <w:r w:rsidRPr="1CCD2726">
        <w:rPr>
          <w:rFonts w:asciiTheme="majorHAnsi" w:hAnsiTheme="majorHAnsi" w:cstheme="majorBidi"/>
          <w:lang w:val="en-GB"/>
        </w:rPr>
        <w:t xml:space="preserve"> segmented image</w:t>
      </w:r>
      <w:r w:rsidR="006F0A96" w:rsidRPr="1CCD2726">
        <w:rPr>
          <w:rFonts w:asciiTheme="majorHAnsi" w:hAnsiTheme="majorHAnsi" w:cstheme="majorBidi"/>
          <w:lang w:val="en-GB"/>
        </w:rPr>
        <w:t>s</w:t>
      </w:r>
      <w:r w:rsidR="00AF6E9C" w:rsidRPr="1CCD2726">
        <w:rPr>
          <w:rFonts w:asciiTheme="majorHAnsi" w:hAnsiTheme="majorHAnsi" w:cstheme="majorBidi"/>
          <w:lang w:val="en-GB"/>
        </w:rPr>
        <w:t xml:space="preserve"> can be </w:t>
      </w:r>
      <w:r w:rsidRPr="1CCD2726">
        <w:rPr>
          <w:rFonts w:asciiTheme="majorHAnsi" w:hAnsiTheme="majorHAnsi" w:cstheme="majorBidi"/>
          <w:lang w:val="en-GB"/>
        </w:rPr>
        <w:t>processed</w:t>
      </w:r>
      <w:r w:rsidR="00AF6E9C" w:rsidRPr="1CCD2726">
        <w:rPr>
          <w:rFonts w:asciiTheme="majorHAnsi" w:hAnsiTheme="majorHAnsi" w:cstheme="majorBidi"/>
          <w:lang w:val="en-GB"/>
        </w:rPr>
        <w:t xml:space="preserve"> using commercially available imaging software</w:t>
      </w:r>
      <w:r w:rsidR="00656006">
        <w:rPr>
          <w:rFonts w:asciiTheme="majorHAnsi" w:hAnsiTheme="majorHAnsi" w:cstheme="majorBidi"/>
          <w:lang w:val="en-GB"/>
        </w:rPr>
        <w:t>,</w:t>
      </w:r>
      <w:r w:rsidR="00AF6E9C" w:rsidRPr="1CCD2726">
        <w:rPr>
          <w:rFonts w:asciiTheme="majorHAnsi" w:hAnsiTheme="majorHAnsi" w:cstheme="majorBidi"/>
          <w:lang w:val="en-GB"/>
        </w:rPr>
        <w:t xml:space="preserve"> such as ImageJ</w:t>
      </w:r>
      <w:r w:rsidR="00656006">
        <w:rPr>
          <w:rFonts w:asciiTheme="majorHAnsi" w:hAnsiTheme="majorHAnsi" w:cstheme="majorBidi"/>
          <w:lang w:val="en-GB"/>
        </w:rPr>
        <w:t>,</w:t>
      </w:r>
      <w:r w:rsidR="00AF6E9C" w:rsidRPr="1CCD2726">
        <w:rPr>
          <w:rFonts w:asciiTheme="majorHAnsi" w:hAnsiTheme="majorHAnsi" w:cstheme="majorBidi"/>
          <w:lang w:val="en-GB"/>
        </w:rPr>
        <w:t xml:space="preserve"> or </w:t>
      </w:r>
      <w:r w:rsidR="00656006" w:rsidRPr="1CCD2726">
        <w:rPr>
          <w:rFonts w:asciiTheme="majorHAnsi" w:hAnsiTheme="majorHAnsi" w:cstheme="majorBidi"/>
          <w:lang w:val="en-GB"/>
        </w:rPr>
        <w:t>custom</w:t>
      </w:r>
      <w:r w:rsidR="00656006">
        <w:rPr>
          <w:rFonts w:asciiTheme="majorHAnsi" w:hAnsiTheme="majorHAnsi" w:cstheme="majorBidi"/>
          <w:lang w:val="en-GB"/>
        </w:rPr>
        <w:t>-</w:t>
      </w:r>
      <w:r w:rsidR="00AF6E9C" w:rsidRPr="1CCD2726">
        <w:rPr>
          <w:rFonts w:asciiTheme="majorHAnsi" w:hAnsiTheme="majorHAnsi" w:cstheme="majorBidi"/>
          <w:lang w:val="en-GB"/>
        </w:rPr>
        <w:t>written pipelines</w:t>
      </w:r>
      <w:r w:rsidRPr="1CCD2726">
        <w:rPr>
          <w:rFonts w:asciiTheme="majorHAnsi" w:hAnsiTheme="majorHAnsi" w:cstheme="majorBidi"/>
          <w:lang w:val="en-GB"/>
        </w:rPr>
        <w:t xml:space="preserve"> (</w:t>
      </w:r>
      <w:r w:rsidR="00D85AB3" w:rsidRPr="1CCD2726">
        <w:rPr>
          <w:rFonts w:asciiTheme="majorHAnsi" w:hAnsiTheme="majorHAnsi" w:cstheme="majorBidi"/>
          <w:lang w:val="en-GB"/>
        </w:rPr>
        <w:t>e.g.,</w:t>
      </w:r>
      <w:r w:rsidRPr="1CCD2726">
        <w:rPr>
          <w:rFonts w:asciiTheme="majorHAnsi" w:hAnsiTheme="majorHAnsi" w:cstheme="majorBidi"/>
          <w:lang w:val="en-GB"/>
        </w:rPr>
        <w:t xml:space="preserve"> MATLAB)</w:t>
      </w:r>
      <w:r w:rsidR="00AF6E9C" w:rsidRPr="1CCD2726">
        <w:rPr>
          <w:rFonts w:asciiTheme="majorHAnsi" w:hAnsiTheme="majorHAnsi" w:cstheme="majorBidi"/>
          <w:lang w:val="en-GB"/>
        </w:rPr>
        <w:t xml:space="preserve">. </w:t>
      </w:r>
      <w:r w:rsidR="00D85AB3">
        <w:rPr>
          <w:rFonts w:asciiTheme="majorHAnsi" w:hAnsiTheme="majorHAnsi" w:cstheme="majorBidi"/>
          <w:lang w:val="en-GB"/>
        </w:rPr>
        <w:t>The r</w:t>
      </w:r>
      <w:r w:rsidR="00D85AB3" w:rsidRPr="1CCD2726">
        <w:rPr>
          <w:rFonts w:asciiTheme="majorHAnsi" w:hAnsiTheme="majorHAnsi" w:cstheme="majorBidi"/>
          <w:lang w:val="en-GB"/>
        </w:rPr>
        <w:t>esin</w:t>
      </w:r>
      <w:r w:rsidR="006F0A96" w:rsidRPr="1CCD2726">
        <w:rPr>
          <w:rFonts w:asciiTheme="majorHAnsi" w:hAnsiTheme="majorHAnsi" w:cstheme="majorBidi"/>
          <w:lang w:val="en-GB"/>
        </w:rPr>
        <w:t>-</w:t>
      </w:r>
      <w:r w:rsidR="003A0C0E" w:rsidRPr="1CCD2726">
        <w:rPr>
          <w:rFonts w:asciiTheme="majorHAnsi" w:hAnsiTheme="majorHAnsi" w:cstheme="majorBidi"/>
          <w:lang w:val="en-GB"/>
        </w:rPr>
        <w:t xml:space="preserve">injected liver can be </w:t>
      </w:r>
      <w:proofErr w:type="spellStart"/>
      <w:r w:rsidR="00D85AB3" w:rsidRPr="1CCD2726">
        <w:rPr>
          <w:rFonts w:asciiTheme="majorHAnsi" w:hAnsiTheme="majorHAnsi" w:cstheme="majorBidi"/>
          <w:lang w:val="en-GB"/>
        </w:rPr>
        <w:t>analy</w:t>
      </w:r>
      <w:r w:rsidR="00D85AB3">
        <w:rPr>
          <w:rFonts w:asciiTheme="majorHAnsi" w:hAnsiTheme="majorHAnsi" w:cstheme="majorBidi"/>
          <w:lang w:val="en-GB"/>
        </w:rPr>
        <w:t>z</w:t>
      </w:r>
      <w:r w:rsidR="00D85AB3" w:rsidRPr="1CCD2726">
        <w:rPr>
          <w:rFonts w:asciiTheme="majorHAnsi" w:hAnsiTheme="majorHAnsi" w:cstheme="majorBidi"/>
          <w:lang w:val="en-GB"/>
        </w:rPr>
        <w:t>ed</w:t>
      </w:r>
      <w:proofErr w:type="spellEnd"/>
      <w:r w:rsidR="00D85AB3" w:rsidRPr="1CCD2726">
        <w:rPr>
          <w:rFonts w:asciiTheme="majorHAnsi" w:hAnsiTheme="majorHAnsi" w:cstheme="majorBidi"/>
          <w:lang w:val="en-GB"/>
        </w:rPr>
        <w:t xml:space="preserve"> </w:t>
      </w:r>
      <w:r w:rsidR="003A0C0E" w:rsidRPr="1CCD2726">
        <w:rPr>
          <w:rFonts w:asciiTheme="majorHAnsi" w:hAnsiTheme="majorHAnsi" w:cstheme="majorBidi"/>
          <w:lang w:val="en-GB"/>
        </w:rPr>
        <w:t xml:space="preserve">qualitatively for network </w:t>
      </w:r>
      <w:r w:rsidR="70CED62C" w:rsidRPr="1CCD2726">
        <w:rPr>
          <w:rFonts w:asciiTheme="majorHAnsi" w:hAnsiTheme="majorHAnsi" w:cstheme="majorBidi"/>
          <w:lang w:val="en-GB"/>
        </w:rPr>
        <w:t xml:space="preserve">expansion and </w:t>
      </w:r>
      <w:r w:rsidR="003A0C0E" w:rsidRPr="1CCD2726">
        <w:rPr>
          <w:rFonts w:asciiTheme="majorHAnsi" w:hAnsiTheme="majorHAnsi" w:cstheme="majorBidi"/>
          <w:lang w:val="en-GB"/>
        </w:rPr>
        <w:t xml:space="preserve">connectivity or quantitatively for volume, length, branching, tortuosity of </w:t>
      </w:r>
      <w:r w:rsidR="006F0A96" w:rsidRPr="1CCD2726">
        <w:rPr>
          <w:rFonts w:asciiTheme="majorHAnsi" w:hAnsiTheme="majorHAnsi" w:cstheme="majorBidi"/>
          <w:lang w:val="en-GB"/>
        </w:rPr>
        <w:t xml:space="preserve">a </w:t>
      </w:r>
      <w:r w:rsidR="003A0C0E" w:rsidRPr="1CCD2726">
        <w:rPr>
          <w:rFonts w:asciiTheme="majorHAnsi" w:hAnsiTheme="majorHAnsi" w:cstheme="majorBidi"/>
          <w:lang w:val="en-GB"/>
        </w:rPr>
        <w:t>single system</w:t>
      </w:r>
      <w:r w:rsidR="006F0A96" w:rsidRPr="1CCD2726">
        <w:rPr>
          <w:rFonts w:asciiTheme="majorHAnsi" w:hAnsiTheme="majorHAnsi" w:cstheme="majorBidi"/>
          <w:lang w:val="en-GB"/>
        </w:rPr>
        <w:t>,</w:t>
      </w:r>
      <w:r w:rsidR="003A0C0E" w:rsidRPr="1CCD2726">
        <w:rPr>
          <w:rFonts w:asciiTheme="majorHAnsi" w:hAnsiTheme="majorHAnsi" w:cstheme="majorBidi"/>
          <w:lang w:val="en-GB"/>
        </w:rPr>
        <w:t xml:space="preserve"> and the interaction between two systems such as the distance</w:t>
      </w:r>
      <w:r w:rsidR="006F0A96" w:rsidRPr="1CCD2726">
        <w:rPr>
          <w:rFonts w:asciiTheme="majorHAnsi" w:hAnsiTheme="majorHAnsi" w:cstheme="majorBidi"/>
          <w:lang w:val="en-GB"/>
        </w:rPr>
        <w:t xml:space="preserve"> between two systems,</w:t>
      </w:r>
      <w:r w:rsidR="003A0C0E" w:rsidRPr="1CCD2726">
        <w:rPr>
          <w:rFonts w:asciiTheme="majorHAnsi" w:hAnsiTheme="majorHAnsi" w:cstheme="majorBidi"/>
          <w:lang w:val="en-GB"/>
        </w:rPr>
        <w:t xml:space="preserve"> or branch</w:t>
      </w:r>
      <w:r w:rsidR="00EA5C74">
        <w:rPr>
          <w:rFonts w:asciiTheme="majorHAnsi" w:hAnsiTheme="majorHAnsi" w:cstheme="majorBidi"/>
          <w:lang w:val="en-GB"/>
        </w:rPr>
        <w:t xml:space="preserve">point dependence </w:t>
      </w:r>
      <w:r w:rsidR="000F1578" w:rsidRPr="1CCD2726">
        <w:rPr>
          <w:rFonts w:asciiTheme="majorHAnsi" w:hAnsiTheme="majorHAnsi" w:cstheme="majorBidi"/>
          <w:lang w:val="en-GB"/>
        </w:rPr>
        <w:t xml:space="preserve">(does system 1 branch </w:t>
      </w:r>
      <w:r w:rsidR="00EA5C74">
        <w:rPr>
          <w:rFonts w:asciiTheme="majorHAnsi" w:hAnsiTheme="majorHAnsi" w:cstheme="majorBidi"/>
          <w:lang w:val="en-GB"/>
        </w:rPr>
        <w:t>in proximity to</w:t>
      </w:r>
      <w:r w:rsidR="000F1578" w:rsidRPr="1CCD2726">
        <w:rPr>
          <w:rFonts w:asciiTheme="majorHAnsi" w:hAnsiTheme="majorHAnsi" w:cstheme="majorBidi"/>
          <w:lang w:val="en-GB"/>
        </w:rPr>
        <w:t xml:space="preserve"> system 2 branching?)</w:t>
      </w:r>
      <w:r w:rsidR="003A0C0E" w:rsidRPr="1CCD2726">
        <w:rPr>
          <w:rFonts w:asciiTheme="majorHAnsi" w:hAnsiTheme="majorHAnsi" w:cstheme="majorBidi"/>
          <w:lang w:val="en-GB"/>
        </w:rPr>
        <w:t xml:space="preserve">. </w:t>
      </w:r>
      <w:r w:rsidR="003A0C0E">
        <w:t xml:space="preserve">The DUCT </w:t>
      </w:r>
      <w:r w:rsidR="00DE338E">
        <w:t>pipeline encompassing</w:t>
      </w:r>
      <w:r w:rsidR="00296891">
        <w:t xml:space="preserve"> resin injection, </w:t>
      </w:r>
      <w:proofErr w:type="spellStart"/>
      <w:r w:rsidR="00296891">
        <w:t>microCT</w:t>
      </w:r>
      <w:proofErr w:type="spellEnd"/>
      <w:r w:rsidR="00296891">
        <w:t xml:space="preserve"> scanning</w:t>
      </w:r>
      <w:r w:rsidR="00D85AB3">
        <w:t>,</w:t>
      </w:r>
      <w:r w:rsidR="00296891">
        <w:t xml:space="preserve"> and CT data</w:t>
      </w:r>
      <w:r w:rsidR="003A0C0E">
        <w:t xml:space="preserve"> segmentation</w:t>
      </w:r>
      <w:r w:rsidR="00296891">
        <w:t xml:space="preserve">, </w:t>
      </w:r>
      <w:r w:rsidR="00D85AB3">
        <w:t>combined</w:t>
      </w:r>
      <w:r w:rsidR="00296891">
        <w:t xml:space="preserve"> with </w:t>
      </w:r>
      <w:r w:rsidR="003A0C0E">
        <w:t>detailed</w:t>
      </w:r>
      <w:r w:rsidR="00296891">
        <w:t xml:space="preserve"> quantitative analysis of </w:t>
      </w:r>
      <w:r w:rsidR="003A0C0E">
        <w:t xml:space="preserve">architectural mechanisms of two tubular </w:t>
      </w:r>
      <w:r w:rsidR="00296891">
        <w:t>systems,</w:t>
      </w:r>
      <w:r w:rsidR="003A0C0E">
        <w:t xml:space="preserve"> could </w:t>
      </w:r>
      <w:r w:rsidR="00296891">
        <w:t>provide a</w:t>
      </w:r>
      <w:r>
        <w:t xml:space="preserve"> standard for whole liver</w:t>
      </w:r>
      <w:r w:rsidR="003A0C0E">
        <w:t xml:space="preserve"> analysis in animal models</w:t>
      </w:r>
      <w:r>
        <w:t>.</w:t>
      </w:r>
    </w:p>
    <w:p w14:paraId="34DBA803" w14:textId="77777777" w:rsidR="00AF6E9C" w:rsidRPr="00AC73CA" w:rsidRDefault="00AF6E9C">
      <w:pPr>
        <w:rPr>
          <w:b/>
          <w:lang w:val="en-GB"/>
        </w:rPr>
      </w:pPr>
    </w:p>
    <w:p w14:paraId="32A92E82" w14:textId="76675A77" w:rsidR="006E4797" w:rsidRDefault="00551D82">
      <w:pPr>
        <w:rPr>
          <w:color w:val="808080"/>
        </w:rPr>
      </w:pPr>
      <w:bookmarkStart w:id="0" w:name="_Hlk79603311"/>
      <w:r>
        <w:rPr>
          <w:b/>
        </w:rPr>
        <w:t>PROTOCOL</w:t>
      </w:r>
      <w:r w:rsidR="007E4AE1">
        <w:t>:</w:t>
      </w:r>
    </w:p>
    <w:p w14:paraId="325124F5" w14:textId="3D59E26B" w:rsidR="00F9284D" w:rsidRDefault="00F9284D">
      <w:pPr>
        <w:rPr>
          <w:color w:val="808080"/>
        </w:rPr>
      </w:pPr>
    </w:p>
    <w:p w14:paraId="3C500075" w14:textId="55AE7CC9" w:rsidR="00DE338E" w:rsidRPr="00AC73CA" w:rsidRDefault="00DE338E">
      <w:pPr>
        <w:rPr>
          <w:color w:val="000000" w:themeColor="text1"/>
        </w:rPr>
      </w:pPr>
      <w:r w:rsidRPr="00AC73CA">
        <w:rPr>
          <w:color w:val="000000" w:themeColor="text1"/>
        </w:rPr>
        <w:t>The protocol described in this study</w:t>
      </w:r>
      <w:r>
        <w:rPr>
          <w:color w:val="000000" w:themeColor="text1"/>
        </w:rPr>
        <w:t xml:space="preserve"> was approved and</w:t>
      </w:r>
      <w:r w:rsidRPr="00AC73CA">
        <w:rPr>
          <w:color w:val="000000" w:themeColor="text1"/>
        </w:rPr>
        <w:t xml:space="preserve"> follows the animal welfare rules and regulations </w:t>
      </w:r>
      <w:r>
        <w:rPr>
          <w:color w:val="000000" w:themeColor="text1"/>
        </w:rPr>
        <w:t xml:space="preserve">of the </w:t>
      </w:r>
      <w:proofErr w:type="spellStart"/>
      <w:r w:rsidRPr="00AC73CA">
        <w:rPr>
          <w:color w:val="000000" w:themeColor="text1"/>
        </w:rPr>
        <w:t>Stockholms</w:t>
      </w:r>
      <w:proofErr w:type="spellEnd"/>
      <w:r w:rsidRPr="00AC73CA">
        <w:rPr>
          <w:color w:val="000000" w:themeColor="text1"/>
        </w:rPr>
        <w:t xml:space="preserve"> </w:t>
      </w:r>
      <w:proofErr w:type="spellStart"/>
      <w:r w:rsidRPr="00AC73CA">
        <w:rPr>
          <w:color w:val="000000" w:themeColor="text1"/>
        </w:rPr>
        <w:t>Norra</w:t>
      </w:r>
      <w:proofErr w:type="spellEnd"/>
      <w:r w:rsidRPr="00AC73CA">
        <w:rPr>
          <w:color w:val="000000" w:themeColor="text1"/>
        </w:rPr>
        <w:t xml:space="preserve"> </w:t>
      </w:r>
      <w:proofErr w:type="spellStart"/>
      <w:r w:rsidRPr="00AC73CA">
        <w:rPr>
          <w:color w:val="000000" w:themeColor="text1"/>
        </w:rPr>
        <w:t>Djurförsöksetiska</w:t>
      </w:r>
      <w:proofErr w:type="spellEnd"/>
      <w:r w:rsidRPr="00AC73CA">
        <w:rPr>
          <w:color w:val="000000" w:themeColor="text1"/>
        </w:rPr>
        <w:t xml:space="preserve"> </w:t>
      </w:r>
      <w:proofErr w:type="spellStart"/>
      <w:r w:rsidRPr="00AC73CA">
        <w:rPr>
          <w:color w:val="000000" w:themeColor="text1"/>
        </w:rPr>
        <w:t>nämnd</w:t>
      </w:r>
      <w:proofErr w:type="spellEnd"/>
      <w:r w:rsidRPr="00AC73CA">
        <w:rPr>
          <w:color w:val="000000" w:themeColor="text1"/>
        </w:rPr>
        <w:t xml:space="preserve"> (Stockholm animal research ethics board).</w:t>
      </w:r>
      <w:r w:rsidR="00047537">
        <w:rPr>
          <w:color w:val="000000" w:themeColor="text1"/>
        </w:rPr>
        <w:t xml:space="preserve"> The animals used in this study were wild type or homozygous Jag1H268Q mutant mice </w:t>
      </w:r>
      <w:r w:rsidR="00047537">
        <w:rPr>
          <w:color w:val="000000" w:themeColor="text1"/>
        </w:rPr>
        <w:lastRenderedPageBreak/>
        <w:t xml:space="preserve">on a mixed C3H/N and C57bl6J background. Both males and females were included in the study. The animals were used at postnatal day 15 or as adults </w:t>
      </w:r>
      <w:r w:rsidR="00957E89">
        <w:rPr>
          <w:color w:val="000000" w:themeColor="text1"/>
        </w:rPr>
        <w:t>between</w:t>
      </w:r>
      <w:r w:rsidR="00047537">
        <w:rPr>
          <w:color w:val="000000" w:themeColor="text1"/>
        </w:rPr>
        <w:t xml:space="preserve"> 3 – 8 months. </w:t>
      </w:r>
    </w:p>
    <w:p w14:paraId="00811374" w14:textId="77777777" w:rsidR="00DE338E" w:rsidRPr="001C2C35" w:rsidRDefault="00DE338E">
      <w:pPr>
        <w:rPr>
          <w:color w:val="808080"/>
        </w:rPr>
      </w:pPr>
    </w:p>
    <w:p w14:paraId="6C2A8DDB" w14:textId="18C43E1C" w:rsidR="00B77F9F" w:rsidRPr="00940423" w:rsidRDefault="00B77F9F" w:rsidP="00940423">
      <w:pPr>
        <w:pStyle w:val="ListParagraph"/>
        <w:numPr>
          <w:ilvl w:val="0"/>
          <w:numId w:val="26"/>
        </w:numPr>
        <w:pBdr>
          <w:top w:val="nil"/>
          <w:left w:val="nil"/>
          <w:bottom w:val="nil"/>
          <w:right w:val="nil"/>
          <w:between w:val="nil"/>
        </w:pBdr>
        <w:ind w:left="0" w:firstLine="0"/>
        <w:rPr>
          <w:b/>
          <w:color w:val="000000"/>
        </w:rPr>
      </w:pPr>
      <w:r w:rsidRPr="00940423">
        <w:rPr>
          <w:b/>
          <w:color w:val="000000"/>
        </w:rPr>
        <w:t>Double resin injections</w:t>
      </w:r>
    </w:p>
    <w:p w14:paraId="29C666BF" w14:textId="77777777" w:rsidR="00007010" w:rsidRPr="00FE0F43" w:rsidRDefault="00007010">
      <w:pPr>
        <w:pBdr>
          <w:top w:val="nil"/>
          <w:left w:val="nil"/>
          <w:bottom w:val="nil"/>
          <w:right w:val="nil"/>
          <w:between w:val="nil"/>
        </w:pBdr>
        <w:rPr>
          <w:bCs/>
          <w:color w:val="000000"/>
        </w:rPr>
      </w:pPr>
    </w:p>
    <w:p w14:paraId="4015356B" w14:textId="3B8F892C" w:rsidR="006E4797" w:rsidRPr="00FE0F43" w:rsidRDefault="00B77F9F" w:rsidP="00940423">
      <w:pPr>
        <w:pStyle w:val="ListParagraph"/>
        <w:numPr>
          <w:ilvl w:val="1"/>
          <w:numId w:val="26"/>
        </w:numPr>
        <w:pBdr>
          <w:top w:val="nil"/>
          <w:left w:val="nil"/>
          <w:bottom w:val="nil"/>
          <w:right w:val="nil"/>
          <w:between w:val="nil"/>
        </w:pBdr>
        <w:ind w:left="0" w:firstLine="0"/>
        <w:rPr>
          <w:bCs/>
          <w:color w:val="000000"/>
        </w:rPr>
      </w:pPr>
      <w:r w:rsidRPr="00FE0F43">
        <w:rPr>
          <w:bCs/>
          <w:color w:val="000000"/>
        </w:rPr>
        <w:t xml:space="preserve"> </w:t>
      </w:r>
      <w:r w:rsidR="00B51F3C" w:rsidRPr="00FE0F43">
        <w:rPr>
          <w:bCs/>
          <w:color w:val="000000"/>
        </w:rPr>
        <w:t>Preparation</w:t>
      </w:r>
    </w:p>
    <w:p w14:paraId="26AB95D0" w14:textId="77777777" w:rsidR="00007010" w:rsidRDefault="00007010">
      <w:pPr>
        <w:pBdr>
          <w:top w:val="nil"/>
          <w:left w:val="nil"/>
          <w:bottom w:val="nil"/>
          <w:right w:val="nil"/>
          <w:between w:val="nil"/>
        </w:pBdr>
        <w:rPr>
          <w:color w:val="000000" w:themeColor="text1"/>
        </w:rPr>
      </w:pPr>
    </w:p>
    <w:p w14:paraId="3252115D" w14:textId="0006729C" w:rsidR="00C06ABF" w:rsidRPr="00940423" w:rsidRDefault="0056337A"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Prepare resin solution. For double</w:t>
      </w:r>
      <w:r w:rsidR="004D012E" w:rsidRPr="00940423">
        <w:rPr>
          <w:color w:val="000000" w:themeColor="text1"/>
        </w:rPr>
        <w:t xml:space="preserve"> system</w:t>
      </w:r>
      <w:r w:rsidRPr="00940423">
        <w:rPr>
          <w:color w:val="000000" w:themeColor="text1"/>
        </w:rPr>
        <w:t xml:space="preserve"> resin injections</w:t>
      </w:r>
      <w:r w:rsidR="00234847" w:rsidRPr="00940423">
        <w:rPr>
          <w:color w:val="000000" w:themeColor="text1"/>
        </w:rPr>
        <w:t>,</w:t>
      </w:r>
      <w:r w:rsidRPr="00940423">
        <w:rPr>
          <w:color w:val="000000" w:themeColor="text1"/>
        </w:rPr>
        <w:t xml:space="preserve"> prepare</w:t>
      </w:r>
      <w:r w:rsidR="00E422E3" w:rsidRPr="00940423">
        <w:rPr>
          <w:color w:val="000000" w:themeColor="text1"/>
        </w:rPr>
        <w:t xml:space="preserve"> both</w:t>
      </w:r>
      <w:r w:rsidRPr="00940423">
        <w:rPr>
          <w:color w:val="000000" w:themeColor="text1"/>
        </w:rPr>
        <w:t xml:space="preserve"> yellow and green resins</w:t>
      </w:r>
      <w:r w:rsidR="00D85AB3">
        <w:rPr>
          <w:color w:val="000000" w:themeColor="text1"/>
        </w:rPr>
        <w:t xml:space="preserve"> </w:t>
      </w:r>
      <w:r w:rsidR="00150FC5">
        <w:rPr>
          <w:color w:val="000000" w:themeColor="text1"/>
        </w:rPr>
        <w:t>as described in the steps 1.1.2–1.1.4.</w:t>
      </w:r>
    </w:p>
    <w:p w14:paraId="57B75E94" w14:textId="77777777" w:rsidR="0074095F" w:rsidRPr="00940423" w:rsidRDefault="0074095F" w:rsidP="00940423">
      <w:pPr>
        <w:pStyle w:val="ListParagraph"/>
        <w:pBdr>
          <w:top w:val="nil"/>
          <w:left w:val="nil"/>
          <w:bottom w:val="nil"/>
          <w:right w:val="nil"/>
          <w:between w:val="nil"/>
        </w:pBdr>
        <w:ind w:left="0"/>
        <w:rPr>
          <w:color w:val="000000" w:themeColor="text1"/>
        </w:rPr>
      </w:pPr>
    </w:p>
    <w:p w14:paraId="44A19592" w14:textId="12677ED3" w:rsidR="00DE338E" w:rsidRPr="00940423" w:rsidRDefault="00DE338E"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Prepare 1 m</w:t>
      </w:r>
      <w:r w:rsidR="00F10D85" w:rsidRPr="00940423">
        <w:rPr>
          <w:color w:val="000000" w:themeColor="text1"/>
        </w:rPr>
        <w:t>L</w:t>
      </w:r>
      <w:r w:rsidRPr="00940423">
        <w:rPr>
          <w:color w:val="000000" w:themeColor="text1"/>
        </w:rPr>
        <w:t xml:space="preserve"> aliquots of diluted resin per mouse.</w:t>
      </w:r>
    </w:p>
    <w:p w14:paraId="4E40C329" w14:textId="77777777" w:rsidR="0074095F" w:rsidRPr="00940423" w:rsidRDefault="0074095F" w:rsidP="00940423">
      <w:pPr>
        <w:pStyle w:val="ListParagraph"/>
        <w:pBdr>
          <w:top w:val="nil"/>
          <w:left w:val="nil"/>
          <w:bottom w:val="nil"/>
          <w:right w:val="nil"/>
          <w:between w:val="nil"/>
        </w:pBdr>
        <w:ind w:left="0"/>
        <w:rPr>
          <w:color w:val="000000"/>
        </w:rPr>
      </w:pPr>
    </w:p>
    <w:p w14:paraId="21BC48B1" w14:textId="6F9B52CC" w:rsidR="00C929AE" w:rsidRPr="00940423" w:rsidRDefault="00FF3C69"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 xml:space="preserve">Yellow Resin: </w:t>
      </w:r>
      <w:r w:rsidR="00C929AE" w:rsidRPr="00940423">
        <w:rPr>
          <w:color w:val="000000" w:themeColor="text1"/>
        </w:rPr>
        <w:t xml:space="preserve">Dilute </w:t>
      </w:r>
      <w:r w:rsidR="0056337A" w:rsidRPr="00940423">
        <w:rPr>
          <w:color w:val="000000" w:themeColor="text1"/>
        </w:rPr>
        <w:t xml:space="preserve">yellow </w:t>
      </w:r>
      <w:r w:rsidR="00EE54FB" w:rsidRPr="00940423">
        <w:rPr>
          <w:color w:val="000000" w:themeColor="text1"/>
        </w:rPr>
        <w:t xml:space="preserve">silicone rubber </w:t>
      </w:r>
      <w:r w:rsidR="0056337A" w:rsidRPr="00940423">
        <w:rPr>
          <w:color w:val="000000" w:themeColor="text1"/>
        </w:rPr>
        <w:t xml:space="preserve">(high radiopacity) with </w:t>
      </w:r>
      <w:r w:rsidR="00EE54FB" w:rsidRPr="00940423">
        <w:rPr>
          <w:color w:val="000000" w:themeColor="text1"/>
        </w:rPr>
        <w:t xml:space="preserve">the </w:t>
      </w:r>
      <w:r w:rsidR="0056337A" w:rsidRPr="00940423">
        <w:rPr>
          <w:color w:val="000000" w:themeColor="text1"/>
        </w:rPr>
        <w:t xml:space="preserve">clear diluent </w:t>
      </w:r>
      <w:r w:rsidR="00C06ABF" w:rsidRPr="00940423">
        <w:rPr>
          <w:color w:val="000000" w:themeColor="text1"/>
        </w:rPr>
        <w:t>in a</w:t>
      </w:r>
      <w:r w:rsidR="0056337A" w:rsidRPr="00940423">
        <w:rPr>
          <w:color w:val="000000" w:themeColor="text1"/>
        </w:rPr>
        <w:t xml:space="preserve"> 3:1 dilution</w:t>
      </w:r>
      <w:r w:rsidRPr="00940423">
        <w:rPr>
          <w:color w:val="000000" w:themeColor="text1"/>
        </w:rPr>
        <w:t xml:space="preserve"> to </w:t>
      </w:r>
      <w:r w:rsidR="00A55667" w:rsidRPr="00940423">
        <w:rPr>
          <w:color w:val="000000" w:themeColor="text1"/>
        </w:rPr>
        <w:t>prepare</w:t>
      </w:r>
      <w:r w:rsidRPr="00940423">
        <w:rPr>
          <w:color w:val="000000" w:themeColor="text1"/>
        </w:rPr>
        <w:t xml:space="preserve"> </w:t>
      </w:r>
      <w:r w:rsidR="00EE54FB" w:rsidRPr="00940423">
        <w:rPr>
          <w:color w:val="000000" w:themeColor="text1"/>
        </w:rPr>
        <w:t>yellow resin for injection</w:t>
      </w:r>
      <w:r w:rsidR="0056337A" w:rsidRPr="00940423">
        <w:rPr>
          <w:color w:val="000000" w:themeColor="text1"/>
        </w:rPr>
        <w:t>.</w:t>
      </w:r>
    </w:p>
    <w:p w14:paraId="7C74D27E" w14:textId="77777777" w:rsidR="0074095F" w:rsidRPr="00940423" w:rsidRDefault="0074095F" w:rsidP="00940423">
      <w:pPr>
        <w:pBdr>
          <w:top w:val="nil"/>
          <w:left w:val="nil"/>
          <w:bottom w:val="nil"/>
          <w:right w:val="nil"/>
          <w:between w:val="nil"/>
        </w:pBdr>
        <w:rPr>
          <w:color w:val="000000" w:themeColor="text1"/>
        </w:rPr>
      </w:pPr>
    </w:p>
    <w:p w14:paraId="56BEDBDF" w14:textId="2A470618" w:rsidR="007F467E" w:rsidRPr="00940423" w:rsidRDefault="00FF3C69"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 xml:space="preserve">Green Resin: </w:t>
      </w:r>
      <w:r w:rsidR="00D85AB3">
        <w:rPr>
          <w:color w:val="000000" w:themeColor="text1"/>
        </w:rPr>
        <w:t>M</w:t>
      </w:r>
      <w:r w:rsidR="003E1383" w:rsidRPr="00940423">
        <w:rPr>
          <w:color w:val="000000" w:themeColor="text1"/>
        </w:rPr>
        <w:t>ix</w:t>
      </w:r>
      <w:r w:rsidR="0056337A" w:rsidRPr="00940423">
        <w:rPr>
          <w:color w:val="000000" w:themeColor="text1"/>
        </w:rPr>
        <w:t xml:space="preserve"> blue </w:t>
      </w:r>
      <w:r w:rsidR="00EE54FB" w:rsidRPr="00940423">
        <w:rPr>
          <w:color w:val="000000" w:themeColor="text1"/>
        </w:rPr>
        <w:t xml:space="preserve">silicone rubber </w:t>
      </w:r>
      <w:r w:rsidR="0056337A" w:rsidRPr="00940423">
        <w:rPr>
          <w:color w:val="000000" w:themeColor="text1"/>
        </w:rPr>
        <w:t xml:space="preserve">(undetectable radiopacity) with </w:t>
      </w:r>
      <w:r w:rsidR="00EE54FB" w:rsidRPr="00940423">
        <w:rPr>
          <w:color w:val="000000" w:themeColor="text1"/>
        </w:rPr>
        <w:t xml:space="preserve">the </w:t>
      </w:r>
      <w:r w:rsidR="0056337A" w:rsidRPr="00940423">
        <w:rPr>
          <w:color w:val="000000" w:themeColor="text1"/>
        </w:rPr>
        <w:t>clear diluent</w:t>
      </w:r>
      <w:r w:rsidR="003E1383" w:rsidRPr="00940423">
        <w:rPr>
          <w:color w:val="000000" w:themeColor="text1"/>
        </w:rPr>
        <w:t xml:space="preserve"> in a</w:t>
      </w:r>
      <w:r w:rsidR="0056337A" w:rsidRPr="00940423">
        <w:rPr>
          <w:color w:val="000000" w:themeColor="text1"/>
        </w:rPr>
        <w:t xml:space="preserve"> 1:1 dilution</w:t>
      </w:r>
      <w:r w:rsidR="007F467E" w:rsidRPr="00940423">
        <w:rPr>
          <w:color w:val="000000" w:themeColor="text1"/>
        </w:rPr>
        <w:t xml:space="preserve"> to </w:t>
      </w:r>
      <w:r w:rsidR="00A55667" w:rsidRPr="00940423">
        <w:rPr>
          <w:color w:val="000000" w:themeColor="text1"/>
        </w:rPr>
        <w:t>prepare</w:t>
      </w:r>
      <w:r w:rsidR="007F467E" w:rsidRPr="00940423">
        <w:rPr>
          <w:color w:val="000000" w:themeColor="text1"/>
        </w:rPr>
        <w:t xml:space="preserve"> blue resin</w:t>
      </w:r>
      <w:r w:rsidR="0056337A" w:rsidRPr="00940423">
        <w:rPr>
          <w:color w:val="000000" w:themeColor="text1"/>
        </w:rPr>
        <w:t>. To generate green resin</w:t>
      </w:r>
      <w:r w:rsidR="007F467E" w:rsidRPr="00940423">
        <w:rPr>
          <w:color w:val="000000" w:themeColor="text1"/>
        </w:rPr>
        <w:t>,</w:t>
      </w:r>
      <w:r w:rsidR="0056337A" w:rsidRPr="00940423">
        <w:rPr>
          <w:color w:val="000000" w:themeColor="text1"/>
        </w:rPr>
        <w:t xml:space="preserve"> mix </w:t>
      </w:r>
      <w:r w:rsidR="007F467E" w:rsidRPr="00940423">
        <w:rPr>
          <w:color w:val="000000" w:themeColor="text1"/>
        </w:rPr>
        <w:t>the</w:t>
      </w:r>
      <w:r w:rsidR="00A55667" w:rsidRPr="00940423">
        <w:rPr>
          <w:color w:val="000000" w:themeColor="text1"/>
        </w:rPr>
        <w:t xml:space="preserve"> diluted</w:t>
      </w:r>
      <w:r w:rsidR="0056337A" w:rsidRPr="00940423">
        <w:rPr>
          <w:color w:val="000000" w:themeColor="text1"/>
        </w:rPr>
        <w:t xml:space="preserve"> blue resin with </w:t>
      </w:r>
      <w:r w:rsidR="007F467E" w:rsidRPr="00940423">
        <w:rPr>
          <w:color w:val="000000" w:themeColor="text1"/>
        </w:rPr>
        <w:t>the</w:t>
      </w:r>
      <w:r w:rsidR="00A55667" w:rsidRPr="00940423">
        <w:rPr>
          <w:color w:val="000000" w:themeColor="text1"/>
        </w:rPr>
        <w:t xml:space="preserve"> diluted</w:t>
      </w:r>
      <w:r w:rsidR="007F467E" w:rsidRPr="00940423">
        <w:rPr>
          <w:color w:val="000000" w:themeColor="text1"/>
        </w:rPr>
        <w:t xml:space="preserve"> </w:t>
      </w:r>
      <w:r w:rsidR="0056337A" w:rsidRPr="00940423">
        <w:rPr>
          <w:color w:val="000000" w:themeColor="text1"/>
        </w:rPr>
        <w:t xml:space="preserve">yellow resin </w:t>
      </w:r>
      <w:r w:rsidR="00D85AB3">
        <w:rPr>
          <w:color w:val="000000" w:themeColor="text1"/>
        </w:rPr>
        <w:t xml:space="preserve">at a ratio of </w:t>
      </w:r>
      <w:r w:rsidR="0056337A" w:rsidRPr="00940423">
        <w:rPr>
          <w:color w:val="000000" w:themeColor="text1"/>
        </w:rPr>
        <w:t xml:space="preserve">1:1. Vortex the green resin thoroughly until the color is homogeneous. </w:t>
      </w:r>
    </w:p>
    <w:p w14:paraId="6A927445" w14:textId="77777777" w:rsidR="0074095F" w:rsidRPr="00940423" w:rsidRDefault="0074095F" w:rsidP="00940423">
      <w:pPr>
        <w:pBdr>
          <w:top w:val="nil"/>
          <w:left w:val="nil"/>
          <w:bottom w:val="nil"/>
          <w:right w:val="nil"/>
          <w:between w:val="nil"/>
        </w:pBdr>
        <w:rPr>
          <w:color w:val="000000" w:themeColor="text1"/>
        </w:rPr>
      </w:pPr>
    </w:p>
    <w:p w14:paraId="3BC564C0" w14:textId="00359AD5" w:rsidR="00044095" w:rsidRDefault="00044095" w:rsidP="00A37479">
      <w:pPr>
        <w:pBdr>
          <w:top w:val="nil"/>
          <w:left w:val="nil"/>
          <w:bottom w:val="nil"/>
          <w:right w:val="nil"/>
          <w:between w:val="nil"/>
        </w:pBdr>
        <w:rPr>
          <w:color w:val="000000" w:themeColor="text1"/>
        </w:rPr>
      </w:pPr>
      <w:r>
        <w:rPr>
          <w:color w:val="000000" w:themeColor="text1"/>
        </w:rPr>
        <w:t xml:space="preserve">NOTE: Blue resin has very low radiopacity that is not detectable with </w:t>
      </w:r>
      <w:proofErr w:type="spellStart"/>
      <w:r>
        <w:rPr>
          <w:color w:val="000000" w:themeColor="text1"/>
        </w:rPr>
        <w:t>microCT</w:t>
      </w:r>
      <w:proofErr w:type="spellEnd"/>
      <w:r>
        <w:rPr>
          <w:color w:val="000000" w:themeColor="text1"/>
        </w:rPr>
        <w:t xml:space="preserve">, </w:t>
      </w:r>
      <w:r w:rsidR="001B3154">
        <w:rPr>
          <w:color w:val="000000" w:themeColor="text1"/>
        </w:rPr>
        <w:t>which therefore</w:t>
      </w:r>
      <w:r>
        <w:rPr>
          <w:color w:val="000000" w:themeColor="text1"/>
        </w:rPr>
        <w:t xml:space="preserve"> necessitate</w:t>
      </w:r>
      <w:r w:rsidR="001B3154">
        <w:rPr>
          <w:color w:val="000000" w:themeColor="text1"/>
        </w:rPr>
        <w:t>s</w:t>
      </w:r>
      <w:r>
        <w:rPr>
          <w:color w:val="000000" w:themeColor="text1"/>
        </w:rPr>
        <w:t xml:space="preserve"> dilution </w:t>
      </w:r>
      <w:r w:rsidR="001B3154">
        <w:rPr>
          <w:color w:val="000000" w:themeColor="text1"/>
        </w:rPr>
        <w:t>with</w:t>
      </w:r>
      <w:r w:rsidR="00DB0E0C">
        <w:rPr>
          <w:color w:val="000000" w:themeColor="text1"/>
        </w:rPr>
        <w:t xml:space="preserve"> </w:t>
      </w:r>
      <w:r>
        <w:rPr>
          <w:color w:val="000000" w:themeColor="text1"/>
        </w:rPr>
        <w:t xml:space="preserve">yellow resin to create two resins with different radiopacities. </w:t>
      </w:r>
    </w:p>
    <w:p w14:paraId="23818219" w14:textId="77777777" w:rsidR="0074095F" w:rsidRPr="001C2C35" w:rsidRDefault="0074095F" w:rsidP="00A37479">
      <w:pPr>
        <w:pBdr>
          <w:top w:val="nil"/>
          <w:left w:val="nil"/>
          <w:bottom w:val="nil"/>
          <w:right w:val="nil"/>
          <w:between w:val="nil"/>
        </w:pBdr>
        <w:rPr>
          <w:color w:val="000000" w:themeColor="text1"/>
        </w:rPr>
      </w:pPr>
    </w:p>
    <w:p w14:paraId="5EAA2CED" w14:textId="77DE11CC" w:rsidR="00CE7DE4" w:rsidRPr="001C2C35" w:rsidRDefault="009970E4">
      <w:pPr>
        <w:pBdr>
          <w:top w:val="nil"/>
          <w:left w:val="nil"/>
          <w:bottom w:val="nil"/>
          <w:right w:val="nil"/>
          <w:between w:val="nil"/>
        </w:pBdr>
        <w:rPr>
          <w:color w:val="000000"/>
        </w:rPr>
      </w:pPr>
      <w:r w:rsidRPr="00940423">
        <w:rPr>
          <w:color w:val="000000" w:themeColor="text1"/>
        </w:rPr>
        <w:t>CAUTION</w:t>
      </w:r>
      <w:r w:rsidR="00D85AB3">
        <w:rPr>
          <w:color w:val="000000" w:themeColor="text1"/>
        </w:rPr>
        <w:t>:</w:t>
      </w:r>
      <w:r w:rsidR="00CE7DE4" w:rsidRPr="1C1EEDFA">
        <w:rPr>
          <w:color w:val="000000" w:themeColor="text1"/>
        </w:rPr>
        <w:t xml:space="preserve"> </w:t>
      </w:r>
      <w:r w:rsidR="0DFB97AE" w:rsidRPr="1C1EEDFA">
        <w:rPr>
          <w:color w:val="000000" w:themeColor="text1"/>
        </w:rPr>
        <w:t>R</w:t>
      </w:r>
      <w:r w:rsidR="00CE7DE4" w:rsidRPr="1C1EEDFA">
        <w:rPr>
          <w:color w:val="000000" w:themeColor="text1"/>
        </w:rPr>
        <w:t xml:space="preserve">esin </w:t>
      </w:r>
      <w:r w:rsidR="2667622F" w:rsidRPr="1C1EEDFA">
        <w:rPr>
          <w:color w:val="000000" w:themeColor="text1"/>
        </w:rPr>
        <w:t xml:space="preserve">may </w:t>
      </w:r>
      <w:r w:rsidR="00CE7DE4" w:rsidRPr="1C1EEDFA">
        <w:rPr>
          <w:color w:val="000000" w:themeColor="text1"/>
        </w:rPr>
        <w:t xml:space="preserve">contain lead </w:t>
      </w:r>
      <w:r w:rsidRPr="1C1EEDFA">
        <w:rPr>
          <w:color w:val="000000" w:themeColor="text1"/>
        </w:rPr>
        <w:t>chromate, which</w:t>
      </w:r>
      <w:r w:rsidR="00CE7DE4" w:rsidRPr="1C1EEDFA">
        <w:rPr>
          <w:color w:val="000000" w:themeColor="text1"/>
        </w:rPr>
        <w:t xml:space="preserve"> is a carcinogen. It produces </w:t>
      </w:r>
      <w:r w:rsidRPr="1C1EEDFA">
        <w:rPr>
          <w:color w:val="000000" w:themeColor="text1"/>
        </w:rPr>
        <w:t xml:space="preserve">poisonous gases in </w:t>
      </w:r>
      <w:r w:rsidR="00D85AB3">
        <w:rPr>
          <w:color w:val="000000" w:themeColor="text1"/>
        </w:rPr>
        <w:t xml:space="preserve">a </w:t>
      </w:r>
      <w:r w:rsidRPr="1C1EEDFA">
        <w:rPr>
          <w:color w:val="000000" w:themeColor="text1"/>
        </w:rPr>
        <w:t xml:space="preserve">fire. </w:t>
      </w:r>
      <w:r w:rsidR="3B304A6C" w:rsidRPr="1C1EEDFA">
        <w:rPr>
          <w:color w:val="000000" w:themeColor="text1"/>
        </w:rPr>
        <w:t>Handle with care and d</w:t>
      </w:r>
      <w:r w:rsidRPr="1C1EEDFA">
        <w:rPr>
          <w:color w:val="000000" w:themeColor="text1"/>
        </w:rPr>
        <w:t>ispose</w:t>
      </w:r>
      <w:r w:rsidR="00D85AB3">
        <w:rPr>
          <w:color w:val="000000" w:themeColor="text1"/>
        </w:rPr>
        <w:t xml:space="preserve"> of the resin</w:t>
      </w:r>
      <w:r w:rsidRPr="1C1EEDFA">
        <w:rPr>
          <w:color w:val="000000" w:themeColor="text1"/>
        </w:rPr>
        <w:t xml:space="preserve"> as hazardous waste. </w:t>
      </w:r>
    </w:p>
    <w:p w14:paraId="7BF50CAE" w14:textId="77777777" w:rsidR="00A55667" w:rsidRPr="001C2C35" w:rsidRDefault="00A55667">
      <w:pPr>
        <w:pBdr>
          <w:top w:val="nil"/>
          <w:left w:val="nil"/>
          <w:bottom w:val="nil"/>
          <w:right w:val="nil"/>
          <w:between w:val="nil"/>
        </w:pBdr>
        <w:rPr>
          <w:color w:val="000000"/>
        </w:rPr>
      </w:pPr>
    </w:p>
    <w:p w14:paraId="25192841" w14:textId="5F7355AE" w:rsidR="005834EB" w:rsidRDefault="009970E4">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 xml:space="preserve">Prepare </w:t>
      </w:r>
      <w:r w:rsidR="00421697" w:rsidRPr="00940423">
        <w:rPr>
          <w:color w:val="000000" w:themeColor="text1"/>
        </w:rPr>
        <w:t xml:space="preserve">two </w:t>
      </w:r>
      <w:r w:rsidRPr="00940423">
        <w:rPr>
          <w:color w:val="000000" w:themeColor="text1"/>
        </w:rPr>
        <w:t>injection sets</w:t>
      </w:r>
      <w:r w:rsidR="005834EB">
        <w:rPr>
          <w:color w:val="000000" w:themeColor="text1"/>
        </w:rPr>
        <w:t xml:space="preserve"> (</w:t>
      </w:r>
      <w:r w:rsidR="005834EB" w:rsidRPr="00184E27">
        <w:rPr>
          <w:color w:val="000000" w:themeColor="text1"/>
        </w:rPr>
        <w:t xml:space="preserve">injection set #1 </w:t>
      </w:r>
      <w:r w:rsidR="005834EB">
        <w:rPr>
          <w:color w:val="000000" w:themeColor="text1"/>
        </w:rPr>
        <w:t xml:space="preserve">and </w:t>
      </w:r>
      <w:r w:rsidR="005834EB" w:rsidRPr="00184E27">
        <w:rPr>
          <w:color w:val="000000" w:themeColor="text1"/>
        </w:rPr>
        <w:t>injection set #</w:t>
      </w:r>
      <w:r w:rsidR="005834EB">
        <w:rPr>
          <w:color w:val="000000" w:themeColor="text1"/>
        </w:rPr>
        <w:t>2)</w:t>
      </w:r>
      <w:r w:rsidR="005834EB" w:rsidRPr="00184E27">
        <w:rPr>
          <w:color w:val="000000" w:themeColor="text1"/>
        </w:rPr>
        <w:t xml:space="preserve"> </w:t>
      </w:r>
      <w:r w:rsidRPr="00940423">
        <w:rPr>
          <w:color w:val="000000" w:themeColor="text1"/>
        </w:rPr>
        <w:t>with t</w:t>
      </w:r>
      <w:r w:rsidR="008757C2" w:rsidRPr="00940423">
        <w:rPr>
          <w:color w:val="000000" w:themeColor="text1"/>
        </w:rPr>
        <w:t>ubing</w:t>
      </w:r>
      <w:r w:rsidR="00150FC5">
        <w:rPr>
          <w:color w:val="000000" w:themeColor="text1"/>
        </w:rPr>
        <w:t xml:space="preserve"> as described in the steps 1.1.6–1.1.11</w:t>
      </w:r>
      <w:r w:rsidR="008757C2" w:rsidRPr="00940423">
        <w:rPr>
          <w:color w:val="000000" w:themeColor="text1"/>
        </w:rPr>
        <w:t>.</w:t>
      </w:r>
      <w:r w:rsidR="00062B68" w:rsidRPr="00940423">
        <w:rPr>
          <w:color w:val="000000" w:themeColor="text1"/>
        </w:rPr>
        <w:t xml:space="preserve"> </w:t>
      </w:r>
    </w:p>
    <w:p w14:paraId="4C26FCAF" w14:textId="77777777" w:rsidR="005834EB" w:rsidRDefault="005834EB" w:rsidP="005834EB">
      <w:pPr>
        <w:pStyle w:val="ListParagraph"/>
        <w:pBdr>
          <w:top w:val="nil"/>
          <w:left w:val="nil"/>
          <w:bottom w:val="nil"/>
          <w:right w:val="nil"/>
          <w:between w:val="nil"/>
        </w:pBdr>
        <w:ind w:left="0"/>
        <w:rPr>
          <w:color w:val="000000" w:themeColor="text1"/>
        </w:rPr>
      </w:pPr>
    </w:p>
    <w:p w14:paraId="6F2FDDF9" w14:textId="718BD887" w:rsidR="00A074B4" w:rsidRPr="00940423" w:rsidRDefault="005834EB" w:rsidP="00940423">
      <w:pPr>
        <w:pStyle w:val="ListParagraph"/>
        <w:pBdr>
          <w:top w:val="nil"/>
          <w:left w:val="nil"/>
          <w:bottom w:val="nil"/>
          <w:right w:val="nil"/>
          <w:between w:val="nil"/>
        </w:pBdr>
        <w:ind w:left="0"/>
        <w:rPr>
          <w:color w:val="000000" w:themeColor="text1"/>
        </w:rPr>
      </w:pPr>
      <w:r>
        <w:rPr>
          <w:color w:val="000000" w:themeColor="text1"/>
        </w:rPr>
        <w:t xml:space="preserve">NOTE: </w:t>
      </w:r>
      <w:r w:rsidR="00FE5569" w:rsidRPr="00940423">
        <w:rPr>
          <w:color w:val="000000" w:themeColor="text1"/>
        </w:rPr>
        <w:t>For adult mice (</w:t>
      </w:r>
      <w:r w:rsidR="00F10E53" w:rsidRPr="00940423">
        <w:rPr>
          <w:color w:val="000000" w:themeColor="text1"/>
        </w:rPr>
        <w:t>&gt;</w:t>
      </w:r>
      <w:r w:rsidR="00B60E44" w:rsidRPr="00940423">
        <w:rPr>
          <w:color w:val="000000" w:themeColor="text1"/>
        </w:rPr>
        <w:t>P30</w:t>
      </w:r>
      <w:r w:rsidR="00F10E53" w:rsidRPr="00940423">
        <w:rPr>
          <w:color w:val="000000" w:themeColor="text1"/>
        </w:rPr>
        <w:t xml:space="preserve"> </w:t>
      </w:r>
      <w:r w:rsidR="14F1EF93" w:rsidRPr="00940423">
        <w:rPr>
          <w:color w:val="000000" w:themeColor="text1"/>
        </w:rPr>
        <w:t xml:space="preserve">(postnatal day 30) </w:t>
      </w:r>
      <w:r w:rsidR="00F10E53" w:rsidRPr="00940423">
        <w:rPr>
          <w:color w:val="000000" w:themeColor="text1"/>
        </w:rPr>
        <w:t>= P30</w:t>
      </w:r>
      <w:r w:rsidR="00B60E44" w:rsidRPr="00940423">
        <w:rPr>
          <w:color w:val="000000" w:themeColor="text1"/>
        </w:rPr>
        <w:t xml:space="preserve"> – 2 years</w:t>
      </w:r>
      <w:r w:rsidR="00FE5569" w:rsidRPr="00940423">
        <w:rPr>
          <w:color w:val="000000" w:themeColor="text1"/>
        </w:rPr>
        <w:t>)</w:t>
      </w:r>
      <w:r w:rsidR="00D85AB3">
        <w:rPr>
          <w:color w:val="000000" w:themeColor="text1"/>
        </w:rPr>
        <w:t>,</w:t>
      </w:r>
      <w:r w:rsidR="00FE5569" w:rsidRPr="00940423">
        <w:rPr>
          <w:color w:val="000000" w:themeColor="text1"/>
        </w:rPr>
        <w:t xml:space="preserve"> </w:t>
      </w:r>
      <w:r w:rsidR="00D85AB3">
        <w:rPr>
          <w:color w:val="000000" w:themeColor="text1"/>
        </w:rPr>
        <w:t xml:space="preserve">use </w:t>
      </w:r>
      <w:r w:rsidR="0097501D" w:rsidRPr="00940423">
        <w:rPr>
          <w:color w:val="000000" w:themeColor="text1"/>
        </w:rPr>
        <w:t>i</w:t>
      </w:r>
      <w:r w:rsidR="008757C2" w:rsidRPr="00940423">
        <w:rPr>
          <w:color w:val="000000" w:themeColor="text1"/>
        </w:rPr>
        <w:t>njection set #1</w:t>
      </w:r>
      <w:r w:rsidR="00F10E53" w:rsidRPr="00940423">
        <w:rPr>
          <w:color w:val="000000" w:themeColor="text1"/>
        </w:rPr>
        <w:t xml:space="preserve"> (</w:t>
      </w:r>
      <w:r w:rsidR="000B046F" w:rsidRPr="00940423">
        <w:rPr>
          <w:color w:val="000000" w:themeColor="text1"/>
        </w:rPr>
        <w:t xml:space="preserve">PE10 </w:t>
      </w:r>
      <w:r w:rsidR="00F10E53" w:rsidRPr="00940423">
        <w:rPr>
          <w:color w:val="000000" w:themeColor="text1"/>
        </w:rPr>
        <w:t>tubing with 0.6 mm outer diameter)</w:t>
      </w:r>
      <w:r w:rsidR="008757C2" w:rsidRPr="00940423">
        <w:rPr>
          <w:color w:val="000000" w:themeColor="text1"/>
        </w:rPr>
        <w:t xml:space="preserve"> </w:t>
      </w:r>
      <w:r w:rsidR="009970E4" w:rsidRPr="00940423">
        <w:rPr>
          <w:color w:val="000000" w:themeColor="text1"/>
        </w:rPr>
        <w:t>for common bile duct injection and injection set #2</w:t>
      </w:r>
      <w:r w:rsidR="00B60E44" w:rsidRPr="00940423">
        <w:rPr>
          <w:color w:val="000000" w:themeColor="text1"/>
        </w:rPr>
        <w:t xml:space="preserve"> (</w:t>
      </w:r>
      <w:r w:rsidR="000B046F" w:rsidRPr="00940423">
        <w:rPr>
          <w:color w:val="000000" w:themeColor="text1"/>
        </w:rPr>
        <w:t xml:space="preserve">PE50 </w:t>
      </w:r>
      <w:r w:rsidR="00B60E44" w:rsidRPr="00940423">
        <w:rPr>
          <w:color w:val="000000" w:themeColor="text1"/>
        </w:rPr>
        <w:t>tubing with</w:t>
      </w:r>
      <w:r w:rsidR="00F10E53" w:rsidRPr="00940423">
        <w:rPr>
          <w:color w:val="000000" w:themeColor="text1"/>
        </w:rPr>
        <w:t xml:space="preserve"> 0.96 mm outer diameter</w:t>
      </w:r>
      <w:r w:rsidR="00B60E44" w:rsidRPr="00940423">
        <w:rPr>
          <w:color w:val="000000" w:themeColor="text1"/>
        </w:rPr>
        <w:t>)</w:t>
      </w:r>
      <w:r w:rsidR="009970E4" w:rsidRPr="00940423">
        <w:rPr>
          <w:color w:val="000000" w:themeColor="text1"/>
        </w:rPr>
        <w:t xml:space="preserve"> for portal vein injection.</w:t>
      </w:r>
      <w:r w:rsidR="00421697" w:rsidRPr="00940423">
        <w:rPr>
          <w:color w:val="000000" w:themeColor="text1"/>
        </w:rPr>
        <w:t xml:space="preserve"> </w:t>
      </w:r>
      <w:r w:rsidR="00FE5569" w:rsidRPr="00940423">
        <w:rPr>
          <w:color w:val="000000" w:themeColor="text1"/>
        </w:rPr>
        <w:t>For young postnatal mice (up to P30)</w:t>
      </w:r>
      <w:r w:rsidR="00D85AB3">
        <w:rPr>
          <w:color w:val="000000" w:themeColor="text1"/>
        </w:rPr>
        <w:t>,</w:t>
      </w:r>
      <w:r w:rsidR="00FE5569" w:rsidRPr="00940423">
        <w:rPr>
          <w:color w:val="000000" w:themeColor="text1"/>
        </w:rPr>
        <w:t xml:space="preserve"> prepare two </w:t>
      </w:r>
      <w:r w:rsidR="0097501D" w:rsidRPr="00940423">
        <w:rPr>
          <w:color w:val="000000" w:themeColor="text1"/>
        </w:rPr>
        <w:t>#1 i</w:t>
      </w:r>
      <w:r w:rsidR="00FE5569" w:rsidRPr="00940423">
        <w:rPr>
          <w:color w:val="000000" w:themeColor="text1"/>
        </w:rPr>
        <w:t>njection sets</w:t>
      </w:r>
      <w:r w:rsidR="004B66A0" w:rsidRPr="00940423">
        <w:rPr>
          <w:color w:val="000000" w:themeColor="text1"/>
        </w:rPr>
        <w:t>, one</w:t>
      </w:r>
      <w:r w:rsidR="00FE5569" w:rsidRPr="00940423">
        <w:rPr>
          <w:color w:val="000000" w:themeColor="text1"/>
        </w:rPr>
        <w:t xml:space="preserve"> for bile duct and </w:t>
      </w:r>
      <w:r w:rsidR="004B66A0" w:rsidRPr="00940423">
        <w:rPr>
          <w:color w:val="000000" w:themeColor="text1"/>
        </w:rPr>
        <w:t xml:space="preserve">one for </w:t>
      </w:r>
      <w:r w:rsidR="00FE5569" w:rsidRPr="00940423">
        <w:rPr>
          <w:color w:val="000000" w:themeColor="text1"/>
        </w:rPr>
        <w:t>portal vein injection (no injection set #2</w:t>
      </w:r>
      <w:r w:rsidR="00B60E44" w:rsidRPr="00940423">
        <w:rPr>
          <w:color w:val="000000" w:themeColor="text1"/>
        </w:rPr>
        <w:t xml:space="preserve"> as </w:t>
      </w:r>
      <w:r w:rsidR="00D85AB3">
        <w:rPr>
          <w:color w:val="000000" w:themeColor="text1"/>
        </w:rPr>
        <w:t xml:space="preserve">the </w:t>
      </w:r>
      <w:r w:rsidR="00B60E44" w:rsidRPr="00940423">
        <w:rPr>
          <w:color w:val="000000" w:themeColor="text1"/>
        </w:rPr>
        <w:t xml:space="preserve">portal vein is too narrow to </w:t>
      </w:r>
      <w:r w:rsidR="766AD647" w:rsidRPr="00940423">
        <w:rPr>
          <w:color w:val="000000" w:themeColor="text1"/>
        </w:rPr>
        <w:t xml:space="preserve">accommodate </w:t>
      </w:r>
      <w:r w:rsidR="00B60E44" w:rsidRPr="00940423">
        <w:rPr>
          <w:color w:val="000000" w:themeColor="text1"/>
        </w:rPr>
        <w:t>PE50 tubing</w:t>
      </w:r>
      <w:r w:rsidR="00FE5569" w:rsidRPr="00940423">
        <w:rPr>
          <w:color w:val="000000" w:themeColor="text1"/>
        </w:rPr>
        <w:t>).</w:t>
      </w:r>
    </w:p>
    <w:p w14:paraId="1B320214" w14:textId="77777777" w:rsidR="0074095F" w:rsidRPr="00940423" w:rsidRDefault="0074095F" w:rsidP="00940423">
      <w:pPr>
        <w:pStyle w:val="ListParagraph"/>
        <w:pBdr>
          <w:top w:val="nil"/>
          <w:left w:val="nil"/>
          <w:bottom w:val="nil"/>
          <w:right w:val="nil"/>
          <w:between w:val="nil"/>
        </w:pBdr>
        <w:ind w:left="0"/>
        <w:rPr>
          <w:color w:val="000000"/>
        </w:rPr>
      </w:pPr>
    </w:p>
    <w:p w14:paraId="5FE8E18D" w14:textId="402F867A" w:rsidR="00A074B4" w:rsidRPr="00940423" w:rsidRDefault="00D85AB3" w:rsidP="00940423">
      <w:pPr>
        <w:pStyle w:val="ListParagraph"/>
        <w:numPr>
          <w:ilvl w:val="2"/>
          <w:numId w:val="22"/>
        </w:numPr>
        <w:pBdr>
          <w:top w:val="nil"/>
          <w:left w:val="nil"/>
          <w:bottom w:val="nil"/>
          <w:right w:val="nil"/>
          <w:between w:val="nil"/>
        </w:pBdr>
        <w:ind w:left="0" w:firstLine="0"/>
        <w:rPr>
          <w:color w:val="000000" w:themeColor="text1"/>
        </w:rPr>
      </w:pPr>
      <w:r>
        <w:rPr>
          <w:color w:val="000000" w:themeColor="text1"/>
        </w:rPr>
        <w:t>To p</w:t>
      </w:r>
      <w:r w:rsidR="00421697" w:rsidRPr="00940423">
        <w:rPr>
          <w:color w:val="000000" w:themeColor="text1"/>
        </w:rPr>
        <w:t>repare injection set #1</w:t>
      </w:r>
      <w:r>
        <w:rPr>
          <w:color w:val="000000" w:themeColor="text1"/>
        </w:rPr>
        <w:t>,</w:t>
      </w:r>
      <w:r w:rsidR="00421697" w:rsidRPr="00940423">
        <w:rPr>
          <w:color w:val="000000" w:themeColor="text1"/>
        </w:rPr>
        <w:t xml:space="preserve"> cut </w:t>
      </w:r>
      <w:r w:rsidR="00A55667" w:rsidRPr="00940423">
        <w:rPr>
          <w:color w:val="000000" w:themeColor="text1"/>
        </w:rPr>
        <w:t>30</w:t>
      </w:r>
      <w:r w:rsidR="00421697" w:rsidRPr="00940423">
        <w:rPr>
          <w:color w:val="000000" w:themeColor="text1"/>
        </w:rPr>
        <w:t xml:space="preserve"> cm of PE10 tubing and stretch</w:t>
      </w:r>
      <w:r w:rsidR="005C4410" w:rsidRPr="00940423">
        <w:rPr>
          <w:color w:val="000000" w:themeColor="text1"/>
        </w:rPr>
        <w:t xml:space="preserve"> </w:t>
      </w:r>
      <w:r w:rsidR="00421697" w:rsidRPr="00940423">
        <w:rPr>
          <w:color w:val="000000" w:themeColor="text1"/>
        </w:rPr>
        <w:t xml:space="preserve">one end of the tubing </w:t>
      </w:r>
      <w:r w:rsidR="000D674F" w:rsidRPr="00940423">
        <w:rPr>
          <w:color w:val="000000" w:themeColor="text1"/>
        </w:rPr>
        <w:t xml:space="preserve">by hand </w:t>
      </w:r>
      <w:r w:rsidR="00421697" w:rsidRPr="00940423">
        <w:rPr>
          <w:color w:val="000000" w:themeColor="text1"/>
        </w:rPr>
        <w:t>by pulling</w:t>
      </w:r>
      <w:r>
        <w:rPr>
          <w:color w:val="000000" w:themeColor="text1"/>
        </w:rPr>
        <w:t xml:space="preserve"> it</w:t>
      </w:r>
      <w:r w:rsidR="00421697" w:rsidRPr="00940423">
        <w:rPr>
          <w:color w:val="000000" w:themeColor="text1"/>
        </w:rPr>
        <w:t xml:space="preserve"> until it becomes as thin as possible</w:t>
      </w:r>
      <w:r w:rsidR="006E1ABE" w:rsidRPr="00940423">
        <w:rPr>
          <w:color w:val="000000" w:themeColor="text1"/>
        </w:rPr>
        <w:t xml:space="preserve"> (</w:t>
      </w:r>
      <w:r w:rsidR="00041392" w:rsidRPr="00940423">
        <w:rPr>
          <w:b/>
          <w:bCs/>
          <w:color w:val="000000" w:themeColor="text1"/>
        </w:rPr>
        <w:t>Fig</w:t>
      </w:r>
      <w:r w:rsidRPr="00940423">
        <w:rPr>
          <w:b/>
          <w:bCs/>
          <w:color w:val="000000" w:themeColor="text1"/>
        </w:rPr>
        <w:t>ure</w:t>
      </w:r>
      <w:r w:rsidR="00041392" w:rsidRPr="00940423">
        <w:rPr>
          <w:b/>
          <w:bCs/>
          <w:color w:val="000000" w:themeColor="text1"/>
        </w:rPr>
        <w:t xml:space="preserve"> 1</w:t>
      </w:r>
      <w:proofErr w:type="gramStart"/>
      <w:r w:rsidR="00041392" w:rsidRPr="00940423">
        <w:rPr>
          <w:b/>
          <w:bCs/>
          <w:color w:val="000000" w:themeColor="text1"/>
        </w:rPr>
        <w:t>A</w:t>
      </w:r>
      <w:r w:rsidR="00A55667" w:rsidRPr="00940423">
        <w:rPr>
          <w:b/>
          <w:bCs/>
          <w:color w:val="000000" w:themeColor="text1"/>
        </w:rPr>
        <w:t>,B</w:t>
      </w:r>
      <w:proofErr w:type="gramEnd"/>
      <w:r>
        <w:rPr>
          <w:color w:val="000000" w:themeColor="text1"/>
        </w:rPr>
        <w:t xml:space="preserve">, </w:t>
      </w:r>
      <w:r w:rsidR="006E1ABE" w:rsidRPr="00940423">
        <w:rPr>
          <w:color w:val="000000" w:themeColor="text1"/>
        </w:rPr>
        <w:t xml:space="preserve">approximately </w:t>
      </w:r>
      <w:r w:rsidR="007C7A5F" w:rsidRPr="00940423">
        <w:rPr>
          <w:color w:val="000000" w:themeColor="text1"/>
        </w:rPr>
        <w:t>0.15</w:t>
      </w:r>
      <w:r w:rsidR="005C4410" w:rsidRPr="00940423">
        <w:rPr>
          <w:color w:val="000000" w:themeColor="text1"/>
        </w:rPr>
        <w:t xml:space="preserve"> </w:t>
      </w:r>
      <w:r w:rsidR="007C7A5F" w:rsidRPr="00940423">
        <w:rPr>
          <w:color w:val="000000" w:themeColor="text1"/>
        </w:rPr>
        <w:t>mm diameter</w:t>
      </w:r>
      <w:r w:rsidR="005C4410" w:rsidRPr="00940423">
        <w:rPr>
          <w:color w:val="000000" w:themeColor="text1"/>
        </w:rPr>
        <w:t>, non-stretched PE10 tubing is 0.6 mm diameter</w:t>
      </w:r>
      <w:r w:rsidR="00A64029" w:rsidRPr="00940423">
        <w:rPr>
          <w:color w:val="000000" w:themeColor="text1"/>
        </w:rPr>
        <w:t>)</w:t>
      </w:r>
      <w:r w:rsidR="00421697" w:rsidRPr="00940423">
        <w:rPr>
          <w:color w:val="000000" w:themeColor="text1"/>
        </w:rPr>
        <w:t xml:space="preserve">. </w:t>
      </w:r>
    </w:p>
    <w:p w14:paraId="2A069989" w14:textId="77777777" w:rsidR="0074095F" w:rsidRPr="00940423" w:rsidRDefault="0074095F" w:rsidP="00940423">
      <w:pPr>
        <w:pStyle w:val="ListParagraph"/>
        <w:pBdr>
          <w:top w:val="nil"/>
          <w:left w:val="nil"/>
          <w:bottom w:val="nil"/>
          <w:right w:val="nil"/>
          <w:between w:val="nil"/>
        </w:pBdr>
        <w:ind w:left="0"/>
        <w:rPr>
          <w:color w:val="000000" w:themeColor="text1"/>
        </w:rPr>
      </w:pPr>
    </w:p>
    <w:p w14:paraId="5E9DF85C" w14:textId="7A46C272" w:rsidR="00A074B4" w:rsidRPr="00940423" w:rsidRDefault="00421697"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Cut the tip of the stretched</w:t>
      </w:r>
      <w:r w:rsidR="00D16AD7" w:rsidRPr="00940423">
        <w:rPr>
          <w:color w:val="000000" w:themeColor="text1"/>
        </w:rPr>
        <w:t xml:space="preserve"> PE10</w:t>
      </w:r>
      <w:r w:rsidRPr="00940423">
        <w:rPr>
          <w:color w:val="000000" w:themeColor="text1"/>
        </w:rPr>
        <w:t xml:space="preserve"> tubing diagonally to create a beveled tip</w:t>
      </w:r>
      <w:r w:rsidR="00A55667" w:rsidRPr="00940423">
        <w:rPr>
          <w:color w:val="000000" w:themeColor="text1"/>
        </w:rPr>
        <w:t xml:space="preserve"> (</w:t>
      </w:r>
      <w:r w:rsidR="00A55667" w:rsidRPr="00940423">
        <w:rPr>
          <w:b/>
          <w:bCs/>
          <w:color w:val="000000" w:themeColor="text1"/>
        </w:rPr>
        <w:t>Fig</w:t>
      </w:r>
      <w:r w:rsidR="00D85AB3" w:rsidRPr="00940423">
        <w:rPr>
          <w:b/>
          <w:bCs/>
          <w:color w:val="000000" w:themeColor="text1"/>
        </w:rPr>
        <w:t>ure</w:t>
      </w:r>
      <w:r w:rsidR="00A55667" w:rsidRPr="00940423">
        <w:rPr>
          <w:b/>
          <w:bCs/>
          <w:color w:val="000000" w:themeColor="text1"/>
        </w:rPr>
        <w:t xml:space="preserve"> 1B</w:t>
      </w:r>
      <w:r w:rsidR="00A55667" w:rsidRPr="00940423">
        <w:rPr>
          <w:color w:val="000000" w:themeColor="text1"/>
        </w:rPr>
        <w:t>).</w:t>
      </w:r>
    </w:p>
    <w:p w14:paraId="53723FF4" w14:textId="77777777" w:rsidR="0074095F" w:rsidRPr="00940423" w:rsidRDefault="0074095F" w:rsidP="00940423">
      <w:pPr>
        <w:pBdr>
          <w:top w:val="nil"/>
          <w:left w:val="nil"/>
          <w:bottom w:val="nil"/>
          <w:right w:val="nil"/>
          <w:between w:val="nil"/>
        </w:pBdr>
        <w:rPr>
          <w:color w:val="000000" w:themeColor="text1"/>
        </w:rPr>
      </w:pPr>
    </w:p>
    <w:p w14:paraId="396BD60D" w14:textId="079E7E3D" w:rsidR="00A074B4" w:rsidRPr="00940423" w:rsidRDefault="00421697" w:rsidP="00940423">
      <w:pPr>
        <w:pStyle w:val="ListParagraph"/>
        <w:numPr>
          <w:ilvl w:val="2"/>
          <w:numId w:val="22"/>
        </w:numPr>
        <w:pBdr>
          <w:top w:val="nil"/>
          <w:left w:val="nil"/>
          <w:bottom w:val="nil"/>
          <w:right w:val="nil"/>
          <w:between w:val="nil"/>
        </w:pBdr>
        <w:ind w:left="0" w:firstLine="0"/>
        <w:rPr>
          <w:color w:val="000000" w:themeColor="text1"/>
        </w:rPr>
      </w:pPr>
      <w:r w:rsidRPr="00940423">
        <w:rPr>
          <w:color w:val="000000" w:themeColor="text1"/>
        </w:rPr>
        <w:t>Connect the non-stretched end of the</w:t>
      </w:r>
      <w:r w:rsidR="00D16AD7" w:rsidRPr="00940423">
        <w:rPr>
          <w:color w:val="000000" w:themeColor="text1"/>
        </w:rPr>
        <w:t xml:space="preserve"> PE10</w:t>
      </w:r>
      <w:r w:rsidRPr="00940423">
        <w:rPr>
          <w:color w:val="000000" w:themeColor="text1"/>
        </w:rPr>
        <w:t xml:space="preserve"> tubing to</w:t>
      </w:r>
      <w:r w:rsidR="00A64029" w:rsidRPr="00940423">
        <w:rPr>
          <w:color w:val="000000" w:themeColor="text1"/>
        </w:rPr>
        <w:t xml:space="preserve"> a</w:t>
      </w:r>
      <w:r w:rsidRPr="00940423">
        <w:rPr>
          <w:color w:val="000000" w:themeColor="text1"/>
        </w:rPr>
        <w:t xml:space="preserve"> </w:t>
      </w:r>
      <w:r w:rsidR="00A55667" w:rsidRPr="00940423">
        <w:rPr>
          <w:color w:val="000000" w:themeColor="text1"/>
        </w:rPr>
        <w:t>30</w:t>
      </w:r>
      <w:r w:rsidR="00D85AB3">
        <w:rPr>
          <w:color w:val="000000" w:themeColor="text1"/>
        </w:rPr>
        <w:t xml:space="preserve"> </w:t>
      </w:r>
      <w:r w:rsidRPr="00940423">
        <w:rPr>
          <w:color w:val="000000" w:themeColor="text1"/>
        </w:rPr>
        <w:t>G needle</w:t>
      </w:r>
      <w:r w:rsidR="00E234CC" w:rsidRPr="00940423">
        <w:rPr>
          <w:color w:val="000000" w:themeColor="text1"/>
        </w:rPr>
        <w:t xml:space="preserve"> (</w:t>
      </w:r>
      <w:r w:rsidR="00E234CC" w:rsidRPr="00940423">
        <w:rPr>
          <w:b/>
          <w:bCs/>
          <w:color w:val="000000" w:themeColor="text1"/>
        </w:rPr>
        <w:t>Fig</w:t>
      </w:r>
      <w:r w:rsidR="00D85AB3" w:rsidRPr="00940423">
        <w:rPr>
          <w:b/>
          <w:bCs/>
          <w:color w:val="000000" w:themeColor="text1"/>
        </w:rPr>
        <w:t>ure</w:t>
      </w:r>
      <w:r w:rsidR="00E234CC" w:rsidRPr="00940423">
        <w:rPr>
          <w:b/>
          <w:bCs/>
          <w:color w:val="000000" w:themeColor="text1"/>
        </w:rPr>
        <w:t xml:space="preserve"> 1</w:t>
      </w:r>
      <w:r w:rsidR="00537227" w:rsidRPr="00940423">
        <w:rPr>
          <w:b/>
          <w:bCs/>
          <w:color w:val="000000" w:themeColor="text1"/>
        </w:rPr>
        <w:t>A</w:t>
      </w:r>
      <w:r w:rsidR="00A55667" w:rsidRPr="00940423">
        <w:rPr>
          <w:color w:val="000000" w:themeColor="text1"/>
        </w:rPr>
        <w:t>,</w:t>
      </w:r>
      <w:r w:rsidR="00E234CC" w:rsidRPr="00940423">
        <w:rPr>
          <w:color w:val="000000" w:themeColor="text1"/>
        </w:rPr>
        <w:t xml:space="preserve"> </w:t>
      </w:r>
      <w:r w:rsidR="0041021B" w:rsidRPr="00940423">
        <w:rPr>
          <w:color w:val="000000" w:themeColor="text1"/>
        </w:rPr>
        <w:t>Injection set #1)</w:t>
      </w:r>
      <w:r w:rsidRPr="00940423">
        <w:rPr>
          <w:color w:val="000000" w:themeColor="text1"/>
        </w:rPr>
        <w:t xml:space="preserve">. </w:t>
      </w:r>
    </w:p>
    <w:p w14:paraId="75962301" w14:textId="77777777" w:rsidR="0074095F" w:rsidRPr="00940423" w:rsidRDefault="0074095F" w:rsidP="00940423">
      <w:pPr>
        <w:pBdr>
          <w:top w:val="nil"/>
          <w:left w:val="nil"/>
          <w:bottom w:val="nil"/>
          <w:right w:val="nil"/>
          <w:between w:val="nil"/>
        </w:pBdr>
        <w:rPr>
          <w:color w:val="000000" w:themeColor="text1"/>
        </w:rPr>
      </w:pPr>
    </w:p>
    <w:p w14:paraId="266D2364" w14:textId="328D91CA" w:rsidR="00A074B4" w:rsidRPr="00940423" w:rsidRDefault="00D85AB3" w:rsidP="00940423">
      <w:pPr>
        <w:pStyle w:val="ListParagraph"/>
        <w:numPr>
          <w:ilvl w:val="2"/>
          <w:numId w:val="22"/>
        </w:numPr>
        <w:pBdr>
          <w:top w:val="nil"/>
          <w:left w:val="nil"/>
          <w:bottom w:val="nil"/>
          <w:right w:val="nil"/>
          <w:between w:val="nil"/>
        </w:pBdr>
        <w:ind w:left="0" w:firstLine="0"/>
        <w:rPr>
          <w:color w:val="000000" w:themeColor="text1"/>
        </w:rPr>
      </w:pPr>
      <w:r>
        <w:rPr>
          <w:color w:val="000000" w:themeColor="text1"/>
        </w:rPr>
        <w:lastRenderedPageBreak/>
        <w:t>To p</w:t>
      </w:r>
      <w:r w:rsidR="00421697" w:rsidRPr="00940423">
        <w:rPr>
          <w:color w:val="000000" w:themeColor="text1"/>
        </w:rPr>
        <w:t>repare injection set #2</w:t>
      </w:r>
      <w:r>
        <w:rPr>
          <w:color w:val="000000" w:themeColor="text1"/>
        </w:rPr>
        <w:t>,</w:t>
      </w:r>
      <w:r w:rsidR="00421697" w:rsidRPr="00940423">
        <w:rPr>
          <w:color w:val="000000" w:themeColor="text1"/>
        </w:rPr>
        <w:t xml:space="preserve"> cut </w:t>
      </w:r>
      <w:r w:rsidR="00A55667" w:rsidRPr="00940423">
        <w:rPr>
          <w:color w:val="000000" w:themeColor="text1"/>
        </w:rPr>
        <w:t>30</w:t>
      </w:r>
      <w:r w:rsidR="00421697" w:rsidRPr="00940423">
        <w:rPr>
          <w:color w:val="000000" w:themeColor="text1"/>
        </w:rPr>
        <w:t xml:space="preserve"> cm of PE50 tubing and stretch</w:t>
      </w:r>
      <w:r>
        <w:rPr>
          <w:color w:val="000000" w:themeColor="text1"/>
        </w:rPr>
        <w:t xml:space="preserve"> </w:t>
      </w:r>
      <w:r w:rsidR="00421697" w:rsidRPr="00940423">
        <w:rPr>
          <w:color w:val="000000" w:themeColor="text1"/>
        </w:rPr>
        <w:t>one end of the tubing</w:t>
      </w:r>
      <w:r>
        <w:rPr>
          <w:color w:val="000000" w:themeColor="text1"/>
        </w:rPr>
        <w:t xml:space="preserve"> </w:t>
      </w:r>
      <w:r w:rsidRPr="000337E6">
        <w:rPr>
          <w:color w:val="000000" w:themeColor="text1"/>
        </w:rPr>
        <w:t>by hand</w:t>
      </w:r>
      <w:r>
        <w:rPr>
          <w:color w:val="000000" w:themeColor="text1"/>
        </w:rPr>
        <w:t xml:space="preserve"> </w:t>
      </w:r>
      <w:r w:rsidRPr="000337E6">
        <w:rPr>
          <w:color w:val="000000" w:themeColor="text1"/>
        </w:rPr>
        <w:t>by pulling</w:t>
      </w:r>
      <w:r>
        <w:rPr>
          <w:color w:val="000000" w:themeColor="text1"/>
        </w:rPr>
        <w:t xml:space="preserve"> it</w:t>
      </w:r>
      <w:r w:rsidR="00421697" w:rsidRPr="00940423">
        <w:rPr>
          <w:color w:val="000000" w:themeColor="text1"/>
        </w:rPr>
        <w:t xml:space="preserve"> until it becomes thin enough to fit </w:t>
      </w:r>
      <w:r w:rsidR="00F26D30" w:rsidRPr="00940423">
        <w:rPr>
          <w:color w:val="000000" w:themeColor="text1"/>
        </w:rPr>
        <w:t xml:space="preserve">into </w:t>
      </w:r>
      <w:r w:rsidR="00421697" w:rsidRPr="00940423">
        <w:rPr>
          <w:color w:val="000000" w:themeColor="text1"/>
        </w:rPr>
        <w:t>the portal vein</w:t>
      </w:r>
      <w:r w:rsidR="00EF13B5" w:rsidRPr="00940423">
        <w:rPr>
          <w:color w:val="000000" w:themeColor="text1"/>
        </w:rPr>
        <w:t xml:space="preserve"> (</w:t>
      </w:r>
      <w:r w:rsidR="00281265" w:rsidRPr="00940423">
        <w:rPr>
          <w:b/>
          <w:bCs/>
          <w:color w:val="000000" w:themeColor="text1"/>
        </w:rPr>
        <w:t>Fig</w:t>
      </w:r>
      <w:r w:rsidRPr="00940423">
        <w:rPr>
          <w:b/>
          <w:bCs/>
          <w:color w:val="000000" w:themeColor="text1"/>
        </w:rPr>
        <w:t>ure</w:t>
      </w:r>
      <w:r w:rsidR="00281265" w:rsidRPr="00940423">
        <w:rPr>
          <w:b/>
          <w:bCs/>
          <w:color w:val="000000" w:themeColor="text1"/>
        </w:rPr>
        <w:t xml:space="preserve"> </w:t>
      </w:r>
      <w:r w:rsidR="00537227" w:rsidRPr="00940423">
        <w:rPr>
          <w:b/>
          <w:bCs/>
          <w:color w:val="000000" w:themeColor="text1"/>
        </w:rPr>
        <w:t>1</w:t>
      </w:r>
      <w:proofErr w:type="gramStart"/>
      <w:r w:rsidR="006D5D03" w:rsidRPr="00940423">
        <w:rPr>
          <w:b/>
          <w:bCs/>
          <w:color w:val="000000" w:themeColor="text1"/>
        </w:rPr>
        <w:t>A</w:t>
      </w:r>
      <w:r w:rsidR="00281265" w:rsidRPr="00940423">
        <w:rPr>
          <w:b/>
          <w:bCs/>
          <w:color w:val="000000" w:themeColor="text1"/>
        </w:rPr>
        <w:t>,</w:t>
      </w:r>
      <w:r w:rsidR="006D5D03" w:rsidRPr="00940423">
        <w:rPr>
          <w:b/>
          <w:bCs/>
          <w:color w:val="000000" w:themeColor="text1"/>
        </w:rPr>
        <w:t>B</w:t>
      </w:r>
      <w:proofErr w:type="gramEnd"/>
      <w:r>
        <w:rPr>
          <w:color w:val="000000" w:themeColor="text1"/>
        </w:rPr>
        <w:t xml:space="preserve">, </w:t>
      </w:r>
      <w:r w:rsidR="00281265" w:rsidRPr="00940423">
        <w:rPr>
          <w:color w:val="000000" w:themeColor="text1"/>
        </w:rPr>
        <w:t>a</w:t>
      </w:r>
      <w:r w:rsidR="00EF13B5" w:rsidRPr="00940423">
        <w:rPr>
          <w:color w:val="000000" w:themeColor="text1"/>
        </w:rPr>
        <w:t xml:space="preserve">pproximately </w:t>
      </w:r>
      <w:r w:rsidR="00B55569" w:rsidRPr="00940423">
        <w:rPr>
          <w:color w:val="000000" w:themeColor="text1"/>
        </w:rPr>
        <w:t>0.7</w:t>
      </w:r>
      <w:r>
        <w:rPr>
          <w:color w:val="000000" w:themeColor="text1"/>
        </w:rPr>
        <w:t xml:space="preserve"> </w:t>
      </w:r>
      <w:r w:rsidR="00B55569" w:rsidRPr="00940423">
        <w:rPr>
          <w:color w:val="000000" w:themeColor="text1"/>
        </w:rPr>
        <w:t>mm</w:t>
      </w:r>
      <w:r w:rsidR="005C4410" w:rsidRPr="00940423">
        <w:rPr>
          <w:color w:val="000000" w:themeColor="text1"/>
        </w:rPr>
        <w:t>, non-stretched PE50 tubing is 0.96 mm diameter</w:t>
      </w:r>
      <w:r w:rsidR="00EF13B5" w:rsidRPr="00940423">
        <w:rPr>
          <w:color w:val="000000" w:themeColor="text1"/>
        </w:rPr>
        <w:t>)</w:t>
      </w:r>
      <w:r w:rsidR="00421697" w:rsidRPr="00940423">
        <w:rPr>
          <w:color w:val="000000" w:themeColor="text1"/>
        </w:rPr>
        <w:t xml:space="preserve">. </w:t>
      </w:r>
    </w:p>
    <w:p w14:paraId="3FD84DE3" w14:textId="77777777" w:rsidR="0074095F" w:rsidRPr="00940423" w:rsidRDefault="0074095F" w:rsidP="00940423">
      <w:pPr>
        <w:pBdr>
          <w:top w:val="nil"/>
          <w:left w:val="nil"/>
          <w:bottom w:val="nil"/>
          <w:right w:val="nil"/>
          <w:between w:val="nil"/>
        </w:pBdr>
        <w:rPr>
          <w:color w:val="000000" w:themeColor="text1"/>
        </w:rPr>
      </w:pPr>
    </w:p>
    <w:p w14:paraId="3923362E" w14:textId="7C1EB631" w:rsidR="00A074B4" w:rsidRPr="00940423" w:rsidRDefault="00421697" w:rsidP="00940423">
      <w:pPr>
        <w:pStyle w:val="ListParagraph"/>
        <w:numPr>
          <w:ilvl w:val="2"/>
          <w:numId w:val="22"/>
        </w:numPr>
        <w:pBdr>
          <w:top w:val="nil"/>
          <w:left w:val="nil"/>
          <w:bottom w:val="nil"/>
          <w:right w:val="nil"/>
          <w:between w:val="nil"/>
        </w:pBdr>
        <w:ind w:left="0" w:firstLine="0"/>
        <w:rPr>
          <w:color w:val="000000"/>
        </w:rPr>
      </w:pPr>
      <w:r w:rsidRPr="0074095F">
        <w:rPr>
          <w:color w:val="000000" w:themeColor="text1"/>
        </w:rPr>
        <w:t xml:space="preserve">Cut </w:t>
      </w:r>
      <w:r w:rsidRPr="00940423">
        <w:rPr>
          <w:color w:val="000000"/>
        </w:rPr>
        <w:t>the tip of the stretched</w:t>
      </w:r>
      <w:r w:rsidR="00D16AD7" w:rsidRPr="00940423">
        <w:rPr>
          <w:color w:val="000000"/>
        </w:rPr>
        <w:t xml:space="preserve"> PE50</w:t>
      </w:r>
      <w:r w:rsidRPr="00940423">
        <w:rPr>
          <w:color w:val="000000"/>
        </w:rPr>
        <w:t xml:space="preserve"> tubing diagonally to create a beveled tip</w:t>
      </w:r>
      <w:r w:rsidR="006D5D03" w:rsidRPr="00940423">
        <w:rPr>
          <w:color w:val="000000"/>
        </w:rPr>
        <w:t xml:space="preserve"> (</w:t>
      </w:r>
      <w:r w:rsidR="006D5D03" w:rsidRPr="00940423">
        <w:rPr>
          <w:b/>
          <w:bCs/>
          <w:color w:val="000000"/>
        </w:rPr>
        <w:t>Fig</w:t>
      </w:r>
      <w:r w:rsidR="00D85AB3" w:rsidRPr="00940423">
        <w:rPr>
          <w:b/>
          <w:bCs/>
          <w:color w:val="000000"/>
        </w:rPr>
        <w:t>ure</w:t>
      </w:r>
      <w:r w:rsidR="006D5D03" w:rsidRPr="00940423">
        <w:rPr>
          <w:b/>
          <w:bCs/>
          <w:color w:val="000000"/>
        </w:rPr>
        <w:t xml:space="preserve"> 1B</w:t>
      </w:r>
      <w:r w:rsidR="006D5D03" w:rsidRPr="00940423">
        <w:rPr>
          <w:color w:val="000000"/>
        </w:rPr>
        <w:t>)</w:t>
      </w:r>
      <w:r w:rsidRPr="00940423">
        <w:rPr>
          <w:color w:val="000000"/>
        </w:rPr>
        <w:t xml:space="preserve">. </w:t>
      </w:r>
    </w:p>
    <w:p w14:paraId="7FAD40FE" w14:textId="77777777" w:rsidR="0074095F" w:rsidRPr="00940423" w:rsidRDefault="0074095F" w:rsidP="00940423">
      <w:pPr>
        <w:pBdr>
          <w:top w:val="nil"/>
          <w:left w:val="nil"/>
          <w:bottom w:val="nil"/>
          <w:right w:val="nil"/>
          <w:between w:val="nil"/>
        </w:pBdr>
        <w:rPr>
          <w:color w:val="000000"/>
        </w:rPr>
      </w:pPr>
    </w:p>
    <w:p w14:paraId="716B2459" w14:textId="66AAD2C5" w:rsidR="009970E4" w:rsidRPr="00940423" w:rsidRDefault="00421697" w:rsidP="00940423">
      <w:pPr>
        <w:pStyle w:val="ListParagraph"/>
        <w:numPr>
          <w:ilvl w:val="2"/>
          <w:numId w:val="22"/>
        </w:numPr>
        <w:pBdr>
          <w:top w:val="nil"/>
          <w:left w:val="nil"/>
          <w:bottom w:val="nil"/>
          <w:right w:val="nil"/>
          <w:between w:val="nil"/>
        </w:pBdr>
        <w:ind w:left="0" w:firstLine="0"/>
        <w:rPr>
          <w:color w:val="000000"/>
        </w:rPr>
      </w:pPr>
      <w:r w:rsidRPr="00940423">
        <w:rPr>
          <w:color w:val="000000"/>
        </w:rPr>
        <w:t>Connect the non-stretched end of the</w:t>
      </w:r>
      <w:r w:rsidR="00D16AD7" w:rsidRPr="00940423">
        <w:rPr>
          <w:color w:val="000000"/>
        </w:rPr>
        <w:t xml:space="preserve"> PE50</w:t>
      </w:r>
      <w:r w:rsidRPr="00940423">
        <w:rPr>
          <w:color w:val="000000"/>
        </w:rPr>
        <w:t xml:space="preserve"> tubing to</w:t>
      </w:r>
      <w:r w:rsidR="00EF13B5" w:rsidRPr="00940423">
        <w:rPr>
          <w:color w:val="000000"/>
        </w:rPr>
        <w:t xml:space="preserve"> a</w:t>
      </w:r>
      <w:r w:rsidRPr="00940423">
        <w:rPr>
          <w:color w:val="000000"/>
        </w:rPr>
        <w:t xml:space="preserve"> 2</w:t>
      </w:r>
      <w:r w:rsidR="008B6D0E">
        <w:rPr>
          <w:color w:val="000000"/>
        </w:rPr>
        <w:t>3</w:t>
      </w:r>
      <w:r w:rsidR="00D85AB3">
        <w:rPr>
          <w:color w:val="000000"/>
        </w:rPr>
        <w:t xml:space="preserve"> </w:t>
      </w:r>
      <w:r w:rsidRPr="00940423">
        <w:rPr>
          <w:color w:val="000000"/>
        </w:rPr>
        <w:t>G needle</w:t>
      </w:r>
      <w:r w:rsidR="0041021B" w:rsidRPr="00940423">
        <w:rPr>
          <w:color w:val="000000"/>
        </w:rPr>
        <w:t xml:space="preserve"> (</w:t>
      </w:r>
      <w:r w:rsidR="00D85AB3" w:rsidRPr="000337E6">
        <w:rPr>
          <w:b/>
          <w:bCs/>
          <w:color w:val="000000"/>
        </w:rPr>
        <w:t>Figure</w:t>
      </w:r>
      <w:r w:rsidR="00D85AB3" w:rsidRPr="0074095F" w:rsidDel="00D85AB3">
        <w:rPr>
          <w:color w:val="000000"/>
        </w:rPr>
        <w:t xml:space="preserve"> </w:t>
      </w:r>
      <w:r w:rsidR="0041021B" w:rsidRPr="00940423">
        <w:rPr>
          <w:b/>
          <w:bCs/>
          <w:color w:val="000000"/>
        </w:rPr>
        <w:t>1</w:t>
      </w:r>
      <w:r w:rsidR="006D5D03" w:rsidRPr="00940423">
        <w:rPr>
          <w:b/>
          <w:bCs/>
          <w:color w:val="000000"/>
        </w:rPr>
        <w:t>A</w:t>
      </w:r>
      <w:r w:rsidR="0041021B" w:rsidRPr="00940423">
        <w:rPr>
          <w:color w:val="000000"/>
        </w:rPr>
        <w:t>, injection set #2)</w:t>
      </w:r>
      <w:r w:rsidRPr="00940423">
        <w:rPr>
          <w:color w:val="000000"/>
        </w:rPr>
        <w:t>.</w:t>
      </w:r>
    </w:p>
    <w:p w14:paraId="2A72C0DB" w14:textId="77777777" w:rsidR="0074095F" w:rsidRPr="00940423" w:rsidRDefault="0074095F" w:rsidP="00940423">
      <w:pPr>
        <w:pBdr>
          <w:top w:val="nil"/>
          <w:left w:val="nil"/>
          <w:bottom w:val="nil"/>
          <w:right w:val="nil"/>
          <w:between w:val="nil"/>
        </w:pBdr>
        <w:rPr>
          <w:color w:val="000000"/>
        </w:rPr>
      </w:pPr>
    </w:p>
    <w:p w14:paraId="56897ED9" w14:textId="07AAA51B" w:rsidR="00421697" w:rsidRDefault="00421697">
      <w:pPr>
        <w:pBdr>
          <w:top w:val="nil"/>
          <w:left w:val="nil"/>
          <w:bottom w:val="nil"/>
          <w:right w:val="nil"/>
          <w:between w:val="nil"/>
        </w:pBdr>
        <w:rPr>
          <w:color w:val="000000" w:themeColor="text1"/>
        </w:rPr>
      </w:pPr>
      <w:r w:rsidRPr="001C2C35">
        <w:rPr>
          <w:color w:val="000000" w:themeColor="text1"/>
        </w:rPr>
        <w:t xml:space="preserve">NOTE: </w:t>
      </w:r>
      <w:r w:rsidR="0097501D" w:rsidRPr="001C2C35">
        <w:rPr>
          <w:color w:val="000000" w:themeColor="text1"/>
        </w:rPr>
        <w:t xml:space="preserve">Each </w:t>
      </w:r>
      <w:r w:rsidRPr="001C2C35">
        <w:rPr>
          <w:color w:val="000000" w:themeColor="text1"/>
        </w:rPr>
        <w:t xml:space="preserve">injection set can only </w:t>
      </w:r>
      <w:r w:rsidR="0083496F" w:rsidRPr="001C2C35">
        <w:rPr>
          <w:color w:val="000000" w:themeColor="text1"/>
        </w:rPr>
        <w:t xml:space="preserve">be </w:t>
      </w:r>
      <w:r w:rsidRPr="001C2C35">
        <w:rPr>
          <w:color w:val="000000" w:themeColor="text1"/>
        </w:rPr>
        <w:t xml:space="preserve">used for one </w:t>
      </w:r>
      <w:r w:rsidR="0097501D" w:rsidRPr="001C2C35">
        <w:rPr>
          <w:color w:val="000000" w:themeColor="text1"/>
        </w:rPr>
        <w:t xml:space="preserve">injection </w:t>
      </w:r>
      <w:r w:rsidR="00062B68" w:rsidRPr="001C2C35">
        <w:rPr>
          <w:color w:val="000000" w:themeColor="text1"/>
        </w:rPr>
        <w:t>since</w:t>
      </w:r>
      <w:r w:rsidR="409F4B66" w:rsidRPr="001C2C35">
        <w:rPr>
          <w:color w:val="000000" w:themeColor="text1"/>
        </w:rPr>
        <w:t xml:space="preserve"> the resin will harden in the syringe and tubing</w:t>
      </w:r>
      <w:r w:rsidRPr="001C2C35">
        <w:rPr>
          <w:color w:val="000000" w:themeColor="text1"/>
        </w:rPr>
        <w:t>. Adjust the size of the</w:t>
      </w:r>
      <w:r w:rsidR="00677C46" w:rsidRPr="001C2C35">
        <w:rPr>
          <w:color w:val="000000" w:themeColor="text1"/>
        </w:rPr>
        <w:t xml:space="preserve"> stretched and </w:t>
      </w:r>
      <w:r w:rsidR="00775CAC" w:rsidRPr="001C2C35">
        <w:rPr>
          <w:color w:val="000000" w:themeColor="text1"/>
        </w:rPr>
        <w:t>beveled</w:t>
      </w:r>
      <w:r w:rsidRPr="001C2C35">
        <w:rPr>
          <w:color w:val="000000" w:themeColor="text1"/>
        </w:rPr>
        <w:t xml:space="preserve"> tip based on the size of the common bile duct and portal vein </w:t>
      </w:r>
      <w:r w:rsidR="00EF0D4F" w:rsidRPr="001C2C35">
        <w:rPr>
          <w:color w:val="000000" w:themeColor="text1"/>
        </w:rPr>
        <w:t xml:space="preserve">of </w:t>
      </w:r>
      <w:r w:rsidR="00775CAC" w:rsidRPr="001C2C35">
        <w:rPr>
          <w:color w:val="000000" w:themeColor="text1"/>
        </w:rPr>
        <w:t>the mouse</w:t>
      </w:r>
      <w:r w:rsidR="00B80A41" w:rsidRPr="001C2C35">
        <w:rPr>
          <w:color w:val="000000" w:themeColor="text1"/>
        </w:rPr>
        <w:t xml:space="preserve">, depending on </w:t>
      </w:r>
      <w:r w:rsidR="00775CAC" w:rsidRPr="001C2C35">
        <w:rPr>
          <w:color w:val="000000" w:themeColor="text1"/>
        </w:rPr>
        <w:t>its age</w:t>
      </w:r>
      <w:r w:rsidR="00CD4D03" w:rsidRPr="001C2C35">
        <w:rPr>
          <w:color w:val="000000" w:themeColor="text1"/>
        </w:rPr>
        <w:t xml:space="preserve">, </w:t>
      </w:r>
      <w:r w:rsidR="00306E94" w:rsidRPr="001C2C35">
        <w:rPr>
          <w:color w:val="000000" w:themeColor="text1"/>
        </w:rPr>
        <w:t>genotype,</w:t>
      </w:r>
      <w:r w:rsidR="00CD4D03" w:rsidRPr="001C2C35">
        <w:rPr>
          <w:color w:val="000000" w:themeColor="text1"/>
        </w:rPr>
        <w:t xml:space="preserve"> and phenotype</w:t>
      </w:r>
      <w:r w:rsidR="00F579E6" w:rsidRPr="001C2C35">
        <w:rPr>
          <w:color w:val="000000" w:themeColor="text1"/>
        </w:rPr>
        <w:t>.</w:t>
      </w:r>
      <w:r w:rsidRPr="001C2C35">
        <w:rPr>
          <w:color w:val="000000" w:themeColor="text1"/>
        </w:rPr>
        <w:t xml:space="preserve"> </w:t>
      </w:r>
      <w:r w:rsidR="005C4410">
        <w:rPr>
          <w:color w:val="000000" w:themeColor="text1"/>
        </w:rPr>
        <w:t xml:space="preserve">When unsure about the size and fit of the tubing, insert the tubing in </w:t>
      </w:r>
      <w:r w:rsidR="00D85AB3">
        <w:rPr>
          <w:color w:val="000000" w:themeColor="text1"/>
        </w:rPr>
        <w:t xml:space="preserve">the </w:t>
      </w:r>
      <w:r w:rsidR="005C4410">
        <w:rPr>
          <w:color w:val="000000" w:themeColor="text1"/>
        </w:rPr>
        <w:t xml:space="preserve">appropriate duct or vessel after the incision and before the tubing is filled with resin. If the tubing is too wide to fit in the duct/vessel, stretch it further. </w:t>
      </w:r>
    </w:p>
    <w:p w14:paraId="02F51715" w14:textId="77777777" w:rsidR="005C4410" w:rsidRPr="001C2C35" w:rsidRDefault="005C4410">
      <w:pPr>
        <w:pBdr>
          <w:top w:val="nil"/>
          <w:left w:val="nil"/>
          <w:bottom w:val="nil"/>
          <w:right w:val="nil"/>
          <w:between w:val="nil"/>
        </w:pBdr>
        <w:rPr>
          <w:color w:val="000000"/>
        </w:rPr>
      </w:pPr>
    </w:p>
    <w:p w14:paraId="71371C6F" w14:textId="65DA63DC" w:rsidR="00A7197F" w:rsidRDefault="00EB05A9">
      <w:pPr>
        <w:pStyle w:val="ListParagraph"/>
        <w:numPr>
          <w:ilvl w:val="2"/>
          <w:numId w:val="22"/>
        </w:numPr>
        <w:pBdr>
          <w:top w:val="nil"/>
          <w:left w:val="nil"/>
          <w:bottom w:val="nil"/>
          <w:right w:val="nil"/>
          <w:between w:val="nil"/>
        </w:pBdr>
        <w:ind w:left="0" w:hanging="11"/>
        <w:rPr>
          <w:color w:val="000000"/>
        </w:rPr>
      </w:pPr>
      <w:r w:rsidRPr="00940423">
        <w:rPr>
          <w:color w:val="000000"/>
        </w:rPr>
        <w:t xml:space="preserve">Anesthetize </w:t>
      </w:r>
      <w:r w:rsidR="00B51F3C" w:rsidRPr="00940423">
        <w:rPr>
          <w:color w:val="000000"/>
        </w:rPr>
        <w:t xml:space="preserve">the animal by </w:t>
      </w:r>
      <w:r w:rsidR="00D85AB3">
        <w:rPr>
          <w:color w:val="000000"/>
        </w:rPr>
        <w:t>i</w:t>
      </w:r>
      <w:r w:rsidR="00D85AB3" w:rsidRPr="00940423">
        <w:rPr>
          <w:color w:val="000000"/>
        </w:rPr>
        <w:t xml:space="preserve">soflurane </w:t>
      </w:r>
      <w:r w:rsidR="00B51F3C" w:rsidRPr="00940423">
        <w:rPr>
          <w:color w:val="000000"/>
        </w:rPr>
        <w:t>inhalation</w:t>
      </w:r>
      <w:r w:rsidRPr="00940423">
        <w:rPr>
          <w:color w:val="000000"/>
        </w:rPr>
        <w:t xml:space="preserve"> (</w:t>
      </w:r>
      <w:r w:rsidR="008079E5" w:rsidRPr="00940423">
        <w:rPr>
          <w:color w:val="000000"/>
        </w:rPr>
        <w:t xml:space="preserve">first </w:t>
      </w:r>
      <w:r w:rsidRPr="00940423">
        <w:rPr>
          <w:color w:val="000000"/>
        </w:rPr>
        <w:t>4% in the induction chamber and ~2% using the nose cone).</w:t>
      </w:r>
      <w:r w:rsidR="008079E5" w:rsidRPr="00940423">
        <w:rPr>
          <w:color w:val="000000"/>
        </w:rPr>
        <w:t xml:space="preserve"> </w:t>
      </w:r>
    </w:p>
    <w:p w14:paraId="13ECD697" w14:textId="77777777" w:rsidR="00A7197F" w:rsidRDefault="00A7197F" w:rsidP="00940423">
      <w:pPr>
        <w:pStyle w:val="ListParagraph"/>
        <w:pBdr>
          <w:top w:val="nil"/>
          <w:left w:val="nil"/>
          <w:bottom w:val="nil"/>
          <w:right w:val="nil"/>
          <w:between w:val="nil"/>
        </w:pBdr>
        <w:ind w:left="0"/>
        <w:rPr>
          <w:color w:val="000000"/>
        </w:rPr>
      </w:pPr>
    </w:p>
    <w:p w14:paraId="2FBF7278" w14:textId="598BC531" w:rsidR="009970E4" w:rsidRPr="00940423" w:rsidRDefault="008079E5" w:rsidP="00940423">
      <w:pPr>
        <w:pStyle w:val="ListParagraph"/>
        <w:numPr>
          <w:ilvl w:val="2"/>
          <w:numId w:val="22"/>
        </w:numPr>
        <w:pBdr>
          <w:top w:val="nil"/>
          <w:left w:val="nil"/>
          <w:bottom w:val="nil"/>
          <w:right w:val="nil"/>
          <w:between w:val="nil"/>
        </w:pBdr>
        <w:ind w:left="0" w:hanging="11"/>
        <w:rPr>
          <w:color w:val="000000"/>
        </w:rPr>
      </w:pPr>
      <w:r w:rsidRPr="00940423">
        <w:rPr>
          <w:color w:val="000000"/>
        </w:rPr>
        <w:t xml:space="preserve">Place the mouse on a ventilated bench on a dissection pad while the mouse is breathing </w:t>
      </w:r>
      <w:r w:rsidR="00D85AB3">
        <w:rPr>
          <w:color w:val="000000"/>
        </w:rPr>
        <w:t>i</w:t>
      </w:r>
      <w:r w:rsidRPr="00940423">
        <w:rPr>
          <w:color w:val="000000"/>
        </w:rPr>
        <w:t>soflurane through the nose cone.</w:t>
      </w:r>
      <w:r w:rsidR="00EB05A9" w:rsidRPr="00940423">
        <w:rPr>
          <w:color w:val="000000"/>
        </w:rPr>
        <w:t xml:space="preserve"> </w:t>
      </w:r>
      <w:r w:rsidR="006E695C" w:rsidRPr="00940423">
        <w:rPr>
          <w:color w:val="000000"/>
        </w:rPr>
        <w:t>Verify that</w:t>
      </w:r>
      <w:r w:rsidR="00EB05A9" w:rsidRPr="00940423">
        <w:rPr>
          <w:color w:val="000000"/>
        </w:rPr>
        <w:t xml:space="preserve"> the animal is unconscious by </w:t>
      </w:r>
      <w:r w:rsidR="006D1493" w:rsidRPr="00940423">
        <w:rPr>
          <w:color w:val="000000"/>
        </w:rPr>
        <w:t xml:space="preserve">an </w:t>
      </w:r>
      <w:r w:rsidR="004A4651" w:rsidRPr="00940423">
        <w:rPr>
          <w:color w:val="000000"/>
        </w:rPr>
        <w:t>institute</w:t>
      </w:r>
      <w:r w:rsidR="00986FD6" w:rsidRPr="00940423">
        <w:rPr>
          <w:color w:val="000000"/>
        </w:rPr>
        <w:t>/IRB</w:t>
      </w:r>
      <w:r w:rsidR="006D1493" w:rsidRPr="00940423">
        <w:rPr>
          <w:color w:val="000000"/>
        </w:rPr>
        <w:t>-</w:t>
      </w:r>
      <w:r w:rsidR="004A4651" w:rsidRPr="00940423">
        <w:rPr>
          <w:color w:val="000000"/>
        </w:rPr>
        <w:t>recommended method</w:t>
      </w:r>
      <w:r w:rsidR="00D85AB3">
        <w:rPr>
          <w:color w:val="000000"/>
        </w:rPr>
        <w:t>,</w:t>
      </w:r>
      <w:r w:rsidR="004A4651" w:rsidRPr="00940423">
        <w:rPr>
          <w:color w:val="000000"/>
        </w:rPr>
        <w:t xml:space="preserve"> e.g.</w:t>
      </w:r>
      <w:r w:rsidR="00D85AB3">
        <w:rPr>
          <w:color w:val="000000"/>
        </w:rPr>
        <w:t>,</w:t>
      </w:r>
      <w:r w:rsidR="004A4651" w:rsidRPr="00940423">
        <w:rPr>
          <w:color w:val="000000"/>
        </w:rPr>
        <w:t xml:space="preserve"> by </w:t>
      </w:r>
      <w:r w:rsidR="00D85AB3">
        <w:rPr>
          <w:color w:val="000000"/>
        </w:rPr>
        <w:t>pinching</w:t>
      </w:r>
      <w:r w:rsidR="00D85AB3" w:rsidRPr="00940423">
        <w:rPr>
          <w:color w:val="000000"/>
        </w:rPr>
        <w:t xml:space="preserve"> </w:t>
      </w:r>
      <w:r w:rsidR="00EB05A9" w:rsidRPr="00940423">
        <w:rPr>
          <w:color w:val="000000"/>
        </w:rPr>
        <w:t xml:space="preserve">one of the paws. </w:t>
      </w:r>
    </w:p>
    <w:p w14:paraId="6CB6426F" w14:textId="77777777" w:rsidR="0074095F" w:rsidRPr="00940423" w:rsidRDefault="0074095F" w:rsidP="00940423">
      <w:pPr>
        <w:pStyle w:val="ListParagraph"/>
        <w:pBdr>
          <w:top w:val="nil"/>
          <w:left w:val="nil"/>
          <w:bottom w:val="nil"/>
          <w:right w:val="nil"/>
          <w:between w:val="nil"/>
        </w:pBdr>
        <w:rPr>
          <w:color w:val="000000"/>
        </w:rPr>
      </w:pPr>
    </w:p>
    <w:p w14:paraId="743CD66C" w14:textId="6218BFB7" w:rsidR="00B51F3C" w:rsidRDefault="00B51F3C">
      <w:pPr>
        <w:pBdr>
          <w:top w:val="nil"/>
          <w:left w:val="nil"/>
          <w:bottom w:val="nil"/>
          <w:right w:val="nil"/>
          <w:between w:val="nil"/>
        </w:pBdr>
      </w:pPr>
      <w:r w:rsidRPr="00940423">
        <w:rPr>
          <w:bCs/>
          <w:color w:val="000000"/>
        </w:rPr>
        <w:t>CAUTION</w:t>
      </w:r>
      <w:r w:rsidR="00D85AB3" w:rsidRPr="00940423">
        <w:rPr>
          <w:bCs/>
          <w:color w:val="000000"/>
        </w:rPr>
        <w:t>:</w:t>
      </w:r>
      <w:r w:rsidRPr="001C2C35">
        <w:rPr>
          <w:b/>
          <w:color w:val="000000"/>
        </w:rPr>
        <w:t xml:space="preserve"> </w:t>
      </w:r>
      <w:r w:rsidRPr="00940423">
        <w:rPr>
          <w:iCs/>
        </w:rPr>
        <w:t>Isoflurane</w:t>
      </w:r>
      <w:r w:rsidRPr="001C2C35">
        <w:t xml:space="preserve"> may cause drowsiness or dizziness upon </w:t>
      </w:r>
      <w:r w:rsidR="00B80A41" w:rsidRPr="001C2C35">
        <w:t>inhalation and</w:t>
      </w:r>
      <w:r w:rsidR="00421697" w:rsidRPr="001C2C35">
        <w:t xml:space="preserve"> may cause damage to </w:t>
      </w:r>
      <w:r w:rsidR="00B80A41" w:rsidRPr="001C2C35">
        <w:t xml:space="preserve">the </w:t>
      </w:r>
      <w:r w:rsidR="00421697" w:rsidRPr="001C2C35">
        <w:t>cardiovascular system and central nervous system</w:t>
      </w:r>
      <w:r w:rsidRPr="001C2C35">
        <w:t xml:space="preserve"> through prolonged or repeated exposure. Do not </w:t>
      </w:r>
      <w:r w:rsidR="00696409" w:rsidRPr="001C2C35">
        <w:t>inhale it. H</w:t>
      </w:r>
      <w:r w:rsidRPr="001C2C35">
        <w:t>andle the s</w:t>
      </w:r>
      <w:r w:rsidR="00EB05A9" w:rsidRPr="001C2C35">
        <w:t xml:space="preserve">ubstance on </w:t>
      </w:r>
      <w:r w:rsidR="00696409" w:rsidRPr="001C2C35">
        <w:t xml:space="preserve">a </w:t>
      </w:r>
      <w:r w:rsidR="00EB05A9" w:rsidRPr="001C2C35">
        <w:t xml:space="preserve">ventilated bench and in well-ventilated areas. </w:t>
      </w:r>
    </w:p>
    <w:p w14:paraId="54382D69" w14:textId="77777777" w:rsidR="0074095F" w:rsidRDefault="0074095F">
      <w:pPr>
        <w:pBdr>
          <w:top w:val="nil"/>
          <w:left w:val="nil"/>
          <w:bottom w:val="nil"/>
          <w:right w:val="nil"/>
          <w:between w:val="nil"/>
        </w:pBdr>
      </w:pPr>
    </w:p>
    <w:p w14:paraId="4BEDF3A7" w14:textId="1118BA16" w:rsidR="005C4410" w:rsidRDefault="005C4410">
      <w:pPr>
        <w:pBdr>
          <w:top w:val="nil"/>
          <w:left w:val="nil"/>
          <w:bottom w:val="nil"/>
          <w:right w:val="nil"/>
          <w:between w:val="nil"/>
        </w:pBdr>
      </w:pPr>
      <w:r>
        <w:t xml:space="preserve">NOTE: It is possible to use </w:t>
      </w:r>
      <w:r w:rsidR="00986FD6">
        <w:t>an</w:t>
      </w:r>
      <w:r>
        <w:t>other anesthetizing method</w:t>
      </w:r>
      <w:r w:rsidR="00986FD6">
        <w:t>,</w:t>
      </w:r>
      <w:r>
        <w:t xml:space="preserve"> </w:t>
      </w:r>
      <w:proofErr w:type="gramStart"/>
      <w:r>
        <w:t>as long as</w:t>
      </w:r>
      <w:proofErr w:type="gramEnd"/>
      <w:r>
        <w:t xml:space="preserve"> it is compatible with cardiac perfusion. </w:t>
      </w:r>
    </w:p>
    <w:p w14:paraId="45D0B207" w14:textId="77777777" w:rsidR="005C4410" w:rsidRPr="001C2C35" w:rsidRDefault="005C4410">
      <w:pPr>
        <w:pBdr>
          <w:top w:val="nil"/>
          <w:left w:val="nil"/>
          <w:bottom w:val="nil"/>
          <w:right w:val="nil"/>
          <w:between w:val="nil"/>
        </w:pBdr>
      </w:pPr>
    </w:p>
    <w:p w14:paraId="15213812" w14:textId="30DA6333" w:rsidR="004A4651" w:rsidRDefault="00EB05A9" w:rsidP="00940423">
      <w:pPr>
        <w:pStyle w:val="ListParagraph"/>
        <w:numPr>
          <w:ilvl w:val="2"/>
          <w:numId w:val="22"/>
        </w:numPr>
        <w:pBdr>
          <w:top w:val="nil"/>
          <w:left w:val="nil"/>
          <w:bottom w:val="nil"/>
          <w:right w:val="nil"/>
          <w:between w:val="nil"/>
        </w:pBdr>
        <w:ind w:left="0" w:hanging="11"/>
      </w:pPr>
      <w:r w:rsidRPr="001C2C35">
        <w:t>Once the animal is unconscious</w:t>
      </w:r>
      <w:r w:rsidR="00696409" w:rsidRPr="001C2C35">
        <w:t>,</w:t>
      </w:r>
      <w:r w:rsidRPr="001C2C35">
        <w:t xml:space="preserve"> spray the ventral side with 70% </w:t>
      </w:r>
      <w:r w:rsidR="00D85AB3">
        <w:t>e</w:t>
      </w:r>
      <w:r w:rsidR="00D85AB3" w:rsidRPr="001C2C35">
        <w:t xml:space="preserve">thanol </w:t>
      </w:r>
      <w:r w:rsidRPr="001C2C35">
        <w:t>to prevent interference</w:t>
      </w:r>
      <w:r w:rsidR="00386B1C" w:rsidRPr="001C2C35">
        <w:t xml:space="preserve"> from fur</w:t>
      </w:r>
      <w:r w:rsidRPr="001C2C35">
        <w:t>.</w:t>
      </w:r>
    </w:p>
    <w:p w14:paraId="6EC9A96A" w14:textId="744BA5B6" w:rsidR="00EB05A9" w:rsidRPr="001C2C35" w:rsidRDefault="00EB05A9">
      <w:pPr>
        <w:pBdr>
          <w:top w:val="nil"/>
          <w:left w:val="nil"/>
          <w:bottom w:val="nil"/>
          <w:right w:val="nil"/>
          <w:between w:val="nil"/>
        </w:pBdr>
      </w:pPr>
      <w:r w:rsidRPr="001C2C35">
        <w:t xml:space="preserve"> </w:t>
      </w:r>
    </w:p>
    <w:p w14:paraId="0B561174" w14:textId="54B48B86" w:rsidR="00A7197F" w:rsidRPr="00940423" w:rsidRDefault="00EB05A9">
      <w:pPr>
        <w:pStyle w:val="ListParagraph"/>
        <w:numPr>
          <w:ilvl w:val="2"/>
          <w:numId w:val="22"/>
        </w:numPr>
        <w:pBdr>
          <w:top w:val="nil"/>
          <w:left w:val="nil"/>
          <w:bottom w:val="nil"/>
          <w:right w:val="nil"/>
          <w:between w:val="nil"/>
        </w:pBdr>
        <w:ind w:left="0" w:hanging="11"/>
        <w:rPr>
          <w:color w:val="000000" w:themeColor="text1"/>
        </w:rPr>
      </w:pPr>
      <w:r w:rsidRPr="001C2C35">
        <w:t>Using skin scissors</w:t>
      </w:r>
      <w:r w:rsidR="00314296">
        <w:t>,</w:t>
      </w:r>
      <w:r w:rsidRPr="001C2C35">
        <w:t xml:space="preserve"> cut the skin</w:t>
      </w:r>
      <w:r w:rsidR="00FA10A3" w:rsidRPr="001C2C35">
        <w:t>, fascia</w:t>
      </w:r>
      <w:r w:rsidR="00D85AB3">
        <w:t>,</w:t>
      </w:r>
      <w:r w:rsidRPr="001C2C35">
        <w:t xml:space="preserve"> and muscle layer</w:t>
      </w:r>
      <w:r w:rsidR="00043898" w:rsidRPr="001C2C35">
        <w:t xml:space="preserve"> starting</w:t>
      </w:r>
      <w:r w:rsidRPr="001C2C35">
        <w:t xml:space="preserve"> </w:t>
      </w:r>
      <w:r w:rsidR="00696409" w:rsidRPr="001C2C35">
        <w:t xml:space="preserve">at </w:t>
      </w:r>
      <w:r w:rsidR="00043898" w:rsidRPr="001C2C35">
        <w:t xml:space="preserve">the midline of </w:t>
      </w:r>
      <w:r w:rsidR="00696409" w:rsidRPr="001C2C35">
        <w:t xml:space="preserve">the </w:t>
      </w:r>
      <w:r w:rsidR="00043898" w:rsidRPr="001C2C35">
        <w:t>abdominal</w:t>
      </w:r>
      <w:r w:rsidR="00DC3B9B" w:rsidRPr="001C2C35">
        <w:t xml:space="preserve"> cavity and cut through </w:t>
      </w:r>
      <w:r w:rsidR="00386B1C" w:rsidRPr="001C2C35">
        <w:t xml:space="preserve">to </w:t>
      </w:r>
      <w:r w:rsidR="00696409" w:rsidRPr="001C2C35">
        <w:t xml:space="preserve">the </w:t>
      </w:r>
      <w:r w:rsidR="00043898" w:rsidRPr="001C2C35">
        <w:t xml:space="preserve">thoracic </w:t>
      </w:r>
      <w:r w:rsidR="00DC3B9B" w:rsidRPr="001C2C35">
        <w:t xml:space="preserve">cavity </w:t>
      </w:r>
      <w:r w:rsidR="00043898" w:rsidRPr="001C2C35">
        <w:t xml:space="preserve">to expose the internal organs. </w:t>
      </w:r>
    </w:p>
    <w:p w14:paraId="18D40A5F" w14:textId="77777777" w:rsidR="00A7197F" w:rsidRDefault="00A7197F" w:rsidP="00940423">
      <w:pPr>
        <w:pStyle w:val="ListParagraph"/>
      </w:pPr>
    </w:p>
    <w:p w14:paraId="6BA0FF4C" w14:textId="77777777" w:rsidR="00A7197F" w:rsidRPr="00940423" w:rsidRDefault="00433800">
      <w:pPr>
        <w:pStyle w:val="ListParagraph"/>
        <w:numPr>
          <w:ilvl w:val="2"/>
          <w:numId w:val="22"/>
        </w:numPr>
        <w:pBdr>
          <w:top w:val="nil"/>
          <w:left w:val="nil"/>
          <w:bottom w:val="nil"/>
          <w:right w:val="nil"/>
          <w:between w:val="nil"/>
        </w:pBdr>
        <w:ind w:left="0" w:hanging="11"/>
        <w:rPr>
          <w:color w:val="000000" w:themeColor="text1"/>
        </w:rPr>
      </w:pPr>
      <w:r w:rsidRPr="001C2C35">
        <w:t>Grab the xiphoid process with forceps to lift the sternum and c</w:t>
      </w:r>
      <w:r w:rsidR="00E25409" w:rsidRPr="001C2C35">
        <w:t>ut the</w:t>
      </w:r>
      <w:r w:rsidRPr="001C2C35">
        <w:t xml:space="preserve"> diaphragm and rib cage on both sides to expose the heart and lung</w:t>
      </w:r>
      <w:r w:rsidR="00386B1C" w:rsidRPr="001C2C35">
        <w:t>s</w:t>
      </w:r>
      <w:r w:rsidRPr="001C2C35">
        <w:t xml:space="preserve">. </w:t>
      </w:r>
    </w:p>
    <w:p w14:paraId="1ED872F8" w14:textId="77777777" w:rsidR="00A7197F" w:rsidRDefault="00A7197F" w:rsidP="00940423">
      <w:pPr>
        <w:pStyle w:val="ListParagraph"/>
      </w:pPr>
    </w:p>
    <w:p w14:paraId="146479FE" w14:textId="2D597816" w:rsidR="00433800" w:rsidRDefault="00433800" w:rsidP="00940423">
      <w:pPr>
        <w:pStyle w:val="ListParagraph"/>
        <w:numPr>
          <w:ilvl w:val="2"/>
          <w:numId w:val="22"/>
        </w:numPr>
        <w:pBdr>
          <w:top w:val="nil"/>
          <w:left w:val="nil"/>
          <w:bottom w:val="nil"/>
          <w:right w:val="nil"/>
          <w:between w:val="nil"/>
        </w:pBdr>
        <w:ind w:left="0" w:hanging="11"/>
        <w:rPr>
          <w:color w:val="000000" w:themeColor="text1"/>
        </w:rPr>
      </w:pPr>
      <w:r w:rsidRPr="001C2C35">
        <w:t>Remove the rib cage</w:t>
      </w:r>
      <w:r w:rsidR="00386B1C" w:rsidRPr="001C2C35">
        <w:t xml:space="preserve"> by </w:t>
      </w:r>
      <w:r w:rsidR="00A95BAE" w:rsidRPr="001C2C35">
        <w:t xml:space="preserve">cutting </w:t>
      </w:r>
      <w:r w:rsidR="00DC5538" w:rsidRPr="001C2C35">
        <w:t xml:space="preserve">through </w:t>
      </w:r>
      <w:r w:rsidR="00A95BAE" w:rsidRPr="001C2C35">
        <w:t>the ribs on the left and right sides of the ribcage</w:t>
      </w:r>
      <w:r w:rsidR="00DC5538" w:rsidRPr="001C2C35">
        <w:t xml:space="preserve"> with scissors</w:t>
      </w:r>
      <w:r w:rsidRPr="001C2C35">
        <w:t xml:space="preserve">. </w:t>
      </w:r>
      <w:r w:rsidR="00DC3B9B" w:rsidRPr="001C2C35">
        <w:t xml:space="preserve">Take extra care not to damage </w:t>
      </w:r>
      <w:r w:rsidR="00DC3B9B" w:rsidRPr="001C2C35">
        <w:rPr>
          <w:color w:val="000000" w:themeColor="text1"/>
        </w:rPr>
        <w:t>the liver</w:t>
      </w:r>
      <w:r w:rsidR="00B851F0">
        <w:rPr>
          <w:color w:val="000000" w:themeColor="text1"/>
        </w:rPr>
        <w:t xml:space="preserve"> </w:t>
      </w:r>
      <w:r w:rsidR="00B851F0" w:rsidRPr="0E8251CE">
        <w:rPr>
          <w:color w:val="000000" w:themeColor="text1"/>
        </w:rPr>
        <w:t>as this will result in leakage of the resin.</w:t>
      </w:r>
    </w:p>
    <w:p w14:paraId="2F0D91A6" w14:textId="77777777" w:rsidR="004A4651" w:rsidRPr="001C2C35" w:rsidRDefault="004A4651">
      <w:pPr>
        <w:pBdr>
          <w:top w:val="nil"/>
          <w:left w:val="nil"/>
          <w:bottom w:val="nil"/>
          <w:right w:val="nil"/>
          <w:between w:val="nil"/>
        </w:pBdr>
      </w:pPr>
    </w:p>
    <w:p w14:paraId="4B0179BC" w14:textId="331DDA50" w:rsidR="00433800" w:rsidRDefault="00433800" w:rsidP="00940423">
      <w:pPr>
        <w:pStyle w:val="ListParagraph"/>
        <w:numPr>
          <w:ilvl w:val="2"/>
          <w:numId w:val="22"/>
        </w:numPr>
        <w:pBdr>
          <w:top w:val="nil"/>
          <w:left w:val="nil"/>
          <w:bottom w:val="nil"/>
          <w:right w:val="nil"/>
          <w:between w:val="nil"/>
        </w:pBdr>
        <w:ind w:left="0" w:hanging="11"/>
      </w:pPr>
      <w:r w:rsidRPr="001C2C35">
        <w:t>Using</w:t>
      </w:r>
      <w:r w:rsidR="00DC3B9B" w:rsidRPr="001C2C35">
        <w:t xml:space="preserve"> straight</w:t>
      </w:r>
      <w:r w:rsidRPr="001C2C35">
        <w:t xml:space="preserve"> forceps</w:t>
      </w:r>
      <w:r w:rsidR="00C82C12" w:rsidRPr="001C2C35">
        <w:t>,</w:t>
      </w:r>
      <w:r w:rsidRPr="001C2C35">
        <w:t xml:space="preserve"> pull the heart towards the liver and cut</w:t>
      </w:r>
      <w:r w:rsidR="00DC3B9B" w:rsidRPr="001C2C35">
        <w:t xml:space="preserve"> away</w:t>
      </w:r>
      <w:r w:rsidRPr="001C2C35">
        <w:t xml:space="preserve"> the right atrium. </w:t>
      </w:r>
    </w:p>
    <w:p w14:paraId="35A71A49" w14:textId="77777777" w:rsidR="004A4651" w:rsidRPr="001C2C35" w:rsidRDefault="004A4651" w:rsidP="00433800">
      <w:pPr>
        <w:widowControl/>
        <w:autoSpaceDE w:val="0"/>
        <w:autoSpaceDN w:val="0"/>
        <w:adjustRightInd w:val="0"/>
        <w:jc w:val="left"/>
      </w:pPr>
    </w:p>
    <w:p w14:paraId="54ADF175" w14:textId="1438ABEF" w:rsidR="00EB05A9" w:rsidRDefault="00433800" w:rsidP="00940423">
      <w:pPr>
        <w:pStyle w:val="ListParagraph"/>
        <w:numPr>
          <w:ilvl w:val="2"/>
          <w:numId w:val="22"/>
        </w:numPr>
        <w:pBdr>
          <w:top w:val="nil"/>
          <w:left w:val="nil"/>
          <w:bottom w:val="nil"/>
          <w:right w:val="nil"/>
          <w:between w:val="nil"/>
        </w:pBdr>
        <w:ind w:left="0" w:hanging="11"/>
        <w:rPr>
          <w:lang w:val="en-GB"/>
        </w:rPr>
      </w:pPr>
      <w:r>
        <w:t>Insert a</w:t>
      </w:r>
      <w:r w:rsidR="00DC3B9B">
        <w:t xml:space="preserve"> butterfly</w:t>
      </w:r>
      <w:r>
        <w:t xml:space="preserve"> needle </w:t>
      </w:r>
      <w:r w:rsidR="00DC3B9B">
        <w:t>(23</w:t>
      </w:r>
      <w:r w:rsidR="00D85AB3">
        <w:t xml:space="preserve"> </w:t>
      </w:r>
      <w:r w:rsidR="00DC3B9B">
        <w:t>G)</w:t>
      </w:r>
      <w:r w:rsidR="00314296">
        <w:t>,</w:t>
      </w:r>
      <w:r w:rsidR="00DC3B9B">
        <w:t xml:space="preserve"> </w:t>
      </w:r>
      <w:r>
        <w:t xml:space="preserve">connected to a </w:t>
      </w:r>
      <w:r w:rsidR="005F5A50">
        <w:t xml:space="preserve">peristaltic </w:t>
      </w:r>
      <w:r>
        <w:t>perfusion pump</w:t>
      </w:r>
      <w:r w:rsidR="00807712">
        <w:t>,</w:t>
      </w:r>
      <w:r>
        <w:t xml:space="preserve"> into the left ventricle. </w:t>
      </w:r>
      <w:r w:rsidRPr="1C1EEDFA">
        <w:rPr>
          <w:lang w:val="en-GB"/>
        </w:rPr>
        <w:t xml:space="preserve">Perfuse the mouse </w:t>
      </w:r>
      <w:proofErr w:type="spellStart"/>
      <w:r w:rsidRPr="1C1EEDFA">
        <w:rPr>
          <w:lang w:val="en-GB"/>
        </w:rPr>
        <w:t>transcardially</w:t>
      </w:r>
      <w:proofErr w:type="spellEnd"/>
      <w:r w:rsidRPr="1C1EEDFA">
        <w:rPr>
          <w:lang w:val="en-GB"/>
        </w:rPr>
        <w:t xml:space="preserve"> with Hanks balanced salt solution (HBSS) and heparin (1 </w:t>
      </w:r>
      <w:r w:rsidR="00D85AB3">
        <w:rPr>
          <w:lang w:val="en-GB"/>
        </w:rPr>
        <w:t>U</w:t>
      </w:r>
      <w:r w:rsidRPr="1C1EEDFA">
        <w:rPr>
          <w:lang w:val="en-GB"/>
        </w:rPr>
        <w:t xml:space="preserve">/g </w:t>
      </w:r>
      <w:r w:rsidR="00D85AB3">
        <w:rPr>
          <w:lang w:val="en-GB"/>
        </w:rPr>
        <w:t xml:space="preserve">of </w:t>
      </w:r>
      <w:r w:rsidRPr="1C1EEDFA">
        <w:rPr>
          <w:lang w:val="en-GB"/>
        </w:rPr>
        <w:t>mouse body weight). Perfuse for 3 min with</w:t>
      </w:r>
      <w:r w:rsidR="00807712" w:rsidRPr="1C1EEDFA">
        <w:rPr>
          <w:lang w:val="en-GB"/>
        </w:rPr>
        <w:t xml:space="preserve"> a</w:t>
      </w:r>
      <w:r w:rsidRPr="1C1EEDFA">
        <w:rPr>
          <w:lang w:val="en-GB"/>
        </w:rPr>
        <w:t xml:space="preserve"> perfusion rate</w:t>
      </w:r>
      <w:r w:rsidR="00807712" w:rsidRPr="1C1EEDFA">
        <w:rPr>
          <w:lang w:val="en-GB"/>
        </w:rPr>
        <w:t xml:space="preserve"> of</w:t>
      </w:r>
      <w:r w:rsidRPr="1C1EEDFA">
        <w:rPr>
          <w:lang w:val="en-GB"/>
        </w:rPr>
        <w:t xml:space="preserve"> 5</w:t>
      </w:r>
      <w:r w:rsidR="004A4651" w:rsidRPr="1C1EEDFA">
        <w:rPr>
          <w:lang w:val="en-GB"/>
        </w:rPr>
        <w:t xml:space="preserve"> </w:t>
      </w:r>
      <w:r w:rsidRPr="1C1EEDFA">
        <w:rPr>
          <w:lang w:val="en-GB"/>
        </w:rPr>
        <w:t>m</w:t>
      </w:r>
      <w:r w:rsidR="58D4CE36" w:rsidRPr="1C1EEDFA">
        <w:rPr>
          <w:lang w:val="en-GB"/>
        </w:rPr>
        <w:t>L</w:t>
      </w:r>
      <w:r w:rsidR="004A4651" w:rsidRPr="1C1EEDFA">
        <w:rPr>
          <w:lang w:val="en-GB"/>
        </w:rPr>
        <w:t>/</w:t>
      </w:r>
      <w:r w:rsidRPr="1C1EEDFA">
        <w:rPr>
          <w:lang w:val="en-GB"/>
        </w:rPr>
        <w:t xml:space="preserve">min. </w:t>
      </w:r>
    </w:p>
    <w:p w14:paraId="3D50FE59" w14:textId="77777777" w:rsidR="00D85AB3" w:rsidRPr="001C2C35" w:rsidRDefault="00D85AB3" w:rsidP="00433800">
      <w:pPr>
        <w:widowControl/>
        <w:autoSpaceDE w:val="0"/>
        <w:autoSpaceDN w:val="0"/>
        <w:adjustRightInd w:val="0"/>
        <w:jc w:val="left"/>
        <w:rPr>
          <w:lang w:val="en-GB"/>
        </w:rPr>
      </w:pPr>
    </w:p>
    <w:p w14:paraId="7577DA1B" w14:textId="7D901F96" w:rsidR="00150FC5" w:rsidRDefault="00433800" w:rsidP="00433800">
      <w:pPr>
        <w:widowControl/>
        <w:autoSpaceDE w:val="0"/>
        <w:autoSpaceDN w:val="0"/>
        <w:adjustRightInd w:val="0"/>
        <w:jc w:val="left"/>
      </w:pPr>
      <w:r w:rsidRPr="001C2C35">
        <w:rPr>
          <w:lang w:val="en-GB"/>
        </w:rPr>
        <w:t xml:space="preserve">NOTE: If the mouse is </w:t>
      </w:r>
      <w:r w:rsidR="00381614" w:rsidRPr="001C2C35">
        <w:rPr>
          <w:lang w:val="en-GB"/>
        </w:rPr>
        <w:t xml:space="preserve">being </w:t>
      </w:r>
      <w:r w:rsidRPr="001C2C35">
        <w:rPr>
          <w:lang w:val="en-GB"/>
        </w:rPr>
        <w:t xml:space="preserve">perfused </w:t>
      </w:r>
      <w:r w:rsidR="00381614" w:rsidRPr="001C2C35">
        <w:rPr>
          <w:lang w:val="en-GB"/>
        </w:rPr>
        <w:t xml:space="preserve">correctly, the internal organs will become </w:t>
      </w:r>
      <w:r w:rsidRPr="001C2C35">
        <w:rPr>
          <w:lang w:val="en-GB"/>
        </w:rPr>
        <w:t xml:space="preserve">pale, especially the liver. </w:t>
      </w:r>
      <w:r w:rsidR="00381614" w:rsidRPr="001C2C35">
        <w:rPr>
          <w:lang w:val="en-GB"/>
        </w:rPr>
        <w:t>If</w:t>
      </w:r>
      <w:r w:rsidR="00D85AB3">
        <w:rPr>
          <w:lang w:val="en-GB"/>
        </w:rPr>
        <w:t>,</w:t>
      </w:r>
      <w:r w:rsidR="00381614" w:rsidRPr="001C2C35">
        <w:rPr>
          <w:lang w:val="en-GB"/>
        </w:rPr>
        <w:t xml:space="preserve"> instead</w:t>
      </w:r>
      <w:r w:rsidR="00D85AB3">
        <w:rPr>
          <w:lang w:val="en-GB"/>
        </w:rPr>
        <w:t>,</w:t>
      </w:r>
      <w:r w:rsidR="00381614" w:rsidRPr="001C2C35">
        <w:rPr>
          <w:lang w:val="en-GB"/>
        </w:rPr>
        <w:t xml:space="preserve"> the lung</w:t>
      </w:r>
      <w:r w:rsidR="008B156A" w:rsidRPr="001C2C35">
        <w:rPr>
          <w:lang w:val="en-GB"/>
        </w:rPr>
        <w:t>s</w:t>
      </w:r>
      <w:r w:rsidR="00381614" w:rsidRPr="001C2C35">
        <w:rPr>
          <w:lang w:val="en-GB"/>
        </w:rPr>
        <w:t xml:space="preserve"> </w:t>
      </w:r>
      <w:r w:rsidR="008B156A" w:rsidRPr="001C2C35">
        <w:rPr>
          <w:lang w:val="en-GB"/>
        </w:rPr>
        <w:t xml:space="preserve">are </w:t>
      </w:r>
      <w:r w:rsidR="00381614" w:rsidRPr="001C2C35">
        <w:rPr>
          <w:lang w:val="en-GB"/>
        </w:rPr>
        <w:t>turning white</w:t>
      </w:r>
      <w:r w:rsidR="008B156A" w:rsidRPr="001C2C35">
        <w:rPr>
          <w:lang w:val="en-GB"/>
        </w:rPr>
        <w:t>,</w:t>
      </w:r>
      <w:r w:rsidR="00381614" w:rsidRPr="001C2C35">
        <w:rPr>
          <w:lang w:val="en-GB"/>
        </w:rPr>
        <w:t xml:space="preserve"> the needle is inserted into the right ventricle and </w:t>
      </w:r>
      <w:r w:rsidR="00D1057A" w:rsidRPr="001C2C35">
        <w:rPr>
          <w:lang w:val="en-GB"/>
        </w:rPr>
        <w:t>should</w:t>
      </w:r>
      <w:r w:rsidR="00381614" w:rsidRPr="001C2C35">
        <w:rPr>
          <w:lang w:val="en-GB"/>
        </w:rPr>
        <w:t xml:space="preserve"> be repositioned. </w:t>
      </w:r>
    </w:p>
    <w:p w14:paraId="49CF9354" w14:textId="77777777" w:rsidR="00150FC5" w:rsidRDefault="00150FC5" w:rsidP="00433800">
      <w:pPr>
        <w:widowControl/>
        <w:autoSpaceDE w:val="0"/>
        <w:autoSpaceDN w:val="0"/>
        <w:adjustRightInd w:val="0"/>
        <w:jc w:val="left"/>
        <w:rPr>
          <w:lang w:val="en-GB"/>
        </w:rPr>
      </w:pPr>
    </w:p>
    <w:p w14:paraId="4A5DD31A" w14:textId="5B6C901C" w:rsidR="00433800" w:rsidRPr="001C2C35" w:rsidRDefault="00901154" w:rsidP="004069D3">
      <w:pPr>
        <w:pStyle w:val="ListParagraph"/>
        <w:numPr>
          <w:ilvl w:val="2"/>
          <w:numId w:val="22"/>
        </w:numPr>
        <w:pBdr>
          <w:top w:val="nil"/>
          <w:left w:val="nil"/>
          <w:bottom w:val="nil"/>
          <w:right w:val="nil"/>
          <w:between w:val="nil"/>
        </w:pBdr>
        <w:ind w:left="0" w:hanging="11"/>
        <w:rPr>
          <w:lang w:val="en-GB"/>
        </w:rPr>
      </w:pPr>
      <w:r w:rsidRPr="00940423">
        <w:t>After</w:t>
      </w:r>
      <w:r w:rsidRPr="001C2C35">
        <w:rPr>
          <w:lang w:val="en-GB"/>
        </w:rPr>
        <w:t xml:space="preserve"> perfusion, </w:t>
      </w:r>
      <w:r w:rsidR="00D85AB3">
        <w:rPr>
          <w:lang w:val="en-GB"/>
        </w:rPr>
        <w:t xml:space="preserve">exsanguinate </w:t>
      </w:r>
      <w:r w:rsidRPr="001C2C35">
        <w:rPr>
          <w:lang w:val="en-GB"/>
        </w:rPr>
        <w:t>the mouse and remove</w:t>
      </w:r>
      <w:r w:rsidR="00D85AB3">
        <w:rPr>
          <w:lang w:val="en-GB"/>
        </w:rPr>
        <w:t xml:space="preserve"> it </w:t>
      </w:r>
      <w:r w:rsidRPr="001C2C35">
        <w:rPr>
          <w:lang w:val="en-GB"/>
        </w:rPr>
        <w:t>from the nose cone and isoflurane.</w:t>
      </w:r>
      <w:r w:rsidR="00D85AB3">
        <w:rPr>
          <w:lang w:val="en-GB"/>
        </w:rPr>
        <w:t xml:space="preserve"> </w:t>
      </w:r>
      <w:r w:rsidRPr="001C2C35">
        <w:rPr>
          <w:lang w:val="en-GB"/>
        </w:rPr>
        <w:t>Turn off the isoflurane pump.</w:t>
      </w:r>
    </w:p>
    <w:p w14:paraId="26D44EC3" w14:textId="77777777" w:rsidR="009D199D" w:rsidRPr="00FE0F43" w:rsidRDefault="009D199D" w:rsidP="00433800">
      <w:pPr>
        <w:widowControl/>
        <w:autoSpaceDE w:val="0"/>
        <w:autoSpaceDN w:val="0"/>
        <w:adjustRightInd w:val="0"/>
        <w:jc w:val="left"/>
        <w:rPr>
          <w:bCs/>
          <w:lang w:val="en-GB"/>
        </w:rPr>
      </w:pPr>
    </w:p>
    <w:p w14:paraId="7F5289EE" w14:textId="4C72FC26" w:rsidR="00583230" w:rsidRPr="00FE0F43" w:rsidRDefault="00583230" w:rsidP="00940423">
      <w:pPr>
        <w:pStyle w:val="ListParagraph"/>
        <w:numPr>
          <w:ilvl w:val="1"/>
          <w:numId w:val="26"/>
        </w:numPr>
        <w:pBdr>
          <w:top w:val="nil"/>
          <w:left w:val="nil"/>
          <w:bottom w:val="nil"/>
          <w:right w:val="nil"/>
          <w:between w:val="nil"/>
        </w:pBdr>
        <w:ind w:left="0" w:firstLine="0"/>
        <w:rPr>
          <w:bCs/>
          <w:lang w:val="en-GB"/>
        </w:rPr>
      </w:pPr>
      <w:r w:rsidRPr="00FE0F43">
        <w:rPr>
          <w:bCs/>
          <w:lang w:val="en-GB"/>
        </w:rPr>
        <w:t>Resin injection</w:t>
      </w:r>
      <w:r w:rsidR="008B6D0E" w:rsidRPr="00FE0F43">
        <w:rPr>
          <w:bCs/>
          <w:lang w:val="en-GB"/>
        </w:rPr>
        <w:t xml:space="preserve"> </w:t>
      </w:r>
      <w:r w:rsidR="0000216B" w:rsidRPr="00FE0F43">
        <w:rPr>
          <w:bCs/>
          <w:lang w:val="en-GB"/>
        </w:rPr>
        <w:t>- Biliary system resin casting</w:t>
      </w:r>
    </w:p>
    <w:p w14:paraId="649FF7DF" w14:textId="77777777" w:rsidR="0052386C" w:rsidRPr="00695B03" w:rsidRDefault="0052386C" w:rsidP="00284377">
      <w:pPr>
        <w:widowControl/>
        <w:autoSpaceDE w:val="0"/>
        <w:autoSpaceDN w:val="0"/>
        <w:adjustRightInd w:val="0"/>
        <w:rPr>
          <w:b/>
          <w:bCs/>
          <w:i/>
          <w:iCs/>
          <w:lang w:val="en-GB"/>
        </w:rPr>
      </w:pPr>
    </w:p>
    <w:p w14:paraId="4A7EE21F" w14:textId="5F338E04" w:rsidR="00F579E6" w:rsidRPr="0000216B" w:rsidRDefault="00901154" w:rsidP="00940423">
      <w:pPr>
        <w:pStyle w:val="ListParagraph"/>
        <w:numPr>
          <w:ilvl w:val="2"/>
          <w:numId w:val="24"/>
        </w:numPr>
        <w:ind w:left="0" w:firstLine="0"/>
        <w:rPr>
          <w:lang w:val="en-GB"/>
        </w:rPr>
      </w:pPr>
      <w:r w:rsidRPr="0000216B">
        <w:rPr>
          <w:lang w:val="en-GB"/>
        </w:rPr>
        <w:t xml:space="preserve">Move </w:t>
      </w:r>
      <w:r w:rsidR="00F579E6" w:rsidRPr="0000216B">
        <w:rPr>
          <w:lang w:val="en-GB"/>
        </w:rPr>
        <w:t xml:space="preserve">the </w:t>
      </w:r>
      <w:r w:rsidRPr="0000216B">
        <w:rPr>
          <w:lang w:val="en-GB"/>
        </w:rPr>
        <w:t>mouse to the</w:t>
      </w:r>
      <w:r w:rsidR="00C12FA0" w:rsidRPr="0000216B">
        <w:rPr>
          <w:lang w:val="en-GB"/>
        </w:rPr>
        <w:t xml:space="preserve"> </w:t>
      </w:r>
      <w:r w:rsidR="00F579E6" w:rsidRPr="0000216B">
        <w:rPr>
          <w:lang w:val="en-GB"/>
        </w:rPr>
        <w:t>dissection microscope</w:t>
      </w:r>
      <w:r w:rsidRPr="0000216B">
        <w:rPr>
          <w:lang w:val="en-GB"/>
        </w:rPr>
        <w:t>, abdomen up</w:t>
      </w:r>
      <w:r w:rsidR="003D0C37" w:rsidRPr="0000216B">
        <w:rPr>
          <w:lang w:val="en-GB"/>
        </w:rPr>
        <w:t>, tail towards</w:t>
      </w:r>
      <w:r w:rsidR="00D85AB3" w:rsidRPr="0000216B">
        <w:rPr>
          <w:lang w:val="en-GB"/>
        </w:rPr>
        <w:t xml:space="preserve"> the experimenter,</w:t>
      </w:r>
      <w:r w:rsidR="003D0C37" w:rsidRPr="0000216B">
        <w:rPr>
          <w:lang w:val="en-GB"/>
        </w:rPr>
        <w:t xml:space="preserve"> and head away from </w:t>
      </w:r>
      <w:r w:rsidR="00983DA4" w:rsidRPr="0000216B">
        <w:rPr>
          <w:lang w:val="en-GB"/>
        </w:rPr>
        <w:t>the experimenter</w:t>
      </w:r>
      <w:r w:rsidR="00F579E6" w:rsidRPr="0000216B">
        <w:rPr>
          <w:lang w:val="en-GB"/>
        </w:rPr>
        <w:t xml:space="preserve">. </w:t>
      </w:r>
      <w:r w:rsidR="00474D98" w:rsidRPr="0000216B">
        <w:rPr>
          <w:lang w:val="en-GB"/>
        </w:rPr>
        <w:t xml:space="preserve">The anatomical landmarks of interest are depicted in </w:t>
      </w:r>
      <w:r w:rsidR="00474D98" w:rsidRPr="00940423">
        <w:rPr>
          <w:b/>
          <w:bCs/>
          <w:lang w:val="en-GB"/>
        </w:rPr>
        <w:t>Fig</w:t>
      </w:r>
      <w:r w:rsidR="00D85AB3" w:rsidRPr="00940423">
        <w:rPr>
          <w:b/>
          <w:bCs/>
          <w:lang w:val="en-GB"/>
        </w:rPr>
        <w:t>ure</w:t>
      </w:r>
      <w:r w:rsidR="00474D98" w:rsidRPr="00940423">
        <w:rPr>
          <w:b/>
          <w:bCs/>
          <w:lang w:val="en-GB"/>
        </w:rPr>
        <w:t xml:space="preserve"> 2A</w:t>
      </w:r>
      <w:r w:rsidR="00F80353" w:rsidRPr="0000216B">
        <w:rPr>
          <w:lang w:val="en-GB"/>
        </w:rPr>
        <w:t>.</w:t>
      </w:r>
    </w:p>
    <w:p w14:paraId="0503FB8E" w14:textId="77777777" w:rsidR="0052386C" w:rsidRPr="001C2C35" w:rsidRDefault="0052386C">
      <w:pPr>
        <w:rPr>
          <w:lang w:val="en-GB"/>
        </w:rPr>
      </w:pPr>
    </w:p>
    <w:p w14:paraId="122E016E" w14:textId="5EC10BE8" w:rsidR="0052386C" w:rsidRDefault="006F4DEC" w:rsidP="00940423">
      <w:pPr>
        <w:pStyle w:val="ListParagraph"/>
        <w:numPr>
          <w:ilvl w:val="2"/>
          <w:numId w:val="24"/>
        </w:numPr>
        <w:ind w:left="0" w:firstLine="0"/>
      </w:pPr>
      <w:r w:rsidRPr="00940423">
        <w:rPr>
          <w:lang w:val="en-GB"/>
        </w:rPr>
        <w:t>Locate</w:t>
      </w:r>
      <w:r w:rsidRPr="00957E89">
        <w:t xml:space="preserve"> the inferior vena cava</w:t>
      </w:r>
      <w:r w:rsidR="00F80353" w:rsidRPr="00957E89">
        <w:t xml:space="preserve"> (</w:t>
      </w:r>
      <w:r w:rsidR="00F80353" w:rsidRPr="00957E89">
        <w:rPr>
          <w:b/>
          <w:bCs/>
        </w:rPr>
        <w:t>Fig</w:t>
      </w:r>
      <w:r w:rsidR="00D85AB3" w:rsidRPr="00957E89">
        <w:rPr>
          <w:b/>
          <w:bCs/>
        </w:rPr>
        <w:t>ure</w:t>
      </w:r>
      <w:r w:rsidR="00F80353" w:rsidRPr="00957E89">
        <w:rPr>
          <w:b/>
          <w:bCs/>
        </w:rPr>
        <w:t xml:space="preserve"> 2A</w:t>
      </w:r>
      <w:r w:rsidR="00F80353" w:rsidRPr="00957E89">
        <w:t>)</w:t>
      </w:r>
      <w:r w:rsidR="00FF26F0" w:rsidRPr="00957E89">
        <w:t xml:space="preserve"> by moving the intestine to the side</w:t>
      </w:r>
      <w:r w:rsidRPr="00957E89">
        <w:t xml:space="preserve">. </w:t>
      </w:r>
      <w:r w:rsidR="00D85AB3" w:rsidRPr="00331441">
        <w:t>Us</w:t>
      </w:r>
      <w:r w:rsidR="00D85AB3">
        <w:t xml:space="preserve">e </w:t>
      </w:r>
      <w:r w:rsidR="00CF7486">
        <w:t>spring scissors</w:t>
      </w:r>
      <w:r w:rsidR="00D85AB3">
        <w:t xml:space="preserve"> to</w:t>
      </w:r>
      <w:r w:rsidR="00CF7486">
        <w:t xml:space="preserve"> </w:t>
      </w:r>
      <w:r w:rsidR="00CF7486">
        <w:rPr>
          <w:lang w:val="en-GB"/>
        </w:rPr>
        <w:t>m</w:t>
      </w:r>
      <w:r w:rsidRPr="001C2C35">
        <w:rPr>
          <w:lang w:val="en-GB"/>
        </w:rPr>
        <w:t>ake a</w:t>
      </w:r>
      <w:r w:rsidRPr="001C2C35">
        <w:t xml:space="preserve"> small transversal incision in the inferior vena cava</w:t>
      </w:r>
      <w:r w:rsidR="00D85AB3">
        <w:t xml:space="preserve"> to</w:t>
      </w:r>
      <w:r w:rsidR="00CF7486">
        <w:t xml:space="preserve"> allow </w:t>
      </w:r>
      <w:r w:rsidR="00D85AB3">
        <w:t xml:space="preserve">the </w:t>
      </w:r>
      <w:r w:rsidRPr="001C2C35">
        <w:t xml:space="preserve">release </w:t>
      </w:r>
      <w:r w:rsidR="00331441">
        <w:t xml:space="preserve">of hepatic </w:t>
      </w:r>
      <w:r w:rsidRPr="001C2C35">
        <w:t>vascular pressure</w:t>
      </w:r>
      <w:r w:rsidR="00F10D85">
        <w:t xml:space="preserve"> (</w:t>
      </w:r>
      <w:r w:rsidR="00F10D85" w:rsidRPr="00940423">
        <w:rPr>
          <w:b/>
          <w:bCs/>
        </w:rPr>
        <w:t>Fig</w:t>
      </w:r>
      <w:r w:rsidR="00D85AB3" w:rsidRPr="00940423">
        <w:rPr>
          <w:b/>
          <w:bCs/>
        </w:rPr>
        <w:t>ure</w:t>
      </w:r>
      <w:r w:rsidR="00F10D85" w:rsidRPr="00940423">
        <w:rPr>
          <w:b/>
          <w:bCs/>
        </w:rPr>
        <w:t xml:space="preserve"> 2Bi</w:t>
      </w:r>
      <w:r w:rsidR="00F10D85">
        <w:t>)</w:t>
      </w:r>
      <w:r w:rsidRPr="001C2C35">
        <w:t>.</w:t>
      </w:r>
    </w:p>
    <w:p w14:paraId="346F1AD1" w14:textId="563D8BEE" w:rsidR="006F4DEC" w:rsidRPr="001C2C35" w:rsidRDefault="006F4DEC">
      <w:r w:rsidRPr="001C2C35">
        <w:t xml:space="preserve"> </w:t>
      </w:r>
    </w:p>
    <w:p w14:paraId="6DB6E935" w14:textId="6D6D3ECF" w:rsidR="0074095F" w:rsidRPr="00940423" w:rsidRDefault="00892B2A" w:rsidP="00940423">
      <w:pPr>
        <w:pStyle w:val="ListParagraph"/>
        <w:numPr>
          <w:ilvl w:val="2"/>
          <w:numId w:val="24"/>
        </w:numPr>
        <w:ind w:left="0" w:firstLine="0"/>
        <w:rPr>
          <w:highlight w:val="yellow"/>
        </w:rPr>
      </w:pPr>
      <w:r w:rsidRPr="00940423">
        <w:rPr>
          <w:highlight w:val="yellow"/>
          <w:lang w:val="en-GB"/>
        </w:rPr>
        <w:t>Expose</w:t>
      </w:r>
      <w:r w:rsidRPr="00940423">
        <w:rPr>
          <w:highlight w:val="yellow"/>
        </w:rPr>
        <w:t xml:space="preserve"> the common bile duct and portal vein</w:t>
      </w:r>
      <w:r w:rsidR="0000216B" w:rsidRPr="00940423">
        <w:rPr>
          <w:highlight w:val="yellow"/>
        </w:rPr>
        <w:t xml:space="preserve"> as described in steps 1.2.</w:t>
      </w:r>
      <w:r w:rsidR="00940423">
        <w:rPr>
          <w:highlight w:val="yellow"/>
        </w:rPr>
        <w:t>4</w:t>
      </w:r>
      <w:r w:rsidR="0000216B" w:rsidRPr="00940423">
        <w:rPr>
          <w:highlight w:val="yellow"/>
        </w:rPr>
        <w:t>–</w:t>
      </w:r>
      <w:r w:rsidRPr="00940423">
        <w:rPr>
          <w:highlight w:val="yellow"/>
        </w:rPr>
        <w:t xml:space="preserve"> </w:t>
      </w:r>
      <w:r w:rsidR="0000216B" w:rsidRPr="00940423">
        <w:rPr>
          <w:highlight w:val="yellow"/>
        </w:rPr>
        <w:t>1.2.6.</w:t>
      </w:r>
    </w:p>
    <w:p w14:paraId="045B6209" w14:textId="77777777" w:rsidR="0074095F" w:rsidRPr="00A37479" w:rsidRDefault="0074095F">
      <w:pPr>
        <w:rPr>
          <w:highlight w:val="yellow"/>
        </w:rPr>
      </w:pPr>
    </w:p>
    <w:p w14:paraId="7876A2D1" w14:textId="526D24D2" w:rsidR="003B3FEE" w:rsidRDefault="006F4DEC" w:rsidP="00940423">
      <w:pPr>
        <w:pStyle w:val="ListParagraph"/>
        <w:numPr>
          <w:ilvl w:val="2"/>
          <w:numId w:val="24"/>
        </w:numPr>
        <w:ind w:left="0" w:firstLine="0"/>
      </w:pPr>
      <w:r w:rsidRPr="00A37479">
        <w:rPr>
          <w:highlight w:val="yellow"/>
        </w:rPr>
        <w:t xml:space="preserve">Move the intestine and pancreas </w:t>
      </w:r>
      <w:r w:rsidR="72A05CC2" w:rsidRPr="00A37479">
        <w:rPr>
          <w:highlight w:val="yellow"/>
        </w:rPr>
        <w:t xml:space="preserve">to </w:t>
      </w:r>
      <w:r w:rsidR="00983DA4">
        <w:rPr>
          <w:highlight w:val="yellow"/>
        </w:rPr>
        <w:t xml:space="preserve">the </w:t>
      </w:r>
      <w:r w:rsidR="72A05CC2" w:rsidRPr="00A37479">
        <w:rPr>
          <w:highlight w:val="yellow"/>
        </w:rPr>
        <w:t>right side</w:t>
      </w:r>
      <w:r w:rsidR="00983DA4">
        <w:rPr>
          <w:highlight w:val="yellow"/>
        </w:rPr>
        <w:t xml:space="preserve"> (of the experimenter)</w:t>
      </w:r>
      <w:r w:rsidR="72A05CC2" w:rsidRPr="00A37479">
        <w:rPr>
          <w:highlight w:val="yellow"/>
        </w:rPr>
        <w:t xml:space="preserve"> </w:t>
      </w:r>
      <w:r w:rsidRPr="00A37479">
        <w:rPr>
          <w:highlight w:val="yellow"/>
        </w:rPr>
        <w:t xml:space="preserve">using </w:t>
      </w:r>
      <w:r w:rsidR="00C12FA0" w:rsidRPr="00A37479">
        <w:rPr>
          <w:highlight w:val="yellow"/>
        </w:rPr>
        <w:t xml:space="preserve">a </w:t>
      </w:r>
      <w:r w:rsidR="00017BCC" w:rsidRPr="00A37479">
        <w:rPr>
          <w:highlight w:val="yellow"/>
        </w:rPr>
        <w:t>phosphate</w:t>
      </w:r>
      <w:r w:rsidR="00017BCC">
        <w:rPr>
          <w:highlight w:val="yellow"/>
        </w:rPr>
        <w:t>-</w:t>
      </w:r>
      <w:r w:rsidR="00F10D85" w:rsidRPr="00A37479">
        <w:rPr>
          <w:highlight w:val="yellow"/>
        </w:rPr>
        <w:t>buffered saline (PBS)</w:t>
      </w:r>
      <w:r w:rsidR="00761800" w:rsidRPr="00A37479">
        <w:rPr>
          <w:highlight w:val="yellow"/>
        </w:rPr>
        <w:t>-</w:t>
      </w:r>
      <w:r w:rsidR="00B9587A" w:rsidRPr="00A37479">
        <w:rPr>
          <w:highlight w:val="yellow"/>
        </w:rPr>
        <w:t>wetted</w:t>
      </w:r>
      <w:r w:rsidR="00F10D85" w:rsidRPr="00A37479">
        <w:rPr>
          <w:highlight w:val="yellow"/>
        </w:rPr>
        <w:t xml:space="preserve"> </w:t>
      </w:r>
      <w:r w:rsidRPr="00A37479">
        <w:rPr>
          <w:highlight w:val="yellow"/>
        </w:rPr>
        <w:t>cotton swab</w:t>
      </w:r>
      <w:r w:rsidRPr="001C2C35">
        <w:t xml:space="preserve">. </w:t>
      </w:r>
    </w:p>
    <w:p w14:paraId="043EF871" w14:textId="77777777" w:rsidR="0074095F" w:rsidRPr="001C2C35" w:rsidRDefault="0074095F" w:rsidP="00940423"/>
    <w:p w14:paraId="23C2F26A" w14:textId="402A6082" w:rsidR="003B3FEE" w:rsidRDefault="00F9284D" w:rsidP="00940423">
      <w:pPr>
        <w:pStyle w:val="ListParagraph"/>
        <w:numPr>
          <w:ilvl w:val="2"/>
          <w:numId w:val="24"/>
        </w:numPr>
        <w:ind w:left="0" w:firstLine="0"/>
        <w:rPr>
          <w:highlight w:val="yellow"/>
        </w:rPr>
      </w:pPr>
      <w:r w:rsidRPr="00A37479">
        <w:rPr>
          <w:highlight w:val="yellow"/>
        </w:rPr>
        <w:t xml:space="preserve">Flip the </w:t>
      </w:r>
      <w:r w:rsidR="006E695C" w:rsidRPr="00A37479">
        <w:rPr>
          <w:highlight w:val="yellow"/>
        </w:rPr>
        <w:t xml:space="preserve">ventral side of </w:t>
      </w:r>
      <w:r w:rsidR="00017BCC">
        <w:rPr>
          <w:highlight w:val="yellow"/>
        </w:rPr>
        <w:t xml:space="preserve">the </w:t>
      </w:r>
      <w:r w:rsidRPr="00A37479">
        <w:rPr>
          <w:highlight w:val="yellow"/>
        </w:rPr>
        <w:t xml:space="preserve">liver </w:t>
      </w:r>
      <w:r w:rsidR="006E695C" w:rsidRPr="00A37479">
        <w:rPr>
          <w:highlight w:val="yellow"/>
        </w:rPr>
        <w:t xml:space="preserve">towards the heart </w:t>
      </w:r>
      <w:r w:rsidRPr="00A37479">
        <w:rPr>
          <w:highlight w:val="yellow"/>
        </w:rPr>
        <w:t xml:space="preserve">using </w:t>
      </w:r>
      <w:r w:rsidR="003D0C37" w:rsidRPr="00A37479">
        <w:rPr>
          <w:highlight w:val="yellow"/>
        </w:rPr>
        <w:t>the</w:t>
      </w:r>
      <w:r w:rsidR="00B9587A" w:rsidRPr="00A37479">
        <w:rPr>
          <w:highlight w:val="yellow"/>
        </w:rPr>
        <w:t xml:space="preserve"> PBS-</w:t>
      </w:r>
      <w:r w:rsidR="00F10D85" w:rsidRPr="00A37479">
        <w:rPr>
          <w:highlight w:val="yellow"/>
        </w:rPr>
        <w:t>wet</w:t>
      </w:r>
      <w:r w:rsidR="00B9587A" w:rsidRPr="00A37479">
        <w:rPr>
          <w:highlight w:val="yellow"/>
        </w:rPr>
        <w:t>ted</w:t>
      </w:r>
      <w:r w:rsidR="00F10D85" w:rsidRPr="00A37479">
        <w:rPr>
          <w:highlight w:val="yellow"/>
        </w:rPr>
        <w:t xml:space="preserve"> </w:t>
      </w:r>
      <w:r w:rsidRPr="00A37479">
        <w:rPr>
          <w:highlight w:val="yellow"/>
        </w:rPr>
        <w:t>cotton swab to expose the visceral surface and</w:t>
      </w:r>
      <w:r w:rsidR="00284377" w:rsidRPr="00A37479">
        <w:rPr>
          <w:highlight w:val="yellow"/>
        </w:rPr>
        <w:t xml:space="preserve"> the</w:t>
      </w:r>
      <w:r w:rsidRPr="00A37479">
        <w:rPr>
          <w:highlight w:val="yellow"/>
        </w:rPr>
        <w:t xml:space="preserve"> hilar region. </w:t>
      </w:r>
    </w:p>
    <w:p w14:paraId="32A89CF0" w14:textId="77777777" w:rsidR="0074095F" w:rsidRPr="00A37479" w:rsidRDefault="0074095F" w:rsidP="00940423">
      <w:pPr>
        <w:rPr>
          <w:highlight w:val="yellow"/>
        </w:rPr>
      </w:pPr>
    </w:p>
    <w:p w14:paraId="4369451C" w14:textId="0D8313FD" w:rsidR="003B3FEE" w:rsidRDefault="00F9284D" w:rsidP="00940423">
      <w:pPr>
        <w:pStyle w:val="ListParagraph"/>
        <w:numPr>
          <w:ilvl w:val="2"/>
          <w:numId w:val="24"/>
        </w:numPr>
        <w:ind w:left="0" w:firstLine="0"/>
        <w:rPr>
          <w:color w:val="000000" w:themeColor="text1"/>
        </w:rPr>
      </w:pPr>
      <w:r w:rsidRPr="00A37479">
        <w:rPr>
          <w:highlight w:val="yellow"/>
        </w:rPr>
        <w:t xml:space="preserve">Locate the common bile duct that runs from the hilar region across </w:t>
      </w:r>
      <w:r w:rsidR="00C12FA0" w:rsidRPr="00A37479">
        <w:rPr>
          <w:highlight w:val="yellow"/>
        </w:rPr>
        <w:t xml:space="preserve">the </w:t>
      </w:r>
      <w:r w:rsidRPr="00A37479">
        <w:rPr>
          <w:highlight w:val="yellow"/>
        </w:rPr>
        <w:t xml:space="preserve">pancreas and into the intestine at the sphincter of </w:t>
      </w:r>
      <w:r w:rsidRPr="00A37479">
        <w:rPr>
          <w:color w:val="000000" w:themeColor="text1"/>
          <w:highlight w:val="yellow"/>
        </w:rPr>
        <w:t>Oddi</w:t>
      </w:r>
      <w:r w:rsidR="00C12FA0" w:rsidRPr="00A37479">
        <w:rPr>
          <w:color w:val="000000" w:themeColor="text1"/>
          <w:highlight w:val="yellow"/>
        </w:rPr>
        <w:t xml:space="preserve"> </w:t>
      </w:r>
      <w:r w:rsidR="00C12FA0" w:rsidRPr="00563FEE">
        <w:rPr>
          <w:color w:val="000000" w:themeColor="text1"/>
        </w:rPr>
        <w:t>(</w:t>
      </w:r>
      <w:r w:rsidR="00C12FA0" w:rsidRPr="00940423">
        <w:rPr>
          <w:b/>
          <w:bCs/>
          <w:color w:val="000000" w:themeColor="text1"/>
        </w:rPr>
        <w:t>Fig</w:t>
      </w:r>
      <w:r w:rsidR="00017BCC">
        <w:rPr>
          <w:b/>
          <w:bCs/>
          <w:color w:val="000000" w:themeColor="text1"/>
        </w:rPr>
        <w:t>ure</w:t>
      </w:r>
      <w:r w:rsidR="00C12FA0" w:rsidRPr="00940423">
        <w:rPr>
          <w:b/>
          <w:bCs/>
          <w:color w:val="000000" w:themeColor="text1"/>
        </w:rPr>
        <w:t xml:space="preserve"> </w:t>
      </w:r>
      <w:r w:rsidR="00F80353" w:rsidRPr="00940423">
        <w:rPr>
          <w:b/>
          <w:bCs/>
          <w:color w:val="000000" w:themeColor="text1"/>
        </w:rPr>
        <w:t>2B</w:t>
      </w:r>
      <w:r w:rsidR="00F10D85" w:rsidRPr="00940423">
        <w:rPr>
          <w:b/>
          <w:bCs/>
          <w:color w:val="000000" w:themeColor="text1"/>
        </w:rPr>
        <w:t>ii</w:t>
      </w:r>
      <w:r w:rsidR="00B459F6" w:rsidRPr="0025616E">
        <w:rPr>
          <w:color w:val="000000" w:themeColor="text1"/>
        </w:rPr>
        <w:t xml:space="preserve">, </w:t>
      </w:r>
      <w:r w:rsidR="001C6C9E" w:rsidRPr="00FF26F0">
        <w:rPr>
          <w:color w:val="000000" w:themeColor="text1"/>
        </w:rPr>
        <w:t xml:space="preserve">common bile duct </w:t>
      </w:r>
      <w:r w:rsidR="00761800" w:rsidRPr="00FF26F0">
        <w:rPr>
          <w:color w:val="000000" w:themeColor="text1"/>
        </w:rPr>
        <w:t xml:space="preserve">outlined </w:t>
      </w:r>
      <w:r w:rsidR="001C6C9E" w:rsidRPr="00FF26F0">
        <w:rPr>
          <w:color w:val="000000" w:themeColor="text1"/>
        </w:rPr>
        <w:t xml:space="preserve">with </w:t>
      </w:r>
      <w:r w:rsidR="00017BCC">
        <w:rPr>
          <w:color w:val="000000" w:themeColor="text1"/>
        </w:rPr>
        <w:t xml:space="preserve">the </w:t>
      </w:r>
      <w:r w:rsidR="00B459F6" w:rsidRPr="00FF26F0">
        <w:rPr>
          <w:color w:val="000000" w:themeColor="text1"/>
        </w:rPr>
        <w:t>yellow dotted line, black arrowhead</w:t>
      </w:r>
      <w:r w:rsidR="001C6C9E" w:rsidRPr="00FF26F0">
        <w:rPr>
          <w:color w:val="000000" w:themeColor="text1"/>
        </w:rPr>
        <w:t>s point to Sphincter of Oddi</w:t>
      </w:r>
      <w:r w:rsidR="00C12FA0" w:rsidRPr="00FF26F0">
        <w:rPr>
          <w:color w:val="000000" w:themeColor="text1"/>
        </w:rPr>
        <w:t>)</w:t>
      </w:r>
      <w:r w:rsidRPr="00FF26F0">
        <w:rPr>
          <w:color w:val="000000" w:themeColor="text1"/>
        </w:rPr>
        <w:t>.</w:t>
      </w:r>
      <w:r w:rsidR="003B3FEE" w:rsidRPr="001C2C35">
        <w:rPr>
          <w:color w:val="000000" w:themeColor="text1"/>
        </w:rPr>
        <w:t xml:space="preserve"> </w:t>
      </w:r>
    </w:p>
    <w:p w14:paraId="6B1E94B1" w14:textId="77777777" w:rsidR="0074095F" w:rsidRPr="001C2C35" w:rsidRDefault="0074095F" w:rsidP="000D27E9">
      <w:pPr>
        <w:ind w:left="720"/>
      </w:pPr>
    </w:p>
    <w:p w14:paraId="4E13D580" w14:textId="406A49E0" w:rsidR="00F10D85" w:rsidRDefault="003B3FEE" w:rsidP="00DD3E05">
      <w:r w:rsidRPr="001C2C35">
        <w:t xml:space="preserve">NOTE: Make sure the liver is moist throughout the procedure by sprinkling it with </w:t>
      </w:r>
      <w:r w:rsidR="00F10D85">
        <w:t>PBS.</w:t>
      </w:r>
    </w:p>
    <w:p w14:paraId="7BFC5DDA" w14:textId="7D129CBC" w:rsidR="003B3FEE" w:rsidRPr="001C2C35" w:rsidRDefault="003B3FEE" w:rsidP="00DD3E05">
      <w:r w:rsidRPr="001C2C35">
        <w:t xml:space="preserve"> </w:t>
      </w:r>
    </w:p>
    <w:p w14:paraId="28206D88" w14:textId="0ED71409" w:rsidR="0067743A" w:rsidRDefault="00FC1C3B" w:rsidP="00940423">
      <w:pPr>
        <w:pStyle w:val="ListParagraph"/>
        <w:numPr>
          <w:ilvl w:val="2"/>
          <w:numId w:val="24"/>
        </w:numPr>
        <w:ind w:left="0" w:firstLine="0"/>
        <w:rPr>
          <w:color w:val="000000" w:themeColor="text1"/>
        </w:rPr>
      </w:pPr>
      <w:r w:rsidRPr="00A37479">
        <w:rPr>
          <w:highlight w:val="yellow"/>
        </w:rPr>
        <w:t>Clear</w:t>
      </w:r>
      <w:r w:rsidR="58DA8868" w:rsidRPr="00A37479">
        <w:rPr>
          <w:highlight w:val="yellow"/>
        </w:rPr>
        <w:t xml:space="preserve"> surrounding tissue</w:t>
      </w:r>
      <w:r w:rsidR="00B851F0" w:rsidRPr="00A37479">
        <w:rPr>
          <w:highlight w:val="yellow"/>
        </w:rPr>
        <w:t xml:space="preserve"> (area ~ 5 mm) </w:t>
      </w:r>
      <w:r w:rsidR="58DA8868" w:rsidRPr="00A37479">
        <w:rPr>
          <w:highlight w:val="yellow"/>
        </w:rPr>
        <w:t xml:space="preserve">from </w:t>
      </w:r>
      <w:r w:rsidR="00F9284D" w:rsidRPr="00A37479">
        <w:rPr>
          <w:highlight w:val="yellow"/>
        </w:rPr>
        <w:t xml:space="preserve">the common bile duct using straight forceps. </w:t>
      </w:r>
      <w:r w:rsidR="00B851F0" w:rsidRPr="00A37479">
        <w:rPr>
          <w:highlight w:val="yellow"/>
        </w:rPr>
        <w:t>Place</w:t>
      </w:r>
      <w:r w:rsidR="00F9284D" w:rsidRPr="00A37479">
        <w:rPr>
          <w:highlight w:val="yellow"/>
        </w:rPr>
        <w:t xml:space="preserve"> silk suture</w:t>
      </w:r>
      <w:r w:rsidR="00F10D85" w:rsidRPr="00A37479">
        <w:rPr>
          <w:highlight w:val="yellow"/>
        </w:rPr>
        <w:t xml:space="preserve"> </w:t>
      </w:r>
      <w:r w:rsidR="00525E14" w:rsidRPr="00A37479">
        <w:rPr>
          <w:highlight w:val="yellow"/>
        </w:rPr>
        <w:t>thread</w:t>
      </w:r>
      <w:r w:rsidR="00B9587A" w:rsidRPr="00A37479">
        <w:rPr>
          <w:highlight w:val="yellow"/>
        </w:rPr>
        <w:t xml:space="preserve"> (size 4-0, 0.17 mm</w:t>
      </w:r>
      <w:r w:rsidR="00017BCC">
        <w:rPr>
          <w:highlight w:val="yellow"/>
        </w:rPr>
        <w:t xml:space="preserve">, </w:t>
      </w:r>
      <w:r w:rsidR="00F9284D" w:rsidRPr="00A37479">
        <w:rPr>
          <w:highlight w:val="yellow"/>
        </w:rPr>
        <w:t>3 – 5 cm long)</w:t>
      </w:r>
      <w:r w:rsidR="009B3471" w:rsidRPr="00A37479">
        <w:rPr>
          <w:highlight w:val="yellow"/>
        </w:rPr>
        <w:t xml:space="preserve"> </w:t>
      </w:r>
      <w:r w:rsidR="00B851F0" w:rsidRPr="00A37479">
        <w:rPr>
          <w:highlight w:val="yellow"/>
        </w:rPr>
        <w:t>under</w:t>
      </w:r>
      <w:r w:rsidR="005A4DED" w:rsidRPr="00A37479">
        <w:rPr>
          <w:highlight w:val="yellow"/>
        </w:rPr>
        <w:t xml:space="preserve"> the common bile duc</w:t>
      </w:r>
      <w:r w:rsidR="009B3471" w:rsidRPr="00A37479">
        <w:rPr>
          <w:highlight w:val="yellow"/>
        </w:rPr>
        <w:t xml:space="preserve">t </w:t>
      </w:r>
      <w:r w:rsidR="009B3471" w:rsidRPr="00563FEE">
        <w:t>(</w:t>
      </w:r>
      <w:r w:rsidR="009B3471" w:rsidRPr="00940423">
        <w:rPr>
          <w:b/>
          <w:bCs/>
        </w:rPr>
        <w:t>Fig</w:t>
      </w:r>
      <w:r w:rsidR="00017BCC" w:rsidRPr="00940423">
        <w:rPr>
          <w:b/>
          <w:bCs/>
        </w:rPr>
        <w:t>ure</w:t>
      </w:r>
      <w:r w:rsidR="009B3471" w:rsidRPr="00940423">
        <w:rPr>
          <w:b/>
          <w:bCs/>
        </w:rPr>
        <w:t xml:space="preserve"> 2B</w:t>
      </w:r>
      <w:r w:rsidR="00A370DD" w:rsidRPr="00940423">
        <w:rPr>
          <w:b/>
          <w:bCs/>
        </w:rPr>
        <w:t>ii</w:t>
      </w:r>
      <w:r w:rsidR="009B3471" w:rsidRPr="0025616E">
        <w:t xml:space="preserve">) </w:t>
      </w:r>
      <w:r w:rsidR="005B6FB6" w:rsidRPr="00A37479">
        <w:rPr>
          <w:highlight w:val="yellow"/>
        </w:rPr>
        <w:t xml:space="preserve">and tie a loose </w:t>
      </w:r>
      <w:r w:rsidR="006F2A97" w:rsidRPr="00A37479">
        <w:rPr>
          <w:highlight w:val="yellow"/>
        </w:rPr>
        <w:t>overhand</w:t>
      </w:r>
      <w:r w:rsidR="0073533C" w:rsidRPr="00A37479">
        <w:rPr>
          <w:highlight w:val="yellow"/>
        </w:rPr>
        <w:t xml:space="preserve"> </w:t>
      </w:r>
      <w:r w:rsidR="005B6FB6" w:rsidRPr="00A37479">
        <w:rPr>
          <w:highlight w:val="yellow"/>
        </w:rPr>
        <w:t xml:space="preserve">knot around the common bile </w:t>
      </w:r>
      <w:r w:rsidR="005B6FB6" w:rsidRPr="00A37479">
        <w:rPr>
          <w:color w:val="000000" w:themeColor="text1"/>
          <w:highlight w:val="yellow"/>
        </w:rPr>
        <w:t>duct</w:t>
      </w:r>
      <w:r w:rsidR="00525E14" w:rsidRPr="00A37479">
        <w:rPr>
          <w:color w:val="000000" w:themeColor="text1"/>
          <w:highlight w:val="yellow"/>
        </w:rPr>
        <w:t xml:space="preserve"> </w:t>
      </w:r>
      <w:r w:rsidR="00525E14" w:rsidRPr="00563FEE">
        <w:rPr>
          <w:color w:val="000000" w:themeColor="text1"/>
        </w:rPr>
        <w:t>(</w:t>
      </w:r>
      <w:r w:rsidR="005B6FB6" w:rsidRPr="00940423">
        <w:rPr>
          <w:b/>
          <w:bCs/>
          <w:color w:val="000000" w:themeColor="text1"/>
        </w:rPr>
        <w:t>Fig</w:t>
      </w:r>
      <w:r w:rsidR="00017BCC" w:rsidRPr="00940423">
        <w:rPr>
          <w:b/>
          <w:bCs/>
          <w:color w:val="000000" w:themeColor="text1"/>
        </w:rPr>
        <w:t>ure</w:t>
      </w:r>
      <w:r w:rsidR="005B6FB6" w:rsidRPr="00940423">
        <w:rPr>
          <w:b/>
          <w:bCs/>
          <w:color w:val="000000" w:themeColor="text1"/>
        </w:rPr>
        <w:t xml:space="preserve"> 2B</w:t>
      </w:r>
      <w:r w:rsidR="00A370DD" w:rsidRPr="00940423">
        <w:rPr>
          <w:b/>
          <w:bCs/>
          <w:color w:val="000000" w:themeColor="text1"/>
        </w:rPr>
        <w:t>iii</w:t>
      </w:r>
      <w:r w:rsidR="00525E14" w:rsidRPr="0025616E">
        <w:rPr>
          <w:color w:val="000000" w:themeColor="text1"/>
        </w:rPr>
        <w:t>)</w:t>
      </w:r>
      <w:r w:rsidR="00F9284D" w:rsidRPr="0025616E">
        <w:rPr>
          <w:color w:val="000000" w:themeColor="text1"/>
        </w:rPr>
        <w:t>.</w:t>
      </w:r>
      <w:r w:rsidR="00F9284D" w:rsidRPr="001C2C35">
        <w:rPr>
          <w:color w:val="000000" w:themeColor="text1"/>
        </w:rPr>
        <w:t xml:space="preserve"> </w:t>
      </w:r>
    </w:p>
    <w:p w14:paraId="1C7921B6" w14:textId="77777777" w:rsidR="0074095F" w:rsidRPr="001C2C35" w:rsidRDefault="0074095F" w:rsidP="00284377">
      <w:pPr>
        <w:rPr>
          <w:color w:val="000000" w:themeColor="text1"/>
        </w:rPr>
      </w:pPr>
    </w:p>
    <w:p w14:paraId="22B782FA" w14:textId="5FC8B6EA" w:rsidR="00284377" w:rsidRPr="001C2C35" w:rsidRDefault="00284377" w:rsidP="00284377">
      <w:r w:rsidRPr="001C2C35">
        <w:t xml:space="preserve">NOTE: Choose an area </w:t>
      </w:r>
      <w:r w:rsidR="004F6EF5" w:rsidRPr="001C2C35">
        <w:t xml:space="preserve">for the knot </w:t>
      </w:r>
      <w:r w:rsidR="00525E14" w:rsidRPr="001C2C35">
        <w:t>halfway</w:t>
      </w:r>
      <w:r w:rsidRPr="001C2C35">
        <w:t xml:space="preserve"> between the hilar region and the sphincter </w:t>
      </w:r>
      <w:r w:rsidR="00525E14" w:rsidRPr="001C2C35">
        <w:t xml:space="preserve">of </w:t>
      </w:r>
      <w:r w:rsidRPr="001C2C35">
        <w:t xml:space="preserve">Oddi and at some distance from </w:t>
      </w:r>
      <w:r w:rsidR="00017BCC">
        <w:t xml:space="preserve">the </w:t>
      </w:r>
      <w:r w:rsidRPr="001C2C35">
        <w:t>portal vein so that after the suture is tightened around the common bile duct</w:t>
      </w:r>
      <w:r w:rsidR="00017BCC">
        <w:t>,</w:t>
      </w:r>
      <w:r w:rsidRPr="001C2C35">
        <w:t xml:space="preserve"> it will not interfere with the portal vein injection. </w:t>
      </w:r>
    </w:p>
    <w:p w14:paraId="4B4FB77B" w14:textId="77777777" w:rsidR="00A370DD" w:rsidRDefault="00A370DD" w:rsidP="1360C3D5"/>
    <w:p w14:paraId="5B79322D" w14:textId="6A871829" w:rsidR="0067743A" w:rsidRDefault="004E0A86" w:rsidP="00940423">
      <w:pPr>
        <w:pStyle w:val="ListParagraph"/>
        <w:numPr>
          <w:ilvl w:val="2"/>
          <w:numId w:val="24"/>
        </w:numPr>
        <w:ind w:left="0" w:firstLine="0"/>
      </w:pPr>
      <w:r w:rsidRPr="00A37479">
        <w:rPr>
          <w:highlight w:val="yellow"/>
        </w:rPr>
        <w:lastRenderedPageBreak/>
        <w:t>Hold</w:t>
      </w:r>
      <w:r w:rsidR="55EB0D79" w:rsidRPr="00A37479">
        <w:rPr>
          <w:highlight w:val="yellow"/>
        </w:rPr>
        <w:t xml:space="preserve"> </w:t>
      </w:r>
      <w:r w:rsidR="00983DA4">
        <w:rPr>
          <w:highlight w:val="yellow"/>
        </w:rPr>
        <w:t>the</w:t>
      </w:r>
      <w:r w:rsidR="00983DA4" w:rsidRPr="00A37479">
        <w:rPr>
          <w:highlight w:val="yellow"/>
        </w:rPr>
        <w:t xml:space="preserve"> </w:t>
      </w:r>
      <w:r w:rsidR="55EB0D79" w:rsidRPr="00A37479">
        <w:rPr>
          <w:highlight w:val="yellow"/>
        </w:rPr>
        <w:t>spring scissors flat</w:t>
      </w:r>
      <w:r w:rsidR="0008423C" w:rsidRPr="00A37479">
        <w:rPr>
          <w:highlight w:val="yellow"/>
        </w:rPr>
        <w:t xml:space="preserve"> against the </w:t>
      </w:r>
      <w:r w:rsidR="00B459F6" w:rsidRPr="00A37479">
        <w:rPr>
          <w:highlight w:val="yellow"/>
        </w:rPr>
        <w:t xml:space="preserve">common </w:t>
      </w:r>
      <w:r w:rsidR="0008423C" w:rsidRPr="00A37479">
        <w:rPr>
          <w:highlight w:val="yellow"/>
        </w:rPr>
        <w:t>bile duct</w:t>
      </w:r>
      <w:r w:rsidR="55EB0D79" w:rsidRPr="00A37479">
        <w:rPr>
          <w:highlight w:val="yellow"/>
        </w:rPr>
        <w:t xml:space="preserve"> </w:t>
      </w:r>
      <w:r w:rsidRPr="00A37479">
        <w:rPr>
          <w:highlight w:val="yellow"/>
        </w:rPr>
        <w:t xml:space="preserve">to </w:t>
      </w:r>
      <w:r w:rsidR="30218892" w:rsidRPr="00A37479">
        <w:rPr>
          <w:highlight w:val="yellow"/>
        </w:rPr>
        <w:t>m</w:t>
      </w:r>
      <w:r w:rsidR="0067743A" w:rsidRPr="00A37479">
        <w:rPr>
          <w:highlight w:val="yellow"/>
        </w:rPr>
        <w:t xml:space="preserve">ake </w:t>
      </w:r>
      <w:r w:rsidR="0008423C" w:rsidRPr="00A37479">
        <w:rPr>
          <w:highlight w:val="yellow"/>
        </w:rPr>
        <w:t>an oblique</w:t>
      </w:r>
      <w:r w:rsidR="006F4DEC" w:rsidRPr="00A37479">
        <w:rPr>
          <w:highlight w:val="yellow"/>
        </w:rPr>
        <w:t xml:space="preserve"> incision</w:t>
      </w:r>
      <w:r w:rsidR="0067743A" w:rsidRPr="00A37479">
        <w:rPr>
          <w:highlight w:val="yellow"/>
        </w:rPr>
        <w:t xml:space="preserve"> to the common bile duct</w:t>
      </w:r>
      <w:r w:rsidRPr="00A37479">
        <w:rPr>
          <w:highlight w:val="yellow"/>
        </w:rPr>
        <w:t xml:space="preserve"> </w:t>
      </w:r>
      <w:r w:rsidR="0067743A" w:rsidRPr="00A37479">
        <w:rPr>
          <w:highlight w:val="yellow"/>
        </w:rPr>
        <w:t xml:space="preserve">at the spot where </w:t>
      </w:r>
      <w:r w:rsidR="00B61DE5" w:rsidRPr="00A37479">
        <w:rPr>
          <w:highlight w:val="yellow"/>
        </w:rPr>
        <w:t xml:space="preserve">the </w:t>
      </w:r>
      <w:r w:rsidR="0067743A" w:rsidRPr="00A37479">
        <w:rPr>
          <w:highlight w:val="yellow"/>
        </w:rPr>
        <w:t xml:space="preserve">common bile duct </w:t>
      </w:r>
      <w:r w:rsidR="006F4DEC" w:rsidRPr="00A37479">
        <w:rPr>
          <w:highlight w:val="yellow"/>
        </w:rPr>
        <w:t>enters the pancreas</w:t>
      </w:r>
      <w:r w:rsidR="00DC3B9B" w:rsidRPr="00A37479">
        <w:rPr>
          <w:highlight w:val="yellow"/>
        </w:rPr>
        <w:t xml:space="preserve"> and intestine</w:t>
      </w:r>
      <w:r w:rsidR="006F4DEC" w:rsidRPr="00A37479">
        <w:rPr>
          <w:highlight w:val="yellow"/>
        </w:rPr>
        <w:t xml:space="preserve"> next to </w:t>
      </w:r>
      <w:r w:rsidR="00017BCC">
        <w:rPr>
          <w:highlight w:val="yellow"/>
        </w:rPr>
        <w:t xml:space="preserve">the </w:t>
      </w:r>
      <w:r w:rsidR="006F4DEC" w:rsidRPr="00A37479">
        <w:rPr>
          <w:highlight w:val="yellow"/>
        </w:rPr>
        <w:t>sphincter of Oddi.</w:t>
      </w:r>
      <w:r w:rsidR="006F4DEC" w:rsidRPr="001C2C35">
        <w:t xml:space="preserve"> </w:t>
      </w:r>
      <w:r w:rsidR="3CB4A429" w:rsidRPr="001C2C35">
        <w:t>(</w:t>
      </w:r>
      <w:r w:rsidR="3CB4A429" w:rsidRPr="00940423">
        <w:rPr>
          <w:b/>
          <w:bCs/>
        </w:rPr>
        <w:t>Fig</w:t>
      </w:r>
      <w:r w:rsidR="00017BCC">
        <w:rPr>
          <w:b/>
          <w:bCs/>
        </w:rPr>
        <w:t>ure</w:t>
      </w:r>
      <w:r w:rsidR="00100949" w:rsidRPr="00940423">
        <w:rPr>
          <w:b/>
          <w:bCs/>
        </w:rPr>
        <w:t xml:space="preserve"> 2</w:t>
      </w:r>
      <w:r w:rsidR="00A370DD" w:rsidRPr="00940423">
        <w:rPr>
          <w:b/>
          <w:bCs/>
        </w:rPr>
        <w:t>Biv</w:t>
      </w:r>
      <w:r w:rsidR="00B459F6" w:rsidRPr="001C2C35">
        <w:t>), yellow dotted line</w:t>
      </w:r>
      <w:r w:rsidR="00F15907" w:rsidRPr="001C2C35">
        <w:t xml:space="preserve"> </w:t>
      </w:r>
      <w:r w:rsidR="00B4047D" w:rsidRPr="001C2C35">
        <w:t>outlines</w:t>
      </w:r>
      <w:r w:rsidR="00F15907" w:rsidRPr="001C2C35">
        <w:t xml:space="preserve"> </w:t>
      </w:r>
      <w:r w:rsidR="00017BCC">
        <w:t>the s</w:t>
      </w:r>
      <w:r w:rsidR="00017BCC" w:rsidRPr="001C2C35">
        <w:t xml:space="preserve">phincter </w:t>
      </w:r>
      <w:r w:rsidR="00F15907" w:rsidRPr="001C2C35">
        <w:t>of Oddi region</w:t>
      </w:r>
      <w:r w:rsidR="00B459F6" w:rsidRPr="001C2C35">
        <w:t xml:space="preserve">, </w:t>
      </w:r>
      <w:r w:rsidR="00B4047D" w:rsidRPr="001C2C35">
        <w:t xml:space="preserve">emphasized by </w:t>
      </w:r>
      <w:r w:rsidR="00B459F6" w:rsidRPr="001C2C35">
        <w:t>black arrowhead</w:t>
      </w:r>
      <w:r w:rsidR="00F15907" w:rsidRPr="001C2C35">
        <w:t>s</w:t>
      </w:r>
      <w:r w:rsidR="3CB4A429" w:rsidRPr="001C2C35">
        <w:t>)</w:t>
      </w:r>
      <w:r w:rsidR="00B459F6" w:rsidRPr="001C2C35">
        <w:t>.</w:t>
      </w:r>
    </w:p>
    <w:p w14:paraId="5D0C3AD2" w14:textId="77777777" w:rsidR="0074095F" w:rsidRPr="001C2C35" w:rsidRDefault="0074095F" w:rsidP="1360C3D5"/>
    <w:p w14:paraId="05BA3746" w14:textId="220AA14C" w:rsidR="00284377" w:rsidRPr="001C2C35" w:rsidRDefault="00284377" w:rsidP="00284377">
      <w:r w:rsidRPr="001C2C35">
        <w:t xml:space="preserve">NOTE: This is a crucial step. </w:t>
      </w:r>
      <w:r w:rsidR="00017BCC">
        <w:t>M</w:t>
      </w:r>
      <w:r w:rsidRPr="001C2C35">
        <w:t xml:space="preserve">ake </w:t>
      </w:r>
      <w:r w:rsidR="0008423C" w:rsidRPr="001C2C35">
        <w:t>an oblique and</w:t>
      </w:r>
      <w:r w:rsidRPr="001C2C35">
        <w:t xml:space="preserve"> </w:t>
      </w:r>
      <w:r w:rsidR="00017BCC">
        <w:t>not</w:t>
      </w:r>
      <w:r w:rsidR="00017BCC" w:rsidRPr="001C2C35">
        <w:t xml:space="preserve"> </w:t>
      </w:r>
      <w:r w:rsidR="00B61DE5" w:rsidRPr="001C2C35">
        <w:t xml:space="preserve">a </w:t>
      </w:r>
      <w:r w:rsidRPr="001C2C35">
        <w:t>transversal cut</w:t>
      </w:r>
      <w:r w:rsidR="00017BCC">
        <w:t>,</w:t>
      </w:r>
      <w:r w:rsidR="00FB0924" w:rsidRPr="001C2C35">
        <w:t xml:space="preserve"> and make an incision, </w:t>
      </w:r>
      <w:r w:rsidR="00017BCC">
        <w:t>not</w:t>
      </w:r>
      <w:r w:rsidR="00017BCC" w:rsidRPr="001C2C35">
        <w:t xml:space="preserve"> </w:t>
      </w:r>
      <w:r w:rsidR="00B8480D" w:rsidRPr="001C2C35">
        <w:t xml:space="preserve">sever </w:t>
      </w:r>
      <w:r w:rsidR="00B64201" w:rsidRPr="001C2C35">
        <w:t>the bile duct</w:t>
      </w:r>
      <w:r w:rsidR="00B8480D" w:rsidRPr="001C2C35">
        <w:t>. Cutting through the entire bile duct makes insertion of the tubing very challenging.</w:t>
      </w:r>
    </w:p>
    <w:p w14:paraId="1E8A9AC9" w14:textId="77777777" w:rsidR="00A370DD" w:rsidRDefault="00A370DD" w:rsidP="00284377">
      <w:pPr>
        <w:widowControl/>
        <w:autoSpaceDE w:val="0"/>
        <w:autoSpaceDN w:val="0"/>
        <w:adjustRightInd w:val="0"/>
      </w:pPr>
    </w:p>
    <w:p w14:paraId="2EF9DC67" w14:textId="0F548A45" w:rsidR="00A7197F" w:rsidRDefault="3FDBF6A6">
      <w:pPr>
        <w:pStyle w:val="ListParagraph"/>
        <w:numPr>
          <w:ilvl w:val="2"/>
          <w:numId w:val="24"/>
        </w:numPr>
        <w:ind w:left="0" w:firstLine="0"/>
        <w:rPr>
          <w:lang w:val="en-GB"/>
        </w:rPr>
      </w:pPr>
      <w:r w:rsidRPr="00A37479">
        <w:rPr>
          <w:highlight w:val="yellow"/>
          <w:lang w:val="en-GB"/>
        </w:rPr>
        <w:t>J</w:t>
      </w:r>
      <w:r w:rsidR="694A18AC" w:rsidRPr="00A37479">
        <w:rPr>
          <w:highlight w:val="yellow"/>
          <w:lang w:val="en-GB"/>
        </w:rPr>
        <w:t>ust before use, m</w:t>
      </w:r>
      <w:r w:rsidR="0067743A" w:rsidRPr="00A37479">
        <w:rPr>
          <w:highlight w:val="yellow"/>
          <w:lang w:val="en-GB"/>
        </w:rPr>
        <w:t xml:space="preserve">ix 1 </w:t>
      </w:r>
      <w:r w:rsidR="00A370DD" w:rsidRPr="00A37479">
        <w:rPr>
          <w:highlight w:val="yellow"/>
          <w:lang w:val="en-GB"/>
        </w:rPr>
        <w:t>mL</w:t>
      </w:r>
      <w:r w:rsidR="0067743A" w:rsidRPr="00A37479">
        <w:rPr>
          <w:highlight w:val="yellow"/>
          <w:lang w:val="en-GB"/>
        </w:rPr>
        <w:t xml:space="preserve"> of </w:t>
      </w:r>
      <w:r w:rsidR="00017BCC">
        <w:rPr>
          <w:highlight w:val="yellow"/>
          <w:lang w:val="en-GB"/>
        </w:rPr>
        <w:t xml:space="preserve">the </w:t>
      </w:r>
      <w:r w:rsidR="0067743A" w:rsidRPr="00A37479">
        <w:rPr>
          <w:highlight w:val="yellow"/>
          <w:lang w:val="en-GB"/>
        </w:rPr>
        <w:t>yellow resin with 50 µ</w:t>
      </w:r>
      <w:r w:rsidR="00A370DD" w:rsidRPr="00A37479">
        <w:rPr>
          <w:highlight w:val="yellow"/>
          <w:lang w:val="en-GB"/>
        </w:rPr>
        <w:t>L</w:t>
      </w:r>
      <w:r w:rsidR="0067743A" w:rsidRPr="00A37479">
        <w:rPr>
          <w:highlight w:val="yellow"/>
          <w:lang w:val="en-GB"/>
        </w:rPr>
        <w:t xml:space="preserve"> of </w:t>
      </w:r>
      <w:r w:rsidR="005D1E4D" w:rsidRPr="00A37479">
        <w:rPr>
          <w:highlight w:val="yellow"/>
          <w:lang w:val="en-GB"/>
        </w:rPr>
        <w:t>the curing agent (MV-Curing agent)</w:t>
      </w:r>
      <w:r w:rsidR="00B459F6" w:rsidRPr="00A37479">
        <w:rPr>
          <w:highlight w:val="yellow"/>
          <w:lang w:val="en-GB"/>
        </w:rPr>
        <w:t xml:space="preserve"> (by filling and emptying the 1 m</w:t>
      </w:r>
      <w:r w:rsidR="00A370DD" w:rsidRPr="00A37479">
        <w:rPr>
          <w:highlight w:val="yellow"/>
          <w:lang w:val="en-GB"/>
        </w:rPr>
        <w:t>L</w:t>
      </w:r>
      <w:r w:rsidR="00B459F6" w:rsidRPr="00A37479">
        <w:rPr>
          <w:highlight w:val="yellow"/>
          <w:lang w:val="en-GB"/>
        </w:rPr>
        <w:t xml:space="preserve"> syringe)</w:t>
      </w:r>
      <w:r w:rsidR="005D1E4D" w:rsidRPr="00A37479">
        <w:rPr>
          <w:highlight w:val="yellow"/>
          <w:lang w:val="en-GB"/>
        </w:rPr>
        <w:t xml:space="preserve"> </w:t>
      </w:r>
      <w:r w:rsidR="0067743A" w:rsidRPr="00A37479">
        <w:rPr>
          <w:highlight w:val="yellow"/>
          <w:lang w:val="en-GB"/>
        </w:rPr>
        <w:t xml:space="preserve">and fill </w:t>
      </w:r>
      <w:r w:rsidR="00A2518C" w:rsidRPr="00A37479">
        <w:rPr>
          <w:highlight w:val="yellow"/>
          <w:lang w:val="en-GB"/>
        </w:rPr>
        <w:t>a</w:t>
      </w:r>
      <w:r w:rsidR="00E61AD8" w:rsidRPr="00A37479">
        <w:rPr>
          <w:highlight w:val="yellow"/>
          <w:lang w:val="en-GB"/>
        </w:rPr>
        <w:t xml:space="preserve"> </w:t>
      </w:r>
      <w:r w:rsidR="0067743A" w:rsidRPr="00A37479">
        <w:rPr>
          <w:highlight w:val="yellow"/>
          <w:lang w:val="en-GB"/>
        </w:rPr>
        <w:t>1</w:t>
      </w:r>
      <w:r w:rsidR="00A370DD" w:rsidRPr="00A37479">
        <w:rPr>
          <w:highlight w:val="yellow"/>
          <w:lang w:val="en-GB"/>
        </w:rPr>
        <w:t xml:space="preserve"> </w:t>
      </w:r>
      <w:r w:rsidR="0067743A" w:rsidRPr="00A37479">
        <w:rPr>
          <w:highlight w:val="yellow"/>
          <w:lang w:val="en-GB"/>
        </w:rPr>
        <w:t>m</w:t>
      </w:r>
      <w:r w:rsidR="00A370DD" w:rsidRPr="00A37479">
        <w:rPr>
          <w:highlight w:val="yellow"/>
          <w:lang w:val="en-GB"/>
        </w:rPr>
        <w:t>L</w:t>
      </w:r>
      <w:r w:rsidR="0067743A" w:rsidRPr="00A37479">
        <w:rPr>
          <w:highlight w:val="yellow"/>
          <w:lang w:val="en-GB"/>
        </w:rPr>
        <w:t xml:space="preserve"> </w:t>
      </w:r>
      <w:proofErr w:type="spellStart"/>
      <w:r w:rsidR="0067743A" w:rsidRPr="00A37479">
        <w:rPr>
          <w:highlight w:val="yellow"/>
          <w:lang w:val="en-GB"/>
        </w:rPr>
        <w:t>Luer</w:t>
      </w:r>
      <w:proofErr w:type="spellEnd"/>
      <w:r w:rsidR="0067743A" w:rsidRPr="00A37479">
        <w:rPr>
          <w:highlight w:val="yellow"/>
          <w:lang w:val="en-GB"/>
        </w:rPr>
        <w:t xml:space="preserve"> syringe with the resin – </w:t>
      </w:r>
      <w:r w:rsidR="005D1E4D" w:rsidRPr="00A37479">
        <w:rPr>
          <w:highlight w:val="yellow"/>
          <w:lang w:val="en-GB"/>
        </w:rPr>
        <w:t xml:space="preserve">curing agent </w:t>
      </w:r>
      <w:r w:rsidR="0067743A" w:rsidRPr="00A37479">
        <w:rPr>
          <w:highlight w:val="yellow"/>
          <w:lang w:val="en-GB"/>
        </w:rPr>
        <w:t xml:space="preserve">mixture. </w:t>
      </w:r>
    </w:p>
    <w:p w14:paraId="17401927" w14:textId="77777777" w:rsidR="00A7197F" w:rsidRPr="00940423" w:rsidRDefault="00A7197F" w:rsidP="00940423">
      <w:pPr>
        <w:pStyle w:val="ListParagraph"/>
        <w:ind w:left="0"/>
        <w:rPr>
          <w:lang w:val="en-GB"/>
        </w:rPr>
      </w:pPr>
    </w:p>
    <w:p w14:paraId="5386CBDA" w14:textId="2347DA84" w:rsidR="0067743A" w:rsidRDefault="0067743A" w:rsidP="00940423">
      <w:pPr>
        <w:pStyle w:val="ListParagraph"/>
        <w:numPr>
          <w:ilvl w:val="2"/>
          <w:numId w:val="24"/>
        </w:numPr>
        <w:ind w:left="0" w:firstLine="0"/>
        <w:rPr>
          <w:lang w:val="en-GB"/>
        </w:rPr>
      </w:pPr>
      <w:r w:rsidRPr="00A37479">
        <w:rPr>
          <w:highlight w:val="yellow"/>
          <w:lang w:val="en-GB"/>
        </w:rPr>
        <w:t>Connect the filled syringe with</w:t>
      </w:r>
      <w:r w:rsidR="00A2518C" w:rsidRPr="00A37479">
        <w:rPr>
          <w:highlight w:val="yellow"/>
          <w:lang w:val="en-GB"/>
        </w:rPr>
        <w:t xml:space="preserve"> the</w:t>
      </w:r>
      <w:r w:rsidRPr="00A37479">
        <w:rPr>
          <w:highlight w:val="yellow"/>
          <w:lang w:val="en-GB"/>
        </w:rPr>
        <w:t xml:space="preserve"> tubing (set #1). Press the plunger to fill the tubing completely. </w:t>
      </w:r>
      <w:r w:rsidR="00017BCC">
        <w:rPr>
          <w:highlight w:val="yellow"/>
          <w:lang w:val="en-GB"/>
        </w:rPr>
        <w:t>Ensure that the r</w:t>
      </w:r>
      <w:r w:rsidRPr="00A37479">
        <w:rPr>
          <w:highlight w:val="yellow"/>
          <w:lang w:val="en-GB"/>
        </w:rPr>
        <w:t>esin</w:t>
      </w:r>
      <w:r w:rsidR="001C354A" w:rsidRPr="00A37479">
        <w:rPr>
          <w:highlight w:val="yellow"/>
          <w:lang w:val="en-GB"/>
        </w:rPr>
        <w:t>/curing agent mix</w:t>
      </w:r>
      <w:r w:rsidRPr="00A37479">
        <w:rPr>
          <w:highlight w:val="yellow"/>
          <w:lang w:val="en-GB"/>
        </w:rPr>
        <w:t xml:space="preserve"> drip</w:t>
      </w:r>
      <w:r w:rsidR="00017BCC">
        <w:rPr>
          <w:highlight w:val="yellow"/>
          <w:lang w:val="en-GB"/>
        </w:rPr>
        <w:t xml:space="preserve">s </w:t>
      </w:r>
      <w:r w:rsidRPr="00A37479">
        <w:rPr>
          <w:highlight w:val="yellow"/>
          <w:lang w:val="en-GB"/>
        </w:rPr>
        <w:t>from the tip of the tubing.</w:t>
      </w:r>
    </w:p>
    <w:p w14:paraId="660F5764" w14:textId="77777777" w:rsidR="0074095F" w:rsidRPr="001C2C35" w:rsidRDefault="0074095F" w:rsidP="00284377">
      <w:pPr>
        <w:widowControl/>
        <w:autoSpaceDE w:val="0"/>
        <w:autoSpaceDN w:val="0"/>
        <w:adjustRightInd w:val="0"/>
        <w:rPr>
          <w:lang w:val="en-GB"/>
        </w:rPr>
      </w:pPr>
    </w:p>
    <w:p w14:paraId="56EA018D" w14:textId="6AB48E43" w:rsidR="0067743A" w:rsidRPr="001C2C35" w:rsidRDefault="0067743A" w:rsidP="00284377">
      <w:pPr>
        <w:widowControl/>
        <w:autoSpaceDE w:val="0"/>
        <w:autoSpaceDN w:val="0"/>
        <w:adjustRightInd w:val="0"/>
        <w:rPr>
          <w:lang w:val="en-GB"/>
        </w:rPr>
      </w:pPr>
      <w:r w:rsidRPr="001C2C35">
        <w:rPr>
          <w:lang w:val="en-GB"/>
        </w:rPr>
        <w:t>NOTE: Avoid</w:t>
      </w:r>
      <w:r w:rsidR="00B851F0">
        <w:rPr>
          <w:lang w:val="en-GB"/>
        </w:rPr>
        <w:t xml:space="preserve"> and remove </w:t>
      </w:r>
      <w:r w:rsidRPr="001C2C35">
        <w:rPr>
          <w:lang w:val="en-GB"/>
        </w:rPr>
        <w:t>bubbles in the syringe and tubing for best result</w:t>
      </w:r>
      <w:r w:rsidR="00017BCC">
        <w:rPr>
          <w:lang w:val="en-GB"/>
        </w:rPr>
        <w:t>s</w:t>
      </w:r>
      <w:r w:rsidRPr="001C2C35">
        <w:rPr>
          <w:lang w:val="en-GB"/>
        </w:rPr>
        <w:t xml:space="preserve">. </w:t>
      </w:r>
    </w:p>
    <w:p w14:paraId="16A8F080" w14:textId="77777777" w:rsidR="00A370DD" w:rsidRDefault="00A370DD" w:rsidP="00284377">
      <w:pPr>
        <w:widowControl/>
        <w:autoSpaceDE w:val="0"/>
        <w:autoSpaceDN w:val="0"/>
        <w:adjustRightInd w:val="0"/>
        <w:rPr>
          <w:lang w:val="en-GB"/>
        </w:rPr>
      </w:pPr>
    </w:p>
    <w:p w14:paraId="6687AF14" w14:textId="5010926D" w:rsidR="0067743A" w:rsidRDefault="006F6E5C" w:rsidP="00940423">
      <w:pPr>
        <w:pStyle w:val="ListParagraph"/>
        <w:numPr>
          <w:ilvl w:val="2"/>
          <w:numId w:val="24"/>
        </w:numPr>
        <w:ind w:left="0" w:firstLine="0"/>
        <w:rPr>
          <w:color w:val="000000" w:themeColor="text1"/>
          <w:lang w:val="en-GB"/>
        </w:rPr>
      </w:pPr>
      <w:r w:rsidRPr="00A37479">
        <w:rPr>
          <w:highlight w:val="yellow"/>
          <w:lang w:val="en-GB"/>
        </w:rPr>
        <w:t>Using forceps</w:t>
      </w:r>
      <w:r w:rsidR="00CF4EA2" w:rsidRPr="00A37479">
        <w:rPr>
          <w:highlight w:val="yellow"/>
          <w:lang w:val="en-GB"/>
        </w:rPr>
        <w:t>,</w:t>
      </w:r>
      <w:r w:rsidRPr="00A37479">
        <w:rPr>
          <w:highlight w:val="yellow"/>
          <w:lang w:val="en-GB"/>
        </w:rPr>
        <w:t xml:space="preserve"> straighten the area around the common bile duct </w:t>
      </w:r>
      <w:r w:rsidR="00646457" w:rsidRPr="00A37479">
        <w:rPr>
          <w:highlight w:val="yellow"/>
          <w:lang w:val="en-GB"/>
        </w:rPr>
        <w:t xml:space="preserve">incision </w:t>
      </w:r>
      <w:r w:rsidRPr="00A37479">
        <w:rPr>
          <w:highlight w:val="yellow"/>
          <w:lang w:val="en-GB"/>
        </w:rPr>
        <w:t xml:space="preserve">and insert the tubing </w:t>
      </w:r>
      <w:r w:rsidR="007F53B5" w:rsidRPr="00A37479">
        <w:rPr>
          <w:highlight w:val="yellow"/>
          <w:lang w:val="en-GB"/>
        </w:rPr>
        <w:t>into the opening in the common bile duct</w:t>
      </w:r>
      <w:r w:rsidR="00E24026" w:rsidRPr="00A37479">
        <w:rPr>
          <w:highlight w:val="yellow"/>
          <w:lang w:val="en-GB"/>
        </w:rPr>
        <w:t xml:space="preserve"> </w:t>
      </w:r>
      <w:r w:rsidR="00E24026" w:rsidRPr="00563FEE">
        <w:rPr>
          <w:lang w:val="en-GB"/>
        </w:rPr>
        <w:t>(</w:t>
      </w:r>
      <w:r w:rsidR="00E24026" w:rsidRPr="00940423">
        <w:rPr>
          <w:b/>
          <w:bCs/>
          <w:lang w:val="en-GB"/>
        </w:rPr>
        <w:t>Fig</w:t>
      </w:r>
      <w:r w:rsidR="00017BCC" w:rsidRPr="00940423">
        <w:rPr>
          <w:b/>
          <w:bCs/>
          <w:lang w:val="en-GB"/>
        </w:rPr>
        <w:t>ure</w:t>
      </w:r>
      <w:r w:rsidR="00E24026" w:rsidRPr="00940423">
        <w:rPr>
          <w:b/>
          <w:bCs/>
          <w:lang w:val="en-GB"/>
        </w:rPr>
        <w:t xml:space="preserve"> 2B</w:t>
      </w:r>
      <w:r w:rsidR="00B9587A" w:rsidRPr="00940423">
        <w:rPr>
          <w:b/>
          <w:bCs/>
          <w:lang w:val="en-GB"/>
        </w:rPr>
        <w:t>v</w:t>
      </w:r>
      <w:r w:rsidR="00E24026" w:rsidRPr="00940423">
        <w:rPr>
          <w:b/>
          <w:bCs/>
          <w:lang w:val="en-GB"/>
        </w:rPr>
        <w:t>)</w:t>
      </w:r>
      <w:r w:rsidR="007F53B5" w:rsidRPr="00940423">
        <w:rPr>
          <w:b/>
          <w:bCs/>
          <w:lang w:val="en-GB"/>
        </w:rPr>
        <w:t>,</w:t>
      </w:r>
      <w:r w:rsidR="007F53B5" w:rsidRPr="0025616E">
        <w:rPr>
          <w:lang w:val="en-GB"/>
        </w:rPr>
        <w:t xml:space="preserve"> </w:t>
      </w:r>
      <w:r w:rsidRPr="00A37479">
        <w:rPr>
          <w:highlight w:val="yellow"/>
          <w:lang w:val="en-GB"/>
        </w:rPr>
        <w:t xml:space="preserve">with </w:t>
      </w:r>
      <w:r w:rsidR="00DC57E5" w:rsidRPr="00A37479">
        <w:rPr>
          <w:highlight w:val="yellow"/>
          <w:lang w:val="en-GB"/>
        </w:rPr>
        <w:t xml:space="preserve">the </w:t>
      </w:r>
      <w:r w:rsidRPr="00A37479">
        <w:rPr>
          <w:highlight w:val="yellow"/>
          <w:lang w:val="en-GB"/>
        </w:rPr>
        <w:t xml:space="preserve">longest edge of the </w:t>
      </w:r>
      <w:proofErr w:type="spellStart"/>
      <w:r w:rsidRPr="00A37479">
        <w:rPr>
          <w:highlight w:val="yellow"/>
          <w:lang w:val="en-GB"/>
        </w:rPr>
        <w:t>beveled</w:t>
      </w:r>
      <w:proofErr w:type="spellEnd"/>
      <w:r w:rsidRPr="00A37479">
        <w:rPr>
          <w:highlight w:val="yellow"/>
          <w:lang w:val="en-GB"/>
        </w:rPr>
        <w:t xml:space="preserve"> tip </w:t>
      </w:r>
      <w:r w:rsidR="00DC57E5" w:rsidRPr="00A37479">
        <w:rPr>
          <w:highlight w:val="yellow"/>
          <w:lang w:val="en-GB"/>
        </w:rPr>
        <w:t xml:space="preserve">downwards </w:t>
      </w:r>
      <w:r w:rsidR="005E5630" w:rsidRPr="00A37479">
        <w:rPr>
          <w:highlight w:val="yellow"/>
          <w:lang w:val="en-GB"/>
        </w:rPr>
        <w:t xml:space="preserve">towards the </w:t>
      </w:r>
      <w:r w:rsidR="00DC57E5" w:rsidRPr="00A37479">
        <w:rPr>
          <w:highlight w:val="yellow"/>
          <w:lang w:val="en-GB"/>
        </w:rPr>
        <w:t>dorsal side of the bile duct.</w:t>
      </w:r>
      <w:r w:rsidR="00DC57E5" w:rsidRPr="001C2C35">
        <w:rPr>
          <w:lang w:val="en-GB"/>
        </w:rPr>
        <w:t xml:space="preserve"> This orientation ensures that resin can exit the tubing</w:t>
      </w:r>
      <w:r w:rsidR="00E24026" w:rsidRPr="001C2C35">
        <w:rPr>
          <w:lang w:val="en-GB"/>
        </w:rPr>
        <w:t xml:space="preserve"> opening, which is facing upwards,</w:t>
      </w:r>
      <w:r w:rsidR="00DC57E5" w:rsidRPr="001C2C35">
        <w:rPr>
          <w:lang w:val="en-GB"/>
        </w:rPr>
        <w:t xml:space="preserve"> into the </w:t>
      </w:r>
      <w:r w:rsidR="00E24026" w:rsidRPr="001C2C35">
        <w:rPr>
          <w:color w:val="000000" w:themeColor="text1"/>
          <w:lang w:val="en-GB"/>
        </w:rPr>
        <w:t>duct</w:t>
      </w:r>
      <w:r w:rsidR="2DD16220" w:rsidRPr="001C2C35">
        <w:rPr>
          <w:color w:val="000000" w:themeColor="text1"/>
          <w:lang w:val="en-GB"/>
        </w:rPr>
        <w:t xml:space="preserve"> </w:t>
      </w:r>
      <w:r w:rsidR="00326039" w:rsidRPr="001C2C35">
        <w:rPr>
          <w:color w:val="000000" w:themeColor="text1"/>
          <w:lang w:val="en-GB"/>
        </w:rPr>
        <w:t>(</w:t>
      </w:r>
      <w:r w:rsidR="00326039" w:rsidRPr="00940423">
        <w:rPr>
          <w:b/>
          <w:bCs/>
          <w:color w:val="000000" w:themeColor="text1"/>
          <w:lang w:val="en-GB"/>
        </w:rPr>
        <w:t>Fig</w:t>
      </w:r>
      <w:r w:rsidR="00017BCC">
        <w:rPr>
          <w:b/>
          <w:bCs/>
          <w:color w:val="000000" w:themeColor="text1"/>
          <w:lang w:val="en-GB"/>
        </w:rPr>
        <w:t>ure</w:t>
      </w:r>
      <w:r w:rsidR="002A4545" w:rsidRPr="00940423">
        <w:rPr>
          <w:b/>
          <w:bCs/>
          <w:color w:val="000000" w:themeColor="text1"/>
          <w:lang w:val="en-GB"/>
        </w:rPr>
        <w:t xml:space="preserve"> 2B</w:t>
      </w:r>
      <w:r w:rsidR="00B9587A" w:rsidRPr="00940423">
        <w:rPr>
          <w:b/>
          <w:bCs/>
          <w:color w:val="000000" w:themeColor="text1"/>
          <w:lang w:val="en-GB"/>
        </w:rPr>
        <w:t>v</w:t>
      </w:r>
      <w:r w:rsidR="00326039" w:rsidRPr="001C2C35">
        <w:rPr>
          <w:color w:val="000000" w:themeColor="text1"/>
          <w:lang w:val="en-GB"/>
        </w:rPr>
        <w:t>)</w:t>
      </w:r>
      <w:r w:rsidRPr="001C2C35">
        <w:rPr>
          <w:color w:val="000000" w:themeColor="text1"/>
          <w:lang w:val="en-GB"/>
        </w:rPr>
        <w:t>.</w:t>
      </w:r>
    </w:p>
    <w:p w14:paraId="007BCE76" w14:textId="77777777" w:rsidR="00B9587A" w:rsidRPr="001C2C35" w:rsidRDefault="00B9587A" w:rsidP="00284377">
      <w:pPr>
        <w:widowControl/>
        <w:autoSpaceDE w:val="0"/>
        <w:autoSpaceDN w:val="0"/>
        <w:adjustRightInd w:val="0"/>
        <w:rPr>
          <w:lang w:val="en-GB"/>
        </w:rPr>
      </w:pPr>
    </w:p>
    <w:p w14:paraId="11E0E159" w14:textId="505062E6" w:rsidR="006F6E5C" w:rsidRDefault="006F6E5C" w:rsidP="00940423">
      <w:pPr>
        <w:pStyle w:val="ListParagraph"/>
        <w:numPr>
          <w:ilvl w:val="2"/>
          <w:numId w:val="24"/>
        </w:numPr>
        <w:ind w:left="0" w:firstLine="0"/>
        <w:rPr>
          <w:lang w:val="en-GB"/>
        </w:rPr>
      </w:pPr>
      <w:r w:rsidRPr="00A37479">
        <w:rPr>
          <w:highlight w:val="yellow"/>
          <w:lang w:val="en-GB"/>
        </w:rPr>
        <w:t>Tighten the silk</w:t>
      </w:r>
      <w:r w:rsidR="009613F4" w:rsidRPr="00A37479">
        <w:rPr>
          <w:highlight w:val="yellow"/>
          <w:lang w:val="en-GB"/>
        </w:rPr>
        <w:t xml:space="preserve"> </w:t>
      </w:r>
      <w:r w:rsidR="61DB4BFB" w:rsidRPr="00A37479">
        <w:rPr>
          <w:highlight w:val="yellow"/>
          <w:lang w:val="en-GB"/>
        </w:rPr>
        <w:t>thread</w:t>
      </w:r>
      <w:r w:rsidR="009613F4" w:rsidRPr="00A37479">
        <w:rPr>
          <w:highlight w:val="yellow"/>
          <w:lang w:val="en-GB"/>
        </w:rPr>
        <w:t xml:space="preserve"> </w:t>
      </w:r>
      <w:r w:rsidR="002A4545" w:rsidRPr="00A37479">
        <w:rPr>
          <w:highlight w:val="yellow"/>
          <w:lang w:val="en-GB"/>
        </w:rPr>
        <w:t xml:space="preserve">knot </w:t>
      </w:r>
      <w:r w:rsidR="009613F4" w:rsidRPr="00A37479">
        <w:rPr>
          <w:highlight w:val="yellow"/>
          <w:lang w:val="en-GB"/>
        </w:rPr>
        <w:t xml:space="preserve">to secure the tubing </w:t>
      </w:r>
      <w:r w:rsidR="00326039" w:rsidRPr="00A37479">
        <w:rPr>
          <w:highlight w:val="yellow"/>
          <w:lang w:val="en-GB"/>
        </w:rPr>
        <w:t>inside the common bile duct</w:t>
      </w:r>
      <w:r w:rsidR="00AF2970" w:rsidRPr="00A37479">
        <w:rPr>
          <w:highlight w:val="yellow"/>
          <w:lang w:val="en-GB"/>
        </w:rPr>
        <w:t xml:space="preserve"> </w:t>
      </w:r>
      <w:r w:rsidR="00AF2970" w:rsidRPr="00563FEE">
        <w:rPr>
          <w:lang w:val="en-GB"/>
        </w:rPr>
        <w:t>(</w:t>
      </w:r>
      <w:r w:rsidR="00AF2970" w:rsidRPr="00940423">
        <w:rPr>
          <w:b/>
          <w:bCs/>
          <w:lang w:val="en-GB"/>
        </w:rPr>
        <w:t>Fig</w:t>
      </w:r>
      <w:r w:rsidR="00017BCC">
        <w:rPr>
          <w:b/>
          <w:bCs/>
          <w:lang w:val="en-GB"/>
        </w:rPr>
        <w:t>ure</w:t>
      </w:r>
      <w:r w:rsidR="00AF2970" w:rsidRPr="00940423">
        <w:rPr>
          <w:b/>
          <w:bCs/>
          <w:lang w:val="en-GB"/>
        </w:rPr>
        <w:t xml:space="preserve"> 2B</w:t>
      </w:r>
      <w:r w:rsidR="00B9587A" w:rsidRPr="00940423">
        <w:rPr>
          <w:b/>
          <w:bCs/>
          <w:lang w:val="en-GB"/>
        </w:rPr>
        <w:t>vi</w:t>
      </w:r>
      <w:r w:rsidR="002A4545" w:rsidRPr="0025616E">
        <w:rPr>
          <w:lang w:val="en-GB"/>
        </w:rPr>
        <w:t>)</w:t>
      </w:r>
      <w:r w:rsidR="009613F4" w:rsidRPr="0025616E">
        <w:rPr>
          <w:lang w:val="en-GB"/>
        </w:rPr>
        <w:t>.</w:t>
      </w:r>
    </w:p>
    <w:p w14:paraId="091F369F" w14:textId="77777777" w:rsidR="00B9587A" w:rsidRPr="001C2C35" w:rsidRDefault="00B9587A">
      <w:pPr>
        <w:widowControl/>
        <w:autoSpaceDE w:val="0"/>
        <w:autoSpaceDN w:val="0"/>
        <w:adjustRightInd w:val="0"/>
        <w:rPr>
          <w:lang w:val="en-GB"/>
        </w:rPr>
      </w:pPr>
    </w:p>
    <w:p w14:paraId="75AAA315" w14:textId="0F077885" w:rsidR="00A7197F" w:rsidRPr="00940423" w:rsidRDefault="009613F4">
      <w:pPr>
        <w:pStyle w:val="ListParagraph"/>
        <w:numPr>
          <w:ilvl w:val="2"/>
          <w:numId w:val="24"/>
        </w:numPr>
        <w:ind w:left="0" w:firstLine="0"/>
        <w:rPr>
          <w:lang w:val="en-GB"/>
        </w:rPr>
      </w:pPr>
      <w:r w:rsidRPr="00A37479">
        <w:rPr>
          <w:highlight w:val="yellow"/>
          <w:lang w:val="en-GB"/>
        </w:rPr>
        <w:t>Inject the resin into the common bile duct. Observe the gall bladder and the individual liver lobe</w:t>
      </w:r>
      <w:r w:rsidR="00284377" w:rsidRPr="00A37479">
        <w:rPr>
          <w:highlight w:val="yellow"/>
          <w:lang w:val="en-GB"/>
        </w:rPr>
        <w:t>s</w:t>
      </w:r>
      <w:r w:rsidRPr="00A37479">
        <w:rPr>
          <w:highlight w:val="yellow"/>
          <w:lang w:val="en-GB"/>
        </w:rPr>
        <w:t xml:space="preserve">. </w:t>
      </w:r>
    </w:p>
    <w:p w14:paraId="3B25D2CC" w14:textId="77777777" w:rsidR="00A7197F" w:rsidRPr="00940423" w:rsidRDefault="00A7197F" w:rsidP="00940423">
      <w:pPr>
        <w:pStyle w:val="ListParagraph"/>
        <w:rPr>
          <w:highlight w:val="yellow"/>
          <w:lang w:val="en-GB"/>
        </w:rPr>
      </w:pPr>
    </w:p>
    <w:p w14:paraId="126C1E10" w14:textId="2CA74BC7" w:rsidR="0074095F" w:rsidRDefault="009613F4" w:rsidP="00940423">
      <w:pPr>
        <w:pStyle w:val="ListParagraph"/>
        <w:numPr>
          <w:ilvl w:val="2"/>
          <w:numId w:val="24"/>
        </w:numPr>
        <w:ind w:left="0" w:firstLine="0"/>
        <w:rPr>
          <w:lang w:val="en-GB"/>
        </w:rPr>
      </w:pPr>
      <w:r w:rsidRPr="00A37479">
        <w:rPr>
          <w:highlight w:val="yellow"/>
          <w:lang w:val="en-GB"/>
        </w:rPr>
        <w:t xml:space="preserve">Massage the liver with </w:t>
      </w:r>
      <w:r w:rsidR="00363078" w:rsidRPr="00A37479">
        <w:rPr>
          <w:highlight w:val="yellow"/>
          <w:lang w:val="en-GB"/>
        </w:rPr>
        <w:t>a</w:t>
      </w:r>
      <w:r w:rsidR="00B851F0" w:rsidRPr="00A37479">
        <w:rPr>
          <w:highlight w:val="yellow"/>
          <w:lang w:val="en-GB"/>
        </w:rPr>
        <w:t xml:space="preserve"> PBS-wetted</w:t>
      </w:r>
      <w:r w:rsidR="00363078" w:rsidRPr="00A37479">
        <w:rPr>
          <w:highlight w:val="yellow"/>
          <w:lang w:val="en-GB"/>
        </w:rPr>
        <w:t xml:space="preserve"> </w:t>
      </w:r>
      <w:r w:rsidRPr="00A37479">
        <w:rPr>
          <w:highlight w:val="yellow"/>
          <w:lang w:val="en-GB"/>
        </w:rPr>
        <w:t xml:space="preserve">cotton swab to help spread the resin equally. </w:t>
      </w:r>
      <w:r w:rsidR="00284377" w:rsidRPr="00A37479">
        <w:rPr>
          <w:highlight w:val="yellow"/>
          <w:lang w:val="en-GB"/>
        </w:rPr>
        <w:t>Resin</w:t>
      </w:r>
      <w:r w:rsidR="00DE54CD" w:rsidRPr="00A37479">
        <w:rPr>
          <w:highlight w:val="yellow"/>
          <w:lang w:val="en-GB"/>
        </w:rPr>
        <w:t>-</w:t>
      </w:r>
      <w:r w:rsidR="00284377" w:rsidRPr="00A37479">
        <w:rPr>
          <w:highlight w:val="yellow"/>
          <w:lang w:val="en-GB"/>
        </w:rPr>
        <w:t>f</w:t>
      </w:r>
      <w:r w:rsidRPr="00A37479">
        <w:rPr>
          <w:highlight w:val="yellow"/>
          <w:lang w:val="en-GB"/>
        </w:rPr>
        <w:t>illed bile ducts</w:t>
      </w:r>
      <w:r w:rsidR="00284377" w:rsidRPr="00A37479">
        <w:rPr>
          <w:highlight w:val="yellow"/>
          <w:lang w:val="en-GB"/>
        </w:rPr>
        <w:t xml:space="preserve"> </w:t>
      </w:r>
      <w:r w:rsidR="00322540" w:rsidRPr="00A37479">
        <w:rPr>
          <w:highlight w:val="yellow"/>
          <w:lang w:val="en-GB"/>
        </w:rPr>
        <w:t>terminal branches</w:t>
      </w:r>
      <w:r w:rsidR="00B851F0" w:rsidRPr="00A37479">
        <w:rPr>
          <w:highlight w:val="yellow"/>
          <w:lang w:val="en-GB"/>
        </w:rPr>
        <w:t xml:space="preserve"> (in </w:t>
      </w:r>
      <w:r w:rsidR="00017BCC" w:rsidRPr="00A37479">
        <w:rPr>
          <w:highlight w:val="yellow"/>
          <w:lang w:val="en-GB"/>
        </w:rPr>
        <w:t>wild</w:t>
      </w:r>
      <w:r w:rsidR="00017BCC">
        <w:rPr>
          <w:highlight w:val="yellow"/>
          <w:lang w:val="en-GB"/>
        </w:rPr>
        <w:t>-</w:t>
      </w:r>
      <w:r w:rsidR="00B851F0" w:rsidRPr="00A37479">
        <w:rPr>
          <w:highlight w:val="yellow"/>
          <w:lang w:val="en-GB"/>
        </w:rPr>
        <w:t xml:space="preserve">type mice) </w:t>
      </w:r>
      <w:r w:rsidR="00322540" w:rsidRPr="00A37479">
        <w:rPr>
          <w:highlight w:val="yellow"/>
          <w:lang w:val="en-GB"/>
        </w:rPr>
        <w:t>are</w:t>
      </w:r>
      <w:r w:rsidRPr="00A37479">
        <w:rPr>
          <w:highlight w:val="yellow"/>
          <w:lang w:val="en-GB"/>
        </w:rPr>
        <w:t xml:space="preserve"> </w:t>
      </w:r>
      <w:r w:rsidR="00322540" w:rsidRPr="00A37479">
        <w:rPr>
          <w:highlight w:val="yellow"/>
          <w:lang w:val="en-GB"/>
        </w:rPr>
        <w:t>faintly</w:t>
      </w:r>
      <w:r w:rsidRPr="00A37479">
        <w:rPr>
          <w:highlight w:val="yellow"/>
          <w:lang w:val="en-GB"/>
        </w:rPr>
        <w:t xml:space="preserve"> visible at the liver surface.</w:t>
      </w:r>
      <w:r w:rsidR="00B4047D" w:rsidRPr="001C2C35">
        <w:rPr>
          <w:lang w:val="en-GB"/>
        </w:rPr>
        <w:t xml:space="preserve"> </w:t>
      </w:r>
    </w:p>
    <w:p w14:paraId="6EF3D147" w14:textId="77777777" w:rsidR="0074095F" w:rsidRDefault="0074095F" w:rsidP="00284377">
      <w:pPr>
        <w:widowControl/>
        <w:autoSpaceDE w:val="0"/>
        <w:autoSpaceDN w:val="0"/>
        <w:adjustRightInd w:val="0"/>
        <w:rPr>
          <w:lang w:val="en-GB"/>
        </w:rPr>
      </w:pPr>
    </w:p>
    <w:p w14:paraId="32957DBF" w14:textId="58F21440" w:rsidR="009613F4" w:rsidRDefault="00FF26F0" w:rsidP="00284377">
      <w:pPr>
        <w:widowControl/>
        <w:autoSpaceDE w:val="0"/>
        <w:autoSpaceDN w:val="0"/>
        <w:adjustRightInd w:val="0"/>
        <w:rPr>
          <w:lang w:val="en-GB"/>
        </w:rPr>
      </w:pPr>
      <w:r>
        <w:rPr>
          <w:lang w:val="en-GB"/>
        </w:rPr>
        <w:t xml:space="preserve">NOTE: </w:t>
      </w:r>
      <w:r w:rsidR="00B4047D" w:rsidRPr="001C2C35">
        <w:rPr>
          <w:lang w:val="en-GB"/>
        </w:rPr>
        <w:t>Expected time to fill the liver is 30</w:t>
      </w:r>
      <w:r w:rsidR="008B6D0E">
        <w:rPr>
          <w:lang w:val="en-GB"/>
        </w:rPr>
        <w:t xml:space="preserve"> </w:t>
      </w:r>
      <w:r w:rsidR="00017BCC">
        <w:rPr>
          <w:lang w:val="en-GB"/>
        </w:rPr>
        <w:t>–</w:t>
      </w:r>
      <w:r>
        <w:rPr>
          <w:lang w:val="en-GB"/>
        </w:rPr>
        <w:t>10</w:t>
      </w:r>
      <w:r w:rsidR="00B4047D" w:rsidRPr="001C2C35">
        <w:rPr>
          <w:lang w:val="en-GB"/>
        </w:rPr>
        <w:t>0 s.</w:t>
      </w:r>
    </w:p>
    <w:p w14:paraId="1C50E2D9" w14:textId="77777777" w:rsidR="00B9587A" w:rsidRPr="001C2C35" w:rsidRDefault="00B9587A" w:rsidP="00284377">
      <w:pPr>
        <w:widowControl/>
        <w:autoSpaceDE w:val="0"/>
        <w:autoSpaceDN w:val="0"/>
        <w:adjustRightInd w:val="0"/>
        <w:rPr>
          <w:lang w:val="en-GB"/>
        </w:rPr>
      </w:pPr>
    </w:p>
    <w:p w14:paraId="46E4D41A" w14:textId="65AFAD9A" w:rsidR="009613F4" w:rsidRDefault="009613F4" w:rsidP="00940423">
      <w:pPr>
        <w:pStyle w:val="ListParagraph"/>
        <w:numPr>
          <w:ilvl w:val="2"/>
          <w:numId w:val="24"/>
        </w:numPr>
        <w:ind w:left="0" w:firstLine="0"/>
        <w:rPr>
          <w:lang w:val="en-GB"/>
        </w:rPr>
      </w:pPr>
      <w:r w:rsidRPr="00A37479">
        <w:rPr>
          <w:highlight w:val="yellow"/>
          <w:lang w:val="en-GB"/>
        </w:rPr>
        <w:t xml:space="preserve">Stop injecting the resin when dots of resin appear at the surface </w:t>
      </w:r>
      <w:r w:rsidR="00BF0DEC" w:rsidRPr="00A37479">
        <w:rPr>
          <w:highlight w:val="yellow"/>
          <w:lang w:val="en-GB"/>
        </w:rPr>
        <w:t>of the liver</w:t>
      </w:r>
      <w:r w:rsidR="00322540" w:rsidRPr="00A37479">
        <w:rPr>
          <w:highlight w:val="yellow"/>
          <w:lang w:val="en-GB"/>
        </w:rPr>
        <w:t xml:space="preserve"> (</w:t>
      </w:r>
      <w:r w:rsidR="00322540" w:rsidRPr="00940423">
        <w:rPr>
          <w:b/>
          <w:bCs/>
          <w:highlight w:val="yellow"/>
          <w:lang w:val="en-GB"/>
        </w:rPr>
        <w:t>Fig</w:t>
      </w:r>
      <w:r w:rsidR="00017BCC">
        <w:rPr>
          <w:b/>
          <w:bCs/>
          <w:highlight w:val="yellow"/>
          <w:lang w:val="en-GB"/>
        </w:rPr>
        <w:t>ure</w:t>
      </w:r>
      <w:r w:rsidR="00322540" w:rsidRPr="00940423">
        <w:rPr>
          <w:b/>
          <w:bCs/>
          <w:highlight w:val="yellow"/>
          <w:lang w:val="en-GB"/>
        </w:rPr>
        <w:t xml:space="preserve"> 2C</w:t>
      </w:r>
      <w:r w:rsidR="00B9587A" w:rsidRPr="00940423">
        <w:rPr>
          <w:b/>
          <w:bCs/>
          <w:highlight w:val="yellow"/>
          <w:lang w:val="en-GB"/>
        </w:rPr>
        <w:t>i</w:t>
      </w:r>
      <w:r w:rsidR="00322540" w:rsidRPr="00A37479">
        <w:rPr>
          <w:highlight w:val="yellow"/>
          <w:lang w:val="en-GB"/>
        </w:rPr>
        <w:t>, blue arrowhead</w:t>
      </w:r>
      <w:r w:rsidR="00B753F7" w:rsidRPr="00A37479">
        <w:rPr>
          <w:highlight w:val="yellow"/>
          <w:lang w:val="en-GB"/>
        </w:rPr>
        <w:t>s</w:t>
      </w:r>
      <w:r w:rsidR="00322540" w:rsidRPr="00A37479">
        <w:rPr>
          <w:highlight w:val="yellow"/>
          <w:lang w:val="en-GB"/>
        </w:rPr>
        <w:t>)</w:t>
      </w:r>
      <w:r w:rsidR="00BF0DEC" w:rsidRPr="00A37479">
        <w:rPr>
          <w:highlight w:val="yellow"/>
          <w:lang w:val="en-GB"/>
        </w:rPr>
        <w:t xml:space="preserve"> </w:t>
      </w:r>
      <w:r w:rsidRPr="00A37479">
        <w:rPr>
          <w:highlight w:val="yellow"/>
          <w:lang w:val="en-GB"/>
        </w:rPr>
        <w:t>or when resistance is met.</w:t>
      </w:r>
    </w:p>
    <w:p w14:paraId="214811EE" w14:textId="77777777" w:rsidR="0074095F" w:rsidRPr="001C2C35" w:rsidRDefault="0074095F" w:rsidP="00284377">
      <w:pPr>
        <w:widowControl/>
        <w:autoSpaceDE w:val="0"/>
        <w:autoSpaceDN w:val="0"/>
        <w:adjustRightInd w:val="0"/>
        <w:rPr>
          <w:lang w:val="en-GB"/>
        </w:rPr>
      </w:pPr>
    </w:p>
    <w:p w14:paraId="09DCBB62" w14:textId="1FA3D493" w:rsidR="009613F4" w:rsidRPr="00563FEE" w:rsidRDefault="009613F4" w:rsidP="00284377">
      <w:pPr>
        <w:widowControl/>
        <w:autoSpaceDE w:val="0"/>
        <w:autoSpaceDN w:val="0"/>
        <w:adjustRightInd w:val="0"/>
        <w:rPr>
          <w:lang w:val="en-GB"/>
        </w:rPr>
      </w:pPr>
      <w:r w:rsidRPr="00563FEE">
        <w:rPr>
          <w:lang w:val="en-GB"/>
        </w:rPr>
        <w:t xml:space="preserve">NOTE: Work </w:t>
      </w:r>
      <w:r w:rsidR="00BF0DEC" w:rsidRPr="00563FEE">
        <w:rPr>
          <w:lang w:val="en-GB"/>
        </w:rPr>
        <w:t xml:space="preserve">as </w:t>
      </w:r>
      <w:r w:rsidRPr="0025616E">
        <w:rPr>
          <w:lang w:val="en-GB"/>
        </w:rPr>
        <w:t xml:space="preserve">fast as </w:t>
      </w:r>
      <w:r w:rsidR="00306E94" w:rsidRPr="0025616E">
        <w:rPr>
          <w:lang w:val="en-GB"/>
        </w:rPr>
        <w:t>possible since</w:t>
      </w:r>
      <w:r w:rsidR="00BF0DEC" w:rsidRPr="0025616E">
        <w:rPr>
          <w:lang w:val="en-GB"/>
        </w:rPr>
        <w:t xml:space="preserve"> </w:t>
      </w:r>
      <w:r w:rsidRPr="0025616E">
        <w:rPr>
          <w:lang w:val="en-GB"/>
        </w:rPr>
        <w:t xml:space="preserve">the resin </w:t>
      </w:r>
      <w:r w:rsidR="0060482A" w:rsidRPr="0025616E">
        <w:rPr>
          <w:lang w:val="en-GB"/>
        </w:rPr>
        <w:t>begins</w:t>
      </w:r>
      <w:r w:rsidRPr="00FF26F0">
        <w:rPr>
          <w:lang w:val="en-GB"/>
        </w:rPr>
        <w:t xml:space="preserve"> to harden after </w:t>
      </w:r>
      <w:r w:rsidR="00017BCC">
        <w:rPr>
          <w:lang w:val="en-GB"/>
        </w:rPr>
        <w:t>adding</w:t>
      </w:r>
      <w:r w:rsidRPr="00FF26F0">
        <w:rPr>
          <w:lang w:val="en-GB"/>
        </w:rPr>
        <w:t xml:space="preserve"> </w:t>
      </w:r>
      <w:r w:rsidR="00017BCC">
        <w:rPr>
          <w:lang w:val="en-GB"/>
        </w:rPr>
        <w:t xml:space="preserve">the </w:t>
      </w:r>
      <w:r w:rsidRPr="00FF26F0">
        <w:rPr>
          <w:lang w:val="en-GB"/>
        </w:rPr>
        <w:t xml:space="preserve">resin </w:t>
      </w:r>
      <w:r w:rsidR="00322540" w:rsidRPr="00FF26F0">
        <w:rPr>
          <w:lang w:val="en-GB"/>
        </w:rPr>
        <w:t>curing agent</w:t>
      </w:r>
      <w:r w:rsidRPr="00FF26F0">
        <w:rPr>
          <w:lang w:val="en-GB"/>
        </w:rPr>
        <w:t xml:space="preserve">. </w:t>
      </w:r>
      <w:r w:rsidR="00FF26F0" w:rsidRPr="00A37479">
        <w:rPr>
          <w:lang w:val="en-GB"/>
        </w:rPr>
        <w:t xml:space="preserve">The working time from adding the curing agent is approximately 15 min. </w:t>
      </w:r>
    </w:p>
    <w:p w14:paraId="56838A44" w14:textId="77777777" w:rsidR="00B9587A" w:rsidRPr="001C2C35" w:rsidRDefault="00B9587A" w:rsidP="00284377">
      <w:pPr>
        <w:widowControl/>
        <w:autoSpaceDE w:val="0"/>
        <w:autoSpaceDN w:val="0"/>
        <w:adjustRightInd w:val="0"/>
        <w:rPr>
          <w:lang w:val="en-GB"/>
        </w:rPr>
      </w:pPr>
    </w:p>
    <w:p w14:paraId="3A39DC21" w14:textId="41D0CE8B" w:rsidR="00284377" w:rsidRPr="00940423" w:rsidRDefault="009613F4" w:rsidP="00940423">
      <w:pPr>
        <w:pStyle w:val="ListParagraph"/>
        <w:numPr>
          <w:ilvl w:val="2"/>
          <w:numId w:val="24"/>
        </w:numPr>
        <w:ind w:left="0" w:firstLine="0"/>
        <w:rPr>
          <w:highlight w:val="yellow"/>
          <w:lang w:val="en-GB"/>
        </w:rPr>
      </w:pPr>
      <w:r w:rsidRPr="00A37479">
        <w:rPr>
          <w:highlight w:val="yellow"/>
          <w:lang w:val="en-GB"/>
        </w:rPr>
        <w:t>Remove the tubing by pulling</w:t>
      </w:r>
      <w:r w:rsidR="0060482A" w:rsidRPr="00A37479">
        <w:rPr>
          <w:highlight w:val="yellow"/>
          <w:lang w:val="en-GB"/>
        </w:rPr>
        <w:t xml:space="preserve"> it out of the common bile duct</w:t>
      </w:r>
      <w:r w:rsidRPr="00A37479">
        <w:rPr>
          <w:highlight w:val="yellow"/>
          <w:lang w:val="en-GB"/>
        </w:rPr>
        <w:t xml:space="preserve"> and </w:t>
      </w:r>
      <w:r w:rsidR="00284377" w:rsidRPr="00A37479">
        <w:rPr>
          <w:highlight w:val="yellow"/>
          <w:lang w:val="en-GB"/>
        </w:rPr>
        <w:t xml:space="preserve">quickly </w:t>
      </w:r>
      <w:r w:rsidR="2B9EDD02" w:rsidRPr="00A37479">
        <w:rPr>
          <w:highlight w:val="yellow"/>
          <w:lang w:val="en-GB"/>
        </w:rPr>
        <w:t>tighten the</w:t>
      </w:r>
      <w:r w:rsidR="3452944F" w:rsidRPr="00A37479">
        <w:rPr>
          <w:highlight w:val="yellow"/>
          <w:lang w:val="en-GB"/>
        </w:rPr>
        <w:t xml:space="preserve"> silk knot</w:t>
      </w:r>
      <w:r w:rsidRPr="00A37479">
        <w:rPr>
          <w:highlight w:val="yellow"/>
          <w:lang w:val="en-GB"/>
        </w:rPr>
        <w:t xml:space="preserve"> using forceps t</w:t>
      </w:r>
      <w:r w:rsidR="00F579E6" w:rsidRPr="00A37479">
        <w:rPr>
          <w:highlight w:val="yellow"/>
          <w:lang w:val="en-GB"/>
        </w:rPr>
        <w:t xml:space="preserve">o prevent the resin </w:t>
      </w:r>
      <w:r w:rsidR="0060482A" w:rsidRPr="00A37479">
        <w:rPr>
          <w:highlight w:val="yellow"/>
          <w:lang w:val="en-GB"/>
        </w:rPr>
        <w:t xml:space="preserve">from </w:t>
      </w:r>
      <w:r w:rsidR="00F579E6" w:rsidRPr="00A37479">
        <w:rPr>
          <w:highlight w:val="yellow"/>
          <w:lang w:val="en-GB"/>
        </w:rPr>
        <w:t>leak</w:t>
      </w:r>
      <w:r w:rsidR="0060482A" w:rsidRPr="00A37479">
        <w:rPr>
          <w:highlight w:val="yellow"/>
          <w:lang w:val="en-GB"/>
        </w:rPr>
        <w:t>ing</w:t>
      </w:r>
      <w:r w:rsidR="00F579E6" w:rsidRPr="00A37479">
        <w:rPr>
          <w:highlight w:val="yellow"/>
          <w:lang w:val="en-GB"/>
        </w:rPr>
        <w:t xml:space="preserve"> </w:t>
      </w:r>
      <w:r w:rsidR="00F579E6" w:rsidRPr="00940423">
        <w:rPr>
          <w:highlight w:val="yellow"/>
          <w:lang w:val="en-GB"/>
        </w:rPr>
        <w:t>out.</w:t>
      </w:r>
      <w:r w:rsidR="00940423" w:rsidRPr="00940423">
        <w:rPr>
          <w:highlight w:val="yellow"/>
          <w:lang w:val="en-GB"/>
        </w:rPr>
        <w:t xml:space="preserve"> </w:t>
      </w:r>
      <w:r w:rsidR="00284377" w:rsidRPr="00940423">
        <w:rPr>
          <w:highlight w:val="yellow"/>
          <w:lang w:val="en-GB"/>
        </w:rPr>
        <w:t>Cut away the loose ends of the silk suture</w:t>
      </w:r>
      <w:r w:rsidR="00017BCC" w:rsidRPr="00940423">
        <w:rPr>
          <w:highlight w:val="yellow"/>
          <w:lang w:val="en-GB"/>
        </w:rPr>
        <w:t>,</w:t>
      </w:r>
      <w:r w:rsidR="00284377" w:rsidRPr="00940423">
        <w:rPr>
          <w:highlight w:val="yellow"/>
          <w:lang w:val="en-GB"/>
        </w:rPr>
        <w:t xml:space="preserve"> so they </w:t>
      </w:r>
      <w:r w:rsidR="00E03D94" w:rsidRPr="00940423">
        <w:rPr>
          <w:highlight w:val="yellow"/>
          <w:lang w:val="en-GB"/>
        </w:rPr>
        <w:t>do not</w:t>
      </w:r>
      <w:r w:rsidR="00284377" w:rsidRPr="00940423">
        <w:rPr>
          <w:highlight w:val="yellow"/>
          <w:lang w:val="en-GB"/>
        </w:rPr>
        <w:t xml:space="preserve"> interfere with </w:t>
      </w:r>
      <w:r w:rsidR="00E03D94" w:rsidRPr="00940423">
        <w:rPr>
          <w:highlight w:val="yellow"/>
          <w:lang w:val="en-GB"/>
        </w:rPr>
        <w:t xml:space="preserve">the </w:t>
      </w:r>
      <w:r w:rsidR="00284377" w:rsidRPr="00940423">
        <w:rPr>
          <w:highlight w:val="yellow"/>
          <w:lang w:val="en-GB"/>
        </w:rPr>
        <w:t>portal vein injection.</w:t>
      </w:r>
    </w:p>
    <w:p w14:paraId="74122C3A" w14:textId="77777777" w:rsidR="00B9587A" w:rsidRPr="001C2C35" w:rsidRDefault="00B9587A">
      <w:pPr>
        <w:widowControl/>
        <w:autoSpaceDE w:val="0"/>
        <w:autoSpaceDN w:val="0"/>
        <w:adjustRightInd w:val="0"/>
        <w:rPr>
          <w:lang w:val="en-GB"/>
        </w:rPr>
      </w:pPr>
    </w:p>
    <w:p w14:paraId="3C0E8836" w14:textId="2A12AD4C" w:rsidR="00F579E6" w:rsidRPr="001C2C35" w:rsidRDefault="00F579E6" w:rsidP="00940423">
      <w:pPr>
        <w:pStyle w:val="ListParagraph"/>
        <w:numPr>
          <w:ilvl w:val="2"/>
          <w:numId w:val="24"/>
        </w:numPr>
        <w:ind w:left="0" w:firstLine="0"/>
        <w:rPr>
          <w:lang w:val="en-GB"/>
        </w:rPr>
      </w:pPr>
      <w:r w:rsidRPr="001C2C35">
        <w:rPr>
          <w:lang w:val="en-GB"/>
        </w:rPr>
        <w:lastRenderedPageBreak/>
        <w:t xml:space="preserve">Dispose </w:t>
      </w:r>
      <w:r w:rsidR="00E03D94" w:rsidRPr="001C2C35">
        <w:rPr>
          <w:lang w:val="en-GB"/>
        </w:rPr>
        <w:t xml:space="preserve">of </w:t>
      </w:r>
      <w:r w:rsidRPr="001C2C35">
        <w:rPr>
          <w:lang w:val="en-GB"/>
        </w:rPr>
        <w:t xml:space="preserve">the tubing containing resin and </w:t>
      </w:r>
      <w:r w:rsidR="009B068D" w:rsidRPr="001C2C35">
        <w:rPr>
          <w:lang w:val="en-GB"/>
        </w:rPr>
        <w:t xml:space="preserve">the </w:t>
      </w:r>
      <w:r w:rsidRPr="001C2C35">
        <w:rPr>
          <w:lang w:val="en-GB"/>
        </w:rPr>
        <w:t>remain</w:t>
      </w:r>
      <w:r w:rsidR="00284377" w:rsidRPr="001C2C35">
        <w:rPr>
          <w:lang w:val="en-GB"/>
        </w:rPr>
        <w:t xml:space="preserve">ing resin into </w:t>
      </w:r>
      <w:r w:rsidR="00E03D94" w:rsidRPr="001C2C35">
        <w:rPr>
          <w:lang w:val="en-GB"/>
        </w:rPr>
        <w:t xml:space="preserve">the </w:t>
      </w:r>
      <w:r w:rsidR="00284377" w:rsidRPr="001C2C35">
        <w:rPr>
          <w:lang w:val="en-GB"/>
        </w:rPr>
        <w:t xml:space="preserve">hazardous waste and </w:t>
      </w:r>
      <w:r w:rsidR="00E03D94" w:rsidRPr="001C2C35">
        <w:rPr>
          <w:lang w:val="en-GB"/>
        </w:rPr>
        <w:t xml:space="preserve">the </w:t>
      </w:r>
      <w:r w:rsidR="00284377" w:rsidRPr="001C2C35">
        <w:rPr>
          <w:lang w:val="en-GB"/>
        </w:rPr>
        <w:t>needle into</w:t>
      </w:r>
      <w:r w:rsidR="00E03D94" w:rsidRPr="001C2C35">
        <w:rPr>
          <w:lang w:val="en-GB"/>
        </w:rPr>
        <w:t xml:space="preserve"> the</w:t>
      </w:r>
      <w:r w:rsidR="00284377" w:rsidRPr="001C2C35">
        <w:rPr>
          <w:lang w:val="en-GB"/>
        </w:rPr>
        <w:t xml:space="preserve"> sharp</w:t>
      </w:r>
      <w:r w:rsidR="00E03D94" w:rsidRPr="001C2C35">
        <w:rPr>
          <w:lang w:val="en-GB"/>
        </w:rPr>
        <w:t>s</w:t>
      </w:r>
      <w:r w:rsidR="00284377" w:rsidRPr="001C2C35">
        <w:rPr>
          <w:lang w:val="en-GB"/>
        </w:rPr>
        <w:t xml:space="preserve"> waste.</w:t>
      </w:r>
    </w:p>
    <w:p w14:paraId="43787B6E" w14:textId="0023F9A4" w:rsidR="009D199D" w:rsidRPr="00FE0F43" w:rsidRDefault="009D199D" w:rsidP="00284377">
      <w:pPr>
        <w:widowControl/>
        <w:autoSpaceDE w:val="0"/>
        <w:autoSpaceDN w:val="0"/>
        <w:adjustRightInd w:val="0"/>
        <w:rPr>
          <w:lang w:val="en-GB"/>
        </w:rPr>
      </w:pPr>
    </w:p>
    <w:p w14:paraId="3D46096B" w14:textId="708B34E3" w:rsidR="009D199D" w:rsidRPr="00FE0F43" w:rsidRDefault="0000216B" w:rsidP="00940423">
      <w:pPr>
        <w:pStyle w:val="ListParagraph"/>
        <w:numPr>
          <w:ilvl w:val="1"/>
          <w:numId w:val="26"/>
        </w:numPr>
        <w:pBdr>
          <w:top w:val="nil"/>
          <w:left w:val="nil"/>
          <w:bottom w:val="nil"/>
          <w:right w:val="nil"/>
          <w:between w:val="nil"/>
        </w:pBdr>
        <w:ind w:left="0" w:firstLine="0"/>
        <w:rPr>
          <w:lang w:val="es-ES"/>
        </w:rPr>
      </w:pPr>
      <w:proofErr w:type="spellStart"/>
      <w:r w:rsidRPr="00FE0F43">
        <w:rPr>
          <w:lang w:val="es-ES"/>
        </w:rPr>
        <w:t>Resin</w:t>
      </w:r>
      <w:proofErr w:type="spellEnd"/>
      <w:r w:rsidRPr="00FE0F43">
        <w:rPr>
          <w:lang w:val="es-ES"/>
        </w:rPr>
        <w:t xml:space="preserve"> </w:t>
      </w:r>
      <w:proofErr w:type="spellStart"/>
      <w:r w:rsidRPr="00FE0F43">
        <w:rPr>
          <w:lang w:val="es-ES"/>
        </w:rPr>
        <w:t>injection</w:t>
      </w:r>
      <w:proofErr w:type="spellEnd"/>
      <w:r w:rsidRPr="00FE0F43">
        <w:rPr>
          <w:lang w:val="es-ES"/>
        </w:rPr>
        <w:t xml:space="preserve"> - </w:t>
      </w:r>
      <w:r w:rsidR="009D199D" w:rsidRPr="00FE0F43">
        <w:rPr>
          <w:lang w:val="es-ES"/>
        </w:rPr>
        <w:t xml:space="preserve">Portal </w:t>
      </w:r>
      <w:proofErr w:type="spellStart"/>
      <w:r w:rsidR="009D199D" w:rsidRPr="00FE0F43">
        <w:rPr>
          <w:lang w:val="es-ES"/>
        </w:rPr>
        <w:t>vein</w:t>
      </w:r>
      <w:proofErr w:type="spellEnd"/>
      <w:r w:rsidR="009D199D" w:rsidRPr="00FE0F43">
        <w:rPr>
          <w:lang w:val="es-ES"/>
        </w:rPr>
        <w:t xml:space="preserve"> </w:t>
      </w:r>
      <w:proofErr w:type="spellStart"/>
      <w:r w:rsidR="009D199D" w:rsidRPr="00FE0F43">
        <w:rPr>
          <w:lang w:val="es-ES"/>
        </w:rPr>
        <w:t>resin</w:t>
      </w:r>
      <w:proofErr w:type="spellEnd"/>
      <w:r w:rsidR="009D199D" w:rsidRPr="00FE0F43">
        <w:rPr>
          <w:lang w:val="es-ES"/>
        </w:rPr>
        <w:t xml:space="preserve"> casting</w:t>
      </w:r>
    </w:p>
    <w:p w14:paraId="57B52992" w14:textId="77777777" w:rsidR="00F3216D" w:rsidRPr="00957E89" w:rsidRDefault="00F3216D" w:rsidP="00284377">
      <w:pPr>
        <w:rPr>
          <w:lang w:val="es-ES"/>
        </w:rPr>
      </w:pPr>
    </w:p>
    <w:p w14:paraId="709F091F" w14:textId="14766383" w:rsidR="009D199D" w:rsidRDefault="009D199D" w:rsidP="00940423">
      <w:pPr>
        <w:pStyle w:val="ListParagraph"/>
        <w:numPr>
          <w:ilvl w:val="2"/>
          <w:numId w:val="26"/>
        </w:numPr>
        <w:ind w:left="0" w:firstLine="0"/>
      </w:pPr>
      <w:r w:rsidRPr="00940423">
        <w:rPr>
          <w:highlight w:val="yellow"/>
          <w:lang w:val="en-GB"/>
        </w:rPr>
        <w:t>Clea</w:t>
      </w:r>
      <w:r w:rsidR="00FC1C3B" w:rsidRPr="00940423">
        <w:rPr>
          <w:highlight w:val="yellow"/>
          <w:lang w:val="en-GB"/>
        </w:rPr>
        <w:t>r</w:t>
      </w:r>
      <w:r w:rsidRPr="00940423">
        <w:rPr>
          <w:highlight w:val="yellow"/>
        </w:rPr>
        <w:t xml:space="preserve"> the portal vein (</w:t>
      </w:r>
      <w:r w:rsidR="00FC1C3B" w:rsidRPr="00940423">
        <w:rPr>
          <w:highlight w:val="yellow"/>
        </w:rPr>
        <w:t xml:space="preserve">area </w:t>
      </w:r>
      <w:r w:rsidRPr="00940423">
        <w:rPr>
          <w:highlight w:val="yellow"/>
        </w:rPr>
        <w:t xml:space="preserve">~5 mm) from its surrounding tissue about 2 cm from its entry to the liver using straight forceps. </w:t>
      </w:r>
      <w:r w:rsidR="00FC1C3B" w:rsidRPr="00940423">
        <w:rPr>
          <w:highlight w:val="yellow"/>
        </w:rPr>
        <w:t>Place</w:t>
      </w:r>
      <w:r w:rsidR="00D22346" w:rsidRPr="00940423">
        <w:rPr>
          <w:highlight w:val="yellow"/>
        </w:rPr>
        <w:t xml:space="preserve"> </w:t>
      </w:r>
      <w:r w:rsidRPr="00940423">
        <w:rPr>
          <w:highlight w:val="yellow"/>
        </w:rPr>
        <w:t>silk suture</w:t>
      </w:r>
      <w:r w:rsidR="00E03D94" w:rsidRPr="00940423">
        <w:rPr>
          <w:highlight w:val="yellow"/>
        </w:rPr>
        <w:t xml:space="preserve"> thread</w:t>
      </w:r>
      <w:r w:rsidRPr="00940423">
        <w:rPr>
          <w:highlight w:val="yellow"/>
        </w:rPr>
        <w:t xml:space="preserve"> </w:t>
      </w:r>
      <w:r w:rsidR="00B9587A" w:rsidRPr="00940423">
        <w:rPr>
          <w:highlight w:val="yellow"/>
        </w:rPr>
        <w:t>(size 4-0, 0.17 mm</w:t>
      </w:r>
      <w:r w:rsidR="00017BCC" w:rsidRPr="00940423">
        <w:rPr>
          <w:highlight w:val="yellow"/>
        </w:rPr>
        <w:t xml:space="preserve">, </w:t>
      </w:r>
      <w:r w:rsidRPr="00940423">
        <w:rPr>
          <w:highlight w:val="yellow"/>
        </w:rPr>
        <w:t xml:space="preserve">3 – 5 cm long) </w:t>
      </w:r>
      <w:r w:rsidR="00FC1C3B" w:rsidRPr="00940423">
        <w:rPr>
          <w:highlight w:val="yellow"/>
        </w:rPr>
        <w:t>under</w:t>
      </w:r>
      <w:r w:rsidR="00D22346" w:rsidRPr="00940423">
        <w:rPr>
          <w:highlight w:val="yellow"/>
        </w:rPr>
        <w:t xml:space="preserve"> </w:t>
      </w:r>
      <w:r w:rsidRPr="00940423">
        <w:rPr>
          <w:highlight w:val="yellow"/>
        </w:rPr>
        <w:t>the clea</w:t>
      </w:r>
      <w:r w:rsidR="00FC1C3B" w:rsidRPr="00940423">
        <w:rPr>
          <w:highlight w:val="yellow"/>
        </w:rPr>
        <w:t>r</w:t>
      </w:r>
      <w:r w:rsidRPr="00940423">
        <w:rPr>
          <w:highlight w:val="yellow"/>
        </w:rPr>
        <w:t xml:space="preserve">ed area of </w:t>
      </w:r>
      <w:r w:rsidR="00E03D94" w:rsidRPr="00940423">
        <w:rPr>
          <w:highlight w:val="yellow"/>
        </w:rPr>
        <w:t xml:space="preserve">the </w:t>
      </w:r>
      <w:r w:rsidRPr="00940423">
        <w:rPr>
          <w:highlight w:val="yellow"/>
        </w:rPr>
        <w:t>portal vein</w:t>
      </w:r>
      <w:r w:rsidR="00D22346" w:rsidRPr="00940423">
        <w:rPr>
          <w:highlight w:val="yellow"/>
        </w:rPr>
        <w:t xml:space="preserve"> </w:t>
      </w:r>
      <w:r w:rsidR="006D4E22" w:rsidRPr="00563FEE">
        <w:t>(</w:t>
      </w:r>
      <w:r w:rsidR="006D4E22" w:rsidRPr="00940423">
        <w:rPr>
          <w:b/>
          <w:bCs/>
        </w:rPr>
        <w:t>Fig</w:t>
      </w:r>
      <w:r w:rsidR="00017BCC" w:rsidRPr="00940423">
        <w:rPr>
          <w:b/>
          <w:bCs/>
        </w:rPr>
        <w:t>ure</w:t>
      </w:r>
      <w:r w:rsidR="006D4E22" w:rsidRPr="00940423">
        <w:rPr>
          <w:b/>
          <w:bCs/>
        </w:rPr>
        <w:t xml:space="preserve"> 2C</w:t>
      </w:r>
      <w:r w:rsidR="00B9587A" w:rsidRPr="00940423">
        <w:rPr>
          <w:b/>
          <w:bCs/>
        </w:rPr>
        <w:t>i</w:t>
      </w:r>
      <w:r w:rsidR="006D4E22" w:rsidRPr="0025616E">
        <w:t xml:space="preserve">) </w:t>
      </w:r>
      <w:r w:rsidR="00D22346" w:rsidRPr="00940423">
        <w:rPr>
          <w:highlight w:val="yellow"/>
        </w:rPr>
        <w:t xml:space="preserve">and tie a loose </w:t>
      </w:r>
      <w:r w:rsidR="00322540" w:rsidRPr="00940423">
        <w:rPr>
          <w:highlight w:val="yellow"/>
        </w:rPr>
        <w:t>overhand</w:t>
      </w:r>
      <w:r w:rsidR="00D22346" w:rsidRPr="00940423">
        <w:rPr>
          <w:highlight w:val="yellow"/>
        </w:rPr>
        <w:t xml:space="preserve"> knot</w:t>
      </w:r>
      <w:r w:rsidR="006D4E22" w:rsidRPr="00563FEE">
        <w:t xml:space="preserve"> (</w:t>
      </w:r>
      <w:r w:rsidR="006D4E22" w:rsidRPr="00940423">
        <w:rPr>
          <w:b/>
          <w:bCs/>
        </w:rPr>
        <w:t>Fig</w:t>
      </w:r>
      <w:r w:rsidR="00017BCC" w:rsidRPr="00940423">
        <w:rPr>
          <w:b/>
          <w:bCs/>
        </w:rPr>
        <w:t>ure</w:t>
      </w:r>
      <w:r w:rsidR="006D4E22" w:rsidRPr="00940423">
        <w:rPr>
          <w:b/>
          <w:bCs/>
        </w:rPr>
        <w:t xml:space="preserve"> 2C</w:t>
      </w:r>
      <w:r w:rsidR="00B9587A" w:rsidRPr="00940423">
        <w:rPr>
          <w:b/>
          <w:bCs/>
        </w:rPr>
        <w:t>ii</w:t>
      </w:r>
      <w:r w:rsidR="006D4E22" w:rsidRPr="0025616E">
        <w:t>)</w:t>
      </w:r>
      <w:r w:rsidR="002D4521" w:rsidRPr="0025616E">
        <w:t>.</w:t>
      </w:r>
    </w:p>
    <w:p w14:paraId="4915BB13" w14:textId="77777777" w:rsidR="00B9587A" w:rsidRPr="001C2C35" w:rsidRDefault="00B9587A" w:rsidP="00940423"/>
    <w:p w14:paraId="0BF5FE1F" w14:textId="2133FAD0" w:rsidR="00004B0F" w:rsidRDefault="009D199D" w:rsidP="00940423">
      <w:pPr>
        <w:pStyle w:val="ListParagraph"/>
        <w:numPr>
          <w:ilvl w:val="2"/>
          <w:numId w:val="26"/>
        </w:numPr>
        <w:ind w:left="0" w:firstLine="0"/>
      </w:pPr>
      <w:r w:rsidRPr="00940423">
        <w:rPr>
          <w:lang w:val="en-GB"/>
        </w:rPr>
        <w:t>Make</w:t>
      </w:r>
      <w:r w:rsidRPr="00A37479">
        <w:rPr>
          <w:highlight w:val="yellow"/>
        </w:rPr>
        <w:t xml:space="preserve"> </w:t>
      </w:r>
      <w:r w:rsidR="0053561E" w:rsidRPr="00A37479">
        <w:rPr>
          <w:highlight w:val="yellow"/>
        </w:rPr>
        <w:t>a</w:t>
      </w:r>
      <w:r w:rsidR="00004B0F" w:rsidRPr="00A37479">
        <w:rPr>
          <w:highlight w:val="yellow"/>
        </w:rPr>
        <w:t xml:space="preserve"> longitudinal</w:t>
      </w:r>
      <w:r w:rsidRPr="00A37479">
        <w:rPr>
          <w:highlight w:val="yellow"/>
        </w:rPr>
        <w:t xml:space="preserve"> incision </w:t>
      </w:r>
      <w:r w:rsidR="00D22346" w:rsidRPr="00A37479">
        <w:rPr>
          <w:highlight w:val="yellow"/>
        </w:rPr>
        <w:t>in</w:t>
      </w:r>
      <w:r w:rsidRPr="00A37479">
        <w:rPr>
          <w:highlight w:val="yellow"/>
        </w:rPr>
        <w:t xml:space="preserve"> the portal vein</w:t>
      </w:r>
      <w:r w:rsidR="00125861" w:rsidRPr="00A37479">
        <w:rPr>
          <w:highlight w:val="yellow"/>
        </w:rPr>
        <w:t xml:space="preserve"> distal to the </w:t>
      </w:r>
      <w:r w:rsidR="006A5097" w:rsidRPr="00A37479">
        <w:rPr>
          <w:highlight w:val="yellow"/>
        </w:rPr>
        <w:t>liver and the knot</w:t>
      </w:r>
      <w:r w:rsidR="00004B0F" w:rsidRPr="00563FEE">
        <w:t xml:space="preserve"> (</w:t>
      </w:r>
      <w:r w:rsidR="00004B0F" w:rsidRPr="00940423">
        <w:rPr>
          <w:b/>
          <w:bCs/>
        </w:rPr>
        <w:t>Fig</w:t>
      </w:r>
      <w:r w:rsidR="00017BCC" w:rsidRPr="00940423">
        <w:rPr>
          <w:b/>
          <w:bCs/>
        </w:rPr>
        <w:t>ure</w:t>
      </w:r>
      <w:r w:rsidR="00004B0F" w:rsidRPr="00940423">
        <w:rPr>
          <w:b/>
          <w:bCs/>
        </w:rPr>
        <w:t xml:space="preserve"> 2C</w:t>
      </w:r>
      <w:r w:rsidR="00B9587A" w:rsidRPr="00940423">
        <w:rPr>
          <w:b/>
          <w:bCs/>
        </w:rPr>
        <w:t>iii</w:t>
      </w:r>
      <w:r w:rsidR="00004B0F" w:rsidRPr="0025616E">
        <w:t>).</w:t>
      </w:r>
    </w:p>
    <w:p w14:paraId="1853475A" w14:textId="77777777" w:rsidR="00B9587A" w:rsidRPr="001C2C35" w:rsidRDefault="00B9587A" w:rsidP="00940423"/>
    <w:p w14:paraId="6B879224" w14:textId="7FF928A8" w:rsidR="00A7197F" w:rsidRPr="00940423" w:rsidRDefault="009D199D" w:rsidP="005834EB">
      <w:pPr>
        <w:pStyle w:val="ListParagraph"/>
        <w:numPr>
          <w:ilvl w:val="2"/>
          <w:numId w:val="26"/>
        </w:numPr>
        <w:ind w:left="0" w:firstLine="0"/>
        <w:rPr>
          <w:lang w:val="en-GB"/>
        </w:rPr>
      </w:pPr>
      <w:r w:rsidRPr="00A37479">
        <w:rPr>
          <w:highlight w:val="yellow"/>
          <w:lang w:val="en-GB"/>
        </w:rPr>
        <w:t>Mix 1 m</w:t>
      </w:r>
      <w:r w:rsidR="00B9587A" w:rsidRPr="00A37479">
        <w:rPr>
          <w:highlight w:val="yellow"/>
          <w:lang w:val="en-GB"/>
        </w:rPr>
        <w:t>L</w:t>
      </w:r>
      <w:r w:rsidRPr="00A37479">
        <w:rPr>
          <w:highlight w:val="yellow"/>
          <w:lang w:val="en-GB"/>
        </w:rPr>
        <w:t xml:space="preserve"> of </w:t>
      </w:r>
      <w:r w:rsidR="00017BCC">
        <w:rPr>
          <w:highlight w:val="yellow"/>
          <w:lang w:val="en-GB"/>
        </w:rPr>
        <w:t xml:space="preserve">the </w:t>
      </w:r>
      <w:r w:rsidRPr="00A37479">
        <w:rPr>
          <w:highlight w:val="yellow"/>
          <w:lang w:val="en-GB"/>
        </w:rPr>
        <w:t>green resin with 50 µ</w:t>
      </w:r>
      <w:r w:rsidR="00B9587A" w:rsidRPr="00A37479">
        <w:rPr>
          <w:highlight w:val="yellow"/>
          <w:lang w:val="en-GB"/>
        </w:rPr>
        <w:t>L</w:t>
      </w:r>
      <w:r w:rsidRPr="00A37479">
        <w:rPr>
          <w:highlight w:val="yellow"/>
          <w:lang w:val="en-GB"/>
        </w:rPr>
        <w:t xml:space="preserve"> of </w:t>
      </w:r>
      <w:r w:rsidR="00017BCC">
        <w:rPr>
          <w:highlight w:val="yellow"/>
          <w:lang w:val="en-GB"/>
        </w:rPr>
        <w:t xml:space="preserve">the </w:t>
      </w:r>
      <w:r w:rsidR="006A5097" w:rsidRPr="00A37479">
        <w:rPr>
          <w:highlight w:val="yellow"/>
          <w:lang w:val="en-GB"/>
        </w:rPr>
        <w:t>curing agent</w:t>
      </w:r>
      <w:r w:rsidR="00004B0F" w:rsidRPr="00A37479">
        <w:rPr>
          <w:highlight w:val="yellow"/>
          <w:lang w:val="en-GB"/>
        </w:rPr>
        <w:t xml:space="preserve"> (by filling up and emptying 1 m</w:t>
      </w:r>
      <w:r w:rsidR="00B9587A" w:rsidRPr="00A37479">
        <w:rPr>
          <w:highlight w:val="yellow"/>
          <w:lang w:val="en-GB"/>
        </w:rPr>
        <w:t xml:space="preserve">L </w:t>
      </w:r>
      <w:r w:rsidR="00004B0F" w:rsidRPr="00A37479">
        <w:rPr>
          <w:highlight w:val="yellow"/>
          <w:lang w:val="en-GB"/>
        </w:rPr>
        <w:t>syringe)</w:t>
      </w:r>
      <w:r w:rsidR="006A5097" w:rsidRPr="00A37479">
        <w:rPr>
          <w:highlight w:val="yellow"/>
          <w:lang w:val="en-GB"/>
        </w:rPr>
        <w:t xml:space="preserve"> </w:t>
      </w:r>
      <w:r w:rsidRPr="00A37479">
        <w:rPr>
          <w:highlight w:val="yellow"/>
          <w:lang w:val="en-GB"/>
        </w:rPr>
        <w:t xml:space="preserve">and fill </w:t>
      </w:r>
      <w:r w:rsidR="00E03D94" w:rsidRPr="00A37479">
        <w:rPr>
          <w:highlight w:val="yellow"/>
          <w:lang w:val="en-GB"/>
        </w:rPr>
        <w:t xml:space="preserve">a </w:t>
      </w:r>
      <w:r w:rsidRPr="00A37479">
        <w:rPr>
          <w:highlight w:val="yellow"/>
          <w:lang w:val="en-GB"/>
        </w:rPr>
        <w:t>1</w:t>
      </w:r>
      <w:r w:rsidR="00017BCC">
        <w:rPr>
          <w:highlight w:val="yellow"/>
          <w:lang w:val="en-GB"/>
        </w:rPr>
        <w:t xml:space="preserve"> </w:t>
      </w:r>
      <w:r w:rsidRPr="00A37479">
        <w:rPr>
          <w:highlight w:val="yellow"/>
          <w:lang w:val="en-GB"/>
        </w:rPr>
        <w:t>m</w:t>
      </w:r>
      <w:r w:rsidR="00B9587A" w:rsidRPr="00A37479">
        <w:rPr>
          <w:highlight w:val="yellow"/>
          <w:lang w:val="en-GB"/>
        </w:rPr>
        <w:t>L</w:t>
      </w:r>
      <w:r w:rsidRPr="00A37479">
        <w:rPr>
          <w:highlight w:val="yellow"/>
          <w:lang w:val="en-GB"/>
        </w:rPr>
        <w:t xml:space="preserve"> </w:t>
      </w:r>
      <w:proofErr w:type="spellStart"/>
      <w:r w:rsidRPr="00A37479">
        <w:rPr>
          <w:highlight w:val="yellow"/>
          <w:lang w:val="en-GB"/>
        </w:rPr>
        <w:t>Luer</w:t>
      </w:r>
      <w:proofErr w:type="spellEnd"/>
      <w:r w:rsidRPr="00A37479">
        <w:rPr>
          <w:highlight w:val="yellow"/>
          <w:lang w:val="en-GB"/>
        </w:rPr>
        <w:t xml:space="preserve"> syringe with the resin</w:t>
      </w:r>
      <w:r w:rsidR="00017BCC">
        <w:rPr>
          <w:highlight w:val="yellow"/>
          <w:lang w:val="en-GB"/>
        </w:rPr>
        <w:t>–</w:t>
      </w:r>
      <w:r w:rsidR="006A5097" w:rsidRPr="00A37479">
        <w:rPr>
          <w:highlight w:val="yellow"/>
          <w:lang w:val="en-GB"/>
        </w:rPr>
        <w:t xml:space="preserve">curing agent </w:t>
      </w:r>
      <w:r w:rsidRPr="00A37479">
        <w:rPr>
          <w:highlight w:val="yellow"/>
          <w:lang w:val="en-GB"/>
        </w:rPr>
        <w:t xml:space="preserve">mixture. </w:t>
      </w:r>
    </w:p>
    <w:p w14:paraId="3AD68651" w14:textId="77777777" w:rsidR="00A7197F" w:rsidRPr="00940423" w:rsidRDefault="00A7197F" w:rsidP="00940423">
      <w:pPr>
        <w:pStyle w:val="ListParagraph"/>
        <w:rPr>
          <w:highlight w:val="yellow"/>
          <w:lang w:val="en-GB"/>
        </w:rPr>
      </w:pPr>
    </w:p>
    <w:p w14:paraId="1A554254" w14:textId="1A31AC6B" w:rsidR="009D199D" w:rsidRDefault="009D199D" w:rsidP="00940423">
      <w:pPr>
        <w:pStyle w:val="ListParagraph"/>
        <w:numPr>
          <w:ilvl w:val="2"/>
          <w:numId w:val="26"/>
        </w:numPr>
        <w:ind w:left="0" w:firstLine="0"/>
        <w:rPr>
          <w:lang w:val="en-GB"/>
        </w:rPr>
      </w:pPr>
      <w:r w:rsidRPr="00A37479">
        <w:rPr>
          <w:highlight w:val="yellow"/>
          <w:lang w:val="en-GB"/>
        </w:rPr>
        <w:t xml:space="preserve">Connect the filled syringe with </w:t>
      </w:r>
      <w:r w:rsidR="00E03D94" w:rsidRPr="00A37479">
        <w:rPr>
          <w:highlight w:val="yellow"/>
          <w:lang w:val="en-GB"/>
        </w:rPr>
        <w:t xml:space="preserve">the </w:t>
      </w:r>
      <w:r w:rsidRPr="00A37479">
        <w:rPr>
          <w:highlight w:val="yellow"/>
          <w:lang w:val="en-GB"/>
        </w:rPr>
        <w:t>tubing (set #2</w:t>
      </w:r>
      <w:r w:rsidR="006A5097" w:rsidRPr="00A37479">
        <w:rPr>
          <w:highlight w:val="yellow"/>
          <w:lang w:val="en-GB"/>
        </w:rPr>
        <w:t xml:space="preserve"> for &gt;P30 mice, new set #1 for &lt;P30 mice</w:t>
      </w:r>
      <w:r w:rsidRPr="00A37479">
        <w:rPr>
          <w:highlight w:val="yellow"/>
          <w:lang w:val="en-GB"/>
        </w:rPr>
        <w:t xml:space="preserve">). Press the plunger to fill the tubing completely. </w:t>
      </w:r>
      <w:r w:rsidR="00017BCC">
        <w:rPr>
          <w:highlight w:val="yellow"/>
          <w:lang w:val="en-GB"/>
        </w:rPr>
        <w:t>Ensure that the r</w:t>
      </w:r>
      <w:r w:rsidRPr="00A37479">
        <w:rPr>
          <w:highlight w:val="yellow"/>
          <w:lang w:val="en-GB"/>
        </w:rPr>
        <w:t>esin drip</w:t>
      </w:r>
      <w:r w:rsidR="00017BCC">
        <w:rPr>
          <w:highlight w:val="yellow"/>
          <w:lang w:val="en-GB"/>
        </w:rPr>
        <w:t>s</w:t>
      </w:r>
      <w:r w:rsidRPr="00A37479">
        <w:rPr>
          <w:highlight w:val="yellow"/>
          <w:lang w:val="en-GB"/>
        </w:rPr>
        <w:t xml:space="preserve"> from the tip of the tubing.</w:t>
      </w:r>
    </w:p>
    <w:p w14:paraId="166349D3" w14:textId="77777777" w:rsidR="0074095F" w:rsidRPr="001C2C35" w:rsidRDefault="0074095F" w:rsidP="006E05C7">
      <w:pPr>
        <w:rPr>
          <w:lang w:val="en-GB"/>
        </w:rPr>
      </w:pPr>
    </w:p>
    <w:p w14:paraId="53DE4C9B" w14:textId="1667DF25" w:rsidR="009D199D" w:rsidRDefault="009D199D" w:rsidP="00284377">
      <w:pPr>
        <w:widowControl/>
        <w:autoSpaceDE w:val="0"/>
        <w:autoSpaceDN w:val="0"/>
        <w:adjustRightInd w:val="0"/>
        <w:rPr>
          <w:lang w:val="en-GB"/>
        </w:rPr>
      </w:pPr>
      <w:r w:rsidRPr="001C2C35">
        <w:rPr>
          <w:lang w:val="en-GB"/>
        </w:rPr>
        <w:t>NOTE: Avoid</w:t>
      </w:r>
      <w:r w:rsidR="00FC1C3B">
        <w:rPr>
          <w:lang w:val="en-GB"/>
        </w:rPr>
        <w:t xml:space="preserve"> and remove</w:t>
      </w:r>
      <w:r w:rsidRPr="001C2C35">
        <w:rPr>
          <w:lang w:val="en-GB"/>
        </w:rPr>
        <w:t xml:space="preserve"> bubbles in the syringe and tubing for best result</w:t>
      </w:r>
      <w:r w:rsidR="00017BCC">
        <w:rPr>
          <w:lang w:val="en-GB"/>
        </w:rPr>
        <w:t>s</w:t>
      </w:r>
      <w:r w:rsidRPr="001C2C35">
        <w:rPr>
          <w:lang w:val="en-GB"/>
        </w:rPr>
        <w:t xml:space="preserve">. </w:t>
      </w:r>
    </w:p>
    <w:p w14:paraId="5AE92A9D" w14:textId="77777777" w:rsidR="00B9587A" w:rsidRPr="001C2C35" w:rsidRDefault="00B9587A" w:rsidP="00284377">
      <w:pPr>
        <w:widowControl/>
        <w:autoSpaceDE w:val="0"/>
        <w:autoSpaceDN w:val="0"/>
        <w:adjustRightInd w:val="0"/>
        <w:rPr>
          <w:lang w:val="en-GB"/>
        </w:rPr>
      </w:pPr>
    </w:p>
    <w:p w14:paraId="122DCA13" w14:textId="3EFBBEA1" w:rsidR="009D199D" w:rsidRDefault="009D199D" w:rsidP="00940423">
      <w:pPr>
        <w:pStyle w:val="ListParagraph"/>
        <w:numPr>
          <w:ilvl w:val="2"/>
          <w:numId w:val="26"/>
        </w:numPr>
        <w:ind w:left="0" w:firstLine="0"/>
        <w:rPr>
          <w:lang w:val="en-GB"/>
        </w:rPr>
      </w:pPr>
      <w:r w:rsidRPr="00940423">
        <w:rPr>
          <w:highlight w:val="yellow"/>
          <w:lang w:val="en-GB"/>
        </w:rPr>
        <w:t>Using forceps</w:t>
      </w:r>
      <w:r w:rsidR="00787886" w:rsidRPr="00A37479">
        <w:rPr>
          <w:highlight w:val="yellow"/>
          <w:lang w:val="en-GB"/>
        </w:rPr>
        <w:t>,</w:t>
      </w:r>
      <w:r w:rsidRPr="00A37479">
        <w:rPr>
          <w:highlight w:val="yellow"/>
          <w:lang w:val="en-GB"/>
        </w:rPr>
        <w:t xml:space="preserve"> straighten the </w:t>
      </w:r>
      <w:r w:rsidR="0023610B" w:rsidRPr="00A37479">
        <w:rPr>
          <w:highlight w:val="yellow"/>
          <w:lang w:val="en-GB"/>
        </w:rPr>
        <w:t>portal vein by pulling</w:t>
      </w:r>
      <w:r w:rsidR="004233D3" w:rsidRPr="00A37479">
        <w:rPr>
          <w:highlight w:val="yellow"/>
          <w:lang w:val="en-GB"/>
        </w:rPr>
        <w:t xml:space="preserve"> the surrounding tissue towards </w:t>
      </w:r>
      <w:r w:rsidR="00A6269E">
        <w:rPr>
          <w:highlight w:val="yellow"/>
          <w:lang w:val="en-GB"/>
        </w:rPr>
        <w:t xml:space="preserve">the experimenter </w:t>
      </w:r>
      <w:r w:rsidRPr="00A37479">
        <w:rPr>
          <w:highlight w:val="yellow"/>
          <w:lang w:val="en-GB"/>
        </w:rPr>
        <w:t>and insert the tubing with</w:t>
      </w:r>
      <w:r w:rsidR="00787886" w:rsidRPr="00A37479">
        <w:rPr>
          <w:highlight w:val="yellow"/>
          <w:lang w:val="en-GB"/>
        </w:rPr>
        <w:t xml:space="preserve"> the</w:t>
      </w:r>
      <w:r w:rsidRPr="00A37479">
        <w:rPr>
          <w:highlight w:val="yellow"/>
          <w:lang w:val="en-GB"/>
        </w:rPr>
        <w:t xml:space="preserve"> longest edge of the </w:t>
      </w:r>
      <w:proofErr w:type="spellStart"/>
      <w:r w:rsidRPr="00A37479">
        <w:rPr>
          <w:highlight w:val="yellow"/>
          <w:lang w:val="en-GB"/>
        </w:rPr>
        <w:t>beveled</w:t>
      </w:r>
      <w:proofErr w:type="spellEnd"/>
      <w:r w:rsidRPr="00A37479">
        <w:rPr>
          <w:highlight w:val="yellow"/>
          <w:lang w:val="en-GB"/>
        </w:rPr>
        <w:t xml:space="preserve"> tip </w:t>
      </w:r>
      <w:r w:rsidR="00BB28BA" w:rsidRPr="00A37479">
        <w:rPr>
          <w:highlight w:val="yellow"/>
          <w:lang w:val="en-GB"/>
        </w:rPr>
        <w:t>towards the dorsal side of the vessel</w:t>
      </w:r>
      <w:r w:rsidR="00E7058A" w:rsidRPr="00A37479">
        <w:rPr>
          <w:highlight w:val="yellow"/>
          <w:lang w:val="en-GB"/>
        </w:rPr>
        <w:t xml:space="preserve"> </w:t>
      </w:r>
      <w:r w:rsidR="00E7058A" w:rsidRPr="00563FEE">
        <w:rPr>
          <w:lang w:val="en-GB"/>
        </w:rPr>
        <w:t>(</w:t>
      </w:r>
      <w:r w:rsidR="00E7058A" w:rsidRPr="00940423">
        <w:rPr>
          <w:b/>
          <w:bCs/>
          <w:lang w:val="en-GB"/>
        </w:rPr>
        <w:t>Fig</w:t>
      </w:r>
      <w:r w:rsidR="00017BCC">
        <w:rPr>
          <w:b/>
          <w:bCs/>
          <w:lang w:val="en-GB"/>
        </w:rPr>
        <w:t>ure</w:t>
      </w:r>
      <w:r w:rsidR="00E7058A" w:rsidRPr="00940423">
        <w:rPr>
          <w:b/>
          <w:bCs/>
          <w:lang w:val="en-GB"/>
        </w:rPr>
        <w:t xml:space="preserve"> 2C</w:t>
      </w:r>
      <w:r w:rsidR="00B9587A" w:rsidRPr="00940423">
        <w:rPr>
          <w:b/>
          <w:bCs/>
          <w:lang w:val="en-GB"/>
        </w:rPr>
        <w:t>iii</w:t>
      </w:r>
      <w:r w:rsidR="00004B0F" w:rsidRPr="0025616E">
        <w:rPr>
          <w:lang w:val="en-GB"/>
        </w:rPr>
        <w:t>).</w:t>
      </w:r>
    </w:p>
    <w:p w14:paraId="4E0F1862" w14:textId="77777777" w:rsidR="00B9587A" w:rsidRPr="001C2C35" w:rsidRDefault="00B9587A" w:rsidP="00940423">
      <w:pPr>
        <w:widowControl/>
        <w:autoSpaceDE w:val="0"/>
        <w:autoSpaceDN w:val="0"/>
        <w:adjustRightInd w:val="0"/>
        <w:rPr>
          <w:lang w:val="en-GB"/>
        </w:rPr>
      </w:pPr>
    </w:p>
    <w:p w14:paraId="01AE06BC" w14:textId="05FFA347" w:rsidR="009D199D" w:rsidRDefault="009D199D" w:rsidP="00940423">
      <w:pPr>
        <w:pStyle w:val="ListParagraph"/>
        <w:numPr>
          <w:ilvl w:val="2"/>
          <w:numId w:val="26"/>
        </w:numPr>
        <w:ind w:left="0" w:firstLine="0"/>
        <w:rPr>
          <w:lang w:val="en-GB"/>
        </w:rPr>
      </w:pPr>
      <w:r w:rsidRPr="00A37479">
        <w:rPr>
          <w:highlight w:val="yellow"/>
          <w:lang w:val="en-GB"/>
        </w:rPr>
        <w:t xml:space="preserve">Tighten the silk </w:t>
      </w:r>
      <w:r w:rsidR="5D3F6F84" w:rsidRPr="00A37479">
        <w:rPr>
          <w:highlight w:val="yellow"/>
          <w:lang w:val="en-GB"/>
        </w:rPr>
        <w:t>thread</w:t>
      </w:r>
      <w:r w:rsidR="00004B0F" w:rsidRPr="00A37479">
        <w:rPr>
          <w:highlight w:val="yellow"/>
          <w:lang w:val="en-GB"/>
        </w:rPr>
        <w:t xml:space="preserve"> </w:t>
      </w:r>
      <w:r w:rsidRPr="00A37479">
        <w:rPr>
          <w:highlight w:val="yellow"/>
          <w:lang w:val="en-GB"/>
        </w:rPr>
        <w:t xml:space="preserve">to secure the tubing </w:t>
      </w:r>
      <w:r w:rsidR="00284377" w:rsidRPr="00A37479">
        <w:rPr>
          <w:highlight w:val="yellow"/>
          <w:lang w:val="en-GB"/>
        </w:rPr>
        <w:t xml:space="preserve">in </w:t>
      </w:r>
      <w:r w:rsidR="00787886" w:rsidRPr="00A37479">
        <w:rPr>
          <w:highlight w:val="yellow"/>
          <w:lang w:val="en-GB"/>
        </w:rPr>
        <w:t>the portal vein</w:t>
      </w:r>
      <w:r w:rsidRPr="001C2C35">
        <w:rPr>
          <w:lang w:val="en-GB"/>
        </w:rPr>
        <w:t>.</w:t>
      </w:r>
    </w:p>
    <w:p w14:paraId="4C67C717" w14:textId="77777777" w:rsidR="00B9587A" w:rsidRPr="001C2C35" w:rsidRDefault="00B9587A" w:rsidP="00940423">
      <w:pPr>
        <w:widowControl/>
        <w:autoSpaceDE w:val="0"/>
        <w:autoSpaceDN w:val="0"/>
        <w:adjustRightInd w:val="0"/>
        <w:rPr>
          <w:lang w:val="en-GB"/>
        </w:rPr>
      </w:pPr>
    </w:p>
    <w:p w14:paraId="0C4506E2" w14:textId="4D33574C" w:rsidR="009D199D" w:rsidRDefault="009D199D" w:rsidP="00940423">
      <w:pPr>
        <w:pStyle w:val="ListParagraph"/>
        <w:numPr>
          <w:ilvl w:val="2"/>
          <w:numId w:val="26"/>
        </w:numPr>
        <w:ind w:left="0" w:firstLine="0"/>
        <w:rPr>
          <w:lang w:val="en-GB"/>
        </w:rPr>
      </w:pPr>
      <w:r w:rsidRPr="00D205E5">
        <w:rPr>
          <w:highlight w:val="yellow"/>
          <w:lang w:val="en-GB"/>
        </w:rPr>
        <w:t xml:space="preserve">Inject the resin into the </w:t>
      </w:r>
      <w:r w:rsidR="0023610B" w:rsidRPr="00D205E5">
        <w:rPr>
          <w:highlight w:val="yellow"/>
          <w:lang w:val="en-GB"/>
        </w:rPr>
        <w:t>portal vein</w:t>
      </w:r>
      <w:r w:rsidRPr="00D205E5">
        <w:rPr>
          <w:highlight w:val="yellow"/>
          <w:lang w:val="en-GB"/>
        </w:rPr>
        <w:t xml:space="preserve">. Observe the </w:t>
      </w:r>
      <w:r w:rsidR="003E73E6" w:rsidRPr="00D205E5">
        <w:rPr>
          <w:highlight w:val="yellow"/>
          <w:lang w:val="en-GB"/>
        </w:rPr>
        <w:t>blood vessels filling up with resin.</w:t>
      </w:r>
      <w:r w:rsidRPr="00D205E5">
        <w:rPr>
          <w:highlight w:val="yellow"/>
          <w:lang w:val="en-GB"/>
        </w:rPr>
        <w:t xml:space="preserve"> Massage the liver with </w:t>
      </w:r>
      <w:r w:rsidR="00787886" w:rsidRPr="00D205E5">
        <w:rPr>
          <w:highlight w:val="yellow"/>
          <w:lang w:val="en-GB"/>
        </w:rPr>
        <w:t>a</w:t>
      </w:r>
      <w:r w:rsidR="00FC1C3B" w:rsidRPr="00D205E5">
        <w:rPr>
          <w:highlight w:val="yellow"/>
          <w:lang w:val="en-GB"/>
        </w:rPr>
        <w:t xml:space="preserve"> PBS-wetted</w:t>
      </w:r>
      <w:r w:rsidR="00787886" w:rsidRPr="00D205E5">
        <w:rPr>
          <w:highlight w:val="yellow"/>
          <w:lang w:val="en-GB"/>
        </w:rPr>
        <w:t xml:space="preserve"> </w:t>
      </w:r>
      <w:r w:rsidRPr="00D205E5">
        <w:rPr>
          <w:highlight w:val="yellow"/>
          <w:lang w:val="en-GB"/>
        </w:rPr>
        <w:t>cotton swab to help spread the resin equally</w:t>
      </w:r>
      <w:r w:rsidR="00E7058A" w:rsidRPr="00D205E5">
        <w:rPr>
          <w:highlight w:val="yellow"/>
          <w:lang w:val="en-GB"/>
        </w:rPr>
        <w:t xml:space="preserve"> </w:t>
      </w:r>
      <w:r w:rsidR="00E7058A" w:rsidRPr="00563FEE">
        <w:rPr>
          <w:lang w:val="en-GB"/>
        </w:rPr>
        <w:t>(</w:t>
      </w:r>
      <w:r w:rsidR="00E7058A" w:rsidRPr="00940423">
        <w:rPr>
          <w:b/>
          <w:bCs/>
          <w:lang w:val="en-GB"/>
        </w:rPr>
        <w:t>Fig</w:t>
      </w:r>
      <w:r w:rsidR="00017BCC" w:rsidRPr="00940423">
        <w:rPr>
          <w:b/>
          <w:bCs/>
          <w:lang w:val="en-GB"/>
        </w:rPr>
        <w:t>ure</w:t>
      </w:r>
      <w:r w:rsidR="00E7058A" w:rsidRPr="00940423">
        <w:rPr>
          <w:b/>
          <w:bCs/>
          <w:lang w:val="en-GB"/>
        </w:rPr>
        <w:t xml:space="preserve"> 2C</w:t>
      </w:r>
      <w:r w:rsidR="00B9587A" w:rsidRPr="00940423">
        <w:rPr>
          <w:b/>
          <w:bCs/>
          <w:lang w:val="en-GB"/>
        </w:rPr>
        <w:t>iv</w:t>
      </w:r>
      <w:r w:rsidR="00E2235F" w:rsidRPr="0025616E">
        <w:rPr>
          <w:lang w:val="en-GB"/>
        </w:rPr>
        <w:t>).</w:t>
      </w:r>
      <w:r w:rsidRPr="001C2C35">
        <w:rPr>
          <w:lang w:val="en-GB"/>
        </w:rPr>
        <w:t xml:space="preserve"> </w:t>
      </w:r>
    </w:p>
    <w:p w14:paraId="1671F01B" w14:textId="77777777" w:rsidR="00B9587A" w:rsidRPr="001C2C35" w:rsidRDefault="00B9587A" w:rsidP="00940423">
      <w:pPr>
        <w:widowControl/>
        <w:autoSpaceDE w:val="0"/>
        <w:autoSpaceDN w:val="0"/>
        <w:adjustRightInd w:val="0"/>
        <w:rPr>
          <w:lang w:val="en-GB"/>
        </w:rPr>
      </w:pPr>
    </w:p>
    <w:p w14:paraId="4F25C280" w14:textId="40753544" w:rsidR="009D199D" w:rsidRDefault="009D199D" w:rsidP="00940423">
      <w:pPr>
        <w:pStyle w:val="ListParagraph"/>
        <w:numPr>
          <w:ilvl w:val="2"/>
          <w:numId w:val="26"/>
        </w:numPr>
        <w:ind w:left="0" w:firstLine="0"/>
        <w:rPr>
          <w:lang w:val="en-GB"/>
        </w:rPr>
      </w:pPr>
      <w:r w:rsidRPr="00D205E5">
        <w:rPr>
          <w:highlight w:val="yellow"/>
          <w:lang w:val="en-GB"/>
        </w:rPr>
        <w:t>Sto</w:t>
      </w:r>
      <w:r w:rsidRPr="00940423">
        <w:rPr>
          <w:highlight w:val="yellow"/>
          <w:lang w:val="en-GB"/>
        </w:rPr>
        <w:t xml:space="preserve">p injecting the </w:t>
      </w:r>
      <w:r w:rsidRPr="00D205E5">
        <w:rPr>
          <w:highlight w:val="yellow"/>
          <w:lang w:val="en-GB"/>
        </w:rPr>
        <w:t xml:space="preserve">resin </w:t>
      </w:r>
      <w:r w:rsidR="003E73E6" w:rsidRPr="00D205E5">
        <w:rPr>
          <w:highlight w:val="yellow"/>
          <w:lang w:val="en-GB"/>
        </w:rPr>
        <w:t>when all blood vessels are filled</w:t>
      </w:r>
      <w:r w:rsidR="712029FD" w:rsidRPr="00D205E5">
        <w:rPr>
          <w:highlight w:val="yellow"/>
          <w:lang w:val="en-GB"/>
        </w:rPr>
        <w:t xml:space="preserve"> (ends of portal veins are visible at the liver periphery)</w:t>
      </w:r>
      <w:r w:rsidR="003E73E6" w:rsidRPr="00D205E5">
        <w:rPr>
          <w:highlight w:val="yellow"/>
          <w:lang w:val="en-GB"/>
        </w:rPr>
        <w:t xml:space="preserve"> or </w:t>
      </w:r>
      <w:r w:rsidR="1031F916" w:rsidRPr="00D205E5">
        <w:rPr>
          <w:highlight w:val="yellow"/>
          <w:lang w:val="en-GB"/>
        </w:rPr>
        <w:t xml:space="preserve">when </w:t>
      </w:r>
      <w:r w:rsidR="003E73E6" w:rsidRPr="00D205E5">
        <w:rPr>
          <w:highlight w:val="yellow"/>
          <w:lang w:val="en-GB"/>
        </w:rPr>
        <w:t>resistance is met.</w:t>
      </w:r>
    </w:p>
    <w:p w14:paraId="360E1465" w14:textId="77777777" w:rsidR="0074095F" w:rsidRDefault="0074095F" w:rsidP="00284377">
      <w:pPr>
        <w:widowControl/>
        <w:autoSpaceDE w:val="0"/>
        <w:autoSpaceDN w:val="0"/>
        <w:adjustRightInd w:val="0"/>
        <w:rPr>
          <w:lang w:val="en-GB"/>
        </w:rPr>
      </w:pPr>
    </w:p>
    <w:p w14:paraId="76A39462" w14:textId="6B8945D8" w:rsidR="009D199D" w:rsidRDefault="009D199D" w:rsidP="00284377">
      <w:pPr>
        <w:widowControl/>
        <w:autoSpaceDE w:val="0"/>
        <w:autoSpaceDN w:val="0"/>
        <w:adjustRightInd w:val="0"/>
        <w:rPr>
          <w:color w:val="FF0000"/>
          <w:lang w:val="en-GB"/>
        </w:rPr>
      </w:pPr>
      <w:r w:rsidRPr="00563FEE">
        <w:rPr>
          <w:lang w:val="en-GB"/>
        </w:rPr>
        <w:t xml:space="preserve">NOTE: Work fast </w:t>
      </w:r>
      <w:r w:rsidR="4662D5C9" w:rsidRPr="0025616E">
        <w:rPr>
          <w:lang w:val="en-GB"/>
        </w:rPr>
        <w:t xml:space="preserve">since </w:t>
      </w:r>
      <w:r w:rsidRPr="0025616E">
        <w:rPr>
          <w:lang w:val="en-GB"/>
        </w:rPr>
        <w:t xml:space="preserve">the resin </w:t>
      </w:r>
      <w:r w:rsidR="00787886" w:rsidRPr="0025616E">
        <w:rPr>
          <w:lang w:val="en-GB"/>
        </w:rPr>
        <w:t>begins</w:t>
      </w:r>
      <w:r w:rsidRPr="0025616E">
        <w:rPr>
          <w:lang w:val="en-GB"/>
        </w:rPr>
        <w:t xml:space="preserve"> to harden after the addition of </w:t>
      </w:r>
      <w:r w:rsidR="00017BCC">
        <w:rPr>
          <w:lang w:val="en-GB"/>
        </w:rPr>
        <w:t xml:space="preserve">the </w:t>
      </w:r>
      <w:r w:rsidR="64D77737" w:rsidRPr="0025616E">
        <w:rPr>
          <w:lang w:val="en-GB"/>
        </w:rPr>
        <w:t>curing agent</w:t>
      </w:r>
      <w:r w:rsidRPr="00F3216D">
        <w:rPr>
          <w:lang w:val="en-GB"/>
        </w:rPr>
        <w:t>.</w:t>
      </w:r>
      <w:r w:rsidR="00F3216D" w:rsidRPr="00D205E5">
        <w:rPr>
          <w:lang w:val="en-GB"/>
        </w:rPr>
        <w:t xml:space="preserve"> </w:t>
      </w:r>
      <w:r w:rsidR="00F3216D" w:rsidRPr="00563FEE">
        <w:rPr>
          <w:lang w:val="en-GB"/>
        </w:rPr>
        <w:t>The working</w:t>
      </w:r>
      <w:r w:rsidR="00F3216D" w:rsidRPr="0025616E">
        <w:rPr>
          <w:lang w:val="en-GB"/>
        </w:rPr>
        <w:t xml:space="preserve"> time from adding the curing agent is approximately </w:t>
      </w:r>
      <w:r w:rsidR="00F3216D" w:rsidRPr="00F3216D">
        <w:rPr>
          <w:lang w:val="en-GB"/>
        </w:rPr>
        <w:t xml:space="preserve">15 min for injection set#1 and 25 min for injection set #2. </w:t>
      </w:r>
    </w:p>
    <w:p w14:paraId="7E94485C" w14:textId="77777777" w:rsidR="00B9587A" w:rsidRPr="00D205E5" w:rsidRDefault="00B9587A" w:rsidP="00284377">
      <w:pPr>
        <w:widowControl/>
        <w:autoSpaceDE w:val="0"/>
        <w:autoSpaceDN w:val="0"/>
        <w:adjustRightInd w:val="0"/>
        <w:rPr>
          <w:color w:val="FF0000"/>
          <w:lang w:val="en-GB"/>
        </w:rPr>
      </w:pPr>
    </w:p>
    <w:p w14:paraId="67D8ECB8" w14:textId="7FCF3DA4" w:rsidR="009D199D" w:rsidRDefault="009D199D" w:rsidP="00940423">
      <w:pPr>
        <w:pStyle w:val="ListParagraph"/>
        <w:numPr>
          <w:ilvl w:val="2"/>
          <w:numId w:val="26"/>
        </w:numPr>
        <w:ind w:left="0" w:firstLine="0"/>
        <w:rPr>
          <w:lang w:val="en-GB"/>
        </w:rPr>
      </w:pPr>
      <w:r w:rsidRPr="00D205E5">
        <w:rPr>
          <w:highlight w:val="yellow"/>
          <w:lang w:val="en-GB"/>
        </w:rPr>
        <w:t>Remo</w:t>
      </w:r>
      <w:r w:rsidRPr="00940423">
        <w:rPr>
          <w:highlight w:val="yellow"/>
          <w:lang w:val="en-GB"/>
        </w:rPr>
        <w:t xml:space="preserve">ve the tubing </w:t>
      </w:r>
      <w:r w:rsidRPr="00D205E5">
        <w:rPr>
          <w:highlight w:val="yellow"/>
          <w:lang w:val="en-GB"/>
        </w:rPr>
        <w:t>by pulling</w:t>
      </w:r>
      <w:r w:rsidR="00787886" w:rsidRPr="00D205E5">
        <w:rPr>
          <w:highlight w:val="yellow"/>
          <w:lang w:val="en-GB"/>
        </w:rPr>
        <w:t xml:space="preserve"> out the </w:t>
      </w:r>
      <w:r w:rsidR="00C044C8" w:rsidRPr="00D205E5">
        <w:rPr>
          <w:highlight w:val="yellow"/>
          <w:lang w:val="en-GB"/>
        </w:rPr>
        <w:t>tubing from the portal vein</w:t>
      </w:r>
      <w:r w:rsidRPr="00D205E5">
        <w:rPr>
          <w:highlight w:val="yellow"/>
          <w:lang w:val="en-GB"/>
        </w:rPr>
        <w:t xml:space="preserve"> and </w:t>
      </w:r>
      <w:r w:rsidR="5B4B9AAC" w:rsidRPr="00D205E5">
        <w:rPr>
          <w:highlight w:val="yellow"/>
          <w:lang w:val="en-GB"/>
        </w:rPr>
        <w:t xml:space="preserve">quickly </w:t>
      </w:r>
      <w:r w:rsidR="00B9587A" w:rsidRPr="00D205E5">
        <w:rPr>
          <w:highlight w:val="yellow"/>
          <w:lang w:val="en-GB"/>
        </w:rPr>
        <w:t>tighten</w:t>
      </w:r>
      <w:r w:rsidR="36D3DA2C" w:rsidRPr="00D205E5">
        <w:rPr>
          <w:highlight w:val="yellow"/>
          <w:lang w:val="en-GB"/>
        </w:rPr>
        <w:t xml:space="preserve"> the silk knot </w:t>
      </w:r>
      <w:r w:rsidRPr="00D205E5">
        <w:rPr>
          <w:highlight w:val="yellow"/>
          <w:lang w:val="en-GB"/>
        </w:rPr>
        <w:t xml:space="preserve">using forceps to prevent the resin </w:t>
      </w:r>
      <w:r w:rsidR="00C044C8" w:rsidRPr="00D205E5">
        <w:rPr>
          <w:highlight w:val="yellow"/>
          <w:lang w:val="en-GB"/>
        </w:rPr>
        <w:t>from leaking</w:t>
      </w:r>
      <w:r w:rsidRPr="00D205E5">
        <w:rPr>
          <w:highlight w:val="yellow"/>
          <w:lang w:val="en-GB"/>
        </w:rPr>
        <w:t xml:space="preserve"> out.</w:t>
      </w:r>
    </w:p>
    <w:p w14:paraId="2B17D1C9" w14:textId="77777777" w:rsidR="00B9587A" w:rsidRPr="001C2C35" w:rsidRDefault="00B9587A" w:rsidP="00940423">
      <w:pPr>
        <w:widowControl/>
        <w:autoSpaceDE w:val="0"/>
        <w:autoSpaceDN w:val="0"/>
        <w:adjustRightInd w:val="0"/>
        <w:rPr>
          <w:lang w:val="en-GB"/>
        </w:rPr>
      </w:pPr>
    </w:p>
    <w:p w14:paraId="2D613CF8" w14:textId="1C7BAF79" w:rsidR="00F579E6" w:rsidRPr="00940423" w:rsidRDefault="00F579E6" w:rsidP="00940423">
      <w:pPr>
        <w:pStyle w:val="ListParagraph"/>
        <w:numPr>
          <w:ilvl w:val="2"/>
          <w:numId w:val="26"/>
        </w:numPr>
        <w:ind w:left="0" w:firstLine="0"/>
        <w:rPr>
          <w:lang w:val="en-GB"/>
        </w:rPr>
      </w:pPr>
      <w:r w:rsidRPr="00940423">
        <w:rPr>
          <w:lang w:val="en-GB"/>
        </w:rPr>
        <w:t>Dispose</w:t>
      </w:r>
      <w:r w:rsidR="00C044C8" w:rsidRPr="00940423">
        <w:rPr>
          <w:lang w:val="en-GB"/>
        </w:rPr>
        <w:t xml:space="preserve"> of</w:t>
      </w:r>
      <w:r w:rsidRPr="00940423">
        <w:rPr>
          <w:lang w:val="en-GB"/>
        </w:rPr>
        <w:t xml:space="preserve"> the tubing containing</w:t>
      </w:r>
      <w:r w:rsidR="00017BCC" w:rsidRPr="00940423">
        <w:rPr>
          <w:lang w:val="en-GB"/>
        </w:rPr>
        <w:t xml:space="preserve"> </w:t>
      </w:r>
      <w:r w:rsidRPr="00940423">
        <w:rPr>
          <w:lang w:val="en-GB"/>
        </w:rPr>
        <w:t xml:space="preserve">resin and </w:t>
      </w:r>
      <w:r w:rsidR="00C044C8" w:rsidRPr="00940423">
        <w:rPr>
          <w:lang w:val="en-GB"/>
        </w:rPr>
        <w:t xml:space="preserve">the </w:t>
      </w:r>
      <w:r w:rsidRPr="00940423">
        <w:rPr>
          <w:lang w:val="en-GB"/>
        </w:rPr>
        <w:t>remain</w:t>
      </w:r>
      <w:r w:rsidR="00284377" w:rsidRPr="00940423">
        <w:rPr>
          <w:lang w:val="en-GB"/>
        </w:rPr>
        <w:t xml:space="preserve">ing resin into </w:t>
      </w:r>
      <w:r w:rsidR="00C044C8" w:rsidRPr="00940423">
        <w:rPr>
          <w:lang w:val="en-GB"/>
        </w:rPr>
        <w:t xml:space="preserve">the </w:t>
      </w:r>
      <w:r w:rsidR="00284377" w:rsidRPr="00940423">
        <w:rPr>
          <w:lang w:val="en-GB"/>
        </w:rPr>
        <w:t xml:space="preserve">hazardous waste and </w:t>
      </w:r>
      <w:r w:rsidR="00C044C8" w:rsidRPr="00940423">
        <w:rPr>
          <w:lang w:val="en-GB"/>
        </w:rPr>
        <w:t xml:space="preserve">the </w:t>
      </w:r>
      <w:r w:rsidR="00284377" w:rsidRPr="00940423">
        <w:rPr>
          <w:lang w:val="en-GB"/>
        </w:rPr>
        <w:t xml:space="preserve">needle into </w:t>
      </w:r>
      <w:r w:rsidR="00C044C8" w:rsidRPr="00940423">
        <w:rPr>
          <w:lang w:val="en-GB"/>
        </w:rPr>
        <w:t xml:space="preserve">the </w:t>
      </w:r>
      <w:r w:rsidR="00284377" w:rsidRPr="00940423">
        <w:rPr>
          <w:lang w:val="en-GB"/>
        </w:rPr>
        <w:t>sharp</w:t>
      </w:r>
      <w:r w:rsidR="00C044C8" w:rsidRPr="00940423">
        <w:rPr>
          <w:lang w:val="en-GB"/>
        </w:rPr>
        <w:t>s</w:t>
      </w:r>
      <w:r w:rsidR="00284377" w:rsidRPr="00940423">
        <w:rPr>
          <w:lang w:val="en-GB"/>
        </w:rPr>
        <w:t xml:space="preserve"> waste.</w:t>
      </w:r>
    </w:p>
    <w:p w14:paraId="1F8810BF" w14:textId="77777777" w:rsidR="001C2C35" w:rsidRPr="00FE0F43" w:rsidRDefault="001C2C35" w:rsidP="00284377">
      <w:pPr>
        <w:widowControl/>
        <w:autoSpaceDE w:val="0"/>
        <w:autoSpaceDN w:val="0"/>
        <w:adjustRightInd w:val="0"/>
        <w:rPr>
          <w:bCs/>
          <w:lang w:val="en-GB"/>
        </w:rPr>
      </w:pPr>
    </w:p>
    <w:p w14:paraId="64665CCA" w14:textId="4A96D575" w:rsidR="003E73E6" w:rsidRPr="00FE0F43" w:rsidRDefault="003E73E6" w:rsidP="00940423">
      <w:pPr>
        <w:pStyle w:val="ListParagraph"/>
        <w:numPr>
          <w:ilvl w:val="1"/>
          <w:numId w:val="26"/>
        </w:numPr>
        <w:pBdr>
          <w:top w:val="nil"/>
          <w:left w:val="nil"/>
          <w:bottom w:val="nil"/>
          <w:right w:val="nil"/>
          <w:between w:val="nil"/>
        </w:pBdr>
        <w:ind w:left="0" w:firstLine="0"/>
        <w:rPr>
          <w:bCs/>
          <w:lang w:val="en-GB"/>
        </w:rPr>
      </w:pPr>
      <w:r w:rsidRPr="00FE0F43">
        <w:rPr>
          <w:bCs/>
          <w:lang w:val="en-GB"/>
        </w:rPr>
        <w:t xml:space="preserve">Liver dissection and fixation </w:t>
      </w:r>
    </w:p>
    <w:p w14:paraId="47D02C34" w14:textId="77777777" w:rsidR="009A687B" w:rsidRPr="001C2C35" w:rsidRDefault="009A687B" w:rsidP="00284377">
      <w:pPr>
        <w:widowControl/>
        <w:autoSpaceDE w:val="0"/>
        <w:autoSpaceDN w:val="0"/>
        <w:adjustRightInd w:val="0"/>
        <w:rPr>
          <w:b/>
          <w:lang w:val="en-GB"/>
        </w:rPr>
      </w:pPr>
    </w:p>
    <w:p w14:paraId="3715AE0A" w14:textId="4E3B5A31" w:rsidR="003E73E6" w:rsidRDefault="003E73E6" w:rsidP="00940423">
      <w:pPr>
        <w:pStyle w:val="ListParagraph"/>
        <w:numPr>
          <w:ilvl w:val="2"/>
          <w:numId w:val="26"/>
        </w:numPr>
        <w:ind w:left="0" w:firstLine="0"/>
        <w:rPr>
          <w:lang w:val="en-GB"/>
        </w:rPr>
      </w:pPr>
      <w:r w:rsidRPr="001C2C35">
        <w:rPr>
          <w:lang w:val="en-GB"/>
        </w:rPr>
        <w:lastRenderedPageBreak/>
        <w:t xml:space="preserve">Dissect out the </w:t>
      </w:r>
      <w:r w:rsidR="5FA50ACC" w:rsidRPr="001C2C35">
        <w:rPr>
          <w:lang w:val="en-GB"/>
        </w:rPr>
        <w:t xml:space="preserve">whole </w:t>
      </w:r>
      <w:r w:rsidRPr="001C2C35">
        <w:rPr>
          <w:lang w:val="en-GB"/>
        </w:rPr>
        <w:t xml:space="preserve">liver by cutting it away from the surrounding tissue and </w:t>
      </w:r>
      <w:r w:rsidR="00C044C8" w:rsidRPr="001C2C35">
        <w:rPr>
          <w:lang w:val="en-GB"/>
        </w:rPr>
        <w:t xml:space="preserve">the </w:t>
      </w:r>
      <w:r w:rsidRPr="001C2C35">
        <w:rPr>
          <w:lang w:val="en-GB"/>
        </w:rPr>
        <w:t>diaphragm</w:t>
      </w:r>
      <w:r w:rsidR="002D4521" w:rsidRPr="001C2C35">
        <w:rPr>
          <w:lang w:val="en-GB"/>
        </w:rPr>
        <w:t>.</w:t>
      </w:r>
    </w:p>
    <w:p w14:paraId="4547C662" w14:textId="77777777" w:rsidR="009A687B" w:rsidRPr="001C2C35" w:rsidRDefault="009A687B" w:rsidP="00284377">
      <w:pPr>
        <w:widowControl/>
        <w:autoSpaceDE w:val="0"/>
        <w:autoSpaceDN w:val="0"/>
        <w:adjustRightInd w:val="0"/>
        <w:rPr>
          <w:lang w:val="en-GB"/>
        </w:rPr>
      </w:pPr>
    </w:p>
    <w:p w14:paraId="2225C6DD" w14:textId="566509E2" w:rsidR="003E73E6" w:rsidRDefault="08FF5DA9" w:rsidP="00940423">
      <w:pPr>
        <w:pStyle w:val="ListParagraph"/>
        <w:numPr>
          <w:ilvl w:val="2"/>
          <w:numId w:val="26"/>
        </w:numPr>
        <w:ind w:left="0" w:firstLine="0"/>
        <w:rPr>
          <w:lang w:val="en-GB"/>
        </w:rPr>
      </w:pPr>
      <w:r w:rsidRPr="001C2C35">
        <w:rPr>
          <w:lang w:val="en-GB"/>
        </w:rPr>
        <w:t>Gently p</w:t>
      </w:r>
      <w:r w:rsidR="00A34707" w:rsidRPr="001C2C35">
        <w:rPr>
          <w:lang w:val="en-GB"/>
        </w:rPr>
        <w:t xml:space="preserve">lace the </w:t>
      </w:r>
      <w:r w:rsidR="0D10265E" w:rsidRPr="001C2C35">
        <w:rPr>
          <w:lang w:val="en-GB"/>
        </w:rPr>
        <w:t xml:space="preserve">whole </w:t>
      </w:r>
      <w:r w:rsidR="00A34707" w:rsidRPr="001C2C35">
        <w:rPr>
          <w:lang w:val="en-GB"/>
        </w:rPr>
        <w:t>liver</w:t>
      </w:r>
      <w:r w:rsidR="0056337A" w:rsidRPr="001C2C35">
        <w:rPr>
          <w:lang w:val="en-GB"/>
        </w:rPr>
        <w:t xml:space="preserve"> </w:t>
      </w:r>
      <w:r w:rsidR="00D30437" w:rsidRPr="001C2C35">
        <w:rPr>
          <w:lang w:val="en-GB"/>
        </w:rPr>
        <w:t>in a</w:t>
      </w:r>
      <w:r w:rsidR="56DA9B90" w:rsidRPr="001C2C35">
        <w:rPr>
          <w:lang w:val="en-GB"/>
        </w:rPr>
        <w:t>n empty</w:t>
      </w:r>
      <w:r w:rsidR="00D30437" w:rsidRPr="001C2C35">
        <w:rPr>
          <w:lang w:val="en-GB"/>
        </w:rPr>
        <w:t xml:space="preserve"> </w:t>
      </w:r>
      <w:r w:rsidR="00A34707" w:rsidRPr="001C2C35">
        <w:rPr>
          <w:lang w:val="en-GB"/>
        </w:rPr>
        <w:t>50 m</w:t>
      </w:r>
      <w:r w:rsidR="00E44CB7">
        <w:rPr>
          <w:lang w:val="en-GB"/>
        </w:rPr>
        <w:t>L</w:t>
      </w:r>
      <w:r w:rsidR="00A34707" w:rsidRPr="001C2C35">
        <w:rPr>
          <w:lang w:val="en-GB"/>
        </w:rPr>
        <w:t xml:space="preserve"> </w:t>
      </w:r>
      <w:r w:rsidR="00B614E6">
        <w:rPr>
          <w:lang w:val="en-GB"/>
        </w:rPr>
        <w:t>conical</w:t>
      </w:r>
      <w:r w:rsidR="00A34707" w:rsidRPr="001C2C35">
        <w:rPr>
          <w:lang w:val="en-GB"/>
        </w:rPr>
        <w:t xml:space="preserve"> tube </w:t>
      </w:r>
      <w:r w:rsidR="16D6189C" w:rsidRPr="001C2C35">
        <w:rPr>
          <w:lang w:val="en-GB"/>
        </w:rPr>
        <w:t xml:space="preserve">with the ventral side facing up and the dorsal side resting on the wall of the </w:t>
      </w:r>
      <w:r w:rsidR="00B614E6">
        <w:rPr>
          <w:lang w:val="en-GB"/>
        </w:rPr>
        <w:t>conical</w:t>
      </w:r>
      <w:r w:rsidR="16D6189C" w:rsidRPr="001C2C35">
        <w:rPr>
          <w:lang w:val="en-GB"/>
        </w:rPr>
        <w:t xml:space="preserve"> tube</w:t>
      </w:r>
      <w:r w:rsidR="3CD7411E" w:rsidRPr="001C2C35">
        <w:rPr>
          <w:lang w:val="en-GB"/>
        </w:rPr>
        <w:t xml:space="preserve"> to prevent deformation of the liver</w:t>
      </w:r>
      <w:r w:rsidR="16D6189C" w:rsidRPr="001C2C35">
        <w:rPr>
          <w:lang w:val="en-GB"/>
        </w:rPr>
        <w:t xml:space="preserve">. </w:t>
      </w:r>
      <w:r w:rsidR="00A34707" w:rsidRPr="001C2C35">
        <w:rPr>
          <w:lang w:val="en-GB"/>
        </w:rPr>
        <w:t xml:space="preserve"> </w:t>
      </w:r>
      <w:r w:rsidR="34986863" w:rsidRPr="001C2C35">
        <w:rPr>
          <w:lang w:val="en-GB"/>
        </w:rPr>
        <w:t>S</w:t>
      </w:r>
      <w:r w:rsidR="00A34707" w:rsidRPr="001C2C35">
        <w:rPr>
          <w:lang w:val="en-GB"/>
        </w:rPr>
        <w:t xml:space="preserve">tore </w:t>
      </w:r>
      <w:r w:rsidR="0907823F" w:rsidRPr="001C2C35">
        <w:rPr>
          <w:lang w:val="en-GB"/>
        </w:rPr>
        <w:t xml:space="preserve">the </w:t>
      </w:r>
      <w:r w:rsidR="00B614E6">
        <w:rPr>
          <w:lang w:val="en-GB"/>
        </w:rPr>
        <w:t>conical</w:t>
      </w:r>
      <w:r w:rsidR="0907823F" w:rsidRPr="001C2C35">
        <w:rPr>
          <w:lang w:val="en-GB"/>
        </w:rPr>
        <w:t xml:space="preserve"> tube </w:t>
      </w:r>
      <w:r w:rsidR="496EAE09" w:rsidRPr="001C2C35">
        <w:rPr>
          <w:lang w:val="en-GB"/>
        </w:rPr>
        <w:t>horizontally</w:t>
      </w:r>
      <w:r w:rsidR="00A34707" w:rsidRPr="001C2C35">
        <w:rPr>
          <w:lang w:val="en-GB"/>
        </w:rPr>
        <w:t xml:space="preserve"> overnight at 4</w:t>
      </w:r>
      <w:r w:rsidR="00017BCC">
        <w:rPr>
          <w:lang w:val="en-GB"/>
        </w:rPr>
        <w:t xml:space="preserve"> </w:t>
      </w:r>
      <w:r w:rsidR="00A34707" w:rsidRPr="001C2C35">
        <w:rPr>
          <w:lang w:val="en-GB"/>
        </w:rPr>
        <w:t>°C</w:t>
      </w:r>
      <w:r w:rsidR="00284377" w:rsidRPr="001C2C35">
        <w:rPr>
          <w:lang w:val="en-GB"/>
        </w:rPr>
        <w:t xml:space="preserve"> for the resin to harden completely. </w:t>
      </w:r>
    </w:p>
    <w:p w14:paraId="3741CC0B" w14:textId="77777777" w:rsidR="00017BCC" w:rsidRDefault="00017BCC" w:rsidP="00284377">
      <w:pPr>
        <w:widowControl/>
        <w:autoSpaceDE w:val="0"/>
        <w:autoSpaceDN w:val="0"/>
        <w:adjustRightInd w:val="0"/>
        <w:rPr>
          <w:lang w:val="en-GB"/>
        </w:rPr>
      </w:pPr>
    </w:p>
    <w:p w14:paraId="50D723F9" w14:textId="52CCAE64" w:rsidR="009A687B" w:rsidRDefault="009A687B" w:rsidP="00284377">
      <w:pPr>
        <w:widowControl/>
        <w:autoSpaceDE w:val="0"/>
        <w:autoSpaceDN w:val="0"/>
        <w:adjustRightInd w:val="0"/>
        <w:rPr>
          <w:lang w:val="en-GB"/>
        </w:rPr>
      </w:pPr>
      <w:r>
        <w:rPr>
          <w:lang w:val="en-GB"/>
        </w:rPr>
        <w:t xml:space="preserve">NOTE: Any container that is big enough to fit the liver can be used instead of 50 mL </w:t>
      </w:r>
      <w:r w:rsidR="00B614E6">
        <w:rPr>
          <w:lang w:val="en-GB"/>
        </w:rPr>
        <w:t>conical</w:t>
      </w:r>
      <w:r>
        <w:rPr>
          <w:lang w:val="en-GB"/>
        </w:rPr>
        <w:t xml:space="preserve"> tube. Using a flat bottom container will increase the likelihood that the liver is not deformed. </w:t>
      </w:r>
    </w:p>
    <w:p w14:paraId="63B2F87D" w14:textId="77777777" w:rsidR="009A687B" w:rsidRPr="001C2C35" w:rsidRDefault="009A687B" w:rsidP="00284377">
      <w:pPr>
        <w:widowControl/>
        <w:autoSpaceDE w:val="0"/>
        <w:autoSpaceDN w:val="0"/>
        <w:adjustRightInd w:val="0"/>
        <w:rPr>
          <w:lang w:val="en-GB"/>
        </w:rPr>
      </w:pPr>
    </w:p>
    <w:p w14:paraId="2983FA65" w14:textId="24FD8490" w:rsidR="00004B0F" w:rsidRDefault="00A34707" w:rsidP="00940423">
      <w:pPr>
        <w:pStyle w:val="ListParagraph"/>
        <w:numPr>
          <w:ilvl w:val="2"/>
          <w:numId w:val="26"/>
        </w:numPr>
        <w:ind w:left="0" w:firstLine="0"/>
        <w:rPr>
          <w:lang w:val="en-GB"/>
        </w:rPr>
      </w:pPr>
      <w:r w:rsidRPr="001C2C35">
        <w:rPr>
          <w:lang w:val="en-GB"/>
        </w:rPr>
        <w:t>Separate the liver into individual lobes</w:t>
      </w:r>
      <w:r w:rsidR="00284377" w:rsidRPr="001C2C35">
        <w:rPr>
          <w:lang w:val="en-GB"/>
        </w:rPr>
        <w:t xml:space="preserve">. </w:t>
      </w:r>
      <w:proofErr w:type="gramStart"/>
      <w:r w:rsidR="3D9C65C1" w:rsidRPr="001C2C35">
        <w:rPr>
          <w:lang w:val="en-GB"/>
        </w:rPr>
        <w:t>Make a selection of</w:t>
      </w:r>
      <w:proofErr w:type="gramEnd"/>
      <w:r w:rsidR="2AECD4B7" w:rsidRPr="001C2C35">
        <w:rPr>
          <w:lang w:val="en-GB"/>
        </w:rPr>
        <w:t xml:space="preserve"> the lobes that will be used </w:t>
      </w:r>
      <w:r w:rsidR="00306E94" w:rsidRPr="001C2C35">
        <w:rPr>
          <w:lang w:val="en-GB"/>
        </w:rPr>
        <w:t xml:space="preserve">for </w:t>
      </w:r>
      <w:proofErr w:type="spellStart"/>
      <w:r w:rsidR="00306E94" w:rsidRPr="001C2C35">
        <w:rPr>
          <w:lang w:val="en-GB"/>
        </w:rPr>
        <w:t>microCT</w:t>
      </w:r>
      <w:proofErr w:type="spellEnd"/>
      <w:r w:rsidR="2AECD4B7" w:rsidRPr="001C2C35">
        <w:rPr>
          <w:lang w:val="en-GB"/>
        </w:rPr>
        <w:t xml:space="preserve"> analysis</w:t>
      </w:r>
      <w:r w:rsidR="75DAB48E" w:rsidRPr="001C2C35">
        <w:rPr>
          <w:lang w:val="en-GB"/>
        </w:rPr>
        <w:t xml:space="preserve"> (1.</w:t>
      </w:r>
      <w:r w:rsidR="00A7197F">
        <w:rPr>
          <w:lang w:val="en-GB"/>
        </w:rPr>
        <w:t>4</w:t>
      </w:r>
      <w:r w:rsidR="75DAB48E" w:rsidRPr="001C2C35">
        <w:rPr>
          <w:lang w:val="en-GB"/>
        </w:rPr>
        <w:t>.4</w:t>
      </w:r>
      <w:r w:rsidR="00A7197F">
        <w:rPr>
          <w:lang w:val="en-GB"/>
        </w:rPr>
        <w:t>–1.4.5</w:t>
      </w:r>
      <w:r w:rsidR="75DAB48E" w:rsidRPr="001C2C35">
        <w:rPr>
          <w:lang w:val="en-GB"/>
        </w:rPr>
        <w:t>) or quality control (</w:t>
      </w:r>
      <w:r w:rsidR="75DAB48E" w:rsidRPr="00940423">
        <w:rPr>
          <w:lang w:val="en-GB"/>
        </w:rPr>
        <w:t>1.</w:t>
      </w:r>
      <w:r w:rsidR="00A7197F" w:rsidRPr="00940423">
        <w:rPr>
          <w:lang w:val="en-GB"/>
        </w:rPr>
        <w:t>4</w:t>
      </w:r>
      <w:r w:rsidR="75DAB48E" w:rsidRPr="00940423">
        <w:rPr>
          <w:lang w:val="en-GB"/>
        </w:rPr>
        <w:t>.</w:t>
      </w:r>
      <w:r w:rsidR="00A7197F" w:rsidRPr="00940423">
        <w:rPr>
          <w:lang w:val="en-GB"/>
        </w:rPr>
        <w:t>6–1.4.8</w:t>
      </w:r>
      <w:r w:rsidR="75DAB48E" w:rsidRPr="001C2C35">
        <w:rPr>
          <w:lang w:val="en-GB"/>
        </w:rPr>
        <w:t>)</w:t>
      </w:r>
      <w:r w:rsidR="2AECD4B7" w:rsidRPr="001C2C35">
        <w:rPr>
          <w:lang w:val="en-GB"/>
        </w:rPr>
        <w:t>.</w:t>
      </w:r>
      <w:r w:rsidR="0AC37972" w:rsidRPr="001C2C35">
        <w:rPr>
          <w:lang w:val="en-GB"/>
        </w:rPr>
        <w:t xml:space="preserve"> </w:t>
      </w:r>
      <w:r w:rsidR="005F5A50">
        <w:rPr>
          <w:lang w:val="en-GB"/>
        </w:rPr>
        <w:t xml:space="preserve">Optionally use the whole liver for both optical clearing and </w:t>
      </w:r>
      <w:proofErr w:type="spellStart"/>
      <w:r w:rsidR="005F5A50">
        <w:rPr>
          <w:lang w:val="en-GB"/>
        </w:rPr>
        <w:t>microCT</w:t>
      </w:r>
      <w:proofErr w:type="spellEnd"/>
      <w:r w:rsidR="005F5A50">
        <w:rPr>
          <w:lang w:val="en-GB"/>
        </w:rPr>
        <w:t xml:space="preserve"> without separating it into individual lobes. </w:t>
      </w:r>
    </w:p>
    <w:p w14:paraId="0680AB37" w14:textId="77777777" w:rsidR="00017BCC" w:rsidRPr="001C2C35" w:rsidRDefault="00017BCC" w:rsidP="1360C3D5">
      <w:pPr>
        <w:widowControl/>
        <w:autoSpaceDE w:val="0"/>
        <w:autoSpaceDN w:val="0"/>
        <w:adjustRightInd w:val="0"/>
        <w:rPr>
          <w:lang w:val="en-GB"/>
        </w:rPr>
      </w:pPr>
    </w:p>
    <w:p w14:paraId="4197EBF7" w14:textId="54C64DC8" w:rsidR="00A34707" w:rsidRDefault="7B7C264F" w:rsidP="1360C3D5">
      <w:pPr>
        <w:widowControl/>
        <w:autoSpaceDE w:val="0"/>
        <w:autoSpaceDN w:val="0"/>
        <w:adjustRightInd w:val="0"/>
        <w:rPr>
          <w:lang w:val="en-GB"/>
        </w:rPr>
      </w:pPr>
      <w:r w:rsidRPr="001C2C35">
        <w:rPr>
          <w:lang w:val="en-GB"/>
        </w:rPr>
        <w:t>NOTE</w:t>
      </w:r>
      <w:r w:rsidR="00004B0F" w:rsidRPr="001C2C35">
        <w:rPr>
          <w:lang w:val="en-GB"/>
        </w:rPr>
        <w:t>:</w:t>
      </w:r>
      <w:r w:rsidRPr="001C2C35">
        <w:rPr>
          <w:lang w:val="en-GB"/>
        </w:rPr>
        <w:t xml:space="preserve"> Li</w:t>
      </w:r>
      <w:r w:rsidR="1F96393E" w:rsidRPr="001C2C35">
        <w:rPr>
          <w:lang w:val="en-GB"/>
        </w:rPr>
        <w:t>v</w:t>
      </w:r>
      <w:r w:rsidRPr="001C2C35">
        <w:rPr>
          <w:lang w:val="en-GB"/>
        </w:rPr>
        <w:t>er architecture of the biliary and vascular systems is different in each lobe, and matched lobe analyses are therefore required</w:t>
      </w:r>
      <w:r w:rsidR="00004B0F" w:rsidRPr="001C2C35">
        <w:rPr>
          <w:lang w:val="en-GB"/>
        </w:rPr>
        <w:t>.</w:t>
      </w:r>
      <w:r w:rsidR="00E44CB7">
        <w:rPr>
          <w:lang w:val="en-GB"/>
        </w:rPr>
        <w:t xml:space="preserve"> The optical clearing does not interfere with </w:t>
      </w:r>
      <w:proofErr w:type="spellStart"/>
      <w:r w:rsidR="00E44CB7">
        <w:rPr>
          <w:lang w:val="en-GB"/>
        </w:rPr>
        <w:t>microCT</w:t>
      </w:r>
      <w:proofErr w:type="spellEnd"/>
      <w:r w:rsidR="00E44CB7">
        <w:rPr>
          <w:lang w:val="en-GB"/>
        </w:rPr>
        <w:t xml:space="preserve"> scanning</w:t>
      </w:r>
      <w:r w:rsidR="00017BCC">
        <w:rPr>
          <w:lang w:val="en-GB"/>
        </w:rPr>
        <w:t>,</w:t>
      </w:r>
      <w:r w:rsidR="00E44CB7">
        <w:rPr>
          <w:lang w:val="en-GB"/>
        </w:rPr>
        <w:t xml:space="preserve"> and the lobe</w:t>
      </w:r>
      <w:r w:rsidR="000850C5">
        <w:rPr>
          <w:lang w:val="en-GB"/>
        </w:rPr>
        <w:t>(s)</w:t>
      </w:r>
      <w:r w:rsidR="00E44CB7">
        <w:rPr>
          <w:lang w:val="en-GB"/>
        </w:rPr>
        <w:t xml:space="preserve"> used for quality control can be subsequently scanned </w:t>
      </w:r>
      <w:r w:rsidR="00E44CB7" w:rsidRPr="000D27E9">
        <w:rPr>
          <w:lang w:val="en-GB"/>
        </w:rPr>
        <w:t xml:space="preserve">with </w:t>
      </w:r>
      <w:proofErr w:type="spellStart"/>
      <w:r w:rsidR="00E44CB7" w:rsidRPr="000D27E9">
        <w:rPr>
          <w:lang w:val="en-GB"/>
        </w:rPr>
        <w:t>microCT</w:t>
      </w:r>
      <w:proofErr w:type="spellEnd"/>
      <w:r w:rsidR="00302F8D">
        <w:rPr>
          <w:lang w:val="en-GB"/>
        </w:rPr>
        <w:t>.</w:t>
      </w:r>
      <w:r w:rsidR="000850C5">
        <w:rPr>
          <w:lang w:val="en-GB"/>
        </w:rPr>
        <w:t xml:space="preserve"> </w:t>
      </w:r>
      <w:r w:rsidR="00302F8D">
        <w:rPr>
          <w:lang w:val="en-GB"/>
        </w:rPr>
        <w:t>Conversely, s</w:t>
      </w:r>
      <w:r w:rsidR="00302F8D" w:rsidRPr="00BD31E9">
        <w:rPr>
          <w:lang w:val="en-GB"/>
        </w:rPr>
        <w:t xml:space="preserve">amples scanned with </w:t>
      </w:r>
      <w:proofErr w:type="spellStart"/>
      <w:r w:rsidR="00302F8D" w:rsidRPr="00BD31E9">
        <w:rPr>
          <w:lang w:val="en-GB"/>
        </w:rPr>
        <w:t>microCT</w:t>
      </w:r>
      <w:proofErr w:type="spellEnd"/>
      <w:r w:rsidR="00302F8D" w:rsidRPr="00BD31E9">
        <w:rPr>
          <w:lang w:val="en-GB"/>
        </w:rPr>
        <w:t xml:space="preserve"> can be subsequently optically cleared for comparison. </w:t>
      </w:r>
      <w:r w:rsidR="00017BCC">
        <w:rPr>
          <w:lang w:val="en-GB"/>
        </w:rPr>
        <w:t xml:space="preserve">The whole </w:t>
      </w:r>
      <w:r w:rsidR="000850C5">
        <w:rPr>
          <w:lang w:val="en-GB"/>
        </w:rPr>
        <w:t xml:space="preserve">liver analysis is </w:t>
      </w:r>
      <w:r w:rsidR="00E10F01">
        <w:rPr>
          <w:lang w:val="en-GB"/>
        </w:rPr>
        <w:t xml:space="preserve">thus </w:t>
      </w:r>
      <w:r w:rsidR="000850C5">
        <w:rPr>
          <w:lang w:val="en-GB"/>
        </w:rPr>
        <w:t>possible</w:t>
      </w:r>
      <w:r w:rsidR="00E44CB7" w:rsidRPr="000D27E9">
        <w:rPr>
          <w:lang w:val="en-GB"/>
        </w:rPr>
        <w:t xml:space="preserve">. </w:t>
      </w:r>
      <w:r w:rsidR="001C673B">
        <w:rPr>
          <w:lang w:val="en-GB"/>
        </w:rPr>
        <w:t xml:space="preserve">In </w:t>
      </w:r>
      <w:r w:rsidR="00017BCC">
        <w:rPr>
          <w:lang w:val="en-GB"/>
        </w:rPr>
        <w:t>wild-</w:t>
      </w:r>
      <w:r w:rsidR="001C673B">
        <w:rPr>
          <w:lang w:val="en-GB"/>
        </w:rPr>
        <w:t>type mice (C3H/C57bl6 genetic background)</w:t>
      </w:r>
      <w:r w:rsidR="00E10F01">
        <w:rPr>
          <w:lang w:val="en-GB"/>
        </w:rPr>
        <w:t>,</w:t>
      </w:r>
      <w:r w:rsidR="001C673B">
        <w:rPr>
          <w:lang w:val="en-GB"/>
        </w:rPr>
        <w:t xml:space="preserve"> the right medial lobe </w:t>
      </w:r>
      <w:r w:rsidR="001844C3">
        <w:rPr>
          <w:lang w:val="en-GB"/>
        </w:rPr>
        <w:t>is filled first by resin injections</w:t>
      </w:r>
      <w:r w:rsidR="001C673B">
        <w:rPr>
          <w:lang w:val="en-GB"/>
        </w:rPr>
        <w:t xml:space="preserve">, </w:t>
      </w:r>
      <w:r w:rsidR="001844C3">
        <w:rPr>
          <w:lang w:val="en-GB"/>
        </w:rPr>
        <w:t xml:space="preserve">making this a suitable lobe </w:t>
      </w:r>
      <w:r w:rsidR="001C673B">
        <w:rPr>
          <w:lang w:val="en-GB"/>
        </w:rPr>
        <w:t xml:space="preserve">for </w:t>
      </w:r>
      <w:proofErr w:type="spellStart"/>
      <w:r w:rsidR="001C673B">
        <w:rPr>
          <w:lang w:val="en-GB"/>
        </w:rPr>
        <w:t>microCT</w:t>
      </w:r>
      <w:proofErr w:type="spellEnd"/>
      <w:r w:rsidR="001C673B">
        <w:rPr>
          <w:lang w:val="en-GB"/>
        </w:rPr>
        <w:t xml:space="preserve"> analysis</w:t>
      </w:r>
      <w:r w:rsidR="00C90B27">
        <w:rPr>
          <w:lang w:val="en-GB"/>
        </w:rPr>
        <w:t xml:space="preserve">, with </w:t>
      </w:r>
      <w:r w:rsidR="00017BCC">
        <w:rPr>
          <w:lang w:val="en-GB"/>
        </w:rPr>
        <w:t xml:space="preserve">the </w:t>
      </w:r>
      <w:r w:rsidR="00C90B27">
        <w:rPr>
          <w:lang w:val="en-GB"/>
        </w:rPr>
        <w:t>highest reproducibility</w:t>
      </w:r>
      <w:r w:rsidR="001C673B">
        <w:rPr>
          <w:lang w:val="en-GB"/>
        </w:rPr>
        <w:t>. The left lateral lobe is the biggest lobe</w:t>
      </w:r>
      <w:r w:rsidR="0003255E">
        <w:rPr>
          <w:lang w:val="en-GB"/>
        </w:rPr>
        <w:t xml:space="preserve">, </w:t>
      </w:r>
      <w:r w:rsidR="00E10F01">
        <w:rPr>
          <w:lang w:val="en-GB"/>
        </w:rPr>
        <w:t>in which</w:t>
      </w:r>
      <w:r w:rsidR="001C673B">
        <w:rPr>
          <w:lang w:val="en-GB"/>
        </w:rPr>
        <w:t xml:space="preserve"> it is</w:t>
      </w:r>
      <w:r w:rsidR="00E10F01">
        <w:rPr>
          <w:lang w:val="en-GB"/>
        </w:rPr>
        <w:t xml:space="preserve"> therefore</w:t>
      </w:r>
      <w:r w:rsidR="001C673B">
        <w:rPr>
          <w:lang w:val="en-GB"/>
        </w:rPr>
        <w:t xml:space="preserve"> </w:t>
      </w:r>
      <w:r w:rsidR="00E10F01">
        <w:rPr>
          <w:lang w:val="en-GB"/>
        </w:rPr>
        <w:t>straightforward</w:t>
      </w:r>
      <w:r w:rsidR="001C673B">
        <w:rPr>
          <w:lang w:val="en-GB"/>
        </w:rPr>
        <w:t xml:space="preserve"> to </w:t>
      </w:r>
      <w:r w:rsidR="0003255E">
        <w:rPr>
          <w:lang w:val="en-GB"/>
        </w:rPr>
        <w:t>pre-screen for</w:t>
      </w:r>
      <w:r w:rsidR="001C673B">
        <w:rPr>
          <w:lang w:val="en-GB"/>
        </w:rPr>
        <w:t xml:space="preserve"> injection quality</w:t>
      </w:r>
      <w:r w:rsidR="005F5A50">
        <w:rPr>
          <w:lang w:val="en-GB"/>
        </w:rPr>
        <w:t xml:space="preserve">. </w:t>
      </w:r>
      <w:r w:rsidR="001C673B">
        <w:rPr>
          <w:lang w:val="en-GB"/>
        </w:rPr>
        <w:t>The selection of the lobe</w:t>
      </w:r>
      <w:r w:rsidR="005F5A50">
        <w:rPr>
          <w:lang w:val="en-GB"/>
        </w:rPr>
        <w:t xml:space="preserve"> (or whole liver)</w:t>
      </w:r>
      <w:r w:rsidR="001C673B">
        <w:rPr>
          <w:lang w:val="en-GB"/>
        </w:rPr>
        <w:t xml:space="preserve"> used for quality control and </w:t>
      </w:r>
      <w:proofErr w:type="spellStart"/>
      <w:r w:rsidR="001C673B">
        <w:rPr>
          <w:lang w:val="en-GB"/>
        </w:rPr>
        <w:t>microCT</w:t>
      </w:r>
      <w:proofErr w:type="spellEnd"/>
      <w:r w:rsidR="001C673B">
        <w:rPr>
          <w:lang w:val="en-GB"/>
        </w:rPr>
        <w:t xml:space="preserve"> scanning is dependent on the animal model and research question.</w:t>
      </w:r>
    </w:p>
    <w:p w14:paraId="297E9DE4" w14:textId="77777777" w:rsidR="00E44CB7" w:rsidRPr="001C2C35" w:rsidRDefault="00E44CB7" w:rsidP="1360C3D5">
      <w:pPr>
        <w:widowControl/>
        <w:autoSpaceDE w:val="0"/>
        <w:autoSpaceDN w:val="0"/>
        <w:adjustRightInd w:val="0"/>
        <w:rPr>
          <w:lang w:val="en-GB"/>
        </w:rPr>
      </w:pPr>
    </w:p>
    <w:p w14:paraId="69D99466" w14:textId="3CA87C4E" w:rsidR="00A7197F" w:rsidRDefault="00F05C3D" w:rsidP="005834EB">
      <w:pPr>
        <w:pStyle w:val="ListParagraph"/>
        <w:numPr>
          <w:ilvl w:val="2"/>
          <w:numId w:val="26"/>
        </w:numPr>
        <w:ind w:left="0" w:firstLine="0"/>
        <w:rPr>
          <w:lang w:val="en-GB"/>
        </w:rPr>
      </w:pPr>
      <w:r w:rsidRPr="001C2C35">
        <w:rPr>
          <w:lang w:val="en-GB"/>
        </w:rPr>
        <w:t>In</w:t>
      </w:r>
      <w:r w:rsidR="00284377" w:rsidRPr="001C2C35">
        <w:rPr>
          <w:lang w:val="en-GB"/>
        </w:rPr>
        <w:t xml:space="preserve"> a</w:t>
      </w:r>
      <w:r w:rsidRPr="001C2C35">
        <w:rPr>
          <w:lang w:val="en-GB"/>
        </w:rPr>
        <w:t xml:space="preserve"> ventilated hood</w:t>
      </w:r>
      <w:r w:rsidR="00D30437" w:rsidRPr="001C2C35">
        <w:rPr>
          <w:lang w:val="en-GB"/>
        </w:rPr>
        <w:t>,</w:t>
      </w:r>
      <w:r w:rsidRPr="001C2C35">
        <w:rPr>
          <w:lang w:val="en-GB"/>
        </w:rPr>
        <w:t xml:space="preserve"> prepare 4% </w:t>
      </w:r>
      <w:r w:rsidR="00A7197F">
        <w:rPr>
          <w:lang w:val="en-GB"/>
        </w:rPr>
        <w:t>f</w:t>
      </w:r>
      <w:r w:rsidR="00A7197F" w:rsidRPr="001C2C35">
        <w:rPr>
          <w:lang w:val="en-GB"/>
        </w:rPr>
        <w:t xml:space="preserve">ormaldehyde </w:t>
      </w:r>
      <w:r w:rsidRPr="001C2C35">
        <w:rPr>
          <w:lang w:val="en-GB"/>
        </w:rPr>
        <w:t xml:space="preserve">solution </w:t>
      </w:r>
      <w:r w:rsidRPr="001C2C35">
        <w:t>(10</w:t>
      </w:r>
      <w:r w:rsidR="008B6D0E">
        <w:t xml:space="preserve"> </w:t>
      </w:r>
      <w:r w:rsidR="00017BCC">
        <w:t>–</w:t>
      </w:r>
      <w:r w:rsidRPr="001C2C35">
        <w:t>20 m</w:t>
      </w:r>
      <w:r w:rsidR="000850C5">
        <w:t>L</w:t>
      </w:r>
      <w:r w:rsidRPr="001C2C35">
        <w:t xml:space="preserve"> per tube). </w:t>
      </w:r>
      <w:r w:rsidR="00A34707" w:rsidRPr="001C2C35">
        <w:rPr>
          <w:lang w:val="en-GB"/>
        </w:rPr>
        <w:t>Fix the lo</w:t>
      </w:r>
      <w:r w:rsidR="00284377" w:rsidRPr="001C2C35">
        <w:rPr>
          <w:lang w:val="en-GB"/>
        </w:rPr>
        <w:t xml:space="preserve">bes used for </w:t>
      </w:r>
      <w:proofErr w:type="spellStart"/>
      <w:r w:rsidR="00284377" w:rsidRPr="001C2C35">
        <w:rPr>
          <w:lang w:val="en-GB"/>
        </w:rPr>
        <w:t>microCT</w:t>
      </w:r>
      <w:proofErr w:type="spellEnd"/>
      <w:r w:rsidR="00284377" w:rsidRPr="001C2C35">
        <w:rPr>
          <w:lang w:val="en-GB"/>
        </w:rPr>
        <w:t xml:space="preserve"> </w:t>
      </w:r>
      <w:r w:rsidR="00A34707" w:rsidRPr="001C2C35">
        <w:rPr>
          <w:lang w:val="en-GB"/>
        </w:rPr>
        <w:t xml:space="preserve">with 4% </w:t>
      </w:r>
      <w:r w:rsidR="00A7197F">
        <w:rPr>
          <w:lang w:val="en-GB"/>
        </w:rPr>
        <w:t>f</w:t>
      </w:r>
      <w:r w:rsidR="00A7197F" w:rsidRPr="001C2C35">
        <w:rPr>
          <w:lang w:val="en-GB"/>
        </w:rPr>
        <w:t xml:space="preserve">ormaldehyde </w:t>
      </w:r>
      <w:r w:rsidR="00A34707" w:rsidRPr="001C2C35">
        <w:rPr>
          <w:lang w:val="en-GB"/>
        </w:rPr>
        <w:t>overnight at 4</w:t>
      </w:r>
      <w:r w:rsidR="00017BCC">
        <w:rPr>
          <w:lang w:val="en-GB"/>
        </w:rPr>
        <w:t xml:space="preserve"> </w:t>
      </w:r>
      <w:r w:rsidR="00A34707" w:rsidRPr="001C2C35">
        <w:rPr>
          <w:lang w:val="en-GB"/>
        </w:rPr>
        <w:t xml:space="preserve">°C and afterward wash </w:t>
      </w:r>
      <w:r w:rsidR="006E05C7" w:rsidRPr="001C2C35">
        <w:rPr>
          <w:lang w:val="en-GB"/>
        </w:rPr>
        <w:t xml:space="preserve">once </w:t>
      </w:r>
      <w:r w:rsidR="00A34707" w:rsidRPr="001C2C35">
        <w:rPr>
          <w:lang w:val="en-GB"/>
        </w:rPr>
        <w:t>with PBS</w:t>
      </w:r>
      <w:r w:rsidR="004233D3" w:rsidRPr="001C2C35">
        <w:rPr>
          <w:lang w:val="en-GB"/>
        </w:rPr>
        <w:t xml:space="preserve"> (10</w:t>
      </w:r>
      <w:r w:rsidR="008B6D0E">
        <w:rPr>
          <w:lang w:val="en-GB"/>
        </w:rPr>
        <w:t xml:space="preserve"> </w:t>
      </w:r>
      <w:r w:rsidR="00017BCC">
        <w:rPr>
          <w:lang w:val="en-GB"/>
        </w:rPr>
        <w:t>–</w:t>
      </w:r>
      <w:r w:rsidR="004233D3" w:rsidRPr="001C2C35">
        <w:rPr>
          <w:lang w:val="en-GB"/>
        </w:rPr>
        <w:t>20 m</w:t>
      </w:r>
      <w:r w:rsidR="000850C5">
        <w:rPr>
          <w:lang w:val="en-GB"/>
        </w:rPr>
        <w:t>L</w:t>
      </w:r>
      <w:r w:rsidR="004233D3" w:rsidRPr="001C2C35">
        <w:rPr>
          <w:lang w:val="en-GB"/>
        </w:rPr>
        <w:t xml:space="preserve"> per tube)</w:t>
      </w:r>
      <w:r w:rsidR="00A34707" w:rsidRPr="001C2C35">
        <w:rPr>
          <w:lang w:val="en-GB"/>
        </w:rPr>
        <w:t>.</w:t>
      </w:r>
      <w:r w:rsidRPr="001C2C35">
        <w:rPr>
          <w:lang w:val="en-GB"/>
        </w:rPr>
        <w:t xml:space="preserve"> </w:t>
      </w:r>
    </w:p>
    <w:p w14:paraId="29BD5BB8" w14:textId="77777777" w:rsidR="00A7197F" w:rsidRDefault="00A7197F" w:rsidP="00940423">
      <w:pPr>
        <w:pStyle w:val="ListParagraph"/>
        <w:ind w:left="0"/>
        <w:rPr>
          <w:lang w:val="en-GB"/>
        </w:rPr>
      </w:pPr>
    </w:p>
    <w:p w14:paraId="778988C3" w14:textId="65B8F2C8" w:rsidR="00A34707" w:rsidRDefault="00F05C3D" w:rsidP="00940423">
      <w:pPr>
        <w:pStyle w:val="ListParagraph"/>
        <w:numPr>
          <w:ilvl w:val="2"/>
          <w:numId w:val="26"/>
        </w:numPr>
        <w:ind w:left="0" w:firstLine="0"/>
        <w:rPr>
          <w:lang w:val="en-GB"/>
        </w:rPr>
      </w:pPr>
      <w:r w:rsidRPr="001C2C35">
        <w:rPr>
          <w:lang w:val="en-GB"/>
        </w:rPr>
        <w:t>Collect formaldehyde waste in a separate container.</w:t>
      </w:r>
      <w:r w:rsidR="00A34707" w:rsidRPr="001C2C35">
        <w:rPr>
          <w:lang w:val="en-GB"/>
        </w:rPr>
        <w:t xml:space="preserve"> Keep</w:t>
      </w:r>
      <w:r w:rsidRPr="001C2C35">
        <w:rPr>
          <w:lang w:val="en-GB"/>
        </w:rPr>
        <w:t xml:space="preserve"> the liver</w:t>
      </w:r>
      <w:r w:rsidR="00A34707" w:rsidRPr="001C2C35">
        <w:rPr>
          <w:lang w:val="en-GB"/>
        </w:rPr>
        <w:t xml:space="preserve"> </w:t>
      </w:r>
      <w:r w:rsidR="00432B1E" w:rsidRPr="001C2C35">
        <w:rPr>
          <w:lang w:val="en-GB"/>
        </w:rPr>
        <w:t xml:space="preserve">lobes </w:t>
      </w:r>
      <w:r w:rsidR="00A34707" w:rsidRPr="001C2C35">
        <w:rPr>
          <w:lang w:val="en-GB"/>
        </w:rPr>
        <w:t>in PBS at 4</w:t>
      </w:r>
      <w:r w:rsidR="00017BCC">
        <w:rPr>
          <w:lang w:val="en-GB"/>
        </w:rPr>
        <w:t xml:space="preserve"> </w:t>
      </w:r>
      <w:r w:rsidR="00A34707" w:rsidRPr="001C2C35">
        <w:rPr>
          <w:lang w:val="en-GB"/>
        </w:rPr>
        <w:t xml:space="preserve">°C for </w:t>
      </w:r>
      <w:r w:rsidR="00017BCC" w:rsidRPr="001C2C35">
        <w:rPr>
          <w:lang w:val="en-GB"/>
        </w:rPr>
        <w:t>short</w:t>
      </w:r>
      <w:r w:rsidR="00017BCC">
        <w:rPr>
          <w:lang w:val="en-GB"/>
        </w:rPr>
        <w:t>-</w:t>
      </w:r>
      <w:r w:rsidR="00A34707" w:rsidRPr="001C2C35">
        <w:rPr>
          <w:lang w:val="en-GB"/>
        </w:rPr>
        <w:t xml:space="preserve">term storage or 70% </w:t>
      </w:r>
      <w:r w:rsidR="00017BCC">
        <w:rPr>
          <w:lang w:val="en-GB"/>
        </w:rPr>
        <w:t>e</w:t>
      </w:r>
      <w:r w:rsidR="00017BCC" w:rsidRPr="001C2C35">
        <w:rPr>
          <w:lang w:val="en-GB"/>
        </w:rPr>
        <w:t xml:space="preserve">thanol </w:t>
      </w:r>
      <w:r w:rsidR="00A34707" w:rsidRPr="001C2C35">
        <w:rPr>
          <w:lang w:val="en-GB"/>
        </w:rPr>
        <w:t xml:space="preserve">for </w:t>
      </w:r>
      <w:r w:rsidR="00017BCC" w:rsidRPr="001C2C35">
        <w:rPr>
          <w:lang w:val="en-GB"/>
        </w:rPr>
        <w:t>long</w:t>
      </w:r>
      <w:r w:rsidR="00017BCC">
        <w:rPr>
          <w:lang w:val="en-GB"/>
        </w:rPr>
        <w:t>-</w:t>
      </w:r>
      <w:r w:rsidR="00A34707" w:rsidRPr="001C2C35">
        <w:rPr>
          <w:lang w:val="en-GB"/>
        </w:rPr>
        <w:t>term storage.</w:t>
      </w:r>
      <w:r w:rsidR="48960464" w:rsidRPr="001C2C35">
        <w:rPr>
          <w:lang w:val="en-GB"/>
        </w:rPr>
        <w:t xml:space="preserve"> </w:t>
      </w:r>
      <w:r w:rsidR="5287C737" w:rsidRPr="001C2C35">
        <w:rPr>
          <w:lang w:val="en-GB"/>
        </w:rPr>
        <w:t>Proceed with section 2</w:t>
      </w:r>
      <w:r w:rsidR="003C7944">
        <w:rPr>
          <w:lang w:val="en-GB"/>
        </w:rPr>
        <w:t>:</w:t>
      </w:r>
      <w:r w:rsidR="5287C737" w:rsidRPr="001C2C35">
        <w:rPr>
          <w:lang w:val="en-GB"/>
        </w:rPr>
        <w:t xml:space="preserve"> </w:t>
      </w:r>
      <w:r w:rsidR="00017BCC" w:rsidRPr="001C2C35">
        <w:rPr>
          <w:lang w:val="en-GB"/>
        </w:rPr>
        <w:t>Micro</w:t>
      </w:r>
      <w:r w:rsidR="00017BCC">
        <w:rPr>
          <w:lang w:val="en-GB"/>
        </w:rPr>
        <w:t>-</w:t>
      </w:r>
      <w:r w:rsidR="5287C737" w:rsidRPr="001C2C35">
        <w:rPr>
          <w:lang w:val="en-GB"/>
        </w:rPr>
        <w:t>computed tomography.</w:t>
      </w:r>
    </w:p>
    <w:p w14:paraId="3D0152EC" w14:textId="77777777" w:rsidR="0074095F" w:rsidRPr="001C2C35" w:rsidRDefault="0074095F" w:rsidP="00284377">
      <w:pPr>
        <w:widowControl/>
        <w:autoSpaceDE w:val="0"/>
        <w:autoSpaceDN w:val="0"/>
        <w:adjustRightInd w:val="0"/>
        <w:rPr>
          <w:lang w:val="en-GB"/>
        </w:rPr>
      </w:pPr>
    </w:p>
    <w:p w14:paraId="1C816A5B" w14:textId="0346DA79" w:rsidR="00A34707" w:rsidRPr="001C2C35" w:rsidRDefault="00A34707" w:rsidP="00284377">
      <w:pPr>
        <w:widowControl/>
        <w:autoSpaceDE w:val="0"/>
        <w:autoSpaceDN w:val="0"/>
        <w:adjustRightInd w:val="0"/>
        <w:rPr>
          <w:lang w:val="en-GB"/>
        </w:rPr>
      </w:pPr>
      <w:r w:rsidRPr="00940423">
        <w:rPr>
          <w:bCs/>
          <w:lang w:val="en-GB"/>
        </w:rPr>
        <w:t>CAUTION:</w:t>
      </w:r>
      <w:r w:rsidR="00F05C3D" w:rsidRPr="001C2C35">
        <w:t xml:space="preserve"> </w:t>
      </w:r>
      <w:r w:rsidR="00F05C3D" w:rsidRPr="00940423">
        <w:rPr>
          <w:iCs/>
        </w:rPr>
        <w:t xml:space="preserve">Formaldehyde </w:t>
      </w:r>
      <w:r w:rsidR="00CE7DE4" w:rsidRPr="001C2C35">
        <w:t>causes acute toxicity if swallowed, inhaled</w:t>
      </w:r>
      <w:r w:rsidR="00017BCC">
        <w:t>,</w:t>
      </w:r>
      <w:r w:rsidR="00CE7DE4" w:rsidRPr="001C2C35">
        <w:t xml:space="preserve"> or in contact with skin. Formaldehyde i</w:t>
      </w:r>
      <w:r w:rsidR="00F05C3D" w:rsidRPr="001C2C35">
        <w:t xml:space="preserve">s </w:t>
      </w:r>
      <w:r w:rsidR="00D30437" w:rsidRPr="001C2C35">
        <w:t xml:space="preserve">a </w:t>
      </w:r>
      <w:r w:rsidR="00F05C3D" w:rsidRPr="001C2C35">
        <w:t xml:space="preserve">flammable liquid and vapor. </w:t>
      </w:r>
      <w:r w:rsidR="00D30437" w:rsidRPr="001C2C35">
        <w:t>It c</w:t>
      </w:r>
      <w:r w:rsidR="00F05C3D" w:rsidRPr="001C2C35">
        <w:t>auses severe skin burns and eye damage. May cause an allergic skin reaction. Fatal if inhaled</w:t>
      </w:r>
      <w:r w:rsidR="00284377" w:rsidRPr="001C2C35">
        <w:t xml:space="preserve"> (concentrated or in powder)</w:t>
      </w:r>
      <w:r w:rsidR="00F05C3D" w:rsidRPr="001C2C35">
        <w:t>. May cause respiratory irritation. Suspected of causing genetic defects. May cause cancer. Causes damage to organs (</w:t>
      </w:r>
      <w:r w:rsidR="000850C5">
        <w:t>e</w:t>
      </w:r>
      <w:r w:rsidR="00F05C3D" w:rsidRPr="001C2C35">
        <w:t xml:space="preserve">yes, </w:t>
      </w:r>
      <w:r w:rsidR="000850C5">
        <w:t>c</w:t>
      </w:r>
      <w:r w:rsidR="00F05C3D" w:rsidRPr="001C2C35">
        <w:t>entral nervous system). Precautionary statements - keep away from heat, hot surfaces, sparks, open flames</w:t>
      </w:r>
      <w:r w:rsidR="00D30437" w:rsidRPr="001C2C35">
        <w:t>,</w:t>
      </w:r>
      <w:r w:rsidR="00F05C3D" w:rsidRPr="001C2C35">
        <w:t xml:space="preserve"> and other ig</w:t>
      </w:r>
      <w:r w:rsidR="00CE7DE4" w:rsidRPr="001C2C35">
        <w:t xml:space="preserve">nition sources. No smoking. </w:t>
      </w:r>
      <w:r w:rsidR="00284377" w:rsidRPr="001C2C35">
        <w:t xml:space="preserve">Wear protective gloves and </w:t>
      </w:r>
      <w:r w:rsidR="00F05C3D" w:rsidRPr="001C2C35">
        <w:t xml:space="preserve">protective clothing. </w:t>
      </w:r>
      <w:r w:rsidR="00284377" w:rsidRPr="001C2C35">
        <w:t>In case of spillage</w:t>
      </w:r>
      <w:r w:rsidR="00017BCC">
        <w:t>,</w:t>
      </w:r>
      <w:r w:rsidR="00284377" w:rsidRPr="001C2C35">
        <w:t xml:space="preserve"> </w:t>
      </w:r>
      <w:r w:rsidR="0076134F" w:rsidRPr="001C2C35">
        <w:t xml:space="preserve">immediately </w:t>
      </w:r>
      <w:r w:rsidR="00284377" w:rsidRPr="001C2C35">
        <w:t>t</w:t>
      </w:r>
      <w:r w:rsidR="00F05C3D" w:rsidRPr="001C2C35">
        <w:t xml:space="preserve">ake off all </w:t>
      </w:r>
      <w:r w:rsidR="000850C5">
        <w:t xml:space="preserve">clothing that was </w:t>
      </w:r>
      <w:r w:rsidR="00F05C3D" w:rsidRPr="001C2C35">
        <w:t xml:space="preserve">contaminated. </w:t>
      </w:r>
      <w:r w:rsidR="000850C5">
        <w:t xml:space="preserve">If in contact with </w:t>
      </w:r>
      <w:r w:rsidR="00017BCC">
        <w:t xml:space="preserve">the </w:t>
      </w:r>
      <w:r w:rsidR="000850C5">
        <w:t>skin: rinse the contaminated area</w:t>
      </w:r>
      <w:r w:rsidR="00F05C3D" w:rsidRPr="001C2C35">
        <w:t xml:space="preserve"> with water</w:t>
      </w:r>
      <w:r w:rsidR="00CE7DE4" w:rsidRPr="001C2C35">
        <w:t xml:space="preserve">. </w:t>
      </w:r>
      <w:r w:rsidR="00284377" w:rsidRPr="001C2C35">
        <w:t>If inhaled</w:t>
      </w:r>
      <w:r w:rsidR="00F05C3D" w:rsidRPr="001C2C35">
        <w:t xml:space="preserve">: </w:t>
      </w:r>
      <w:r w:rsidR="000850C5">
        <w:t>r</w:t>
      </w:r>
      <w:r w:rsidR="00F05C3D" w:rsidRPr="001C2C35">
        <w:t xml:space="preserve">emove person to fresh air and </w:t>
      </w:r>
      <w:r w:rsidR="000850C5">
        <w:t>monitor breathing if comfortable</w:t>
      </w:r>
      <w:r w:rsidR="00CE7DE4" w:rsidRPr="001C2C35">
        <w:t xml:space="preserve">. Immediately call a </w:t>
      </w:r>
      <w:r w:rsidR="00017BCC">
        <w:t>p</w:t>
      </w:r>
      <w:r w:rsidR="00017BCC" w:rsidRPr="001C2C35">
        <w:t xml:space="preserve">oison </w:t>
      </w:r>
      <w:r w:rsidR="00CE7DE4" w:rsidRPr="001C2C35">
        <w:t>center</w:t>
      </w:r>
      <w:r w:rsidR="00284377" w:rsidRPr="001C2C35">
        <w:t>/ doctor. If in eyes</w:t>
      </w:r>
      <w:r w:rsidR="00F05C3D" w:rsidRPr="001C2C35">
        <w:t xml:space="preserve">: </w:t>
      </w:r>
      <w:r w:rsidR="000850C5">
        <w:t>r</w:t>
      </w:r>
      <w:r w:rsidR="00F05C3D" w:rsidRPr="001C2C35">
        <w:t xml:space="preserve">inse </w:t>
      </w:r>
      <w:r w:rsidR="000850C5">
        <w:t>eyes</w:t>
      </w:r>
      <w:r w:rsidR="00F05C3D" w:rsidRPr="001C2C35">
        <w:t xml:space="preserve"> with water for several minutes. </w:t>
      </w:r>
      <w:r w:rsidR="000850C5">
        <w:t>If present and possible, r</w:t>
      </w:r>
      <w:r w:rsidR="00F05C3D" w:rsidRPr="001C2C35">
        <w:t>emove contact lenses</w:t>
      </w:r>
      <w:r w:rsidR="000850C5">
        <w:t>.</w:t>
      </w:r>
      <w:r w:rsidR="00F05C3D" w:rsidRPr="001C2C35">
        <w:t xml:space="preserve"> </w:t>
      </w:r>
    </w:p>
    <w:p w14:paraId="40086C26" w14:textId="77777777" w:rsidR="00004B0F" w:rsidRPr="001C2C35" w:rsidRDefault="00004B0F" w:rsidP="00284377">
      <w:pPr>
        <w:widowControl/>
        <w:autoSpaceDE w:val="0"/>
        <w:autoSpaceDN w:val="0"/>
        <w:adjustRightInd w:val="0"/>
        <w:rPr>
          <w:lang w:val="en-GB"/>
        </w:rPr>
      </w:pPr>
    </w:p>
    <w:p w14:paraId="1DAF08BA" w14:textId="09F1F90C" w:rsidR="00A34707" w:rsidRDefault="00A34707" w:rsidP="00940423">
      <w:pPr>
        <w:pStyle w:val="ListParagraph"/>
        <w:numPr>
          <w:ilvl w:val="2"/>
          <w:numId w:val="26"/>
        </w:numPr>
        <w:ind w:left="0" w:firstLine="0"/>
        <w:rPr>
          <w:lang w:val="en-GB"/>
        </w:rPr>
      </w:pPr>
      <w:r w:rsidRPr="001C2C35">
        <w:rPr>
          <w:lang w:val="en-GB"/>
        </w:rPr>
        <w:t>For quality control</w:t>
      </w:r>
      <w:r w:rsidR="0076134F" w:rsidRPr="001C2C35">
        <w:rPr>
          <w:lang w:val="en-GB"/>
        </w:rPr>
        <w:t>,</w:t>
      </w:r>
      <w:r w:rsidRPr="001C2C35">
        <w:rPr>
          <w:lang w:val="en-GB"/>
        </w:rPr>
        <w:t xml:space="preserve"> fix the remaining lobes (at least one) with 50% </w:t>
      </w:r>
      <w:r w:rsidR="00017BCC">
        <w:rPr>
          <w:lang w:val="en-GB"/>
        </w:rPr>
        <w:t>m</w:t>
      </w:r>
      <w:r w:rsidR="00017BCC" w:rsidRPr="001C2C35">
        <w:rPr>
          <w:lang w:val="en-GB"/>
        </w:rPr>
        <w:t xml:space="preserve">ethanol </w:t>
      </w:r>
      <w:r w:rsidR="00004B0F" w:rsidRPr="001C2C35">
        <w:rPr>
          <w:lang w:val="en-GB"/>
        </w:rPr>
        <w:t>(mixed with deionized water)</w:t>
      </w:r>
      <w:r w:rsidRPr="001C2C35">
        <w:rPr>
          <w:lang w:val="en-GB"/>
        </w:rPr>
        <w:t xml:space="preserve"> for </w:t>
      </w:r>
      <w:r w:rsidR="0076134F" w:rsidRPr="001C2C35">
        <w:rPr>
          <w:lang w:val="en-GB"/>
        </w:rPr>
        <w:t xml:space="preserve">a </w:t>
      </w:r>
      <w:r w:rsidRPr="001C2C35">
        <w:rPr>
          <w:lang w:val="en-GB"/>
        </w:rPr>
        <w:t xml:space="preserve">minimum </w:t>
      </w:r>
      <w:r w:rsidR="0076134F" w:rsidRPr="001C2C35">
        <w:rPr>
          <w:lang w:val="en-GB"/>
        </w:rPr>
        <w:t xml:space="preserve">of </w:t>
      </w:r>
      <w:r w:rsidRPr="001C2C35">
        <w:rPr>
          <w:lang w:val="en-GB"/>
        </w:rPr>
        <w:t>4</w:t>
      </w:r>
      <w:r w:rsidR="000850C5">
        <w:rPr>
          <w:lang w:val="en-GB"/>
        </w:rPr>
        <w:t xml:space="preserve"> </w:t>
      </w:r>
      <w:r w:rsidRPr="001C2C35">
        <w:rPr>
          <w:lang w:val="en-GB"/>
        </w:rPr>
        <w:t>h</w:t>
      </w:r>
      <w:r w:rsidR="0076134F" w:rsidRPr="001C2C35">
        <w:rPr>
          <w:lang w:val="en-GB"/>
        </w:rPr>
        <w:t>,</w:t>
      </w:r>
      <w:r w:rsidRPr="001C2C35">
        <w:rPr>
          <w:lang w:val="en-GB"/>
        </w:rPr>
        <w:t xml:space="preserve"> </w:t>
      </w:r>
      <w:r w:rsidR="004233D3" w:rsidRPr="001C2C35">
        <w:rPr>
          <w:lang w:val="en-GB"/>
        </w:rPr>
        <w:t>rocking</w:t>
      </w:r>
      <w:r w:rsidRPr="001C2C35">
        <w:rPr>
          <w:lang w:val="en-GB"/>
        </w:rPr>
        <w:t xml:space="preserve"> at room temperature</w:t>
      </w:r>
      <w:r w:rsidR="0076134F" w:rsidRPr="001C2C35">
        <w:rPr>
          <w:lang w:val="en-GB"/>
        </w:rPr>
        <w:t>,</w:t>
      </w:r>
      <w:r w:rsidRPr="001C2C35">
        <w:rPr>
          <w:lang w:val="en-GB"/>
        </w:rPr>
        <w:t xml:space="preserve"> followed by 100% </w:t>
      </w:r>
      <w:r w:rsidR="00017BCC">
        <w:rPr>
          <w:lang w:val="en-GB"/>
        </w:rPr>
        <w:t>m</w:t>
      </w:r>
      <w:r w:rsidR="00017BCC" w:rsidRPr="001C2C35">
        <w:rPr>
          <w:lang w:val="en-GB"/>
        </w:rPr>
        <w:t xml:space="preserve">ethanol </w:t>
      </w:r>
      <w:r w:rsidR="004233D3" w:rsidRPr="001C2C35">
        <w:rPr>
          <w:lang w:val="en-GB"/>
        </w:rPr>
        <w:t>overnight rocking</w:t>
      </w:r>
      <w:r w:rsidRPr="001C2C35">
        <w:rPr>
          <w:lang w:val="en-GB"/>
        </w:rPr>
        <w:t xml:space="preserve"> at room temperature.</w:t>
      </w:r>
      <w:r w:rsidR="00284377" w:rsidRPr="001C2C35">
        <w:rPr>
          <w:lang w:val="en-GB"/>
        </w:rPr>
        <w:t xml:space="preserve"> Collect methanol waste in a separate container.</w:t>
      </w:r>
    </w:p>
    <w:p w14:paraId="44AF6E5E" w14:textId="77777777" w:rsidR="0074095F" w:rsidRPr="00017BCC" w:rsidRDefault="0074095F" w:rsidP="00284377">
      <w:pPr>
        <w:widowControl/>
        <w:autoSpaceDE w:val="0"/>
        <w:autoSpaceDN w:val="0"/>
        <w:adjustRightInd w:val="0"/>
        <w:rPr>
          <w:lang w:val="en-GB"/>
        </w:rPr>
      </w:pPr>
    </w:p>
    <w:p w14:paraId="394088DE" w14:textId="22EC095E" w:rsidR="00284377" w:rsidRPr="001C2C35" w:rsidRDefault="00284377" w:rsidP="00284377">
      <w:pPr>
        <w:widowControl/>
        <w:autoSpaceDE w:val="0"/>
        <w:autoSpaceDN w:val="0"/>
        <w:adjustRightInd w:val="0"/>
        <w:rPr>
          <w:b/>
          <w:lang w:val="en-GB"/>
        </w:rPr>
      </w:pPr>
      <w:r w:rsidRPr="00940423">
        <w:rPr>
          <w:lang w:val="en-GB"/>
        </w:rPr>
        <w:t xml:space="preserve">CAUTION: </w:t>
      </w:r>
      <w:r w:rsidRPr="00940423">
        <w:t>Methanol</w:t>
      </w:r>
      <w:r w:rsidRPr="00017BCC">
        <w:t xml:space="preserve"> causes</w:t>
      </w:r>
      <w:r w:rsidRPr="001C2C35">
        <w:t xml:space="preserve"> acute toxicity if swallowed, inhaled</w:t>
      </w:r>
      <w:r w:rsidR="00017BCC">
        <w:t>,</w:t>
      </w:r>
      <w:r w:rsidRPr="001C2C35">
        <w:t xml:space="preserve"> or in contact with skin. Methanol is </w:t>
      </w:r>
      <w:r w:rsidR="0076134F" w:rsidRPr="001C2C35">
        <w:t xml:space="preserve">a </w:t>
      </w:r>
      <w:r w:rsidRPr="001C2C35">
        <w:t>flammable liquid and vapor. Wear protective gloves and clothing. Avoid breathing when handling and keep away from fire and heat. Wash skin thoroughly after using. In case of spillage</w:t>
      </w:r>
      <w:r w:rsidR="00017BCC">
        <w:t>,</w:t>
      </w:r>
      <w:r w:rsidRPr="001C2C35">
        <w:t xml:space="preserve"> </w:t>
      </w:r>
      <w:r w:rsidR="008D7D88" w:rsidRPr="001C2C35">
        <w:t xml:space="preserve">immediately </w:t>
      </w:r>
      <w:r w:rsidRPr="001C2C35">
        <w:t xml:space="preserve">take off all contaminated clothing. Rinse skin with water. If inhaled: Remove person to fresh air and keep comfortable for breathing. If inhaled, swallowed, </w:t>
      </w:r>
      <w:r w:rsidR="008D7D88" w:rsidRPr="001C2C35">
        <w:t xml:space="preserve">or </w:t>
      </w:r>
      <w:r w:rsidRPr="001C2C35">
        <w:t>exposed</w:t>
      </w:r>
      <w:r w:rsidR="00017BCC">
        <w:t>,</w:t>
      </w:r>
      <w:r w:rsidRPr="001C2C35">
        <w:t xml:space="preserve"> call a </w:t>
      </w:r>
      <w:r w:rsidR="00017BCC">
        <w:t>p</w:t>
      </w:r>
      <w:r w:rsidR="00017BCC" w:rsidRPr="001C2C35">
        <w:t xml:space="preserve">oison </w:t>
      </w:r>
      <w:r w:rsidRPr="001C2C35">
        <w:t xml:space="preserve">center/ doctor. </w:t>
      </w:r>
    </w:p>
    <w:p w14:paraId="2E6A01E9" w14:textId="77777777" w:rsidR="00004B0F" w:rsidRPr="001C2C35" w:rsidRDefault="00004B0F" w:rsidP="00284377">
      <w:pPr>
        <w:widowControl/>
        <w:autoSpaceDE w:val="0"/>
        <w:autoSpaceDN w:val="0"/>
        <w:adjustRightInd w:val="0"/>
        <w:rPr>
          <w:lang w:val="en-GB"/>
        </w:rPr>
      </w:pPr>
    </w:p>
    <w:p w14:paraId="561DAECB" w14:textId="71E4A255" w:rsidR="00A7197F" w:rsidRDefault="00F05C3D" w:rsidP="005834EB">
      <w:pPr>
        <w:pStyle w:val="ListParagraph"/>
        <w:numPr>
          <w:ilvl w:val="2"/>
          <w:numId w:val="26"/>
        </w:numPr>
        <w:ind w:left="0" w:firstLine="0"/>
      </w:pPr>
      <w:r w:rsidRPr="001C2C35">
        <w:rPr>
          <w:lang w:val="en-GB"/>
        </w:rPr>
        <w:t xml:space="preserve">In </w:t>
      </w:r>
      <w:r w:rsidR="008D7D88" w:rsidRPr="001C2C35">
        <w:rPr>
          <w:lang w:val="en-GB"/>
        </w:rPr>
        <w:t xml:space="preserve">a </w:t>
      </w:r>
      <w:r w:rsidRPr="001C2C35">
        <w:rPr>
          <w:lang w:val="en-GB"/>
        </w:rPr>
        <w:t>ventilated hood</w:t>
      </w:r>
      <w:r w:rsidR="008D7D88" w:rsidRPr="001C2C35">
        <w:rPr>
          <w:lang w:val="en-GB"/>
        </w:rPr>
        <w:t>,</w:t>
      </w:r>
      <w:r w:rsidRPr="001C2C35">
        <w:rPr>
          <w:lang w:val="en-GB"/>
        </w:rPr>
        <w:t xml:space="preserve"> prepare </w:t>
      </w:r>
      <w:r w:rsidR="00A34707" w:rsidRPr="001C2C35">
        <w:rPr>
          <w:lang w:val="en-GB"/>
        </w:rPr>
        <w:t>benzyl alcohol and benzyl benzoate</w:t>
      </w:r>
      <w:r w:rsidR="002D4521" w:rsidRPr="001C2C35">
        <w:t xml:space="preserve"> (BA:</w:t>
      </w:r>
      <w:r w:rsidR="00017BCC">
        <w:t xml:space="preserve"> </w:t>
      </w:r>
      <w:r w:rsidR="002D4521" w:rsidRPr="001C2C35">
        <w:t>BB</w:t>
      </w:r>
      <w:r w:rsidR="26EFCA6E" w:rsidRPr="001C2C35">
        <w:t>,</w:t>
      </w:r>
      <w:r w:rsidR="002D4521" w:rsidRPr="001C2C35">
        <w:t xml:space="preserve"> 1:2) (5</w:t>
      </w:r>
      <w:r w:rsidR="008B6D0E">
        <w:t xml:space="preserve"> </w:t>
      </w:r>
      <w:r w:rsidR="00017BCC">
        <w:t>–</w:t>
      </w:r>
      <w:r w:rsidR="002D4521" w:rsidRPr="001C2C35">
        <w:t>10 m</w:t>
      </w:r>
      <w:r w:rsidR="000850C5">
        <w:t>L</w:t>
      </w:r>
      <w:r w:rsidR="002D4521" w:rsidRPr="001C2C35">
        <w:t xml:space="preserve"> </w:t>
      </w:r>
      <w:r w:rsidRPr="001C2C35">
        <w:t>per lob</w:t>
      </w:r>
      <w:r w:rsidR="002D4521" w:rsidRPr="001C2C35">
        <w:t>e) solution</w:t>
      </w:r>
      <w:r w:rsidRPr="001C2C35">
        <w:t xml:space="preserve">. </w:t>
      </w:r>
    </w:p>
    <w:p w14:paraId="3C5345F0" w14:textId="77777777" w:rsidR="00A7197F" w:rsidRDefault="00A7197F" w:rsidP="00940423">
      <w:pPr>
        <w:pStyle w:val="ListParagraph"/>
        <w:ind w:left="0"/>
      </w:pPr>
    </w:p>
    <w:p w14:paraId="173E2DFD" w14:textId="01A6CB6F" w:rsidR="00A34707" w:rsidRDefault="00F05C3D" w:rsidP="00940423">
      <w:pPr>
        <w:pStyle w:val="ListParagraph"/>
        <w:numPr>
          <w:ilvl w:val="2"/>
          <w:numId w:val="26"/>
        </w:numPr>
        <w:ind w:left="0" w:firstLine="0"/>
      </w:pPr>
      <w:r w:rsidRPr="001C2C35">
        <w:t xml:space="preserve">Place the liver lobe </w:t>
      </w:r>
      <w:r w:rsidR="004233D3" w:rsidRPr="001C2C35">
        <w:t>in</w:t>
      </w:r>
      <w:r w:rsidR="00017BCC">
        <w:t xml:space="preserve"> a</w:t>
      </w:r>
      <w:r w:rsidR="004233D3" w:rsidRPr="001C2C35">
        <w:t xml:space="preserve"> </w:t>
      </w:r>
      <w:r w:rsidR="00306E94" w:rsidRPr="001C2C35">
        <w:t>15- or 50-</w:t>
      </w:r>
      <w:r w:rsidR="005F5A50">
        <w:t xml:space="preserve"> </w:t>
      </w:r>
      <w:r w:rsidR="00306E94" w:rsidRPr="001C2C35">
        <w:t>m</w:t>
      </w:r>
      <w:r w:rsidR="000850C5">
        <w:t>L</w:t>
      </w:r>
      <w:r w:rsidR="004233D3" w:rsidRPr="001C2C35">
        <w:t xml:space="preserve"> polypropylene tube</w:t>
      </w:r>
      <w:r w:rsidR="00017BCC">
        <w:t xml:space="preserve"> (</w:t>
      </w:r>
      <w:r w:rsidR="00017BCC" w:rsidRPr="001C2C35">
        <w:t>depending on the size of the lobe)</w:t>
      </w:r>
      <w:r w:rsidR="00017BCC">
        <w:t xml:space="preserve"> containing </w:t>
      </w:r>
      <w:r w:rsidR="00017BCC" w:rsidRPr="001C2C35">
        <w:t>BABB solution</w:t>
      </w:r>
      <w:r w:rsidRPr="001C2C35">
        <w:t>. Leave it</w:t>
      </w:r>
      <w:r w:rsidR="002D4521" w:rsidRPr="001C2C35">
        <w:t xml:space="preserve"> </w:t>
      </w:r>
      <w:r w:rsidR="004233D3" w:rsidRPr="001C2C35">
        <w:rPr>
          <w:lang w:val="en-GB"/>
        </w:rPr>
        <w:t>rocking</w:t>
      </w:r>
      <w:r w:rsidR="002D4521" w:rsidRPr="001C2C35">
        <w:rPr>
          <w:lang w:val="en-GB"/>
        </w:rPr>
        <w:t xml:space="preserve"> at room temperature </w:t>
      </w:r>
      <w:r w:rsidR="002D4521" w:rsidRPr="001C2C35">
        <w:t xml:space="preserve">until transparent. This step can take </w:t>
      </w:r>
      <w:r w:rsidR="008D7D88" w:rsidRPr="001C2C35">
        <w:t xml:space="preserve">between </w:t>
      </w:r>
      <w:r w:rsidR="00EB565D" w:rsidRPr="001C2C35">
        <w:t>2</w:t>
      </w:r>
      <w:r w:rsidR="00017BCC">
        <w:t>–</w:t>
      </w:r>
      <w:r w:rsidR="00EB565D" w:rsidRPr="001C2C35">
        <w:t>16 h</w:t>
      </w:r>
      <w:r w:rsidR="002D4521" w:rsidRPr="001C2C35">
        <w:t xml:space="preserve"> depending on the size of the lobe. </w:t>
      </w:r>
    </w:p>
    <w:p w14:paraId="4AFF7083" w14:textId="77777777" w:rsidR="0074095F" w:rsidRPr="001C2C35" w:rsidRDefault="0074095F" w:rsidP="00284377">
      <w:pPr>
        <w:widowControl/>
        <w:autoSpaceDE w:val="0"/>
        <w:autoSpaceDN w:val="0"/>
        <w:adjustRightInd w:val="0"/>
      </w:pPr>
    </w:p>
    <w:p w14:paraId="2ACE0BE3" w14:textId="658E6F40" w:rsidR="00C72650" w:rsidRDefault="00C72650" w:rsidP="04D43ACB">
      <w:pPr>
        <w:shd w:val="clear" w:color="auto" w:fill="FFFFFF" w:themeFill="background1"/>
        <w:textAlignment w:val="baseline"/>
        <w:rPr>
          <w:rFonts w:eastAsia="Times New Roman"/>
          <w:lang w:val="en-GB" w:eastAsia="sv-SE"/>
        </w:rPr>
      </w:pPr>
      <w:r w:rsidRPr="001C2C35">
        <w:rPr>
          <w:lang w:val="en-GB"/>
        </w:rPr>
        <w:t>NOTE: The BABB solution dissolves certain types of plastic. It is safe to store the samples</w:t>
      </w:r>
      <w:r w:rsidR="2FB0DCC6" w:rsidRPr="001C2C35">
        <w:rPr>
          <w:lang w:val="en-GB"/>
        </w:rPr>
        <w:t xml:space="preserve"> </w:t>
      </w:r>
      <w:r w:rsidR="00306E94" w:rsidRPr="001C2C35">
        <w:rPr>
          <w:lang w:val="en-GB"/>
        </w:rPr>
        <w:t>in polypropylene</w:t>
      </w:r>
      <w:r w:rsidRPr="001C2C35">
        <w:rPr>
          <w:rFonts w:eastAsia="Times New Roman"/>
          <w:lang w:val="en-GB" w:eastAsia="sv-SE"/>
        </w:rPr>
        <w:t xml:space="preserve"> tubes or glass containers. </w:t>
      </w:r>
    </w:p>
    <w:p w14:paraId="244EE403" w14:textId="77777777" w:rsidR="0074095F" w:rsidRPr="001C2C35" w:rsidRDefault="0074095F" w:rsidP="04D43ACB">
      <w:pPr>
        <w:shd w:val="clear" w:color="auto" w:fill="FFFFFF" w:themeFill="background1"/>
        <w:textAlignment w:val="baseline"/>
        <w:rPr>
          <w:rFonts w:eastAsia="Times New Roman"/>
          <w:color w:val="323130"/>
          <w:lang w:val="en-GB" w:eastAsia="sv-SE"/>
        </w:rPr>
      </w:pPr>
    </w:p>
    <w:p w14:paraId="36E563DD" w14:textId="1B49A1B6" w:rsidR="00A32152" w:rsidRPr="001C2C35" w:rsidRDefault="00A34707" w:rsidP="00284377">
      <w:pPr>
        <w:shd w:val="clear" w:color="auto" w:fill="FFFFFF"/>
        <w:textAlignment w:val="baseline"/>
      </w:pPr>
      <w:r w:rsidRPr="00940423">
        <w:rPr>
          <w:bCs/>
          <w:lang w:val="en-GB"/>
        </w:rPr>
        <w:t>CAUTION:</w:t>
      </w:r>
      <w:r w:rsidR="00A32152" w:rsidRPr="00940423">
        <w:rPr>
          <w:bCs/>
          <w:lang w:val="en-GB"/>
        </w:rPr>
        <w:t xml:space="preserve"> Benzyl benzoate</w:t>
      </w:r>
      <w:r w:rsidR="00A32152" w:rsidRPr="001C2C35">
        <w:rPr>
          <w:lang w:val="en-GB"/>
        </w:rPr>
        <w:t xml:space="preserve"> can cause acute toxicity when </w:t>
      </w:r>
      <w:r w:rsidR="00A32152" w:rsidRPr="001C2C35">
        <w:t xml:space="preserve">swallowed. It is toxic to aquatic life with </w:t>
      </w:r>
      <w:r w:rsidR="00017BCC" w:rsidRPr="001C2C35">
        <w:t>long</w:t>
      </w:r>
      <w:r w:rsidR="00017BCC">
        <w:t>-</w:t>
      </w:r>
      <w:r w:rsidR="00A32152" w:rsidRPr="001C2C35">
        <w:t>lasting effects. Precautionary statements: wash skin thoroughly after handling</w:t>
      </w:r>
      <w:r w:rsidR="008E6D8F">
        <w:t xml:space="preserve">. </w:t>
      </w:r>
      <w:r w:rsidR="00A32152" w:rsidRPr="001C2C35">
        <w:t>It is harmful when swallowed,</w:t>
      </w:r>
      <w:r w:rsidR="00F05C3D" w:rsidRPr="001C2C35">
        <w:t xml:space="preserve"> in contact with skin</w:t>
      </w:r>
      <w:r w:rsidR="00017BCC">
        <w:t>,</w:t>
      </w:r>
      <w:r w:rsidR="00F05C3D" w:rsidRPr="001C2C35">
        <w:t xml:space="preserve"> or inhaled. Avoid breathing fume/vapors. Wash</w:t>
      </w:r>
      <w:r w:rsidR="00FE43F0" w:rsidRPr="001C2C35">
        <w:t xml:space="preserve"> </w:t>
      </w:r>
      <w:r w:rsidR="00F05C3D" w:rsidRPr="001C2C35">
        <w:t xml:space="preserve">hands thoroughly after handling. Do not eat, </w:t>
      </w:r>
      <w:proofErr w:type="gramStart"/>
      <w:r w:rsidR="00F05C3D" w:rsidRPr="001C2C35">
        <w:t>drink</w:t>
      </w:r>
      <w:proofErr w:type="gramEnd"/>
      <w:r w:rsidR="00F05C3D" w:rsidRPr="001C2C35">
        <w:t xml:space="preserve"> or smoke when using this product.</w:t>
      </w:r>
      <w:r w:rsidR="008E6D8F">
        <w:t xml:space="preserve"> </w:t>
      </w:r>
      <w:r w:rsidR="008E6D8F" w:rsidRPr="001C2C35">
        <w:t>If swallowed - call a poison center/doctor if unwell</w:t>
      </w:r>
      <w:r w:rsidR="00F05C3D" w:rsidRPr="001C2C35">
        <w:t xml:space="preserve"> Use in ventilated areas. </w:t>
      </w:r>
      <w:r w:rsidR="008E6D8F" w:rsidRPr="001C2C35">
        <w:t>Collect spillage.</w:t>
      </w:r>
      <w:r w:rsidR="008E6D8F">
        <w:rPr>
          <w:i/>
        </w:rPr>
        <w:t xml:space="preserve"> </w:t>
      </w:r>
      <w:r w:rsidR="00F05C3D" w:rsidRPr="001C2C35">
        <w:t>Dispose of contents/container to an approved waste disposal plant.</w:t>
      </w:r>
    </w:p>
    <w:p w14:paraId="64398233" w14:textId="77777777" w:rsidR="000850C5" w:rsidRDefault="000850C5" w:rsidP="00284377">
      <w:pPr>
        <w:widowControl/>
        <w:autoSpaceDE w:val="0"/>
        <w:autoSpaceDN w:val="0"/>
        <w:adjustRightInd w:val="0"/>
      </w:pPr>
    </w:p>
    <w:p w14:paraId="1B95146F" w14:textId="549A991F" w:rsidR="00284377" w:rsidRPr="001C2C35" w:rsidRDefault="00284377" w:rsidP="00940423">
      <w:pPr>
        <w:pStyle w:val="ListParagraph"/>
        <w:numPr>
          <w:ilvl w:val="2"/>
          <w:numId w:val="26"/>
        </w:numPr>
        <w:ind w:left="0" w:firstLine="0"/>
        <w:rPr>
          <w:lang w:val="en-GB"/>
        </w:rPr>
      </w:pPr>
      <w:r w:rsidRPr="00940423">
        <w:rPr>
          <w:lang w:val="en-GB"/>
        </w:rPr>
        <w:t>Inspect</w:t>
      </w:r>
      <w:r w:rsidRPr="001C2C35">
        <w:t xml:space="preserve"> the quality of the injection. Only </w:t>
      </w:r>
      <w:r w:rsidR="00C72650" w:rsidRPr="001C2C35">
        <w:t>well-i</w:t>
      </w:r>
      <w:r w:rsidRPr="001C2C35">
        <w:t xml:space="preserve">njected liver should </w:t>
      </w:r>
      <w:r w:rsidR="00C72650" w:rsidRPr="001C2C35">
        <w:t xml:space="preserve">be </w:t>
      </w:r>
      <w:r w:rsidRPr="001C2C35">
        <w:t xml:space="preserve">scanned with </w:t>
      </w:r>
      <w:proofErr w:type="spellStart"/>
      <w:r w:rsidRPr="001C2C35">
        <w:t>microCT</w:t>
      </w:r>
      <w:proofErr w:type="spellEnd"/>
      <w:r w:rsidRPr="001C2C35">
        <w:t xml:space="preserve">. </w:t>
      </w:r>
      <w:r w:rsidR="2B4B2638" w:rsidRPr="001C2C35">
        <w:t xml:space="preserve"> </w:t>
      </w:r>
    </w:p>
    <w:p w14:paraId="3645FEC5" w14:textId="77777777" w:rsidR="00284377" w:rsidRPr="001C2C35" w:rsidRDefault="00284377" w:rsidP="00284377">
      <w:pPr>
        <w:shd w:val="clear" w:color="auto" w:fill="FFFFFF"/>
        <w:textAlignment w:val="baseline"/>
        <w:rPr>
          <w:rFonts w:eastAsia="Times New Roman"/>
          <w:color w:val="323130"/>
          <w:lang w:val="en-GB" w:eastAsia="sv-SE"/>
        </w:rPr>
      </w:pPr>
    </w:p>
    <w:p w14:paraId="6D0877B2" w14:textId="1423F121" w:rsidR="009D5D13" w:rsidRPr="00940423" w:rsidRDefault="009D5D13" w:rsidP="00940423">
      <w:pPr>
        <w:pStyle w:val="ListParagraph"/>
        <w:numPr>
          <w:ilvl w:val="0"/>
          <w:numId w:val="26"/>
        </w:numPr>
        <w:shd w:val="clear" w:color="auto" w:fill="FFFFFF" w:themeFill="background1"/>
        <w:ind w:left="0" w:firstLine="0"/>
        <w:textAlignment w:val="baseline"/>
        <w:rPr>
          <w:rFonts w:eastAsia="Times New Roman"/>
          <w:b/>
          <w:bCs/>
          <w:lang w:val="en-GB" w:eastAsia="sv-SE"/>
        </w:rPr>
      </w:pPr>
      <w:r w:rsidRPr="00940423">
        <w:rPr>
          <w:rFonts w:eastAsia="Times New Roman"/>
          <w:b/>
          <w:bCs/>
          <w:lang w:val="en-GB" w:eastAsia="sv-SE"/>
        </w:rPr>
        <w:t xml:space="preserve"> </w:t>
      </w:r>
      <w:r w:rsidR="00017BCC" w:rsidRPr="00940423">
        <w:rPr>
          <w:rFonts w:eastAsia="Times New Roman"/>
          <w:b/>
          <w:bCs/>
          <w:lang w:val="en-GB" w:eastAsia="sv-SE"/>
        </w:rPr>
        <w:t>Micro-</w:t>
      </w:r>
      <w:r w:rsidRPr="00940423">
        <w:rPr>
          <w:rFonts w:eastAsia="Times New Roman"/>
          <w:b/>
          <w:bCs/>
          <w:lang w:val="en-GB" w:eastAsia="sv-SE"/>
        </w:rPr>
        <w:t>computed tomography</w:t>
      </w:r>
    </w:p>
    <w:p w14:paraId="33CD8464" w14:textId="77777777" w:rsidR="000850C5" w:rsidRPr="00940423" w:rsidRDefault="000850C5" w:rsidP="00940423">
      <w:pPr>
        <w:shd w:val="clear" w:color="auto" w:fill="FFFFFF"/>
        <w:textAlignment w:val="baseline"/>
        <w:rPr>
          <w:rFonts w:eastAsia="Times New Roman"/>
          <w:bCs/>
          <w:lang w:val="en-GB" w:eastAsia="sv-SE"/>
        </w:rPr>
      </w:pPr>
    </w:p>
    <w:p w14:paraId="78E4D1C2" w14:textId="36561A79" w:rsidR="009D5D13" w:rsidRPr="00940423" w:rsidRDefault="009D5D13" w:rsidP="00940423">
      <w:pPr>
        <w:pStyle w:val="ListParagraph"/>
        <w:numPr>
          <w:ilvl w:val="1"/>
          <w:numId w:val="26"/>
        </w:numPr>
        <w:shd w:val="clear" w:color="auto" w:fill="FFFFFF"/>
        <w:ind w:left="0" w:firstLine="0"/>
        <w:textAlignment w:val="baseline"/>
        <w:rPr>
          <w:rFonts w:eastAsia="Times New Roman"/>
          <w:bCs/>
          <w:lang w:val="en-GB" w:eastAsia="sv-SE"/>
        </w:rPr>
      </w:pPr>
      <w:r w:rsidRPr="00940423">
        <w:rPr>
          <w:rFonts w:eastAsia="Times New Roman"/>
          <w:bCs/>
          <w:lang w:val="en-GB" w:eastAsia="sv-SE"/>
        </w:rPr>
        <w:t xml:space="preserve"> Sample preparation</w:t>
      </w:r>
    </w:p>
    <w:p w14:paraId="48E13ED5" w14:textId="77777777" w:rsidR="00F3216D" w:rsidRDefault="00F3216D" w:rsidP="00940423">
      <w:pPr>
        <w:shd w:val="clear" w:color="auto" w:fill="FFFFFF" w:themeFill="background1"/>
        <w:textAlignment w:val="baseline"/>
        <w:rPr>
          <w:rFonts w:eastAsia="Times New Roman"/>
          <w:lang w:val="en-GB" w:eastAsia="sv-SE"/>
        </w:rPr>
      </w:pPr>
    </w:p>
    <w:p w14:paraId="7D500778" w14:textId="2F1F00EC" w:rsidR="009D5D13" w:rsidRPr="00940423" w:rsidRDefault="009D5D13" w:rsidP="00940423">
      <w:pPr>
        <w:pStyle w:val="ListParagraph"/>
        <w:numPr>
          <w:ilvl w:val="2"/>
          <w:numId w:val="26"/>
        </w:numPr>
        <w:shd w:val="clear" w:color="auto" w:fill="FFFFFF" w:themeFill="background1"/>
        <w:ind w:left="0" w:firstLine="0"/>
        <w:textAlignment w:val="baseline"/>
        <w:rPr>
          <w:rFonts w:eastAsia="Times New Roman"/>
          <w:lang w:val="en-GB" w:eastAsia="sv-SE"/>
        </w:rPr>
      </w:pPr>
      <w:r w:rsidRPr="00940423">
        <w:rPr>
          <w:rFonts w:eastAsia="Times New Roman"/>
          <w:lang w:val="en-GB" w:eastAsia="sv-SE"/>
        </w:rPr>
        <w:t xml:space="preserve"> </w:t>
      </w:r>
      <w:r w:rsidRPr="00940423">
        <w:rPr>
          <w:lang w:val="en-GB"/>
        </w:rPr>
        <w:t>Prepare 1% agarose gel by mixing 100 m</w:t>
      </w:r>
      <w:r w:rsidR="000850C5" w:rsidRPr="00940423">
        <w:rPr>
          <w:lang w:val="en-GB"/>
        </w:rPr>
        <w:t>L</w:t>
      </w:r>
      <w:r w:rsidRPr="00940423">
        <w:rPr>
          <w:lang w:val="en-GB"/>
        </w:rPr>
        <w:t xml:space="preserve"> of distilled water and 1 g of agarose powder. Place the mixture in </w:t>
      </w:r>
      <w:r w:rsidR="009D275A" w:rsidRPr="00940423">
        <w:rPr>
          <w:lang w:val="en-GB"/>
        </w:rPr>
        <w:t xml:space="preserve">a </w:t>
      </w:r>
      <w:r w:rsidRPr="00940423">
        <w:rPr>
          <w:lang w:val="en-GB"/>
        </w:rPr>
        <w:t>microwave and boil the solution until</w:t>
      </w:r>
      <w:r w:rsidR="002034A9" w:rsidRPr="00940423">
        <w:rPr>
          <w:lang w:val="en-GB"/>
        </w:rPr>
        <w:t xml:space="preserve"> the</w:t>
      </w:r>
      <w:r w:rsidRPr="00940423">
        <w:rPr>
          <w:lang w:val="en-GB"/>
        </w:rPr>
        <w:t xml:space="preserve"> agarose powder dissolves. </w:t>
      </w:r>
      <w:r w:rsidRPr="00940423">
        <w:rPr>
          <w:rFonts w:eastAsia="Times New Roman"/>
          <w:lang w:val="en-GB" w:eastAsia="sv-SE"/>
        </w:rPr>
        <w:t xml:space="preserve"> </w:t>
      </w:r>
    </w:p>
    <w:p w14:paraId="3E18B550" w14:textId="77777777" w:rsidR="000850C5" w:rsidRDefault="000850C5" w:rsidP="00940423">
      <w:pPr>
        <w:shd w:val="clear" w:color="auto" w:fill="FFFFFF"/>
        <w:textAlignment w:val="baseline"/>
        <w:rPr>
          <w:rFonts w:eastAsia="Times New Roman"/>
          <w:bCs/>
          <w:lang w:val="en-GB" w:eastAsia="sv-SE"/>
        </w:rPr>
      </w:pPr>
    </w:p>
    <w:p w14:paraId="023B7A83" w14:textId="1C221A70" w:rsidR="009D5D13" w:rsidRPr="001C2C35" w:rsidRDefault="009D5D13" w:rsidP="00940423">
      <w:pPr>
        <w:pStyle w:val="ListParagraph"/>
        <w:numPr>
          <w:ilvl w:val="2"/>
          <w:numId w:val="26"/>
        </w:numPr>
        <w:shd w:val="clear" w:color="auto" w:fill="FFFFFF" w:themeFill="background1"/>
        <w:ind w:left="0" w:firstLine="0"/>
        <w:textAlignment w:val="baseline"/>
        <w:rPr>
          <w:rFonts w:eastAsia="Times New Roman"/>
          <w:bCs/>
          <w:lang w:val="en-GB" w:eastAsia="sv-SE"/>
        </w:rPr>
      </w:pPr>
      <w:r w:rsidRPr="001C2C35">
        <w:rPr>
          <w:rFonts w:eastAsia="Times New Roman"/>
          <w:bCs/>
          <w:lang w:val="en-GB" w:eastAsia="sv-SE"/>
        </w:rPr>
        <w:t xml:space="preserve">Temper the 1% agarose gel to </w:t>
      </w:r>
      <w:r w:rsidR="00A7197F">
        <w:rPr>
          <w:rFonts w:eastAsia="Times New Roman"/>
          <w:bCs/>
          <w:lang w:val="en-GB" w:eastAsia="sv-SE"/>
        </w:rPr>
        <w:t>~</w:t>
      </w:r>
      <w:r w:rsidRPr="001C2C35">
        <w:rPr>
          <w:rFonts w:eastAsia="Times New Roman"/>
          <w:bCs/>
          <w:lang w:val="en-GB" w:eastAsia="sv-SE"/>
        </w:rPr>
        <w:t xml:space="preserve">40 °C to avoid thermal damage to the liver sample. </w:t>
      </w:r>
    </w:p>
    <w:p w14:paraId="628987E5" w14:textId="77777777" w:rsidR="000850C5" w:rsidRDefault="000850C5" w:rsidP="00940423">
      <w:pPr>
        <w:shd w:val="clear" w:color="auto" w:fill="FFFFFF"/>
        <w:textAlignment w:val="baseline"/>
        <w:rPr>
          <w:rFonts w:eastAsia="Times New Roman"/>
          <w:bCs/>
          <w:lang w:val="en-GB" w:eastAsia="sv-SE"/>
        </w:rPr>
      </w:pPr>
    </w:p>
    <w:p w14:paraId="3ED7A711" w14:textId="32C1FDE6" w:rsidR="009D5D13" w:rsidRPr="00D205E5" w:rsidRDefault="009D5D13" w:rsidP="00940423">
      <w:pPr>
        <w:pStyle w:val="ListParagraph"/>
        <w:numPr>
          <w:ilvl w:val="2"/>
          <w:numId w:val="26"/>
        </w:numPr>
        <w:shd w:val="clear" w:color="auto" w:fill="FFFFFF" w:themeFill="background1"/>
        <w:ind w:left="0" w:firstLine="0"/>
        <w:textAlignment w:val="baseline"/>
        <w:rPr>
          <w:rFonts w:eastAsia="Times New Roman"/>
          <w:highlight w:val="yellow"/>
          <w:lang w:val="en-GB" w:eastAsia="sv-SE"/>
        </w:rPr>
      </w:pPr>
      <w:r w:rsidRPr="00D205E5">
        <w:rPr>
          <w:rFonts w:eastAsia="Times New Roman"/>
          <w:highlight w:val="yellow"/>
          <w:lang w:val="en-GB" w:eastAsia="sv-SE"/>
        </w:rPr>
        <w:t xml:space="preserve">Place the right medial liver lobe in </w:t>
      </w:r>
      <w:r w:rsidR="000C7AD5" w:rsidRPr="00D205E5">
        <w:rPr>
          <w:rFonts w:eastAsia="Times New Roman"/>
          <w:highlight w:val="yellow"/>
          <w:lang w:val="en-GB" w:eastAsia="sv-SE"/>
        </w:rPr>
        <w:t xml:space="preserve">a </w:t>
      </w:r>
      <w:r w:rsidRPr="00D205E5">
        <w:rPr>
          <w:rFonts w:eastAsia="Times New Roman"/>
          <w:highlight w:val="yellow"/>
          <w:lang w:val="en-GB" w:eastAsia="sv-SE"/>
        </w:rPr>
        <w:t>15 m</w:t>
      </w:r>
      <w:r w:rsidR="000850C5" w:rsidRPr="00D205E5">
        <w:rPr>
          <w:rFonts w:eastAsia="Times New Roman"/>
          <w:highlight w:val="yellow"/>
          <w:lang w:val="en-GB" w:eastAsia="sv-SE"/>
        </w:rPr>
        <w:t>L</w:t>
      </w:r>
      <w:r w:rsidR="00A7197F">
        <w:rPr>
          <w:rFonts w:eastAsia="Times New Roman"/>
          <w:highlight w:val="yellow"/>
          <w:lang w:val="en-GB" w:eastAsia="sv-SE"/>
        </w:rPr>
        <w:t xml:space="preserve"> conical</w:t>
      </w:r>
      <w:r w:rsidR="00A7197F" w:rsidRPr="00D205E5">
        <w:rPr>
          <w:rFonts w:eastAsia="Times New Roman"/>
          <w:highlight w:val="yellow"/>
          <w:lang w:val="en-GB" w:eastAsia="sv-SE"/>
        </w:rPr>
        <w:t xml:space="preserve"> </w:t>
      </w:r>
      <w:r w:rsidRPr="00D205E5">
        <w:rPr>
          <w:rFonts w:eastAsia="Times New Roman"/>
          <w:highlight w:val="yellow"/>
          <w:lang w:val="en-GB" w:eastAsia="sv-SE"/>
        </w:rPr>
        <w:t>tube and fill it with the 1</w:t>
      </w:r>
      <w:r w:rsidR="000850C5" w:rsidRPr="00D205E5">
        <w:rPr>
          <w:rFonts w:eastAsia="Times New Roman"/>
          <w:highlight w:val="yellow"/>
          <w:lang w:val="en-GB" w:eastAsia="sv-SE"/>
        </w:rPr>
        <w:t xml:space="preserve"> </w:t>
      </w:r>
      <w:r w:rsidRPr="00D205E5">
        <w:rPr>
          <w:rFonts w:eastAsia="Times New Roman"/>
          <w:highlight w:val="yellow"/>
          <w:lang w:val="en-GB" w:eastAsia="sv-SE"/>
        </w:rPr>
        <w:t xml:space="preserve">% agarose gel to approximately 2/3 of the total volume of the tube. This step </w:t>
      </w:r>
      <w:r w:rsidR="005B3E94" w:rsidRPr="00D205E5">
        <w:rPr>
          <w:rFonts w:eastAsia="Times New Roman"/>
          <w:highlight w:val="yellow"/>
          <w:lang w:val="en-GB" w:eastAsia="sv-SE"/>
        </w:rPr>
        <w:t>minimizes undesired</w:t>
      </w:r>
      <w:r w:rsidRPr="00D205E5">
        <w:rPr>
          <w:rFonts w:eastAsia="Times New Roman"/>
          <w:highlight w:val="yellow"/>
          <w:lang w:val="en-GB" w:eastAsia="sv-SE"/>
        </w:rPr>
        <w:t xml:space="preserve"> </w:t>
      </w:r>
      <w:r w:rsidR="00653756" w:rsidRPr="00D205E5">
        <w:rPr>
          <w:rFonts w:eastAsia="Times New Roman"/>
          <w:highlight w:val="yellow"/>
          <w:lang w:val="en-GB" w:eastAsia="sv-SE"/>
        </w:rPr>
        <w:t>sample</w:t>
      </w:r>
      <w:r w:rsidR="00306E94" w:rsidRPr="00D205E5">
        <w:rPr>
          <w:rFonts w:eastAsia="Times New Roman"/>
          <w:highlight w:val="yellow"/>
          <w:lang w:val="en-GB" w:eastAsia="sv-SE"/>
        </w:rPr>
        <w:t xml:space="preserve"> </w:t>
      </w:r>
      <w:r w:rsidRPr="00D205E5">
        <w:rPr>
          <w:rFonts w:eastAsia="Times New Roman"/>
          <w:highlight w:val="yellow"/>
          <w:lang w:val="en-GB" w:eastAsia="sv-SE"/>
        </w:rPr>
        <w:t>motion during CT measurement.</w:t>
      </w:r>
      <w:r w:rsidRPr="1C1EEDFA">
        <w:rPr>
          <w:rFonts w:eastAsia="Times New Roman"/>
          <w:lang w:val="en-GB" w:eastAsia="sv-SE"/>
        </w:rPr>
        <w:t xml:space="preserve"> </w:t>
      </w:r>
    </w:p>
    <w:p w14:paraId="12934828" w14:textId="77777777" w:rsidR="009D5D13" w:rsidRPr="00940423" w:rsidRDefault="009D5D13" w:rsidP="009D5D13">
      <w:pPr>
        <w:shd w:val="clear" w:color="auto" w:fill="FFFFFF"/>
        <w:textAlignment w:val="baseline"/>
        <w:rPr>
          <w:rFonts w:eastAsia="Times New Roman"/>
          <w:bCs/>
          <w:lang w:val="en-GB" w:eastAsia="sv-SE"/>
        </w:rPr>
      </w:pPr>
    </w:p>
    <w:p w14:paraId="5E2D5D39" w14:textId="573634A0" w:rsidR="009D5D13" w:rsidRPr="00940423" w:rsidRDefault="009D5D13" w:rsidP="00940423">
      <w:pPr>
        <w:pStyle w:val="ListParagraph"/>
        <w:numPr>
          <w:ilvl w:val="1"/>
          <w:numId w:val="26"/>
        </w:numPr>
        <w:shd w:val="clear" w:color="auto" w:fill="FFFFFF"/>
        <w:ind w:left="0" w:firstLine="0"/>
        <w:textAlignment w:val="baseline"/>
        <w:rPr>
          <w:rFonts w:eastAsia="Times New Roman"/>
          <w:bCs/>
          <w:lang w:val="en-GB" w:eastAsia="sv-SE"/>
        </w:rPr>
      </w:pPr>
      <w:r w:rsidRPr="00940423">
        <w:rPr>
          <w:rFonts w:eastAsia="Times New Roman"/>
          <w:bCs/>
          <w:lang w:val="en-GB" w:eastAsia="sv-SE"/>
        </w:rPr>
        <w:t>CT measurement</w:t>
      </w:r>
    </w:p>
    <w:p w14:paraId="280EB6F9" w14:textId="77777777" w:rsidR="0074095F" w:rsidRDefault="0074095F" w:rsidP="009D5D13">
      <w:pPr>
        <w:shd w:val="clear" w:color="auto" w:fill="FFFFFF"/>
        <w:textAlignment w:val="baseline"/>
        <w:rPr>
          <w:rFonts w:eastAsia="Times New Roman"/>
          <w:b/>
          <w:lang w:val="en-GB" w:eastAsia="sv-SE"/>
        </w:rPr>
      </w:pPr>
    </w:p>
    <w:p w14:paraId="4BF71EEB" w14:textId="0CCC0038" w:rsidR="00594632" w:rsidRDefault="00017BCC" w:rsidP="00CC3B45">
      <w:pPr>
        <w:rPr>
          <w:lang w:val="en-GB" w:eastAsia="sv-SE"/>
        </w:rPr>
      </w:pPr>
      <w:r>
        <w:rPr>
          <w:lang w:val="en-GB" w:eastAsia="sv-SE"/>
        </w:rPr>
        <w:t xml:space="preserve">NOTE: </w:t>
      </w:r>
      <w:r w:rsidR="00CC3B45">
        <w:rPr>
          <w:lang w:val="en-GB" w:eastAsia="sv-SE"/>
        </w:rPr>
        <w:t>The f</w:t>
      </w:r>
      <w:r w:rsidR="00594632">
        <w:rPr>
          <w:lang w:val="en-GB" w:eastAsia="sv-SE"/>
        </w:rPr>
        <w:t xml:space="preserve">ollowing steps are CT </w:t>
      </w:r>
      <w:r>
        <w:rPr>
          <w:lang w:val="en-GB" w:eastAsia="sv-SE"/>
        </w:rPr>
        <w:t>device-</w:t>
      </w:r>
      <w:r w:rsidR="00594632">
        <w:rPr>
          <w:lang w:val="en-GB" w:eastAsia="sv-SE"/>
        </w:rPr>
        <w:t>dependent</w:t>
      </w:r>
      <w:r w:rsidR="006C0436">
        <w:rPr>
          <w:lang w:val="en-GB" w:eastAsia="sv-SE"/>
        </w:rPr>
        <w:t xml:space="preserve">, </w:t>
      </w:r>
      <w:r w:rsidR="00BC3959">
        <w:rPr>
          <w:lang w:val="en-GB" w:eastAsia="sv-SE"/>
        </w:rPr>
        <w:t>and</w:t>
      </w:r>
      <w:r w:rsidR="006C0436">
        <w:rPr>
          <w:lang w:val="en-GB" w:eastAsia="sv-SE"/>
        </w:rPr>
        <w:t xml:space="preserve"> </w:t>
      </w:r>
      <w:r w:rsidR="00BC3959">
        <w:rPr>
          <w:lang w:val="en-GB" w:eastAsia="sv-SE"/>
        </w:rPr>
        <w:t>specific</w:t>
      </w:r>
      <w:r w:rsidR="006C0436">
        <w:rPr>
          <w:lang w:val="en-GB" w:eastAsia="sv-SE"/>
        </w:rPr>
        <w:t xml:space="preserve"> </w:t>
      </w:r>
      <w:r w:rsidR="00594632">
        <w:rPr>
          <w:lang w:val="en-GB" w:eastAsia="sv-SE"/>
        </w:rPr>
        <w:t xml:space="preserve">settings and actions may differ for different </w:t>
      </w:r>
      <w:r w:rsidR="006B7CDA">
        <w:rPr>
          <w:lang w:val="en-GB" w:eastAsia="sv-SE"/>
        </w:rPr>
        <w:t xml:space="preserve">CT </w:t>
      </w:r>
      <w:r w:rsidR="00594632">
        <w:rPr>
          <w:lang w:val="en-GB" w:eastAsia="sv-SE"/>
        </w:rPr>
        <w:t>devices and manufacture</w:t>
      </w:r>
      <w:r>
        <w:rPr>
          <w:lang w:val="en-GB" w:eastAsia="sv-SE"/>
        </w:rPr>
        <w:t>r</w:t>
      </w:r>
      <w:r w:rsidR="00594632">
        <w:rPr>
          <w:lang w:val="en-GB" w:eastAsia="sv-SE"/>
        </w:rPr>
        <w:t xml:space="preserve">s. In this </w:t>
      </w:r>
      <w:r w:rsidR="00BC3959">
        <w:rPr>
          <w:lang w:val="en-GB" w:eastAsia="sv-SE"/>
        </w:rPr>
        <w:t xml:space="preserve">protocol, </w:t>
      </w:r>
      <w:r w:rsidR="00F3216D">
        <w:rPr>
          <w:lang w:val="en-GB" w:eastAsia="sv-SE"/>
        </w:rPr>
        <w:t xml:space="preserve">the </w:t>
      </w:r>
      <w:r>
        <w:rPr>
          <w:lang w:val="en-GB" w:eastAsia="sv-SE"/>
        </w:rPr>
        <w:t>micro-</w:t>
      </w:r>
      <w:r w:rsidR="00F3216D">
        <w:rPr>
          <w:lang w:val="en-GB" w:eastAsia="sv-SE"/>
        </w:rPr>
        <w:t>computed tomography scanner</w:t>
      </w:r>
      <w:r>
        <w:rPr>
          <w:lang w:val="en-GB" w:eastAsia="sv-SE"/>
        </w:rPr>
        <w:t xml:space="preserve"> used was</w:t>
      </w:r>
      <w:r w:rsidR="00594632">
        <w:t xml:space="preserve"> </w:t>
      </w:r>
      <w:r w:rsidR="00563FEE">
        <w:t xml:space="preserve">equipped </w:t>
      </w:r>
      <w:r w:rsidR="00594632">
        <w:t xml:space="preserve">with </w:t>
      </w:r>
      <w:r w:rsidR="00BC3959">
        <w:t xml:space="preserve">a </w:t>
      </w:r>
      <w:proofErr w:type="spellStart"/>
      <w:r w:rsidR="00594632">
        <w:t>nanofocus</w:t>
      </w:r>
      <w:proofErr w:type="spellEnd"/>
      <w:r w:rsidR="00594632">
        <w:t xml:space="preserve"> X-ray tube (180 kV/15 W)</w:t>
      </w:r>
      <w:r>
        <w:t>,</w:t>
      </w:r>
      <w:r w:rsidR="00594632">
        <w:t xml:space="preserve"> and </w:t>
      </w:r>
      <w:r>
        <w:t>f</w:t>
      </w:r>
      <w:r w:rsidRPr="00594632">
        <w:t>lat</w:t>
      </w:r>
      <w:r>
        <w:t>-</w:t>
      </w:r>
      <w:r w:rsidR="00594632" w:rsidRPr="00594632">
        <w:t xml:space="preserve">panel dynamic 41|100 (4048 px </w:t>
      </w:r>
      <w:r>
        <w:t>x</w:t>
      </w:r>
      <w:r w:rsidR="00594632">
        <w:t xml:space="preserve"> </w:t>
      </w:r>
      <w:r w:rsidR="00594632" w:rsidRPr="00594632">
        <w:t>4048 px, pixel size 100 mm with binning 2)</w:t>
      </w:r>
      <w:r w:rsidR="00594632">
        <w:t xml:space="preserve"> for the CT measurements.</w:t>
      </w:r>
    </w:p>
    <w:p w14:paraId="61E8AFAC" w14:textId="77777777" w:rsidR="000D27E9" w:rsidRPr="00D205E5" w:rsidRDefault="000D27E9" w:rsidP="1C1EEDFA">
      <w:pPr>
        <w:shd w:val="clear" w:color="auto" w:fill="FFFFFF" w:themeFill="background1"/>
        <w:textAlignment w:val="baseline"/>
        <w:rPr>
          <w:rFonts w:eastAsia="Times New Roman"/>
          <w:highlight w:val="yellow"/>
          <w:lang w:val="en-GB" w:eastAsia="sv-SE"/>
        </w:rPr>
      </w:pPr>
    </w:p>
    <w:p w14:paraId="19236FB5" w14:textId="3C969783" w:rsidR="00594632" w:rsidRPr="00940423" w:rsidRDefault="00594632" w:rsidP="00940423">
      <w:pPr>
        <w:pStyle w:val="ListParagraph"/>
        <w:numPr>
          <w:ilvl w:val="2"/>
          <w:numId w:val="26"/>
        </w:numPr>
        <w:shd w:val="clear" w:color="auto" w:fill="FFFFFF" w:themeFill="background1"/>
        <w:ind w:left="0" w:firstLine="0"/>
        <w:textAlignment w:val="baseline"/>
        <w:rPr>
          <w:rFonts w:eastAsia="Times New Roman"/>
          <w:highlight w:val="yellow"/>
          <w:lang w:val="en-GB" w:eastAsia="sv-SE"/>
        </w:rPr>
      </w:pPr>
      <w:r w:rsidRPr="00940423">
        <w:rPr>
          <w:rFonts w:eastAsia="Times New Roman"/>
          <w:highlight w:val="yellow"/>
          <w:lang w:val="en-GB" w:eastAsia="sv-SE"/>
        </w:rPr>
        <w:t xml:space="preserve">Mount the </w:t>
      </w:r>
      <w:r w:rsidR="00563FEE" w:rsidRPr="00940423">
        <w:rPr>
          <w:rFonts w:eastAsia="Times New Roman"/>
          <w:highlight w:val="yellow"/>
          <w:lang w:val="en-GB" w:eastAsia="sv-SE"/>
        </w:rPr>
        <w:t>15 mL</w:t>
      </w:r>
      <w:r w:rsidR="00017BCC" w:rsidRPr="00940423">
        <w:rPr>
          <w:rFonts w:eastAsia="Times New Roman"/>
          <w:highlight w:val="yellow"/>
          <w:lang w:val="en-GB" w:eastAsia="sv-SE"/>
        </w:rPr>
        <w:t xml:space="preserve"> c</w:t>
      </w:r>
      <w:r w:rsidR="00B614E6" w:rsidRPr="00940423">
        <w:rPr>
          <w:rFonts w:eastAsia="Times New Roman"/>
          <w:highlight w:val="yellow"/>
          <w:lang w:val="en-GB" w:eastAsia="sv-SE"/>
        </w:rPr>
        <w:t>onical</w:t>
      </w:r>
      <w:r w:rsidRPr="00940423">
        <w:rPr>
          <w:rFonts w:eastAsia="Times New Roman"/>
          <w:highlight w:val="yellow"/>
          <w:lang w:val="en-GB" w:eastAsia="sv-SE"/>
        </w:rPr>
        <w:t xml:space="preserve"> tube</w:t>
      </w:r>
      <w:r w:rsidR="000D27E9" w:rsidRPr="00940423">
        <w:rPr>
          <w:rFonts w:eastAsia="Times New Roman"/>
          <w:highlight w:val="yellow"/>
          <w:lang w:val="en-GB" w:eastAsia="sv-SE"/>
        </w:rPr>
        <w:t xml:space="preserve"> with </w:t>
      </w:r>
      <w:r w:rsidR="00BC3959" w:rsidRPr="00940423">
        <w:rPr>
          <w:rFonts w:eastAsia="Times New Roman"/>
          <w:highlight w:val="yellow"/>
          <w:lang w:val="en-GB" w:eastAsia="sv-SE"/>
        </w:rPr>
        <w:t>the</w:t>
      </w:r>
      <w:r w:rsidR="000D27E9" w:rsidRPr="00940423">
        <w:rPr>
          <w:rFonts w:eastAsia="Times New Roman"/>
          <w:highlight w:val="yellow"/>
          <w:lang w:val="en-GB" w:eastAsia="sv-SE"/>
        </w:rPr>
        <w:t xml:space="preserve"> sample</w:t>
      </w:r>
      <w:r w:rsidRPr="00940423">
        <w:rPr>
          <w:rFonts w:eastAsia="Times New Roman"/>
          <w:highlight w:val="yellow"/>
          <w:lang w:val="en-GB" w:eastAsia="sv-SE"/>
        </w:rPr>
        <w:t xml:space="preserve"> on the rotational stage of a CT device and allow it to thermally adapt to the measurement chamber for at least 1 </w:t>
      </w:r>
      <w:r w:rsidR="000D27E9" w:rsidRPr="00940423">
        <w:rPr>
          <w:rFonts w:eastAsia="Times New Roman"/>
          <w:highlight w:val="yellow"/>
          <w:lang w:val="en-GB" w:eastAsia="sv-SE"/>
        </w:rPr>
        <w:t>h.</w:t>
      </w:r>
      <w:r w:rsidRPr="00940423">
        <w:rPr>
          <w:rFonts w:eastAsia="Times New Roman"/>
          <w:lang w:val="en-GB" w:eastAsia="sv-SE"/>
        </w:rPr>
        <w:t xml:space="preserve"> </w:t>
      </w:r>
    </w:p>
    <w:p w14:paraId="4319185C" w14:textId="77777777" w:rsidR="000D27E9" w:rsidRPr="001C2C35" w:rsidRDefault="000D27E9" w:rsidP="00940423">
      <w:pPr>
        <w:shd w:val="clear" w:color="auto" w:fill="FFFFFF"/>
        <w:textAlignment w:val="baseline"/>
        <w:rPr>
          <w:rFonts w:eastAsia="Times New Roman"/>
          <w:b/>
          <w:lang w:val="en-GB" w:eastAsia="sv-SE"/>
        </w:rPr>
      </w:pPr>
    </w:p>
    <w:p w14:paraId="0D5E3F3C" w14:textId="599468B0" w:rsidR="009D5D13" w:rsidRPr="00D205E5" w:rsidRDefault="009D5D13" w:rsidP="00940423">
      <w:pPr>
        <w:pStyle w:val="ListParagraph"/>
        <w:numPr>
          <w:ilvl w:val="2"/>
          <w:numId w:val="26"/>
        </w:numPr>
        <w:shd w:val="clear" w:color="auto" w:fill="FFFFFF" w:themeFill="background1"/>
        <w:ind w:left="0" w:firstLine="0"/>
        <w:textAlignment w:val="baseline"/>
        <w:rPr>
          <w:rFonts w:eastAsia="Times New Roman"/>
          <w:highlight w:val="yellow"/>
          <w:lang w:val="en-GB" w:eastAsia="sv-SE"/>
        </w:rPr>
      </w:pPr>
      <w:r w:rsidRPr="00D205E5">
        <w:rPr>
          <w:rFonts w:eastAsia="Times New Roman"/>
          <w:highlight w:val="yellow"/>
          <w:lang w:val="en-GB" w:eastAsia="sv-SE"/>
        </w:rPr>
        <w:t xml:space="preserve">When the sample is thermally adapted, </w:t>
      </w:r>
      <w:proofErr w:type="spellStart"/>
      <w:r w:rsidR="00017BCC" w:rsidRPr="00D205E5">
        <w:rPr>
          <w:rFonts w:eastAsia="Times New Roman"/>
          <w:highlight w:val="yellow"/>
          <w:lang w:val="en-GB" w:eastAsia="sv-SE"/>
        </w:rPr>
        <w:t>cent</w:t>
      </w:r>
      <w:r w:rsidR="00017BCC">
        <w:rPr>
          <w:rFonts w:eastAsia="Times New Roman"/>
          <w:highlight w:val="yellow"/>
          <w:lang w:val="en-GB" w:eastAsia="sv-SE"/>
        </w:rPr>
        <w:t>er</w:t>
      </w:r>
      <w:proofErr w:type="spellEnd"/>
      <w:r w:rsidR="00017BCC" w:rsidRPr="00D205E5">
        <w:rPr>
          <w:rFonts w:eastAsia="Times New Roman"/>
          <w:highlight w:val="yellow"/>
          <w:lang w:val="en-GB" w:eastAsia="sv-SE"/>
        </w:rPr>
        <w:t xml:space="preserve"> </w:t>
      </w:r>
      <w:r w:rsidRPr="00D205E5">
        <w:rPr>
          <w:rFonts w:eastAsia="Times New Roman"/>
          <w:highlight w:val="yellow"/>
          <w:lang w:val="en-GB" w:eastAsia="sv-SE"/>
        </w:rPr>
        <w:t>it in the</w:t>
      </w:r>
      <w:r w:rsidR="004233D3" w:rsidRPr="00D205E5">
        <w:rPr>
          <w:rFonts w:eastAsia="Times New Roman"/>
          <w:highlight w:val="yellow"/>
          <w:lang w:val="en-GB" w:eastAsia="sv-SE"/>
        </w:rPr>
        <w:t xml:space="preserve"> Field of View</w:t>
      </w:r>
      <w:r w:rsidRPr="00D205E5">
        <w:rPr>
          <w:rFonts w:eastAsia="Times New Roman"/>
          <w:highlight w:val="yellow"/>
          <w:lang w:val="en-GB" w:eastAsia="sv-SE"/>
        </w:rPr>
        <w:t xml:space="preserve"> </w:t>
      </w:r>
      <w:r w:rsidR="004233D3" w:rsidRPr="00D205E5">
        <w:rPr>
          <w:rFonts w:eastAsia="Times New Roman"/>
          <w:highlight w:val="yellow"/>
          <w:lang w:val="en-GB" w:eastAsia="sv-SE"/>
        </w:rPr>
        <w:t>(</w:t>
      </w:r>
      <w:r w:rsidRPr="00D205E5">
        <w:rPr>
          <w:rFonts w:eastAsia="Times New Roman"/>
          <w:highlight w:val="yellow"/>
          <w:lang w:val="en-GB" w:eastAsia="sv-SE"/>
        </w:rPr>
        <w:t>FOV</w:t>
      </w:r>
      <w:r w:rsidR="004233D3" w:rsidRPr="00D205E5">
        <w:rPr>
          <w:rFonts w:eastAsia="Times New Roman"/>
          <w:highlight w:val="yellow"/>
          <w:lang w:val="en-GB" w:eastAsia="sv-SE"/>
        </w:rPr>
        <w:t>)</w:t>
      </w:r>
      <w:r w:rsidRPr="00D205E5">
        <w:rPr>
          <w:rFonts w:eastAsia="Times New Roman"/>
          <w:highlight w:val="yellow"/>
          <w:lang w:val="en-GB" w:eastAsia="sv-SE"/>
        </w:rPr>
        <w:t>.</w:t>
      </w:r>
      <w:r w:rsidRPr="1C1EEDFA">
        <w:rPr>
          <w:rFonts w:eastAsia="Times New Roman"/>
          <w:lang w:val="en-GB" w:eastAsia="sv-SE"/>
        </w:rPr>
        <w:t xml:space="preserve"> </w:t>
      </w:r>
    </w:p>
    <w:p w14:paraId="61144405" w14:textId="77777777" w:rsidR="000D27E9" w:rsidRPr="00D205E5" w:rsidRDefault="000D27E9" w:rsidP="00940423">
      <w:pPr>
        <w:shd w:val="clear" w:color="auto" w:fill="FFFFFF" w:themeFill="background1"/>
        <w:textAlignment w:val="baseline"/>
        <w:rPr>
          <w:rFonts w:eastAsia="Times New Roman"/>
          <w:highlight w:val="yellow"/>
          <w:lang w:val="en-GB" w:eastAsia="sv-SE"/>
        </w:rPr>
      </w:pPr>
    </w:p>
    <w:p w14:paraId="73AC8702" w14:textId="3DC34A78" w:rsidR="009D5D13" w:rsidRPr="00D205E5" w:rsidRDefault="009D5D13" w:rsidP="00940423">
      <w:pPr>
        <w:pStyle w:val="ListParagraph"/>
        <w:numPr>
          <w:ilvl w:val="2"/>
          <w:numId w:val="26"/>
        </w:numPr>
        <w:shd w:val="clear" w:color="auto" w:fill="FFFFFF" w:themeFill="background1"/>
        <w:ind w:left="0" w:firstLine="0"/>
        <w:textAlignment w:val="baseline"/>
        <w:rPr>
          <w:rFonts w:eastAsia="Times New Roman"/>
          <w:highlight w:val="yellow"/>
          <w:lang w:val="en-GB" w:eastAsia="sv-SE"/>
        </w:rPr>
      </w:pPr>
      <w:r w:rsidRPr="00D205E5">
        <w:rPr>
          <w:rFonts w:asciiTheme="majorHAnsi" w:eastAsia="Times New Roman" w:hAnsiTheme="majorHAnsi" w:cstheme="majorBidi"/>
          <w:highlight w:val="yellow"/>
          <w:lang w:val="en-GB" w:eastAsia="sv-SE"/>
        </w:rPr>
        <w:t>Optimize the source-sample and sample-detector distances (SSD, SDD) to reach sufficient voxel resolution</w:t>
      </w:r>
      <w:r w:rsidR="00017BCC">
        <w:rPr>
          <w:rFonts w:asciiTheme="majorHAnsi" w:eastAsia="Times New Roman" w:hAnsiTheme="majorHAnsi" w:cstheme="majorBidi"/>
          <w:highlight w:val="yellow"/>
          <w:lang w:val="en-GB" w:eastAsia="sv-SE"/>
        </w:rPr>
        <w:t>,</w:t>
      </w:r>
      <w:r w:rsidRPr="00D205E5">
        <w:rPr>
          <w:rFonts w:asciiTheme="majorHAnsi" w:eastAsia="Times New Roman" w:hAnsiTheme="majorHAnsi" w:cstheme="majorBidi"/>
          <w:highlight w:val="yellow"/>
          <w:lang w:val="en-GB" w:eastAsia="sv-SE"/>
        </w:rPr>
        <w:t xml:space="preserve"> e.g.</w:t>
      </w:r>
      <w:r w:rsidR="00017BCC">
        <w:rPr>
          <w:rFonts w:asciiTheme="majorHAnsi" w:eastAsia="Times New Roman" w:hAnsiTheme="majorHAnsi" w:cstheme="majorBidi"/>
          <w:highlight w:val="yellow"/>
          <w:lang w:val="en-GB" w:eastAsia="sv-SE"/>
        </w:rPr>
        <w:t>,</w:t>
      </w:r>
      <w:r w:rsidRPr="00D205E5">
        <w:rPr>
          <w:rFonts w:asciiTheme="majorHAnsi" w:eastAsia="Times New Roman" w:hAnsiTheme="majorHAnsi" w:cstheme="majorBidi"/>
          <w:highlight w:val="yellow"/>
          <w:lang w:val="en-GB" w:eastAsia="sv-SE"/>
        </w:rPr>
        <w:t xml:space="preserve"> 12 µm for</w:t>
      </w:r>
      <w:r w:rsidRPr="00D205E5">
        <w:rPr>
          <w:rFonts w:eastAsia="Times New Roman"/>
          <w:highlight w:val="yellow"/>
          <w:lang w:val="en-GB" w:eastAsia="sv-SE"/>
        </w:rPr>
        <w:t xml:space="preserve"> </w:t>
      </w:r>
      <w:r w:rsidR="00395FDC" w:rsidRPr="00D205E5">
        <w:rPr>
          <w:rFonts w:eastAsia="Times New Roman"/>
          <w:highlight w:val="yellow"/>
          <w:lang w:val="en-GB" w:eastAsia="sv-SE"/>
        </w:rPr>
        <w:t xml:space="preserve">an </w:t>
      </w:r>
      <w:r w:rsidRPr="00D205E5">
        <w:rPr>
          <w:rFonts w:eastAsia="Times New Roman"/>
          <w:highlight w:val="yellow"/>
          <w:lang w:val="en-GB" w:eastAsia="sv-SE"/>
        </w:rPr>
        <w:t>adult murine liver sample</w:t>
      </w:r>
      <w:r w:rsidR="00200218" w:rsidRPr="00D205E5">
        <w:rPr>
          <w:rFonts w:eastAsia="Times New Roman"/>
          <w:highlight w:val="yellow"/>
          <w:lang w:val="en-GB" w:eastAsia="sv-SE"/>
        </w:rPr>
        <w:t xml:space="preserve"> </w:t>
      </w:r>
      <w:r w:rsidR="00FD6044" w:rsidRPr="00D205E5">
        <w:rPr>
          <w:rFonts w:eastAsia="Times New Roman"/>
          <w:highlight w:val="yellow"/>
          <w:lang w:val="en-GB" w:eastAsia="sv-SE"/>
        </w:rPr>
        <w:t xml:space="preserve">or </w:t>
      </w:r>
      <w:r w:rsidR="00E2235F" w:rsidRPr="00D205E5">
        <w:rPr>
          <w:rFonts w:eastAsia="Times New Roman"/>
          <w:highlight w:val="yellow"/>
          <w:lang w:val="en-GB" w:eastAsia="sv-SE"/>
        </w:rPr>
        <w:t>6.5 µ</w:t>
      </w:r>
      <w:r w:rsidR="00FD6044" w:rsidRPr="00D205E5">
        <w:rPr>
          <w:rFonts w:eastAsia="Times New Roman"/>
          <w:highlight w:val="yellow"/>
          <w:lang w:val="en-GB" w:eastAsia="sv-SE"/>
        </w:rPr>
        <w:t xml:space="preserve">m for </w:t>
      </w:r>
      <w:r w:rsidR="006C1F83" w:rsidRPr="00D205E5">
        <w:rPr>
          <w:rFonts w:eastAsia="Times New Roman"/>
          <w:highlight w:val="yellow"/>
          <w:lang w:val="en-GB" w:eastAsia="sv-SE"/>
        </w:rPr>
        <w:t>&lt;P30 liver</w:t>
      </w:r>
      <w:r w:rsidR="00200218" w:rsidRPr="00D205E5">
        <w:rPr>
          <w:rFonts w:eastAsia="Times New Roman"/>
          <w:highlight w:val="yellow"/>
          <w:lang w:val="en-GB" w:eastAsia="sv-SE"/>
        </w:rPr>
        <w:t xml:space="preserve">, corresponding to dimensions of FOV </w:t>
      </w:r>
      <w:r w:rsidR="00A44D52" w:rsidRPr="00D205E5">
        <w:rPr>
          <w:rFonts w:eastAsia="Times New Roman"/>
          <w:highlight w:val="yellow"/>
          <w:lang w:val="en-GB" w:eastAsia="sv-SE"/>
        </w:rPr>
        <w:t xml:space="preserve">(for beforehand specified hardware) </w:t>
      </w:r>
      <w:r w:rsidR="00200218" w:rsidRPr="00D205E5">
        <w:rPr>
          <w:rFonts w:eastAsia="Times New Roman"/>
          <w:highlight w:val="yellow"/>
          <w:lang w:val="en-GB" w:eastAsia="sv-SE"/>
        </w:rPr>
        <w:t>24.3 mm × 24.3 mm and 13.2 mm × 13.2 mm respectively</w:t>
      </w:r>
      <w:r w:rsidRPr="00D205E5">
        <w:rPr>
          <w:rFonts w:eastAsia="Times New Roman"/>
          <w:highlight w:val="yellow"/>
          <w:lang w:val="en-GB" w:eastAsia="sv-SE"/>
        </w:rPr>
        <w:t>.</w:t>
      </w:r>
      <w:r w:rsidRPr="1C1EEDFA">
        <w:rPr>
          <w:rFonts w:eastAsia="Times New Roman"/>
          <w:lang w:val="en-GB" w:eastAsia="sv-SE"/>
        </w:rPr>
        <w:t xml:space="preserve"> </w:t>
      </w:r>
    </w:p>
    <w:p w14:paraId="7948F8C6" w14:textId="77777777" w:rsidR="000D27E9" w:rsidRDefault="000D27E9" w:rsidP="00940423">
      <w:pPr>
        <w:shd w:val="clear" w:color="auto" w:fill="FFFFFF"/>
        <w:textAlignment w:val="baseline"/>
        <w:rPr>
          <w:rFonts w:eastAsia="Times New Roman"/>
          <w:bCs/>
          <w:lang w:val="en-GB" w:eastAsia="sv-SE"/>
        </w:rPr>
      </w:pPr>
    </w:p>
    <w:p w14:paraId="3CC449FE" w14:textId="7C04629F" w:rsidR="009D5D13" w:rsidRPr="001C2C35" w:rsidRDefault="009D5D13" w:rsidP="00940423">
      <w:pPr>
        <w:pStyle w:val="ListParagraph"/>
        <w:numPr>
          <w:ilvl w:val="2"/>
          <w:numId w:val="26"/>
        </w:numPr>
        <w:shd w:val="clear" w:color="auto" w:fill="FFFFFF" w:themeFill="background1"/>
        <w:ind w:left="0" w:firstLine="0"/>
        <w:textAlignment w:val="baseline"/>
        <w:rPr>
          <w:rFonts w:eastAsia="Times New Roman"/>
          <w:lang w:val="en-GB" w:eastAsia="sv-SE"/>
        </w:rPr>
      </w:pPr>
      <w:r w:rsidRPr="1C1EEDFA">
        <w:rPr>
          <w:rFonts w:eastAsia="Times New Roman"/>
          <w:lang w:val="en-GB" w:eastAsia="sv-SE"/>
        </w:rPr>
        <w:t xml:space="preserve">Set </w:t>
      </w:r>
      <w:r w:rsidR="00395FDC" w:rsidRPr="1C1EEDFA">
        <w:rPr>
          <w:rFonts w:eastAsia="Times New Roman"/>
          <w:lang w:val="en-GB" w:eastAsia="sv-SE"/>
        </w:rPr>
        <w:t xml:space="preserve">the </w:t>
      </w:r>
      <w:r w:rsidRPr="1C1EEDFA">
        <w:rPr>
          <w:rFonts w:eastAsia="Times New Roman"/>
          <w:lang w:val="en-GB" w:eastAsia="sv-SE"/>
        </w:rPr>
        <w:t>acquisition parameters (i.e.</w:t>
      </w:r>
      <w:r w:rsidR="00017BCC">
        <w:rPr>
          <w:rFonts w:eastAsia="Times New Roman"/>
          <w:lang w:val="en-GB" w:eastAsia="sv-SE"/>
        </w:rPr>
        <w:t>,</w:t>
      </w:r>
      <w:r w:rsidRPr="1C1EEDFA">
        <w:rPr>
          <w:rFonts w:eastAsia="Times New Roman"/>
          <w:lang w:val="en-GB" w:eastAsia="sv-SE"/>
        </w:rPr>
        <w:t xml:space="preserve"> accelerating voltage and current, exposure, binning, averaging) following </w:t>
      </w:r>
      <w:r w:rsidR="006C1F83" w:rsidRPr="1C1EEDFA">
        <w:rPr>
          <w:rFonts w:eastAsia="Times New Roman"/>
          <w:lang w:val="en-GB" w:eastAsia="sv-SE"/>
        </w:rPr>
        <w:t xml:space="preserve">the </w:t>
      </w:r>
      <w:r w:rsidR="00017BCC" w:rsidRPr="1C1EEDFA">
        <w:rPr>
          <w:rFonts w:eastAsia="Times New Roman"/>
          <w:lang w:val="en-GB" w:eastAsia="sv-SE"/>
        </w:rPr>
        <w:t xml:space="preserve">CT device </w:t>
      </w:r>
      <w:r w:rsidR="00017BCC">
        <w:rPr>
          <w:rFonts w:eastAsia="Times New Roman"/>
          <w:lang w:val="en-GB" w:eastAsia="sv-SE"/>
        </w:rPr>
        <w:t>manufacturer’s recommendations</w:t>
      </w:r>
      <w:r w:rsidRPr="1C1EEDFA">
        <w:rPr>
          <w:rFonts w:eastAsia="Times New Roman"/>
          <w:lang w:val="en-GB" w:eastAsia="sv-SE"/>
        </w:rPr>
        <w:t xml:space="preserve"> to reach</w:t>
      </w:r>
      <w:r w:rsidR="00412959" w:rsidRPr="1C1EEDFA">
        <w:rPr>
          <w:rFonts w:eastAsia="Times New Roman"/>
          <w:lang w:val="en-GB" w:eastAsia="sv-SE"/>
        </w:rPr>
        <w:t xml:space="preserve"> a</w:t>
      </w:r>
      <w:r w:rsidRPr="1C1EEDFA">
        <w:rPr>
          <w:rFonts w:eastAsia="Times New Roman"/>
          <w:lang w:val="en-GB" w:eastAsia="sv-SE"/>
        </w:rPr>
        <w:t xml:space="preserve"> </w:t>
      </w:r>
      <w:r w:rsidRPr="0025616E">
        <w:rPr>
          <w:rFonts w:eastAsia="Times New Roman"/>
          <w:lang w:val="en-GB" w:eastAsia="sv-SE"/>
        </w:rPr>
        <w:t xml:space="preserve">sufficient level of </w:t>
      </w:r>
      <w:r w:rsidR="00017BCC">
        <w:rPr>
          <w:rFonts w:eastAsia="Times New Roman"/>
          <w:lang w:val="en-GB" w:eastAsia="sv-SE"/>
        </w:rPr>
        <w:t xml:space="preserve">the </w:t>
      </w:r>
      <w:r w:rsidRPr="0025616E">
        <w:rPr>
          <w:rFonts w:eastAsia="Times New Roman"/>
          <w:lang w:val="en-GB" w:eastAsia="sv-SE"/>
        </w:rPr>
        <w:t>detected signal.</w:t>
      </w:r>
      <w:r w:rsidR="006C0436" w:rsidRPr="0025616E">
        <w:rPr>
          <w:rFonts w:eastAsia="Times New Roman"/>
          <w:lang w:val="en-GB" w:eastAsia="sv-SE"/>
        </w:rPr>
        <w:t xml:space="preserve"> Th</w:t>
      </w:r>
      <w:r w:rsidR="000D27E9" w:rsidRPr="0025616E">
        <w:rPr>
          <w:rFonts w:eastAsia="Times New Roman"/>
          <w:lang w:val="en-GB" w:eastAsia="sv-SE"/>
        </w:rPr>
        <w:t>e</w:t>
      </w:r>
      <w:r w:rsidR="006C0436" w:rsidRPr="00563FEE">
        <w:rPr>
          <w:rFonts w:eastAsia="Times New Roman"/>
          <w:lang w:val="en-GB" w:eastAsia="sv-SE"/>
        </w:rPr>
        <w:t xml:space="preserve">se parameters are </w:t>
      </w:r>
      <w:r w:rsidR="006B7CDA" w:rsidRPr="00563FEE">
        <w:rPr>
          <w:rFonts w:eastAsia="Times New Roman"/>
          <w:lang w:val="en-GB" w:eastAsia="sv-SE"/>
        </w:rPr>
        <w:t xml:space="preserve">not only </w:t>
      </w:r>
      <w:r w:rsidR="006C0436" w:rsidRPr="00563FEE">
        <w:rPr>
          <w:rFonts w:eastAsia="Times New Roman"/>
          <w:lang w:val="en-GB" w:eastAsia="sv-SE"/>
        </w:rPr>
        <w:t>CT device</w:t>
      </w:r>
      <w:r w:rsidR="0076008F" w:rsidRPr="00563FEE">
        <w:rPr>
          <w:rFonts w:eastAsia="Times New Roman"/>
          <w:lang w:val="en-GB" w:eastAsia="sv-SE"/>
        </w:rPr>
        <w:t>-dependent</w:t>
      </w:r>
      <w:r w:rsidR="006C0436" w:rsidRPr="00563FEE">
        <w:rPr>
          <w:rFonts w:eastAsia="Times New Roman"/>
          <w:lang w:val="en-GB" w:eastAsia="sv-SE"/>
        </w:rPr>
        <w:t xml:space="preserve"> </w:t>
      </w:r>
      <w:r w:rsidR="006B7CDA" w:rsidRPr="00563FEE">
        <w:rPr>
          <w:rFonts w:eastAsia="Times New Roman"/>
          <w:lang w:val="en-GB" w:eastAsia="sv-SE"/>
        </w:rPr>
        <w:t xml:space="preserve">but </w:t>
      </w:r>
      <w:r w:rsidR="00E651AF" w:rsidRPr="00563FEE">
        <w:rPr>
          <w:rFonts w:eastAsia="Times New Roman"/>
          <w:lang w:val="en-GB" w:eastAsia="sv-SE"/>
        </w:rPr>
        <w:t xml:space="preserve">also </w:t>
      </w:r>
      <w:r w:rsidR="006C0436" w:rsidRPr="00563FEE">
        <w:rPr>
          <w:rFonts w:eastAsia="Times New Roman"/>
          <w:lang w:val="en-GB" w:eastAsia="sv-SE"/>
        </w:rPr>
        <w:t>sample</w:t>
      </w:r>
      <w:r w:rsidR="0076008F" w:rsidRPr="00563FEE">
        <w:rPr>
          <w:rFonts w:eastAsia="Times New Roman"/>
          <w:lang w:val="en-GB" w:eastAsia="sv-SE"/>
        </w:rPr>
        <w:t>-</w:t>
      </w:r>
      <w:r w:rsidR="006C0436" w:rsidRPr="00563FEE">
        <w:rPr>
          <w:rFonts w:eastAsia="Times New Roman"/>
          <w:lang w:val="en-GB" w:eastAsia="sv-SE"/>
        </w:rPr>
        <w:t>dependent</w:t>
      </w:r>
      <w:r w:rsidR="00E53639" w:rsidRPr="00563FEE">
        <w:rPr>
          <w:rFonts w:eastAsia="Times New Roman"/>
          <w:lang w:val="en-GB" w:eastAsia="sv-SE"/>
        </w:rPr>
        <w:t xml:space="preserve"> and </w:t>
      </w:r>
      <w:r w:rsidR="006C0436" w:rsidRPr="00563FEE">
        <w:rPr>
          <w:rFonts w:eastAsia="Times New Roman"/>
          <w:lang w:val="en-GB" w:eastAsia="sv-SE"/>
        </w:rPr>
        <w:t xml:space="preserve">should be optimized </w:t>
      </w:r>
      <w:r w:rsidR="00052818" w:rsidRPr="00563FEE">
        <w:rPr>
          <w:rFonts w:eastAsia="Times New Roman"/>
          <w:lang w:val="en-GB" w:eastAsia="sv-SE"/>
        </w:rPr>
        <w:t>for each sample.</w:t>
      </w:r>
      <w:r w:rsidR="00E53639" w:rsidRPr="00F14503">
        <w:rPr>
          <w:rFonts w:eastAsia="Times New Roman"/>
          <w:color w:val="FF0000"/>
          <w:lang w:val="en-GB" w:eastAsia="sv-SE"/>
        </w:rPr>
        <w:t xml:space="preserve"> </w:t>
      </w:r>
      <w:r w:rsidR="00CF1943">
        <w:rPr>
          <w:noProof/>
        </w:rPr>
        <w:t xml:space="preserve">In </w:t>
      </w:r>
      <w:r w:rsidR="002C28BD">
        <w:rPr>
          <w:noProof/>
        </w:rPr>
        <w:t>Hankeova et al</w:t>
      </w:r>
      <w:r w:rsidR="00017BCC">
        <w:rPr>
          <w:noProof/>
        </w:rPr>
        <w:t>.</w:t>
      </w:r>
      <w:r w:rsidR="002C28BD">
        <w:rPr>
          <w:noProof/>
        </w:rPr>
        <w:t>, the</w:t>
      </w:r>
      <w:r w:rsidR="0466FD8C" w:rsidRPr="00F14503">
        <w:rPr>
          <w:noProof/>
        </w:rPr>
        <w:t xml:space="preserve"> settings were: 80 kV</w:t>
      </w:r>
      <w:r w:rsidR="7BA8DDDD" w:rsidRPr="00F14503">
        <w:rPr>
          <w:noProof/>
        </w:rPr>
        <w:t xml:space="preserve"> accelerating voltage</w:t>
      </w:r>
      <w:r w:rsidR="0466FD8C" w:rsidRPr="00F14503">
        <w:rPr>
          <w:noProof/>
        </w:rPr>
        <w:t xml:space="preserve">, 160 </w:t>
      </w:r>
      <w:r w:rsidR="4723DBD0" w:rsidRPr="0025616E">
        <w:rPr>
          <w:rFonts w:asciiTheme="majorHAnsi" w:eastAsia="Times New Roman" w:hAnsiTheme="majorHAnsi" w:cstheme="majorBidi"/>
          <w:lang w:val="en-GB" w:eastAsia="sv-SE"/>
        </w:rPr>
        <w:t>µ</w:t>
      </w:r>
      <w:proofErr w:type="spellStart"/>
      <w:r w:rsidR="4723DBD0" w:rsidRPr="0025616E">
        <w:rPr>
          <w:rFonts w:asciiTheme="majorHAnsi" w:eastAsia="Times New Roman" w:hAnsiTheme="majorHAnsi" w:cstheme="majorBidi"/>
          <w:lang w:val="en-GB" w:eastAsia="sv-SE"/>
        </w:rPr>
        <w:t>A</w:t>
      </w:r>
      <w:proofErr w:type="spellEnd"/>
      <w:r w:rsidR="7635A0C7" w:rsidRPr="0025616E">
        <w:rPr>
          <w:rFonts w:asciiTheme="majorHAnsi" w:eastAsia="Times New Roman" w:hAnsiTheme="majorHAnsi" w:cstheme="majorBidi"/>
          <w:lang w:val="en-GB" w:eastAsia="sv-SE"/>
        </w:rPr>
        <w:t xml:space="preserve"> accelerating current</w:t>
      </w:r>
      <w:r w:rsidR="66B133B2" w:rsidRPr="00563FEE">
        <w:rPr>
          <w:rFonts w:asciiTheme="majorHAnsi" w:eastAsia="Times New Roman" w:hAnsiTheme="majorHAnsi" w:cstheme="majorBidi"/>
          <w:lang w:val="en-GB" w:eastAsia="sv-SE"/>
        </w:rPr>
        <w:t>,</w:t>
      </w:r>
      <w:r w:rsidR="4723DBD0" w:rsidRPr="00563FEE">
        <w:rPr>
          <w:rFonts w:asciiTheme="majorHAnsi" w:eastAsia="Times New Roman" w:hAnsiTheme="majorHAnsi" w:cstheme="majorBidi"/>
          <w:lang w:val="en-GB" w:eastAsia="sv-SE"/>
        </w:rPr>
        <w:t xml:space="preserve"> 400 </w:t>
      </w:r>
      <w:proofErr w:type="spellStart"/>
      <w:r w:rsidR="4723DBD0" w:rsidRPr="00563FEE">
        <w:rPr>
          <w:rFonts w:asciiTheme="majorHAnsi" w:eastAsia="Times New Roman" w:hAnsiTheme="majorHAnsi" w:cstheme="majorBidi"/>
          <w:lang w:val="en-GB" w:eastAsia="sv-SE"/>
        </w:rPr>
        <w:t>ms</w:t>
      </w:r>
      <w:proofErr w:type="spellEnd"/>
      <w:r w:rsidR="4723DBD0" w:rsidRPr="00563FEE">
        <w:rPr>
          <w:rFonts w:asciiTheme="majorHAnsi" w:eastAsia="Times New Roman" w:hAnsiTheme="majorHAnsi" w:cstheme="majorBidi"/>
          <w:lang w:val="en-GB" w:eastAsia="sv-SE"/>
        </w:rPr>
        <w:t xml:space="preserve"> exposure time</w:t>
      </w:r>
      <w:r w:rsidR="00017BCC">
        <w:rPr>
          <w:rFonts w:asciiTheme="majorHAnsi" w:eastAsia="Times New Roman" w:hAnsiTheme="majorHAnsi" w:cstheme="majorBidi"/>
          <w:lang w:val="en-GB" w:eastAsia="sv-SE"/>
        </w:rPr>
        <w:t>,</w:t>
      </w:r>
      <w:r w:rsidR="098F08FA" w:rsidRPr="00563FEE">
        <w:rPr>
          <w:rFonts w:asciiTheme="majorHAnsi" w:eastAsia="Times New Roman" w:hAnsiTheme="majorHAnsi" w:cstheme="majorBidi"/>
          <w:lang w:val="en-GB" w:eastAsia="sv-SE"/>
        </w:rPr>
        <w:t xml:space="preserve"> and 2000 images</w:t>
      </w:r>
      <w:r w:rsidR="4723DBD0" w:rsidRPr="00563FEE">
        <w:rPr>
          <w:rFonts w:asciiTheme="majorHAnsi" w:eastAsia="Times New Roman" w:hAnsiTheme="majorHAnsi" w:cstheme="majorBidi"/>
          <w:lang w:val="en-GB" w:eastAsia="sv-SE"/>
        </w:rPr>
        <w:t xml:space="preserve">. </w:t>
      </w:r>
    </w:p>
    <w:p w14:paraId="55C9DC17" w14:textId="77777777" w:rsidR="005F522A" w:rsidRDefault="005F522A" w:rsidP="00940423">
      <w:pPr>
        <w:shd w:val="clear" w:color="auto" w:fill="FFFFFF"/>
        <w:textAlignment w:val="baseline"/>
        <w:rPr>
          <w:rFonts w:eastAsia="Times New Roman"/>
          <w:bCs/>
          <w:lang w:val="en-GB" w:eastAsia="sv-SE"/>
        </w:rPr>
      </w:pPr>
    </w:p>
    <w:p w14:paraId="22543CF3" w14:textId="2CD1CB23" w:rsidR="009D5D13" w:rsidRPr="00940423" w:rsidRDefault="009D5D13" w:rsidP="00940423">
      <w:pPr>
        <w:pStyle w:val="ListParagraph"/>
        <w:numPr>
          <w:ilvl w:val="2"/>
          <w:numId w:val="26"/>
        </w:numPr>
        <w:ind w:left="0" w:firstLine="0"/>
        <w:rPr>
          <w:highlight w:val="yellow"/>
          <w:lang w:val="en-GB" w:eastAsia="sv-SE"/>
        </w:rPr>
      </w:pPr>
      <w:r w:rsidRPr="00940423">
        <w:rPr>
          <w:rFonts w:eastAsia="Times New Roman"/>
          <w:highlight w:val="yellow"/>
          <w:lang w:val="en-GB" w:eastAsia="sv-SE"/>
        </w:rPr>
        <w:t xml:space="preserve">Start a CT measurement. </w:t>
      </w:r>
      <w:r w:rsidR="00017BCC" w:rsidRPr="00940423">
        <w:rPr>
          <w:rFonts w:eastAsia="Times New Roman"/>
          <w:highlight w:val="yellow"/>
          <w:lang w:val="en-GB" w:eastAsia="sv-SE"/>
        </w:rPr>
        <w:t xml:space="preserve">Use a dedicated tomographic reconstruction software to </w:t>
      </w:r>
      <w:r w:rsidR="00017BCC" w:rsidRPr="00940423">
        <w:rPr>
          <w:highlight w:val="yellow"/>
          <w:lang w:val="en-GB" w:eastAsia="sv-SE"/>
        </w:rPr>
        <w:t>r</w:t>
      </w:r>
      <w:r w:rsidRPr="00940423">
        <w:rPr>
          <w:highlight w:val="yellow"/>
          <w:lang w:val="en-GB" w:eastAsia="sv-SE"/>
        </w:rPr>
        <w:t xml:space="preserve">econstruct the CT data. </w:t>
      </w:r>
    </w:p>
    <w:p w14:paraId="14B3076D" w14:textId="77777777" w:rsidR="009D5D13" w:rsidRPr="001C2C35" w:rsidRDefault="009D5D13" w:rsidP="009D5D13">
      <w:pPr>
        <w:shd w:val="clear" w:color="auto" w:fill="FFFFFF"/>
        <w:textAlignment w:val="baseline"/>
        <w:rPr>
          <w:rFonts w:eastAsia="Times New Roman"/>
          <w:b/>
          <w:lang w:val="en-GB" w:eastAsia="sv-SE"/>
        </w:rPr>
      </w:pPr>
    </w:p>
    <w:p w14:paraId="3330AF93" w14:textId="29520EF5" w:rsidR="009D5D13" w:rsidRPr="00940423" w:rsidRDefault="009D5D13" w:rsidP="00940423">
      <w:pPr>
        <w:pStyle w:val="ListParagraph"/>
        <w:numPr>
          <w:ilvl w:val="0"/>
          <w:numId w:val="26"/>
        </w:numPr>
        <w:shd w:val="clear" w:color="auto" w:fill="FFFFFF"/>
        <w:ind w:left="0" w:firstLine="0"/>
        <w:textAlignment w:val="baseline"/>
        <w:rPr>
          <w:rFonts w:eastAsia="Times New Roman"/>
          <w:b/>
          <w:lang w:val="en-GB" w:eastAsia="sv-SE"/>
        </w:rPr>
      </w:pPr>
      <w:r w:rsidRPr="00940423">
        <w:rPr>
          <w:rFonts w:eastAsia="Times New Roman"/>
          <w:b/>
          <w:lang w:val="en-GB" w:eastAsia="sv-SE"/>
        </w:rPr>
        <w:t xml:space="preserve"> Analysis and data segmentation</w:t>
      </w:r>
    </w:p>
    <w:p w14:paraId="58C35475" w14:textId="64BF9C07" w:rsidR="0074095F" w:rsidRDefault="0074095F" w:rsidP="009D5D13">
      <w:pPr>
        <w:shd w:val="clear" w:color="auto" w:fill="FFFFFF"/>
        <w:textAlignment w:val="baseline"/>
        <w:rPr>
          <w:rFonts w:eastAsia="Times New Roman"/>
          <w:b/>
          <w:lang w:val="en-GB" w:eastAsia="sv-SE"/>
        </w:rPr>
      </w:pPr>
    </w:p>
    <w:p w14:paraId="3666FC3D" w14:textId="43CAE9C2" w:rsidR="003039BB" w:rsidRPr="001C2C35" w:rsidRDefault="00017BCC" w:rsidP="00F14503">
      <w:pPr>
        <w:rPr>
          <w:lang w:val="en-GB" w:eastAsia="sv-SE"/>
        </w:rPr>
      </w:pPr>
      <w:r>
        <w:rPr>
          <w:lang w:val="en-GB" w:eastAsia="sv-SE"/>
        </w:rPr>
        <w:t xml:space="preserve">NOTE: </w:t>
      </w:r>
      <w:r w:rsidR="003039BB">
        <w:rPr>
          <w:lang w:val="en-GB" w:eastAsia="sv-SE"/>
        </w:rPr>
        <w:t xml:space="preserve">Following steps are image-processing </w:t>
      </w:r>
      <w:r>
        <w:rPr>
          <w:lang w:val="en-GB" w:eastAsia="sv-SE"/>
        </w:rPr>
        <w:t>software-</w:t>
      </w:r>
      <w:r w:rsidR="003039BB">
        <w:rPr>
          <w:lang w:val="en-GB" w:eastAsia="sv-SE"/>
        </w:rPr>
        <w:t>dependent</w:t>
      </w:r>
      <w:r>
        <w:rPr>
          <w:lang w:val="en-GB" w:eastAsia="sv-SE"/>
        </w:rPr>
        <w:t xml:space="preserve">; </w:t>
      </w:r>
      <w:r w:rsidR="00723B92">
        <w:rPr>
          <w:lang w:val="en-GB" w:eastAsia="sv-SE"/>
        </w:rPr>
        <w:t>specific</w:t>
      </w:r>
      <w:r w:rsidR="003039BB">
        <w:rPr>
          <w:lang w:val="en-GB" w:eastAsia="sv-SE"/>
        </w:rPr>
        <w:t xml:space="preserve"> settings and actions may differ</w:t>
      </w:r>
      <w:r w:rsidR="000D27E9">
        <w:rPr>
          <w:lang w:val="en-GB" w:eastAsia="sv-SE"/>
        </w:rPr>
        <w:t xml:space="preserve"> depending on the software used</w:t>
      </w:r>
      <w:r w:rsidR="003039BB">
        <w:rPr>
          <w:lang w:val="en-GB" w:eastAsia="sv-SE"/>
        </w:rPr>
        <w:t xml:space="preserve">. </w:t>
      </w:r>
    </w:p>
    <w:p w14:paraId="66644E8E" w14:textId="77777777" w:rsidR="000D27E9" w:rsidRDefault="000D27E9" w:rsidP="009D5D13">
      <w:pPr>
        <w:shd w:val="clear" w:color="auto" w:fill="FFFFFF"/>
        <w:textAlignment w:val="baseline"/>
        <w:rPr>
          <w:rFonts w:eastAsia="Times New Roman"/>
          <w:bCs/>
          <w:lang w:val="en-GB" w:eastAsia="sv-SE"/>
        </w:rPr>
      </w:pPr>
    </w:p>
    <w:p w14:paraId="6DCC5F1C" w14:textId="475AF271" w:rsidR="009D5D13" w:rsidRPr="00940423" w:rsidRDefault="009D5D13" w:rsidP="00940423">
      <w:pPr>
        <w:pStyle w:val="ListParagraph"/>
        <w:numPr>
          <w:ilvl w:val="1"/>
          <w:numId w:val="26"/>
        </w:numPr>
        <w:shd w:val="clear" w:color="auto" w:fill="FFFFFF" w:themeFill="background1"/>
        <w:ind w:left="0" w:firstLine="0"/>
        <w:textAlignment w:val="baseline"/>
        <w:rPr>
          <w:rFonts w:eastAsia="Times New Roman"/>
          <w:lang w:val="en-GB" w:eastAsia="sv-SE"/>
        </w:rPr>
      </w:pPr>
      <w:r w:rsidRPr="00940423">
        <w:rPr>
          <w:rFonts w:eastAsia="Times New Roman"/>
          <w:highlight w:val="yellow"/>
          <w:lang w:val="en-GB" w:eastAsia="sv-SE"/>
        </w:rPr>
        <w:t>Load the CT data</w:t>
      </w:r>
      <w:r w:rsidR="003039BB" w:rsidRPr="00940423">
        <w:rPr>
          <w:rFonts w:eastAsia="Times New Roman"/>
          <w:highlight w:val="yellow"/>
          <w:lang w:val="en-GB" w:eastAsia="sv-SE"/>
        </w:rPr>
        <w:t xml:space="preserve">: Select </w:t>
      </w:r>
      <w:r w:rsidR="003039BB" w:rsidRPr="00940423">
        <w:rPr>
          <w:rFonts w:eastAsia="Times New Roman"/>
          <w:b/>
          <w:bCs/>
          <w:highlight w:val="yellow"/>
          <w:lang w:val="en-GB" w:eastAsia="sv-SE"/>
        </w:rPr>
        <w:t>File</w:t>
      </w:r>
      <w:r w:rsidR="00017BCC" w:rsidRPr="00940423">
        <w:rPr>
          <w:rFonts w:eastAsia="Times New Roman"/>
          <w:b/>
          <w:bCs/>
          <w:highlight w:val="yellow"/>
          <w:lang w:val="en-GB" w:eastAsia="sv-SE"/>
        </w:rPr>
        <w:t xml:space="preserve"> </w:t>
      </w:r>
      <w:r w:rsidR="003039BB" w:rsidRPr="00940423">
        <w:rPr>
          <w:rFonts w:eastAsia="Times New Roman"/>
          <w:highlight w:val="yellow"/>
          <w:lang w:val="en-GB" w:eastAsia="sv-SE"/>
        </w:rPr>
        <w:t>&gt;</w:t>
      </w:r>
      <w:r w:rsidR="00017BCC" w:rsidRPr="00940423">
        <w:rPr>
          <w:rFonts w:eastAsia="Times New Roman"/>
          <w:highlight w:val="yellow"/>
          <w:lang w:val="en-GB" w:eastAsia="sv-SE"/>
        </w:rPr>
        <w:t xml:space="preserve"> </w:t>
      </w:r>
      <w:r w:rsidR="003039BB" w:rsidRPr="00940423">
        <w:rPr>
          <w:rFonts w:eastAsia="Times New Roman"/>
          <w:b/>
          <w:bCs/>
          <w:highlight w:val="yellow"/>
          <w:lang w:val="en-GB" w:eastAsia="sv-SE"/>
        </w:rPr>
        <w:t>Import</w:t>
      </w:r>
      <w:r w:rsidR="00017BCC" w:rsidRPr="00940423">
        <w:rPr>
          <w:rFonts w:eastAsia="Times New Roman"/>
          <w:b/>
          <w:bCs/>
          <w:highlight w:val="yellow"/>
          <w:lang w:val="en-GB" w:eastAsia="sv-SE"/>
        </w:rPr>
        <w:t xml:space="preserve"> </w:t>
      </w:r>
      <w:r w:rsidR="000D27E9" w:rsidRPr="00940423">
        <w:rPr>
          <w:rFonts w:eastAsia="Times New Roman"/>
          <w:highlight w:val="yellow"/>
          <w:lang w:val="en-GB" w:eastAsia="sv-SE"/>
        </w:rPr>
        <w:t xml:space="preserve">&gt; </w:t>
      </w:r>
      <w:r w:rsidR="00017BCC" w:rsidRPr="00940423">
        <w:rPr>
          <w:rFonts w:eastAsia="Times New Roman"/>
          <w:b/>
          <w:bCs/>
          <w:highlight w:val="yellow"/>
          <w:lang w:val="en-GB" w:eastAsia="sv-SE"/>
        </w:rPr>
        <w:t>Command</w:t>
      </w:r>
      <w:r w:rsidR="000D27E9" w:rsidRPr="00940423">
        <w:rPr>
          <w:rFonts w:eastAsia="Times New Roman"/>
          <w:highlight w:val="yellow"/>
          <w:lang w:val="en-GB" w:eastAsia="sv-SE"/>
        </w:rPr>
        <w:t xml:space="preserve">. </w:t>
      </w:r>
      <w:r w:rsidR="00017BCC" w:rsidRPr="00940423">
        <w:rPr>
          <w:rFonts w:eastAsia="Times New Roman"/>
          <w:lang w:val="en-GB" w:eastAsia="sv-SE"/>
        </w:rPr>
        <w:t xml:space="preserve">A further </w:t>
      </w:r>
      <w:r w:rsidR="003039BB" w:rsidRPr="00940423">
        <w:rPr>
          <w:rFonts w:eastAsia="Times New Roman"/>
          <w:lang w:val="en-GB" w:eastAsia="sv-SE"/>
        </w:rPr>
        <w:t xml:space="preserve">selection is dependent on </w:t>
      </w:r>
      <w:r w:rsidR="00723B92" w:rsidRPr="00940423">
        <w:rPr>
          <w:rFonts w:eastAsia="Times New Roman"/>
          <w:lang w:val="en-GB" w:eastAsia="sv-SE"/>
        </w:rPr>
        <w:t>the specific</w:t>
      </w:r>
      <w:r w:rsidR="003039BB" w:rsidRPr="00940423">
        <w:rPr>
          <w:rFonts w:eastAsia="Times New Roman"/>
          <w:lang w:val="en-GB" w:eastAsia="sv-SE"/>
        </w:rPr>
        <w:t xml:space="preserve"> format of </w:t>
      </w:r>
      <w:r w:rsidR="00723B92" w:rsidRPr="00940423">
        <w:rPr>
          <w:rFonts w:eastAsia="Times New Roman"/>
          <w:lang w:val="en-GB" w:eastAsia="sv-SE"/>
        </w:rPr>
        <w:t xml:space="preserve">the </w:t>
      </w:r>
      <w:r w:rsidR="003039BB" w:rsidRPr="00940423">
        <w:rPr>
          <w:rFonts w:eastAsia="Times New Roman"/>
          <w:lang w:val="en-GB" w:eastAsia="sv-SE"/>
        </w:rPr>
        <w:t>CT data to be processed</w:t>
      </w:r>
      <w:r w:rsidRPr="00940423">
        <w:rPr>
          <w:rFonts w:eastAsia="Times New Roman"/>
          <w:lang w:val="en-GB" w:eastAsia="sv-SE"/>
        </w:rPr>
        <w:t xml:space="preserve">. </w:t>
      </w:r>
    </w:p>
    <w:p w14:paraId="2982035C" w14:textId="77777777" w:rsidR="000D27E9" w:rsidRPr="001C2C35" w:rsidRDefault="000D27E9" w:rsidP="00940423">
      <w:pPr>
        <w:shd w:val="clear" w:color="auto" w:fill="FFFFFF"/>
        <w:textAlignment w:val="baseline"/>
        <w:rPr>
          <w:rFonts w:eastAsia="Times New Roman"/>
          <w:bCs/>
          <w:lang w:val="en-GB" w:eastAsia="sv-SE"/>
        </w:rPr>
      </w:pPr>
    </w:p>
    <w:p w14:paraId="5469A4AA" w14:textId="2EFCA2DB" w:rsidR="009D5D13" w:rsidRDefault="00E22D23" w:rsidP="00940423">
      <w:pPr>
        <w:pStyle w:val="ListParagraph"/>
        <w:numPr>
          <w:ilvl w:val="1"/>
          <w:numId w:val="26"/>
        </w:numPr>
        <w:shd w:val="clear" w:color="auto" w:fill="FFFFFF" w:themeFill="background1"/>
        <w:ind w:left="0" w:firstLine="0"/>
        <w:textAlignment w:val="baseline"/>
        <w:rPr>
          <w:rFonts w:eastAsia="Times New Roman"/>
          <w:lang w:val="en-GB" w:eastAsia="sv-SE"/>
        </w:rPr>
      </w:pPr>
      <w:r w:rsidRPr="00F14503">
        <w:rPr>
          <w:rFonts w:eastAsia="Times New Roman"/>
          <w:highlight w:val="yellow"/>
          <w:lang w:val="en-GB" w:eastAsia="sv-SE"/>
        </w:rPr>
        <w:t>Use</w:t>
      </w:r>
      <w:r w:rsidR="00F9415C" w:rsidRPr="00F14503">
        <w:rPr>
          <w:rFonts w:eastAsia="Times New Roman"/>
          <w:highlight w:val="yellow"/>
          <w:lang w:val="en-GB" w:eastAsia="sv-SE"/>
        </w:rPr>
        <w:t xml:space="preserve"> the</w:t>
      </w:r>
      <w:r w:rsidR="00EB4036" w:rsidRPr="00F14503">
        <w:rPr>
          <w:rFonts w:eastAsia="Times New Roman"/>
          <w:highlight w:val="yellow"/>
          <w:lang w:val="en-GB" w:eastAsia="sv-SE"/>
        </w:rPr>
        <w:t xml:space="preserve"> function</w:t>
      </w:r>
      <w:r w:rsidRPr="00F14503">
        <w:rPr>
          <w:rFonts w:eastAsia="Times New Roman"/>
          <w:highlight w:val="yellow"/>
          <w:lang w:val="en-GB" w:eastAsia="sv-SE"/>
        </w:rPr>
        <w:t xml:space="preserve"> </w:t>
      </w:r>
      <w:r w:rsidR="009D5D13" w:rsidRPr="00940423">
        <w:rPr>
          <w:rFonts w:eastAsia="Times New Roman"/>
          <w:b/>
          <w:bCs/>
          <w:highlight w:val="yellow"/>
          <w:lang w:val="en-GB" w:eastAsia="sv-SE"/>
        </w:rPr>
        <w:t xml:space="preserve">Surface </w:t>
      </w:r>
      <w:r w:rsidR="00017BCC">
        <w:rPr>
          <w:rFonts w:eastAsia="Times New Roman"/>
          <w:b/>
          <w:bCs/>
          <w:highlight w:val="yellow"/>
          <w:lang w:val="en-GB" w:eastAsia="sv-SE"/>
        </w:rPr>
        <w:t>D</w:t>
      </w:r>
      <w:r w:rsidR="009D5D13" w:rsidRPr="00940423">
        <w:rPr>
          <w:rFonts w:eastAsia="Times New Roman"/>
          <w:b/>
          <w:bCs/>
          <w:highlight w:val="yellow"/>
          <w:lang w:val="en-GB" w:eastAsia="sv-SE"/>
        </w:rPr>
        <w:t>etermination</w:t>
      </w:r>
      <w:r w:rsidR="009D5D13" w:rsidRPr="00F14503">
        <w:rPr>
          <w:rFonts w:eastAsia="Times New Roman"/>
          <w:highlight w:val="yellow"/>
          <w:lang w:val="en-GB" w:eastAsia="sv-SE"/>
        </w:rPr>
        <w:t xml:space="preserve"> </w:t>
      </w:r>
      <w:r w:rsidR="005B6ECC" w:rsidRPr="00F14503">
        <w:rPr>
          <w:rFonts w:eastAsia="Times New Roman"/>
          <w:highlight w:val="yellow"/>
          <w:lang w:val="en-GB" w:eastAsia="sv-SE"/>
        </w:rPr>
        <w:t xml:space="preserve">on the top panel </w:t>
      </w:r>
      <w:r w:rsidR="009D5D13" w:rsidRPr="00F14503">
        <w:rPr>
          <w:rFonts w:eastAsia="Times New Roman"/>
          <w:highlight w:val="yellow"/>
          <w:lang w:val="en-GB" w:eastAsia="sv-SE"/>
        </w:rPr>
        <w:t>to segment</w:t>
      </w:r>
      <w:r w:rsidR="00BC7990" w:rsidRPr="00F14503">
        <w:rPr>
          <w:rFonts w:eastAsia="Times New Roman"/>
          <w:highlight w:val="yellow"/>
          <w:lang w:val="en-GB" w:eastAsia="sv-SE"/>
        </w:rPr>
        <w:t xml:space="preserve"> </w:t>
      </w:r>
      <w:r w:rsidR="009D5D13" w:rsidRPr="00F14503">
        <w:rPr>
          <w:rFonts w:eastAsia="Times New Roman"/>
          <w:highlight w:val="yellow"/>
          <w:lang w:val="en-GB" w:eastAsia="sv-SE"/>
        </w:rPr>
        <w:t>the resin in the data using global thresholding</w:t>
      </w:r>
      <w:r w:rsidR="006C1F83" w:rsidRPr="00F14503">
        <w:rPr>
          <w:rFonts w:eastAsia="Times New Roman"/>
          <w:highlight w:val="yellow"/>
          <w:lang w:val="en-GB" w:eastAsia="sv-SE"/>
        </w:rPr>
        <w:t>.</w:t>
      </w:r>
      <w:r w:rsidR="00EB4036" w:rsidRPr="00F14503">
        <w:rPr>
          <w:rFonts w:eastAsia="Times New Roman"/>
          <w:highlight w:val="yellow"/>
          <w:lang w:val="en-GB" w:eastAsia="sv-SE"/>
        </w:rPr>
        <w:t xml:space="preserve"> </w:t>
      </w:r>
      <w:r w:rsidR="00740358" w:rsidRPr="00F14503">
        <w:rPr>
          <w:rFonts w:eastAsia="Times New Roman"/>
          <w:highlight w:val="yellow"/>
          <w:lang w:val="en-GB" w:eastAsia="sv-SE"/>
        </w:rPr>
        <w:t>In the di</w:t>
      </w:r>
      <w:r w:rsidR="00EB4036" w:rsidRPr="00F14503">
        <w:rPr>
          <w:rFonts w:eastAsia="Times New Roman"/>
          <w:highlight w:val="yellow"/>
          <w:lang w:val="en-GB" w:eastAsia="sv-SE"/>
        </w:rPr>
        <w:t>alog window</w:t>
      </w:r>
      <w:r w:rsidR="00740358" w:rsidRPr="00F14503">
        <w:rPr>
          <w:rFonts w:eastAsia="Times New Roman"/>
          <w:highlight w:val="yellow"/>
          <w:lang w:val="en-GB" w:eastAsia="sv-SE"/>
        </w:rPr>
        <w:t xml:space="preserve">, </w:t>
      </w:r>
      <w:r w:rsidR="00EB4036" w:rsidRPr="00F14503">
        <w:rPr>
          <w:rFonts w:eastAsia="Times New Roman"/>
          <w:highlight w:val="yellow"/>
          <w:lang w:val="en-GB" w:eastAsia="sv-SE"/>
        </w:rPr>
        <w:t>d</w:t>
      </w:r>
      <w:r w:rsidR="009D5D13" w:rsidRPr="00F14503">
        <w:rPr>
          <w:rFonts w:eastAsia="Times New Roman"/>
          <w:highlight w:val="yellow"/>
          <w:lang w:val="en-GB" w:eastAsia="sv-SE"/>
        </w:rPr>
        <w:t xml:space="preserve">etermine the threshold </w:t>
      </w:r>
      <w:r w:rsidR="00EB4036" w:rsidRPr="00F14503">
        <w:rPr>
          <w:rFonts w:eastAsia="Times New Roman"/>
          <w:highlight w:val="yellow"/>
          <w:lang w:val="en-GB" w:eastAsia="sv-SE"/>
        </w:rPr>
        <w:t xml:space="preserve">value </w:t>
      </w:r>
      <w:r w:rsidR="00F9415C" w:rsidRPr="00F14503">
        <w:rPr>
          <w:rFonts w:eastAsia="Times New Roman"/>
          <w:highlight w:val="yellow"/>
          <w:lang w:val="en-GB" w:eastAsia="sv-SE"/>
        </w:rPr>
        <w:t xml:space="preserve">with </w:t>
      </w:r>
      <w:r w:rsidR="009D5D13" w:rsidRPr="00F14503">
        <w:rPr>
          <w:rFonts w:eastAsia="Times New Roman"/>
          <w:highlight w:val="yellow"/>
          <w:lang w:val="en-GB" w:eastAsia="sv-SE"/>
        </w:rPr>
        <w:t xml:space="preserve">histogram evaluation by setting the </w:t>
      </w:r>
      <w:r w:rsidR="00EB4036" w:rsidRPr="00F14503">
        <w:rPr>
          <w:rFonts w:eastAsia="Times New Roman"/>
          <w:highlight w:val="yellow"/>
          <w:lang w:val="en-GB" w:eastAsia="sv-SE"/>
        </w:rPr>
        <w:t xml:space="preserve">position of </w:t>
      </w:r>
      <w:r w:rsidR="00740358" w:rsidRPr="00F14503">
        <w:rPr>
          <w:rFonts w:eastAsia="Times New Roman"/>
          <w:highlight w:val="yellow"/>
          <w:lang w:val="en-GB" w:eastAsia="sv-SE"/>
        </w:rPr>
        <w:t xml:space="preserve">the </w:t>
      </w:r>
      <w:r w:rsidR="00EB4036" w:rsidRPr="00F14503">
        <w:rPr>
          <w:rFonts w:eastAsia="Times New Roman"/>
          <w:highlight w:val="yellow"/>
          <w:lang w:val="en-GB" w:eastAsia="sv-SE"/>
        </w:rPr>
        <w:t>red “</w:t>
      </w:r>
      <w:proofErr w:type="spellStart"/>
      <w:r w:rsidR="00EB4036" w:rsidRPr="00F14503">
        <w:rPr>
          <w:rFonts w:eastAsia="Times New Roman"/>
          <w:highlight w:val="yellow"/>
          <w:lang w:val="en-GB" w:eastAsia="sv-SE"/>
        </w:rPr>
        <w:t>Isovalue</w:t>
      </w:r>
      <w:proofErr w:type="spellEnd"/>
      <w:r w:rsidR="00EB4036" w:rsidRPr="00F14503">
        <w:rPr>
          <w:rFonts w:eastAsia="Times New Roman"/>
          <w:highlight w:val="yellow"/>
          <w:lang w:val="en-GB" w:eastAsia="sv-SE"/>
        </w:rPr>
        <w:t>” line</w:t>
      </w:r>
      <w:r w:rsidR="009D5D13" w:rsidRPr="00F14503">
        <w:rPr>
          <w:rFonts w:eastAsia="Times New Roman"/>
          <w:highlight w:val="yellow"/>
          <w:lang w:val="en-GB" w:eastAsia="sv-SE"/>
        </w:rPr>
        <w:t xml:space="preserve"> </w:t>
      </w:r>
      <w:r w:rsidR="00017BCC">
        <w:rPr>
          <w:rFonts w:eastAsia="Times New Roman"/>
          <w:highlight w:val="yellow"/>
          <w:lang w:val="en-GB" w:eastAsia="sv-SE"/>
        </w:rPr>
        <w:t>to segment</w:t>
      </w:r>
      <w:r w:rsidR="009D5D13" w:rsidRPr="00F14503">
        <w:rPr>
          <w:rFonts w:eastAsia="Times New Roman"/>
          <w:highlight w:val="yellow"/>
          <w:lang w:val="en-GB" w:eastAsia="sv-SE"/>
        </w:rPr>
        <w:t xml:space="preserve"> only </w:t>
      </w:r>
      <w:r w:rsidR="00017BCC">
        <w:rPr>
          <w:rFonts w:eastAsia="Times New Roman"/>
          <w:highlight w:val="yellow"/>
          <w:lang w:val="en-GB" w:eastAsia="sv-SE"/>
        </w:rPr>
        <w:t xml:space="preserve">the </w:t>
      </w:r>
      <w:r w:rsidR="009D5D13" w:rsidRPr="00F14503">
        <w:rPr>
          <w:rFonts w:eastAsia="Times New Roman"/>
          <w:highlight w:val="yellow"/>
          <w:lang w:val="en-GB" w:eastAsia="sv-SE"/>
        </w:rPr>
        <w:t>resin</w:t>
      </w:r>
      <w:r w:rsidR="00F9415C" w:rsidRPr="00F14503">
        <w:rPr>
          <w:rFonts w:eastAsia="Times New Roman"/>
          <w:highlight w:val="yellow"/>
          <w:lang w:val="en-GB" w:eastAsia="sv-SE"/>
        </w:rPr>
        <w:t>-</w:t>
      </w:r>
      <w:r w:rsidR="009D5D13" w:rsidRPr="00F14503">
        <w:rPr>
          <w:rFonts w:eastAsia="Times New Roman"/>
          <w:highlight w:val="yellow"/>
          <w:lang w:val="en-GB" w:eastAsia="sv-SE"/>
        </w:rPr>
        <w:t>filled vessels (i.e.</w:t>
      </w:r>
      <w:r w:rsidR="00017BCC">
        <w:rPr>
          <w:rFonts w:eastAsia="Times New Roman"/>
          <w:highlight w:val="yellow"/>
          <w:lang w:val="en-GB" w:eastAsia="sv-SE"/>
        </w:rPr>
        <w:t>,</w:t>
      </w:r>
      <w:r w:rsidR="009D5D13" w:rsidRPr="00F14503">
        <w:rPr>
          <w:rFonts w:eastAsia="Times New Roman"/>
          <w:highlight w:val="yellow"/>
          <w:lang w:val="en-GB" w:eastAsia="sv-SE"/>
        </w:rPr>
        <w:t xml:space="preserve"> encompassed by the yellow line in the </w:t>
      </w:r>
      <w:r w:rsidR="00EB4036" w:rsidRPr="00F14503">
        <w:rPr>
          <w:rFonts w:eastAsia="Times New Roman"/>
          <w:highlight w:val="yellow"/>
          <w:lang w:val="en-GB" w:eastAsia="sv-SE"/>
        </w:rPr>
        <w:t>presented “</w:t>
      </w:r>
      <w:r w:rsidR="009D5D13" w:rsidRPr="00F14503">
        <w:rPr>
          <w:rFonts w:eastAsia="Times New Roman"/>
          <w:highlight w:val="yellow"/>
          <w:lang w:val="en-GB" w:eastAsia="sv-SE"/>
        </w:rPr>
        <w:t>Preview panel</w:t>
      </w:r>
      <w:r w:rsidR="00EB4036" w:rsidRPr="00F14503">
        <w:rPr>
          <w:rFonts w:eastAsia="Times New Roman"/>
          <w:highlight w:val="yellow"/>
          <w:lang w:val="en-GB" w:eastAsia="sv-SE"/>
        </w:rPr>
        <w:t>”</w:t>
      </w:r>
      <w:r w:rsidR="009D5D13" w:rsidRPr="00F14503">
        <w:rPr>
          <w:rFonts w:eastAsia="Times New Roman"/>
          <w:highlight w:val="yellow"/>
          <w:lang w:val="en-GB" w:eastAsia="sv-SE"/>
        </w:rPr>
        <w:t>)</w:t>
      </w:r>
      <w:r w:rsidR="00123270" w:rsidRPr="00F14503">
        <w:rPr>
          <w:rFonts w:eastAsia="Times New Roman"/>
          <w:highlight w:val="yellow"/>
          <w:lang w:val="en-GB" w:eastAsia="sv-SE"/>
        </w:rPr>
        <w:t xml:space="preserve"> </w:t>
      </w:r>
      <w:r w:rsidR="000D27E9" w:rsidRPr="00F14503">
        <w:rPr>
          <w:rFonts w:eastAsia="Times New Roman"/>
          <w:highlight w:val="yellow"/>
          <w:lang w:val="en-GB" w:eastAsia="sv-SE"/>
        </w:rPr>
        <w:t>(</w:t>
      </w:r>
      <w:r w:rsidR="000D27E9" w:rsidRPr="00940423">
        <w:rPr>
          <w:rFonts w:eastAsia="Times New Roman"/>
          <w:b/>
          <w:bCs/>
          <w:highlight w:val="yellow"/>
          <w:lang w:val="en-GB" w:eastAsia="sv-SE"/>
        </w:rPr>
        <w:t>Fig</w:t>
      </w:r>
      <w:r w:rsidR="00017BCC" w:rsidRPr="00940423">
        <w:rPr>
          <w:rFonts w:eastAsia="Times New Roman"/>
          <w:b/>
          <w:bCs/>
          <w:highlight w:val="yellow"/>
          <w:lang w:val="en-GB" w:eastAsia="sv-SE"/>
        </w:rPr>
        <w:t>ure</w:t>
      </w:r>
      <w:r w:rsidR="000D27E9" w:rsidRPr="00940423">
        <w:rPr>
          <w:rFonts w:eastAsia="Times New Roman"/>
          <w:b/>
          <w:bCs/>
          <w:highlight w:val="yellow"/>
          <w:lang w:val="en-GB" w:eastAsia="sv-SE"/>
        </w:rPr>
        <w:t xml:space="preserve"> 3</w:t>
      </w:r>
      <w:r w:rsidR="00123270" w:rsidRPr="00940423">
        <w:rPr>
          <w:rFonts w:eastAsia="Times New Roman"/>
          <w:b/>
          <w:bCs/>
          <w:highlight w:val="yellow"/>
          <w:lang w:val="en-GB" w:eastAsia="sv-SE"/>
        </w:rPr>
        <w:t>A</w:t>
      </w:r>
      <w:r w:rsidR="00123270" w:rsidRPr="00F14503">
        <w:rPr>
          <w:rFonts w:eastAsia="Times New Roman"/>
          <w:highlight w:val="yellow"/>
          <w:lang w:val="en-GB" w:eastAsia="sv-SE"/>
        </w:rPr>
        <w:t>)</w:t>
      </w:r>
      <w:r w:rsidR="009D5D13" w:rsidRPr="00F14503">
        <w:rPr>
          <w:rFonts w:eastAsia="Times New Roman"/>
          <w:highlight w:val="yellow"/>
          <w:lang w:val="en-GB" w:eastAsia="sv-SE"/>
        </w:rPr>
        <w:t>.</w:t>
      </w:r>
      <w:r w:rsidR="009D5D13" w:rsidRPr="1C1EEDFA">
        <w:rPr>
          <w:rFonts w:eastAsia="Times New Roman"/>
          <w:lang w:val="en-GB" w:eastAsia="sv-SE"/>
        </w:rPr>
        <w:t xml:space="preserve">  </w:t>
      </w:r>
    </w:p>
    <w:p w14:paraId="36AC0A1A" w14:textId="77777777" w:rsidR="000D27E9" w:rsidRPr="001C2C35" w:rsidRDefault="000D27E9" w:rsidP="00940423">
      <w:pPr>
        <w:shd w:val="clear" w:color="auto" w:fill="FFFFFF"/>
        <w:textAlignment w:val="baseline"/>
        <w:rPr>
          <w:rFonts w:eastAsia="Times New Roman"/>
          <w:bCs/>
          <w:lang w:val="en-GB" w:eastAsia="sv-SE"/>
        </w:rPr>
      </w:pPr>
    </w:p>
    <w:p w14:paraId="73DEF262" w14:textId="560043EF" w:rsidR="009D5D13" w:rsidRDefault="00EB4036" w:rsidP="00940423">
      <w:pPr>
        <w:pStyle w:val="ListParagraph"/>
        <w:numPr>
          <w:ilvl w:val="1"/>
          <w:numId w:val="26"/>
        </w:numPr>
        <w:shd w:val="clear" w:color="auto" w:fill="FFFFFF" w:themeFill="background1"/>
        <w:ind w:left="0" w:firstLine="0"/>
        <w:textAlignment w:val="baseline"/>
      </w:pPr>
      <w:r w:rsidRPr="00F14503">
        <w:rPr>
          <w:highlight w:val="yellow"/>
        </w:rPr>
        <w:t xml:space="preserve">On the </w:t>
      </w:r>
      <w:r w:rsidRPr="00940423">
        <w:rPr>
          <w:rFonts w:eastAsia="Times New Roman"/>
          <w:highlight w:val="yellow"/>
          <w:lang w:val="en-GB" w:eastAsia="sv-SE"/>
        </w:rPr>
        <w:t>left</w:t>
      </w:r>
      <w:r w:rsidRPr="00F14503">
        <w:rPr>
          <w:highlight w:val="yellow"/>
        </w:rPr>
        <w:t xml:space="preserve"> panel</w:t>
      </w:r>
      <w:r w:rsidR="000817E7" w:rsidRPr="00F14503">
        <w:rPr>
          <w:highlight w:val="yellow"/>
        </w:rPr>
        <w:t>,</w:t>
      </w:r>
      <w:r w:rsidRPr="00F14503">
        <w:rPr>
          <w:highlight w:val="yellow"/>
        </w:rPr>
        <w:t xml:space="preserve"> select the module </w:t>
      </w:r>
      <w:r w:rsidRPr="00940423">
        <w:rPr>
          <w:b/>
          <w:bCs/>
          <w:highlight w:val="yellow"/>
        </w:rPr>
        <w:t xml:space="preserve">Create ROI from </w:t>
      </w:r>
      <w:r w:rsidR="00017BCC">
        <w:rPr>
          <w:b/>
          <w:bCs/>
          <w:highlight w:val="yellow"/>
        </w:rPr>
        <w:t>V</w:t>
      </w:r>
      <w:r w:rsidR="00017BCC" w:rsidRPr="00940423">
        <w:rPr>
          <w:b/>
          <w:bCs/>
          <w:highlight w:val="yellow"/>
        </w:rPr>
        <w:t>olume</w:t>
      </w:r>
      <w:r w:rsidRPr="00940423">
        <w:rPr>
          <w:b/>
          <w:bCs/>
          <w:highlight w:val="yellow"/>
        </w:rPr>
        <w:t>/CAD/</w:t>
      </w:r>
      <w:r w:rsidR="00017BCC">
        <w:rPr>
          <w:b/>
          <w:bCs/>
          <w:highlight w:val="yellow"/>
        </w:rPr>
        <w:t>M</w:t>
      </w:r>
      <w:r w:rsidRPr="00940423">
        <w:rPr>
          <w:b/>
          <w:bCs/>
          <w:highlight w:val="yellow"/>
        </w:rPr>
        <w:t>esh</w:t>
      </w:r>
      <w:r w:rsidRPr="00F14503">
        <w:rPr>
          <w:highlight w:val="yellow"/>
        </w:rPr>
        <w:t xml:space="preserve"> to c</w:t>
      </w:r>
      <w:r w:rsidR="009D5D13" w:rsidRPr="00F14503">
        <w:rPr>
          <w:highlight w:val="yellow"/>
        </w:rPr>
        <w:t xml:space="preserve">reate a </w:t>
      </w:r>
      <w:r w:rsidR="00017BCC">
        <w:rPr>
          <w:highlight w:val="yellow"/>
        </w:rPr>
        <w:t>r</w:t>
      </w:r>
      <w:r w:rsidR="00017BCC" w:rsidRPr="00F14503">
        <w:rPr>
          <w:highlight w:val="yellow"/>
        </w:rPr>
        <w:t xml:space="preserve">egion </w:t>
      </w:r>
      <w:r w:rsidR="009D5D13" w:rsidRPr="00F14503">
        <w:rPr>
          <w:highlight w:val="yellow"/>
        </w:rPr>
        <w:t xml:space="preserve">of </w:t>
      </w:r>
      <w:r w:rsidR="00017BCC">
        <w:rPr>
          <w:highlight w:val="yellow"/>
        </w:rPr>
        <w:t>i</w:t>
      </w:r>
      <w:r w:rsidR="00017BCC" w:rsidRPr="00F14503">
        <w:rPr>
          <w:highlight w:val="yellow"/>
        </w:rPr>
        <w:t xml:space="preserve">nterest </w:t>
      </w:r>
      <w:r w:rsidR="009D5D13" w:rsidRPr="00F14503">
        <w:rPr>
          <w:highlight w:val="yellow"/>
        </w:rPr>
        <w:t xml:space="preserve">(ROI) of the </w:t>
      </w:r>
      <w:r w:rsidR="00F9415C" w:rsidRPr="00F14503">
        <w:rPr>
          <w:highlight w:val="yellow"/>
        </w:rPr>
        <w:t>resin-</w:t>
      </w:r>
      <w:r w:rsidR="009D5D13" w:rsidRPr="00F14503">
        <w:rPr>
          <w:highlight w:val="yellow"/>
        </w:rPr>
        <w:t>filled vessels.</w:t>
      </w:r>
      <w:r w:rsidRPr="00F14503">
        <w:rPr>
          <w:highlight w:val="yellow"/>
        </w:rPr>
        <w:t xml:space="preserve"> In the dialog window, </w:t>
      </w:r>
      <w:r w:rsidR="00B04BED" w:rsidRPr="00F14503">
        <w:rPr>
          <w:highlight w:val="yellow"/>
        </w:rPr>
        <w:t>use</w:t>
      </w:r>
      <w:r w:rsidRPr="00F14503">
        <w:rPr>
          <w:highlight w:val="yellow"/>
        </w:rPr>
        <w:t xml:space="preserve"> </w:t>
      </w:r>
      <w:r w:rsidR="00017BCC">
        <w:rPr>
          <w:highlight w:val="yellow"/>
        </w:rPr>
        <w:t xml:space="preserve">the </w:t>
      </w:r>
      <w:r w:rsidRPr="00F14503">
        <w:rPr>
          <w:highlight w:val="yellow"/>
        </w:rPr>
        <w:t>option</w:t>
      </w:r>
      <w:r w:rsidR="00017BCC">
        <w:rPr>
          <w:highlight w:val="yellow"/>
        </w:rPr>
        <w:t xml:space="preserve"> </w:t>
      </w:r>
      <w:r w:rsidRPr="00940423">
        <w:rPr>
          <w:b/>
          <w:bCs/>
          <w:highlight w:val="yellow"/>
        </w:rPr>
        <w:t xml:space="preserve">Create ROI(s) from </w:t>
      </w:r>
      <w:r w:rsidR="00017BCC">
        <w:rPr>
          <w:b/>
          <w:bCs/>
          <w:highlight w:val="yellow"/>
        </w:rPr>
        <w:t>S</w:t>
      </w:r>
      <w:r w:rsidR="00017BCC" w:rsidRPr="00940423">
        <w:rPr>
          <w:b/>
          <w:bCs/>
          <w:highlight w:val="yellow"/>
        </w:rPr>
        <w:t>olid</w:t>
      </w:r>
      <w:r w:rsidR="00B04BED" w:rsidRPr="00F14503">
        <w:rPr>
          <w:highlight w:val="yellow"/>
        </w:rPr>
        <w:t>, select the name of the processed volume and confirm.</w:t>
      </w:r>
      <w:r w:rsidR="00B04BED">
        <w:t xml:space="preserve"> </w:t>
      </w:r>
    </w:p>
    <w:p w14:paraId="7544870D" w14:textId="77777777" w:rsidR="000D27E9" w:rsidRPr="001C2C35" w:rsidRDefault="000D27E9" w:rsidP="00940423"/>
    <w:p w14:paraId="70B82D4D" w14:textId="15BB1A2E" w:rsidR="00A7197F" w:rsidRPr="00940423" w:rsidRDefault="009D5D13" w:rsidP="005834EB">
      <w:pPr>
        <w:pStyle w:val="ListParagraph"/>
        <w:numPr>
          <w:ilvl w:val="1"/>
          <w:numId w:val="26"/>
        </w:numPr>
        <w:shd w:val="clear" w:color="auto" w:fill="FFFFFF" w:themeFill="background1"/>
        <w:ind w:left="0" w:firstLine="0"/>
        <w:textAlignment w:val="baseline"/>
        <w:rPr>
          <w:rFonts w:eastAsia="Times New Roman"/>
          <w:color w:val="548DD4" w:themeColor="text2" w:themeTint="99"/>
          <w:lang w:val="en-GB" w:eastAsia="sv-SE"/>
        </w:rPr>
      </w:pPr>
      <w:r w:rsidRPr="00F14503">
        <w:rPr>
          <w:highlight w:val="yellow"/>
        </w:rPr>
        <w:lastRenderedPageBreak/>
        <w:t>Eliminate erroneous segmentation of noise clusters in the background region of this ROI</w:t>
      </w:r>
      <w:r w:rsidR="004F6C73" w:rsidRPr="00F14503">
        <w:rPr>
          <w:highlight w:val="yellow"/>
        </w:rPr>
        <w:t xml:space="preserve">. </w:t>
      </w:r>
      <w:r w:rsidR="00740358" w:rsidRPr="00F14503">
        <w:rPr>
          <w:highlight w:val="yellow"/>
        </w:rPr>
        <w:t xml:space="preserve">Mark </w:t>
      </w:r>
      <w:r w:rsidR="004F6C73" w:rsidRPr="00F14503">
        <w:rPr>
          <w:highlight w:val="yellow"/>
        </w:rPr>
        <w:t xml:space="preserve">this ROI on the right panel, </w:t>
      </w:r>
      <w:r w:rsidR="00017BCC" w:rsidRPr="00F14503">
        <w:rPr>
          <w:highlight w:val="yellow"/>
        </w:rPr>
        <w:t>right</w:t>
      </w:r>
      <w:r w:rsidR="00017BCC">
        <w:rPr>
          <w:highlight w:val="yellow"/>
        </w:rPr>
        <w:t>-</w:t>
      </w:r>
      <w:r w:rsidR="004F6C73" w:rsidRPr="00F14503">
        <w:rPr>
          <w:highlight w:val="yellow"/>
        </w:rPr>
        <w:t xml:space="preserve">click on it and select </w:t>
      </w:r>
      <w:r w:rsidRPr="00F14503">
        <w:rPr>
          <w:highlight w:val="yellow"/>
        </w:rPr>
        <w:t xml:space="preserve">the module </w:t>
      </w:r>
      <w:r w:rsidRPr="00940423">
        <w:rPr>
          <w:b/>
          <w:bCs/>
          <w:highlight w:val="yellow"/>
        </w:rPr>
        <w:t>Split RO</w:t>
      </w:r>
      <w:r w:rsidR="00017BCC" w:rsidRPr="00940423">
        <w:rPr>
          <w:b/>
          <w:bCs/>
          <w:highlight w:val="yellow"/>
        </w:rPr>
        <w:t>I</w:t>
      </w:r>
      <w:r w:rsidR="00017BCC">
        <w:rPr>
          <w:highlight w:val="yellow"/>
        </w:rPr>
        <w:t xml:space="preserve">. </w:t>
      </w:r>
    </w:p>
    <w:p w14:paraId="0EA1A204" w14:textId="77777777" w:rsidR="00A7197F" w:rsidRPr="00940423" w:rsidRDefault="00A7197F" w:rsidP="00940423">
      <w:pPr>
        <w:pStyle w:val="ListParagraph"/>
        <w:rPr>
          <w:highlight w:val="yellow"/>
        </w:rPr>
      </w:pPr>
    </w:p>
    <w:p w14:paraId="46353D36" w14:textId="3F2D9A33" w:rsidR="000D27E9" w:rsidRDefault="00017BCC" w:rsidP="00940423">
      <w:pPr>
        <w:pStyle w:val="ListParagraph"/>
        <w:numPr>
          <w:ilvl w:val="1"/>
          <w:numId w:val="26"/>
        </w:numPr>
        <w:shd w:val="clear" w:color="auto" w:fill="FFFFFF" w:themeFill="background1"/>
        <w:ind w:left="0" w:firstLine="0"/>
        <w:textAlignment w:val="baseline"/>
        <w:rPr>
          <w:rFonts w:eastAsia="Times New Roman"/>
          <w:color w:val="548DD4" w:themeColor="text2" w:themeTint="99"/>
          <w:lang w:val="en-GB" w:eastAsia="sv-SE"/>
        </w:rPr>
      </w:pPr>
      <w:r>
        <w:rPr>
          <w:highlight w:val="yellow"/>
        </w:rPr>
        <w:t>I</w:t>
      </w:r>
      <w:r w:rsidR="008C6C6D" w:rsidRPr="00F14503">
        <w:rPr>
          <w:highlight w:val="yellow"/>
        </w:rPr>
        <w:t>n the dialog window</w:t>
      </w:r>
      <w:r>
        <w:rPr>
          <w:highlight w:val="yellow"/>
        </w:rPr>
        <w:t>,</w:t>
      </w:r>
      <w:r w:rsidR="008C6C6D" w:rsidRPr="00F14503">
        <w:rPr>
          <w:highlight w:val="yellow"/>
        </w:rPr>
        <w:t xml:space="preserve"> </w:t>
      </w:r>
      <w:r w:rsidR="009D5D13" w:rsidRPr="00F14503">
        <w:rPr>
          <w:highlight w:val="yellow"/>
        </w:rPr>
        <w:t>set the</w:t>
      </w:r>
      <w:r w:rsidR="008C6C6D" w:rsidRPr="00F14503">
        <w:rPr>
          <w:highlight w:val="yellow"/>
        </w:rPr>
        <w:t xml:space="preserve"> </w:t>
      </w:r>
      <w:r w:rsidR="008C6C6D" w:rsidRPr="00940423">
        <w:rPr>
          <w:b/>
          <w:bCs/>
          <w:highlight w:val="yellow"/>
        </w:rPr>
        <w:t xml:space="preserve">Minimum </w:t>
      </w:r>
      <w:r>
        <w:rPr>
          <w:b/>
          <w:bCs/>
          <w:highlight w:val="yellow"/>
        </w:rPr>
        <w:t>V</w:t>
      </w:r>
      <w:r w:rsidRPr="00940423">
        <w:rPr>
          <w:b/>
          <w:bCs/>
          <w:highlight w:val="yellow"/>
        </w:rPr>
        <w:t xml:space="preserve">olume </w:t>
      </w:r>
      <w:r w:rsidR="008C6C6D" w:rsidRPr="00940423">
        <w:rPr>
          <w:b/>
          <w:bCs/>
          <w:highlight w:val="yellow"/>
        </w:rPr>
        <w:t>[voxel]</w:t>
      </w:r>
      <w:r w:rsidR="008C6C6D" w:rsidRPr="00F14503">
        <w:rPr>
          <w:highlight w:val="yellow"/>
        </w:rPr>
        <w:t xml:space="preserve"> parameter </w:t>
      </w:r>
      <w:r w:rsidR="009D5D13" w:rsidRPr="00F14503">
        <w:rPr>
          <w:highlight w:val="yellow"/>
        </w:rPr>
        <w:t xml:space="preserve">to exclude </w:t>
      </w:r>
      <w:r w:rsidR="008C6C6D" w:rsidRPr="00F14503">
        <w:rPr>
          <w:highlight w:val="yellow"/>
        </w:rPr>
        <w:t>all</w:t>
      </w:r>
      <w:r w:rsidR="009D5D13" w:rsidRPr="00F14503">
        <w:rPr>
          <w:highlight w:val="yellow"/>
        </w:rPr>
        <w:t xml:space="preserve"> </w:t>
      </w:r>
      <w:r w:rsidR="008C6C6D" w:rsidRPr="00F14503">
        <w:rPr>
          <w:highlight w:val="yellow"/>
        </w:rPr>
        <w:t xml:space="preserve">the </w:t>
      </w:r>
      <w:r w:rsidR="009D5D13" w:rsidRPr="00F14503">
        <w:rPr>
          <w:highlight w:val="yellow"/>
        </w:rPr>
        <w:t>noise particles</w:t>
      </w:r>
      <w:r w:rsidR="008C6C6D" w:rsidRPr="00F14503">
        <w:rPr>
          <w:highlight w:val="yellow"/>
        </w:rPr>
        <w:t xml:space="preserve"> – this value is </w:t>
      </w:r>
      <w:r w:rsidR="00800ECE" w:rsidRPr="00F14503">
        <w:rPr>
          <w:highlight w:val="yellow"/>
        </w:rPr>
        <w:t>experiment and data-</w:t>
      </w:r>
      <w:r w:rsidR="008C6C6D" w:rsidRPr="00F14503">
        <w:rPr>
          <w:highlight w:val="yellow"/>
        </w:rPr>
        <w:t xml:space="preserve">dependent and </w:t>
      </w:r>
      <w:r>
        <w:rPr>
          <w:highlight w:val="yellow"/>
        </w:rPr>
        <w:t>must</w:t>
      </w:r>
      <w:r w:rsidRPr="00F14503">
        <w:rPr>
          <w:highlight w:val="yellow"/>
        </w:rPr>
        <w:t xml:space="preserve"> </w:t>
      </w:r>
      <w:r w:rsidR="008C6C6D" w:rsidRPr="00F14503">
        <w:rPr>
          <w:highlight w:val="yellow"/>
        </w:rPr>
        <w:t xml:space="preserve">be optimized </w:t>
      </w:r>
      <w:r w:rsidR="00800ECE" w:rsidRPr="00F14503">
        <w:rPr>
          <w:highlight w:val="yellow"/>
        </w:rPr>
        <w:t xml:space="preserve">for each sample </w:t>
      </w:r>
      <w:r w:rsidR="00C8535F" w:rsidRPr="00F14503">
        <w:rPr>
          <w:highlight w:val="yellow"/>
        </w:rPr>
        <w:t>to be analyzed</w:t>
      </w:r>
      <w:r w:rsidR="00E54AEF" w:rsidRPr="00F14503">
        <w:rPr>
          <w:highlight w:val="yellow"/>
        </w:rPr>
        <w:t xml:space="preserve"> </w:t>
      </w:r>
      <w:r w:rsidR="000D27E9" w:rsidRPr="00F14503">
        <w:rPr>
          <w:highlight w:val="yellow"/>
        </w:rPr>
        <w:t>(</w:t>
      </w:r>
      <w:r w:rsidR="000D27E9" w:rsidRPr="00940423">
        <w:rPr>
          <w:b/>
          <w:bCs/>
          <w:highlight w:val="yellow"/>
        </w:rPr>
        <w:t>Fig</w:t>
      </w:r>
      <w:r w:rsidRPr="00940423">
        <w:rPr>
          <w:b/>
          <w:bCs/>
          <w:highlight w:val="yellow"/>
        </w:rPr>
        <w:t>ure</w:t>
      </w:r>
      <w:r w:rsidR="000D27E9" w:rsidRPr="00940423">
        <w:rPr>
          <w:b/>
          <w:bCs/>
          <w:highlight w:val="yellow"/>
        </w:rPr>
        <w:t xml:space="preserve"> 3</w:t>
      </w:r>
      <w:r w:rsidR="00E54AEF" w:rsidRPr="00940423">
        <w:rPr>
          <w:b/>
          <w:bCs/>
          <w:highlight w:val="yellow"/>
        </w:rPr>
        <w:t>B</w:t>
      </w:r>
      <w:r w:rsidR="00E54AEF">
        <w:t>)</w:t>
      </w:r>
      <w:r w:rsidR="009D5D13" w:rsidRPr="00F14503">
        <w:rPr>
          <w:rFonts w:eastAsia="Times New Roman"/>
          <w:lang w:val="en-GB" w:eastAsia="sv-SE"/>
        </w:rPr>
        <w:t>.</w:t>
      </w:r>
    </w:p>
    <w:p w14:paraId="4B0597A1" w14:textId="02E92B78" w:rsidR="009D5D13" w:rsidRPr="001C2C35" w:rsidRDefault="009D5D13" w:rsidP="00940423">
      <w:pPr>
        <w:rPr>
          <w:rFonts w:eastAsia="Times New Roman"/>
          <w:bCs/>
          <w:color w:val="548DD4" w:themeColor="text2" w:themeTint="99"/>
          <w:lang w:val="en-GB" w:eastAsia="sv-SE"/>
        </w:rPr>
      </w:pPr>
      <w:r w:rsidRPr="00C5355A">
        <w:rPr>
          <w:rFonts w:eastAsia="Times New Roman"/>
          <w:bCs/>
          <w:color w:val="548DD4" w:themeColor="text2" w:themeTint="99"/>
          <w:lang w:val="en-GB" w:eastAsia="sv-SE"/>
        </w:rPr>
        <w:t xml:space="preserve">    </w:t>
      </w:r>
    </w:p>
    <w:p w14:paraId="57391822" w14:textId="054B2115" w:rsidR="00A7197F" w:rsidRPr="00940423" w:rsidRDefault="00035F52" w:rsidP="005834EB">
      <w:pPr>
        <w:pStyle w:val="ListParagraph"/>
        <w:numPr>
          <w:ilvl w:val="1"/>
          <w:numId w:val="26"/>
        </w:numPr>
        <w:shd w:val="clear" w:color="auto" w:fill="FFFFFF" w:themeFill="background1"/>
        <w:ind w:left="0" w:firstLine="0"/>
        <w:textAlignment w:val="baseline"/>
        <w:rPr>
          <w:rFonts w:eastAsia="Times New Roman"/>
          <w:lang w:val="en-GB" w:eastAsia="sv-SE"/>
        </w:rPr>
      </w:pPr>
      <w:r w:rsidRPr="00F14503">
        <w:rPr>
          <w:rFonts w:eastAsia="Times New Roman"/>
          <w:highlight w:val="yellow"/>
          <w:lang w:val="en-GB" w:eastAsia="sv-SE"/>
        </w:rPr>
        <w:t>C</w:t>
      </w:r>
      <w:r w:rsidR="009D5D13" w:rsidRPr="00F14503">
        <w:rPr>
          <w:rFonts w:eastAsia="Times New Roman"/>
          <w:highlight w:val="yellow"/>
          <w:lang w:val="en-GB" w:eastAsia="sv-SE"/>
        </w:rPr>
        <w:t xml:space="preserve">reate smooth, </w:t>
      </w:r>
      <w:r w:rsidR="007B75F4" w:rsidRPr="00F14503">
        <w:rPr>
          <w:rFonts w:eastAsia="Times New Roman"/>
          <w:highlight w:val="yellow"/>
          <w:lang w:val="en-GB" w:eastAsia="sv-SE"/>
        </w:rPr>
        <w:t>continuous,</w:t>
      </w:r>
      <w:r w:rsidR="009D5D13" w:rsidRPr="00F14503">
        <w:rPr>
          <w:rFonts w:eastAsia="Times New Roman"/>
          <w:highlight w:val="yellow"/>
          <w:lang w:val="en-GB" w:eastAsia="sv-SE"/>
        </w:rPr>
        <w:t xml:space="preserve"> and solid canal masks without </w:t>
      </w:r>
      <w:r w:rsidR="00017BCC" w:rsidRPr="00F14503">
        <w:rPr>
          <w:rFonts w:eastAsia="Times New Roman"/>
          <w:highlight w:val="yellow"/>
          <w:lang w:val="en-GB" w:eastAsia="sv-SE"/>
        </w:rPr>
        <w:t>art</w:t>
      </w:r>
      <w:r w:rsidR="00017BCC">
        <w:rPr>
          <w:rFonts w:eastAsia="Times New Roman"/>
          <w:highlight w:val="yellow"/>
          <w:lang w:val="en-GB" w:eastAsia="sv-SE"/>
        </w:rPr>
        <w:t>i</w:t>
      </w:r>
      <w:r w:rsidR="00017BCC" w:rsidRPr="00F14503">
        <w:rPr>
          <w:rFonts w:eastAsia="Times New Roman"/>
          <w:highlight w:val="yellow"/>
          <w:lang w:val="en-GB" w:eastAsia="sv-SE"/>
        </w:rPr>
        <w:t xml:space="preserve">facts </w:t>
      </w:r>
      <w:r w:rsidRPr="00F14503">
        <w:rPr>
          <w:rFonts w:eastAsia="Times New Roman"/>
          <w:highlight w:val="yellow"/>
          <w:lang w:val="en-GB" w:eastAsia="sv-SE"/>
        </w:rPr>
        <w:t>in the resin-cast ROI – e.g.</w:t>
      </w:r>
      <w:r w:rsidR="00017BCC">
        <w:rPr>
          <w:rFonts w:eastAsia="Times New Roman"/>
          <w:highlight w:val="yellow"/>
          <w:lang w:val="en-GB" w:eastAsia="sv-SE"/>
        </w:rPr>
        <w:t>,</w:t>
      </w:r>
      <w:r w:rsidRPr="00F14503">
        <w:rPr>
          <w:rFonts w:eastAsia="Times New Roman"/>
          <w:highlight w:val="yellow"/>
          <w:lang w:val="en-GB" w:eastAsia="sv-SE"/>
        </w:rPr>
        <w:t xml:space="preserve"> presence of air bubbles or resin leakage. </w:t>
      </w:r>
    </w:p>
    <w:p w14:paraId="305D08BC" w14:textId="77777777" w:rsidR="00A7197F" w:rsidRPr="00940423" w:rsidRDefault="00A7197F" w:rsidP="00940423">
      <w:pPr>
        <w:pStyle w:val="ListParagraph"/>
        <w:rPr>
          <w:rFonts w:eastAsia="Times New Roman"/>
          <w:highlight w:val="yellow"/>
          <w:lang w:val="en-GB" w:eastAsia="sv-SE"/>
        </w:rPr>
      </w:pPr>
    </w:p>
    <w:p w14:paraId="41D9375C" w14:textId="670C14A6" w:rsidR="000D27E9" w:rsidRDefault="00035F52" w:rsidP="00940423">
      <w:pPr>
        <w:pStyle w:val="ListParagraph"/>
        <w:numPr>
          <w:ilvl w:val="1"/>
          <w:numId w:val="26"/>
        </w:numPr>
        <w:shd w:val="clear" w:color="auto" w:fill="FFFFFF" w:themeFill="background1"/>
        <w:ind w:left="0" w:firstLine="0"/>
        <w:textAlignment w:val="baseline"/>
        <w:rPr>
          <w:rFonts w:eastAsia="Times New Roman"/>
          <w:lang w:val="en-GB" w:eastAsia="sv-SE"/>
        </w:rPr>
      </w:pPr>
      <w:r w:rsidRPr="00F14503">
        <w:rPr>
          <w:rFonts w:eastAsia="Times New Roman"/>
          <w:highlight w:val="yellow"/>
          <w:lang w:val="en-GB" w:eastAsia="sv-SE"/>
        </w:rPr>
        <w:t>On the left panel</w:t>
      </w:r>
      <w:r w:rsidR="00017BCC">
        <w:rPr>
          <w:rFonts w:eastAsia="Times New Roman"/>
          <w:highlight w:val="yellow"/>
          <w:lang w:val="en-GB" w:eastAsia="sv-SE"/>
        </w:rPr>
        <w:t>,</w:t>
      </w:r>
      <w:r w:rsidRPr="00F14503">
        <w:rPr>
          <w:rFonts w:eastAsia="Times New Roman"/>
          <w:highlight w:val="yellow"/>
          <w:lang w:val="en-GB" w:eastAsia="sv-SE"/>
        </w:rPr>
        <w:t xml:space="preserve"> </w:t>
      </w:r>
      <w:r w:rsidR="009D5D13" w:rsidRPr="00F14503">
        <w:rPr>
          <w:rFonts w:eastAsia="Times New Roman"/>
          <w:highlight w:val="yellow"/>
          <w:lang w:val="en-GB" w:eastAsia="sv-SE"/>
        </w:rPr>
        <w:t xml:space="preserve">use the module </w:t>
      </w:r>
      <w:r w:rsidR="009D5D13" w:rsidRPr="00940423">
        <w:rPr>
          <w:rFonts w:eastAsia="Times New Roman"/>
          <w:b/>
          <w:bCs/>
          <w:highlight w:val="yellow"/>
          <w:lang w:val="en-GB" w:eastAsia="sv-SE"/>
        </w:rPr>
        <w:t>Smoothing</w:t>
      </w:r>
      <w:r w:rsidR="0033171A" w:rsidRPr="1C1EEDFA">
        <w:rPr>
          <w:rFonts w:eastAsia="Times New Roman"/>
          <w:lang w:val="en-GB" w:eastAsia="sv-SE"/>
        </w:rPr>
        <w:t xml:space="preserve">, set the </w:t>
      </w:r>
      <w:r w:rsidR="0033171A" w:rsidRPr="00940423">
        <w:rPr>
          <w:rFonts w:eastAsia="Times New Roman"/>
          <w:b/>
          <w:bCs/>
          <w:lang w:val="en-GB" w:eastAsia="sv-SE"/>
        </w:rPr>
        <w:t xml:space="preserve">Smoothing </w:t>
      </w:r>
      <w:r w:rsidR="00017BCC">
        <w:rPr>
          <w:rFonts w:eastAsia="Times New Roman"/>
          <w:b/>
          <w:bCs/>
          <w:lang w:val="en-GB" w:eastAsia="sv-SE"/>
        </w:rPr>
        <w:t>S</w:t>
      </w:r>
      <w:r w:rsidR="0033171A" w:rsidRPr="00940423">
        <w:rPr>
          <w:rFonts w:eastAsia="Times New Roman"/>
          <w:b/>
          <w:bCs/>
          <w:lang w:val="en-GB" w:eastAsia="sv-SE"/>
        </w:rPr>
        <w:t>trength</w:t>
      </w:r>
      <w:r w:rsidR="0033171A" w:rsidRPr="1C1EEDFA">
        <w:rPr>
          <w:rFonts w:eastAsia="Times New Roman"/>
          <w:lang w:val="en-GB" w:eastAsia="sv-SE"/>
        </w:rPr>
        <w:t xml:space="preserve"> parameter to </w:t>
      </w:r>
      <w:r w:rsidR="009D5D13" w:rsidRPr="1C1EEDFA">
        <w:rPr>
          <w:rFonts w:eastAsia="Times New Roman"/>
          <w:lang w:val="en-GB" w:eastAsia="sv-SE"/>
        </w:rPr>
        <w:t>1 or 2 (</w:t>
      </w:r>
      <w:r w:rsidR="0033171A" w:rsidRPr="1C1EEDFA">
        <w:rPr>
          <w:rFonts w:eastAsia="Times New Roman"/>
          <w:lang w:val="en-GB" w:eastAsia="sv-SE"/>
        </w:rPr>
        <w:t xml:space="preserve">depending on the individual data, when </w:t>
      </w:r>
      <w:r w:rsidR="009D5D13" w:rsidRPr="1C1EEDFA">
        <w:rPr>
          <w:rFonts w:eastAsia="Times New Roman"/>
          <w:lang w:val="en-GB" w:eastAsia="sv-SE"/>
        </w:rPr>
        <w:t>higher values might lead to model deformation</w:t>
      </w:r>
      <w:r w:rsidR="00017BCC">
        <w:rPr>
          <w:rFonts w:eastAsia="Times New Roman"/>
          <w:lang w:val="en-GB" w:eastAsia="sv-SE"/>
        </w:rPr>
        <w:t>,</w:t>
      </w:r>
      <w:r w:rsidR="009D5D13" w:rsidRPr="1C1EEDFA">
        <w:rPr>
          <w:rFonts w:eastAsia="Times New Roman"/>
          <w:lang w:val="en-GB" w:eastAsia="sv-SE"/>
        </w:rPr>
        <w:t xml:space="preserve"> especially when dealing with fine structures)</w:t>
      </w:r>
      <w:r w:rsidR="0033171A" w:rsidRPr="1C1EEDFA">
        <w:rPr>
          <w:rFonts w:eastAsia="Times New Roman"/>
          <w:lang w:val="en-GB" w:eastAsia="sv-SE"/>
        </w:rPr>
        <w:t>. If need</w:t>
      </w:r>
      <w:r w:rsidR="00CD53EC" w:rsidRPr="1C1EEDFA">
        <w:rPr>
          <w:rFonts w:eastAsia="Times New Roman"/>
          <w:lang w:val="en-GB" w:eastAsia="sv-SE"/>
        </w:rPr>
        <w:t>ed,</w:t>
      </w:r>
      <w:r w:rsidR="0033171A" w:rsidRPr="1C1EEDFA">
        <w:rPr>
          <w:rFonts w:eastAsia="Times New Roman"/>
          <w:lang w:val="en-GB" w:eastAsia="sv-SE"/>
        </w:rPr>
        <w:t xml:space="preserve"> run this process twice</w:t>
      </w:r>
      <w:r w:rsidR="00E54AEF" w:rsidRPr="1C1EEDFA">
        <w:rPr>
          <w:rFonts w:eastAsia="Times New Roman"/>
          <w:lang w:val="en-GB" w:eastAsia="sv-SE"/>
        </w:rPr>
        <w:t xml:space="preserve"> </w:t>
      </w:r>
      <w:r w:rsidR="000D27E9" w:rsidRPr="00F14503">
        <w:rPr>
          <w:rFonts w:eastAsia="Times New Roman"/>
          <w:lang w:val="en-GB" w:eastAsia="sv-SE"/>
        </w:rPr>
        <w:t>(</w:t>
      </w:r>
      <w:r w:rsidR="000D27E9" w:rsidRPr="00940423">
        <w:rPr>
          <w:rFonts w:eastAsia="Times New Roman"/>
          <w:b/>
          <w:bCs/>
          <w:lang w:val="en-GB" w:eastAsia="sv-SE"/>
        </w:rPr>
        <w:t>Fig</w:t>
      </w:r>
      <w:r w:rsidR="00017BCC" w:rsidRPr="00940423">
        <w:rPr>
          <w:rFonts w:eastAsia="Times New Roman"/>
          <w:b/>
          <w:bCs/>
          <w:lang w:val="en-GB" w:eastAsia="sv-SE"/>
        </w:rPr>
        <w:t>ure</w:t>
      </w:r>
      <w:r w:rsidR="000D27E9" w:rsidRPr="00940423">
        <w:rPr>
          <w:rFonts w:eastAsia="Times New Roman"/>
          <w:b/>
          <w:bCs/>
          <w:lang w:val="en-GB" w:eastAsia="sv-SE"/>
        </w:rPr>
        <w:t xml:space="preserve"> 3</w:t>
      </w:r>
      <w:r w:rsidR="00E54AEF" w:rsidRPr="00940423">
        <w:rPr>
          <w:rFonts w:eastAsia="Times New Roman"/>
          <w:b/>
          <w:bCs/>
          <w:lang w:val="en-GB" w:eastAsia="sv-SE"/>
        </w:rPr>
        <w:t>C</w:t>
      </w:r>
      <w:r w:rsidR="00E54AEF" w:rsidRPr="1C1EEDFA">
        <w:rPr>
          <w:rFonts w:eastAsia="Times New Roman"/>
          <w:lang w:val="en-GB" w:eastAsia="sv-SE"/>
        </w:rPr>
        <w:t>)</w:t>
      </w:r>
      <w:r w:rsidR="009D5D13" w:rsidRPr="1C1EEDFA">
        <w:rPr>
          <w:rFonts w:eastAsia="Times New Roman"/>
          <w:lang w:val="en-GB" w:eastAsia="sv-SE"/>
        </w:rPr>
        <w:t>.</w:t>
      </w:r>
    </w:p>
    <w:p w14:paraId="3096E969" w14:textId="79290081" w:rsidR="009D5D13" w:rsidRPr="001C2C35" w:rsidRDefault="009D5D13" w:rsidP="00940423">
      <w:pPr>
        <w:shd w:val="clear" w:color="auto" w:fill="FFFFFF"/>
        <w:textAlignment w:val="baseline"/>
        <w:rPr>
          <w:rFonts w:eastAsia="Times New Roman"/>
          <w:bCs/>
          <w:lang w:val="en-GB" w:eastAsia="sv-SE"/>
        </w:rPr>
      </w:pPr>
    </w:p>
    <w:p w14:paraId="0A1E80EF" w14:textId="54CA3343" w:rsidR="00F31E4D" w:rsidRPr="00940423" w:rsidRDefault="009D5D13" w:rsidP="005834EB">
      <w:pPr>
        <w:pStyle w:val="ListParagraph"/>
        <w:numPr>
          <w:ilvl w:val="1"/>
          <w:numId w:val="26"/>
        </w:numPr>
        <w:shd w:val="clear" w:color="auto" w:fill="FFFFFF" w:themeFill="background1"/>
        <w:ind w:left="0" w:firstLine="0"/>
        <w:textAlignment w:val="baseline"/>
        <w:rPr>
          <w:rFonts w:eastAsia="Times New Roman"/>
          <w:highlight w:val="yellow"/>
          <w:lang w:val="en-GB" w:eastAsia="sv-SE"/>
        </w:rPr>
      </w:pPr>
      <w:r w:rsidRPr="00F14503">
        <w:rPr>
          <w:rFonts w:eastAsia="Times New Roman"/>
          <w:highlight w:val="yellow"/>
          <w:lang w:val="en-GB" w:eastAsia="sv-SE"/>
        </w:rPr>
        <w:t>Identify and separate the individual tubular systems in the segmented resin mask.</w:t>
      </w:r>
      <w:r w:rsidRPr="1C1EEDFA">
        <w:rPr>
          <w:rFonts w:eastAsia="Times New Roman"/>
          <w:lang w:val="en-GB" w:eastAsia="sv-SE"/>
        </w:rPr>
        <w:t xml:space="preserve"> </w:t>
      </w:r>
    </w:p>
    <w:p w14:paraId="6ADDEF7C" w14:textId="77777777" w:rsidR="00A7197F" w:rsidRPr="00F14503" w:rsidRDefault="00A7197F" w:rsidP="00940423">
      <w:pPr>
        <w:pStyle w:val="ListParagraph"/>
        <w:shd w:val="clear" w:color="auto" w:fill="FFFFFF" w:themeFill="background1"/>
        <w:ind w:left="0"/>
        <w:textAlignment w:val="baseline"/>
        <w:rPr>
          <w:rFonts w:eastAsia="Times New Roman"/>
          <w:highlight w:val="yellow"/>
          <w:lang w:val="en-GB" w:eastAsia="sv-SE"/>
        </w:rPr>
      </w:pPr>
    </w:p>
    <w:p w14:paraId="25C2901C" w14:textId="19AD76CB" w:rsidR="00F31E4D" w:rsidRPr="00940423" w:rsidRDefault="00F31E4D" w:rsidP="00940423">
      <w:pPr>
        <w:pStyle w:val="ListParagraph"/>
        <w:numPr>
          <w:ilvl w:val="2"/>
          <w:numId w:val="26"/>
        </w:numPr>
        <w:pBdr>
          <w:top w:val="nil"/>
          <w:left w:val="nil"/>
          <w:bottom w:val="nil"/>
          <w:right w:val="nil"/>
          <w:between w:val="nil"/>
        </w:pBdr>
        <w:ind w:left="0" w:firstLine="0"/>
        <w:rPr>
          <w:rFonts w:eastAsia="Times New Roman"/>
          <w:lang w:val="en-GB" w:eastAsia="sv-SE"/>
        </w:rPr>
      </w:pPr>
      <w:r w:rsidRPr="00940423">
        <w:rPr>
          <w:rFonts w:eastAsia="Times New Roman"/>
          <w:highlight w:val="yellow"/>
          <w:lang w:val="en-GB" w:eastAsia="sv-SE"/>
        </w:rPr>
        <w:t>C</w:t>
      </w:r>
      <w:r w:rsidR="009D5D13" w:rsidRPr="00940423">
        <w:rPr>
          <w:rFonts w:eastAsia="Times New Roman"/>
          <w:highlight w:val="yellow"/>
          <w:lang w:val="en-GB" w:eastAsia="sv-SE"/>
        </w:rPr>
        <w:t xml:space="preserve">reate a separate ROI for the system filled with </w:t>
      </w:r>
      <w:r w:rsidR="007B75F4" w:rsidRPr="00940423">
        <w:rPr>
          <w:rFonts w:eastAsia="Times New Roman"/>
          <w:highlight w:val="yellow"/>
          <w:lang w:val="en-GB" w:eastAsia="sv-SE"/>
        </w:rPr>
        <w:t xml:space="preserve">the </w:t>
      </w:r>
      <w:r w:rsidR="009D5D13" w:rsidRPr="00940423">
        <w:rPr>
          <w:rFonts w:eastAsia="Times New Roman"/>
          <w:highlight w:val="yellow"/>
          <w:lang w:val="en-GB" w:eastAsia="sv-SE"/>
        </w:rPr>
        <w:t>more absorptive resin (</w:t>
      </w:r>
      <w:r w:rsidR="007E2BC1" w:rsidRPr="00940423">
        <w:rPr>
          <w:rFonts w:eastAsia="Times New Roman"/>
          <w:highlight w:val="yellow"/>
          <w:lang w:val="en-GB" w:eastAsia="sv-SE"/>
        </w:rPr>
        <w:t xml:space="preserve">the </w:t>
      </w:r>
      <w:r w:rsidR="009D5D13" w:rsidRPr="00940423">
        <w:rPr>
          <w:rFonts w:eastAsia="Times New Roman"/>
          <w:highlight w:val="yellow"/>
          <w:lang w:val="en-GB" w:eastAsia="sv-SE"/>
        </w:rPr>
        <w:t xml:space="preserve">yellow </w:t>
      </w:r>
      <w:r w:rsidR="000D27E9" w:rsidRPr="00940423">
        <w:rPr>
          <w:rFonts w:eastAsia="Times New Roman"/>
          <w:highlight w:val="yellow"/>
          <w:lang w:val="en-GB" w:eastAsia="sv-SE"/>
        </w:rPr>
        <w:t xml:space="preserve">resin </w:t>
      </w:r>
      <w:r w:rsidR="009D5D13" w:rsidRPr="00940423">
        <w:rPr>
          <w:rFonts w:eastAsia="Times New Roman"/>
          <w:highlight w:val="yellow"/>
          <w:lang w:val="en-GB" w:eastAsia="sv-SE"/>
        </w:rPr>
        <w:t xml:space="preserve">used for </w:t>
      </w:r>
      <w:r w:rsidR="007E2BC1" w:rsidRPr="00940423">
        <w:rPr>
          <w:rFonts w:eastAsia="Times New Roman"/>
          <w:highlight w:val="yellow"/>
          <w:lang w:val="en-GB" w:eastAsia="sv-SE"/>
        </w:rPr>
        <w:t xml:space="preserve">the </w:t>
      </w:r>
      <w:r w:rsidR="009D5D13" w:rsidRPr="00940423">
        <w:rPr>
          <w:rFonts w:eastAsia="Times New Roman"/>
          <w:highlight w:val="yellow"/>
          <w:lang w:val="en-GB" w:eastAsia="sv-SE"/>
        </w:rPr>
        <w:t>common bile duct injection</w:t>
      </w:r>
      <w:r w:rsidRPr="00940423">
        <w:rPr>
          <w:rFonts w:eastAsia="Times New Roman"/>
          <w:highlight w:val="yellow"/>
          <w:lang w:val="en-GB" w:eastAsia="sv-SE"/>
        </w:rPr>
        <w:t xml:space="preserve">) with </w:t>
      </w:r>
      <w:r w:rsidR="009D5D13" w:rsidRPr="00940423">
        <w:rPr>
          <w:rFonts w:eastAsia="Times New Roman"/>
          <w:highlight w:val="yellow"/>
          <w:lang w:val="en-GB" w:eastAsia="sv-SE"/>
        </w:rPr>
        <w:t>higher intensity values in the CT data</w:t>
      </w:r>
      <w:r w:rsidRPr="00940423">
        <w:rPr>
          <w:rFonts w:eastAsia="Times New Roman"/>
          <w:highlight w:val="yellow"/>
          <w:lang w:val="en-GB" w:eastAsia="sv-SE"/>
        </w:rPr>
        <w:t xml:space="preserve">. </w:t>
      </w:r>
      <w:r w:rsidR="00FD5B41" w:rsidRPr="00940423">
        <w:rPr>
          <w:rFonts w:eastAsia="Times New Roman"/>
          <w:highlight w:val="yellow"/>
          <w:lang w:val="en-GB" w:eastAsia="sv-SE"/>
        </w:rPr>
        <w:t xml:space="preserve">Follow </w:t>
      </w:r>
      <w:r w:rsidR="009D5D13" w:rsidRPr="00940423">
        <w:rPr>
          <w:rFonts w:eastAsia="Times New Roman"/>
          <w:highlight w:val="yellow"/>
          <w:lang w:val="en-GB" w:eastAsia="sv-SE"/>
        </w:rPr>
        <w:t>the procedure described in step 3.2.</w:t>
      </w:r>
      <w:r w:rsidR="00296891" w:rsidRPr="00940423">
        <w:rPr>
          <w:rFonts w:eastAsia="Times New Roman"/>
          <w:highlight w:val="yellow"/>
          <w:lang w:val="en-GB" w:eastAsia="sv-SE"/>
        </w:rPr>
        <w:t xml:space="preserve"> (</w:t>
      </w:r>
      <w:r w:rsidR="000D27E9" w:rsidRPr="00940423">
        <w:rPr>
          <w:rFonts w:eastAsia="Times New Roman"/>
          <w:b/>
          <w:bCs/>
          <w:highlight w:val="yellow"/>
          <w:lang w:val="en-GB" w:eastAsia="sv-SE"/>
        </w:rPr>
        <w:t>Fig</w:t>
      </w:r>
      <w:r w:rsidR="00017BCC" w:rsidRPr="00940423">
        <w:rPr>
          <w:rFonts w:eastAsia="Times New Roman"/>
          <w:b/>
          <w:bCs/>
          <w:highlight w:val="yellow"/>
          <w:lang w:val="en-GB" w:eastAsia="sv-SE"/>
        </w:rPr>
        <w:t>ure</w:t>
      </w:r>
      <w:r w:rsidR="000D27E9" w:rsidRPr="00940423">
        <w:rPr>
          <w:rFonts w:eastAsia="Times New Roman"/>
          <w:b/>
          <w:bCs/>
          <w:highlight w:val="yellow"/>
          <w:lang w:val="en-GB" w:eastAsia="sv-SE"/>
        </w:rPr>
        <w:t xml:space="preserve"> 3</w:t>
      </w:r>
      <w:r w:rsidR="00296891" w:rsidRPr="00940423">
        <w:rPr>
          <w:rFonts w:eastAsia="Times New Roman"/>
          <w:b/>
          <w:bCs/>
          <w:highlight w:val="yellow"/>
          <w:lang w:val="en-GB" w:eastAsia="sv-SE"/>
        </w:rPr>
        <w:t>Di</w:t>
      </w:r>
      <w:r w:rsidR="00296891" w:rsidRPr="00940423">
        <w:rPr>
          <w:rFonts w:eastAsia="Times New Roman"/>
          <w:highlight w:val="yellow"/>
          <w:lang w:val="en-GB" w:eastAsia="sv-SE"/>
        </w:rPr>
        <w:t>).</w:t>
      </w:r>
      <w:r w:rsidR="009D5D13" w:rsidRPr="00940423">
        <w:rPr>
          <w:rFonts w:eastAsia="Times New Roman"/>
          <w:lang w:val="en-GB" w:eastAsia="sv-SE"/>
        </w:rPr>
        <w:t xml:space="preserve"> </w:t>
      </w:r>
    </w:p>
    <w:p w14:paraId="508555C4" w14:textId="77777777" w:rsidR="0074095F" w:rsidRPr="00F14503" w:rsidRDefault="0074095F" w:rsidP="00940423">
      <w:pPr>
        <w:pBdr>
          <w:top w:val="nil"/>
          <w:left w:val="nil"/>
          <w:bottom w:val="nil"/>
          <w:right w:val="nil"/>
          <w:between w:val="nil"/>
        </w:pBdr>
        <w:rPr>
          <w:rFonts w:eastAsia="Times New Roman"/>
          <w:highlight w:val="yellow"/>
          <w:lang w:val="en-GB" w:eastAsia="sv-SE"/>
        </w:rPr>
      </w:pPr>
    </w:p>
    <w:p w14:paraId="28852688" w14:textId="049B256A" w:rsidR="009D5D13" w:rsidRPr="00F14503" w:rsidRDefault="00F31E4D" w:rsidP="00940423">
      <w:pPr>
        <w:pStyle w:val="ListParagraph"/>
        <w:numPr>
          <w:ilvl w:val="2"/>
          <w:numId w:val="26"/>
        </w:numPr>
        <w:pBdr>
          <w:top w:val="nil"/>
          <w:left w:val="nil"/>
          <w:bottom w:val="nil"/>
          <w:right w:val="nil"/>
          <w:between w:val="nil"/>
        </w:pBdr>
        <w:ind w:left="0" w:firstLine="0"/>
        <w:rPr>
          <w:rFonts w:eastAsia="Times New Roman"/>
          <w:highlight w:val="yellow"/>
          <w:lang w:val="en-GB" w:eastAsia="sv-SE"/>
        </w:rPr>
      </w:pPr>
      <w:r w:rsidRPr="00F14503">
        <w:rPr>
          <w:rFonts w:eastAsia="Times New Roman"/>
          <w:highlight w:val="yellow"/>
          <w:lang w:val="en-GB" w:eastAsia="sv-SE"/>
        </w:rPr>
        <w:t>Mark the</w:t>
      </w:r>
      <w:r w:rsidR="009D5D13" w:rsidRPr="00F14503">
        <w:rPr>
          <w:rFonts w:eastAsia="Times New Roman"/>
          <w:highlight w:val="yellow"/>
          <w:lang w:val="en-GB" w:eastAsia="sv-SE"/>
        </w:rPr>
        <w:t xml:space="preserve"> new ROI and</w:t>
      </w:r>
      <w:r w:rsidR="00017BCC">
        <w:rPr>
          <w:rFonts w:eastAsia="Times New Roman"/>
          <w:highlight w:val="yellow"/>
          <w:lang w:val="en-GB" w:eastAsia="sv-SE"/>
        </w:rPr>
        <w:t xml:space="preserve"> the</w:t>
      </w:r>
      <w:r w:rsidR="009D5D13" w:rsidRPr="00F14503">
        <w:rPr>
          <w:rFonts w:eastAsia="Times New Roman"/>
          <w:highlight w:val="yellow"/>
          <w:lang w:val="en-GB" w:eastAsia="sv-SE"/>
        </w:rPr>
        <w:t xml:space="preserve"> resin mask ROI, </w:t>
      </w:r>
      <w:r w:rsidR="00B42713" w:rsidRPr="00F14503">
        <w:rPr>
          <w:rFonts w:eastAsia="Times New Roman"/>
          <w:highlight w:val="yellow"/>
          <w:lang w:val="en-GB" w:eastAsia="sv-SE"/>
        </w:rPr>
        <w:t>right-</w:t>
      </w:r>
      <w:r w:rsidR="009D5D13" w:rsidRPr="00F14503">
        <w:rPr>
          <w:rFonts w:eastAsia="Times New Roman"/>
          <w:highlight w:val="yellow"/>
          <w:lang w:val="en-GB" w:eastAsia="sv-SE"/>
        </w:rPr>
        <w:t xml:space="preserve">click and select </w:t>
      </w:r>
      <w:r w:rsidR="00B42713" w:rsidRPr="00940423">
        <w:rPr>
          <w:rFonts w:eastAsia="Times New Roman"/>
          <w:b/>
          <w:bCs/>
          <w:highlight w:val="yellow"/>
          <w:lang w:val="en-GB" w:eastAsia="sv-SE"/>
        </w:rPr>
        <w:t xml:space="preserve">Subtract </w:t>
      </w:r>
      <w:r w:rsidR="00D35C12" w:rsidRPr="00940423">
        <w:rPr>
          <w:rFonts w:eastAsia="Times New Roman"/>
          <w:b/>
          <w:bCs/>
          <w:highlight w:val="yellow"/>
          <w:lang w:val="en-GB" w:eastAsia="sv-SE"/>
        </w:rPr>
        <w:t>ROI</w:t>
      </w:r>
      <w:r w:rsidR="00211E0C" w:rsidRPr="00940423">
        <w:rPr>
          <w:rFonts w:eastAsia="Times New Roman"/>
          <w:b/>
          <w:bCs/>
          <w:highlight w:val="yellow"/>
          <w:lang w:val="en-GB" w:eastAsia="sv-SE"/>
        </w:rPr>
        <w:t>(S)</w:t>
      </w:r>
      <w:r w:rsidR="00D35C12" w:rsidRPr="00F14503">
        <w:rPr>
          <w:rFonts w:eastAsia="Times New Roman"/>
          <w:highlight w:val="yellow"/>
          <w:lang w:val="en-GB" w:eastAsia="sv-SE"/>
        </w:rPr>
        <w:t xml:space="preserve"> and subtract </w:t>
      </w:r>
      <w:r w:rsidR="009D5D13" w:rsidRPr="00F14503">
        <w:rPr>
          <w:rFonts w:eastAsia="Times New Roman"/>
          <w:highlight w:val="yellow"/>
          <w:lang w:val="en-GB" w:eastAsia="sv-SE"/>
        </w:rPr>
        <w:t>the new ROI</w:t>
      </w:r>
      <w:r w:rsidR="00D35C12" w:rsidRPr="00F14503">
        <w:rPr>
          <w:rFonts w:eastAsia="Times New Roman"/>
          <w:highlight w:val="yellow"/>
          <w:lang w:val="en-GB" w:eastAsia="sv-SE"/>
        </w:rPr>
        <w:t xml:space="preserve"> </w:t>
      </w:r>
      <w:r w:rsidR="009D5D13" w:rsidRPr="00F14503">
        <w:rPr>
          <w:rFonts w:eastAsia="Times New Roman"/>
          <w:highlight w:val="yellow"/>
          <w:lang w:val="en-GB" w:eastAsia="sv-SE"/>
        </w:rPr>
        <w:t xml:space="preserve">from the resin mask ROI to create </w:t>
      </w:r>
      <w:r w:rsidR="007E2BC1" w:rsidRPr="00F14503">
        <w:rPr>
          <w:rFonts w:eastAsia="Times New Roman"/>
          <w:highlight w:val="yellow"/>
          <w:lang w:val="en-GB" w:eastAsia="sv-SE"/>
        </w:rPr>
        <w:t xml:space="preserve">a </w:t>
      </w:r>
      <w:r w:rsidR="009D5D13" w:rsidRPr="00F14503">
        <w:rPr>
          <w:rFonts w:eastAsia="Times New Roman"/>
          <w:highlight w:val="yellow"/>
          <w:lang w:val="en-GB" w:eastAsia="sv-SE"/>
        </w:rPr>
        <w:t>new ROI for the remaining tubular system</w:t>
      </w:r>
      <w:r w:rsidR="00296891" w:rsidRPr="00F14503">
        <w:rPr>
          <w:rFonts w:eastAsia="Times New Roman"/>
          <w:highlight w:val="yellow"/>
          <w:lang w:val="en-GB" w:eastAsia="sv-SE"/>
        </w:rPr>
        <w:t xml:space="preserve"> </w:t>
      </w:r>
      <w:r w:rsidR="000D27E9" w:rsidRPr="00F14503">
        <w:rPr>
          <w:rFonts w:eastAsia="Times New Roman"/>
          <w:highlight w:val="yellow"/>
          <w:lang w:val="en-GB" w:eastAsia="sv-SE"/>
        </w:rPr>
        <w:t>(</w:t>
      </w:r>
      <w:r w:rsidR="000D27E9" w:rsidRPr="00940423">
        <w:rPr>
          <w:rFonts w:eastAsia="Times New Roman"/>
          <w:b/>
          <w:bCs/>
          <w:highlight w:val="yellow"/>
          <w:lang w:val="en-GB" w:eastAsia="sv-SE"/>
        </w:rPr>
        <w:t>Fig</w:t>
      </w:r>
      <w:r w:rsidR="00017BCC">
        <w:rPr>
          <w:rFonts w:eastAsia="Times New Roman"/>
          <w:b/>
          <w:bCs/>
          <w:highlight w:val="yellow"/>
          <w:lang w:val="en-GB" w:eastAsia="sv-SE"/>
        </w:rPr>
        <w:t>ure</w:t>
      </w:r>
      <w:r w:rsidR="000D27E9" w:rsidRPr="00940423">
        <w:rPr>
          <w:rFonts w:eastAsia="Times New Roman"/>
          <w:b/>
          <w:bCs/>
          <w:highlight w:val="yellow"/>
          <w:lang w:val="en-GB" w:eastAsia="sv-SE"/>
        </w:rPr>
        <w:t xml:space="preserve"> 3</w:t>
      </w:r>
      <w:r w:rsidR="00296891" w:rsidRPr="00940423">
        <w:rPr>
          <w:rFonts w:eastAsia="Times New Roman"/>
          <w:b/>
          <w:bCs/>
          <w:highlight w:val="yellow"/>
          <w:lang w:val="en-GB" w:eastAsia="sv-SE"/>
        </w:rPr>
        <w:t>Dii, iii</w:t>
      </w:r>
      <w:r w:rsidR="00296891" w:rsidRPr="00F14503">
        <w:rPr>
          <w:rFonts w:eastAsia="Times New Roman"/>
          <w:highlight w:val="yellow"/>
          <w:lang w:val="en-GB" w:eastAsia="sv-SE"/>
        </w:rPr>
        <w:t>)</w:t>
      </w:r>
      <w:r w:rsidR="009D5D13" w:rsidRPr="00F14503">
        <w:rPr>
          <w:rFonts w:eastAsia="Times New Roman"/>
          <w:highlight w:val="yellow"/>
          <w:lang w:val="en-GB" w:eastAsia="sv-SE"/>
        </w:rPr>
        <w:t>.</w:t>
      </w:r>
    </w:p>
    <w:p w14:paraId="61C1F376" w14:textId="77777777" w:rsidR="000D27E9" w:rsidRDefault="000D27E9" w:rsidP="00940423">
      <w:pPr>
        <w:pBdr>
          <w:top w:val="nil"/>
          <w:left w:val="nil"/>
          <w:bottom w:val="nil"/>
          <w:right w:val="nil"/>
          <w:between w:val="nil"/>
        </w:pBdr>
        <w:rPr>
          <w:rFonts w:eastAsia="Times New Roman"/>
          <w:bCs/>
          <w:lang w:val="en-GB" w:eastAsia="sv-SE"/>
        </w:rPr>
      </w:pPr>
    </w:p>
    <w:p w14:paraId="4EADE655" w14:textId="0B32AF0A" w:rsidR="00F31E4D" w:rsidRPr="001C2C35" w:rsidRDefault="00017BCC" w:rsidP="00940423">
      <w:pPr>
        <w:pStyle w:val="ListParagraph"/>
        <w:numPr>
          <w:ilvl w:val="1"/>
          <w:numId w:val="26"/>
        </w:numPr>
        <w:shd w:val="clear" w:color="auto" w:fill="FFFFFF" w:themeFill="background1"/>
        <w:ind w:left="0" w:firstLine="0"/>
        <w:textAlignment w:val="baseline"/>
      </w:pPr>
      <w:r w:rsidRPr="00940423">
        <w:rPr>
          <w:rFonts w:eastAsia="Times New Roman"/>
          <w:lang w:val="en-GB" w:eastAsia="sv-SE"/>
        </w:rPr>
        <w:t>Export</w:t>
      </w:r>
      <w:r w:rsidRPr="00940423">
        <w:rPr>
          <w:rFonts w:eastAsia="Times New Roman"/>
          <w:bCs/>
          <w:lang w:val="en-GB" w:eastAsia="sv-SE"/>
        </w:rPr>
        <w:t xml:space="preserve"> the</w:t>
      </w:r>
      <w:r w:rsidR="00144DF1">
        <w:rPr>
          <w:rFonts w:eastAsia="Times New Roman"/>
          <w:bCs/>
          <w:lang w:val="en-GB" w:eastAsia="sv-SE"/>
        </w:rPr>
        <w:t xml:space="preserve"> r</w:t>
      </w:r>
      <w:r w:rsidR="00695B03" w:rsidRPr="001C2C35">
        <w:rPr>
          <w:rFonts w:eastAsia="Times New Roman"/>
          <w:bCs/>
          <w:lang w:val="en-GB" w:eastAsia="sv-SE"/>
        </w:rPr>
        <w:t>esulting</w:t>
      </w:r>
      <w:r w:rsidR="004233D3" w:rsidRPr="001C2C35">
        <w:rPr>
          <w:rFonts w:eastAsia="Times New Roman"/>
          <w:bCs/>
          <w:lang w:val="en-GB" w:eastAsia="sv-SE"/>
        </w:rPr>
        <w:t xml:space="preserve"> ROIs for both tubular systems in various formats, based on operator preferences, for subsequent processing in different software. </w:t>
      </w:r>
      <w:r>
        <w:rPr>
          <w:rFonts w:eastAsia="Times New Roman"/>
          <w:bCs/>
          <w:lang w:val="en-GB" w:eastAsia="sv-SE"/>
        </w:rPr>
        <w:t>Further, process t</w:t>
      </w:r>
      <w:r w:rsidR="004233D3" w:rsidRPr="001C2C35">
        <w:rPr>
          <w:rFonts w:eastAsia="Times New Roman"/>
          <w:bCs/>
          <w:lang w:val="en-GB" w:eastAsia="sv-SE"/>
        </w:rPr>
        <w:t xml:space="preserve">he resulting ROIs in </w:t>
      </w:r>
      <w:r w:rsidR="00563FEE">
        <w:rPr>
          <w:rFonts w:eastAsia="Times New Roman"/>
          <w:bCs/>
          <w:lang w:val="en-GB" w:eastAsia="sv-SE"/>
        </w:rPr>
        <w:t>a volume graphics</w:t>
      </w:r>
      <w:r w:rsidR="004233D3" w:rsidRPr="001C2C35">
        <w:rPr>
          <w:rFonts w:eastAsia="Times New Roman"/>
          <w:bCs/>
          <w:lang w:val="en-GB" w:eastAsia="sv-SE"/>
        </w:rPr>
        <w:t xml:space="preserve"> software</w:t>
      </w:r>
      <w:r>
        <w:rPr>
          <w:rFonts w:eastAsia="Times New Roman"/>
          <w:bCs/>
          <w:lang w:val="en-GB" w:eastAsia="sv-SE"/>
        </w:rPr>
        <w:t xml:space="preserve"> to export </w:t>
      </w:r>
      <w:r w:rsidR="004233D3" w:rsidRPr="001C2C35">
        <w:rPr>
          <w:rFonts w:eastAsia="Times New Roman"/>
          <w:bCs/>
          <w:lang w:val="en-GB" w:eastAsia="sv-SE"/>
        </w:rPr>
        <w:t>the final visualization in the form of an image or a video.</w:t>
      </w:r>
    </w:p>
    <w:bookmarkEnd w:id="0"/>
    <w:p w14:paraId="29ED4981" w14:textId="77777777" w:rsidR="00EB05A9" w:rsidRPr="001C2C35" w:rsidRDefault="00EB05A9">
      <w:pPr>
        <w:pBdr>
          <w:top w:val="nil"/>
          <w:left w:val="nil"/>
          <w:bottom w:val="nil"/>
          <w:right w:val="nil"/>
          <w:between w:val="nil"/>
        </w:pBdr>
        <w:rPr>
          <w:b/>
          <w:color w:val="000000"/>
        </w:rPr>
      </w:pPr>
    </w:p>
    <w:p w14:paraId="086084A0" w14:textId="5A984B77" w:rsidR="00FA5E07" w:rsidRPr="001C2C35" w:rsidRDefault="00551D82" w:rsidP="00940423">
      <w:pPr>
        <w:pBdr>
          <w:top w:val="nil"/>
          <w:left w:val="nil"/>
          <w:bottom w:val="nil"/>
          <w:right w:val="nil"/>
          <w:between w:val="nil"/>
        </w:pBdr>
        <w:rPr>
          <w:i/>
          <w:color w:val="808080"/>
        </w:rPr>
      </w:pPr>
      <w:r w:rsidRPr="001C2C35">
        <w:rPr>
          <w:b/>
          <w:color w:val="000000"/>
        </w:rPr>
        <w:t>REPRESENTATIVE RESULTS</w:t>
      </w:r>
      <w:r w:rsidR="00D37FCD">
        <w:rPr>
          <w:b/>
          <w:color w:val="000000"/>
        </w:rPr>
        <w:t>:</w:t>
      </w:r>
    </w:p>
    <w:p w14:paraId="079B5679" w14:textId="5B4B0F0D" w:rsidR="006E4797" w:rsidRPr="00940423" w:rsidRDefault="003141D4">
      <w:pPr>
        <w:rPr>
          <w:b/>
          <w:bCs/>
          <w:iCs/>
        </w:rPr>
      </w:pPr>
      <w:r w:rsidRPr="00940423">
        <w:rPr>
          <w:b/>
          <w:bCs/>
          <w:iCs/>
        </w:rPr>
        <w:t xml:space="preserve">What </w:t>
      </w:r>
      <w:r w:rsidR="00FA5E07" w:rsidRPr="00940423">
        <w:rPr>
          <w:b/>
          <w:bCs/>
          <w:iCs/>
        </w:rPr>
        <w:t>to do</w:t>
      </w:r>
    </w:p>
    <w:p w14:paraId="3A76B67C" w14:textId="296EA5E9" w:rsidR="00FA5E07" w:rsidRPr="001C2C35" w:rsidRDefault="003141D4">
      <w:r>
        <w:t>S</w:t>
      </w:r>
      <w:r w:rsidR="00FA5E07">
        <w:t>ucc</w:t>
      </w:r>
      <w:r w:rsidR="00D07634">
        <w:t xml:space="preserve">essful double resin injection </w:t>
      </w:r>
      <w:r>
        <w:t xml:space="preserve">is </w:t>
      </w:r>
      <w:r w:rsidR="00FA5E07">
        <w:t>achieved when both the intrahepatic bile ducts</w:t>
      </w:r>
      <w:r w:rsidR="00D07634">
        <w:t xml:space="preserve"> and portal vein vasculature </w:t>
      </w:r>
      <w:r>
        <w:t xml:space="preserve">are </w:t>
      </w:r>
      <w:r w:rsidR="00FA5E07">
        <w:t xml:space="preserve">well filled. As a quality control </w:t>
      </w:r>
      <w:r w:rsidR="00C82762">
        <w:t>step, clearing</w:t>
      </w:r>
      <w:r w:rsidR="00A74CBB">
        <w:t xml:space="preserve"> </w:t>
      </w:r>
      <w:r w:rsidR="0061644F">
        <w:t>one lobe (for example</w:t>
      </w:r>
      <w:r w:rsidR="00017BCC">
        <w:t>,</w:t>
      </w:r>
      <w:r w:rsidR="0061644F">
        <w:t xml:space="preserve"> </w:t>
      </w:r>
      <w:r w:rsidR="00FA5E07">
        <w:t>the left lateral lobe</w:t>
      </w:r>
      <w:r w:rsidR="0061644F">
        <w:t>)</w:t>
      </w:r>
      <w:r w:rsidR="00FA5E07">
        <w:t xml:space="preserve"> </w:t>
      </w:r>
      <w:r w:rsidR="37D61440">
        <w:t>allows for verification of a</w:t>
      </w:r>
      <w:r w:rsidR="0061644F">
        <w:t xml:space="preserve"> successful</w:t>
      </w:r>
      <w:r w:rsidR="00FA5E07">
        <w:t xml:space="preserve"> injection</w:t>
      </w:r>
      <w:r w:rsidR="00997445">
        <w:t xml:space="preserve">, followed by imaging of </w:t>
      </w:r>
      <w:r w:rsidR="0061644F">
        <w:t>lobes of interest</w:t>
      </w:r>
      <w:r w:rsidR="00997445">
        <w:t>.</w:t>
      </w:r>
      <w:r w:rsidR="00E046C4">
        <w:t xml:space="preserve"> The optically cleared lobe can be scanned </w:t>
      </w:r>
      <w:r w:rsidR="007C7B80">
        <w:t xml:space="preserve">later </w:t>
      </w:r>
      <w:r w:rsidR="00E046C4">
        <w:t xml:space="preserve">using </w:t>
      </w:r>
      <w:proofErr w:type="spellStart"/>
      <w:r w:rsidR="00E046C4">
        <w:t>microCT</w:t>
      </w:r>
      <w:proofErr w:type="spellEnd"/>
      <w:r w:rsidR="00017BCC">
        <w:t xml:space="preserve">; </w:t>
      </w:r>
      <w:r w:rsidR="005F522A">
        <w:t>hence it is possible to optically clear the whole liver</w:t>
      </w:r>
      <w:r w:rsidR="00E046C4">
        <w:t>.</w:t>
      </w:r>
      <w:r w:rsidR="00FA5E07">
        <w:t xml:space="preserve"> In well</w:t>
      </w:r>
      <w:r>
        <w:t>-</w:t>
      </w:r>
      <w:r w:rsidR="00FA5E07">
        <w:t>injected</w:t>
      </w:r>
      <w:r w:rsidR="00B66BA2">
        <w:t xml:space="preserve"> mouse</w:t>
      </w:r>
      <w:r w:rsidR="00FA5E07">
        <w:t xml:space="preserve"> live</w:t>
      </w:r>
      <w:r w:rsidR="00D07634">
        <w:t>r</w:t>
      </w:r>
      <w:r>
        <w:t>,</w:t>
      </w:r>
      <w:r w:rsidR="00D07634">
        <w:t xml:space="preserve"> the portal vein vasculature </w:t>
      </w:r>
      <w:r w:rsidR="00B66BA2">
        <w:t xml:space="preserve">should be </w:t>
      </w:r>
      <w:r w:rsidR="00FA5E07">
        <w:t xml:space="preserve">filled with resin until </w:t>
      </w:r>
      <w:r w:rsidR="00D07634">
        <w:t xml:space="preserve">the liver periphery and resin </w:t>
      </w:r>
      <w:r w:rsidR="00B66BA2">
        <w:t xml:space="preserve">should be </w:t>
      </w:r>
      <w:r w:rsidR="00FA5E07">
        <w:t xml:space="preserve">visible in </w:t>
      </w:r>
      <w:r>
        <w:t>side-</w:t>
      </w:r>
      <w:r w:rsidR="00FA5E07">
        <w:t>branches</w:t>
      </w:r>
      <w:r w:rsidR="0061644F">
        <w:t xml:space="preserve"> (</w:t>
      </w:r>
      <w:r w:rsidR="0061644F" w:rsidRPr="00940423">
        <w:rPr>
          <w:b/>
          <w:bCs/>
        </w:rPr>
        <w:t>Fig</w:t>
      </w:r>
      <w:r w:rsidR="00017BCC" w:rsidRPr="00940423">
        <w:rPr>
          <w:b/>
          <w:bCs/>
        </w:rPr>
        <w:t>ure</w:t>
      </w:r>
      <w:r w:rsidR="0061644F" w:rsidRPr="00940423">
        <w:rPr>
          <w:b/>
          <w:bCs/>
        </w:rPr>
        <w:t xml:space="preserve"> </w:t>
      </w:r>
      <w:r w:rsidR="00E046C4" w:rsidRPr="00940423">
        <w:rPr>
          <w:b/>
          <w:bCs/>
        </w:rPr>
        <w:t>4</w:t>
      </w:r>
      <w:r w:rsidR="00887A70">
        <w:t>)</w:t>
      </w:r>
      <w:r w:rsidR="00FC466C">
        <w:t>,</w:t>
      </w:r>
      <w:r w:rsidR="00887A70">
        <w:t xml:space="preserve"> and this architecture is faithfully recapitulated in </w:t>
      </w:r>
      <w:proofErr w:type="spellStart"/>
      <w:r w:rsidR="00887A70">
        <w:t>microCT</w:t>
      </w:r>
      <w:proofErr w:type="spellEnd"/>
      <w:r w:rsidR="00887A70">
        <w:t xml:space="preserve"> scanned and segmented data</w:t>
      </w:r>
      <w:r w:rsidR="00FA5E07">
        <w:t xml:space="preserve">. Further, </w:t>
      </w:r>
      <w:r>
        <w:t>well-</w:t>
      </w:r>
      <w:r w:rsidR="00FA5E07">
        <w:t>injected intrahepatic bile ducts</w:t>
      </w:r>
      <w:r w:rsidR="00D07634">
        <w:t xml:space="preserve"> </w:t>
      </w:r>
      <w:r w:rsidR="00B66BA2">
        <w:t xml:space="preserve">should be </w:t>
      </w:r>
      <w:r w:rsidR="00D07634">
        <w:t xml:space="preserve">visible next to the main portal vein branches </w:t>
      </w:r>
      <w:r w:rsidR="00B66BA2">
        <w:t xml:space="preserve">extending </w:t>
      </w:r>
      <w:r w:rsidR="00D07634">
        <w:t>almost to the periphery</w:t>
      </w:r>
      <w:r>
        <w:t>,</w:t>
      </w:r>
      <w:r w:rsidR="00D07634">
        <w:t xml:space="preserve"> and resin </w:t>
      </w:r>
      <w:r w:rsidR="00B66BA2">
        <w:t>should be</w:t>
      </w:r>
      <w:r w:rsidR="00D07634">
        <w:t xml:space="preserve"> visible in the major side</w:t>
      </w:r>
      <w:r w:rsidR="00017BCC">
        <w:t xml:space="preserve"> </w:t>
      </w:r>
      <w:r w:rsidR="00D07634">
        <w:t xml:space="preserve">branches. </w:t>
      </w:r>
      <w:r w:rsidR="00FA5E07">
        <w:t xml:space="preserve">If the </w:t>
      </w:r>
      <w:r w:rsidR="00FC466C">
        <w:t>control</w:t>
      </w:r>
      <w:r w:rsidR="00D07634">
        <w:t xml:space="preserve"> lobe </w:t>
      </w:r>
      <w:r w:rsidR="00B66BA2">
        <w:t xml:space="preserve">passes </w:t>
      </w:r>
      <w:r>
        <w:t xml:space="preserve">the </w:t>
      </w:r>
      <w:r w:rsidR="00D07634">
        <w:t xml:space="preserve">quality control step, the </w:t>
      </w:r>
      <w:r w:rsidR="00FC466C">
        <w:t>lobes of interest</w:t>
      </w:r>
      <w:r w:rsidR="00E046C4">
        <w:t xml:space="preserve"> (included the optically cleared one)</w:t>
      </w:r>
      <w:r w:rsidR="00D07634">
        <w:t xml:space="preserve"> </w:t>
      </w:r>
      <w:r w:rsidR="00B66BA2">
        <w:t xml:space="preserve">can be </w:t>
      </w:r>
      <w:r w:rsidR="00FA5E07">
        <w:t xml:space="preserve">scanned with </w:t>
      </w:r>
      <w:proofErr w:type="spellStart"/>
      <w:r w:rsidR="00FA5E07">
        <w:t>microCT</w:t>
      </w:r>
      <w:proofErr w:type="spellEnd"/>
      <w:r w:rsidR="00D07634">
        <w:t>. The result</w:t>
      </w:r>
      <w:r w:rsidR="00FA5E07">
        <w:t xml:space="preserve"> of the segmented data</w:t>
      </w:r>
      <w:r w:rsidR="00D07634">
        <w:t xml:space="preserve"> from </w:t>
      </w:r>
      <w:r>
        <w:t>a well-</w:t>
      </w:r>
      <w:r w:rsidR="00D07634">
        <w:t xml:space="preserve">injected liver </w:t>
      </w:r>
      <w:r w:rsidR="00B66BA2">
        <w:t>is shown</w:t>
      </w:r>
      <w:r w:rsidR="00FA5E07">
        <w:t xml:space="preserve"> for </w:t>
      </w:r>
      <w:r w:rsidR="00B66BA2">
        <w:t xml:space="preserve">a </w:t>
      </w:r>
      <w:r w:rsidR="00FA5E07">
        <w:t>P15 mouse (</w:t>
      </w:r>
      <w:r w:rsidR="00FA5E07" w:rsidRPr="00940423">
        <w:rPr>
          <w:b/>
          <w:bCs/>
        </w:rPr>
        <w:t>Fig</w:t>
      </w:r>
      <w:r w:rsidR="00017BCC" w:rsidRPr="00940423">
        <w:rPr>
          <w:b/>
          <w:bCs/>
        </w:rPr>
        <w:t>ure</w:t>
      </w:r>
      <w:r w:rsidR="00FA5E07" w:rsidRPr="00940423">
        <w:rPr>
          <w:b/>
          <w:bCs/>
        </w:rPr>
        <w:t xml:space="preserve"> </w:t>
      </w:r>
      <w:r w:rsidR="00E046C4" w:rsidRPr="00940423">
        <w:rPr>
          <w:b/>
          <w:bCs/>
        </w:rPr>
        <w:t>4</w:t>
      </w:r>
      <w:proofErr w:type="gramStart"/>
      <w:r w:rsidR="00FC466C" w:rsidRPr="00940423">
        <w:rPr>
          <w:b/>
          <w:bCs/>
        </w:rPr>
        <w:t>A,B</w:t>
      </w:r>
      <w:proofErr w:type="gramEnd"/>
      <w:r w:rsidR="00FA5E07">
        <w:t xml:space="preserve">) and </w:t>
      </w:r>
      <w:r w:rsidR="00B66BA2">
        <w:t xml:space="preserve">an </w:t>
      </w:r>
      <w:r w:rsidR="00FA5E07">
        <w:t>adult mouse (</w:t>
      </w:r>
      <w:r w:rsidR="00FA5E07" w:rsidRPr="00940423">
        <w:rPr>
          <w:b/>
          <w:bCs/>
        </w:rPr>
        <w:t>Fig</w:t>
      </w:r>
      <w:r w:rsidR="00017BCC" w:rsidRPr="00940423">
        <w:rPr>
          <w:b/>
          <w:bCs/>
        </w:rPr>
        <w:t>ure</w:t>
      </w:r>
      <w:r w:rsidR="00FA5E07" w:rsidRPr="00940423">
        <w:rPr>
          <w:b/>
          <w:bCs/>
        </w:rPr>
        <w:t xml:space="preserve"> </w:t>
      </w:r>
      <w:r w:rsidR="00E046C4" w:rsidRPr="00940423">
        <w:rPr>
          <w:b/>
          <w:bCs/>
        </w:rPr>
        <w:t>4</w:t>
      </w:r>
      <w:r w:rsidR="00FC466C" w:rsidRPr="00940423">
        <w:rPr>
          <w:b/>
          <w:bCs/>
        </w:rPr>
        <w:t>C,D</w:t>
      </w:r>
      <w:r w:rsidR="00FA5E07">
        <w:t xml:space="preserve">). </w:t>
      </w:r>
    </w:p>
    <w:p w14:paraId="6ED004CC" w14:textId="0F0061A5" w:rsidR="00D07634" w:rsidRPr="001C2C35" w:rsidRDefault="00D07634"/>
    <w:p w14:paraId="1CAEA70C" w14:textId="460EB6E8" w:rsidR="00D07634" w:rsidRPr="00940423" w:rsidRDefault="003141D4">
      <w:pPr>
        <w:rPr>
          <w:b/>
          <w:bCs/>
          <w:iCs/>
        </w:rPr>
      </w:pPr>
      <w:r w:rsidRPr="00940423">
        <w:rPr>
          <w:b/>
          <w:bCs/>
          <w:iCs/>
        </w:rPr>
        <w:t xml:space="preserve">What </w:t>
      </w:r>
      <w:r w:rsidR="00D07634" w:rsidRPr="00940423">
        <w:rPr>
          <w:b/>
          <w:bCs/>
          <w:iCs/>
        </w:rPr>
        <w:t>not to do</w:t>
      </w:r>
    </w:p>
    <w:p w14:paraId="68EE47BC" w14:textId="571251C1" w:rsidR="00F956B1" w:rsidRDefault="00F956B1" w:rsidP="00F956B1">
      <w:r w:rsidRPr="001C2C35">
        <w:lastRenderedPageBreak/>
        <w:t>Intact liver tissue is a prerequisite for successful injection. Take extra care when cutting the abdominal cavity and diaphragm not to accident</w:t>
      </w:r>
      <w:r w:rsidR="00017BCC">
        <w:t>al</w:t>
      </w:r>
      <w:r w:rsidRPr="001C2C35">
        <w:t xml:space="preserve">ly nick the liver tissue. If there is physical damage to the liver during this procedure, the resin is </w:t>
      </w:r>
      <w:r w:rsidR="00E046C4">
        <w:t>very</w:t>
      </w:r>
      <w:r w:rsidRPr="001C2C35">
        <w:t xml:space="preserve"> likely to leak out during portal vein injection </w:t>
      </w:r>
      <w:r w:rsidRPr="001C2C35">
        <w:rPr>
          <w:color w:val="000000" w:themeColor="text1"/>
        </w:rPr>
        <w:t>(</w:t>
      </w:r>
      <w:r w:rsidRPr="00940423">
        <w:rPr>
          <w:b/>
          <w:bCs/>
          <w:color w:val="000000" w:themeColor="text1"/>
        </w:rPr>
        <w:t>Fig</w:t>
      </w:r>
      <w:r w:rsidR="00017BCC" w:rsidRPr="00940423">
        <w:rPr>
          <w:b/>
          <w:bCs/>
          <w:color w:val="000000" w:themeColor="text1"/>
        </w:rPr>
        <w:t>ure</w:t>
      </w:r>
      <w:r w:rsidRPr="00940423">
        <w:rPr>
          <w:b/>
          <w:bCs/>
          <w:color w:val="000000" w:themeColor="text1"/>
        </w:rPr>
        <w:t xml:space="preserve"> </w:t>
      </w:r>
      <w:r w:rsidR="00E046C4" w:rsidRPr="00940423">
        <w:rPr>
          <w:b/>
          <w:bCs/>
          <w:color w:val="000000" w:themeColor="text1"/>
        </w:rPr>
        <w:t>5</w:t>
      </w:r>
      <w:r w:rsidRPr="00940423">
        <w:rPr>
          <w:b/>
          <w:bCs/>
          <w:color w:val="000000" w:themeColor="text1"/>
        </w:rPr>
        <w:t>A</w:t>
      </w:r>
      <w:r w:rsidRPr="001C2C35">
        <w:rPr>
          <w:color w:val="000000" w:themeColor="text1"/>
        </w:rPr>
        <w:t xml:space="preserve">). </w:t>
      </w:r>
      <w:r w:rsidRPr="001C2C35">
        <w:t xml:space="preserve">It is not possible to achieve a good injection of the vascular system if the liver is physically damaged. </w:t>
      </w:r>
    </w:p>
    <w:p w14:paraId="37EFB68F" w14:textId="77777777" w:rsidR="00017BCC" w:rsidRPr="001C2C35" w:rsidRDefault="00017BCC" w:rsidP="00F956B1"/>
    <w:p w14:paraId="742B47EC" w14:textId="4AB7A3E7" w:rsidR="00F956B1" w:rsidRDefault="00D07634" w:rsidP="00F956B1">
      <w:r w:rsidRPr="001C2C35">
        <w:t>One of the</w:t>
      </w:r>
      <w:r w:rsidR="00F956B1" w:rsidRPr="001C2C35">
        <w:t xml:space="preserve"> c</w:t>
      </w:r>
      <w:r w:rsidRPr="001C2C35">
        <w:t xml:space="preserve">ommon mistakes </w:t>
      </w:r>
      <w:r w:rsidR="00F956B1" w:rsidRPr="001C2C35">
        <w:t xml:space="preserve">is underfilling the liver with resin that can lead to challenges for visualization or analysis. One of the causes for system underfilling is resin hardening prematurely in the needle or the tip of the tubing before the injection is </w:t>
      </w:r>
      <w:r w:rsidR="00F956B1" w:rsidRPr="001C2C35">
        <w:rPr>
          <w:color w:val="000000" w:themeColor="text1"/>
        </w:rPr>
        <w:t>completed (</w:t>
      </w:r>
      <w:r w:rsidR="00F956B1" w:rsidRPr="00940423">
        <w:rPr>
          <w:b/>
          <w:bCs/>
          <w:color w:val="000000" w:themeColor="text1"/>
        </w:rPr>
        <w:t>Fig</w:t>
      </w:r>
      <w:r w:rsidR="00017BCC" w:rsidRPr="00940423">
        <w:rPr>
          <w:b/>
          <w:bCs/>
          <w:color w:val="000000" w:themeColor="text1"/>
        </w:rPr>
        <w:t>ure</w:t>
      </w:r>
      <w:r w:rsidR="00F956B1" w:rsidRPr="00940423">
        <w:rPr>
          <w:b/>
          <w:bCs/>
          <w:color w:val="000000" w:themeColor="text1"/>
        </w:rPr>
        <w:t xml:space="preserve"> </w:t>
      </w:r>
      <w:r w:rsidR="00E046C4" w:rsidRPr="00940423">
        <w:rPr>
          <w:b/>
          <w:bCs/>
          <w:color w:val="000000" w:themeColor="text1"/>
        </w:rPr>
        <w:t>5</w:t>
      </w:r>
      <w:r w:rsidR="00F956B1" w:rsidRPr="00940423">
        <w:rPr>
          <w:b/>
          <w:bCs/>
          <w:color w:val="000000" w:themeColor="text1"/>
        </w:rPr>
        <w:t>B</w:t>
      </w:r>
      <w:r w:rsidR="00F956B1" w:rsidRPr="001C2C35">
        <w:rPr>
          <w:color w:val="000000" w:themeColor="text1"/>
        </w:rPr>
        <w:t xml:space="preserve">, blue arrowheads, brackets depict large bubbles). </w:t>
      </w:r>
      <w:r w:rsidR="00F956B1" w:rsidRPr="001C2C35">
        <w:t>A good practice is to use one injection set per animal and work fast after the curing agent is added to the resin. If the resin hardens during the injection (which can be observed by a half-filled system, here exemplified with a half-filled portal vein vasculature) remove the tubing, cut the tip of the tubing (always diagonally to create a beveled tip),</w:t>
      </w:r>
      <w:r w:rsidR="00017BCC">
        <w:t xml:space="preserve"> and</w:t>
      </w:r>
      <w:r w:rsidR="00F956B1" w:rsidRPr="001C2C35">
        <w:t xml:space="preserve"> push the plunger</w:t>
      </w:r>
      <w:r w:rsidR="00017BCC">
        <w:t>. I</w:t>
      </w:r>
      <w:r w:rsidR="00F956B1" w:rsidRPr="001C2C35">
        <w:t>f resin begins to drip again</w:t>
      </w:r>
      <w:r w:rsidR="00017BCC">
        <w:t>,</w:t>
      </w:r>
      <w:r w:rsidR="00F956B1" w:rsidRPr="001C2C35">
        <w:t xml:space="preserve"> carefully re-insert the tubing and secure it with the suture. If the resin has hardened in the needle, replace the tubing completely</w:t>
      </w:r>
      <w:r w:rsidR="00017BCC">
        <w:t>,</w:t>
      </w:r>
      <w:r w:rsidR="00F956B1" w:rsidRPr="001C2C35">
        <w:t xml:space="preserve"> fill </w:t>
      </w:r>
      <w:r w:rsidR="00017BCC">
        <w:t xml:space="preserve">it </w:t>
      </w:r>
      <w:r w:rsidR="00F956B1" w:rsidRPr="001C2C35">
        <w:t>with resin (avoiding bubbles)</w:t>
      </w:r>
      <w:r w:rsidR="00017BCC">
        <w:t>,</w:t>
      </w:r>
      <w:r w:rsidR="00F956B1" w:rsidRPr="001C2C35">
        <w:t xml:space="preserve"> carefully re-insert the tubing</w:t>
      </w:r>
      <w:r w:rsidR="00017BCC">
        <w:t>,</w:t>
      </w:r>
      <w:r w:rsidR="00F956B1" w:rsidRPr="001C2C35">
        <w:t xml:space="preserve"> and</w:t>
      </w:r>
      <w:r w:rsidR="00017BCC">
        <w:t xml:space="preserve"> </w:t>
      </w:r>
      <w:r w:rsidR="00F956B1" w:rsidRPr="001C2C35">
        <w:t>secure it with the suture. It can be challenging to replace the tubing</w:t>
      </w:r>
      <w:r w:rsidR="00017BCC">
        <w:t>,</w:t>
      </w:r>
      <w:r w:rsidR="00894482">
        <w:t xml:space="preserve"> especially</w:t>
      </w:r>
      <w:r w:rsidR="00F956B1" w:rsidRPr="001C2C35">
        <w:t xml:space="preserve"> in young postnatal mice &lt;P30, as the tissue is more fragile. Another cause of poor resin filling of portal vein vasculature can be insufficient </w:t>
      </w:r>
      <w:proofErr w:type="spellStart"/>
      <w:r w:rsidR="00F956B1" w:rsidRPr="001C2C35">
        <w:t>transcardial</w:t>
      </w:r>
      <w:proofErr w:type="spellEnd"/>
      <w:r w:rsidR="00F956B1" w:rsidRPr="001C2C35">
        <w:t xml:space="preserve"> perfusion </w:t>
      </w:r>
      <w:r w:rsidR="00F956B1" w:rsidRPr="001C2C35">
        <w:rPr>
          <w:color w:val="000000" w:themeColor="text1"/>
        </w:rPr>
        <w:t>(</w:t>
      </w:r>
      <w:r w:rsidR="00F956B1" w:rsidRPr="00940423">
        <w:rPr>
          <w:b/>
          <w:bCs/>
          <w:color w:val="000000" w:themeColor="text1"/>
        </w:rPr>
        <w:t>Fig</w:t>
      </w:r>
      <w:r w:rsidR="00017BCC" w:rsidRPr="00940423">
        <w:rPr>
          <w:b/>
          <w:bCs/>
          <w:color w:val="000000" w:themeColor="text1"/>
        </w:rPr>
        <w:t>ure</w:t>
      </w:r>
      <w:r w:rsidR="00F956B1" w:rsidRPr="00940423">
        <w:rPr>
          <w:b/>
          <w:bCs/>
          <w:color w:val="000000" w:themeColor="text1"/>
        </w:rPr>
        <w:t xml:space="preserve"> </w:t>
      </w:r>
      <w:r w:rsidR="00E046C4" w:rsidRPr="00940423">
        <w:rPr>
          <w:b/>
          <w:bCs/>
          <w:color w:val="000000" w:themeColor="text1"/>
        </w:rPr>
        <w:t>5</w:t>
      </w:r>
      <w:r w:rsidR="00FC1C3B" w:rsidRPr="00940423">
        <w:rPr>
          <w:b/>
          <w:bCs/>
          <w:color w:val="000000" w:themeColor="text1"/>
        </w:rPr>
        <w:t>C</w:t>
      </w:r>
      <w:r w:rsidR="004A4EB1" w:rsidRPr="001C2C35">
        <w:rPr>
          <w:color w:val="000000" w:themeColor="text1"/>
        </w:rPr>
        <w:t xml:space="preserve">, blue arrowheads </w:t>
      </w:r>
      <w:r w:rsidR="008A48F1" w:rsidRPr="001C2C35">
        <w:rPr>
          <w:color w:val="000000" w:themeColor="text1"/>
        </w:rPr>
        <w:t>denote</w:t>
      </w:r>
      <w:r w:rsidR="004A4EB1" w:rsidRPr="001C2C35">
        <w:rPr>
          <w:color w:val="000000" w:themeColor="text1"/>
        </w:rPr>
        <w:t xml:space="preserve"> blood visible in terminal branches</w:t>
      </w:r>
      <w:r w:rsidR="00F956B1" w:rsidRPr="001C2C35">
        <w:rPr>
          <w:color w:val="000000" w:themeColor="text1"/>
        </w:rPr>
        <w:t xml:space="preserve">). </w:t>
      </w:r>
      <w:r w:rsidR="00F956B1" w:rsidRPr="001C2C35">
        <w:t xml:space="preserve">This can be observed when the tips of the vessels are filled with blood instead of resin. To avoid this, ensure that the portal vein (outside the liver) does not contain any blood before the injection. </w:t>
      </w:r>
      <w:r w:rsidR="00017BCC">
        <w:t>The</w:t>
      </w:r>
      <w:r w:rsidR="00017BCC" w:rsidRPr="001C2C35">
        <w:t xml:space="preserve"> </w:t>
      </w:r>
      <w:r w:rsidR="00F956B1" w:rsidRPr="001C2C35">
        <w:t xml:space="preserve">third cause of underfilled liver is when the tubing is inserted too deep into the liver and enters a branch towards one of the lobes. To prevent this, insert the tubing at </w:t>
      </w:r>
      <w:r w:rsidR="00017BCC">
        <w:t xml:space="preserve">a </w:t>
      </w:r>
      <w:r w:rsidR="00695B03" w:rsidRPr="001C2C35">
        <w:t>minimum</w:t>
      </w:r>
      <w:r w:rsidR="00F956B1" w:rsidRPr="001C2C35">
        <w:t xml:space="preserve"> </w:t>
      </w:r>
      <w:r w:rsidR="00695B03">
        <w:t xml:space="preserve">of </w:t>
      </w:r>
      <w:r w:rsidR="004A4EB1" w:rsidRPr="001C2C35">
        <w:t>0.5</w:t>
      </w:r>
      <w:r w:rsidR="00F956B1" w:rsidRPr="001C2C35">
        <w:t xml:space="preserve"> cm from the entry to the liver.</w:t>
      </w:r>
    </w:p>
    <w:p w14:paraId="187D7D1D" w14:textId="77777777" w:rsidR="0074095F" w:rsidRPr="001C2C35" w:rsidRDefault="0074095F" w:rsidP="00F956B1"/>
    <w:p w14:paraId="3529EE00" w14:textId="0217BE92" w:rsidR="00EC38E5" w:rsidRDefault="00F956B1">
      <w:pPr>
        <w:rPr>
          <w:color w:val="000000" w:themeColor="text1"/>
        </w:rPr>
      </w:pPr>
      <w:r>
        <w:t xml:space="preserve">Conversely, </w:t>
      </w:r>
      <w:r w:rsidR="00D07634">
        <w:t>one</w:t>
      </w:r>
      <w:r w:rsidR="00EC38E5">
        <w:t>,</w:t>
      </w:r>
      <w:r w:rsidR="00D07634">
        <w:t xml:space="preserve"> or both</w:t>
      </w:r>
      <w:r w:rsidR="00EC38E5">
        <w:t>,</w:t>
      </w:r>
      <w:r w:rsidR="00D07634">
        <w:t xml:space="preserve"> of the systems </w:t>
      </w:r>
      <w:r w:rsidR="00B33EE4">
        <w:t>become</w:t>
      </w:r>
      <w:r w:rsidR="00A615E0">
        <w:t xml:space="preserve"> </w:t>
      </w:r>
      <w:r w:rsidR="00D07634">
        <w:t>overfilled with resin (</w:t>
      </w:r>
      <w:r w:rsidR="00D07634" w:rsidRPr="00940423">
        <w:rPr>
          <w:b/>
          <w:bCs/>
        </w:rPr>
        <w:t>Fig</w:t>
      </w:r>
      <w:r w:rsidR="00017BCC" w:rsidRPr="00940423">
        <w:rPr>
          <w:b/>
          <w:bCs/>
        </w:rPr>
        <w:t>ure</w:t>
      </w:r>
      <w:r w:rsidR="00D07634" w:rsidRPr="00940423">
        <w:rPr>
          <w:b/>
          <w:bCs/>
        </w:rPr>
        <w:t xml:space="preserve"> </w:t>
      </w:r>
      <w:r w:rsidR="00E046C4" w:rsidRPr="00940423">
        <w:rPr>
          <w:b/>
          <w:bCs/>
        </w:rPr>
        <w:t>5</w:t>
      </w:r>
      <w:r w:rsidR="004A4EB1" w:rsidRPr="00940423">
        <w:rPr>
          <w:b/>
          <w:bCs/>
        </w:rPr>
        <w:t>D</w:t>
      </w:r>
      <w:r w:rsidR="00D07634">
        <w:t>). It is necessary to</w:t>
      </w:r>
      <w:r w:rsidR="00EC38E5">
        <w:t xml:space="preserve"> visually</w:t>
      </w:r>
      <w:r w:rsidR="00D07634">
        <w:t xml:space="preserve"> </w:t>
      </w:r>
      <w:r w:rsidR="00EC38E5">
        <w:t xml:space="preserve">monitor </w:t>
      </w:r>
      <w:r w:rsidR="00D07634">
        <w:t xml:space="preserve">the liver throughout the injection. </w:t>
      </w:r>
      <w:r w:rsidR="00577E21">
        <w:t>B</w:t>
      </w:r>
      <w:r w:rsidR="00D07634">
        <w:t>iliary system casting with resin is more challenging</w:t>
      </w:r>
      <w:r w:rsidR="00577E21">
        <w:t xml:space="preserve"> than portal vein resin </w:t>
      </w:r>
      <w:r w:rsidR="00695B03">
        <w:t>casting since</w:t>
      </w:r>
      <w:r w:rsidR="00D07634">
        <w:t xml:space="preserve"> </w:t>
      </w:r>
      <w:r w:rsidR="00EC38E5">
        <w:t xml:space="preserve">resin-filled </w:t>
      </w:r>
      <w:r w:rsidR="00D07634">
        <w:t xml:space="preserve">ducts are </w:t>
      </w:r>
      <w:r>
        <w:t>only faintly</w:t>
      </w:r>
      <w:r w:rsidR="00D07634">
        <w:t xml:space="preserve"> visible on the liver </w:t>
      </w:r>
      <w:r w:rsidR="00476C5D">
        <w:t>surface,</w:t>
      </w:r>
      <w:r w:rsidR="00577E21">
        <w:t xml:space="preserve"> and it is difficult to assess when the system is nearly full and </w:t>
      </w:r>
      <w:r w:rsidR="00E046C4">
        <w:t>when to</w:t>
      </w:r>
      <w:r w:rsidR="00577E21">
        <w:t xml:space="preserve"> stop</w:t>
      </w:r>
      <w:r w:rsidR="00D07634">
        <w:t xml:space="preserve">. When small </w:t>
      </w:r>
      <w:r w:rsidR="00577E21">
        <w:t xml:space="preserve">yellow </w:t>
      </w:r>
      <w:r w:rsidR="00D07634">
        <w:t>resin dots appear on the liver surface</w:t>
      </w:r>
      <w:r w:rsidR="00C90CCB">
        <w:t xml:space="preserve"> (</w:t>
      </w:r>
      <w:r w:rsidR="00C90CCB" w:rsidRPr="00940423">
        <w:rPr>
          <w:b/>
          <w:bCs/>
        </w:rPr>
        <w:t>Fig</w:t>
      </w:r>
      <w:r w:rsidR="00017BCC">
        <w:rPr>
          <w:b/>
          <w:bCs/>
        </w:rPr>
        <w:t>ure</w:t>
      </w:r>
      <w:r w:rsidR="00C90CCB" w:rsidRPr="00940423">
        <w:rPr>
          <w:b/>
          <w:bCs/>
        </w:rPr>
        <w:t xml:space="preserve"> 2C</w:t>
      </w:r>
      <w:r w:rsidR="00E046C4" w:rsidRPr="00940423">
        <w:rPr>
          <w:b/>
          <w:bCs/>
        </w:rPr>
        <w:t>i</w:t>
      </w:r>
      <w:r w:rsidR="00C90CCB">
        <w:t>, blue arrowhead)</w:t>
      </w:r>
      <w:r w:rsidR="00EC38E5">
        <w:t>, this is a</w:t>
      </w:r>
      <w:r w:rsidR="00D07634">
        <w:t xml:space="preserve"> sign that the</w:t>
      </w:r>
      <w:r w:rsidR="00EC38E5">
        <w:t xml:space="preserve"> biliary</w:t>
      </w:r>
      <w:r w:rsidR="00D07634">
        <w:t xml:space="preserve"> system </w:t>
      </w:r>
      <w:r w:rsidR="00EC38E5">
        <w:t xml:space="preserve">is </w:t>
      </w:r>
      <w:proofErr w:type="gramStart"/>
      <w:r w:rsidR="00D07634">
        <w:t xml:space="preserve">completely </w:t>
      </w:r>
      <w:r w:rsidR="00695B03">
        <w:t>filled</w:t>
      </w:r>
      <w:proofErr w:type="gramEnd"/>
      <w:r w:rsidR="00695B03">
        <w:t>,</w:t>
      </w:r>
      <w:r w:rsidR="00D07634">
        <w:t xml:space="preserve"> and the resin </w:t>
      </w:r>
      <w:r w:rsidR="00EC38E5">
        <w:t xml:space="preserve">is starting </w:t>
      </w:r>
      <w:r w:rsidR="00D07634">
        <w:t xml:space="preserve">to leak </w:t>
      </w:r>
      <w:r w:rsidR="00EC38E5">
        <w:t xml:space="preserve">out of </w:t>
      </w:r>
      <w:r w:rsidR="00D07634">
        <w:t xml:space="preserve">the ducts. Minor resin leakage can be manually corrected during </w:t>
      </w:r>
      <w:proofErr w:type="spellStart"/>
      <w:r w:rsidR="00D07634">
        <w:t>microCT</w:t>
      </w:r>
      <w:proofErr w:type="spellEnd"/>
      <w:r w:rsidR="00D07634">
        <w:t xml:space="preserve"> data </w:t>
      </w:r>
      <w:r w:rsidR="00D07634" w:rsidRPr="1C1EEDFA">
        <w:rPr>
          <w:color w:val="000000" w:themeColor="text1"/>
        </w:rPr>
        <w:t>segmentation (</w:t>
      </w:r>
      <w:r w:rsidR="00D07634" w:rsidRPr="00940423">
        <w:rPr>
          <w:b/>
          <w:bCs/>
          <w:color w:val="000000" w:themeColor="text1"/>
        </w:rPr>
        <w:t>Fig</w:t>
      </w:r>
      <w:r w:rsidR="00017BCC">
        <w:rPr>
          <w:b/>
          <w:bCs/>
          <w:color w:val="000000" w:themeColor="text1"/>
        </w:rPr>
        <w:t>ure</w:t>
      </w:r>
      <w:r w:rsidR="00D07634" w:rsidRPr="00940423">
        <w:rPr>
          <w:b/>
          <w:bCs/>
          <w:color w:val="000000" w:themeColor="text1"/>
        </w:rPr>
        <w:t xml:space="preserve"> </w:t>
      </w:r>
      <w:r w:rsidR="00E046C4" w:rsidRPr="00940423">
        <w:rPr>
          <w:b/>
          <w:bCs/>
          <w:color w:val="000000" w:themeColor="text1"/>
        </w:rPr>
        <w:t>5</w:t>
      </w:r>
      <w:r w:rsidR="004A4EB1" w:rsidRPr="00940423">
        <w:rPr>
          <w:b/>
          <w:bCs/>
          <w:color w:val="000000" w:themeColor="text1"/>
        </w:rPr>
        <w:t>D</w:t>
      </w:r>
      <w:r w:rsidR="004A4EB1" w:rsidRPr="1C1EEDFA">
        <w:rPr>
          <w:color w:val="000000" w:themeColor="text1"/>
        </w:rPr>
        <w:t>, right panels</w:t>
      </w:r>
      <w:r w:rsidR="00D07634" w:rsidRPr="1C1EEDFA">
        <w:rPr>
          <w:color w:val="000000" w:themeColor="text1"/>
        </w:rPr>
        <w:t xml:space="preserve">). </w:t>
      </w:r>
    </w:p>
    <w:p w14:paraId="2E8C692F" w14:textId="77777777" w:rsidR="00017BCC" w:rsidRPr="001C2C35" w:rsidRDefault="00017BCC"/>
    <w:p w14:paraId="0C76B768" w14:textId="3153D122" w:rsidR="00FA5E07" w:rsidRPr="001C2C35" w:rsidRDefault="00D07634">
      <w:r>
        <w:t xml:space="preserve">If the injection pressure </w:t>
      </w:r>
      <w:r w:rsidR="00EC38E5">
        <w:t>is too</w:t>
      </w:r>
      <w:r>
        <w:t xml:space="preserve"> high</w:t>
      </w:r>
      <w:r w:rsidR="00EC38E5">
        <w:t>, this can</w:t>
      </w:r>
      <w:r>
        <w:t xml:space="preserve"> cause vessel</w:t>
      </w:r>
      <w:r w:rsidR="00D3646D">
        <w:t>s</w:t>
      </w:r>
      <w:r>
        <w:t xml:space="preserve"> or </w:t>
      </w:r>
      <w:r w:rsidRPr="1C1EEDFA">
        <w:rPr>
          <w:color w:val="000000" w:themeColor="text1"/>
        </w:rPr>
        <w:t>duct</w:t>
      </w:r>
      <w:r w:rsidR="00D3646D" w:rsidRPr="1C1EEDFA">
        <w:rPr>
          <w:color w:val="000000" w:themeColor="text1"/>
        </w:rPr>
        <w:t>s to</w:t>
      </w:r>
      <w:r w:rsidRPr="1C1EEDFA">
        <w:rPr>
          <w:color w:val="000000" w:themeColor="text1"/>
        </w:rPr>
        <w:t xml:space="preserve"> rupture (</w:t>
      </w:r>
      <w:r w:rsidRPr="00940423">
        <w:rPr>
          <w:b/>
          <w:bCs/>
          <w:color w:val="000000" w:themeColor="text1"/>
        </w:rPr>
        <w:t>Fig</w:t>
      </w:r>
      <w:r w:rsidR="00017BCC">
        <w:rPr>
          <w:b/>
          <w:bCs/>
          <w:color w:val="000000" w:themeColor="text1"/>
        </w:rPr>
        <w:t>ure</w:t>
      </w:r>
      <w:r w:rsidRPr="00940423">
        <w:rPr>
          <w:b/>
          <w:bCs/>
          <w:color w:val="000000" w:themeColor="text1"/>
        </w:rPr>
        <w:t xml:space="preserve"> </w:t>
      </w:r>
      <w:r w:rsidR="00E046C4" w:rsidRPr="00940423">
        <w:rPr>
          <w:b/>
          <w:bCs/>
          <w:color w:val="000000" w:themeColor="text1"/>
        </w:rPr>
        <w:t>5</w:t>
      </w:r>
      <w:r w:rsidR="004A4EB1" w:rsidRPr="00940423">
        <w:rPr>
          <w:b/>
          <w:bCs/>
          <w:color w:val="000000" w:themeColor="text1"/>
        </w:rPr>
        <w:t>E</w:t>
      </w:r>
      <w:r w:rsidRPr="1C1EEDFA">
        <w:rPr>
          <w:color w:val="000000" w:themeColor="text1"/>
        </w:rPr>
        <w:t>)</w:t>
      </w:r>
      <w:r w:rsidR="00BB016D" w:rsidRPr="1C1EEDFA">
        <w:rPr>
          <w:color w:val="000000" w:themeColor="text1"/>
        </w:rPr>
        <w:t xml:space="preserve">, </w:t>
      </w:r>
      <w:r w:rsidR="00BB016D">
        <w:t>irreversibly damaging vessel or duct architecture. T</w:t>
      </w:r>
      <w:r>
        <w:t xml:space="preserve">he liver </w:t>
      </w:r>
      <w:r w:rsidR="00EC38E5">
        <w:t xml:space="preserve">will </w:t>
      </w:r>
      <w:r>
        <w:t>not</w:t>
      </w:r>
      <w:r w:rsidR="00EC38E5">
        <w:t xml:space="preserve"> be</w:t>
      </w:r>
      <w:r>
        <w:t xml:space="preserve"> suitable for </w:t>
      </w:r>
      <w:proofErr w:type="spellStart"/>
      <w:r>
        <w:t>microCT</w:t>
      </w:r>
      <w:proofErr w:type="spellEnd"/>
      <w:r>
        <w:t xml:space="preserve"> scanning</w:t>
      </w:r>
      <w:r w:rsidR="00BB016D">
        <w:t xml:space="preserve"> or analysis</w:t>
      </w:r>
      <w:r>
        <w:t>. To avoid resin overfilling</w:t>
      </w:r>
      <w:r w:rsidR="00EC38E5">
        <w:t>,</w:t>
      </w:r>
      <w:r>
        <w:t xml:space="preserve"> optimize the right volume and pressure used for injection in </w:t>
      </w:r>
      <w:r w:rsidR="00FE43F0">
        <w:t xml:space="preserve">each </w:t>
      </w:r>
      <w:r w:rsidR="00BB016D">
        <w:t>mouse model</w:t>
      </w:r>
      <w:r>
        <w:t xml:space="preserve">. When working with mice that have been challenged </w:t>
      </w:r>
      <w:r w:rsidR="00EC38E5">
        <w:t xml:space="preserve">with a </w:t>
      </w:r>
      <w:r>
        <w:t>toxic diet, genetic modification</w:t>
      </w:r>
      <w:r w:rsidR="00EC38E5">
        <w:t>,</w:t>
      </w:r>
      <w:r>
        <w:t xml:space="preserve"> or </w:t>
      </w:r>
      <w:r w:rsidR="00EC38E5">
        <w:t xml:space="preserve">liver </w:t>
      </w:r>
      <w:r>
        <w:t>injury that affect</w:t>
      </w:r>
      <w:r w:rsidR="00A1155E">
        <w:t>s</w:t>
      </w:r>
      <w:r>
        <w:t xml:space="preserve"> </w:t>
      </w:r>
      <w:r w:rsidR="00A1155E">
        <w:t>the biliary or venous systems, or liver stiffness</w:t>
      </w:r>
      <w:r w:rsidR="00021F2B">
        <w:t>, the injection pressure and</w:t>
      </w:r>
      <w:r>
        <w:t xml:space="preserve"> volume</w:t>
      </w:r>
      <w:r w:rsidR="00021F2B">
        <w:t xml:space="preserve"> </w:t>
      </w:r>
      <w:r w:rsidR="00EC38E5">
        <w:t xml:space="preserve">may </w:t>
      </w:r>
      <w:r w:rsidR="00021F2B">
        <w:t xml:space="preserve">need to be adjusted as </w:t>
      </w:r>
      <w:r w:rsidR="00EC38E5">
        <w:t xml:space="preserve">volume and pressure tolerated may be different </w:t>
      </w:r>
      <w:r w:rsidR="00F956B1">
        <w:t>from</w:t>
      </w:r>
      <w:r w:rsidR="00A1155E">
        <w:t xml:space="preserve"> </w:t>
      </w:r>
      <w:r w:rsidR="00021F2B">
        <w:t xml:space="preserve">the </w:t>
      </w:r>
      <w:r>
        <w:t xml:space="preserve">wild type mice. </w:t>
      </w:r>
      <w:r w:rsidR="31F3AFFE">
        <w:t>This protocol describes</w:t>
      </w:r>
      <w:r w:rsidR="00A1155E">
        <w:t xml:space="preserve"> </w:t>
      </w:r>
      <w:r w:rsidR="00017BCC">
        <w:t xml:space="preserve">the </w:t>
      </w:r>
      <w:r w:rsidR="00A1155E">
        <w:t>manual injection of the two systems</w:t>
      </w:r>
      <w:r w:rsidR="00EC38E5">
        <w:t>,</w:t>
      </w:r>
      <w:r w:rsidR="00021F2B">
        <w:t xml:space="preserve"> but it is possible to connect the syringe to a pump to standardize the </w:t>
      </w:r>
      <w:r w:rsidR="00EC38E5">
        <w:t xml:space="preserve">injection </w:t>
      </w:r>
      <w:r w:rsidR="00021F2B">
        <w:t>pressure.</w:t>
      </w:r>
      <w:r w:rsidR="00A1155E">
        <w:t xml:space="preserve"> </w:t>
      </w:r>
      <w:r w:rsidR="00F567BA" w:rsidRPr="001C2C35">
        <w:t>Bubbles are a</w:t>
      </w:r>
      <w:r w:rsidR="004A4EB1" w:rsidRPr="001C2C35">
        <w:t>nother very</w:t>
      </w:r>
      <w:r w:rsidR="00F567BA" w:rsidRPr="001C2C35">
        <w:t xml:space="preserve"> common </w:t>
      </w:r>
      <w:r w:rsidR="004E443E" w:rsidRPr="001C2C35">
        <w:t xml:space="preserve">injection </w:t>
      </w:r>
      <w:r w:rsidR="00017BCC" w:rsidRPr="001C2C35">
        <w:t>art</w:t>
      </w:r>
      <w:r w:rsidR="00017BCC">
        <w:t>i</w:t>
      </w:r>
      <w:r w:rsidR="00017BCC" w:rsidRPr="001C2C35">
        <w:t xml:space="preserve">fact </w:t>
      </w:r>
      <w:r w:rsidR="00F567BA" w:rsidRPr="001C2C35">
        <w:t>that lead</w:t>
      </w:r>
      <w:r w:rsidR="00695B03">
        <w:t>s</w:t>
      </w:r>
      <w:r w:rsidR="00F567BA" w:rsidRPr="001C2C35">
        <w:t xml:space="preserve"> to sparse filling of the tubular </w:t>
      </w:r>
      <w:r w:rsidR="00F567BA" w:rsidRPr="001C2C35">
        <w:rPr>
          <w:color w:val="000000" w:themeColor="text1"/>
        </w:rPr>
        <w:t>networks (</w:t>
      </w:r>
      <w:r w:rsidR="00F567BA" w:rsidRPr="00940423">
        <w:rPr>
          <w:b/>
          <w:bCs/>
          <w:color w:val="000000" w:themeColor="text1"/>
        </w:rPr>
        <w:t>Fig</w:t>
      </w:r>
      <w:r w:rsidR="00017BCC">
        <w:rPr>
          <w:b/>
          <w:bCs/>
          <w:color w:val="000000" w:themeColor="text1"/>
        </w:rPr>
        <w:t>ure</w:t>
      </w:r>
      <w:r w:rsidR="00297706" w:rsidRPr="00940423">
        <w:rPr>
          <w:b/>
          <w:bCs/>
          <w:color w:val="000000" w:themeColor="text1"/>
        </w:rPr>
        <w:t xml:space="preserve"> </w:t>
      </w:r>
      <w:r w:rsidR="00E046C4" w:rsidRPr="00940423">
        <w:rPr>
          <w:b/>
          <w:bCs/>
          <w:color w:val="000000" w:themeColor="text1"/>
        </w:rPr>
        <w:t>5</w:t>
      </w:r>
      <w:r w:rsidR="00B71C75" w:rsidRPr="00940423">
        <w:rPr>
          <w:b/>
          <w:bCs/>
          <w:color w:val="000000" w:themeColor="text1"/>
        </w:rPr>
        <w:t>F</w:t>
      </w:r>
      <w:r w:rsidR="00E046C4" w:rsidRPr="00940423">
        <w:rPr>
          <w:b/>
          <w:bCs/>
          <w:color w:val="000000" w:themeColor="text1"/>
        </w:rPr>
        <w:t>–H</w:t>
      </w:r>
      <w:r w:rsidR="004A4EB1" w:rsidRPr="001C2C35">
        <w:rPr>
          <w:color w:val="000000" w:themeColor="text1"/>
        </w:rPr>
        <w:t>, blue arrowheads</w:t>
      </w:r>
      <w:r w:rsidR="00F567BA" w:rsidRPr="001C2C35">
        <w:rPr>
          <w:color w:val="000000" w:themeColor="text1"/>
        </w:rPr>
        <w:t xml:space="preserve">). </w:t>
      </w:r>
      <w:r w:rsidR="00F567BA" w:rsidRPr="001C2C35">
        <w:t xml:space="preserve">To avoid bubble </w:t>
      </w:r>
      <w:r w:rsidR="004E443E" w:rsidRPr="001C2C35">
        <w:t>formation,</w:t>
      </w:r>
      <w:r w:rsidR="00F567BA" w:rsidRPr="001C2C35">
        <w:t xml:space="preserve"> make sure</w:t>
      </w:r>
      <w:r w:rsidR="008F6C2D" w:rsidRPr="001C2C35">
        <w:t xml:space="preserve"> that</w:t>
      </w:r>
      <w:r w:rsidR="00F567BA" w:rsidRPr="001C2C35">
        <w:t xml:space="preserve"> the </w:t>
      </w:r>
      <w:r w:rsidR="00F567BA" w:rsidRPr="001C2C35">
        <w:lastRenderedPageBreak/>
        <w:t>syringe and tubing do not contain any bubbles</w:t>
      </w:r>
      <w:r w:rsidR="00017BCC">
        <w:t>,</w:t>
      </w:r>
      <w:r w:rsidR="00017BCC" w:rsidRPr="001C2C35">
        <w:t xml:space="preserve"> </w:t>
      </w:r>
      <w:r w:rsidR="00F567BA" w:rsidRPr="001C2C35">
        <w:t xml:space="preserve">are </w:t>
      </w:r>
      <w:proofErr w:type="gramStart"/>
      <w:r w:rsidR="00F567BA" w:rsidRPr="001C2C35">
        <w:t>completely filled</w:t>
      </w:r>
      <w:proofErr w:type="gramEnd"/>
      <w:r w:rsidR="00F567BA" w:rsidRPr="001C2C35">
        <w:t xml:space="preserve"> with resin</w:t>
      </w:r>
      <w:r w:rsidR="004E443E" w:rsidRPr="001C2C35">
        <w:t>,</w:t>
      </w:r>
      <w:r w:rsidR="00F567BA" w:rsidRPr="001C2C35">
        <w:t xml:space="preserve"> and</w:t>
      </w:r>
      <w:r w:rsidR="008F6C2D" w:rsidRPr="001C2C35">
        <w:t xml:space="preserve"> </w:t>
      </w:r>
      <w:r w:rsidR="00F567BA" w:rsidRPr="001C2C35">
        <w:t xml:space="preserve">the resin is dripping from the tip of the tubing before injection. Small bubbles that appear as negative areas on the </w:t>
      </w:r>
      <w:proofErr w:type="spellStart"/>
      <w:r w:rsidR="00F567BA" w:rsidRPr="001C2C35">
        <w:t>microCT</w:t>
      </w:r>
      <w:proofErr w:type="spellEnd"/>
      <w:r w:rsidR="00F567BA" w:rsidRPr="001C2C35">
        <w:t xml:space="preserve"> data can be manually corrected</w:t>
      </w:r>
      <w:r w:rsidR="004E443E" w:rsidRPr="001C2C35">
        <w:t xml:space="preserve"> </w:t>
      </w:r>
      <w:r w:rsidR="006E249E" w:rsidRPr="001C2C35">
        <w:t>during post-</w:t>
      </w:r>
      <w:r w:rsidR="004E443E" w:rsidRPr="001C2C35">
        <w:t>processing steps</w:t>
      </w:r>
      <w:r w:rsidR="008F6C2D" w:rsidRPr="001C2C35">
        <w:t>, although this is labor</w:t>
      </w:r>
      <w:r w:rsidR="00297706" w:rsidRPr="001C2C35">
        <w:t>ious</w:t>
      </w:r>
      <w:r w:rsidR="00F567BA" w:rsidRPr="001C2C35">
        <w:t xml:space="preserve">. </w:t>
      </w:r>
    </w:p>
    <w:p w14:paraId="2FFD9BBC" w14:textId="538DE88F" w:rsidR="0090352E" w:rsidRPr="001C2C35" w:rsidRDefault="0090352E"/>
    <w:p w14:paraId="061F8B72" w14:textId="0CFF4260" w:rsidR="0090352E" w:rsidRPr="00940423" w:rsidRDefault="0090352E">
      <w:pPr>
        <w:rPr>
          <w:b/>
          <w:bCs/>
          <w:iCs/>
        </w:rPr>
      </w:pPr>
      <w:r w:rsidRPr="00940423">
        <w:rPr>
          <w:b/>
          <w:bCs/>
          <w:iCs/>
        </w:rPr>
        <w:t>Fresh is the best</w:t>
      </w:r>
    </w:p>
    <w:p w14:paraId="37A201D1" w14:textId="24DDB545" w:rsidR="0090352E" w:rsidRPr="001C2C35" w:rsidRDefault="0090352E">
      <w:r>
        <w:t xml:space="preserve">Using fresh yellow resin is </w:t>
      </w:r>
      <w:r w:rsidR="00F735BE">
        <w:t>a crucial</w:t>
      </w:r>
      <w:r>
        <w:t xml:space="preserve"> factor</w:t>
      </w:r>
      <w:r w:rsidR="00F735BE">
        <w:t>,</w:t>
      </w:r>
      <w:r>
        <w:t xml:space="preserve"> significantly affecting the </w:t>
      </w:r>
      <w:r w:rsidR="00F735BE">
        <w:t xml:space="preserve">contrast </w:t>
      </w:r>
      <w:r>
        <w:t xml:space="preserve">of the two resins and the </w:t>
      </w:r>
      <w:proofErr w:type="spellStart"/>
      <w:r>
        <w:t>microCT</w:t>
      </w:r>
      <w:proofErr w:type="spellEnd"/>
      <w:r>
        <w:t xml:space="preserve"> data segmentation. When </w:t>
      </w:r>
      <w:r w:rsidR="00017BCC">
        <w:t xml:space="preserve">the </w:t>
      </w:r>
      <w:r>
        <w:t xml:space="preserve">freshly opened resin </w:t>
      </w:r>
      <w:r w:rsidR="00F735BE">
        <w:t xml:space="preserve">is </w:t>
      </w:r>
      <w:r>
        <w:t>used (</w:t>
      </w:r>
      <w:r w:rsidRPr="00940423">
        <w:rPr>
          <w:b/>
          <w:bCs/>
        </w:rPr>
        <w:t>Fig</w:t>
      </w:r>
      <w:r w:rsidR="00017BCC" w:rsidRPr="00940423">
        <w:rPr>
          <w:b/>
          <w:bCs/>
        </w:rPr>
        <w:t>ure</w:t>
      </w:r>
      <w:r w:rsidRPr="00940423">
        <w:rPr>
          <w:b/>
          <w:bCs/>
        </w:rPr>
        <w:t xml:space="preserve"> </w:t>
      </w:r>
      <w:r w:rsidR="00E046C4" w:rsidRPr="00940423">
        <w:rPr>
          <w:b/>
          <w:bCs/>
        </w:rPr>
        <w:t>6</w:t>
      </w:r>
      <w:r w:rsidR="00C1572B" w:rsidRPr="00940423">
        <w:rPr>
          <w:b/>
          <w:bCs/>
        </w:rPr>
        <w:t>A</w:t>
      </w:r>
      <w:r>
        <w:t xml:space="preserve">) there </w:t>
      </w:r>
      <w:r w:rsidR="00F735BE">
        <w:t xml:space="preserve">is </w:t>
      </w:r>
      <w:r>
        <w:t>a clear</w:t>
      </w:r>
      <w:r w:rsidR="00C1572B">
        <w:t xml:space="preserve"> difference in</w:t>
      </w:r>
      <w:r>
        <w:t xml:space="preserve"> contrast between the yellow resin</w:t>
      </w:r>
      <w:r w:rsidR="00F735BE">
        <w:t>-</w:t>
      </w:r>
      <w:r>
        <w:t xml:space="preserve">injected bile ducts </w:t>
      </w:r>
      <w:r w:rsidR="00C75514">
        <w:t xml:space="preserve">(bright white) </w:t>
      </w:r>
      <w:r>
        <w:t xml:space="preserve">and </w:t>
      </w:r>
      <w:r w:rsidR="00F735BE">
        <w:t xml:space="preserve">the </w:t>
      </w:r>
      <w:r>
        <w:t xml:space="preserve">green </w:t>
      </w:r>
      <w:r w:rsidR="00F735BE">
        <w:t>resin-</w:t>
      </w:r>
      <w:r>
        <w:t>injected portal vein</w:t>
      </w:r>
      <w:r w:rsidR="0050339E">
        <w:t>s</w:t>
      </w:r>
      <w:r w:rsidR="00C75514">
        <w:t xml:space="preserve"> (bright grey)</w:t>
      </w:r>
      <w:r>
        <w:t xml:space="preserve">. Liver that </w:t>
      </w:r>
      <w:r w:rsidR="0050339E">
        <w:t xml:space="preserve">is </w:t>
      </w:r>
      <w:r>
        <w:t xml:space="preserve">injected with fresh resin </w:t>
      </w:r>
      <w:r w:rsidR="0050339E">
        <w:t>is</w:t>
      </w:r>
      <w:r>
        <w:t xml:space="preserve"> easily processed using automated global thresholding. With prolonged storage, the resin precipitate</w:t>
      </w:r>
      <w:r w:rsidR="0050339E">
        <w:t>s</w:t>
      </w:r>
      <w:r w:rsidR="00017BCC">
        <w:t>,</w:t>
      </w:r>
      <w:r>
        <w:t xml:space="preserve"> and the contrast diminishes. After </w:t>
      </w:r>
      <w:r w:rsidR="00017BCC">
        <w:t xml:space="preserve">3 </w:t>
      </w:r>
      <w:r>
        <w:t>months of storage</w:t>
      </w:r>
      <w:r w:rsidR="00017BCC">
        <w:t>,</w:t>
      </w:r>
      <w:r>
        <w:t xml:space="preserve"> the contrast </w:t>
      </w:r>
      <w:r w:rsidR="0050339E">
        <w:t xml:space="preserve">can </w:t>
      </w:r>
      <w:r>
        <w:t xml:space="preserve">still </w:t>
      </w:r>
      <w:r w:rsidR="0050339E">
        <w:t xml:space="preserve">be </w:t>
      </w:r>
      <w:r>
        <w:t>sufficient to distinguish the portal vein from the bile duct (</w:t>
      </w:r>
      <w:r w:rsidRPr="00940423">
        <w:rPr>
          <w:b/>
          <w:bCs/>
        </w:rPr>
        <w:t>Fig</w:t>
      </w:r>
      <w:r w:rsidR="00017BCC">
        <w:rPr>
          <w:b/>
          <w:bCs/>
        </w:rPr>
        <w:t>ure</w:t>
      </w:r>
      <w:r w:rsidRPr="00940423">
        <w:rPr>
          <w:b/>
          <w:bCs/>
        </w:rPr>
        <w:t xml:space="preserve"> </w:t>
      </w:r>
      <w:r w:rsidR="00E046C4" w:rsidRPr="00940423">
        <w:rPr>
          <w:b/>
          <w:bCs/>
        </w:rPr>
        <w:t>6</w:t>
      </w:r>
      <w:r w:rsidR="00C75514" w:rsidRPr="00940423">
        <w:rPr>
          <w:b/>
          <w:bCs/>
        </w:rPr>
        <w:t>B</w:t>
      </w:r>
      <w:r>
        <w:t xml:space="preserve">), </w:t>
      </w:r>
      <w:r w:rsidR="0050339E">
        <w:t>but</w:t>
      </w:r>
      <w:r>
        <w:t xml:space="preserve"> precipitation </w:t>
      </w:r>
      <w:r w:rsidR="0050339E">
        <w:t xml:space="preserve">affects </w:t>
      </w:r>
      <w:r>
        <w:t>the mixing of the two resins</w:t>
      </w:r>
      <w:r w:rsidR="0050339E">
        <w:t>, which is</w:t>
      </w:r>
      <w:r>
        <w:t xml:space="preserve"> visible as a </w:t>
      </w:r>
      <w:r w:rsidR="0050339E">
        <w:t>heterogeneous</w:t>
      </w:r>
      <w:r w:rsidR="00B221D5">
        <w:t xml:space="preserve"> opacity in the </w:t>
      </w:r>
      <w:r>
        <w:t xml:space="preserve">filled portal vein (Fig </w:t>
      </w:r>
      <w:r w:rsidR="00E046C4">
        <w:t>6</w:t>
      </w:r>
      <w:r w:rsidR="00C75514">
        <w:t>B</w:t>
      </w:r>
      <w:r>
        <w:t xml:space="preserve">, blue arrowheads). </w:t>
      </w:r>
      <w:r w:rsidR="00B221D5">
        <w:t>H</w:t>
      </w:r>
      <w:r>
        <w:t xml:space="preserve">eterogeneous contrast negatively </w:t>
      </w:r>
      <w:r w:rsidR="00B221D5">
        <w:t xml:space="preserve">affects </w:t>
      </w:r>
      <w:r>
        <w:t xml:space="preserve">the automated thresholding and </w:t>
      </w:r>
      <w:r w:rsidR="00B221D5">
        <w:t xml:space="preserve">necessitates </w:t>
      </w:r>
      <w:r>
        <w:t xml:space="preserve">manual </w:t>
      </w:r>
      <w:r w:rsidR="00B221D5">
        <w:t>corrections</w:t>
      </w:r>
      <w:r>
        <w:t>, which increase</w:t>
      </w:r>
      <w:r w:rsidR="00B221D5">
        <w:t>s</w:t>
      </w:r>
      <w:r>
        <w:t xml:space="preserve"> the processing time. If </w:t>
      </w:r>
      <w:r w:rsidR="00017BCC">
        <w:t xml:space="preserve">the </w:t>
      </w:r>
      <w:r>
        <w:t xml:space="preserve">resin is older than six months, the contrast </w:t>
      </w:r>
      <w:r w:rsidR="008D5C2D">
        <w:t xml:space="preserve">has degraded to a point at which </w:t>
      </w:r>
      <w:r>
        <w:t xml:space="preserve">it </w:t>
      </w:r>
      <w:r w:rsidR="008D5C2D">
        <w:t xml:space="preserve">is </w:t>
      </w:r>
      <w:r>
        <w:t>not possible to distinguish the</w:t>
      </w:r>
      <w:r w:rsidR="0070134B">
        <w:t xml:space="preserve"> yellow-injected</w:t>
      </w:r>
      <w:r>
        <w:t xml:space="preserve"> bile duct from the </w:t>
      </w:r>
      <w:r w:rsidR="0070134B">
        <w:t xml:space="preserve">green-injected </w:t>
      </w:r>
      <w:r>
        <w:t xml:space="preserve">portal vein based on their contrast </w:t>
      </w:r>
      <w:r w:rsidR="0070134B">
        <w:t xml:space="preserve">alone </w:t>
      </w:r>
      <w:r>
        <w:t>(</w:t>
      </w:r>
      <w:r w:rsidRPr="00940423">
        <w:rPr>
          <w:b/>
          <w:bCs/>
        </w:rPr>
        <w:t>Fig</w:t>
      </w:r>
      <w:r w:rsidR="00017BCC">
        <w:rPr>
          <w:b/>
          <w:bCs/>
        </w:rPr>
        <w:t>ure</w:t>
      </w:r>
      <w:r w:rsidR="00117B9C" w:rsidRPr="00940423">
        <w:rPr>
          <w:b/>
          <w:bCs/>
        </w:rPr>
        <w:t xml:space="preserve"> 6</w:t>
      </w:r>
      <w:r w:rsidR="003C5192" w:rsidRPr="00940423">
        <w:rPr>
          <w:b/>
          <w:bCs/>
        </w:rPr>
        <w:t>C</w:t>
      </w:r>
      <w:r>
        <w:t>). In this case</w:t>
      </w:r>
      <w:r w:rsidR="00F756DB">
        <w:t>,</w:t>
      </w:r>
      <w:r>
        <w:t xml:space="preserve"> the bile duct and portal vein </w:t>
      </w:r>
      <w:r w:rsidR="00F756DB">
        <w:t xml:space="preserve">must be </w:t>
      </w:r>
      <w:r>
        <w:t xml:space="preserve">segmented manually based on their diameter and position in the hilar region and followed manually throughout the entire </w:t>
      </w:r>
      <w:proofErr w:type="spellStart"/>
      <w:r>
        <w:t>microCT</w:t>
      </w:r>
      <w:proofErr w:type="spellEnd"/>
      <w:r>
        <w:t xml:space="preserve"> data. This procedure is extremely </w:t>
      </w:r>
      <w:r w:rsidR="00017BCC">
        <w:t>time-</w:t>
      </w:r>
      <w:r>
        <w:t xml:space="preserve">consuming and </w:t>
      </w:r>
      <w:r w:rsidR="00F04213">
        <w:t>best avoided</w:t>
      </w:r>
      <w:r>
        <w:t xml:space="preserve">. </w:t>
      </w:r>
    </w:p>
    <w:p w14:paraId="0D781C75" w14:textId="77777777" w:rsidR="00FA5E07" w:rsidRPr="001C2C35" w:rsidRDefault="00FA5E07">
      <w:pPr>
        <w:rPr>
          <w:color w:val="808080"/>
        </w:rPr>
      </w:pPr>
    </w:p>
    <w:p w14:paraId="6D510784" w14:textId="4FE30CEB" w:rsidR="006E4797" w:rsidRPr="001C2C35" w:rsidRDefault="00551D82">
      <w:pPr>
        <w:rPr>
          <w:color w:val="808080"/>
        </w:rPr>
      </w:pPr>
      <w:r w:rsidRPr="001C2C35">
        <w:rPr>
          <w:b/>
        </w:rPr>
        <w:t>FIGURE AND TABLE LEGENDS:</w:t>
      </w:r>
      <w:r w:rsidRPr="001C2C35">
        <w:rPr>
          <w:color w:val="808080"/>
        </w:rPr>
        <w:t xml:space="preserve"> </w:t>
      </w:r>
    </w:p>
    <w:p w14:paraId="589A4F8F" w14:textId="03CEBA26" w:rsidR="006E4797" w:rsidRPr="001C2C35" w:rsidRDefault="00573B2C">
      <w:pPr>
        <w:rPr>
          <w:color w:val="000000" w:themeColor="text1"/>
        </w:rPr>
      </w:pPr>
      <w:r w:rsidRPr="00940423">
        <w:rPr>
          <w:b/>
          <w:bCs/>
          <w:color w:val="000000" w:themeColor="text1"/>
        </w:rPr>
        <w:t>Figure 1</w:t>
      </w:r>
      <w:r w:rsidR="0074095F" w:rsidRPr="00940423">
        <w:rPr>
          <w:b/>
          <w:bCs/>
          <w:color w:val="000000" w:themeColor="text1"/>
        </w:rPr>
        <w:t xml:space="preserve">: </w:t>
      </w:r>
      <w:r w:rsidRPr="00940423">
        <w:rPr>
          <w:b/>
          <w:bCs/>
          <w:color w:val="000000" w:themeColor="text1"/>
        </w:rPr>
        <w:t>Injection set for resin casting</w:t>
      </w:r>
      <w:r w:rsidRPr="001C2C35">
        <w:rPr>
          <w:color w:val="000000" w:themeColor="text1"/>
        </w:rPr>
        <w:t>. (</w:t>
      </w:r>
      <w:r w:rsidRPr="00940423">
        <w:rPr>
          <w:b/>
          <w:bCs/>
          <w:color w:val="000000" w:themeColor="text1"/>
        </w:rPr>
        <w:t>A</w:t>
      </w:r>
      <w:r w:rsidRPr="001C2C35">
        <w:rPr>
          <w:color w:val="000000" w:themeColor="text1"/>
        </w:rPr>
        <w:t xml:space="preserve">) </w:t>
      </w:r>
      <w:r w:rsidR="00591683" w:rsidRPr="001C2C35">
        <w:rPr>
          <w:color w:val="000000" w:themeColor="text1"/>
        </w:rPr>
        <w:t>I</w:t>
      </w:r>
      <w:r w:rsidRPr="001C2C35">
        <w:rPr>
          <w:color w:val="000000" w:themeColor="text1"/>
        </w:rPr>
        <w:t xml:space="preserve">njection set </w:t>
      </w:r>
      <w:r w:rsidR="00C5355A">
        <w:rPr>
          <w:color w:val="000000" w:themeColor="text1"/>
        </w:rPr>
        <w:t>#</w:t>
      </w:r>
      <w:r w:rsidRPr="001C2C35">
        <w:rPr>
          <w:color w:val="000000" w:themeColor="text1"/>
        </w:rPr>
        <w:t xml:space="preserve">1 </w:t>
      </w:r>
      <w:r w:rsidR="00017BCC">
        <w:rPr>
          <w:color w:val="000000" w:themeColor="text1"/>
        </w:rPr>
        <w:t>comprises</w:t>
      </w:r>
      <w:r w:rsidR="00591683" w:rsidRPr="001C2C35">
        <w:rPr>
          <w:color w:val="000000" w:themeColor="text1"/>
        </w:rPr>
        <w:t xml:space="preserve"> a</w:t>
      </w:r>
      <w:r w:rsidRPr="001C2C35">
        <w:rPr>
          <w:color w:val="000000" w:themeColor="text1"/>
        </w:rPr>
        <w:t xml:space="preserve"> 30</w:t>
      </w:r>
      <w:r w:rsidR="00017BCC">
        <w:rPr>
          <w:color w:val="000000" w:themeColor="text1"/>
        </w:rPr>
        <w:t xml:space="preserve"> </w:t>
      </w:r>
      <w:r w:rsidRPr="001C2C35">
        <w:rPr>
          <w:color w:val="000000" w:themeColor="text1"/>
        </w:rPr>
        <w:t>G needle</w:t>
      </w:r>
      <w:r w:rsidR="00591683" w:rsidRPr="001C2C35">
        <w:rPr>
          <w:color w:val="000000" w:themeColor="text1"/>
        </w:rPr>
        <w:t xml:space="preserve"> and </w:t>
      </w:r>
      <w:r w:rsidRPr="001C2C35">
        <w:rPr>
          <w:color w:val="000000" w:themeColor="text1"/>
        </w:rPr>
        <w:t xml:space="preserve">PE10 tubing that is ~30 cm long. </w:t>
      </w:r>
      <w:r w:rsidR="00591683" w:rsidRPr="001C2C35">
        <w:rPr>
          <w:color w:val="000000" w:themeColor="text1"/>
        </w:rPr>
        <w:t>I</w:t>
      </w:r>
      <w:r w:rsidRPr="001C2C35">
        <w:rPr>
          <w:color w:val="000000" w:themeColor="text1"/>
        </w:rPr>
        <w:t>njection set</w:t>
      </w:r>
      <w:r w:rsidR="00C5355A">
        <w:rPr>
          <w:color w:val="000000" w:themeColor="text1"/>
        </w:rPr>
        <w:t xml:space="preserve"> #</w:t>
      </w:r>
      <w:r w:rsidRPr="001C2C35">
        <w:rPr>
          <w:color w:val="000000" w:themeColor="text1"/>
        </w:rPr>
        <w:t xml:space="preserve">2 is composed of </w:t>
      </w:r>
      <w:r w:rsidR="00591683" w:rsidRPr="001C2C35">
        <w:rPr>
          <w:color w:val="000000" w:themeColor="text1"/>
        </w:rPr>
        <w:t xml:space="preserve">a </w:t>
      </w:r>
      <w:r w:rsidRPr="001C2C35">
        <w:rPr>
          <w:color w:val="000000" w:themeColor="text1"/>
        </w:rPr>
        <w:t>2</w:t>
      </w:r>
      <w:r w:rsidR="001401E6">
        <w:rPr>
          <w:color w:val="000000" w:themeColor="text1"/>
        </w:rPr>
        <w:t>3</w:t>
      </w:r>
      <w:r w:rsidR="00017BCC">
        <w:rPr>
          <w:color w:val="000000" w:themeColor="text1"/>
        </w:rPr>
        <w:t xml:space="preserve"> </w:t>
      </w:r>
      <w:r w:rsidRPr="001C2C35">
        <w:rPr>
          <w:color w:val="000000" w:themeColor="text1"/>
        </w:rPr>
        <w:t>G needle</w:t>
      </w:r>
      <w:r w:rsidR="00591683" w:rsidRPr="001C2C35">
        <w:rPr>
          <w:color w:val="000000" w:themeColor="text1"/>
        </w:rPr>
        <w:t xml:space="preserve"> and </w:t>
      </w:r>
      <w:r w:rsidRPr="001C2C35">
        <w:rPr>
          <w:color w:val="000000" w:themeColor="text1"/>
        </w:rPr>
        <w:t>PE50 tubing ~30 cm long. (</w:t>
      </w:r>
      <w:r w:rsidRPr="00940423">
        <w:rPr>
          <w:b/>
          <w:bCs/>
          <w:color w:val="000000" w:themeColor="text1"/>
        </w:rPr>
        <w:t>B</w:t>
      </w:r>
      <w:r w:rsidRPr="001C2C35">
        <w:rPr>
          <w:color w:val="000000" w:themeColor="text1"/>
        </w:rPr>
        <w:t>) T</w:t>
      </w:r>
      <w:r w:rsidR="00591683" w:rsidRPr="001C2C35">
        <w:rPr>
          <w:color w:val="000000" w:themeColor="text1"/>
        </w:rPr>
        <w:t>he t</w:t>
      </w:r>
      <w:r w:rsidRPr="001C2C35">
        <w:rPr>
          <w:color w:val="000000" w:themeColor="text1"/>
        </w:rPr>
        <w:t xml:space="preserve">ip of the tubing is stretched and cut </w:t>
      </w:r>
      <w:r w:rsidR="00591683" w:rsidRPr="001C2C35">
        <w:rPr>
          <w:color w:val="000000" w:themeColor="text1"/>
        </w:rPr>
        <w:t xml:space="preserve">at an angle </w:t>
      </w:r>
      <w:r w:rsidRPr="001C2C35">
        <w:rPr>
          <w:color w:val="000000" w:themeColor="text1"/>
        </w:rPr>
        <w:t xml:space="preserve">to </w:t>
      </w:r>
      <w:r w:rsidR="00591683" w:rsidRPr="001C2C35">
        <w:rPr>
          <w:color w:val="000000" w:themeColor="text1"/>
        </w:rPr>
        <w:t xml:space="preserve">create </w:t>
      </w:r>
      <w:r w:rsidRPr="001C2C35">
        <w:rPr>
          <w:color w:val="000000" w:themeColor="text1"/>
        </w:rPr>
        <w:t xml:space="preserve">a beveled tip. </w:t>
      </w:r>
      <w:r w:rsidR="00E14523">
        <w:rPr>
          <w:color w:val="000000" w:themeColor="text1"/>
        </w:rPr>
        <w:t xml:space="preserve">The ruler in A and B is a centimeter ruler, with </w:t>
      </w:r>
      <w:r w:rsidR="009D1D7F">
        <w:rPr>
          <w:color w:val="000000" w:themeColor="text1"/>
        </w:rPr>
        <w:t xml:space="preserve">major </w:t>
      </w:r>
      <w:r w:rsidR="00E14523">
        <w:rPr>
          <w:color w:val="000000" w:themeColor="text1"/>
        </w:rPr>
        <w:t>increments of</w:t>
      </w:r>
      <w:r w:rsidR="009D1D7F">
        <w:rPr>
          <w:color w:val="000000" w:themeColor="text1"/>
        </w:rPr>
        <w:t xml:space="preserve"> 1</w:t>
      </w:r>
      <w:r w:rsidR="00C5355A">
        <w:rPr>
          <w:color w:val="000000" w:themeColor="text1"/>
        </w:rPr>
        <w:t xml:space="preserve"> </w:t>
      </w:r>
      <w:r w:rsidR="009D1D7F">
        <w:rPr>
          <w:color w:val="000000" w:themeColor="text1"/>
        </w:rPr>
        <w:t>cm, intermediate increments of 5</w:t>
      </w:r>
      <w:r w:rsidR="00C5355A">
        <w:rPr>
          <w:color w:val="000000" w:themeColor="text1"/>
        </w:rPr>
        <w:t xml:space="preserve"> </w:t>
      </w:r>
      <w:r w:rsidR="009D1D7F">
        <w:rPr>
          <w:color w:val="000000" w:themeColor="text1"/>
        </w:rPr>
        <w:t>mm</w:t>
      </w:r>
      <w:r w:rsidR="00017BCC">
        <w:rPr>
          <w:color w:val="000000" w:themeColor="text1"/>
        </w:rPr>
        <w:t>,</w:t>
      </w:r>
      <w:r w:rsidR="009D1D7F">
        <w:rPr>
          <w:color w:val="000000" w:themeColor="text1"/>
        </w:rPr>
        <w:t xml:space="preserve"> and minor increments of</w:t>
      </w:r>
      <w:r w:rsidR="00E14523">
        <w:rPr>
          <w:color w:val="000000" w:themeColor="text1"/>
        </w:rPr>
        <w:t xml:space="preserve"> 1</w:t>
      </w:r>
      <w:r w:rsidR="00C5355A">
        <w:rPr>
          <w:color w:val="000000" w:themeColor="text1"/>
        </w:rPr>
        <w:t xml:space="preserve"> </w:t>
      </w:r>
      <w:r w:rsidR="00E14523">
        <w:rPr>
          <w:color w:val="000000" w:themeColor="text1"/>
        </w:rPr>
        <w:t>mm.</w:t>
      </w:r>
    </w:p>
    <w:p w14:paraId="2FB1D311" w14:textId="10777940" w:rsidR="00573B2C" w:rsidRPr="001C2C35" w:rsidRDefault="00573B2C">
      <w:pPr>
        <w:rPr>
          <w:color w:val="000000" w:themeColor="text1"/>
        </w:rPr>
      </w:pPr>
    </w:p>
    <w:p w14:paraId="4C519276" w14:textId="2152C271" w:rsidR="000C64F3" w:rsidRPr="001C2C35" w:rsidRDefault="00573B2C">
      <w:pPr>
        <w:rPr>
          <w:color w:val="000000" w:themeColor="text1"/>
        </w:rPr>
      </w:pPr>
      <w:r w:rsidRPr="00940423">
        <w:rPr>
          <w:b/>
          <w:bCs/>
          <w:color w:val="000000" w:themeColor="text1"/>
        </w:rPr>
        <w:t>Figure 2</w:t>
      </w:r>
      <w:r w:rsidR="0074095F" w:rsidRPr="00940423">
        <w:rPr>
          <w:b/>
          <w:bCs/>
          <w:color w:val="000000" w:themeColor="text1"/>
        </w:rPr>
        <w:t xml:space="preserve">: </w:t>
      </w:r>
      <w:r w:rsidRPr="00940423">
        <w:rPr>
          <w:b/>
          <w:bCs/>
          <w:color w:val="000000" w:themeColor="text1"/>
        </w:rPr>
        <w:t>Double resin casting flow chart.</w:t>
      </w:r>
      <w:r w:rsidRPr="001C2C35">
        <w:rPr>
          <w:color w:val="000000" w:themeColor="text1"/>
        </w:rPr>
        <w:t xml:space="preserve"> (</w:t>
      </w:r>
      <w:r w:rsidRPr="00940423">
        <w:rPr>
          <w:b/>
          <w:bCs/>
          <w:color w:val="000000" w:themeColor="text1"/>
        </w:rPr>
        <w:t>A</w:t>
      </w:r>
      <w:r w:rsidRPr="001C2C35">
        <w:rPr>
          <w:color w:val="000000" w:themeColor="text1"/>
        </w:rPr>
        <w:t xml:space="preserve">) Schematic showing the murine venous </w:t>
      </w:r>
      <w:r w:rsidR="008F06B6" w:rsidRPr="001C2C35">
        <w:rPr>
          <w:color w:val="000000" w:themeColor="text1"/>
        </w:rPr>
        <w:t>circulatory</w:t>
      </w:r>
      <w:r w:rsidR="007E315E" w:rsidRPr="001C2C35">
        <w:rPr>
          <w:color w:val="000000" w:themeColor="text1"/>
        </w:rPr>
        <w:t xml:space="preserve"> system</w:t>
      </w:r>
      <w:r w:rsidR="008F06B6" w:rsidRPr="001C2C35">
        <w:rPr>
          <w:color w:val="000000" w:themeColor="text1"/>
        </w:rPr>
        <w:t xml:space="preserve"> </w:t>
      </w:r>
      <w:r w:rsidRPr="001C2C35">
        <w:rPr>
          <w:color w:val="000000" w:themeColor="text1"/>
        </w:rPr>
        <w:t xml:space="preserve">and </w:t>
      </w:r>
      <w:r w:rsidR="007E315E" w:rsidRPr="001C2C35">
        <w:rPr>
          <w:color w:val="000000" w:themeColor="text1"/>
        </w:rPr>
        <w:t xml:space="preserve">the </w:t>
      </w:r>
      <w:r w:rsidRPr="001C2C35">
        <w:rPr>
          <w:color w:val="000000" w:themeColor="text1"/>
        </w:rPr>
        <w:t xml:space="preserve">heart with highlighted right </w:t>
      </w:r>
      <w:r w:rsidR="00EA5120" w:rsidRPr="001C2C35">
        <w:rPr>
          <w:color w:val="000000" w:themeColor="text1"/>
        </w:rPr>
        <w:t>atrium</w:t>
      </w:r>
      <w:r w:rsidR="008F06B6" w:rsidRPr="001C2C35">
        <w:rPr>
          <w:color w:val="000000" w:themeColor="text1"/>
        </w:rPr>
        <w:t xml:space="preserve">, which should be </w:t>
      </w:r>
      <w:r w:rsidR="00EA5120" w:rsidRPr="001C2C35">
        <w:rPr>
          <w:color w:val="000000" w:themeColor="text1"/>
        </w:rPr>
        <w:t xml:space="preserve">cut away before perfusion, and the left ventricle into which the needle should be inserted for perfusion to wash away </w:t>
      </w:r>
      <w:r w:rsidR="00017BCC">
        <w:rPr>
          <w:color w:val="000000" w:themeColor="text1"/>
        </w:rPr>
        <w:t xml:space="preserve">the </w:t>
      </w:r>
      <w:r w:rsidR="00EA5120" w:rsidRPr="001C2C35">
        <w:rPr>
          <w:color w:val="000000" w:themeColor="text1"/>
        </w:rPr>
        <w:t>blood from the circulatory system</w:t>
      </w:r>
      <w:r w:rsidRPr="001C2C35">
        <w:rPr>
          <w:color w:val="000000" w:themeColor="text1"/>
        </w:rPr>
        <w:t xml:space="preserve">. The inferior vena cava should be severed under the kidneys to </w:t>
      </w:r>
      <w:r w:rsidR="007E315E" w:rsidRPr="001C2C35">
        <w:rPr>
          <w:color w:val="000000" w:themeColor="text1"/>
        </w:rPr>
        <w:t xml:space="preserve">relieve </w:t>
      </w:r>
      <w:r w:rsidRPr="001C2C35">
        <w:rPr>
          <w:color w:val="000000" w:themeColor="text1"/>
        </w:rPr>
        <w:t>vascular pressure. (</w:t>
      </w:r>
      <w:r w:rsidRPr="00940423">
        <w:rPr>
          <w:b/>
          <w:bCs/>
          <w:color w:val="000000" w:themeColor="text1"/>
        </w:rPr>
        <w:t>B</w:t>
      </w:r>
      <w:r w:rsidRPr="001C2C35">
        <w:rPr>
          <w:color w:val="000000" w:themeColor="text1"/>
        </w:rPr>
        <w:t xml:space="preserve">) Bile duct resin </w:t>
      </w:r>
      <w:r w:rsidR="00E019F6" w:rsidRPr="001C2C35">
        <w:rPr>
          <w:color w:val="000000" w:themeColor="text1"/>
        </w:rPr>
        <w:t xml:space="preserve">injection </w:t>
      </w:r>
      <w:r w:rsidRPr="001C2C35">
        <w:rPr>
          <w:color w:val="000000" w:themeColor="text1"/>
        </w:rPr>
        <w:t>flow chart.</w:t>
      </w:r>
      <w:r w:rsidR="00F115A9">
        <w:rPr>
          <w:color w:val="000000" w:themeColor="text1"/>
        </w:rPr>
        <w:t xml:space="preserve"> (</w:t>
      </w:r>
      <w:proofErr w:type="spellStart"/>
      <w:r w:rsidR="00F115A9">
        <w:rPr>
          <w:color w:val="000000" w:themeColor="text1"/>
        </w:rPr>
        <w:t>i</w:t>
      </w:r>
      <w:proofErr w:type="spellEnd"/>
      <w:r w:rsidR="00F115A9">
        <w:rPr>
          <w:color w:val="000000" w:themeColor="text1"/>
        </w:rPr>
        <w:t xml:space="preserve">) </w:t>
      </w:r>
      <w:r w:rsidR="00AC04D1">
        <w:rPr>
          <w:color w:val="000000" w:themeColor="text1"/>
        </w:rPr>
        <w:t>Zoom image of (</w:t>
      </w:r>
      <w:r w:rsidR="00AC04D1" w:rsidRPr="00940423">
        <w:rPr>
          <w:b/>
          <w:bCs/>
          <w:color w:val="000000" w:themeColor="text1"/>
        </w:rPr>
        <w:t>A</w:t>
      </w:r>
      <w:r w:rsidR="00AC04D1">
        <w:rPr>
          <w:color w:val="000000" w:themeColor="text1"/>
        </w:rPr>
        <w:t>) depicting where to sever the IVC.</w:t>
      </w:r>
      <w:r w:rsidRPr="001C2C35">
        <w:rPr>
          <w:color w:val="000000" w:themeColor="text1"/>
        </w:rPr>
        <w:t xml:space="preserve"> (</w:t>
      </w:r>
      <w:r w:rsidR="00C5355A">
        <w:rPr>
          <w:color w:val="000000" w:themeColor="text1"/>
        </w:rPr>
        <w:t>ii</w:t>
      </w:r>
      <w:r w:rsidRPr="001C2C35">
        <w:rPr>
          <w:color w:val="000000" w:themeColor="text1"/>
        </w:rPr>
        <w:t xml:space="preserve">) </w:t>
      </w:r>
      <w:r w:rsidR="00711192">
        <w:rPr>
          <w:color w:val="000000" w:themeColor="text1"/>
        </w:rPr>
        <w:t xml:space="preserve">Image depicting </w:t>
      </w:r>
      <w:r w:rsidRPr="001C2C35">
        <w:rPr>
          <w:color w:val="000000" w:themeColor="text1"/>
        </w:rPr>
        <w:t xml:space="preserve">the common bile duct </w:t>
      </w:r>
      <w:r w:rsidR="00AB283C" w:rsidRPr="001C2C35">
        <w:rPr>
          <w:color w:val="000000" w:themeColor="text1"/>
        </w:rPr>
        <w:t xml:space="preserve">(yellow dotted line) </w:t>
      </w:r>
      <w:r w:rsidRPr="001C2C35">
        <w:rPr>
          <w:color w:val="000000" w:themeColor="text1"/>
        </w:rPr>
        <w:t>from the liver hilar region to the sphincter of Oddi (black arrowheads)</w:t>
      </w:r>
      <w:r w:rsidR="009C4BB3">
        <w:rPr>
          <w:color w:val="000000" w:themeColor="text1"/>
        </w:rPr>
        <w:t xml:space="preserve">, with suture thread under the </w:t>
      </w:r>
      <w:r w:rsidR="0068172A">
        <w:rPr>
          <w:color w:val="000000" w:themeColor="text1"/>
        </w:rPr>
        <w:t xml:space="preserve">cleared </w:t>
      </w:r>
      <w:r w:rsidR="009C4BB3">
        <w:rPr>
          <w:color w:val="000000" w:themeColor="text1"/>
        </w:rPr>
        <w:t>common bile duct</w:t>
      </w:r>
      <w:r w:rsidRPr="001C2C35">
        <w:rPr>
          <w:color w:val="000000" w:themeColor="text1"/>
        </w:rPr>
        <w:t xml:space="preserve">. </w:t>
      </w:r>
      <w:r w:rsidR="009C4BB3">
        <w:rPr>
          <w:color w:val="000000" w:themeColor="text1"/>
        </w:rPr>
        <w:t xml:space="preserve">(iii) </w:t>
      </w:r>
      <w:r w:rsidR="00620416">
        <w:rPr>
          <w:color w:val="000000" w:themeColor="text1"/>
        </w:rPr>
        <w:t xml:space="preserve">Suitable position for loose overhand knot around common bile duct. </w:t>
      </w:r>
      <w:r w:rsidRPr="001C2C35">
        <w:rPr>
          <w:color w:val="000000" w:themeColor="text1"/>
        </w:rPr>
        <w:t>(</w:t>
      </w:r>
      <w:r w:rsidR="00C5355A">
        <w:rPr>
          <w:color w:val="000000" w:themeColor="text1"/>
        </w:rPr>
        <w:t>iv</w:t>
      </w:r>
      <w:r w:rsidRPr="001C2C35">
        <w:rPr>
          <w:color w:val="000000" w:themeColor="text1"/>
        </w:rPr>
        <w:t>) The yellow dotted line and black arrowheads label the sphincter of Oddi</w:t>
      </w:r>
      <w:r w:rsidR="00C22EE4">
        <w:rPr>
          <w:color w:val="000000" w:themeColor="text1"/>
        </w:rPr>
        <w:t>, demonstrating the oblique angle for incision</w:t>
      </w:r>
      <w:r w:rsidRPr="001C2C35">
        <w:rPr>
          <w:color w:val="000000" w:themeColor="text1"/>
        </w:rPr>
        <w:t xml:space="preserve"> and how </w:t>
      </w:r>
      <w:r w:rsidR="00B41F41">
        <w:rPr>
          <w:color w:val="000000" w:themeColor="text1"/>
        </w:rPr>
        <w:t>the</w:t>
      </w:r>
      <w:r w:rsidR="005F69BA" w:rsidRPr="001C2C35">
        <w:rPr>
          <w:color w:val="000000" w:themeColor="text1"/>
        </w:rPr>
        <w:t xml:space="preserve"> </w:t>
      </w:r>
      <w:r w:rsidR="00B41F41">
        <w:rPr>
          <w:color w:val="000000" w:themeColor="text1"/>
        </w:rPr>
        <w:t>opening</w:t>
      </w:r>
      <w:r w:rsidR="00B41F41" w:rsidRPr="001C2C35">
        <w:rPr>
          <w:color w:val="000000" w:themeColor="text1"/>
        </w:rPr>
        <w:t xml:space="preserve"> </w:t>
      </w:r>
      <w:r w:rsidR="005F69BA" w:rsidRPr="001C2C35">
        <w:rPr>
          <w:color w:val="000000" w:themeColor="text1"/>
        </w:rPr>
        <w:t xml:space="preserve">should </w:t>
      </w:r>
      <w:r w:rsidR="00B41F41">
        <w:rPr>
          <w:color w:val="000000" w:themeColor="text1"/>
        </w:rPr>
        <w:t xml:space="preserve">appear after </w:t>
      </w:r>
      <w:r w:rsidR="00C22EE4">
        <w:rPr>
          <w:color w:val="000000" w:themeColor="text1"/>
        </w:rPr>
        <w:t>the</w:t>
      </w:r>
      <w:r w:rsidR="005F69BA" w:rsidRPr="001C2C35">
        <w:rPr>
          <w:color w:val="000000" w:themeColor="text1"/>
        </w:rPr>
        <w:t xml:space="preserve"> oblique angle</w:t>
      </w:r>
      <w:r w:rsidR="00B41F41">
        <w:rPr>
          <w:color w:val="000000" w:themeColor="text1"/>
        </w:rPr>
        <w:t xml:space="preserve"> incision</w:t>
      </w:r>
      <w:r w:rsidRPr="001C2C35">
        <w:rPr>
          <w:color w:val="000000" w:themeColor="text1"/>
        </w:rPr>
        <w:t xml:space="preserve">. </w:t>
      </w:r>
      <w:r w:rsidR="00624A26">
        <w:rPr>
          <w:color w:val="000000" w:themeColor="text1"/>
        </w:rPr>
        <w:t xml:space="preserve">(v) Schematic demonstrating the orientation of the </w:t>
      </w:r>
      <w:r w:rsidR="00880516">
        <w:rPr>
          <w:color w:val="000000" w:themeColor="text1"/>
        </w:rPr>
        <w:t>PE10</w:t>
      </w:r>
      <w:r w:rsidR="0068172A">
        <w:rPr>
          <w:color w:val="000000" w:themeColor="text1"/>
        </w:rPr>
        <w:t xml:space="preserve"> tubing</w:t>
      </w:r>
      <w:r w:rsidR="00880516">
        <w:rPr>
          <w:color w:val="000000" w:themeColor="text1"/>
        </w:rPr>
        <w:t xml:space="preserve"> </w:t>
      </w:r>
      <w:r w:rsidR="00624A26">
        <w:rPr>
          <w:color w:val="000000" w:themeColor="text1"/>
        </w:rPr>
        <w:t>bevel opening (upwards) upon insertion.</w:t>
      </w:r>
      <w:r w:rsidR="0068172A">
        <w:rPr>
          <w:color w:val="000000" w:themeColor="text1"/>
        </w:rPr>
        <w:t xml:space="preserve"> </w:t>
      </w:r>
      <w:r w:rsidR="00F62142">
        <w:rPr>
          <w:color w:val="000000" w:themeColor="text1"/>
        </w:rPr>
        <w:t xml:space="preserve">(vi) Appearance of yellow resin being </w:t>
      </w:r>
      <w:r w:rsidR="009123A3">
        <w:rPr>
          <w:color w:val="000000" w:themeColor="text1"/>
        </w:rPr>
        <w:t>injected;</w:t>
      </w:r>
      <w:r w:rsidR="00F62142">
        <w:rPr>
          <w:color w:val="000000" w:themeColor="text1"/>
        </w:rPr>
        <w:t xml:space="preserve"> </w:t>
      </w:r>
      <w:r w:rsidR="00C0632D">
        <w:rPr>
          <w:color w:val="000000" w:themeColor="text1"/>
        </w:rPr>
        <w:t xml:space="preserve">resin </w:t>
      </w:r>
      <w:r w:rsidR="00F62142">
        <w:rPr>
          <w:color w:val="000000" w:themeColor="text1"/>
        </w:rPr>
        <w:t xml:space="preserve">should easily pass the loosely tied knot. </w:t>
      </w:r>
      <w:r w:rsidRPr="001C2C35">
        <w:rPr>
          <w:color w:val="000000" w:themeColor="text1"/>
        </w:rPr>
        <w:t>IVC, inferior vena cava; CBD, common bile duct. (</w:t>
      </w:r>
      <w:r w:rsidRPr="00940423">
        <w:rPr>
          <w:b/>
          <w:bCs/>
          <w:color w:val="000000" w:themeColor="text1"/>
        </w:rPr>
        <w:t>C</w:t>
      </w:r>
      <w:r w:rsidRPr="001C2C35">
        <w:rPr>
          <w:color w:val="000000" w:themeColor="text1"/>
        </w:rPr>
        <w:t xml:space="preserve">) Portal vein resin </w:t>
      </w:r>
      <w:r w:rsidR="00577231" w:rsidRPr="001C2C35">
        <w:rPr>
          <w:color w:val="000000" w:themeColor="text1"/>
        </w:rPr>
        <w:t xml:space="preserve">injection </w:t>
      </w:r>
      <w:r w:rsidRPr="001C2C35">
        <w:rPr>
          <w:color w:val="000000" w:themeColor="text1"/>
        </w:rPr>
        <w:t>flow chart. (</w:t>
      </w:r>
      <w:proofErr w:type="spellStart"/>
      <w:r w:rsidR="00C5355A">
        <w:rPr>
          <w:color w:val="000000" w:themeColor="text1"/>
        </w:rPr>
        <w:t>i</w:t>
      </w:r>
      <w:proofErr w:type="spellEnd"/>
      <w:r w:rsidRPr="001C2C35">
        <w:rPr>
          <w:color w:val="000000" w:themeColor="text1"/>
        </w:rPr>
        <w:t xml:space="preserve">) The green dotted line marks the portal vein from the </w:t>
      </w:r>
      <w:r w:rsidR="000C64F3" w:rsidRPr="001C2C35">
        <w:rPr>
          <w:color w:val="000000" w:themeColor="text1"/>
        </w:rPr>
        <w:t>hilar region.</w:t>
      </w:r>
      <w:r w:rsidR="00C0632D">
        <w:rPr>
          <w:color w:val="000000" w:themeColor="text1"/>
        </w:rPr>
        <w:t xml:space="preserve"> The blue arrowheads label overfilled </w:t>
      </w:r>
      <w:r w:rsidR="00017BCC">
        <w:rPr>
          <w:color w:val="000000" w:themeColor="text1"/>
        </w:rPr>
        <w:t xml:space="preserve">the </w:t>
      </w:r>
      <w:r w:rsidR="00C0632D">
        <w:rPr>
          <w:color w:val="000000" w:themeColor="text1"/>
        </w:rPr>
        <w:t>biliary system.</w:t>
      </w:r>
      <w:r w:rsidR="000C64F3" w:rsidRPr="001C2C35">
        <w:rPr>
          <w:color w:val="000000" w:themeColor="text1"/>
        </w:rPr>
        <w:t xml:space="preserve"> </w:t>
      </w:r>
      <w:r w:rsidR="004F4F7D">
        <w:rPr>
          <w:color w:val="000000" w:themeColor="text1"/>
        </w:rPr>
        <w:t xml:space="preserve">(ii) Suitable location for loose overhand </w:t>
      </w:r>
      <w:r w:rsidR="004F4F7D">
        <w:rPr>
          <w:color w:val="000000" w:themeColor="text1"/>
        </w:rPr>
        <w:lastRenderedPageBreak/>
        <w:t xml:space="preserve">knot around portal vein. </w:t>
      </w:r>
      <w:r w:rsidR="00880516">
        <w:rPr>
          <w:color w:val="000000" w:themeColor="text1"/>
        </w:rPr>
        <w:t>(iii) Schematic demonstrating the be</w:t>
      </w:r>
      <w:r w:rsidR="009439D5">
        <w:rPr>
          <w:color w:val="000000" w:themeColor="text1"/>
        </w:rPr>
        <w:t>vel opening (upward) upon insertio</w:t>
      </w:r>
      <w:r w:rsidR="00C0632D">
        <w:rPr>
          <w:color w:val="000000" w:themeColor="text1"/>
        </w:rPr>
        <w:t>n</w:t>
      </w:r>
      <w:r w:rsidR="009439D5">
        <w:rPr>
          <w:color w:val="000000" w:themeColor="text1"/>
        </w:rPr>
        <w:t xml:space="preserve">. (iv) </w:t>
      </w:r>
      <w:r w:rsidR="00DE2AAB">
        <w:rPr>
          <w:color w:val="000000" w:themeColor="text1"/>
        </w:rPr>
        <w:t>Appearance of liver upon injection of green resin</w:t>
      </w:r>
      <w:r w:rsidR="00C0632D">
        <w:rPr>
          <w:color w:val="000000" w:themeColor="text1"/>
        </w:rPr>
        <w:t xml:space="preserve"> and yellow resin</w:t>
      </w:r>
      <w:r w:rsidR="00017BCC">
        <w:rPr>
          <w:color w:val="000000" w:themeColor="text1"/>
        </w:rPr>
        <w:t xml:space="preserve">; </w:t>
      </w:r>
      <w:r w:rsidR="00C0632D">
        <w:rPr>
          <w:color w:val="000000" w:themeColor="text1"/>
        </w:rPr>
        <w:t xml:space="preserve">note the </w:t>
      </w:r>
      <w:r w:rsidR="00017BCC">
        <w:rPr>
          <w:color w:val="000000" w:themeColor="text1"/>
        </w:rPr>
        <w:t>resin-</w:t>
      </w:r>
      <w:r w:rsidR="00C0632D">
        <w:rPr>
          <w:color w:val="000000" w:themeColor="text1"/>
        </w:rPr>
        <w:t>filled blood vessel in the liver periphery</w:t>
      </w:r>
      <w:r w:rsidR="00DE2AAB">
        <w:rPr>
          <w:color w:val="000000" w:themeColor="text1"/>
        </w:rPr>
        <w:t>.</w:t>
      </w:r>
      <w:r w:rsidR="00017BCC">
        <w:rPr>
          <w:color w:val="000000" w:themeColor="text1"/>
        </w:rPr>
        <w:t xml:space="preserve"> </w:t>
      </w:r>
      <w:r w:rsidR="000C64F3" w:rsidRPr="001C2C35">
        <w:rPr>
          <w:color w:val="000000" w:themeColor="text1"/>
        </w:rPr>
        <w:t xml:space="preserve">PV, portal vein. </w:t>
      </w:r>
      <w:r w:rsidR="005D1CD9" w:rsidRPr="00940423">
        <w:rPr>
          <w:b/>
          <w:bCs/>
          <w:color w:val="000000" w:themeColor="text1"/>
        </w:rPr>
        <w:t>Figure 2A</w:t>
      </w:r>
      <w:r w:rsidR="005D1CD9">
        <w:rPr>
          <w:color w:val="000000" w:themeColor="text1"/>
        </w:rPr>
        <w:t xml:space="preserve"> was created with Biorender.com.</w:t>
      </w:r>
    </w:p>
    <w:p w14:paraId="2572308A" w14:textId="77777777" w:rsidR="000C64F3" w:rsidRPr="001C2C35" w:rsidRDefault="000C64F3">
      <w:pPr>
        <w:rPr>
          <w:color w:val="000000" w:themeColor="text1"/>
        </w:rPr>
      </w:pPr>
    </w:p>
    <w:p w14:paraId="210BE1D2" w14:textId="6A9B758F" w:rsidR="00DB0E0C" w:rsidRDefault="00C5355A" w:rsidP="00DB0E0C">
      <w:pPr>
        <w:shd w:val="clear" w:color="auto" w:fill="FFFFFF"/>
        <w:textAlignment w:val="baseline"/>
        <w:rPr>
          <w:rFonts w:eastAsia="Times New Roman"/>
          <w:b/>
          <w:lang w:val="en-GB" w:eastAsia="sv-SE"/>
        </w:rPr>
      </w:pPr>
      <w:r w:rsidRPr="00940423">
        <w:rPr>
          <w:b/>
          <w:bCs/>
        </w:rPr>
        <w:t>Figure 3</w:t>
      </w:r>
      <w:r w:rsidR="0074095F" w:rsidRPr="00940423">
        <w:rPr>
          <w:b/>
          <w:bCs/>
        </w:rPr>
        <w:t xml:space="preserve">: </w:t>
      </w:r>
      <w:r w:rsidR="00DB0E0C" w:rsidRPr="00940423">
        <w:rPr>
          <w:rFonts w:eastAsia="Times New Roman"/>
          <w:b/>
          <w:bCs/>
          <w:lang w:val="en-GB" w:eastAsia="sv-SE"/>
        </w:rPr>
        <w:t xml:space="preserve">Micro CT data processing in </w:t>
      </w:r>
      <w:r w:rsidR="001446A9" w:rsidRPr="00940423">
        <w:rPr>
          <w:rFonts w:eastAsia="Times New Roman"/>
          <w:b/>
          <w:bCs/>
          <w:lang w:val="en-GB" w:eastAsia="sv-SE"/>
        </w:rPr>
        <w:t>volume graphics software</w:t>
      </w:r>
      <w:r w:rsidR="00DB0E0C" w:rsidRPr="00940423">
        <w:rPr>
          <w:rFonts w:eastAsia="Times New Roman"/>
          <w:b/>
          <w:bCs/>
          <w:lang w:val="en-GB" w:eastAsia="sv-SE"/>
        </w:rPr>
        <w:t>.</w:t>
      </w:r>
      <w:r w:rsidR="00DB0E0C" w:rsidRPr="00DB0E0C">
        <w:rPr>
          <w:rFonts w:eastAsia="Times New Roman"/>
          <w:lang w:val="en-GB" w:eastAsia="sv-SE"/>
        </w:rPr>
        <w:t xml:space="preserve"> (</w:t>
      </w:r>
      <w:r w:rsidR="00DB0E0C" w:rsidRPr="00940423">
        <w:rPr>
          <w:rFonts w:eastAsia="Times New Roman"/>
          <w:b/>
          <w:bCs/>
          <w:lang w:val="en-GB" w:eastAsia="sv-SE"/>
        </w:rPr>
        <w:t>A</w:t>
      </w:r>
      <w:r w:rsidR="00DB0E0C" w:rsidRPr="00DB0E0C">
        <w:rPr>
          <w:rFonts w:eastAsia="Times New Roman"/>
          <w:lang w:val="en-GB" w:eastAsia="sv-SE"/>
        </w:rPr>
        <w:t xml:space="preserve">) </w:t>
      </w:r>
      <w:r w:rsidR="00DB0E0C" w:rsidRPr="00F14503">
        <w:rPr>
          <w:rFonts w:eastAsia="Times New Roman"/>
          <w:lang w:val="en-GB" w:eastAsia="sv-SE"/>
        </w:rPr>
        <w:t>Surface determination</w:t>
      </w:r>
      <w:r w:rsidR="00DB0E0C" w:rsidRPr="00017BCC">
        <w:rPr>
          <w:rFonts w:eastAsia="Times New Roman"/>
          <w:lang w:val="en-GB" w:eastAsia="sv-SE"/>
        </w:rPr>
        <w:t>,</w:t>
      </w:r>
      <w:r w:rsidR="00DB0E0C" w:rsidRPr="00940423">
        <w:rPr>
          <w:rFonts w:eastAsia="Times New Roman"/>
          <w:lang w:val="en-GB" w:eastAsia="sv-SE"/>
        </w:rPr>
        <w:t xml:space="preserve"> </w:t>
      </w:r>
      <w:r w:rsidR="00017BCC" w:rsidRPr="00940423">
        <w:rPr>
          <w:rFonts w:eastAsia="Times New Roman"/>
          <w:lang w:val="en-GB" w:eastAsia="sv-SE"/>
        </w:rPr>
        <w:t>(</w:t>
      </w:r>
      <w:proofErr w:type="spellStart"/>
      <w:r w:rsidR="00DB0E0C" w:rsidRPr="00017BCC">
        <w:rPr>
          <w:rFonts w:eastAsia="Times New Roman"/>
          <w:lang w:val="en-GB" w:eastAsia="sv-SE"/>
        </w:rPr>
        <w:t>i</w:t>
      </w:r>
      <w:proofErr w:type="spellEnd"/>
      <w:r w:rsidR="00017BCC" w:rsidRPr="00017BCC">
        <w:rPr>
          <w:rFonts w:eastAsia="Times New Roman"/>
          <w:lang w:val="en-GB" w:eastAsia="sv-SE"/>
        </w:rPr>
        <w:t>)</w:t>
      </w:r>
      <w:r w:rsidR="00DB0E0C" w:rsidRPr="005E09C3">
        <w:rPr>
          <w:rFonts w:eastAsia="Times New Roman"/>
          <w:lang w:val="en-GB" w:eastAsia="sv-SE"/>
        </w:rPr>
        <w:t xml:space="preserve"> </w:t>
      </w:r>
      <w:r w:rsidR="00DB0E0C">
        <w:rPr>
          <w:rFonts w:eastAsia="Times New Roman"/>
          <w:lang w:val="en-GB" w:eastAsia="sv-SE"/>
        </w:rPr>
        <w:t xml:space="preserve">overestimated </w:t>
      </w:r>
      <w:proofErr w:type="spellStart"/>
      <w:r w:rsidR="00DB0E0C">
        <w:rPr>
          <w:rFonts w:eastAsia="Times New Roman"/>
          <w:lang w:val="en-GB" w:eastAsia="sv-SE"/>
        </w:rPr>
        <w:t>isovalue</w:t>
      </w:r>
      <w:proofErr w:type="spellEnd"/>
      <w:r w:rsidR="00DB0E0C">
        <w:rPr>
          <w:rFonts w:eastAsia="Times New Roman"/>
          <w:lang w:val="en-GB" w:eastAsia="sv-SE"/>
        </w:rPr>
        <w:t xml:space="preserve"> (</w:t>
      </w:r>
      <w:r w:rsidR="00DB0E0C" w:rsidRPr="00674108">
        <w:rPr>
          <w:rFonts w:eastAsia="Times New Roman"/>
          <w:lang w:val="en-GB" w:eastAsia="sv-SE"/>
        </w:rPr>
        <w:t xml:space="preserve">current preview of selection is shown in yellow </w:t>
      </w:r>
      <w:proofErr w:type="spellStart"/>
      <w:r w:rsidR="00DB0E0C" w:rsidRPr="00674108">
        <w:rPr>
          <w:rFonts w:eastAsia="Times New Roman"/>
          <w:lang w:val="en-GB" w:eastAsia="sv-SE"/>
        </w:rPr>
        <w:t>color</w:t>
      </w:r>
      <w:proofErr w:type="spellEnd"/>
      <w:r w:rsidR="00DB0E0C">
        <w:rPr>
          <w:rFonts w:eastAsia="Times New Roman"/>
          <w:lang w:val="en-GB" w:eastAsia="sv-SE"/>
        </w:rPr>
        <w:t xml:space="preserve">), </w:t>
      </w:r>
      <w:r w:rsidR="00017BCC">
        <w:rPr>
          <w:rFonts w:eastAsia="Times New Roman"/>
          <w:lang w:val="en-GB" w:eastAsia="sv-SE"/>
        </w:rPr>
        <w:t>(</w:t>
      </w:r>
      <w:r w:rsidR="00DB0E0C">
        <w:rPr>
          <w:rFonts w:eastAsia="Times New Roman"/>
          <w:lang w:val="en-GB" w:eastAsia="sv-SE"/>
        </w:rPr>
        <w:t>ii</w:t>
      </w:r>
      <w:r w:rsidR="00017BCC">
        <w:rPr>
          <w:rFonts w:eastAsia="Times New Roman"/>
          <w:lang w:val="en-GB" w:eastAsia="sv-SE"/>
        </w:rPr>
        <w:t>)</w:t>
      </w:r>
      <w:r w:rsidR="00DB0E0C">
        <w:rPr>
          <w:rFonts w:eastAsia="Times New Roman"/>
          <w:lang w:val="en-GB" w:eastAsia="sv-SE"/>
        </w:rPr>
        <w:t xml:space="preserve"> underestimated </w:t>
      </w:r>
      <w:proofErr w:type="spellStart"/>
      <w:r w:rsidR="00DB0E0C">
        <w:rPr>
          <w:rFonts w:eastAsia="Times New Roman"/>
          <w:lang w:val="en-GB" w:eastAsia="sv-SE"/>
        </w:rPr>
        <w:t>isovalue</w:t>
      </w:r>
      <w:proofErr w:type="spellEnd"/>
      <w:r w:rsidR="00DB0E0C">
        <w:rPr>
          <w:rFonts w:eastAsia="Times New Roman"/>
          <w:lang w:val="en-GB" w:eastAsia="sv-SE"/>
        </w:rPr>
        <w:t xml:space="preserve">, </w:t>
      </w:r>
      <w:r w:rsidR="00017BCC">
        <w:rPr>
          <w:rFonts w:eastAsia="Times New Roman"/>
          <w:lang w:val="en-GB" w:eastAsia="sv-SE"/>
        </w:rPr>
        <w:t>(</w:t>
      </w:r>
      <w:r w:rsidR="00DB0E0C">
        <w:rPr>
          <w:rFonts w:eastAsia="Times New Roman"/>
          <w:lang w:val="en-GB" w:eastAsia="sv-SE"/>
        </w:rPr>
        <w:t>iii</w:t>
      </w:r>
      <w:r w:rsidR="00017BCC">
        <w:rPr>
          <w:rFonts w:eastAsia="Times New Roman"/>
          <w:lang w:val="en-GB" w:eastAsia="sv-SE"/>
        </w:rPr>
        <w:t>)</w:t>
      </w:r>
      <w:r w:rsidR="00DB0E0C">
        <w:rPr>
          <w:rFonts w:eastAsia="Times New Roman"/>
          <w:lang w:val="en-GB" w:eastAsia="sv-SE"/>
        </w:rPr>
        <w:t xml:space="preserve"> optimal selection of </w:t>
      </w:r>
      <w:proofErr w:type="spellStart"/>
      <w:r w:rsidR="00DB0E0C">
        <w:rPr>
          <w:rFonts w:eastAsia="Times New Roman"/>
          <w:lang w:val="en-GB" w:eastAsia="sv-SE"/>
        </w:rPr>
        <w:t>isovalue</w:t>
      </w:r>
      <w:proofErr w:type="spellEnd"/>
      <w:r w:rsidR="00DB0E0C">
        <w:rPr>
          <w:rFonts w:eastAsia="Times New Roman"/>
          <w:lang w:val="en-GB" w:eastAsia="sv-SE"/>
        </w:rPr>
        <w:t xml:space="preserve"> for proper surface determination of portal vein and </w:t>
      </w:r>
      <w:r w:rsidR="00DB0E0C" w:rsidRPr="00DB0E0C">
        <w:rPr>
          <w:rFonts w:eastAsia="Times New Roman"/>
          <w:lang w:val="en-GB" w:eastAsia="sv-SE"/>
        </w:rPr>
        <w:t>bile ducts. (</w:t>
      </w:r>
      <w:r w:rsidR="00DB0E0C" w:rsidRPr="00940423">
        <w:rPr>
          <w:rFonts w:eastAsia="Times New Roman"/>
          <w:b/>
          <w:bCs/>
          <w:lang w:val="en-GB" w:eastAsia="sv-SE"/>
        </w:rPr>
        <w:t>B</w:t>
      </w:r>
      <w:r w:rsidR="00DB0E0C" w:rsidRPr="00F14503">
        <w:rPr>
          <w:rFonts w:eastAsia="Times New Roman"/>
          <w:lang w:val="en-GB" w:eastAsia="sv-SE"/>
        </w:rPr>
        <w:t>) Splitting region of interest (ROI) created by surface determination,</w:t>
      </w:r>
      <w:r w:rsidR="00DB0E0C">
        <w:rPr>
          <w:rFonts w:eastAsia="Times New Roman"/>
          <w:b/>
          <w:lang w:val="en-GB" w:eastAsia="sv-SE"/>
        </w:rPr>
        <w:t xml:space="preserve"> </w:t>
      </w:r>
      <w:r w:rsidR="00017BCC" w:rsidRPr="00940423">
        <w:rPr>
          <w:rFonts w:eastAsia="Times New Roman"/>
          <w:bCs/>
          <w:lang w:val="en-GB" w:eastAsia="sv-SE"/>
        </w:rPr>
        <w:t>(</w:t>
      </w:r>
      <w:proofErr w:type="spellStart"/>
      <w:r w:rsidR="00DB0E0C">
        <w:rPr>
          <w:rFonts w:eastAsia="Times New Roman"/>
          <w:lang w:val="en-GB" w:eastAsia="sv-SE"/>
        </w:rPr>
        <w:t>i</w:t>
      </w:r>
      <w:proofErr w:type="spellEnd"/>
      <w:r w:rsidR="00017BCC">
        <w:rPr>
          <w:rFonts w:eastAsia="Times New Roman"/>
          <w:lang w:val="en-GB" w:eastAsia="sv-SE"/>
        </w:rPr>
        <w:t>)</w:t>
      </w:r>
      <w:r w:rsidR="00DB0E0C">
        <w:rPr>
          <w:rFonts w:eastAsia="Times New Roman"/>
          <w:lang w:val="en-GB" w:eastAsia="sv-SE"/>
        </w:rPr>
        <w:t xml:space="preserve"> set the value in dialog window high enough that only one segment (</w:t>
      </w:r>
      <w:r w:rsidR="001446A9">
        <w:rPr>
          <w:rFonts w:eastAsia="Times New Roman"/>
          <w:lang w:val="en-GB" w:eastAsia="sv-SE"/>
        </w:rPr>
        <w:t xml:space="preserve">the </w:t>
      </w:r>
      <w:r w:rsidR="00DB0E0C">
        <w:rPr>
          <w:rFonts w:eastAsia="Times New Roman"/>
          <w:lang w:val="en-GB" w:eastAsia="sv-SE"/>
        </w:rPr>
        <w:t xml:space="preserve">largest one) will remain, </w:t>
      </w:r>
      <w:r w:rsidR="00017BCC">
        <w:rPr>
          <w:rFonts w:eastAsia="Times New Roman"/>
          <w:lang w:val="en-GB" w:eastAsia="sv-SE"/>
        </w:rPr>
        <w:t>(</w:t>
      </w:r>
      <w:r w:rsidR="00DB0E0C">
        <w:rPr>
          <w:rFonts w:eastAsia="Times New Roman"/>
          <w:lang w:val="en-GB" w:eastAsia="sv-SE"/>
        </w:rPr>
        <w:t>ii</w:t>
      </w:r>
      <w:r w:rsidR="00017BCC">
        <w:rPr>
          <w:rFonts w:eastAsia="Times New Roman"/>
          <w:lang w:val="en-GB" w:eastAsia="sv-SE"/>
        </w:rPr>
        <w:t>)</w:t>
      </w:r>
      <w:r w:rsidR="00DB0E0C">
        <w:rPr>
          <w:rFonts w:eastAsia="Times New Roman"/>
          <w:lang w:val="en-GB" w:eastAsia="sv-SE"/>
        </w:rPr>
        <w:t xml:space="preserve"> in yellow frames the smaller (excluded) particles are shown</w:t>
      </w:r>
      <w:r w:rsidR="00DB0E0C" w:rsidRPr="00DB0E0C">
        <w:rPr>
          <w:rFonts w:eastAsia="Times New Roman"/>
          <w:lang w:val="en-GB" w:eastAsia="sv-SE"/>
        </w:rPr>
        <w:t>. (</w:t>
      </w:r>
      <w:r w:rsidR="00DB0E0C" w:rsidRPr="00940423">
        <w:rPr>
          <w:rFonts w:eastAsia="Times New Roman"/>
          <w:b/>
          <w:bCs/>
          <w:lang w:val="en-GB" w:eastAsia="sv-SE"/>
        </w:rPr>
        <w:t>C</w:t>
      </w:r>
      <w:r w:rsidR="00DB0E0C" w:rsidRPr="00F14503">
        <w:rPr>
          <w:rFonts w:eastAsia="Times New Roman"/>
          <w:lang w:val="en-GB" w:eastAsia="sv-SE"/>
        </w:rPr>
        <w:t>) Surface smoothing of the data</w:t>
      </w:r>
      <w:r w:rsidR="00DB0E0C" w:rsidRPr="00017BCC">
        <w:rPr>
          <w:rFonts w:eastAsia="Times New Roman"/>
          <w:lang w:val="en-GB" w:eastAsia="sv-SE"/>
        </w:rPr>
        <w:t>,</w:t>
      </w:r>
      <w:r w:rsidR="00DB0E0C" w:rsidRPr="00940423">
        <w:rPr>
          <w:rFonts w:eastAsia="Times New Roman"/>
          <w:lang w:val="en-GB" w:eastAsia="sv-SE"/>
        </w:rPr>
        <w:t xml:space="preserve"> </w:t>
      </w:r>
      <w:r w:rsidR="00017BCC" w:rsidRPr="00940423">
        <w:rPr>
          <w:rFonts w:eastAsia="Times New Roman"/>
          <w:lang w:val="en-GB" w:eastAsia="sv-SE"/>
        </w:rPr>
        <w:t>(</w:t>
      </w:r>
      <w:proofErr w:type="spellStart"/>
      <w:r w:rsidR="00DB0E0C" w:rsidRPr="00227E9B">
        <w:rPr>
          <w:rFonts w:eastAsia="Times New Roman"/>
          <w:lang w:val="en-GB" w:eastAsia="sv-SE"/>
        </w:rPr>
        <w:t>i</w:t>
      </w:r>
      <w:proofErr w:type="spellEnd"/>
      <w:r w:rsidR="00017BCC">
        <w:rPr>
          <w:rFonts w:eastAsia="Times New Roman"/>
          <w:lang w:val="en-GB" w:eastAsia="sv-SE"/>
        </w:rPr>
        <w:t>)</w:t>
      </w:r>
      <w:r w:rsidR="00DB0E0C" w:rsidRPr="00227E9B">
        <w:rPr>
          <w:rFonts w:eastAsia="Times New Roman"/>
          <w:lang w:val="en-GB" w:eastAsia="sv-SE"/>
        </w:rPr>
        <w:t xml:space="preserve"> smoo</w:t>
      </w:r>
      <w:r w:rsidR="00DB0E0C">
        <w:rPr>
          <w:rFonts w:eastAsia="Times New Roman"/>
          <w:lang w:val="en-GB" w:eastAsia="sv-SE"/>
        </w:rPr>
        <w:t xml:space="preserve">thing function is on the left panel, </w:t>
      </w:r>
      <w:r w:rsidR="00017BCC">
        <w:rPr>
          <w:rFonts w:eastAsia="Times New Roman"/>
          <w:lang w:val="en-GB" w:eastAsia="sv-SE"/>
        </w:rPr>
        <w:t>(</w:t>
      </w:r>
      <w:r w:rsidR="00DB0E0C">
        <w:rPr>
          <w:rFonts w:eastAsia="Times New Roman"/>
          <w:lang w:val="en-GB" w:eastAsia="sv-SE"/>
        </w:rPr>
        <w:t>ii</w:t>
      </w:r>
      <w:r w:rsidR="00017BCC">
        <w:rPr>
          <w:rFonts w:eastAsia="Times New Roman"/>
          <w:lang w:val="en-GB" w:eastAsia="sv-SE"/>
        </w:rPr>
        <w:t xml:space="preserve">) </w:t>
      </w:r>
      <w:r w:rsidR="00DB0E0C">
        <w:rPr>
          <w:rFonts w:eastAsia="Times New Roman"/>
          <w:lang w:val="en-GB" w:eastAsia="sv-SE"/>
        </w:rPr>
        <w:t xml:space="preserve">set the smoothing strength to 1 (max. 2) and create new smoothed ROI, </w:t>
      </w:r>
      <w:r w:rsidR="00017BCC">
        <w:rPr>
          <w:rFonts w:eastAsia="Times New Roman"/>
          <w:lang w:val="en-GB" w:eastAsia="sv-SE"/>
        </w:rPr>
        <w:t>(</w:t>
      </w:r>
      <w:r w:rsidR="00DB0E0C">
        <w:rPr>
          <w:rFonts w:eastAsia="Times New Roman"/>
          <w:lang w:val="en-GB" w:eastAsia="sv-SE"/>
        </w:rPr>
        <w:t>iii</w:t>
      </w:r>
      <w:r w:rsidR="00017BCC">
        <w:rPr>
          <w:rFonts w:eastAsia="Times New Roman"/>
          <w:lang w:val="en-GB" w:eastAsia="sv-SE"/>
        </w:rPr>
        <w:t xml:space="preserve">) </w:t>
      </w:r>
      <w:r w:rsidR="00DB0E0C">
        <w:rPr>
          <w:rFonts w:eastAsia="Times New Roman"/>
          <w:lang w:val="en-GB" w:eastAsia="sv-SE"/>
        </w:rPr>
        <w:t xml:space="preserve">smoothed data. </w:t>
      </w:r>
      <w:r w:rsidR="00DB0E0C" w:rsidRPr="00DB0E0C">
        <w:rPr>
          <w:rFonts w:eastAsia="Times New Roman"/>
          <w:lang w:val="en-GB" w:eastAsia="sv-SE"/>
        </w:rPr>
        <w:t>(</w:t>
      </w:r>
      <w:r w:rsidR="00DB0E0C" w:rsidRPr="00940423">
        <w:rPr>
          <w:rFonts w:eastAsia="Times New Roman"/>
          <w:b/>
          <w:bCs/>
          <w:lang w:val="en-GB" w:eastAsia="sv-SE"/>
        </w:rPr>
        <w:t>D</w:t>
      </w:r>
      <w:r w:rsidR="00DB0E0C" w:rsidRPr="00F14503">
        <w:rPr>
          <w:rFonts w:eastAsia="Times New Roman"/>
          <w:lang w:val="en-GB" w:eastAsia="sv-SE"/>
        </w:rPr>
        <w:t xml:space="preserve">) Separation of individual tubular systems, </w:t>
      </w:r>
      <w:r w:rsidR="00017BCC">
        <w:rPr>
          <w:rFonts w:eastAsia="Times New Roman"/>
          <w:lang w:val="en-GB" w:eastAsia="sv-SE"/>
        </w:rPr>
        <w:t>(</w:t>
      </w:r>
      <w:proofErr w:type="spellStart"/>
      <w:r w:rsidR="00DB0E0C" w:rsidRPr="00DB0E0C">
        <w:rPr>
          <w:rFonts w:eastAsia="Times New Roman"/>
          <w:lang w:val="en-GB" w:eastAsia="sv-SE"/>
        </w:rPr>
        <w:t>i</w:t>
      </w:r>
      <w:proofErr w:type="spellEnd"/>
      <w:r w:rsidR="00017BCC">
        <w:rPr>
          <w:rFonts w:eastAsia="Times New Roman"/>
          <w:lang w:val="en-GB" w:eastAsia="sv-SE"/>
        </w:rPr>
        <w:t>)</w:t>
      </w:r>
      <w:r w:rsidR="00DB0E0C" w:rsidRPr="00DB0E0C">
        <w:rPr>
          <w:rFonts w:eastAsia="Times New Roman"/>
          <w:lang w:val="en-GB" w:eastAsia="sv-SE"/>
        </w:rPr>
        <w:t xml:space="preserve"> in surface determination function set the</w:t>
      </w:r>
      <w:r w:rsidR="00DB0E0C" w:rsidRPr="00F14503">
        <w:rPr>
          <w:rFonts w:eastAsia="Times New Roman"/>
          <w:lang w:val="en-GB" w:eastAsia="sv-SE"/>
        </w:rPr>
        <w:t xml:space="preserve"> </w:t>
      </w:r>
      <w:proofErr w:type="spellStart"/>
      <w:r w:rsidR="00DB0E0C" w:rsidRPr="00DB0E0C">
        <w:rPr>
          <w:rFonts w:eastAsia="Times New Roman"/>
          <w:lang w:val="en-GB" w:eastAsia="sv-SE"/>
        </w:rPr>
        <w:t>isovalue</w:t>
      </w:r>
      <w:proofErr w:type="spellEnd"/>
      <w:r w:rsidR="00DB0E0C" w:rsidRPr="00DB0E0C">
        <w:rPr>
          <w:rFonts w:eastAsia="Times New Roman"/>
          <w:lang w:val="en-GB" w:eastAsia="sv-SE"/>
        </w:rPr>
        <w:t xml:space="preserve"> so that only the biliary system is included in selection (current preview of selection is shown in yellow </w:t>
      </w:r>
      <w:proofErr w:type="spellStart"/>
      <w:r w:rsidR="00DB0E0C" w:rsidRPr="00DB0E0C">
        <w:rPr>
          <w:rFonts w:eastAsia="Times New Roman"/>
          <w:lang w:val="en-GB" w:eastAsia="sv-SE"/>
        </w:rPr>
        <w:t>color</w:t>
      </w:r>
      <w:proofErr w:type="spellEnd"/>
      <w:r w:rsidR="00DB0E0C" w:rsidRPr="00DB0E0C">
        <w:rPr>
          <w:rFonts w:eastAsia="Times New Roman"/>
          <w:lang w:val="en-GB" w:eastAsia="sv-SE"/>
        </w:rPr>
        <w:t xml:space="preserve">), </w:t>
      </w:r>
      <w:r w:rsidR="00017BCC">
        <w:rPr>
          <w:rFonts w:eastAsia="Times New Roman"/>
          <w:lang w:val="en-GB" w:eastAsia="sv-SE"/>
        </w:rPr>
        <w:t>(</w:t>
      </w:r>
      <w:r w:rsidR="00DB0E0C" w:rsidRPr="00DB0E0C">
        <w:rPr>
          <w:rFonts w:eastAsia="Times New Roman"/>
          <w:lang w:val="en-GB" w:eastAsia="sv-SE"/>
        </w:rPr>
        <w:t>ii</w:t>
      </w:r>
      <w:r w:rsidR="00017BCC">
        <w:rPr>
          <w:rFonts w:eastAsia="Times New Roman"/>
          <w:lang w:val="en-GB" w:eastAsia="sv-SE"/>
        </w:rPr>
        <w:t>)</w:t>
      </w:r>
      <w:r w:rsidR="00DB0E0C" w:rsidRPr="00DB0E0C">
        <w:rPr>
          <w:rFonts w:eastAsia="Times New Roman"/>
          <w:lang w:val="en-GB" w:eastAsia="sv-SE"/>
        </w:rPr>
        <w:t xml:space="preserve"> mark the ROI of both systems and ROI of only the biliary system and subtract biliary system ROI from ROI of both systems</w:t>
      </w:r>
      <w:r w:rsidR="00DB0E0C">
        <w:rPr>
          <w:rFonts w:eastAsia="Times New Roman"/>
          <w:lang w:val="en-GB" w:eastAsia="sv-SE"/>
        </w:rPr>
        <w:t xml:space="preserve">, </w:t>
      </w:r>
      <w:r w:rsidR="00017BCC">
        <w:rPr>
          <w:rFonts w:eastAsia="Times New Roman"/>
          <w:lang w:val="en-GB" w:eastAsia="sv-SE"/>
        </w:rPr>
        <w:t>(</w:t>
      </w:r>
      <w:r w:rsidR="00DB0E0C">
        <w:rPr>
          <w:rFonts w:eastAsia="Times New Roman"/>
          <w:lang w:val="en-GB" w:eastAsia="sv-SE"/>
        </w:rPr>
        <w:t>iii</w:t>
      </w:r>
      <w:r w:rsidR="00017BCC">
        <w:rPr>
          <w:rFonts w:eastAsia="Times New Roman"/>
          <w:lang w:val="en-GB" w:eastAsia="sv-SE"/>
        </w:rPr>
        <w:t>)</w:t>
      </w:r>
      <w:r w:rsidR="00DB0E0C">
        <w:rPr>
          <w:rFonts w:eastAsia="Times New Roman"/>
          <w:lang w:val="en-GB" w:eastAsia="sv-SE"/>
        </w:rPr>
        <w:t xml:space="preserve"> Portal vein shown in grey, </w:t>
      </w:r>
      <w:r w:rsidR="00017BCC">
        <w:rPr>
          <w:rFonts w:eastAsia="Times New Roman"/>
          <w:lang w:val="en-GB" w:eastAsia="sv-SE"/>
        </w:rPr>
        <w:t xml:space="preserve">the </w:t>
      </w:r>
      <w:r w:rsidR="00DB0E0C">
        <w:rPr>
          <w:rFonts w:eastAsia="Times New Roman"/>
          <w:lang w:val="en-GB" w:eastAsia="sv-SE"/>
        </w:rPr>
        <w:t>biliary system shown in green.</w:t>
      </w:r>
    </w:p>
    <w:p w14:paraId="16911E29" w14:textId="5EF43C78" w:rsidR="00C5355A" w:rsidRPr="00F14503" w:rsidRDefault="00C5355A">
      <w:pPr>
        <w:rPr>
          <w:color w:val="000000" w:themeColor="text1"/>
          <w:lang w:val="en-GB"/>
        </w:rPr>
      </w:pPr>
    </w:p>
    <w:p w14:paraId="5273529B" w14:textId="56DF5859" w:rsidR="00573B2C" w:rsidRPr="001C2C35" w:rsidRDefault="000C64F3">
      <w:pPr>
        <w:rPr>
          <w:color w:val="000000" w:themeColor="text1"/>
        </w:rPr>
      </w:pPr>
      <w:r w:rsidRPr="00940423">
        <w:rPr>
          <w:b/>
          <w:bCs/>
          <w:color w:val="000000" w:themeColor="text1"/>
        </w:rPr>
        <w:t xml:space="preserve">Figure </w:t>
      </w:r>
      <w:r w:rsidR="00C5355A" w:rsidRPr="00940423">
        <w:rPr>
          <w:b/>
          <w:bCs/>
          <w:color w:val="000000" w:themeColor="text1"/>
        </w:rPr>
        <w:t>4</w:t>
      </w:r>
      <w:r w:rsidR="0074095F" w:rsidRPr="00940423">
        <w:rPr>
          <w:b/>
          <w:bCs/>
          <w:color w:val="000000" w:themeColor="text1"/>
        </w:rPr>
        <w:t xml:space="preserve">: </w:t>
      </w:r>
      <w:r w:rsidRPr="00940423">
        <w:rPr>
          <w:b/>
          <w:bCs/>
          <w:color w:val="000000" w:themeColor="text1"/>
        </w:rPr>
        <w:t>Well</w:t>
      </w:r>
      <w:r w:rsidR="009C7E25" w:rsidRPr="00940423">
        <w:rPr>
          <w:b/>
          <w:bCs/>
          <w:color w:val="000000" w:themeColor="text1"/>
        </w:rPr>
        <w:t>-</w:t>
      </w:r>
      <w:r w:rsidRPr="00940423">
        <w:rPr>
          <w:b/>
          <w:bCs/>
          <w:color w:val="000000" w:themeColor="text1"/>
        </w:rPr>
        <w:t xml:space="preserve">injected </w:t>
      </w:r>
      <w:r w:rsidR="00CD5D18" w:rsidRPr="00940423">
        <w:rPr>
          <w:b/>
          <w:bCs/>
          <w:color w:val="000000" w:themeColor="text1"/>
        </w:rPr>
        <w:t xml:space="preserve">bile duct (BD) </w:t>
      </w:r>
      <w:r w:rsidRPr="00940423">
        <w:rPr>
          <w:b/>
          <w:bCs/>
          <w:color w:val="000000" w:themeColor="text1"/>
        </w:rPr>
        <w:t xml:space="preserve">and portal vein </w:t>
      </w:r>
      <w:r w:rsidR="00CD5D18" w:rsidRPr="00940423">
        <w:rPr>
          <w:b/>
          <w:bCs/>
          <w:color w:val="000000" w:themeColor="text1"/>
        </w:rPr>
        <w:t xml:space="preserve">(PV) </w:t>
      </w:r>
      <w:r w:rsidRPr="00940423">
        <w:rPr>
          <w:b/>
          <w:bCs/>
          <w:color w:val="000000" w:themeColor="text1"/>
        </w:rPr>
        <w:t>system</w:t>
      </w:r>
      <w:r w:rsidR="00CD5D18" w:rsidRPr="00940423">
        <w:rPr>
          <w:b/>
          <w:bCs/>
          <w:color w:val="000000" w:themeColor="text1"/>
        </w:rPr>
        <w:t>s</w:t>
      </w:r>
      <w:r w:rsidRPr="00940423">
        <w:rPr>
          <w:b/>
          <w:bCs/>
          <w:color w:val="000000" w:themeColor="text1"/>
        </w:rPr>
        <w:t>.</w:t>
      </w:r>
      <w:r w:rsidRPr="001C2C35">
        <w:rPr>
          <w:color w:val="000000" w:themeColor="text1"/>
        </w:rPr>
        <w:t xml:space="preserve"> (</w:t>
      </w:r>
      <w:r w:rsidRPr="00940423">
        <w:rPr>
          <w:b/>
          <w:bCs/>
          <w:color w:val="000000" w:themeColor="text1"/>
        </w:rPr>
        <w:t>A</w:t>
      </w:r>
      <w:r w:rsidRPr="001C2C35">
        <w:rPr>
          <w:color w:val="000000" w:themeColor="text1"/>
        </w:rPr>
        <w:t>) Optically cleared right medial lobe (RML) of postnatal day 15 (P15) liver injected with two resins</w:t>
      </w:r>
      <w:r w:rsidR="00CD5D18" w:rsidRPr="001C2C35">
        <w:rPr>
          <w:color w:val="000000" w:themeColor="text1"/>
        </w:rPr>
        <w:t xml:space="preserve"> into the two systems</w:t>
      </w:r>
      <w:r w:rsidRPr="001C2C35">
        <w:rPr>
          <w:color w:val="000000" w:themeColor="text1"/>
        </w:rPr>
        <w:t>.</w:t>
      </w:r>
      <w:r w:rsidR="00C5355A">
        <w:rPr>
          <w:color w:val="000000" w:themeColor="text1"/>
        </w:rPr>
        <w:t xml:space="preserve"> </w:t>
      </w:r>
      <w:r w:rsidR="00C5355A" w:rsidRPr="001C2C35">
        <w:rPr>
          <w:color w:val="000000" w:themeColor="text1"/>
        </w:rPr>
        <w:t xml:space="preserve">Scale bar 1 mm. </w:t>
      </w:r>
      <w:r w:rsidRPr="001C2C35">
        <w:rPr>
          <w:color w:val="000000" w:themeColor="text1"/>
        </w:rPr>
        <w:t>(</w:t>
      </w:r>
      <w:r w:rsidRPr="00940423">
        <w:rPr>
          <w:b/>
          <w:bCs/>
          <w:color w:val="000000" w:themeColor="text1"/>
        </w:rPr>
        <w:t>B</w:t>
      </w:r>
      <w:r w:rsidRPr="001C2C35">
        <w:rPr>
          <w:color w:val="000000" w:themeColor="text1"/>
        </w:rPr>
        <w:t xml:space="preserve">) 3D rendering of P15 RML </w:t>
      </w:r>
      <w:r w:rsidR="005D1CD9">
        <w:rPr>
          <w:color w:val="000000" w:themeColor="text1"/>
        </w:rPr>
        <w:t xml:space="preserve">shown </w:t>
      </w:r>
      <w:r w:rsidRPr="001C2C35">
        <w:rPr>
          <w:color w:val="000000" w:themeColor="text1"/>
        </w:rPr>
        <w:t>in (</w:t>
      </w:r>
      <w:r w:rsidRPr="00940423">
        <w:rPr>
          <w:b/>
          <w:bCs/>
          <w:color w:val="000000" w:themeColor="text1"/>
        </w:rPr>
        <w:t>A</w:t>
      </w:r>
      <w:r w:rsidRPr="001C2C35">
        <w:rPr>
          <w:color w:val="000000" w:themeColor="text1"/>
        </w:rPr>
        <w:t>) depicting portal vein vasculature in white and biliary system in green. Scale bar 1 mm. (</w:t>
      </w:r>
      <w:r w:rsidRPr="00940423">
        <w:rPr>
          <w:b/>
          <w:bCs/>
          <w:color w:val="000000" w:themeColor="text1"/>
        </w:rPr>
        <w:t>C</w:t>
      </w:r>
      <w:r w:rsidRPr="001C2C35">
        <w:rPr>
          <w:color w:val="000000" w:themeColor="text1"/>
        </w:rPr>
        <w:t>) Optically cleared RML of adult liver injected with two resins</w:t>
      </w:r>
      <w:r w:rsidR="00CD5D18" w:rsidRPr="001C2C35">
        <w:rPr>
          <w:color w:val="000000" w:themeColor="text1"/>
        </w:rPr>
        <w:t xml:space="preserve"> into the two systems</w:t>
      </w:r>
      <w:r w:rsidRPr="001C2C35">
        <w:rPr>
          <w:color w:val="000000" w:themeColor="text1"/>
        </w:rPr>
        <w:t xml:space="preserve">. </w:t>
      </w:r>
      <w:r w:rsidR="00C5355A" w:rsidRPr="001C2C35">
        <w:rPr>
          <w:color w:val="000000" w:themeColor="text1"/>
        </w:rPr>
        <w:t xml:space="preserve">Scale bar 1 mm. </w:t>
      </w:r>
      <w:r w:rsidRPr="001C2C35">
        <w:rPr>
          <w:color w:val="000000" w:themeColor="text1"/>
        </w:rPr>
        <w:t>(</w:t>
      </w:r>
      <w:r w:rsidRPr="00940423">
        <w:rPr>
          <w:b/>
          <w:bCs/>
          <w:color w:val="000000" w:themeColor="text1"/>
        </w:rPr>
        <w:t>D</w:t>
      </w:r>
      <w:r w:rsidRPr="001C2C35">
        <w:rPr>
          <w:color w:val="000000" w:themeColor="text1"/>
        </w:rPr>
        <w:t xml:space="preserve">) 3D rendering of adult RML </w:t>
      </w:r>
      <w:r w:rsidR="005D1CD9">
        <w:rPr>
          <w:color w:val="000000" w:themeColor="text1"/>
        </w:rPr>
        <w:t xml:space="preserve">shown </w:t>
      </w:r>
      <w:r w:rsidRPr="001C2C35">
        <w:rPr>
          <w:color w:val="000000" w:themeColor="text1"/>
        </w:rPr>
        <w:t>in (</w:t>
      </w:r>
      <w:r w:rsidRPr="00940423">
        <w:rPr>
          <w:b/>
          <w:bCs/>
          <w:color w:val="000000" w:themeColor="text1"/>
        </w:rPr>
        <w:t>C</w:t>
      </w:r>
      <w:r w:rsidRPr="001C2C35">
        <w:rPr>
          <w:color w:val="000000" w:themeColor="text1"/>
        </w:rPr>
        <w:t xml:space="preserve">) depicting portal vein vasculature in white and biliary system in green. </w:t>
      </w:r>
      <w:r w:rsidR="00266BF5" w:rsidRPr="001C2C35">
        <w:rPr>
          <w:color w:val="000000" w:themeColor="text1"/>
        </w:rPr>
        <w:t>H = hilar, P = periphera</w:t>
      </w:r>
      <w:r w:rsidR="00F279CA" w:rsidRPr="001C2C35">
        <w:rPr>
          <w:color w:val="000000" w:themeColor="text1"/>
        </w:rPr>
        <w:t>l</w:t>
      </w:r>
      <w:r w:rsidR="00266BF5" w:rsidRPr="001C2C35">
        <w:rPr>
          <w:color w:val="000000" w:themeColor="text1"/>
        </w:rPr>
        <w:t xml:space="preserve">. </w:t>
      </w:r>
      <w:r w:rsidRPr="001C2C35">
        <w:rPr>
          <w:color w:val="000000" w:themeColor="text1"/>
        </w:rPr>
        <w:t>Scale bar 1 mm.</w:t>
      </w:r>
      <w:r w:rsidR="007C401C" w:rsidRPr="001C2C35">
        <w:rPr>
          <w:color w:val="000000" w:themeColor="text1"/>
        </w:rPr>
        <w:t xml:space="preserve"> Panels A, B, D </w:t>
      </w:r>
      <w:r w:rsidR="00DB2932">
        <w:rPr>
          <w:color w:val="000000" w:themeColor="text1"/>
        </w:rPr>
        <w:t>are</w:t>
      </w:r>
      <w:r w:rsidR="00DB2932" w:rsidRPr="001C2C35">
        <w:rPr>
          <w:color w:val="000000" w:themeColor="text1"/>
        </w:rPr>
        <w:t xml:space="preserve"> </w:t>
      </w:r>
      <w:r w:rsidR="007C401C" w:rsidRPr="001C2C35">
        <w:rPr>
          <w:color w:val="000000" w:themeColor="text1"/>
        </w:rPr>
        <w:t>adapted</w:t>
      </w:r>
      <w:r w:rsidR="008E6D8F">
        <w:rPr>
          <w:color w:val="000000" w:themeColor="text1"/>
        </w:rPr>
        <w:t xml:space="preserve"> with permission</w:t>
      </w:r>
      <w:r w:rsidR="007C401C" w:rsidRPr="001C2C35">
        <w:rPr>
          <w:color w:val="000000" w:themeColor="text1"/>
        </w:rPr>
        <w:t xml:space="preserve"> from </w:t>
      </w:r>
      <w:r w:rsidR="008E6D8F" w:rsidRPr="00957E89">
        <w:rPr>
          <w:noProof/>
          <w:lang w:val="en-GB"/>
        </w:rPr>
        <w:t>Hankeova, S. et al</w:t>
      </w:r>
      <w:r w:rsidR="008E6D8F">
        <w:rPr>
          <w:noProof/>
          <w:lang w:val="en-GB"/>
        </w:rPr>
        <w:t>.</w:t>
      </w:r>
      <w:r w:rsidR="007C401C" w:rsidRPr="001C2C35">
        <w:rPr>
          <w:color w:val="000000" w:themeColor="text1"/>
        </w:rPr>
        <w:fldChar w:fldCharType="begin" w:fldLock="1"/>
      </w:r>
      <w:r w:rsidR="00C5355A">
        <w:rPr>
          <w:color w:val="000000" w:themeColor="text1"/>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007C401C" w:rsidRPr="001C2C35">
        <w:rPr>
          <w:color w:val="000000" w:themeColor="text1"/>
        </w:rPr>
        <w:fldChar w:fldCharType="separate"/>
      </w:r>
      <w:r w:rsidR="00296891" w:rsidRPr="00296891">
        <w:rPr>
          <w:noProof/>
          <w:color w:val="000000" w:themeColor="text1"/>
          <w:vertAlign w:val="superscript"/>
        </w:rPr>
        <w:t>9</w:t>
      </w:r>
      <w:r w:rsidR="007C401C" w:rsidRPr="001C2C35">
        <w:rPr>
          <w:color w:val="000000" w:themeColor="text1"/>
        </w:rPr>
        <w:fldChar w:fldCharType="end"/>
      </w:r>
      <w:r w:rsidR="007C401C" w:rsidRPr="001C2C35">
        <w:rPr>
          <w:color w:val="000000" w:themeColor="text1"/>
        </w:rPr>
        <w:t>.</w:t>
      </w:r>
    </w:p>
    <w:p w14:paraId="788F094A" w14:textId="12A5900F" w:rsidR="000C64F3" w:rsidRPr="001C2C35" w:rsidRDefault="000C64F3">
      <w:pPr>
        <w:rPr>
          <w:color w:val="000000" w:themeColor="text1"/>
        </w:rPr>
      </w:pPr>
    </w:p>
    <w:p w14:paraId="74943E0D" w14:textId="0E49527D" w:rsidR="000C64F3" w:rsidRPr="001C2C35" w:rsidRDefault="000C64F3">
      <w:pPr>
        <w:rPr>
          <w:color w:val="000000" w:themeColor="text1"/>
        </w:rPr>
      </w:pPr>
      <w:r w:rsidRPr="00940423">
        <w:rPr>
          <w:b/>
          <w:bCs/>
          <w:color w:val="000000" w:themeColor="text1"/>
        </w:rPr>
        <w:t xml:space="preserve">Figure </w:t>
      </w:r>
      <w:r w:rsidR="00C5355A" w:rsidRPr="00940423">
        <w:rPr>
          <w:b/>
          <w:bCs/>
          <w:color w:val="000000" w:themeColor="text1"/>
        </w:rPr>
        <w:t>5</w:t>
      </w:r>
      <w:r w:rsidR="0074095F" w:rsidRPr="00940423">
        <w:rPr>
          <w:b/>
          <w:bCs/>
          <w:color w:val="000000" w:themeColor="text1"/>
        </w:rPr>
        <w:t xml:space="preserve">: </w:t>
      </w:r>
      <w:r w:rsidRPr="00940423">
        <w:rPr>
          <w:b/>
          <w:bCs/>
          <w:color w:val="000000" w:themeColor="text1"/>
        </w:rPr>
        <w:t>C</w:t>
      </w:r>
      <w:r w:rsidR="00687C7B" w:rsidRPr="00940423">
        <w:rPr>
          <w:b/>
          <w:bCs/>
          <w:color w:val="000000" w:themeColor="text1"/>
        </w:rPr>
        <w:t>ommon c</w:t>
      </w:r>
      <w:r w:rsidRPr="00940423">
        <w:rPr>
          <w:b/>
          <w:bCs/>
          <w:color w:val="000000" w:themeColor="text1"/>
        </w:rPr>
        <w:t>hallenges of double resin liver injections.</w:t>
      </w:r>
      <w:r w:rsidRPr="001C2C35">
        <w:rPr>
          <w:color w:val="000000" w:themeColor="text1"/>
        </w:rPr>
        <w:t xml:space="preserve"> (</w:t>
      </w:r>
      <w:r w:rsidRPr="00940423">
        <w:rPr>
          <w:b/>
          <w:bCs/>
          <w:color w:val="000000" w:themeColor="text1"/>
        </w:rPr>
        <w:t>A</w:t>
      </w:r>
      <w:r w:rsidRPr="001C2C35">
        <w:rPr>
          <w:color w:val="000000" w:themeColor="text1"/>
        </w:rPr>
        <w:t xml:space="preserve">) </w:t>
      </w:r>
      <w:r w:rsidR="00017BCC">
        <w:rPr>
          <w:color w:val="000000" w:themeColor="text1"/>
        </w:rPr>
        <w:t>The i</w:t>
      </w:r>
      <w:r w:rsidR="00017BCC" w:rsidRPr="001C2C35">
        <w:rPr>
          <w:color w:val="000000" w:themeColor="text1"/>
        </w:rPr>
        <w:t xml:space="preserve">mage </w:t>
      </w:r>
      <w:r w:rsidRPr="001C2C35">
        <w:rPr>
          <w:color w:val="000000" w:themeColor="text1"/>
        </w:rPr>
        <w:t xml:space="preserve">depicts </w:t>
      </w:r>
      <w:r w:rsidR="00017BCC">
        <w:rPr>
          <w:color w:val="000000" w:themeColor="text1"/>
        </w:rPr>
        <w:t xml:space="preserve">a </w:t>
      </w:r>
      <w:r w:rsidRPr="001C2C35">
        <w:rPr>
          <w:color w:val="000000" w:themeColor="text1"/>
        </w:rPr>
        <w:t>liver that was accident</w:t>
      </w:r>
      <w:r w:rsidR="00017BCC">
        <w:rPr>
          <w:color w:val="000000" w:themeColor="text1"/>
        </w:rPr>
        <w:t>al</w:t>
      </w:r>
      <w:r w:rsidRPr="001C2C35">
        <w:rPr>
          <w:color w:val="000000" w:themeColor="text1"/>
        </w:rPr>
        <w:t>ly nicked during the initial opening of the abdominal cavity</w:t>
      </w:r>
      <w:r w:rsidR="00017BCC">
        <w:rPr>
          <w:color w:val="000000" w:themeColor="text1"/>
        </w:rPr>
        <w:t>,</w:t>
      </w:r>
      <w:r w:rsidRPr="001C2C35">
        <w:rPr>
          <w:color w:val="000000" w:themeColor="text1"/>
        </w:rPr>
        <w:t xml:space="preserve"> and the resin is leaking t</w:t>
      </w:r>
      <w:r w:rsidR="00017BCC">
        <w:rPr>
          <w:color w:val="000000" w:themeColor="text1"/>
        </w:rPr>
        <w:t>h</w:t>
      </w:r>
      <w:r w:rsidRPr="001C2C35">
        <w:rPr>
          <w:color w:val="000000" w:themeColor="text1"/>
        </w:rPr>
        <w:t>rough the cut (blue arrowhead). (</w:t>
      </w:r>
      <w:r w:rsidRPr="00940423">
        <w:rPr>
          <w:b/>
          <w:bCs/>
          <w:color w:val="000000" w:themeColor="text1"/>
        </w:rPr>
        <w:t>B</w:t>
      </w:r>
      <w:r w:rsidRPr="001C2C35">
        <w:rPr>
          <w:color w:val="000000" w:themeColor="text1"/>
        </w:rPr>
        <w:t>) Poorly injected portal vein system due to resin hardening. Blue arrowheads label e</w:t>
      </w:r>
      <w:r w:rsidR="00A134C7" w:rsidRPr="001C2C35">
        <w:rPr>
          <w:color w:val="000000" w:themeColor="text1"/>
        </w:rPr>
        <w:t>mpty terminal branches</w:t>
      </w:r>
      <w:r w:rsidR="00017BCC">
        <w:rPr>
          <w:color w:val="000000" w:themeColor="text1"/>
        </w:rPr>
        <w:t>,</w:t>
      </w:r>
      <w:r w:rsidR="00A134C7" w:rsidRPr="001C2C35">
        <w:rPr>
          <w:color w:val="000000" w:themeColor="text1"/>
        </w:rPr>
        <w:t xml:space="preserve"> and red</w:t>
      </w:r>
      <w:r w:rsidRPr="001C2C35">
        <w:rPr>
          <w:color w:val="000000" w:themeColor="text1"/>
        </w:rPr>
        <w:t xml:space="preserve"> brackets label large bubbles.</w:t>
      </w:r>
      <w:r w:rsidR="00483F1A">
        <w:rPr>
          <w:color w:val="000000" w:themeColor="text1"/>
        </w:rPr>
        <w:t xml:space="preserve"> </w:t>
      </w:r>
      <w:r w:rsidR="00483F1A" w:rsidRPr="001C2C35">
        <w:rPr>
          <w:color w:val="000000" w:themeColor="text1"/>
        </w:rPr>
        <w:t>Scale bar 1 mm</w:t>
      </w:r>
      <w:r w:rsidR="00483F1A">
        <w:rPr>
          <w:color w:val="000000" w:themeColor="text1"/>
        </w:rPr>
        <w:t xml:space="preserve">. </w:t>
      </w:r>
      <w:r w:rsidRPr="001C2C35">
        <w:rPr>
          <w:color w:val="000000" w:themeColor="text1"/>
        </w:rPr>
        <w:t>(</w:t>
      </w:r>
      <w:r w:rsidRPr="00940423">
        <w:rPr>
          <w:b/>
          <w:bCs/>
          <w:color w:val="000000" w:themeColor="text1"/>
        </w:rPr>
        <w:t>C</w:t>
      </w:r>
      <w:r w:rsidRPr="001C2C35">
        <w:rPr>
          <w:color w:val="000000" w:themeColor="text1"/>
        </w:rPr>
        <w:t xml:space="preserve">) Poorly injected portal vein system due </w:t>
      </w:r>
      <w:r w:rsidR="00700DE5" w:rsidRPr="001C2C35">
        <w:rPr>
          <w:color w:val="000000" w:themeColor="text1"/>
        </w:rPr>
        <w:t xml:space="preserve">to </w:t>
      </w:r>
      <w:r w:rsidRPr="001C2C35">
        <w:rPr>
          <w:color w:val="000000" w:themeColor="text1"/>
        </w:rPr>
        <w:t xml:space="preserve">poor </w:t>
      </w:r>
      <w:proofErr w:type="spellStart"/>
      <w:r w:rsidRPr="001C2C35">
        <w:rPr>
          <w:color w:val="000000" w:themeColor="text1"/>
        </w:rPr>
        <w:t>transcardial</w:t>
      </w:r>
      <w:proofErr w:type="spellEnd"/>
      <w:r w:rsidRPr="001C2C35">
        <w:rPr>
          <w:color w:val="000000" w:themeColor="text1"/>
        </w:rPr>
        <w:t xml:space="preserve"> perfusion. </w:t>
      </w:r>
      <w:r w:rsidR="004A047A" w:rsidRPr="001C2C35">
        <w:rPr>
          <w:color w:val="000000" w:themeColor="text1"/>
        </w:rPr>
        <w:t>Blue arrowheads label blood visible in the terminal branches.</w:t>
      </w:r>
      <w:r w:rsidR="00483F1A">
        <w:rPr>
          <w:color w:val="000000" w:themeColor="text1"/>
        </w:rPr>
        <w:t xml:space="preserve"> </w:t>
      </w:r>
      <w:r w:rsidR="00483F1A" w:rsidRPr="001C2C35">
        <w:rPr>
          <w:color w:val="000000" w:themeColor="text1"/>
        </w:rPr>
        <w:t>Scale bar 1 mm</w:t>
      </w:r>
      <w:r w:rsidR="00483F1A">
        <w:rPr>
          <w:color w:val="000000" w:themeColor="text1"/>
        </w:rPr>
        <w:t>.</w:t>
      </w:r>
      <w:r w:rsidR="004A047A" w:rsidRPr="001C2C35">
        <w:rPr>
          <w:color w:val="000000" w:themeColor="text1"/>
        </w:rPr>
        <w:t xml:space="preserve"> (</w:t>
      </w:r>
      <w:r w:rsidR="004A047A" w:rsidRPr="00940423">
        <w:rPr>
          <w:b/>
          <w:bCs/>
          <w:color w:val="000000" w:themeColor="text1"/>
        </w:rPr>
        <w:t>D</w:t>
      </w:r>
      <w:r w:rsidR="004A047A" w:rsidRPr="001C2C35">
        <w:rPr>
          <w:color w:val="000000" w:themeColor="text1"/>
        </w:rPr>
        <w:t>) Overfilled biliary system manifested by isolated balls of resin. The left panels show the optically cleared liver</w:t>
      </w:r>
      <w:r w:rsidR="00017BCC">
        <w:rPr>
          <w:color w:val="000000" w:themeColor="text1"/>
        </w:rPr>
        <w:t>,</w:t>
      </w:r>
      <w:r w:rsidR="004A047A" w:rsidRPr="001C2C35">
        <w:rPr>
          <w:color w:val="000000" w:themeColor="text1"/>
        </w:rPr>
        <w:t xml:space="preserve"> and the right panels show the 3D </w:t>
      </w:r>
      <w:proofErr w:type="spellStart"/>
      <w:r w:rsidR="004A047A" w:rsidRPr="001C2C35">
        <w:rPr>
          <w:color w:val="000000" w:themeColor="text1"/>
        </w:rPr>
        <w:t>microCT</w:t>
      </w:r>
      <w:proofErr w:type="spellEnd"/>
      <w:r w:rsidR="004A047A" w:rsidRPr="001C2C35">
        <w:rPr>
          <w:color w:val="000000" w:themeColor="text1"/>
        </w:rPr>
        <w:t xml:space="preserve"> rendered image. The blue</w:t>
      </w:r>
      <w:r w:rsidR="005D1CD9">
        <w:rPr>
          <w:color w:val="000000" w:themeColor="text1"/>
        </w:rPr>
        <w:t xml:space="preserve"> dotted</w:t>
      </w:r>
      <w:r w:rsidR="004A047A" w:rsidRPr="001C2C35">
        <w:rPr>
          <w:color w:val="000000" w:themeColor="text1"/>
        </w:rPr>
        <w:t xml:space="preserve"> </w:t>
      </w:r>
      <w:r w:rsidR="00B648EC">
        <w:rPr>
          <w:color w:val="000000" w:themeColor="text1"/>
        </w:rPr>
        <w:t>out</w:t>
      </w:r>
      <w:r w:rsidR="004A047A" w:rsidRPr="001C2C35">
        <w:rPr>
          <w:color w:val="000000" w:themeColor="text1"/>
        </w:rPr>
        <w:t xml:space="preserve">lines depict </w:t>
      </w:r>
      <w:r w:rsidR="00017BCC" w:rsidRPr="001C2C35">
        <w:rPr>
          <w:color w:val="000000" w:themeColor="text1"/>
        </w:rPr>
        <w:t>zoom</w:t>
      </w:r>
      <w:r w:rsidR="00017BCC">
        <w:rPr>
          <w:color w:val="000000" w:themeColor="text1"/>
        </w:rPr>
        <w:t>-</w:t>
      </w:r>
      <w:r w:rsidR="004A047A" w:rsidRPr="001C2C35">
        <w:rPr>
          <w:color w:val="000000" w:themeColor="text1"/>
        </w:rPr>
        <w:t>in region</w:t>
      </w:r>
      <w:r w:rsidR="00740DEB" w:rsidRPr="001C2C35">
        <w:rPr>
          <w:color w:val="000000" w:themeColor="text1"/>
        </w:rPr>
        <w:t>s</w:t>
      </w:r>
      <w:r w:rsidR="004A047A" w:rsidRPr="001C2C35">
        <w:rPr>
          <w:color w:val="000000" w:themeColor="text1"/>
        </w:rPr>
        <w:t xml:space="preserve">. The black arrowheads label a part of the liver that </w:t>
      </w:r>
      <w:r w:rsidR="00740DEB" w:rsidRPr="001C2C35">
        <w:rPr>
          <w:color w:val="000000" w:themeColor="text1"/>
        </w:rPr>
        <w:t xml:space="preserve">was </w:t>
      </w:r>
      <w:r w:rsidR="004A047A" w:rsidRPr="001C2C35">
        <w:rPr>
          <w:color w:val="000000" w:themeColor="text1"/>
        </w:rPr>
        <w:t>damage</w:t>
      </w:r>
      <w:r w:rsidR="00740DEB" w:rsidRPr="001C2C35">
        <w:rPr>
          <w:color w:val="000000" w:themeColor="text1"/>
        </w:rPr>
        <w:t>d</w:t>
      </w:r>
      <w:r w:rsidR="004A047A" w:rsidRPr="001C2C35">
        <w:rPr>
          <w:color w:val="000000" w:themeColor="text1"/>
        </w:rPr>
        <w:t xml:space="preserve"> during the optical clearing after </w:t>
      </w:r>
      <w:proofErr w:type="spellStart"/>
      <w:r w:rsidR="004A047A" w:rsidRPr="001C2C35">
        <w:rPr>
          <w:color w:val="000000" w:themeColor="text1"/>
        </w:rPr>
        <w:t>microCT</w:t>
      </w:r>
      <w:proofErr w:type="spellEnd"/>
      <w:r w:rsidR="004A047A" w:rsidRPr="001C2C35">
        <w:rPr>
          <w:color w:val="000000" w:themeColor="text1"/>
        </w:rPr>
        <w:t xml:space="preserve"> scanning.</w:t>
      </w:r>
      <w:r w:rsidR="00C0632D">
        <w:rPr>
          <w:color w:val="000000" w:themeColor="text1"/>
        </w:rPr>
        <w:t xml:space="preserve"> </w:t>
      </w:r>
      <w:r w:rsidR="00C0632D" w:rsidRPr="001C2C35">
        <w:rPr>
          <w:color w:val="000000" w:themeColor="text1"/>
        </w:rPr>
        <w:t>Scale bar 1 mm</w:t>
      </w:r>
      <w:r w:rsidR="00C0632D">
        <w:rPr>
          <w:color w:val="000000" w:themeColor="text1"/>
        </w:rPr>
        <w:t>.</w:t>
      </w:r>
      <w:r w:rsidR="00C0632D" w:rsidRPr="001C2C35">
        <w:rPr>
          <w:color w:val="000000" w:themeColor="text1"/>
        </w:rPr>
        <w:t xml:space="preserve"> </w:t>
      </w:r>
      <w:r w:rsidR="004A047A" w:rsidRPr="001C2C35">
        <w:rPr>
          <w:color w:val="000000" w:themeColor="text1"/>
        </w:rPr>
        <w:t>(</w:t>
      </w:r>
      <w:r w:rsidR="004A047A" w:rsidRPr="00940423">
        <w:rPr>
          <w:b/>
          <w:bCs/>
          <w:color w:val="000000" w:themeColor="text1"/>
        </w:rPr>
        <w:t>E</w:t>
      </w:r>
      <w:r w:rsidR="004A047A" w:rsidRPr="001C2C35">
        <w:rPr>
          <w:color w:val="000000" w:themeColor="text1"/>
        </w:rPr>
        <w:t xml:space="preserve">) High pressure during resin injection </w:t>
      </w:r>
      <w:r w:rsidR="00740DEB" w:rsidRPr="001C2C35">
        <w:rPr>
          <w:color w:val="000000" w:themeColor="text1"/>
        </w:rPr>
        <w:t xml:space="preserve">can </w:t>
      </w:r>
      <w:r w:rsidR="004A047A" w:rsidRPr="001C2C35">
        <w:rPr>
          <w:color w:val="000000" w:themeColor="text1"/>
        </w:rPr>
        <w:t>cause rupture of the portal vein (the animal</w:t>
      </w:r>
      <w:r w:rsidR="00740DEB" w:rsidRPr="001C2C35">
        <w:rPr>
          <w:color w:val="000000" w:themeColor="text1"/>
        </w:rPr>
        <w:t xml:space="preserve"> in this panel</w:t>
      </w:r>
      <w:r w:rsidR="004A047A" w:rsidRPr="001C2C35">
        <w:rPr>
          <w:color w:val="000000" w:themeColor="text1"/>
        </w:rPr>
        <w:t xml:space="preserve"> carries a Jag1H268</w:t>
      </w:r>
      <w:r w:rsidR="00483F1A">
        <w:rPr>
          <w:color w:val="000000" w:themeColor="text1"/>
        </w:rPr>
        <w:t>Q</w:t>
      </w:r>
      <w:r w:rsidR="004A047A" w:rsidRPr="001C2C35">
        <w:rPr>
          <w:color w:val="000000" w:themeColor="text1"/>
        </w:rPr>
        <w:t xml:space="preserve"> m</w:t>
      </w:r>
      <w:r w:rsidR="007E16BF" w:rsidRPr="001C2C35">
        <w:rPr>
          <w:color w:val="000000" w:themeColor="text1"/>
        </w:rPr>
        <w:t>utation), marked by blue arrowheads.</w:t>
      </w:r>
      <w:r w:rsidR="00483F1A">
        <w:rPr>
          <w:color w:val="000000" w:themeColor="text1"/>
        </w:rPr>
        <w:t xml:space="preserve"> </w:t>
      </w:r>
      <w:r w:rsidR="00483F1A" w:rsidRPr="001C2C35">
        <w:rPr>
          <w:color w:val="000000" w:themeColor="text1"/>
        </w:rPr>
        <w:t>Scale bar 1 mm</w:t>
      </w:r>
      <w:r w:rsidR="00483F1A">
        <w:rPr>
          <w:color w:val="000000" w:themeColor="text1"/>
        </w:rPr>
        <w:t>.</w:t>
      </w:r>
      <w:r w:rsidR="007E16BF" w:rsidRPr="001C2C35">
        <w:rPr>
          <w:color w:val="000000" w:themeColor="text1"/>
        </w:rPr>
        <w:t xml:space="preserve"> (</w:t>
      </w:r>
      <w:r w:rsidR="007E16BF" w:rsidRPr="00940423">
        <w:rPr>
          <w:b/>
          <w:bCs/>
          <w:color w:val="000000" w:themeColor="text1"/>
        </w:rPr>
        <w:t>F</w:t>
      </w:r>
      <w:r w:rsidR="007E16BF" w:rsidRPr="001C2C35">
        <w:rPr>
          <w:color w:val="000000" w:themeColor="text1"/>
        </w:rPr>
        <w:t>) Bubbles in the resin during portal vein injection (blue arrowheads) and</w:t>
      </w:r>
      <w:r w:rsidR="00C90CCB">
        <w:rPr>
          <w:color w:val="000000" w:themeColor="text1"/>
        </w:rPr>
        <w:t xml:space="preserve"> (</w:t>
      </w:r>
      <w:r w:rsidR="00C90CCB" w:rsidRPr="00940423">
        <w:rPr>
          <w:b/>
          <w:bCs/>
          <w:color w:val="000000" w:themeColor="text1"/>
        </w:rPr>
        <w:t>G</w:t>
      </w:r>
      <w:r w:rsidR="00C90CCB">
        <w:rPr>
          <w:color w:val="000000" w:themeColor="text1"/>
        </w:rPr>
        <w:t>)</w:t>
      </w:r>
      <w:r w:rsidR="007E16BF" w:rsidRPr="001C2C35">
        <w:rPr>
          <w:color w:val="000000" w:themeColor="text1"/>
        </w:rPr>
        <w:t xml:space="preserve"> biliary system injection (blue arrowhead)</w:t>
      </w:r>
      <w:r w:rsidR="00483F1A">
        <w:rPr>
          <w:color w:val="000000" w:themeColor="text1"/>
        </w:rPr>
        <w:t>, s</w:t>
      </w:r>
      <w:r w:rsidR="00483F1A" w:rsidRPr="001C2C35">
        <w:rPr>
          <w:color w:val="000000" w:themeColor="text1"/>
        </w:rPr>
        <w:t>cale bar 1 mm</w:t>
      </w:r>
      <w:r w:rsidR="007E16BF" w:rsidRPr="001C2C35">
        <w:rPr>
          <w:color w:val="000000" w:themeColor="text1"/>
        </w:rPr>
        <w:t xml:space="preserve">. </w:t>
      </w:r>
      <w:r w:rsidR="00C90CCB">
        <w:rPr>
          <w:color w:val="000000" w:themeColor="text1"/>
        </w:rPr>
        <w:t>(</w:t>
      </w:r>
      <w:r w:rsidR="00C90CCB" w:rsidRPr="00940423">
        <w:rPr>
          <w:b/>
          <w:bCs/>
          <w:color w:val="000000" w:themeColor="text1"/>
        </w:rPr>
        <w:t>H</w:t>
      </w:r>
      <w:r w:rsidR="00C90CCB">
        <w:rPr>
          <w:color w:val="000000" w:themeColor="text1"/>
        </w:rPr>
        <w:t xml:space="preserve">) </w:t>
      </w:r>
      <w:proofErr w:type="spellStart"/>
      <w:r w:rsidR="00C90CCB">
        <w:rPr>
          <w:color w:val="000000" w:themeColor="text1"/>
        </w:rPr>
        <w:t>M</w:t>
      </w:r>
      <w:r w:rsidR="007E16BF" w:rsidRPr="001C2C35">
        <w:rPr>
          <w:color w:val="000000" w:themeColor="text1"/>
        </w:rPr>
        <w:t>icroCT</w:t>
      </w:r>
      <w:proofErr w:type="spellEnd"/>
      <w:r w:rsidR="007E16BF" w:rsidRPr="001C2C35">
        <w:rPr>
          <w:color w:val="000000" w:themeColor="text1"/>
        </w:rPr>
        <w:t xml:space="preserve"> scan of bubbles (blue arrowhead), poorly filled terminal branches (red brackets) and resin leakage (yellow arrowhead)</w:t>
      </w:r>
      <w:r w:rsidR="00483F1A">
        <w:rPr>
          <w:color w:val="000000" w:themeColor="text1"/>
        </w:rPr>
        <w:t>, s</w:t>
      </w:r>
      <w:r w:rsidR="00483F1A" w:rsidRPr="001C2C35">
        <w:rPr>
          <w:color w:val="000000" w:themeColor="text1"/>
        </w:rPr>
        <w:t>cale bar 1 mm</w:t>
      </w:r>
      <w:r w:rsidR="007E16BF" w:rsidRPr="001C2C35">
        <w:rPr>
          <w:color w:val="000000" w:themeColor="text1"/>
        </w:rPr>
        <w:t xml:space="preserve">. </w:t>
      </w:r>
    </w:p>
    <w:p w14:paraId="2242C63B" w14:textId="00EAF03C" w:rsidR="007E16BF" w:rsidRPr="001C2C35" w:rsidRDefault="007E16BF">
      <w:pPr>
        <w:rPr>
          <w:color w:val="000000" w:themeColor="text1"/>
        </w:rPr>
      </w:pPr>
    </w:p>
    <w:p w14:paraId="500ECE3D" w14:textId="0EECA8EA" w:rsidR="007E16BF" w:rsidRPr="001C2C35" w:rsidRDefault="007E16BF">
      <w:pPr>
        <w:rPr>
          <w:color w:val="000000" w:themeColor="text1"/>
        </w:rPr>
      </w:pPr>
      <w:r w:rsidRPr="00940423">
        <w:rPr>
          <w:b/>
          <w:bCs/>
          <w:color w:val="000000" w:themeColor="text1"/>
        </w:rPr>
        <w:t xml:space="preserve">Figure </w:t>
      </w:r>
      <w:r w:rsidR="00483F1A" w:rsidRPr="00940423">
        <w:rPr>
          <w:b/>
          <w:bCs/>
          <w:color w:val="000000" w:themeColor="text1"/>
        </w:rPr>
        <w:t>6</w:t>
      </w:r>
      <w:r w:rsidR="0074095F" w:rsidRPr="00940423">
        <w:rPr>
          <w:b/>
          <w:bCs/>
          <w:color w:val="000000" w:themeColor="text1"/>
        </w:rPr>
        <w:t xml:space="preserve">: </w:t>
      </w:r>
      <w:r w:rsidRPr="00940423">
        <w:rPr>
          <w:b/>
          <w:bCs/>
          <w:color w:val="000000" w:themeColor="text1"/>
        </w:rPr>
        <w:t>Differential resin contrast.</w:t>
      </w:r>
      <w:r w:rsidRPr="1C1EEDFA">
        <w:rPr>
          <w:color w:val="000000" w:themeColor="text1"/>
        </w:rPr>
        <w:t xml:space="preserve"> (</w:t>
      </w:r>
      <w:r w:rsidRPr="00940423">
        <w:rPr>
          <w:b/>
          <w:bCs/>
          <w:color w:val="000000" w:themeColor="text1"/>
        </w:rPr>
        <w:t>A</w:t>
      </w:r>
      <w:r w:rsidRPr="1C1EEDFA">
        <w:rPr>
          <w:color w:val="000000" w:themeColor="text1"/>
        </w:rPr>
        <w:t xml:space="preserve">) Freshly opened </w:t>
      </w:r>
      <w:r w:rsidR="73B4A0AA" w:rsidRPr="1C1EEDFA">
        <w:rPr>
          <w:color w:val="000000" w:themeColor="text1"/>
        </w:rPr>
        <w:t xml:space="preserve">yellow </w:t>
      </w:r>
      <w:r w:rsidRPr="1C1EEDFA">
        <w:rPr>
          <w:color w:val="000000" w:themeColor="text1"/>
        </w:rPr>
        <w:t>resin generates sufficient contrast to distinguish resin injected portal vein (grey) and bile ducts (white). (</w:t>
      </w:r>
      <w:r w:rsidRPr="00940423">
        <w:rPr>
          <w:b/>
          <w:bCs/>
          <w:color w:val="000000" w:themeColor="text1"/>
        </w:rPr>
        <w:t>B</w:t>
      </w:r>
      <w:r w:rsidRPr="1C1EEDFA">
        <w:rPr>
          <w:color w:val="000000" w:themeColor="text1"/>
        </w:rPr>
        <w:t xml:space="preserve">) Three months storage of </w:t>
      </w:r>
      <w:r w:rsidR="13E62023" w:rsidRPr="1C1EEDFA">
        <w:rPr>
          <w:color w:val="000000" w:themeColor="text1"/>
        </w:rPr>
        <w:lastRenderedPageBreak/>
        <w:t xml:space="preserve">yellow </w:t>
      </w:r>
      <w:r w:rsidRPr="1C1EEDFA">
        <w:rPr>
          <w:color w:val="000000" w:themeColor="text1"/>
        </w:rPr>
        <w:t xml:space="preserve">resin </w:t>
      </w:r>
      <w:proofErr w:type="gramStart"/>
      <w:r w:rsidRPr="1C1EEDFA">
        <w:rPr>
          <w:color w:val="000000" w:themeColor="text1"/>
        </w:rPr>
        <w:t>lead</w:t>
      </w:r>
      <w:proofErr w:type="gramEnd"/>
      <w:r w:rsidRPr="1C1EEDFA">
        <w:rPr>
          <w:color w:val="000000" w:themeColor="text1"/>
        </w:rPr>
        <w:t xml:space="preserve"> to precipitation </w:t>
      </w:r>
      <w:r w:rsidR="00D82480" w:rsidRPr="1C1EEDFA">
        <w:rPr>
          <w:color w:val="000000" w:themeColor="text1"/>
        </w:rPr>
        <w:t xml:space="preserve">of the resin resulting </w:t>
      </w:r>
      <w:r w:rsidRPr="1C1EEDFA">
        <w:rPr>
          <w:color w:val="000000" w:themeColor="text1"/>
        </w:rPr>
        <w:t>in heterogeneous opacity (grey-white portal vein</w:t>
      </w:r>
      <w:r w:rsidR="00D82480" w:rsidRPr="1C1EEDFA">
        <w:rPr>
          <w:color w:val="000000" w:themeColor="text1"/>
        </w:rPr>
        <w:t>, blue arrowhead</w:t>
      </w:r>
      <w:r w:rsidRPr="1C1EEDFA">
        <w:rPr>
          <w:color w:val="000000" w:themeColor="text1"/>
        </w:rPr>
        <w:t>)</w:t>
      </w:r>
      <w:r w:rsidR="00D82480" w:rsidRPr="1C1EEDFA">
        <w:rPr>
          <w:color w:val="000000" w:themeColor="text1"/>
        </w:rPr>
        <w:t>. (</w:t>
      </w:r>
      <w:r w:rsidR="00D82480" w:rsidRPr="00940423">
        <w:rPr>
          <w:b/>
          <w:bCs/>
          <w:color w:val="000000" w:themeColor="text1"/>
        </w:rPr>
        <w:t>C</w:t>
      </w:r>
      <w:r w:rsidR="00D82480" w:rsidRPr="1C1EEDFA">
        <w:rPr>
          <w:color w:val="000000" w:themeColor="text1"/>
        </w:rPr>
        <w:t>) Prolonged storage (</w:t>
      </w:r>
      <w:r w:rsidR="00622050" w:rsidRPr="1C1EEDFA">
        <w:rPr>
          <w:color w:val="000000" w:themeColor="text1"/>
        </w:rPr>
        <w:t>&gt;</w:t>
      </w:r>
      <w:r w:rsidR="00D82480" w:rsidRPr="1C1EEDFA">
        <w:rPr>
          <w:color w:val="000000" w:themeColor="text1"/>
        </w:rPr>
        <w:t xml:space="preserve">6 months) of </w:t>
      </w:r>
      <w:r w:rsidR="6803FCB0" w:rsidRPr="1C1EEDFA">
        <w:rPr>
          <w:color w:val="000000" w:themeColor="text1"/>
        </w:rPr>
        <w:t xml:space="preserve">yellow </w:t>
      </w:r>
      <w:r w:rsidR="00D82480" w:rsidRPr="1C1EEDFA">
        <w:rPr>
          <w:color w:val="000000" w:themeColor="text1"/>
        </w:rPr>
        <w:t xml:space="preserve">resin diminishes the contrast between the portal vein (grey) and bile ducts (grey). Scale bar 100 µm. </w:t>
      </w:r>
    </w:p>
    <w:p w14:paraId="32EAFD7D" w14:textId="77777777" w:rsidR="006E4797" w:rsidRPr="001C2C35" w:rsidRDefault="006E4797">
      <w:pPr>
        <w:rPr>
          <w:color w:val="808080"/>
        </w:rPr>
      </w:pPr>
    </w:p>
    <w:p w14:paraId="7C0B6465" w14:textId="6A06124E" w:rsidR="006E4797" w:rsidRPr="001C2C35" w:rsidRDefault="00551D82">
      <w:pPr>
        <w:rPr>
          <w:b/>
        </w:rPr>
      </w:pPr>
      <w:r w:rsidRPr="001C2C35">
        <w:rPr>
          <w:b/>
        </w:rPr>
        <w:t>DISCUSSION</w:t>
      </w:r>
      <w:r w:rsidR="0074095F">
        <w:rPr>
          <w:b/>
        </w:rPr>
        <w:t>:</w:t>
      </w:r>
    </w:p>
    <w:p w14:paraId="7948D184" w14:textId="34E17C07" w:rsidR="009B4325" w:rsidRDefault="00017BCC">
      <w:r>
        <w:t>Several critical steps</w:t>
      </w:r>
      <w:r w:rsidR="006E249E">
        <w:t xml:space="preserve"> determine DUCT success</w:t>
      </w:r>
      <w:r>
        <w:t>,</w:t>
      </w:r>
      <w:r w:rsidR="006E249E">
        <w:t xml:space="preserve"> from sample preparation to </w:t>
      </w:r>
      <w:r w:rsidR="00627C7A">
        <w:t xml:space="preserve">the </w:t>
      </w:r>
      <w:r w:rsidR="006E249E">
        <w:t xml:space="preserve">parameters of the CT device. </w:t>
      </w:r>
      <w:r w:rsidR="005D52B3">
        <w:t xml:space="preserve">To achieve the </w:t>
      </w:r>
      <w:r w:rsidR="009261DB">
        <w:t>best result</w:t>
      </w:r>
      <w:r w:rsidR="005D52B3">
        <w:t>s,</w:t>
      </w:r>
      <w:r w:rsidR="009261DB">
        <w:t xml:space="preserve"> well contrasted, </w:t>
      </w:r>
      <w:r w:rsidR="005D52B3">
        <w:t>well-</w:t>
      </w:r>
      <w:r w:rsidR="009261DB">
        <w:t>injected</w:t>
      </w:r>
      <w:r>
        <w:t>,</w:t>
      </w:r>
      <w:r w:rsidR="009261DB">
        <w:t xml:space="preserve"> and </w:t>
      </w:r>
      <w:r w:rsidR="005D52B3">
        <w:t>bubble-</w:t>
      </w:r>
      <w:r w:rsidR="009261DB">
        <w:t xml:space="preserve">free resin </w:t>
      </w:r>
      <w:r w:rsidR="005D52B3">
        <w:t>should be used to allow</w:t>
      </w:r>
      <w:r w:rsidR="009261DB">
        <w:t xml:space="preserve"> </w:t>
      </w:r>
      <w:r w:rsidR="005D52B3">
        <w:t xml:space="preserve">straightforward digital processing with </w:t>
      </w:r>
      <w:r w:rsidR="009261DB">
        <w:t>automated thresholding to obtain 3D</w:t>
      </w:r>
      <w:r w:rsidR="008152ED">
        <w:t xml:space="preserve"> data,</w:t>
      </w:r>
      <w:r w:rsidR="009261DB">
        <w:t xml:space="preserve"> images</w:t>
      </w:r>
      <w:r>
        <w:t>,</w:t>
      </w:r>
      <w:r w:rsidR="009261DB">
        <w:t xml:space="preserve"> and movies.</w:t>
      </w:r>
      <w:r w:rsidR="0025616E">
        <w:t xml:space="preserve"> </w:t>
      </w:r>
      <w:r w:rsidR="00586AC7">
        <w:t xml:space="preserve">With training and </w:t>
      </w:r>
      <w:r w:rsidR="00F87BC8">
        <w:t>following this protocol</w:t>
      </w:r>
      <w:r w:rsidR="00586AC7">
        <w:t>, 90% of injections are successful and result in reproducible data</w:t>
      </w:r>
      <w:r w:rsidR="0025616E">
        <w:t xml:space="preserve">. </w:t>
      </w:r>
      <w:r w:rsidR="003F651A">
        <w:t xml:space="preserve">It is important to use fresh yellow </w:t>
      </w:r>
      <w:r w:rsidR="765C9D2D">
        <w:t xml:space="preserve">resin </w:t>
      </w:r>
      <w:r w:rsidR="003F651A">
        <w:t xml:space="preserve">to </w:t>
      </w:r>
      <w:r w:rsidR="008152ED">
        <w:t xml:space="preserve">achieve </w:t>
      </w:r>
      <w:r w:rsidR="003F651A">
        <w:t xml:space="preserve">the best contrast between the two injected systems. The yellow </w:t>
      </w:r>
      <w:r w:rsidR="48293C79">
        <w:t xml:space="preserve">resin </w:t>
      </w:r>
      <w:r w:rsidR="003F651A">
        <w:t>has a very strong radiopacity</w:t>
      </w:r>
      <w:r>
        <w:t>,</w:t>
      </w:r>
      <w:r w:rsidR="003F651A">
        <w:t xml:space="preserve"> while the blue </w:t>
      </w:r>
      <w:r w:rsidR="0118BD0C">
        <w:t xml:space="preserve">resin </w:t>
      </w:r>
      <w:r w:rsidR="003F651A">
        <w:t xml:space="preserve">has undetectable radiopacity. </w:t>
      </w:r>
      <w:r w:rsidR="009261DB">
        <w:t>Top</w:t>
      </w:r>
      <w:r w:rsidR="003F651A">
        <w:t xml:space="preserve"> results are achieved </w:t>
      </w:r>
      <w:r w:rsidR="009261DB">
        <w:t>within the first three months after</w:t>
      </w:r>
      <w:r w:rsidR="003F651A">
        <w:t xml:space="preserve"> opening a new yellow </w:t>
      </w:r>
      <w:r w:rsidR="77480321">
        <w:t xml:space="preserve">resin </w:t>
      </w:r>
      <w:r w:rsidR="003F651A">
        <w:t xml:space="preserve">bottle. With time, </w:t>
      </w:r>
      <w:r w:rsidR="74917314">
        <w:t xml:space="preserve">resin </w:t>
      </w:r>
      <w:r w:rsidR="003F651A">
        <w:t>precipitates</w:t>
      </w:r>
      <w:r>
        <w:t>,</w:t>
      </w:r>
      <w:r w:rsidR="003F651A">
        <w:t xml:space="preserve"> and after longer storage (&gt;6 months)</w:t>
      </w:r>
      <w:r>
        <w:t>,</w:t>
      </w:r>
      <w:r w:rsidR="003F651A">
        <w:t xml:space="preserve"> the yellow and the green resins will no longer be distinguishable in CT scans. Images with poor contrast </w:t>
      </w:r>
      <w:r w:rsidR="00163239">
        <w:t>necessitate</w:t>
      </w:r>
      <w:r w:rsidR="003F651A">
        <w:t xml:space="preserve"> extensive and </w:t>
      </w:r>
      <w:r w:rsidR="001062C6">
        <w:t>time-</w:t>
      </w:r>
      <w:r w:rsidR="003F651A">
        <w:t>consuming manual tracing and segmentation of the two systems.</w:t>
      </w:r>
      <w:r w:rsidR="009B4325">
        <w:t xml:space="preserve"> Next, well-stretched tubing is indispensable to fit into the common bile duct of adult mice and common bile</w:t>
      </w:r>
      <w:r w:rsidR="009A6921">
        <w:t xml:space="preserve"> duct</w:t>
      </w:r>
      <w:r w:rsidR="009B4325">
        <w:t xml:space="preserve"> and portal vein of postnatal mice. The entry point for the injection must be </w:t>
      </w:r>
      <w:r w:rsidR="009102FE">
        <w:t xml:space="preserve">created </w:t>
      </w:r>
      <w:r w:rsidR="009B4325">
        <w:t>with care. If the common bile duct is cut open transversally, it is likely to detach from the surrounding tissue</w:t>
      </w:r>
      <w:r w:rsidR="009102FE">
        <w:t>,</w:t>
      </w:r>
      <w:r w:rsidR="009B4325">
        <w:t xml:space="preserve"> preventing successful entry </w:t>
      </w:r>
      <w:r w:rsidR="009261DB">
        <w:t>of</w:t>
      </w:r>
      <w:r w:rsidR="009B4325">
        <w:t xml:space="preserve"> the tubing. This step is especially delicate for postnatal mice </w:t>
      </w:r>
      <w:r w:rsidR="002D7D69">
        <w:t>in which</w:t>
      </w:r>
      <w:r w:rsidR="009B4325">
        <w:t xml:space="preserve"> the common bile duct </w:t>
      </w:r>
      <w:r w:rsidR="00A8674D">
        <w:t xml:space="preserve">retracts and </w:t>
      </w:r>
      <w:r w:rsidR="003E4FBE">
        <w:t>“curls up” if</w:t>
      </w:r>
      <w:r w:rsidR="009B4325">
        <w:t xml:space="preserve"> it has detached from its surrounding tissue</w:t>
      </w:r>
      <w:r w:rsidR="003E4FBE">
        <w:t xml:space="preserve">, making insertion of the tubing extremely challenging. </w:t>
      </w:r>
      <w:r w:rsidR="009B4325">
        <w:t xml:space="preserve">The common bile duct entry and injection may require some practice. </w:t>
      </w:r>
      <w:r w:rsidR="009261DB">
        <w:t>While preparing the tubing with resin and throughout injection</w:t>
      </w:r>
      <w:r w:rsidR="009102FE">
        <w:t>,</w:t>
      </w:r>
      <w:r w:rsidR="009261DB">
        <w:t xml:space="preserve"> avoid bubble formation as </w:t>
      </w:r>
      <w:r w:rsidR="00C128F5">
        <w:t>bubbles</w:t>
      </w:r>
      <w:r w:rsidR="009261DB">
        <w:t xml:space="preserve"> will create negative space in the CT images and require </w:t>
      </w:r>
      <w:r w:rsidR="009A6921">
        <w:t>time</w:t>
      </w:r>
      <w:r w:rsidR="001B54D9">
        <w:t>-</w:t>
      </w:r>
      <w:r w:rsidR="009261DB">
        <w:t>consuming manual correction.</w:t>
      </w:r>
      <w:r w:rsidR="009A6921">
        <w:t xml:space="preserve"> It is important to </w:t>
      </w:r>
      <w:r w:rsidR="70230F41">
        <w:t xml:space="preserve">gently </w:t>
      </w:r>
      <w:r w:rsidR="009A6921">
        <w:t xml:space="preserve">massage the liver </w:t>
      </w:r>
      <w:r w:rsidR="3D39F3FB">
        <w:t>b</w:t>
      </w:r>
      <w:r w:rsidR="001B54D9">
        <w:t>y</w:t>
      </w:r>
      <w:r w:rsidR="3D39F3FB">
        <w:t xml:space="preserve"> rolling</w:t>
      </w:r>
      <w:r w:rsidR="001B54D9">
        <w:t xml:space="preserve"> over</w:t>
      </w:r>
      <w:r w:rsidR="3D39F3FB">
        <w:t xml:space="preserve"> its surface </w:t>
      </w:r>
      <w:r w:rsidR="009A6921">
        <w:t>with</w:t>
      </w:r>
      <w:r w:rsidR="009102FE">
        <w:t xml:space="preserve"> a</w:t>
      </w:r>
      <w:r w:rsidR="009A6921">
        <w:t xml:space="preserve"> </w:t>
      </w:r>
      <w:r w:rsidR="00806F0F">
        <w:t xml:space="preserve">wetted </w:t>
      </w:r>
      <w:r w:rsidR="009A6921">
        <w:t xml:space="preserve">cotton swab during </w:t>
      </w:r>
      <w:r w:rsidR="00D82480">
        <w:t>and after</w:t>
      </w:r>
      <w:r w:rsidR="009A6921">
        <w:t xml:space="preserve"> </w:t>
      </w:r>
      <w:r w:rsidR="00806F0F">
        <w:t xml:space="preserve">the </w:t>
      </w:r>
      <w:r w:rsidR="009A6921">
        <w:t xml:space="preserve">injection procedure as </w:t>
      </w:r>
      <w:r w:rsidR="009102FE">
        <w:t xml:space="preserve">this </w:t>
      </w:r>
      <w:r w:rsidR="009A6921">
        <w:t xml:space="preserve">facilitates </w:t>
      </w:r>
      <w:r w:rsidR="00254D33">
        <w:t xml:space="preserve">even </w:t>
      </w:r>
      <w:r w:rsidR="009A6921">
        <w:t>resin spreading. After the</w:t>
      </w:r>
      <w:r>
        <w:t xml:space="preserve"> completion of</w:t>
      </w:r>
      <w:r w:rsidR="009A6921">
        <w:t xml:space="preserve"> injection </w:t>
      </w:r>
      <w:r w:rsidR="001B008F">
        <w:t xml:space="preserve">and </w:t>
      </w:r>
      <w:r>
        <w:t xml:space="preserve">removal of </w:t>
      </w:r>
      <w:r w:rsidR="001B008F">
        <w:t>the tubing,</w:t>
      </w:r>
      <w:r w:rsidR="009A6921">
        <w:t xml:space="preserve"> the silk</w:t>
      </w:r>
      <w:r w:rsidR="00F5460F">
        <w:t xml:space="preserve"> suture</w:t>
      </w:r>
      <w:r w:rsidR="009A6921">
        <w:t xml:space="preserve"> </w:t>
      </w:r>
      <w:r w:rsidR="7689A5A5">
        <w:t>knot</w:t>
      </w:r>
      <w:r w:rsidR="009A6921">
        <w:t xml:space="preserve"> </w:t>
      </w:r>
      <w:r w:rsidR="001B008F">
        <w:t>must</w:t>
      </w:r>
      <w:r w:rsidR="009A6921">
        <w:t xml:space="preserve"> be tighten</w:t>
      </w:r>
      <w:r w:rsidR="001B008F">
        <w:t>ed</w:t>
      </w:r>
      <w:r w:rsidR="009A6921">
        <w:t xml:space="preserve"> quickly and carefully</w:t>
      </w:r>
      <w:r>
        <w:t>,</w:t>
      </w:r>
      <w:r w:rsidR="009A6921">
        <w:t xml:space="preserve"> so the resin does not flow </w:t>
      </w:r>
      <w:r w:rsidR="001B008F">
        <w:t xml:space="preserve">out of the liver </w:t>
      </w:r>
      <w:r w:rsidR="009A6921">
        <w:t>before it polymerizes completely.</w:t>
      </w:r>
      <w:r w:rsidR="006E249E">
        <w:t xml:space="preserve"> </w:t>
      </w:r>
      <w:r w:rsidR="00874EE3">
        <w:t xml:space="preserve">For successful </w:t>
      </w:r>
      <w:proofErr w:type="spellStart"/>
      <w:r w:rsidR="00874EE3">
        <w:t>microCT</w:t>
      </w:r>
      <w:proofErr w:type="spellEnd"/>
      <w:r w:rsidR="00874EE3">
        <w:t xml:space="preserve"> imaging</w:t>
      </w:r>
      <w:r>
        <w:t>,</w:t>
      </w:r>
      <w:r w:rsidR="00874EE3">
        <w:t xml:space="preserve"> the sample must be properly fixed in place with agarose and thermally adapted to eliminate movement </w:t>
      </w:r>
      <w:r>
        <w:t xml:space="preserve">artifacts </w:t>
      </w:r>
      <w:r w:rsidR="006E249E">
        <w:t>in the CT data.</w:t>
      </w:r>
      <w:r w:rsidR="00874EE3">
        <w:t xml:space="preserve"> </w:t>
      </w:r>
      <w:r>
        <w:t>The acquisition settings are also o</w:t>
      </w:r>
      <w:r w:rsidR="00874EE3">
        <w:t>f k</w:t>
      </w:r>
      <w:r w:rsidR="006E249E">
        <w:t xml:space="preserve">ey importance, which should be optimized to reach </w:t>
      </w:r>
      <w:r>
        <w:t xml:space="preserve">an </w:t>
      </w:r>
      <w:r w:rsidR="00874EE3">
        <w:t>adequate</w:t>
      </w:r>
      <w:r w:rsidR="006E249E">
        <w:t xml:space="preserve"> spatial resolution to resolve fine structures</w:t>
      </w:r>
      <w:r w:rsidR="00874EE3">
        <w:t>.</w:t>
      </w:r>
    </w:p>
    <w:p w14:paraId="4CFB5268" w14:textId="77777777" w:rsidR="0074095F" w:rsidRPr="001C2C35" w:rsidRDefault="0074095F"/>
    <w:p w14:paraId="1E9564F3" w14:textId="7EB7A43B" w:rsidR="009A6921" w:rsidRDefault="00874EE3">
      <w:r>
        <w:t xml:space="preserve">Technical modifications to the injection procedure can be made to achieve injection in younger mice. Currently, resin casting of younger mouse livers is limited by the availability of </w:t>
      </w:r>
      <w:r w:rsidR="007F0F39">
        <w:t xml:space="preserve">sufficiently </w:t>
      </w:r>
      <w:r>
        <w:t>thin tubing</w:t>
      </w:r>
      <w:r w:rsidR="00017BCC">
        <w:t>,</w:t>
      </w:r>
      <w:r w:rsidR="2C8EC09A">
        <w:t xml:space="preserve"> with</w:t>
      </w:r>
      <w:r w:rsidR="00406170">
        <w:t xml:space="preserve"> </w:t>
      </w:r>
      <w:r>
        <w:t xml:space="preserve">PE10 </w:t>
      </w:r>
      <w:r w:rsidR="5A878109">
        <w:t>being</w:t>
      </w:r>
      <w:r>
        <w:t xml:space="preserve"> the smallest</w:t>
      </w:r>
      <w:r w:rsidR="00457D2F">
        <w:t xml:space="preserve"> commercially available </w:t>
      </w:r>
      <w:r w:rsidR="00800707">
        <w:t>tubing</w:t>
      </w:r>
      <w:r w:rsidR="00457D2F">
        <w:t xml:space="preserve">. </w:t>
      </w:r>
      <w:proofErr w:type="spellStart"/>
      <w:r w:rsidR="00457D2F">
        <w:t>Tanimizu</w:t>
      </w:r>
      <w:proofErr w:type="spellEnd"/>
      <w:r w:rsidR="00457D2F">
        <w:t xml:space="preserve"> et al</w:t>
      </w:r>
      <w:r w:rsidR="00017BCC">
        <w:t>.</w:t>
      </w:r>
      <w:r w:rsidR="00457D2F">
        <w:t xml:space="preserve"> successfully injected carbon ink into embryonic day 17 (E17) common bile duct using glass capillaries</w:t>
      </w:r>
      <w:r>
        <w:fldChar w:fldCharType="begin" w:fldLock="1"/>
      </w:r>
      <w:r>
        <w:instrText>ADDIN CSL_CITATION {"citationItems":[{"id":"ITEM-1","itemData":{"DOI":"10.1002/hep.28521","author":[{"dropping-particle":"","family":"Tanimizu","given":"Naoki","non-dropping-particle":"","parse-names":false,"suffix":""},{"dropping-particle":"","family":"Kaneko","given":"Kota","non-dropping-particle":"","parse-names":false,"suffix":""},{"dropping-particle":"","family":"Itoh","given":"Tohru","non-dropping-particle":"","parse-names":false,"suffix":""},{"dropping-particle":"","family":"Ichinohe","given":"Norihisa","non-dropping-particle":"","parse-names":false,"suffix":""},{"dropping-particle":"","family":"Ishii","given":"Masayuki","non-dropping-particle":"","parse-names":false,"suffix":""},{"dropping-particle":"","family":"Mizuguchi","given":"Toru","non-dropping-particle":"","parse-names":false,"suffix":""},{"dropping-particle":"","family":"Hirata","given":"Koichi","non-dropping-particle":"","parse-names":false,"suffix":""},{"dropping-particle":"","family":"Miyajima","given":"Atsushi","non-dropping-particle":"","parse-names":false,"suffix":""},{"dropping-particle":"","family":"Mitaka","given":"Toshihiro","non-dropping-particle":"","parse-names":false,"suffix":""}],"container-title":"Hepatology","id":"ITEM-1","issue":"1","issued":{"date-parts":[["2016"]]},"page":"175-188","title":"Intrahepatic bile ducts are developed through formation of homogeneous continuous luminal network and its dynamic rearrangement in mice","type":"article-journal","volume":"64"},"uris":["http://www.mendeley.com/documents/?uuid=a46cae34-b4a2-4f7f-bf16-5811ac2c992b"]}],"mendeley":{"formattedCitation":"&lt;sup&gt;11&lt;/sup&gt;","plainTextFormattedCitation":"11","previouslyFormattedCitation":"&lt;sup&gt;12&lt;/sup&gt;"},"properties":{"noteIndex":0},"schema":"https://github.com/citation-style-language/schema/raw/master/csl-citation.json"}</w:instrText>
      </w:r>
      <w:r>
        <w:fldChar w:fldCharType="separate"/>
      </w:r>
      <w:r w:rsidR="00C5355A" w:rsidRPr="1C1EEDFA">
        <w:rPr>
          <w:noProof/>
          <w:vertAlign w:val="superscript"/>
        </w:rPr>
        <w:t>11</w:t>
      </w:r>
      <w:r>
        <w:fldChar w:fldCharType="end"/>
      </w:r>
      <w:r w:rsidR="00457D2F">
        <w:t xml:space="preserve">. </w:t>
      </w:r>
      <w:r w:rsidR="00800707">
        <w:t xml:space="preserve">Future </w:t>
      </w:r>
      <w:r w:rsidR="00457D2F">
        <w:t xml:space="preserve">testing </w:t>
      </w:r>
      <w:r w:rsidR="008B414C">
        <w:t xml:space="preserve">of </w:t>
      </w:r>
      <w:r w:rsidR="00457D2F">
        <w:t xml:space="preserve">whether </w:t>
      </w:r>
      <w:r w:rsidR="11CCB12C">
        <w:t xml:space="preserve">resin </w:t>
      </w:r>
      <w:r w:rsidR="00457D2F">
        <w:t>can be</w:t>
      </w:r>
      <w:r w:rsidR="00820C53">
        <w:t xml:space="preserve"> delivered via glass capillary</w:t>
      </w:r>
      <w:r w:rsidR="00457D2F">
        <w:t xml:space="preserve"> </w:t>
      </w:r>
      <w:r w:rsidR="008B414C">
        <w:t xml:space="preserve">would therefore be of interest. </w:t>
      </w:r>
      <w:r w:rsidR="00F5460F">
        <w:t>DUCT was</w:t>
      </w:r>
      <w:r w:rsidR="00457D2F">
        <w:t xml:space="preserve"> further adapted to inject other tubular systems such as </w:t>
      </w:r>
      <w:r w:rsidR="00586BE2">
        <w:t>the airways and pulmonary artery vasculature of the lungs</w:t>
      </w:r>
      <w:r>
        <w:fldChar w:fldCharType="begin" w:fldLock="1"/>
      </w:r>
      <w: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fldChar w:fldCharType="separate"/>
      </w:r>
      <w:r w:rsidR="00296891" w:rsidRPr="1C1EEDFA">
        <w:rPr>
          <w:noProof/>
          <w:vertAlign w:val="superscript"/>
        </w:rPr>
        <w:t>9</w:t>
      </w:r>
      <w:r>
        <w:fldChar w:fldCharType="end"/>
      </w:r>
      <w:r w:rsidR="00586BE2">
        <w:t xml:space="preserve">. The double resin injection </w:t>
      </w:r>
      <w:r w:rsidR="00406170">
        <w:t>could also</w:t>
      </w:r>
      <w:r w:rsidR="00586BE2">
        <w:t xml:space="preserve"> </w:t>
      </w:r>
      <w:r w:rsidR="00406170">
        <w:t xml:space="preserve">be </w:t>
      </w:r>
      <w:r w:rsidR="00820C53">
        <w:t>modified</w:t>
      </w:r>
      <w:r w:rsidR="00586BE2">
        <w:t xml:space="preserve"> to</w:t>
      </w:r>
      <w:r w:rsidR="00406170">
        <w:t xml:space="preserve"> be used with</w:t>
      </w:r>
      <w:r w:rsidR="00586BE2">
        <w:t xml:space="preserve"> other commercially available resin</w:t>
      </w:r>
      <w:r w:rsidR="00820C53">
        <w:t>s</w:t>
      </w:r>
      <w:r w:rsidR="00017BCC">
        <w:t>,</w:t>
      </w:r>
      <w:r w:rsidR="00586BE2">
        <w:t xml:space="preserve"> </w:t>
      </w:r>
      <w:r w:rsidR="00820C53">
        <w:t xml:space="preserve">or </w:t>
      </w:r>
      <w:r w:rsidR="00406170">
        <w:t>this protocol could be used for injections</w:t>
      </w:r>
      <w:r w:rsidR="00820C53">
        <w:t xml:space="preserve"> with</w:t>
      </w:r>
      <w:r w:rsidR="00586BE2">
        <w:t xml:space="preserve"> carbon ink. </w:t>
      </w:r>
    </w:p>
    <w:p w14:paraId="224DA342" w14:textId="77777777" w:rsidR="0074095F" w:rsidRPr="001C2C35" w:rsidRDefault="0074095F"/>
    <w:p w14:paraId="42B11F95" w14:textId="502C407D" w:rsidR="00586BE2" w:rsidRDefault="00587D02">
      <w:r>
        <w:t xml:space="preserve">One of the main limiting factors of the DUCT pipeline is the resin viscosity. </w:t>
      </w:r>
      <w:r w:rsidR="00586BE2">
        <w:t xml:space="preserve">DUCT can </w:t>
      </w:r>
      <w:r w:rsidR="00C172C3">
        <w:t xml:space="preserve">only </w:t>
      </w:r>
      <w:r w:rsidR="00586BE2">
        <w:t xml:space="preserve">be used </w:t>
      </w:r>
      <w:r w:rsidR="00586BE2">
        <w:lastRenderedPageBreak/>
        <w:t>for resin casting of tubular structures</w:t>
      </w:r>
      <w:r w:rsidR="00C172C3">
        <w:t xml:space="preserve"> above a diameter of 5 µm</w:t>
      </w:r>
      <w:r w:rsidR="00586BE2">
        <w:t>. In</w:t>
      </w:r>
      <w:r w:rsidR="00F5460F">
        <w:t xml:space="preserve"> this</w:t>
      </w:r>
      <w:r w:rsidR="00586BE2">
        <w:t xml:space="preserve"> data set, </w:t>
      </w:r>
      <w:r w:rsidR="00017BCC">
        <w:t xml:space="preserve">the </w:t>
      </w:r>
      <w:r w:rsidR="00F5460F">
        <w:t xml:space="preserve">resin </w:t>
      </w:r>
      <w:r w:rsidR="00017BCC">
        <w:t>could</w:t>
      </w:r>
      <w:r w:rsidR="00586BE2">
        <w:t xml:space="preserve"> </w:t>
      </w:r>
      <w:r w:rsidR="00F5460F">
        <w:t>penetrate</w:t>
      </w:r>
      <w:r w:rsidR="00586BE2">
        <w:t xml:space="preserve"> tubes with </w:t>
      </w:r>
      <w:r w:rsidR="00017BCC">
        <w:t xml:space="preserve">the </w:t>
      </w:r>
      <w:r w:rsidR="009704AF">
        <w:t xml:space="preserve">smallest </w:t>
      </w:r>
      <w:r w:rsidR="00586BE2">
        <w:t>diameter of 5 µm</w:t>
      </w:r>
      <w:r>
        <w:fldChar w:fldCharType="begin" w:fldLock="1"/>
      </w:r>
      <w: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fldChar w:fldCharType="separate"/>
      </w:r>
      <w:r w:rsidR="00296891" w:rsidRPr="1C1EEDFA">
        <w:rPr>
          <w:noProof/>
          <w:vertAlign w:val="superscript"/>
        </w:rPr>
        <w:t>9</w:t>
      </w:r>
      <w:r>
        <w:fldChar w:fldCharType="end"/>
      </w:r>
      <w:r w:rsidR="00586BE2">
        <w:t xml:space="preserve">. This size limitation precludes the analysis of fine </w:t>
      </w:r>
      <w:proofErr w:type="spellStart"/>
      <w:r w:rsidR="00586BE2">
        <w:t>ductules</w:t>
      </w:r>
      <w:proofErr w:type="spellEnd"/>
      <w:r w:rsidR="00586BE2">
        <w:t xml:space="preserve"> and small capillaries.</w:t>
      </w:r>
      <w:r w:rsidR="00820C53">
        <w:t xml:space="preserve"> To further advance the DUCT </w:t>
      </w:r>
      <w:r w:rsidR="00C172C3">
        <w:t xml:space="preserve">pipeline </w:t>
      </w:r>
      <w:r w:rsidR="00820C53">
        <w:t>to smaller caliber vessels, other commercially available resins should be tested</w:t>
      </w:r>
      <w:r w:rsidR="00C172C3">
        <w:t xml:space="preserve">, </w:t>
      </w:r>
      <w:r w:rsidR="00820C53">
        <w:t xml:space="preserve">or </w:t>
      </w:r>
      <w:r w:rsidR="00017BCC">
        <w:t xml:space="preserve">the </w:t>
      </w:r>
      <w:r w:rsidR="00820C53">
        <w:t xml:space="preserve">development of new </w:t>
      </w:r>
      <w:r w:rsidR="00C172C3">
        <w:t>low-</w:t>
      </w:r>
      <w:r w:rsidR="00820C53">
        <w:t xml:space="preserve">viscosity radiopaque agents may improve the </w:t>
      </w:r>
      <w:r w:rsidR="009704AF">
        <w:t xml:space="preserve">lumen </w:t>
      </w:r>
      <w:r w:rsidR="00820C53">
        <w:t xml:space="preserve">penetration. </w:t>
      </w:r>
      <w:r w:rsidR="00586BE2">
        <w:t xml:space="preserve"> </w:t>
      </w:r>
    </w:p>
    <w:p w14:paraId="677CB538" w14:textId="77777777" w:rsidR="0074095F" w:rsidRPr="001C2C35" w:rsidRDefault="0074095F"/>
    <w:p w14:paraId="1CB40037" w14:textId="4BEDA513" w:rsidR="001F4A76" w:rsidRPr="001C2C35" w:rsidRDefault="00C172C3">
      <w:r w:rsidRPr="001C2C35">
        <w:t xml:space="preserve">In </w:t>
      </w:r>
      <w:proofErr w:type="spellStart"/>
      <w:r w:rsidRPr="00F5460F">
        <w:t>Hankeova</w:t>
      </w:r>
      <w:proofErr w:type="spellEnd"/>
      <w:r w:rsidRPr="00F5460F">
        <w:t xml:space="preserve"> </w:t>
      </w:r>
      <w:r w:rsidR="00CC4467" w:rsidRPr="00F5460F">
        <w:t>e</w:t>
      </w:r>
      <w:r w:rsidRPr="00F5460F">
        <w:t>t al</w:t>
      </w:r>
      <w:r w:rsidR="00017BCC">
        <w:t>.</w:t>
      </w:r>
      <w:r w:rsidRPr="00F5460F">
        <w:t>,</w:t>
      </w:r>
      <w:r w:rsidR="00F5460F" w:rsidRPr="00F14503">
        <w:t xml:space="preserve"> DUCT was</w:t>
      </w:r>
      <w:r w:rsidR="001F4A76" w:rsidRPr="00F5460F">
        <w:t xml:space="preserve"> compared</w:t>
      </w:r>
      <w:r w:rsidRPr="00F5460F">
        <w:t xml:space="preserve"> </w:t>
      </w:r>
      <w:r w:rsidR="00C95CFD" w:rsidRPr="001C2C35">
        <w:t>to</w:t>
      </w:r>
      <w:r w:rsidR="001F4A76" w:rsidRPr="001C2C35">
        <w:t xml:space="preserve"> two other commonly used techniques</w:t>
      </w:r>
      <w:r w:rsidR="00C95CFD" w:rsidRPr="001C2C35">
        <w:t>,</w:t>
      </w:r>
      <w:r w:rsidR="001F4A76" w:rsidRPr="001C2C35">
        <w:t xml:space="preserve"> double carbon ink injections followed by tissue clearing</w:t>
      </w:r>
      <w:r w:rsidRPr="001C2C35">
        <w:t xml:space="preserve"> and standard </w:t>
      </w:r>
      <w:r w:rsidR="00E21269" w:rsidRPr="001C2C35">
        <w:t>photography</w:t>
      </w:r>
      <w:r w:rsidRPr="001C2C35">
        <w:t>,</w:t>
      </w:r>
      <w:r w:rsidR="001F4A76" w:rsidRPr="001C2C35">
        <w:t xml:space="preserve"> and </w:t>
      </w:r>
      <w:proofErr w:type="spellStart"/>
      <w:r w:rsidR="001F4A76" w:rsidRPr="001C2C35">
        <w:t>iDISCO</w:t>
      </w:r>
      <w:proofErr w:type="spellEnd"/>
      <w:r w:rsidR="001F4A76" w:rsidRPr="001C2C35">
        <w:t xml:space="preserve">+ with staining </w:t>
      </w:r>
      <w:r w:rsidR="00E21269" w:rsidRPr="001C2C35">
        <w:t xml:space="preserve">of </w:t>
      </w:r>
      <w:r w:rsidR="001F4A76" w:rsidRPr="001C2C35">
        <w:t xml:space="preserve">the blood vessels with </w:t>
      </w:r>
      <w:r w:rsidR="00017BCC" w:rsidRPr="001C2C35">
        <w:t>alpha</w:t>
      </w:r>
      <w:r w:rsidR="00017BCC">
        <w:t>-</w:t>
      </w:r>
      <w:r w:rsidR="00C95CFD" w:rsidRPr="001C2C35">
        <w:t>smooth muscle cell actin and bile ducts with cytokeratin 7</w:t>
      </w:r>
      <w:r w:rsidR="00E21269" w:rsidRPr="001C2C35">
        <w:t>, followed by 3D imaging</w:t>
      </w:r>
      <w:r w:rsidR="001F4A76" w:rsidRPr="001C2C35">
        <w:fldChar w:fldCharType="begin" w:fldLock="1"/>
      </w:r>
      <w:r w:rsidR="000D27E9">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001F4A76" w:rsidRPr="001C2C35">
        <w:fldChar w:fldCharType="separate"/>
      </w:r>
      <w:r w:rsidR="00296891" w:rsidRPr="00296891">
        <w:rPr>
          <w:noProof/>
          <w:vertAlign w:val="superscript"/>
        </w:rPr>
        <w:t>9</w:t>
      </w:r>
      <w:r w:rsidR="001F4A76" w:rsidRPr="001C2C35">
        <w:fldChar w:fldCharType="end"/>
      </w:r>
      <w:r w:rsidR="001F4A76" w:rsidRPr="001C2C35">
        <w:t xml:space="preserve">. DUCT outperformed the other two methods in terms of dual analysis (which was challenging for </w:t>
      </w:r>
      <w:proofErr w:type="spellStart"/>
      <w:r w:rsidR="001F4A76" w:rsidRPr="001C2C35">
        <w:t>iDISCO</w:t>
      </w:r>
      <w:proofErr w:type="spellEnd"/>
      <w:r w:rsidR="001F4A76" w:rsidRPr="001C2C35">
        <w:t>+ due to high liver autofluorescence), 3D imaging</w:t>
      </w:r>
      <w:r w:rsidR="00017BCC">
        <w:t>,</w:t>
      </w:r>
      <w:r w:rsidR="001F4A76" w:rsidRPr="001C2C35">
        <w:t xml:space="preserve"> and quantification (not possible with carbon ink injection)</w:t>
      </w:r>
      <w:r w:rsidR="00017BCC">
        <w:t>,</w:t>
      </w:r>
      <w:r w:rsidR="001F4A76" w:rsidRPr="001C2C35">
        <w:t xml:space="preserve"> and </w:t>
      </w:r>
      <w:proofErr w:type="spellStart"/>
      <w:r w:rsidR="001F4A76" w:rsidRPr="001C2C35">
        <w:t>lumenization</w:t>
      </w:r>
      <w:proofErr w:type="spellEnd"/>
      <w:r w:rsidR="001F4A76" w:rsidRPr="001C2C35">
        <w:t xml:space="preserve"> (DUCT </w:t>
      </w:r>
      <w:r w:rsidR="00E21269" w:rsidRPr="001C2C35">
        <w:t>provides data for the</w:t>
      </w:r>
      <w:r w:rsidR="001F4A76" w:rsidRPr="001C2C35">
        <w:t xml:space="preserve"> internal lumen </w:t>
      </w:r>
      <w:r w:rsidR="004C2242" w:rsidRPr="001C2C35">
        <w:t xml:space="preserve">architecture </w:t>
      </w:r>
      <w:r w:rsidR="001F4A76" w:rsidRPr="001C2C35">
        <w:t xml:space="preserve">and </w:t>
      </w:r>
      <w:r w:rsidR="004C2242" w:rsidRPr="001C2C35">
        <w:t xml:space="preserve">system </w:t>
      </w:r>
      <w:r w:rsidR="001F4A76" w:rsidRPr="001C2C35">
        <w:t xml:space="preserve">perfusion). </w:t>
      </w:r>
      <w:r w:rsidR="004C2242" w:rsidRPr="001C2C35">
        <w:t xml:space="preserve">As mentioned above, the main </w:t>
      </w:r>
      <w:r w:rsidR="001F4A76" w:rsidRPr="001C2C35">
        <w:t xml:space="preserve">limitation of DUCT is the </w:t>
      </w:r>
      <w:r w:rsidR="004C2242" w:rsidRPr="001C2C35">
        <w:t xml:space="preserve">minimum </w:t>
      </w:r>
      <w:r w:rsidR="001F4A76" w:rsidRPr="001C2C35">
        <w:t>lumen size</w:t>
      </w:r>
      <w:r w:rsidR="004C2242" w:rsidRPr="001C2C35">
        <w:t xml:space="preserve"> that can be injected and analy</w:t>
      </w:r>
      <w:r w:rsidR="00CC4467" w:rsidRPr="001C2C35">
        <w:t>z</w:t>
      </w:r>
      <w:r w:rsidR="004C2242" w:rsidRPr="001C2C35">
        <w:t>ed</w:t>
      </w:r>
      <w:r w:rsidR="001F4A76" w:rsidRPr="001C2C35">
        <w:t xml:space="preserve"> (5 µm</w:t>
      </w:r>
      <w:r w:rsidR="00163F58">
        <w:t xml:space="preserve"> limit</w:t>
      </w:r>
      <w:r w:rsidR="001F4A76" w:rsidRPr="001C2C35">
        <w:t xml:space="preserve">), </w:t>
      </w:r>
      <w:r w:rsidR="004C2242" w:rsidRPr="001C2C35">
        <w:t xml:space="preserve">a parameter in which both </w:t>
      </w:r>
      <w:r w:rsidR="001F4A76" w:rsidRPr="001C2C35">
        <w:t xml:space="preserve">carbon ink injection and </w:t>
      </w:r>
      <w:proofErr w:type="spellStart"/>
      <w:r w:rsidR="001F4A76" w:rsidRPr="001C2C35">
        <w:t>iDISCO</w:t>
      </w:r>
      <w:proofErr w:type="spellEnd"/>
      <w:r w:rsidR="001F4A76" w:rsidRPr="001C2C35">
        <w:t>+ performed better. DUCT is superior to single system resin casting</w:t>
      </w:r>
      <w:r w:rsidR="001F4A76" w:rsidRPr="001C2C35">
        <w:fldChar w:fldCharType="begin" w:fldLock="1"/>
      </w:r>
      <w:r w:rsidR="000D27E9">
        <w:instrText>ADDIN CSL_CITATION {"citationItems":[{"id":"ITEM-1","itemData":{"DOI":"10.1002/hep.23431","ISBN":"0270-9139","ISSN":"02709139","PMID":"20069650","abstract":"Alagille syndrome, a chronic hepatobiliary disease, is characterized by paucity of intrahepatic bile ducts (IHBDs). To determine the impact of Notch signaling specifically on IHBD arborization, we studied the influence of both chronic gain and loss of Notch function on the intact three-dimensional IHBD structure using a series of mutant mouse models and a resin casting method. Impaired Notch signaling in bipotential hepatoblast progenitor cells (BHPCs) dose-dependently decreased the density of peripheral IHBDs, whereas activation of Notch1 results in an increased density of peripheral IHBDs. Although Notch2 has a dominant role in IHBD formation, there is also a redundant role for other Notch receptors in determining the density of peripheral IHBDs. Because changes in IHBD density do not appear to be due to changes in cellular proliferation of bile duct progenitors, we suggest that Notch plays a permissive role in cooperation with other factors to influence lineage decisions of BHPCs and sustain peripheral IHBDs. Conclusion: There is a threshold requirement for Notch signaling at multiple steps, including IHBD tubulogenesis and maintenance, during hepatic development that determines the density of three-dimensional peripheral IHBD architecture.","author":[{"dropping-particle":"","family":"Sparks","given":"Erin E.","non-dropping-particle":"","parse-names":false,"suffix":""},{"dropping-particle":"","family":"Huppert","given":"Kari A.","non-dropping-particle":"","parse-names":false,"suffix":""},{"dropping-particle":"","family":"Brown","given":"Melanie A.","non-dropping-particle":"","parse-names":false,"suffix":""},{"dropping-particle":"","family":"Washington","given":"M. Kay","non-dropping-particle":"","parse-names":false,"suffix":""},{"dropping-particle":"","family":"Huppert","given":"Stacey S.","non-dropping-particle":"","parse-names":false,"suffix":""}],"container-title":"Hepatology","id":"ITEM-1","issue":"4","issued":{"date-parts":[["2010"]]},"page":"1391-1400","title":"Notch signaling regulates formation of the three-dimensional architecture of intrahepatic bile ducts in mice","type":"article-journal","volume":"51"},"uris":["http://www.mendeley.com/documents/?uuid=e0f0d77e-0c67-49ca-8c60-b03efa070669"]},{"id":"ITEM-2","itemData":{"DOI":"10.1016/S0002-9440(10)64679-2","ISBN":"0002-9440 (Print)\\r0002-9440 (Linking)","ISSN":"00029440","PMID":"11395385","abstract":"The anatomical details of the biliary tree architecture of normal rats and rats in whom selective proliferation was induced by feeding α-naphthylisothiocyanate (ANIT) were reconstructed in three dimension using a microscopic-computed tomography scanner. The intrahepatic biliary tree was filled with a silicone polymer through the common bile duct and each liver lobe embedded in Bioplastic; specimens were then scanned by a microscopic-computed tomography scanner and modified Feldkamp cone beam back-projection algorithm applied to generate three-dimensional images. Quantitative analysis of bile duct geometry was performed using a customized software program. The diameter of the bile duct segments of normal and ANIT-fed rats progressively decreased with increasing length of the biliary tree. Diameter of bile ducts from ANIT-fed rats (range, 21 to 264 μm) was similar to that of normal rats (22 to 279 μm). In contrast, the number of bile duct segments along the major branch reproducibly doubled, the length of the bile duct segments decreased twofold, and the length of the biliary tree remained unchanged after ANIT feeding. Moreover, the total volume of the biliary tree of ANIT-fed rats was significantly greater (855 μl) than in normal rats (47 μl). Compared with normal rats, the total surface area of the biliary tree increased 26 times after ANIT-induced bile duct proliferation. Taken together, these observations quantitate the anatomical remodeling after selective cholangiocyte proliferation and strongly suggest that the proliferative process involves sprouting of new side branches. Our results may be relevant to the mechanisms by which ducts proliferate in response to hepatic injury and to the hypercholeresis that occurs after experimentally induced bile duct proliferation.","author":[{"dropping-particle":"V.","family":"Masyuk","given":"Tatyana","non-dropping-particle":"","parse-names":false,"suffix":""},{"dropping-particle":"","family":"Ritman","given":"Erik L.","non-dropping-particle":"","parse-names":false,"suffix":""},{"dropping-particle":"","family":"LaRusso","given":"Nicholas F.","non-dropping-particle":"","parse-names":false,"suffix":""}],"container-title":"American Journal of Pathology","id":"ITEM-2","issue":"6","issued":{"date-parts":[["2001"]]},"page":"2079-2088","publisher":"American Society for Investigative Pathology","title":"Quantitative assessment of the rat intrahepatic biliary system by three-dimensional reconstruction","type":"article-journal","volume":"158"},"uris":["http://www.mendeley.com/documents/?uuid=c6f89925-4a9b-4d39-adba-c057dfb2b707"]},{"id":"ITEM-3","itemData":{"DOI":"10.1002/hep.28713","ISSN":"15273350","author":[{"dropping-particle":"","family":"Cuervo","given":"Henar","non-dropping-particle":"","parse-names":false,"suffix":""},{"dropping-particle":"","family":"Nielsen","given":"Corinne M.","non-dropping-particle":"","parse-names":false,"suffix":""},{"dropping-particle":"","family":"Simonetto","given":"Douglas A.","non-dropping-particle":"","parse-names":false,"suffix":""},{"dropping-particle":"","family":"Ferrell","given":"Linda","non-dropping-particle":"","parse-names":false,"suffix":""},{"dropping-particle":"","family":"Shah","given":"Vijay H.","non-dropping-particle":"","parse-names":false,"suffix":""},{"dropping-particle":"","family":"Wang","given":"Rong A.","non-dropping-particle":"","parse-names":false,"suffix":""}],"container-title":"Hepatology","id":"ITEM-3","issue":"4","issued":{"date-parts":[["2016"]]},"page":"1302-1316","title":"Endothelial notch signaling is essential to prevent hepatic vascular malformations in mice","type":"article-journal","volume":"64"},"uris":["http://www.mendeley.com/documents/?uuid=402e2b75-14ef-4af8-ac6d-3d2e3075b64b"]}],"mendeley":{"formattedCitation":"&lt;sup&gt;3,5,6&lt;/sup&gt;","plainTextFormattedCitation":"3,5,6","previouslyFormattedCitation":"&lt;sup&gt;3,5,6&lt;/sup&gt;"},"properties":{"noteIndex":0},"schema":"https://github.com/citation-style-language/schema/raw/master/csl-citation.json"}</w:instrText>
      </w:r>
      <w:r w:rsidR="001F4A76" w:rsidRPr="001C2C35">
        <w:fldChar w:fldCharType="separate"/>
      </w:r>
      <w:r w:rsidR="00296891" w:rsidRPr="00296891">
        <w:rPr>
          <w:noProof/>
          <w:vertAlign w:val="superscript"/>
        </w:rPr>
        <w:t>3,5,6</w:t>
      </w:r>
      <w:r w:rsidR="001F4A76" w:rsidRPr="001C2C35">
        <w:fldChar w:fldCharType="end"/>
      </w:r>
      <w:r w:rsidR="001F4A76" w:rsidRPr="001C2C35">
        <w:t xml:space="preserve"> because it allows analysis of each injected system separately </w:t>
      </w:r>
      <w:r w:rsidR="00E6211F" w:rsidRPr="001C2C35">
        <w:t xml:space="preserve">and </w:t>
      </w:r>
      <w:r w:rsidR="001F4A76" w:rsidRPr="001C2C35">
        <w:t xml:space="preserve">also facilitates </w:t>
      </w:r>
      <w:r w:rsidR="00C95CFD" w:rsidRPr="001C2C35">
        <w:t xml:space="preserve">dual </w:t>
      </w:r>
      <w:r w:rsidR="00E6211F" w:rsidRPr="001C2C35">
        <w:t xml:space="preserve">3D </w:t>
      </w:r>
      <w:r w:rsidR="00C95CFD" w:rsidRPr="001C2C35">
        <w:t xml:space="preserve">investigation to study the </w:t>
      </w:r>
      <w:r w:rsidR="00E6211F" w:rsidRPr="001C2C35">
        <w:t xml:space="preserve">architectural </w:t>
      </w:r>
      <w:r w:rsidR="00C95CFD" w:rsidRPr="001C2C35">
        <w:t xml:space="preserve">relationship between the two systems. </w:t>
      </w:r>
    </w:p>
    <w:p w14:paraId="0BEB38EC" w14:textId="505C5279" w:rsidR="006E4797" w:rsidRPr="001C2C35" w:rsidRDefault="00C95CFD">
      <w:pPr>
        <w:rPr>
          <w:color w:val="000000"/>
        </w:rPr>
      </w:pPr>
      <w:r w:rsidRPr="001C2C35">
        <w:rPr>
          <w:color w:val="000000"/>
        </w:rPr>
        <w:t>DUCT can be applied to study any two tubular networks in 3D. As proof of principle,</w:t>
      </w:r>
      <w:r w:rsidR="00096915">
        <w:rPr>
          <w:color w:val="000000"/>
        </w:rPr>
        <w:t xml:space="preserve"> DUCT was</w:t>
      </w:r>
      <w:r w:rsidRPr="001C2C35">
        <w:rPr>
          <w:color w:val="000000"/>
        </w:rPr>
        <w:t xml:space="preserve"> used to visualize the liver biliary and portal vein systems</w:t>
      </w:r>
      <w:r w:rsidR="004B38C7" w:rsidRPr="001C2C35">
        <w:rPr>
          <w:color w:val="000000"/>
        </w:rPr>
        <w:t xml:space="preserve"> and the </w:t>
      </w:r>
      <w:r w:rsidR="00874EE3" w:rsidRPr="001C2C35">
        <w:rPr>
          <w:color w:val="000000"/>
        </w:rPr>
        <w:t>pulmonary artery vasculature and airways in</w:t>
      </w:r>
      <w:r w:rsidR="004B38C7" w:rsidRPr="001C2C35">
        <w:rPr>
          <w:color w:val="000000"/>
        </w:rPr>
        <w:t xml:space="preserve"> lung</w:t>
      </w:r>
      <w:r w:rsidR="00CC4467" w:rsidRPr="001C2C35">
        <w:rPr>
          <w:color w:val="000000"/>
        </w:rPr>
        <w:fldChar w:fldCharType="begin" w:fldLock="1"/>
      </w:r>
      <w:r w:rsidR="000D27E9">
        <w:rPr>
          <w:color w:val="000000"/>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00CC4467" w:rsidRPr="001C2C35">
        <w:rPr>
          <w:color w:val="000000"/>
        </w:rPr>
        <w:fldChar w:fldCharType="separate"/>
      </w:r>
      <w:r w:rsidR="00296891" w:rsidRPr="00296891">
        <w:rPr>
          <w:noProof/>
          <w:color w:val="000000"/>
          <w:vertAlign w:val="superscript"/>
        </w:rPr>
        <w:t>9</w:t>
      </w:r>
      <w:r w:rsidR="00CC4467" w:rsidRPr="001C2C35">
        <w:rPr>
          <w:color w:val="000000"/>
        </w:rPr>
        <w:fldChar w:fldCharType="end"/>
      </w:r>
      <w:r w:rsidRPr="001C2C35">
        <w:rPr>
          <w:color w:val="000000"/>
        </w:rPr>
        <w:t xml:space="preserve">. The intrahepatic bile ducts develop adjacent to the portal vein, </w:t>
      </w:r>
      <w:r w:rsidR="004B38C7" w:rsidRPr="001C2C35">
        <w:rPr>
          <w:color w:val="000000"/>
        </w:rPr>
        <w:t xml:space="preserve">and </w:t>
      </w:r>
      <w:r w:rsidRPr="001C2C35">
        <w:rPr>
          <w:color w:val="000000"/>
        </w:rPr>
        <w:t xml:space="preserve">the portal vein provides a </w:t>
      </w:r>
      <w:r w:rsidR="004B38C7" w:rsidRPr="001C2C35">
        <w:rPr>
          <w:color w:val="000000"/>
        </w:rPr>
        <w:t xml:space="preserve">structural </w:t>
      </w:r>
      <w:r w:rsidRPr="001C2C35">
        <w:rPr>
          <w:color w:val="000000"/>
        </w:rPr>
        <w:t xml:space="preserve">template </w:t>
      </w:r>
      <w:r w:rsidR="004B38C7" w:rsidRPr="001C2C35">
        <w:rPr>
          <w:color w:val="000000"/>
        </w:rPr>
        <w:t xml:space="preserve">and signaling center that regulates </w:t>
      </w:r>
      <w:r w:rsidR="00017BCC">
        <w:rPr>
          <w:color w:val="000000"/>
        </w:rPr>
        <w:t xml:space="preserve">the </w:t>
      </w:r>
      <w:r w:rsidRPr="001C2C35">
        <w:rPr>
          <w:color w:val="000000"/>
        </w:rPr>
        <w:t>growth</w:t>
      </w:r>
      <w:r w:rsidR="004B38C7" w:rsidRPr="001C2C35">
        <w:rPr>
          <w:color w:val="000000"/>
        </w:rPr>
        <w:t xml:space="preserve"> and differentiation of the biliary tree</w:t>
      </w:r>
      <w:r w:rsidR="00874EE3" w:rsidRPr="001C2C35">
        <w:rPr>
          <w:color w:val="000000"/>
        </w:rPr>
        <w:fldChar w:fldCharType="begin" w:fldLock="1"/>
      </w:r>
      <w:r w:rsidR="00C5355A">
        <w:rPr>
          <w:color w:val="000000"/>
        </w:rPr>
        <w:instrText>ADDIN CSL_CITATION {"citationItems":[{"id":"ITEM-1","itemData":{"DOI":"10.1016/J.JHEP.2018.01.005","ISSN":"0168-8278","PMID":"29339113","abstract":"Summary Recent development of improved tools and methods to analyse tissues at the three-dimensional level has expanded our capacity to investigate morphogenesis of foetal liver. Here, we review the key morphogenetic steps during liver development, from the prehepatic endoderm stage to the postnatal period, and consider several model organisms while focussing on the mammalian liver. We first discuss how the liver buds out of the endoderm and gives rise to an asymmetric liver. We next outline the mechanisms driving liver and lobe growth, and review morphogenesis of the intra- and extrahepatic bile ducts; morphogenetic responses of the biliary tract to liver injury are discussed. Finally, we describe the mechanisms driving formation of the vasculature, namely venous and arterial vessels, as well as sinusoids.","author":[{"dropping-particle":"","family":"Ober","given":"Elke A.","non-dropping-particle":"","parse-names":false,"suffix":""},{"dropping-particle":"","family":"Lemaigre","given":"Frédéric P.","non-dropping-particle":"","parse-names":false,"suffix":""}],"container-title":"Journal of Hepatology","id":"ITEM-1","issue":"5","issued":{"date-parts":[["2018","5","1"]]},"page":"1049-1062","publisher":"Elsevier","title":"Development of the liver: Insights into organ and tissue morphogenesis","type":"article-journal","volume":"68"},"uris":["http://www.mendeley.com/documents/?uuid=9af7687e-ef50-4a75-9fcc-e92a3a691fc7"]}],"mendeley":{"formattedCitation":"&lt;sup&gt;12&lt;/sup&gt;","plainTextFormattedCitation":"12","previouslyFormattedCitation":"&lt;sup&gt;13&lt;/sup&gt;"},"properties":{"noteIndex":0},"schema":"https://github.com/citation-style-language/schema/raw/master/csl-citation.json"}</w:instrText>
      </w:r>
      <w:r w:rsidR="00874EE3" w:rsidRPr="001C2C35">
        <w:rPr>
          <w:color w:val="000000"/>
        </w:rPr>
        <w:fldChar w:fldCharType="separate"/>
      </w:r>
      <w:r w:rsidR="00C5355A" w:rsidRPr="00C5355A">
        <w:rPr>
          <w:noProof/>
          <w:color w:val="000000"/>
          <w:vertAlign w:val="superscript"/>
        </w:rPr>
        <w:t>12</w:t>
      </w:r>
      <w:r w:rsidR="00874EE3" w:rsidRPr="001C2C35">
        <w:rPr>
          <w:color w:val="000000"/>
        </w:rPr>
        <w:fldChar w:fldCharType="end"/>
      </w:r>
      <w:r w:rsidRPr="001C2C35">
        <w:rPr>
          <w:color w:val="000000"/>
        </w:rPr>
        <w:t>. In</w:t>
      </w:r>
      <w:r w:rsidR="00403AC0" w:rsidRPr="001C2C35">
        <w:rPr>
          <w:color w:val="000000"/>
        </w:rPr>
        <w:t xml:space="preserve"> </w:t>
      </w:r>
      <w:proofErr w:type="spellStart"/>
      <w:r w:rsidR="00403AC0" w:rsidRPr="001C2C35">
        <w:rPr>
          <w:color w:val="000000"/>
        </w:rPr>
        <w:t>Hankeova</w:t>
      </w:r>
      <w:proofErr w:type="spellEnd"/>
      <w:r w:rsidR="00403AC0" w:rsidRPr="001C2C35">
        <w:rPr>
          <w:color w:val="000000"/>
        </w:rPr>
        <w:t xml:space="preserve"> et al</w:t>
      </w:r>
      <w:r w:rsidR="00017BCC">
        <w:rPr>
          <w:color w:val="000000"/>
        </w:rPr>
        <w:t>.</w:t>
      </w:r>
      <w:r w:rsidRPr="001C2C35">
        <w:rPr>
          <w:color w:val="000000"/>
        </w:rPr>
        <w:t xml:space="preserve">, </w:t>
      </w:r>
      <w:r w:rsidR="00096915">
        <w:rPr>
          <w:color w:val="000000"/>
        </w:rPr>
        <w:t xml:space="preserve">DUCT </w:t>
      </w:r>
      <w:r w:rsidRPr="001C2C35">
        <w:rPr>
          <w:color w:val="000000"/>
        </w:rPr>
        <w:t>explored biliary regeneration in a mouse model for</w:t>
      </w:r>
      <w:r w:rsidR="00403AC0" w:rsidRPr="001C2C35">
        <w:rPr>
          <w:color w:val="000000"/>
        </w:rPr>
        <w:t xml:space="preserve"> the</w:t>
      </w:r>
      <w:r w:rsidRPr="001C2C35">
        <w:rPr>
          <w:color w:val="000000"/>
        </w:rPr>
        <w:t xml:space="preserve"> human pediatric disease Alagille syndrome</w:t>
      </w:r>
      <w:r w:rsidR="00403AC0" w:rsidRPr="001C2C35">
        <w:rPr>
          <w:color w:val="000000"/>
        </w:rPr>
        <w:t xml:space="preserve">. </w:t>
      </w:r>
      <w:r w:rsidRPr="001C2C35">
        <w:rPr>
          <w:color w:val="000000"/>
        </w:rPr>
        <w:t xml:space="preserve">DUCT revealed </w:t>
      </w:r>
      <w:r w:rsidR="00403AC0" w:rsidRPr="001C2C35">
        <w:rPr>
          <w:color w:val="000000"/>
        </w:rPr>
        <w:t xml:space="preserve">previously unreported </w:t>
      </w:r>
      <w:r w:rsidRPr="001C2C35">
        <w:rPr>
          <w:color w:val="000000"/>
        </w:rPr>
        <w:t>architectural mechanism</w:t>
      </w:r>
      <w:r w:rsidR="00403AC0" w:rsidRPr="001C2C35">
        <w:rPr>
          <w:color w:val="000000"/>
        </w:rPr>
        <w:t>s</w:t>
      </w:r>
      <w:r w:rsidRPr="001C2C35">
        <w:rPr>
          <w:color w:val="000000"/>
        </w:rPr>
        <w:t xml:space="preserve"> that the biliary system used to achieve </w:t>
      </w:r>
      <w:r w:rsidR="00403AC0" w:rsidRPr="001C2C35">
        <w:rPr>
          <w:color w:val="000000"/>
        </w:rPr>
        <w:t xml:space="preserve">a </w:t>
      </w:r>
      <w:r w:rsidR="00017BCC" w:rsidRPr="001C2C35">
        <w:rPr>
          <w:color w:val="000000"/>
        </w:rPr>
        <w:t>wild</w:t>
      </w:r>
      <w:r w:rsidR="00017BCC">
        <w:rPr>
          <w:color w:val="000000"/>
        </w:rPr>
        <w:t>-</w:t>
      </w:r>
      <w:r w:rsidRPr="001C2C35">
        <w:rPr>
          <w:color w:val="000000"/>
        </w:rPr>
        <w:t>type</w:t>
      </w:r>
      <w:r w:rsidR="000016BC">
        <w:rPr>
          <w:color w:val="000000"/>
        </w:rPr>
        <w:t>-</w:t>
      </w:r>
      <w:r w:rsidRPr="001C2C35">
        <w:rPr>
          <w:color w:val="000000"/>
        </w:rPr>
        <w:t>like</w:t>
      </w:r>
      <w:r w:rsidR="00403AC0" w:rsidRPr="001C2C35">
        <w:rPr>
          <w:color w:val="000000"/>
        </w:rPr>
        <w:t xml:space="preserve"> </w:t>
      </w:r>
      <w:r w:rsidRPr="001C2C35">
        <w:rPr>
          <w:color w:val="000000"/>
        </w:rPr>
        <w:t>volume</w:t>
      </w:r>
      <w:r w:rsidRPr="001C2C35">
        <w:rPr>
          <w:color w:val="000000"/>
        </w:rPr>
        <w:fldChar w:fldCharType="begin" w:fldLock="1"/>
      </w:r>
      <w:r w:rsidR="000D27E9">
        <w:rPr>
          <w:color w:val="000000"/>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Pr="001C2C35">
        <w:rPr>
          <w:color w:val="000000"/>
        </w:rPr>
        <w:fldChar w:fldCharType="separate"/>
      </w:r>
      <w:r w:rsidR="00296891" w:rsidRPr="00296891">
        <w:rPr>
          <w:noProof/>
          <w:color w:val="000000"/>
          <w:vertAlign w:val="superscript"/>
        </w:rPr>
        <w:t>9</w:t>
      </w:r>
      <w:r w:rsidRPr="001C2C35">
        <w:rPr>
          <w:color w:val="000000"/>
        </w:rPr>
        <w:fldChar w:fldCharType="end"/>
      </w:r>
      <w:r w:rsidRPr="001C2C35">
        <w:rPr>
          <w:color w:val="000000"/>
        </w:rPr>
        <w:t xml:space="preserve">. The Alagille syndrome mice </w:t>
      </w:r>
      <w:r w:rsidR="00B11B41" w:rsidRPr="001C2C35">
        <w:rPr>
          <w:color w:val="000000"/>
        </w:rPr>
        <w:t xml:space="preserve">utilized </w:t>
      </w:r>
      <w:r w:rsidRPr="001C2C35">
        <w:rPr>
          <w:color w:val="000000"/>
        </w:rPr>
        <w:t>two different strategies</w:t>
      </w:r>
      <w:r w:rsidR="00B11B41" w:rsidRPr="001C2C35">
        <w:rPr>
          <w:color w:val="000000"/>
        </w:rPr>
        <w:t>: (1)</w:t>
      </w:r>
      <w:r w:rsidRPr="001C2C35">
        <w:rPr>
          <w:color w:val="000000"/>
        </w:rPr>
        <w:t xml:space="preserve"> in the hilar and central regions </w:t>
      </w:r>
      <w:r w:rsidR="00B11B41" w:rsidRPr="001C2C35">
        <w:rPr>
          <w:color w:val="000000"/>
        </w:rPr>
        <w:t>of the liver</w:t>
      </w:r>
      <w:r w:rsidR="00017BCC">
        <w:rPr>
          <w:color w:val="000000"/>
        </w:rPr>
        <w:t>,</w:t>
      </w:r>
      <w:r w:rsidR="00017BCC" w:rsidRPr="001C2C35">
        <w:rPr>
          <w:color w:val="000000"/>
        </w:rPr>
        <w:t xml:space="preserve"> </w:t>
      </w:r>
      <w:r w:rsidRPr="001C2C35">
        <w:rPr>
          <w:color w:val="000000"/>
        </w:rPr>
        <w:t>the biliary system increased its branching</w:t>
      </w:r>
      <w:r w:rsidR="00017BCC">
        <w:rPr>
          <w:color w:val="000000"/>
        </w:rPr>
        <w:t>,</w:t>
      </w:r>
      <w:r w:rsidRPr="001C2C35">
        <w:rPr>
          <w:color w:val="000000"/>
        </w:rPr>
        <w:t xml:space="preserve"> </w:t>
      </w:r>
      <w:r w:rsidR="00B11B41" w:rsidRPr="001C2C35">
        <w:rPr>
          <w:color w:val="000000"/>
        </w:rPr>
        <w:t xml:space="preserve">and (2) </w:t>
      </w:r>
      <w:r w:rsidRPr="001C2C35">
        <w:rPr>
          <w:color w:val="000000"/>
        </w:rPr>
        <w:t xml:space="preserve">in the </w:t>
      </w:r>
      <w:r w:rsidR="00B11B41" w:rsidRPr="001C2C35">
        <w:rPr>
          <w:color w:val="000000"/>
        </w:rPr>
        <w:t xml:space="preserve">liver </w:t>
      </w:r>
      <w:r w:rsidRPr="001C2C35">
        <w:rPr>
          <w:color w:val="000000"/>
        </w:rPr>
        <w:t>periphery</w:t>
      </w:r>
      <w:r w:rsidR="00B11B41" w:rsidRPr="001C2C35">
        <w:rPr>
          <w:color w:val="000000"/>
        </w:rPr>
        <w:t>,</w:t>
      </w:r>
      <w:r w:rsidRPr="001C2C35">
        <w:rPr>
          <w:color w:val="000000"/>
        </w:rPr>
        <w:t xml:space="preserve"> the </w:t>
      </w:r>
      <w:r w:rsidR="00E5412F" w:rsidRPr="001C2C35">
        <w:rPr>
          <w:color w:val="000000"/>
        </w:rPr>
        <w:t xml:space="preserve">de novo-generated </w:t>
      </w:r>
      <w:r w:rsidRPr="001C2C35">
        <w:rPr>
          <w:color w:val="000000"/>
        </w:rPr>
        <w:t xml:space="preserve">bile ducts </w:t>
      </w:r>
      <w:r w:rsidR="00E5412F" w:rsidRPr="001C2C35">
        <w:rPr>
          <w:color w:val="000000"/>
        </w:rPr>
        <w:t>were highly</w:t>
      </w:r>
      <w:r w:rsidRPr="001C2C35">
        <w:rPr>
          <w:color w:val="000000"/>
        </w:rPr>
        <w:t xml:space="preserve"> </w:t>
      </w:r>
      <w:r w:rsidR="00874EE3" w:rsidRPr="001C2C35">
        <w:rPr>
          <w:color w:val="000000"/>
        </w:rPr>
        <w:t>tortuous</w:t>
      </w:r>
      <w:r w:rsidRPr="001C2C35">
        <w:rPr>
          <w:color w:val="000000"/>
        </w:rPr>
        <w:t>.</w:t>
      </w:r>
      <w:r w:rsidR="00E5412F" w:rsidRPr="001C2C35">
        <w:rPr>
          <w:color w:val="000000"/>
        </w:rPr>
        <w:t xml:space="preserve"> These two factors combined to yield a near-normal biliary system volume, despite the abnormal architecture.</w:t>
      </w:r>
      <w:r w:rsidRPr="001C2C35">
        <w:rPr>
          <w:color w:val="000000"/>
        </w:rPr>
        <w:t xml:space="preserve"> Furthermore, </w:t>
      </w:r>
      <w:r w:rsidR="00096915">
        <w:rPr>
          <w:color w:val="000000"/>
        </w:rPr>
        <w:t>DUCT</w:t>
      </w:r>
      <w:r w:rsidRPr="001C2C35">
        <w:rPr>
          <w:color w:val="000000"/>
        </w:rPr>
        <w:t xml:space="preserve"> detected abnormal</w:t>
      </w:r>
      <w:r w:rsidR="00E5412F" w:rsidRPr="001C2C35">
        <w:rPr>
          <w:color w:val="000000"/>
        </w:rPr>
        <w:t xml:space="preserve"> bile duct</w:t>
      </w:r>
      <w:r w:rsidRPr="001C2C35">
        <w:rPr>
          <w:color w:val="000000"/>
        </w:rPr>
        <w:t xml:space="preserve"> branching</w:t>
      </w:r>
      <w:r w:rsidR="00E5412F" w:rsidRPr="001C2C35">
        <w:rPr>
          <w:color w:val="000000"/>
        </w:rPr>
        <w:t xml:space="preserve"> that </w:t>
      </w:r>
      <w:r w:rsidR="00524542" w:rsidRPr="001C2C35">
        <w:rPr>
          <w:color w:val="000000"/>
        </w:rPr>
        <w:t>occurred</w:t>
      </w:r>
      <w:r w:rsidRPr="001C2C35">
        <w:rPr>
          <w:color w:val="000000"/>
        </w:rPr>
        <w:t xml:space="preserve"> independent of portal vein </w:t>
      </w:r>
      <w:r w:rsidR="00E5412F" w:rsidRPr="001C2C35">
        <w:rPr>
          <w:color w:val="000000"/>
        </w:rPr>
        <w:t xml:space="preserve">branching </w:t>
      </w:r>
      <w:r w:rsidRPr="001C2C35">
        <w:rPr>
          <w:color w:val="000000"/>
        </w:rPr>
        <w:t xml:space="preserve">and bile ducts </w:t>
      </w:r>
      <w:r w:rsidR="00E5412F" w:rsidRPr="001C2C35">
        <w:rPr>
          <w:color w:val="000000"/>
        </w:rPr>
        <w:t>form</w:t>
      </w:r>
      <w:r w:rsidR="003861AB" w:rsidRPr="001C2C35">
        <w:rPr>
          <w:color w:val="000000"/>
        </w:rPr>
        <w:t>ing connecting bridges</w:t>
      </w:r>
      <w:r w:rsidR="00E5412F" w:rsidRPr="001C2C35">
        <w:rPr>
          <w:color w:val="000000"/>
        </w:rPr>
        <w:t xml:space="preserve"> </w:t>
      </w:r>
      <w:r w:rsidRPr="001C2C35">
        <w:rPr>
          <w:color w:val="000000"/>
        </w:rPr>
        <w:t>between two portal veins</w:t>
      </w:r>
      <w:r w:rsidRPr="001C2C35">
        <w:rPr>
          <w:color w:val="000000"/>
        </w:rPr>
        <w:fldChar w:fldCharType="begin" w:fldLock="1"/>
      </w:r>
      <w:r w:rsidR="000D27E9">
        <w:rPr>
          <w:color w:val="000000"/>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Pr="001C2C35">
        <w:rPr>
          <w:color w:val="000000"/>
        </w:rPr>
        <w:fldChar w:fldCharType="separate"/>
      </w:r>
      <w:r w:rsidR="00296891" w:rsidRPr="00296891">
        <w:rPr>
          <w:noProof/>
          <w:color w:val="000000"/>
          <w:vertAlign w:val="superscript"/>
        </w:rPr>
        <w:t>9</w:t>
      </w:r>
      <w:r w:rsidRPr="001C2C35">
        <w:rPr>
          <w:color w:val="000000"/>
        </w:rPr>
        <w:fldChar w:fldCharType="end"/>
      </w:r>
      <w:r w:rsidRPr="001C2C35">
        <w:rPr>
          <w:color w:val="000000"/>
        </w:rPr>
        <w:t xml:space="preserve">. These phenotypes would be impossible to detect in single resin </w:t>
      </w:r>
      <w:r w:rsidR="00695B03" w:rsidRPr="001C2C35">
        <w:rPr>
          <w:color w:val="000000"/>
        </w:rPr>
        <w:t>casting and</w:t>
      </w:r>
      <w:r w:rsidR="003861AB" w:rsidRPr="001C2C35">
        <w:rPr>
          <w:color w:val="000000"/>
        </w:rPr>
        <w:t xml:space="preserve"> could</w:t>
      </w:r>
      <w:r w:rsidRPr="001C2C35">
        <w:rPr>
          <w:color w:val="000000"/>
        </w:rPr>
        <w:t xml:space="preserve"> be misinterpreted in 2D histological sections as bile duct proliferation. </w:t>
      </w:r>
      <w:r w:rsidR="00017132" w:rsidRPr="001C2C35">
        <w:rPr>
          <w:color w:val="000000"/>
        </w:rPr>
        <w:t xml:space="preserve">DUCT </w:t>
      </w:r>
      <w:r w:rsidR="000F13D8">
        <w:rPr>
          <w:color w:val="000000"/>
        </w:rPr>
        <w:t xml:space="preserve">thus </w:t>
      </w:r>
      <w:r w:rsidR="00017132" w:rsidRPr="001C2C35">
        <w:rPr>
          <w:color w:val="000000"/>
        </w:rPr>
        <w:t xml:space="preserve">provides </w:t>
      </w:r>
      <w:r w:rsidR="0077437B" w:rsidRPr="001C2C35">
        <w:rPr>
          <w:color w:val="000000"/>
        </w:rPr>
        <w:t xml:space="preserve">data describing </w:t>
      </w:r>
      <w:r w:rsidR="00017132" w:rsidRPr="001C2C35">
        <w:rPr>
          <w:color w:val="000000"/>
        </w:rPr>
        <w:t xml:space="preserve">the 3D architecture of two tubular networks </w:t>
      </w:r>
      <w:r w:rsidR="003861AB" w:rsidRPr="001C2C35">
        <w:rPr>
          <w:color w:val="000000"/>
        </w:rPr>
        <w:t>at the</w:t>
      </w:r>
      <w:r w:rsidR="00017132" w:rsidRPr="001C2C35">
        <w:rPr>
          <w:color w:val="000000"/>
        </w:rPr>
        <w:t xml:space="preserve"> whole organ or lobe level with the possibility of qualitative and in-depth quantitative analysis. DUCT could be a new standard for postnatal liver development and liver regeneration </w:t>
      </w:r>
      <w:r w:rsidR="009F1FA0" w:rsidRPr="001C2C35">
        <w:rPr>
          <w:color w:val="000000"/>
        </w:rPr>
        <w:t xml:space="preserve">analyses </w:t>
      </w:r>
      <w:r w:rsidR="00017132" w:rsidRPr="001C2C35">
        <w:rPr>
          <w:color w:val="000000"/>
        </w:rPr>
        <w:t xml:space="preserve">in different animal models. </w:t>
      </w:r>
    </w:p>
    <w:p w14:paraId="47E9869A" w14:textId="77777777" w:rsidR="00C95CFD" w:rsidRPr="001C2C35" w:rsidRDefault="00C95CFD">
      <w:pPr>
        <w:rPr>
          <w:color w:val="000000"/>
        </w:rPr>
      </w:pPr>
    </w:p>
    <w:p w14:paraId="59F37CC4" w14:textId="46EEF1AF" w:rsidR="006E4797" w:rsidRPr="001C2C35" w:rsidRDefault="00A134C7">
      <w:pPr>
        <w:pBdr>
          <w:top w:val="nil"/>
          <w:left w:val="nil"/>
          <w:bottom w:val="nil"/>
          <w:right w:val="nil"/>
          <w:between w:val="nil"/>
        </w:pBdr>
        <w:rPr>
          <w:color w:val="808080"/>
        </w:rPr>
      </w:pPr>
      <w:r w:rsidRPr="001C2C35">
        <w:rPr>
          <w:b/>
          <w:color w:val="000000"/>
        </w:rPr>
        <w:t>ACKNOWLEDGMENTS</w:t>
      </w:r>
      <w:r w:rsidR="0074095F">
        <w:rPr>
          <w:b/>
          <w:color w:val="000000"/>
        </w:rPr>
        <w:t>:</w:t>
      </w:r>
      <w:r w:rsidR="00551D82" w:rsidRPr="001C2C35">
        <w:rPr>
          <w:b/>
          <w:color w:val="000000"/>
        </w:rPr>
        <w:t xml:space="preserve"> </w:t>
      </w:r>
    </w:p>
    <w:p w14:paraId="25B2FBBD" w14:textId="4B0C654C" w:rsidR="006E4797" w:rsidRPr="001C2C35" w:rsidRDefault="00457381">
      <w:r w:rsidRPr="001C2C35">
        <w:t xml:space="preserve">We thank Kari Huppert and Stacey Huppert for their expertise and help regarding bile duct cannulation and their laboratory hospitality. We also thank Nadja Schultz and Charlotte L. </w:t>
      </w:r>
      <w:proofErr w:type="spellStart"/>
      <w:r w:rsidRPr="001C2C35">
        <w:t>Mattsson</w:t>
      </w:r>
      <w:proofErr w:type="spellEnd"/>
      <w:r w:rsidRPr="001C2C35">
        <w:t xml:space="preserve"> for their help with common bile duct cannulation. </w:t>
      </w:r>
    </w:p>
    <w:p w14:paraId="46FAEFE0" w14:textId="77777777" w:rsidR="00874EE3" w:rsidRPr="001C2C35" w:rsidRDefault="00293DCF" w:rsidP="00293DCF">
      <w:r w:rsidRPr="001C2C35">
        <w:t xml:space="preserve">We thank the following Granting Agencies for their support: </w:t>
      </w:r>
    </w:p>
    <w:p w14:paraId="00CC75A4" w14:textId="77777777" w:rsidR="00874EE3" w:rsidRPr="001C2C35" w:rsidRDefault="00E43A7F" w:rsidP="00293DCF">
      <w:r w:rsidRPr="001C2C35">
        <w:t>For work in ERA Lab:</w:t>
      </w:r>
      <w:r w:rsidR="00374A0C" w:rsidRPr="001C2C35">
        <w:t xml:space="preserve"> </w:t>
      </w:r>
      <w:r w:rsidR="00293DCF" w:rsidRPr="001C2C35">
        <w:t xml:space="preserve">Karolinska </w:t>
      </w:r>
      <w:proofErr w:type="spellStart"/>
      <w:r w:rsidR="00293DCF" w:rsidRPr="001C2C35">
        <w:t>Institutet</w:t>
      </w:r>
      <w:proofErr w:type="spellEnd"/>
      <w:r w:rsidR="00293DCF" w:rsidRPr="001C2C35">
        <w:t xml:space="preserve"> (2-560/2015-280)</w:t>
      </w:r>
      <w:r w:rsidR="00374A0C" w:rsidRPr="001C2C35">
        <w:t xml:space="preserve">, </w:t>
      </w:r>
      <w:proofErr w:type="spellStart"/>
      <w:r w:rsidR="00293DCF" w:rsidRPr="001C2C35">
        <w:t>Stockholms</w:t>
      </w:r>
      <w:proofErr w:type="spellEnd"/>
      <w:r w:rsidR="00293DCF" w:rsidRPr="001C2C35">
        <w:t xml:space="preserve"> </w:t>
      </w:r>
      <w:proofErr w:type="spellStart"/>
      <w:r w:rsidR="00293DCF" w:rsidRPr="001C2C35">
        <w:t>Läns</w:t>
      </w:r>
      <w:proofErr w:type="spellEnd"/>
      <w:r w:rsidR="00293DCF" w:rsidRPr="001C2C35">
        <w:t xml:space="preserve"> Landsting (CIMED (2-538/2014-29))</w:t>
      </w:r>
      <w:r w:rsidRPr="001C2C35">
        <w:t xml:space="preserve">, </w:t>
      </w:r>
      <w:r w:rsidR="00293DCF" w:rsidRPr="001C2C35">
        <w:t xml:space="preserve">Ragnar </w:t>
      </w:r>
      <w:proofErr w:type="spellStart"/>
      <w:r w:rsidR="00293DCF" w:rsidRPr="001C2C35">
        <w:t>Söderbergs</w:t>
      </w:r>
      <w:proofErr w:type="spellEnd"/>
      <w:r w:rsidR="00293DCF" w:rsidRPr="001C2C35">
        <w:t xml:space="preserve"> </w:t>
      </w:r>
      <w:proofErr w:type="spellStart"/>
      <w:r w:rsidR="00293DCF" w:rsidRPr="001C2C35">
        <w:t>stiftelse</w:t>
      </w:r>
      <w:proofErr w:type="spellEnd"/>
      <w:r w:rsidR="00293DCF" w:rsidRPr="001C2C35">
        <w:t xml:space="preserve"> (Swedish Foundations' Starting Grant)</w:t>
      </w:r>
      <w:r w:rsidRPr="001C2C35">
        <w:t xml:space="preserve">, </w:t>
      </w:r>
      <w:r w:rsidR="00293DCF" w:rsidRPr="001C2C35">
        <w:t>European Association for the Study of the Liver (Daniel Alagille Award)</w:t>
      </w:r>
      <w:r w:rsidRPr="001C2C35">
        <w:t xml:space="preserve">, </w:t>
      </w:r>
      <w:r w:rsidR="00293DCF" w:rsidRPr="001C2C35">
        <w:t xml:space="preserve">Swedish Heart-Lung Foundation </w:t>
      </w:r>
      <w:r w:rsidR="00293DCF" w:rsidRPr="001C2C35">
        <w:lastRenderedPageBreak/>
        <w:t>(20170723)</w:t>
      </w:r>
      <w:r w:rsidRPr="001C2C35">
        <w:t xml:space="preserve">, and </w:t>
      </w:r>
      <w:proofErr w:type="spellStart"/>
      <w:r w:rsidR="00293DCF" w:rsidRPr="001C2C35">
        <w:t>Vetenskapsrådet</w:t>
      </w:r>
      <w:proofErr w:type="spellEnd"/>
      <w:r w:rsidR="00293DCF" w:rsidRPr="001C2C35">
        <w:t xml:space="preserve"> (2019-01350)</w:t>
      </w:r>
      <w:r w:rsidRPr="001C2C35">
        <w:t xml:space="preserve">. </w:t>
      </w:r>
    </w:p>
    <w:p w14:paraId="6953748A" w14:textId="00D4B95D" w:rsidR="00293DCF" w:rsidRPr="001C2C35" w:rsidRDefault="00E43A7F" w:rsidP="00940423">
      <w:pPr>
        <w:pStyle w:val="CommentText"/>
      </w:pPr>
      <w:r w:rsidRPr="001C2C35">
        <w:rPr>
          <w:sz w:val="24"/>
          <w:szCs w:val="24"/>
        </w:rPr>
        <w:t xml:space="preserve">For work in JK Lab: </w:t>
      </w:r>
      <w:r w:rsidR="00FD2D0F" w:rsidRPr="001C2C35">
        <w:rPr>
          <w:sz w:val="24"/>
          <w:szCs w:val="24"/>
          <w:lang w:val="cs-CZ"/>
        </w:rPr>
        <w:t>We acknowledge CzechNanoLab Research Infrastructure supported by MEYS CR (LM2018110).​ J.K. thanks to the support of grant FSI-S-20-6353.</w:t>
      </w:r>
    </w:p>
    <w:p w14:paraId="310CC320" w14:textId="77777777" w:rsidR="00457381" w:rsidRPr="001C2C35" w:rsidRDefault="00457381">
      <w:pPr>
        <w:rPr>
          <w:b/>
        </w:rPr>
      </w:pPr>
    </w:p>
    <w:p w14:paraId="5E703EBA" w14:textId="7BD7CA3F" w:rsidR="006E4797" w:rsidRPr="001C2C35" w:rsidRDefault="00551D82">
      <w:pPr>
        <w:pBdr>
          <w:top w:val="nil"/>
          <w:left w:val="nil"/>
          <w:bottom w:val="nil"/>
          <w:right w:val="nil"/>
          <w:between w:val="nil"/>
        </w:pBdr>
        <w:rPr>
          <w:color w:val="808080"/>
        </w:rPr>
      </w:pPr>
      <w:r w:rsidRPr="001C2C35">
        <w:rPr>
          <w:b/>
          <w:color w:val="000000"/>
        </w:rPr>
        <w:t>DISCLOSURES</w:t>
      </w:r>
      <w:r w:rsidR="0074095F">
        <w:rPr>
          <w:b/>
          <w:color w:val="000000"/>
        </w:rPr>
        <w:t>:</w:t>
      </w:r>
    </w:p>
    <w:p w14:paraId="132340D6" w14:textId="74593F9C" w:rsidR="006E4797" w:rsidRPr="001C2C35" w:rsidRDefault="00934DB9">
      <w:pPr>
        <w:rPr>
          <w:color w:val="000000" w:themeColor="text1"/>
        </w:rPr>
      </w:pPr>
      <w:r w:rsidRPr="001C2C35">
        <w:rPr>
          <w:color w:val="000000" w:themeColor="text1"/>
        </w:rPr>
        <w:t>A</w:t>
      </w:r>
      <w:r w:rsidR="00A605B4" w:rsidRPr="001C2C35">
        <w:rPr>
          <w:color w:val="000000" w:themeColor="text1"/>
        </w:rPr>
        <w:t xml:space="preserve"> separate</w:t>
      </w:r>
      <w:r w:rsidRPr="001C2C35">
        <w:rPr>
          <w:color w:val="000000" w:themeColor="text1"/>
        </w:rPr>
        <w:t xml:space="preserve"> project in the ERA lab is funded by </w:t>
      </w:r>
      <w:proofErr w:type="spellStart"/>
      <w:r w:rsidRPr="001C2C35">
        <w:rPr>
          <w:color w:val="000000" w:themeColor="text1"/>
        </w:rPr>
        <w:t>ModeRNA</w:t>
      </w:r>
      <w:proofErr w:type="spellEnd"/>
      <w:r w:rsidRPr="001C2C35">
        <w:rPr>
          <w:color w:val="000000" w:themeColor="text1"/>
        </w:rPr>
        <w:t>.</w:t>
      </w:r>
      <w:r w:rsidR="00A605B4" w:rsidRPr="001C2C35">
        <w:rPr>
          <w:color w:val="000000" w:themeColor="text1"/>
        </w:rPr>
        <w:t xml:space="preserve"> </w:t>
      </w:r>
      <w:proofErr w:type="spellStart"/>
      <w:r w:rsidR="00A605B4" w:rsidRPr="001C2C35">
        <w:rPr>
          <w:color w:val="000000" w:themeColor="text1"/>
        </w:rPr>
        <w:t>ModeRNA</w:t>
      </w:r>
      <w:proofErr w:type="spellEnd"/>
      <w:r w:rsidR="00A605B4" w:rsidRPr="001C2C35">
        <w:rPr>
          <w:color w:val="000000" w:themeColor="text1"/>
        </w:rPr>
        <w:t xml:space="preserve"> had no role in the project/protocol described here.</w:t>
      </w:r>
      <w:r w:rsidRPr="001C2C35">
        <w:rPr>
          <w:color w:val="000000" w:themeColor="text1"/>
        </w:rPr>
        <w:t xml:space="preserve"> </w:t>
      </w:r>
    </w:p>
    <w:p w14:paraId="4A7B0E5C" w14:textId="77777777" w:rsidR="006E4797" w:rsidRPr="001C2C35" w:rsidRDefault="006E4797">
      <w:pPr>
        <w:rPr>
          <w:color w:val="000000"/>
        </w:rPr>
      </w:pPr>
    </w:p>
    <w:p w14:paraId="0702FD7A" w14:textId="0EEFD416" w:rsidR="00CC4467" w:rsidRPr="001C2C35" w:rsidRDefault="00551D82" w:rsidP="00CC4467">
      <w:pPr>
        <w:autoSpaceDE w:val="0"/>
        <w:autoSpaceDN w:val="0"/>
        <w:adjustRightInd w:val="0"/>
        <w:ind w:left="480" w:hanging="480"/>
        <w:rPr>
          <w:b/>
        </w:rPr>
      </w:pPr>
      <w:r w:rsidRPr="001C2C35">
        <w:rPr>
          <w:b/>
        </w:rPr>
        <w:t>REFERENCES</w:t>
      </w:r>
      <w:r w:rsidR="0074095F">
        <w:rPr>
          <w:b/>
        </w:rPr>
        <w:t>:</w:t>
      </w:r>
    </w:p>
    <w:p w14:paraId="18739734" w14:textId="5E90C2F2" w:rsidR="00C5355A" w:rsidRPr="00957E89" w:rsidRDefault="005D6909" w:rsidP="00940423">
      <w:pPr>
        <w:autoSpaceDE w:val="0"/>
        <w:autoSpaceDN w:val="0"/>
        <w:adjustRightInd w:val="0"/>
        <w:rPr>
          <w:noProof/>
        </w:rPr>
      </w:pPr>
      <w:r w:rsidRPr="001C2C35">
        <w:rPr>
          <w:b/>
        </w:rPr>
        <w:fldChar w:fldCharType="begin" w:fldLock="1"/>
      </w:r>
      <w:r w:rsidRPr="001C2C35">
        <w:rPr>
          <w:b/>
        </w:rPr>
        <w:instrText xml:space="preserve">ADDIN Mendeley Bibliography CSL_BIBLIOGRAPHY </w:instrText>
      </w:r>
      <w:r w:rsidRPr="001C2C35">
        <w:rPr>
          <w:b/>
        </w:rPr>
        <w:fldChar w:fldCharType="separate"/>
      </w:r>
      <w:r w:rsidR="00C5355A" w:rsidRPr="00C5355A">
        <w:rPr>
          <w:noProof/>
        </w:rPr>
        <w:t xml:space="preserve">1. </w:t>
      </w:r>
      <w:r w:rsidR="00C5355A" w:rsidRPr="00C5355A">
        <w:rPr>
          <w:noProof/>
        </w:rPr>
        <w:tab/>
        <w:t>Narat</w:t>
      </w:r>
      <w:r w:rsidR="0074095F">
        <w:rPr>
          <w:noProof/>
        </w:rPr>
        <w:t>,</w:t>
      </w:r>
      <w:r w:rsidR="00C5355A" w:rsidRPr="00C5355A">
        <w:rPr>
          <w:noProof/>
        </w:rPr>
        <w:t xml:space="preserve"> J</w:t>
      </w:r>
      <w:r w:rsidR="0074095F">
        <w:rPr>
          <w:noProof/>
        </w:rPr>
        <w:t xml:space="preserve">. </w:t>
      </w:r>
      <w:r w:rsidR="00C5355A" w:rsidRPr="00C5355A">
        <w:rPr>
          <w:noProof/>
        </w:rPr>
        <w:t>K</w:t>
      </w:r>
      <w:r w:rsidR="0074095F">
        <w:rPr>
          <w:noProof/>
        </w:rPr>
        <w:t>.</w:t>
      </w:r>
      <w:r w:rsidR="00C5355A" w:rsidRPr="00C5355A">
        <w:rPr>
          <w:noProof/>
        </w:rPr>
        <w:t>, Loef</w:t>
      </w:r>
      <w:r w:rsidR="0074095F">
        <w:rPr>
          <w:noProof/>
        </w:rPr>
        <w:t>,</w:t>
      </w:r>
      <w:r w:rsidR="00C5355A" w:rsidRPr="00C5355A">
        <w:rPr>
          <w:noProof/>
        </w:rPr>
        <w:t xml:space="preserve"> J</w:t>
      </w:r>
      <w:r w:rsidR="0074095F">
        <w:rPr>
          <w:noProof/>
        </w:rPr>
        <w:t xml:space="preserve">. </w:t>
      </w:r>
      <w:r w:rsidR="00C5355A" w:rsidRPr="00C5355A">
        <w:rPr>
          <w:noProof/>
        </w:rPr>
        <w:t>A</w:t>
      </w:r>
      <w:r w:rsidR="0074095F">
        <w:rPr>
          <w:noProof/>
        </w:rPr>
        <w:t>.</w:t>
      </w:r>
      <w:r w:rsidR="00C5355A" w:rsidRPr="00C5355A">
        <w:rPr>
          <w:noProof/>
        </w:rPr>
        <w:t>, Narat</w:t>
      </w:r>
      <w:r w:rsidR="0074095F">
        <w:rPr>
          <w:noProof/>
        </w:rPr>
        <w:t>,</w:t>
      </w:r>
      <w:r w:rsidR="00C5355A" w:rsidRPr="00C5355A">
        <w:rPr>
          <w:noProof/>
        </w:rPr>
        <w:t xml:space="preserve"> M. On the preparation of multicolored corrosion specimens. </w:t>
      </w:r>
      <w:r w:rsidR="0074095F" w:rsidRPr="00940423">
        <w:rPr>
          <w:i/>
          <w:iCs/>
          <w:noProof/>
        </w:rPr>
        <w:t>The Anatomical Record</w:t>
      </w:r>
      <w:r w:rsidR="0074095F">
        <w:rPr>
          <w:noProof/>
        </w:rPr>
        <w:t>.</w:t>
      </w:r>
      <w:r w:rsidR="00C5355A" w:rsidRPr="00957E89">
        <w:rPr>
          <w:noProof/>
        </w:rPr>
        <w:t xml:space="preserve"> </w:t>
      </w:r>
      <w:r w:rsidR="00C5355A" w:rsidRPr="00957E89">
        <w:rPr>
          <w:b/>
          <w:bCs/>
          <w:noProof/>
        </w:rPr>
        <w:t>64</w:t>
      </w:r>
      <w:r w:rsidR="0074095F" w:rsidRPr="00957E89">
        <w:rPr>
          <w:noProof/>
        </w:rPr>
        <w:t xml:space="preserve">, </w:t>
      </w:r>
      <w:r w:rsidR="00C5355A" w:rsidRPr="00957E89">
        <w:rPr>
          <w:noProof/>
        </w:rPr>
        <w:t>155–160</w:t>
      </w:r>
      <w:r w:rsidR="0074095F" w:rsidRPr="00957E89">
        <w:rPr>
          <w:noProof/>
        </w:rPr>
        <w:t xml:space="preserve"> (1936)</w:t>
      </w:r>
      <w:r w:rsidR="00C5355A" w:rsidRPr="00957E89">
        <w:rPr>
          <w:noProof/>
        </w:rPr>
        <w:t>.</w:t>
      </w:r>
    </w:p>
    <w:p w14:paraId="257C6AFA" w14:textId="51CE9E3D" w:rsidR="00C5355A" w:rsidRPr="00C5355A" w:rsidRDefault="00C5355A" w:rsidP="00940423">
      <w:pPr>
        <w:autoSpaceDE w:val="0"/>
        <w:autoSpaceDN w:val="0"/>
        <w:adjustRightInd w:val="0"/>
        <w:rPr>
          <w:noProof/>
        </w:rPr>
      </w:pPr>
      <w:r w:rsidRPr="00957E89">
        <w:rPr>
          <w:noProof/>
        </w:rPr>
        <w:t xml:space="preserve">2. </w:t>
      </w:r>
      <w:r w:rsidRPr="00957E89">
        <w:rPr>
          <w:noProof/>
        </w:rPr>
        <w:tab/>
        <w:t>Ludwig</w:t>
      </w:r>
      <w:r w:rsidR="0074095F" w:rsidRPr="00957E89">
        <w:rPr>
          <w:noProof/>
        </w:rPr>
        <w:t>,</w:t>
      </w:r>
      <w:r w:rsidRPr="00957E89">
        <w:rPr>
          <w:noProof/>
        </w:rPr>
        <w:t xml:space="preserve"> J</w:t>
      </w:r>
      <w:r w:rsidR="0074095F" w:rsidRPr="00957E89">
        <w:rPr>
          <w:noProof/>
        </w:rPr>
        <w:t xml:space="preserve">. </w:t>
      </w:r>
      <w:r w:rsidRPr="00957E89">
        <w:rPr>
          <w:noProof/>
        </w:rPr>
        <w:t xml:space="preserve">et al. </w:t>
      </w:r>
      <w:r w:rsidRPr="00C5355A">
        <w:rPr>
          <w:noProof/>
        </w:rPr>
        <w:t xml:space="preserve">Anatomy of the human biliary system studied by quantitative computer-aided three-dimensional imaging techniques. </w:t>
      </w:r>
      <w:r w:rsidRPr="00940423">
        <w:rPr>
          <w:i/>
          <w:iCs/>
          <w:noProof/>
        </w:rPr>
        <w:t>Hepatology</w:t>
      </w:r>
      <w:r w:rsidR="0074095F">
        <w:rPr>
          <w:noProof/>
        </w:rPr>
        <w:t xml:space="preserve">. </w:t>
      </w:r>
      <w:r w:rsidRPr="00940423">
        <w:rPr>
          <w:b/>
          <w:bCs/>
          <w:noProof/>
        </w:rPr>
        <w:t>27</w:t>
      </w:r>
      <w:r w:rsidR="0074095F">
        <w:rPr>
          <w:noProof/>
        </w:rPr>
        <w:t xml:space="preserve">, </w:t>
      </w:r>
      <w:r w:rsidRPr="00C5355A">
        <w:rPr>
          <w:noProof/>
        </w:rPr>
        <w:t>893–899</w:t>
      </w:r>
      <w:r w:rsidR="0074095F">
        <w:rPr>
          <w:noProof/>
        </w:rPr>
        <w:t xml:space="preserve"> (1998)</w:t>
      </w:r>
      <w:r w:rsidRPr="00C5355A">
        <w:rPr>
          <w:noProof/>
        </w:rPr>
        <w:t>.</w:t>
      </w:r>
    </w:p>
    <w:p w14:paraId="3120BE6E" w14:textId="63B315A7" w:rsidR="00C5355A" w:rsidRPr="00C5355A" w:rsidRDefault="00C5355A" w:rsidP="00940423">
      <w:pPr>
        <w:autoSpaceDE w:val="0"/>
        <w:autoSpaceDN w:val="0"/>
        <w:adjustRightInd w:val="0"/>
        <w:rPr>
          <w:noProof/>
        </w:rPr>
      </w:pPr>
      <w:r w:rsidRPr="00C5355A">
        <w:rPr>
          <w:noProof/>
        </w:rPr>
        <w:t xml:space="preserve">3. </w:t>
      </w:r>
      <w:r w:rsidRPr="00C5355A">
        <w:rPr>
          <w:noProof/>
        </w:rPr>
        <w:tab/>
        <w:t>Masyuk</w:t>
      </w:r>
      <w:r w:rsidR="0074095F">
        <w:rPr>
          <w:noProof/>
        </w:rPr>
        <w:t>,</w:t>
      </w:r>
      <w:r w:rsidRPr="00C5355A">
        <w:rPr>
          <w:noProof/>
        </w:rPr>
        <w:t xml:space="preserve"> T</w:t>
      </w:r>
      <w:r w:rsidR="0074095F">
        <w:rPr>
          <w:noProof/>
        </w:rPr>
        <w:t>.</w:t>
      </w:r>
      <w:r w:rsidRPr="00C5355A">
        <w:rPr>
          <w:noProof/>
        </w:rPr>
        <w:t xml:space="preserve"> V., Ritman</w:t>
      </w:r>
      <w:r w:rsidR="0074095F">
        <w:rPr>
          <w:noProof/>
        </w:rPr>
        <w:t>,</w:t>
      </w:r>
      <w:r w:rsidRPr="00C5355A">
        <w:rPr>
          <w:noProof/>
        </w:rPr>
        <w:t xml:space="preserve"> E</w:t>
      </w:r>
      <w:r w:rsidR="0074095F">
        <w:rPr>
          <w:noProof/>
        </w:rPr>
        <w:t xml:space="preserve">. </w:t>
      </w:r>
      <w:r w:rsidRPr="00C5355A">
        <w:rPr>
          <w:noProof/>
        </w:rPr>
        <w:t>L</w:t>
      </w:r>
      <w:r w:rsidR="0074095F">
        <w:rPr>
          <w:noProof/>
        </w:rPr>
        <w:t>.</w:t>
      </w:r>
      <w:r w:rsidRPr="00C5355A">
        <w:rPr>
          <w:noProof/>
        </w:rPr>
        <w:t>, LaRusso</w:t>
      </w:r>
      <w:r w:rsidR="0074095F">
        <w:rPr>
          <w:noProof/>
        </w:rPr>
        <w:t>,</w:t>
      </w:r>
      <w:r w:rsidRPr="00C5355A">
        <w:rPr>
          <w:noProof/>
        </w:rPr>
        <w:t xml:space="preserve"> N</w:t>
      </w:r>
      <w:r w:rsidR="0074095F">
        <w:rPr>
          <w:noProof/>
        </w:rPr>
        <w:t xml:space="preserve">. </w:t>
      </w:r>
      <w:r w:rsidRPr="00C5355A">
        <w:rPr>
          <w:noProof/>
        </w:rPr>
        <w:t xml:space="preserve">F. Quantitative assessment of the rat intrahepatic biliary system by three-dimensional reconstruction. </w:t>
      </w:r>
      <w:r w:rsidR="0074095F" w:rsidRPr="00940423">
        <w:rPr>
          <w:i/>
          <w:iCs/>
          <w:noProof/>
        </w:rPr>
        <w:t>American Journal of Pathology</w:t>
      </w:r>
      <w:r w:rsidR="0074095F">
        <w:rPr>
          <w:noProof/>
        </w:rPr>
        <w:t>.</w:t>
      </w:r>
      <w:r w:rsidR="0074095F" w:rsidRPr="0074095F" w:rsidDel="0074095F">
        <w:rPr>
          <w:noProof/>
        </w:rPr>
        <w:t xml:space="preserve"> </w:t>
      </w:r>
      <w:r w:rsidRPr="00C5355A">
        <w:rPr>
          <w:noProof/>
        </w:rPr>
        <w:t xml:space="preserve"> </w:t>
      </w:r>
      <w:r w:rsidRPr="00940423">
        <w:rPr>
          <w:b/>
          <w:bCs/>
          <w:noProof/>
        </w:rPr>
        <w:t>158</w:t>
      </w:r>
      <w:r w:rsidR="0074095F">
        <w:rPr>
          <w:noProof/>
        </w:rPr>
        <w:t xml:space="preserve">, </w:t>
      </w:r>
      <w:r w:rsidRPr="00C5355A">
        <w:rPr>
          <w:noProof/>
        </w:rPr>
        <w:t>2079–2088</w:t>
      </w:r>
      <w:r w:rsidR="0074095F">
        <w:rPr>
          <w:noProof/>
        </w:rPr>
        <w:t xml:space="preserve"> (2001)</w:t>
      </w:r>
      <w:r w:rsidRPr="00C5355A">
        <w:rPr>
          <w:noProof/>
        </w:rPr>
        <w:t>.</w:t>
      </w:r>
    </w:p>
    <w:p w14:paraId="503651FC" w14:textId="40AF44DB" w:rsidR="00C5355A" w:rsidRPr="00C5355A" w:rsidRDefault="00C5355A" w:rsidP="00940423">
      <w:pPr>
        <w:autoSpaceDE w:val="0"/>
        <w:autoSpaceDN w:val="0"/>
        <w:adjustRightInd w:val="0"/>
        <w:rPr>
          <w:noProof/>
        </w:rPr>
      </w:pPr>
      <w:r w:rsidRPr="00C5355A">
        <w:rPr>
          <w:noProof/>
        </w:rPr>
        <w:t xml:space="preserve">4. </w:t>
      </w:r>
      <w:r w:rsidRPr="00C5355A">
        <w:rPr>
          <w:noProof/>
        </w:rPr>
        <w:tab/>
        <w:t>Masyuk</w:t>
      </w:r>
      <w:r w:rsidR="0074095F">
        <w:rPr>
          <w:noProof/>
        </w:rPr>
        <w:t>,</w:t>
      </w:r>
      <w:r w:rsidRPr="00C5355A">
        <w:rPr>
          <w:noProof/>
        </w:rPr>
        <w:t xml:space="preserve"> T</w:t>
      </w:r>
      <w:r w:rsidR="0074095F">
        <w:rPr>
          <w:noProof/>
        </w:rPr>
        <w:t>.</w:t>
      </w:r>
      <w:r w:rsidRPr="00C5355A">
        <w:rPr>
          <w:noProof/>
        </w:rPr>
        <w:t xml:space="preserve"> V., Ritman</w:t>
      </w:r>
      <w:r w:rsidR="0074095F">
        <w:rPr>
          <w:noProof/>
        </w:rPr>
        <w:t>,</w:t>
      </w:r>
      <w:r w:rsidRPr="00C5355A">
        <w:rPr>
          <w:noProof/>
        </w:rPr>
        <w:t xml:space="preserve"> E</w:t>
      </w:r>
      <w:r w:rsidR="0074095F">
        <w:rPr>
          <w:noProof/>
        </w:rPr>
        <w:t xml:space="preserve">. </w:t>
      </w:r>
      <w:r w:rsidRPr="00C5355A">
        <w:rPr>
          <w:noProof/>
        </w:rPr>
        <w:t>L</w:t>
      </w:r>
      <w:r w:rsidR="0074095F">
        <w:rPr>
          <w:noProof/>
        </w:rPr>
        <w:t>.</w:t>
      </w:r>
      <w:r w:rsidRPr="00C5355A">
        <w:rPr>
          <w:noProof/>
        </w:rPr>
        <w:t>, LaRusso</w:t>
      </w:r>
      <w:r w:rsidR="0074095F">
        <w:rPr>
          <w:noProof/>
        </w:rPr>
        <w:t>,</w:t>
      </w:r>
      <w:r w:rsidRPr="00C5355A">
        <w:rPr>
          <w:noProof/>
        </w:rPr>
        <w:t xml:space="preserve"> N</w:t>
      </w:r>
      <w:r w:rsidR="0074095F">
        <w:rPr>
          <w:noProof/>
        </w:rPr>
        <w:t xml:space="preserve">. </w:t>
      </w:r>
      <w:r w:rsidRPr="00C5355A">
        <w:rPr>
          <w:noProof/>
        </w:rPr>
        <w:t xml:space="preserve">F. Hepatic artery and portal vein remodeling in rat liver: Vascular response to selective cholangiocyte proliferation. </w:t>
      </w:r>
      <w:r w:rsidR="0074095F" w:rsidRPr="00AD7704">
        <w:rPr>
          <w:i/>
          <w:iCs/>
          <w:noProof/>
        </w:rPr>
        <w:t>American Journal of Pathology</w:t>
      </w:r>
      <w:r w:rsidR="0074095F">
        <w:rPr>
          <w:noProof/>
        </w:rPr>
        <w:t xml:space="preserve">. </w:t>
      </w:r>
      <w:r w:rsidRPr="00940423">
        <w:rPr>
          <w:b/>
          <w:bCs/>
          <w:noProof/>
        </w:rPr>
        <w:t>162</w:t>
      </w:r>
      <w:r w:rsidR="0074095F">
        <w:rPr>
          <w:noProof/>
        </w:rPr>
        <w:t xml:space="preserve">, </w:t>
      </w:r>
      <w:r w:rsidRPr="00C5355A">
        <w:rPr>
          <w:noProof/>
        </w:rPr>
        <w:t>1175–1182</w:t>
      </w:r>
      <w:r w:rsidR="0074095F">
        <w:rPr>
          <w:noProof/>
        </w:rPr>
        <w:t xml:space="preserve"> (2003)</w:t>
      </w:r>
      <w:r w:rsidRPr="00C5355A">
        <w:rPr>
          <w:noProof/>
        </w:rPr>
        <w:t>.</w:t>
      </w:r>
    </w:p>
    <w:p w14:paraId="4EF40A16" w14:textId="218C2739" w:rsidR="00C5355A" w:rsidRPr="00C5355A" w:rsidRDefault="00C5355A" w:rsidP="00940423">
      <w:pPr>
        <w:autoSpaceDE w:val="0"/>
        <w:autoSpaceDN w:val="0"/>
        <w:adjustRightInd w:val="0"/>
        <w:rPr>
          <w:noProof/>
        </w:rPr>
      </w:pPr>
      <w:r w:rsidRPr="00C5355A">
        <w:rPr>
          <w:noProof/>
        </w:rPr>
        <w:t xml:space="preserve">5. </w:t>
      </w:r>
      <w:r w:rsidRPr="00C5355A">
        <w:rPr>
          <w:noProof/>
        </w:rPr>
        <w:tab/>
        <w:t>Sparks</w:t>
      </w:r>
      <w:r w:rsidR="0074095F">
        <w:rPr>
          <w:noProof/>
        </w:rPr>
        <w:t>,</w:t>
      </w:r>
      <w:r w:rsidRPr="00C5355A">
        <w:rPr>
          <w:noProof/>
        </w:rPr>
        <w:t xml:space="preserve"> E</w:t>
      </w:r>
      <w:r w:rsidR="0074095F">
        <w:rPr>
          <w:noProof/>
        </w:rPr>
        <w:t xml:space="preserve">. </w:t>
      </w:r>
      <w:r w:rsidRPr="00C5355A">
        <w:rPr>
          <w:noProof/>
        </w:rPr>
        <w:t>E</w:t>
      </w:r>
      <w:r w:rsidR="0074095F">
        <w:rPr>
          <w:noProof/>
        </w:rPr>
        <w:t xml:space="preserve">. </w:t>
      </w:r>
      <w:r w:rsidRPr="00C5355A">
        <w:rPr>
          <w:noProof/>
        </w:rPr>
        <w:t xml:space="preserve">et al. Notch signaling regulates formation of the three-dimensional architecture of intrahepatic bile ducts in mice. </w:t>
      </w:r>
      <w:r w:rsidRPr="00940423">
        <w:rPr>
          <w:i/>
          <w:iCs/>
          <w:noProof/>
        </w:rPr>
        <w:t>Hepatology</w:t>
      </w:r>
      <w:r w:rsidR="0074095F">
        <w:rPr>
          <w:noProof/>
        </w:rPr>
        <w:t>.</w:t>
      </w:r>
      <w:r w:rsidRPr="00C5355A">
        <w:rPr>
          <w:noProof/>
        </w:rPr>
        <w:t xml:space="preserve"> </w:t>
      </w:r>
      <w:r w:rsidRPr="00940423">
        <w:rPr>
          <w:b/>
          <w:bCs/>
          <w:noProof/>
        </w:rPr>
        <w:t>51</w:t>
      </w:r>
      <w:r w:rsidR="0074095F">
        <w:rPr>
          <w:noProof/>
        </w:rPr>
        <w:t xml:space="preserve">, </w:t>
      </w:r>
      <w:r w:rsidRPr="00C5355A">
        <w:rPr>
          <w:noProof/>
        </w:rPr>
        <w:t>1391–1400</w:t>
      </w:r>
      <w:r w:rsidR="0074095F">
        <w:rPr>
          <w:noProof/>
        </w:rPr>
        <w:t xml:space="preserve"> (2010)</w:t>
      </w:r>
      <w:r w:rsidRPr="00C5355A">
        <w:rPr>
          <w:noProof/>
        </w:rPr>
        <w:t>.</w:t>
      </w:r>
    </w:p>
    <w:p w14:paraId="0333CA28" w14:textId="610F4312" w:rsidR="00C5355A" w:rsidRPr="00C5355A" w:rsidRDefault="00C5355A" w:rsidP="00940423">
      <w:pPr>
        <w:autoSpaceDE w:val="0"/>
        <w:autoSpaceDN w:val="0"/>
        <w:adjustRightInd w:val="0"/>
        <w:rPr>
          <w:noProof/>
        </w:rPr>
      </w:pPr>
      <w:r w:rsidRPr="00C5355A">
        <w:rPr>
          <w:noProof/>
        </w:rPr>
        <w:t xml:space="preserve">6. </w:t>
      </w:r>
      <w:r w:rsidRPr="00C5355A">
        <w:rPr>
          <w:noProof/>
        </w:rPr>
        <w:tab/>
        <w:t>Cuervo</w:t>
      </w:r>
      <w:r w:rsidR="0074095F">
        <w:rPr>
          <w:noProof/>
        </w:rPr>
        <w:t>,</w:t>
      </w:r>
      <w:r w:rsidRPr="00C5355A">
        <w:rPr>
          <w:noProof/>
        </w:rPr>
        <w:t xml:space="preserve"> H</w:t>
      </w:r>
      <w:r w:rsidR="0074095F">
        <w:rPr>
          <w:noProof/>
        </w:rPr>
        <w:t xml:space="preserve">. </w:t>
      </w:r>
      <w:r w:rsidRPr="00C5355A">
        <w:rPr>
          <w:noProof/>
        </w:rPr>
        <w:t xml:space="preserve">et al. Endothelial notch signaling is essential to prevent hepatic vascular malformations in mice. </w:t>
      </w:r>
      <w:r w:rsidRPr="00940423">
        <w:rPr>
          <w:i/>
          <w:iCs/>
          <w:noProof/>
        </w:rPr>
        <w:t>Hepatology</w:t>
      </w:r>
      <w:r w:rsidR="0074095F">
        <w:rPr>
          <w:noProof/>
        </w:rPr>
        <w:t>.</w:t>
      </w:r>
      <w:r w:rsidRPr="00C5355A">
        <w:rPr>
          <w:noProof/>
        </w:rPr>
        <w:t xml:space="preserve"> </w:t>
      </w:r>
      <w:r w:rsidRPr="00940423">
        <w:rPr>
          <w:b/>
          <w:bCs/>
          <w:noProof/>
        </w:rPr>
        <w:t>64</w:t>
      </w:r>
      <w:r w:rsidR="0074095F">
        <w:rPr>
          <w:noProof/>
        </w:rPr>
        <w:t xml:space="preserve">, </w:t>
      </w:r>
      <w:r w:rsidRPr="00C5355A">
        <w:rPr>
          <w:noProof/>
        </w:rPr>
        <w:t>1302–1316</w:t>
      </w:r>
      <w:r w:rsidR="0074095F">
        <w:rPr>
          <w:noProof/>
        </w:rPr>
        <w:t xml:space="preserve"> (2016)</w:t>
      </w:r>
      <w:r w:rsidRPr="00C5355A">
        <w:rPr>
          <w:noProof/>
        </w:rPr>
        <w:t>.</w:t>
      </w:r>
    </w:p>
    <w:p w14:paraId="74DF240A" w14:textId="436B5E66" w:rsidR="00C5355A" w:rsidRPr="00C5355A" w:rsidRDefault="00C5355A" w:rsidP="00940423">
      <w:pPr>
        <w:autoSpaceDE w:val="0"/>
        <w:autoSpaceDN w:val="0"/>
        <w:adjustRightInd w:val="0"/>
        <w:rPr>
          <w:noProof/>
        </w:rPr>
      </w:pPr>
      <w:r w:rsidRPr="00C5355A">
        <w:rPr>
          <w:noProof/>
        </w:rPr>
        <w:t xml:space="preserve">7. </w:t>
      </w:r>
      <w:r w:rsidRPr="00C5355A">
        <w:rPr>
          <w:noProof/>
        </w:rPr>
        <w:tab/>
        <w:t>Thakurdas</w:t>
      </w:r>
      <w:r w:rsidR="0074095F">
        <w:rPr>
          <w:noProof/>
        </w:rPr>
        <w:t>,</w:t>
      </w:r>
      <w:r w:rsidRPr="00C5355A">
        <w:rPr>
          <w:noProof/>
        </w:rPr>
        <w:t xml:space="preserve"> S</w:t>
      </w:r>
      <w:r w:rsidR="0074095F">
        <w:rPr>
          <w:noProof/>
        </w:rPr>
        <w:t xml:space="preserve">. </w:t>
      </w:r>
      <w:r w:rsidRPr="00C5355A">
        <w:rPr>
          <w:noProof/>
        </w:rPr>
        <w:t>M</w:t>
      </w:r>
      <w:r w:rsidR="0074095F">
        <w:rPr>
          <w:noProof/>
        </w:rPr>
        <w:t>.</w:t>
      </w:r>
      <w:r w:rsidRPr="00C5355A">
        <w:rPr>
          <w:noProof/>
        </w:rPr>
        <w:t xml:space="preserve"> et al. Jagged1 </w:t>
      </w:r>
      <w:r w:rsidR="0074095F" w:rsidRPr="00C5355A">
        <w:rPr>
          <w:noProof/>
        </w:rPr>
        <w:t>heterozygosity in mice results in a congenital cholangiopathy which is reversed by concomitant deletion of one copy of</w:t>
      </w:r>
      <w:r w:rsidRPr="00C5355A">
        <w:rPr>
          <w:noProof/>
        </w:rPr>
        <w:t xml:space="preserve"> Poglut1 (Rumi). </w:t>
      </w:r>
      <w:r w:rsidRPr="00940423">
        <w:rPr>
          <w:i/>
          <w:iCs/>
          <w:noProof/>
        </w:rPr>
        <w:t>Hepatology</w:t>
      </w:r>
      <w:r w:rsidR="0074095F" w:rsidRPr="00940423">
        <w:rPr>
          <w:i/>
          <w:iCs/>
          <w:noProof/>
        </w:rPr>
        <w:t>.</w:t>
      </w:r>
      <w:r w:rsidRPr="00C5355A">
        <w:rPr>
          <w:noProof/>
        </w:rPr>
        <w:t xml:space="preserve"> </w:t>
      </w:r>
      <w:r w:rsidRPr="00940423">
        <w:rPr>
          <w:b/>
          <w:bCs/>
          <w:noProof/>
        </w:rPr>
        <w:t>63</w:t>
      </w:r>
      <w:r w:rsidR="00810E57">
        <w:rPr>
          <w:noProof/>
        </w:rPr>
        <w:t xml:space="preserve">, </w:t>
      </w:r>
      <w:r w:rsidRPr="00C5355A">
        <w:rPr>
          <w:noProof/>
        </w:rPr>
        <w:t>550–565</w:t>
      </w:r>
      <w:r w:rsidR="0074095F">
        <w:rPr>
          <w:noProof/>
        </w:rPr>
        <w:t xml:space="preserve"> (2016)</w:t>
      </w:r>
      <w:r w:rsidRPr="00C5355A">
        <w:rPr>
          <w:noProof/>
        </w:rPr>
        <w:t>.</w:t>
      </w:r>
    </w:p>
    <w:p w14:paraId="2F7686BA" w14:textId="09113484" w:rsidR="00C5355A" w:rsidRPr="00957E89" w:rsidRDefault="00C5355A" w:rsidP="00940423">
      <w:pPr>
        <w:autoSpaceDE w:val="0"/>
        <w:autoSpaceDN w:val="0"/>
        <w:adjustRightInd w:val="0"/>
        <w:rPr>
          <w:noProof/>
          <w:lang w:val="en-GB"/>
        </w:rPr>
      </w:pPr>
      <w:r w:rsidRPr="00C5355A">
        <w:rPr>
          <w:noProof/>
        </w:rPr>
        <w:t xml:space="preserve">8. </w:t>
      </w:r>
      <w:r w:rsidRPr="00C5355A">
        <w:rPr>
          <w:noProof/>
        </w:rPr>
        <w:tab/>
        <w:t>Walter</w:t>
      </w:r>
      <w:r w:rsidR="00810E57">
        <w:rPr>
          <w:noProof/>
        </w:rPr>
        <w:t>,</w:t>
      </w:r>
      <w:r w:rsidRPr="00C5355A">
        <w:rPr>
          <w:noProof/>
        </w:rPr>
        <w:t xml:space="preserve"> T</w:t>
      </w:r>
      <w:r w:rsidR="00810E57">
        <w:rPr>
          <w:noProof/>
        </w:rPr>
        <w:t xml:space="preserve">. </w:t>
      </w:r>
      <w:r w:rsidRPr="00C5355A">
        <w:rPr>
          <w:noProof/>
        </w:rPr>
        <w:t>J</w:t>
      </w:r>
      <w:r w:rsidR="00810E57">
        <w:rPr>
          <w:noProof/>
        </w:rPr>
        <w:t>.</w:t>
      </w:r>
      <w:r w:rsidRPr="00C5355A">
        <w:rPr>
          <w:noProof/>
        </w:rPr>
        <w:t>, Sparks</w:t>
      </w:r>
      <w:r w:rsidR="00810E57">
        <w:rPr>
          <w:noProof/>
        </w:rPr>
        <w:t>,</w:t>
      </w:r>
      <w:r w:rsidRPr="00C5355A">
        <w:rPr>
          <w:noProof/>
        </w:rPr>
        <w:t xml:space="preserve"> E</w:t>
      </w:r>
      <w:r w:rsidR="00810E57">
        <w:rPr>
          <w:noProof/>
        </w:rPr>
        <w:t xml:space="preserve">. </w:t>
      </w:r>
      <w:r w:rsidRPr="00C5355A">
        <w:rPr>
          <w:noProof/>
        </w:rPr>
        <w:t>E</w:t>
      </w:r>
      <w:r w:rsidR="00810E57">
        <w:rPr>
          <w:noProof/>
        </w:rPr>
        <w:t>.</w:t>
      </w:r>
      <w:r w:rsidRPr="00C5355A">
        <w:rPr>
          <w:noProof/>
        </w:rPr>
        <w:t>, Huppert</w:t>
      </w:r>
      <w:r w:rsidR="00810E57">
        <w:rPr>
          <w:noProof/>
        </w:rPr>
        <w:t>,</w:t>
      </w:r>
      <w:r w:rsidRPr="00C5355A">
        <w:rPr>
          <w:noProof/>
        </w:rPr>
        <w:t xml:space="preserve"> S</w:t>
      </w:r>
      <w:r w:rsidR="00810E57">
        <w:rPr>
          <w:noProof/>
        </w:rPr>
        <w:t xml:space="preserve">. </w:t>
      </w:r>
      <w:r w:rsidRPr="00C5355A">
        <w:rPr>
          <w:noProof/>
        </w:rPr>
        <w:t xml:space="preserve">S. 3-Dimensional resin casting and imaging of mouse portal vein or intrahepatic bile duct system. </w:t>
      </w:r>
      <w:r w:rsidRPr="00957E89">
        <w:rPr>
          <w:i/>
          <w:iCs/>
          <w:noProof/>
          <w:lang w:val="en-GB"/>
        </w:rPr>
        <w:t>J</w:t>
      </w:r>
      <w:r w:rsidR="00810E57" w:rsidRPr="00957E89">
        <w:rPr>
          <w:i/>
          <w:iCs/>
          <w:noProof/>
          <w:lang w:val="en-GB"/>
        </w:rPr>
        <w:t xml:space="preserve">ournal of </w:t>
      </w:r>
      <w:r w:rsidRPr="00957E89">
        <w:rPr>
          <w:i/>
          <w:iCs/>
          <w:noProof/>
          <w:lang w:val="en-GB"/>
        </w:rPr>
        <w:t xml:space="preserve"> Vis</w:t>
      </w:r>
      <w:r w:rsidR="00810E57" w:rsidRPr="00957E89">
        <w:rPr>
          <w:i/>
          <w:iCs/>
          <w:noProof/>
          <w:lang w:val="en-GB"/>
        </w:rPr>
        <w:t xml:space="preserve">ualized </w:t>
      </w:r>
      <w:r w:rsidRPr="00957E89">
        <w:rPr>
          <w:i/>
          <w:iCs/>
          <w:noProof/>
          <w:lang w:val="en-GB"/>
        </w:rPr>
        <w:t xml:space="preserve"> Exp</w:t>
      </w:r>
      <w:r w:rsidR="00810E57" w:rsidRPr="00957E89">
        <w:rPr>
          <w:i/>
          <w:iCs/>
          <w:noProof/>
          <w:lang w:val="en-GB"/>
        </w:rPr>
        <w:t>eriments: JoVE</w:t>
      </w:r>
      <w:r w:rsidR="00810E57" w:rsidRPr="00957E89">
        <w:rPr>
          <w:noProof/>
          <w:lang w:val="en-GB"/>
        </w:rPr>
        <w:t>.</w:t>
      </w:r>
      <w:r w:rsidRPr="00957E89">
        <w:rPr>
          <w:noProof/>
          <w:lang w:val="en-GB"/>
        </w:rPr>
        <w:t xml:space="preserve"> </w:t>
      </w:r>
      <w:r w:rsidR="00810E57" w:rsidRPr="00957E89">
        <w:rPr>
          <w:b/>
          <w:bCs/>
          <w:noProof/>
          <w:lang w:val="en-GB"/>
        </w:rPr>
        <w:t>68</w:t>
      </w:r>
      <w:r w:rsidR="00810E57" w:rsidRPr="00957E89">
        <w:rPr>
          <w:noProof/>
          <w:lang w:val="en-GB"/>
        </w:rPr>
        <w:t>, e4272 (</w:t>
      </w:r>
      <w:r w:rsidRPr="00957E89">
        <w:rPr>
          <w:noProof/>
          <w:lang w:val="en-GB"/>
        </w:rPr>
        <w:t>2012</w:t>
      </w:r>
      <w:r w:rsidR="00810E57" w:rsidRPr="00957E89">
        <w:rPr>
          <w:noProof/>
          <w:lang w:val="en-GB"/>
        </w:rPr>
        <w:t>)</w:t>
      </w:r>
      <w:r w:rsidRPr="00957E89">
        <w:rPr>
          <w:noProof/>
          <w:lang w:val="en-GB"/>
        </w:rPr>
        <w:t>.</w:t>
      </w:r>
    </w:p>
    <w:p w14:paraId="711B581F" w14:textId="78030028" w:rsidR="00C5355A" w:rsidRPr="00C5355A" w:rsidRDefault="00C5355A" w:rsidP="00940423">
      <w:pPr>
        <w:autoSpaceDE w:val="0"/>
        <w:autoSpaceDN w:val="0"/>
        <w:adjustRightInd w:val="0"/>
        <w:rPr>
          <w:noProof/>
        </w:rPr>
      </w:pPr>
      <w:r w:rsidRPr="00957E89">
        <w:rPr>
          <w:noProof/>
          <w:lang w:val="en-GB"/>
        </w:rPr>
        <w:t xml:space="preserve">9. </w:t>
      </w:r>
      <w:r w:rsidRPr="00957E89">
        <w:rPr>
          <w:noProof/>
          <w:lang w:val="en-GB"/>
        </w:rPr>
        <w:tab/>
        <w:t>Hankeova</w:t>
      </w:r>
      <w:r w:rsidR="00810E57" w:rsidRPr="00957E89">
        <w:rPr>
          <w:noProof/>
          <w:lang w:val="en-GB"/>
        </w:rPr>
        <w:t>,</w:t>
      </w:r>
      <w:r w:rsidRPr="00957E89">
        <w:rPr>
          <w:noProof/>
          <w:lang w:val="en-GB"/>
        </w:rPr>
        <w:t xml:space="preserve"> S</w:t>
      </w:r>
      <w:r w:rsidR="00810E57" w:rsidRPr="00957E89">
        <w:rPr>
          <w:noProof/>
          <w:lang w:val="en-GB"/>
        </w:rPr>
        <w:t xml:space="preserve">. </w:t>
      </w:r>
      <w:r w:rsidRPr="00957E89">
        <w:rPr>
          <w:noProof/>
          <w:lang w:val="en-GB"/>
        </w:rPr>
        <w:t xml:space="preserve">et al. </w:t>
      </w:r>
      <w:r w:rsidRPr="00C5355A">
        <w:rPr>
          <w:noProof/>
        </w:rPr>
        <w:t xml:space="preserve">DUCT reveals architectural mechanisms contributing to bile duct recovery in a mouse model for Alagille syndrome. </w:t>
      </w:r>
      <w:r w:rsidRPr="00940423">
        <w:rPr>
          <w:i/>
          <w:iCs/>
          <w:noProof/>
        </w:rPr>
        <w:t>Elife</w:t>
      </w:r>
      <w:r w:rsidR="00810E57">
        <w:rPr>
          <w:noProof/>
        </w:rPr>
        <w:t xml:space="preserve">. </w:t>
      </w:r>
      <w:r w:rsidRPr="00940423">
        <w:rPr>
          <w:b/>
          <w:bCs/>
          <w:noProof/>
        </w:rPr>
        <w:t>1</w:t>
      </w:r>
      <w:r w:rsidR="00810E57">
        <w:rPr>
          <w:noProof/>
        </w:rPr>
        <w:t xml:space="preserve">, </w:t>
      </w:r>
      <w:r w:rsidRPr="00C5355A">
        <w:rPr>
          <w:noProof/>
        </w:rPr>
        <w:t>1–29</w:t>
      </w:r>
      <w:r w:rsidR="00810E57">
        <w:rPr>
          <w:noProof/>
        </w:rPr>
        <w:t xml:space="preserve"> (2021)</w:t>
      </w:r>
      <w:r w:rsidRPr="00C5355A">
        <w:rPr>
          <w:noProof/>
        </w:rPr>
        <w:t>.</w:t>
      </w:r>
    </w:p>
    <w:p w14:paraId="41109333" w14:textId="1E00583C" w:rsidR="00C5355A" w:rsidRPr="00C5355A" w:rsidRDefault="00C5355A" w:rsidP="00940423">
      <w:pPr>
        <w:autoSpaceDE w:val="0"/>
        <w:autoSpaceDN w:val="0"/>
        <w:adjustRightInd w:val="0"/>
        <w:rPr>
          <w:noProof/>
        </w:rPr>
      </w:pPr>
      <w:r w:rsidRPr="00C5355A">
        <w:rPr>
          <w:noProof/>
        </w:rPr>
        <w:t xml:space="preserve">10. </w:t>
      </w:r>
      <w:r w:rsidRPr="00C5355A">
        <w:rPr>
          <w:noProof/>
        </w:rPr>
        <w:tab/>
        <w:t>Andersson</w:t>
      </w:r>
      <w:r w:rsidR="00810E57">
        <w:rPr>
          <w:noProof/>
        </w:rPr>
        <w:t>,</w:t>
      </w:r>
      <w:r w:rsidRPr="00C5355A">
        <w:rPr>
          <w:noProof/>
        </w:rPr>
        <w:t xml:space="preserve"> E</w:t>
      </w:r>
      <w:r w:rsidR="00810E57">
        <w:rPr>
          <w:noProof/>
        </w:rPr>
        <w:t xml:space="preserve">. </w:t>
      </w:r>
      <w:r w:rsidRPr="00C5355A">
        <w:rPr>
          <w:noProof/>
        </w:rPr>
        <w:t>R</w:t>
      </w:r>
      <w:r w:rsidR="00810E57">
        <w:rPr>
          <w:noProof/>
        </w:rPr>
        <w:t xml:space="preserve">. </w:t>
      </w:r>
      <w:r w:rsidRPr="00C5355A">
        <w:rPr>
          <w:noProof/>
        </w:rPr>
        <w:t xml:space="preserve">et al. Mouse </w:t>
      </w:r>
      <w:r w:rsidR="00810E57" w:rsidRPr="00C5355A">
        <w:rPr>
          <w:noProof/>
        </w:rPr>
        <w:t>model of</w:t>
      </w:r>
      <w:r w:rsidRPr="00C5355A">
        <w:rPr>
          <w:noProof/>
        </w:rPr>
        <w:t xml:space="preserve"> Alagille </w:t>
      </w:r>
      <w:r w:rsidR="00810E57" w:rsidRPr="00C5355A">
        <w:rPr>
          <w:noProof/>
        </w:rPr>
        <w:t>syndrome and mechanisms of</w:t>
      </w:r>
      <w:r w:rsidRPr="00C5355A">
        <w:rPr>
          <w:noProof/>
        </w:rPr>
        <w:t xml:space="preserve"> Jagged1 </w:t>
      </w:r>
      <w:r w:rsidR="00810E57" w:rsidRPr="00C5355A">
        <w:rPr>
          <w:noProof/>
        </w:rPr>
        <w:t>missense muta</w:t>
      </w:r>
      <w:r w:rsidRPr="00C5355A">
        <w:rPr>
          <w:noProof/>
        </w:rPr>
        <w:t xml:space="preserve">tions. </w:t>
      </w:r>
      <w:r w:rsidRPr="00940423">
        <w:rPr>
          <w:i/>
          <w:iCs/>
          <w:noProof/>
        </w:rPr>
        <w:t>Gastroenterology</w:t>
      </w:r>
      <w:r w:rsidR="00810E57">
        <w:rPr>
          <w:noProof/>
        </w:rPr>
        <w:t xml:space="preserve">. </w:t>
      </w:r>
      <w:r w:rsidRPr="00940423">
        <w:rPr>
          <w:b/>
          <w:bCs/>
          <w:noProof/>
        </w:rPr>
        <w:t>154</w:t>
      </w:r>
      <w:r w:rsidR="00810E57">
        <w:rPr>
          <w:noProof/>
        </w:rPr>
        <w:t xml:space="preserve">, </w:t>
      </w:r>
      <w:r w:rsidRPr="00C5355A">
        <w:rPr>
          <w:noProof/>
        </w:rPr>
        <w:t>1080–1095</w:t>
      </w:r>
      <w:r w:rsidR="00810E57">
        <w:rPr>
          <w:noProof/>
        </w:rPr>
        <w:t xml:space="preserve"> (2018)</w:t>
      </w:r>
      <w:r w:rsidRPr="00C5355A">
        <w:rPr>
          <w:noProof/>
        </w:rPr>
        <w:t>.</w:t>
      </w:r>
    </w:p>
    <w:p w14:paraId="33EBE1C5" w14:textId="2567CDDC" w:rsidR="00C5355A" w:rsidRPr="00C5355A" w:rsidRDefault="00C5355A" w:rsidP="00940423">
      <w:pPr>
        <w:autoSpaceDE w:val="0"/>
        <w:autoSpaceDN w:val="0"/>
        <w:adjustRightInd w:val="0"/>
        <w:rPr>
          <w:noProof/>
        </w:rPr>
      </w:pPr>
      <w:r w:rsidRPr="00C5355A">
        <w:rPr>
          <w:noProof/>
        </w:rPr>
        <w:t xml:space="preserve">11. </w:t>
      </w:r>
      <w:r w:rsidRPr="00C5355A">
        <w:rPr>
          <w:noProof/>
        </w:rPr>
        <w:tab/>
        <w:t>Tanimizu</w:t>
      </w:r>
      <w:r w:rsidR="00810E57">
        <w:rPr>
          <w:noProof/>
        </w:rPr>
        <w:t>,</w:t>
      </w:r>
      <w:r w:rsidRPr="00C5355A">
        <w:rPr>
          <w:noProof/>
        </w:rPr>
        <w:t xml:space="preserve"> N</w:t>
      </w:r>
      <w:r w:rsidR="00810E57">
        <w:rPr>
          <w:noProof/>
        </w:rPr>
        <w:t xml:space="preserve">. </w:t>
      </w:r>
      <w:r w:rsidRPr="00C5355A">
        <w:rPr>
          <w:noProof/>
        </w:rPr>
        <w:t xml:space="preserve">et al. Intrahepatic bile ducts are developed through formation of homogeneous continuous luminal network and its dynamic rearrangement in mice. </w:t>
      </w:r>
      <w:r w:rsidRPr="00940423">
        <w:rPr>
          <w:i/>
          <w:iCs/>
          <w:noProof/>
        </w:rPr>
        <w:t>Hepatology</w:t>
      </w:r>
      <w:r w:rsidR="00810E57">
        <w:rPr>
          <w:noProof/>
        </w:rPr>
        <w:t>.</w:t>
      </w:r>
      <w:r w:rsidRPr="00C5355A">
        <w:rPr>
          <w:noProof/>
        </w:rPr>
        <w:t xml:space="preserve"> </w:t>
      </w:r>
      <w:r w:rsidRPr="00940423">
        <w:rPr>
          <w:b/>
          <w:bCs/>
          <w:noProof/>
        </w:rPr>
        <w:t>64</w:t>
      </w:r>
      <w:r w:rsidR="00810E57">
        <w:rPr>
          <w:noProof/>
        </w:rPr>
        <w:t xml:space="preserve">, </w:t>
      </w:r>
      <w:r w:rsidRPr="00C5355A">
        <w:rPr>
          <w:noProof/>
        </w:rPr>
        <w:t>175–188</w:t>
      </w:r>
      <w:r w:rsidR="00810E57">
        <w:rPr>
          <w:noProof/>
        </w:rPr>
        <w:t xml:space="preserve"> (2016)</w:t>
      </w:r>
      <w:r w:rsidRPr="00C5355A">
        <w:rPr>
          <w:noProof/>
        </w:rPr>
        <w:t>.</w:t>
      </w:r>
    </w:p>
    <w:p w14:paraId="7B411F06" w14:textId="3621EC66" w:rsidR="00C5355A" w:rsidRPr="00C5355A" w:rsidRDefault="00C5355A" w:rsidP="00940423">
      <w:pPr>
        <w:autoSpaceDE w:val="0"/>
        <w:autoSpaceDN w:val="0"/>
        <w:adjustRightInd w:val="0"/>
        <w:rPr>
          <w:noProof/>
        </w:rPr>
      </w:pPr>
      <w:r w:rsidRPr="00C5355A">
        <w:rPr>
          <w:noProof/>
        </w:rPr>
        <w:t xml:space="preserve">12. </w:t>
      </w:r>
      <w:r w:rsidRPr="00C5355A">
        <w:rPr>
          <w:noProof/>
        </w:rPr>
        <w:tab/>
        <w:t>Ober</w:t>
      </w:r>
      <w:r w:rsidR="00810E57">
        <w:rPr>
          <w:noProof/>
        </w:rPr>
        <w:t>,</w:t>
      </w:r>
      <w:r w:rsidRPr="00C5355A">
        <w:rPr>
          <w:noProof/>
        </w:rPr>
        <w:t xml:space="preserve"> E</w:t>
      </w:r>
      <w:r w:rsidR="00810E57">
        <w:rPr>
          <w:noProof/>
        </w:rPr>
        <w:t xml:space="preserve">. </w:t>
      </w:r>
      <w:r w:rsidRPr="00C5355A">
        <w:rPr>
          <w:noProof/>
        </w:rPr>
        <w:t>A</w:t>
      </w:r>
      <w:r w:rsidR="00810E57">
        <w:rPr>
          <w:noProof/>
        </w:rPr>
        <w:t>.</w:t>
      </w:r>
      <w:r w:rsidRPr="00C5355A">
        <w:rPr>
          <w:noProof/>
        </w:rPr>
        <w:t>, Lemaigre</w:t>
      </w:r>
      <w:r w:rsidR="00810E57">
        <w:rPr>
          <w:noProof/>
        </w:rPr>
        <w:t>,</w:t>
      </w:r>
      <w:r w:rsidRPr="00C5355A">
        <w:rPr>
          <w:noProof/>
        </w:rPr>
        <w:t xml:space="preserve"> F</w:t>
      </w:r>
      <w:r w:rsidR="00810E57">
        <w:rPr>
          <w:noProof/>
        </w:rPr>
        <w:t xml:space="preserve">. </w:t>
      </w:r>
      <w:r w:rsidRPr="00C5355A">
        <w:rPr>
          <w:noProof/>
        </w:rPr>
        <w:t xml:space="preserve">P. Development of the liver: Insights into organ and tissue morphogenesis. </w:t>
      </w:r>
      <w:r w:rsidR="00810E57" w:rsidRPr="00810E57">
        <w:rPr>
          <w:noProof/>
        </w:rPr>
        <w:t>Journal of Hepatology</w:t>
      </w:r>
      <w:r w:rsidR="00810E57">
        <w:rPr>
          <w:noProof/>
        </w:rPr>
        <w:t>.</w:t>
      </w:r>
      <w:r w:rsidR="00810E57" w:rsidRPr="00940423" w:rsidDel="00810E57">
        <w:rPr>
          <w:b/>
          <w:bCs/>
          <w:noProof/>
        </w:rPr>
        <w:t xml:space="preserve"> </w:t>
      </w:r>
      <w:r w:rsidRPr="00940423">
        <w:rPr>
          <w:b/>
          <w:bCs/>
          <w:noProof/>
        </w:rPr>
        <w:t>68</w:t>
      </w:r>
      <w:r w:rsidR="00810E57">
        <w:rPr>
          <w:noProof/>
        </w:rPr>
        <w:t xml:space="preserve">, </w:t>
      </w:r>
      <w:r w:rsidRPr="00C5355A">
        <w:rPr>
          <w:noProof/>
        </w:rPr>
        <w:t>1049–1062</w:t>
      </w:r>
      <w:r w:rsidR="00810E57">
        <w:rPr>
          <w:noProof/>
        </w:rPr>
        <w:t xml:space="preserve"> (2018)</w:t>
      </w:r>
      <w:r w:rsidRPr="00C5355A">
        <w:rPr>
          <w:noProof/>
        </w:rPr>
        <w:t>.</w:t>
      </w:r>
    </w:p>
    <w:p w14:paraId="07887391" w14:textId="01E1600D" w:rsidR="005D6909" w:rsidRPr="001C2C35" w:rsidRDefault="005D6909" w:rsidP="00CC4467">
      <w:pPr>
        <w:autoSpaceDE w:val="0"/>
        <w:autoSpaceDN w:val="0"/>
        <w:adjustRightInd w:val="0"/>
        <w:ind w:left="480" w:hanging="480"/>
        <w:rPr>
          <w:b/>
        </w:rPr>
      </w:pPr>
      <w:r w:rsidRPr="001C2C35">
        <w:rPr>
          <w:b/>
        </w:rPr>
        <w:fldChar w:fldCharType="end"/>
      </w:r>
    </w:p>
    <w:sectPr w:rsidR="005D6909" w:rsidRPr="001C2C35" w:rsidSect="00E84A16">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8098" w14:textId="77777777" w:rsidR="00DC3B97" w:rsidRDefault="00DC3B97">
      <w:r>
        <w:separator/>
      </w:r>
    </w:p>
  </w:endnote>
  <w:endnote w:type="continuationSeparator" w:id="0">
    <w:p w14:paraId="6389A786" w14:textId="77777777" w:rsidR="00DC3B97" w:rsidRDefault="00DC3B97">
      <w:r>
        <w:continuationSeparator/>
      </w:r>
    </w:p>
  </w:endnote>
  <w:endnote w:type="continuationNotice" w:id="1">
    <w:p w14:paraId="3CBB731B" w14:textId="77777777" w:rsidR="00DC3B97" w:rsidRDefault="00DC3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9587A" w:rsidRDefault="00B9587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E7A7" w14:textId="77777777" w:rsidR="00DC3B97" w:rsidRDefault="00DC3B97">
      <w:r>
        <w:separator/>
      </w:r>
    </w:p>
  </w:footnote>
  <w:footnote w:type="continuationSeparator" w:id="0">
    <w:p w14:paraId="1EF18942" w14:textId="77777777" w:rsidR="00DC3B97" w:rsidRDefault="00DC3B97">
      <w:r>
        <w:continuationSeparator/>
      </w:r>
    </w:p>
  </w:footnote>
  <w:footnote w:type="continuationNotice" w:id="1">
    <w:p w14:paraId="23ABA71D" w14:textId="77777777" w:rsidR="00DC3B97" w:rsidRDefault="00DC3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9587A" w:rsidRDefault="00B9587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9587A" w:rsidRDefault="00B9587A">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CFDFC86" w:rsidR="00B9587A" w:rsidRDefault="00B9587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BF6"/>
    <w:multiLevelType w:val="multilevel"/>
    <w:tmpl w:val="1EB0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E2068"/>
    <w:multiLevelType w:val="multilevel"/>
    <w:tmpl w:val="D306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B77D0"/>
    <w:multiLevelType w:val="multilevel"/>
    <w:tmpl w:val="6FA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43577"/>
    <w:multiLevelType w:val="multilevel"/>
    <w:tmpl w:val="ABAEA14C"/>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53B03CB"/>
    <w:multiLevelType w:val="multilevel"/>
    <w:tmpl w:val="62D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CB651A"/>
    <w:multiLevelType w:val="multilevel"/>
    <w:tmpl w:val="CC00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E8676A"/>
    <w:multiLevelType w:val="multilevel"/>
    <w:tmpl w:val="3F5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0565D5"/>
    <w:multiLevelType w:val="hybridMultilevel"/>
    <w:tmpl w:val="AD82D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1B0310"/>
    <w:multiLevelType w:val="multilevel"/>
    <w:tmpl w:val="383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01771"/>
    <w:multiLevelType w:val="multilevel"/>
    <w:tmpl w:val="EEF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DC5E33"/>
    <w:multiLevelType w:val="multilevel"/>
    <w:tmpl w:val="2F08CE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E243A2"/>
    <w:multiLevelType w:val="multilevel"/>
    <w:tmpl w:val="A80AFE60"/>
    <w:lvl w:ilvl="0">
      <w:start w:val="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4559D6"/>
    <w:multiLevelType w:val="hybridMultilevel"/>
    <w:tmpl w:val="B05E7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5C3DE4"/>
    <w:multiLevelType w:val="multilevel"/>
    <w:tmpl w:val="ABAEA14C"/>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
  </w:num>
  <w:num w:numId="2">
    <w:abstractNumId w:val="14"/>
  </w:num>
  <w:num w:numId="3">
    <w:abstractNumId w:val="23"/>
  </w:num>
  <w:num w:numId="4">
    <w:abstractNumId w:val="4"/>
  </w:num>
  <w:num w:numId="5">
    <w:abstractNumId w:val="19"/>
  </w:num>
  <w:num w:numId="6">
    <w:abstractNumId w:val="21"/>
  </w:num>
  <w:num w:numId="7">
    <w:abstractNumId w:val="10"/>
  </w:num>
  <w:num w:numId="8">
    <w:abstractNumId w:val="13"/>
  </w:num>
  <w:num w:numId="9">
    <w:abstractNumId w:val="6"/>
  </w:num>
  <w:num w:numId="10">
    <w:abstractNumId w:val="11"/>
  </w:num>
  <w:num w:numId="11">
    <w:abstractNumId w:val="16"/>
  </w:num>
  <w:num w:numId="12">
    <w:abstractNumId w:val="7"/>
  </w:num>
  <w:num w:numId="13">
    <w:abstractNumId w:val="24"/>
  </w:num>
  <w:num w:numId="14">
    <w:abstractNumId w:val="1"/>
  </w:num>
  <w:num w:numId="15">
    <w:abstractNumId w:val="8"/>
  </w:num>
  <w:num w:numId="16">
    <w:abstractNumId w:val="5"/>
  </w:num>
  <w:num w:numId="17">
    <w:abstractNumId w:val="12"/>
  </w:num>
  <w:num w:numId="18">
    <w:abstractNumId w:val="0"/>
  </w:num>
  <w:num w:numId="19">
    <w:abstractNumId w:val="2"/>
  </w:num>
  <w:num w:numId="20">
    <w:abstractNumId w:val="17"/>
  </w:num>
  <w:num w:numId="21">
    <w:abstractNumId w:val="18"/>
  </w:num>
  <w:num w:numId="22">
    <w:abstractNumId w:val="22"/>
  </w:num>
  <w:num w:numId="23">
    <w:abstractNumId w:val="15"/>
  </w:num>
  <w:num w:numId="24">
    <w:abstractNumId w:val="3"/>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yMjExN7Q0NjCyNDJS0lEKTi0uzszPAykwrwUAFhkcVywAAAA="/>
  </w:docVars>
  <w:rsids>
    <w:rsidRoot w:val="006E4797"/>
    <w:rsid w:val="000016BC"/>
    <w:rsid w:val="0000216B"/>
    <w:rsid w:val="00004B0F"/>
    <w:rsid w:val="00007010"/>
    <w:rsid w:val="00012154"/>
    <w:rsid w:val="00017132"/>
    <w:rsid w:val="00017BCC"/>
    <w:rsid w:val="00021F2B"/>
    <w:rsid w:val="00027560"/>
    <w:rsid w:val="0003255E"/>
    <w:rsid w:val="00035F52"/>
    <w:rsid w:val="00041392"/>
    <w:rsid w:val="00043898"/>
    <w:rsid w:val="00044095"/>
    <w:rsid w:val="00047537"/>
    <w:rsid w:val="00052818"/>
    <w:rsid w:val="00055AFF"/>
    <w:rsid w:val="000605B0"/>
    <w:rsid w:val="000619C8"/>
    <w:rsid w:val="00061B0D"/>
    <w:rsid w:val="00062B68"/>
    <w:rsid w:val="000817E7"/>
    <w:rsid w:val="00083AE2"/>
    <w:rsid w:val="0008423C"/>
    <w:rsid w:val="000850C5"/>
    <w:rsid w:val="00096915"/>
    <w:rsid w:val="000B046F"/>
    <w:rsid w:val="000B71A2"/>
    <w:rsid w:val="000C256E"/>
    <w:rsid w:val="000C64F3"/>
    <w:rsid w:val="000C740C"/>
    <w:rsid w:val="000C7AD5"/>
    <w:rsid w:val="000D27E9"/>
    <w:rsid w:val="000D3152"/>
    <w:rsid w:val="000D58D5"/>
    <w:rsid w:val="000D674F"/>
    <w:rsid w:val="000D6837"/>
    <w:rsid w:val="000E0298"/>
    <w:rsid w:val="000E677C"/>
    <w:rsid w:val="000F090C"/>
    <w:rsid w:val="000F13D8"/>
    <w:rsid w:val="000F1578"/>
    <w:rsid w:val="00100949"/>
    <w:rsid w:val="00101D44"/>
    <w:rsid w:val="001062C6"/>
    <w:rsid w:val="00117934"/>
    <w:rsid w:val="00117B9C"/>
    <w:rsid w:val="00123270"/>
    <w:rsid w:val="001257E5"/>
    <w:rsid w:val="00125861"/>
    <w:rsid w:val="00130B36"/>
    <w:rsid w:val="001401E6"/>
    <w:rsid w:val="00141656"/>
    <w:rsid w:val="001446A9"/>
    <w:rsid w:val="00144DF1"/>
    <w:rsid w:val="00150FC5"/>
    <w:rsid w:val="00152B5A"/>
    <w:rsid w:val="00163239"/>
    <w:rsid w:val="00163F58"/>
    <w:rsid w:val="001715A0"/>
    <w:rsid w:val="00177BE9"/>
    <w:rsid w:val="00182167"/>
    <w:rsid w:val="001844C3"/>
    <w:rsid w:val="001A53C4"/>
    <w:rsid w:val="001B008F"/>
    <w:rsid w:val="001B2BDB"/>
    <w:rsid w:val="001B3154"/>
    <w:rsid w:val="001B54D9"/>
    <w:rsid w:val="001C2C35"/>
    <w:rsid w:val="001C354A"/>
    <w:rsid w:val="001C673B"/>
    <w:rsid w:val="001C6C9E"/>
    <w:rsid w:val="001D5DE8"/>
    <w:rsid w:val="001F4A76"/>
    <w:rsid w:val="00200218"/>
    <w:rsid w:val="002034A9"/>
    <w:rsid w:val="00211E0C"/>
    <w:rsid w:val="00215ACA"/>
    <w:rsid w:val="00217634"/>
    <w:rsid w:val="00234847"/>
    <w:rsid w:val="0023610B"/>
    <w:rsid w:val="00240C72"/>
    <w:rsid w:val="00254D33"/>
    <w:rsid w:val="0025616E"/>
    <w:rsid w:val="002652F1"/>
    <w:rsid w:val="00265435"/>
    <w:rsid w:val="00266BF5"/>
    <w:rsid w:val="00281265"/>
    <w:rsid w:val="00284377"/>
    <w:rsid w:val="00293DCF"/>
    <w:rsid w:val="00296891"/>
    <w:rsid w:val="00297706"/>
    <w:rsid w:val="002A2FAB"/>
    <w:rsid w:val="002A4545"/>
    <w:rsid w:val="002B4E48"/>
    <w:rsid w:val="002C28BD"/>
    <w:rsid w:val="002C2B6E"/>
    <w:rsid w:val="002C4B86"/>
    <w:rsid w:val="002D3336"/>
    <w:rsid w:val="002D4521"/>
    <w:rsid w:val="002D7D69"/>
    <w:rsid w:val="002E097B"/>
    <w:rsid w:val="002E53EA"/>
    <w:rsid w:val="002E6D7E"/>
    <w:rsid w:val="002E7416"/>
    <w:rsid w:val="00302F8D"/>
    <w:rsid w:val="003039BB"/>
    <w:rsid w:val="00306E94"/>
    <w:rsid w:val="003136D4"/>
    <w:rsid w:val="003141D4"/>
    <w:rsid w:val="00314296"/>
    <w:rsid w:val="00321290"/>
    <w:rsid w:val="00321882"/>
    <w:rsid w:val="00322540"/>
    <w:rsid w:val="00326039"/>
    <w:rsid w:val="0032606A"/>
    <w:rsid w:val="00330D6D"/>
    <w:rsid w:val="00331441"/>
    <w:rsid w:val="0033171A"/>
    <w:rsid w:val="00334723"/>
    <w:rsid w:val="003352BC"/>
    <w:rsid w:val="00351087"/>
    <w:rsid w:val="003510EF"/>
    <w:rsid w:val="00357539"/>
    <w:rsid w:val="00363078"/>
    <w:rsid w:val="00374A0C"/>
    <w:rsid w:val="00381614"/>
    <w:rsid w:val="003861AB"/>
    <w:rsid w:val="00386481"/>
    <w:rsid w:val="00386492"/>
    <w:rsid w:val="00386B1C"/>
    <w:rsid w:val="00392338"/>
    <w:rsid w:val="00395FDC"/>
    <w:rsid w:val="00397E2A"/>
    <w:rsid w:val="003A0C0E"/>
    <w:rsid w:val="003B3FEE"/>
    <w:rsid w:val="003C5192"/>
    <w:rsid w:val="003C7944"/>
    <w:rsid w:val="003C7C1D"/>
    <w:rsid w:val="003D0C37"/>
    <w:rsid w:val="003D2586"/>
    <w:rsid w:val="003E1383"/>
    <w:rsid w:val="003E1CFD"/>
    <w:rsid w:val="003E4FBE"/>
    <w:rsid w:val="003E73E6"/>
    <w:rsid w:val="003F039B"/>
    <w:rsid w:val="003F0F8A"/>
    <w:rsid w:val="003F651A"/>
    <w:rsid w:val="00401AF2"/>
    <w:rsid w:val="004027B1"/>
    <w:rsid w:val="00403AC0"/>
    <w:rsid w:val="00406170"/>
    <w:rsid w:val="004069D3"/>
    <w:rsid w:val="0041021B"/>
    <w:rsid w:val="00412959"/>
    <w:rsid w:val="00421697"/>
    <w:rsid w:val="004233D3"/>
    <w:rsid w:val="00432B1E"/>
    <w:rsid w:val="00433800"/>
    <w:rsid w:val="00437955"/>
    <w:rsid w:val="00446548"/>
    <w:rsid w:val="004531A2"/>
    <w:rsid w:val="00453DF1"/>
    <w:rsid w:val="00457381"/>
    <w:rsid w:val="00457D2F"/>
    <w:rsid w:val="00474D98"/>
    <w:rsid w:val="00476C5D"/>
    <w:rsid w:val="00483F1A"/>
    <w:rsid w:val="004A047A"/>
    <w:rsid w:val="004A0F3E"/>
    <w:rsid w:val="004A4651"/>
    <w:rsid w:val="004A4EB1"/>
    <w:rsid w:val="004B38C7"/>
    <w:rsid w:val="004B66A0"/>
    <w:rsid w:val="004C1810"/>
    <w:rsid w:val="004C1984"/>
    <w:rsid w:val="004C2242"/>
    <w:rsid w:val="004D012E"/>
    <w:rsid w:val="004D41CD"/>
    <w:rsid w:val="004E0A86"/>
    <w:rsid w:val="004E443E"/>
    <w:rsid w:val="004E6488"/>
    <w:rsid w:val="004F4F7D"/>
    <w:rsid w:val="004F6C73"/>
    <w:rsid w:val="004F6EF5"/>
    <w:rsid w:val="0050339E"/>
    <w:rsid w:val="0052386C"/>
    <w:rsid w:val="00524542"/>
    <w:rsid w:val="00525E14"/>
    <w:rsid w:val="0053400B"/>
    <w:rsid w:val="0053561E"/>
    <w:rsid w:val="00537227"/>
    <w:rsid w:val="00551A4C"/>
    <w:rsid w:val="00551D82"/>
    <w:rsid w:val="0056337A"/>
    <w:rsid w:val="00563FEE"/>
    <w:rsid w:val="00567D45"/>
    <w:rsid w:val="00573B2C"/>
    <w:rsid w:val="005757EE"/>
    <w:rsid w:val="00577231"/>
    <w:rsid w:val="00577E21"/>
    <w:rsid w:val="00583230"/>
    <w:rsid w:val="005834EB"/>
    <w:rsid w:val="0058610B"/>
    <w:rsid w:val="00586AC7"/>
    <w:rsid w:val="00586BE2"/>
    <w:rsid w:val="00587D02"/>
    <w:rsid w:val="00591683"/>
    <w:rsid w:val="00594632"/>
    <w:rsid w:val="00594FE3"/>
    <w:rsid w:val="00596841"/>
    <w:rsid w:val="005A056E"/>
    <w:rsid w:val="005A2283"/>
    <w:rsid w:val="005A4DED"/>
    <w:rsid w:val="005B3E94"/>
    <w:rsid w:val="005B524B"/>
    <w:rsid w:val="005B6ECC"/>
    <w:rsid w:val="005B6FB6"/>
    <w:rsid w:val="005C0F9E"/>
    <w:rsid w:val="005C4410"/>
    <w:rsid w:val="005D1CD9"/>
    <w:rsid w:val="005D1E4D"/>
    <w:rsid w:val="005D52B3"/>
    <w:rsid w:val="005D6909"/>
    <w:rsid w:val="005E5630"/>
    <w:rsid w:val="005F522A"/>
    <w:rsid w:val="005F5A50"/>
    <w:rsid w:val="005F5AA1"/>
    <w:rsid w:val="005F69BA"/>
    <w:rsid w:val="005F7D4D"/>
    <w:rsid w:val="0060482A"/>
    <w:rsid w:val="006122B9"/>
    <w:rsid w:val="0061601B"/>
    <w:rsid w:val="0061644F"/>
    <w:rsid w:val="00620416"/>
    <w:rsid w:val="00622050"/>
    <w:rsid w:val="00622578"/>
    <w:rsid w:val="00624A26"/>
    <w:rsid w:val="00627C7A"/>
    <w:rsid w:val="00630FBB"/>
    <w:rsid w:val="00646457"/>
    <w:rsid w:val="00653756"/>
    <w:rsid w:val="00656006"/>
    <w:rsid w:val="00662E48"/>
    <w:rsid w:val="0067743A"/>
    <w:rsid w:val="00677C46"/>
    <w:rsid w:val="0068172A"/>
    <w:rsid w:val="00687C7B"/>
    <w:rsid w:val="00693EFB"/>
    <w:rsid w:val="006946F3"/>
    <w:rsid w:val="00695B03"/>
    <w:rsid w:val="00696409"/>
    <w:rsid w:val="006A4E77"/>
    <w:rsid w:val="006A5097"/>
    <w:rsid w:val="006B6D0E"/>
    <w:rsid w:val="006B7CDA"/>
    <w:rsid w:val="006C0436"/>
    <w:rsid w:val="006C1F83"/>
    <w:rsid w:val="006D1493"/>
    <w:rsid w:val="006D2E21"/>
    <w:rsid w:val="006D4E22"/>
    <w:rsid w:val="006D5D03"/>
    <w:rsid w:val="006E05C7"/>
    <w:rsid w:val="006E1ABE"/>
    <w:rsid w:val="006E249E"/>
    <w:rsid w:val="006E4797"/>
    <w:rsid w:val="006E47B7"/>
    <w:rsid w:val="006E6774"/>
    <w:rsid w:val="006E695C"/>
    <w:rsid w:val="006F0A96"/>
    <w:rsid w:val="006F2A97"/>
    <w:rsid w:val="006F4DEC"/>
    <w:rsid w:val="006F6E5C"/>
    <w:rsid w:val="00700DE5"/>
    <w:rsid w:val="0070134B"/>
    <w:rsid w:val="00701A5C"/>
    <w:rsid w:val="00702403"/>
    <w:rsid w:val="0070444F"/>
    <w:rsid w:val="00704A2D"/>
    <w:rsid w:val="0070622F"/>
    <w:rsid w:val="00711192"/>
    <w:rsid w:val="00723B92"/>
    <w:rsid w:val="00724307"/>
    <w:rsid w:val="0073533C"/>
    <w:rsid w:val="00740358"/>
    <w:rsid w:val="0074095F"/>
    <w:rsid w:val="00740DEB"/>
    <w:rsid w:val="007502A9"/>
    <w:rsid w:val="00752017"/>
    <w:rsid w:val="0075738A"/>
    <w:rsid w:val="0076008F"/>
    <w:rsid w:val="0076134F"/>
    <w:rsid w:val="00761800"/>
    <w:rsid w:val="00765E94"/>
    <w:rsid w:val="007700A9"/>
    <w:rsid w:val="0077437B"/>
    <w:rsid w:val="00775CAC"/>
    <w:rsid w:val="00787886"/>
    <w:rsid w:val="00796A3B"/>
    <w:rsid w:val="007B51F8"/>
    <w:rsid w:val="007B75F4"/>
    <w:rsid w:val="007C401C"/>
    <w:rsid w:val="007C5C84"/>
    <w:rsid w:val="007C7A5F"/>
    <w:rsid w:val="007C7B80"/>
    <w:rsid w:val="007E16BF"/>
    <w:rsid w:val="007E2BC1"/>
    <w:rsid w:val="007E315E"/>
    <w:rsid w:val="007E4AE1"/>
    <w:rsid w:val="007F0F39"/>
    <w:rsid w:val="007F467E"/>
    <w:rsid w:val="007F53B5"/>
    <w:rsid w:val="00800707"/>
    <w:rsid w:val="00800ECE"/>
    <w:rsid w:val="008062EE"/>
    <w:rsid w:val="00806F0F"/>
    <w:rsid w:val="00807712"/>
    <w:rsid w:val="008079E5"/>
    <w:rsid w:val="00810E57"/>
    <w:rsid w:val="008152ED"/>
    <w:rsid w:val="00820C53"/>
    <w:rsid w:val="0083496F"/>
    <w:rsid w:val="00836F84"/>
    <w:rsid w:val="00841CF2"/>
    <w:rsid w:val="00847417"/>
    <w:rsid w:val="00866245"/>
    <w:rsid w:val="00874EE3"/>
    <w:rsid w:val="00875380"/>
    <w:rsid w:val="008756CB"/>
    <w:rsid w:val="008757C2"/>
    <w:rsid w:val="00877594"/>
    <w:rsid w:val="00880516"/>
    <w:rsid w:val="00880C36"/>
    <w:rsid w:val="008824CB"/>
    <w:rsid w:val="00887A70"/>
    <w:rsid w:val="00892B2A"/>
    <w:rsid w:val="00894482"/>
    <w:rsid w:val="008A3743"/>
    <w:rsid w:val="008A48F1"/>
    <w:rsid w:val="008A65B8"/>
    <w:rsid w:val="008A70A6"/>
    <w:rsid w:val="008B156A"/>
    <w:rsid w:val="008B414C"/>
    <w:rsid w:val="008B6D0E"/>
    <w:rsid w:val="008B7880"/>
    <w:rsid w:val="008C6C6D"/>
    <w:rsid w:val="008D5C2D"/>
    <w:rsid w:val="008D7D88"/>
    <w:rsid w:val="008E6D8F"/>
    <w:rsid w:val="008F06B6"/>
    <w:rsid w:val="008F6C2D"/>
    <w:rsid w:val="008F7D41"/>
    <w:rsid w:val="00901154"/>
    <w:rsid w:val="0090254B"/>
    <w:rsid w:val="0090352E"/>
    <w:rsid w:val="009102FE"/>
    <w:rsid w:val="00912377"/>
    <w:rsid w:val="009123A3"/>
    <w:rsid w:val="00923A85"/>
    <w:rsid w:val="009261DB"/>
    <w:rsid w:val="00931F85"/>
    <w:rsid w:val="00934DB9"/>
    <w:rsid w:val="00940423"/>
    <w:rsid w:val="00941D19"/>
    <w:rsid w:val="00942698"/>
    <w:rsid w:val="00942C9F"/>
    <w:rsid w:val="009439D5"/>
    <w:rsid w:val="00957E89"/>
    <w:rsid w:val="009613F4"/>
    <w:rsid w:val="009704AF"/>
    <w:rsid w:val="00972632"/>
    <w:rsid w:val="0097501D"/>
    <w:rsid w:val="00981F41"/>
    <w:rsid w:val="00983DA4"/>
    <w:rsid w:val="00986FD6"/>
    <w:rsid w:val="00987486"/>
    <w:rsid w:val="00992ABE"/>
    <w:rsid w:val="0099413D"/>
    <w:rsid w:val="009970E4"/>
    <w:rsid w:val="00997445"/>
    <w:rsid w:val="0099799A"/>
    <w:rsid w:val="009A24A3"/>
    <w:rsid w:val="009A394C"/>
    <w:rsid w:val="009A687B"/>
    <w:rsid w:val="009A6921"/>
    <w:rsid w:val="009B068D"/>
    <w:rsid w:val="009B3471"/>
    <w:rsid w:val="009B4325"/>
    <w:rsid w:val="009B6506"/>
    <w:rsid w:val="009C4BB3"/>
    <w:rsid w:val="009C6E49"/>
    <w:rsid w:val="009C7E25"/>
    <w:rsid w:val="009D199D"/>
    <w:rsid w:val="009D1D7F"/>
    <w:rsid w:val="009D275A"/>
    <w:rsid w:val="009D4012"/>
    <w:rsid w:val="009D5D13"/>
    <w:rsid w:val="009F1FA0"/>
    <w:rsid w:val="009F5529"/>
    <w:rsid w:val="00A03E4D"/>
    <w:rsid w:val="00A074B4"/>
    <w:rsid w:val="00A1155E"/>
    <w:rsid w:val="00A134C7"/>
    <w:rsid w:val="00A232C8"/>
    <w:rsid w:val="00A2518C"/>
    <w:rsid w:val="00A32152"/>
    <w:rsid w:val="00A34707"/>
    <w:rsid w:val="00A370DD"/>
    <w:rsid w:val="00A37479"/>
    <w:rsid w:val="00A44D52"/>
    <w:rsid w:val="00A457CB"/>
    <w:rsid w:val="00A50F48"/>
    <w:rsid w:val="00A55667"/>
    <w:rsid w:val="00A56F9D"/>
    <w:rsid w:val="00A605B4"/>
    <w:rsid w:val="00A6082D"/>
    <w:rsid w:val="00A615E0"/>
    <w:rsid w:val="00A6269E"/>
    <w:rsid w:val="00A63260"/>
    <w:rsid w:val="00A64029"/>
    <w:rsid w:val="00A7197F"/>
    <w:rsid w:val="00A74CBB"/>
    <w:rsid w:val="00A77997"/>
    <w:rsid w:val="00A821B5"/>
    <w:rsid w:val="00A8441C"/>
    <w:rsid w:val="00A8674D"/>
    <w:rsid w:val="00A92FD4"/>
    <w:rsid w:val="00A95BAE"/>
    <w:rsid w:val="00A97B8D"/>
    <w:rsid w:val="00AA1B2C"/>
    <w:rsid w:val="00AA44FE"/>
    <w:rsid w:val="00AB283C"/>
    <w:rsid w:val="00AC04D1"/>
    <w:rsid w:val="00AC2328"/>
    <w:rsid w:val="00AC73CA"/>
    <w:rsid w:val="00AF2970"/>
    <w:rsid w:val="00AF3A6B"/>
    <w:rsid w:val="00AF6E9C"/>
    <w:rsid w:val="00B04BED"/>
    <w:rsid w:val="00B11B41"/>
    <w:rsid w:val="00B16FAD"/>
    <w:rsid w:val="00B221D5"/>
    <w:rsid w:val="00B32621"/>
    <w:rsid w:val="00B33EE4"/>
    <w:rsid w:val="00B4047D"/>
    <w:rsid w:val="00B41F41"/>
    <w:rsid w:val="00B42713"/>
    <w:rsid w:val="00B459F6"/>
    <w:rsid w:val="00B4612C"/>
    <w:rsid w:val="00B51F3C"/>
    <w:rsid w:val="00B55569"/>
    <w:rsid w:val="00B60E44"/>
    <w:rsid w:val="00B614E6"/>
    <w:rsid w:val="00B61DE5"/>
    <w:rsid w:val="00B64201"/>
    <w:rsid w:val="00B648EC"/>
    <w:rsid w:val="00B64EA6"/>
    <w:rsid w:val="00B66BA2"/>
    <w:rsid w:val="00B70276"/>
    <w:rsid w:val="00B71C75"/>
    <w:rsid w:val="00B73DE4"/>
    <w:rsid w:val="00B749F3"/>
    <w:rsid w:val="00B753F7"/>
    <w:rsid w:val="00B77F9F"/>
    <w:rsid w:val="00B80A41"/>
    <w:rsid w:val="00B8480D"/>
    <w:rsid w:val="00B851F0"/>
    <w:rsid w:val="00B9587A"/>
    <w:rsid w:val="00BA2786"/>
    <w:rsid w:val="00BB016D"/>
    <w:rsid w:val="00BB28BA"/>
    <w:rsid w:val="00BC3959"/>
    <w:rsid w:val="00BC7990"/>
    <w:rsid w:val="00BD1055"/>
    <w:rsid w:val="00BD1D48"/>
    <w:rsid w:val="00BD2F7E"/>
    <w:rsid w:val="00BD344D"/>
    <w:rsid w:val="00BD6539"/>
    <w:rsid w:val="00BE106D"/>
    <w:rsid w:val="00BE1890"/>
    <w:rsid w:val="00BE22A2"/>
    <w:rsid w:val="00BF0DEC"/>
    <w:rsid w:val="00BF4885"/>
    <w:rsid w:val="00BF62C1"/>
    <w:rsid w:val="00BF6AD9"/>
    <w:rsid w:val="00C044C8"/>
    <w:rsid w:val="00C04DDF"/>
    <w:rsid w:val="00C0632D"/>
    <w:rsid w:val="00C06ABF"/>
    <w:rsid w:val="00C11B41"/>
    <w:rsid w:val="00C128F5"/>
    <w:rsid w:val="00C12FA0"/>
    <w:rsid w:val="00C1572B"/>
    <w:rsid w:val="00C16974"/>
    <w:rsid w:val="00C172C3"/>
    <w:rsid w:val="00C22EE4"/>
    <w:rsid w:val="00C239B4"/>
    <w:rsid w:val="00C41369"/>
    <w:rsid w:val="00C5355A"/>
    <w:rsid w:val="00C53E2D"/>
    <w:rsid w:val="00C5799B"/>
    <w:rsid w:val="00C63BF6"/>
    <w:rsid w:val="00C72650"/>
    <w:rsid w:val="00C75514"/>
    <w:rsid w:val="00C77104"/>
    <w:rsid w:val="00C82762"/>
    <w:rsid w:val="00C82C12"/>
    <w:rsid w:val="00C8535F"/>
    <w:rsid w:val="00C856C1"/>
    <w:rsid w:val="00C90B27"/>
    <w:rsid w:val="00C90CCB"/>
    <w:rsid w:val="00C929AE"/>
    <w:rsid w:val="00C95CFD"/>
    <w:rsid w:val="00CA392C"/>
    <w:rsid w:val="00CB6799"/>
    <w:rsid w:val="00CC23C8"/>
    <w:rsid w:val="00CC3B45"/>
    <w:rsid w:val="00CC4467"/>
    <w:rsid w:val="00CC584B"/>
    <w:rsid w:val="00CD3972"/>
    <w:rsid w:val="00CD4D03"/>
    <w:rsid w:val="00CD53EC"/>
    <w:rsid w:val="00CD5D18"/>
    <w:rsid w:val="00CE7DE4"/>
    <w:rsid w:val="00CF03EC"/>
    <w:rsid w:val="00CF1943"/>
    <w:rsid w:val="00CF4EA2"/>
    <w:rsid w:val="00CF7486"/>
    <w:rsid w:val="00D07634"/>
    <w:rsid w:val="00D1057A"/>
    <w:rsid w:val="00D16612"/>
    <w:rsid w:val="00D16AD7"/>
    <w:rsid w:val="00D205E5"/>
    <w:rsid w:val="00D22346"/>
    <w:rsid w:val="00D257D4"/>
    <w:rsid w:val="00D30437"/>
    <w:rsid w:val="00D33094"/>
    <w:rsid w:val="00D35C12"/>
    <w:rsid w:val="00D3646D"/>
    <w:rsid w:val="00D37FCD"/>
    <w:rsid w:val="00D62AA8"/>
    <w:rsid w:val="00D75396"/>
    <w:rsid w:val="00D80268"/>
    <w:rsid w:val="00D82480"/>
    <w:rsid w:val="00D85AB3"/>
    <w:rsid w:val="00D85E58"/>
    <w:rsid w:val="00D86285"/>
    <w:rsid w:val="00DB0E0C"/>
    <w:rsid w:val="00DB1CD8"/>
    <w:rsid w:val="00DB2932"/>
    <w:rsid w:val="00DB355F"/>
    <w:rsid w:val="00DB573E"/>
    <w:rsid w:val="00DC3B97"/>
    <w:rsid w:val="00DC3B9B"/>
    <w:rsid w:val="00DC469F"/>
    <w:rsid w:val="00DC4E92"/>
    <w:rsid w:val="00DC5538"/>
    <w:rsid w:val="00DC57E5"/>
    <w:rsid w:val="00DC637B"/>
    <w:rsid w:val="00DD0C70"/>
    <w:rsid w:val="00DD181C"/>
    <w:rsid w:val="00DD3E05"/>
    <w:rsid w:val="00DD6DCC"/>
    <w:rsid w:val="00DE2AAB"/>
    <w:rsid w:val="00DE338E"/>
    <w:rsid w:val="00DE3766"/>
    <w:rsid w:val="00DE54CD"/>
    <w:rsid w:val="00E019F6"/>
    <w:rsid w:val="00E03D94"/>
    <w:rsid w:val="00E046C4"/>
    <w:rsid w:val="00E053CF"/>
    <w:rsid w:val="00E05971"/>
    <w:rsid w:val="00E10F01"/>
    <w:rsid w:val="00E14523"/>
    <w:rsid w:val="00E165F9"/>
    <w:rsid w:val="00E21269"/>
    <w:rsid w:val="00E2235F"/>
    <w:rsid w:val="00E22D23"/>
    <w:rsid w:val="00E234CC"/>
    <w:rsid w:val="00E24026"/>
    <w:rsid w:val="00E25409"/>
    <w:rsid w:val="00E3339D"/>
    <w:rsid w:val="00E422E3"/>
    <w:rsid w:val="00E43A7F"/>
    <w:rsid w:val="00E44CB7"/>
    <w:rsid w:val="00E53639"/>
    <w:rsid w:val="00E5412F"/>
    <w:rsid w:val="00E54AEF"/>
    <w:rsid w:val="00E6041B"/>
    <w:rsid w:val="00E61AD8"/>
    <w:rsid w:val="00E6211F"/>
    <w:rsid w:val="00E63B62"/>
    <w:rsid w:val="00E651AF"/>
    <w:rsid w:val="00E7058A"/>
    <w:rsid w:val="00E84A16"/>
    <w:rsid w:val="00E864FF"/>
    <w:rsid w:val="00EA2AC7"/>
    <w:rsid w:val="00EA5120"/>
    <w:rsid w:val="00EA5C74"/>
    <w:rsid w:val="00EA7E15"/>
    <w:rsid w:val="00EB05A9"/>
    <w:rsid w:val="00EB1E68"/>
    <w:rsid w:val="00EB351F"/>
    <w:rsid w:val="00EB4036"/>
    <w:rsid w:val="00EB565D"/>
    <w:rsid w:val="00EC38E5"/>
    <w:rsid w:val="00ED21A5"/>
    <w:rsid w:val="00ED4D08"/>
    <w:rsid w:val="00ED62E0"/>
    <w:rsid w:val="00EE0F6F"/>
    <w:rsid w:val="00EE54FB"/>
    <w:rsid w:val="00EF0D4F"/>
    <w:rsid w:val="00EF13B5"/>
    <w:rsid w:val="00F00723"/>
    <w:rsid w:val="00F04213"/>
    <w:rsid w:val="00F05C3D"/>
    <w:rsid w:val="00F1090A"/>
    <w:rsid w:val="00F10D85"/>
    <w:rsid w:val="00F10E53"/>
    <w:rsid w:val="00F115A9"/>
    <w:rsid w:val="00F135DB"/>
    <w:rsid w:val="00F139A9"/>
    <w:rsid w:val="00F14503"/>
    <w:rsid w:val="00F15907"/>
    <w:rsid w:val="00F26D30"/>
    <w:rsid w:val="00F279CA"/>
    <w:rsid w:val="00F31E4D"/>
    <w:rsid w:val="00F3216D"/>
    <w:rsid w:val="00F43864"/>
    <w:rsid w:val="00F5460F"/>
    <w:rsid w:val="00F54FBE"/>
    <w:rsid w:val="00F55462"/>
    <w:rsid w:val="00F56449"/>
    <w:rsid w:val="00F567BA"/>
    <w:rsid w:val="00F579E6"/>
    <w:rsid w:val="00F62142"/>
    <w:rsid w:val="00F735BE"/>
    <w:rsid w:val="00F756DB"/>
    <w:rsid w:val="00F80353"/>
    <w:rsid w:val="00F87BC8"/>
    <w:rsid w:val="00F90F12"/>
    <w:rsid w:val="00F9284D"/>
    <w:rsid w:val="00F9415C"/>
    <w:rsid w:val="00F956B1"/>
    <w:rsid w:val="00FA10A3"/>
    <w:rsid w:val="00FA4D7D"/>
    <w:rsid w:val="00FA5E07"/>
    <w:rsid w:val="00FB0924"/>
    <w:rsid w:val="00FB12FC"/>
    <w:rsid w:val="00FC1C3B"/>
    <w:rsid w:val="00FC2712"/>
    <w:rsid w:val="00FC466C"/>
    <w:rsid w:val="00FC48B4"/>
    <w:rsid w:val="00FC69F3"/>
    <w:rsid w:val="00FD2D0F"/>
    <w:rsid w:val="00FD5B41"/>
    <w:rsid w:val="00FD6044"/>
    <w:rsid w:val="00FE0F43"/>
    <w:rsid w:val="00FE33E8"/>
    <w:rsid w:val="00FE3AA8"/>
    <w:rsid w:val="00FE43F0"/>
    <w:rsid w:val="00FE4DDB"/>
    <w:rsid w:val="00FE5569"/>
    <w:rsid w:val="00FF215C"/>
    <w:rsid w:val="00FF26F0"/>
    <w:rsid w:val="00FF3C69"/>
    <w:rsid w:val="010FE9A4"/>
    <w:rsid w:val="0118BD0C"/>
    <w:rsid w:val="01291201"/>
    <w:rsid w:val="030EC050"/>
    <w:rsid w:val="03A12C96"/>
    <w:rsid w:val="0466FD8C"/>
    <w:rsid w:val="04D43ACB"/>
    <w:rsid w:val="0515F415"/>
    <w:rsid w:val="05E35AC7"/>
    <w:rsid w:val="06F7E40A"/>
    <w:rsid w:val="0754248F"/>
    <w:rsid w:val="07B892ED"/>
    <w:rsid w:val="08FF5DA9"/>
    <w:rsid w:val="0907823F"/>
    <w:rsid w:val="0977219C"/>
    <w:rsid w:val="098F08FA"/>
    <w:rsid w:val="0A9BABAB"/>
    <w:rsid w:val="0AC37972"/>
    <w:rsid w:val="0AFD2DA2"/>
    <w:rsid w:val="0B2D79CB"/>
    <w:rsid w:val="0D10265E"/>
    <w:rsid w:val="0DFB97AE"/>
    <w:rsid w:val="0E9E67A0"/>
    <w:rsid w:val="0EA6CFDC"/>
    <w:rsid w:val="1031F916"/>
    <w:rsid w:val="103A3801"/>
    <w:rsid w:val="10BD9383"/>
    <w:rsid w:val="118393ED"/>
    <w:rsid w:val="11CCB12C"/>
    <w:rsid w:val="11D60862"/>
    <w:rsid w:val="11F6313F"/>
    <w:rsid w:val="1219D061"/>
    <w:rsid w:val="1360C3D5"/>
    <w:rsid w:val="1361CBE1"/>
    <w:rsid w:val="13E62023"/>
    <w:rsid w:val="14C48E49"/>
    <w:rsid w:val="14F1EF93"/>
    <w:rsid w:val="152D346E"/>
    <w:rsid w:val="16D6189C"/>
    <w:rsid w:val="17119CE0"/>
    <w:rsid w:val="17485F8B"/>
    <w:rsid w:val="1AA9D6A1"/>
    <w:rsid w:val="1B7ABF7D"/>
    <w:rsid w:val="1C1EEDFA"/>
    <w:rsid w:val="1C29B3B7"/>
    <w:rsid w:val="1CCD2726"/>
    <w:rsid w:val="1D7CC80B"/>
    <w:rsid w:val="1F896E7D"/>
    <w:rsid w:val="1F96393E"/>
    <w:rsid w:val="20C54F8D"/>
    <w:rsid w:val="2138713D"/>
    <w:rsid w:val="214DD05C"/>
    <w:rsid w:val="225A93CD"/>
    <w:rsid w:val="226685FC"/>
    <w:rsid w:val="22CFAF12"/>
    <w:rsid w:val="240EC242"/>
    <w:rsid w:val="2460F25D"/>
    <w:rsid w:val="25C39A94"/>
    <w:rsid w:val="2667622F"/>
    <w:rsid w:val="266C33EB"/>
    <w:rsid w:val="26EFCA6E"/>
    <w:rsid w:val="27C290B1"/>
    <w:rsid w:val="29258A38"/>
    <w:rsid w:val="295E6112"/>
    <w:rsid w:val="29E04BB7"/>
    <w:rsid w:val="2A9046AB"/>
    <w:rsid w:val="2AA6D20E"/>
    <w:rsid w:val="2AECD4B7"/>
    <w:rsid w:val="2B4B2638"/>
    <w:rsid w:val="2B9EDD02"/>
    <w:rsid w:val="2C2C170C"/>
    <w:rsid w:val="2C8EC09A"/>
    <w:rsid w:val="2D8AAA38"/>
    <w:rsid w:val="2DD16220"/>
    <w:rsid w:val="2E56DE8C"/>
    <w:rsid w:val="2F364A03"/>
    <w:rsid w:val="2F52D555"/>
    <w:rsid w:val="2FB0DCC6"/>
    <w:rsid w:val="30218892"/>
    <w:rsid w:val="31F3AFFE"/>
    <w:rsid w:val="325830F0"/>
    <w:rsid w:val="33B2BE70"/>
    <w:rsid w:val="33D6C36E"/>
    <w:rsid w:val="3452944F"/>
    <w:rsid w:val="34986863"/>
    <w:rsid w:val="3567F54D"/>
    <w:rsid w:val="36CE5FD4"/>
    <w:rsid w:val="36D3DA2C"/>
    <w:rsid w:val="36DD47A8"/>
    <w:rsid w:val="37D61440"/>
    <w:rsid w:val="37F626E0"/>
    <w:rsid w:val="38F97626"/>
    <w:rsid w:val="3A14E86A"/>
    <w:rsid w:val="3B304A6C"/>
    <w:rsid w:val="3C75A221"/>
    <w:rsid w:val="3CB4A429"/>
    <w:rsid w:val="3CD7411E"/>
    <w:rsid w:val="3D39F3FB"/>
    <w:rsid w:val="3D9C65C1"/>
    <w:rsid w:val="3F48613D"/>
    <w:rsid w:val="3FDBF6A6"/>
    <w:rsid w:val="409F4B66"/>
    <w:rsid w:val="40FC95AA"/>
    <w:rsid w:val="446B8678"/>
    <w:rsid w:val="447AD56C"/>
    <w:rsid w:val="4662D5C9"/>
    <w:rsid w:val="467738DF"/>
    <w:rsid w:val="46B47519"/>
    <w:rsid w:val="4723DBD0"/>
    <w:rsid w:val="48293C79"/>
    <w:rsid w:val="48960464"/>
    <w:rsid w:val="48EE7F32"/>
    <w:rsid w:val="494C8C70"/>
    <w:rsid w:val="496EAE09"/>
    <w:rsid w:val="49AC71AC"/>
    <w:rsid w:val="49F00543"/>
    <w:rsid w:val="4A6BD685"/>
    <w:rsid w:val="4BCA0E5B"/>
    <w:rsid w:val="4CFF14DB"/>
    <w:rsid w:val="4D05E589"/>
    <w:rsid w:val="4D49900E"/>
    <w:rsid w:val="4E069AF3"/>
    <w:rsid w:val="4E7661CE"/>
    <w:rsid w:val="4F129196"/>
    <w:rsid w:val="50360849"/>
    <w:rsid w:val="5186C68A"/>
    <w:rsid w:val="5287C737"/>
    <w:rsid w:val="52889D82"/>
    <w:rsid w:val="54DF5081"/>
    <w:rsid w:val="55EB0D79"/>
    <w:rsid w:val="56DA9B90"/>
    <w:rsid w:val="57924448"/>
    <w:rsid w:val="582E4CF9"/>
    <w:rsid w:val="58D4CE36"/>
    <w:rsid w:val="58DA8868"/>
    <w:rsid w:val="5A878109"/>
    <w:rsid w:val="5B174D38"/>
    <w:rsid w:val="5B36110C"/>
    <w:rsid w:val="5B3824B7"/>
    <w:rsid w:val="5B4B9AAC"/>
    <w:rsid w:val="5C6A5429"/>
    <w:rsid w:val="5D3F6F84"/>
    <w:rsid w:val="5D4EC9A5"/>
    <w:rsid w:val="5E7CD7C1"/>
    <w:rsid w:val="5F433D5A"/>
    <w:rsid w:val="5FA50ACC"/>
    <w:rsid w:val="612D21D1"/>
    <w:rsid w:val="61DB4BFB"/>
    <w:rsid w:val="62C8F232"/>
    <w:rsid w:val="64D77737"/>
    <w:rsid w:val="6545777B"/>
    <w:rsid w:val="66B133B2"/>
    <w:rsid w:val="6803FCB0"/>
    <w:rsid w:val="680A42E2"/>
    <w:rsid w:val="6890F155"/>
    <w:rsid w:val="68BC26CC"/>
    <w:rsid w:val="694A18AC"/>
    <w:rsid w:val="6A4FA03A"/>
    <w:rsid w:val="6AF6DD33"/>
    <w:rsid w:val="6D75E258"/>
    <w:rsid w:val="70230F41"/>
    <w:rsid w:val="70254132"/>
    <w:rsid w:val="703CD502"/>
    <w:rsid w:val="70CED62C"/>
    <w:rsid w:val="712029FD"/>
    <w:rsid w:val="7133B486"/>
    <w:rsid w:val="71C4AD42"/>
    <w:rsid w:val="72382B68"/>
    <w:rsid w:val="72A05CC2"/>
    <w:rsid w:val="7365A8A2"/>
    <w:rsid w:val="73A231F7"/>
    <w:rsid w:val="73B4A0AA"/>
    <w:rsid w:val="74917314"/>
    <w:rsid w:val="74F29C66"/>
    <w:rsid w:val="75DAB48E"/>
    <w:rsid w:val="7635A0C7"/>
    <w:rsid w:val="765C9D2D"/>
    <w:rsid w:val="766AD647"/>
    <w:rsid w:val="7689A5A5"/>
    <w:rsid w:val="77480321"/>
    <w:rsid w:val="77D4641C"/>
    <w:rsid w:val="78CE8A9B"/>
    <w:rsid w:val="78D5AF89"/>
    <w:rsid w:val="790290E8"/>
    <w:rsid w:val="79ABC1D1"/>
    <w:rsid w:val="7A190308"/>
    <w:rsid w:val="7ADD244E"/>
    <w:rsid w:val="7AECB65E"/>
    <w:rsid w:val="7B15F68F"/>
    <w:rsid w:val="7B7C264F"/>
    <w:rsid w:val="7BA8DDDD"/>
    <w:rsid w:val="7BF5E20D"/>
    <w:rsid w:val="7CB1C6F0"/>
    <w:rsid w:val="7CF3628B"/>
    <w:rsid w:val="7D228C61"/>
    <w:rsid w:val="7D31EB11"/>
    <w:rsid w:val="7D6092D8"/>
    <w:rsid w:val="7D86997C"/>
    <w:rsid w:val="7E4D795A"/>
    <w:rsid w:val="7ECDB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83230"/>
    <w:rPr>
      <w:sz w:val="16"/>
      <w:szCs w:val="16"/>
    </w:rPr>
  </w:style>
  <w:style w:type="paragraph" w:styleId="CommentText">
    <w:name w:val="annotation text"/>
    <w:basedOn w:val="Normal"/>
    <w:link w:val="CommentTextChar"/>
    <w:uiPriority w:val="99"/>
    <w:unhideWhenUsed/>
    <w:rsid w:val="00583230"/>
    <w:rPr>
      <w:sz w:val="20"/>
      <w:szCs w:val="20"/>
    </w:rPr>
  </w:style>
  <w:style w:type="character" w:customStyle="1" w:styleId="CommentTextChar">
    <w:name w:val="Comment Text Char"/>
    <w:basedOn w:val="DefaultParagraphFont"/>
    <w:link w:val="CommentText"/>
    <w:uiPriority w:val="99"/>
    <w:rsid w:val="00583230"/>
    <w:rPr>
      <w:sz w:val="20"/>
      <w:szCs w:val="20"/>
    </w:rPr>
  </w:style>
  <w:style w:type="paragraph" w:styleId="CommentSubject">
    <w:name w:val="annotation subject"/>
    <w:basedOn w:val="CommentText"/>
    <w:next w:val="CommentText"/>
    <w:link w:val="CommentSubjectChar"/>
    <w:uiPriority w:val="99"/>
    <w:semiHidden/>
    <w:unhideWhenUsed/>
    <w:rsid w:val="00583230"/>
    <w:rPr>
      <w:b/>
      <w:bCs/>
    </w:rPr>
  </w:style>
  <w:style w:type="character" w:customStyle="1" w:styleId="CommentSubjectChar">
    <w:name w:val="Comment Subject Char"/>
    <w:basedOn w:val="CommentTextChar"/>
    <w:link w:val="CommentSubject"/>
    <w:uiPriority w:val="99"/>
    <w:semiHidden/>
    <w:rsid w:val="00583230"/>
    <w:rPr>
      <w:b/>
      <w:bCs/>
      <w:sz w:val="20"/>
      <w:szCs w:val="20"/>
    </w:rPr>
  </w:style>
  <w:style w:type="paragraph" w:styleId="BalloonText">
    <w:name w:val="Balloon Text"/>
    <w:basedOn w:val="Normal"/>
    <w:link w:val="BalloonTextChar"/>
    <w:uiPriority w:val="99"/>
    <w:semiHidden/>
    <w:unhideWhenUsed/>
    <w:rsid w:val="00583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30"/>
    <w:rPr>
      <w:rFonts w:ascii="Segoe UI" w:hAnsi="Segoe UI" w:cs="Segoe UI"/>
      <w:sz w:val="18"/>
      <w:szCs w:val="18"/>
    </w:rPr>
  </w:style>
  <w:style w:type="paragraph" w:styleId="ListParagraph">
    <w:name w:val="List Paragraph"/>
    <w:basedOn w:val="Normal"/>
    <w:uiPriority w:val="34"/>
    <w:qFormat/>
    <w:rsid w:val="00D257D4"/>
    <w:pPr>
      <w:ind w:left="720"/>
      <w:contextualSpacing/>
    </w:pPr>
  </w:style>
  <w:style w:type="character" w:styleId="LineNumber">
    <w:name w:val="line number"/>
    <w:basedOn w:val="DefaultParagraphFont"/>
    <w:uiPriority w:val="99"/>
    <w:semiHidden/>
    <w:unhideWhenUsed/>
    <w:rsid w:val="00E84A16"/>
  </w:style>
  <w:style w:type="paragraph" w:customStyle="1" w:styleId="Default">
    <w:name w:val="Default"/>
    <w:rsid w:val="00A56F9D"/>
    <w:pPr>
      <w:widowControl/>
      <w:autoSpaceDE w:val="0"/>
      <w:autoSpaceDN w:val="0"/>
      <w:adjustRightInd w:val="0"/>
      <w:jc w:val="left"/>
    </w:pPr>
    <w:rPr>
      <w:rFonts w:ascii="Cambria" w:hAnsi="Cambria" w:cs="Cambria"/>
      <w:color w:val="000000"/>
      <w:lang w:val="sv-SE"/>
    </w:rPr>
  </w:style>
  <w:style w:type="paragraph" w:styleId="Revision">
    <w:name w:val="Revision"/>
    <w:hidden/>
    <w:uiPriority w:val="99"/>
    <w:semiHidden/>
    <w:rsid w:val="003E1383"/>
    <w:pPr>
      <w:widowControl/>
      <w:jc w:val="left"/>
    </w:pPr>
  </w:style>
  <w:style w:type="paragraph" w:styleId="Header">
    <w:name w:val="header"/>
    <w:basedOn w:val="Normal"/>
    <w:link w:val="HeaderChar"/>
    <w:uiPriority w:val="99"/>
    <w:semiHidden/>
    <w:unhideWhenUsed/>
    <w:rsid w:val="00CA392C"/>
    <w:pPr>
      <w:tabs>
        <w:tab w:val="center" w:pos="4680"/>
        <w:tab w:val="right" w:pos="9360"/>
      </w:tabs>
    </w:pPr>
  </w:style>
  <w:style w:type="character" w:customStyle="1" w:styleId="HeaderChar">
    <w:name w:val="Header Char"/>
    <w:basedOn w:val="DefaultParagraphFont"/>
    <w:link w:val="Header"/>
    <w:uiPriority w:val="99"/>
    <w:semiHidden/>
    <w:rsid w:val="00CA392C"/>
  </w:style>
  <w:style w:type="paragraph" w:styleId="Footer">
    <w:name w:val="footer"/>
    <w:basedOn w:val="Normal"/>
    <w:link w:val="FooterChar"/>
    <w:uiPriority w:val="99"/>
    <w:unhideWhenUsed/>
    <w:rsid w:val="00CA392C"/>
    <w:pPr>
      <w:tabs>
        <w:tab w:val="center" w:pos="4680"/>
        <w:tab w:val="right" w:pos="9360"/>
      </w:tabs>
    </w:pPr>
  </w:style>
  <w:style w:type="character" w:customStyle="1" w:styleId="FooterChar">
    <w:name w:val="Footer Char"/>
    <w:basedOn w:val="DefaultParagraphFont"/>
    <w:link w:val="Footer"/>
    <w:uiPriority w:val="99"/>
    <w:rsid w:val="00CA392C"/>
  </w:style>
  <w:style w:type="character" w:customStyle="1" w:styleId="UnresolvedMention2">
    <w:name w:val="Unresolved Mention2"/>
    <w:basedOn w:val="DefaultParagraphFont"/>
    <w:uiPriority w:val="99"/>
    <w:semiHidden/>
    <w:unhideWhenUsed/>
    <w:rsid w:val="00F43864"/>
    <w:rPr>
      <w:color w:val="605E5C"/>
      <w:shd w:val="clear" w:color="auto" w:fill="E1DFDD"/>
    </w:rPr>
  </w:style>
  <w:style w:type="character" w:customStyle="1" w:styleId="UnresolvedMention3">
    <w:name w:val="Unresolved Mention3"/>
    <w:basedOn w:val="DefaultParagraphFont"/>
    <w:uiPriority w:val="99"/>
    <w:semiHidden/>
    <w:unhideWhenUsed/>
    <w:rsid w:val="00E3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2007">
      <w:bodyDiv w:val="1"/>
      <w:marLeft w:val="0"/>
      <w:marRight w:val="0"/>
      <w:marTop w:val="0"/>
      <w:marBottom w:val="0"/>
      <w:divBdr>
        <w:top w:val="none" w:sz="0" w:space="0" w:color="auto"/>
        <w:left w:val="none" w:sz="0" w:space="0" w:color="auto"/>
        <w:bottom w:val="none" w:sz="0" w:space="0" w:color="auto"/>
        <w:right w:val="none" w:sz="0" w:space="0" w:color="auto"/>
      </w:divBdr>
      <w:divsChild>
        <w:div w:id="761489626">
          <w:marLeft w:val="0"/>
          <w:marRight w:val="0"/>
          <w:marTop w:val="0"/>
          <w:marBottom w:val="0"/>
          <w:divBdr>
            <w:top w:val="none" w:sz="0" w:space="0" w:color="auto"/>
            <w:left w:val="none" w:sz="0" w:space="0" w:color="auto"/>
            <w:bottom w:val="none" w:sz="0" w:space="0" w:color="auto"/>
            <w:right w:val="none" w:sz="0" w:space="0" w:color="auto"/>
          </w:divBdr>
        </w:div>
        <w:div w:id="1173498277">
          <w:marLeft w:val="0"/>
          <w:marRight w:val="0"/>
          <w:marTop w:val="0"/>
          <w:marBottom w:val="0"/>
          <w:divBdr>
            <w:top w:val="none" w:sz="0" w:space="0" w:color="auto"/>
            <w:left w:val="none" w:sz="0" w:space="0" w:color="auto"/>
            <w:bottom w:val="none" w:sz="0" w:space="0" w:color="auto"/>
            <w:right w:val="none" w:sz="0" w:space="0" w:color="auto"/>
          </w:divBdr>
        </w:div>
        <w:div w:id="1399941741">
          <w:marLeft w:val="0"/>
          <w:marRight w:val="0"/>
          <w:marTop w:val="0"/>
          <w:marBottom w:val="0"/>
          <w:divBdr>
            <w:top w:val="none" w:sz="0" w:space="0" w:color="auto"/>
            <w:left w:val="none" w:sz="0" w:space="0" w:color="auto"/>
            <w:bottom w:val="none" w:sz="0" w:space="0" w:color="auto"/>
            <w:right w:val="none" w:sz="0" w:space="0" w:color="auto"/>
          </w:divBdr>
        </w:div>
        <w:div w:id="1406950869">
          <w:marLeft w:val="0"/>
          <w:marRight w:val="0"/>
          <w:marTop w:val="0"/>
          <w:marBottom w:val="0"/>
          <w:divBdr>
            <w:top w:val="none" w:sz="0" w:space="0" w:color="auto"/>
            <w:left w:val="none" w:sz="0" w:space="0" w:color="auto"/>
            <w:bottom w:val="none" w:sz="0" w:space="0" w:color="auto"/>
            <w:right w:val="none" w:sz="0" w:space="0" w:color="auto"/>
          </w:divBdr>
        </w:div>
        <w:div w:id="1567302120">
          <w:marLeft w:val="0"/>
          <w:marRight w:val="0"/>
          <w:marTop w:val="0"/>
          <w:marBottom w:val="0"/>
          <w:divBdr>
            <w:top w:val="none" w:sz="0" w:space="0" w:color="auto"/>
            <w:left w:val="none" w:sz="0" w:space="0" w:color="auto"/>
            <w:bottom w:val="none" w:sz="0" w:space="0" w:color="auto"/>
            <w:right w:val="none" w:sz="0" w:space="0" w:color="auto"/>
          </w:divBdr>
        </w:div>
        <w:div w:id="2112891102">
          <w:marLeft w:val="0"/>
          <w:marRight w:val="0"/>
          <w:marTop w:val="0"/>
          <w:marBottom w:val="0"/>
          <w:divBdr>
            <w:top w:val="none" w:sz="0" w:space="0" w:color="auto"/>
            <w:left w:val="none" w:sz="0" w:space="0" w:color="auto"/>
            <w:bottom w:val="none" w:sz="0" w:space="0" w:color="auto"/>
            <w:right w:val="none" w:sz="0" w:space="0" w:color="auto"/>
          </w:divBdr>
        </w:div>
      </w:divsChild>
    </w:div>
    <w:div w:id="362678557">
      <w:bodyDiv w:val="1"/>
      <w:marLeft w:val="0"/>
      <w:marRight w:val="0"/>
      <w:marTop w:val="0"/>
      <w:marBottom w:val="0"/>
      <w:divBdr>
        <w:top w:val="none" w:sz="0" w:space="0" w:color="auto"/>
        <w:left w:val="none" w:sz="0" w:space="0" w:color="auto"/>
        <w:bottom w:val="none" w:sz="0" w:space="0" w:color="auto"/>
        <w:right w:val="none" w:sz="0" w:space="0" w:color="auto"/>
      </w:divBdr>
      <w:divsChild>
        <w:div w:id="778570077">
          <w:marLeft w:val="0"/>
          <w:marRight w:val="0"/>
          <w:marTop w:val="0"/>
          <w:marBottom w:val="0"/>
          <w:divBdr>
            <w:top w:val="none" w:sz="0" w:space="0" w:color="auto"/>
            <w:left w:val="none" w:sz="0" w:space="0" w:color="auto"/>
            <w:bottom w:val="none" w:sz="0" w:space="0" w:color="auto"/>
            <w:right w:val="none" w:sz="0" w:space="0" w:color="auto"/>
          </w:divBdr>
        </w:div>
        <w:div w:id="887060987">
          <w:marLeft w:val="0"/>
          <w:marRight w:val="0"/>
          <w:marTop w:val="0"/>
          <w:marBottom w:val="0"/>
          <w:divBdr>
            <w:top w:val="none" w:sz="0" w:space="0" w:color="auto"/>
            <w:left w:val="none" w:sz="0" w:space="0" w:color="auto"/>
            <w:bottom w:val="none" w:sz="0" w:space="0" w:color="auto"/>
            <w:right w:val="none" w:sz="0" w:space="0" w:color="auto"/>
          </w:divBdr>
        </w:div>
        <w:div w:id="1051151452">
          <w:marLeft w:val="0"/>
          <w:marRight w:val="0"/>
          <w:marTop w:val="0"/>
          <w:marBottom w:val="0"/>
          <w:divBdr>
            <w:top w:val="none" w:sz="0" w:space="0" w:color="auto"/>
            <w:left w:val="none" w:sz="0" w:space="0" w:color="auto"/>
            <w:bottom w:val="none" w:sz="0" w:space="0" w:color="auto"/>
            <w:right w:val="none" w:sz="0" w:space="0" w:color="auto"/>
          </w:divBdr>
        </w:div>
        <w:div w:id="1183011165">
          <w:marLeft w:val="0"/>
          <w:marRight w:val="0"/>
          <w:marTop w:val="0"/>
          <w:marBottom w:val="0"/>
          <w:divBdr>
            <w:top w:val="none" w:sz="0" w:space="0" w:color="auto"/>
            <w:left w:val="none" w:sz="0" w:space="0" w:color="auto"/>
            <w:bottom w:val="none" w:sz="0" w:space="0" w:color="auto"/>
            <w:right w:val="none" w:sz="0" w:space="0" w:color="auto"/>
          </w:divBdr>
        </w:div>
        <w:div w:id="1681664377">
          <w:marLeft w:val="0"/>
          <w:marRight w:val="0"/>
          <w:marTop w:val="0"/>
          <w:marBottom w:val="0"/>
          <w:divBdr>
            <w:top w:val="none" w:sz="0" w:space="0" w:color="auto"/>
            <w:left w:val="none" w:sz="0" w:space="0" w:color="auto"/>
            <w:bottom w:val="none" w:sz="0" w:space="0" w:color="auto"/>
            <w:right w:val="none" w:sz="0" w:space="0" w:color="auto"/>
          </w:divBdr>
        </w:div>
        <w:div w:id="1895240319">
          <w:marLeft w:val="0"/>
          <w:marRight w:val="0"/>
          <w:marTop w:val="0"/>
          <w:marBottom w:val="0"/>
          <w:divBdr>
            <w:top w:val="none" w:sz="0" w:space="0" w:color="auto"/>
            <w:left w:val="none" w:sz="0" w:space="0" w:color="auto"/>
            <w:bottom w:val="none" w:sz="0" w:space="0" w:color="auto"/>
            <w:right w:val="none" w:sz="0" w:space="0" w:color="auto"/>
          </w:divBdr>
        </w:div>
      </w:divsChild>
    </w:div>
    <w:div w:id="578486624">
      <w:bodyDiv w:val="1"/>
      <w:marLeft w:val="0"/>
      <w:marRight w:val="0"/>
      <w:marTop w:val="0"/>
      <w:marBottom w:val="0"/>
      <w:divBdr>
        <w:top w:val="none" w:sz="0" w:space="0" w:color="auto"/>
        <w:left w:val="none" w:sz="0" w:space="0" w:color="auto"/>
        <w:bottom w:val="none" w:sz="0" w:space="0" w:color="auto"/>
        <w:right w:val="none" w:sz="0" w:space="0" w:color="auto"/>
      </w:divBdr>
      <w:divsChild>
        <w:div w:id="79043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441689">
              <w:marLeft w:val="0"/>
              <w:marRight w:val="0"/>
              <w:marTop w:val="0"/>
              <w:marBottom w:val="0"/>
              <w:divBdr>
                <w:top w:val="none" w:sz="0" w:space="0" w:color="auto"/>
                <w:left w:val="none" w:sz="0" w:space="0" w:color="auto"/>
                <w:bottom w:val="none" w:sz="0" w:space="0" w:color="auto"/>
                <w:right w:val="none" w:sz="0" w:space="0" w:color="auto"/>
              </w:divBdr>
              <w:divsChild>
                <w:div w:id="157621145">
                  <w:marLeft w:val="0"/>
                  <w:marRight w:val="0"/>
                  <w:marTop w:val="0"/>
                  <w:marBottom w:val="0"/>
                  <w:divBdr>
                    <w:top w:val="none" w:sz="0" w:space="0" w:color="auto"/>
                    <w:left w:val="none" w:sz="0" w:space="0" w:color="auto"/>
                    <w:bottom w:val="none" w:sz="0" w:space="0" w:color="auto"/>
                    <w:right w:val="none" w:sz="0" w:space="0" w:color="auto"/>
                  </w:divBdr>
                  <w:divsChild>
                    <w:div w:id="1695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639489">
      <w:bodyDiv w:val="1"/>
      <w:marLeft w:val="0"/>
      <w:marRight w:val="0"/>
      <w:marTop w:val="0"/>
      <w:marBottom w:val="0"/>
      <w:divBdr>
        <w:top w:val="none" w:sz="0" w:space="0" w:color="auto"/>
        <w:left w:val="none" w:sz="0" w:space="0" w:color="auto"/>
        <w:bottom w:val="none" w:sz="0" w:space="0" w:color="auto"/>
        <w:right w:val="none" w:sz="0" w:space="0" w:color="auto"/>
      </w:divBdr>
      <w:divsChild>
        <w:div w:id="1860387115">
          <w:marLeft w:val="0"/>
          <w:marRight w:val="0"/>
          <w:marTop w:val="0"/>
          <w:marBottom w:val="0"/>
          <w:divBdr>
            <w:top w:val="none" w:sz="0" w:space="0" w:color="auto"/>
            <w:left w:val="none" w:sz="0" w:space="0" w:color="auto"/>
            <w:bottom w:val="none" w:sz="0" w:space="0" w:color="auto"/>
            <w:right w:val="none" w:sz="0" w:space="0" w:color="auto"/>
          </w:divBdr>
        </w:div>
        <w:div w:id="1952275625">
          <w:marLeft w:val="0"/>
          <w:marRight w:val="0"/>
          <w:marTop w:val="0"/>
          <w:marBottom w:val="0"/>
          <w:divBdr>
            <w:top w:val="none" w:sz="0" w:space="0" w:color="auto"/>
            <w:left w:val="none" w:sz="0" w:space="0" w:color="auto"/>
            <w:bottom w:val="none" w:sz="0" w:space="0" w:color="auto"/>
            <w:right w:val="none" w:sz="0" w:space="0" w:color="auto"/>
          </w:divBdr>
        </w:div>
      </w:divsChild>
    </w:div>
    <w:div w:id="1345013675">
      <w:bodyDiv w:val="1"/>
      <w:marLeft w:val="0"/>
      <w:marRight w:val="0"/>
      <w:marTop w:val="0"/>
      <w:marBottom w:val="0"/>
      <w:divBdr>
        <w:top w:val="none" w:sz="0" w:space="0" w:color="auto"/>
        <w:left w:val="none" w:sz="0" w:space="0" w:color="auto"/>
        <w:bottom w:val="none" w:sz="0" w:space="0" w:color="auto"/>
        <w:right w:val="none" w:sz="0" w:space="0" w:color="auto"/>
      </w:divBdr>
      <w:divsChild>
        <w:div w:id="1032271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471021">
              <w:marLeft w:val="0"/>
              <w:marRight w:val="0"/>
              <w:marTop w:val="0"/>
              <w:marBottom w:val="0"/>
              <w:divBdr>
                <w:top w:val="none" w:sz="0" w:space="0" w:color="auto"/>
                <w:left w:val="none" w:sz="0" w:space="0" w:color="auto"/>
                <w:bottom w:val="none" w:sz="0" w:space="0" w:color="auto"/>
                <w:right w:val="none" w:sz="0" w:space="0" w:color="auto"/>
              </w:divBdr>
              <w:divsChild>
                <w:div w:id="67777220">
                  <w:marLeft w:val="0"/>
                  <w:marRight w:val="0"/>
                  <w:marTop w:val="0"/>
                  <w:marBottom w:val="0"/>
                  <w:divBdr>
                    <w:top w:val="none" w:sz="0" w:space="0" w:color="auto"/>
                    <w:left w:val="none" w:sz="0" w:space="0" w:color="auto"/>
                    <w:bottom w:val="none" w:sz="0" w:space="0" w:color="auto"/>
                    <w:right w:val="none" w:sz="0" w:space="0" w:color="auto"/>
                  </w:divBdr>
                  <w:divsChild>
                    <w:div w:id="1096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77233">
      <w:bodyDiv w:val="1"/>
      <w:marLeft w:val="0"/>
      <w:marRight w:val="0"/>
      <w:marTop w:val="0"/>
      <w:marBottom w:val="0"/>
      <w:divBdr>
        <w:top w:val="none" w:sz="0" w:space="0" w:color="auto"/>
        <w:left w:val="none" w:sz="0" w:space="0" w:color="auto"/>
        <w:bottom w:val="none" w:sz="0" w:space="0" w:color="auto"/>
        <w:right w:val="none" w:sz="0" w:space="0" w:color="auto"/>
      </w:divBdr>
      <w:divsChild>
        <w:div w:id="1335298151">
          <w:marLeft w:val="0"/>
          <w:marRight w:val="0"/>
          <w:marTop w:val="0"/>
          <w:marBottom w:val="0"/>
          <w:divBdr>
            <w:top w:val="none" w:sz="0" w:space="0" w:color="auto"/>
            <w:left w:val="none" w:sz="0" w:space="0" w:color="auto"/>
            <w:bottom w:val="none" w:sz="0" w:space="0" w:color="auto"/>
            <w:right w:val="none" w:sz="0" w:space="0" w:color="auto"/>
          </w:divBdr>
        </w:div>
        <w:div w:id="19503833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ma.andersson@k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iser@fme.vutbr.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8E8896F1-30ED-4A12-8F9C-557EDE60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14808</Words>
  <Characters>84408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2021-08-13T06:55:00Z</dcterms:created>
  <dcterms:modified xsi:type="dcterms:W3CDTF">2021-08-13T08:25:00Z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eb0c2bc7-4eeb-379a-95b3-cce3043f105b</vt:lpwstr>
  </property>
  <property fmtid="{D5CDD505-2E9C-101B-9397-08002B2CF9AE}" pid="4" name="Mendeley Citation Style_1">
    <vt:lpwstr>http://www.zotero.org/styles/gastroenterology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http://www.zotero.org/styles/gastroenterology</vt:lpwstr>
  </property>
  <property fmtid="{D5CDD505-2E9C-101B-9397-08002B2CF9AE}" pid="16" name="Mendeley Recent Style Name 5_1">
    <vt:lpwstr>Gastroenterology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http://www.zotero.org/styles/science-advances</vt:lpwstr>
  </property>
  <property fmtid="{D5CDD505-2E9C-101B-9397-08002B2CF9AE}" pid="24" name="Mendeley Recent Style Name 9_1">
    <vt:lpwstr>Science Advances</vt:lpwstr>
  </property>
</Properties>
</file>