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063C4F97" w:rsidR="006E4797" w:rsidRPr="00506375" w:rsidRDefault="00551D82" w:rsidP="0050637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TITLE:</w:t>
      </w:r>
      <w:r w:rsidRPr="00506375">
        <w:rPr>
          <w:rFonts w:asciiTheme="majorHAnsi" w:hAnsiTheme="majorHAnsi" w:cstheme="majorHAnsi"/>
        </w:rPr>
        <w:t xml:space="preserve"> </w:t>
      </w:r>
    </w:p>
    <w:p w14:paraId="59AAC127" w14:textId="4A8D0279" w:rsidR="006E4797" w:rsidRPr="00506375" w:rsidRDefault="00163A50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Decellulariz</w:t>
      </w:r>
      <w:r w:rsidR="00A85122" w:rsidRPr="00506375">
        <w:rPr>
          <w:rFonts w:asciiTheme="majorHAnsi" w:hAnsiTheme="majorHAnsi" w:cstheme="majorHAnsi"/>
        </w:rPr>
        <w:t>ation</w:t>
      </w:r>
      <w:r w:rsidRPr="00506375">
        <w:rPr>
          <w:rFonts w:asciiTheme="majorHAnsi" w:hAnsiTheme="majorHAnsi" w:cstheme="majorHAnsi"/>
        </w:rPr>
        <w:t xml:space="preserve"> for </w:t>
      </w:r>
      <w:r w:rsidR="00AD5E1B" w:rsidRPr="00506375">
        <w:rPr>
          <w:rFonts w:asciiTheme="majorHAnsi" w:hAnsiTheme="majorHAnsi" w:cstheme="majorHAnsi"/>
        </w:rPr>
        <w:t xml:space="preserve">the </w:t>
      </w:r>
      <w:r w:rsidRPr="00506375">
        <w:rPr>
          <w:rFonts w:asciiTheme="majorHAnsi" w:hAnsiTheme="majorHAnsi" w:cstheme="majorHAnsi"/>
        </w:rPr>
        <w:t xml:space="preserve">Preparation of </w:t>
      </w:r>
      <w:r w:rsidR="00743C9B" w:rsidRPr="00506375">
        <w:rPr>
          <w:rFonts w:asciiTheme="majorHAnsi" w:hAnsiTheme="majorHAnsi" w:cstheme="majorHAnsi"/>
        </w:rPr>
        <w:t xml:space="preserve">Highly Preserved </w:t>
      </w:r>
      <w:r w:rsidRPr="00506375">
        <w:rPr>
          <w:rFonts w:asciiTheme="majorHAnsi" w:hAnsiTheme="majorHAnsi" w:cstheme="majorHAnsi"/>
        </w:rPr>
        <w:t xml:space="preserve">Human </w:t>
      </w:r>
      <w:r w:rsidR="00CF0C6C" w:rsidRPr="00506375">
        <w:rPr>
          <w:rFonts w:asciiTheme="majorHAnsi" w:hAnsiTheme="majorHAnsi" w:cstheme="majorHAnsi"/>
        </w:rPr>
        <w:t xml:space="preserve">Acellular </w:t>
      </w:r>
      <w:r w:rsidRPr="00506375">
        <w:rPr>
          <w:rFonts w:asciiTheme="majorHAnsi" w:hAnsiTheme="majorHAnsi" w:cstheme="majorHAnsi"/>
        </w:rPr>
        <w:t>Skin Matrix</w:t>
      </w:r>
      <w:r w:rsidR="00F505E1" w:rsidRPr="00506375">
        <w:rPr>
          <w:rFonts w:asciiTheme="majorHAnsi" w:hAnsiTheme="majorHAnsi" w:cstheme="majorHAnsi"/>
        </w:rPr>
        <w:t xml:space="preserve"> </w:t>
      </w:r>
      <w:r w:rsidR="00193DB0" w:rsidRPr="00506375">
        <w:rPr>
          <w:rFonts w:asciiTheme="majorHAnsi" w:hAnsiTheme="majorHAnsi" w:cstheme="majorHAnsi"/>
        </w:rPr>
        <w:t>for</w:t>
      </w:r>
      <w:r w:rsidR="00F505E1" w:rsidRPr="00506375">
        <w:rPr>
          <w:rFonts w:asciiTheme="majorHAnsi" w:hAnsiTheme="majorHAnsi" w:cstheme="majorHAnsi"/>
        </w:rPr>
        <w:t xml:space="preserve"> Regenerative Medic</w:t>
      </w:r>
      <w:r w:rsidR="003857A9" w:rsidRPr="00506375">
        <w:rPr>
          <w:rFonts w:asciiTheme="majorHAnsi" w:hAnsiTheme="majorHAnsi" w:cstheme="majorHAnsi"/>
        </w:rPr>
        <w:t>ine</w:t>
      </w:r>
      <w:r w:rsidR="00F505E1" w:rsidRPr="00506375">
        <w:rPr>
          <w:rFonts w:asciiTheme="majorHAnsi" w:hAnsiTheme="majorHAnsi" w:cstheme="majorHAnsi"/>
        </w:rPr>
        <w:t xml:space="preserve"> </w:t>
      </w:r>
    </w:p>
    <w:p w14:paraId="06C0C87E" w14:textId="77777777" w:rsidR="006E4797" w:rsidRPr="00506375" w:rsidRDefault="006E4797" w:rsidP="00506375">
      <w:pPr>
        <w:rPr>
          <w:rFonts w:asciiTheme="majorHAnsi" w:hAnsiTheme="majorHAnsi" w:cstheme="majorHAnsi"/>
          <w:b/>
        </w:rPr>
      </w:pPr>
    </w:p>
    <w:p w14:paraId="2CD8481E" w14:textId="52C602E9" w:rsidR="006E4797" w:rsidRPr="00506375" w:rsidRDefault="00551D82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b/>
          <w:lang w:val="it-IT"/>
        </w:rPr>
        <w:t xml:space="preserve">AUTHORS AND AFFILIATIONS: </w:t>
      </w:r>
    </w:p>
    <w:p w14:paraId="1ECE8A5D" w14:textId="5F167B7D" w:rsidR="00743C9B" w:rsidRPr="00506375" w:rsidRDefault="005A5A1C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>Veronica Romano</w:t>
      </w:r>
      <w:r w:rsidRPr="00506375">
        <w:rPr>
          <w:rFonts w:asciiTheme="majorHAnsi" w:hAnsiTheme="majorHAnsi" w:cstheme="majorHAnsi"/>
          <w:vertAlign w:val="superscript"/>
          <w:lang w:val="it-IT"/>
        </w:rPr>
        <w:t>1,</w:t>
      </w:r>
      <w:r w:rsidRPr="00506375">
        <w:rPr>
          <w:rFonts w:asciiTheme="majorHAnsi" w:hAnsiTheme="majorHAnsi" w:cstheme="majorHAnsi"/>
          <w:lang w:val="it-IT"/>
        </w:rPr>
        <w:t>*, I</w:t>
      </w:r>
      <w:r w:rsidR="00743C9B" w:rsidRPr="00506375">
        <w:rPr>
          <w:rFonts w:asciiTheme="majorHAnsi" w:hAnsiTheme="majorHAnsi" w:cstheme="majorHAnsi"/>
          <w:lang w:val="it-IT"/>
        </w:rPr>
        <w:t>mmacolata Belviso</w:t>
      </w:r>
      <w:r w:rsidR="00743C9B" w:rsidRPr="00506375">
        <w:rPr>
          <w:rFonts w:asciiTheme="majorHAnsi" w:hAnsiTheme="majorHAnsi" w:cstheme="majorHAnsi"/>
          <w:vertAlign w:val="superscript"/>
          <w:lang w:val="it-IT"/>
        </w:rPr>
        <w:t>1,</w:t>
      </w:r>
      <w:r w:rsidR="00743C9B" w:rsidRPr="00506375">
        <w:rPr>
          <w:rFonts w:asciiTheme="majorHAnsi" w:hAnsiTheme="majorHAnsi" w:cstheme="majorHAnsi"/>
          <w:lang w:val="it-IT"/>
        </w:rPr>
        <w:t>*, Domenico Cozzolino</w:t>
      </w:r>
      <w:r w:rsidR="00743C9B" w:rsidRPr="00506375">
        <w:rPr>
          <w:rFonts w:asciiTheme="majorHAnsi" w:hAnsiTheme="majorHAnsi" w:cstheme="majorHAnsi"/>
          <w:vertAlign w:val="superscript"/>
          <w:lang w:val="it-IT"/>
        </w:rPr>
        <w:t>1</w:t>
      </w:r>
      <w:r w:rsidR="00743C9B" w:rsidRPr="00506375">
        <w:rPr>
          <w:rFonts w:asciiTheme="majorHAnsi" w:hAnsiTheme="majorHAnsi" w:cstheme="majorHAnsi"/>
          <w:lang w:val="it-IT"/>
        </w:rPr>
        <w:t>, Anna Maria Sacco</w:t>
      </w:r>
      <w:r w:rsidR="00575DCA" w:rsidRPr="00506375">
        <w:rPr>
          <w:rFonts w:asciiTheme="majorHAnsi" w:hAnsiTheme="majorHAnsi" w:cstheme="majorHAnsi"/>
          <w:vertAlign w:val="superscript"/>
          <w:lang w:val="it-IT"/>
        </w:rPr>
        <w:t>1</w:t>
      </w:r>
      <w:r w:rsidR="00743C9B" w:rsidRPr="00506375">
        <w:rPr>
          <w:rFonts w:asciiTheme="majorHAnsi" w:hAnsiTheme="majorHAnsi" w:cstheme="majorHAnsi"/>
          <w:lang w:val="it-IT"/>
        </w:rPr>
        <w:t>, Fabrizio Schonauer</w:t>
      </w:r>
      <w:r w:rsidR="00743C9B" w:rsidRPr="00506375">
        <w:rPr>
          <w:rFonts w:asciiTheme="majorHAnsi" w:hAnsiTheme="majorHAnsi" w:cstheme="majorHAnsi"/>
          <w:vertAlign w:val="superscript"/>
          <w:lang w:val="it-IT"/>
        </w:rPr>
        <w:t>1</w:t>
      </w:r>
      <w:r w:rsidR="00743C9B" w:rsidRPr="00506375">
        <w:rPr>
          <w:rFonts w:asciiTheme="majorHAnsi" w:hAnsiTheme="majorHAnsi" w:cstheme="majorHAnsi"/>
          <w:lang w:val="it-IT"/>
        </w:rPr>
        <w:t>, Daria Nurzynska</w:t>
      </w:r>
      <w:r w:rsidR="00743C9B" w:rsidRPr="00506375">
        <w:rPr>
          <w:rFonts w:asciiTheme="majorHAnsi" w:hAnsiTheme="majorHAnsi" w:cstheme="majorHAnsi"/>
          <w:vertAlign w:val="superscript"/>
          <w:lang w:val="it-IT"/>
        </w:rPr>
        <w:t>2</w:t>
      </w:r>
      <w:r w:rsidR="00743C9B" w:rsidRPr="00506375">
        <w:rPr>
          <w:rFonts w:asciiTheme="majorHAnsi" w:hAnsiTheme="majorHAnsi" w:cstheme="majorHAnsi"/>
          <w:lang w:val="it-IT"/>
        </w:rPr>
        <w:t xml:space="preserve">, </w:t>
      </w:r>
      <w:r w:rsidRPr="00506375">
        <w:rPr>
          <w:rFonts w:asciiTheme="majorHAnsi" w:hAnsiTheme="majorHAnsi" w:cstheme="majorHAnsi"/>
          <w:lang w:val="it-IT"/>
        </w:rPr>
        <w:t>Franca Di Meglio</w:t>
      </w:r>
      <w:r w:rsidRPr="00506375">
        <w:rPr>
          <w:rFonts w:asciiTheme="majorHAnsi" w:hAnsiTheme="majorHAnsi" w:cstheme="majorHAnsi"/>
          <w:vertAlign w:val="superscript"/>
          <w:lang w:val="it-IT"/>
        </w:rPr>
        <w:t>1</w:t>
      </w:r>
      <w:r w:rsidRPr="00506375">
        <w:rPr>
          <w:rFonts w:asciiTheme="majorHAnsi" w:hAnsiTheme="majorHAnsi" w:cstheme="majorHAnsi"/>
          <w:lang w:val="it-IT"/>
        </w:rPr>
        <w:t xml:space="preserve">, </w:t>
      </w:r>
      <w:r w:rsidR="00743C9B" w:rsidRPr="00506375">
        <w:rPr>
          <w:rFonts w:asciiTheme="majorHAnsi" w:hAnsiTheme="majorHAnsi" w:cstheme="majorHAnsi"/>
          <w:lang w:val="it-IT"/>
        </w:rPr>
        <w:t>Clotilde Castaldo</w:t>
      </w:r>
      <w:r w:rsidR="00743C9B" w:rsidRPr="00506375">
        <w:rPr>
          <w:rFonts w:asciiTheme="majorHAnsi" w:hAnsiTheme="majorHAnsi" w:cstheme="majorHAnsi"/>
          <w:vertAlign w:val="superscript"/>
          <w:lang w:val="it-IT"/>
        </w:rPr>
        <w:t>1</w:t>
      </w:r>
    </w:p>
    <w:p w14:paraId="749ECE53" w14:textId="77777777" w:rsidR="00743C9B" w:rsidRPr="00506375" w:rsidRDefault="00743C9B" w:rsidP="00506375">
      <w:pPr>
        <w:rPr>
          <w:rFonts w:asciiTheme="majorHAnsi" w:hAnsiTheme="majorHAnsi" w:cstheme="majorHAnsi"/>
          <w:lang w:val="it-IT"/>
        </w:rPr>
      </w:pPr>
    </w:p>
    <w:p w14:paraId="0B5E3D5E" w14:textId="77777777" w:rsidR="00743C9B" w:rsidRPr="00506375" w:rsidRDefault="00743C9B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vertAlign w:val="superscript"/>
        </w:rPr>
        <w:t>1</w:t>
      </w:r>
      <w:r w:rsidRPr="00506375">
        <w:rPr>
          <w:rFonts w:asciiTheme="majorHAnsi" w:hAnsiTheme="majorHAnsi" w:cstheme="majorHAnsi"/>
        </w:rPr>
        <w:t>Department of Public Health, University of Naples Federico II, Naples, Italy</w:t>
      </w:r>
    </w:p>
    <w:p w14:paraId="50D778A3" w14:textId="06ABB53B" w:rsidR="00743C9B" w:rsidRPr="00506375" w:rsidRDefault="00743C9B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vertAlign w:val="superscript"/>
        </w:rPr>
        <w:t>2</w:t>
      </w:r>
      <w:r w:rsidRPr="00506375">
        <w:rPr>
          <w:rFonts w:asciiTheme="majorHAnsi" w:hAnsiTheme="majorHAnsi" w:cstheme="majorHAnsi"/>
        </w:rPr>
        <w:t xml:space="preserve">Department of Medicine, Surgery and </w:t>
      </w:r>
      <w:r w:rsidR="00051D24" w:rsidRPr="00506375">
        <w:rPr>
          <w:rFonts w:asciiTheme="majorHAnsi" w:hAnsiTheme="majorHAnsi" w:cstheme="majorHAnsi"/>
        </w:rPr>
        <w:t>Dentistry,</w:t>
      </w:r>
      <w:r w:rsidRPr="00506375">
        <w:rPr>
          <w:rFonts w:asciiTheme="majorHAnsi" w:hAnsiTheme="majorHAnsi" w:cstheme="majorHAnsi"/>
        </w:rPr>
        <w:t xml:space="preserve"> </w:t>
      </w:r>
      <w:proofErr w:type="spellStart"/>
      <w:r w:rsidRPr="00506375">
        <w:rPr>
          <w:rFonts w:asciiTheme="majorHAnsi" w:hAnsiTheme="majorHAnsi" w:cstheme="majorHAnsi"/>
        </w:rPr>
        <w:t>Scuola</w:t>
      </w:r>
      <w:proofErr w:type="spellEnd"/>
      <w:r w:rsidRPr="00506375">
        <w:rPr>
          <w:rFonts w:asciiTheme="majorHAnsi" w:hAnsiTheme="majorHAnsi" w:cstheme="majorHAnsi"/>
        </w:rPr>
        <w:t xml:space="preserve"> Medica </w:t>
      </w:r>
      <w:proofErr w:type="spellStart"/>
      <w:r w:rsidRPr="00506375">
        <w:rPr>
          <w:rFonts w:asciiTheme="majorHAnsi" w:hAnsiTheme="majorHAnsi" w:cstheme="majorHAnsi"/>
        </w:rPr>
        <w:t>Salern</w:t>
      </w:r>
      <w:r w:rsidR="0063011C" w:rsidRPr="00506375">
        <w:rPr>
          <w:rFonts w:asciiTheme="majorHAnsi" w:hAnsiTheme="majorHAnsi" w:cstheme="majorHAnsi"/>
        </w:rPr>
        <w:t>itana</w:t>
      </w:r>
      <w:proofErr w:type="spellEnd"/>
      <w:r w:rsidRPr="00506375">
        <w:rPr>
          <w:rFonts w:asciiTheme="majorHAnsi" w:hAnsiTheme="majorHAnsi" w:cstheme="majorHAnsi"/>
        </w:rPr>
        <w:t xml:space="preserve">, </w:t>
      </w:r>
      <w:proofErr w:type="spellStart"/>
      <w:r w:rsidRPr="00506375">
        <w:rPr>
          <w:rFonts w:asciiTheme="majorHAnsi" w:hAnsiTheme="majorHAnsi" w:cstheme="majorHAnsi"/>
        </w:rPr>
        <w:t>Baronissi</w:t>
      </w:r>
      <w:proofErr w:type="spellEnd"/>
      <w:r w:rsidRPr="00506375">
        <w:rPr>
          <w:rFonts w:asciiTheme="majorHAnsi" w:hAnsiTheme="majorHAnsi" w:cstheme="majorHAnsi"/>
        </w:rPr>
        <w:t>, Italy</w:t>
      </w:r>
    </w:p>
    <w:p w14:paraId="19D7FC5E" w14:textId="77777777" w:rsidR="007C34FC" w:rsidRPr="00506375" w:rsidRDefault="007C34FC" w:rsidP="00506375">
      <w:pPr>
        <w:rPr>
          <w:rFonts w:asciiTheme="majorHAnsi" w:hAnsiTheme="majorHAnsi" w:cstheme="majorHAnsi"/>
          <w:bCs/>
        </w:rPr>
      </w:pPr>
    </w:p>
    <w:p w14:paraId="3964F253" w14:textId="3CB8D534" w:rsidR="00743C9B" w:rsidRPr="00506375" w:rsidRDefault="00743C9B" w:rsidP="00506375">
      <w:pPr>
        <w:rPr>
          <w:rFonts w:asciiTheme="majorHAnsi" w:hAnsiTheme="majorHAnsi" w:cstheme="majorHAnsi"/>
          <w:bCs/>
        </w:rPr>
      </w:pPr>
      <w:r w:rsidRPr="00506375">
        <w:rPr>
          <w:rFonts w:asciiTheme="majorHAnsi" w:hAnsiTheme="majorHAnsi" w:cstheme="majorHAnsi"/>
          <w:bCs/>
        </w:rPr>
        <w:t>*These authors contributed equally.</w:t>
      </w:r>
    </w:p>
    <w:p w14:paraId="70B13650" w14:textId="77777777" w:rsidR="00743C9B" w:rsidRPr="00506375" w:rsidRDefault="00743C9B" w:rsidP="00506375">
      <w:pPr>
        <w:rPr>
          <w:rFonts w:asciiTheme="majorHAnsi" w:hAnsiTheme="majorHAnsi" w:cstheme="majorHAnsi"/>
          <w:b/>
          <w:bCs/>
        </w:rPr>
      </w:pPr>
    </w:p>
    <w:p w14:paraId="597D84EF" w14:textId="3B941E2F" w:rsidR="00743C9B" w:rsidRPr="00506375" w:rsidRDefault="00743C9B" w:rsidP="00506375">
      <w:pPr>
        <w:rPr>
          <w:rFonts w:asciiTheme="majorHAnsi" w:hAnsiTheme="majorHAnsi" w:cstheme="majorHAnsi"/>
          <w:b/>
          <w:bCs/>
        </w:rPr>
      </w:pPr>
      <w:r w:rsidRPr="00506375">
        <w:rPr>
          <w:rFonts w:asciiTheme="majorHAnsi" w:hAnsiTheme="majorHAnsi" w:cstheme="majorHAnsi"/>
          <w:b/>
          <w:bCs/>
        </w:rPr>
        <w:t xml:space="preserve">Email </w:t>
      </w:r>
      <w:r w:rsidR="007C34FC" w:rsidRPr="00506375">
        <w:rPr>
          <w:rFonts w:asciiTheme="majorHAnsi" w:hAnsiTheme="majorHAnsi" w:cstheme="majorHAnsi"/>
          <w:b/>
          <w:bCs/>
        </w:rPr>
        <w:t>a</w:t>
      </w:r>
      <w:r w:rsidRPr="00506375">
        <w:rPr>
          <w:rFonts w:asciiTheme="majorHAnsi" w:hAnsiTheme="majorHAnsi" w:cstheme="majorHAnsi"/>
          <w:b/>
          <w:bCs/>
        </w:rPr>
        <w:t xml:space="preserve">ddresses of </w:t>
      </w:r>
      <w:r w:rsidR="007C34FC" w:rsidRPr="00506375">
        <w:rPr>
          <w:rFonts w:asciiTheme="majorHAnsi" w:hAnsiTheme="majorHAnsi" w:cstheme="majorHAnsi"/>
          <w:b/>
          <w:bCs/>
        </w:rPr>
        <w:t>c</w:t>
      </w:r>
      <w:r w:rsidRPr="00506375">
        <w:rPr>
          <w:rFonts w:asciiTheme="majorHAnsi" w:hAnsiTheme="majorHAnsi" w:cstheme="majorHAnsi"/>
          <w:b/>
          <w:bCs/>
        </w:rPr>
        <w:t>o-</w:t>
      </w:r>
      <w:r w:rsidR="007C34FC" w:rsidRPr="00506375">
        <w:rPr>
          <w:rFonts w:asciiTheme="majorHAnsi" w:hAnsiTheme="majorHAnsi" w:cstheme="majorHAnsi"/>
          <w:b/>
          <w:bCs/>
        </w:rPr>
        <w:t>a</w:t>
      </w:r>
      <w:r w:rsidRPr="00506375">
        <w:rPr>
          <w:rFonts w:asciiTheme="majorHAnsi" w:hAnsiTheme="majorHAnsi" w:cstheme="majorHAnsi"/>
          <w:b/>
          <w:bCs/>
        </w:rPr>
        <w:t>uthors:</w:t>
      </w:r>
    </w:p>
    <w:p w14:paraId="6EBA1CFB" w14:textId="77777777" w:rsidR="00ED7085" w:rsidRPr="00506375" w:rsidRDefault="00ED7085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>Veronica Romano</w:t>
      </w:r>
      <w:r w:rsidRPr="00506375">
        <w:rPr>
          <w:rFonts w:asciiTheme="majorHAnsi" w:hAnsiTheme="majorHAnsi" w:cstheme="majorHAnsi"/>
          <w:vertAlign w:val="superscript"/>
          <w:lang w:val="it-IT"/>
        </w:rPr>
        <w:t xml:space="preserve"> </w:t>
      </w:r>
      <w:r w:rsidRPr="00506375">
        <w:rPr>
          <w:rFonts w:asciiTheme="majorHAnsi" w:hAnsiTheme="majorHAnsi" w:cstheme="majorHAnsi"/>
          <w:vertAlign w:val="superscript"/>
          <w:lang w:val="it-IT"/>
        </w:rPr>
        <w:tab/>
      </w:r>
      <w:r w:rsidRPr="00506375">
        <w:rPr>
          <w:rFonts w:asciiTheme="majorHAnsi" w:hAnsiTheme="majorHAnsi" w:cstheme="majorHAnsi"/>
          <w:lang w:val="it-IT"/>
        </w:rPr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"mailto:veronica.romano@unina.it"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veronica.romano@unina.it</w:t>
      </w:r>
      <w:r w:rsidR="00666405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fldChar w:fldCharType="end"/>
      </w:r>
      <w:r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)</w:t>
      </w:r>
    </w:p>
    <w:p w14:paraId="3F61B7FD" w14:textId="77777777" w:rsidR="00743C9B" w:rsidRPr="00506375" w:rsidRDefault="00743C9B" w:rsidP="00506375">
      <w:pPr>
        <w:rPr>
          <w:rFonts w:asciiTheme="majorHAnsi" w:hAnsiTheme="majorHAnsi" w:cstheme="majorHAnsi"/>
          <w:bCs/>
          <w:lang w:val="it-IT"/>
        </w:rPr>
      </w:pPr>
      <w:r w:rsidRPr="00506375">
        <w:rPr>
          <w:rFonts w:asciiTheme="majorHAnsi" w:hAnsiTheme="majorHAnsi" w:cstheme="majorHAnsi"/>
          <w:lang w:val="it-IT"/>
        </w:rPr>
        <w:t>Immacolata Belviso</w:t>
      </w:r>
      <w:r w:rsidRPr="00506375">
        <w:rPr>
          <w:rFonts w:asciiTheme="majorHAnsi" w:hAnsiTheme="majorHAnsi" w:cstheme="majorHAnsi"/>
          <w:bCs/>
          <w:lang w:val="it-IT"/>
        </w:rPr>
        <w:tab/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"mailto:immacolata.belviso@unina.it"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Pr="00506375">
        <w:rPr>
          <w:rStyle w:val="Hyperlink"/>
          <w:rFonts w:asciiTheme="majorHAnsi" w:hAnsiTheme="majorHAnsi" w:cstheme="majorHAnsi"/>
          <w:bCs/>
          <w:color w:val="auto"/>
          <w:u w:val="none"/>
          <w:lang w:val="it-IT"/>
        </w:rPr>
        <w:t>immacolata.belviso@unina.it</w:t>
      </w:r>
      <w:r w:rsidR="00666405" w:rsidRPr="00506375">
        <w:rPr>
          <w:rStyle w:val="Hyperlink"/>
          <w:rFonts w:asciiTheme="majorHAnsi" w:hAnsiTheme="majorHAnsi" w:cstheme="majorHAnsi"/>
          <w:bCs/>
          <w:color w:val="auto"/>
          <w:u w:val="none"/>
          <w:lang w:val="it-IT"/>
        </w:rPr>
        <w:fldChar w:fldCharType="end"/>
      </w:r>
      <w:r w:rsidRPr="00506375">
        <w:rPr>
          <w:rFonts w:asciiTheme="majorHAnsi" w:hAnsiTheme="majorHAnsi" w:cstheme="majorHAnsi"/>
          <w:lang w:val="it-IT"/>
        </w:rPr>
        <w:t>)</w:t>
      </w:r>
    </w:p>
    <w:p w14:paraId="3732ED51" w14:textId="75E02AA8" w:rsidR="00743C9B" w:rsidRPr="00506375" w:rsidRDefault="00743C9B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>Domenico Cozzolino</w:t>
      </w:r>
      <w:r w:rsidR="00193DB0" w:rsidRPr="00506375">
        <w:rPr>
          <w:rFonts w:asciiTheme="majorHAnsi" w:hAnsiTheme="majorHAnsi" w:cstheme="majorHAnsi"/>
          <w:lang w:val="it-IT"/>
        </w:rPr>
        <w:tab/>
      </w:r>
      <w:r w:rsidR="00161E4F" w:rsidRPr="00506375">
        <w:rPr>
          <w:rFonts w:asciiTheme="majorHAnsi" w:hAnsiTheme="majorHAnsi" w:cstheme="majorHAnsi"/>
          <w:lang w:val="it-IT"/>
        </w:rPr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"mailto:cozzolino.domen1994@libero.it"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="00193DB0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cozzolino.domen1994@libero.it</w:t>
      </w:r>
      <w:r w:rsidR="00666405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fldChar w:fldCharType="end"/>
      </w:r>
      <w:r w:rsidR="00161E4F" w:rsidRPr="00506375">
        <w:rPr>
          <w:rFonts w:asciiTheme="majorHAnsi" w:hAnsiTheme="majorHAnsi" w:cstheme="majorHAnsi"/>
          <w:lang w:val="it-IT"/>
        </w:rPr>
        <w:t xml:space="preserve">) </w:t>
      </w:r>
    </w:p>
    <w:p w14:paraId="22DC45B8" w14:textId="350FB8D7" w:rsidR="00743C9B" w:rsidRPr="00506375" w:rsidRDefault="00743C9B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 xml:space="preserve">Anna Maria Sacco </w:t>
      </w:r>
      <w:r w:rsidRPr="00506375">
        <w:rPr>
          <w:rFonts w:asciiTheme="majorHAnsi" w:hAnsiTheme="majorHAnsi" w:cstheme="majorHAnsi"/>
          <w:lang w:val="it-IT"/>
        </w:rPr>
        <w:tab/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"mailto:annamaria.sacco@unina.it"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annamaria.sacco@unina.it</w:t>
      </w:r>
      <w:r w:rsidR="00666405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fldChar w:fldCharType="end"/>
      </w:r>
      <w:r w:rsidRPr="00506375">
        <w:rPr>
          <w:rFonts w:asciiTheme="majorHAnsi" w:hAnsiTheme="majorHAnsi" w:cstheme="majorHAnsi"/>
          <w:lang w:val="it-IT"/>
        </w:rPr>
        <w:t>)</w:t>
      </w:r>
    </w:p>
    <w:p w14:paraId="6FEA0974" w14:textId="77777777" w:rsidR="00743C9B" w:rsidRPr="00506375" w:rsidRDefault="00743C9B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>Fabrizio Schonauer</w:t>
      </w:r>
      <w:r w:rsidRPr="00506375">
        <w:rPr>
          <w:rFonts w:asciiTheme="majorHAnsi" w:hAnsiTheme="majorHAnsi" w:cstheme="majorHAnsi"/>
          <w:vertAlign w:val="superscript"/>
          <w:lang w:val="it-IT"/>
        </w:rPr>
        <w:t xml:space="preserve"> </w:t>
      </w:r>
      <w:r w:rsidRPr="00506375">
        <w:rPr>
          <w:rFonts w:asciiTheme="majorHAnsi" w:hAnsiTheme="majorHAnsi" w:cstheme="majorHAnsi"/>
          <w:vertAlign w:val="superscript"/>
          <w:lang w:val="it-IT"/>
        </w:rPr>
        <w:tab/>
      </w:r>
      <w:r w:rsidRPr="00506375">
        <w:rPr>
          <w:rFonts w:asciiTheme="majorHAnsi" w:hAnsiTheme="majorHAnsi" w:cstheme="majorHAnsi"/>
          <w:lang w:val="it-IT"/>
        </w:rPr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"mailto:fabrizio.schonauer@unina.it"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fabrizio.schonauer@unina.it</w:t>
      </w:r>
      <w:r w:rsidR="00666405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fldChar w:fldCharType="end"/>
      </w:r>
      <w:r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)</w:t>
      </w:r>
    </w:p>
    <w:p w14:paraId="0079985D" w14:textId="75CCFA68" w:rsidR="00743C9B" w:rsidRPr="00506375" w:rsidRDefault="00743C9B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 xml:space="preserve">Daria Nurzynska </w:t>
      </w:r>
      <w:r w:rsidRPr="00506375">
        <w:rPr>
          <w:rFonts w:asciiTheme="majorHAnsi" w:hAnsiTheme="majorHAnsi" w:cstheme="majorHAnsi"/>
          <w:lang w:val="it-IT"/>
        </w:rPr>
        <w:tab/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"mailto:dnurzynska@unisa.it"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dnurzynska@unisa.it</w:t>
      </w:r>
      <w:r w:rsidR="00666405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fldChar w:fldCharType="end"/>
      </w:r>
      <w:r w:rsidRPr="00506375">
        <w:rPr>
          <w:rFonts w:asciiTheme="majorHAnsi" w:hAnsiTheme="majorHAnsi" w:cstheme="majorHAnsi"/>
          <w:lang w:val="it-IT"/>
        </w:rPr>
        <w:t>)</w:t>
      </w:r>
    </w:p>
    <w:p w14:paraId="718D0EB4" w14:textId="77777777" w:rsidR="00743C9B" w:rsidRPr="00506375" w:rsidRDefault="00743C9B" w:rsidP="00506375">
      <w:pPr>
        <w:rPr>
          <w:rFonts w:asciiTheme="majorHAnsi" w:hAnsiTheme="majorHAnsi" w:cstheme="majorHAnsi"/>
          <w:b/>
          <w:lang w:val="it-IT"/>
        </w:rPr>
      </w:pPr>
    </w:p>
    <w:p w14:paraId="4B7A0D1F" w14:textId="3C56C7D7" w:rsidR="00743C9B" w:rsidRPr="00506375" w:rsidRDefault="00743C9B" w:rsidP="00506375">
      <w:pPr>
        <w:rPr>
          <w:rFonts w:asciiTheme="majorHAnsi" w:hAnsiTheme="majorHAnsi" w:cstheme="majorHAnsi"/>
          <w:b/>
          <w:lang w:val="it-IT"/>
        </w:rPr>
      </w:pPr>
      <w:r w:rsidRPr="00506375">
        <w:rPr>
          <w:rFonts w:asciiTheme="majorHAnsi" w:hAnsiTheme="majorHAnsi" w:cstheme="majorHAnsi"/>
          <w:b/>
          <w:lang w:val="it-IT"/>
        </w:rPr>
        <w:t xml:space="preserve">Corresponding </w:t>
      </w:r>
      <w:r w:rsidR="007C34FC" w:rsidRPr="00506375">
        <w:rPr>
          <w:rFonts w:asciiTheme="majorHAnsi" w:hAnsiTheme="majorHAnsi" w:cstheme="majorHAnsi"/>
          <w:b/>
          <w:lang w:val="it-IT"/>
        </w:rPr>
        <w:t>a</w:t>
      </w:r>
      <w:r w:rsidRPr="00506375">
        <w:rPr>
          <w:rFonts w:asciiTheme="majorHAnsi" w:hAnsiTheme="majorHAnsi" w:cstheme="majorHAnsi"/>
          <w:b/>
          <w:lang w:val="it-IT"/>
        </w:rPr>
        <w:t xml:space="preserve">uthors: </w:t>
      </w:r>
    </w:p>
    <w:p w14:paraId="1DD14B81" w14:textId="3EA82222" w:rsidR="0067466A" w:rsidRPr="00506375" w:rsidRDefault="00407ADF" w:rsidP="00506375">
      <w:pPr>
        <w:rPr>
          <w:rFonts w:asciiTheme="majorHAnsi" w:hAnsiTheme="majorHAnsi" w:cstheme="majorHAnsi"/>
          <w:lang w:val="it-IT"/>
        </w:rPr>
      </w:pPr>
      <w:r w:rsidRPr="00506375">
        <w:rPr>
          <w:rFonts w:asciiTheme="majorHAnsi" w:hAnsiTheme="majorHAnsi" w:cstheme="majorHAnsi"/>
          <w:lang w:val="it-IT"/>
        </w:rPr>
        <w:t>Franca Di Meglio</w:t>
      </w:r>
      <w:r w:rsidR="0067466A" w:rsidRPr="00506375">
        <w:rPr>
          <w:rFonts w:asciiTheme="majorHAnsi" w:hAnsiTheme="majorHAnsi" w:cstheme="majorHAnsi"/>
          <w:vertAlign w:val="superscript"/>
          <w:lang w:val="it-IT"/>
        </w:rPr>
        <w:t xml:space="preserve"> </w:t>
      </w:r>
      <w:r w:rsidR="0067466A" w:rsidRPr="00506375">
        <w:rPr>
          <w:rFonts w:asciiTheme="majorHAnsi" w:hAnsiTheme="majorHAnsi" w:cstheme="majorHAnsi"/>
          <w:vertAlign w:val="superscript"/>
          <w:lang w:val="it-IT"/>
        </w:rPr>
        <w:tab/>
      </w:r>
      <w:r w:rsidR="0067466A" w:rsidRPr="00506375">
        <w:rPr>
          <w:rFonts w:asciiTheme="majorHAnsi" w:hAnsiTheme="majorHAnsi" w:cstheme="majorHAnsi"/>
          <w:lang w:val="it-IT"/>
        </w:rPr>
        <w:t>(</w:t>
      </w:r>
      <w:r w:rsidR="00666405" w:rsidRPr="00506375">
        <w:rPr>
          <w:rFonts w:asciiTheme="majorHAnsi" w:hAnsiTheme="majorHAnsi" w:cstheme="majorHAnsi"/>
        </w:rPr>
        <w:fldChar w:fldCharType="begin"/>
      </w:r>
      <w:r w:rsidR="00666405" w:rsidRPr="00506375">
        <w:rPr>
          <w:rFonts w:asciiTheme="majorHAnsi" w:hAnsiTheme="majorHAnsi" w:cstheme="majorHAnsi"/>
          <w:lang w:val="it-IT"/>
        </w:rPr>
        <w:instrText xml:space="preserve"> HYPERLINK "mailto:franca.dimeglio@unina.it" </w:instrText>
      </w:r>
      <w:r w:rsidR="00666405" w:rsidRPr="00506375">
        <w:rPr>
          <w:rFonts w:asciiTheme="majorHAnsi" w:hAnsiTheme="majorHAnsi" w:cstheme="majorHAnsi"/>
        </w:rPr>
        <w:fldChar w:fldCharType="separate"/>
      </w:r>
      <w:r w:rsidR="00193DB0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t>franca.dimeglio@unina.it</w:t>
      </w:r>
      <w:r w:rsidR="00666405" w:rsidRPr="00506375">
        <w:rPr>
          <w:rStyle w:val="Hyperlink"/>
          <w:rFonts w:asciiTheme="majorHAnsi" w:hAnsiTheme="majorHAnsi" w:cstheme="majorHAnsi"/>
          <w:color w:val="auto"/>
          <w:u w:val="none"/>
          <w:lang w:val="it-IT"/>
        </w:rPr>
        <w:fldChar w:fldCharType="end"/>
      </w:r>
      <w:r w:rsidRPr="00506375">
        <w:rPr>
          <w:rFonts w:asciiTheme="majorHAnsi" w:hAnsiTheme="majorHAnsi" w:cstheme="majorHAnsi"/>
          <w:lang w:val="it-IT"/>
        </w:rPr>
        <w:t>)</w:t>
      </w:r>
    </w:p>
    <w:p w14:paraId="19881C92" w14:textId="5690EACD" w:rsidR="00743C9B" w:rsidRPr="00506375" w:rsidRDefault="00743C9B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Clotilde Castaldo </w:t>
      </w:r>
      <w:r w:rsidRPr="00506375">
        <w:rPr>
          <w:rFonts w:asciiTheme="majorHAnsi" w:hAnsiTheme="majorHAnsi" w:cstheme="majorHAnsi"/>
        </w:rPr>
        <w:tab/>
        <w:t>(</w:t>
      </w:r>
      <w:hyperlink r:id="rId8" w:history="1">
        <w:r w:rsidR="00407ADF" w:rsidRPr="00506375">
          <w:rPr>
            <w:rStyle w:val="Hyperlink"/>
            <w:rFonts w:asciiTheme="majorHAnsi" w:hAnsiTheme="majorHAnsi" w:cstheme="majorHAnsi"/>
            <w:bCs/>
            <w:color w:val="auto"/>
            <w:u w:val="none"/>
          </w:rPr>
          <w:t>clotilde.castaldo@unina.it</w:t>
        </w:r>
      </w:hyperlink>
      <w:r w:rsidRPr="00506375">
        <w:rPr>
          <w:rStyle w:val="Hyperlink"/>
          <w:rFonts w:asciiTheme="majorHAnsi" w:hAnsiTheme="majorHAnsi" w:cstheme="majorHAnsi"/>
          <w:bCs/>
          <w:color w:val="auto"/>
          <w:u w:val="none"/>
        </w:rPr>
        <w:t>)</w:t>
      </w:r>
    </w:p>
    <w:p w14:paraId="141ABDE5" w14:textId="77777777" w:rsidR="006E4797" w:rsidRPr="00506375" w:rsidRDefault="006E4797" w:rsidP="0050637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7F977951" w:rsidR="006E4797" w:rsidRPr="00506375" w:rsidRDefault="00551D8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SUMMARY:</w:t>
      </w:r>
      <w:r w:rsidRPr="00506375">
        <w:rPr>
          <w:rFonts w:asciiTheme="majorHAnsi" w:hAnsiTheme="majorHAnsi" w:cstheme="majorHAnsi"/>
        </w:rPr>
        <w:t xml:space="preserve"> </w:t>
      </w:r>
    </w:p>
    <w:p w14:paraId="01069787" w14:textId="1AAEBB57" w:rsidR="006E4797" w:rsidRPr="00506375" w:rsidRDefault="00244A28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Decellularized human skin is suitable for </w:t>
      </w:r>
      <w:r w:rsidR="00386701" w:rsidRPr="00506375">
        <w:rPr>
          <w:rFonts w:asciiTheme="majorHAnsi" w:hAnsiTheme="majorHAnsi" w:cstheme="majorHAnsi"/>
        </w:rPr>
        <w:t xml:space="preserve">tissue </w:t>
      </w:r>
      <w:r w:rsidRPr="00506375">
        <w:rPr>
          <w:rFonts w:asciiTheme="majorHAnsi" w:hAnsiTheme="majorHAnsi" w:cstheme="majorHAnsi"/>
        </w:rPr>
        <w:t>regeneration. A major issue of decellularization is the preservation of the native architecture, along with the appropriate content of structural proteins,</w:t>
      </w:r>
      <w:r w:rsidR="00156B81">
        <w:rPr>
          <w:rFonts w:asciiTheme="majorHAnsi" w:hAnsiTheme="majorHAnsi" w:cstheme="majorHAnsi"/>
        </w:rPr>
        <w:t xml:space="preserve"> </w:t>
      </w:r>
      <w:r w:rsidR="006D0F7C" w:rsidRPr="00506375">
        <w:rPr>
          <w:rFonts w:asciiTheme="majorHAnsi" w:hAnsiTheme="majorHAnsi" w:cstheme="majorHAnsi"/>
        </w:rPr>
        <w:t>g</w:t>
      </w:r>
      <w:r w:rsidRPr="00506375">
        <w:rPr>
          <w:rFonts w:asciiTheme="majorHAnsi" w:hAnsiTheme="majorHAnsi" w:cstheme="majorHAnsi"/>
        </w:rPr>
        <w:t>lycosaminoglycans (GAGs)</w:t>
      </w:r>
      <w:r w:rsidR="00156B81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and growth factors. The method proposed allows fast and effective decellularization</w:t>
      </w:r>
      <w:r w:rsidR="006D0F7C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producing decellularized skin with well-preserved native features.</w:t>
      </w:r>
    </w:p>
    <w:p w14:paraId="74EFC8D7" w14:textId="77777777" w:rsidR="006E4797" w:rsidRPr="00506375" w:rsidRDefault="006E4797" w:rsidP="00506375">
      <w:pPr>
        <w:rPr>
          <w:rFonts w:asciiTheme="majorHAnsi" w:hAnsiTheme="majorHAnsi" w:cstheme="majorHAnsi"/>
        </w:rPr>
      </w:pPr>
    </w:p>
    <w:p w14:paraId="2DF8E628" w14:textId="4D9A4D86" w:rsidR="006E4797" w:rsidRPr="00506375" w:rsidRDefault="00551D8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ABSTRACT:</w:t>
      </w:r>
    </w:p>
    <w:p w14:paraId="5CF774C9" w14:textId="3877500A" w:rsidR="001B53C7" w:rsidRPr="00506375" w:rsidRDefault="001B53C7" w:rsidP="00506375">
      <w:pPr>
        <w:rPr>
          <w:rFonts w:asciiTheme="majorHAnsi" w:hAnsiTheme="majorHAnsi" w:cstheme="majorHAnsi"/>
          <w:bCs/>
        </w:rPr>
      </w:pPr>
      <w:r w:rsidRPr="00506375">
        <w:rPr>
          <w:rFonts w:asciiTheme="majorHAnsi" w:hAnsiTheme="majorHAnsi" w:cstheme="majorHAnsi"/>
          <w:bCs/>
        </w:rPr>
        <w:t xml:space="preserve">Extracellular matrix (ECM) provides biophysical and biochemical stimuli to support self-renewal, proliferation, </w:t>
      </w:r>
      <w:r w:rsidR="009D6BEC" w:rsidRPr="00506375">
        <w:rPr>
          <w:rFonts w:asciiTheme="majorHAnsi" w:hAnsiTheme="majorHAnsi" w:cstheme="majorHAnsi"/>
          <w:bCs/>
        </w:rPr>
        <w:t>survival,</w:t>
      </w:r>
      <w:r w:rsidRPr="00506375">
        <w:rPr>
          <w:rFonts w:asciiTheme="majorHAnsi" w:hAnsiTheme="majorHAnsi" w:cstheme="majorHAnsi"/>
          <w:bCs/>
        </w:rPr>
        <w:t xml:space="preserve"> and differentiation of surrounding cells due to its content of diverse bioactive molecules. Due to these characteristics, the ECM has been </w:t>
      </w:r>
      <w:r w:rsidR="003B61D4" w:rsidRPr="00506375">
        <w:rPr>
          <w:rFonts w:asciiTheme="majorHAnsi" w:hAnsiTheme="majorHAnsi" w:cstheme="majorHAnsi"/>
          <w:bCs/>
        </w:rPr>
        <w:t xml:space="preserve">recently </w:t>
      </w:r>
      <w:r w:rsidRPr="00506375">
        <w:rPr>
          <w:rFonts w:asciiTheme="majorHAnsi" w:hAnsiTheme="majorHAnsi" w:cstheme="majorHAnsi"/>
          <w:bCs/>
        </w:rPr>
        <w:t xml:space="preserve">considered a promising candidate for the creation of biological scaffolds to boost tissue regeneration. Emerging studies </w:t>
      </w:r>
      <w:r w:rsidR="003B61D4" w:rsidRPr="00506375">
        <w:rPr>
          <w:rFonts w:asciiTheme="majorHAnsi" w:hAnsiTheme="majorHAnsi" w:cstheme="majorHAnsi"/>
          <w:bCs/>
        </w:rPr>
        <w:t xml:space="preserve">have </w:t>
      </w:r>
      <w:r w:rsidRPr="00506375">
        <w:rPr>
          <w:rFonts w:asciiTheme="majorHAnsi" w:hAnsiTheme="majorHAnsi" w:cstheme="majorHAnsi"/>
          <w:bCs/>
        </w:rPr>
        <w:t xml:space="preserve">demonstrated that decellularized human tissues </w:t>
      </w:r>
      <w:r w:rsidR="00C95821" w:rsidRPr="00506375">
        <w:rPr>
          <w:rFonts w:asciiTheme="majorHAnsi" w:hAnsiTheme="majorHAnsi" w:cstheme="majorHAnsi"/>
          <w:bCs/>
        </w:rPr>
        <w:t>could</w:t>
      </w:r>
      <w:r w:rsidRPr="00506375">
        <w:rPr>
          <w:rFonts w:asciiTheme="majorHAnsi" w:hAnsiTheme="majorHAnsi" w:cstheme="majorHAnsi"/>
          <w:bCs/>
        </w:rPr>
        <w:t xml:space="preserve"> resemble the native ECM </w:t>
      </w:r>
      <w:r w:rsidR="003B61D4" w:rsidRPr="00506375">
        <w:rPr>
          <w:rFonts w:asciiTheme="majorHAnsi" w:hAnsiTheme="majorHAnsi" w:cstheme="majorHAnsi"/>
          <w:bCs/>
        </w:rPr>
        <w:t>in their</w:t>
      </w:r>
      <w:r w:rsidRPr="00506375">
        <w:rPr>
          <w:rFonts w:asciiTheme="majorHAnsi" w:hAnsiTheme="majorHAnsi" w:cstheme="majorHAnsi"/>
          <w:bCs/>
        </w:rPr>
        <w:t xml:space="preserve"> structural and biochemical profile</w:t>
      </w:r>
      <w:r w:rsidR="003B61D4" w:rsidRPr="00506375">
        <w:rPr>
          <w:rFonts w:asciiTheme="majorHAnsi" w:hAnsiTheme="majorHAnsi" w:cstheme="majorHAnsi"/>
          <w:bCs/>
        </w:rPr>
        <w:t>s</w:t>
      </w:r>
      <w:r w:rsidRPr="00506375">
        <w:rPr>
          <w:rFonts w:asciiTheme="majorHAnsi" w:hAnsiTheme="majorHAnsi" w:cstheme="majorHAnsi"/>
          <w:bCs/>
        </w:rPr>
        <w:t xml:space="preserve">, preserving the three-dimensional (3D) architecture and the content of fundamental biological molecules. </w:t>
      </w:r>
      <w:r w:rsidR="003B61D4" w:rsidRPr="00506375">
        <w:rPr>
          <w:rFonts w:asciiTheme="majorHAnsi" w:hAnsiTheme="majorHAnsi" w:cstheme="majorHAnsi"/>
          <w:bCs/>
        </w:rPr>
        <w:t>Hence</w:t>
      </w:r>
      <w:r w:rsidR="00C95821" w:rsidRPr="00506375">
        <w:rPr>
          <w:rFonts w:asciiTheme="majorHAnsi" w:hAnsiTheme="majorHAnsi" w:cstheme="majorHAnsi"/>
          <w:bCs/>
        </w:rPr>
        <w:t>,</w:t>
      </w:r>
      <w:r w:rsidRPr="00506375">
        <w:rPr>
          <w:rFonts w:asciiTheme="majorHAnsi" w:hAnsiTheme="majorHAnsi" w:cstheme="majorHAnsi"/>
          <w:bCs/>
        </w:rPr>
        <w:t xml:space="preserve"> decellularized ECM can be employed to promote tissue </w:t>
      </w:r>
      <w:r w:rsidR="00C95821" w:rsidRPr="00506375">
        <w:rPr>
          <w:rFonts w:asciiTheme="majorHAnsi" w:hAnsiTheme="majorHAnsi" w:cstheme="majorHAnsi"/>
          <w:bCs/>
        </w:rPr>
        <w:t>remodeling</w:t>
      </w:r>
      <w:r w:rsidRPr="00506375">
        <w:rPr>
          <w:rFonts w:asciiTheme="majorHAnsi" w:hAnsiTheme="majorHAnsi" w:cstheme="majorHAnsi"/>
          <w:bCs/>
        </w:rPr>
        <w:t xml:space="preserve">, </w:t>
      </w:r>
      <w:r w:rsidR="009D6BEC" w:rsidRPr="00506375">
        <w:rPr>
          <w:rFonts w:asciiTheme="majorHAnsi" w:hAnsiTheme="majorHAnsi" w:cstheme="majorHAnsi"/>
          <w:bCs/>
        </w:rPr>
        <w:t>repair,</w:t>
      </w:r>
      <w:r w:rsidRPr="00506375">
        <w:rPr>
          <w:rFonts w:asciiTheme="majorHAnsi" w:hAnsiTheme="majorHAnsi" w:cstheme="majorHAnsi"/>
          <w:bCs/>
        </w:rPr>
        <w:t xml:space="preserve"> and functional reconstruction of many organs. </w:t>
      </w:r>
      <w:r w:rsidR="00593023">
        <w:rPr>
          <w:rFonts w:asciiTheme="majorHAnsi" w:hAnsiTheme="majorHAnsi" w:cstheme="majorHAnsi"/>
          <w:bCs/>
        </w:rPr>
        <w:t xml:space="preserve">Selecting </w:t>
      </w:r>
      <w:r w:rsidRPr="00506375">
        <w:rPr>
          <w:rFonts w:asciiTheme="majorHAnsi" w:hAnsiTheme="majorHAnsi" w:cstheme="majorHAnsi"/>
          <w:bCs/>
        </w:rPr>
        <w:t xml:space="preserve">the appropriate decellularization procedure is crucial to obtain acellular tissues that retain the characteristics of the ideal microenvironment for cells. </w:t>
      </w:r>
    </w:p>
    <w:p w14:paraId="164AC48A" w14:textId="77777777" w:rsidR="0041632D" w:rsidRPr="00506375" w:rsidRDefault="0041632D" w:rsidP="00506375">
      <w:pPr>
        <w:rPr>
          <w:rFonts w:asciiTheme="majorHAnsi" w:hAnsiTheme="majorHAnsi" w:cstheme="majorHAnsi"/>
          <w:bCs/>
        </w:rPr>
      </w:pPr>
    </w:p>
    <w:p w14:paraId="40A249E6" w14:textId="2598993D" w:rsidR="006E4797" w:rsidRPr="00506375" w:rsidRDefault="001B53C7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Cs/>
        </w:rPr>
        <w:t xml:space="preserve">The protocol described here provides a detailed step-by-step description of the decellularization </w:t>
      </w:r>
      <w:r w:rsidRPr="00506375">
        <w:rPr>
          <w:rFonts w:asciiTheme="majorHAnsi" w:hAnsiTheme="majorHAnsi" w:cstheme="majorHAnsi"/>
          <w:bCs/>
        </w:rPr>
        <w:lastRenderedPageBreak/>
        <w:t xml:space="preserve">method to obtain a reproducible and effective cell-free biological </w:t>
      </w:r>
      <w:r w:rsidR="003B61D4" w:rsidRPr="00506375">
        <w:rPr>
          <w:rFonts w:asciiTheme="majorHAnsi" w:hAnsiTheme="majorHAnsi" w:cstheme="majorHAnsi"/>
          <w:bCs/>
        </w:rPr>
        <w:t>ECM</w:t>
      </w:r>
      <w:r w:rsidRPr="00506375">
        <w:rPr>
          <w:rFonts w:asciiTheme="majorHAnsi" w:hAnsiTheme="majorHAnsi" w:cstheme="majorHAnsi"/>
          <w:bCs/>
        </w:rPr>
        <w:t xml:space="preserve">. Skin fragments from patients undergoing plastic surgery were scaled down and decellularized using a combination of </w:t>
      </w:r>
      <w:r w:rsidR="003B61D4" w:rsidRPr="00506375">
        <w:rPr>
          <w:rFonts w:asciiTheme="majorHAnsi" w:hAnsiTheme="majorHAnsi" w:cstheme="majorHAnsi"/>
          <w:bCs/>
        </w:rPr>
        <w:t>sodium dodecylsulfate (</w:t>
      </w:r>
      <w:r w:rsidRPr="00506375">
        <w:rPr>
          <w:rFonts w:asciiTheme="majorHAnsi" w:hAnsiTheme="majorHAnsi" w:cstheme="majorHAnsi"/>
          <w:bCs/>
        </w:rPr>
        <w:t>SDS</w:t>
      </w:r>
      <w:r w:rsidR="003B61D4" w:rsidRPr="00506375">
        <w:rPr>
          <w:rFonts w:asciiTheme="majorHAnsi" w:hAnsiTheme="majorHAnsi" w:cstheme="majorHAnsi"/>
          <w:bCs/>
        </w:rPr>
        <w:t>)</w:t>
      </w:r>
      <w:r w:rsidRPr="00506375">
        <w:rPr>
          <w:rFonts w:asciiTheme="majorHAnsi" w:hAnsiTheme="majorHAnsi" w:cstheme="majorHAnsi"/>
          <w:bCs/>
        </w:rPr>
        <w:t>, Triton X-100</w:t>
      </w:r>
      <w:r w:rsidR="003B61D4" w:rsidRPr="00506375">
        <w:rPr>
          <w:rFonts w:asciiTheme="majorHAnsi" w:hAnsiTheme="majorHAnsi" w:cstheme="majorHAnsi"/>
          <w:bCs/>
        </w:rPr>
        <w:t>,</w:t>
      </w:r>
      <w:r w:rsidRPr="00506375">
        <w:rPr>
          <w:rFonts w:asciiTheme="majorHAnsi" w:hAnsiTheme="majorHAnsi" w:cstheme="majorHAnsi"/>
          <w:bCs/>
        </w:rPr>
        <w:t xml:space="preserve"> and antibiotics. To promote the regular and homogeneous transport of the solution through the samples, they were enclosed in embedding cassettes </w:t>
      </w:r>
      <w:r w:rsidR="003B61D4" w:rsidRPr="00506375">
        <w:rPr>
          <w:rFonts w:asciiTheme="majorHAnsi" w:hAnsiTheme="majorHAnsi" w:cstheme="majorHAnsi"/>
          <w:bCs/>
        </w:rPr>
        <w:t xml:space="preserve">to </w:t>
      </w:r>
      <w:r w:rsidRPr="00506375">
        <w:rPr>
          <w:rFonts w:asciiTheme="majorHAnsi" w:hAnsiTheme="majorHAnsi" w:cstheme="majorHAnsi"/>
          <w:bCs/>
        </w:rPr>
        <w:t>ensur</w:t>
      </w:r>
      <w:r w:rsidR="003B61D4" w:rsidRPr="00506375">
        <w:rPr>
          <w:rFonts w:asciiTheme="majorHAnsi" w:hAnsiTheme="majorHAnsi" w:cstheme="majorHAnsi"/>
          <w:bCs/>
        </w:rPr>
        <w:t>e</w:t>
      </w:r>
      <w:r w:rsidRPr="00506375">
        <w:rPr>
          <w:rFonts w:asciiTheme="majorHAnsi" w:hAnsiTheme="majorHAnsi" w:cstheme="majorHAnsi"/>
          <w:bCs/>
        </w:rPr>
        <w:t xml:space="preserve"> protection from mechanical insults.</w:t>
      </w:r>
      <w:r w:rsidR="0041632D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bCs/>
        </w:rPr>
        <w:t xml:space="preserve">After the decellularization </w:t>
      </w:r>
      <w:r w:rsidR="00C95821" w:rsidRPr="00506375">
        <w:rPr>
          <w:rFonts w:asciiTheme="majorHAnsi" w:hAnsiTheme="majorHAnsi" w:cstheme="majorHAnsi"/>
          <w:bCs/>
        </w:rPr>
        <w:t>procedure,</w:t>
      </w:r>
      <w:r w:rsidRPr="00506375">
        <w:rPr>
          <w:rFonts w:asciiTheme="majorHAnsi" w:hAnsiTheme="majorHAnsi" w:cstheme="majorHAnsi"/>
          <w:bCs/>
        </w:rPr>
        <w:t xml:space="preserve"> the </w:t>
      </w:r>
      <w:r w:rsidR="00385147" w:rsidRPr="00506375">
        <w:rPr>
          <w:rFonts w:asciiTheme="majorHAnsi" w:hAnsiTheme="majorHAnsi" w:cstheme="majorHAnsi"/>
          <w:bCs/>
        </w:rPr>
        <w:t>snow</w:t>
      </w:r>
      <w:r w:rsidR="003B61D4" w:rsidRPr="00506375">
        <w:rPr>
          <w:rFonts w:asciiTheme="majorHAnsi" w:hAnsiTheme="majorHAnsi" w:cstheme="majorHAnsi"/>
          <w:bCs/>
        </w:rPr>
        <w:t>-</w:t>
      </w:r>
      <w:r w:rsidRPr="00506375">
        <w:rPr>
          <w:rFonts w:asciiTheme="majorHAnsi" w:hAnsiTheme="majorHAnsi" w:cstheme="majorHAnsi"/>
          <w:bCs/>
        </w:rPr>
        <w:t>white</w:t>
      </w:r>
      <w:r w:rsidR="00385147" w:rsidRPr="00506375">
        <w:rPr>
          <w:rFonts w:asciiTheme="majorHAnsi" w:hAnsiTheme="majorHAnsi" w:cstheme="majorHAnsi"/>
          <w:bCs/>
        </w:rPr>
        <w:t xml:space="preserve"> </w:t>
      </w:r>
      <w:r w:rsidR="00C95821" w:rsidRPr="00506375">
        <w:rPr>
          <w:rFonts w:asciiTheme="majorHAnsi" w:hAnsiTheme="majorHAnsi" w:cstheme="majorHAnsi"/>
          <w:bCs/>
        </w:rPr>
        <w:t>color</w:t>
      </w:r>
      <w:r w:rsidRPr="00506375">
        <w:rPr>
          <w:rFonts w:asciiTheme="majorHAnsi" w:hAnsiTheme="majorHAnsi" w:cstheme="majorHAnsi"/>
          <w:bCs/>
        </w:rPr>
        <w:t xml:space="preserve"> of skin fragments indicated complete and successful decellularization. Additionally, decellularized samples showed an intact and </w:t>
      </w:r>
      <w:r w:rsidR="00C95821" w:rsidRPr="00506375">
        <w:rPr>
          <w:rFonts w:asciiTheme="majorHAnsi" w:hAnsiTheme="majorHAnsi" w:cstheme="majorHAnsi"/>
          <w:bCs/>
        </w:rPr>
        <w:t>well-preserved</w:t>
      </w:r>
      <w:r w:rsidRPr="00506375">
        <w:rPr>
          <w:rFonts w:asciiTheme="majorHAnsi" w:hAnsiTheme="majorHAnsi" w:cstheme="majorHAnsi"/>
          <w:bCs/>
        </w:rPr>
        <w:t xml:space="preserve"> architecture. The results suggest that the proposed decellularization method was effective, </w:t>
      </w:r>
      <w:r w:rsidR="009D6BEC" w:rsidRPr="00506375">
        <w:rPr>
          <w:rFonts w:asciiTheme="majorHAnsi" w:hAnsiTheme="majorHAnsi" w:cstheme="majorHAnsi"/>
          <w:bCs/>
        </w:rPr>
        <w:t>fast,</w:t>
      </w:r>
      <w:r w:rsidRPr="00506375">
        <w:rPr>
          <w:rFonts w:asciiTheme="majorHAnsi" w:hAnsiTheme="majorHAnsi" w:cstheme="majorHAnsi"/>
          <w:bCs/>
        </w:rPr>
        <w:t xml:space="preserve"> and reproducible and protect</w:t>
      </w:r>
      <w:r w:rsidR="00656B9E">
        <w:rPr>
          <w:rFonts w:asciiTheme="majorHAnsi" w:hAnsiTheme="majorHAnsi" w:cstheme="majorHAnsi"/>
          <w:bCs/>
        </w:rPr>
        <w:t>ed</w:t>
      </w:r>
      <w:r w:rsidRPr="00506375">
        <w:rPr>
          <w:rFonts w:asciiTheme="majorHAnsi" w:hAnsiTheme="majorHAnsi" w:cstheme="majorHAnsi"/>
          <w:bCs/>
        </w:rPr>
        <w:t xml:space="preserve"> samples from architectur</w:t>
      </w:r>
      <w:r w:rsidR="00CD67D0">
        <w:rPr>
          <w:rFonts w:asciiTheme="majorHAnsi" w:hAnsiTheme="majorHAnsi" w:cstheme="majorHAnsi"/>
          <w:bCs/>
        </w:rPr>
        <w:t>al</w:t>
      </w:r>
      <w:r w:rsidRPr="00506375">
        <w:rPr>
          <w:rFonts w:asciiTheme="majorHAnsi" w:hAnsiTheme="majorHAnsi" w:cstheme="majorHAnsi"/>
          <w:bCs/>
        </w:rPr>
        <w:t xml:space="preserve"> damages.</w:t>
      </w:r>
    </w:p>
    <w:p w14:paraId="5D747856" w14:textId="77777777" w:rsidR="008529BC" w:rsidRPr="00506375" w:rsidRDefault="008529BC" w:rsidP="00506375">
      <w:pPr>
        <w:rPr>
          <w:rFonts w:asciiTheme="majorHAnsi" w:hAnsiTheme="majorHAnsi" w:cstheme="majorHAnsi"/>
        </w:rPr>
      </w:pPr>
    </w:p>
    <w:p w14:paraId="0646E204" w14:textId="518893B5" w:rsidR="006E4797" w:rsidRPr="00506375" w:rsidRDefault="00551D8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INTRODUCTION:</w:t>
      </w:r>
      <w:r w:rsidRPr="00506375">
        <w:rPr>
          <w:rFonts w:asciiTheme="majorHAnsi" w:hAnsiTheme="majorHAnsi" w:cstheme="majorHAnsi"/>
        </w:rPr>
        <w:t xml:space="preserve"> </w:t>
      </w:r>
    </w:p>
    <w:p w14:paraId="5E4088C4" w14:textId="571759D4" w:rsidR="00E144E0" w:rsidRPr="00506375" w:rsidRDefault="00084F59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The </w:t>
      </w:r>
      <w:r w:rsidR="00331919" w:rsidRPr="00506375">
        <w:rPr>
          <w:rFonts w:asciiTheme="majorHAnsi" w:hAnsiTheme="majorHAnsi" w:cstheme="majorHAnsi"/>
        </w:rPr>
        <w:t xml:space="preserve">ECM serves as a scaffold </w:t>
      </w:r>
      <w:r w:rsidR="009125A8" w:rsidRPr="00506375">
        <w:rPr>
          <w:rFonts w:asciiTheme="majorHAnsi" w:hAnsiTheme="majorHAnsi" w:cstheme="majorHAnsi"/>
        </w:rPr>
        <w:t>for</w:t>
      </w:r>
      <w:r w:rsidR="00331919" w:rsidRPr="00506375">
        <w:rPr>
          <w:rFonts w:asciiTheme="majorHAnsi" w:hAnsiTheme="majorHAnsi" w:cstheme="majorHAnsi"/>
        </w:rPr>
        <w:t xml:space="preserve"> cells, supporting them through an intricate architecture maintained by different components, and it is one of the major </w:t>
      </w:r>
      <w:r w:rsidR="006F744A" w:rsidRPr="00506375">
        <w:rPr>
          <w:rFonts w:asciiTheme="majorHAnsi" w:hAnsiTheme="majorHAnsi" w:cstheme="majorHAnsi"/>
        </w:rPr>
        <w:t xml:space="preserve">factors </w:t>
      </w:r>
      <w:r w:rsidR="00331919" w:rsidRPr="00506375">
        <w:rPr>
          <w:rFonts w:asciiTheme="majorHAnsi" w:hAnsiTheme="majorHAnsi" w:cstheme="majorHAnsi"/>
        </w:rPr>
        <w:t>responsible for the mechanical properties of the heart and cardiac tissue function</w:t>
      </w:r>
      <w:r w:rsidR="008D739B" w:rsidRPr="00506375">
        <w:rPr>
          <w:rFonts w:asciiTheme="majorHAnsi" w:hAnsiTheme="majorHAnsi" w:cstheme="majorHAnsi"/>
          <w:vertAlign w:val="superscript"/>
        </w:rPr>
        <w:t>1,2</w:t>
      </w:r>
      <w:r w:rsidR="00331919" w:rsidRPr="00506375">
        <w:rPr>
          <w:rFonts w:asciiTheme="majorHAnsi" w:hAnsiTheme="majorHAnsi" w:cstheme="majorHAnsi"/>
        </w:rPr>
        <w:t xml:space="preserve">. </w:t>
      </w:r>
      <w:r w:rsidR="006F744A" w:rsidRPr="00506375">
        <w:rPr>
          <w:rFonts w:asciiTheme="majorHAnsi" w:hAnsiTheme="majorHAnsi" w:cstheme="majorHAnsi"/>
        </w:rPr>
        <w:t>I</w:t>
      </w:r>
      <w:r w:rsidR="00331919" w:rsidRPr="00506375">
        <w:rPr>
          <w:rFonts w:asciiTheme="majorHAnsi" w:hAnsiTheme="majorHAnsi" w:cstheme="majorHAnsi"/>
        </w:rPr>
        <w:t>ncreasing evidence suggest</w:t>
      </w:r>
      <w:r w:rsidR="00F505E1" w:rsidRPr="00506375">
        <w:rPr>
          <w:rFonts w:asciiTheme="majorHAnsi" w:hAnsiTheme="majorHAnsi" w:cstheme="majorHAnsi"/>
        </w:rPr>
        <w:t>s</w:t>
      </w:r>
      <w:r w:rsidR="00331919" w:rsidRPr="00506375">
        <w:rPr>
          <w:rFonts w:asciiTheme="majorHAnsi" w:hAnsiTheme="majorHAnsi" w:cstheme="majorHAnsi"/>
        </w:rPr>
        <w:t xml:space="preserve"> that  ECM plays an active role in </w:t>
      </w:r>
      <w:r w:rsidR="00386701" w:rsidRPr="00506375">
        <w:rPr>
          <w:rFonts w:asciiTheme="majorHAnsi" w:hAnsiTheme="majorHAnsi" w:cstheme="majorHAnsi"/>
        </w:rPr>
        <w:t xml:space="preserve">tissue </w:t>
      </w:r>
      <w:r w:rsidR="00193DB0" w:rsidRPr="00506375">
        <w:rPr>
          <w:rFonts w:asciiTheme="majorHAnsi" w:hAnsiTheme="majorHAnsi" w:cstheme="majorHAnsi"/>
        </w:rPr>
        <w:t>remodeling</w:t>
      </w:r>
      <w:r w:rsidR="00A3273F" w:rsidRPr="00506375">
        <w:rPr>
          <w:rFonts w:asciiTheme="majorHAnsi" w:hAnsiTheme="majorHAnsi" w:cstheme="majorHAnsi"/>
        </w:rPr>
        <w:t>, making</w:t>
      </w:r>
      <w:r w:rsidR="00331919" w:rsidRPr="00506375">
        <w:rPr>
          <w:rFonts w:asciiTheme="majorHAnsi" w:hAnsiTheme="majorHAnsi" w:cstheme="majorHAnsi"/>
        </w:rPr>
        <w:t xml:space="preserve"> the conventional assumption that the ECM </w:t>
      </w:r>
      <w:r w:rsidR="00A3273F" w:rsidRPr="00506375">
        <w:rPr>
          <w:rFonts w:asciiTheme="majorHAnsi" w:hAnsiTheme="majorHAnsi" w:cstheme="majorHAnsi"/>
        </w:rPr>
        <w:t>is</w:t>
      </w:r>
      <w:r w:rsidR="00331919" w:rsidRPr="00506375">
        <w:rPr>
          <w:rFonts w:asciiTheme="majorHAnsi" w:hAnsiTheme="majorHAnsi" w:cstheme="majorHAnsi"/>
        </w:rPr>
        <w:t xml:space="preserve"> a passive component obsolete</w:t>
      </w:r>
      <w:r w:rsidR="00872AA6" w:rsidRPr="00506375">
        <w:rPr>
          <w:rFonts w:asciiTheme="majorHAnsi" w:hAnsiTheme="majorHAnsi" w:cstheme="majorHAnsi"/>
          <w:vertAlign w:val="superscript"/>
        </w:rPr>
        <w:t>3,4</w:t>
      </w:r>
      <w:r w:rsidR="00D91470" w:rsidRPr="00506375">
        <w:rPr>
          <w:rFonts w:asciiTheme="majorHAnsi" w:hAnsiTheme="majorHAnsi" w:cstheme="majorHAnsi"/>
          <w:vertAlign w:val="superscript"/>
        </w:rPr>
        <w:t>,5,6</w:t>
      </w:r>
      <w:r w:rsidR="00331919" w:rsidRPr="00506375">
        <w:rPr>
          <w:rFonts w:asciiTheme="majorHAnsi" w:hAnsiTheme="majorHAnsi" w:cstheme="majorHAnsi"/>
        </w:rPr>
        <w:t>. The role of the ECM is</w:t>
      </w:r>
      <w:r w:rsidR="00F505E1" w:rsidRPr="00506375">
        <w:rPr>
          <w:rFonts w:asciiTheme="majorHAnsi" w:hAnsiTheme="majorHAnsi" w:cstheme="majorHAnsi"/>
        </w:rPr>
        <w:t xml:space="preserve"> to</w:t>
      </w:r>
      <w:r w:rsidR="00331919" w:rsidRPr="00506375">
        <w:rPr>
          <w:rFonts w:asciiTheme="majorHAnsi" w:hAnsiTheme="majorHAnsi" w:cstheme="majorHAnsi"/>
        </w:rPr>
        <w:t xml:space="preserve"> provid</w:t>
      </w:r>
      <w:r w:rsidR="00F505E1" w:rsidRPr="00506375">
        <w:rPr>
          <w:rFonts w:asciiTheme="majorHAnsi" w:hAnsiTheme="majorHAnsi" w:cstheme="majorHAnsi"/>
        </w:rPr>
        <w:t>e</w:t>
      </w:r>
      <w:r w:rsidR="00331919" w:rsidRPr="00506375">
        <w:rPr>
          <w:rFonts w:asciiTheme="majorHAnsi" w:hAnsiTheme="majorHAnsi" w:cstheme="majorHAnsi"/>
        </w:rPr>
        <w:t xml:space="preserve"> biophysical and biochemical cues to resident cells</w:t>
      </w:r>
      <w:r w:rsidR="00B55553">
        <w:rPr>
          <w:rFonts w:asciiTheme="majorHAnsi" w:hAnsiTheme="majorHAnsi" w:cstheme="majorHAnsi"/>
        </w:rPr>
        <w:t>. I</w:t>
      </w:r>
      <w:r w:rsidR="00331919" w:rsidRPr="00506375">
        <w:rPr>
          <w:rFonts w:asciiTheme="majorHAnsi" w:hAnsiTheme="majorHAnsi" w:cstheme="majorHAnsi"/>
        </w:rPr>
        <w:t xml:space="preserve">t </w:t>
      </w:r>
      <w:r w:rsidR="00F505E1" w:rsidRPr="00506375">
        <w:rPr>
          <w:rFonts w:asciiTheme="majorHAnsi" w:hAnsiTheme="majorHAnsi" w:cstheme="majorHAnsi"/>
        </w:rPr>
        <w:t>is</w:t>
      </w:r>
      <w:r w:rsidR="00331919" w:rsidRPr="00506375">
        <w:rPr>
          <w:rFonts w:asciiTheme="majorHAnsi" w:hAnsiTheme="majorHAnsi" w:cstheme="majorHAnsi"/>
        </w:rPr>
        <w:t xml:space="preserve"> well-</w:t>
      </w:r>
      <w:r w:rsidR="00C95821" w:rsidRPr="00506375">
        <w:rPr>
          <w:rFonts w:asciiTheme="majorHAnsi" w:hAnsiTheme="majorHAnsi" w:cstheme="majorHAnsi"/>
        </w:rPr>
        <w:t>established</w:t>
      </w:r>
      <w:r w:rsidR="00331919" w:rsidRPr="00506375">
        <w:rPr>
          <w:rFonts w:asciiTheme="majorHAnsi" w:hAnsiTheme="majorHAnsi" w:cstheme="majorHAnsi"/>
        </w:rPr>
        <w:t xml:space="preserve"> that these signals can influence many fundamental cell </w:t>
      </w:r>
      <w:r w:rsidR="00193DB0" w:rsidRPr="00506375">
        <w:rPr>
          <w:rFonts w:asciiTheme="majorHAnsi" w:hAnsiTheme="majorHAnsi" w:cstheme="majorHAnsi"/>
        </w:rPr>
        <w:t>behaviors</w:t>
      </w:r>
      <w:r w:rsidR="00331919" w:rsidRPr="00506375">
        <w:rPr>
          <w:rFonts w:asciiTheme="majorHAnsi" w:hAnsiTheme="majorHAnsi" w:cstheme="majorHAnsi"/>
        </w:rPr>
        <w:t>, impacting their contractile function, proliferation, migration, and differentiation potential</w:t>
      </w:r>
      <w:r w:rsidR="00753711" w:rsidRPr="00506375">
        <w:rPr>
          <w:rFonts w:asciiTheme="majorHAnsi" w:hAnsiTheme="majorHAnsi" w:cstheme="majorHAnsi"/>
          <w:vertAlign w:val="superscript"/>
        </w:rPr>
        <w:t>7,8,9</w:t>
      </w:r>
      <w:r w:rsidR="00105044" w:rsidRPr="00506375">
        <w:rPr>
          <w:rFonts w:asciiTheme="majorHAnsi" w:hAnsiTheme="majorHAnsi" w:cstheme="majorHAnsi"/>
        </w:rPr>
        <w:t>.</w:t>
      </w:r>
      <w:r w:rsidR="00753711" w:rsidRPr="00506375">
        <w:rPr>
          <w:rFonts w:asciiTheme="majorHAnsi" w:hAnsiTheme="majorHAnsi" w:cstheme="majorHAnsi"/>
        </w:rPr>
        <w:t xml:space="preserve"> </w:t>
      </w:r>
      <w:r w:rsidR="00331919" w:rsidRPr="00506375">
        <w:rPr>
          <w:rFonts w:asciiTheme="majorHAnsi" w:hAnsiTheme="majorHAnsi" w:cstheme="majorHAnsi"/>
        </w:rPr>
        <w:t>Thus, ECM is increasingly being employed in tissue engineering and regenerative medicine as a therapeutic support tool</w:t>
      </w:r>
      <w:r w:rsidR="008D47D4" w:rsidRPr="00506375">
        <w:rPr>
          <w:rFonts w:asciiTheme="majorHAnsi" w:hAnsiTheme="majorHAnsi" w:cstheme="majorHAnsi"/>
          <w:vertAlign w:val="superscript"/>
        </w:rPr>
        <w:t>9,10,11,12,13</w:t>
      </w:r>
      <w:r w:rsidR="00331919" w:rsidRPr="00506375">
        <w:rPr>
          <w:rFonts w:asciiTheme="majorHAnsi" w:hAnsiTheme="majorHAnsi" w:cstheme="majorHAnsi"/>
        </w:rPr>
        <w:t xml:space="preserve">. </w:t>
      </w:r>
    </w:p>
    <w:p w14:paraId="74C83480" w14:textId="77777777" w:rsidR="00E144E0" w:rsidRPr="00506375" w:rsidRDefault="00E144E0" w:rsidP="00506375">
      <w:pPr>
        <w:rPr>
          <w:rFonts w:asciiTheme="majorHAnsi" w:hAnsiTheme="majorHAnsi" w:cstheme="majorHAnsi"/>
        </w:rPr>
      </w:pPr>
    </w:p>
    <w:p w14:paraId="4C684251" w14:textId="486BAA24" w:rsidR="00331919" w:rsidRPr="00506375" w:rsidRDefault="00386701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T</w:t>
      </w:r>
      <w:r w:rsidR="00331919" w:rsidRPr="00506375">
        <w:rPr>
          <w:rFonts w:asciiTheme="majorHAnsi" w:hAnsiTheme="majorHAnsi" w:cstheme="majorHAnsi"/>
        </w:rPr>
        <w:t>he ECM consists of several proteins such as collagen, elastin, fibronectin, proteoglycan, and laminin, along with</w:t>
      </w:r>
      <w:r w:rsidR="00D71D11" w:rsidRPr="00506375">
        <w:rPr>
          <w:rFonts w:asciiTheme="majorHAnsi" w:hAnsiTheme="majorHAnsi" w:cstheme="majorHAnsi"/>
        </w:rPr>
        <w:t xml:space="preserve"> ECM-bound</w:t>
      </w:r>
      <w:r w:rsidR="00331919" w:rsidRPr="00506375">
        <w:rPr>
          <w:rFonts w:asciiTheme="majorHAnsi" w:hAnsiTheme="majorHAnsi" w:cstheme="majorHAnsi"/>
        </w:rPr>
        <w:t xml:space="preserve"> growth factors</w:t>
      </w:r>
      <w:r w:rsidR="00D71D11" w:rsidRPr="00506375">
        <w:rPr>
          <w:rFonts w:asciiTheme="majorHAnsi" w:hAnsiTheme="majorHAnsi" w:cstheme="majorHAnsi"/>
        </w:rPr>
        <w:t>, all</w:t>
      </w:r>
      <w:r w:rsidR="00331919" w:rsidRPr="00506375">
        <w:rPr>
          <w:rFonts w:asciiTheme="majorHAnsi" w:hAnsiTheme="majorHAnsi" w:cstheme="majorHAnsi"/>
        </w:rPr>
        <w:t xml:space="preserve"> involved in regenerat</w:t>
      </w:r>
      <w:r w:rsidR="00753711" w:rsidRPr="00506375">
        <w:rPr>
          <w:rFonts w:asciiTheme="majorHAnsi" w:hAnsiTheme="majorHAnsi" w:cstheme="majorHAnsi"/>
        </w:rPr>
        <w:t xml:space="preserve">ion mechanisms, </w:t>
      </w:r>
      <w:r w:rsidR="00A3273F" w:rsidRPr="00506375">
        <w:rPr>
          <w:rFonts w:asciiTheme="majorHAnsi" w:hAnsiTheme="majorHAnsi" w:cstheme="majorHAnsi"/>
        </w:rPr>
        <w:t>such as</w:t>
      </w:r>
      <w:r w:rsidR="00753711" w:rsidRPr="00506375">
        <w:rPr>
          <w:rFonts w:asciiTheme="majorHAnsi" w:hAnsiTheme="majorHAnsi" w:cstheme="majorHAnsi"/>
        </w:rPr>
        <w:t xml:space="preserve"> cell recruitment, migration</w:t>
      </w:r>
      <w:r w:rsidR="00A3273F" w:rsidRPr="00506375">
        <w:rPr>
          <w:rFonts w:asciiTheme="majorHAnsi" w:hAnsiTheme="majorHAnsi" w:cstheme="majorHAnsi"/>
        </w:rPr>
        <w:t>,</w:t>
      </w:r>
      <w:r w:rsidR="00753711" w:rsidRPr="00506375">
        <w:rPr>
          <w:rFonts w:asciiTheme="majorHAnsi" w:hAnsiTheme="majorHAnsi" w:cstheme="majorHAnsi"/>
        </w:rPr>
        <w:t xml:space="preserve"> and differentiation</w:t>
      </w:r>
      <w:r w:rsidR="00632C9B" w:rsidRPr="00506375">
        <w:rPr>
          <w:rFonts w:asciiTheme="majorHAnsi" w:hAnsiTheme="majorHAnsi" w:cstheme="majorHAnsi"/>
        </w:rPr>
        <w:t>,</w:t>
      </w:r>
      <w:r w:rsidR="00753711" w:rsidRPr="00506375">
        <w:rPr>
          <w:rFonts w:asciiTheme="majorHAnsi" w:hAnsiTheme="majorHAnsi" w:cstheme="majorHAnsi"/>
        </w:rPr>
        <w:t xml:space="preserve"> a</w:t>
      </w:r>
      <w:r w:rsidR="00632C9B" w:rsidRPr="00506375">
        <w:rPr>
          <w:rFonts w:asciiTheme="majorHAnsi" w:hAnsiTheme="majorHAnsi" w:cstheme="majorHAnsi"/>
        </w:rPr>
        <w:t>s well as</w:t>
      </w:r>
      <w:r w:rsidR="00753711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cell </w:t>
      </w:r>
      <w:r w:rsidR="00753711" w:rsidRPr="00506375">
        <w:rPr>
          <w:rFonts w:asciiTheme="majorHAnsi" w:hAnsiTheme="majorHAnsi" w:cstheme="majorHAnsi"/>
        </w:rPr>
        <w:t xml:space="preserve">alignment and </w:t>
      </w:r>
      <w:r w:rsidR="00331919" w:rsidRPr="00506375">
        <w:rPr>
          <w:rFonts w:asciiTheme="majorHAnsi" w:hAnsiTheme="majorHAnsi" w:cstheme="majorHAnsi"/>
        </w:rPr>
        <w:t>proliferation</w:t>
      </w:r>
      <w:r w:rsidR="00753711" w:rsidRPr="00506375">
        <w:rPr>
          <w:rFonts w:asciiTheme="majorHAnsi" w:hAnsiTheme="majorHAnsi" w:cstheme="majorHAnsi"/>
          <w:vertAlign w:val="superscript"/>
        </w:rPr>
        <w:t>14</w:t>
      </w:r>
      <w:r w:rsidR="00331919" w:rsidRPr="00506375">
        <w:rPr>
          <w:rFonts w:asciiTheme="majorHAnsi" w:hAnsiTheme="majorHAnsi" w:cstheme="majorHAnsi"/>
        </w:rPr>
        <w:t xml:space="preserve">. The mechanical properties of </w:t>
      </w:r>
      <w:r w:rsidRPr="00506375">
        <w:rPr>
          <w:rFonts w:asciiTheme="majorHAnsi" w:hAnsiTheme="majorHAnsi" w:cstheme="majorHAnsi"/>
        </w:rPr>
        <w:t xml:space="preserve">the </w:t>
      </w:r>
      <w:r w:rsidR="00331919" w:rsidRPr="00506375">
        <w:rPr>
          <w:rFonts w:asciiTheme="majorHAnsi" w:hAnsiTheme="majorHAnsi" w:cstheme="majorHAnsi"/>
        </w:rPr>
        <w:t>tissue</w:t>
      </w:r>
      <w:r w:rsidRPr="00506375">
        <w:rPr>
          <w:rFonts w:asciiTheme="majorHAnsi" w:hAnsiTheme="majorHAnsi" w:cstheme="majorHAnsi"/>
        </w:rPr>
        <w:t>s</w:t>
      </w:r>
      <w:r w:rsidR="00331919" w:rsidRPr="00506375">
        <w:rPr>
          <w:rFonts w:asciiTheme="majorHAnsi" w:hAnsiTheme="majorHAnsi" w:cstheme="majorHAnsi"/>
        </w:rPr>
        <w:t xml:space="preserve"> also have great relevance in the physiopathology of the </w:t>
      </w:r>
      <w:r w:rsidR="00C95821" w:rsidRPr="00506375">
        <w:rPr>
          <w:rFonts w:asciiTheme="majorHAnsi" w:hAnsiTheme="majorHAnsi" w:cstheme="majorHAnsi"/>
        </w:rPr>
        <w:t>organ</w:t>
      </w:r>
      <w:r w:rsidR="00CB20DF" w:rsidRPr="00506375">
        <w:rPr>
          <w:rFonts w:asciiTheme="majorHAnsi" w:hAnsiTheme="majorHAnsi" w:cstheme="majorHAnsi"/>
        </w:rPr>
        <w:t>s</w:t>
      </w:r>
      <w:r w:rsidR="007006DB" w:rsidRPr="00506375">
        <w:rPr>
          <w:rFonts w:asciiTheme="majorHAnsi" w:hAnsiTheme="majorHAnsi" w:cstheme="majorHAnsi"/>
        </w:rPr>
        <w:t>.</w:t>
      </w:r>
      <w:r w:rsidR="00331919" w:rsidRPr="00506375">
        <w:rPr>
          <w:rFonts w:asciiTheme="majorHAnsi" w:hAnsiTheme="majorHAnsi" w:cstheme="majorHAnsi"/>
        </w:rPr>
        <w:t xml:space="preserve"> </w:t>
      </w:r>
      <w:r w:rsidR="007006DB" w:rsidRPr="00506375">
        <w:rPr>
          <w:rFonts w:asciiTheme="majorHAnsi" w:hAnsiTheme="majorHAnsi" w:cstheme="majorHAnsi"/>
        </w:rPr>
        <w:t>In</w:t>
      </w:r>
      <w:r w:rsidR="00331919" w:rsidRPr="00506375">
        <w:rPr>
          <w:rFonts w:asciiTheme="majorHAnsi" w:hAnsiTheme="majorHAnsi" w:cstheme="majorHAnsi"/>
        </w:rPr>
        <w:t>deed</w:t>
      </w:r>
      <w:r w:rsidR="00C31B67" w:rsidRPr="00506375">
        <w:rPr>
          <w:rFonts w:asciiTheme="majorHAnsi" w:hAnsiTheme="majorHAnsi" w:cstheme="majorHAnsi"/>
        </w:rPr>
        <w:t>,</w:t>
      </w:r>
      <w:r w:rsidR="00331919" w:rsidRPr="00506375">
        <w:rPr>
          <w:rFonts w:asciiTheme="majorHAnsi" w:hAnsiTheme="majorHAnsi" w:cstheme="majorHAnsi"/>
        </w:rPr>
        <w:t xml:space="preserve"> changes in mechanical properties are often associated with </w:t>
      </w:r>
      <w:r w:rsidR="00753711" w:rsidRPr="00506375">
        <w:rPr>
          <w:rFonts w:asciiTheme="majorHAnsi" w:hAnsiTheme="majorHAnsi" w:cstheme="majorHAnsi"/>
        </w:rPr>
        <w:t>the onset and the evolution of</w:t>
      </w:r>
      <w:r w:rsidR="00331919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several </w:t>
      </w:r>
      <w:r w:rsidR="00331919" w:rsidRPr="00506375">
        <w:rPr>
          <w:rFonts w:asciiTheme="majorHAnsi" w:hAnsiTheme="majorHAnsi" w:cstheme="majorHAnsi"/>
        </w:rPr>
        <w:t xml:space="preserve">diseases. The reason resides in the fact that when the ECM is modified, signals coming from the environment </w:t>
      </w:r>
      <w:r w:rsidR="00301543" w:rsidRPr="00506375">
        <w:rPr>
          <w:rFonts w:asciiTheme="majorHAnsi" w:hAnsiTheme="majorHAnsi" w:cstheme="majorHAnsi"/>
        </w:rPr>
        <w:t>induce changes in</w:t>
      </w:r>
      <w:r w:rsidR="00331919" w:rsidRPr="00506375">
        <w:rPr>
          <w:rFonts w:asciiTheme="majorHAnsi" w:hAnsiTheme="majorHAnsi" w:cstheme="majorHAnsi"/>
        </w:rPr>
        <w:t xml:space="preserve"> gene and protein expression</w:t>
      </w:r>
      <w:r w:rsidR="00301543" w:rsidRPr="00506375">
        <w:rPr>
          <w:rFonts w:asciiTheme="majorHAnsi" w:hAnsiTheme="majorHAnsi" w:cstheme="majorHAnsi"/>
        </w:rPr>
        <w:t>,</w:t>
      </w:r>
      <w:r w:rsidR="00331919" w:rsidRPr="00506375">
        <w:rPr>
          <w:rFonts w:asciiTheme="majorHAnsi" w:hAnsiTheme="majorHAnsi" w:cstheme="majorHAnsi"/>
        </w:rPr>
        <w:t xml:space="preserve"> leading to </w:t>
      </w:r>
      <w:r w:rsidR="00753711" w:rsidRPr="00506375">
        <w:rPr>
          <w:rFonts w:asciiTheme="majorHAnsi" w:hAnsiTheme="majorHAnsi" w:cstheme="majorHAnsi"/>
        </w:rPr>
        <w:t>function</w:t>
      </w:r>
      <w:r w:rsidR="00FB29E4" w:rsidRPr="00506375">
        <w:rPr>
          <w:rFonts w:asciiTheme="majorHAnsi" w:hAnsiTheme="majorHAnsi" w:cstheme="majorHAnsi"/>
        </w:rPr>
        <w:t>a</w:t>
      </w:r>
      <w:r w:rsidRPr="00506375">
        <w:rPr>
          <w:rFonts w:asciiTheme="majorHAnsi" w:hAnsiTheme="majorHAnsi" w:cstheme="majorHAnsi"/>
        </w:rPr>
        <w:t>l</w:t>
      </w:r>
      <w:r w:rsidR="00753711" w:rsidRPr="00506375">
        <w:rPr>
          <w:rFonts w:asciiTheme="majorHAnsi" w:hAnsiTheme="majorHAnsi" w:cstheme="majorHAnsi"/>
        </w:rPr>
        <w:t xml:space="preserve"> </w:t>
      </w:r>
      <w:r w:rsidR="00331919" w:rsidRPr="00506375">
        <w:rPr>
          <w:rFonts w:asciiTheme="majorHAnsi" w:hAnsiTheme="majorHAnsi" w:cstheme="majorHAnsi"/>
        </w:rPr>
        <w:t>impairment</w:t>
      </w:r>
      <w:r w:rsidR="006312FB" w:rsidRPr="00506375">
        <w:rPr>
          <w:rFonts w:asciiTheme="majorHAnsi" w:hAnsiTheme="majorHAnsi" w:cstheme="majorHAnsi"/>
          <w:vertAlign w:val="superscript"/>
        </w:rPr>
        <w:t>15</w:t>
      </w:r>
      <w:r w:rsidR="000E2A27" w:rsidRPr="00506375">
        <w:rPr>
          <w:rFonts w:asciiTheme="majorHAnsi" w:hAnsiTheme="majorHAnsi" w:cstheme="majorHAnsi"/>
          <w:vertAlign w:val="superscript"/>
        </w:rPr>
        <w:t>,16</w:t>
      </w:r>
      <w:r w:rsidR="00331919" w:rsidRPr="00506375">
        <w:rPr>
          <w:rFonts w:asciiTheme="majorHAnsi" w:hAnsiTheme="majorHAnsi" w:cstheme="majorHAnsi"/>
        </w:rPr>
        <w:t>.</w:t>
      </w:r>
    </w:p>
    <w:p w14:paraId="6108AB1B" w14:textId="77777777" w:rsidR="00301543" w:rsidRPr="00506375" w:rsidRDefault="00301543" w:rsidP="00506375">
      <w:pPr>
        <w:rPr>
          <w:rFonts w:asciiTheme="majorHAnsi" w:hAnsiTheme="majorHAnsi" w:cstheme="majorHAnsi"/>
        </w:rPr>
      </w:pPr>
    </w:p>
    <w:p w14:paraId="711F319C" w14:textId="6B70C7CA" w:rsidR="0086429E" w:rsidRPr="00506375" w:rsidRDefault="00331919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Regenerative therapies for </w:t>
      </w:r>
      <w:r w:rsidR="00386701" w:rsidRPr="00506375">
        <w:rPr>
          <w:rFonts w:asciiTheme="majorHAnsi" w:hAnsiTheme="majorHAnsi" w:cstheme="majorHAnsi"/>
        </w:rPr>
        <w:t>organ</w:t>
      </w:r>
      <w:r w:rsidR="00FB29E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repair are currently focused on replicating the sophisticated microenvironment of the native tissue to heal the organ where the body fails. Despite the rapid pace of many </w:t>
      </w:r>
      <w:proofErr w:type="gramStart"/>
      <w:r w:rsidRPr="00506375">
        <w:rPr>
          <w:rFonts w:asciiTheme="majorHAnsi" w:hAnsiTheme="majorHAnsi" w:cstheme="majorHAnsi"/>
        </w:rPr>
        <w:t>tissue</w:t>
      </w:r>
      <w:proofErr w:type="gramEnd"/>
      <w:r w:rsidRPr="00506375">
        <w:rPr>
          <w:rFonts w:asciiTheme="majorHAnsi" w:hAnsiTheme="majorHAnsi" w:cstheme="majorHAnsi"/>
        </w:rPr>
        <w:t xml:space="preserve"> engineering approaches, </w:t>
      </w:r>
      <w:r w:rsidR="00E144E0" w:rsidRPr="00506375">
        <w:rPr>
          <w:rFonts w:asciiTheme="majorHAnsi" w:hAnsiTheme="majorHAnsi" w:cstheme="majorHAnsi"/>
        </w:rPr>
        <w:t xml:space="preserve">the </w:t>
      </w:r>
      <w:r w:rsidRPr="00506375">
        <w:rPr>
          <w:rFonts w:asciiTheme="majorHAnsi" w:hAnsiTheme="majorHAnsi" w:cstheme="majorHAnsi"/>
        </w:rPr>
        <w:t>tissue</w:t>
      </w:r>
      <w:r w:rsidR="002651D7" w:rsidRPr="00506375">
        <w:rPr>
          <w:rFonts w:asciiTheme="majorHAnsi" w:hAnsiTheme="majorHAnsi" w:cstheme="majorHAnsi"/>
        </w:rPr>
        <w:t>s</w:t>
      </w:r>
      <w:r w:rsidRPr="00506375">
        <w:rPr>
          <w:rFonts w:asciiTheme="majorHAnsi" w:hAnsiTheme="majorHAnsi" w:cstheme="majorHAnsi"/>
        </w:rPr>
        <w:t xml:space="preserve"> </w:t>
      </w:r>
      <w:r w:rsidR="00E144E0" w:rsidRPr="00506375">
        <w:rPr>
          <w:rFonts w:asciiTheme="majorHAnsi" w:hAnsiTheme="majorHAnsi" w:cstheme="majorHAnsi"/>
        </w:rPr>
        <w:t xml:space="preserve">still cannot be reproduced accurately </w:t>
      </w:r>
      <w:r w:rsidRPr="00506375">
        <w:rPr>
          <w:rFonts w:asciiTheme="majorHAnsi" w:hAnsiTheme="majorHAnsi" w:cstheme="majorHAnsi"/>
        </w:rPr>
        <w:t xml:space="preserve">in </w:t>
      </w:r>
      <w:r w:rsidR="002651D7" w:rsidRPr="00506375">
        <w:rPr>
          <w:rFonts w:asciiTheme="majorHAnsi" w:hAnsiTheme="majorHAnsi" w:cstheme="majorHAnsi"/>
        </w:rPr>
        <w:t xml:space="preserve">their </w:t>
      </w:r>
      <w:r w:rsidRPr="00506375">
        <w:rPr>
          <w:rFonts w:asciiTheme="majorHAnsi" w:hAnsiTheme="majorHAnsi" w:cstheme="majorHAnsi"/>
        </w:rPr>
        <w:t xml:space="preserve">entirety and complexity by artificial procedures. Synthetic materials have been largely employed so far, as they can be appropriately tuned to simulate the mechanical and biochemical properties of </w:t>
      </w:r>
      <w:r w:rsidR="00E144E0" w:rsidRPr="00506375">
        <w:rPr>
          <w:rFonts w:asciiTheme="majorHAnsi" w:hAnsiTheme="majorHAnsi" w:cstheme="majorHAnsi"/>
        </w:rPr>
        <w:t xml:space="preserve">the </w:t>
      </w:r>
      <w:r w:rsidRPr="00506375">
        <w:rPr>
          <w:rFonts w:asciiTheme="majorHAnsi" w:hAnsiTheme="majorHAnsi" w:cstheme="majorHAnsi"/>
        </w:rPr>
        <w:t>cell</w:t>
      </w:r>
      <w:r w:rsidR="00E144E0" w:rsidRPr="00506375">
        <w:rPr>
          <w:rFonts w:asciiTheme="majorHAnsi" w:hAnsiTheme="majorHAnsi" w:cstheme="majorHAnsi"/>
        </w:rPr>
        <w:t>ular</w:t>
      </w:r>
      <w:r w:rsidRPr="00506375">
        <w:rPr>
          <w:rFonts w:asciiTheme="majorHAnsi" w:hAnsiTheme="majorHAnsi" w:cstheme="majorHAnsi"/>
        </w:rPr>
        <w:t xml:space="preserve"> microenvironment</w:t>
      </w:r>
      <w:r w:rsidR="007D75C9" w:rsidRPr="00506375">
        <w:rPr>
          <w:rFonts w:asciiTheme="majorHAnsi" w:hAnsiTheme="majorHAnsi" w:cstheme="majorHAnsi"/>
        </w:rPr>
        <w:t>. Neverth</w:t>
      </w:r>
      <w:r w:rsidR="00CE12C6" w:rsidRPr="00506375">
        <w:rPr>
          <w:rFonts w:asciiTheme="majorHAnsi" w:hAnsiTheme="majorHAnsi" w:cstheme="majorHAnsi"/>
        </w:rPr>
        <w:t>e</w:t>
      </w:r>
      <w:r w:rsidR="007D75C9" w:rsidRPr="00506375">
        <w:rPr>
          <w:rFonts w:asciiTheme="majorHAnsi" w:hAnsiTheme="majorHAnsi" w:cstheme="majorHAnsi"/>
        </w:rPr>
        <w:t>less</w:t>
      </w:r>
      <w:r w:rsidR="00C31B67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they have limits, such as the </w:t>
      </w:r>
      <w:r w:rsidR="00DC6386" w:rsidRPr="00506375">
        <w:rPr>
          <w:rFonts w:asciiTheme="majorHAnsi" w:hAnsiTheme="majorHAnsi" w:cstheme="majorHAnsi"/>
        </w:rPr>
        <w:t>inability to</w:t>
      </w:r>
      <w:r w:rsidRPr="00506375">
        <w:rPr>
          <w:rFonts w:asciiTheme="majorHAnsi" w:hAnsiTheme="majorHAnsi" w:cstheme="majorHAnsi"/>
        </w:rPr>
        <w:t xml:space="preserve"> mimic the numerous interactions within the native tissue, the cost of technologies to produce them, </w:t>
      </w:r>
      <w:r w:rsidR="00217E85" w:rsidRPr="00506375">
        <w:rPr>
          <w:rFonts w:asciiTheme="majorHAnsi" w:hAnsiTheme="majorHAnsi" w:cstheme="majorHAnsi"/>
        </w:rPr>
        <w:t>and</w:t>
      </w:r>
      <w:r w:rsidRPr="00506375">
        <w:rPr>
          <w:rFonts w:asciiTheme="majorHAnsi" w:hAnsiTheme="majorHAnsi" w:cstheme="majorHAnsi"/>
        </w:rPr>
        <w:t xml:space="preserve"> the fact that they are less natural and biocompatible </w:t>
      </w:r>
      <w:r w:rsidR="00217E85" w:rsidRPr="00506375">
        <w:rPr>
          <w:rFonts w:asciiTheme="majorHAnsi" w:hAnsiTheme="majorHAnsi" w:cstheme="majorHAnsi"/>
        </w:rPr>
        <w:t>than</w:t>
      </w:r>
      <w:r w:rsidRPr="00506375">
        <w:rPr>
          <w:rFonts w:asciiTheme="majorHAnsi" w:hAnsiTheme="majorHAnsi" w:cstheme="majorHAnsi"/>
        </w:rPr>
        <w:t xml:space="preserve"> native tissue</w:t>
      </w:r>
      <w:r w:rsidR="00D447BA" w:rsidRPr="00506375">
        <w:rPr>
          <w:rFonts w:asciiTheme="majorHAnsi" w:hAnsiTheme="majorHAnsi" w:cstheme="majorHAnsi"/>
          <w:vertAlign w:val="superscript"/>
        </w:rPr>
        <w:t>17,18,19</w:t>
      </w:r>
      <w:r w:rsidRPr="00506375">
        <w:rPr>
          <w:rFonts w:asciiTheme="majorHAnsi" w:hAnsiTheme="majorHAnsi" w:cstheme="majorHAnsi"/>
        </w:rPr>
        <w:t>. Additionally, their composition, primarily in terms of proteins and soluble factors</w:t>
      </w:r>
      <w:r w:rsidR="002C12F5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greatly differs from the natural one, which is extremely </w:t>
      </w:r>
      <w:r w:rsidR="002C12F5" w:rsidRPr="00506375">
        <w:rPr>
          <w:rFonts w:asciiTheme="majorHAnsi" w:hAnsiTheme="majorHAnsi" w:cstheme="majorHAnsi"/>
        </w:rPr>
        <w:t>difficult</w:t>
      </w:r>
      <w:r w:rsidRPr="00506375">
        <w:rPr>
          <w:rFonts w:asciiTheme="majorHAnsi" w:hAnsiTheme="majorHAnsi" w:cstheme="majorHAnsi"/>
        </w:rPr>
        <w:t xml:space="preserve"> to replicate</w:t>
      </w:r>
      <w:r w:rsidR="005C36C3" w:rsidRPr="00506375">
        <w:rPr>
          <w:rFonts w:asciiTheme="majorHAnsi" w:hAnsiTheme="majorHAnsi" w:cstheme="majorHAnsi"/>
          <w:vertAlign w:val="superscript"/>
        </w:rPr>
        <w:t>20</w:t>
      </w:r>
      <w:r w:rsidRPr="00506375">
        <w:rPr>
          <w:rFonts w:asciiTheme="majorHAnsi" w:hAnsiTheme="majorHAnsi" w:cstheme="majorHAnsi"/>
        </w:rPr>
        <w:t xml:space="preserve">. </w:t>
      </w:r>
    </w:p>
    <w:p w14:paraId="45B3EC9F" w14:textId="77777777" w:rsidR="0086429E" w:rsidRPr="00506375" w:rsidRDefault="0086429E" w:rsidP="00506375">
      <w:pPr>
        <w:rPr>
          <w:rFonts w:asciiTheme="majorHAnsi" w:hAnsiTheme="majorHAnsi" w:cstheme="majorHAnsi"/>
        </w:rPr>
      </w:pPr>
    </w:p>
    <w:p w14:paraId="4A8B2C28" w14:textId="7579FB24" w:rsidR="0086429E" w:rsidRPr="00506375" w:rsidRDefault="00331919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The cutting-edge approach in regenerative medicine to reduce the gap between the patients in need and organ transplants is to produce scaffolds made of decellularized extracellular matrix (d-ECM) and repopulate them with the appropriate cell type</w:t>
      </w:r>
      <w:r w:rsidR="00D507F8" w:rsidRPr="00506375">
        <w:rPr>
          <w:rFonts w:asciiTheme="majorHAnsi" w:hAnsiTheme="majorHAnsi" w:cstheme="majorHAnsi"/>
        </w:rPr>
        <w:t>s</w:t>
      </w:r>
      <w:r w:rsidRPr="00506375">
        <w:rPr>
          <w:rFonts w:asciiTheme="majorHAnsi" w:hAnsiTheme="majorHAnsi" w:cstheme="majorHAnsi"/>
        </w:rPr>
        <w:t xml:space="preserve"> to regenerate the damaged organs. </w:t>
      </w:r>
      <w:r w:rsidR="00D507F8" w:rsidRPr="00506375">
        <w:rPr>
          <w:rFonts w:asciiTheme="majorHAnsi" w:hAnsiTheme="majorHAnsi" w:cstheme="majorHAnsi"/>
        </w:rPr>
        <w:lastRenderedPageBreak/>
        <w:t>D</w:t>
      </w:r>
      <w:r w:rsidRPr="00506375">
        <w:rPr>
          <w:rFonts w:asciiTheme="majorHAnsi" w:hAnsiTheme="majorHAnsi" w:cstheme="majorHAnsi"/>
        </w:rPr>
        <w:t>ecellularization is the process in which the ECM is isolated from its native cells and genetic material to produce a natural and biomimetic scaffold, able to avoid the immune response and rejection once implanted in the patients</w:t>
      </w:r>
      <w:r w:rsidR="00272B78" w:rsidRPr="00506375">
        <w:rPr>
          <w:rFonts w:asciiTheme="majorHAnsi" w:hAnsiTheme="majorHAnsi" w:cstheme="majorHAnsi"/>
          <w:vertAlign w:val="superscript"/>
        </w:rPr>
        <w:t>21</w:t>
      </w:r>
      <w:r w:rsidR="003C56D8" w:rsidRPr="00506375">
        <w:rPr>
          <w:rFonts w:asciiTheme="majorHAnsi" w:hAnsiTheme="majorHAnsi" w:cstheme="majorHAnsi"/>
          <w:vertAlign w:val="superscript"/>
        </w:rPr>
        <w:t>,22,23</w:t>
      </w:r>
      <w:r w:rsidRPr="00506375">
        <w:rPr>
          <w:rFonts w:asciiTheme="majorHAnsi" w:hAnsiTheme="majorHAnsi" w:cstheme="majorHAnsi"/>
        </w:rPr>
        <w:t xml:space="preserve">. The ECM </w:t>
      </w:r>
      <w:r w:rsidR="00D507F8" w:rsidRPr="00506375">
        <w:rPr>
          <w:rFonts w:asciiTheme="majorHAnsi" w:hAnsiTheme="majorHAnsi" w:cstheme="majorHAnsi"/>
        </w:rPr>
        <w:t xml:space="preserve">thus obtained </w:t>
      </w:r>
      <w:r w:rsidRPr="00506375">
        <w:rPr>
          <w:rFonts w:asciiTheme="majorHAnsi" w:hAnsiTheme="majorHAnsi" w:cstheme="majorHAnsi"/>
        </w:rPr>
        <w:t xml:space="preserve">can then be repopulated to produce functional tissue. The major issue when developing a d-ECM is the method. </w:t>
      </w:r>
      <w:r w:rsidR="00D507F8" w:rsidRPr="00506375">
        <w:rPr>
          <w:rFonts w:asciiTheme="majorHAnsi" w:hAnsiTheme="majorHAnsi" w:cstheme="majorHAnsi"/>
        </w:rPr>
        <w:t>For</w:t>
      </w:r>
      <w:r w:rsidRPr="00506375">
        <w:rPr>
          <w:rFonts w:asciiTheme="majorHAnsi" w:hAnsiTheme="majorHAnsi" w:cstheme="majorHAnsi"/>
        </w:rPr>
        <w:t xml:space="preserve"> any decellularization technique, the primary goal remains the preservation of the native ECM composition, stiffness, and 3D structure</w:t>
      </w:r>
      <w:r w:rsidR="00D507F8" w:rsidRPr="00506375">
        <w:rPr>
          <w:rFonts w:asciiTheme="majorHAnsi" w:hAnsiTheme="majorHAnsi" w:cstheme="majorHAnsi"/>
        </w:rPr>
        <w:t xml:space="preserve">, and all </w:t>
      </w:r>
      <w:r w:rsidRPr="00506375">
        <w:rPr>
          <w:rFonts w:asciiTheme="majorHAnsi" w:hAnsiTheme="majorHAnsi" w:cstheme="majorHAnsi"/>
        </w:rPr>
        <w:t>strate</w:t>
      </w:r>
      <w:r w:rsidR="00D507F8" w:rsidRPr="00506375">
        <w:rPr>
          <w:rFonts w:asciiTheme="majorHAnsi" w:hAnsiTheme="majorHAnsi" w:cstheme="majorHAnsi"/>
        </w:rPr>
        <w:t>gies have</w:t>
      </w:r>
      <w:r w:rsidRPr="00506375">
        <w:rPr>
          <w:rFonts w:asciiTheme="majorHAnsi" w:hAnsiTheme="majorHAnsi" w:cstheme="majorHAnsi"/>
        </w:rPr>
        <w:t xml:space="preserve"> both benefits and drawbacks. </w:t>
      </w:r>
      <w:r w:rsidR="0049534A" w:rsidRPr="00506375">
        <w:rPr>
          <w:rFonts w:asciiTheme="majorHAnsi" w:hAnsiTheme="majorHAnsi" w:cstheme="majorHAnsi"/>
        </w:rPr>
        <w:t>Because</w:t>
      </w:r>
      <w:r w:rsidRPr="00506375">
        <w:rPr>
          <w:rFonts w:asciiTheme="majorHAnsi" w:hAnsiTheme="majorHAnsi" w:cstheme="majorHAnsi"/>
        </w:rPr>
        <w:t xml:space="preserve"> the elimination of cellular content and DNA from the tissue requires the use of chemical or physical agents, or the combination of both, each decellularization procedure causes, </w:t>
      </w:r>
      <w:r w:rsidR="0049534A" w:rsidRPr="00506375">
        <w:rPr>
          <w:rFonts w:asciiTheme="majorHAnsi" w:hAnsiTheme="majorHAnsi" w:cstheme="majorHAnsi"/>
        </w:rPr>
        <w:t xml:space="preserve">to </w:t>
      </w:r>
      <w:r w:rsidRPr="00506375">
        <w:rPr>
          <w:rFonts w:asciiTheme="majorHAnsi" w:hAnsiTheme="majorHAnsi" w:cstheme="majorHAnsi"/>
        </w:rPr>
        <w:t>different degrees, the disruption of the ECM</w:t>
      </w:r>
      <w:r w:rsidR="0049534A" w:rsidRPr="00506375">
        <w:rPr>
          <w:rFonts w:asciiTheme="majorHAnsi" w:hAnsiTheme="majorHAnsi" w:cstheme="majorHAnsi"/>
        </w:rPr>
        <w:t>. Hence,</w:t>
      </w:r>
      <w:r w:rsidRPr="00506375">
        <w:rPr>
          <w:rFonts w:asciiTheme="majorHAnsi" w:hAnsiTheme="majorHAnsi" w:cstheme="majorHAnsi"/>
        </w:rPr>
        <w:t xml:space="preserve"> it is crucial to minimize the damage to the ECM</w:t>
      </w:r>
      <w:r w:rsidR="00763A6E" w:rsidRPr="00506375">
        <w:rPr>
          <w:rFonts w:asciiTheme="majorHAnsi" w:hAnsiTheme="majorHAnsi" w:cstheme="majorHAnsi"/>
          <w:vertAlign w:val="superscript"/>
        </w:rPr>
        <w:t>24,25,26</w:t>
      </w:r>
      <w:r w:rsidRPr="00506375">
        <w:rPr>
          <w:rFonts w:asciiTheme="majorHAnsi" w:hAnsiTheme="majorHAnsi" w:cstheme="majorHAnsi"/>
        </w:rPr>
        <w:t xml:space="preserve">. </w:t>
      </w:r>
    </w:p>
    <w:p w14:paraId="58D43EA3" w14:textId="77777777" w:rsidR="0086429E" w:rsidRPr="00506375" w:rsidRDefault="0086429E" w:rsidP="00506375">
      <w:pPr>
        <w:rPr>
          <w:rFonts w:asciiTheme="majorHAnsi" w:hAnsiTheme="majorHAnsi" w:cstheme="majorHAnsi"/>
        </w:rPr>
      </w:pPr>
    </w:p>
    <w:p w14:paraId="48BA6B0A" w14:textId="7BAB58CE" w:rsidR="006E4797" w:rsidRPr="00506375" w:rsidRDefault="00331919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Native ECM utilization as a platform for the reconstitution of native ECM </w:t>
      </w:r>
      <w:r w:rsidRPr="00506375">
        <w:rPr>
          <w:rFonts w:asciiTheme="majorHAnsi" w:hAnsiTheme="majorHAnsi" w:cstheme="majorHAnsi"/>
          <w:i/>
        </w:rPr>
        <w:t>in vitro</w:t>
      </w:r>
      <w:r w:rsidRPr="00506375">
        <w:rPr>
          <w:rFonts w:asciiTheme="majorHAnsi" w:hAnsiTheme="majorHAnsi" w:cstheme="majorHAnsi"/>
        </w:rPr>
        <w:t xml:space="preserve"> is highly desirable. For this purpose, several decellularization protocols have been applied</w:t>
      </w:r>
      <w:r w:rsidR="0050492C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to a wide range of tissues</w:t>
      </w:r>
      <w:r w:rsidR="004E74E0" w:rsidRPr="00506375">
        <w:rPr>
          <w:rFonts w:asciiTheme="majorHAnsi" w:hAnsiTheme="majorHAnsi" w:cstheme="majorHAnsi"/>
          <w:vertAlign w:val="superscript"/>
        </w:rPr>
        <w:t>27,28,29,30</w:t>
      </w:r>
      <w:r w:rsidRPr="00506375">
        <w:rPr>
          <w:rFonts w:asciiTheme="majorHAnsi" w:hAnsiTheme="majorHAnsi" w:cstheme="majorHAnsi"/>
        </w:rPr>
        <w:t>. In fact, since the early stages of decellularization research and ECM development, several tissues, such as arteries, aortic valves</w:t>
      </w:r>
      <w:r w:rsidR="0050492C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and peripheral nerves from both animals and humans</w:t>
      </w:r>
      <w:r w:rsidR="0050492C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have been decellularized, and some d-ECM</w:t>
      </w:r>
      <w:r w:rsidR="0050492C" w:rsidRPr="00506375">
        <w:rPr>
          <w:rFonts w:asciiTheme="majorHAnsi" w:hAnsiTheme="majorHAnsi" w:cstheme="majorHAnsi"/>
        </w:rPr>
        <w:t>s</w:t>
      </w:r>
      <w:r w:rsidRPr="00506375">
        <w:rPr>
          <w:rFonts w:asciiTheme="majorHAnsi" w:hAnsiTheme="majorHAnsi" w:cstheme="majorHAnsi"/>
        </w:rPr>
        <w:t xml:space="preserve"> are still commercially available and used for tissue replacement or wound healing</w:t>
      </w:r>
      <w:r w:rsidR="00C315B3" w:rsidRPr="00506375">
        <w:rPr>
          <w:rFonts w:asciiTheme="majorHAnsi" w:hAnsiTheme="majorHAnsi" w:cstheme="majorHAnsi"/>
          <w:vertAlign w:val="superscript"/>
        </w:rPr>
        <w:t>31,32</w:t>
      </w:r>
      <w:r w:rsidR="008E5F5C" w:rsidRPr="00506375">
        <w:rPr>
          <w:rFonts w:asciiTheme="majorHAnsi" w:hAnsiTheme="majorHAnsi" w:cstheme="majorHAnsi"/>
          <w:vertAlign w:val="superscript"/>
        </w:rPr>
        <w:t>,33</w:t>
      </w:r>
      <w:r w:rsidRPr="00506375">
        <w:rPr>
          <w:rFonts w:asciiTheme="majorHAnsi" w:hAnsiTheme="majorHAnsi" w:cstheme="majorHAnsi"/>
        </w:rPr>
        <w:t>. Recently</w:t>
      </w:r>
      <w:r w:rsidR="0050492C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human skin has </w:t>
      </w:r>
      <w:r w:rsidR="002651D7" w:rsidRPr="00506375">
        <w:rPr>
          <w:rFonts w:asciiTheme="majorHAnsi" w:hAnsiTheme="majorHAnsi" w:cstheme="majorHAnsi"/>
        </w:rPr>
        <w:t xml:space="preserve">also </w:t>
      </w:r>
      <w:r w:rsidRPr="00506375">
        <w:rPr>
          <w:rFonts w:asciiTheme="majorHAnsi" w:hAnsiTheme="majorHAnsi" w:cstheme="majorHAnsi"/>
        </w:rPr>
        <w:t>emerged as a suitable candidate to produce decellularized scaffold</w:t>
      </w:r>
      <w:r w:rsidR="0050492C" w:rsidRPr="00506375">
        <w:rPr>
          <w:rFonts w:asciiTheme="majorHAnsi" w:hAnsiTheme="majorHAnsi" w:cstheme="majorHAnsi"/>
        </w:rPr>
        <w:t>s</w:t>
      </w:r>
      <w:r w:rsidRPr="00506375">
        <w:rPr>
          <w:rFonts w:asciiTheme="majorHAnsi" w:hAnsiTheme="majorHAnsi" w:cstheme="majorHAnsi"/>
        </w:rPr>
        <w:t xml:space="preserve"> for cardiac repair</w:t>
      </w:r>
      <w:r w:rsidR="0050492C" w:rsidRPr="00506375">
        <w:rPr>
          <w:rFonts w:asciiTheme="majorHAnsi" w:hAnsiTheme="majorHAnsi" w:cstheme="majorHAnsi"/>
        </w:rPr>
        <w:t xml:space="preserve"> owing</w:t>
      </w:r>
      <w:r w:rsidRPr="00506375">
        <w:rPr>
          <w:rFonts w:asciiTheme="majorHAnsi" w:hAnsiTheme="majorHAnsi" w:cstheme="majorHAnsi"/>
        </w:rPr>
        <w:t xml:space="preserve"> to its composition and mechanical properties</w:t>
      </w:r>
      <w:r w:rsidR="00580791">
        <w:rPr>
          <w:rFonts w:asciiTheme="majorHAnsi" w:hAnsiTheme="majorHAnsi" w:cstheme="majorHAnsi"/>
        </w:rPr>
        <w:t>—</w:t>
      </w:r>
      <w:r w:rsidRPr="00506375">
        <w:rPr>
          <w:rFonts w:asciiTheme="majorHAnsi" w:hAnsiTheme="majorHAnsi" w:cstheme="majorHAnsi"/>
        </w:rPr>
        <w:t>able to boost the regenerative potential of cardiac progenitor cells (CPCs) and adapt to cardiac contractility</w:t>
      </w:r>
      <w:r w:rsidR="009427EB" w:rsidRPr="00506375">
        <w:rPr>
          <w:rFonts w:asciiTheme="majorHAnsi" w:hAnsiTheme="majorHAnsi" w:cstheme="majorHAnsi"/>
          <w:vertAlign w:val="superscript"/>
        </w:rPr>
        <w:t>34</w:t>
      </w:r>
      <w:r w:rsidRPr="00506375">
        <w:rPr>
          <w:rFonts w:asciiTheme="majorHAnsi" w:hAnsiTheme="majorHAnsi" w:cstheme="majorHAnsi"/>
        </w:rPr>
        <w:t xml:space="preserve">. </w:t>
      </w:r>
      <w:r w:rsidR="0050492C" w:rsidRPr="00506375">
        <w:rPr>
          <w:rFonts w:asciiTheme="majorHAnsi" w:hAnsiTheme="majorHAnsi" w:cstheme="majorHAnsi"/>
        </w:rPr>
        <w:t>This paper</w:t>
      </w:r>
      <w:r w:rsidRPr="00506375">
        <w:rPr>
          <w:rFonts w:asciiTheme="majorHAnsi" w:hAnsiTheme="majorHAnsi" w:cstheme="majorHAnsi"/>
        </w:rPr>
        <w:t xml:space="preserve"> </w:t>
      </w:r>
      <w:r w:rsidR="0050492C" w:rsidRPr="00506375">
        <w:rPr>
          <w:rFonts w:asciiTheme="majorHAnsi" w:hAnsiTheme="majorHAnsi" w:cstheme="majorHAnsi"/>
        </w:rPr>
        <w:t>describes</w:t>
      </w:r>
      <w:r w:rsidRPr="00506375">
        <w:rPr>
          <w:rFonts w:asciiTheme="majorHAnsi" w:hAnsiTheme="majorHAnsi" w:cstheme="majorHAnsi"/>
        </w:rPr>
        <w:t xml:space="preserve"> a simple and fast protocol to produce decellularized scaffolds from adult human skin, allowing the development of a </w:t>
      </w:r>
      <w:r w:rsidR="009B00A4" w:rsidRPr="00506375">
        <w:rPr>
          <w:rFonts w:asciiTheme="majorHAnsi" w:hAnsiTheme="majorHAnsi" w:cstheme="majorHAnsi"/>
        </w:rPr>
        <w:t xml:space="preserve">d-ECM </w:t>
      </w:r>
      <w:r w:rsidRPr="00506375">
        <w:rPr>
          <w:rFonts w:asciiTheme="majorHAnsi" w:hAnsiTheme="majorHAnsi" w:cstheme="majorHAnsi"/>
        </w:rPr>
        <w:t>with well-preserved architecture.</w:t>
      </w:r>
    </w:p>
    <w:p w14:paraId="67A097AD" w14:textId="77777777" w:rsidR="009B00A4" w:rsidRPr="00506375" w:rsidRDefault="009B00A4" w:rsidP="00506375">
      <w:pPr>
        <w:rPr>
          <w:rFonts w:asciiTheme="majorHAnsi" w:hAnsiTheme="majorHAnsi" w:cstheme="majorHAnsi"/>
          <w:b/>
        </w:rPr>
      </w:pPr>
    </w:p>
    <w:p w14:paraId="32A92E82" w14:textId="2521A1E4" w:rsidR="006E4797" w:rsidRPr="00506375" w:rsidRDefault="00551D8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PROTOCOL:</w:t>
      </w:r>
      <w:r w:rsidRPr="00506375">
        <w:rPr>
          <w:rFonts w:asciiTheme="majorHAnsi" w:hAnsiTheme="majorHAnsi" w:cstheme="majorHAnsi"/>
        </w:rPr>
        <w:t xml:space="preserve"> </w:t>
      </w:r>
    </w:p>
    <w:p w14:paraId="164C63C6" w14:textId="77777777" w:rsidR="00F2586C" w:rsidRPr="00506375" w:rsidRDefault="00F2586C" w:rsidP="00506375">
      <w:pPr>
        <w:rPr>
          <w:rFonts w:asciiTheme="majorHAnsi" w:hAnsiTheme="majorHAnsi" w:cstheme="majorHAnsi"/>
        </w:rPr>
      </w:pPr>
    </w:p>
    <w:p w14:paraId="70EF8E17" w14:textId="7254DD4D" w:rsidR="00244A28" w:rsidRPr="00506375" w:rsidRDefault="00244A28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The specimens from human tissue were collected according to the </w:t>
      </w:r>
      <w:r w:rsidR="00B63523" w:rsidRPr="00506375">
        <w:rPr>
          <w:rFonts w:asciiTheme="majorHAnsi" w:hAnsiTheme="majorHAnsi" w:cstheme="majorHAnsi"/>
        </w:rPr>
        <w:t xml:space="preserve">principles of the </w:t>
      </w:r>
      <w:r w:rsidRPr="00506375">
        <w:rPr>
          <w:rFonts w:asciiTheme="majorHAnsi" w:hAnsiTheme="majorHAnsi" w:cstheme="majorHAnsi"/>
        </w:rPr>
        <w:t>Declaration of Helsinki and observing University Hospital Federico II guidelines. All patients involved in this study provided written consent form</w:t>
      </w:r>
      <w:r w:rsidR="00B63523" w:rsidRPr="00506375">
        <w:rPr>
          <w:rFonts w:asciiTheme="majorHAnsi" w:hAnsiTheme="majorHAnsi" w:cstheme="majorHAnsi"/>
        </w:rPr>
        <w:t>s</w:t>
      </w:r>
      <w:r w:rsidRPr="00506375">
        <w:rPr>
          <w:rFonts w:asciiTheme="majorHAnsi" w:hAnsiTheme="majorHAnsi" w:cstheme="majorHAnsi"/>
        </w:rPr>
        <w:t>.</w:t>
      </w:r>
    </w:p>
    <w:p w14:paraId="7B7DB264" w14:textId="77777777" w:rsidR="00331919" w:rsidRPr="00506375" w:rsidRDefault="00331919" w:rsidP="00506375">
      <w:pPr>
        <w:rPr>
          <w:rFonts w:asciiTheme="majorHAnsi" w:hAnsiTheme="majorHAnsi" w:cstheme="majorHAnsi"/>
        </w:rPr>
      </w:pPr>
    </w:p>
    <w:p w14:paraId="12C18C4C" w14:textId="77777777" w:rsidR="00244A28" w:rsidRPr="00506375" w:rsidRDefault="00244A28" w:rsidP="00506375">
      <w:pPr>
        <w:numPr>
          <w:ilvl w:val="0"/>
          <w:numId w:val="15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506375">
        <w:rPr>
          <w:rFonts w:asciiTheme="majorHAnsi" w:hAnsiTheme="majorHAnsi" w:cstheme="majorHAnsi"/>
          <w:b/>
          <w:bCs/>
          <w:highlight w:val="yellow"/>
        </w:rPr>
        <w:t>Preparation of solutions</w:t>
      </w:r>
    </w:p>
    <w:p w14:paraId="20319E97" w14:textId="77777777" w:rsidR="00331919" w:rsidRPr="00506375" w:rsidRDefault="00331919" w:rsidP="00506375">
      <w:pPr>
        <w:rPr>
          <w:rFonts w:asciiTheme="majorHAnsi" w:hAnsiTheme="majorHAnsi" w:cstheme="majorHAnsi"/>
          <w:b/>
          <w:bCs/>
        </w:rPr>
      </w:pPr>
    </w:p>
    <w:p w14:paraId="263008AB" w14:textId="422CE2BA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 xml:space="preserve">Preparation of 1200 mL of 1% </w:t>
      </w:r>
      <w:r w:rsidR="00A559CB" w:rsidRPr="00506375">
        <w:rPr>
          <w:rFonts w:asciiTheme="majorHAnsi" w:hAnsiTheme="majorHAnsi" w:cstheme="majorHAnsi"/>
          <w:highlight w:val="yellow"/>
        </w:rPr>
        <w:t>d</w:t>
      </w:r>
      <w:r w:rsidRPr="00506375">
        <w:rPr>
          <w:rFonts w:asciiTheme="majorHAnsi" w:hAnsiTheme="majorHAnsi" w:cstheme="majorHAnsi"/>
          <w:highlight w:val="yellow"/>
        </w:rPr>
        <w:t xml:space="preserve">ecellularizing </w:t>
      </w:r>
      <w:r w:rsidR="00A559CB" w:rsidRPr="00506375">
        <w:rPr>
          <w:rFonts w:asciiTheme="majorHAnsi" w:hAnsiTheme="majorHAnsi" w:cstheme="majorHAnsi"/>
          <w:highlight w:val="yellow"/>
        </w:rPr>
        <w:t>solution</w:t>
      </w:r>
    </w:p>
    <w:p w14:paraId="0315BD1F" w14:textId="77777777" w:rsidR="00331919" w:rsidRPr="00506375" w:rsidRDefault="00331919" w:rsidP="00506375">
      <w:pPr>
        <w:rPr>
          <w:rFonts w:asciiTheme="majorHAnsi" w:hAnsiTheme="majorHAnsi" w:cstheme="majorHAnsi"/>
          <w:b/>
          <w:highlight w:val="yellow"/>
        </w:rPr>
      </w:pPr>
    </w:p>
    <w:p w14:paraId="0AF9E7EF" w14:textId="122CF4A3" w:rsidR="00244A28" w:rsidRPr="00506375" w:rsidRDefault="00244A28" w:rsidP="00506375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Prepare 600 mL of 2% Triton X-100 solution by measuring 588 mL of double</w:t>
      </w:r>
      <w:r w:rsidR="0052395C" w:rsidRPr="00506375">
        <w:rPr>
          <w:rFonts w:asciiTheme="majorHAnsi" w:hAnsiTheme="majorHAnsi" w:cstheme="majorHAnsi"/>
          <w:bCs/>
          <w:highlight w:val="yellow"/>
        </w:rPr>
        <w:t>-</w:t>
      </w:r>
      <w:r w:rsidRPr="00506375">
        <w:rPr>
          <w:rFonts w:asciiTheme="majorHAnsi" w:hAnsiTheme="majorHAnsi" w:cstheme="majorHAnsi"/>
          <w:bCs/>
          <w:highlight w:val="yellow"/>
        </w:rPr>
        <w:t xml:space="preserve">distilled water </w:t>
      </w:r>
      <w:r w:rsidR="0052395C" w:rsidRPr="00506375">
        <w:rPr>
          <w:rFonts w:asciiTheme="majorHAnsi" w:hAnsiTheme="majorHAnsi" w:cstheme="majorHAnsi"/>
          <w:bCs/>
          <w:highlight w:val="yellow"/>
        </w:rPr>
        <w:t xml:space="preserve">in a graduated cylinder </w:t>
      </w:r>
      <w:r w:rsidRPr="00506375">
        <w:rPr>
          <w:rFonts w:asciiTheme="majorHAnsi" w:hAnsiTheme="majorHAnsi" w:cstheme="majorHAnsi"/>
          <w:bCs/>
          <w:highlight w:val="yellow"/>
        </w:rPr>
        <w:t xml:space="preserve">and </w:t>
      </w:r>
      <w:r w:rsidR="00BA63E3" w:rsidRPr="00506375">
        <w:rPr>
          <w:rFonts w:asciiTheme="majorHAnsi" w:hAnsiTheme="majorHAnsi" w:cstheme="majorHAnsi"/>
          <w:highlight w:val="yellow"/>
        </w:rPr>
        <w:t>transfer</w:t>
      </w:r>
      <w:r w:rsidR="00651BF4" w:rsidRPr="00506375">
        <w:rPr>
          <w:rFonts w:asciiTheme="majorHAnsi" w:hAnsiTheme="majorHAnsi" w:cstheme="majorHAnsi"/>
          <w:highlight w:val="yellow"/>
        </w:rPr>
        <w:t>ring</w:t>
      </w:r>
      <w:r w:rsidR="00BA63E3" w:rsidRPr="00506375">
        <w:rPr>
          <w:rFonts w:asciiTheme="majorHAnsi" w:hAnsiTheme="majorHAnsi" w:cstheme="majorHAnsi"/>
          <w:highlight w:val="yellow"/>
        </w:rPr>
        <w:t xml:space="preserve"> it </w:t>
      </w:r>
      <w:r w:rsidR="0052395C" w:rsidRPr="00506375">
        <w:rPr>
          <w:rFonts w:asciiTheme="majorHAnsi" w:hAnsiTheme="majorHAnsi" w:cstheme="majorHAnsi"/>
          <w:highlight w:val="yellow"/>
        </w:rPr>
        <w:t>to</w:t>
      </w:r>
      <w:r w:rsidR="00BA63E3" w:rsidRPr="00506375">
        <w:rPr>
          <w:rFonts w:asciiTheme="majorHAnsi" w:hAnsiTheme="majorHAnsi" w:cstheme="majorHAnsi"/>
          <w:highlight w:val="yellow"/>
        </w:rPr>
        <w:t xml:space="preserve"> a 1 L </w:t>
      </w:r>
      <w:r w:rsidR="001A09A1" w:rsidRPr="00506375">
        <w:rPr>
          <w:rFonts w:asciiTheme="majorHAnsi" w:hAnsiTheme="majorHAnsi" w:cstheme="majorHAnsi"/>
          <w:highlight w:val="yellow"/>
        </w:rPr>
        <w:t>beaker</w:t>
      </w:r>
      <w:r w:rsidRPr="00506375">
        <w:rPr>
          <w:rFonts w:asciiTheme="majorHAnsi" w:hAnsiTheme="majorHAnsi" w:cstheme="majorHAnsi"/>
          <w:highlight w:val="yellow"/>
        </w:rPr>
        <w:t>.</w:t>
      </w:r>
      <w:r w:rsidR="00651BF4" w:rsidRPr="00506375">
        <w:rPr>
          <w:rFonts w:asciiTheme="majorHAnsi" w:hAnsiTheme="majorHAnsi" w:cstheme="majorHAnsi"/>
          <w:highlight w:val="yellow"/>
        </w:rPr>
        <w:t xml:space="preserve"> </w:t>
      </w:r>
      <w:r w:rsidR="00F83690" w:rsidRPr="00506375">
        <w:rPr>
          <w:rFonts w:asciiTheme="majorHAnsi" w:hAnsiTheme="majorHAnsi" w:cstheme="majorHAnsi"/>
          <w:highlight w:val="yellow"/>
        </w:rPr>
        <w:t>U</w:t>
      </w:r>
      <w:r w:rsidR="00BA63E3" w:rsidRPr="00506375">
        <w:rPr>
          <w:rFonts w:asciiTheme="majorHAnsi" w:hAnsiTheme="majorHAnsi" w:cstheme="majorHAnsi"/>
          <w:highlight w:val="yellow"/>
        </w:rPr>
        <w:t xml:space="preserve">sing a serological pipette, </w:t>
      </w:r>
      <w:r w:rsidR="00F83690" w:rsidRPr="00506375">
        <w:rPr>
          <w:rFonts w:asciiTheme="majorHAnsi" w:hAnsiTheme="majorHAnsi" w:cstheme="majorHAnsi"/>
          <w:highlight w:val="yellow"/>
        </w:rPr>
        <w:t xml:space="preserve">add </w:t>
      </w:r>
      <w:r w:rsidR="00BA63E3" w:rsidRPr="00506375">
        <w:rPr>
          <w:rFonts w:asciiTheme="majorHAnsi" w:hAnsiTheme="majorHAnsi" w:cstheme="majorHAnsi"/>
          <w:highlight w:val="yellow"/>
        </w:rPr>
        <w:t xml:space="preserve">12 mL of Triton X-100 </w:t>
      </w:r>
      <w:r w:rsidRPr="00506375">
        <w:rPr>
          <w:rFonts w:asciiTheme="majorHAnsi" w:hAnsiTheme="majorHAnsi" w:cstheme="majorHAnsi"/>
          <w:highlight w:val="yellow"/>
        </w:rPr>
        <w:t>a</w:t>
      </w:r>
      <w:r w:rsidR="00BA63E3" w:rsidRPr="00506375">
        <w:rPr>
          <w:rFonts w:asciiTheme="majorHAnsi" w:hAnsiTheme="majorHAnsi" w:cstheme="majorHAnsi"/>
          <w:highlight w:val="yellow"/>
        </w:rPr>
        <w:t>nd a stir bar</w:t>
      </w:r>
      <w:r w:rsidR="009A3289" w:rsidRPr="00506375">
        <w:rPr>
          <w:rFonts w:asciiTheme="majorHAnsi" w:hAnsiTheme="majorHAnsi" w:cstheme="majorHAnsi"/>
          <w:highlight w:val="yellow"/>
        </w:rPr>
        <w:t xml:space="preserve"> to the beaker</w:t>
      </w:r>
      <w:r w:rsidR="00BA63E3" w:rsidRPr="00506375">
        <w:rPr>
          <w:rFonts w:asciiTheme="majorHAnsi" w:hAnsiTheme="majorHAnsi" w:cstheme="majorHAnsi"/>
          <w:highlight w:val="yellow"/>
        </w:rPr>
        <w:t xml:space="preserve">. </w:t>
      </w:r>
      <w:r w:rsidR="009A3289" w:rsidRPr="00506375">
        <w:rPr>
          <w:rFonts w:asciiTheme="majorHAnsi" w:hAnsiTheme="majorHAnsi" w:cstheme="majorHAnsi"/>
          <w:highlight w:val="yellow"/>
        </w:rPr>
        <w:t>Place</w:t>
      </w:r>
      <w:r w:rsidRPr="00506375">
        <w:rPr>
          <w:rFonts w:asciiTheme="majorHAnsi" w:hAnsiTheme="majorHAnsi" w:cstheme="majorHAnsi"/>
          <w:highlight w:val="yellow"/>
        </w:rPr>
        <w:t xml:space="preserve"> the </w:t>
      </w:r>
      <w:r w:rsidR="001A09A1" w:rsidRPr="00506375">
        <w:rPr>
          <w:rFonts w:asciiTheme="majorHAnsi" w:hAnsiTheme="majorHAnsi" w:cstheme="majorHAnsi"/>
          <w:highlight w:val="yellow"/>
        </w:rPr>
        <w:t>beaker</w:t>
      </w:r>
      <w:r w:rsidRPr="00506375">
        <w:rPr>
          <w:rFonts w:asciiTheme="majorHAnsi" w:hAnsiTheme="majorHAnsi" w:cstheme="majorHAnsi"/>
          <w:highlight w:val="yellow"/>
        </w:rPr>
        <w:t xml:space="preserve"> on a magnetic stirrer and mix the solution until the Triton X-100 is completely dissolved.</w:t>
      </w:r>
    </w:p>
    <w:p w14:paraId="4F985DB6" w14:textId="77777777" w:rsidR="00A73AF9" w:rsidRPr="00506375" w:rsidRDefault="00A73AF9" w:rsidP="00506375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4A857210" w14:textId="5A10A539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bCs/>
        </w:rPr>
      </w:pPr>
      <w:r w:rsidRPr="00506375">
        <w:rPr>
          <w:rFonts w:asciiTheme="majorHAnsi" w:hAnsiTheme="majorHAnsi" w:cstheme="majorHAnsi"/>
        </w:rPr>
        <w:t>Stop the agitation.</w:t>
      </w:r>
      <w:r w:rsidR="002B00C8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Remove the stir bar</w:t>
      </w:r>
      <w:r w:rsidR="00F0485D" w:rsidRPr="00506375">
        <w:rPr>
          <w:rFonts w:asciiTheme="majorHAnsi" w:hAnsiTheme="majorHAnsi" w:cstheme="majorHAnsi"/>
        </w:rPr>
        <w:t xml:space="preserve"> </w:t>
      </w:r>
      <w:r w:rsidR="002B00C8" w:rsidRPr="00506375">
        <w:rPr>
          <w:rFonts w:asciiTheme="majorHAnsi" w:hAnsiTheme="majorHAnsi" w:cstheme="majorHAnsi"/>
        </w:rPr>
        <w:t xml:space="preserve">using </w:t>
      </w:r>
      <w:r w:rsidR="00F0485D" w:rsidRPr="00506375">
        <w:rPr>
          <w:rFonts w:asciiTheme="majorHAnsi" w:hAnsiTheme="majorHAnsi" w:cstheme="majorHAnsi"/>
        </w:rPr>
        <w:t>a stir bar retriever</w:t>
      </w:r>
      <w:r w:rsidRPr="00506375">
        <w:rPr>
          <w:rFonts w:asciiTheme="majorHAnsi" w:hAnsiTheme="majorHAnsi" w:cstheme="majorHAnsi"/>
        </w:rPr>
        <w:t>.</w:t>
      </w:r>
      <w:r w:rsidR="002B00C8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Store at room temperature.</w:t>
      </w:r>
    </w:p>
    <w:p w14:paraId="64D4E0A0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7C75BB08" w14:textId="3F7E042F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>Prepare 600 mL of 2% SDS solution by measuring</w:t>
      </w:r>
      <w:r w:rsidR="002B00C8" w:rsidRPr="00506375">
        <w:rPr>
          <w:rFonts w:asciiTheme="majorHAnsi" w:hAnsiTheme="majorHAnsi" w:cstheme="majorHAnsi"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>550 mL of double</w:t>
      </w:r>
      <w:r w:rsidR="002B00C8" w:rsidRPr="00506375">
        <w:rPr>
          <w:rFonts w:asciiTheme="majorHAnsi" w:hAnsiTheme="majorHAnsi" w:cstheme="majorHAnsi"/>
          <w:highlight w:val="yellow"/>
        </w:rPr>
        <w:t>-</w:t>
      </w:r>
      <w:r w:rsidRPr="00506375">
        <w:rPr>
          <w:rFonts w:asciiTheme="majorHAnsi" w:hAnsiTheme="majorHAnsi" w:cstheme="majorHAnsi"/>
          <w:highlight w:val="yellow"/>
        </w:rPr>
        <w:t xml:space="preserve">distilled water </w:t>
      </w:r>
      <w:r w:rsidR="002B00C8" w:rsidRPr="00506375">
        <w:rPr>
          <w:rFonts w:asciiTheme="majorHAnsi" w:hAnsiTheme="majorHAnsi" w:cstheme="majorHAnsi"/>
          <w:highlight w:val="yellow"/>
        </w:rPr>
        <w:t xml:space="preserve">in a graduated cylinder </w:t>
      </w:r>
      <w:r w:rsidRPr="00506375">
        <w:rPr>
          <w:rFonts w:asciiTheme="majorHAnsi" w:hAnsiTheme="majorHAnsi" w:cstheme="majorHAnsi"/>
          <w:highlight w:val="yellow"/>
        </w:rPr>
        <w:t xml:space="preserve">and </w:t>
      </w:r>
      <w:r w:rsidR="00BA63E3" w:rsidRPr="00506375">
        <w:rPr>
          <w:rFonts w:asciiTheme="majorHAnsi" w:hAnsiTheme="majorHAnsi" w:cstheme="majorHAnsi"/>
          <w:highlight w:val="yellow"/>
        </w:rPr>
        <w:t>transfer</w:t>
      </w:r>
      <w:r w:rsidR="002B00C8" w:rsidRPr="00506375">
        <w:rPr>
          <w:rFonts w:asciiTheme="majorHAnsi" w:hAnsiTheme="majorHAnsi" w:cstheme="majorHAnsi"/>
          <w:highlight w:val="yellow"/>
        </w:rPr>
        <w:t>ring</w:t>
      </w:r>
      <w:r w:rsidR="00BA63E3" w:rsidRPr="00506375">
        <w:rPr>
          <w:rFonts w:asciiTheme="majorHAnsi" w:hAnsiTheme="majorHAnsi" w:cstheme="majorHAnsi"/>
          <w:highlight w:val="yellow"/>
        </w:rPr>
        <w:t xml:space="preserve"> it </w:t>
      </w:r>
      <w:r w:rsidR="002B00C8" w:rsidRPr="00506375">
        <w:rPr>
          <w:rFonts w:asciiTheme="majorHAnsi" w:hAnsiTheme="majorHAnsi" w:cstheme="majorHAnsi"/>
          <w:highlight w:val="yellow"/>
        </w:rPr>
        <w:t>to</w:t>
      </w:r>
      <w:r w:rsidR="00BA63E3" w:rsidRPr="00506375">
        <w:rPr>
          <w:rFonts w:asciiTheme="majorHAnsi" w:hAnsiTheme="majorHAnsi" w:cstheme="majorHAnsi"/>
          <w:highlight w:val="yellow"/>
        </w:rPr>
        <w:t xml:space="preserve"> a 1 L</w:t>
      </w:r>
      <w:r w:rsidR="00A55015" w:rsidRPr="00506375">
        <w:rPr>
          <w:rFonts w:asciiTheme="majorHAnsi" w:hAnsiTheme="majorHAnsi" w:cstheme="majorHAnsi"/>
          <w:highlight w:val="yellow"/>
        </w:rPr>
        <w:t xml:space="preserve"> </w:t>
      </w:r>
      <w:r w:rsidR="009C6310" w:rsidRPr="00506375">
        <w:rPr>
          <w:rFonts w:asciiTheme="majorHAnsi" w:hAnsiTheme="majorHAnsi" w:cstheme="majorHAnsi"/>
          <w:highlight w:val="yellow"/>
        </w:rPr>
        <w:t>beaker</w:t>
      </w:r>
      <w:r w:rsidR="00BA63E3" w:rsidRPr="00506375">
        <w:rPr>
          <w:rFonts w:asciiTheme="majorHAnsi" w:hAnsiTheme="majorHAnsi" w:cstheme="majorHAnsi"/>
          <w:highlight w:val="yellow"/>
        </w:rPr>
        <w:t>.</w:t>
      </w:r>
    </w:p>
    <w:p w14:paraId="58169909" w14:textId="77777777" w:rsidR="00A73AF9" w:rsidRPr="00506375" w:rsidRDefault="00A73AF9" w:rsidP="0050637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7AA1E41" w14:textId="4E21F237" w:rsidR="006151DF" w:rsidRPr="00506375" w:rsidRDefault="00BA63E3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lastRenderedPageBreak/>
        <w:t xml:space="preserve">Weigh 12 g of SDS powder </w:t>
      </w:r>
      <w:r w:rsidR="002B00C8" w:rsidRPr="00506375">
        <w:rPr>
          <w:rFonts w:asciiTheme="majorHAnsi" w:hAnsiTheme="majorHAnsi" w:cstheme="majorHAnsi"/>
          <w:highlight w:val="yellow"/>
        </w:rPr>
        <w:t xml:space="preserve">in </w:t>
      </w:r>
      <w:r w:rsidRPr="00506375">
        <w:rPr>
          <w:rFonts w:asciiTheme="majorHAnsi" w:hAnsiTheme="majorHAnsi" w:cstheme="majorHAnsi"/>
          <w:highlight w:val="yellow"/>
        </w:rPr>
        <w:t xml:space="preserve">a plastic weighing boat and transfer it to the </w:t>
      </w:r>
      <w:r w:rsidR="001A09A1" w:rsidRPr="00506375">
        <w:rPr>
          <w:rFonts w:asciiTheme="majorHAnsi" w:hAnsiTheme="majorHAnsi" w:cstheme="majorHAnsi"/>
          <w:highlight w:val="yellow"/>
        </w:rPr>
        <w:t>beaker</w:t>
      </w:r>
      <w:r w:rsidR="006151DF" w:rsidRPr="00506375">
        <w:rPr>
          <w:rFonts w:asciiTheme="majorHAnsi" w:hAnsiTheme="majorHAnsi" w:cstheme="majorHAnsi"/>
          <w:highlight w:val="yellow"/>
        </w:rPr>
        <w:t xml:space="preserve"> containing the double</w:t>
      </w:r>
      <w:r w:rsidR="008A0FEA" w:rsidRPr="00506375">
        <w:rPr>
          <w:rFonts w:asciiTheme="majorHAnsi" w:hAnsiTheme="majorHAnsi" w:cstheme="majorHAnsi"/>
          <w:highlight w:val="yellow"/>
        </w:rPr>
        <w:t>-</w:t>
      </w:r>
      <w:r w:rsidR="006151DF" w:rsidRPr="00506375">
        <w:rPr>
          <w:rFonts w:asciiTheme="majorHAnsi" w:hAnsiTheme="majorHAnsi" w:cstheme="majorHAnsi"/>
          <w:highlight w:val="yellow"/>
        </w:rPr>
        <w:t>distilled water</w:t>
      </w:r>
      <w:r w:rsidR="008A0FEA" w:rsidRPr="00506375">
        <w:rPr>
          <w:rFonts w:asciiTheme="majorHAnsi" w:hAnsiTheme="majorHAnsi" w:cstheme="majorHAnsi"/>
          <w:highlight w:val="yellow"/>
        </w:rPr>
        <w:t xml:space="preserve"> in step 1.1.3</w:t>
      </w:r>
      <w:r w:rsidRPr="00506375">
        <w:rPr>
          <w:rFonts w:asciiTheme="majorHAnsi" w:hAnsiTheme="majorHAnsi" w:cstheme="majorHAnsi"/>
          <w:highlight w:val="yellow"/>
        </w:rPr>
        <w:t xml:space="preserve">. </w:t>
      </w:r>
    </w:p>
    <w:p w14:paraId="5EBC946B" w14:textId="77777777" w:rsidR="00966C11" w:rsidRPr="00506375" w:rsidRDefault="00966C11" w:rsidP="0050637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F2B1286" w14:textId="5FE88190" w:rsidR="00966C11" w:rsidRPr="00506375" w:rsidRDefault="00966C11" w:rsidP="00506375">
      <w:pPr>
        <w:rPr>
          <w:rFonts w:asciiTheme="majorHAnsi" w:hAnsiTheme="majorHAnsi" w:cstheme="majorHAnsi"/>
          <w:bCs/>
          <w:strike/>
          <w:highlight w:val="yellow"/>
        </w:rPr>
      </w:pPr>
      <w:r w:rsidRPr="00506375">
        <w:rPr>
          <w:rFonts w:asciiTheme="majorHAnsi" w:hAnsiTheme="majorHAnsi" w:cstheme="majorHAnsi"/>
          <w:bCs/>
        </w:rPr>
        <w:t>NOTE: Step 1.1.4 must be performed under a chemical hood</w:t>
      </w:r>
      <w:r w:rsidR="00055AC6">
        <w:rPr>
          <w:rFonts w:asciiTheme="majorHAnsi" w:hAnsiTheme="majorHAnsi" w:cstheme="majorHAnsi"/>
          <w:bCs/>
        </w:rPr>
        <w:t>,</w:t>
      </w:r>
      <w:r w:rsidRPr="00506375">
        <w:rPr>
          <w:rFonts w:asciiTheme="majorHAnsi" w:hAnsiTheme="majorHAnsi" w:cstheme="majorHAnsi"/>
          <w:bCs/>
        </w:rPr>
        <w:t xml:space="preserve"> and the user should wear personal protective equipment.</w:t>
      </w:r>
    </w:p>
    <w:p w14:paraId="18109072" w14:textId="77777777" w:rsidR="00C53BFE" w:rsidRPr="00506375" w:rsidRDefault="00C53BFE" w:rsidP="00506375">
      <w:pPr>
        <w:rPr>
          <w:rFonts w:asciiTheme="majorHAnsi" w:hAnsiTheme="majorHAnsi" w:cstheme="majorHAnsi"/>
          <w:highlight w:val="yellow"/>
        </w:rPr>
      </w:pPr>
    </w:p>
    <w:p w14:paraId="4B951F56" w14:textId="14E20938" w:rsidR="00244A28" w:rsidRPr="00506375" w:rsidRDefault="00BA63E3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>Add a stir bar</w:t>
      </w:r>
      <w:r w:rsidR="00055AC6">
        <w:rPr>
          <w:rFonts w:asciiTheme="majorHAnsi" w:hAnsiTheme="majorHAnsi" w:cstheme="majorHAnsi"/>
          <w:highlight w:val="yellow"/>
        </w:rPr>
        <w:t xml:space="preserve">, </w:t>
      </w:r>
      <w:r w:rsidR="00244A28" w:rsidRPr="00506375">
        <w:rPr>
          <w:rFonts w:asciiTheme="majorHAnsi" w:hAnsiTheme="majorHAnsi" w:cstheme="majorHAnsi"/>
          <w:highlight w:val="yellow"/>
        </w:rPr>
        <w:t>p</w:t>
      </w:r>
      <w:r w:rsidR="008A0FEA" w:rsidRPr="00506375">
        <w:rPr>
          <w:rFonts w:asciiTheme="majorHAnsi" w:hAnsiTheme="majorHAnsi" w:cstheme="majorHAnsi"/>
          <w:highlight w:val="yellow"/>
        </w:rPr>
        <w:t>lace</w:t>
      </w:r>
      <w:r w:rsidR="00244A28" w:rsidRPr="00506375">
        <w:rPr>
          <w:rFonts w:asciiTheme="majorHAnsi" w:hAnsiTheme="majorHAnsi" w:cstheme="majorHAnsi"/>
          <w:highlight w:val="yellow"/>
        </w:rPr>
        <w:t xml:space="preserve"> t</w:t>
      </w:r>
      <w:r w:rsidRPr="00506375">
        <w:rPr>
          <w:rFonts w:asciiTheme="majorHAnsi" w:hAnsiTheme="majorHAnsi" w:cstheme="majorHAnsi"/>
          <w:highlight w:val="yellow"/>
        </w:rPr>
        <w:t xml:space="preserve">he </w:t>
      </w:r>
      <w:r w:rsidR="001A09A1" w:rsidRPr="00506375">
        <w:rPr>
          <w:rFonts w:asciiTheme="majorHAnsi" w:hAnsiTheme="majorHAnsi" w:cstheme="majorHAnsi"/>
          <w:highlight w:val="yellow"/>
        </w:rPr>
        <w:t>beaker</w:t>
      </w:r>
      <w:r w:rsidRPr="00506375">
        <w:rPr>
          <w:rFonts w:asciiTheme="majorHAnsi" w:hAnsiTheme="majorHAnsi" w:cstheme="majorHAnsi"/>
          <w:highlight w:val="yellow"/>
        </w:rPr>
        <w:t xml:space="preserve"> on a magnetic stirrer</w:t>
      </w:r>
      <w:r w:rsidR="00055AC6">
        <w:rPr>
          <w:rFonts w:asciiTheme="majorHAnsi" w:hAnsiTheme="majorHAnsi" w:cstheme="majorHAnsi"/>
          <w:highlight w:val="yellow"/>
        </w:rPr>
        <w:t>,</w:t>
      </w:r>
      <w:r w:rsidR="006151DF" w:rsidRPr="00506375">
        <w:rPr>
          <w:rFonts w:asciiTheme="majorHAnsi" w:hAnsiTheme="majorHAnsi" w:cstheme="majorHAnsi"/>
          <w:highlight w:val="yellow"/>
        </w:rPr>
        <w:t xml:space="preserve"> and </w:t>
      </w:r>
      <w:r w:rsidR="008A0FEA" w:rsidRPr="00506375">
        <w:rPr>
          <w:rFonts w:asciiTheme="majorHAnsi" w:hAnsiTheme="majorHAnsi" w:cstheme="majorHAnsi"/>
          <w:highlight w:val="yellow"/>
        </w:rPr>
        <w:t>mix</w:t>
      </w:r>
      <w:r w:rsidR="00244A28" w:rsidRPr="00506375">
        <w:rPr>
          <w:rFonts w:asciiTheme="majorHAnsi" w:hAnsiTheme="majorHAnsi" w:cstheme="majorHAnsi"/>
          <w:highlight w:val="yellow"/>
        </w:rPr>
        <w:t xml:space="preserve"> the solution until the SDS is completely dissolved.</w:t>
      </w:r>
    </w:p>
    <w:p w14:paraId="0D399B8C" w14:textId="77777777" w:rsidR="00A73AF9" w:rsidRPr="00506375" w:rsidRDefault="00A73AF9" w:rsidP="00506375">
      <w:pPr>
        <w:rPr>
          <w:rFonts w:asciiTheme="majorHAnsi" w:hAnsiTheme="majorHAnsi" w:cstheme="majorHAnsi"/>
        </w:rPr>
      </w:pPr>
    </w:p>
    <w:p w14:paraId="56D1B2E7" w14:textId="3DB0F8D9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Stop the agitation process.</w:t>
      </w:r>
      <w:r w:rsidR="008A0FEA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Remove the stir bar</w:t>
      </w:r>
      <w:r w:rsidR="00C53BFE" w:rsidRPr="00506375">
        <w:rPr>
          <w:rFonts w:asciiTheme="majorHAnsi" w:hAnsiTheme="majorHAnsi" w:cstheme="majorHAnsi"/>
        </w:rPr>
        <w:t xml:space="preserve"> </w:t>
      </w:r>
      <w:r w:rsidR="008A0FEA" w:rsidRPr="00506375">
        <w:rPr>
          <w:rFonts w:asciiTheme="majorHAnsi" w:hAnsiTheme="majorHAnsi" w:cstheme="majorHAnsi"/>
        </w:rPr>
        <w:t>using</w:t>
      </w:r>
      <w:r w:rsidR="00C53BFE" w:rsidRPr="00506375">
        <w:rPr>
          <w:rFonts w:asciiTheme="majorHAnsi" w:hAnsiTheme="majorHAnsi" w:cstheme="majorHAnsi"/>
        </w:rPr>
        <w:t xml:space="preserve"> a stir bar retriever</w:t>
      </w:r>
      <w:r w:rsidRPr="00506375">
        <w:rPr>
          <w:rFonts w:asciiTheme="majorHAnsi" w:hAnsiTheme="majorHAnsi" w:cstheme="majorHAnsi"/>
        </w:rPr>
        <w:t>.</w:t>
      </w:r>
    </w:p>
    <w:p w14:paraId="49FCA499" w14:textId="77777777" w:rsidR="00A73AF9" w:rsidRPr="00506375" w:rsidRDefault="00A73AF9" w:rsidP="00506375">
      <w:pPr>
        <w:rPr>
          <w:rFonts w:asciiTheme="majorHAnsi" w:hAnsiTheme="majorHAnsi" w:cstheme="majorHAnsi"/>
        </w:rPr>
      </w:pPr>
    </w:p>
    <w:p w14:paraId="45C92EA5" w14:textId="399E0771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 xml:space="preserve">Transfer the solution </w:t>
      </w:r>
      <w:r w:rsidR="00737676" w:rsidRPr="00506375">
        <w:rPr>
          <w:rFonts w:asciiTheme="majorHAnsi" w:hAnsiTheme="majorHAnsi" w:cstheme="majorHAnsi"/>
          <w:highlight w:val="yellow"/>
        </w:rPr>
        <w:t>to</w:t>
      </w:r>
      <w:r w:rsidRPr="00506375">
        <w:rPr>
          <w:rFonts w:asciiTheme="majorHAnsi" w:hAnsiTheme="majorHAnsi" w:cstheme="majorHAnsi"/>
          <w:highlight w:val="yellow"/>
        </w:rPr>
        <w:t xml:space="preserve"> a graduated cylinder and adjust the volume to 600 mL by adding double</w:t>
      </w:r>
      <w:r w:rsidR="00737676" w:rsidRPr="00506375">
        <w:rPr>
          <w:rFonts w:asciiTheme="majorHAnsi" w:hAnsiTheme="majorHAnsi" w:cstheme="majorHAnsi"/>
          <w:highlight w:val="yellow"/>
        </w:rPr>
        <w:t>-</w:t>
      </w:r>
      <w:r w:rsidRPr="00506375">
        <w:rPr>
          <w:rFonts w:asciiTheme="majorHAnsi" w:hAnsiTheme="majorHAnsi" w:cstheme="majorHAnsi"/>
          <w:highlight w:val="yellow"/>
        </w:rPr>
        <w:t>distilled water.</w:t>
      </w:r>
    </w:p>
    <w:p w14:paraId="0E36B81B" w14:textId="77777777" w:rsidR="00A73AF9" w:rsidRPr="00506375" w:rsidRDefault="00A73AF9" w:rsidP="00506375">
      <w:pPr>
        <w:rPr>
          <w:rFonts w:asciiTheme="majorHAnsi" w:hAnsiTheme="majorHAnsi" w:cstheme="majorHAnsi"/>
          <w:highlight w:val="yellow"/>
        </w:rPr>
      </w:pPr>
    </w:p>
    <w:p w14:paraId="520F4AE7" w14:textId="3E1D921A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 xml:space="preserve">Pour 2% Triton X-100 solution prepared in step </w:t>
      </w:r>
      <w:r w:rsidR="00385147" w:rsidRPr="00506375">
        <w:rPr>
          <w:rFonts w:asciiTheme="majorHAnsi" w:hAnsiTheme="majorHAnsi" w:cstheme="majorHAnsi"/>
          <w:highlight w:val="yellow"/>
        </w:rPr>
        <w:t>1</w:t>
      </w:r>
      <w:r w:rsidRPr="00506375">
        <w:rPr>
          <w:rFonts w:asciiTheme="majorHAnsi" w:hAnsiTheme="majorHAnsi" w:cstheme="majorHAnsi"/>
          <w:highlight w:val="yellow"/>
        </w:rPr>
        <w:t xml:space="preserve">.1.1 into a </w:t>
      </w:r>
      <w:r w:rsidR="005A499C" w:rsidRPr="00506375">
        <w:rPr>
          <w:rFonts w:asciiTheme="majorHAnsi" w:hAnsiTheme="majorHAnsi" w:cstheme="majorHAnsi"/>
          <w:highlight w:val="yellow"/>
        </w:rPr>
        <w:t xml:space="preserve">2 </w:t>
      </w:r>
      <w:r w:rsidRPr="00506375">
        <w:rPr>
          <w:rFonts w:asciiTheme="majorHAnsi" w:hAnsiTheme="majorHAnsi" w:cstheme="majorHAnsi"/>
          <w:highlight w:val="yellow"/>
        </w:rPr>
        <w:t xml:space="preserve">L cylinder. </w:t>
      </w:r>
    </w:p>
    <w:p w14:paraId="46D4A363" w14:textId="77777777" w:rsidR="00A73AF9" w:rsidRPr="00506375" w:rsidRDefault="00A73AF9" w:rsidP="00506375">
      <w:pPr>
        <w:rPr>
          <w:rFonts w:asciiTheme="majorHAnsi" w:hAnsiTheme="majorHAnsi" w:cstheme="majorHAnsi"/>
          <w:highlight w:val="yellow"/>
        </w:rPr>
      </w:pPr>
    </w:p>
    <w:p w14:paraId="2FB96D64" w14:textId="0E5A43F5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highlight w:val="yellow"/>
        </w:rPr>
        <w:t xml:space="preserve">Pour 2% SDS solution prepared in steps </w:t>
      </w:r>
      <w:r w:rsidR="00385147" w:rsidRPr="00506375">
        <w:rPr>
          <w:rFonts w:asciiTheme="majorHAnsi" w:hAnsiTheme="majorHAnsi" w:cstheme="majorHAnsi"/>
          <w:highlight w:val="yellow"/>
        </w:rPr>
        <w:t>1</w:t>
      </w:r>
      <w:r w:rsidRPr="00506375">
        <w:rPr>
          <w:rFonts w:asciiTheme="majorHAnsi" w:hAnsiTheme="majorHAnsi" w:cstheme="majorHAnsi"/>
          <w:highlight w:val="yellow"/>
        </w:rPr>
        <w:t>.1.</w:t>
      </w:r>
      <w:r w:rsidR="00737676" w:rsidRPr="00506375">
        <w:rPr>
          <w:rFonts w:asciiTheme="majorHAnsi" w:hAnsiTheme="majorHAnsi" w:cstheme="majorHAnsi"/>
          <w:highlight w:val="yellow"/>
        </w:rPr>
        <w:t>3</w:t>
      </w:r>
      <w:r w:rsidRPr="00506375">
        <w:rPr>
          <w:rFonts w:asciiTheme="majorHAnsi" w:hAnsiTheme="majorHAnsi" w:cstheme="majorHAnsi"/>
          <w:highlight w:val="yellow"/>
        </w:rPr>
        <w:t>-</w:t>
      </w:r>
      <w:r w:rsidR="00385147" w:rsidRPr="00506375">
        <w:rPr>
          <w:rFonts w:asciiTheme="majorHAnsi" w:hAnsiTheme="majorHAnsi" w:cstheme="majorHAnsi"/>
          <w:highlight w:val="yellow"/>
        </w:rPr>
        <w:t>1</w:t>
      </w:r>
      <w:r w:rsidRPr="00506375">
        <w:rPr>
          <w:rFonts w:asciiTheme="majorHAnsi" w:hAnsiTheme="majorHAnsi" w:cstheme="majorHAnsi"/>
          <w:highlight w:val="yellow"/>
        </w:rPr>
        <w:t>.1.7 in</w:t>
      </w:r>
      <w:r w:rsidR="00737676" w:rsidRPr="00506375">
        <w:rPr>
          <w:rFonts w:asciiTheme="majorHAnsi" w:hAnsiTheme="majorHAnsi" w:cstheme="majorHAnsi"/>
          <w:highlight w:val="yellow"/>
        </w:rPr>
        <w:t>to</w:t>
      </w:r>
      <w:r w:rsidRPr="00506375">
        <w:rPr>
          <w:rFonts w:asciiTheme="majorHAnsi" w:hAnsiTheme="majorHAnsi" w:cstheme="majorHAnsi"/>
          <w:highlight w:val="yellow"/>
        </w:rPr>
        <w:t xml:space="preserve"> the same </w:t>
      </w:r>
      <w:r w:rsidR="005A499C" w:rsidRPr="00506375">
        <w:rPr>
          <w:rFonts w:asciiTheme="majorHAnsi" w:hAnsiTheme="majorHAnsi" w:cstheme="majorHAnsi"/>
          <w:highlight w:val="yellow"/>
        </w:rPr>
        <w:t xml:space="preserve">2 </w:t>
      </w:r>
      <w:r w:rsidRPr="00506375">
        <w:rPr>
          <w:rFonts w:asciiTheme="majorHAnsi" w:hAnsiTheme="majorHAnsi" w:cstheme="majorHAnsi"/>
          <w:highlight w:val="yellow"/>
        </w:rPr>
        <w:t xml:space="preserve">L cylinder </w:t>
      </w:r>
      <w:r w:rsidR="000C4CF9" w:rsidRPr="00506375">
        <w:rPr>
          <w:rFonts w:asciiTheme="majorHAnsi" w:hAnsiTheme="majorHAnsi" w:cstheme="majorHAnsi"/>
          <w:highlight w:val="yellow"/>
        </w:rPr>
        <w:t xml:space="preserve">to obtain </w:t>
      </w:r>
      <w:r w:rsidRPr="00506375">
        <w:rPr>
          <w:rFonts w:asciiTheme="majorHAnsi" w:hAnsiTheme="majorHAnsi" w:cstheme="majorHAnsi"/>
          <w:highlight w:val="yellow"/>
        </w:rPr>
        <w:t>a total volume of 1200 mL.</w:t>
      </w:r>
    </w:p>
    <w:p w14:paraId="39C38844" w14:textId="77777777" w:rsidR="00A73AF9" w:rsidRPr="00506375" w:rsidRDefault="00A73AF9" w:rsidP="00506375">
      <w:pPr>
        <w:rPr>
          <w:rFonts w:asciiTheme="majorHAnsi" w:hAnsiTheme="majorHAnsi" w:cstheme="majorHAnsi"/>
        </w:rPr>
      </w:pPr>
    </w:p>
    <w:p w14:paraId="0C6C7B13" w14:textId="080F8870" w:rsidR="000916EC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Cover with parafilm and mi</w:t>
      </w:r>
      <w:r w:rsidR="0003131B" w:rsidRPr="00506375">
        <w:rPr>
          <w:rFonts w:asciiTheme="majorHAnsi" w:hAnsiTheme="majorHAnsi" w:cstheme="majorHAnsi"/>
        </w:rPr>
        <w:t>x</w:t>
      </w:r>
      <w:r w:rsidRPr="00506375">
        <w:rPr>
          <w:rFonts w:asciiTheme="majorHAnsi" w:hAnsiTheme="majorHAnsi" w:cstheme="majorHAnsi"/>
        </w:rPr>
        <w:t xml:space="preserve"> gently by </w:t>
      </w:r>
      <w:r w:rsidR="00967A2D" w:rsidRPr="00506375">
        <w:rPr>
          <w:rFonts w:asciiTheme="majorHAnsi" w:hAnsiTheme="majorHAnsi" w:cstheme="majorHAnsi"/>
        </w:rPr>
        <w:t>inversion to obtain a homogeneous solution</w:t>
      </w:r>
      <w:r w:rsidRPr="00506375">
        <w:rPr>
          <w:rFonts w:asciiTheme="majorHAnsi" w:hAnsiTheme="majorHAnsi" w:cstheme="majorHAnsi"/>
        </w:rPr>
        <w:t>.</w:t>
      </w:r>
    </w:p>
    <w:p w14:paraId="288E7143" w14:textId="77777777" w:rsidR="00A73AF9" w:rsidRPr="00506375" w:rsidRDefault="00A73AF9" w:rsidP="00506375">
      <w:pPr>
        <w:rPr>
          <w:rFonts w:asciiTheme="majorHAnsi" w:hAnsiTheme="majorHAnsi" w:cstheme="majorHAnsi"/>
        </w:rPr>
      </w:pPr>
    </w:p>
    <w:p w14:paraId="05EBA198" w14:textId="473B66E5" w:rsidR="00244A28" w:rsidRPr="00506375" w:rsidRDefault="00244A28" w:rsidP="00506375">
      <w:pPr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>Transfer the mixed solution to</w:t>
      </w:r>
      <w:r w:rsidR="00967A2D" w:rsidRPr="00506375">
        <w:rPr>
          <w:rFonts w:asciiTheme="majorHAnsi" w:hAnsiTheme="majorHAnsi" w:cstheme="majorHAnsi"/>
          <w:highlight w:val="yellow"/>
        </w:rPr>
        <w:t xml:space="preserve"> a</w:t>
      </w:r>
      <w:r w:rsidRPr="00506375">
        <w:rPr>
          <w:rFonts w:asciiTheme="majorHAnsi" w:hAnsiTheme="majorHAnsi" w:cstheme="majorHAnsi"/>
          <w:highlight w:val="yellow"/>
        </w:rPr>
        <w:t xml:space="preserve"> 2 L bottle using a funnel </w:t>
      </w:r>
      <w:r w:rsidR="00967A2D" w:rsidRPr="00506375">
        <w:rPr>
          <w:rFonts w:asciiTheme="majorHAnsi" w:hAnsiTheme="majorHAnsi" w:cstheme="majorHAnsi"/>
          <w:highlight w:val="yellow"/>
        </w:rPr>
        <w:t xml:space="preserve">to </w:t>
      </w:r>
      <w:r w:rsidRPr="00506375">
        <w:rPr>
          <w:rFonts w:asciiTheme="majorHAnsi" w:hAnsiTheme="majorHAnsi" w:cstheme="majorHAnsi"/>
          <w:highlight w:val="yellow"/>
        </w:rPr>
        <w:t>avoid the formation of foam.</w:t>
      </w:r>
      <w:r w:rsidR="00050913" w:rsidRPr="00506375">
        <w:rPr>
          <w:rFonts w:asciiTheme="majorHAnsi" w:hAnsiTheme="majorHAnsi" w:cstheme="majorHAnsi"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>Store the solution at +4 °C.</w:t>
      </w:r>
    </w:p>
    <w:p w14:paraId="52D87D6C" w14:textId="77777777" w:rsidR="000916EC" w:rsidRPr="00506375" w:rsidRDefault="000916EC" w:rsidP="00506375">
      <w:pPr>
        <w:rPr>
          <w:rFonts w:asciiTheme="majorHAnsi" w:hAnsiTheme="majorHAnsi" w:cstheme="majorHAnsi"/>
        </w:rPr>
      </w:pPr>
    </w:p>
    <w:p w14:paraId="3BA2EEA1" w14:textId="39685216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Preparation of 1x phosphate-buffered-saline (PBS)</w:t>
      </w:r>
    </w:p>
    <w:p w14:paraId="1C606751" w14:textId="77777777" w:rsidR="009B00A4" w:rsidRPr="00506375" w:rsidRDefault="009B00A4" w:rsidP="00506375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13BAD1E7" w14:textId="1315362B" w:rsidR="00A73AF9" w:rsidRPr="00506375" w:rsidRDefault="00244A28" w:rsidP="00506375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bCs/>
        </w:rPr>
      </w:pPr>
      <w:r w:rsidRPr="00506375">
        <w:rPr>
          <w:rFonts w:asciiTheme="majorHAnsi" w:hAnsiTheme="majorHAnsi" w:cstheme="majorHAnsi"/>
          <w:bCs/>
        </w:rPr>
        <w:t>Prepare 500 mL of 1x phosphate-buffered-saline (PBS) by dissolving 0.1 g of potassium phosphate monobasic, 0.1 g of potassium chloride, 4.0 g of sodium chloride</w:t>
      </w:r>
      <w:r w:rsidR="008D2F5B" w:rsidRPr="00506375">
        <w:rPr>
          <w:rFonts w:asciiTheme="majorHAnsi" w:hAnsiTheme="majorHAnsi" w:cstheme="majorHAnsi"/>
          <w:bCs/>
        </w:rPr>
        <w:t>,</w:t>
      </w:r>
      <w:r w:rsidRPr="00506375">
        <w:rPr>
          <w:rFonts w:asciiTheme="majorHAnsi" w:hAnsiTheme="majorHAnsi" w:cstheme="majorHAnsi"/>
          <w:bCs/>
        </w:rPr>
        <w:t xml:space="preserve"> and 0.575 g of sodium phosphate dibasic in sterile double-distilled water. Check the pH value (7.4).</w:t>
      </w:r>
    </w:p>
    <w:p w14:paraId="6B596B07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222D64DD" w14:textId="70A179F8" w:rsidR="00244A28" w:rsidRPr="00506375" w:rsidRDefault="00244A28" w:rsidP="00506375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bCs/>
        </w:rPr>
      </w:pPr>
      <w:r w:rsidRPr="00506375">
        <w:rPr>
          <w:rFonts w:asciiTheme="majorHAnsi" w:hAnsiTheme="majorHAnsi" w:cstheme="majorHAnsi"/>
          <w:bCs/>
        </w:rPr>
        <w:t>Store at +4 °C until use.</w:t>
      </w:r>
    </w:p>
    <w:p w14:paraId="4283398B" w14:textId="77777777" w:rsidR="00244A28" w:rsidRPr="00506375" w:rsidRDefault="00244A28" w:rsidP="00506375">
      <w:pPr>
        <w:rPr>
          <w:rFonts w:asciiTheme="majorHAnsi" w:hAnsiTheme="majorHAnsi" w:cstheme="majorHAnsi"/>
        </w:rPr>
      </w:pPr>
    </w:p>
    <w:p w14:paraId="3F43595F" w14:textId="25AD072E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>Preparation of antibiotic solution</w:t>
      </w:r>
    </w:p>
    <w:p w14:paraId="543F9110" w14:textId="77777777" w:rsidR="009B00A4" w:rsidRPr="00506375" w:rsidRDefault="009B00A4" w:rsidP="00506375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15C85D1E" w14:textId="70657AE6" w:rsidR="00244A28" w:rsidRPr="00506375" w:rsidRDefault="00244A28" w:rsidP="00506375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 xml:space="preserve">Weigh 625 </w:t>
      </w:r>
      <w:r w:rsidR="00E31742" w:rsidRPr="00506375">
        <w:rPr>
          <w:rFonts w:asciiTheme="majorHAnsi" w:hAnsiTheme="majorHAnsi" w:cstheme="majorHAnsi"/>
          <w:highlight w:val="yellow"/>
        </w:rPr>
        <w:t>µ</w:t>
      </w:r>
      <w:r w:rsidRPr="00506375">
        <w:rPr>
          <w:rFonts w:asciiTheme="majorHAnsi" w:hAnsiTheme="majorHAnsi" w:cstheme="majorHAnsi"/>
          <w:highlight w:val="yellow"/>
        </w:rPr>
        <w:t xml:space="preserve">g of </w:t>
      </w:r>
      <w:r w:rsidR="00E31742" w:rsidRPr="00506375">
        <w:rPr>
          <w:rFonts w:asciiTheme="majorHAnsi" w:hAnsiTheme="majorHAnsi" w:cstheme="majorHAnsi"/>
          <w:highlight w:val="yellow"/>
        </w:rPr>
        <w:t>a</w:t>
      </w:r>
      <w:r w:rsidRPr="00506375">
        <w:rPr>
          <w:rFonts w:asciiTheme="majorHAnsi" w:hAnsiTheme="majorHAnsi" w:cstheme="majorHAnsi"/>
          <w:highlight w:val="yellow"/>
        </w:rPr>
        <w:t xml:space="preserve">mphotericin B </w:t>
      </w:r>
      <w:r w:rsidR="00E31742" w:rsidRPr="00506375">
        <w:rPr>
          <w:rFonts w:asciiTheme="majorHAnsi" w:hAnsiTheme="majorHAnsi" w:cstheme="majorHAnsi"/>
          <w:highlight w:val="yellow"/>
        </w:rPr>
        <w:t>in</w:t>
      </w:r>
      <w:r w:rsidRPr="00506375">
        <w:rPr>
          <w:rFonts w:asciiTheme="majorHAnsi" w:hAnsiTheme="majorHAnsi" w:cstheme="majorHAnsi"/>
          <w:highlight w:val="yellow"/>
        </w:rPr>
        <w:t xml:space="preserve"> a plastic weighing boat.</w:t>
      </w:r>
    </w:p>
    <w:p w14:paraId="47CD0C43" w14:textId="77777777" w:rsidR="00A73AF9" w:rsidRPr="00506375" w:rsidRDefault="00A73AF9" w:rsidP="00506375">
      <w:pPr>
        <w:rPr>
          <w:rFonts w:asciiTheme="majorHAnsi" w:hAnsiTheme="majorHAnsi" w:cstheme="majorHAnsi"/>
          <w:highlight w:val="yellow"/>
        </w:rPr>
      </w:pPr>
    </w:p>
    <w:p w14:paraId="42A905F0" w14:textId="331C7F56" w:rsidR="00244A28" w:rsidRPr="00506375" w:rsidRDefault="00244A28" w:rsidP="00506375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 xml:space="preserve">Pipette </w:t>
      </w:r>
      <w:r w:rsidR="008605D2" w:rsidRPr="00506375">
        <w:rPr>
          <w:rFonts w:asciiTheme="majorHAnsi" w:hAnsiTheme="majorHAnsi" w:cstheme="majorHAnsi"/>
          <w:highlight w:val="yellow"/>
        </w:rPr>
        <w:t xml:space="preserve">8 </w:t>
      </w:r>
      <w:r w:rsidRPr="00506375">
        <w:rPr>
          <w:rFonts w:asciiTheme="majorHAnsi" w:hAnsiTheme="majorHAnsi" w:cstheme="majorHAnsi"/>
          <w:highlight w:val="yellow"/>
        </w:rPr>
        <w:t xml:space="preserve">mL of </w:t>
      </w:r>
      <w:r w:rsidR="00E31742" w:rsidRPr="00506375">
        <w:rPr>
          <w:rFonts w:asciiTheme="majorHAnsi" w:hAnsiTheme="majorHAnsi" w:cstheme="majorHAnsi"/>
          <w:highlight w:val="yellow"/>
        </w:rPr>
        <w:t xml:space="preserve">a </w:t>
      </w:r>
      <w:r w:rsidRPr="00506375">
        <w:rPr>
          <w:rFonts w:asciiTheme="majorHAnsi" w:hAnsiTheme="majorHAnsi" w:cstheme="majorHAnsi"/>
          <w:highlight w:val="yellow"/>
        </w:rPr>
        <w:t>penicillin and streptomycin (pen/strep) mixture</w:t>
      </w:r>
      <w:r w:rsidR="00E31742" w:rsidRPr="00506375">
        <w:rPr>
          <w:rFonts w:asciiTheme="majorHAnsi" w:hAnsiTheme="majorHAnsi" w:cstheme="majorHAnsi"/>
          <w:highlight w:val="yellow"/>
        </w:rPr>
        <w:t xml:space="preserve"> into a 15 mL tube</w:t>
      </w:r>
      <w:r w:rsidRPr="00506375">
        <w:rPr>
          <w:rFonts w:asciiTheme="majorHAnsi" w:hAnsiTheme="majorHAnsi" w:cstheme="majorHAnsi"/>
          <w:highlight w:val="yellow"/>
        </w:rPr>
        <w:t>.</w:t>
      </w:r>
    </w:p>
    <w:p w14:paraId="64D99AC0" w14:textId="77777777" w:rsidR="00A73AF9" w:rsidRPr="00506375" w:rsidRDefault="00A73AF9" w:rsidP="00506375">
      <w:pPr>
        <w:rPr>
          <w:rFonts w:asciiTheme="majorHAnsi" w:hAnsiTheme="majorHAnsi" w:cstheme="majorHAnsi"/>
          <w:highlight w:val="yellow"/>
        </w:rPr>
      </w:pPr>
    </w:p>
    <w:p w14:paraId="6955B14F" w14:textId="0105682F" w:rsidR="00244A28" w:rsidRPr="00506375" w:rsidRDefault="00244A28" w:rsidP="00506375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highlight w:val="yellow"/>
        </w:rPr>
        <w:t xml:space="preserve">Add the weighed </w:t>
      </w:r>
      <w:r w:rsidR="00F9042D" w:rsidRPr="00506375">
        <w:rPr>
          <w:rFonts w:asciiTheme="majorHAnsi" w:hAnsiTheme="majorHAnsi" w:cstheme="majorHAnsi"/>
          <w:highlight w:val="yellow"/>
        </w:rPr>
        <w:t>a</w:t>
      </w:r>
      <w:r w:rsidRPr="00506375">
        <w:rPr>
          <w:rFonts w:asciiTheme="majorHAnsi" w:hAnsiTheme="majorHAnsi" w:cstheme="majorHAnsi"/>
          <w:highlight w:val="yellow"/>
        </w:rPr>
        <w:t>mphotericin B to the pen/strep mixture,</w:t>
      </w:r>
      <w:r w:rsidR="008605D2" w:rsidRPr="00506375">
        <w:rPr>
          <w:rFonts w:asciiTheme="majorHAnsi" w:hAnsiTheme="majorHAnsi" w:cstheme="majorHAnsi"/>
          <w:highlight w:val="yellow"/>
        </w:rPr>
        <w:t xml:space="preserve"> and adjust the volume</w:t>
      </w:r>
      <w:r w:rsidR="00613475" w:rsidRPr="00506375">
        <w:rPr>
          <w:rFonts w:asciiTheme="majorHAnsi" w:hAnsiTheme="majorHAnsi" w:cstheme="majorHAnsi"/>
          <w:highlight w:val="yellow"/>
        </w:rPr>
        <w:t xml:space="preserve"> </w:t>
      </w:r>
      <w:r w:rsidR="008605D2" w:rsidRPr="00506375">
        <w:rPr>
          <w:rFonts w:asciiTheme="majorHAnsi" w:hAnsiTheme="majorHAnsi" w:cstheme="majorHAnsi"/>
          <w:highlight w:val="yellow"/>
        </w:rPr>
        <w:t>to 10 mL by adding penicillin and streptomycin (pen/strep) mixture</w:t>
      </w:r>
      <w:r w:rsidR="00613475" w:rsidRPr="00506375">
        <w:rPr>
          <w:rFonts w:asciiTheme="majorHAnsi" w:hAnsiTheme="majorHAnsi" w:cstheme="majorHAnsi"/>
          <w:highlight w:val="yellow"/>
        </w:rPr>
        <w:t>.</w:t>
      </w:r>
      <w:r w:rsidR="008605D2" w:rsidRPr="00506375">
        <w:rPr>
          <w:rFonts w:asciiTheme="majorHAnsi" w:hAnsiTheme="majorHAnsi" w:cstheme="majorHAnsi"/>
          <w:highlight w:val="yellow"/>
        </w:rPr>
        <w:t xml:space="preserve"> </w:t>
      </w:r>
      <w:r w:rsidR="00613475" w:rsidRPr="00506375">
        <w:rPr>
          <w:rFonts w:asciiTheme="majorHAnsi" w:hAnsiTheme="majorHAnsi" w:cstheme="majorHAnsi"/>
          <w:highlight w:val="yellow"/>
        </w:rPr>
        <w:t>C</w:t>
      </w:r>
      <w:r w:rsidR="00CF4FF3" w:rsidRPr="00506375">
        <w:rPr>
          <w:rFonts w:asciiTheme="majorHAnsi" w:hAnsiTheme="majorHAnsi" w:cstheme="majorHAnsi"/>
          <w:highlight w:val="yellow"/>
        </w:rPr>
        <w:t xml:space="preserve">ap </w:t>
      </w:r>
      <w:r w:rsidRPr="00506375">
        <w:rPr>
          <w:rFonts w:asciiTheme="majorHAnsi" w:hAnsiTheme="majorHAnsi" w:cstheme="majorHAnsi"/>
          <w:highlight w:val="yellow"/>
        </w:rPr>
        <w:t xml:space="preserve">the tube and dissolve </w:t>
      </w:r>
      <w:r w:rsidR="009909E9" w:rsidRPr="00506375">
        <w:rPr>
          <w:rFonts w:asciiTheme="majorHAnsi" w:hAnsiTheme="majorHAnsi" w:cstheme="majorHAnsi"/>
          <w:highlight w:val="yellow"/>
        </w:rPr>
        <w:t xml:space="preserve">the amphotericin B </w:t>
      </w:r>
      <w:r w:rsidRPr="00506375">
        <w:rPr>
          <w:rFonts w:asciiTheme="majorHAnsi" w:hAnsiTheme="majorHAnsi" w:cstheme="majorHAnsi"/>
          <w:highlight w:val="yellow"/>
        </w:rPr>
        <w:t>by shaking vigorously.</w:t>
      </w:r>
    </w:p>
    <w:p w14:paraId="3B2AD47F" w14:textId="77777777" w:rsidR="000916EC" w:rsidRPr="00506375" w:rsidRDefault="000916EC" w:rsidP="00506375">
      <w:pPr>
        <w:rPr>
          <w:rFonts w:asciiTheme="majorHAnsi" w:hAnsiTheme="majorHAnsi" w:cstheme="majorHAnsi"/>
          <w:highlight w:val="yellow"/>
        </w:rPr>
      </w:pPr>
    </w:p>
    <w:p w14:paraId="17801DD6" w14:textId="677866D9" w:rsidR="00244A28" w:rsidRPr="00506375" w:rsidRDefault="00244A28" w:rsidP="00506375">
      <w:pPr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506375">
        <w:rPr>
          <w:rFonts w:asciiTheme="majorHAnsi" w:hAnsiTheme="majorHAnsi" w:cstheme="majorHAnsi"/>
          <w:b/>
          <w:bCs/>
          <w:highlight w:val="yellow"/>
        </w:rPr>
        <w:t>Day 1</w:t>
      </w:r>
      <w:r w:rsidR="00050913" w:rsidRPr="00506375">
        <w:rPr>
          <w:rFonts w:asciiTheme="majorHAnsi" w:hAnsiTheme="majorHAnsi" w:cstheme="majorHAnsi"/>
          <w:b/>
          <w:bCs/>
          <w:highlight w:val="yellow"/>
        </w:rPr>
        <w:t>—s</w:t>
      </w:r>
      <w:r w:rsidRPr="00506375">
        <w:rPr>
          <w:rFonts w:asciiTheme="majorHAnsi" w:hAnsiTheme="majorHAnsi" w:cstheme="majorHAnsi"/>
          <w:b/>
          <w:bCs/>
          <w:highlight w:val="yellow"/>
        </w:rPr>
        <w:t>tart the decellularization procedure</w:t>
      </w:r>
      <w:r w:rsidR="001A75FC">
        <w:rPr>
          <w:rFonts w:asciiTheme="majorHAnsi" w:hAnsiTheme="majorHAnsi" w:cstheme="majorHAnsi"/>
          <w:b/>
          <w:bCs/>
          <w:highlight w:val="yellow"/>
        </w:rPr>
        <w:t>.</w:t>
      </w:r>
    </w:p>
    <w:p w14:paraId="476666ED" w14:textId="77777777" w:rsidR="00BA63E3" w:rsidRPr="00506375" w:rsidRDefault="00BA63E3" w:rsidP="00506375">
      <w:pPr>
        <w:rPr>
          <w:rFonts w:asciiTheme="majorHAnsi" w:hAnsiTheme="majorHAnsi" w:cstheme="majorHAnsi"/>
          <w:b/>
          <w:bCs/>
          <w:highlight w:val="yellow"/>
        </w:rPr>
      </w:pPr>
    </w:p>
    <w:p w14:paraId="29055111" w14:textId="5BA8CF1A" w:rsidR="00244A28" w:rsidRPr="00506375" w:rsidRDefault="00244A28" w:rsidP="00506375">
      <w:pPr>
        <w:numPr>
          <w:ilvl w:val="1"/>
          <w:numId w:val="20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lastRenderedPageBreak/>
        <w:t xml:space="preserve">Pour 400 mL of </w:t>
      </w:r>
      <w:r w:rsidR="00050913" w:rsidRPr="00506375">
        <w:rPr>
          <w:rFonts w:asciiTheme="majorHAnsi" w:hAnsiTheme="majorHAnsi" w:cstheme="majorHAnsi"/>
          <w:bCs/>
          <w:highlight w:val="yellow"/>
        </w:rPr>
        <w:t xml:space="preserve">the </w:t>
      </w:r>
      <w:r w:rsidRPr="00506375">
        <w:rPr>
          <w:rFonts w:asciiTheme="majorHAnsi" w:hAnsiTheme="majorHAnsi" w:cstheme="majorHAnsi"/>
          <w:bCs/>
          <w:highlight w:val="yellow"/>
        </w:rPr>
        <w:t>decellularizing solution in</w:t>
      </w:r>
      <w:r w:rsidR="00050913" w:rsidRPr="00506375">
        <w:rPr>
          <w:rFonts w:asciiTheme="majorHAnsi" w:hAnsiTheme="majorHAnsi" w:cstheme="majorHAnsi"/>
          <w:bCs/>
          <w:highlight w:val="yellow"/>
        </w:rPr>
        <w:t>to</w:t>
      </w:r>
      <w:r w:rsidRPr="00506375">
        <w:rPr>
          <w:rFonts w:asciiTheme="majorHAnsi" w:hAnsiTheme="majorHAnsi" w:cstheme="majorHAnsi"/>
          <w:bCs/>
          <w:highlight w:val="yellow"/>
        </w:rPr>
        <w:t xml:space="preserve"> a 500 mL </w:t>
      </w:r>
      <w:r w:rsidR="001A09A1" w:rsidRPr="00506375">
        <w:rPr>
          <w:rFonts w:asciiTheme="majorHAnsi" w:hAnsiTheme="majorHAnsi" w:cstheme="majorHAnsi"/>
          <w:bCs/>
          <w:highlight w:val="yellow"/>
        </w:rPr>
        <w:t>beaker</w:t>
      </w:r>
      <w:r w:rsidRPr="00506375">
        <w:rPr>
          <w:rFonts w:asciiTheme="majorHAnsi" w:hAnsiTheme="majorHAnsi" w:cstheme="majorHAnsi"/>
          <w:bCs/>
          <w:highlight w:val="yellow"/>
        </w:rPr>
        <w:t>.</w:t>
      </w:r>
    </w:p>
    <w:p w14:paraId="774A339C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4C03C71A" w14:textId="6B91F86E" w:rsidR="00244A28" w:rsidRPr="00506375" w:rsidRDefault="00244A28" w:rsidP="00506375">
      <w:pPr>
        <w:numPr>
          <w:ilvl w:val="1"/>
          <w:numId w:val="20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Add 2.0 mL of </w:t>
      </w:r>
      <w:r w:rsidR="00050913" w:rsidRPr="00506375">
        <w:rPr>
          <w:rFonts w:asciiTheme="majorHAnsi" w:hAnsiTheme="majorHAnsi" w:cstheme="majorHAnsi"/>
          <w:bCs/>
          <w:highlight w:val="yellow"/>
        </w:rPr>
        <w:t xml:space="preserve">the </w:t>
      </w:r>
      <w:r w:rsidRPr="00506375">
        <w:rPr>
          <w:rFonts w:asciiTheme="majorHAnsi" w:hAnsiTheme="majorHAnsi" w:cstheme="majorHAnsi"/>
          <w:bCs/>
          <w:highlight w:val="yellow"/>
        </w:rPr>
        <w:t>antibiotic solution.</w:t>
      </w:r>
    </w:p>
    <w:p w14:paraId="5DDF6A66" w14:textId="77777777" w:rsidR="00244A28" w:rsidRPr="00506375" w:rsidRDefault="00244A28" w:rsidP="00506375">
      <w:pPr>
        <w:rPr>
          <w:rFonts w:asciiTheme="majorHAnsi" w:hAnsiTheme="majorHAnsi" w:cstheme="majorHAnsi"/>
          <w:highlight w:val="yellow"/>
        </w:rPr>
      </w:pPr>
    </w:p>
    <w:p w14:paraId="1D2191AD" w14:textId="4EC5504B" w:rsidR="00EC5B04" w:rsidRPr="00506375" w:rsidRDefault="00050913" w:rsidP="00506375">
      <w:pPr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506375">
        <w:rPr>
          <w:rFonts w:asciiTheme="majorHAnsi" w:hAnsiTheme="majorHAnsi" w:cstheme="majorHAnsi"/>
          <w:b/>
          <w:bCs/>
          <w:highlight w:val="yellow"/>
        </w:rPr>
        <w:t>Preparation of s</w:t>
      </w:r>
      <w:r w:rsidR="00244A28" w:rsidRPr="00506375">
        <w:rPr>
          <w:rFonts w:asciiTheme="majorHAnsi" w:hAnsiTheme="majorHAnsi" w:cstheme="majorHAnsi"/>
          <w:b/>
          <w:bCs/>
          <w:highlight w:val="yellow"/>
        </w:rPr>
        <w:t xml:space="preserve">kin </w:t>
      </w:r>
      <w:r w:rsidRPr="00506375">
        <w:rPr>
          <w:rFonts w:asciiTheme="majorHAnsi" w:hAnsiTheme="majorHAnsi" w:cstheme="majorHAnsi"/>
          <w:b/>
          <w:bCs/>
          <w:highlight w:val="yellow"/>
        </w:rPr>
        <w:t>s</w:t>
      </w:r>
      <w:r w:rsidR="00244A28" w:rsidRPr="00506375">
        <w:rPr>
          <w:rFonts w:asciiTheme="majorHAnsi" w:hAnsiTheme="majorHAnsi" w:cstheme="majorHAnsi"/>
          <w:b/>
          <w:bCs/>
          <w:highlight w:val="yellow"/>
        </w:rPr>
        <w:t>amples</w:t>
      </w:r>
    </w:p>
    <w:p w14:paraId="5F01AA70" w14:textId="20FBB566" w:rsidR="00244A28" w:rsidRPr="00506375" w:rsidRDefault="00244A28" w:rsidP="00506375">
      <w:pPr>
        <w:rPr>
          <w:rFonts w:asciiTheme="majorHAnsi" w:hAnsiTheme="majorHAnsi" w:cstheme="majorHAnsi"/>
          <w:b/>
          <w:bCs/>
          <w:highlight w:val="yellow"/>
        </w:rPr>
      </w:pPr>
    </w:p>
    <w:p w14:paraId="5DF46D4B" w14:textId="7909E75E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Wash the human skin </w:t>
      </w:r>
      <w:r w:rsidR="00F9042D" w:rsidRPr="00506375">
        <w:rPr>
          <w:rFonts w:asciiTheme="majorHAnsi" w:hAnsiTheme="majorHAnsi" w:cstheme="majorHAnsi"/>
          <w:bCs/>
          <w:highlight w:val="yellow"/>
        </w:rPr>
        <w:t xml:space="preserve">sample </w:t>
      </w:r>
      <w:r w:rsidRPr="00506375">
        <w:rPr>
          <w:rFonts w:asciiTheme="majorHAnsi" w:hAnsiTheme="majorHAnsi" w:cstheme="majorHAnsi"/>
          <w:bCs/>
          <w:highlight w:val="yellow"/>
        </w:rPr>
        <w:t xml:space="preserve">from </w:t>
      </w:r>
      <w:r w:rsidR="00B038D8" w:rsidRPr="00506375">
        <w:rPr>
          <w:rFonts w:asciiTheme="majorHAnsi" w:hAnsiTheme="majorHAnsi" w:cstheme="majorHAnsi"/>
          <w:bCs/>
          <w:highlight w:val="yellow"/>
        </w:rPr>
        <w:t xml:space="preserve">the </w:t>
      </w:r>
      <w:r w:rsidRPr="00506375">
        <w:rPr>
          <w:rFonts w:asciiTheme="majorHAnsi" w:hAnsiTheme="majorHAnsi" w:cstheme="majorHAnsi"/>
          <w:bCs/>
          <w:highlight w:val="yellow"/>
        </w:rPr>
        <w:t xml:space="preserve">abdomen </w:t>
      </w:r>
      <w:r w:rsidR="00CA7AA5" w:rsidRPr="00506375">
        <w:rPr>
          <w:rFonts w:asciiTheme="majorHAnsi" w:hAnsiTheme="majorHAnsi" w:cstheme="majorHAnsi"/>
          <w:bCs/>
          <w:highlight w:val="yellow"/>
        </w:rPr>
        <w:t xml:space="preserve">of patients undergoing abdominoplasty </w:t>
      </w:r>
      <w:r w:rsidRPr="00506375">
        <w:rPr>
          <w:rFonts w:asciiTheme="majorHAnsi" w:hAnsiTheme="majorHAnsi" w:cstheme="majorHAnsi"/>
          <w:bCs/>
          <w:highlight w:val="yellow"/>
        </w:rPr>
        <w:t>in a plastic tray by shacking and turning it upside down in a 0.9% NaCl isotonic physiological solution to remove excess blood and other biological fluids.</w:t>
      </w:r>
    </w:p>
    <w:p w14:paraId="18A17DE1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0511B196" w14:textId="2A5B8D4F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Remove hair </w:t>
      </w:r>
      <w:r w:rsidR="006709AD" w:rsidRPr="00506375">
        <w:rPr>
          <w:rFonts w:asciiTheme="majorHAnsi" w:hAnsiTheme="majorHAnsi" w:cstheme="majorHAnsi"/>
          <w:bCs/>
          <w:highlight w:val="yellow"/>
        </w:rPr>
        <w:t>using</w:t>
      </w:r>
      <w:r w:rsidRPr="00506375">
        <w:rPr>
          <w:rFonts w:asciiTheme="majorHAnsi" w:hAnsiTheme="majorHAnsi" w:cstheme="majorHAnsi"/>
          <w:bCs/>
          <w:highlight w:val="yellow"/>
        </w:rPr>
        <w:t xml:space="preserve"> fine forceps and fat </w:t>
      </w:r>
      <w:r w:rsidR="006709AD" w:rsidRPr="00506375">
        <w:rPr>
          <w:rFonts w:asciiTheme="majorHAnsi" w:hAnsiTheme="majorHAnsi" w:cstheme="majorHAnsi"/>
          <w:bCs/>
          <w:highlight w:val="yellow"/>
        </w:rPr>
        <w:t>using</w:t>
      </w:r>
      <w:r w:rsidRPr="00506375">
        <w:rPr>
          <w:rFonts w:asciiTheme="majorHAnsi" w:hAnsiTheme="majorHAnsi" w:cstheme="majorHAnsi"/>
          <w:bCs/>
          <w:highlight w:val="yellow"/>
        </w:rPr>
        <w:t xml:space="preserve"> large surgical scissors.</w:t>
      </w:r>
    </w:p>
    <w:p w14:paraId="175E0CF4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12D68B15" w14:textId="3E38337E" w:rsidR="00244A28" w:rsidRPr="00506375" w:rsidRDefault="00777517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Place the skin sample on the dissecting board and dissect it </w:t>
      </w:r>
      <w:r w:rsidR="000D08F4" w:rsidRPr="00506375">
        <w:rPr>
          <w:rFonts w:asciiTheme="majorHAnsi" w:hAnsiTheme="majorHAnsi" w:cstheme="majorHAnsi"/>
          <w:bCs/>
          <w:highlight w:val="yellow"/>
        </w:rPr>
        <w:t>using</w:t>
      </w:r>
      <w:r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="000D08F4" w:rsidRPr="00506375">
        <w:rPr>
          <w:rFonts w:asciiTheme="majorHAnsi" w:hAnsiTheme="majorHAnsi" w:cstheme="majorHAnsi"/>
          <w:bCs/>
          <w:highlight w:val="yellow"/>
        </w:rPr>
        <w:t>a</w:t>
      </w:r>
      <w:r w:rsidRPr="00506375">
        <w:rPr>
          <w:rFonts w:asciiTheme="majorHAnsi" w:hAnsiTheme="majorHAnsi" w:cstheme="majorHAnsi"/>
          <w:bCs/>
          <w:highlight w:val="yellow"/>
        </w:rPr>
        <w:t xml:space="preserve"> scalpel, </w:t>
      </w:r>
      <w:r w:rsidR="000D08F4" w:rsidRPr="00506375">
        <w:rPr>
          <w:rFonts w:asciiTheme="majorHAnsi" w:hAnsiTheme="majorHAnsi" w:cstheme="majorHAnsi"/>
          <w:bCs/>
          <w:highlight w:val="yellow"/>
        </w:rPr>
        <w:t>with</w:t>
      </w:r>
      <w:r w:rsidRPr="00506375">
        <w:rPr>
          <w:rFonts w:asciiTheme="majorHAnsi" w:hAnsiTheme="majorHAnsi" w:cstheme="majorHAnsi"/>
          <w:bCs/>
          <w:highlight w:val="yellow"/>
        </w:rPr>
        <w:t xml:space="preserve"> the graduations on the dissecting board as a reference to obtain 3</w:t>
      </w:r>
      <w:r w:rsidR="000D08F4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  <w:bCs/>
          <w:highlight w:val="yellow"/>
        </w:rPr>
        <w:t>cm x 2.5</w:t>
      </w:r>
      <w:r w:rsidR="000D08F4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  <w:bCs/>
          <w:highlight w:val="yellow"/>
        </w:rPr>
        <w:t>cm fragments (length by width)</w:t>
      </w:r>
      <w:r w:rsidR="000D08F4" w:rsidRPr="00506375">
        <w:rPr>
          <w:rFonts w:asciiTheme="majorHAnsi" w:hAnsiTheme="majorHAnsi" w:cstheme="majorHAnsi"/>
          <w:bCs/>
          <w:highlight w:val="yellow"/>
        </w:rPr>
        <w:t>,</w:t>
      </w:r>
      <w:r w:rsidRPr="00506375">
        <w:rPr>
          <w:rFonts w:asciiTheme="majorHAnsi" w:hAnsiTheme="majorHAnsi" w:cstheme="majorHAnsi"/>
          <w:bCs/>
          <w:highlight w:val="yellow"/>
        </w:rPr>
        <w:t xml:space="preserve"> avoiding scars</w:t>
      </w:r>
      <w:r w:rsidR="000D08F4" w:rsidRPr="00506375">
        <w:rPr>
          <w:rFonts w:asciiTheme="majorHAnsi" w:hAnsiTheme="majorHAnsi" w:cstheme="majorHAnsi"/>
          <w:bCs/>
          <w:highlight w:val="yellow"/>
        </w:rPr>
        <w:t xml:space="preserve"> and </w:t>
      </w:r>
      <w:r w:rsidRPr="00506375">
        <w:rPr>
          <w:rFonts w:asciiTheme="majorHAnsi" w:hAnsiTheme="majorHAnsi" w:cstheme="majorHAnsi"/>
          <w:bCs/>
          <w:highlight w:val="yellow"/>
        </w:rPr>
        <w:t>dirty or burned areas of the tissue</w:t>
      </w:r>
      <w:r w:rsidR="000D08F4" w:rsidRPr="00506375">
        <w:rPr>
          <w:rFonts w:asciiTheme="majorHAnsi" w:hAnsiTheme="majorHAnsi" w:cstheme="majorHAnsi"/>
          <w:bCs/>
          <w:highlight w:val="yellow"/>
        </w:rPr>
        <w:t>.</w:t>
      </w:r>
    </w:p>
    <w:p w14:paraId="7100A6E0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4BA251F6" w14:textId="0D1C4D7B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Place each fragment in an embedding cassette, close it</w:t>
      </w:r>
      <w:r w:rsidR="00253A3B" w:rsidRPr="00506375">
        <w:rPr>
          <w:rFonts w:asciiTheme="majorHAnsi" w:hAnsiTheme="majorHAnsi" w:cstheme="majorHAnsi"/>
          <w:bCs/>
          <w:highlight w:val="yellow"/>
        </w:rPr>
        <w:t>,</w:t>
      </w:r>
      <w:r w:rsidRPr="00506375">
        <w:rPr>
          <w:rFonts w:asciiTheme="majorHAnsi" w:hAnsiTheme="majorHAnsi" w:cstheme="majorHAnsi"/>
          <w:bCs/>
          <w:highlight w:val="yellow"/>
        </w:rPr>
        <w:t xml:space="preserve"> and </w:t>
      </w:r>
      <w:r w:rsidR="00C8629A" w:rsidRPr="00506375">
        <w:rPr>
          <w:rFonts w:asciiTheme="majorHAnsi" w:hAnsiTheme="majorHAnsi" w:cstheme="majorHAnsi"/>
          <w:bCs/>
          <w:highlight w:val="yellow"/>
        </w:rPr>
        <w:t xml:space="preserve">make sure all the cassettes are </w:t>
      </w:r>
      <w:r w:rsidRPr="00506375">
        <w:rPr>
          <w:rFonts w:asciiTheme="majorHAnsi" w:hAnsiTheme="majorHAnsi" w:cstheme="majorHAnsi"/>
          <w:bCs/>
          <w:highlight w:val="yellow"/>
        </w:rPr>
        <w:t xml:space="preserve">appropriately locked to avoid </w:t>
      </w:r>
      <w:r w:rsidR="00253A3B" w:rsidRPr="00506375">
        <w:rPr>
          <w:rFonts w:asciiTheme="majorHAnsi" w:hAnsiTheme="majorHAnsi" w:cstheme="majorHAnsi"/>
          <w:bCs/>
          <w:highlight w:val="yellow"/>
        </w:rPr>
        <w:t xml:space="preserve">leakage </w:t>
      </w:r>
      <w:r w:rsidRPr="00506375">
        <w:rPr>
          <w:rFonts w:asciiTheme="majorHAnsi" w:hAnsiTheme="majorHAnsi" w:cstheme="majorHAnsi"/>
          <w:bCs/>
          <w:highlight w:val="yellow"/>
        </w:rPr>
        <w:t>of the sample during the decellularization procedure.</w:t>
      </w:r>
    </w:p>
    <w:p w14:paraId="0A55CB88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78FD5B7F" w14:textId="4CF554ED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Place </w:t>
      </w:r>
      <w:r w:rsidR="00253A3B" w:rsidRPr="00506375">
        <w:rPr>
          <w:rFonts w:asciiTheme="majorHAnsi" w:hAnsiTheme="majorHAnsi" w:cstheme="majorHAnsi"/>
          <w:bCs/>
          <w:highlight w:val="yellow"/>
        </w:rPr>
        <w:t xml:space="preserve">a </w:t>
      </w:r>
      <w:r w:rsidRPr="00506375">
        <w:rPr>
          <w:rFonts w:asciiTheme="majorHAnsi" w:hAnsiTheme="majorHAnsi" w:cstheme="majorHAnsi"/>
          <w:bCs/>
          <w:highlight w:val="yellow"/>
        </w:rPr>
        <w:t xml:space="preserve">maximum </w:t>
      </w:r>
      <w:r w:rsidR="00253A3B" w:rsidRPr="00506375">
        <w:rPr>
          <w:rFonts w:asciiTheme="majorHAnsi" w:hAnsiTheme="majorHAnsi" w:cstheme="majorHAnsi"/>
          <w:bCs/>
          <w:highlight w:val="yellow"/>
        </w:rPr>
        <w:t xml:space="preserve">of </w:t>
      </w:r>
      <w:r w:rsidRPr="00506375">
        <w:rPr>
          <w:rFonts w:asciiTheme="majorHAnsi" w:hAnsiTheme="majorHAnsi" w:cstheme="majorHAnsi"/>
          <w:bCs/>
          <w:highlight w:val="yellow"/>
        </w:rPr>
        <w:t xml:space="preserve">four embedding cassettes </w:t>
      </w:r>
      <w:r w:rsidR="00C41175" w:rsidRPr="00506375">
        <w:rPr>
          <w:rFonts w:asciiTheme="majorHAnsi" w:hAnsiTheme="majorHAnsi" w:cstheme="majorHAnsi"/>
          <w:bCs/>
          <w:highlight w:val="yellow"/>
        </w:rPr>
        <w:t xml:space="preserve">with </w:t>
      </w:r>
      <w:r w:rsidRPr="00506375">
        <w:rPr>
          <w:rFonts w:asciiTheme="majorHAnsi" w:hAnsiTheme="majorHAnsi" w:cstheme="majorHAnsi"/>
          <w:bCs/>
          <w:highlight w:val="yellow"/>
        </w:rPr>
        <w:t xml:space="preserve">samples in </w:t>
      </w:r>
      <w:r w:rsidR="003736CA" w:rsidRPr="00506375">
        <w:rPr>
          <w:rFonts w:asciiTheme="majorHAnsi" w:hAnsiTheme="majorHAnsi" w:cstheme="majorHAnsi"/>
          <w:bCs/>
          <w:highlight w:val="yellow"/>
        </w:rPr>
        <w:t>a</w:t>
      </w:r>
      <w:r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="001A09A1" w:rsidRPr="00506375">
        <w:rPr>
          <w:rFonts w:asciiTheme="majorHAnsi" w:hAnsiTheme="majorHAnsi" w:cstheme="majorHAnsi"/>
          <w:bCs/>
          <w:highlight w:val="yellow"/>
        </w:rPr>
        <w:t>beaker</w:t>
      </w:r>
      <w:r w:rsidRPr="00506375">
        <w:rPr>
          <w:rFonts w:asciiTheme="majorHAnsi" w:hAnsiTheme="majorHAnsi" w:cstheme="majorHAnsi"/>
          <w:bCs/>
          <w:highlight w:val="yellow"/>
        </w:rPr>
        <w:t xml:space="preserve"> with the decellularizing solution.</w:t>
      </w:r>
      <w:r w:rsidR="003736CA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="00232DF3" w:rsidRPr="00506375">
        <w:rPr>
          <w:rFonts w:asciiTheme="majorHAnsi" w:hAnsiTheme="majorHAnsi" w:cstheme="majorHAnsi"/>
          <w:highlight w:val="yellow"/>
        </w:rPr>
        <w:t>Add a stir bar.</w:t>
      </w:r>
      <w:r w:rsidR="003736CA" w:rsidRPr="00506375">
        <w:rPr>
          <w:rFonts w:asciiTheme="majorHAnsi" w:hAnsiTheme="majorHAnsi" w:cstheme="majorHAnsi"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>Cover with aluminum foil, writing on the top all the information to identify the sample and the starting time of the procedure.</w:t>
      </w:r>
    </w:p>
    <w:p w14:paraId="3E9DC4AE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53A7E616" w14:textId="239264F9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Place </w:t>
      </w:r>
      <w:r w:rsidR="0064686D" w:rsidRPr="00506375">
        <w:rPr>
          <w:rFonts w:asciiTheme="majorHAnsi" w:hAnsiTheme="majorHAnsi" w:cstheme="majorHAnsi"/>
          <w:bCs/>
          <w:highlight w:val="yellow"/>
        </w:rPr>
        <w:t xml:space="preserve">the beaker </w:t>
      </w:r>
      <w:r w:rsidRPr="00506375">
        <w:rPr>
          <w:rFonts w:asciiTheme="majorHAnsi" w:hAnsiTheme="majorHAnsi" w:cstheme="majorHAnsi"/>
          <w:bCs/>
          <w:highlight w:val="yellow"/>
        </w:rPr>
        <w:t>on the magnetic stirrer and start the agitation at a rotational velocity of 150 rpm.</w:t>
      </w:r>
      <w:r w:rsidR="0064686D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="0064686D" w:rsidRPr="00506375">
        <w:rPr>
          <w:rFonts w:asciiTheme="majorHAnsi" w:hAnsiTheme="majorHAnsi" w:cstheme="majorHAnsi"/>
          <w:highlight w:val="yellow"/>
        </w:rPr>
        <w:t>Stop</w:t>
      </w:r>
      <w:r w:rsidR="001325B3" w:rsidRPr="00506375">
        <w:rPr>
          <w:rFonts w:asciiTheme="majorHAnsi" w:hAnsiTheme="majorHAnsi" w:cstheme="majorHAnsi"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>the agitation.</w:t>
      </w:r>
      <w:r w:rsidR="001813E5" w:rsidRPr="00506375">
        <w:rPr>
          <w:rFonts w:asciiTheme="majorHAnsi" w:hAnsiTheme="majorHAnsi" w:cstheme="majorHAnsi"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Remove the aluminum </w:t>
      </w:r>
      <w:r w:rsidR="001813E5" w:rsidRPr="00506375">
        <w:rPr>
          <w:rFonts w:asciiTheme="majorHAnsi" w:hAnsiTheme="majorHAnsi" w:cstheme="majorHAnsi"/>
          <w:highlight w:val="yellow"/>
        </w:rPr>
        <w:t>foil</w:t>
      </w:r>
      <w:r w:rsidRPr="00506375">
        <w:rPr>
          <w:rFonts w:asciiTheme="majorHAnsi" w:hAnsiTheme="majorHAnsi" w:cstheme="majorHAnsi"/>
          <w:highlight w:val="yellow"/>
        </w:rPr>
        <w:t xml:space="preserve"> </w:t>
      </w:r>
      <w:r w:rsidR="001813E5" w:rsidRPr="00506375">
        <w:rPr>
          <w:rFonts w:asciiTheme="majorHAnsi" w:hAnsiTheme="majorHAnsi" w:cstheme="majorHAnsi"/>
          <w:highlight w:val="yellow"/>
        </w:rPr>
        <w:t>covering</w:t>
      </w:r>
      <w:r w:rsidRPr="00506375">
        <w:rPr>
          <w:rFonts w:asciiTheme="majorHAnsi" w:hAnsiTheme="majorHAnsi" w:cstheme="majorHAnsi"/>
          <w:highlight w:val="yellow"/>
        </w:rPr>
        <w:t xml:space="preserve"> the </w:t>
      </w:r>
      <w:r w:rsidR="001A09A1" w:rsidRPr="00506375">
        <w:rPr>
          <w:rFonts w:asciiTheme="majorHAnsi" w:hAnsiTheme="majorHAnsi" w:cstheme="majorHAnsi"/>
          <w:highlight w:val="yellow"/>
        </w:rPr>
        <w:t>beaker</w:t>
      </w:r>
      <w:r w:rsidRPr="00506375">
        <w:rPr>
          <w:rFonts w:asciiTheme="majorHAnsi" w:hAnsiTheme="majorHAnsi" w:cstheme="majorHAnsi"/>
          <w:highlight w:val="yellow"/>
        </w:rPr>
        <w:t xml:space="preserve"> and take the embedding cassettes</w:t>
      </w:r>
      <w:r w:rsidR="001813E5" w:rsidRPr="00506375">
        <w:rPr>
          <w:rFonts w:asciiTheme="majorHAnsi" w:hAnsiTheme="majorHAnsi" w:cstheme="majorHAnsi"/>
          <w:highlight w:val="yellow"/>
        </w:rPr>
        <w:t xml:space="preserve"> out</w:t>
      </w:r>
      <w:r w:rsidRPr="00506375">
        <w:rPr>
          <w:rFonts w:asciiTheme="majorHAnsi" w:hAnsiTheme="majorHAnsi" w:cstheme="majorHAnsi"/>
          <w:highlight w:val="yellow"/>
        </w:rPr>
        <w:t xml:space="preserve"> with long forceps.</w:t>
      </w:r>
    </w:p>
    <w:p w14:paraId="721C55B6" w14:textId="4F2FB12C" w:rsidR="008D15D8" w:rsidRPr="00506375" w:rsidRDefault="008D15D8" w:rsidP="0050637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20647CD" w14:textId="3187362A" w:rsidR="008D15D8" w:rsidRPr="00506375" w:rsidRDefault="008D15D8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NOTE: After stopping the agitation, check the clarity of the solution. Modify the duration of the agitation (less or more than 8 hours) based on the degree of the clouding due to the release of cellular debris. </w:t>
      </w:r>
    </w:p>
    <w:p w14:paraId="2E5F3309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1568AA30" w14:textId="0DA169BD" w:rsidR="00244A28" w:rsidRPr="00506375" w:rsidRDefault="00244A28" w:rsidP="00506375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Place each cassette in a 100 mm dish. </w:t>
      </w:r>
      <w:r w:rsidRPr="00506375">
        <w:rPr>
          <w:rFonts w:asciiTheme="majorHAnsi" w:hAnsiTheme="majorHAnsi" w:cstheme="majorHAnsi"/>
          <w:highlight w:val="yellow"/>
        </w:rPr>
        <w:t xml:space="preserve">Replace the decellularizing solution </w:t>
      </w:r>
      <w:r w:rsidR="001813E5" w:rsidRPr="00506375">
        <w:rPr>
          <w:rFonts w:asciiTheme="majorHAnsi" w:hAnsiTheme="majorHAnsi" w:cstheme="majorHAnsi"/>
          <w:highlight w:val="yellow"/>
        </w:rPr>
        <w:t xml:space="preserve">by </w:t>
      </w:r>
      <w:r w:rsidRPr="00506375">
        <w:rPr>
          <w:rFonts w:asciiTheme="majorHAnsi" w:hAnsiTheme="majorHAnsi" w:cstheme="majorHAnsi"/>
          <w:highlight w:val="yellow"/>
        </w:rPr>
        <w:t xml:space="preserve">repeating steps </w:t>
      </w:r>
      <w:r w:rsidR="00F36EF9" w:rsidRPr="00506375">
        <w:rPr>
          <w:rFonts w:asciiTheme="majorHAnsi" w:hAnsiTheme="majorHAnsi" w:cstheme="majorHAnsi"/>
          <w:highlight w:val="yellow"/>
        </w:rPr>
        <w:t>3.5</w:t>
      </w:r>
      <w:r w:rsidR="00E21EC8" w:rsidRPr="00506375">
        <w:rPr>
          <w:rFonts w:asciiTheme="majorHAnsi" w:hAnsiTheme="majorHAnsi" w:cstheme="majorHAnsi"/>
          <w:highlight w:val="yellow"/>
        </w:rPr>
        <w:t>–</w:t>
      </w:r>
      <w:r w:rsidR="00F36EF9" w:rsidRPr="00506375">
        <w:rPr>
          <w:rFonts w:asciiTheme="majorHAnsi" w:hAnsiTheme="majorHAnsi" w:cstheme="majorHAnsi"/>
          <w:highlight w:val="yellow"/>
        </w:rPr>
        <w:t>3.</w:t>
      </w:r>
      <w:r w:rsidR="00E21EC8" w:rsidRPr="00506375">
        <w:rPr>
          <w:rFonts w:asciiTheme="majorHAnsi" w:hAnsiTheme="majorHAnsi" w:cstheme="majorHAnsi"/>
          <w:highlight w:val="yellow"/>
        </w:rPr>
        <w:t>6</w:t>
      </w:r>
      <w:r w:rsidR="009915FE" w:rsidRPr="00506375">
        <w:rPr>
          <w:rFonts w:asciiTheme="majorHAnsi" w:hAnsiTheme="majorHAnsi" w:cstheme="majorHAnsi"/>
          <w:highlight w:val="yellow"/>
        </w:rPr>
        <w:t xml:space="preserve"> overnight</w:t>
      </w:r>
      <w:r w:rsidR="00CF4FF3" w:rsidRPr="00506375">
        <w:rPr>
          <w:rFonts w:asciiTheme="majorHAnsi" w:hAnsiTheme="majorHAnsi" w:cstheme="majorHAnsi"/>
          <w:highlight w:val="yellow"/>
        </w:rPr>
        <w:t>.</w:t>
      </w:r>
    </w:p>
    <w:p w14:paraId="40BA3ABF" w14:textId="77777777" w:rsidR="000916EC" w:rsidRPr="00506375" w:rsidRDefault="000916EC" w:rsidP="00506375">
      <w:pPr>
        <w:rPr>
          <w:rFonts w:asciiTheme="majorHAnsi" w:hAnsiTheme="majorHAnsi" w:cstheme="majorHAnsi"/>
          <w:bCs/>
          <w:highlight w:val="yellow"/>
        </w:rPr>
      </w:pPr>
    </w:p>
    <w:p w14:paraId="2EF0A669" w14:textId="7CBC36D3" w:rsidR="009B00A4" w:rsidRPr="00506375" w:rsidRDefault="00244A28" w:rsidP="00506375">
      <w:pPr>
        <w:numPr>
          <w:ilvl w:val="0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506375">
        <w:rPr>
          <w:rFonts w:asciiTheme="majorHAnsi" w:hAnsiTheme="majorHAnsi" w:cstheme="majorHAnsi"/>
          <w:b/>
          <w:bCs/>
          <w:highlight w:val="yellow"/>
        </w:rPr>
        <w:t>Day 2</w:t>
      </w:r>
      <w:r w:rsidR="00F5573E" w:rsidRPr="00506375">
        <w:rPr>
          <w:rFonts w:asciiTheme="majorHAnsi" w:hAnsiTheme="majorHAnsi" w:cstheme="majorHAnsi"/>
          <w:b/>
          <w:bCs/>
          <w:highlight w:val="yellow"/>
        </w:rPr>
        <w:t>—c</w:t>
      </w:r>
      <w:r w:rsidRPr="00506375">
        <w:rPr>
          <w:rFonts w:asciiTheme="majorHAnsi" w:hAnsiTheme="majorHAnsi" w:cstheme="majorHAnsi"/>
          <w:b/>
          <w:bCs/>
          <w:highlight w:val="yellow"/>
        </w:rPr>
        <w:t xml:space="preserve">heck the </w:t>
      </w:r>
      <w:r w:rsidR="00F5573E" w:rsidRPr="00506375">
        <w:rPr>
          <w:rFonts w:asciiTheme="majorHAnsi" w:hAnsiTheme="majorHAnsi" w:cstheme="majorHAnsi"/>
          <w:b/>
          <w:bCs/>
          <w:highlight w:val="yellow"/>
        </w:rPr>
        <w:t>s</w:t>
      </w:r>
      <w:r w:rsidRPr="00506375">
        <w:rPr>
          <w:rFonts w:asciiTheme="majorHAnsi" w:hAnsiTheme="majorHAnsi" w:cstheme="majorHAnsi"/>
          <w:b/>
          <w:bCs/>
          <w:highlight w:val="yellow"/>
        </w:rPr>
        <w:t xml:space="preserve">tate of </w:t>
      </w:r>
      <w:r w:rsidR="00F5573E" w:rsidRPr="00506375">
        <w:rPr>
          <w:rFonts w:asciiTheme="majorHAnsi" w:hAnsiTheme="majorHAnsi" w:cstheme="majorHAnsi"/>
          <w:b/>
          <w:bCs/>
          <w:highlight w:val="yellow"/>
        </w:rPr>
        <w:t>the s</w:t>
      </w:r>
      <w:r w:rsidRPr="00506375">
        <w:rPr>
          <w:rFonts w:asciiTheme="majorHAnsi" w:hAnsiTheme="majorHAnsi" w:cstheme="majorHAnsi"/>
          <w:b/>
          <w:bCs/>
          <w:highlight w:val="yellow"/>
        </w:rPr>
        <w:t xml:space="preserve">kin </w:t>
      </w:r>
      <w:r w:rsidR="00F5573E" w:rsidRPr="00506375">
        <w:rPr>
          <w:rFonts w:asciiTheme="majorHAnsi" w:hAnsiTheme="majorHAnsi" w:cstheme="majorHAnsi"/>
          <w:b/>
          <w:bCs/>
          <w:highlight w:val="yellow"/>
        </w:rPr>
        <w:t>s</w:t>
      </w:r>
      <w:r w:rsidRPr="00506375">
        <w:rPr>
          <w:rFonts w:asciiTheme="majorHAnsi" w:hAnsiTheme="majorHAnsi" w:cstheme="majorHAnsi"/>
          <w:b/>
          <w:bCs/>
          <w:highlight w:val="yellow"/>
        </w:rPr>
        <w:t>amples</w:t>
      </w:r>
      <w:r w:rsidR="00B37C43">
        <w:rPr>
          <w:rFonts w:asciiTheme="majorHAnsi" w:hAnsiTheme="majorHAnsi" w:cstheme="majorHAnsi"/>
          <w:b/>
          <w:bCs/>
          <w:highlight w:val="yellow"/>
        </w:rPr>
        <w:t>.</w:t>
      </w:r>
    </w:p>
    <w:p w14:paraId="6B55BA3E" w14:textId="008880BA" w:rsidR="00244A28" w:rsidRPr="00506375" w:rsidRDefault="00244A28" w:rsidP="00506375">
      <w:pPr>
        <w:rPr>
          <w:rFonts w:asciiTheme="majorHAnsi" w:hAnsiTheme="majorHAnsi" w:cstheme="majorHAnsi"/>
          <w:b/>
          <w:bCs/>
          <w:highlight w:val="yellow"/>
        </w:rPr>
      </w:pPr>
    </w:p>
    <w:p w14:paraId="15DC1465" w14:textId="6C2DAE5D" w:rsidR="00244A28" w:rsidRPr="00506375" w:rsidRDefault="00244A28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Stop the agitation process.</w:t>
      </w:r>
      <w:r w:rsidR="00575BBD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Remove the aluminum </w:t>
      </w:r>
      <w:r w:rsidR="00575BBD" w:rsidRPr="00506375">
        <w:rPr>
          <w:rFonts w:asciiTheme="majorHAnsi" w:hAnsiTheme="majorHAnsi" w:cstheme="majorHAnsi"/>
          <w:highlight w:val="yellow"/>
        </w:rPr>
        <w:t xml:space="preserve">foil </w:t>
      </w:r>
      <w:r w:rsidRPr="00506375">
        <w:rPr>
          <w:rFonts w:asciiTheme="majorHAnsi" w:hAnsiTheme="majorHAnsi" w:cstheme="majorHAnsi"/>
          <w:highlight w:val="yellow"/>
        </w:rPr>
        <w:t>cover</w:t>
      </w:r>
      <w:r w:rsidR="00575BBD" w:rsidRPr="00506375">
        <w:rPr>
          <w:rFonts w:asciiTheme="majorHAnsi" w:hAnsiTheme="majorHAnsi" w:cstheme="majorHAnsi"/>
          <w:highlight w:val="yellow"/>
        </w:rPr>
        <w:t>ing</w:t>
      </w:r>
      <w:r w:rsidRPr="00506375">
        <w:rPr>
          <w:rFonts w:asciiTheme="majorHAnsi" w:hAnsiTheme="majorHAnsi" w:cstheme="majorHAnsi"/>
          <w:highlight w:val="yellow"/>
        </w:rPr>
        <w:t xml:space="preserve"> the </w:t>
      </w:r>
      <w:r w:rsidR="001A09A1" w:rsidRPr="00506375">
        <w:rPr>
          <w:rFonts w:asciiTheme="majorHAnsi" w:hAnsiTheme="majorHAnsi" w:cstheme="majorHAnsi"/>
          <w:highlight w:val="yellow"/>
        </w:rPr>
        <w:t>beaker</w:t>
      </w:r>
      <w:r w:rsidRPr="00506375">
        <w:rPr>
          <w:rFonts w:asciiTheme="majorHAnsi" w:hAnsiTheme="majorHAnsi" w:cstheme="majorHAnsi"/>
          <w:highlight w:val="yellow"/>
        </w:rPr>
        <w:t xml:space="preserve"> and take the embedding cassettes</w:t>
      </w:r>
      <w:r w:rsidR="00575BBD" w:rsidRPr="00506375">
        <w:rPr>
          <w:rFonts w:asciiTheme="majorHAnsi" w:hAnsiTheme="majorHAnsi" w:cstheme="majorHAnsi"/>
          <w:highlight w:val="yellow"/>
        </w:rPr>
        <w:t xml:space="preserve"> out</w:t>
      </w:r>
      <w:r w:rsidRPr="00506375">
        <w:rPr>
          <w:rFonts w:asciiTheme="majorHAnsi" w:hAnsiTheme="majorHAnsi" w:cstheme="majorHAnsi"/>
          <w:highlight w:val="yellow"/>
        </w:rPr>
        <w:t xml:space="preserve"> with long forceps.</w:t>
      </w:r>
    </w:p>
    <w:p w14:paraId="258CE205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27C2C6F1" w14:textId="07A7A3B5" w:rsidR="00244A28" w:rsidRPr="00506375" w:rsidRDefault="00244A28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Place each cassette in a 100 mm dish and open it.</w:t>
      </w:r>
      <w:r w:rsidR="00BC432C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Check the color of the sample. </w:t>
      </w:r>
    </w:p>
    <w:p w14:paraId="0BE97158" w14:textId="59004ED5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5C700F97" w14:textId="6D66731E" w:rsidR="00CD32AD" w:rsidRPr="00506375" w:rsidRDefault="00CD32AD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NOTE: The samples might show a color change from the native beige to snow-white.</w:t>
      </w:r>
    </w:p>
    <w:p w14:paraId="7BDD2A33" w14:textId="77777777" w:rsidR="00CD32AD" w:rsidRPr="00506375" w:rsidRDefault="00CD32AD" w:rsidP="00506375">
      <w:pPr>
        <w:rPr>
          <w:rFonts w:asciiTheme="majorHAnsi" w:hAnsiTheme="majorHAnsi" w:cstheme="majorHAnsi"/>
          <w:bCs/>
          <w:highlight w:val="yellow"/>
        </w:rPr>
      </w:pPr>
    </w:p>
    <w:p w14:paraId="794A1CF2" w14:textId="269227EB" w:rsidR="00244A28" w:rsidRPr="00506375" w:rsidRDefault="00244A28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Remove residual hair and detach the epidermis from the dermis.</w:t>
      </w:r>
      <w:r w:rsidR="00BC432C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Replace the </w:t>
      </w:r>
      <w:r w:rsidRPr="00506375">
        <w:rPr>
          <w:rFonts w:asciiTheme="majorHAnsi" w:hAnsiTheme="majorHAnsi" w:cstheme="majorHAnsi"/>
          <w:highlight w:val="yellow"/>
        </w:rPr>
        <w:lastRenderedPageBreak/>
        <w:t xml:space="preserve">decellularizing solution </w:t>
      </w:r>
      <w:r w:rsidR="00BC432C" w:rsidRPr="00506375">
        <w:rPr>
          <w:rFonts w:asciiTheme="majorHAnsi" w:hAnsiTheme="majorHAnsi" w:cstheme="majorHAnsi"/>
          <w:highlight w:val="yellow"/>
        </w:rPr>
        <w:t xml:space="preserve">by </w:t>
      </w:r>
      <w:r w:rsidRPr="00506375">
        <w:rPr>
          <w:rFonts w:asciiTheme="majorHAnsi" w:hAnsiTheme="majorHAnsi" w:cstheme="majorHAnsi"/>
          <w:highlight w:val="yellow"/>
        </w:rPr>
        <w:t>repeating steps</w:t>
      </w:r>
      <w:r w:rsidR="003E0485" w:rsidRPr="00506375">
        <w:rPr>
          <w:rFonts w:asciiTheme="majorHAnsi" w:hAnsiTheme="majorHAnsi" w:cstheme="majorHAnsi"/>
          <w:highlight w:val="yellow"/>
        </w:rPr>
        <w:t xml:space="preserve"> </w:t>
      </w:r>
      <w:r w:rsidR="00F36EF9" w:rsidRPr="00506375">
        <w:rPr>
          <w:rFonts w:asciiTheme="majorHAnsi" w:hAnsiTheme="majorHAnsi" w:cstheme="majorHAnsi"/>
          <w:highlight w:val="yellow"/>
        </w:rPr>
        <w:t>3.</w:t>
      </w:r>
      <w:r w:rsidR="00BC432C" w:rsidRPr="00506375">
        <w:rPr>
          <w:rFonts w:asciiTheme="majorHAnsi" w:hAnsiTheme="majorHAnsi" w:cstheme="majorHAnsi"/>
          <w:highlight w:val="yellow"/>
        </w:rPr>
        <w:t>5–</w:t>
      </w:r>
      <w:r w:rsidR="00F36EF9" w:rsidRPr="00506375">
        <w:rPr>
          <w:rFonts w:asciiTheme="majorHAnsi" w:hAnsiTheme="majorHAnsi" w:cstheme="majorHAnsi"/>
          <w:highlight w:val="yellow"/>
        </w:rPr>
        <w:t>3.</w:t>
      </w:r>
      <w:r w:rsidR="00BC432C" w:rsidRPr="00506375">
        <w:rPr>
          <w:rFonts w:asciiTheme="majorHAnsi" w:hAnsiTheme="majorHAnsi" w:cstheme="majorHAnsi"/>
          <w:highlight w:val="yellow"/>
        </w:rPr>
        <w:t>6</w:t>
      </w:r>
      <w:r w:rsidRPr="00506375">
        <w:rPr>
          <w:rFonts w:asciiTheme="majorHAnsi" w:hAnsiTheme="majorHAnsi" w:cstheme="majorHAnsi"/>
          <w:highlight w:val="yellow"/>
        </w:rPr>
        <w:t xml:space="preserve">. </w:t>
      </w:r>
    </w:p>
    <w:p w14:paraId="2C869293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79672159" w14:textId="55092847" w:rsidR="00244A28" w:rsidRPr="00506375" w:rsidRDefault="008F5183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Cs/>
        </w:rPr>
        <w:t>Stop</w:t>
      </w:r>
      <w:r w:rsidR="00244A28" w:rsidRPr="00506375">
        <w:rPr>
          <w:rFonts w:asciiTheme="majorHAnsi" w:hAnsiTheme="majorHAnsi" w:cstheme="majorHAnsi"/>
          <w:bCs/>
        </w:rPr>
        <w:t xml:space="preserve"> the agitation</w:t>
      </w:r>
      <w:r w:rsidRPr="00506375">
        <w:rPr>
          <w:rFonts w:asciiTheme="majorHAnsi" w:hAnsiTheme="majorHAnsi" w:cstheme="majorHAnsi"/>
          <w:bCs/>
        </w:rPr>
        <w:t xml:space="preserve"> after 8 h</w:t>
      </w:r>
      <w:r w:rsidR="00244A28" w:rsidRPr="00506375">
        <w:rPr>
          <w:rFonts w:asciiTheme="majorHAnsi" w:hAnsiTheme="majorHAnsi" w:cstheme="majorHAnsi"/>
          <w:bCs/>
        </w:rPr>
        <w:t>.</w:t>
      </w:r>
      <w:r w:rsidRPr="00506375">
        <w:rPr>
          <w:rFonts w:asciiTheme="majorHAnsi" w:hAnsiTheme="majorHAnsi" w:cstheme="majorHAnsi"/>
          <w:bCs/>
        </w:rPr>
        <w:t xml:space="preserve"> </w:t>
      </w:r>
      <w:r w:rsidR="00244A28" w:rsidRPr="00506375">
        <w:rPr>
          <w:rFonts w:asciiTheme="majorHAnsi" w:hAnsiTheme="majorHAnsi" w:cstheme="majorHAnsi"/>
          <w:highlight w:val="yellow"/>
        </w:rPr>
        <w:t xml:space="preserve">Repeat steps </w:t>
      </w:r>
      <w:r w:rsidR="001E3E81" w:rsidRPr="00506375">
        <w:rPr>
          <w:rFonts w:asciiTheme="majorHAnsi" w:hAnsiTheme="majorHAnsi" w:cstheme="majorHAnsi"/>
          <w:highlight w:val="yellow"/>
        </w:rPr>
        <w:t>4</w:t>
      </w:r>
      <w:r w:rsidR="00244A28" w:rsidRPr="00506375">
        <w:rPr>
          <w:rFonts w:asciiTheme="majorHAnsi" w:hAnsiTheme="majorHAnsi" w:cstheme="majorHAnsi"/>
          <w:highlight w:val="yellow"/>
        </w:rPr>
        <w:t>.</w:t>
      </w:r>
      <w:r w:rsidR="00B07101" w:rsidRPr="00506375">
        <w:rPr>
          <w:rFonts w:asciiTheme="majorHAnsi" w:hAnsiTheme="majorHAnsi" w:cstheme="majorHAnsi"/>
          <w:highlight w:val="yellow"/>
        </w:rPr>
        <w:t>1–</w:t>
      </w:r>
      <w:r w:rsidR="001E3E81" w:rsidRPr="00506375">
        <w:rPr>
          <w:rFonts w:asciiTheme="majorHAnsi" w:hAnsiTheme="majorHAnsi" w:cstheme="majorHAnsi"/>
          <w:highlight w:val="yellow"/>
        </w:rPr>
        <w:t>4</w:t>
      </w:r>
      <w:r w:rsidR="00244A28" w:rsidRPr="00506375">
        <w:rPr>
          <w:rFonts w:asciiTheme="majorHAnsi" w:hAnsiTheme="majorHAnsi" w:cstheme="majorHAnsi"/>
          <w:highlight w:val="yellow"/>
        </w:rPr>
        <w:t>.</w:t>
      </w:r>
      <w:r w:rsidR="00B07101" w:rsidRPr="00506375">
        <w:rPr>
          <w:rFonts w:asciiTheme="majorHAnsi" w:hAnsiTheme="majorHAnsi" w:cstheme="majorHAnsi"/>
          <w:highlight w:val="yellow"/>
        </w:rPr>
        <w:t>2</w:t>
      </w:r>
      <w:r w:rsidR="00C8629A" w:rsidRPr="00506375">
        <w:rPr>
          <w:rFonts w:asciiTheme="majorHAnsi" w:hAnsiTheme="majorHAnsi" w:cstheme="majorHAnsi"/>
          <w:highlight w:val="yellow"/>
        </w:rPr>
        <w:t xml:space="preserve"> </w:t>
      </w:r>
      <w:r w:rsidR="00B07101" w:rsidRPr="00506375">
        <w:rPr>
          <w:rFonts w:asciiTheme="majorHAnsi" w:hAnsiTheme="majorHAnsi" w:cstheme="majorHAnsi"/>
          <w:highlight w:val="yellow"/>
        </w:rPr>
        <w:t xml:space="preserve">until the sample appears </w:t>
      </w:r>
      <w:r w:rsidR="00CF4FF3" w:rsidRPr="00506375">
        <w:rPr>
          <w:rFonts w:asciiTheme="majorHAnsi" w:hAnsiTheme="majorHAnsi" w:cstheme="majorHAnsi"/>
          <w:highlight w:val="yellow"/>
        </w:rPr>
        <w:t>snow</w:t>
      </w:r>
      <w:r w:rsidR="00B07101" w:rsidRPr="00506375">
        <w:rPr>
          <w:rFonts w:asciiTheme="majorHAnsi" w:hAnsiTheme="majorHAnsi" w:cstheme="majorHAnsi"/>
          <w:highlight w:val="yellow"/>
        </w:rPr>
        <w:t>-</w:t>
      </w:r>
      <w:r w:rsidR="00654925" w:rsidRPr="00506375">
        <w:rPr>
          <w:rFonts w:asciiTheme="majorHAnsi" w:hAnsiTheme="majorHAnsi" w:cstheme="majorHAnsi"/>
          <w:highlight w:val="yellow"/>
        </w:rPr>
        <w:t>w</w:t>
      </w:r>
      <w:r w:rsidR="00CA7CAE" w:rsidRPr="00506375">
        <w:rPr>
          <w:rFonts w:asciiTheme="majorHAnsi" w:hAnsiTheme="majorHAnsi" w:cstheme="majorHAnsi"/>
          <w:highlight w:val="yellow"/>
        </w:rPr>
        <w:t>h</w:t>
      </w:r>
      <w:r w:rsidR="00654925" w:rsidRPr="00506375">
        <w:rPr>
          <w:rFonts w:asciiTheme="majorHAnsi" w:hAnsiTheme="majorHAnsi" w:cstheme="majorHAnsi"/>
          <w:highlight w:val="yellow"/>
        </w:rPr>
        <w:t>it</w:t>
      </w:r>
      <w:r w:rsidR="00CA7CAE" w:rsidRPr="00506375">
        <w:rPr>
          <w:rFonts w:asciiTheme="majorHAnsi" w:hAnsiTheme="majorHAnsi" w:cstheme="majorHAnsi"/>
          <w:highlight w:val="yellow"/>
        </w:rPr>
        <w:t>e</w:t>
      </w:r>
      <w:r w:rsidR="00CF4FF3" w:rsidRPr="00506375">
        <w:rPr>
          <w:rFonts w:asciiTheme="majorHAnsi" w:hAnsiTheme="majorHAnsi" w:cstheme="majorHAnsi"/>
          <w:highlight w:val="yellow"/>
        </w:rPr>
        <w:t>.</w:t>
      </w:r>
      <w:r w:rsidR="00ED0611" w:rsidRPr="00506375">
        <w:rPr>
          <w:rFonts w:asciiTheme="majorHAnsi" w:hAnsiTheme="majorHAnsi" w:cstheme="majorHAnsi"/>
          <w:highlight w:val="yellow"/>
        </w:rPr>
        <w:t xml:space="preserve"> </w:t>
      </w:r>
      <w:r w:rsidR="00244A28" w:rsidRPr="00506375">
        <w:rPr>
          <w:rFonts w:asciiTheme="majorHAnsi" w:hAnsiTheme="majorHAnsi" w:cstheme="majorHAnsi"/>
        </w:rPr>
        <w:t>Stop the decellularizing procedure.</w:t>
      </w:r>
    </w:p>
    <w:p w14:paraId="5152E45E" w14:textId="28D96013" w:rsidR="006C020E" w:rsidRPr="00506375" w:rsidRDefault="006C020E" w:rsidP="00506375">
      <w:pPr>
        <w:pStyle w:val="ListParagraph"/>
        <w:ind w:left="0"/>
        <w:rPr>
          <w:rFonts w:asciiTheme="majorHAnsi" w:hAnsiTheme="majorHAnsi" w:cstheme="majorHAnsi"/>
        </w:rPr>
      </w:pPr>
    </w:p>
    <w:p w14:paraId="1385BCFF" w14:textId="004A7406" w:rsidR="006C020E" w:rsidRPr="00506375" w:rsidRDefault="006C020E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NOTE: The time of exposure to the action of detergents can be extended if needed.</w:t>
      </w:r>
    </w:p>
    <w:p w14:paraId="7BFDBC05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72904696" w14:textId="0BE7BB47" w:rsidR="00244A28" w:rsidRPr="00506375" w:rsidRDefault="00244A28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Cs/>
        </w:rPr>
        <w:t xml:space="preserve">Measure 400 mL of </w:t>
      </w:r>
      <w:r w:rsidR="00ED0611" w:rsidRPr="00506375">
        <w:rPr>
          <w:rFonts w:asciiTheme="majorHAnsi" w:hAnsiTheme="majorHAnsi" w:cstheme="majorHAnsi"/>
          <w:bCs/>
        </w:rPr>
        <w:t xml:space="preserve">1x </w:t>
      </w:r>
      <w:r w:rsidRPr="00506375">
        <w:rPr>
          <w:rFonts w:asciiTheme="majorHAnsi" w:hAnsiTheme="majorHAnsi" w:cstheme="majorHAnsi"/>
          <w:bCs/>
        </w:rPr>
        <w:t>PBS in a 500 mL cylinder</w:t>
      </w:r>
      <w:r w:rsidR="002B436E" w:rsidRPr="00506375">
        <w:rPr>
          <w:rFonts w:asciiTheme="majorHAnsi" w:hAnsiTheme="majorHAnsi" w:cstheme="majorHAnsi"/>
          <w:bCs/>
        </w:rPr>
        <w:t>, p</w:t>
      </w:r>
      <w:r w:rsidRPr="00506375">
        <w:rPr>
          <w:rFonts w:asciiTheme="majorHAnsi" w:hAnsiTheme="majorHAnsi" w:cstheme="majorHAnsi"/>
        </w:rPr>
        <w:t>our</w:t>
      </w:r>
      <w:r w:rsidR="002B436E" w:rsidRPr="00506375">
        <w:rPr>
          <w:rFonts w:asciiTheme="majorHAnsi" w:hAnsiTheme="majorHAnsi" w:cstheme="majorHAnsi"/>
        </w:rPr>
        <w:t xml:space="preserve"> it</w:t>
      </w:r>
      <w:r w:rsidRPr="00506375">
        <w:rPr>
          <w:rFonts w:asciiTheme="majorHAnsi" w:hAnsiTheme="majorHAnsi" w:cstheme="majorHAnsi"/>
        </w:rPr>
        <w:t xml:space="preserve"> in</w:t>
      </w:r>
      <w:r w:rsidR="002B436E" w:rsidRPr="00506375">
        <w:rPr>
          <w:rFonts w:asciiTheme="majorHAnsi" w:hAnsiTheme="majorHAnsi" w:cstheme="majorHAnsi"/>
        </w:rPr>
        <w:t>to</w:t>
      </w:r>
      <w:r w:rsidRPr="00506375">
        <w:rPr>
          <w:rFonts w:asciiTheme="majorHAnsi" w:hAnsiTheme="majorHAnsi" w:cstheme="majorHAnsi"/>
        </w:rPr>
        <w:t xml:space="preserve"> a 500</w:t>
      </w:r>
      <w:r w:rsidR="003E0485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mL </w:t>
      </w:r>
      <w:r w:rsidR="001A09A1" w:rsidRPr="00506375">
        <w:rPr>
          <w:rFonts w:asciiTheme="majorHAnsi" w:hAnsiTheme="majorHAnsi" w:cstheme="majorHAnsi"/>
        </w:rPr>
        <w:t>beaker</w:t>
      </w:r>
      <w:r w:rsidR="002B436E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and add 2 mL of</w:t>
      </w:r>
      <w:r w:rsidR="002B436E" w:rsidRPr="00506375">
        <w:rPr>
          <w:rFonts w:asciiTheme="majorHAnsi" w:hAnsiTheme="majorHAnsi" w:cstheme="majorHAnsi"/>
        </w:rPr>
        <w:t xml:space="preserve"> the</w:t>
      </w:r>
      <w:r w:rsidRPr="00506375">
        <w:rPr>
          <w:rFonts w:asciiTheme="majorHAnsi" w:hAnsiTheme="majorHAnsi" w:cstheme="majorHAnsi"/>
        </w:rPr>
        <w:t xml:space="preserve"> Pen Strep/Amphotericin B mixture.</w:t>
      </w:r>
      <w:r w:rsidR="006969F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Add a stir bar.</w:t>
      </w:r>
    </w:p>
    <w:p w14:paraId="5C4FF760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6A38DC23" w14:textId="0C6CF399" w:rsidR="00244A28" w:rsidRPr="00506375" w:rsidRDefault="00244A28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Place </w:t>
      </w:r>
      <w:r w:rsidR="00306C59" w:rsidRPr="00506375">
        <w:rPr>
          <w:rFonts w:asciiTheme="majorHAnsi" w:hAnsiTheme="majorHAnsi" w:cstheme="majorHAnsi"/>
          <w:bCs/>
          <w:highlight w:val="yellow"/>
        </w:rPr>
        <w:t xml:space="preserve">a </w:t>
      </w:r>
      <w:r w:rsidRPr="00506375">
        <w:rPr>
          <w:rFonts w:asciiTheme="majorHAnsi" w:hAnsiTheme="majorHAnsi" w:cstheme="majorHAnsi"/>
          <w:bCs/>
          <w:highlight w:val="yellow"/>
        </w:rPr>
        <w:t>maximum</w:t>
      </w:r>
      <w:r w:rsidR="00306C59" w:rsidRPr="00506375">
        <w:rPr>
          <w:rFonts w:asciiTheme="majorHAnsi" w:hAnsiTheme="majorHAnsi" w:cstheme="majorHAnsi"/>
          <w:bCs/>
          <w:highlight w:val="yellow"/>
        </w:rPr>
        <w:t xml:space="preserve"> of</w:t>
      </w:r>
      <w:r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="00CA7CAE" w:rsidRPr="00506375">
        <w:rPr>
          <w:rFonts w:asciiTheme="majorHAnsi" w:hAnsiTheme="majorHAnsi" w:cstheme="majorHAnsi"/>
          <w:bCs/>
          <w:highlight w:val="yellow"/>
        </w:rPr>
        <w:t>four</w:t>
      </w:r>
      <w:r w:rsidRPr="00506375">
        <w:rPr>
          <w:rFonts w:asciiTheme="majorHAnsi" w:hAnsiTheme="majorHAnsi" w:cstheme="majorHAnsi"/>
          <w:bCs/>
          <w:highlight w:val="yellow"/>
        </w:rPr>
        <w:t xml:space="preserve"> cassettes containing the samples in each </w:t>
      </w:r>
      <w:r w:rsidR="001A09A1" w:rsidRPr="00506375">
        <w:rPr>
          <w:rFonts w:asciiTheme="majorHAnsi" w:hAnsiTheme="majorHAnsi" w:cstheme="majorHAnsi"/>
          <w:bCs/>
          <w:highlight w:val="yellow"/>
        </w:rPr>
        <w:t>beaker</w:t>
      </w:r>
      <w:r w:rsidRPr="00506375">
        <w:rPr>
          <w:rFonts w:asciiTheme="majorHAnsi" w:hAnsiTheme="majorHAnsi" w:cstheme="majorHAnsi"/>
          <w:bCs/>
          <w:highlight w:val="yellow"/>
        </w:rPr>
        <w:t xml:space="preserve"> with the </w:t>
      </w:r>
      <w:r w:rsidR="00306C59" w:rsidRPr="00506375">
        <w:rPr>
          <w:rFonts w:asciiTheme="majorHAnsi" w:hAnsiTheme="majorHAnsi" w:cstheme="majorHAnsi"/>
          <w:bCs/>
          <w:highlight w:val="yellow"/>
        </w:rPr>
        <w:t xml:space="preserve">1x </w:t>
      </w:r>
      <w:r w:rsidRPr="00506375">
        <w:rPr>
          <w:rFonts w:asciiTheme="majorHAnsi" w:hAnsiTheme="majorHAnsi" w:cstheme="majorHAnsi"/>
          <w:bCs/>
          <w:highlight w:val="yellow"/>
        </w:rPr>
        <w:t>PBS/antibiotic</w:t>
      </w:r>
      <w:r w:rsidR="007E45DF" w:rsidRPr="00506375">
        <w:rPr>
          <w:rFonts w:asciiTheme="majorHAnsi" w:hAnsiTheme="majorHAnsi" w:cstheme="majorHAnsi"/>
          <w:bCs/>
          <w:highlight w:val="yellow"/>
        </w:rPr>
        <w:t>s</w:t>
      </w:r>
      <w:r w:rsidR="00306C59" w:rsidRPr="00506375">
        <w:rPr>
          <w:rFonts w:asciiTheme="majorHAnsi" w:hAnsiTheme="majorHAnsi" w:cstheme="majorHAnsi"/>
          <w:bCs/>
          <w:highlight w:val="yellow"/>
        </w:rPr>
        <w:t xml:space="preserve"> solution</w:t>
      </w:r>
      <w:r w:rsidRPr="00506375">
        <w:rPr>
          <w:rFonts w:asciiTheme="majorHAnsi" w:hAnsiTheme="majorHAnsi" w:cstheme="majorHAnsi"/>
          <w:bCs/>
          <w:highlight w:val="yellow"/>
        </w:rPr>
        <w:t>.</w:t>
      </w:r>
      <w:r w:rsidR="007E45DF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Cover with aluminum foil and write all the information </w:t>
      </w:r>
      <w:r w:rsidR="007E45DF" w:rsidRPr="00506375">
        <w:rPr>
          <w:rFonts w:asciiTheme="majorHAnsi" w:hAnsiTheme="majorHAnsi" w:cstheme="majorHAnsi"/>
          <w:highlight w:val="yellow"/>
        </w:rPr>
        <w:t xml:space="preserve">on the top </w:t>
      </w:r>
      <w:r w:rsidRPr="00506375">
        <w:rPr>
          <w:rFonts w:asciiTheme="majorHAnsi" w:hAnsiTheme="majorHAnsi" w:cstheme="majorHAnsi"/>
          <w:highlight w:val="yellow"/>
        </w:rPr>
        <w:t xml:space="preserve">as in step </w:t>
      </w:r>
      <w:r w:rsidR="001E3E81" w:rsidRPr="00506375">
        <w:rPr>
          <w:rFonts w:asciiTheme="majorHAnsi" w:hAnsiTheme="majorHAnsi" w:cstheme="majorHAnsi"/>
          <w:highlight w:val="yellow"/>
        </w:rPr>
        <w:t>3</w:t>
      </w:r>
      <w:r w:rsidRPr="00506375">
        <w:rPr>
          <w:rFonts w:asciiTheme="majorHAnsi" w:hAnsiTheme="majorHAnsi" w:cstheme="majorHAnsi"/>
          <w:highlight w:val="yellow"/>
        </w:rPr>
        <w:t>.</w:t>
      </w:r>
      <w:r w:rsidR="003F5267" w:rsidRPr="00506375">
        <w:rPr>
          <w:rFonts w:asciiTheme="majorHAnsi" w:hAnsiTheme="majorHAnsi" w:cstheme="majorHAnsi"/>
          <w:highlight w:val="yellow"/>
        </w:rPr>
        <w:t>5</w:t>
      </w:r>
      <w:r w:rsidRPr="00506375">
        <w:rPr>
          <w:rFonts w:asciiTheme="majorHAnsi" w:hAnsiTheme="majorHAnsi" w:cstheme="majorHAnsi"/>
          <w:highlight w:val="yellow"/>
        </w:rPr>
        <w:t>.</w:t>
      </w:r>
    </w:p>
    <w:p w14:paraId="7D27A8C2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22620CDF" w14:textId="4AC9E50F" w:rsidR="00244A28" w:rsidRPr="00506375" w:rsidRDefault="00244A28" w:rsidP="00506375">
      <w:pPr>
        <w:pStyle w:val="ListParagraph"/>
        <w:numPr>
          <w:ilvl w:val="1"/>
          <w:numId w:val="21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Place</w:t>
      </w:r>
      <w:r w:rsidR="00092ECB" w:rsidRPr="00506375">
        <w:rPr>
          <w:rFonts w:asciiTheme="majorHAnsi" w:hAnsiTheme="majorHAnsi" w:cstheme="majorHAnsi"/>
          <w:bCs/>
          <w:highlight w:val="yellow"/>
        </w:rPr>
        <w:t xml:space="preserve"> the beaker</w:t>
      </w:r>
      <w:r w:rsidRPr="00506375">
        <w:rPr>
          <w:rFonts w:asciiTheme="majorHAnsi" w:hAnsiTheme="majorHAnsi" w:cstheme="majorHAnsi"/>
          <w:bCs/>
          <w:highlight w:val="yellow"/>
        </w:rPr>
        <w:t xml:space="preserve"> on a magnetic stirrer and start the agitation at a rotational velocity of 150 rpm overnight</w:t>
      </w:r>
      <w:r w:rsidR="006151DF" w:rsidRPr="00506375">
        <w:rPr>
          <w:rFonts w:asciiTheme="majorHAnsi" w:hAnsiTheme="majorHAnsi" w:cstheme="majorHAnsi"/>
          <w:bCs/>
          <w:highlight w:val="yellow"/>
        </w:rPr>
        <w:t>,</w:t>
      </w:r>
      <w:r w:rsidRPr="00506375">
        <w:rPr>
          <w:rFonts w:asciiTheme="majorHAnsi" w:hAnsiTheme="majorHAnsi" w:cstheme="majorHAnsi"/>
          <w:bCs/>
          <w:highlight w:val="yellow"/>
        </w:rPr>
        <w:t xml:space="preserve"> at room temperature.</w:t>
      </w:r>
    </w:p>
    <w:p w14:paraId="2A6D1E9E" w14:textId="77777777" w:rsidR="000916EC" w:rsidRPr="00506375" w:rsidRDefault="000916EC" w:rsidP="00506375">
      <w:pPr>
        <w:rPr>
          <w:rFonts w:asciiTheme="majorHAnsi" w:hAnsiTheme="majorHAnsi" w:cstheme="majorHAnsi"/>
          <w:bCs/>
        </w:rPr>
      </w:pPr>
    </w:p>
    <w:p w14:paraId="26949EE8" w14:textId="1D46759D" w:rsidR="00244A28" w:rsidRPr="00506375" w:rsidRDefault="00244A28" w:rsidP="00506375">
      <w:pPr>
        <w:numPr>
          <w:ilvl w:val="0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506375">
        <w:rPr>
          <w:rFonts w:asciiTheme="majorHAnsi" w:hAnsiTheme="majorHAnsi" w:cstheme="majorHAnsi"/>
          <w:b/>
          <w:bCs/>
          <w:highlight w:val="yellow"/>
        </w:rPr>
        <w:t>Day 3</w:t>
      </w:r>
      <w:r w:rsidR="00092ECB" w:rsidRPr="00506375">
        <w:rPr>
          <w:rFonts w:asciiTheme="majorHAnsi" w:hAnsiTheme="majorHAnsi" w:cstheme="majorHAnsi"/>
          <w:b/>
          <w:bCs/>
          <w:highlight w:val="yellow"/>
        </w:rPr>
        <w:t>—</w:t>
      </w:r>
      <w:r w:rsidR="00BC26ED">
        <w:rPr>
          <w:rFonts w:asciiTheme="majorHAnsi" w:hAnsiTheme="majorHAnsi" w:cstheme="majorHAnsi"/>
          <w:b/>
          <w:bCs/>
          <w:highlight w:val="yellow"/>
        </w:rPr>
        <w:t xml:space="preserve">a </w:t>
      </w:r>
      <w:r w:rsidR="00092ECB" w:rsidRPr="00506375">
        <w:rPr>
          <w:rFonts w:asciiTheme="majorHAnsi" w:hAnsiTheme="majorHAnsi" w:cstheme="majorHAnsi"/>
          <w:b/>
          <w:bCs/>
          <w:highlight w:val="yellow"/>
        </w:rPr>
        <w:t>f</w:t>
      </w:r>
      <w:r w:rsidRPr="00506375">
        <w:rPr>
          <w:rFonts w:asciiTheme="majorHAnsi" w:hAnsiTheme="majorHAnsi" w:cstheme="majorHAnsi"/>
          <w:b/>
          <w:bCs/>
          <w:highlight w:val="yellow"/>
        </w:rPr>
        <w:t xml:space="preserve">inal </w:t>
      </w:r>
      <w:r w:rsidR="00092ECB" w:rsidRPr="00506375">
        <w:rPr>
          <w:rFonts w:asciiTheme="majorHAnsi" w:hAnsiTheme="majorHAnsi" w:cstheme="majorHAnsi"/>
          <w:b/>
          <w:bCs/>
          <w:highlight w:val="yellow"/>
        </w:rPr>
        <w:t>w</w:t>
      </w:r>
      <w:r w:rsidRPr="00506375">
        <w:rPr>
          <w:rFonts w:asciiTheme="majorHAnsi" w:hAnsiTheme="majorHAnsi" w:cstheme="majorHAnsi"/>
          <w:b/>
          <w:bCs/>
          <w:highlight w:val="yellow"/>
        </w:rPr>
        <w:t>ash of the samples</w:t>
      </w:r>
    </w:p>
    <w:p w14:paraId="114756D4" w14:textId="77777777" w:rsidR="009B00A4" w:rsidRPr="00506375" w:rsidRDefault="009B00A4" w:rsidP="00506375">
      <w:pPr>
        <w:rPr>
          <w:rFonts w:asciiTheme="majorHAnsi" w:hAnsiTheme="majorHAnsi" w:cstheme="majorHAnsi"/>
          <w:b/>
          <w:bCs/>
        </w:rPr>
      </w:pPr>
    </w:p>
    <w:p w14:paraId="384D7715" w14:textId="701224DE" w:rsidR="00244A28" w:rsidRPr="00506375" w:rsidRDefault="00244A28" w:rsidP="00506375">
      <w:pPr>
        <w:pStyle w:val="ListParagraph"/>
        <w:numPr>
          <w:ilvl w:val="1"/>
          <w:numId w:val="22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Cs/>
        </w:rPr>
        <w:t>Stop the agitation.</w:t>
      </w:r>
      <w:r w:rsidR="001F481E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Replace the </w:t>
      </w:r>
      <w:r w:rsidR="00A55015" w:rsidRPr="00506375">
        <w:rPr>
          <w:rFonts w:asciiTheme="majorHAnsi" w:hAnsiTheme="majorHAnsi" w:cstheme="majorHAnsi"/>
          <w:highlight w:val="yellow"/>
        </w:rPr>
        <w:t>1</w:t>
      </w:r>
      <w:r w:rsidR="001F481E" w:rsidRPr="00506375">
        <w:rPr>
          <w:rFonts w:asciiTheme="majorHAnsi" w:hAnsiTheme="majorHAnsi" w:cstheme="majorHAnsi"/>
          <w:highlight w:val="yellow"/>
        </w:rPr>
        <w:t>x</w:t>
      </w:r>
      <w:r w:rsidR="00A55015" w:rsidRPr="00506375">
        <w:rPr>
          <w:rFonts w:asciiTheme="majorHAnsi" w:hAnsiTheme="majorHAnsi" w:cstheme="majorHAnsi"/>
          <w:highlight w:val="yellow"/>
        </w:rPr>
        <w:t xml:space="preserve"> PBS solution </w:t>
      </w:r>
      <w:r w:rsidRPr="00506375">
        <w:rPr>
          <w:rFonts w:asciiTheme="majorHAnsi" w:hAnsiTheme="majorHAnsi" w:cstheme="majorHAnsi"/>
          <w:highlight w:val="yellow"/>
        </w:rPr>
        <w:t>with 400 mL of double</w:t>
      </w:r>
      <w:r w:rsidR="001F481E" w:rsidRPr="00506375">
        <w:rPr>
          <w:rFonts w:asciiTheme="majorHAnsi" w:hAnsiTheme="majorHAnsi" w:cstheme="majorHAnsi"/>
          <w:highlight w:val="yellow"/>
        </w:rPr>
        <w:t>-</w:t>
      </w:r>
      <w:r w:rsidRPr="00506375">
        <w:rPr>
          <w:rFonts w:asciiTheme="majorHAnsi" w:hAnsiTheme="majorHAnsi" w:cstheme="majorHAnsi"/>
          <w:highlight w:val="yellow"/>
        </w:rPr>
        <w:t>distilled water.</w:t>
      </w:r>
      <w:r w:rsidR="001F481E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Add a stir bar.</w:t>
      </w:r>
      <w:r w:rsidR="001979DB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Cover with </w:t>
      </w:r>
      <w:r w:rsidR="00193DB0" w:rsidRPr="00506375">
        <w:rPr>
          <w:rFonts w:asciiTheme="majorHAnsi" w:hAnsiTheme="majorHAnsi" w:cstheme="majorHAnsi"/>
        </w:rPr>
        <w:t>aluminum</w:t>
      </w:r>
      <w:r w:rsidRPr="00506375">
        <w:rPr>
          <w:rFonts w:asciiTheme="majorHAnsi" w:hAnsiTheme="majorHAnsi" w:cstheme="majorHAnsi"/>
        </w:rPr>
        <w:t xml:space="preserve"> foil and write all the information </w:t>
      </w:r>
      <w:r w:rsidR="001979DB" w:rsidRPr="00506375">
        <w:rPr>
          <w:rFonts w:asciiTheme="majorHAnsi" w:hAnsiTheme="majorHAnsi" w:cstheme="majorHAnsi"/>
        </w:rPr>
        <w:t xml:space="preserve">on top </w:t>
      </w:r>
      <w:r w:rsidRPr="00506375">
        <w:rPr>
          <w:rFonts w:asciiTheme="majorHAnsi" w:hAnsiTheme="majorHAnsi" w:cstheme="majorHAnsi"/>
        </w:rPr>
        <w:t xml:space="preserve">as in step </w:t>
      </w:r>
      <w:r w:rsidR="001E3E81" w:rsidRPr="00506375">
        <w:rPr>
          <w:rFonts w:asciiTheme="majorHAnsi" w:hAnsiTheme="majorHAnsi" w:cstheme="majorHAnsi"/>
        </w:rPr>
        <w:t>3</w:t>
      </w:r>
      <w:r w:rsidRPr="00506375">
        <w:rPr>
          <w:rFonts w:asciiTheme="majorHAnsi" w:hAnsiTheme="majorHAnsi" w:cstheme="majorHAnsi"/>
        </w:rPr>
        <w:t>.</w:t>
      </w:r>
      <w:r w:rsidR="001979DB" w:rsidRPr="00506375">
        <w:rPr>
          <w:rFonts w:asciiTheme="majorHAnsi" w:hAnsiTheme="majorHAnsi" w:cstheme="majorHAnsi"/>
        </w:rPr>
        <w:t>5</w:t>
      </w:r>
      <w:r w:rsidRPr="00506375">
        <w:rPr>
          <w:rFonts w:asciiTheme="majorHAnsi" w:hAnsiTheme="majorHAnsi" w:cstheme="majorHAnsi"/>
        </w:rPr>
        <w:t>.</w:t>
      </w:r>
    </w:p>
    <w:p w14:paraId="609FA656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0EDE2B43" w14:textId="637A0D42" w:rsidR="00244A28" w:rsidRPr="00506375" w:rsidRDefault="00244A28" w:rsidP="00506375">
      <w:pPr>
        <w:pStyle w:val="ListParagraph"/>
        <w:numPr>
          <w:ilvl w:val="1"/>
          <w:numId w:val="22"/>
        </w:numPr>
        <w:ind w:left="0" w:firstLine="0"/>
        <w:rPr>
          <w:rFonts w:asciiTheme="majorHAnsi" w:hAnsiTheme="majorHAnsi" w:cstheme="majorHAnsi"/>
          <w:bCs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 xml:space="preserve">Place </w:t>
      </w:r>
      <w:r w:rsidR="001979DB" w:rsidRPr="00506375">
        <w:rPr>
          <w:rFonts w:asciiTheme="majorHAnsi" w:hAnsiTheme="majorHAnsi" w:cstheme="majorHAnsi"/>
          <w:bCs/>
          <w:highlight w:val="yellow"/>
        </w:rPr>
        <w:t xml:space="preserve">the beaker </w:t>
      </w:r>
      <w:r w:rsidRPr="00506375">
        <w:rPr>
          <w:rFonts w:asciiTheme="majorHAnsi" w:hAnsiTheme="majorHAnsi" w:cstheme="majorHAnsi"/>
          <w:bCs/>
          <w:highlight w:val="yellow"/>
        </w:rPr>
        <w:t>on a magnetic stirrer and start the agitation at a rotational velocity of 150 rpm for 30 min.</w:t>
      </w:r>
    </w:p>
    <w:p w14:paraId="0EDED7FB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192D154A" w14:textId="21575292" w:rsidR="00244A28" w:rsidRPr="00506375" w:rsidRDefault="00244A28" w:rsidP="00506375">
      <w:pPr>
        <w:pStyle w:val="ListParagraph"/>
        <w:numPr>
          <w:ilvl w:val="1"/>
          <w:numId w:val="22"/>
        </w:numPr>
        <w:ind w:left="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Cs/>
        </w:rPr>
        <w:t>Stop the agitation process.</w:t>
      </w:r>
      <w:r w:rsidR="001979DB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</w:rPr>
        <w:t xml:space="preserve">Remove the aluminum </w:t>
      </w:r>
      <w:r w:rsidR="001979DB" w:rsidRPr="00506375">
        <w:rPr>
          <w:rFonts w:asciiTheme="majorHAnsi" w:hAnsiTheme="majorHAnsi" w:cstheme="majorHAnsi"/>
        </w:rPr>
        <w:t>foil covering</w:t>
      </w:r>
      <w:r w:rsidRPr="00506375">
        <w:rPr>
          <w:rFonts w:asciiTheme="majorHAnsi" w:hAnsiTheme="majorHAnsi" w:cstheme="majorHAnsi"/>
        </w:rPr>
        <w:t xml:space="preserve"> the </w:t>
      </w:r>
      <w:r w:rsidR="001A09A1" w:rsidRPr="00506375">
        <w:rPr>
          <w:rFonts w:asciiTheme="majorHAnsi" w:hAnsiTheme="majorHAnsi" w:cstheme="majorHAnsi"/>
        </w:rPr>
        <w:t>beaker</w:t>
      </w:r>
      <w:r w:rsidRPr="00506375">
        <w:rPr>
          <w:rFonts w:asciiTheme="majorHAnsi" w:hAnsiTheme="majorHAnsi" w:cstheme="majorHAnsi"/>
        </w:rPr>
        <w:t xml:space="preserve"> and take the embedding cassettes</w:t>
      </w:r>
      <w:r w:rsidR="001979DB" w:rsidRPr="00506375">
        <w:rPr>
          <w:rFonts w:asciiTheme="majorHAnsi" w:hAnsiTheme="majorHAnsi" w:cstheme="majorHAnsi"/>
        </w:rPr>
        <w:t xml:space="preserve"> out</w:t>
      </w:r>
      <w:r w:rsidRPr="00506375">
        <w:rPr>
          <w:rFonts w:asciiTheme="majorHAnsi" w:hAnsiTheme="majorHAnsi" w:cstheme="majorHAnsi"/>
        </w:rPr>
        <w:t xml:space="preserve"> with long forceps.</w:t>
      </w:r>
    </w:p>
    <w:p w14:paraId="3F66869E" w14:textId="77777777" w:rsidR="00A73AF9" w:rsidRPr="00506375" w:rsidRDefault="00A73AF9" w:rsidP="00506375">
      <w:pPr>
        <w:rPr>
          <w:rFonts w:asciiTheme="majorHAnsi" w:hAnsiTheme="majorHAnsi" w:cstheme="majorHAnsi"/>
          <w:bCs/>
        </w:rPr>
      </w:pPr>
    </w:p>
    <w:p w14:paraId="36BD8AC3" w14:textId="622F8C46" w:rsidR="00244A28" w:rsidRPr="00506375" w:rsidRDefault="00244A28" w:rsidP="00506375">
      <w:pPr>
        <w:pStyle w:val="ListParagraph"/>
        <w:numPr>
          <w:ilvl w:val="1"/>
          <w:numId w:val="22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</w:rPr>
        <w:t>Place each embedding cassette containing the decellularized skin sample in a 100 mm dish.</w:t>
      </w:r>
      <w:r w:rsidR="00444E3A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 xml:space="preserve">Open the cassettes and gently dry the skin samples </w:t>
      </w:r>
      <w:r w:rsidR="00444E3A" w:rsidRPr="00506375">
        <w:rPr>
          <w:rFonts w:asciiTheme="majorHAnsi" w:hAnsiTheme="majorHAnsi" w:cstheme="majorHAnsi"/>
          <w:highlight w:val="yellow"/>
        </w:rPr>
        <w:t xml:space="preserve">by </w:t>
      </w:r>
      <w:r w:rsidRPr="00506375">
        <w:rPr>
          <w:rFonts w:asciiTheme="majorHAnsi" w:hAnsiTheme="majorHAnsi" w:cstheme="majorHAnsi"/>
          <w:highlight w:val="yellow"/>
        </w:rPr>
        <w:t xml:space="preserve">dabbing them on </w:t>
      </w:r>
      <w:r w:rsidR="00444E3A" w:rsidRPr="00506375">
        <w:rPr>
          <w:rFonts w:asciiTheme="majorHAnsi" w:hAnsiTheme="majorHAnsi" w:cstheme="majorHAnsi"/>
          <w:highlight w:val="yellow"/>
        </w:rPr>
        <w:t xml:space="preserve">laboratory </w:t>
      </w:r>
      <w:r w:rsidRPr="00506375">
        <w:rPr>
          <w:rFonts w:asciiTheme="majorHAnsi" w:hAnsiTheme="majorHAnsi" w:cstheme="majorHAnsi"/>
          <w:highlight w:val="yellow"/>
        </w:rPr>
        <w:t>wipes.</w:t>
      </w:r>
    </w:p>
    <w:p w14:paraId="6663A1FF" w14:textId="77777777" w:rsidR="00A73AF9" w:rsidRPr="00506375" w:rsidRDefault="00A73AF9" w:rsidP="00506375">
      <w:pPr>
        <w:rPr>
          <w:rFonts w:asciiTheme="majorHAnsi" w:hAnsiTheme="majorHAnsi" w:cstheme="majorHAnsi"/>
          <w:bCs/>
          <w:highlight w:val="yellow"/>
        </w:rPr>
      </w:pPr>
    </w:p>
    <w:p w14:paraId="327C9AF6" w14:textId="5828A0D5" w:rsidR="00244A28" w:rsidRPr="00506375" w:rsidRDefault="00244A28" w:rsidP="00506375">
      <w:pPr>
        <w:pStyle w:val="ListParagraph"/>
        <w:numPr>
          <w:ilvl w:val="1"/>
          <w:numId w:val="22"/>
        </w:numPr>
        <w:ind w:left="0" w:firstLine="0"/>
        <w:rPr>
          <w:rFonts w:asciiTheme="majorHAnsi" w:hAnsiTheme="majorHAnsi" w:cstheme="majorHAnsi"/>
          <w:highlight w:val="yellow"/>
        </w:rPr>
      </w:pPr>
      <w:r w:rsidRPr="00506375">
        <w:rPr>
          <w:rFonts w:asciiTheme="majorHAnsi" w:hAnsiTheme="majorHAnsi" w:cstheme="majorHAnsi"/>
          <w:bCs/>
          <w:highlight w:val="yellow"/>
        </w:rPr>
        <w:t>Place each decellularized skin sample in a weighing boat previously tagged with the information about the sample.</w:t>
      </w:r>
      <w:r w:rsidR="00244613" w:rsidRPr="00506375">
        <w:rPr>
          <w:rFonts w:asciiTheme="majorHAnsi" w:hAnsiTheme="majorHAnsi" w:cstheme="majorHAnsi"/>
          <w:bCs/>
          <w:highlight w:val="yellow"/>
        </w:rPr>
        <w:t xml:space="preserve"> </w:t>
      </w:r>
      <w:r w:rsidRPr="00506375">
        <w:rPr>
          <w:rFonts w:asciiTheme="majorHAnsi" w:hAnsiTheme="majorHAnsi" w:cstheme="majorHAnsi"/>
        </w:rPr>
        <w:t xml:space="preserve">Cover </w:t>
      </w:r>
      <w:r w:rsidR="00244613" w:rsidRPr="00506375">
        <w:rPr>
          <w:rFonts w:asciiTheme="majorHAnsi" w:hAnsiTheme="majorHAnsi" w:cstheme="majorHAnsi"/>
        </w:rPr>
        <w:t xml:space="preserve">the boat </w:t>
      </w:r>
      <w:r w:rsidRPr="00506375">
        <w:rPr>
          <w:rFonts w:asciiTheme="majorHAnsi" w:hAnsiTheme="majorHAnsi" w:cstheme="majorHAnsi"/>
        </w:rPr>
        <w:t xml:space="preserve">with </w:t>
      </w:r>
      <w:r w:rsidR="00193DB0" w:rsidRPr="00506375">
        <w:rPr>
          <w:rFonts w:asciiTheme="majorHAnsi" w:hAnsiTheme="majorHAnsi" w:cstheme="majorHAnsi"/>
        </w:rPr>
        <w:t>aluminum</w:t>
      </w:r>
      <w:r w:rsidRPr="00506375">
        <w:rPr>
          <w:rFonts w:asciiTheme="majorHAnsi" w:hAnsiTheme="majorHAnsi" w:cstheme="majorHAnsi"/>
        </w:rPr>
        <w:t xml:space="preserve"> foil and write all the information</w:t>
      </w:r>
      <w:r w:rsidR="00320C11" w:rsidRPr="00506375">
        <w:rPr>
          <w:rFonts w:asciiTheme="majorHAnsi" w:hAnsiTheme="majorHAnsi" w:cstheme="majorHAnsi"/>
        </w:rPr>
        <w:t xml:space="preserve"> </w:t>
      </w:r>
      <w:r w:rsidR="00244613" w:rsidRPr="00506375">
        <w:rPr>
          <w:rFonts w:asciiTheme="majorHAnsi" w:hAnsiTheme="majorHAnsi" w:cstheme="majorHAnsi"/>
        </w:rPr>
        <w:t xml:space="preserve">on the top </w:t>
      </w:r>
      <w:r w:rsidRPr="00506375">
        <w:rPr>
          <w:rFonts w:asciiTheme="majorHAnsi" w:hAnsiTheme="majorHAnsi" w:cstheme="majorHAnsi"/>
        </w:rPr>
        <w:t>to identify the sample.</w:t>
      </w:r>
      <w:r w:rsidR="005A5483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highlight w:val="yellow"/>
        </w:rPr>
        <w:t>Store at – 80 °C.</w:t>
      </w:r>
    </w:p>
    <w:p w14:paraId="4015356B" w14:textId="77777777" w:rsidR="006E4797" w:rsidRPr="00506375" w:rsidRDefault="006E4797" w:rsidP="0050637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698FC4CE" w14:textId="4023F3ED" w:rsidR="00654925" w:rsidRPr="00506375" w:rsidRDefault="00551D82" w:rsidP="0050637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 xml:space="preserve">REPRESENTATIVE RESULTS: </w:t>
      </w:r>
    </w:p>
    <w:p w14:paraId="079B5679" w14:textId="732F6E1E" w:rsidR="006E4797" w:rsidRPr="00506375" w:rsidRDefault="000916EC" w:rsidP="00506375">
      <w:pPr>
        <w:rPr>
          <w:rFonts w:asciiTheme="majorHAnsi" w:hAnsiTheme="majorHAnsi" w:cstheme="majorHAnsi"/>
          <w:bCs/>
        </w:rPr>
      </w:pPr>
      <w:r w:rsidRPr="00506375">
        <w:rPr>
          <w:rFonts w:asciiTheme="majorHAnsi" w:hAnsiTheme="majorHAnsi" w:cstheme="majorHAnsi"/>
          <w:bCs/>
        </w:rPr>
        <w:t xml:space="preserve">The aim of the protocol was to obtain a </w:t>
      </w:r>
      <w:r w:rsidR="006151DF" w:rsidRPr="00506375">
        <w:rPr>
          <w:rFonts w:asciiTheme="majorHAnsi" w:hAnsiTheme="majorHAnsi" w:cstheme="majorHAnsi"/>
          <w:bCs/>
        </w:rPr>
        <w:t xml:space="preserve">skin </w:t>
      </w:r>
      <w:r w:rsidR="001E6C9F" w:rsidRPr="00506375">
        <w:rPr>
          <w:rFonts w:asciiTheme="majorHAnsi" w:hAnsiTheme="majorHAnsi" w:cstheme="majorHAnsi"/>
          <w:bCs/>
        </w:rPr>
        <w:t>d-ECM</w:t>
      </w:r>
      <w:r w:rsidRPr="00506375">
        <w:rPr>
          <w:rFonts w:asciiTheme="majorHAnsi" w:hAnsiTheme="majorHAnsi" w:cstheme="majorHAnsi"/>
          <w:bCs/>
        </w:rPr>
        <w:t xml:space="preserve"> </w:t>
      </w:r>
      <w:r w:rsidR="00190929" w:rsidRPr="00506375">
        <w:rPr>
          <w:rFonts w:asciiTheme="majorHAnsi" w:hAnsiTheme="majorHAnsi" w:cstheme="majorHAnsi"/>
          <w:bCs/>
        </w:rPr>
        <w:t xml:space="preserve">sample </w:t>
      </w:r>
      <w:r w:rsidR="00C41175" w:rsidRPr="00506375">
        <w:rPr>
          <w:rFonts w:asciiTheme="majorHAnsi" w:hAnsiTheme="majorHAnsi" w:cstheme="majorHAnsi"/>
          <w:bCs/>
        </w:rPr>
        <w:t>from</w:t>
      </w:r>
      <w:r w:rsidRPr="00506375">
        <w:rPr>
          <w:rFonts w:asciiTheme="majorHAnsi" w:hAnsiTheme="majorHAnsi" w:cstheme="majorHAnsi"/>
          <w:bCs/>
        </w:rPr>
        <w:t xml:space="preserve"> biological tissue, maintaining a well-organized </w:t>
      </w:r>
      <w:r w:rsidR="001E6C9F" w:rsidRPr="00506375">
        <w:rPr>
          <w:rFonts w:asciiTheme="majorHAnsi" w:hAnsiTheme="majorHAnsi" w:cstheme="majorHAnsi"/>
          <w:bCs/>
        </w:rPr>
        <w:t xml:space="preserve">3D </w:t>
      </w:r>
      <w:r w:rsidRPr="00506375">
        <w:rPr>
          <w:rFonts w:asciiTheme="majorHAnsi" w:hAnsiTheme="majorHAnsi" w:cstheme="majorHAnsi"/>
          <w:bCs/>
        </w:rPr>
        <w:t>structure and well-preserved content of biological</w:t>
      </w:r>
      <w:r w:rsidR="00C8629A" w:rsidRPr="00506375">
        <w:rPr>
          <w:rFonts w:asciiTheme="majorHAnsi" w:hAnsiTheme="majorHAnsi" w:cstheme="majorHAnsi"/>
          <w:bCs/>
        </w:rPr>
        <w:t xml:space="preserve"> molecules</w:t>
      </w:r>
      <w:r w:rsidR="00161E4F" w:rsidRPr="00506375">
        <w:rPr>
          <w:rFonts w:asciiTheme="majorHAnsi" w:hAnsiTheme="majorHAnsi" w:cstheme="majorHAnsi"/>
          <w:bCs/>
        </w:rPr>
        <w:t xml:space="preserve"> (</w:t>
      </w:r>
      <w:r w:rsidR="00161E4F" w:rsidRPr="00506375">
        <w:rPr>
          <w:rFonts w:asciiTheme="majorHAnsi" w:hAnsiTheme="majorHAnsi" w:cstheme="majorHAnsi"/>
          <w:b/>
          <w:bCs/>
        </w:rPr>
        <w:t>Figure 1</w:t>
      </w:r>
      <w:r w:rsidR="00161E4F" w:rsidRPr="00506375">
        <w:rPr>
          <w:rFonts w:asciiTheme="majorHAnsi" w:hAnsiTheme="majorHAnsi" w:cstheme="majorHAnsi"/>
          <w:bCs/>
        </w:rPr>
        <w:t>)</w:t>
      </w:r>
      <w:r w:rsidR="00C8629A" w:rsidRPr="00506375">
        <w:rPr>
          <w:rFonts w:asciiTheme="majorHAnsi" w:hAnsiTheme="majorHAnsi" w:cstheme="majorHAnsi"/>
          <w:bCs/>
        </w:rPr>
        <w:t>. Th</w:t>
      </w:r>
      <w:r w:rsidR="00190929" w:rsidRPr="00506375">
        <w:rPr>
          <w:rFonts w:asciiTheme="majorHAnsi" w:hAnsiTheme="majorHAnsi" w:cstheme="majorHAnsi"/>
          <w:bCs/>
        </w:rPr>
        <w:t>is</w:t>
      </w:r>
      <w:r w:rsidR="00C8629A" w:rsidRPr="00506375">
        <w:rPr>
          <w:rFonts w:asciiTheme="majorHAnsi" w:hAnsiTheme="majorHAnsi" w:cstheme="majorHAnsi"/>
          <w:bCs/>
        </w:rPr>
        <w:t xml:space="preserve"> method</w:t>
      </w:r>
      <w:r w:rsidRPr="00506375">
        <w:rPr>
          <w:rFonts w:asciiTheme="majorHAnsi" w:hAnsiTheme="majorHAnsi" w:cstheme="majorHAnsi"/>
          <w:bCs/>
        </w:rPr>
        <w:t xml:space="preserve"> is primarily based on the constant stirring of the samples in a solution containing the combination of two detergents, Triton X-100 and SDS, thus preserv</w:t>
      </w:r>
      <w:r w:rsidR="005F236F">
        <w:rPr>
          <w:rFonts w:asciiTheme="majorHAnsi" w:hAnsiTheme="majorHAnsi" w:cstheme="majorHAnsi"/>
          <w:bCs/>
        </w:rPr>
        <w:t>ing</w:t>
      </w:r>
      <w:r w:rsidRPr="00506375">
        <w:rPr>
          <w:rFonts w:asciiTheme="majorHAnsi" w:hAnsiTheme="majorHAnsi" w:cstheme="majorHAnsi"/>
          <w:bCs/>
        </w:rPr>
        <w:t xml:space="preserve"> the biological and structural features typical of the native tissue</w:t>
      </w:r>
      <w:r w:rsidR="00190929" w:rsidRPr="00506375">
        <w:rPr>
          <w:rFonts w:asciiTheme="majorHAnsi" w:hAnsiTheme="majorHAnsi" w:cstheme="majorHAnsi"/>
          <w:bCs/>
        </w:rPr>
        <w:t xml:space="preserve"> and </w:t>
      </w:r>
      <w:r w:rsidRPr="00506375">
        <w:rPr>
          <w:rFonts w:asciiTheme="majorHAnsi" w:hAnsiTheme="majorHAnsi" w:cstheme="majorHAnsi"/>
          <w:bCs/>
        </w:rPr>
        <w:t>reduc</w:t>
      </w:r>
      <w:r w:rsidR="00190929" w:rsidRPr="00506375">
        <w:rPr>
          <w:rFonts w:asciiTheme="majorHAnsi" w:hAnsiTheme="majorHAnsi" w:cstheme="majorHAnsi"/>
          <w:bCs/>
        </w:rPr>
        <w:t>ing the</w:t>
      </w:r>
      <w:r w:rsidRPr="00506375">
        <w:rPr>
          <w:rFonts w:asciiTheme="majorHAnsi" w:hAnsiTheme="majorHAnsi" w:cstheme="majorHAnsi"/>
          <w:bCs/>
        </w:rPr>
        <w:t xml:space="preserve"> time of exposure </w:t>
      </w:r>
      <w:r w:rsidR="00190929" w:rsidRPr="00506375">
        <w:rPr>
          <w:rFonts w:asciiTheme="majorHAnsi" w:hAnsiTheme="majorHAnsi" w:cstheme="majorHAnsi"/>
          <w:bCs/>
        </w:rPr>
        <w:t>during</w:t>
      </w:r>
      <w:r w:rsidRPr="00506375">
        <w:rPr>
          <w:rFonts w:asciiTheme="majorHAnsi" w:hAnsiTheme="majorHAnsi" w:cstheme="majorHAnsi"/>
          <w:bCs/>
        </w:rPr>
        <w:t xml:space="preserve"> the decellularization process. Upon receipt, </w:t>
      </w:r>
      <w:r w:rsidR="00190929" w:rsidRPr="00506375">
        <w:rPr>
          <w:rFonts w:asciiTheme="majorHAnsi" w:hAnsiTheme="majorHAnsi" w:cstheme="majorHAnsi"/>
          <w:bCs/>
        </w:rPr>
        <w:t xml:space="preserve">the </w:t>
      </w:r>
      <w:r w:rsidRPr="00506375">
        <w:rPr>
          <w:rFonts w:asciiTheme="majorHAnsi" w:hAnsiTheme="majorHAnsi" w:cstheme="majorHAnsi"/>
          <w:bCs/>
        </w:rPr>
        <w:t>samples were washed and prepared for the procedure, obtaining 3</w:t>
      </w:r>
      <w:r w:rsidR="001E6C9F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bCs/>
        </w:rPr>
        <w:t>cm x 2.5</w:t>
      </w:r>
      <w:r w:rsidR="001E6C9F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bCs/>
        </w:rPr>
        <w:t xml:space="preserve">cm clean skin fragments, free from hair or fat tissue </w:t>
      </w:r>
      <w:r w:rsidR="00161E4F" w:rsidRPr="00506375">
        <w:rPr>
          <w:rFonts w:asciiTheme="majorHAnsi" w:hAnsiTheme="majorHAnsi" w:cstheme="majorHAnsi"/>
          <w:bCs/>
        </w:rPr>
        <w:t>(</w:t>
      </w:r>
      <w:r w:rsidR="00161E4F" w:rsidRPr="00506375">
        <w:rPr>
          <w:rFonts w:asciiTheme="majorHAnsi" w:hAnsiTheme="majorHAnsi" w:cstheme="majorHAnsi"/>
          <w:b/>
          <w:bCs/>
        </w:rPr>
        <w:t>Figure 2</w:t>
      </w:r>
      <w:r w:rsidR="00190929" w:rsidRPr="00506375">
        <w:rPr>
          <w:rFonts w:asciiTheme="majorHAnsi" w:hAnsiTheme="majorHAnsi" w:cstheme="majorHAnsi"/>
          <w:b/>
          <w:bCs/>
        </w:rPr>
        <w:t xml:space="preserve"> </w:t>
      </w:r>
      <w:r w:rsidR="00190929" w:rsidRPr="00506375">
        <w:rPr>
          <w:rFonts w:asciiTheme="majorHAnsi" w:hAnsiTheme="majorHAnsi" w:cstheme="majorHAnsi"/>
        </w:rPr>
        <w:t>and</w:t>
      </w:r>
      <w:r w:rsidR="00190929" w:rsidRPr="00506375">
        <w:rPr>
          <w:rFonts w:asciiTheme="majorHAnsi" w:hAnsiTheme="majorHAnsi" w:cstheme="majorHAnsi"/>
          <w:b/>
          <w:bCs/>
        </w:rPr>
        <w:t xml:space="preserve"> Figure </w:t>
      </w:r>
      <w:r w:rsidR="00161E4F" w:rsidRPr="00506375">
        <w:rPr>
          <w:rFonts w:asciiTheme="majorHAnsi" w:hAnsiTheme="majorHAnsi" w:cstheme="majorHAnsi"/>
          <w:b/>
          <w:bCs/>
        </w:rPr>
        <w:t>3</w:t>
      </w:r>
      <w:r w:rsidRPr="00506375">
        <w:rPr>
          <w:rFonts w:asciiTheme="majorHAnsi" w:hAnsiTheme="majorHAnsi" w:cstheme="majorHAnsi"/>
          <w:bCs/>
        </w:rPr>
        <w:t xml:space="preserve">). The </w:t>
      </w:r>
      <w:r w:rsidR="00190929" w:rsidRPr="00506375">
        <w:rPr>
          <w:rFonts w:asciiTheme="majorHAnsi" w:hAnsiTheme="majorHAnsi" w:cstheme="majorHAnsi"/>
          <w:bCs/>
        </w:rPr>
        <w:t xml:space="preserve">use of </w:t>
      </w:r>
      <w:r w:rsidRPr="00506375">
        <w:rPr>
          <w:rFonts w:asciiTheme="majorHAnsi" w:hAnsiTheme="majorHAnsi" w:cstheme="majorHAnsi"/>
          <w:bCs/>
        </w:rPr>
        <w:t xml:space="preserve">embedding cassettes allowed the </w:t>
      </w:r>
      <w:r w:rsidR="00190929" w:rsidRPr="00506375">
        <w:rPr>
          <w:rFonts w:asciiTheme="majorHAnsi" w:hAnsiTheme="majorHAnsi" w:cstheme="majorHAnsi"/>
          <w:bCs/>
        </w:rPr>
        <w:t>minimization</w:t>
      </w:r>
      <w:r w:rsidRPr="00506375">
        <w:rPr>
          <w:rFonts w:asciiTheme="majorHAnsi" w:hAnsiTheme="majorHAnsi" w:cstheme="majorHAnsi"/>
          <w:bCs/>
        </w:rPr>
        <w:t xml:space="preserve"> of tissue disruption </w:t>
      </w:r>
      <w:r w:rsidR="00161E4F" w:rsidRPr="00506375">
        <w:rPr>
          <w:rFonts w:asciiTheme="majorHAnsi" w:hAnsiTheme="majorHAnsi" w:cstheme="majorHAnsi"/>
          <w:bCs/>
        </w:rPr>
        <w:lastRenderedPageBreak/>
        <w:t>(</w:t>
      </w:r>
      <w:r w:rsidR="00161E4F" w:rsidRPr="00506375">
        <w:rPr>
          <w:rFonts w:asciiTheme="majorHAnsi" w:hAnsiTheme="majorHAnsi" w:cstheme="majorHAnsi"/>
          <w:b/>
          <w:bCs/>
        </w:rPr>
        <w:t>Figure 3</w:t>
      </w:r>
      <w:r w:rsidRPr="00506375">
        <w:rPr>
          <w:rFonts w:asciiTheme="majorHAnsi" w:hAnsiTheme="majorHAnsi" w:cstheme="majorHAnsi"/>
          <w:bCs/>
        </w:rPr>
        <w:t>), resulting in samples with a more intact architecture. The decellularized skin</w:t>
      </w:r>
      <w:r w:rsidR="006F61BD"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bCs/>
        </w:rPr>
        <w:t xml:space="preserve">did not show signs of significant mechanical or chemical damage after macroscopic observation. </w:t>
      </w:r>
      <w:r w:rsidR="00E5759E" w:rsidRPr="00506375">
        <w:rPr>
          <w:rFonts w:asciiTheme="majorHAnsi" w:hAnsiTheme="majorHAnsi" w:cstheme="majorHAnsi"/>
          <w:bCs/>
        </w:rPr>
        <w:t>T</w:t>
      </w:r>
      <w:r w:rsidRPr="00506375">
        <w:rPr>
          <w:rFonts w:asciiTheme="majorHAnsi" w:hAnsiTheme="majorHAnsi" w:cstheme="majorHAnsi"/>
          <w:bCs/>
        </w:rPr>
        <w:t xml:space="preserve">he epidermis </w:t>
      </w:r>
      <w:r w:rsidR="00E5759E" w:rsidRPr="00506375">
        <w:rPr>
          <w:rFonts w:asciiTheme="majorHAnsi" w:hAnsiTheme="majorHAnsi" w:cstheme="majorHAnsi"/>
          <w:bCs/>
        </w:rPr>
        <w:t xml:space="preserve">was </w:t>
      </w:r>
      <w:r w:rsidRPr="00506375">
        <w:rPr>
          <w:rFonts w:asciiTheme="majorHAnsi" w:hAnsiTheme="majorHAnsi" w:cstheme="majorHAnsi"/>
          <w:bCs/>
        </w:rPr>
        <w:t>detached</w:t>
      </w:r>
      <w:r w:rsidR="00E5759E" w:rsidRPr="00506375">
        <w:rPr>
          <w:rFonts w:asciiTheme="majorHAnsi" w:hAnsiTheme="majorHAnsi" w:cstheme="majorHAnsi"/>
          <w:bCs/>
        </w:rPr>
        <w:t xml:space="preserve"> during the decellularization procedure</w:t>
      </w:r>
      <w:r w:rsidR="00161E4F" w:rsidRPr="00506375">
        <w:rPr>
          <w:rFonts w:asciiTheme="majorHAnsi" w:hAnsiTheme="majorHAnsi" w:cstheme="majorHAnsi"/>
          <w:bCs/>
        </w:rPr>
        <w:t xml:space="preserve"> (</w:t>
      </w:r>
      <w:r w:rsidR="00161E4F" w:rsidRPr="00506375">
        <w:rPr>
          <w:rFonts w:asciiTheme="majorHAnsi" w:hAnsiTheme="majorHAnsi" w:cstheme="majorHAnsi"/>
          <w:b/>
          <w:bCs/>
        </w:rPr>
        <w:t>Figure 4A,B</w:t>
      </w:r>
      <w:r w:rsidR="00161E4F" w:rsidRPr="00506375">
        <w:rPr>
          <w:rFonts w:asciiTheme="majorHAnsi" w:hAnsiTheme="majorHAnsi" w:cstheme="majorHAnsi"/>
          <w:bCs/>
        </w:rPr>
        <w:t>)</w:t>
      </w:r>
      <w:r w:rsidRPr="00506375">
        <w:rPr>
          <w:rFonts w:asciiTheme="majorHAnsi" w:hAnsiTheme="majorHAnsi" w:cstheme="majorHAnsi"/>
          <w:bCs/>
        </w:rPr>
        <w:t xml:space="preserve">, and the samples changed in color from </w:t>
      </w:r>
      <w:r w:rsidR="001F0D44" w:rsidRPr="00506375">
        <w:rPr>
          <w:rFonts w:asciiTheme="majorHAnsi" w:hAnsiTheme="majorHAnsi" w:cstheme="majorHAnsi"/>
          <w:bCs/>
        </w:rPr>
        <w:t>beige</w:t>
      </w:r>
      <w:r w:rsidRPr="00506375">
        <w:rPr>
          <w:rFonts w:asciiTheme="majorHAnsi" w:hAnsiTheme="majorHAnsi" w:cstheme="majorHAnsi"/>
          <w:bCs/>
        </w:rPr>
        <w:t>, typical of the whole</w:t>
      </w:r>
      <w:r w:rsidR="00C75FCE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bCs/>
        </w:rPr>
        <w:t xml:space="preserve">native tissue, to </w:t>
      </w:r>
      <w:r w:rsidR="001A2CA6" w:rsidRPr="00506375">
        <w:rPr>
          <w:rFonts w:asciiTheme="majorHAnsi" w:hAnsiTheme="majorHAnsi" w:cstheme="majorHAnsi"/>
          <w:bCs/>
        </w:rPr>
        <w:t>snow</w:t>
      </w:r>
      <w:r w:rsidR="00E5759E" w:rsidRPr="00506375">
        <w:rPr>
          <w:rFonts w:asciiTheme="majorHAnsi" w:hAnsiTheme="majorHAnsi" w:cstheme="majorHAnsi"/>
          <w:bCs/>
        </w:rPr>
        <w:t>-</w:t>
      </w:r>
      <w:r w:rsidRPr="00506375">
        <w:rPr>
          <w:rFonts w:asciiTheme="majorHAnsi" w:hAnsiTheme="majorHAnsi" w:cstheme="majorHAnsi"/>
          <w:bCs/>
        </w:rPr>
        <w:t>white, indicating complete and successful decellulariz</w:t>
      </w:r>
      <w:r w:rsidR="00E5759E" w:rsidRPr="00506375">
        <w:rPr>
          <w:rFonts w:asciiTheme="majorHAnsi" w:hAnsiTheme="majorHAnsi" w:cstheme="majorHAnsi"/>
          <w:bCs/>
        </w:rPr>
        <w:t>ation</w:t>
      </w:r>
      <w:r w:rsidRPr="00506375">
        <w:rPr>
          <w:rFonts w:asciiTheme="majorHAnsi" w:hAnsiTheme="majorHAnsi" w:cstheme="majorHAnsi"/>
          <w:bCs/>
        </w:rPr>
        <w:t xml:space="preserve"> </w:t>
      </w:r>
      <w:r w:rsidR="00161E4F" w:rsidRPr="00506375">
        <w:rPr>
          <w:rFonts w:asciiTheme="majorHAnsi" w:hAnsiTheme="majorHAnsi" w:cstheme="majorHAnsi"/>
          <w:bCs/>
        </w:rPr>
        <w:t>(</w:t>
      </w:r>
      <w:r w:rsidR="00161E4F" w:rsidRPr="00506375">
        <w:rPr>
          <w:rFonts w:asciiTheme="majorHAnsi" w:hAnsiTheme="majorHAnsi" w:cstheme="majorHAnsi"/>
          <w:b/>
          <w:bCs/>
        </w:rPr>
        <w:t>Figure 4C</w:t>
      </w:r>
      <w:r w:rsidRPr="00506375">
        <w:rPr>
          <w:rFonts w:asciiTheme="majorHAnsi" w:hAnsiTheme="majorHAnsi" w:cstheme="majorHAnsi"/>
          <w:bCs/>
        </w:rPr>
        <w:t>).</w:t>
      </w:r>
      <w:r w:rsidR="00D232CB" w:rsidRPr="00506375">
        <w:rPr>
          <w:rFonts w:asciiTheme="majorHAnsi" w:hAnsiTheme="majorHAnsi" w:cstheme="majorHAnsi"/>
          <w:bCs/>
        </w:rPr>
        <w:t xml:space="preserve"> </w:t>
      </w:r>
    </w:p>
    <w:p w14:paraId="1615B97C" w14:textId="77777777" w:rsidR="000916EC" w:rsidRPr="00506375" w:rsidRDefault="000916EC" w:rsidP="00506375">
      <w:pPr>
        <w:rPr>
          <w:rFonts w:asciiTheme="majorHAnsi" w:hAnsiTheme="majorHAnsi" w:cstheme="majorHAnsi"/>
        </w:rPr>
      </w:pPr>
    </w:p>
    <w:p w14:paraId="6D510784" w14:textId="6E5BDC5C" w:rsidR="006E4797" w:rsidRPr="00506375" w:rsidRDefault="00551D8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FIGURE AND TABLE LEGENDS:</w:t>
      </w:r>
      <w:r w:rsidRPr="00506375">
        <w:rPr>
          <w:rFonts w:asciiTheme="majorHAnsi" w:hAnsiTheme="majorHAnsi" w:cstheme="majorHAnsi"/>
        </w:rPr>
        <w:t xml:space="preserve"> </w:t>
      </w:r>
    </w:p>
    <w:p w14:paraId="632CF451" w14:textId="77777777" w:rsidR="001630D6" w:rsidRPr="00506375" w:rsidRDefault="001630D6" w:rsidP="00506375">
      <w:pPr>
        <w:rPr>
          <w:rFonts w:asciiTheme="majorHAnsi" w:hAnsiTheme="majorHAnsi" w:cstheme="majorHAnsi"/>
          <w:b/>
        </w:rPr>
      </w:pPr>
    </w:p>
    <w:p w14:paraId="121169B2" w14:textId="77777777" w:rsidR="001630D6" w:rsidRPr="00506375" w:rsidRDefault="001630D6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Figure 1</w:t>
      </w:r>
      <w:r w:rsidRPr="00506375">
        <w:rPr>
          <w:rFonts w:asciiTheme="majorHAnsi" w:hAnsiTheme="majorHAnsi" w:cstheme="majorHAnsi"/>
        </w:rPr>
        <w:t xml:space="preserve">: </w:t>
      </w:r>
      <w:r w:rsidRPr="00506375">
        <w:rPr>
          <w:rFonts w:asciiTheme="majorHAnsi" w:hAnsiTheme="majorHAnsi" w:cstheme="majorHAnsi"/>
          <w:b/>
        </w:rPr>
        <w:t>Protocol workflow</w:t>
      </w:r>
      <w:r w:rsidRPr="00506375">
        <w:rPr>
          <w:rFonts w:asciiTheme="majorHAnsi" w:hAnsiTheme="majorHAnsi" w:cstheme="majorHAnsi"/>
        </w:rPr>
        <w:t>.</w:t>
      </w:r>
    </w:p>
    <w:p w14:paraId="41109A45" w14:textId="77777777" w:rsidR="001630D6" w:rsidRPr="00506375" w:rsidRDefault="001630D6" w:rsidP="00506375">
      <w:pPr>
        <w:pStyle w:val="ListParagraph"/>
        <w:ind w:left="0"/>
        <w:rPr>
          <w:rFonts w:asciiTheme="majorHAnsi" w:hAnsiTheme="majorHAnsi" w:cstheme="majorHAnsi"/>
        </w:rPr>
      </w:pPr>
    </w:p>
    <w:p w14:paraId="34FB2348" w14:textId="042F18D9" w:rsidR="001630D6" w:rsidRPr="00506375" w:rsidRDefault="001630D6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Figure 2: Representative images of the skin sample preparation upon receipt</w:t>
      </w:r>
      <w:r w:rsidRPr="00506375">
        <w:rPr>
          <w:rFonts w:asciiTheme="majorHAnsi" w:hAnsiTheme="majorHAnsi" w:cstheme="majorHAnsi"/>
        </w:rPr>
        <w:t xml:space="preserve">. </w:t>
      </w:r>
      <w:r w:rsidR="00001CEE" w:rsidRPr="00506375">
        <w:rPr>
          <w:rFonts w:asciiTheme="majorHAnsi" w:hAnsiTheme="majorHAnsi" w:cstheme="majorHAnsi"/>
        </w:rPr>
        <w:t>(</w:t>
      </w:r>
      <w:r w:rsidR="00001CEE" w:rsidRPr="00506375">
        <w:rPr>
          <w:rFonts w:asciiTheme="majorHAnsi" w:hAnsiTheme="majorHAnsi" w:cstheme="majorHAnsi"/>
          <w:b/>
          <w:bCs/>
        </w:rPr>
        <w:t>A</w:t>
      </w:r>
      <w:r w:rsidR="00001CEE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 xml:space="preserve">Incoming sample. </w:t>
      </w:r>
      <w:r w:rsidR="00001CEE" w:rsidRPr="00506375">
        <w:rPr>
          <w:rFonts w:asciiTheme="majorHAnsi" w:hAnsiTheme="majorHAnsi" w:cstheme="majorHAnsi"/>
        </w:rPr>
        <w:t>(</w:t>
      </w:r>
      <w:r w:rsidR="00001CEE" w:rsidRPr="00506375">
        <w:rPr>
          <w:rFonts w:asciiTheme="majorHAnsi" w:hAnsiTheme="majorHAnsi" w:cstheme="majorHAnsi"/>
          <w:b/>
          <w:bCs/>
        </w:rPr>
        <w:t>B, C</w:t>
      </w:r>
      <w:r w:rsidR="00001CEE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 xml:space="preserve">Macroscopic evaluation of the sample placed on dissecting board. </w:t>
      </w:r>
      <w:r w:rsidR="00001CEE" w:rsidRPr="00506375">
        <w:rPr>
          <w:rFonts w:asciiTheme="majorHAnsi" w:hAnsiTheme="majorHAnsi" w:cstheme="majorHAnsi"/>
        </w:rPr>
        <w:t>(</w:t>
      </w:r>
      <w:r w:rsidR="00001CEE" w:rsidRPr="00506375">
        <w:rPr>
          <w:rFonts w:asciiTheme="majorHAnsi" w:hAnsiTheme="majorHAnsi" w:cstheme="majorHAnsi"/>
          <w:b/>
          <w:bCs/>
        </w:rPr>
        <w:t>D</w:t>
      </w:r>
      <w:r w:rsidR="000E2B1E" w:rsidRPr="00506375">
        <w:rPr>
          <w:rFonts w:asciiTheme="majorHAnsi" w:hAnsiTheme="majorHAnsi" w:cstheme="majorHAnsi"/>
          <w:b/>
          <w:bCs/>
        </w:rPr>
        <w:t>–F</w:t>
      </w:r>
      <w:r w:rsidR="000E2B1E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 xml:space="preserve">Removal of the fat tissue </w:t>
      </w:r>
      <w:r w:rsidR="0094176B" w:rsidRPr="00506375">
        <w:rPr>
          <w:rFonts w:asciiTheme="majorHAnsi" w:hAnsiTheme="majorHAnsi" w:cstheme="majorHAnsi"/>
        </w:rPr>
        <w:t>using</w:t>
      </w:r>
      <w:r w:rsidRPr="00506375">
        <w:rPr>
          <w:rFonts w:asciiTheme="majorHAnsi" w:hAnsiTheme="majorHAnsi" w:cstheme="majorHAnsi"/>
        </w:rPr>
        <w:t xml:space="preserve"> large surgical scissors.</w:t>
      </w:r>
    </w:p>
    <w:p w14:paraId="21854F4F" w14:textId="77777777" w:rsidR="001630D6" w:rsidRPr="00506375" w:rsidRDefault="001630D6" w:rsidP="00506375">
      <w:pPr>
        <w:pStyle w:val="ListParagraph"/>
        <w:ind w:left="0"/>
        <w:rPr>
          <w:rFonts w:asciiTheme="majorHAnsi" w:hAnsiTheme="majorHAnsi" w:cstheme="majorHAnsi"/>
        </w:rPr>
      </w:pPr>
    </w:p>
    <w:p w14:paraId="12404E7D" w14:textId="04A9B9E5" w:rsidR="001630D6" w:rsidRPr="00506375" w:rsidRDefault="001630D6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Figure 3</w:t>
      </w:r>
      <w:r w:rsidRPr="00506375">
        <w:rPr>
          <w:rFonts w:asciiTheme="majorHAnsi" w:hAnsiTheme="majorHAnsi" w:cstheme="majorHAnsi"/>
        </w:rPr>
        <w:t xml:space="preserve">: </w:t>
      </w:r>
      <w:r w:rsidRPr="00506375">
        <w:rPr>
          <w:rFonts w:asciiTheme="majorHAnsi" w:hAnsiTheme="majorHAnsi" w:cstheme="majorHAnsi"/>
          <w:b/>
        </w:rPr>
        <w:t>Skin sample dissection and placement in embedding cassettes</w:t>
      </w:r>
      <w:r w:rsidRPr="00506375">
        <w:rPr>
          <w:rFonts w:asciiTheme="majorHAnsi" w:hAnsiTheme="majorHAnsi" w:cstheme="majorHAnsi"/>
        </w:rPr>
        <w:t xml:space="preserve">. </w:t>
      </w:r>
      <w:r w:rsidR="009660C5" w:rsidRPr="00506375">
        <w:rPr>
          <w:rFonts w:asciiTheme="majorHAnsi" w:hAnsiTheme="majorHAnsi" w:cstheme="majorHAnsi"/>
        </w:rPr>
        <w:t>(</w:t>
      </w:r>
      <w:r w:rsidR="009660C5" w:rsidRPr="00506375">
        <w:rPr>
          <w:rFonts w:asciiTheme="majorHAnsi" w:hAnsiTheme="majorHAnsi" w:cstheme="majorHAnsi"/>
          <w:b/>
          <w:bCs/>
        </w:rPr>
        <w:t>A</w:t>
      </w:r>
      <w:r w:rsidR="009660C5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 xml:space="preserve">Hair removed by fine forceps. </w:t>
      </w:r>
      <w:r w:rsidR="009660C5" w:rsidRPr="00506375">
        <w:rPr>
          <w:rFonts w:asciiTheme="majorHAnsi" w:hAnsiTheme="majorHAnsi" w:cstheme="majorHAnsi"/>
        </w:rPr>
        <w:t>(</w:t>
      </w:r>
      <w:r w:rsidR="009660C5" w:rsidRPr="00506375">
        <w:rPr>
          <w:rFonts w:asciiTheme="majorHAnsi" w:hAnsiTheme="majorHAnsi" w:cstheme="majorHAnsi"/>
          <w:b/>
          <w:bCs/>
        </w:rPr>
        <w:t>B–E</w:t>
      </w:r>
      <w:r w:rsidR="009660C5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 xml:space="preserve">Skin samples dissected </w:t>
      </w:r>
      <w:r w:rsidR="009660C5" w:rsidRPr="00506375">
        <w:rPr>
          <w:rFonts w:asciiTheme="majorHAnsi" w:hAnsiTheme="majorHAnsi" w:cstheme="majorHAnsi"/>
        </w:rPr>
        <w:t>using</w:t>
      </w:r>
      <w:r w:rsidRPr="00506375">
        <w:rPr>
          <w:rFonts w:asciiTheme="majorHAnsi" w:hAnsiTheme="majorHAnsi" w:cstheme="majorHAnsi"/>
        </w:rPr>
        <w:t xml:space="preserve"> </w:t>
      </w:r>
      <w:r w:rsidR="001A4BCE">
        <w:rPr>
          <w:rFonts w:asciiTheme="majorHAnsi" w:hAnsiTheme="majorHAnsi" w:cstheme="majorHAnsi"/>
        </w:rPr>
        <w:t xml:space="preserve">a </w:t>
      </w:r>
      <w:r w:rsidRPr="00506375">
        <w:rPr>
          <w:rFonts w:asciiTheme="majorHAnsi" w:hAnsiTheme="majorHAnsi" w:cstheme="majorHAnsi"/>
        </w:rPr>
        <w:t>scalpel to obtain 3</w:t>
      </w:r>
      <w:r w:rsidR="009660C5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cm x 2.5</w:t>
      </w:r>
      <w:r w:rsidR="009660C5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cm fragments to fit </w:t>
      </w:r>
      <w:r w:rsidR="009660C5" w:rsidRPr="00506375">
        <w:rPr>
          <w:rFonts w:asciiTheme="majorHAnsi" w:hAnsiTheme="majorHAnsi" w:cstheme="majorHAnsi"/>
        </w:rPr>
        <w:t xml:space="preserve">into </w:t>
      </w:r>
      <w:r w:rsidRPr="00506375">
        <w:rPr>
          <w:rFonts w:asciiTheme="majorHAnsi" w:hAnsiTheme="majorHAnsi" w:cstheme="majorHAnsi"/>
        </w:rPr>
        <w:t xml:space="preserve">the embedding cassettes. </w:t>
      </w:r>
      <w:r w:rsidR="009660C5" w:rsidRPr="00506375">
        <w:rPr>
          <w:rFonts w:asciiTheme="majorHAnsi" w:hAnsiTheme="majorHAnsi" w:cstheme="majorHAnsi"/>
        </w:rPr>
        <w:t>(</w:t>
      </w:r>
      <w:r w:rsidR="009660C5" w:rsidRPr="00506375">
        <w:rPr>
          <w:rFonts w:asciiTheme="majorHAnsi" w:hAnsiTheme="majorHAnsi" w:cstheme="majorHAnsi"/>
          <w:b/>
          <w:bCs/>
        </w:rPr>
        <w:t>F, G</w:t>
      </w:r>
      <w:r w:rsidR="009660C5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>Skin fragment placed in embedding cassette.</w:t>
      </w:r>
    </w:p>
    <w:p w14:paraId="480FBB25" w14:textId="77777777" w:rsidR="001630D6" w:rsidRPr="00506375" w:rsidRDefault="001630D6" w:rsidP="00506375">
      <w:pPr>
        <w:pStyle w:val="ListParagraph"/>
        <w:ind w:left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 </w:t>
      </w:r>
    </w:p>
    <w:p w14:paraId="1E8B5AF4" w14:textId="0A3E946D" w:rsidR="001630D6" w:rsidRPr="00506375" w:rsidRDefault="001630D6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>Figure 4</w:t>
      </w:r>
      <w:r w:rsidRPr="00506375">
        <w:rPr>
          <w:rFonts w:asciiTheme="majorHAnsi" w:hAnsiTheme="majorHAnsi" w:cstheme="majorHAnsi"/>
        </w:rPr>
        <w:t xml:space="preserve">: </w:t>
      </w:r>
      <w:r w:rsidRPr="00506375">
        <w:rPr>
          <w:rFonts w:asciiTheme="majorHAnsi" w:hAnsiTheme="majorHAnsi" w:cstheme="majorHAnsi"/>
          <w:b/>
        </w:rPr>
        <w:t xml:space="preserve">Checking </w:t>
      </w:r>
      <w:r w:rsidR="0085064D" w:rsidRPr="00506375">
        <w:rPr>
          <w:rFonts w:asciiTheme="majorHAnsi" w:hAnsiTheme="majorHAnsi" w:cstheme="majorHAnsi"/>
          <w:b/>
        </w:rPr>
        <w:t xml:space="preserve">the state of the </w:t>
      </w:r>
      <w:r w:rsidRPr="00506375">
        <w:rPr>
          <w:rFonts w:asciiTheme="majorHAnsi" w:hAnsiTheme="majorHAnsi" w:cstheme="majorHAnsi"/>
          <w:b/>
        </w:rPr>
        <w:t>sample during decellulariz</w:t>
      </w:r>
      <w:r w:rsidR="0085064D" w:rsidRPr="00506375">
        <w:rPr>
          <w:rFonts w:asciiTheme="majorHAnsi" w:hAnsiTheme="majorHAnsi" w:cstheme="majorHAnsi"/>
          <w:b/>
        </w:rPr>
        <w:t>ation</w:t>
      </w:r>
      <w:r w:rsidRPr="00506375">
        <w:rPr>
          <w:rFonts w:asciiTheme="majorHAnsi" w:hAnsiTheme="majorHAnsi" w:cstheme="majorHAnsi"/>
        </w:rPr>
        <w:t xml:space="preserve">. </w:t>
      </w:r>
      <w:r w:rsidR="0085064D" w:rsidRPr="00506375">
        <w:rPr>
          <w:rFonts w:asciiTheme="majorHAnsi" w:hAnsiTheme="majorHAnsi" w:cstheme="majorHAnsi"/>
        </w:rPr>
        <w:t>(</w:t>
      </w:r>
      <w:r w:rsidR="0085064D" w:rsidRPr="00506375">
        <w:rPr>
          <w:rFonts w:asciiTheme="majorHAnsi" w:hAnsiTheme="majorHAnsi" w:cstheme="majorHAnsi"/>
          <w:b/>
          <w:bCs/>
        </w:rPr>
        <w:t>A, B</w:t>
      </w:r>
      <w:r w:rsidR="0085064D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 xml:space="preserve">Detachment of the epidermis from the dermis. </w:t>
      </w:r>
      <w:r w:rsidR="0085064D" w:rsidRPr="00506375">
        <w:rPr>
          <w:rFonts w:asciiTheme="majorHAnsi" w:hAnsiTheme="majorHAnsi" w:cstheme="majorHAnsi"/>
        </w:rPr>
        <w:t>(</w:t>
      </w:r>
      <w:r w:rsidR="0085064D" w:rsidRPr="00506375">
        <w:rPr>
          <w:rFonts w:asciiTheme="majorHAnsi" w:hAnsiTheme="majorHAnsi" w:cstheme="majorHAnsi"/>
          <w:b/>
          <w:bCs/>
        </w:rPr>
        <w:t>C</w:t>
      </w:r>
      <w:r w:rsidR="0085064D" w:rsidRPr="00506375">
        <w:rPr>
          <w:rFonts w:asciiTheme="majorHAnsi" w:hAnsiTheme="majorHAnsi" w:cstheme="majorHAnsi"/>
        </w:rPr>
        <w:t xml:space="preserve">) </w:t>
      </w:r>
      <w:r w:rsidRPr="00506375">
        <w:rPr>
          <w:rFonts w:asciiTheme="majorHAnsi" w:hAnsiTheme="majorHAnsi" w:cstheme="majorHAnsi"/>
        </w:rPr>
        <w:t>Sample color change indicating the occurrence of decellularization.</w:t>
      </w:r>
      <w:r w:rsidR="00F31D25" w:rsidRPr="00506375">
        <w:rPr>
          <w:rFonts w:asciiTheme="majorHAnsi" w:hAnsiTheme="majorHAnsi" w:cstheme="majorHAnsi"/>
        </w:rPr>
        <w:t xml:space="preserve"> Scale bars = 3 cm.</w:t>
      </w:r>
    </w:p>
    <w:p w14:paraId="32EAFD7D" w14:textId="77777777" w:rsidR="006E4797" w:rsidRPr="00506375" w:rsidRDefault="006E4797" w:rsidP="00506375">
      <w:pPr>
        <w:rPr>
          <w:rFonts w:asciiTheme="majorHAnsi" w:hAnsiTheme="majorHAnsi" w:cstheme="majorHAnsi"/>
        </w:rPr>
      </w:pPr>
    </w:p>
    <w:p w14:paraId="7C0B6465" w14:textId="5521A178" w:rsidR="006E4797" w:rsidRPr="00506375" w:rsidRDefault="00551D82" w:rsidP="00506375">
      <w:pPr>
        <w:rPr>
          <w:rFonts w:asciiTheme="majorHAnsi" w:hAnsiTheme="majorHAnsi" w:cstheme="majorHAnsi"/>
          <w:b/>
        </w:rPr>
      </w:pPr>
      <w:r w:rsidRPr="00506375">
        <w:rPr>
          <w:rFonts w:asciiTheme="majorHAnsi" w:hAnsiTheme="majorHAnsi" w:cstheme="majorHAnsi"/>
          <w:b/>
        </w:rPr>
        <w:t xml:space="preserve">DISCUSSION: </w:t>
      </w:r>
    </w:p>
    <w:p w14:paraId="3D8A1B72" w14:textId="1638EF9C" w:rsidR="00A23BA4" w:rsidRPr="00506375" w:rsidRDefault="00A53AC1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Although the protocol described above has been </w:t>
      </w:r>
      <w:r w:rsidR="006A7266" w:rsidRPr="00506375">
        <w:rPr>
          <w:rFonts w:asciiTheme="majorHAnsi" w:hAnsiTheme="majorHAnsi" w:cstheme="majorHAnsi"/>
        </w:rPr>
        <w:t xml:space="preserve">optimized and </w:t>
      </w:r>
      <w:r w:rsidRPr="00506375">
        <w:rPr>
          <w:rFonts w:asciiTheme="majorHAnsi" w:hAnsiTheme="majorHAnsi" w:cstheme="majorHAnsi"/>
        </w:rPr>
        <w:t xml:space="preserve">improved </w:t>
      </w:r>
      <w:r w:rsidR="006A7266" w:rsidRPr="00506375">
        <w:rPr>
          <w:rFonts w:asciiTheme="majorHAnsi" w:hAnsiTheme="majorHAnsi" w:cstheme="majorHAnsi"/>
        </w:rPr>
        <w:t>compared</w:t>
      </w:r>
      <w:r w:rsidRPr="00506375">
        <w:rPr>
          <w:rFonts w:asciiTheme="majorHAnsi" w:hAnsiTheme="majorHAnsi" w:cstheme="majorHAnsi"/>
        </w:rPr>
        <w:t xml:space="preserve"> to previously published protocols, it presents a few critical steps </w:t>
      </w:r>
      <w:r w:rsidR="006A7266" w:rsidRPr="00506375">
        <w:rPr>
          <w:rFonts w:asciiTheme="majorHAnsi" w:hAnsiTheme="majorHAnsi" w:cstheme="majorHAnsi"/>
        </w:rPr>
        <w:t xml:space="preserve">that </w:t>
      </w:r>
      <w:r w:rsidRPr="00506375">
        <w:rPr>
          <w:rFonts w:asciiTheme="majorHAnsi" w:hAnsiTheme="majorHAnsi" w:cstheme="majorHAnsi"/>
        </w:rPr>
        <w:t>need</w:t>
      </w:r>
      <w:r w:rsidR="006A7266" w:rsidRPr="00506375">
        <w:rPr>
          <w:rFonts w:asciiTheme="majorHAnsi" w:hAnsiTheme="majorHAnsi" w:cstheme="majorHAnsi"/>
        </w:rPr>
        <w:t xml:space="preserve"> attention</w:t>
      </w:r>
      <w:r w:rsidRPr="00506375">
        <w:rPr>
          <w:rFonts w:asciiTheme="majorHAnsi" w:hAnsiTheme="majorHAnsi" w:cstheme="majorHAnsi"/>
        </w:rPr>
        <w:t xml:space="preserve"> and precision. </w:t>
      </w:r>
      <w:r w:rsidR="006A7266" w:rsidRPr="00506375">
        <w:rPr>
          <w:rFonts w:asciiTheme="majorHAnsi" w:hAnsiTheme="majorHAnsi" w:cstheme="majorHAnsi"/>
        </w:rPr>
        <w:t>The f</w:t>
      </w:r>
      <w:r w:rsidR="0033223D" w:rsidRPr="00506375">
        <w:rPr>
          <w:rFonts w:asciiTheme="majorHAnsi" w:hAnsiTheme="majorHAnsi" w:cstheme="majorHAnsi"/>
        </w:rPr>
        <w:t xml:space="preserve">ormation of foam </w:t>
      </w:r>
      <w:r w:rsidR="006A7266" w:rsidRPr="00506375">
        <w:rPr>
          <w:rFonts w:asciiTheme="majorHAnsi" w:hAnsiTheme="majorHAnsi" w:cstheme="majorHAnsi"/>
        </w:rPr>
        <w:t xml:space="preserve">must be avoided during the preparation of the decellularizing solution to prevent </w:t>
      </w:r>
      <w:r w:rsidR="0033223D" w:rsidRPr="00506375">
        <w:rPr>
          <w:rFonts w:asciiTheme="majorHAnsi" w:hAnsiTheme="majorHAnsi" w:cstheme="majorHAnsi"/>
        </w:rPr>
        <w:t xml:space="preserve">incorrect dilution of the detergents. This could be addressed by gently </w:t>
      </w:r>
      <w:r w:rsidR="001A09A1" w:rsidRPr="00506375">
        <w:rPr>
          <w:rFonts w:asciiTheme="majorHAnsi" w:hAnsiTheme="majorHAnsi" w:cstheme="majorHAnsi"/>
        </w:rPr>
        <w:t xml:space="preserve">pouring </w:t>
      </w:r>
      <w:r w:rsidR="0033223D" w:rsidRPr="00506375">
        <w:rPr>
          <w:rFonts w:asciiTheme="majorHAnsi" w:hAnsiTheme="majorHAnsi" w:cstheme="majorHAnsi"/>
        </w:rPr>
        <w:t>the solutions and making them flow along the inner side of the cylinder.</w:t>
      </w:r>
      <w:r w:rsidR="00443386" w:rsidRPr="00506375">
        <w:rPr>
          <w:rFonts w:asciiTheme="majorHAnsi" w:hAnsiTheme="majorHAnsi" w:cstheme="majorHAnsi"/>
        </w:rPr>
        <w:t xml:space="preserve"> </w:t>
      </w:r>
      <w:r w:rsidR="00A23BA4" w:rsidRPr="00506375">
        <w:rPr>
          <w:rFonts w:asciiTheme="majorHAnsi" w:hAnsiTheme="majorHAnsi" w:cstheme="majorHAnsi"/>
        </w:rPr>
        <w:t>Furthermore</w:t>
      </w:r>
      <w:r w:rsidR="001A09A1" w:rsidRPr="00506375">
        <w:rPr>
          <w:rFonts w:asciiTheme="majorHAnsi" w:hAnsiTheme="majorHAnsi" w:cstheme="majorHAnsi"/>
        </w:rPr>
        <w:t>,</w:t>
      </w:r>
      <w:r w:rsidR="00A23BA4" w:rsidRPr="00506375">
        <w:rPr>
          <w:rFonts w:asciiTheme="majorHAnsi" w:hAnsiTheme="majorHAnsi" w:cstheme="majorHAnsi"/>
        </w:rPr>
        <w:t xml:space="preserve"> care must be taken when manually removing fat tissue from the samples, as decellularization using detergents</w:t>
      </w:r>
      <w:r w:rsidR="00A0228D" w:rsidRPr="00506375">
        <w:rPr>
          <w:rFonts w:asciiTheme="majorHAnsi" w:hAnsiTheme="majorHAnsi" w:cstheme="majorHAnsi"/>
        </w:rPr>
        <w:t>,</w:t>
      </w:r>
      <w:r w:rsidR="00A23BA4" w:rsidRPr="00506375">
        <w:rPr>
          <w:rFonts w:asciiTheme="majorHAnsi" w:hAnsiTheme="majorHAnsi" w:cstheme="majorHAnsi"/>
        </w:rPr>
        <w:t xml:space="preserve"> </w:t>
      </w:r>
      <w:r w:rsidR="00A0228D" w:rsidRPr="00506375">
        <w:rPr>
          <w:rFonts w:asciiTheme="majorHAnsi" w:hAnsiTheme="majorHAnsi" w:cstheme="majorHAnsi"/>
        </w:rPr>
        <w:t>such as</w:t>
      </w:r>
      <w:r w:rsidR="00A23BA4" w:rsidRPr="00506375">
        <w:rPr>
          <w:rFonts w:asciiTheme="majorHAnsi" w:hAnsiTheme="majorHAnsi" w:cstheme="majorHAnsi"/>
        </w:rPr>
        <w:t xml:space="preserve"> Triton X</w:t>
      </w:r>
      <w:r w:rsidR="008A5704" w:rsidRPr="00506375">
        <w:rPr>
          <w:rFonts w:asciiTheme="majorHAnsi" w:hAnsiTheme="majorHAnsi" w:cstheme="majorHAnsi"/>
        </w:rPr>
        <w:t>-</w:t>
      </w:r>
      <w:r w:rsidR="00A23BA4" w:rsidRPr="00506375">
        <w:rPr>
          <w:rFonts w:asciiTheme="majorHAnsi" w:hAnsiTheme="majorHAnsi" w:cstheme="majorHAnsi"/>
        </w:rPr>
        <w:t>100 and SDS</w:t>
      </w:r>
      <w:r w:rsidR="00A0228D" w:rsidRPr="00506375">
        <w:rPr>
          <w:rFonts w:asciiTheme="majorHAnsi" w:hAnsiTheme="majorHAnsi" w:cstheme="majorHAnsi"/>
        </w:rPr>
        <w:t>,</w:t>
      </w:r>
      <w:r w:rsidR="00A23BA4" w:rsidRPr="00506375">
        <w:rPr>
          <w:rFonts w:asciiTheme="majorHAnsi" w:hAnsiTheme="majorHAnsi" w:cstheme="majorHAnsi"/>
        </w:rPr>
        <w:t xml:space="preserve"> </w:t>
      </w:r>
      <w:r w:rsidR="00A0228D" w:rsidRPr="00506375">
        <w:rPr>
          <w:rFonts w:asciiTheme="majorHAnsi" w:hAnsiTheme="majorHAnsi" w:cstheme="majorHAnsi"/>
        </w:rPr>
        <w:t>does not</w:t>
      </w:r>
      <w:r w:rsidR="00A23BA4" w:rsidRPr="00506375">
        <w:rPr>
          <w:rFonts w:asciiTheme="majorHAnsi" w:hAnsiTheme="majorHAnsi" w:cstheme="majorHAnsi"/>
        </w:rPr>
        <w:t xml:space="preserve"> eliminate fat, </w:t>
      </w:r>
      <w:r w:rsidR="001A6E0C" w:rsidRPr="00506375">
        <w:rPr>
          <w:rFonts w:asciiTheme="majorHAnsi" w:hAnsiTheme="majorHAnsi" w:cstheme="majorHAnsi"/>
        </w:rPr>
        <w:t xml:space="preserve">and lipidic remnants could </w:t>
      </w:r>
      <w:r w:rsidR="00A23BA4" w:rsidRPr="00506375">
        <w:rPr>
          <w:rFonts w:asciiTheme="majorHAnsi" w:hAnsiTheme="majorHAnsi" w:cstheme="majorHAnsi"/>
        </w:rPr>
        <w:t xml:space="preserve">negatively affect the effectiveness of the method. </w:t>
      </w:r>
      <w:r w:rsidR="00B475ED" w:rsidRPr="00506375">
        <w:rPr>
          <w:rFonts w:asciiTheme="majorHAnsi" w:hAnsiTheme="majorHAnsi" w:cstheme="majorHAnsi"/>
        </w:rPr>
        <w:t>Another critica</w:t>
      </w:r>
      <w:r w:rsidR="001D2340" w:rsidRPr="00506375">
        <w:rPr>
          <w:rFonts w:asciiTheme="majorHAnsi" w:hAnsiTheme="majorHAnsi" w:cstheme="majorHAnsi"/>
        </w:rPr>
        <w:t>l</w:t>
      </w:r>
      <w:r w:rsidR="00B475ED" w:rsidRPr="00506375">
        <w:rPr>
          <w:rFonts w:asciiTheme="majorHAnsi" w:hAnsiTheme="majorHAnsi" w:cstheme="majorHAnsi"/>
        </w:rPr>
        <w:t xml:space="preserve"> step is the </w:t>
      </w:r>
      <w:r w:rsidR="001D2340" w:rsidRPr="00506375">
        <w:rPr>
          <w:rFonts w:asciiTheme="majorHAnsi" w:hAnsiTheme="majorHAnsi" w:cstheme="majorHAnsi"/>
        </w:rPr>
        <w:t xml:space="preserve">removal of </w:t>
      </w:r>
      <w:r w:rsidR="00A0228D" w:rsidRPr="00506375">
        <w:rPr>
          <w:rFonts w:asciiTheme="majorHAnsi" w:hAnsiTheme="majorHAnsi" w:cstheme="majorHAnsi"/>
        </w:rPr>
        <w:t xml:space="preserve">the </w:t>
      </w:r>
      <w:r w:rsidR="001D2340" w:rsidRPr="00506375">
        <w:rPr>
          <w:rFonts w:asciiTheme="majorHAnsi" w:hAnsiTheme="majorHAnsi" w:cstheme="majorHAnsi"/>
        </w:rPr>
        <w:t xml:space="preserve">epidermis from the samples. During the </w:t>
      </w:r>
      <w:r w:rsidR="00A0228D" w:rsidRPr="00506375">
        <w:rPr>
          <w:rFonts w:asciiTheme="majorHAnsi" w:hAnsiTheme="majorHAnsi" w:cstheme="majorHAnsi"/>
        </w:rPr>
        <w:t>decellularization,</w:t>
      </w:r>
      <w:r w:rsidR="001D2340" w:rsidRPr="00506375">
        <w:rPr>
          <w:rFonts w:asciiTheme="majorHAnsi" w:hAnsiTheme="majorHAnsi" w:cstheme="majorHAnsi"/>
        </w:rPr>
        <w:t xml:space="preserve"> the epidermis gradually detaches from </w:t>
      </w:r>
      <w:r w:rsidR="003A773B" w:rsidRPr="00506375">
        <w:rPr>
          <w:rFonts w:asciiTheme="majorHAnsi" w:hAnsiTheme="majorHAnsi" w:cstheme="majorHAnsi"/>
        </w:rPr>
        <w:t>the skin</w:t>
      </w:r>
      <w:r w:rsidR="001D2340" w:rsidRPr="00506375">
        <w:rPr>
          <w:rFonts w:asciiTheme="majorHAnsi" w:hAnsiTheme="majorHAnsi" w:cstheme="majorHAnsi"/>
        </w:rPr>
        <w:t xml:space="preserve"> surface</w:t>
      </w:r>
      <w:r w:rsidR="001A4BCE">
        <w:rPr>
          <w:rFonts w:asciiTheme="majorHAnsi" w:hAnsiTheme="majorHAnsi" w:cstheme="majorHAnsi"/>
        </w:rPr>
        <w:t>. I</w:t>
      </w:r>
      <w:r w:rsidR="001D2340" w:rsidRPr="00506375">
        <w:rPr>
          <w:rFonts w:asciiTheme="majorHAnsi" w:hAnsiTheme="majorHAnsi" w:cstheme="majorHAnsi"/>
        </w:rPr>
        <w:t>n this phase</w:t>
      </w:r>
      <w:r w:rsidR="0089623E" w:rsidRPr="00506375">
        <w:rPr>
          <w:rFonts w:asciiTheme="majorHAnsi" w:hAnsiTheme="majorHAnsi" w:cstheme="majorHAnsi"/>
        </w:rPr>
        <w:t>,</w:t>
      </w:r>
      <w:r w:rsidR="001D2340" w:rsidRPr="00506375">
        <w:rPr>
          <w:rFonts w:asciiTheme="majorHAnsi" w:hAnsiTheme="majorHAnsi" w:cstheme="majorHAnsi"/>
        </w:rPr>
        <w:t xml:space="preserve"> </w:t>
      </w:r>
      <w:r w:rsidR="001A4BCE" w:rsidRPr="00506375">
        <w:rPr>
          <w:rFonts w:asciiTheme="majorHAnsi" w:hAnsiTheme="majorHAnsi" w:cstheme="majorHAnsi"/>
        </w:rPr>
        <w:t>it is crucial</w:t>
      </w:r>
      <w:r w:rsidR="001A4BCE" w:rsidRPr="00506375">
        <w:rPr>
          <w:rFonts w:asciiTheme="majorHAnsi" w:hAnsiTheme="majorHAnsi" w:cstheme="majorHAnsi"/>
        </w:rPr>
        <w:t xml:space="preserve"> </w:t>
      </w:r>
      <w:r w:rsidR="001D2340" w:rsidRPr="00506375">
        <w:rPr>
          <w:rFonts w:asciiTheme="majorHAnsi" w:hAnsiTheme="majorHAnsi" w:cstheme="majorHAnsi"/>
        </w:rPr>
        <w:t xml:space="preserve">to peel it away with forceps only when it is completely swept off, </w:t>
      </w:r>
      <w:r w:rsidR="00FB5A0F" w:rsidRPr="00506375">
        <w:rPr>
          <w:rFonts w:asciiTheme="majorHAnsi" w:hAnsiTheme="majorHAnsi" w:cstheme="majorHAnsi"/>
        </w:rPr>
        <w:t xml:space="preserve">thus </w:t>
      </w:r>
      <w:r w:rsidR="001D2340" w:rsidRPr="00506375">
        <w:rPr>
          <w:rFonts w:asciiTheme="majorHAnsi" w:hAnsiTheme="majorHAnsi" w:cstheme="majorHAnsi"/>
        </w:rPr>
        <w:t>avoiding tear</w:t>
      </w:r>
      <w:r w:rsidR="001A09A1" w:rsidRPr="00506375">
        <w:rPr>
          <w:rFonts w:asciiTheme="majorHAnsi" w:hAnsiTheme="majorHAnsi" w:cstheme="majorHAnsi"/>
        </w:rPr>
        <w:t>ing</w:t>
      </w:r>
      <w:r w:rsidR="001D2340" w:rsidRPr="00506375">
        <w:rPr>
          <w:rFonts w:asciiTheme="majorHAnsi" w:hAnsiTheme="majorHAnsi" w:cstheme="majorHAnsi"/>
        </w:rPr>
        <w:t xml:space="preserve"> or shredding it</w:t>
      </w:r>
      <w:r w:rsidR="00FB5A0F" w:rsidRPr="00506375">
        <w:rPr>
          <w:rFonts w:asciiTheme="majorHAnsi" w:hAnsiTheme="majorHAnsi" w:cstheme="majorHAnsi"/>
        </w:rPr>
        <w:t xml:space="preserve"> and </w:t>
      </w:r>
      <w:r w:rsidR="001D2340" w:rsidRPr="00506375">
        <w:rPr>
          <w:rFonts w:asciiTheme="majorHAnsi" w:hAnsiTheme="majorHAnsi" w:cstheme="majorHAnsi"/>
        </w:rPr>
        <w:t>causing the entrapment of debris within the samples.</w:t>
      </w:r>
    </w:p>
    <w:p w14:paraId="32CE70C6" w14:textId="77777777" w:rsidR="00A23BA4" w:rsidRPr="00506375" w:rsidRDefault="00A23BA4" w:rsidP="00506375">
      <w:pPr>
        <w:rPr>
          <w:rFonts w:asciiTheme="majorHAnsi" w:hAnsiTheme="majorHAnsi" w:cstheme="majorHAnsi"/>
          <w:b/>
        </w:rPr>
      </w:pPr>
    </w:p>
    <w:p w14:paraId="48B5B58F" w14:textId="4804D687" w:rsidR="009158C1" w:rsidRPr="00506375" w:rsidRDefault="00904BE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This </w:t>
      </w:r>
      <w:r w:rsidR="009158C1" w:rsidRPr="00506375">
        <w:rPr>
          <w:rFonts w:asciiTheme="majorHAnsi" w:hAnsiTheme="majorHAnsi" w:cstheme="majorHAnsi"/>
        </w:rPr>
        <w:t>protocol focuse</w:t>
      </w:r>
      <w:r w:rsidR="003116DB">
        <w:rPr>
          <w:rFonts w:asciiTheme="majorHAnsi" w:hAnsiTheme="majorHAnsi" w:cstheme="majorHAnsi"/>
        </w:rPr>
        <w:t>s</w:t>
      </w:r>
      <w:r w:rsidR="009158C1" w:rsidRPr="00506375">
        <w:rPr>
          <w:rFonts w:asciiTheme="majorHAnsi" w:hAnsiTheme="majorHAnsi" w:cstheme="majorHAnsi"/>
        </w:rPr>
        <w:t xml:space="preserve"> on reducing the impact of decellularization on </w:t>
      </w:r>
      <w:r w:rsidRPr="00506375">
        <w:rPr>
          <w:rFonts w:asciiTheme="majorHAnsi" w:hAnsiTheme="majorHAnsi" w:cstheme="majorHAnsi"/>
        </w:rPr>
        <w:t xml:space="preserve">the </w:t>
      </w:r>
      <w:r w:rsidR="009158C1" w:rsidRPr="00506375">
        <w:rPr>
          <w:rFonts w:asciiTheme="majorHAnsi" w:hAnsiTheme="majorHAnsi" w:cstheme="majorHAnsi"/>
        </w:rPr>
        <w:t>samples by two</w:t>
      </w:r>
      <w:r w:rsidR="00BF4843" w:rsidRPr="00506375">
        <w:rPr>
          <w:rFonts w:asciiTheme="majorHAnsi" w:hAnsiTheme="majorHAnsi" w:cstheme="majorHAnsi"/>
        </w:rPr>
        <w:t xml:space="preserve"> </w:t>
      </w:r>
      <w:r w:rsidR="009158C1" w:rsidRPr="00506375">
        <w:rPr>
          <w:rFonts w:asciiTheme="majorHAnsi" w:hAnsiTheme="majorHAnsi" w:cstheme="majorHAnsi"/>
        </w:rPr>
        <w:t xml:space="preserve">major strategies: the shortening of exposure time to the procedure </w:t>
      </w:r>
      <w:r w:rsidRPr="00506375">
        <w:rPr>
          <w:rFonts w:asciiTheme="majorHAnsi" w:hAnsiTheme="majorHAnsi" w:cstheme="majorHAnsi"/>
        </w:rPr>
        <w:t>by using</w:t>
      </w:r>
      <w:r w:rsidR="009158C1" w:rsidRPr="00506375">
        <w:rPr>
          <w:rFonts w:asciiTheme="majorHAnsi" w:hAnsiTheme="majorHAnsi" w:cstheme="majorHAnsi"/>
        </w:rPr>
        <w:t xml:space="preserve"> two detergents in combination</w:t>
      </w:r>
      <w:r w:rsidR="009A62E6" w:rsidRPr="00506375">
        <w:rPr>
          <w:rFonts w:asciiTheme="majorHAnsi" w:hAnsiTheme="majorHAnsi" w:cstheme="majorHAnsi"/>
          <w:vertAlign w:val="superscript"/>
        </w:rPr>
        <w:t>28,3</w:t>
      </w:r>
      <w:r w:rsidR="00E2077F" w:rsidRPr="00506375">
        <w:rPr>
          <w:rFonts w:asciiTheme="majorHAnsi" w:hAnsiTheme="majorHAnsi" w:cstheme="majorHAnsi"/>
          <w:vertAlign w:val="superscript"/>
        </w:rPr>
        <w:t>5</w:t>
      </w:r>
      <w:r w:rsidR="009A62E6" w:rsidRPr="00506375">
        <w:rPr>
          <w:rFonts w:asciiTheme="majorHAnsi" w:hAnsiTheme="majorHAnsi" w:cstheme="majorHAnsi"/>
          <w:vertAlign w:val="superscript"/>
        </w:rPr>
        <w:t>,3</w:t>
      </w:r>
      <w:r w:rsidR="00E2077F" w:rsidRPr="00506375">
        <w:rPr>
          <w:rFonts w:asciiTheme="majorHAnsi" w:hAnsiTheme="majorHAnsi" w:cstheme="majorHAnsi"/>
          <w:vertAlign w:val="superscript"/>
        </w:rPr>
        <w:t>6</w:t>
      </w:r>
      <w:r w:rsidR="009158C1" w:rsidRPr="00506375">
        <w:rPr>
          <w:rFonts w:asciiTheme="majorHAnsi" w:hAnsiTheme="majorHAnsi" w:cstheme="majorHAnsi"/>
        </w:rPr>
        <w:t xml:space="preserve"> and the protection of the samples from mechanical insults by enclosing them in embedding </w:t>
      </w:r>
      <w:r w:rsidR="009A62E6" w:rsidRPr="00506375">
        <w:rPr>
          <w:rFonts w:asciiTheme="majorHAnsi" w:hAnsiTheme="majorHAnsi" w:cstheme="majorHAnsi"/>
        </w:rPr>
        <w:t>cassettes</w:t>
      </w:r>
      <w:r w:rsidR="009A62E6" w:rsidRPr="00506375">
        <w:rPr>
          <w:rFonts w:asciiTheme="majorHAnsi" w:hAnsiTheme="majorHAnsi" w:cstheme="majorHAnsi"/>
          <w:vertAlign w:val="superscript"/>
        </w:rPr>
        <w:t>3</w:t>
      </w:r>
      <w:r w:rsidR="00E2077F" w:rsidRPr="00506375">
        <w:rPr>
          <w:rFonts w:asciiTheme="majorHAnsi" w:hAnsiTheme="majorHAnsi" w:cstheme="majorHAnsi"/>
          <w:vertAlign w:val="superscript"/>
        </w:rPr>
        <w:t>7</w:t>
      </w:r>
      <w:r w:rsidR="009158C1" w:rsidRPr="00506375">
        <w:rPr>
          <w:rFonts w:asciiTheme="majorHAnsi" w:hAnsiTheme="majorHAnsi" w:cstheme="majorHAnsi"/>
        </w:rPr>
        <w:t>.</w:t>
      </w:r>
      <w:r w:rsidR="00443386" w:rsidRPr="00506375">
        <w:rPr>
          <w:rFonts w:asciiTheme="majorHAnsi" w:hAnsiTheme="majorHAnsi" w:cstheme="majorHAnsi"/>
        </w:rPr>
        <w:t xml:space="preserve"> </w:t>
      </w:r>
      <w:r w:rsidR="009158C1" w:rsidRPr="00506375">
        <w:rPr>
          <w:rFonts w:asciiTheme="majorHAnsi" w:hAnsiTheme="majorHAnsi" w:cstheme="majorHAnsi"/>
        </w:rPr>
        <w:t xml:space="preserve">Further, the procedure has </w:t>
      </w:r>
      <w:r w:rsidR="00C87052" w:rsidRPr="00506375">
        <w:rPr>
          <w:rFonts w:asciiTheme="majorHAnsi" w:hAnsiTheme="majorHAnsi" w:cstheme="majorHAnsi"/>
        </w:rPr>
        <w:t xml:space="preserve">yielded </w:t>
      </w:r>
      <w:r w:rsidR="009158C1" w:rsidRPr="00506375">
        <w:rPr>
          <w:rFonts w:asciiTheme="majorHAnsi" w:hAnsiTheme="majorHAnsi" w:cstheme="majorHAnsi"/>
          <w:bCs/>
        </w:rPr>
        <w:t>successful</w:t>
      </w:r>
      <w:r w:rsidR="00C87052" w:rsidRPr="00506375">
        <w:rPr>
          <w:rFonts w:asciiTheme="majorHAnsi" w:hAnsiTheme="majorHAnsi" w:cstheme="majorHAnsi"/>
          <w:bCs/>
        </w:rPr>
        <w:t xml:space="preserve"> outcomes</w:t>
      </w:r>
      <w:r w:rsidR="009158C1" w:rsidRPr="00506375">
        <w:rPr>
          <w:rFonts w:asciiTheme="majorHAnsi" w:hAnsiTheme="majorHAnsi" w:cstheme="majorHAnsi"/>
          <w:bCs/>
        </w:rPr>
        <w:t xml:space="preserve"> when applied to samples other than skin, such as human and porcine myocardium and blood vessels.</w:t>
      </w:r>
      <w:r w:rsidR="008A5704" w:rsidRPr="00506375">
        <w:rPr>
          <w:rFonts w:asciiTheme="majorHAnsi" w:hAnsiTheme="majorHAnsi" w:cstheme="majorHAnsi"/>
          <w:bCs/>
        </w:rPr>
        <w:t xml:space="preserve"> </w:t>
      </w:r>
      <w:r w:rsidR="009158C1" w:rsidRPr="00506375">
        <w:rPr>
          <w:rFonts w:asciiTheme="majorHAnsi" w:hAnsiTheme="majorHAnsi" w:cstheme="majorHAnsi"/>
        </w:rPr>
        <w:t xml:space="preserve">The evaluation of the effectiveness of the protocol described </w:t>
      </w:r>
      <w:r w:rsidR="00C87052" w:rsidRPr="00506375">
        <w:rPr>
          <w:rFonts w:asciiTheme="majorHAnsi" w:hAnsiTheme="majorHAnsi" w:cstheme="majorHAnsi"/>
        </w:rPr>
        <w:t xml:space="preserve">here </w:t>
      </w:r>
      <w:r w:rsidR="009158C1" w:rsidRPr="00506375">
        <w:rPr>
          <w:rFonts w:asciiTheme="majorHAnsi" w:hAnsiTheme="majorHAnsi" w:cstheme="majorHAnsi"/>
        </w:rPr>
        <w:t>is primarily d</w:t>
      </w:r>
      <w:r w:rsidR="00C87052" w:rsidRPr="00506375">
        <w:rPr>
          <w:rFonts w:asciiTheme="majorHAnsi" w:hAnsiTheme="majorHAnsi" w:cstheme="majorHAnsi"/>
        </w:rPr>
        <w:t>one</w:t>
      </w:r>
      <w:r w:rsidR="009158C1" w:rsidRPr="00506375">
        <w:rPr>
          <w:rFonts w:asciiTheme="majorHAnsi" w:hAnsiTheme="majorHAnsi" w:cstheme="majorHAnsi"/>
        </w:rPr>
        <w:t xml:space="preserve"> by a macroscopic observation of the samples, </w:t>
      </w:r>
      <w:r w:rsidR="00C87052" w:rsidRPr="00506375">
        <w:rPr>
          <w:rFonts w:asciiTheme="majorHAnsi" w:hAnsiTheme="majorHAnsi" w:cstheme="majorHAnsi"/>
        </w:rPr>
        <w:t>which</w:t>
      </w:r>
      <w:r w:rsidR="009158C1" w:rsidRPr="00506375">
        <w:rPr>
          <w:rFonts w:asciiTheme="majorHAnsi" w:hAnsiTheme="majorHAnsi" w:cstheme="majorHAnsi"/>
        </w:rPr>
        <w:t xml:space="preserve"> would show a remarkable change in color, from </w:t>
      </w:r>
      <w:r w:rsidR="00C456AA" w:rsidRPr="00506375">
        <w:rPr>
          <w:rFonts w:asciiTheme="majorHAnsi" w:hAnsiTheme="majorHAnsi" w:cstheme="majorHAnsi"/>
        </w:rPr>
        <w:t>bei</w:t>
      </w:r>
      <w:r w:rsidR="008A5704" w:rsidRPr="00506375">
        <w:rPr>
          <w:rFonts w:asciiTheme="majorHAnsi" w:hAnsiTheme="majorHAnsi" w:cstheme="majorHAnsi"/>
        </w:rPr>
        <w:t>g</w:t>
      </w:r>
      <w:r w:rsidR="00C456AA" w:rsidRPr="00506375">
        <w:rPr>
          <w:rFonts w:asciiTheme="majorHAnsi" w:hAnsiTheme="majorHAnsi" w:cstheme="majorHAnsi"/>
        </w:rPr>
        <w:t>e</w:t>
      </w:r>
      <w:r w:rsidR="009158C1" w:rsidRPr="00506375">
        <w:rPr>
          <w:rFonts w:asciiTheme="majorHAnsi" w:hAnsiTheme="majorHAnsi" w:cstheme="majorHAnsi"/>
        </w:rPr>
        <w:t xml:space="preserve"> to </w:t>
      </w:r>
      <w:r w:rsidR="00C456AA" w:rsidRPr="00506375">
        <w:rPr>
          <w:rFonts w:asciiTheme="majorHAnsi" w:hAnsiTheme="majorHAnsi" w:cstheme="majorHAnsi"/>
        </w:rPr>
        <w:t>snow</w:t>
      </w:r>
      <w:r w:rsidR="00C87052" w:rsidRPr="00506375">
        <w:rPr>
          <w:rFonts w:asciiTheme="majorHAnsi" w:hAnsiTheme="majorHAnsi" w:cstheme="majorHAnsi"/>
        </w:rPr>
        <w:t>-</w:t>
      </w:r>
      <w:r w:rsidR="009158C1" w:rsidRPr="00506375">
        <w:rPr>
          <w:rFonts w:asciiTheme="majorHAnsi" w:hAnsiTheme="majorHAnsi" w:cstheme="majorHAnsi"/>
        </w:rPr>
        <w:t>white.</w:t>
      </w:r>
      <w:r w:rsidR="00443386" w:rsidRPr="00506375">
        <w:rPr>
          <w:rFonts w:asciiTheme="majorHAnsi" w:hAnsiTheme="majorHAnsi" w:cstheme="majorHAnsi"/>
        </w:rPr>
        <w:t xml:space="preserve"> </w:t>
      </w:r>
      <w:r w:rsidR="009158C1" w:rsidRPr="00506375">
        <w:rPr>
          <w:rFonts w:asciiTheme="majorHAnsi" w:hAnsiTheme="majorHAnsi" w:cstheme="majorHAnsi"/>
        </w:rPr>
        <w:t>Certainly, some other aspects must be assessed</w:t>
      </w:r>
      <w:r w:rsidR="00F85E1A" w:rsidRPr="00506375">
        <w:rPr>
          <w:rFonts w:asciiTheme="majorHAnsi" w:hAnsiTheme="majorHAnsi" w:cstheme="majorHAnsi"/>
        </w:rPr>
        <w:t xml:space="preserve"> to assess the quality of d-ECM</w:t>
      </w:r>
      <w:r w:rsidR="009158C1" w:rsidRPr="00506375">
        <w:rPr>
          <w:rFonts w:asciiTheme="majorHAnsi" w:hAnsiTheme="majorHAnsi" w:cstheme="majorHAnsi"/>
        </w:rPr>
        <w:t xml:space="preserve">, such as the removal of cellular debris and residual genetic material, </w:t>
      </w:r>
      <w:r w:rsidR="00FC6F33" w:rsidRPr="00506375">
        <w:rPr>
          <w:rFonts w:asciiTheme="majorHAnsi" w:hAnsiTheme="majorHAnsi" w:cstheme="majorHAnsi"/>
        </w:rPr>
        <w:t xml:space="preserve">the </w:t>
      </w:r>
      <w:r w:rsidR="009158C1" w:rsidRPr="00506375">
        <w:rPr>
          <w:rFonts w:asciiTheme="majorHAnsi" w:hAnsiTheme="majorHAnsi" w:cstheme="majorHAnsi"/>
        </w:rPr>
        <w:t xml:space="preserve">preservation of structural </w:t>
      </w:r>
      <w:r w:rsidR="009158C1" w:rsidRPr="00506375">
        <w:rPr>
          <w:rFonts w:asciiTheme="majorHAnsi" w:hAnsiTheme="majorHAnsi" w:cstheme="majorHAnsi"/>
        </w:rPr>
        <w:lastRenderedPageBreak/>
        <w:t xml:space="preserve">proteins and biomolecule content, and </w:t>
      </w:r>
      <w:r w:rsidR="00F85E1A" w:rsidRPr="00506375">
        <w:rPr>
          <w:rFonts w:asciiTheme="majorHAnsi" w:hAnsiTheme="majorHAnsi" w:cstheme="majorHAnsi"/>
        </w:rPr>
        <w:t xml:space="preserve">the </w:t>
      </w:r>
      <w:r w:rsidR="009158C1" w:rsidRPr="00506375">
        <w:rPr>
          <w:rFonts w:asciiTheme="majorHAnsi" w:hAnsiTheme="majorHAnsi" w:cstheme="majorHAnsi"/>
        </w:rPr>
        <w:t xml:space="preserve">retention of mechanical properties, as described </w:t>
      </w:r>
      <w:r w:rsidR="009A62E6" w:rsidRPr="00506375">
        <w:rPr>
          <w:rFonts w:asciiTheme="majorHAnsi" w:hAnsiTheme="majorHAnsi" w:cstheme="majorHAnsi"/>
        </w:rPr>
        <w:t>elsewhere</w:t>
      </w:r>
      <w:r w:rsidR="00BF5B15" w:rsidRPr="00506375">
        <w:rPr>
          <w:rFonts w:asciiTheme="majorHAnsi" w:hAnsiTheme="majorHAnsi" w:cstheme="majorHAnsi"/>
          <w:vertAlign w:val="superscript"/>
        </w:rPr>
        <w:t>34,</w:t>
      </w:r>
      <w:r w:rsidR="009A62E6" w:rsidRPr="00506375">
        <w:rPr>
          <w:rFonts w:asciiTheme="majorHAnsi" w:hAnsiTheme="majorHAnsi" w:cstheme="majorHAnsi"/>
          <w:vertAlign w:val="superscript"/>
        </w:rPr>
        <w:t>3</w:t>
      </w:r>
      <w:r w:rsidR="00E2077F" w:rsidRPr="00506375">
        <w:rPr>
          <w:rFonts w:asciiTheme="majorHAnsi" w:hAnsiTheme="majorHAnsi" w:cstheme="majorHAnsi"/>
          <w:vertAlign w:val="superscript"/>
        </w:rPr>
        <w:t>7</w:t>
      </w:r>
      <w:r w:rsidR="009158C1" w:rsidRPr="00506375">
        <w:rPr>
          <w:rFonts w:asciiTheme="majorHAnsi" w:hAnsiTheme="majorHAnsi" w:cstheme="majorHAnsi"/>
          <w:vertAlign w:val="superscript"/>
        </w:rPr>
        <w:t>,3</w:t>
      </w:r>
      <w:r w:rsidR="00E2077F" w:rsidRPr="00506375">
        <w:rPr>
          <w:rFonts w:asciiTheme="majorHAnsi" w:hAnsiTheme="majorHAnsi" w:cstheme="majorHAnsi"/>
          <w:vertAlign w:val="superscript"/>
        </w:rPr>
        <w:t>8</w:t>
      </w:r>
      <w:r w:rsidR="009158C1" w:rsidRPr="00506375">
        <w:rPr>
          <w:rFonts w:asciiTheme="majorHAnsi" w:hAnsiTheme="majorHAnsi" w:cstheme="majorHAnsi"/>
        </w:rPr>
        <w:t xml:space="preserve">. </w:t>
      </w:r>
      <w:r w:rsidR="00471CBD" w:rsidRPr="00506375">
        <w:rPr>
          <w:rFonts w:asciiTheme="majorHAnsi" w:hAnsiTheme="majorHAnsi" w:cstheme="majorHAnsi"/>
        </w:rPr>
        <w:t>The removal of cellular debris and genetic material is crucial to reduce the immunogenicity of</w:t>
      </w:r>
      <w:r w:rsidR="008A5704" w:rsidRPr="00506375">
        <w:rPr>
          <w:rFonts w:asciiTheme="majorHAnsi" w:hAnsiTheme="majorHAnsi" w:cstheme="majorHAnsi"/>
        </w:rPr>
        <w:t xml:space="preserve"> </w:t>
      </w:r>
      <w:r w:rsidR="00471CBD" w:rsidRPr="00506375">
        <w:rPr>
          <w:rFonts w:asciiTheme="majorHAnsi" w:hAnsiTheme="majorHAnsi" w:cstheme="majorHAnsi"/>
        </w:rPr>
        <w:t>the construct</w:t>
      </w:r>
      <w:r w:rsidR="00FC6F33" w:rsidRPr="00506375">
        <w:rPr>
          <w:rFonts w:asciiTheme="majorHAnsi" w:hAnsiTheme="majorHAnsi" w:cstheme="majorHAnsi"/>
        </w:rPr>
        <w:t>. Hence,</w:t>
      </w:r>
      <w:r w:rsidR="00471CBD" w:rsidRPr="00506375">
        <w:rPr>
          <w:rFonts w:asciiTheme="majorHAnsi" w:hAnsiTheme="majorHAnsi" w:cstheme="majorHAnsi"/>
        </w:rPr>
        <w:t xml:space="preserve"> some criteria for assessing the efficacy of remov</w:t>
      </w:r>
      <w:r w:rsidR="00252B9A">
        <w:rPr>
          <w:rFonts w:asciiTheme="majorHAnsi" w:hAnsiTheme="majorHAnsi" w:cstheme="majorHAnsi"/>
        </w:rPr>
        <w:t>ing</w:t>
      </w:r>
      <w:r w:rsidR="00471CBD" w:rsidRPr="00506375">
        <w:rPr>
          <w:rFonts w:asciiTheme="majorHAnsi" w:hAnsiTheme="majorHAnsi" w:cstheme="majorHAnsi"/>
        </w:rPr>
        <w:t xml:space="preserve"> these components</w:t>
      </w:r>
      <w:r w:rsidR="008A5704" w:rsidRPr="00506375">
        <w:rPr>
          <w:rFonts w:asciiTheme="majorHAnsi" w:hAnsiTheme="majorHAnsi" w:cstheme="majorHAnsi"/>
        </w:rPr>
        <w:t xml:space="preserve"> </w:t>
      </w:r>
      <w:r w:rsidR="00FC6F33" w:rsidRPr="00506375">
        <w:rPr>
          <w:rFonts w:asciiTheme="majorHAnsi" w:hAnsiTheme="majorHAnsi" w:cstheme="majorHAnsi"/>
        </w:rPr>
        <w:t>are</w:t>
      </w:r>
      <w:r w:rsidR="00471CBD" w:rsidRPr="00506375">
        <w:rPr>
          <w:rFonts w:asciiTheme="majorHAnsi" w:hAnsiTheme="majorHAnsi" w:cstheme="majorHAnsi"/>
        </w:rPr>
        <w:t xml:space="preserve"> well-established </w:t>
      </w:r>
      <w:r w:rsidR="00FC6F33" w:rsidRPr="00506375">
        <w:rPr>
          <w:rFonts w:asciiTheme="majorHAnsi" w:hAnsiTheme="majorHAnsi" w:cstheme="majorHAnsi"/>
        </w:rPr>
        <w:t>in</w:t>
      </w:r>
      <w:r w:rsidR="00471CBD" w:rsidRPr="00506375">
        <w:rPr>
          <w:rFonts w:asciiTheme="majorHAnsi" w:hAnsiTheme="majorHAnsi" w:cstheme="majorHAnsi"/>
        </w:rPr>
        <w:t xml:space="preserve"> </w:t>
      </w:r>
      <w:r w:rsidR="00FC6F33" w:rsidRPr="00506375">
        <w:rPr>
          <w:rFonts w:asciiTheme="majorHAnsi" w:hAnsiTheme="majorHAnsi" w:cstheme="majorHAnsi"/>
        </w:rPr>
        <w:t>the</w:t>
      </w:r>
      <w:r w:rsidR="00471CBD" w:rsidRPr="00506375">
        <w:rPr>
          <w:rFonts w:asciiTheme="majorHAnsi" w:hAnsiTheme="majorHAnsi" w:cstheme="majorHAnsi"/>
        </w:rPr>
        <w:t xml:space="preserve"> literature: the d-ECM must have not more than 50 ng</w:t>
      </w:r>
      <w:r w:rsidR="008A5704" w:rsidRPr="00506375">
        <w:rPr>
          <w:rFonts w:asciiTheme="majorHAnsi" w:hAnsiTheme="majorHAnsi" w:cstheme="majorHAnsi"/>
        </w:rPr>
        <w:t xml:space="preserve"> </w:t>
      </w:r>
      <w:r w:rsidR="00FC6F33" w:rsidRPr="00506375">
        <w:rPr>
          <w:rFonts w:asciiTheme="majorHAnsi" w:hAnsiTheme="majorHAnsi" w:cstheme="majorHAnsi"/>
        </w:rPr>
        <w:t xml:space="preserve">of </w:t>
      </w:r>
      <w:r w:rsidR="00471CBD" w:rsidRPr="00506375">
        <w:rPr>
          <w:rFonts w:asciiTheme="majorHAnsi" w:hAnsiTheme="majorHAnsi" w:cstheme="majorHAnsi"/>
        </w:rPr>
        <w:t>double-stranded DNA (dsDNA)</w:t>
      </w:r>
      <w:r w:rsidR="00E2077F" w:rsidRPr="00506375">
        <w:rPr>
          <w:rFonts w:asciiTheme="majorHAnsi" w:hAnsiTheme="majorHAnsi" w:cstheme="majorHAnsi"/>
          <w:vertAlign w:val="superscript"/>
        </w:rPr>
        <w:t>39</w:t>
      </w:r>
      <w:r w:rsidR="009A62E6" w:rsidRPr="00506375">
        <w:rPr>
          <w:rFonts w:asciiTheme="majorHAnsi" w:hAnsiTheme="majorHAnsi" w:cstheme="majorHAnsi"/>
        </w:rPr>
        <w:t xml:space="preserve"> </w:t>
      </w:r>
      <w:r w:rsidR="00471CBD" w:rsidRPr="00506375">
        <w:rPr>
          <w:rFonts w:asciiTheme="majorHAnsi" w:hAnsiTheme="majorHAnsi" w:cstheme="majorHAnsi"/>
        </w:rPr>
        <w:t xml:space="preserve">per mg </w:t>
      </w:r>
      <w:r w:rsidR="00FC6F33" w:rsidRPr="00506375">
        <w:rPr>
          <w:rFonts w:asciiTheme="majorHAnsi" w:hAnsiTheme="majorHAnsi" w:cstheme="majorHAnsi"/>
        </w:rPr>
        <w:t xml:space="preserve">of </w:t>
      </w:r>
      <w:r w:rsidR="00471CBD" w:rsidRPr="00506375">
        <w:rPr>
          <w:rFonts w:asciiTheme="majorHAnsi" w:hAnsiTheme="majorHAnsi" w:cstheme="majorHAnsi"/>
        </w:rPr>
        <w:t>ECM dry weight</w:t>
      </w:r>
      <w:r w:rsidR="00FC6F33" w:rsidRPr="00506375">
        <w:rPr>
          <w:rFonts w:asciiTheme="majorHAnsi" w:hAnsiTheme="majorHAnsi" w:cstheme="majorHAnsi"/>
        </w:rPr>
        <w:t>,</w:t>
      </w:r>
      <w:r w:rsidR="00471CBD" w:rsidRPr="00506375">
        <w:rPr>
          <w:rFonts w:asciiTheme="majorHAnsi" w:hAnsiTheme="majorHAnsi" w:cstheme="majorHAnsi"/>
        </w:rPr>
        <w:t xml:space="preserve"> and no nuclear material must be</w:t>
      </w:r>
      <w:r w:rsidR="008A5704" w:rsidRPr="00506375">
        <w:rPr>
          <w:rFonts w:asciiTheme="majorHAnsi" w:hAnsiTheme="majorHAnsi" w:cstheme="majorHAnsi"/>
        </w:rPr>
        <w:t xml:space="preserve"> </w:t>
      </w:r>
      <w:r w:rsidR="00471CBD" w:rsidRPr="00506375">
        <w:rPr>
          <w:rFonts w:asciiTheme="majorHAnsi" w:hAnsiTheme="majorHAnsi" w:cstheme="majorHAnsi"/>
        </w:rPr>
        <w:t xml:space="preserve">microscopically visible. </w:t>
      </w:r>
    </w:p>
    <w:p w14:paraId="185F4CE9" w14:textId="77777777" w:rsidR="00443386" w:rsidRPr="00506375" w:rsidRDefault="00443386" w:rsidP="00506375">
      <w:pPr>
        <w:rPr>
          <w:rFonts w:asciiTheme="majorHAnsi" w:hAnsiTheme="majorHAnsi" w:cstheme="majorHAnsi"/>
        </w:rPr>
      </w:pPr>
    </w:p>
    <w:p w14:paraId="095896B6" w14:textId="084EA120" w:rsidR="00324AF3" w:rsidRPr="00506375" w:rsidRDefault="009158C1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To meet these criteria, residual DNA content evaluation and </w:t>
      </w:r>
      <w:r w:rsidR="00C54483" w:rsidRPr="00506375">
        <w:rPr>
          <w:rFonts w:asciiTheme="majorHAnsi" w:hAnsiTheme="majorHAnsi" w:cstheme="majorHAnsi"/>
        </w:rPr>
        <w:t>staining with</w:t>
      </w:r>
      <w:r w:rsidRPr="00506375">
        <w:rPr>
          <w:rFonts w:asciiTheme="majorHAnsi" w:hAnsiTheme="majorHAnsi" w:cstheme="majorHAnsi"/>
        </w:rPr>
        <w:t xml:space="preserve"> </w:t>
      </w:r>
      <w:r w:rsidR="00C54483" w:rsidRPr="00506375">
        <w:rPr>
          <w:rFonts w:asciiTheme="majorHAnsi" w:hAnsiTheme="majorHAnsi" w:cstheme="majorHAnsi"/>
        </w:rPr>
        <w:t>h</w:t>
      </w:r>
      <w:r w:rsidRPr="00506375">
        <w:rPr>
          <w:rFonts w:asciiTheme="majorHAnsi" w:hAnsiTheme="majorHAnsi" w:cstheme="majorHAnsi"/>
        </w:rPr>
        <w:t xml:space="preserve">ematoxylin and </w:t>
      </w:r>
      <w:r w:rsidR="00C54483" w:rsidRPr="00506375">
        <w:rPr>
          <w:rFonts w:asciiTheme="majorHAnsi" w:hAnsiTheme="majorHAnsi" w:cstheme="majorHAnsi"/>
        </w:rPr>
        <w:t>e</w:t>
      </w:r>
      <w:r w:rsidRPr="00506375">
        <w:rPr>
          <w:rFonts w:asciiTheme="majorHAnsi" w:hAnsiTheme="majorHAnsi" w:cstheme="majorHAnsi"/>
        </w:rPr>
        <w:t>osin</w:t>
      </w:r>
      <w:r w:rsidR="00C54483" w:rsidRPr="00506375">
        <w:rPr>
          <w:rFonts w:asciiTheme="majorHAnsi" w:hAnsiTheme="majorHAnsi" w:cstheme="majorHAnsi"/>
        </w:rPr>
        <w:t xml:space="preserve"> must be performed,</w:t>
      </w:r>
      <w:r w:rsidRPr="00506375">
        <w:rPr>
          <w:rFonts w:asciiTheme="majorHAnsi" w:hAnsiTheme="majorHAnsi" w:cstheme="majorHAnsi"/>
        </w:rPr>
        <w:t xml:space="preserve"> as described by Di </w:t>
      </w:r>
      <w:proofErr w:type="spellStart"/>
      <w:r w:rsidRPr="00506375">
        <w:rPr>
          <w:rFonts w:asciiTheme="majorHAnsi" w:hAnsiTheme="majorHAnsi" w:cstheme="majorHAnsi"/>
        </w:rPr>
        <w:t>Meglio</w:t>
      </w:r>
      <w:proofErr w:type="spellEnd"/>
      <w:r w:rsidRPr="00506375">
        <w:rPr>
          <w:rFonts w:asciiTheme="majorHAnsi" w:hAnsiTheme="majorHAnsi" w:cstheme="majorHAnsi"/>
        </w:rPr>
        <w:t xml:space="preserve"> et al.</w:t>
      </w:r>
      <w:r w:rsidRPr="00506375">
        <w:rPr>
          <w:rFonts w:asciiTheme="majorHAnsi" w:hAnsiTheme="majorHAnsi" w:cstheme="majorHAnsi"/>
          <w:vertAlign w:val="superscript"/>
        </w:rPr>
        <w:t>3</w:t>
      </w:r>
      <w:r w:rsidR="00AD2D22" w:rsidRPr="00506375">
        <w:rPr>
          <w:rFonts w:asciiTheme="majorHAnsi" w:hAnsiTheme="majorHAnsi" w:cstheme="majorHAnsi"/>
          <w:vertAlign w:val="superscript"/>
        </w:rPr>
        <w:t>8</w:t>
      </w:r>
      <w:r w:rsidRPr="00506375">
        <w:rPr>
          <w:rFonts w:asciiTheme="majorHAnsi" w:hAnsiTheme="majorHAnsi" w:cstheme="majorHAnsi"/>
        </w:rPr>
        <w:t xml:space="preserve"> to support the macroscopic data. </w:t>
      </w:r>
      <w:r w:rsidR="00231A56" w:rsidRPr="00506375">
        <w:rPr>
          <w:rFonts w:asciiTheme="majorHAnsi" w:hAnsiTheme="majorHAnsi" w:cstheme="majorHAnsi"/>
        </w:rPr>
        <w:t>Moreover</w:t>
      </w:r>
      <w:r w:rsidRPr="00506375">
        <w:rPr>
          <w:rFonts w:asciiTheme="majorHAnsi" w:hAnsiTheme="majorHAnsi" w:cstheme="majorHAnsi"/>
        </w:rPr>
        <w:t>,</w:t>
      </w:r>
      <w:r w:rsidR="00231A56" w:rsidRPr="00506375">
        <w:rPr>
          <w:rFonts w:asciiTheme="majorHAnsi" w:hAnsiTheme="majorHAnsi" w:cstheme="majorHAnsi"/>
        </w:rPr>
        <w:t xml:space="preserve"> the evaluation of ECM </w:t>
      </w:r>
      <w:r w:rsidR="00DA19A6" w:rsidRPr="00506375">
        <w:rPr>
          <w:rFonts w:asciiTheme="majorHAnsi" w:hAnsiTheme="majorHAnsi" w:cstheme="majorHAnsi"/>
        </w:rPr>
        <w:t xml:space="preserve">preservation </w:t>
      </w:r>
      <w:r w:rsidR="00231A56" w:rsidRPr="00506375">
        <w:rPr>
          <w:rFonts w:asciiTheme="majorHAnsi" w:hAnsiTheme="majorHAnsi" w:cstheme="majorHAnsi"/>
        </w:rPr>
        <w:t xml:space="preserve">by detecting structural </w:t>
      </w:r>
      <w:r w:rsidR="00DA19A6" w:rsidRPr="00506375">
        <w:rPr>
          <w:rFonts w:asciiTheme="majorHAnsi" w:hAnsiTheme="majorHAnsi" w:cstheme="majorHAnsi"/>
        </w:rPr>
        <w:t>protein</w:t>
      </w:r>
      <w:r w:rsidR="00231A56" w:rsidRPr="00506375">
        <w:rPr>
          <w:rFonts w:asciiTheme="majorHAnsi" w:hAnsiTheme="majorHAnsi" w:cstheme="majorHAnsi"/>
        </w:rPr>
        <w:t>s</w:t>
      </w:r>
      <w:r w:rsidR="00D97A58" w:rsidRPr="00506375">
        <w:rPr>
          <w:rFonts w:asciiTheme="majorHAnsi" w:hAnsiTheme="majorHAnsi" w:cstheme="majorHAnsi"/>
        </w:rPr>
        <w:t>,</w:t>
      </w:r>
      <w:r w:rsidR="00DA19A6" w:rsidRPr="00506375">
        <w:rPr>
          <w:rFonts w:asciiTheme="majorHAnsi" w:hAnsiTheme="majorHAnsi" w:cstheme="majorHAnsi"/>
        </w:rPr>
        <w:t xml:space="preserve"> </w:t>
      </w:r>
      <w:r w:rsidR="009B4267" w:rsidRPr="00506375">
        <w:rPr>
          <w:rFonts w:asciiTheme="majorHAnsi" w:hAnsiTheme="majorHAnsi" w:cstheme="majorHAnsi"/>
        </w:rPr>
        <w:t>such as</w:t>
      </w:r>
      <w:r w:rsidR="00231A56" w:rsidRPr="00506375">
        <w:rPr>
          <w:rFonts w:asciiTheme="majorHAnsi" w:hAnsiTheme="majorHAnsi" w:cstheme="majorHAnsi"/>
        </w:rPr>
        <w:t xml:space="preserve"> collagen, fibronectin</w:t>
      </w:r>
      <w:r w:rsidR="001A09A1" w:rsidRPr="00506375">
        <w:rPr>
          <w:rFonts w:asciiTheme="majorHAnsi" w:hAnsiTheme="majorHAnsi" w:cstheme="majorHAnsi"/>
        </w:rPr>
        <w:t>,</w:t>
      </w:r>
      <w:r w:rsidR="00231A56" w:rsidRPr="00506375">
        <w:rPr>
          <w:rFonts w:asciiTheme="majorHAnsi" w:hAnsiTheme="majorHAnsi" w:cstheme="majorHAnsi"/>
        </w:rPr>
        <w:t xml:space="preserve"> and</w:t>
      </w:r>
      <w:r w:rsidR="00DA19A6" w:rsidRPr="00506375">
        <w:rPr>
          <w:rFonts w:asciiTheme="majorHAnsi" w:hAnsiTheme="majorHAnsi" w:cstheme="majorHAnsi"/>
        </w:rPr>
        <w:t xml:space="preserve"> laminin</w:t>
      </w:r>
      <w:r w:rsidR="001A09A1" w:rsidRPr="00506375">
        <w:rPr>
          <w:rFonts w:asciiTheme="majorHAnsi" w:hAnsiTheme="majorHAnsi" w:cstheme="majorHAnsi"/>
        </w:rPr>
        <w:t>,</w:t>
      </w:r>
      <w:r w:rsidR="00231A56" w:rsidRPr="00506375">
        <w:rPr>
          <w:rFonts w:asciiTheme="majorHAnsi" w:hAnsiTheme="majorHAnsi" w:cstheme="majorHAnsi"/>
        </w:rPr>
        <w:t xml:space="preserve"> together with glycosaminoglycans and growth factors</w:t>
      </w:r>
      <w:r w:rsidR="001A09A1" w:rsidRPr="00506375">
        <w:rPr>
          <w:rFonts w:asciiTheme="majorHAnsi" w:hAnsiTheme="majorHAnsi" w:cstheme="majorHAnsi"/>
        </w:rPr>
        <w:t>, is</w:t>
      </w:r>
      <w:r w:rsidR="00231A56" w:rsidRPr="00506375">
        <w:rPr>
          <w:rFonts w:asciiTheme="majorHAnsi" w:hAnsiTheme="majorHAnsi" w:cstheme="majorHAnsi"/>
        </w:rPr>
        <w:t xml:space="preserve"> </w:t>
      </w:r>
      <w:r w:rsidR="004611BD" w:rsidRPr="00506375">
        <w:rPr>
          <w:rFonts w:asciiTheme="majorHAnsi" w:hAnsiTheme="majorHAnsi" w:cstheme="majorHAnsi"/>
        </w:rPr>
        <w:t>also</w:t>
      </w:r>
      <w:r w:rsidR="00231A56" w:rsidRPr="00506375">
        <w:rPr>
          <w:rFonts w:asciiTheme="majorHAnsi" w:hAnsiTheme="majorHAnsi" w:cstheme="majorHAnsi"/>
        </w:rPr>
        <w:t xml:space="preserve"> </w:t>
      </w:r>
      <w:r w:rsidR="006B7BBB" w:rsidRPr="00506375">
        <w:rPr>
          <w:rFonts w:asciiTheme="majorHAnsi" w:hAnsiTheme="majorHAnsi" w:cstheme="majorHAnsi"/>
        </w:rPr>
        <w:t>appropriate</w:t>
      </w:r>
      <w:r w:rsidR="00BF5B15" w:rsidRPr="00506375">
        <w:rPr>
          <w:rFonts w:asciiTheme="majorHAnsi" w:hAnsiTheme="majorHAnsi" w:cstheme="majorHAnsi"/>
          <w:vertAlign w:val="superscript"/>
        </w:rPr>
        <w:t>34</w:t>
      </w:r>
      <w:r w:rsidRPr="00506375">
        <w:rPr>
          <w:rFonts w:asciiTheme="majorHAnsi" w:hAnsiTheme="majorHAnsi" w:cstheme="majorHAnsi"/>
        </w:rPr>
        <w:t>.</w:t>
      </w:r>
      <w:r w:rsidR="00443386" w:rsidRPr="00506375">
        <w:rPr>
          <w:rFonts w:asciiTheme="majorHAnsi" w:hAnsiTheme="majorHAnsi" w:cstheme="majorHAnsi"/>
        </w:rPr>
        <w:t xml:space="preserve"> </w:t>
      </w:r>
      <w:r w:rsidR="008A5704" w:rsidRPr="00506375">
        <w:rPr>
          <w:rFonts w:asciiTheme="majorHAnsi" w:hAnsiTheme="majorHAnsi" w:cstheme="majorHAnsi"/>
        </w:rPr>
        <w:t>Finally</w:t>
      </w:r>
      <w:r w:rsidRPr="00506375">
        <w:rPr>
          <w:rFonts w:asciiTheme="majorHAnsi" w:hAnsiTheme="majorHAnsi" w:cstheme="majorHAnsi"/>
        </w:rPr>
        <w:t xml:space="preserve">, the mechanical properties of the d-ECM should match </w:t>
      </w:r>
      <w:r w:rsidR="00D97A58" w:rsidRPr="00506375">
        <w:rPr>
          <w:rFonts w:asciiTheme="majorHAnsi" w:hAnsiTheme="majorHAnsi" w:cstheme="majorHAnsi"/>
        </w:rPr>
        <w:t xml:space="preserve">those of </w:t>
      </w:r>
      <w:r w:rsidRPr="00506375">
        <w:rPr>
          <w:rFonts w:asciiTheme="majorHAnsi" w:hAnsiTheme="majorHAnsi" w:cstheme="majorHAnsi"/>
        </w:rPr>
        <w:t>the native tissue</w:t>
      </w:r>
      <w:r w:rsidRPr="00506375">
        <w:rPr>
          <w:rFonts w:asciiTheme="majorHAnsi" w:hAnsiTheme="majorHAnsi" w:cstheme="majorHAnsi"/>
          <w:vertAlign w:val="superscript"/>
        </w:rPr>
        <w:t>4</w:t>
      </w:r>
      <w:r w:rsidR="00AD2D22" w:rsidRPr="00506375">
        <w:rPr>
          <w:rFonts w:asciiTheme="majorHAnsi" w:hAnsiTheme="majorHAnsi" w:cstheme="majorHAnsi"/>
          <w:vertAlign w:val="superscript"/>
        </w:rPr>
        <w:t>0</w:t>
      </w:r>
      <w:r w:rsidRPr="00506375">
        <w:rPr>
          <w:rFonts w:asciiTheme="majorHAnsi" w:hAnsiTheme="majorHAnsi" w:cstheme="majorHAnsi"/>
        </w:rPr>
        <w:t>.</w:t>
      </w:r>
      <w:r w:rsidR="00443386" w:rsidRPr="00506375">
        <w:rPr>
          <w:rFonts w:asciiTheme="majorHAnsi" w:hAnsiTheme="majorHAnsi" w:cstheme="majorHAnsi"/>
        </w:rPr>
        <w:t xml:space="preserve"> </w:t>
      </w:r>
      <w:r w:rsidR="00D97A58" w:rsidRPr="00506375">
        <w:rPr>
          <w:rFonts w:asciiTheme="majorHAnsi" w:hAnsiTheme="majorHAnsi" w:cstheme="majorHAnsi"/>
        </w:rPr>
        <w:t>Although</w:t>
      </w:r>
      <w:r w:rsidR="005362D4" w:rsidRPr="00506375">
        <w:rPr>
          <w:rFonts w:asciiTheme="majorHAnsi" w:hAnsiTheme="majorHAnsi" w:cstheme="majorHAnsi"/>
        </w:rPr>
        <w:t xml:space="preserve"> th</w:t>
      </w:r>
      <w:r w:rsidR="001810F1" w:rsidRPr="00506375">
        <w:rPr>
          <w:rFonts w:asciiTheme="majorHAnsi" w:hAnsiTheme="majorHAnsi" w:cstheme="majorHAnsi"/>
        </w:rPr>
        <w:t>e</w:t>
      </w:r>
      <w:r w:rsidR="005362D4" w:rsidRPr="00506375">
        <w:rPr>
          <w:rFonts w:asciiTheme="majorHAnsi" w:hAnsiTheme="majorHAnsi" w:cstheme="majorHAnsi"/>
        </w:rPr>
        <w:t xml:space="preserve"> efficacy and feasibility</w:t>
      </w:r>
      <w:r w:rsidR="001810F1" w:rsidRPr="00506375">
        <w:rPr>
          <w:rFonts w:asciiTheme="majorHAnsi" w:hAnsiTheme="majorHAnsi" w:cstheme="majorHAnsi"/>
        </w:rPr>
        <w:t xml:space="preserve"> of this procedure have been demonstrated</w:t>
      </w:r>
      <w:r w:rsidR="005362D4" w:rsidRPr="00506375">
        <w:rPr>
          <w:rFonts w:asciiTheme="majorHAnsi" w:hAnsiTheme="majorHAnsi" w:cstheme="majorHAnsi"/>
        </w:rPr>
        <w:t xml:space="preserve"> </w:t>
      </w:r>
      <w:r w:rsidR="00611FE2" w:rsidRPr="00506375">
        <w:rPr>
          <w:rFonts w:asciiTheme="majorHAnsi" w:hAnsiTheme="majorHAnsi" w:cstheme="majorHAnsi"/>
        </w:rPr>
        <w:t xml:space="preserve">to obtain desirable decellularized tissue, </w:t>
      </w:r>
      <w:r w:rsidR="001810F1" w:rsidRPr="00506375">
        <w:rPr>
          <w:rFonts w:asciiTheme="majorHAnsi" w:hAnsiTheme="majorHAnsi" w:cstheme="majorHAnsi"/>
        </w:rPr>
        <w:t>the</w:t>
      </w:r>
      <w:r w:rsidR="00324AF3" w:rsidRPr="00506375">
        <w:rPr>
          <w:rFonts w:asciiTheme="majorHAnsi" w:hAnsiTheme="majorHAnsi" w:cstheme="majorHAnsi"/>
        </w:rPr>
        <w:t xml:space="preserve"> method </w:t>
      </w:r>
      <w:r w:rsidR="001810F1" w:rsidRPr="00506375">
        <w:rPr>
          <w:rFonts w:asciiTheme="majorHAnsi" w:hAnsiTheme="majorHAnsi" w:cstheme="majorHAnsi"/>
        </w:rPr>
        <w:t>has</w:t>
      </w:r>
      <w:r w:rsidR="00324AF3" w:rsidRPr="00506375">
        <w:rPr>
          <w:rFonts w:asciiTheme="majorHAnsi" w:hAnsiTheme="majorHAnsi" w:cstheme="majorHAnsi"/>
        </w:rPr>
        <w:t xml:space="preserve"> some limitations</w:t>
      </w:r>
      <w:r w:rsidR="001810F1" w:rsidRPr="00506375">
        <w:rPr>
          <w:rFonts w:asciiTheme="majorHAnsi" w:hAnsiTheme="majorHAnsi" w:cstheme="majorHAnsi"/>
        </w:rPr>
        <w:t xml:space="preserve">. For example, it </w:t>
      </w:r>
      <w:r w:rsidR="00324AF3" w:rsidRPr="00506375">
        <w:rPr>
          <w:rFonts w:asciiTheme="majorHAnsi" w:hAnsiTheme="majorHAnsi" w:cstheme="majorHAnsi"/>
        </w:rPr>
        <w:t xml:space="preserve">allows the decellularization of only </w:t>
      </w:r>
      <w:r w:rsidR="001810F1" w:rsidRPr="00506375">
        <w:rPr>
          <w:rFonts w:asciiTheme="majorHAnsi" w:hAnsiTheme="majorHAnsi" w:cstheme="majorHAnsi"/>
        </w:rPr>
        <w:t xml:space="preserve">a </w:t>
      </w:r>
      <w:r w:rsidR="00324AF3" w:rsidRPr="00506375">
        <w:rPr>
          <w:rFonts w:asciiTheme="majorHAnsi" w:hAnsiTheme="majorHAnsi" w:cstheme="majorHAnsi"/>
        </w:rPr>
        <w:t>few samples at a time (4 for each be</w:t>
      </w:r>
      <w:r w:rsidR="001A09A1" w:rsidRPr="00506375">
        <w:rPr>
          <w:rFonts w:asciiTheme="majorHAnsi" w:hAnsiTheme="majorHAnsi" w:cstheme="majorHAnsi"/>
        </w:rPr>
        <w:t>a</w:t>
      </w:r>
      <w:r w:rsidR="00324AF3" w:rsidRPr="00506375">
        <w:rPr>
          <w:rFonts w:asciiTheme="majorHAnsi" w:hAnsiTheme="majorHAnsi" w:cstheme="majorHAnsi"/>
        </w:rPr>
        <w:t>ker)</w:t>
      </w:r>
      <w:r w:rsidR="001810F1" w:rsidRPr="00506375">
        <w:rPr>
          <w:rFonts w:asciiTheme="majorHAnsi" w:hAnsiTheme="majorHAnsi" w:cstheme="majorHAnsi"/>
        </w:rPr>
        <w:t>,</w:t>
      </w:r>
      <w:r w:rsidR="00324AF3" w:rsidRPr="00506375">
        <w:rPr>
          <w:rFonts w:asciiTheme="majorHAnsi" w:hAnsiTheme="majorHAnsi" w:cstheme="majorHAnsi"/>
        </w:rPr>
        <w:t xml:space="preserve"> </w:t>
      </w:r>
      <w:r w:rsidR="001810F1" w:rsidRPr="00506375">
        <w:rPr>
          <w:rFonts w:asciiTheme="majorHAnsi" w:hAnsiTheme="majorHAnsi" w:cstheme="majorHAnsi"/>
        </w:rPr>
        <w:t>leading to considerable wastage of</w:t>
      </w:r>
      <w:r w:rsidR="00324AF3" w:rsidRPr="00506375">
        <w:rPr>
          <w:rFonts w:asciiTheme="majorHAnsi" w:hAnsiTheme="majorHAnsi" w:cstheme="majorHAnsi"/>
        </w:rPr>
        <w:t xml:space="preserve"> solution</w:t>
      </w:r>
      <w:r w:rsidR="001810F1" w:rsidRPr="00506375">
        <w:rPr>
          <w:rFonts w:asciiTheme="majorHAnsi" w:hAnsiTheme="majorHAnsi" w:cstheme="majorHAnsi"/>
        </w:rPr>
        <w:t>s</w:t>
      </w:r>
      <w:r w:rsidR="00324AF3" w:rsidRPr="00506375">
        <w:rPr>
          <w:rFonts w:asciiTheme="majorHAnsi" w:hAnsiTheme="majorHAnsi" w:cstheme="majorHAnsi"/>
        </w:rPr>
        <w:t xml:space="preserve">. </w:t>
      </w:r>
      <w:r w:rsidR="001810F1" w:rsidRPr="00506375">
        <w:rPr>
          <w:rFonts w:asciiTheme="majorHAnsi" w:hAnsiTheme="majorHAnsi" w:cstheme="majorHAnsi"/>
        </w:rPr>
        <w:t>On the one hand, t</w:t>
      </w:r>
      <w:r w:rsidR="00324AF3" w:rsidRPr="00506375">
        <w:rPr>
          <w:rFonts w:asciiTheme="majorHAnsi" w:hAnsiTheme="majorHAnsi" w:cstheme="majorHAnsi"/>
        </w:rPr>
        <w:t>he use of embedding cassettes help</w:t>
      </w:r>
      <w:r w:rsidR="004064B1">
        <w:rPr>
          <w:rFonts w:asciiTheme="majorHAnsi" w:hAnsiTheme="majorHAnsi" w:cstheme="majorHAnsi"/>
        </w:rPr>
        <w:t>s</w:t>
      </w:r>
      <w:r w:rsidR="00324AF3" w:rsidRPr="00506375">
        <w:rPr>
          <w:rFonts w:asciiTheme="majorHAnsi" w:hAnsiTheme="majorHAnsi" w:cstheme="majorHAnsi"/>
        </w:rPr>
        <w:t xml:space="preserve"> protect and preserv</w:t>
      </w:r>
      <w:r w:rsidR="004064B1">
        <w:rPr>
          <w:rFonts w:asciiTheme="majorHAnsi" w:hAnsiTheme="majorHAnsi" w:cstheme="majorHAnsi"/>
        </w:rPr>
        <w:t xml:space="preserve">e </w:t>
      </w:r>
      <w:r w:rsidR="00324AF3" w:rsidRPr="00506375">
        <w:rPr>
          <w:rFonts w:asciiTheme="majorHAnsi" w:hAnsiTheme="majorHAnsi" w:cstheme="majorHAnsi"/>
        </w:rPr>
        <w:t>the samples</w:t>
      </w:r>
      <w:r w:rsidR="001810F1" w:rsidRPr="00506375">
        <w:rPr>
          <w:rFonts w:asciiTheme="majorHAnsi" w:hAnsiTheme="majorHAnsi" w:cstheme="majorHAnsi"/>
        </w:rPr>
        <w:t xml:space="preserve">; </w:t>
      </w:r>
      <w:r w:rsidR="00324AF3" w:rsidRPr="00506375">
        <w:rPr>
          <w:rFonts w:asciiTheme="majorHAnsi" w:hAnsiTheme="majorHAnsi" w:cstheme="majorHAnsi"/>
        </w:rPr>
        <w:t xml:space="preserve">on the other </w:t>
      </w:r>
      <w:r w:rsidR="001810F1" w:rsidRPr="00506375">
        <w:rPr>
          <w:rFonts w:asciiTheme="majorHAnsi" w:hAnsiTheme="majorHAnsi" w:cstheme="majorHAnsi"/>
        </w:rPr>
        <w:t xml:space="preserve">hand, </w:t>
      </w:r>
      <w:r w:rsidR="00324AF3" w:rsidRPr="00506375">
        <w:rPr>
          <w:rFonts w:asciiTheme="majorHAnsi" w:hAnsiTheme="majorHAnsi" w:cstheme="majorHAnsi"/>
        </w:rPr>
        <w:t xml:space="preserve">it forces the operators to decellularize </w:t>
      </w:r>
      <w:r w:rsidR="00611FE2" w:rsidRPr="00506375">
        <w:rPr>
          <w:rFonts w:asciiTheme="majorHAnsi" w:hAnsiTheme="majorHAnsi" w:cstheme="majorHAnsi"/>
        </w:rPr>
        <w:t xml:space="preserve">only </w:t>
      </w:r>
      <w:r w:rsidR="00324AF3" w:rsidRPr="00506375">
        <w:rPr>
          <w:rFonts w:asciiTheme="majorHAnsi" w:hAnsiTheme="majorHAnsi" w:cstheme="majorHAnsi"/>
        </w:rPr>
        <w:t>samples of small size</w:t>
      </w:r>
      <w:r w:rsidR="00611FE2" w:rsidRPr="00506375">
        <w:rPr>
          <w:rFonts w:asciiTheme="majorHAnsi" w:hAnsiTheme="majorHAnsi" w:cstheme="majorHAnsi"/>
        </w:rPr>
        <w:t>s</w:t>
      </w:r>
      <w:r w:rsidR="00324AF3" w:rsidRPr="00506375">
        <w:rPr>
          <w:rFonts w:asciiTheme="majorHAnsi" w:hAnsiTheme="majorHAnsi" w:cstheme="majorHAnsi"/>
        </w:rPr>
        <w:t xml:space="preserve"> </w:t>
      </w:r>
      <w:r w:rsidR="001810F1" w:rsidRPr="00506375">
        <w:rPr>
          <w:rFonts w:asciiTheme="majorHAnsi" w:hAnsiTheme="majorHAnsi" w:cstheme="majorHAnsi"/>
        </w:rPr>
        <w:t xml:space="preserve">that </w:t>
      </w:r>
      <w:r w:rsidR="00324AF3" w:rsidRPr="00506375">
        <w:rPr>
          <w:rFonts w:asciiTheme="majorHAnsi" w:hAnsiTheme="majorHAnsi" w:cstheme="majorHAnsi"/>
        </w:rPr>
        <w:t>fit</w:t>
      </w:r>
      <w:r w:rsidR="001810F1" w:rsidRPr="00506375">
        <w:rPr>
          <w:rFonts w:asciiTheme="majorHAnsi" w:hAnsiTheme="majorHAnsi" w:cstheme="majorHAnsi"/>
        </w:rPr>
        <w:t xml:space="preserve"> into</w:t>
      </w:r>
      <w:r w:rsidR="00324AF3" w:rsidRPr="00506375">
        <w:rPr>
          <w:rFonts w:asciiTheme="majorHAnsi" w:hAnsiTheme="majorHAnsi" w:cstheme="majorHAnsi"/>
        </w:rPr>
        <w:t xml:space="preserve"> the cassettes.</w:t>
      </w:r>
      <w:r w:rsidR="002F559F" w:rsidRPr="00506375">
        <w:rPr>
          <w:rFonts w:asciiTheme="majorHAnsi" w:hAnsiTheme="majorHAnsi" w:cstheme="majorHAnsi"/>
        </w:rPr>
        <w:t xml:space="preserve"> </w:t>
      </w:r>
      <w:r w:rsidR="003A773B" w:rsidRPr="00506375">
        <w:rPr>
          <w:rFonts w:asciiTheme="majorHAnsi" w:hAnsiTheme="majorHAnsi" w:cstheme="majorHAnsi"/>
        </w:rPr>
        <w:t>Another</w:t>
      </w:r>
      <w:r w:rsidR="00E82BB8" w:rsidRPr="00506375">
        <w:rPr>
          <w:rFonts w:asciiTheme="majorHAnsi" w:hAnsiTheme="majorHAnsi" w:cstheme="majorHAnsi"/>
        </w:rPr>
        <w:t xml:space="preserve"> limitation</w:t>
      </w:r>
      <w:r w:rsidR="003A773B" w:rsidRPr="00506375">
        <w:rPr>
          <w:rFonts w:asciiTheme="majorHAnsi" w:hAnsiTheme="majorHAnsi" w:cstheme="majorHAnsi"/>
        </w:rPr>
        <w:t xml:space="preserve"> is the possibility of microbial contamination of the d-ECM obtained. Although the procedure involves the addition of antibiotics,</w:t>
      </w:r>
      <w:r w:rsidR="00E82BB8" w:rsidRPr="00506375">
        <w:rPr>
          <w:rFonts w:asciiTheme="majorHAnsi" w:hAnsiTheme="majorHAnsi" w:cstheme="majorHAnsi"/>
        </w:rPr>
        <w:t xml:space="preserve"> it</w:t>
      </w:r>
      <w:r w:rsidR="003A773B" w:rsidRPr="00506375">
        <w:rPr>
          <w:rFonts w:asciiTheme="majorHAnsi" w:hAnsiTheme="majorHAnsi" w:cstheme="majorHAnsi"/>
        </w:rPr>
        <w:t xml:space="preserve"> is highly recommended to sterilize the d-ECM by UV prior to use. </w:t>
      </w:r>
      <w:r w:rsidR="002F559F" w:rsidRPr="00506375">
        <w:rPr>
          <w:rFonts w:asciiTheme="majorHAnsi" w:hAnsiTheme="majorHAnsi" w:cstheme="majorHAnsi"/>
        </w:rPr>
        <w:t xml:space="preserve">Finally, </w:t>
      </w:r>
      <w:r w:rsidR="00F169A5" w:rsidRPr="00506375">
        <w:rPr>
          <w:rFonts w:asciiTheme="majorHAnsi" w:hAnsiTheme="majorHAnsi" w:cstheme="majorHAnsi"/>
        </w:rPr>
        <w:t xml:space="preserve">the </w:t>
      </w:r>
      <w:r w:rsidR="002F559F" w:rsidRPr="00506375">
        <w:rPr>
          <w:rFonts w:asciiTheme="majorHAnsi" w:hAnsiTheme="majorHAnsi" w:cstheme="majorHAnsi"/>
        </w:rPr>
        <w:t xml:space="preserve">incubations </w:t>
      </w:r>
      <w:r w:rsidR="00F169A5" w:rsidRPr="00506375">
        <w:rPr>
          <w:rFonts w:asciiTheme="majorHAnsi" w:hAnsiTheme="majorHAnsi" w:cstheme="majorHAnsi"/>
        </w:rPr>
        <w:t xml:space="preserve">required throughout the entire procedure </w:t>
      </w:r>
      <w:r w:rsidR="002F559F" w:rsidRPr="00506375">
        <w:rPr>
          <w:rFonts w:asciiTheme="majorHAnsi" w:hAnsiTheme="majorHAnsi" w:cstheme="majorHAnsi"/>
        </w:rPr>
        <w:t xml:space="preserve">must be accurately calculated and organized to </w:t>
      </w:r>
      <w:r w:rsidR="00F169A5" w:rsidRPr="00506375">
        <w:rPr>
          <w:rFonts w:asciiTheme="majorHAnsi" w:hAnsiTheme="majorHAnsi" w:cstheme="majorHAnsi"/>
        </w:rPr>
        <w:t xml:space="preserve">optimally manage the time.  </w:t>
      </w:r>
    </w:p>
    <w:p w14:paraId="088F5D20" w14:textId="77777777" w:rsidR="009158C1" w:rsidRPr="00506375" w:rsidRDefault="009158C1" w:rsidP="00506375">
      <w:pPr>
        <w:rPr>
          <w:rFonts w:asciiTheme="majorHAnsi" w:hAnsiTheme="majorHAnsi" w:cstheme="majorHAnsi"/>
          <w:b/>
        </w:rPr>
      </w:pPr>
    </w:p>
    <w:p w14:paraId="5C177B8A" w14:textId="61180A55" w:rsidR="006E4797" w:rsidRPr="00506375" w:rsidRDefault="00946BB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Th</w:t>
      </w:r>
      <w:r w:rsidR="003C476C" w:rsidRPr="00506375">
        <w:rPr>
          <w:rFonts w:asciiTheme="majorHAnsi" w:hAnsiTheme="majorHAnsi" w:cstheme="majorHAnsi"/>
        </w:rPr>
        <w:t xml:space="preserve">is </w:t>
      </w:r>
      <w:r w:rsidRPr="00506375">
        <w:rPr>
          <w:rFonts w:asciiTheme="majorHAnsi" w:hAnsiTheme="majorHAnsi" w:cstheme="majorHAnsi"/>
        </w:rPr>
        <w:t xml:space="preserve">protocol was developed to </w:t>
      </w:r>
      <w:r w:rsidR="009F05D7" w:rsidRPr="00506375">
        <w:rPr>
          <w:rFonts w:asciiTheme="majorHAnsi" w:hAnsiTheme="majorHAnsi" w:cstheme="majorHAnsi"/>
        </w:rPr>
        <w:t>address</w:t>
      </w:r>
      <w:r w:rsidRPr="00506375">
        <w:rPr>
          <w:rFonts w:asciiTheme="majorHAnsi" w:hAnsiTheme="majorHAnsi" w:cstheme="majorHAnsi"/>
        </w:rPr>
        <w:t xml:space="preserve"> the</w:t>
      </w:r>
      <w:r w:rsidR="009F05D7" w:rsidRPr="00506375">
        <w:rPr>
          <w:rFonts w:asciiTheme="majorHAnsi" w:hAnsiTheme="majorHAnsi" w:cstheme="majorHAnsi"/>
        </w:rPr>
        <w:t xml:space="preserve"> drawbacks observed</w:t>
      </w:r>
      <w:r w:rsidRPr="00506375">
        <w:rPr>
          <w:rFonts w:asciiTheme="majorHAnsi" w:hAnsiTheme="majorHAnsi" w:cstheme="majorHAnsi"/>
        </w:rPr>
        <w:t xml:space="preserve"> while testing </w:t>
      </w:r>
      <w:r w:rsidR="00087771" w:rsidRPr="00506375">
        <w:rPr>
          <w:rFonts w:asciiTheme="majorHAnsi" w:hAnsiTheme="majorHAnsi" w:cstheme="majorHAnsi"/>
        </w:rPr>
        <w:t xml:space="preserve">other protocols </w:t>
      </w:r>
      <w:r w:rsidRPr="00506375">
        <w:rPr>
          <w:rFonts w:asciiTheme="majorHAnsi" w:hAnsiTheme="majorHAnsi" w:cstheme="majorHAnsi"/>
        </w:rPr>
        <w:t xml:space="preserve">in </w:t>
      </w:r>
      <w:r w:rsidR="009F05D7" w:rsidRPr="00506375">
        <w:rPr>
          <w:rFonts w:asciiTheme="majorHAnsi" w:hAnsiTheme="majorHAnsi" w:cstheme="majorHAnsi"/>
        </w:rPr>
        <w:t>the</w:t>
      </w:r>
      <w:r w:rsidR="00087771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laboratory. Existing protocols allow a varying degree of decellularization without guaranteeing adequate integrity of the tissue</w:t>
      </w:r>
      <w:r w:rsidR="009F05D7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thus involving a considerable loss of essential biological molecules and mechanical properties</w:t>
      </w:r>
      <w:r w:rsidR="00AD2D22" w:rsidRPr="00506375">
        <w:rPr>
          <w:rFonts w:asciiTheme="majorHAnsi" w:hAnsiTheme="majorHAnsi" w:cstheme="majorHAnsi"/>
          <w:vertAlign w:val="superscript"/>
        </w:rPr>
        <w:t>41</w:t>
      </w:r>
      <w:r w:rsidR="00AD2D22"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</w:rPr>
        <w:t xml:space="preserve">The preservation of the </w:t>
      </w:r>
      <w:r w:rsidR="009F05D7" w:rsidRPr="00506375">
        <w:rPr>
          <w:rFonts w:asciiTheme="majorHAnsi" w:hAnsiTheme="majorHAnsi" w:cstheme="majorHAnsi"/>
        </w:rPr>
        <w:t>ECM</w:t>
      </w:r>
      <w:r w:rsidRPr="00506375">
        <w:rPr>
          <w:rFonts w:asciiTheme="majorHAnsi" w:hAnsiTheme="majorHAnsi" w:cstheme="majorHAnsi"/>
        </w:rPr>
        <w:t xml:space="preserve"> structure and composition after the decellulariz</w:t>
      </w:r>
      <w:r w:rsidR="009F05D7" w:rsidRPr="00506375">
        <w:rPr>
          <w:rFonts w:asciiTheme="majorHAnsi" w:hAnsiTheme="majorHAnsi" w:cstheme="majorHAnsi"/>
        </w:rPr>
        <w:t>ation</w:t>
      </w:r>
      <w:r w:rsidRPr="00506375">
        <w:rPr>
          <w:rFonts w:asciiTheme="majorHAnsi" w:hAnsiTheme="majorHAnsi" w:cstheme="majorHAnsi"/>
        </w:rPr>
        <w:t xml:space="preserve"> are fundamental aspects, </w:t>
      </w:r>
      <w:r w:rsidR="009F05D7" w:rsidRPr="00506375">
        <w:rPr>
          <w:rFonts w:asciiTheme="majorHAnsi" w:hAnsiTheme="majorHAnsi" w:cstheme="majorHAnsi"/>
        </w:rPr>
        <w:t>as</w:t>
      </w:r>
      <w:r w:rsidRPr="00506375">
        <w:rPr>
          <w:rFonts w:asciiTheme="majorHAnsi" w:hAnsiTheme="majorHAnsi" w:cstheme="majorHAnsi"/>
        </w:rPr>
        <w:t xml:space="preserve"> d-ECM m</w:t>
      </w:r>
      <w:r w:rsidR="00E93B83" w:rsidRPr="00506375">
        <w:rPr>
          <w:rFonts w:asciiTheme="majorHAnsi" w:hAnsiTheme="majorHAnsi" w:cstheme="majorHAnsi"/>
        </w:rPr>
        <w:t>ay</w:t>
      </w:r>
      <w:r w:rsidRPr="00506375">
        <w:rPr>
          <w:rFonts w:asciiTheme="majorHAnsi" w:hAnsiTheme="majorHAnsi" w:cstheme="majorHAnsi"/>
        </w:rPr>
        <w:t xml:space="preserve"> </w:t>
      </w:r>
      <w:r w:rsidR="00E93B83" w:rsidRPr="00506375">
        <w:rPr>
          <w:rFonts w:asciiTheme="majorHAnsi" w:hAnsiTheme="majorHAnsi" w:cstheme="majorHAnsi"/>
        </w:rPr>
        <w:t>act as</w:t>
      </w:r>
      <w:r w:rsidRPr="00506375">
        <w:rPr>
          <w:rFonts w:asciiTheme="majorHAnsi" w:hAnsiTheme="majorHAnsi" w:cstheme="majorHAnsi"/>
        </w:rPr>
        <w:t xml:space="preserve"> the scaffold, that once repopulated, will support cellular regenerative mechanisms within the organ.</w:t>
      </w:r>
      <w:r w:rsidR="00443386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By optimizing the decellularization process, biological scaffolds derived from human skin may be utilized in regenerative medicine</w:t>
      </w:r>
      <w:r w:rsidR="00E93B83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helping to minimize the gap between donors and patients in need of </w:t>
      </w:r>
      <w:r w:rsidR="002651D7" w:rsidRPr="00506375">
        <w:rPr>
          <w:rFonts w:asciiTheme="majorHAnsi" w:hAnsiTheme="majorHAnsi" w:cstheme="majorHAnsi"/>
        </w:rPr>
        <w:t>or</w:t>
      </w:r>
      <w:r w:rsidR="00DC4698" w:rsidRPr="00506375">
        <w:rPr>
          <w:rFonts w:asciiTheme="majorHAnsi" w:hAnsiTheme="majorHAnsi" w:cstheme="majorHAnsi"/>
        </w:rPr>
        <w:t xml:space="preserve">gan </w:t>
      </w:r>
      <w:r w:rsidRPr="00506375">
        <w:rPr>
          <w:rFonts w:asciiTheme="majorHAnsi" w:hAnsiTheme="majorHAnsi" w:cstheme="majorHAnsi"/>
        </w:rPr>
        <w:t>transplant</w:t>
      </w:r>
      <w:r w:rsidR="00D81E23">
        <w:rPr>
          <w:rFonts w:asciiTheme="majorHAnsi" w:hAnsiTheme="majorHAnsi" w:cstheme="majorHAnsi"/>
        </w:rPr>
        <w:t>s</w:t>
      </w:r>
      <w:r w:rsidRPr="00506375">
        <w:rPr>
          <w:rFonts w:asciiTheme="majorHAnsi" w:hAnsiTheme="majorHAnsi" w:cstheme="majorHAnsi"/>
        </w:rPr>
        <w:t xml:space="preserve">. In addition, advancements in recellularization methods and </w:t>
      </w:r>
      <w:r w:rsidR="00E93B83" w:rsidRPr="00506375">
        <w:rPr>
          <w:rFonts w:asciiTheme="majorHAnsi" w:hAnsiTheme="majorHAnsi" w:cstheme="majorHAnsi"/>
        </w:rPr>
        <w:t>applications</w:t>
      </w:r>
      <w:r w:rsidRPr="00506375">
        <w:rPr>
          <w:rFonts w:asciiTheme="majorHAnsi" w:hAnsiTheme="majorHAnsi" w:cstheme="majorHAnsi"/>
        </w:rPr>
        <w:t xml:space="preserve"> </w:t>
      </w:r>
      <w:r w:rsidR="00E93B83" w:rsidRPr="00506375">
        <w:rPr>
          <w:rFonts w:asciiTheme="majorHAnsi" w:hAnsiTheme="majorHAnsi" w:cstheme="majorHAnsi"/>
        </w:rPr>
        <w:t xml:space="preserve">of </w:t>
      </w:r>
      <w:r w:rsidRPr="00506375">
        <w:rPr>
          <w:rFonts w:asciiTheme="majorHAnsi" w:hAnsiTheme="majorHAnsi" w:cstheme="majorHAnsi"/>
        </w:rPr>
        <w:t>human induced pluripotent stem cell</w:t>
      </w:r>
      <w:r w:rsidR="00E93B83" w:rsidRPr="00506375">
        <w:rPr>
          <w:rFonts w:asciiTheme="majorHAnsi" w:hAnsiTheme="majorHAnsi" w:cstheme="majorHAnsi"/>
        </w:rPr>
        <w:t>-</w:t>
      </w:r>
      <w:r w:rsidR="00CA6C55" w:rsidRPr="00506375">
        <w:rPr>
          <w:rFonts w:asciiTheme="majorHAnsi" w:hAnsiTheme="majorHAnsi" w:cstheme="majorHAnsi"/>
        </w:rPr>
        <w:t xml:space="preserve">derived cells </w:t>
      </w:r>
      <w:r w:rsidRPr="00506375">
        <w:rPr>
          <w:rFonts w:asciiTheme="majorHAnsi" w:hAnsiTheme="majorHAnsi" w:cstheme="majorHAnsi"/>
        </w:rPr>
        <w:t>will improve the distribution of the proper cell types</w:t>
      </w:r>
      <w:r w:rsidR="00757743" w:rsidRPr="00506375">
        <w:rPr>
          <w:rFonts w:asciiTheme="majorHAnsi" w:hAnsiTheme="majorHAnsi" w:cstheme="majorHAnsi"/>
          <w:vertAlign w:val="superscript"/>
        </w:rPr>
        <w:t>4</w:t>
      </w:r>
      <w:r w:rsidR="00BF5B15" w:rsidRPr="00506375">
        <w:rPr>
          <w:rFonts w:asciiTheme="majorHAnsi" w:hAnsiTheme="majorHAnsi" w:cstheme="majorHAnsi"/>
          <w:vertAlign w:val="superscript"/>
        </w:rPr>
        <w:t>2</w:t>
      </w:r>
      <w:r w:rsidR="00757743" w:rsidRPr="00506375">
        <w:rPr>
          <w:rFonts w:asciiTheme="majorHAnsi" w:hAnsiTheme="majorHAnsi" w:cstheme="majorHAnsi"/>
          <w:vertAlign w:val="superscript"/>
        </w:rPr>
        <w:t>,4</w:t>
      </w:r>
      <w:r w:rsidR="00BF5B15" w:rsidRPr="00506375">
        <w:rPr>
          <w:rFonts w:asciiTheme="majorHAnsi" w:hAnsiTheme="majorHAnsi" w:cstheme="majorHAnsi"/>
          <w:vertAlign w:val="superscript"/>
        </w:rPr>
        <w:t>3</w:t>
      </w:r>
      <w:r w:rsidRPr="00506375">
        <w:rPr>
          <w:rFonts w:asciiTheme="majorHAnsi" w:hAnsiTheme="majorHAnsi" w:cstheme="majorHAnsi"/>
        </w:rPr>
        <w:t xml:space="preserve"> to enable the regeneration process</w:t>
      </w:r>
      <w:r w:rsidR="00757743" w:rsidRPr="00506375">
        <w:rPr>
          <w:rFonts w:asciiTheme="majorHAnsi" w:hAnsiTheme="majorHAnsi" w:cstheme="majorHAnsi"/>
          <w:vertAlign w:val="superscript"/>
        </w:rPr>
        <w:t>4</w:t>
      </w:r>
      <w:r w:rsidR="00BF5B15" w:rsidRPr="00506375">
        <w:rPr>
          <w:rFonts w:asciiTheme="majorHAnsi" w:hAnsiTheme="majorHAnsi" w:cstheme="majorHAnsi"/>
          <w:vertAlign w:val="superscript"/>
        </w:rPr>
        <w:t>4</w:t>
      </w:r>
      <w:r w:rsidRPr="00506375">
        <w:rPr>
          <w:rFonts w:asciiTheme="majorHAnsi" w:hAnsiTheme="majorHAnsi" w:cstheme="majorHAnsi"/>
        </w:rPr>
        <w:t>.</w:t>
      </w:r>
    </w:p>
    <w:p w14:paraId="0BEB38EC" w14:textId="77777777" w:rsidR="006E4797" w:rsidRPr="00506375" w:rsidRDefault="006E4797" w:rsidP="00506375">
      <w:pPr>
        <w:rPr>
          <w:rFonts w:asciiTheme="majorHAnsi" w:hAnsiTheme="majorHAnsi" w:cstheme="majorHAnsi"/>
        </w:rPr>
      </w:pPr>
    </w:p>
    <w:p w14:paraId="16127B4C" w14:textId="77777777" w:rsidR="007B7A79" w:rsidRPr="00506375" w:rsidRDefault="007B7A79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 xml:space="preserve">ACKNOWLEDGMENTS: </w:t>
      </w:r>
    </w:p>
    <w:p w14:paraId="047B9831" w14:textId="55F07C95" w:rsidR="007B7A79" w:rsidRPr="00506375" w:rsidRDefault="00F53F22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None</w:t>
      </w:r>
    </w:p>
    <w:p w14:paraId="246478FA" w14:textId="77777777" w:rsidR="007B7A79" w:rsidRPr="00506375" w:rsidRDefault="007B7A79" w:rsidP="00506375">
      <w:pPr>
        <w:rPr>
          <w:rFonts w:asciiTheme="majorHAnsi" w:hAnsiTheme="majorHAnsi" w:cstheme="majorHAnsi"/>
        </w:rPr>
      </w:pPr>
    </w:p>
    <w:p w14:paraId="5E703EBA" w14:textId="764FAF2C" w:rsidR="006E4797" w:rsidRPr="00506375" w:rsidRDefault="00551D82" w:rsidP="0050637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/>
        </w:rPr>
        <w:t xml:space="preserve">DISCLOSURES:  </w:t>
      </w:r>
    </w:p>
    <w:p w14:paraId="132340D6" w14:textId="05E84955" w:rsidR="006E4797" w:rsidRPr="00506375" w:rsidRDefault="008529BC" w:rsidP="00506375">
      <w:pPr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The authors have no</w:t>
      </w:r>
      <w:r w:rsidR="00F53F22" w:rsidRPr="00506375">
        <w:rPr>
          <w:rFonts w:asciiTheme="majorHAnsi" w:hAnsiTheme="majorHAnsi" w:cstheme="majorHAnsi"/>
        </w:rPr>
        <w:t xml:space="preserve"> conflicts of interest</w:t>
      </w:r>
      <w:r w:rsidRPr="00506375">
        <w:rPr>
          <w:rFonts w:asciiTheme="majorHAnsi" w:hAnsiTheme="majorHAnsi" w:cstheme="majorHAnsi"/>
        </w:rPr>
        <w:t xml:space="preserve"> to disclose.</w:t>
      </w:r>
    </w:p>
    <w:p w14:paraId="3EA364AE" w14:textId="77777777" w:rsidR="007B7A79" w:rsidRPr="00506375" w:rsidRDefault="007B7A79" w:rsidP="00506375">
      <w:pPr>
        <w:rPr>
          <w:rFonts w:asciiTheme="majorHAnsi" w:hAnsiTheme="majorHAnsi" w:cstheme="majorHAnsi"/>
        </w:rPr>
      </w:pPr>
    </w:p>
    <w:p w14:paraId="6DE2B73C" w14:textId="0C2CFE0B" w:rsidR="006E4797" w:rsidRPr="00506375" w:rsidRDefault="00551D82" w:rsidP="00506375">
      <w:pPr>
        <w:rPr>
          <w:rFonts w:asciiTheme="majorHAnsi" w:hAnsiTheme="majorHAnsi" w:cstheme="majorHAnsi"/>
          <w:b/>
        </w:rPr>
      </w:pPr>
      <w:r w:rsidRPr="00506375">
        <w:rPr>
          <w:rFonts w:asciiTheme="majorHAnsi" w:hAnsiTheme="majorHAnsi" w:cstheme="majorHAnsi"/>
          <w:b/>
        </w:rPr>
        <w:t>REFERENCES:</w:t>
      </w:r>
    </w:p>
    <w:p w14:paraId="76579292" w14:textId="3B51F641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Daley,</w:t>
      </w:r>
      <w:r w:rsidR="00CE7697" w:rsidRPr="00506375">
        <w:rPr>
          <w:rFonts w:asciiTheme="majorHAnsi" w:hAnsiTheme="majorHAnsi" w:cstheme="majorHAnsi"/>
        </w:rPr>
        <w:t xml:space="preserve"> W.</w:t>
      </w:r>
      <w:r w:rsidR="00276480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P., Peters, S.</w:t>
      </w:r>
      <w:r w:rsidR="00276480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B., Larsen, M. Extracellular matrix dynamics in development and regenerative medicine. </w:t>
      </w:r>
      <w:r w:rsidRPr="00506375">
        <w:rPr>
          <w:rFonts w:asciiTheme="majorHAnsi" w:hAnsiTheme="majorHAnsi" w:cstheme="majorHAnsi"/>
          <w:i/>
          <w:iCs/>
        </w:rPr>
        <w:t>J</w:t>
      </w:r>
      <w:r w:rsidR="00CE7697" w:rsidRPr="00506375">
        <w:rPr>
          <w:rFonts w:asciiTheme="majorHAnsi" w:hAnsiTheme="majorHAnsi" w:cstheme="majorHAnsi"/>
          <w:i/>
          <w:iCs/>
        </w:rPr>
        <w:t>ournal of</w:t>
      </w:r>
      <w:r w:rsidRPr="00506375">
        <w:rPr>
          <w:rFonts w:asciiTheme="majorHAnsi" w:hAnsiTheme="majorHAnsi" w:cstheme="majorHAnsi"/>
          <w:i/>
          <w:iCs/>
        </w:rPr>
        <w:t xml:space="preserve"> Cell Sci</w:t>
      </w:r>
      <w:r w:rsidR="00CE7697" w:rsidRPr="00506375">
        <w:rPr>
          <w:rFonts w:asciiTheme="majorHAnsi" w:hAnsiTheme="majorHAnsi" w:cstheme="majorHAnsi"/>
          <w:i/>
          <w:iCs/>
        </w:rPr>
        <w:t>ence.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121</w:t>
      </w:r>
      <w:r w:rsidRPr="00506375">
        <w:rPr>
          <w:rFonts w:asciiTheme="majorHAnsi" w:hAnsiTheme="majorHAnsi" w:cstheme="majorHAnsi"/>
        </w:rPr>
        <w:t xml:space="preserve"> (3),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255</w:t>
      </w:r>
      <w:r w:rsidR="00276480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264 (2008).</w:t>
      </w:r>
    </w:p>
    <w:p w14:paraId="189EDE35" w14:textId="6C845702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lastRenderedPageBreak/>
        <w:t xml:space="preserve">Lu, </w:t>
      </w:r>
      <w:r w:rsidR="00CE7697" w:rsidRPr="00506375">
        <w:rPr>
          <w:rFonts w:asciiTheme="majorHAnsi" w:hAnsiTheme="majorHAnsi" w:cstheme="majorHAnsi"/>
        </w:rPr>
        <w:t xml:space="preserve">P., </w:t>
      </w:r>
      <w:proofErr w:type="spellStart"/>
      <w:r w:rsidR="00CE7697" w:rsidRPr="00506375">
        <w:rPr>
          <w:rFonts w:asciiTheme="majorHAnsi" w:hAnsiTheme="majorHAnsi" w:cstheme="majorHAnsi"/>
        </w:rPr>
        <w:t>Takai</w:t>
      </w:r>
      <w:proofErr w:type="spellEnd"/>
      <w:r w:rsidR="00CE7697" w:rsidRPr="00506375">
        <w:rPr>
          <w:rFonts w:asciiTheme="majorHAnsi" w:hAnsiTheme="majorHAnsi" w:cstheme="majorHAnsi"/>
        </w:rPr>
        <w:t>, K., Weaver, V.</w:t>
      </w:r>
      <w:r w:rsidR="00276480" w:rsidRPr="00506375">
        <w:rPr>
          <w:rFonts w:asciiTheme="majorHAnsi" w:hAnsiTheme="majorHAnsi" w:cstheme="majorHAnsi"/>
        </w:rPr>
        <w:t xml:space="preserve"> </w:t>
      </w:r>
      <w:r w:rsidR="00861AD0" w:rsidRPr="00506375">
        <w:rPr>
          <w:rFonts w:asciiTheme="majorHAnsi" w:hAnsiTheme="majorHAnsi" w:cstheme="majorHAnsi"/>
        </w:rPr>
        <w:t xml:space="preserve">M., </w:t>
      </w:r>
      <w:proofErr w:type="spellStart"/>
      <w:r w:rsidR="00747A8F" w:rsidRPr="00506375">
        <w:rPr>
          <w:rFonts w:asciiTheme="majorHAnsi" w:hAnsiTheme="majorHAnsi" w:cstheme="majorHAnsi"/>
        </w:rPr>
        <w:t>Werb</w:t>
      </w:r>
      <w:proofErr w:type="spellEnd"/>
      <w:r w:rsidR="00747A8F" w:rsidRPr="00506375">
        <w:rPr>
          <w:rFonts w:asciiTheme="majorHAnsi" w:hAnsiTheme="majorHAnsi" w:cstheme="majorHAnsi"/>
        </w:rPr>
        <w:t xml:space="preserve">, Z. </w:t>
      </w:r>
      <w:r w:rsidRPr="00506375">
        <w:rPr>
          <w:rFonts w:asciiTheme="majorHAnsi" w:hAnsiTheme="majorHAnsi" w:cstheme="majorHAnsi"/>
        </w:rPr>
        <w:t xml:space="preserve">Extracellular matrix degradation and remodeling in development and disease. </w:t>
      </w:r>
      <w:r w:rsidRPr="00506375">
        <w:rPr>
          <w:rFonts w:asciiTheme="majorHAnsi" w:hAnsiTheme="majorHAnsi" w:cstheme="majorHAnsi"/>
          <w:i/>
          <w:iCs/>
        </w:rPr>
        <w:t xml:space="preserve">Cold Spring Harbor </w:t>
      </w:r>
      <w:r w:rsidR="006A3369" w:rsidRPr="00506375">
        <w:rPr>
          <w:rFonts w:asciiTheme="majorHAnsi" w:hAnsiTheme="majorHAnsi" w:cstheme="majorHAnsi"/>
          <w:i/>
          <w:iCs/>
        </w:rPr>
        <w:t>P</w:t>
      </w:r>
      <w:r w:rsidRPr="00506375">
        <w:rPr>
          <w:rFonts w:asciiTheme="majorHAnsi" w:hAnsiTheme="majorHAnsi" w:cstheme="majorHAnsi"/>
          <w:i/>
          <w:iCs/>
        </w:rPr>
        <w:t xml:space="preserve">erspectives in </w:t>
      </w:r>
      <w:r w:rsidR="006A3369" w:rsidRPr="00506375">
        <w:rPr>
          <w:rFonts w:asciiTheme="majorHAnsi" w:hAnsiTheme="majorHAnsi" w:cstheme="majorHAnsi"/>
          <w:i/>
          <w:iCs/>
        </w:rPr>
        <w:t>B</w:t>
      </w:r>
      <w:r w:rsidRPr="00506375">
        <w:rPr>
          <w:rFonts w:asciiTheme="majorHAnsi" w:hAnsiTheme="majorHAnsi" w:cstheme="majorHAnsi"/>
          <w:i/>
          <w:iCs/>
        </w:rPr>
        <w:t>iology</w:t>
      </w:r>
      <w:r w:rsidR="005C44DF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3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="008F6D93" w:rsidRPr="00506375">
        <w:rPr>
          <w:rFonts w:asciiTheme="majorHAnsi" w:hAnsiTheme="majorHAnsi" w:cstheme="majorHAnsi"/>
        </w:rPr>
        <w:t>(12), a005058 (2011).</w:t>
      </w:r>
      <w:r w:rsidRPr="00506375">
        <w:rPr>
          <w:rFonts w:asciiTheme="majorHAnsi" w:hAnsiTheme="majorHAnsi" w:cstheme="majorHAnsi"/>
        </w:rPr>
        <w:t xml:space="preserve"> </w:t>
      </w:r>
    </w:p>
    <w:p w14:paraId="21BF51C6" w14:textId="2C0AE0D0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Dobaczewski</w:t>
      </w:r>
      <w:proofErr w:type="spellEnd"/>
      <w:r w:rsidRPr="00506375">
        <w:rPr>
          <w:rFonts w:asciiTheme="majorHAnsi" w:hAnsiTheme="majorHAnsi" w:cstheme="majorHAnsi"/>
        </w:rPr>
        <w:t xml:space="preserve">, M., Gonzalez-Quesada, C., </w:t>
      </w:r>
      <w:proofErr w:type="spellStart"/>
      <w:r w:rsidRPr="00506375">
        <w:rPr>
          <w:rFonts w:asciiTheme="majorHAnsi" w:hAnsiTheme="majorHAnsi" w:cstheme="majorHAnsi"/>
        </w:rPr>
        <w:t>Frangogiannis</w:t>
      </w:r>
      <w:proofErr w:type="spellEnd"/>
      <w:r w:rsidRPr="00506375">
        <w:rPr>
          <w:rFonts w:asciiTheme="majorHAnsi" w:hAnsiTheme="majorHAnsi" w:cstheme="majorHAnsi"/>
        </w:rPr>
        <w:t>, N.</w:t>
      </w:r>
      <w:r w:rsidR="00226BC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G. The extracellular matrix as a modulator of the inflammatory and reparative response following myocardial infarction.</w:t>
      </w:r>
      <w:r w:rsidRPr="00506375">
        <w:rPr>
          <w:rFonts w:asciiTheme="majorHAnsi" w:hAnsiTheme="majorHAnsi" w:cstheme="majorHAnsi"/>
          <w:i/>
          <w:iCs/>
        </w:rPr>
        <w:t xml:space="preserve"> J</w:t>
      </w:r>
      <w:r w:rsidR="00CE7697" w:rsidRPr="00506375">
        <w:rPr>
          <w:rFonts w:asciiTheme="majorHAnsi" w:hAnsiTheme="majorHAnsi" w:cstheme="majorHAnsi"/>
          <w:i/>
          <w:iCs/>
        </w:rPr>
        <w:t>ournal of</w:t>
      </w:r>
      <w:r w:rsidRPr="00506375">
        <w:rPr>
          <w:rFonts w:asciiTheme="majorHAnsi" w:hAnsiTheme="majorHAnsi" w:cstheme="majorHAnsi"/>
          <w:i/>
          <w:iCs/>
        </w:rPr>
        <w:t xml:space="preserve"> Mol</w:t>
      </w:r>
      <w:r w:rsidR="00CE7697" w:rsidRPr="00506375">
        <w:rPr>
          <w:rFonts w:asciiTheme="majorHAnsi" w:hAnsiTheme="majorHAnsi" w:cstheme="majorHAnsi"/>
          <w:i/>
          <w:iCs/>
        </w:rPr>
        <w:t>ecular and</w:t>
      </w:r>
      <w:r w:rsidRPr="00506375">
        <w:rPr>
          <w:rFonts w:asciiTheme="majorHAnsi" w:hAnsiTheme="majorHAnsi" w:cstheme="majorHAnsi"/>
          <w:i/>
          <w:iCs/>
        </w:rPr>
        <w:t xml:space="preserve"> Cell</w:t>
      </w:r>
      <w:r w:rsidR="00CE7697" w:rsidRPr="00506375">
        <w:rPr>
          <w:rFonts w:asciiTheme="majorHAnsi" w:hAnsiTheme="majorHAnsi" w:cstheme="majorHAnsi"/>
          <w:i/>
          <w:iCs/>
        </w:rPr>
        <w:t>ular</w:t>
      </w:r>
      <w:r w:rsidRPr="00506375">
        <w:rPr>
          <w:rFonts w:asciiTheme="majorHAnsi" w:hAnsiTheme="majorHAnsi" w:cstheme="majorHAnsi"/>
          <w:i/>
          <w:iCs/>
        </w:rPr>
        <w:t xml:space="preserve"> Cardiol</w:t>
      </w:r>
      <w:r w:rsidR="00CE7697" w:rsidRPr="00506375">
        <w:rPr>
          <w:rFonts w:asciiTheme="majorHAnsi" w:hAnsiTheme="majorHAnsi" w:cstheme="majorHAnsi"/>
          <w:i/>
          <w:iCs/>
        </w:rPr>
        <w:t>ogy</w:t>
      </w:r>
      <w:r w:rsidR="001F277D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  <w:i/>
          <w:iCs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48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(3),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504</w:t>
      </w:r>
      <w:r w:rsidR="00226BCF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511 (2010).</w:t>
      </w:r>
    </w:p>
    <w:p w14:paraId="43B0ED73" w14:textId="385F536B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Frangogiannis</w:t>
      </w:r>
      <w:proofErr w:type="spellEnd"/>
      <w:r w:rsidRPr="00506375">
        <w:rPr>
          <w:rFonts w:asciiTheme="majorHAnsi" w:hAnsiTheme="majorHAnsi" w:cstheme="majorHAnsi"/>
        </w:rPr>
        <w:t>, N.</w:t>
      </w:r>
      <w:r w:rsidR="00226BC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G. Matricellular proteins in cardiac adaptation and disease. </w:t>
      </w:r>
      <w:r w:rsidRPr="00506375">
        <w:rPr>
          <w:rFonts w:asciiTheme="majorHAnsi" w:hAnsiTheme="majorHAnsi" w:cstheme="majorHAnsi"/>
          <w:i/>
          <w:iCs/>
        </w:rPr>
        <w:t>Physiol</w:t>
      </w:r>
      <w:r w:rsidR="00CE7697" w:rsidRPr="00506375">
        <w:rPr>
          <w:rFonts w:asciiTheme="majorHAnsi" w:hAnsiTheme="majorHAnsi" w:cstheme="majorHAnsi"/>
          <w:i/>
          <w:iCs/>
        </w:rPr>
        <w:t>ogical</w:t>
      </w:r>
      <w:r w:rsidRPr="00506375">
        <w:rPr>
          <w:rFonts w:asciiTheme="majorHAnsi" w:hAnsiTheme="majorHAnsi" w:cstheme="majorHAnsi"/>
          <w:i/>
          <w:iCs/>
        </w:rPr>
        <w:t xml:space="preserve"> Rev</w:t>
      </w:r>
      <w:r w:rsidR="00CE7697" w:rsidRPr="00506375">
        <w:rPr>
          <w:rFonts w:asciiTheme="majorHAnsi" w:hAnsiTheme="majorHAnsi" w:cstheme="majorHAnsi"/>
          <w:i/>
          <w:iCs/>
        </w:rPr>
        <w:t>iews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>92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(2),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635</w:t>
      </w:r>
      <w:r w:rsidR="00226BCF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688 (2012).</w:t>
      </w:r>
    </w:p>
    <w:p w14:paraId="75922A6B" w14:textId="3C101121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Etoh</w:t>
      </w:r>
      <w:proofErr w:type="spellEnd"/>
      <w:r w:rsidRPr="00506375">
        <w:rPr>
          <w:rFonts w:asciiTheme="majorHAnsi" w:hAnsiTheme="majorHAnsi" w:cstheme="majorHAnsi"/>
        </w:rPr>
        <w:t xml:space="preserve">, T. et al. Myocardial and interstitial matrix metalloproteinase activity after acute myocardial infarction in pigs. </w:t>
      </w:r>
      <w:r w:rsidRPr="00506375">
        <w:rPr>
          <w:rFonts w:asciiTheme="majorHAnsi" w:hAnsiTheme="majorHAnsi" w:cstheme="majorHAnsi"/>
          <w:i/>
          <w:iCs/>
        </w:rPr>
        <w:t>American Journal of Physiology-Heart and Circulating Physiology</w:t>
      </w:r>
      <w:r w:rsidR="00AE65EC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281</w:t>
      </w:r>
      <w:r w:rsidRPr="00506375">
        <w:rPr>
          <w:rFonts w:asciiTheme="majorHAnsi" w:hAnsiTheme="majorHAnsi" w:cstheme="majorHAnsi"/>
        </w:rPr>
        <w:t xml:space="preserve"> (3), H987</w:t>
      </w:r>
      <w:r w:rsidR="00226BCF" w:rsidRPr="00506375">
        <w:rPr>
          <w:rFonts w:asciiTheme="majorHAnsi" w:hAnsiTheme="majorHAnsi" w:cstheme="majorHAnsi"/>
        </w:rPr>
        <w:t>–H9</w:t>
      </w:r>
      <w:r w:rsidRPr="00506375">
        <w:rPr>
          <w:rFonts w:asciiTheme="majorHAnsi" w:hAnsiTheme="majorHAnsi" w:cstheme="majorHAnsi"/>
        </w:rPr>
        <w:t>94 (2001).</w:t>
      </w:r>
    </w:p>
    <w:p w14:paraId="03723C51" w14:textId="479C7DF3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Ma, Y.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 xml:space="preserve">. Myofibroblasts and the extracellular matrix network in post-myocardial infarction cardiac remodeling. </w:t>
      </w:r>
      <w:proofErr w:type="spellStart"/>
      <w:r w:rsidRPr="00506375">
        <w:rPr>
          <w:rFonts w:asciiTheme="majorHAnsi" w:hAnsiTheme="majorHAnsi" w:cstheme="majorHAnsi"/>
          <w:i/>
          <w:iCs/>
        </w:rPr>
        <w:t>Pflügers</w:t>
      </w:r>
      <w:proofErr w:type="spellEnd"/>
      <w:r w:rsidRPr="00506375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506375">
        <w:rPr>
          <w:rFonts w:asciiTheme="majorHAnsi" w:hAnsiTheme="majorHAnsi" w:cstheme="majorHAnsi"/>
          <w:i/>
          <w:iCs/>
        </w:rPr>
        <w:t>Archiv</w:t>
      </w:r>
      <w:proofErr w:type="spellEnd"/>
      <w:r w:rsidR="00A965C2" w:rsidRPr="00506375">
        <w:rPr>
          <w:rFonts w:asciiTheme="majorHAnsi" w:hAnsiTheme="majorHAnsi" w:cstheme="majorHAnsi"/>
          <w:i/>
          <w:iCs/>
        </w:rPr>
        <w:t xml:space="preserve">: </w:t>
      </w:r>
      <w:r w:rsidRPr="00506375">
        <w:rPr>
          <w:rFonts w:asciiTheme="majorHAnsi" w:hAnsiTheme="majorHAnsi" w:cstheme="majorHAnsi"/>
          <w:i/>
          <w:iCs/>
        </w:rPr>
        <w:t>European Journal of Physiology</w:t>
      </w:r>
      <w:r w:rsidR="00144585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466</w:t>
      </w:r>
      <w:r w:rsidR="00CE7697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(6),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1113</w:t>
      </w:r>
      <w:r w:rsidR="00A965C2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1127</w:t>
      </w:r>
      <w:r w:rsidR="00747A8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(2014)</w:t>
      </w:r>
      <w:r w:rsidR="00747A8F" w:rsidRPr="00506375">
        <w:rPr>
          <w:rFonts w:asciiTheme="majorHAnsi" w:hAnsiTheme="majorHAnsi" w:cstheme="majorHAnsi"/>
        </w:rPr>
        <w:t>.</w:t>
      </w:r>
      <w:r w:rsidR="00EB58A4" w:rsidRPr="00506375">
        <w:rPr>
          <w:rFonts w:asciiTheme="majorHAnsi" w:hAnsiTheme="majorHAnsi" w:cstheme="majorHAnsi"/>
        </w:rPr>
        <w:t xml:space="preserve"> </w:t>
      </w:r>
    </w:p>
    <w:p w14:paraId="5080A333" w14:textId="09B44367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lang w:val="it-IT"/>
        </w:rPr>
        <w:t>Fong,</w:t>
      </w:r>
      <w:r w:rsidR="00CE7697" w:rsidRPr="00506375">
        <w:rPr>
          <w:rFonts w:asciiTheme="majorHAnsi" w:hAnsiTheme="majorHAnsi" w:cstheme="majorHAnsi"/>
          <w:lang w:val="it-IT"/>
        </w:rPr>
        <w:t xml:space="preserve"> A.</w:t>
      </w:r>
      <w:r w:rsidR="00A965C2" w:rsidRPr="00506375">
        <w:rPr>
          <w:rFonts w:asciiTheme="majorHAnsi" w:hAnsiTheme="majorHAnsi" w:cstheme="majorHAnsi"/>
          <w:lang w:val="it-IT"/>
        </w:rPr>
        <w:t xml:space="preserve"> </w:t>
      </w:r>
      <w:r w:rsidRPr="00506375">
        <w:rPr>
          <w:rFonts w:asciiTheme="majorHAnsi" w:hAnsiTheme="majorHAnsi" w:cstheme="majorHAnsi"/>
          <w:lang w:val="it-IT"/>
        </w:rPr>
        <w:t xml:space="preserve">H. et al. </w:t>
      </w:r>
      <w:r w:rsidRPr="00506375">
        <w:rPr>
          <w:rFonts w:asciiTheme="majorHAnsi" w:hAnsiTheme="majorHAnsi" w:cstheme="majorHAnsi"/>
        </w:rPr>
        <w:t>Three-</w:t>
      </w:r>
      <w:r w:rsidR="00A965C2" w:rsidRPr="00506375">
        <w:rPr>
          <w:rFonts w:asciiTheme="majorHAnsi" w:hAnsiTheme="majorHAnsi" w:cstheme="majorHAnsi"/>
        </w:rPr>
        <w:t xml:space="preserve">dimensional adult cardiac extracellular matrix promotes maturation </w:t>
      </w:r>
      <w:r w:rsidRPr="00506375">
        <w:rPr>
          <w:rFonts w:asciiTheme="majorHAnsi" w:hAnsiTheme="majorHAnsi" w:cstheme="majorHAnsi"/>
        </w:rPr>
        <w:t xml:space="preserve">of </w:t>
      </w:r>
      <w:r w:rsidR="00A965C2" w:rsidRPr="00506375">
        <w:rPr>
          <w:rFonts w:asciiTheme="majorHAnsi" w:hAnsiTheme="majorHAnsi" w:cstheme="majorHAnsi"/>
        </w:rPr>
        <w:t>human induced pluripotent stem cell</w:t>
      </w:r>
      <w:r w:rsidRPr="00506375">
        <w:rPr>
          <w:rFonts w:asciiTheme="majorHAnsi" w:hAnsiTheme="majorHAnsi" w:cstheme="majorHAnsi"/>
        </w:rPr>
        <w:t>-</w:t>
      </w:r>
      <w:r w:rsidR="00A965C2" w:rsidRPr="00506375">
        <w:rPr>
          <w:rFonts w:asciiTheme="majorHAnsi" w:hAnsiTheme="majorHAnsi" w:cstheme="majorHAnsi"/>
        </w:rPr>
        <w:t>derived cardiomyocytes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Tissue Engineering</w:t>
      </w:r>
      <w:r w:rsidR="006524C9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  <w:i/>
          <w:iCs/>
        </w:rPr>
        <w:t xml:space="preserve"> Part A</w:t>
      </w:r>
      <w:r w:rsidR="005A3F40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 xml:space="preserve">22 </w:t>
      </w:r>
      <w:r w:rsidRPr="00506375">
        <w:rPr>
          <w:rFonts w:asciiTheme="majorHAnsi" w:hAnsiTheme="majorHAnsi" w:cstheme="majorHAnsi"/>
        </w:rPr>
        <w:t>(15</w:t>
      </w:r>
      <w:r w:rsidR="006524C9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16),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1016</w:t>
      </w:r>
      <w:r w:rsidR="006524C9" w:rsidRPr="00506375">
        <w:rPr>
          <w:rFonts w:asciiTheme="majorHAnsi" w:hAnsiTheme="majorHAnsi" w:cstheme="majorHAnsi"/>
        </w:rPr>
        <w:t>–10</w:t>
      </w:r>
      <w:r w:rsidRPr="00506375">
        <w:rPr>
          <w:rFonts w:asciiTheme="majorHAnsi" w:hAnsiTheme="majorHAnsi" w:cstheme="majorHAnsi"/>
        </w:rPr>
        <w:t>25 (2016).</w:t>
      </w:r>
    </w:p>
    <w:p w14:paraId="7201C912" w14:textId="638A72D9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Atance</w:t>
      </w:r>
      <w:proofErr w:type="spellEnd"/>
      <w:r w:rsidRPr="00506375">
        <w:rPr>
          <w:rFonts w:asciiTheme="majorHAnsi" w:hAnsiTheme="majorHAnsi" w:cstheme="majorHAnsi"/>
        </w:rPr>
        <w:t>, J., Yost, M.</w:t>
      </w:r>
      <w:r w:rsidR="00CB7E5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J., Carver, W. Influence of the extracellular matrix on the regulation of cardiac fibroblast behavior by mechanical stretch. </w:t>
      </w:r>
      <w:r w:rsidRPr="00506375">
        <w:rPr>
          <w:rFonts w:asciiTheme="majorHAnsi" w:hAnsiTheme="majorHAnsi" w:cstheme="majorHAnsi"/>
          <w:i/>
          <w:iCs/>
        </w:rPr>
        <w:t>Journal of Cell Physiology</w:t>
      </w:r>
      <w:r w:rsidR="00DA66A6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200</w:t>
      </w:r>
      <w:r w:rsidR="00CE7697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(3),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377</w:t>
      </w:r>
      <w:r w:rsidR="00CB7E5F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386 (2004).</w:t>
      </w:r>
    </w:p>
    <w:p w14:paraId="498BA6CF" w14:textId="2043AEFD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Belviso</w:t>
      </w:r>
      <w:proofErr w:type="spellEnd"/>
      <w:r w:rsidRPr="00506375">
        <w:rPr>
          <w:rFonts w:asciiTheme="majorHAnsi" w:hAnsiTheme="majorHAnsi" w:cstheme="majorHAnsi"/>
        </w:rPr>
        <w:t>,</w:t>
      </w:r>
      <w:r w:rsidR="00861AD0" w:rsidRPr="00506375">
        <w:rPr>
          <w:rFonts w:asciiTheme="majorHAnsi" w:hAnsiTheme="majorHAnsi" w:cstheme="majorHAnsi"/>
        </w:rPr>
        <w:t xml:space="preserve"> I.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 xml:space="preserve">. The </w:t>
      </w:r>
      <w:r w:rsidR="00CB7E5F" w:rsidRPr="00506375">
        <w:rPr>
          <w:rFonts w:asciiTheme="majorHAnsi" w:hAnsiTheme="majorHAnsi" w:cstheme="majorHAnsi"/>
        </w:rPr>
        <w:t xml:space="preserve">microenvironment </w:t>
      </w:r>
      <w:r w:rsidRPr="00506375">
        <w:rPr>
          <w:rFonts w:asciiTheme="majorHAnsi" w:hAnsiTheme="majorHAnsi" w:cstheme="majorHAnsi"/>
        </w:rPr>
        <w:t xml:space="preserve">of </w:t>
      </w:r>
      <w:r w:rsidR="00CB7E5F" w:rsidRPr="00506375">
        <w:rPr>
          <w:rFonts w:asciiTheme="majorHAnsi" w:hAnsiTheme="majorHAnsi" w:cstheme="majorHAnsi"/>
        </w:rPr>
        <w:t xml:space="preserve">decellularized extracellular matrix </w:t>
      </w:r>
      <w:r w:rsidRPr="00506375">
        <w:rPr>
          <w:rFonts w:asciiTheme="majorHAnsi" w:hAnsiTheme="majorHAnsi" w:cstheme="majorHAnsi"/>
        </w:rPr>
        <w:t xml:space="preserve">from </w:t>
      </w:r>
      <w:r w:rsidR="00CB7E5F" w:rsidRPr="00506375">
        <w:rPr>
          <w:rFonts w:asciiTheme="majorHAnsi" w:hAnsiTheme="majorHAnsi" w:cstheme="majorHAnsi"/>
        </w:rPr>
        <w:t xml:space="preserve">heart failure myocardium alters </w:t>
      </w:r>
      <w:r w:rsidRPr="00506375">
        <w:rPr>
          <w:rFonts w:asciiTheme="majorHAnsi" w:hAnsiTheme="majorHAnsi" w:cstheme="majorHAnsi"/>
        </w:rPr>
        <w:t xml:space="preserve">the </w:t>
      </w:r>
      <w:r w:rsidR="00CB7E5F" w:rsidRPr="00506375">
        <w:rPr>
          <w:rFonts w:asciiTheme="majorHAnsi" w:hAnsiTheme="majorHAnsi" w:cstheme="majorHAnsi"/>
        </w:rPr>
        <w:t xml:space="preserve">balance </w:t>
      </w:r>
      <w:r w:rsidRPr="00506375">
        <w:rPr>
          <w:rFonts w:asciiTheme="majorHAnsi" w:hAnsiTheme="majorHAnsi" w:cstheme="majorHAnsi"/>
        </w:rPr>
        <w:t xml:space="preserve">between </w:t>
      </w:r>
      <w:r w:rsidR="00CB7E5F" w:rsidRPr="00506375">
        <w:rPr>
          <w:rFonts w:asciiTheme="majorHAnsi" w:hAnsiTheme="majorHAnsi" w:cstheme="majorHAnsi"/>
        </w:rPr>
        <w:t xml:space="preserve">angiogenic </w:t>
      </w:r>
      <w:r w:rsidRPr="00506375">
        <w:rPr>
          <w:rFonts w:asciiTheme="majorHAnsi" w:hAnsiTheme="majorHAnsi" w:cstheme="majorHAnsi"/>
        </w:rPr>
        <w:t xml:space="preserve">and </w:t>
      </w:r>
      <w:r w:rsidR="00CB7E5F" w:rsidRPr="00506375">
        <w:rPr>
          <w:rFonts w:asciiTheme="majorHAnsi" w:hAnsiTheme="majorHAnsi" w:cstheme="majorHAnsi"/>
        </w:rPr>
        <w:t xml:space="preserve">fibrotic signals </w:t>
      </w:r>
      <w:r w:rsidRPr="00506375">
        <w:rPr>
          <w:rFonts w:asciiTheme="majorHAnsi" w:hAnsiTheme="majorHAnsi" w:cstheme="majorHAnsi"/>
        </w:rPr>
        <w:t xml:space="preserve">from </w:t>
      </w:r>
      <w:r w:rsidR="00CB7E5F" w:rsidRPr="00506375">
        <w:rPr>
          <w:rFonts w:asciiTheme="majorHAnsi" w:hAnsiTheme="majorHAnsi" w:cstheme="majorHAnsi"/>
        </w:rPr>
        <w:t>stromal primitive cells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Int</w:t>
      </w:r>
      <w:r w:rsidR="00CE7697" w:rsidRPr="00506375">
        <w:rPr>
          <w:rFonts w:asciiTheme="majorHAnsi" w:hAnsiTheme="majorHAnsi" w:cstheme="majorHAnsi"/>
          <w:i/>
          <w:iCs/>
        </w:rPr>
        <w:t>ernational</w:t>
      </w:r>
      <w:r w:rsidRPr="00506375">
        <w:rPr>
          <w:rFonts w:asciiTheme="majorHAnsi" w:hAnsiTheme="majorHAnsi" w:cstheme="majorHAnsi"/>
          <w:i/>
          <w:iCs/>
        </w:rPr>
        <w:t xml:space="preserve"> J</w:t>
      </w:r>
      <w:r w:rsidR="00CE7697" w:rsidRPr="00506375">
        <w:rPr>
          <w:rFonts w:asciiTheme="majorHAnsi" w:hAnsiTheme="majorHAnsi" w:cstheme="majorHAnsi"/>
          <w:i/>
          <w:iCs/>
        </w:rPr>
        <w:t>ournal of</w:t>
      </w:r>
      <w:r w:rsidRPr="00506375">
        <w:rPr>
          <w:rFonts w:asciiTheme="majorHAnsi" w:hAnsiTheme="majorHAnsi" w:cstheme="majorHAnsi"/>
          <w:i/>
          <w:iCs/>
        </w:rPr>
        <w:t xml:space="preserve"> Mol</w:t>
      </w:r>
      <w:r w:rsidR="00CE7697" w:rsidRPr="00506375">
        <w:rPr>
          <w:rFonts w:asciiTheme="majorHAnsi" w:hAnsiTheme="majorHAnsi" w:cstheme="majorHAnsi"/>
          <w:i/>
          <w:iCs/>
        </w:rPr>
        <w:t>ecular</w:t>
      </w:r>
      <w:r w:rsidRPr="00506375">
        <w:rPr>
          <w:rFonts w:asciiTheme="majorHAnsi" w:hAnsiTheme="majorHAnsi" w:cstheme="majorHAnsi"/>
          <w:i/>
          <w:iCs/>
        </w:rPr>
        <w:t xml:space="preserve"> Sci</w:t>
      </w:r>
      <w:r w:rsidR="00CE7697" w:rsidRPr="00506375">
        <w:rPr>
          <w:rFonts w:asciiTheme="majorHAnsi" w:hAnsiTheme="majorHAnsi" w:cstheme="majorHAnsi"/>
          <w:i/>
          <w:iCs/>
        </w:rPr>
        <w:t>ences</w:t>
      </w:r>
      <w:r w:rsidRPr="00506375">
        <w:rPr>
          <w:rFonts w:asciiTheme="majorHAnsi" w:hAnsiTheme="majorHAnsi" w:cstheme="majorHAnsi"/>
        </w:rPr>
        <w:t>.</w:t>
      </w:r>
      <w:r w:rsidR="00CD0FCA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21</w:t>
      </w:r>
      <w:r w:rsidR="00CE7697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(21),</w:t>
      </w:r>
      <w:r w:rsidR="00EB58A4" w:rsidRPr="00506375">
        <w:rPr>
          <w:rFonts w:asciiTheme="majorHAnsi" w:hAnsiTheme="majorHAnsi" w:cstheme="majorHAnsi"/>
        </w:rPr>
        <w:t xml:space="preserve"> </w:t>
      </w:r>
      <w:r w:rsidR="00CE7697" w:rsidRPr="00506375">
        <w:rPr>
          <w:rFonts w:asciiTheme="majorHAnsi" w:hAnsiTheme="majorHAnsi" w:cstheme="majorHAnsi"/>
        </w:rPr>
        <w:t xml:space="preserve">7903 </w:t>
      </w:r>
      <w:r w:rsidRPr="00506375">
        <w:rPr>
          <w:rFonts w:asciiTheme="majorHAnsi" w:hAnsiTheme="majorHAnsi" w:cstheme="majorHAnsi"/>
        </w:rPr>
        <w:t>(2020)</w:t>
      </w:r>
      <w:r w:rsidR="00CE7697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 </w:t>
      </w:r>
    </w:p>
    <w:p w14:paraId="0D8B2300" w14:textId="5F9CE06C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Badylak</w:t>
      </w:r>
      <w:proofErr w:type="spellEnd"/>
      <w:r w:rsidR="000C0194" w:rsidRPr="00506375">
        <w:rPr>
          <w:rFonts w:asciiTheme="majorHAnsi" w:hAnsiTheme="majorHAnsi" w:cstheme="majorHAnsi"/>
        </w:rPr>
        <w:t>,</w:t>
      </w:r>
      <w:r w:rsidR="00CE7697" w:rsidRPr="00506375">
        <w:rPr>
          <w:rFonts w:asciiTheme="majorHAnsi" w:hAnsiTheme="majorHAnsi" w:cstheme="majorHAnsi"/>
        </w:rPr>
        <w:t xml:space="preserve"> S.</w:t>
      </w:r>
      <w:r w:rsidR="00CB7E5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F. Regenerative medicine and developmental biology: The role of the extracellular matrix. </w:t>
      </w:r>
      <w:r w:rsidRPr="00506375">
        <w:rPr>
          <w:rFonts w:asciiTheme="majorHAnsi" w:hAnsiTheme="majorHAnsi" w:cstheme="majorHAnsi"/>
          <w:i/>
          <w:iCs/>
        </w:rPr>
        <w:t>The Anatomical Record</w:t>
      </w:r>
      <w:r w:rsidR="006B4083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287B</w:t>
      </w:r>
      <w:r w:rsidRPr="00506375">
        <w:rPr>
          <w:rFonts w:asciiTheme="majorHAnsi" w:hAnsiTheme="majorHAnsi" w:cstheme="majorHAnsi"/>
        </w:rPr>
        <w:t xml:space="preserve"> (1),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36</w:t>
      </w:r>
      <w:r w:rsidR="00CB7E5F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41 (2005).</w:t>
      </w:r>
    </w:p>
    <w:p w14:paraId="2DCA7BA3" w14:textId="205A7823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Volpato,</w:t>
      </w:r>
      <w:r w:rsidR="00CE7697" w:rsidRPr="00506375">
        <w:rPr>
          <w:rFonts w:asciiTheme="majorHAnsi" w:hAnsiTheme="majorHAnsi" w:cstheme="majorHAnsi"/>
        </w:rPr>
        <w:t xml:space="preserve"> F.</w:t>
      </w:r>
      <w:r w:rsidR="00CB7E5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Z., </w:t>
      </w:r>
      <w:proofErr w:type="spellStart"/>
      <w:r w:rsidRPr="00506375">
        <w:rPr>
          <w:rFonts w:asciiTheme="majorHAnsi" w:hAnsiTheme="majorHAnsi" w:cstheme="majorHAnsi"/>
        </w:rPr>
        <w:t>Führmann</w:t>
      </w:r>
      <w:proofErr w:type="spellEnd"/>
      <w:r w:rsidRPr="00506375">
        <w:rPr>
          <w:rFonts w:asciiTheme="majorHAnsi" w:hAnsiTheme="majorHAnsi" w:cstheme="majorHAnsi"/>
        </w:rPr>
        <w:t xml:space="preserve">, T., </w:t>
      </w:r>
      <w:proofErr w:type="spellStart"/>
      <w:r w:rsidRPr="00506375">
        <w:rPr>
          <w:rFonts w:asciiTheme="majorHAnsi" w:hAnsiTheme="majorHAnsi" w:cstheme="majorHAnsi"/>
        </w:rPr>
        <w:t>Migliaresi</w:t>
      </w:r>
      <w:proofErr w:type="spellEnd"/>
      <w:r w:rsidRPr="00506375">
        <w:rPr>
          <w:rFonts w:asciiTheme="majorHAnsi" w:hAnsiTheme="majorHAnsi" w:cstheme="majorHAnsi"/>
        </w:rPr>
        <w:t xml:space="preserve">, C., </w:t>
      </w:r>
      <w:proofErr w:type="spellStart"/>
      <w:r w:rsidRPr="00506375">
        <w:rPr>
          <w:rFonts w:asciiTheme="majorHAnsi" w:hAnsiTheme="majorHAnsi" w:cstheme="majorHAnsi"/>
        </w:rPr>
        <w:t>Hutmacher</w:t>
      </w:r>
      <w:proofErr w:type="spellEnd"/>
      <w:r w:rsidRPr="00506375">
        <w:rPr>
          <w:rFonts w:asciiTheme="majorHAnsi" w:hAnsiTheme="majorHAnsi" w:cstheme="majorHAnsi"/>
        </w:rPr>
        <w:t>, D.</w:t>
      </w:r>
      <w:r w:rsidR="00CB7E5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W., Dalton,</w:t>
      </w:r>
      <w:r w:rsidR="00CE7697" w:rsidRPr="00506375">
        <w:rPr>
          <w:rFonts w:asciiTheme="majorHAnsi" w:hAnsiTheme="majorHAnsi" w:cstheme="majorHAnsi"/>
        </w:rPr>
        <w:t xml:space="preserve"> P.</w:t>
      </w:r>
      <w:r w:rsidR="00CB7E5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D</w:t>
      </w:r>
      <w:r w:rsidR="00CE7697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 Using extracellular matrix for regenerative medicine in the spinal cord Using extracellular matrix for regenerative medicine in the spinal cord. </w:t>
      </w:r>
      <w:r w:rsidRPr="00506375">
        <w:rPr>
          <w:rFonts w:asciiTheme="majorHAnsi" w:hAnsiTheme="majorHAnsi" w:cstheme="majorHAnsi"/>
          <w:i/>
          <w:iCs/>
        </w:rPr>
        <w:t>Biomaterials</w:t>
      </w:r>
      <w:r w:rsidR="00C02C66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34</w:t>
      </w:r>
      <w:r w:rsidRPr="00506375">
        <w:rPr>
          <w:rFonts w:asciiTheme="majorHAnsi" w:hAnsiTheme="majorHAnsi" w:cstheme="majorHAnsi"/>
        </w:rPr>
        <w:t xml:space="preserve"> (21),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4945</w:t>
      </w:r>
      <w:r w:rsidR="00CB7E5F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4955 (2013).</w:t>
      </w:r>
    </w:p>
    <w:p w14:paraId="4BF5DE60" w14:textId="1293D561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lang w:val="it-IT"/>
        </w:rPr>
        <w:t>Martino, M.</w:t>
      </w:r>
      <w:r w:rsidR="00CB7E5F" w:rsidRPr="00506375">
        <w:rPr>
          <w:rFonts w:asciiTheme="majorHAnsi" w:hAnsiTheme="majorHAnsi" w:cstheme="majorHAnsi"/>
          <w:lang w:val="it-IT"/>
        </w:rPr>
        <w:t xml:space="preserve"> </w:t>
      </w:r>
      <w:r w:rsidRPr="00506375">
        <w:rPr>
          <w:rFonts w:asciiTheme="majorHAnsi" w:hAnsiTheme="majorHAnsi" w:cstheme="majorHAnsi"/>
          <w:lang w:val="it-IT"/>
        </w:rPr>
        <w:t xml:space="preserve">M. </w:t>
      </w:r>
      <w:r w:rsidRPr="00506375">
        <w:rPr>
          <w:rFonts w:asciiTheme="majorHAnsi" w:hAnsiTheme="majorHAnsi" w:cstheme="majorHAnsi"/>
          <w:iCs/>
          <w:lang w:val="it-IT"/>
        </w:rPr>
        <w:t>et al</w:t>
      </w:r>
      <w:r w:rsidRPr="00506375">
        <w:rPr>
          <w:rFonts w:asciiTheme="majorHAnsi" w:hAnsiTheme="majorHAnsi" w:cstheme="majorHAnsi"/>
          <w:lang w:val="it-IT"/>
        </w:rPr>
        <w:t xml:space="preserve">. </w:t>
      </w:r>
      <w:r w:rsidRPr="00506375">
        <w:rPr>
          <w:rFonts w:asciiTheme="majorHAnsi" w:hAnsiTheme="majorHAnsi" w:cstheme="majorHAnsi"/>
        </w:rPr>
        <w:t xml:space="preserve">Extracellular matrix and growth factor engineering for controlled angiogenesis in regenerative medicine. </w:t>
      </w:r>
      <w:r w:rsidRPr="00506375">
        <w:rPr>
          <w:rFonts w:asciiTheme="majorHAnsi" w:hAnsiTheme="majorHAnsi" w:cstheme="majorHAnsi"/>
          <w:i/>
          <w:iCs/>
        </w:rPr>
        <w:t>Frontiers in Bioengineering and Biotechnology</w:t>
      </w:r>
      <w:r w:rsidR="00F3094E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3</w:t>
      </w:r>
      <w:r w:rsidR="009811CF" w:rsidRPr="00506375">
        <w:rPr>
          <w:rFonts w:asciiTheme="majorHAnsi" w:hAnsiTheme="majorHAnsi" w:cstheme="majorHAnsi"/>
        </w:rPr>
        <w:t xml:space="preserve">, </w:t>
      </w:r>
      <w:r w:rsidRPr="00506375">
        <w:rPr>
          <w:rFonts w:asciiTheme="majorHAnsi" w:hAnsiTheme="majorHAnsi" w:cstheme="majorHAnsi"/>
        </w:rPr>
        <w:t>45 (2015).</w:t>
      </w:r>
    </w:p>
    <w:p w14:paraId="3260F1A0" w14:textId="4C6DB7CA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Hussey, G. S., Keane, T. J., </w:t>
      </w:r>
      <w:proofErr w:type="spellStart"/>
      <w:r w:rsidRPr="00506375">
        <w:rPr>
          <w:rFonts w:asciiTheme="majorHAnsi" w:hAnsiTheme="majorHAnsi" w:cstheme="majorHAnsi"/>
        </w:rPr>
        <w:t>Badylak</w:t>
      </w:r>
      <w:proofErr w:type="spellEnd"/>
      <w:r w:rsidRPr="00506375">
        <w:rPr>
          <w:rFonts w:asciiTheme="majorHAnsi" w:hAnsiTheme="majorHAnsi" w:cstheme="majorHAnsi"/>
        </w:rPr>
        <w:t xml:space="preserve">, S. F. The extracellular matrix of the gastrointestinal tract: a regenerative medicine platform. </w:t>
      </w:r>
      <w:r w:rsidRPr="00506375">
        <w:rPr>
          <w:rFonts w:asciiTheme="majorHAnsi" w:hAnsiTheme="majorHAnsi" w:cstheme="majorHAnsi"/>
          <w:i/>
          <w:iCs/>
        </w:rPr>
        <w:t xml:space="preserve">Nature Reviews: Gastroenterology </w:t>
      </w:r>
      <w:proofErr w:type="spellStart"/>
      <w:r w:rsidRPr="00506375">
        <w:rPr>
          <w:rFonts w:asciiTheme="majorHAnsi" w:hAnsiTheme="majorHAnsi" w:cstheme="majorHAnsi"/>
          <w:i/>
          <w:iCs/>
        </w:rPr>
        <w:t>Hepathology</w:t>
      </w:r>
      <w:proofErr w:type="spellEnd"/>
      <w:r w:rsidR="002154EB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14</w:t>
      </w:r>
      <w:r w:rsidRPr="00506375">
        <w:rPr>
          <w:rFonts w:asciiTheme="majorHAnsi" w:hAnsiTheme="majorHAnsi" w:cstheme="majorHAnsi"/>
        </w:rPr>
        <w:t>, 540</w:t>
      </w:r>
      <w:r w:rsidR="00F11A32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552 (2017).</w:t>
      </w:r>
    </w:p>
    <w:p w14:paraId="4C225E6B" w14:textId="249B4E36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Sheng, Y., Fei, D., </w:t>
      </w:r>
      <w:proofErr w:type="spellStart"/>
      <w:r w:rsidRPr="00506375">
        <w:rPr>
          <w:rFonts w:asciiTheme="majorHAnsi" w:hAnsiTheme="majorHAnsi" w:cstheme="majorHAnsi"/>
        </w:rPr>
        <w:t>Leiiei</w:t>
      </w:r>
      <w:proofErr w:type="spellEnd"/>
      <w:r w:rsidRPr="00506375">
        <w:rPr>
          <w:rFonts w:asciiTheme="majorHAnsi" w:hAnsiTheme="majorHAnsi" w:cstheme="majorHAnsi"/>
        </w:rPr>
        <w:t xml:space="preserve">, G., </w:t>
      </w:r>
      <w:proofErr w:type="spellStart"/>
      <w:r w:rsidRPr="00506375">
        <w:rPr>
          <w:rFonts w:asciiTheme="majorHAnsi" w:hAnsiTheme="majorHAnsi" w:cstheme="majorHAnsi"/>
        </w:rPr>
        <w:t>Xiaosong</w:t>
      </w:r>
      <w:proofErr w:type="spellEnd"/>
      <w:r w:rsidRPr="00506375">
        <w:rPr>
          <w:rFonts w:asciiTheme="majorHAnsi" w:hAnsiTheme="majorHAnsi" w:cstheme="majorHAnsi"/>
        </w:rPr>
        <w:t xml:space="preserve">, G. Extracellular </w:t>
      </w:r>
      <w:r w:rsidR="00F11A32" w:rsidRPr="00506375">
        <w:rPr>
          <w:rFonts w:asciiTheme="majorHAnsi" w:hAnsiTheme="majorHAnsi" w:cstheme="majorHAnsi"/>
        </w:rPr>
        <w:t xml:space="preserve">matrix scaffolds </w:t>
      </w:r>
      <w:r w:rsidRPr="00506375">
        <w:rPr>
          <w:rFonts w:asciiTheme="majorHAnsi" w:hAnsiTheme="majorHAnsi" w:cstheme="majorHAnsi"/>
        </w:rPr>
        <w:t xml:space="preserve">for </w:t>
      </w:r>
      <w:r w:rsidR="00F11A32" w:rsidRPr="00506375">
        <w:rPr>
          <w:rFonts w:asciiTheme="majorHAnsi" w:hAnsiTheme="majorHAnsi" w:cstheme="majorHAnsi"/>
        </w:rPr>
        <w:t xml:space="preserve">tissue engineering </w:t>
      </w:r>
      <w:r w:rsidRPr="00506375">
        <w:rPr>
          <w:rFonts w:asciiTheme="majorHAnsi" w:hAnsiTheme="majorHAnsi" w:cstheme="majorHAnsi"/>
        </w:rPr>
        <w:t xml:space="preserve">and </w:t>
      </w:r>
      <w:r w:rsidR="00F11A32" w:rsidRPr="00506375">
        <w:rPr>
          <w:rFonts w:asciiTheme="majorHAnsi" w:hAnsiTheme="majorHAnsi" w:cstheme="majorHAnsi"/>
        </w:rPr>
        <w:t>regenerative medicine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 xml:space="preserve">Current </w:t>
      </w:r>
      <w:r w:rsidR="00F11A32" w:rsidRPr="00506375">
        <w:rPr>
          <w:rFonts w:asciiTheme="majorHAnsi" w:hAnsiTheme="majorHAnsi" w:cstheme="majorHAnsi"/>
          <w:i/>
          <w:iCs/>
        </w:rPr>
        <w:t>S</w:t>
      </w:r>
      <w:r w:rsidRPr="00506375">
        <w:rPr>
          <w:rFonts w:asciiTheme="majorHAnsi" w:hAnsiTheme="majorHAnsi" w:cstheme="majorHAnsi"/>
          <w:i/>
          <w:iCs/>
        </w:rPr>
        <w:t xml:space="preserve">tem </w:t>
      </w:r>
      <w:r w:rsidR="00F11A32" w:rsidRPr="00506375">
        <w:rPr>
          <w:rFonts w:asciiTheme="majorHAnsi" w:hAnsiTheme="majorHAnsi" w:cstheme="majorHAnsi"/>
          <w:i/>
          <w:iCs/>
        </w:rPr>
        <w:t>C</w:t>
      </w:r>
      <w:r w:rsidRPr="00506375">
        <w:rPr>
          <w:rFonts w:asciiTheme="majorHAnsi" w:hAnsiTheme="majorHAnsi" w:cstheme="majorHAnsi"/>
          <w:i/>
          <w:iCs/>
        </w:rPr>
        <w:t xml:space="preserve">ell </w:t>
      </w:r>
      <w:r w:rsidR="00F11A32" w:rsidRPr="00506375">
        <w:rPr>
          <w:rFonts w:asciiTheme="majorHAnsi" w:hAnsiTheme="majorHAnsi" w:cstheme="majorHAnsi"/>
          <w:i/>
          <w:iCs/>
        </w:rPr>
        <w:t>R</w:t>
      </w:r>
      <w:r w:rsidRPr="00506375">
        <w:rPr>
          <w:rFonts w:asciiTheme="majorHAnsi" w:hAnsiTheme="majorHAnsi" w:cstheme="majorHAnsi"/>
          <w:i/>
          <w:iCs/>
        </w:rPr>
        <w:t xml:space="preserve">esearch and </w:t>
      </w:r>
      <w:r w:rsidR="00F11A32" w:rsidRPr="00506375">
        <w:rPr>
          <w:rFonts w:asciiTheme="majorHAnsi" w:hAnsiTheme="majorHAnsi" w:cstheme="majorHAnsi"/>
          <w:i/>
          <w:iCs/>
        </w:rPr>
        <w:t>T</w:t>
      </w:r>
      <w:r w:rsidRPr="00506375">
        <w:rPr>
          <w:rFonts w:asciiTheme="majorHAnsi" w:hAnsiTheme="majorHAnsi" w:cstheme="majorHAnsi"/>
          <w:i/>
          <w:iCs/>
        </w:rPr>
        <w:t>herapy</w:t>
      </w:r>
      <w:r w:rsidR="000341F9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12</w:t>
      </w:r>
      <w:r w:rsidR="00747A8F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(3),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233</w:t>
      </w:r>
      <w:r w:rsidR="00F11A32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246 (2017).</w:t>
      </w:r>
    </w:p>
    <w:p w14:paraId="5D8CF9CC" w14:textId="75143745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Rozario</w:t>
      </w:r>
      <w:proofErr w:type="spellEnd"/>
      <w:r w:rsidRPr="00506375">
        <w:rPr>
          <w:rFonts w:asciiTheme="majorHAnsi" w:hAnsiTheme="majorHAnsi" w:cstheme="majorHAnsi"/>
        </w:rPr>
        <w:t>, T., De</w:t>
      </w:r>
      <w:r w:rsidR="00747A8F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Simone,</w:t>
      </w:r>
      <w:r w:rsidR="00747A8F" w:rsidRPr="00506375">
        <w:rPr>
          <w:rFonts w:asciiTheme="majorHAnsi" w:hAnsiTheme="majorHAnsi" w:cstheme="majorHAnsi"/>
        </w:rPr>
        <w:t xml:space="preserve"> D.</w:t>
      </w:r>
      <w:r w:rsidR="00F11A3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W. The extracellular matrix in development and morphogenesis: A dynamic view. </w:t>
      </w:r>
      <w:r w:rsidRPr="00506375">
        <w:rPr>
          <w:rFonts w:asciiTheme="majorHAnsi" w:hAnsiTheme="majorHAnsi" w:cstheme="majorHAnsi"/>
          <w:i/>
          <w:iCs/>
        </w:rPr>
        <w:t>Developmental Biology</w:t>
      </w:r>
      <w:r w:rsidR="00E07BE3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341</w:t>
      </w:r>
      <w:r w:rsidR="00747A8F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(1),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126</w:t>
      </w:r>
      <w:r w:rsidR="00F11A32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140 (2010).</w:t>
      </w:r>
    </w:p>
    <w:p w14:paraId="0457F987" w14:textId="3B35EFF0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Takawale</w:t>
      </w:r>
      <w:proofErr w:type="spellEnd"/>
      <w:r w:rsidRPr="00506375">
        <w:rPr>
          <w:rFonts w:asciiTheme="majorHAnsi" w:hAnsiTheme="majorHAnsi" w:cstheme="majorHAnsi"/>
        </w:rPr>
        <w:t xml:space="preserve">, A., </w:t>
      </w:r>
      <w:proofErr w:type="spellStart"/>
      <w:r w:rsidRPr="00506375">
        <w:rPr>
          <w:rFonts w:asciiTheme="majorHAnsi" w:hAnsiTheme="majorHAnsi" w:cstheme="majorHAnsi"/>
        </w:rPr>
        <w:t>Sakamuri</w:t>
      </w:r>
      <w:proofErr w:type="spellEnd"/>
      <w:r w:rsidRPr="00506375">
        <w:rPr>
          <w:rFonts w:asciiTheme="majorHAnsi" w:hAnsiTheme="majorHAnsi" w:cstheme="majorHAnsi"/>
        </w:rPr>
        <w:t>, S.</w:t>
      </w:r>
      <w:r w:rsidR="00EC4619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S.</w:t>
      </w:r>
      <w:r w:rsidR="00EC4619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V.</w:t>
      </w:r>
      <w:r w:rsidR="00EC4619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P., </w:t>
      </w:r>
      <w:proofErr w:type="spellStart"/>
      <w:r w:rsidRPr="00506375">
        <w:rPr>
          <w:rFonts w:asciiTheme="majorHAnsi" w:hAnsiTheme="majorHAnsi" w:cstheme="majorHAnsi"/>
        </w:rPr>
        <w:t>Kassiri</w:t>
      </w:r>
      <w:proofErr w:type="spellEnd"/>
      <w:r w:rsidRPr="00506375">
        <w:rPr>
          <w:rFonts w:asciiTheme="majorHAnsi" w:hAnsiTheme="majorHAnsi" w:cstheme="majorHAnsi"/>
        </w:rPr>
        <w:t xml:space="preserve">, Z. Extracellular </w:t>
      </w:r>
      <w:r w:rsidR="00EC4619" w:rsidRPr="00506375">
        <w:rPr>
          <w:rFonts w:asciiTheme="majorHAnsi" w:hAnsiTheme="majorHAnsi" w:cstheme="majorHAnsi"/>
        </w:rPr>
        <w:t xml:space="preserve">matrix communication </w:t>
      </w:r>
      <w:r w:rsidRPr="00506375">
        <w:rPr>
          <w:rFonts w:asciiTheme="majorHAnsi" w:hAnsiTheme="majorHAnsi" w:cstheme="majorHAnsi"/>
        </w:rPr>
        <w:t xml:space="preserve">and </w:t>
      </w:r>
      <w:r w:rsidR="00EC4619" w:rsidRPr="00506375">
        <w:rPr>
          <w:rFonts w:asciiTheme="majorHAnsi" w:hAnsiTheme="majorHAnsi" w:cstheme="majorHAnsi"/>
        </w:rPr>
        <w:t xml:space="preserve">turnover </w:t>
      </w:r>
      <w:r w:rsidRPr="00506375">
        <w:rPr>
          <w:rFonts w:asciiTheme="majorHAnsi" w:hAnsiTheme="majorHAnsi" w:cstheme="majorHAnsi"/>
        </w:rPr>
        <w:t xml:space="preserve">in </w:t>
      </w:r>
      <w:r w:rsidR="00EC4619" w:rsidRPr="00506375">
        <w:rPr>
          <w:rFonts w:asciiTheme="majorHAnsi" w:hAnsiTheme="majorHAnsi" w:cstheme="majorHAnsi"/>
        </w:rPr>
        <w:t xml:space="preserve">cardiac physiology </w:t>
      </w:r>
      <w:r w:rsidRPr="00506375">
        <w:rPr>
          <w:rFonts w:asciiTheme="majorHAnsi" w:hAnsiTheme="majorHAnsi" w:cstheme="majorHAnsi"/>
        </w:rPr>
        <w:t xml:space="preserve">and </w:t>
      </w:r>
      <w:r w:rsidR="00EC4619" w:rsidRPr="00506375">
        <w:rPr>
          <w:rFonts w:asciiTheme="majorHAnsi" w:hAnsiTheme="majorHAnsi" w:cstheme="majorHAnsi"/>
        </w:rPr>
        <w:t>pathology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Comprehensive Physiology</w:t>
      </w:r>
      <w:r w:rsidR="00864DC9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5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(2),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687</w:t>
      </w:r>
      <w:r w:rsidR="00EC4619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719 (2015).</w:t>
      </w:r>
    </w:p>
    <w:p w14:paraId="3E0C7188" w14:textId="37E0AB3F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Li, L., Zhao, Q., Kong, W. Extracellular matrix remodeling and cardiac fibrosis. </w:t>
      </w:r>
      <w:r w:rsidRPr="00506375">
        <w:rPr>
          <w:rFonts w:asciiTheme="majorHAnsi" w:hAnsiTheme="majorHAnsi" w:cstheme="majorHAnsi"/>
          <w:i/>
          <w:iCs/>
        </w:rPr>
        <w:t>Matrix Biology</w:t>
      </w:r>
      <w:r w:rsidR="007D6056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68</w:t>
      </w:r>
      <w:r w:rsidR="00DD5BBC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  <w:b/>
          <w:bCs/>
        </w:rPr>
        <w:t>69</w:t>
      </w:r>
      <w:r w:rsidRPr="00506375">
        <w:rPr>
          <w:rFonts w:asciiTheme="majorHAnsi" w:hAnsiTheme="majorHAnsi" w:cstheme="majorHAnsi"/>
        </w:rPr>
        <w:t>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490</w:t>
      </w:r>
      <w:r w:rsidR="00DD5BBC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506 (2018).</w:t>
      </w:r>
    </w:p>
    <w:p w14:paraId="7E6C3ECD" w14:textId="5686D5C6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DeQuach</w:t>
      </w:r>
      <w:proofErr w:type="spellEnd"/>
      <w:r w:rsidRPr="00506375">
        <w:rPr>
          <w:rFonts w:asciiTheme="majorHAnsi" w:hAnsiTheme="majorHAnsi" w:cstheme="majorHAnsi"/>
        </w:rPr>
        <w:t>, J.</w:t>
      </w:r>
      <w:r w:rsidR="00DD5BBC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A. et al. Simple and </w:t>
      </w:r>
      <w:r w:rsidR="00DD5BBC" w:rsidRPr="00506375">
        <w:rPr>
          <w:rFonts w:asciiTheme="majorHAnsi" w:hAnsiTheme="majorHAnsi" w:cstheme="majorHAnsi"/>
        </w:rPr>
        <w:t xml:space="preserve">high yielding method </w:t>
      </w:r>
      <w:r w:rsidRPr="00506375">
        <w:rPr>
          <w:rFonts w:asciiTheme="majorHAnsi" w:hAnsiTheme="majorHAnsi" w:cstheme="majorHAnsi"/>
        </w:rPr>
        <w:t xml:space="preserve">for </w:t>
      </w:r>
      <w:r w:rsidR="00DD5BBC" w:rsidRPr="00506375">
        <w:rPr>
          <w:rFonts w:asciiTheme="majorHAnsi" w:hAnsiTheme="majorHAnsi" w:cstheme="majorHAnsi"/>
        </w:rPr>
        <w:t xml:space="preserve">preparing tissue specific extracellular matrix coatings </w:t>
      </w:r>
      <w:r w:rsidRPr="00506375">
        <w:rPr>
          <w:rFonts w:asciiTheme="majorHAnsi" w:hAnsiTheme="majorHAnsi" w:cstheme="majorHAnsi"/>
        </w:rPr>
        <w:t xml:space="preserve">for </w:t>
      </w:r>
      <w:r w:rsidR="00DD5BBC" w:rsidRPr="00506375">
        <w:rPr>
          <w:rFonts w:asciiTheme="majorHAnsi" w:hAnsiTheme="majorHAnsi" w:cstheme="majorHAnsi"/>
        </w:rPr>
        <w:t>cell culture</w:t>
      </w:r>
      <w:r w:rsidRPr="00506375">
        <w:rPr>
          <w:rFonts w:asciiTheme="majorHAnsi" w:hAnsiTheme="majorHAnsi" w:cstheme="majorHAnsi"/>
        </w:rPr>
        <w:t xml:space="preserve">. </w:t>
      </w:r>
      <w:proofErr w:type="spellStart"/>
      <w:r w:rsidRPr="00506375">
        <w:rPr>
          <w:rFonts w:asciiTheme="majorHAnsi" w:hAnsiTheme="majorHAnsi" w:cstheme="majorHAnsi"/>
          <w:i/>
          <w:iCs/>
        </w:rPr>
        <w:t>P</w:t>
      </w:r>
      <w:r w:rsidR="00DD5BBC" w:rsidRPr="00506375">
        <w:rPr>
          <w:rFonts w:asciiTheme="majorHAnsi" w:hAnsiTheme="majorHAnsi" w:cstheme="majorHAnsi"/>
          <w:i/>
          <w:iCs/>
        </w:rPr>
        <w:t>L</w:t>
      </w:r>
      <w:r w:rsidRPr="00506375">
        <w:rPr>
          <w:rFonts w:asciiTheme="majorHAnsi" w:hAnsiTheme="majorHAnsi" w:cstheme="majorHAnsi"/>
          <w:i/>
          <w:iCs/>
        </w:rPr>
        <w:t>oS</w:t>
      </w:r>
      <w:proofErr w:type="spellEnd"/>
      <w:r w:rsidRPr="00506375">
        <w:rPr>
          <w:rFonts w:asciiTheme="majorHAnsi" w:hAnsiTheme="majorHAnsi" w:cstheme="majorHAnsi"/>
          <w:i/>
          <w:iCs/>
        </w:rPr>
        <w:t xml:space="preserve"> ONE</w:t>
      </w:r>
      <w:r w:rsidR="0034407B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5</w:t>
      </w:r>
      <w:r w:rsidRPr="00506375">
        <w:rPr>
          <w:rFonts w:asciiTheme="majorHAnsi" w:hAnsiTheme="majorHAnsi" w:cstheme="majorHAnsi"/>
        </w:rPr>
        <w:t xml:space="preserve"> (9), e13039 (2010).</w:t>
      </w:r>
    </w:p>
    <w:p w14:paraId="19B23ADB" w14:textId="0DC3ED11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Saldin</w:t>
      </w:r>
      <w:proofErr w:type="spellEnd"/>
      <w:r w:rsidRPr="00506375">
        <w:rPr>
          <w:rFonts w:asciiTheme="majorHAnsi" w:hAnsiTheme="majorHAnsi" w:cstheme="majorHAnsi"/>
        </w:rPr>
        <w:t>, L.</w:t>
      </w:r>
      <w:r w:rsidR="006F2DA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T., Cramer, M.</w:t>
      </w:r>
      <w:r w:rsidR="006F2DA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C</w:t>
      </w:r>
      <w:r w:rsidR="00593924" w:rsidRPr="00506375">
        <w:rPr>
          <w:rFonts w:asciiTheme="majorHAnsi" w:hAnsiTheme="majorHAnsi" w:cstheme="majorHAnsi"/>
        </w:rPr>
        <w:t xml:space="preserve">., </w:t>
      </w:r>
      <w:proofErr w:type="spellStart"/>
      <w:r w:rsidR="00593924" w:rsidRPr="00506375">
        <w:rPr>
          <w:rFonts w:asciiTheme="majorHAnsi" w:hAnsiTheme="majorHAnsi" w:cstheme="majorHAnsi"/>
        </w:rPr>
        <w:t>Velankar</w:t>
      </w:r>
      <w:proofErr w:type="spellEnd"/>
      <w:r w:rsidR="00593924" w:rsidRPr="00506375">
        <w:rPr>
          <w:rFonts w:asciiTheme="majorHAnsi" w:hAnsiTheme="majorHAnsi" w:cstheme="majorHAnsi"/>
        </w:rPr>
        <w:t>, S.</w:t>
      </w:r>
      <w:r w:rsidR="006F2DA2" w:rsidRPr="00506375">
        <w:rPr>
          <w:rFonts w:asciiTheme="majorHAnsi" w:hAnsiTheme="majorHAnsi" w:cstheme="majorHAnsi"/>
        </w:rPr>
        <w:t xml:space="preserve"> </w:t>
      </w:r>
      <w:r w:rsidR="00593924" w:rsidRPr="00506375">
        <w:rPr>
          <w:rFonts w:asciiTheme="majorHAnsi" w:hAnsiTheme="majorHAnsi" w:cstheme="majorHAnsi"/>
        </w:rPr>
        <w:t>S., White, L.</w:t>
      </w:r>
      <w:r w:rsidR="006F2DA2" w:rsidRPr="00506375">
        <w:rPr>
          <w:rFonts w:asciiTheme="majorHAnsi" w:hAnsiTheme="majorHAnsi" w:cstheme="majorHAnsi"/>
        </w:rPr>
        <w:t xml:space="preserve"> </w:t>
      </w:r>
      <w:r w:rsidR="00593924" w:rsidRPr="00506375">
        <w:rPr>
          <w:rFonts w:asciiTheme="majorHAnsi" w:hAnsiTheme="majorHAnsi" w:cstheme="majorHAnsi"/>
        </w:rPr>
        <w:t>J.,</w:t>
      </w:r>
      <w:r w:rsidRPr="00506375">
        <w:rPr>
          <w:rFonts w:asciiTheme="majorHAnsi" w:hAnsiTheme="majorHAnsi" w:cstheme="majorHAnsi"/>
        </w:rPr>
        <w:t xml:space="preserve"> </w:t>
      </w:r>
      <w:proofErr w:type="spellStart"/>
      <w:r w:rsidRPr="00506375">
        <w:rPr>
          <w:rFonts w:asciiTheme="majorHAnsi" w:hAnsiTheme="majorHAnsi" w:cstheme="majorHAnsi"/>
        </w:rPr>
        <w:t>Badylak</w:t>
      </w:r>
      <w:proofErr w:type="spellEnd"/>
      <w:r w:rsidRPr="00506375">
        <w:rPr>
          <w:rFonts w:asciiTheme="majorHAnsi" w:hAnsiTheme="majorHAnsi" w:cstheme="majorHAnsi"/>
        </w:rPr>
        <w:t>, S.</w:t>
      </w:r>
      <w:r w:rsidR="006F2DA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F. Extracellular matrix hydrogels from decellularized tissue: Structure and function. </w:t>
      </w:r>
      <w:r w:rsidRPr="00506375">
        <w:rPr>
          <w:rFonts w:asciiTheme="majorHAnsi" w:hAnsiTheme="majorHAnsi" w:cstheme="majorHAnsi"/>
          <w:i/>
          <w:iCs/>
        </w:rPr>
        <w:t xml:space="preserve">Acta </w:t>
      </w:r>
      <w:proofErr w:type="spellStart"/>
      <w:r w:rsidRPr="00506375">
        <w:rPr>
          <w:rFonts w:asciiTheme="majorHAnsi" w:hAnsiTheme="majorHAnsi" w:cstheme="majorHAnsi"/>
          <w:i/>
          <w:iCs/>
        </w:rPr>
        <w:t>Biomaterialia</w:t>
      </w:r>
      <w:proofErr w:type="spellEnd"/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>49</w:t>
      </w:r>
      <w:r w:rsidRPr="00506375">
        <w:rPr>
          <w:rFonts w:asciiTheme="majorHAnsi" w:hAnsiTheme="majorHAnsi" w:cstheme="majorHAnsi"/>
        </w:rPr>
        <w:t>,</w:t>
      </w:r>
      <w:r w:rsidR="00EB58A4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1</w:t>
      </w:r>
      <w:r w:rsidR="006F2DA2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15 (2017).</w:t>
      </w:r>
    </w:p>
    <w:p w14:paraId="6588AB1D" w14:textId="7B19ED5D" w:rsidR="00DE057A" w:rsidRPr="00506375" w:rsidRDefault="00593924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lastRenderedPageBreak/>
        <w:t>Tukmachev</w:t>
      </w:r>
      <w:proofErr w:type="spellEnd"/>
      <w:r w:rsidRPr="00506375">
        <w:rPr>
          <w:rFonts w:asciiTheme="majorHAnsi" w:hAnsiTheme="majorHAnsi" w:cstheme="majorHAnsi"/>
        </w:rPr>
        <w:t>, D.</w:t>
      </w:r>
      <w:r w:rsidR="00DE057A" w:rsidRPr="00506375">
        <w:rPr>
          <w:rFonts w:asciiTheme="majorHAnsi" w:hAnsiTheme="majorHAnsi" w:cstheme="majorHAnsi"/>
        </w:rPr>
        <w:t xml:space="preserve"> et al. Injectable extracellular matrix hydrogels as scaffolds for spinal cord injury repair. </w:t>
      </w:r>
      <w:r w:rsidR="00DE057A" w:rsidRPr="00506375">
        <w:rPr>
          <w:rFonts w:asciiTheme="majorHAnsi" w:hAnsiTheme="majorHAnsi" w:cstheme="majorHAnsi"/>
          <w:i/>
          <w:iCs/>
        </w:rPr>
        <w:t>Tissue Eng</w:t>
      </w:r>
      <w:r w:rsidR="00747A8F" w:rsidRPr="00506375">
        <w:rPr>
          <w:rFonts w:asciiTheme="majorHAnsi" w:hAnsiTheme="majorHAnsi" w:cstheme="majorHAnsi"/>
          <w:i/>
          <w:iCs/>
        </w:rPr>
        <w:t>ineering</w:t>
      </w:r>
      <w:r w:rsidR="006F2DA2" w:rsidRPr="00506375">
        <w:rPr>
          <w:rFonts w:asciiTheme="majorHAnsi" w:hAnsiTheme="majorHAnsi" w:cstheme="majorHAnsi"/>
          <w:i/>
          <w:iCs/>
        </w:rPr>
        <w:t>.</w:t>
      </w:r>
      <w:r w:rsidR="00DE057A" w:rsidRPr="00506375">
        <w:rPr>
          <w:rFonts w:asciiTheme="majorHAnsi" w:hAnsiTheme="majorHAnsi" w:cstheme="majorHAnsi"/>
          <w:i/>
          <w:iCs/>
        </w:rPr>
        <w:t xml:space="preserve"> Part A</w:t>
      </w:r>
      <w:r w:rsidR="00EA4FDE" w:rsidRPr="00506375">
        <w:rPr>
          <w:rFonts w:asciiTheme="majorHAnsi" w:hAnsiTheme="majorHAnsi" w:cstheme="majorHAnsi"/>
          <w:i/>
          <w:iCs/>
        </w:rPr>
        <w:t>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b/>
          <w:bCs/>
        </w:rPr>
        <w:t>22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="008F6D93" w:rsidRPr="00506375">
        <w:rPr>
          <w:rFonts w:asciiTheme="majorHAnsi" w:hAnsiTheme="majorHAnsi" w:cstheme="majorHAnsi"/>
        </w:rPr>
        <w:t>(3</w:t>
      </w:r>
      <w:r w:rsidR="006F2DA2" w:rsidRPr="00506375">
        <w:rPr>
          <w:rFonts w:asciiTheme="majorHAnsi" w:hAnsiTheme="majorHAnsi" w:cstheme="majorHAnsi"/>
        </w:rPr>
        <w:t>–</w:t>
      </w:r>
      <w:r w:rsidR="008F6D93" w:rsidRPr="00506375">
        <w:rPr>
          <w:rFonts w:asciiTheme="majorHAnsi" w:hAnsiTheme="majorHAnsi" w:cstheme="majorHAnsi"/>
        </w:rPr>
        <w:t>4),</w:t>
      </w:r>
      <w:r w:rsidR="00EB58A4" w:rsidRPr="00506375">
        <w:rPr>
          <w:rFonts w:asciiTheme="majorHAnsi" w:hAnsiTheme="majorHAnsi" w:cstheme="majorHAnsi"/>
        </w:rPr>
        <w:t xml:space="preserve"> </w:t>
      </w:r>
      <w:r w:rsidR="008F6D93" w:rsidRPr="00506375">
        <w:rPr>
          <w:rFonts w:asciiTheme="majorHAnsi" w:hAnsiTheme="majorHAnsi" w:cstheme="majorHAnsi"/>
        </w:rPr>
        <w:t>306</w:t>
      </w:r>
      <w:r w:rsidR="006F2DA2" w:rsidRPr="00506375">
        <w:rPr>
          <w:rFonts w:asciiTheme="majorHAnsi" w:hAnsiTheme="majorHAnsi" w:cstheme="majorHAnsi"/>
        </w:rPr>
        <w:t>–</w:t>
      </w:r>
      <w:r w:rsidR="008F6D93" w:rsidRPr="00506375">
        <w:rPr>
          <w:rFonts w:asciiTheme="majorHAnsi" w:hAnsiTheme="majorHAnsi" w:cstheme="majorHAnsi"/>
        </w:rPr>
        <w:t>317</w:t>
      </w:r>
      <w:r w:rsidR="00DE057A" w:rsidRPr="00506375">
        <w:rPr>
          <w:rFonts w:asciiTheme="majorHAnsi" w:hAnsiTheme="majorHAnsi" w:cstheme="majorHAnsi"/>
        </w:rPr>
        <w:t xml:space="preserve"> (2016).</w:t>
      </w:r>
    </w:p>
    <w:p w14:paraId="47196348" w14:textId="729CAE75" w:rsidR="00DE057A" w:rsidRPr="00506375" w:rsidRDefault="00747A8F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Shoichet, M.</w:t>
      </w:r>
      <w:r w:rsidR="006F2DA2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</w:rPr>
        <w:t xml:space="preserve">S. Polymer </w:t>
      </w:r>
      <w:r w:rsidR="006F2DA2" w:rsidRPr="00506375">
        <w:rPr>
          <w:rFonts w:asciiTheme="majorHAnsi" w:hAnsiTheme="majorHAnsi" w:cstheme="majorHAnsi"/>
        </w:rPr>
        <w:t xml:space="preserve">scaffolds </w:t>
      </w:r>
      <w:r w:rsidR="00DE057A" w:rsidRPr="00506375">
        <w:rPr>
          <w:rFonts w:asciiTheme="majorHAnsi" w:hAnsiTheme="majorHAnsi" w:cstheme="majorHAnsi"/>
        </w:rPr>
        <w:t xml:space="preserve">for </w:t>
      </w:r>
      <w:r w:rsidR="006F2DA2" w:rsidRPr="00506375">
        <w:rPr>
          <w:rFonts w:asciiTheme="majorHAnsi" w:hAnsiTheme="majorHAnsi" w:cstheme="majorHAnsi"/>
        </w:rPr>
        <w:t>biomaterials applications</w:t>
      </w:r>
      <w:r w:rsidR="00DE057A" w:rsidRPr="00506375">
        <w:rPr>
          <w:rFonts w:asciiTheme="majorHAnsi" w:hAnsiTheme="majorHAnsi" w:cstheme="majorHAnsi"/>
        </w:rPr>
        <w:t xml:space="preserve">. </w:t>
      </w:r>
      <w:r w:rsidR="008F6D93" w:rsidRPr="00506375">
        <w:rPr>
          <w:rFonts w:asciiTheme="majorHAnsi" w:hAnsiTheme="majorHAnsi" w:cstheme="majorHAnsi"/>
          <w:i/>
          <w:iCs/>
        </w:rPr>
        <w:t>Macromolecules.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b/>
          <w:bCs/>
        </w:rPr>
        <w:t>43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="00DE057A" w:rsidRPr="00506375">
        <w:rPr>
          <w:rFonts w:asciiTheme="majorHAnsi" w:hAnsiTheme="majorHAnsi" w:cstheme="majorHAnsi"/>
        </w:rPr>
        <w:t>(2),</w:t>
      </w:r>
      <w:r w:rsidR="00EB58A4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</w:rPr>
        <w:t>581</w:t>
      </w:r>
      <w:r w:rsidR="006F2DA2" w:rsidRPr="00506375">
        <w:rPr>
          <w:rFonts w:asciiTheme="majorHAnsi" w:hAnsiTheme="majorHAnsi" w:cstheme="majorHAnsi"/>
        </w:rPr>
        <w:t>–</w:t>
      </w:r>
      <w:r w:rsidR="00DE057A" w:rsidRPr="00506375">
        <w:rPr>
          <w:rFonts w:asciiTheme="majorHAnsi" w:hAnsiTheme="majorHAnsi" w:cstheme="majorHAnsi"/>
        </w:rPr>
        <w:t>591</w:t>
      </w:r>
      <w:r w:rsidR="008F6D93" w:rsidRPr="00506375">
        <w:rPr>
          <w:rFonts w:asciiTheme="majorHAnsi" w:hAnsiTheme="majorHAnsi" w:cstheme="majorHAnsi"/>
        </w:rPr>
        <w:t xml:space="preserve"> (2010</w:t>
      </w:r>
      <w:r w:rsidR="00DE057A" w:rsidRPr="00506375">
        <w:rPr>
          <w:rFonts w:asciiTheme="majorHAnsi" w:hAnsiTheme="majorHAnsi" w:cstheme="majorHAnsi"/>
        </w:rPr>
        <w:t>).</w:t>
      </w:r>
    </w:p>
    <w:p w14:paraId="3402A2A4" w14:textId="7FDDA41A" w:rsidR="00DE057A" w:rsidRPr="00506375" w:rsidRDefault="00747A8F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Taylor, D.</w:t>
      </w:r>
      <w:r w:rsidR="006F2DA2" w:rsidRPr="00506375">
        <w:rPr>
          <w:rFonts w:asciiTheme="majorHAnsi" w:hAnsiTheme="majorHAnsi" w:cstheme="majorHAnsi"/>
        </w:rPr>
        <w:t xml:space="preserve"> </w:t>
      </w:r>
      <w:r w:rsidR="00593924" w:rsidRPr="00506375">
        <w:rPr>
          <w:rFonts w:asciiTheme="majorHAnsi" w:hAnsiTheme="majorHAnsi" w:cstheme="majorHAnsi"/>
        </w:rPr>
        <w:t>A.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iCs/>
        </w:rPr>
        <w:t>et al</w:t>
      </w:r>
      <w:r w:rsidR="00DE057A" w:rsidRPr="00506375">
        <w:rPr>
          <w:rFonts w:asciiTheme="majorHAnsi" w:hAnsiTheme="majorHAnsi" w:cstheme="majorHAnsi"/>
        </w:rPr>
        <w:t xml:space="preserve">. Decellularized matrices in regenerative medicine. </w:t>
      </w:r>
      <w:r w:rsidR="00DE057A" w:rsidRPr="00506375">
        <w:rPr>
          <w:rFonts w:asciiTheme="majorHAnsi" w:hAnsiTheme="majorHAnsi" w:cstheme="majorHAnsi"/>
          <w:i/>
          <w:iCs/>
        </w:rPr>
        <w:t xml:space="preserve">Acta </w:t>
      </w:r>
      <w:proofErr w:type="spellStart"/>
      <w:r w:rsidR="00DE057A" w:rsidRPr="00506375">
        <w:rPr>
          <w:rFonts w:asciiTheme="majorHAnsi" w:hAnsiTheme="majorHAnsi" w:cstheme="majorHAnsi"/>
          <w:i/>
          <w:iCs/>
        </w:rPr>
        <w:t>Biomaterialia</w:t>
      </w:r>
      <w:proofErr w:type="spellEnd"/>
      <w:r w:rsidR="00DE057A" w:rsidRPr="00506375">
        <w:rPr>
          <w:rFonts w:asciiTheme="majorHAnsi" w:hAnsiTheme="majorHAnsi" w:cstheme="majorHAnsi"/>
        </w:rPr>
        <w:t xml:space="preserve">. </w:t>
      </w:r>
      <w:r w:rsidR="00DE057A" w:rsidRPr="00506375">
        <w:rPr>
          <w:rFonts w:asciiTheme="majorHAnsi" w:hAnsiTheme="majorHAnsi" w:cstheme="majorHAnsi"/>
          <w:b/>
          <w:bCs/>
        </w:rPr>
        <w:t>74</w:t>
      </w:r>
      <w:r w:rsidR="00DE057A" w:rsidRPr="00506375">
        <w:rPr>
          <w:rFonts w:asciiTheme="majorHAnsi" w:hAnsiTheme="majorHAnsi" w:cstheme="majorHAnsi"/>
        </w:rPr>
        <w:t>,</w:t>
      </w:r>
      <w:r w:rsidR="00C25EC2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</w:rPr>
        <w:t>74</w:t>
      </w:r>
      <w:r w:rsidR="006F2DA2" w:rsidRPr="00506375">
        <w:rPr>
          <w:rFonts w:asciiTheme="majorHAnsi" w:hAnsiTheme="majorHAnsi" w:cstheme="majorHAnsi"/>
        </w:rPr>
        <w:t>–</w:t>
      </w:r>
      <w:r w:rsidR="00DE057A" w:rsidRPr="00506375">
        <w:rPr>
          <w:rFonts w:asciiTheme="majorHAnsi" w:hAnsiTheme="majorHAnsi" w:cstheme="majorHAnsi"/>
        </w:rPr>
        <w:t>89 (2018).</w:t>
      </w:r>
    </w:p>
    <w:p w14:paraId="64262D1E" w14:textId="7F9D68A8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Gilpin, A., Yang, Y. Decellularization </w:t>
      </w:r>
      <w:r w:rsidR="006F2DA2" w:rsidRPr="00506375">
        <w:rPr>
          <w:rFonts w:asciiTheme="majorHAnsi" w:hAnsiTheme="majorHAnsi" w:cstheme="majorHAnsi"/>
        </w:rPr>
        <w:t xml:space="preserve">strategies </w:t>
      </w:r>
      <w:r w:rsidRPr="00506375">
        <w:rPr>
          <w:rFonts w:asciiTheme="majorHAnsi" w:hAnsiTheme="majorHAnsi" w:cstheme="majorHAnsi"/>
        </w:rPr>
        <w:t xml:space="preserve">for </w:t>
      </w:r>
      <w:r w:rsidR="006F2DA2" w:rsidRPr="00506375">
        <w:rPr>
          <w:rFonts w:asciiTheme="majorHAnsi" w:hAnsiTheme="majorHAnsi" w:cstheme="majorHAnsi"/>
        </w:rPr>
        <w:t>regenerative medicine</w:t>
      </w:r>
      <w:r w:rsidRPr="00506375">
        <w:rPr>
          <w:rFonts w:asciiTheme="majorHAnsi" w:hAnsiTheme="majorHAnsi" w:cstheme="majorHAnsi"/>
        </w:rPr>
        <w:t xml:space="preserve">: From </w:t>
      </w:r>
      <w:r w:rsidR="006F2DA2" w:rsidRPr="00506375">
        <w:rPr>
          <w:rFonts w:asciiTheme="majorHAnsi" w:hAnsiTheme="majorHAnsi" w:cstheme="majorHAnsi"/>
        </w:rPr>
        <w:t xml:space="preserve">processing techniques </w:t>
      </w:r>
      <w:r w:rsidRPr="00506375">
        <w:rPr>
          <w:rFonts w:asciiTheme="majorHAnsi" w:hAnsiTheme="majorHAnsi" w:cstheme="majorHAnsi"/>
        </w:rPr>
        <w:t xml:space="preserve">to </w:t>
      </w:r>
      <w:r w:rsidR="006F2DA2" w:rsidRPr="00506375">
        <w:rPr>
          <w:rFonts w:asciiTheme="majorHAnsi" w:hAnsiTheme="majorHAnsi" w:cstheme="majorHAnsi"/>
        </w:rPr>
        <w:t>applications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BioMed Research International</w:t>
      </w:r>
      <w:r w:rsidR="00A14831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2017</w:t>
      </w:r>
      <w:r w:rsidR="00EB58A4" w:rsidRPr="00506375">
        <w:rPr>
          <w:rFonts w:asciiTheme="majorHAnsi" w:hAnsiTheme="majorHAnsi" w:cstheme="majorHAnsi"/>
          <w:bCs/>
        </w:rPr>
        <w:t xml:space="preserve">, </w:t>
      </w:r>
      <w:r w:rsidRPr="00506375">
        <w:rPr>
          <w:rFonts w:asciiTheme="majorHAnsi" w:hAnsiTheme="majorHAnsi" w:cstheme="majorHAnsi"/>
        </w:rPr>
        <w:t>9831534 (2017).</w:t>
      </w:r>
    </w:p>
    <w:p w14:paraId="279DB2F0" w14:textId="1DAE4A4B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Heath, D.</w:t>
      </w:r>
      <w:r w:rsidR="006F2DA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E. A </w:t>
      </w:r>
      <w:r w:rsidR="006F2DA2" w:rsidRPr="00506375">
        <w:rPr>
          <w:rFonts w:asciiTheme="majorHAnsi" w:hAnsiTheme="majorHAnsi" w:cstheme="majorHAnsi"/>
        </w:rPr>
        <w:t xml:space="preserve">review </w:t>
      </w:r>
      <w:r w:rsidRPr="00506375">
        <w:rPr>
          <w:rFonts w:asciiTheme="majorHAnsi" w:hAnsiTheme="majorHAnsi" w:cstheme="majorHAnsi"/>
        </w:rPr>
        <w:t xml:space="preserve">of </w:t>
      </w:r>
      <w:r w:rsidR="006F2DA2" w:rsidRPr="00506375">
        <w:rPr>
          <w:rFonts w:asciiTheme="majorHAnsi" w:hAnsiTheme="majorHAnsi" w:cstheme="majorHAnsi"/>
        </w:rPr>
        <w:t xml:space="preserve">decellularized extracellular matrix biomaterials </w:t>
      </w:r>
      <w:r w:rsidRPr="00506375">
        <w:rPr>
          <w:rFonts w:asciiTheme="majorHAnsi" w:hAnsiTheme="majorHAnsi" w:cstheme="majorHAnsi"/>
        </w:rPr>
        <w:t xml:space="preserve">for </w:t>
      </w:r>
      <w:r w:rsidR="006F2DA2" w:rsidRPr="00506375">
        <w:rPr>
          <w:rFonts w:asciiTheme="majorHAnsi" w:hAnsiTheme="majorHAnsi" w:cstheme="majorHAnsi"/>
        </w:rPr>
        <w:t>regenerative engineering applications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Regen</w:t>
      </w:r>
      <w:r w:rsidR="00593924" w:rsidRPr="00506375">
        <w:rPr>
          <w:rFonts w:asciiTheme="majorHAnsi" w:hAnsiTheme="majorHAnsi" w:cstheme="majorHAnsi"/>
          <w:i/>
          <w:iCs/>
        </w:rPr>
        <w:t>erative</w:t>
      </w:r>
      <w:r w:rsidRPr="00506375">
        <w:rPr>
          <w:rFonts w:asciiTheme="majorHAnsi" w:hAnsiTheme="majorHAnsi" w:cstheme="majorHAnsi"/>
          <w:i/>
          <w:iCs/>
        </w:rPr>
        <w:t xml:space="preserve"> Eng</w:t>
      </w:r>
      <w:r w:rsidR="00593924" w:rsidRPr="00506375">
        <w:rPr>
          <w:rFonts w:asciiTheme="majorHAnsi" w:hAnsiTheme="majorHAnsi" w:cstheme="majorHAnsi"/>
          <w:i/>
          <w:iCs/>
        </w:rPr>
        <w:t>ineering and</w:t>
      </w:r>
      <w:r w:rsidRPr="00506375">
        <w:rPr>
          <w:rFonts w:asciiTheme="majorHAnsi" w:hAnsiTheme="majorHAnsi" w:cstheme="majorHAnsi"/>
          <w:i/>
          <w:iCs/>
        </w:rPr>
        <w:t xml:space="preserve"> Transl</w:t>
      </w:r>
      <w:r w:rsidR="00593924" w:rsidRPr="00506375">
        <w:rPr>
          <w:rFonts w:asciiTheme="majorHAnsi" w:hAnsiTheme="majorHAnsi" w:cstheme="majorHAnsi"/>
          <w:i/>
          <w:iCs/>
        </w:rPr>
        <w:t>ational</w:t>
      </w:r>
      <w:r w:rsidRPr="00506375">
        <w:rPr>
          <w:rFonts w:asciiTheme="majorHAnsi" w:hAnsiTheme="majorHAnsi" w:cstheme="majorHAnsi"/>
          <w:i/>
          <w:iCs/>
        </w:rPr>
        <w:t xml:space="preserve"> Med</w:t>
      </w:r>
      <w:r w:rsidR="00593924" w:rsidRPr="00506375">
        <w:rPr>
          <w:rFonts w:asciiTheme="majorHAnsi" w:hAnsiTheme="majorHAnsi" w:cstheme="majorHAnsi"/>
          <w:i/>
          <w:iCs/>
        </w:rPr>
        <w:t>icine</w:t>
      </w:r>
      <w:r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5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(2), 155</w:t>
      </w:r>
      <w:r w:rsidR="006F2DA2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166 (2019).</w:t>
      </w:r>
    </w:p>
    <w:p w14:paraId="67E66F43" w14:textId="6E6B0329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Hoshiba</w:t>
      </w:r>
      <w:proofErr w:type="spellEnd"/>
      <w:r w:rsidRPr="00506375">
        <w:rPr>
          <w:rFonts w:asciiTheme="majorHAnsi" w:hAnsiTheme="majorHAnsi" w:cstheme="majorHAnsi"/>
        </w:rPr>
        <w:t xml:space="preserve">, T.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 xml:space="preserve">. Decellularized </w:t>
      </w:r>
      <w:r w:rsidR="006F2DA2" w:rsidRPr="00506375">
        <w:rPr>
          <w:rFonts w:asciiTheme="majorHAnsi" w:hAnsiTheme="majorHAnsi" w:cstheme="majorHAnsi"/>
        </w:rPr>
        <w:t xml:space="preserve">extracellular matrix </w:t>
      </w:r>
      <w:r w:rsidRPr="00506375">
        <w:rPr>
          <w:rFonts w:asciiTheme="majorHAnsi" w:hAnsiTheme="majorHAnsi" w:cstheme="majorHAnsi"/>
        </w:rPr>
        <w:t xml:space="preserve">as an </w:t>
      </w:r>
      <w:r w:rsidR="006F2DA2" w:rsidRPr="00506375">
        <w:rPr>
          <w:rFonts w:asciiTheme="majorHAnsi" w:hAnsiTheme="majorHAnsi" w:cstheme="majorHAnsi"/>
        </w:rPr>
        <w:t xml:space="preserve">in vitro model </w:t>
      </w:r>
      <w:r w:rsidRPr="00506375">
        <w:rPr>
          <w:rFonts w:asciiTheme="majorHAnsi" w:hAnsiTheme="majorHAnsi" w:cstheme="majorHAnsi"/>
        </w:rPr>
        <w:t xml:space="preserve">to </w:t>
      </w:r>
      <w:r w:rsidR="006F2DA2" w:rsidRPr="00506375">
        <w:rPr>
          <w:rFonts w:asciiTheme="majorHAnsi" w:hAnsiTheme="majorHAnsi" w:cstheme="majorHAnsi"/>
        </w:rPr>
        <w:t xml:space="preserve">study </w:t>
      </w:r>
      <w:r w:rsidRPr="00506375">
        <w:rPr>
          <w:rFonts w:asciiTheme="majorHAnsi" w:hAnsiTheme="majorHAnsi" w:cstheme="majorHAnsi"/>
        </w:rPr>
        <w:t xml:space="preserve">the </w:t>
      </w:r>
      <w:r w:rsidR="006F2DA2" w:rsidRPr="00506375">
        <w:rPr>
          <w:rFonts w:asciiTheme="majorHAnsi" w:hAnsiTheme="majorHAnsi" w:cstheme="majorHAnsi"/>
        </w:rPr>
        <w:t xml:space="preserve">comprehensive roles </w:t>
      </w:r>
      <w:r w:rsidRPr="00506375">
        <w:rPr>
          <w:rFonts w:asciiTheme="majorHAnsi" w:hAnsiTheme="majorHAnsi" w:cstheme="majorHAnsi"/>
        </w:rPr>
        <w:t xml:space="preserve">of the ECM in </w:t>
      </w:r>
      <w:r w:rsidR="006F2DA2" w:rsidRPr="00506375">
        <w:rPr>
          <w:rFonts w:asciiTheme="majorHAnsi" w:hAnsiTheme="majorHAnsi" w:cstheme="majorHAnsi"/>
        </w:rPr>
        <w:t>stem cell differentiation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Stem Cell International</w:t>
      </w:r>
      <w:r w:rsidR="00F308EF"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>2016</w:t>
      </w:r>
      <w:r w:rsidRPr="00506375">
        <w:rPr>
          <w:rFonts w:asciiTheme="majorHAnsi" w:hAnsiTheme="majorHAnsi" w:cstheme="majorHAnsi"/>
        </w:rPr>
        <w:t>, 6397820 (2016).</w:t>
      </w:r>
    </w:p>
    <w:p w14:paraId="0E474186" w14:textId="40E84D01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Keane, T.</w:t>
      </w:r>
      <w:r w:rsidR="006F2DA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J</w:t>
      </w:r>
      <w:r w:rsidR="00593924" w:rsidRPr="00506375">
        <w:rPr>
          <w:rFonts w:asciiTheme="majorHAnsi" w:hAnsiTheme="majorHAnsi" w:cstheme="majorHAnsi"/>
        </w:rPr>
        <w:t xml:space="preserve">., </w:t>
      </w:r>
      <w:proofErr w:type="spellStart"/>
      <w:r w:rsidR="00593924" w:rsidRPr="00506375">
        <w:rPr>
          <w:rFonts w:asciiTheme="majorHAnsi" w:hAnsiTheme="majorHAnsi" w:cstheme="majorHAnsi"/>
        </w:rPr>
        <w:t>Swinehart</w:t>
      </w:r>
      <w:proofErr w:type="spellEnd"/>
      <w:r w:rsidR="00593924" w:rsidRPr="00506375">
        <w:rPr>
          <w:rFonts w:asciiTheme="majorHAnsi" w:hAnsiTheme="majorHAnsi" w:cstheme="majorHAnsi"/>
        </w:rPr>
        <w:t>, I.</w:t>
      </w:r>
      <w:r w:rsidR="006F2DA2" w:rsidRPr="00506375">
        <w:rPr>
          <w:rFonts w:asciiTheme="majorHAnsi" w:hAnsiTheme="majorHAnsi" w:cstheme="majorHAnsi"/>
        </w:rPr>
        <w:t xml:space="preserve"> </w:t>
      </w:r>
      <w:r w:rsidR="00593924" w:rsidRPr="00506375">
        <w:rPr>
          <w:rFonts w:asciiTheme="majorHAnsi" w:hAnsiTheme="majorHAnsi" w:cstheme="majorHAnsi"/>
        </w:rPr>
        <w:t xml:space="preserve">T., </w:t>
      </w:r>
      <w:proofErr w:type="spellStart"/>
      <w:r w:rsidR="00593924" w:rsidRPr="00506375">
        <w:rPr>
          <w:rFonts w:asciiTheme="majorHAnsi" w:hAnsiTheme="majorHAnsi" w:cstheme="majorHAnsi"/>
        </w:rPr>
        <w:t>Badylak</w:t>
      </w:r>
      <w:proofErr w:type="spellEnd"/>
      <w:r w:rsidR="00593924" w:rsidRPr="00506375">
        <w:rPr>
          <w:rFonts w:asciiTheme="majorHAnsi" w:hAnsiTheme="majorHAnsi" w:cstheme="majorHAnsi"/>
        </w:rPr>
        <w:t>, S.</w:t>
      </w:r>
      <w:r w:rsidR="006F2DA2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F. Methods of tissue decellularization used for preparation of biologic scaffolds and in vivo relevance. </w:t>
      </w:r>
      <w:r w:rsidRPr="00506375">
        <w:rPr>
          <w:rFonts w:asciiTheme="majorHAnsi" w:hAnsiTheme="majorHAnsi" w:cstheme="majorHAnsi"/>
          <w:i/>
          <w:iCs/>
        </w:rPr>
        <w:t>Methods</w:t>
      </w:r>
      <w:r w:rsidR="00FC57A3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84</w:t>
      </w:r>
      <w:r w:rsidR="00C25EC2" w:rsidRPr="00506375">
        <w:rPr>
          <w:rFonts w:asciiTheme="majorHAnsi" w:hAnsiTheme="majorHAnsi" w:cstheme="majorHAnsi"/>
          <w:i/>
          <w:iCs/>
          <w:shd w:val="clear" w:color="auto" w:fill="FFFFFF"/>
        </w:rPr>
        <w:t xml:space="preserve">, </w:t>
      </w:r>
      <w:r w:rsidRPr="00506375">
        <w:rPr>
          <w:rFonts w:asciiTheme="majorHAnsi" w:hAnsiTheme="majorHAnsi" w:cstheme="majorHAnsi"/>
        </w:rPr>
        <w:t>5</w:t>
      </w:r>
      <w:r w:rsidR="00EC275C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34 (2015).</w:t>
      </w:r>
    </w:p>
    <w:p w14:paraId="5EA95F89" w14:textId="33041E5F" w:rsidR="00DE057A" w:rsidRPr="00506375" w:rsidRDefault="00593924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Cerbotari</w:t>
      </w:r>
      <w:proofErr w:type="spellEnd"/>
      <w:r w:rsidRPr="00506375">
        <w:rPr>
          <w:rFonts w:asciiTheme="majorHAnsi" w:hAnsiTheme="majorHAnsi" w:cstheme="majorHAnsi"/>
        </w:rPr>
        <w:t>, S.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iCs/>
        </w:rPr>
        <w:t>et al</w:t>
      </w:r>
      <w:r w:rsidR="00DE057A" w:rsidRPr="00506375">
        <w:rPr>
          <w:rFonts w:asciiTheme="majorHAnsi" w:hAnsiTheme="majorHAnsi" w:cstheme="majorHAnsi"/>
        </w:rPr>
        <w:t xml:space="preserve">. Detergent </w:t>
      </w:r>
      <w:r w:rsidR="00EC275C" w:rsidRPr="00506375">
        <w:rPr>
          <w:rFonts w:asciiTheme="majorHAnsi" w:hAnsiTheme="majorHAnsi" w:cstheme="majorHAnsi"/>
        </w:rPr>
        <w:t xml:space="preserve">decellularization </w:t>
      </w:r>
      <w:r w:rsidR="00DE057A" w:rsidRPr="00506375">
        <w:rPr>
          <w:rFonts w:asciiTheme="majorHAnsi" w:hAnsiTheme="majorHAnsi" w:cstheme="majorHAnsi"/>
        </w:rPr>
        <w:t xml:space="preserve">of </w:t>
      </w:r>
      <w:r w:rsidR="00EC275C" w:rsidRPr="00506375">
        <w:rPr>
          <w:rFonts w:asciiTheme="majorHAnsi" w:hAnsiTheme="majorHAnsi" w:cstheme="majorHAnsi"/>
        </w:rPr>
        <w:t xml:space="preserve">heart valves </w:t>
      </w:r>
      <w:r w:rsidR="00DE057A" w:rsidRPr="00506375">
        <w:rPr>
          <w:rFonts w:asciiTheme="majorHAnsi" w:hAnsiTheme="majorHAnsi" w:cstheme="majorHAnsi"/>
        </w:rPr>
        <w:t xml:space="preserve">for </w:t>
      </w:r>
      <w:r w:rsidR="00EC275C" w:rsidRPr="00506375">
        <w:rPr>
          <w:rFonts w:asciiTheme="majorHAnsi" w:hAnsiTheme="majorHAnsi" w:cstheme="majorHAnsi"/>
        </w:rPr>
        <w:t>tissue engineering</w:t>
      </w:r>
      <w:r w:rsidR="00DE057A" w:rsidRPr="00506375">
        <w:rPr>
          <w:rFonts w:asciiTheme="majorHAnsi" w:hAnsiTheme="majorHAnsi" w:cstheme="majorHAnsi"/>
        </w:rPr>
        <w:t xml:space="preserve">: Toxicological </w:t>
      </w:r>
      <w:r w:rsidR="00EC275C" w:rsidRPr="00506375">
        <w:rPr>
          <w:rFonts w:asciiTheme="majorHAnsi" w:hAnsiTheme="majorHAnsi" w:cstheme="majorHAnsi"/>
        </w:rPr>
        <w:t xml:space="preserve">effects </w:t>
      </w:r>
      <w:r w:rsidR="00DE057A" w:rsidRPr="00506375">
        <w:rPr>
          <w:rFonts w:asciiTheme="majorHAnsi" w:hAnsiTheme="majorHAnsi" w:cstheme="majorHAnsi"/>
        </w:rPr>
        <w:t xml:space="preserve">of </w:t>
      </w:r>
      <w:r w:rsidR="00EC275C" w:rsidRPr="00506375">
        <w:rPr>
          <w:rFonts w:asciiTheme="majorHAnsi" w:hAnsiTheme="majorHAnsi" w:cstheme="majorHAnsi"/>
        </w:rPr>
        <w:t xml:space="preserve">residual detergents </w:t>
      </w:r>
      <w:r w:rsidR="00DE057A" w:rsidRPr="00506375">
        <w:rPr>
          <w:rFonts w:asciiTheme="majorHAnsi" w:hAnsiTheme="majorHAnsi" w:cstheme="majorHAnsi"/>
        </w:rPr>
        <w:t xml:space="preserve">on </w:t>
      </w:r>
      <w:r w:rsidR="00EC275C" w:rsidRPr="00506375">
        <w:rPr>
          <w:rFonts w:asciiTheme="majorHAnsi" w:hAnsiTheme="majorHAnsi" w:cstheme="majorHAnsi"/>
        </w:rPr>
        <w:t>human endothelial cells</w:t>
      </w:r>
      <w:r w:rsidR="00DE057A" w:rsidRPr="00506375">
        <w:rPr>
          <w:rFonts w:asciiTheme="majorHAnsi" w:hAnsiTheme="majorHAnsi" w:cstheme="majorHAnsi"/>
        </w:rPr>
        <w:t xml:space="preserve">. </w:t>
      </w:r>
      <w:r w:rsidR="00DE057A" w:rsidRPr="00506375">
        <w:rPr>
          <w:rFonts w:asciiTheme="majorHAnsi" w:hAnsiTheme="majorHAnsi" w:cstheme="majorHAnsi"/>
          <w:i/>
          <w:iCs/>
        </w:rPr>
        <w:t>Artific</w:t>
      </w:r>
      <w:r w:rsidRPr="00506375">
        <w:rPr>
          <w:rFonts w:asciiTheme="majorHAnsi" w:hAnsiTheme="majorHAnsi" w:cstheme="majorHAnsi"/>
          <w:i/>
          <w:iCs/>
        </w:rPr>
        <w:t>i</w:t>
      </w:r>
      <w:r w:rsidR="00DE057A" w:rsidRPr="00506375">
        <w:rPr>
          <w:rFonts w:asciiTheme="majorHAnsi" w:hAnsiTheme="majorHAnsi" w:cstheme="majorHAnsi"/>
          <w:i/>
          <w:iCs/>
        </w:rPr>
        <w:t>al Organs</w:t>
      </w:r>
      <w:r w:rsidR="00933AB0" w:rsidRPr="00506375">
        <w:rPr>
          <w:rFonts w:asciiTheme="majorHAnsi" w:hAnsiTheme="majorHAnsi" w:cstheme="majorHAnsi"/>
          <w:i/>
          <w:iCs/>
        </w:rPr>
        <w:t>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b/>
          <w:bCs/>
        </w:rPr>
        <w:t xml:space="preserve">34 </w:t>
      </w:r>
      <w:r w:rsidR="00DE057A" w:rsidRPr="00506375">
        <w:rPr>
          <w:rFonts w:asciiTheme="majorHAnsi" w:hAnsiTheme="majorHAnsi" w:cstheme="majorHAnsi"/>
        </w:rPr>
        <w:t>(3), 206</w:t>
      </w:r>
      <w:r w:rsidR="00EC275C" w:rsidRPr="00506375">
        <w:rPr>
          <w:rFonts w:asciiTheme="majorHAnsi" w:hAnsiTheme="majorHAnsi" w:cstheme="majorHAnsi"/>
        </w:rPr>
        <w:t>–</w:t>
      </w:r>
      <w:r w:rsidR="00DE057A" w:rsidRPr="00506375">
        <w:rPr>
          <w:rFonts w:asciiTheme="majorHAnsi" w:hAnsiTheme="majorHAnsi" w:cstheme="majorHAnsi"/>
        </w:rPr>
        <w:t>210 (2010).</w:t>
      </w:r>
    </w:p>
    <w:p w14:paraId="22C2EAE8" w14:textId="400E0232" w:rsidR="00DE057A" w:rsidRPr="00506375" w:rsidRDefault="00593924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Ott, H.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C.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iCs/>
        </w:rPr>
        <w:t>et al</w:t>
      </w:r>
      <w:r w:rsidR="00DE057A" w:rsidRPr="00506375">
        <w:rPr>
          <w:rFonts w:asciiTheme="majorHAnsi" w:hAnsiTheme="majorHAnsi" w:cstheme="majorHAnsi"/>
        </w:rPr>
        <w:t xml:space="preserve">. Perfusion-decellularized matrix: using nature’s platform to engineer a bioartificial heart. </w:t>
      </w:r>
      <w:r w:rsidR="00DE057A" w:rsidRPr="00506375">
        <w:rPr>
          <w:rFonts w:asciiTheme="majorHAnsi" w:hAnsiTheme="majorHAnsi" w:cstheme="majorHAnsi"/>
          <w:i/>
          <w:iCs/>
        </w:rPr>
        <w:t>Nat</w:t>
      </w:r>
      <w:r w:rsidRPr="00506375">
        <w:rPr>
          <w:rFonts w:asciiTheme="majorHAnsi" w:hAnsiTheme="majorHAnsi" w:cstheme="majorHAnsi"/>
          <w:i/>
          <w:iCs/>
        </w:rPr>
        <w:t>ure</w:t>
      </w:r>
      <w:r w:rsidR="00DE057A" w:rsidRPr="00506375">
        <w:rPr>
          <w:rFonts w:asciiTheme="majorHAnsi" w:hAnsiTheme="majorHAnsi" w:cstheme="majorHAnsi"/>
          <w:i/>
          <w:iCs/>
        </w:rPr>
        <w:t xml:space="preserve"> Med</w:t>
      </w:r>
      <w:r w:rsidRPr="00506375">
        <w:rPr>
          <w:rFonts w:asciiTheme="majorHAnsi" w:hAnsiTheme="majorHAnsi" w:cstheme="majorHAnsi"/>
          <w:i/>
          <w:iCs/>
        </w:rPr>
        <w:t>icine</w:t>
      </w:r>
      <w:r w:rsidR="00DE057A" w:rsidRPr="00506375">
        <w:rPr>
          <w:rFonts w:asciiTheme="majorHAnsi" w:hAnsiTheme="majorHAnsi" w:cstheme="majorHAnsi"/>
          <w:i/>
          <w:iCs/>
        </w:rPr>
        <w:t>.</w:t>
      </w:r>
      <w:r w:rsidR="00DE057A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  <w:b/>
          <w:bCs/>
        </w:rPr>
        <w:t>14</w:t>
      </w:r>
      <w:r w:rsidR="00DE057A" w:rsidRPr="00506375">
        <w:rPr>
          <w:rFonts w:asciiTheme="majorHAnsi" w:hAnsiTheme="majorHAnsi" w:cstheme="majorHAnsi"/>
        </w:rPr>
        <w:t xml:space="preserve"> (2), 213</w:t>
      </w:r>
      <w:r w:rsidR="005619D7" w:rsidRPr="00506375">
        <w:rPr>
          <w:rFonts w:asciiTheme="majorHAnsi" w:hAnsiTheme="majorHAnsi" w:cstheme="majorHAnsi"/>
        </w:rPr>
        <w:t>–</w:t>
      </w:r>
      <w:r w:rsidR="00DE057A" w:rsidRPr="00506375">
        <w:rPr>
          <w:rFonts w:asciiTheme="majorHAnsi" w:hAnsiTheme="majorHAnsi" w:cstheme="majorHAnsi"/>
        </w:rPr>
        <w:t>221 (2008).</w:t>
      </w:r>
    </w:p>
    <w:p w14:paraId="2ABA7B7B" w14:textId="74771047" w:rsidR="00DE057A" w:rsidRPr="00506375" w:rsidRDefault="00593924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lang w:val="it-IT"/>
        </w:rPr>
        <w:t>Uygun, B.</w:t>
      </w:r>
      <w:r w:rsidR="005619D7" w:rsidRPr="00506375">
        <w:rPr>
          <w:rFonts w:asciiTheme="majorHAnsi" w:hAnsiTheme="majorHAnsi" w:cstheme="majorHAnsi"/>
          <w:lang w:val="it-IT"/>
        </w:rPr>
        <w:t xml:space="preserve"> </w:t>
      </w:r>
      <w:r w:rsidRPr="00506375">
        <w:rPr>
          <w:rFonts w:asciiTheme="majorHAnsi" w:hAnsiTheme="majorHAnsi" w:cstheme="majorHAnsi"/>
          <w:lang w:val="it-IT"/>
        </w:rPr>
        <w:t>E.</w:t>
      </w:r>
      <w:r w:rsidR="00DE057A" w:rsidRPr="00506375">
        <w:rPr>
          <w:rFonts w:asciiTheme="majorHAnsi" w:hAnsiTheme="majorHAnsi" w:cstheme="majorHAnsi"/>
          <w:lang w:val="it-IT"/>
        </w:rPr>
        <w:t xml:space="preserve"> </w:t>
      </w:r>
      <w:r w:rsidR="00DE057A" w:rsidRPr="00506375">
        <w:rPr>
          <w:rFonts w:asciiTheme="majorHAnsi" w:hAnsiTheme="majorHAnsi" w:cstheme="majorHAnsi"/>
          <w:iCs/>
          <w:lang w:val="it-IT"/>
        </w:rPr>
        <w:t>et al</w:t>
      </w:r>
      <w:r w:rsidR="00DE057A" w:rsidRPr="00506375">
        <w:rPr>
          <w:rFonts w:asciiTheme="majorHAnsi" w:hAnsiTheme="majorHAnsi" w:cstheme="majorHAnsi"/>
          <w:i/>
          <w:iCs/>
          <w:lang w:val="it-IT"/>
        </w:rPr>
        <w:t>.</w:t>
      </w:r>
      <w:r w:rsidR="00DE057A" w:rsidRPr="00506375">
        <w:rPr>
          <w:rFonts w:asciiTheme="majorHAnsi" w:hAnsiTheme="majorHAnsi" w:cstheme="majorHAnsi"/>
          <w:lang w:val="it-IT"/>
        </w:rPr>
        <w:t xml:space="preserve"> </w:t>
      </w:r>
      <w:r w:rsidR="00DE057A" w:rsidRPr="00506375">
        <w:rPr>
          <w:rFonts w:asciiTheme="majorHAnsi" w:hAnsiTheme="majorHAnsi" w:cstheme="majorHAnsi"/>
        </w:rPr>
        <w:t xml:space="preserve">Organ reengineering through development of a transplantable </w:t>
      </w:r>
      <w:proofErr w:type="spellStart"/>
      <w:r w:rsidR="00DE057A" w:rsidRPr="00506375">
        <w:rPr>
          <w:rFonts w:asciiTheme="majorHAnsi" w:hAnsiTheme="majorHAnsi" w:cstheme="majorHAnsi"/>
        </w:rPr>
        <w:t>recellularized</w:t>
      </w:r>
      <w:proofErr w:type="spellEnd"/>
      <w:r w:rsidR="00DE057A" w:rsidRPr="00506375">
        <w:rPr>
          <w:rFonts w:asciiTheme="majorHAnsi" w:hAnsiTheme="majorHAnsi" w:cstheme="majorHAnsi"/>
        </w:rPr>
        <w:t xml:space="preserve"> liver graft using decellularized liver matrix. </w:t>
      </w:r>
      <w:r w:rsidRPr="00506375">
        <w:rPr>
          <w:rFonts w:asciiTheme="majorHAnsi" w:hAnsiTheme="majorHAnsi" w:cstheme="majorHAnsi"/>
          <w:i/>
          <w:iCs/>
        </w:rPr>
        <w:t xml:space="preserve">Nature </w:t>
      </w:r>
      <w:r w:rsidR="00DE057A" w:rsidRPr="00506375">
        <w:rPr>
          <w:rFonts w:asciiTheme="majorHAnsi" w:hAnsiTheme="majorHAnsi" w:cstheme="majorHAnsi"/>
          <w:i/>
          <w:iCs/>
        </w:rPr>
        <w:t>Med</w:t>
      </w:r>
      <w:r w:rsidRPr="00506375">
        <w:rPr>
          <w:rFonts w:asciiTheme="majorHAnsi" w:hAnsiTheme="majorHAnsi" w:cstheme="majorHAnsi"/>
          <w:i/>
          <w:iCs/>
        </w:rPr>
        <w:t>icine</w:t>
      </w:r>
      <w:r w:rsidR="00DE057A" w:rsidRPr="00506375">
        <w:rPr>
          <w:rFonts w:asciiTheme="majorHAnsi" w:hAnsiTheme="majorHAnsi" w:cstheme="majorHAnsi"/>
          <w:i/>
          <w:iCs/>
        </w:rPr>
        <w:t>.</w:t>
      </w:r>
      <w:r w:rsidR="00C25EC2" w:rsidRPr="00506375">
        <w:rPr>
          <w:rFonts w:asciiTheme="majorHAnsi" w:hAnsiTheme="majorHAnsi" w:cstheme="majorHAnsi"/>
          <w:i/>
          <w:iCs/>
        </w:rPr>
        <w:t xml:space="preserve"> </w:t>
      </w:r>
      <w:r w:rsidR="00DE057A" w:rsidRPr="00506375">
        <w:rPr>
          <w:rFonts w:asciiTheme="majorHAnsi" w:hAnsiTheme="majorHAnsi" w:cstheme="majorHAnsi"/>
          <w:b/>
          <w:bCs/>
        </w:rPr>
        <w:t>16</w:t>
      </w:r>
      <w:r w:rsidR="00193DB0" w:rsidRPr="00506375">
        <w:rPr>
          <w:rFonts w:asciiTheme="majorHAnsi" w:hAnsiTheme="majorHAnsi" w:cstheme="majorHAnsi"/>
          <w:b/>
          <w:bCs/>
        </w:rPr>
        <w:t xml:space="preserve"> </w:t>
      </w:r>
      <w:r w:rsidR="00DE057A" w:rsidRPr="00506375">
        <w:rPr>
          <w:rFonts w:asciiTheme="majorHAnsi" w:hAnsiTheme="majorHAnsi" w:cstheme="majorHAnsi"/>
        </w:rPr>
        <w:t>(7),</w:t>
      </w:r>
      <w:r w:rsidR="00C25EC2" w:rsidRPr="00506375">
        <w:rPr>
          <w:rFonts w:asciiTheme="majorHAnsi" w:hAnsiTheme="majorHAnsi" w:cstheme="majorHAnsi"/>
        </w:rPr>
        <w:t xml:space="preserve"> 814</w:t>
      </w:r>
      <w:r w:rsidR="005619D7" w:rsidRPr="00506375">
        <w:rPr>
          <w:rFonts w:asciiTheme="majorHAnsi" w:hAnsiTheme="majorHAnsi" w:cstheme="majorHAnsi"/>
        </w:rPr>
        <w:t>–</w:t>
      </w:r>
      <w:r w:rsidR="00C25EC2" w:rsidRPr="00506375">
        <w:rPr>
          <w:rFonts w:asciiTheme="majorHAnsi" w:hAnsiTheme="majorHAnsi" w:cstheme="majorHAnsi"/>
        </w:rPr>
        <w:t xml:space="preserve">820 </w:t>
      </w:r>
      <w:r w:rsidR="00DE057A" w:rsidRPr="00506375">
        <w:rPr>
          <w:rFonts w:asciiTheme="majorHAnsi" w:hAnsiTheme="majorHAnsi" w:cstheme="majorHAnsi"/>
        </w:rPr>
        <w:t>(2010).</w:t>
      </w:r>
    </w:p>
    <w:p w14:paraId="4F1FF62C" w14:textId="209AA94A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Petersen</w:t>
      </w:r>
      <w:r w:rsidR="00593924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T.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 xml:space="preserve">H.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Tissue-</w:t>
      </w:r>
      <w:r w:rsidR="005619D7" w:rsidRPr="00506375">
        <w:rPr>
          <w:rFonts w:asciiTheme="majorHAnsi" w:hAnsiTheme="majorHAnsi" w:cstheme="majorHAnsi"/>
        </w:rPr>
        <w:t xml:space="preserve">engineered lungs </w:t>
      </w:r>
      <w:r w:rsidRPr="00506375">
        <w:rPr>
          <w:rFonts w:asciiTheme="majorHAnsi" w:hAnsiTheme="majorHAnsi" w:cstheme="majorHAnsi"/>
        </w:rPr>
        <w:t xml:space="preserve">for in </w:t>
      </w:r>
      <w:r w:rsidR="005619D7" w:rsidRPr="00506375">
        <w:rPr>
          <w:rFonts w:asciiTheme="majorHAnsi" w:hAnsiTheme="majorHAnsi" w:cstheme="majorHAnsi"/>
        </w:rPr>
        <w:t>vivo implantation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Science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>329</w:t>
      </w:r>
      <w:r w:rsidRPr="00506375">
        <w:rPr>
          <w:rFonts w:asciiTheme="majorHAnsi" w:hAnsiTheme="majorHAnsi" w:cstheme="majorHAnsi"/>
        </w:rPr>
        <w:t xml:space="preserve"> (5991), 538</w:t>
      </w:r>
      <w:r w:rsidR="005619D7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541 (2010).</w:t>
      </w:r>
    </w:p>
    <w:p w14:paraId="1833E3AF" w14:textId="55071345" w:rsidR="00DE057A" w:rsidRPr="00506375" w:rsidRDefault="00593924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Calle, E.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A., Petersen, T.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H.,</w:t>
      </w:r>
      <w:r w:rsidR="00DE057A" w:rsidRPr="00506375">
        <w:rPr>
          <w:rFonts w:asciiTheme="majorHAnsi" w:hAnsiTheme="majorHAnsi" w:cstheme="majorHAnsi"/>
        </w:rPr>
        <w:t xml:space="preserve"> </w:t>
      </w:r>
      <w:proofErr w:type="spellStart"/>
      <w:r w:rsidR="00DE057A" w:rsidRPr="00506375">
        <w:rPr>
          <w:rFonts w:asciiTheme="majorHAnsi" w:hAnsiTheme="majorHAnsi" w:cstheme="majorHAnsi"/>
        </w:rPr>
        <w:t>Niklason</w:t>
      </w:r>
      <w:proofErr w:type="spellEnd"/>
      <w:r w:rsidR="00DE057A" w:rsidRPr="00506375">
        <w:rPr>
          <w:rFonts w:asciiTheme="majorHAnsi" w:hAnsiTheme="majorHAnsi" w:cstheme="majorHAnsi"/>
        </w:rPr>
        <w:t>, L.</w:t>
      </w:r>
      <w:r w:rsidR="005619D7" w:rsidRPr="00506375">
        <w:rPr>
          <w:rFonts w:asciiTheme="majorHAnsi" w:hAnsiTheme="majorHAnsi" w:cstheme="majorHAnsi"/>
        </w:rPr>
        <w:t xml:space="preserve"> </w:t>
      </w:r>
      <w:r w:rsidR="00DE057A" w:rsidRPr="00506375">
        <w:rPr>
          <w:rFonts w:asciiTheme="majorHAnsi" w:hAnsiTheme="majorHAnsi" w:cstheme="majorHAnsi"/>
        </w:rPr>
        <w:t xml:space="preserve">E. Procedure for lung engineering. </w:t>
      </w:r>
      <w:r w:rsidRPr="00506375">
        <w:rPr>
          <w:rFonts w:asciiTheme="majorHAnsi" w:hAnsiTheme="majorHAnsi" w:cstheme="majorHAnsi"/>
          <w:i/>
          <w:iCs/>
        </w:rPr>
        <w:t>Journal of</w:t>
      </w:r>
      <w:r w:rsidR="00DE057A" w:rsidRPr="00506375">
        <w:rPr>
          <w:rFonts w:asciiTheme="majorHAnsi" w:hAnsiTheme="majorHAnsi" w:cstheme="majorHAnsi"/>
          <w:i/>
          <w:iCs/>
        </w:rPr>
        <w:t xml:space="preserve"> Vis</w:t>
      </w:r>
      <w:r w:rsidRPr="00506375">
        <w:rPr>
          <w:rFonts w:asciiTheme="majorHAnsi" w:hAnsiTheme="majorHAnsi" w:cstheme="majorHAnsi"/>
          <w:i/>
          <w:iCs/>
        </w:rPr>
        <w:t>ualized</w:t>
      </w:r>
      <w:r w:rsidR="00DE057A" w:rsidRPr="00506375">
        <w:rPr>
          <w:rFonts w:asciiTheme="majorHAnsi" w:hAnsiTheme="majorHAnsi" w:cstheme="majorHAnsi"/>
          <w:i/>
          <w:iCs/>
        </w:rPr>
        <w:t xml:space="preserve"> Exp</w:t>
      </w:r>
      <w:r w:rsidRPr="00506375">
        <w:rPr>
          <w:rFonts w:asciiTheme="majorHAnsi" w:hAnsiTheme="majorHAnsi" w:cstheme="majorHAnsi"/>
          <w:i/>
          <w:iCs/>
        </w:rPr>
        <w:t>eriments</w:t>
      </w:r>
      <w:r w:rsidR="00D345EC" w:rsidRPr="00506375">
        <w:rPr>
          <w:rFonts w:asciiTheme="majorHAnsi" w:hAnsiTheme="majorHAnsi" w:cstheme="majorHAnsi"/>
          <w:i/>
          <w:iCs/>
        </w:rPr>
        <w:t>.</w:t>
      </w:r>
      <w:r w:rsidR="00C25EC2" w:rsidRPr="00506375">
        <w:rPr>
          <w:rFonts w:asciiTheme="majorHAnsi" w:hAnsiTheme="majorHAnsi" w:cstheme="majorHAnsi"/>
        </w:rPr>
        <w:t xml:space="preserve"> (49), e2651 </w:t>
      </w:r>
      <w:r w:rsidR="00DE057A" w:rsidRPr="00506375">
        <w:rPr>
          <w:rFonts w:asciiTheme="majorHAnsi" w:hAnsiTheme="majorHAnsi" w:cstheme="majorHAnsi"/>
        </w:rPr>
        <w:t>(2011).</w:t>
      </w:r>
    </w:p>
    <w:p w14:paraId="19B2610E" w14:textId="59C0B029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 </w:t>
      </w:r>
      <w:proofErr w:type="spellStart"/>
      <w:r w:rsidRPr="00506375">
        <w:rPr>
          <w:rFonts w:asciiTheme="majorHAnsi" w:hAnsiTheme="majorHAnsi" w:cstheme="majorHAnsi"/>
        </w:rPr>
        <w:t>Zeltinger</w:t>
      </w:r>
      <w:proofErr w:type="spellEnd"/>
      <w:r w:rsidRPr="00506375">
        <w:rPr>
          <w:rFonts w:asciiTheme="majorHAnsi" w:hAnsiTheme="majorHAnsi" w:cstheme="majorHAnsi"/>
        </w:rPr>
        <w:t xml:space="preserve">, J., </w:t>
      </w:r>
      <w:proofErr w:type="spellStart"/>
      <w:r w:rsidRPr="00506375">
        <w:rPr>
          <w:rFonts w:asciiTheme="majorHAnsi" w:hAnsiTheme="majorHAnsi" w:cstheme="majorHAnsi"/>
        </w:rPr>
        <w:t>Landeen</w:t>
      </w:r>
      <w:proofErr w:type="spellEnd"/>
      <w:r w:rsidRPr="00506375">
        <w:rPr>
          <w:rFonts w:asciiTheme="majorHAnsi" w:hAnsiTheme="majorHAnsi" w:cstheme="majorHAnsi"/>
        </w:rPr>
        <w:t>, L.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K., Alexander, H.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G., Kidd, I.</w:t>
      </w:r>
      <w:r w:rsidR="005619D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D., Sibanda</w:t>
      </w:r>
      <w:r w:rsidR="00593924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B. Development and Characterization of Tissue-Engineered Aortic Valves. </w:t>
      </w:r>
      <w:r w:rsidRPr="00506375">
        <w:rPr>
          <w:rFonts w:asciiTheme="majorHAnsi" w:hAnsiTheme="majorHAnsi" w:cstheme="majorHAnsi"/>
          <w:i/>
          <w:iCs/>
        </w:rPr>
        <w:t>Tissue engineering</w:t>
      </w:r>
      <w:r w:rsidR="005619D7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  <w:i/>
          <w:iCs/>
        </w:rPr>
        <w:t xml:space="preserve"> Part A</w:t>
      </w:r>
      <w:r w:rsidR="00E65909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 xml:space="preserve">7 </w:t>
      </w:r>
      <w:r w:rsidRPr="00506375">
        <w:rPr>
          <w:rFonts w:asciiTheme="majorHAnsi" w:hAnsiTheme="majorHAnsi" w:cstheme="majorHAnsi"/>
        </w:rPr>
        <w:t>(1), 9</w:t>
      </w:r>
      <w:r w:rsidR="005619D7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22 (2001)</w:t>
      </w:r>
    </w:p>
    <w:p w14:paraId="6B421D91" w14:textId="6437A542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 xml:space="preserve">Dahl, S.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 xml:space="preserve">. Decellularized </w:t>
      </w:r>
      <w:r w:rsidR="00A46078" w:rsidRPr="00506375">
        <w:rPr>
          <w:rFonts w:asciiTheme="majorHAnsi" w:hAnsiTheme="majorHAnsi" w:cstheme="majorHAnsi"/>
        </w:rPr>
        <w:t xml:space="preserve">native </w:t>
      </w:r>
      <w:r w:rsidRPr="00506375">
        <w:rPr>
          <w:rFonts w:asciiTheme="majorHAnsi" w:hAnsiTheme="majorHAnsi" w:cstheme="majorHAnsi"/>
        </w:rPr>
        <w:t xml:space="preserve">and </w:t>
      </w:r>
      <w:r w:rsidR="00A46078" w:rsidRPr="00506375">
        <w:rPr>
          <w:rFonts w:asciiTheme="majorHAnsi" w:hAnsiTheme="majorHAnsi" w:cstheme="majorHAnsi"/>
        </w:rPr>
        <w:t xml:space="preserve">engineered arterial scaffolds </w:t>
      </w:r>
      <w:r w:rsidRPr="00506375">
        <w:rPr>
          <w:rFonts w:asciiTheme="majorHAnsi" w:hAnsiTheme="majorHAnsi" w:cstheme="majorHAnsi"/>
        </w:rPr>
        <w:t xml:space="preserve">for </w:t>
      </w:r>
      <w:r w:rsidR="00A46078" w:rsidRPr="00506375">
        <w:rPr>
          <w:rFonts w:asciiTheme="majorHAnsi" w:hAnsiTheme="majorHAnsi" w:cstheme="majorHAnsi"/>
        </w:rPr>
        <w:t>transplantation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Cell Transplantation</w:t>
      </w:r>
      <w:r w:rsidR="009F1567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 xml:space="preserve">12 </w:t>
      </w:r>
      <w:r w:rsidRPr="00506375">
        <w:rPr>
          <w:rFonts w:asciiTheme="majorHAnsi" w:hAnsiTheme="majorHAnsi" w:cstheme="majorHAnsi"/>
        </w:rPr>
        <w:t>(6), 659</w:t>
      </w:r>
      <w:r w:rsidR="00A46078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666 (2003).</w:t>
      </w:r>
    </w:p>
    <w:p w14:paraId="6DB9236D" w14:textId="7C38AE8F" w:rsidR="00251E1C" w:rsidRPr="00506375" w:rsidRDefault="00BF5B15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Belviso</w:t>
      </w:r>
      <w:proofErr w:type="spellEnd"/>
      <w:r w:rsidRPr="00506375">
        <w:rPr>
          <w:rFonts w:asciiTheme="majorHAnsi" w:hAnsiTheme="majorHAnsi" w:cstheme="majorHAnsi"/>
        </w:rPr>
        <w:t xml:space="preserve">, I.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  <w:i/>
          <w:iCs/>
        </w:rPr>
        <w:t xml:space="preserve">. </w:t>
      </w:r>
      <w:r w:rsidRPr="00506375">
        <w:rPr>
          <w:rFonts w:asciiTheme="majorHAnsi" w:hAnsiTheme="majorHAnsi" w:cstheme="majorHAnsi"/>
        </w:rPr>
        <w:t xml:space="preserve">Decellularized human dermal matrix as a biological scaffold for cardiac repair and regeneration. </w:t>
      </w:r>
      <w:r w:rsidRPr="00506375">
        <w:rPr>
          <w:rFonts w:asciiTheme="majorHAnsi" w:hAnsiTheme="majorHAnsi" w:cstheme="majorHAnsi"/>
          <w:i/>
          <w:iCs/>
        </w:rPr>
        <w:t>Frontiers in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i/>
          <w:iCs/>
        </w:rPr>
        <w:t>Tissue Engineering and Regenerative Medicine.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8</w:t>
      </w:r>
      <w:r w:rsidRPr="00506375">
        <w:rPr>
          <w:rFonts w:asciiTheme="majorHAnsi" w:hAnsiTheme="majorHAnsi" w:cstheme="majorHAnsi"/>
        </w:rPr>
        <w:t>, 229</w:t>
      </w:r>
      <w:r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>(2020).</w:t>
      </w:r>
    </w:p>
    <w:p w14:paraId="5731D516" w14:textId="2576E160" w:rsidR="008738C5" w:rsidRPr="00506375" w:rsidRDefault="008738C5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bCs/>
          <w:lang w:val="it-IT"/>
        </w:rPr>
        <w:t xml:space="preserve">Greco, K. V. et al. </w:t>
      </w:r>
      <w:proofErr w:type="spellStart"/>
      <w:r w:rsidRPr="00506375">
        <w:rPr>
          <w:rFonts w:asciiTheme="majorHAnsi" w:hAnsiTheme="majorHAnsi" w:cstheme="majorHAnsi"/>
          <w:bCs/>
        </w:rPr>
        <w:t>Characterisation</w:t>
      </w:r>
      <w:proofErr w:type="spellEnd"/>
      <w:r w:rsidRPr="00506375">
        <w:rPr>
          <w:rFonts w:asciiTheme="majorHAnsi" w:hAnsiTheme="majorHAnsi" w:cstheme="majorHAnsi"/>
          <w:bCs/>
        </w:rPr>
        <w:t xml:space="preserve"> of porcine dermis scaffolds </w:t>
      </w:r>
      <w:proofErr w:type="spellStart"/>
      <w:r w:rsidRPr="00506375">
        <w:rPr>
          <w:rFonts w:asciiTheme="majorHAnsi" w:hAnsiTheme="majorHAnsi" w:cstheme="majorHAnsi"/>
          <w:bCs/>
        </w:rPr>
        <w:t>decellularised</w:t>
      </w:r>
      <w:proofErr w:type="spellEnd"/>
      <w:r w:rsidRPr="00506375">
        <w:rPr>
          <w:rFonts w:asciiTheme="majorHAnsi" w:hAnsiTheme="majorHAnsi" w:cstheme="majorHAnsi"/>
          <w:bCs/>
        </w:rPr>
        <w:t xml:space="preserve"> using a novel non-enzymatic method for biomedical applications. </w:t>
      </w:r>
      <w:r w:rsidRPr="00506375">
        <w:rPr>
          <w:rFonts w:asciiTheme="majorHAnsi" w:hAnsiTheme="majorHAnsi" w:cstheme="majorHAnsi"/>
          <w:bCs/>
          <w:i/>
        </w:rPr>
        <w:t>Journal of Biomaterials Applications.</w:t>
      </w:r>
      <w:r w:rsidRPr="00506375">
        <w:rPr>
          <w:rFonts w:asciiTheme="majorHAnsi" w:hAnsiTheme="majorHAnsi" w:cstheme="majorHAnsi"/>
          <w:bCs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 xml:space="preserve">30 </w:t>
      </w:r>
      <w:r w:rsidRPr="00506375">
        <w:rPr>
          <w:rFonts w:asciiTheme="majorHAnsi" w:hAnsiTheme="majorHAnsi" w:cstheme="majorHAnsi"/>
          <w:bCs/>
        </w:rPr>
        <w:t>(2), 239</w:t>
      </w:r>
      <w:r w:rsidR="00DD02C7" w:rsidRPr="00506375">
        <w:rPr>
          <w:rFonts w:asciiTheme="majorHAnsi" w:hAnsiTheme="majorHAnsi" w:cstheme="majorHAnsi"/>
          <w:bCs/>
        </w:rPr>
        <w:t>–</w:t>
      </w:r>
      <w:r w:rsidRPr="00506375">
        <w:rPr>
          <w:rFonts w:asciiTheme="majorHAnsi" w:hAnsiTheme="majorHAnsi" w:cstheme="majorHAnsi"/>
          <w:bCs/>
        </w:rPr>
        <w:t>253 (2015).</w:t>
      </w:r>
    </w:p>
    <w:p w14:paraId="3548A0D7" w14:textId="5CB0DFB6" w:rsidR="008738C5" w:rsidRPr="00506375" w:rsidRDefault="008738C5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  <w:bCs/>
        </w:rPr>
        <w:t>Brouki</w:t>
      </w:r>
      <w:proofErr w:type="spellEnd"/>
      <w:r w:rsidRPr="00506375">
        <w:rPr>
          <w:rFonts w:asciiTheme="majorHAnsi" w:hAnsiTheme="majorHAnsi" w:cstheme="majorHAnsi"/>
          <w:bCs/>
        </w:rPr>
        <w:t xml:space="preserve">, M. P. et al. Decellularization and preservation of human skin: A platform for tissue engineering and reconstructive surgery. </w:t>
      </w:r>
      <w:r w:rsidRPr="00506375">
        <w:rPr>
          <w:rFonts w:asciiTheme="majorHAnsi" w:hAnsiTheme="majorHAnsi" w:cstheme="majorHAnsi"/>
          <w:bCs/>
          <w:i/>
        </w:rPr>
        <w:t>Methods</w:t>
      </w:r>
      <w:r w:rsidRPr="00506375">
        <w:rPr>
          <w:rFonts w:asciiTheme="majorHAnsi" w:hAnsiTheme="majorHAnsi" w:cstheme="majorHAnsi"/>
          <w:bCs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>171</w:t>
      </w:r>
      <w:r w:rsidRPr="00506375">
        <w:rPr>
          <w:rFonts w:asciiTheme="majorHAnsi" w:hAnsiTheme="majorHAnsi" w:cstheme="majorHAnsi"/>
          <w:bCs/>
        </w:rPr>
        <w:t>, 62</w:t>
      </w:r>
      <w:r w:rsidR="00DD02C7" w:rsidRPr="00506375">
        <w:rPr>
          <w:rFonts w:asciiTheme="majorHAnsi" w:hAnsiTheme="majorHAnsi" w:cstheme="majorHAnsi"/>
          <w:bCs/>
        </w:rPr>
        <w:t>–</w:t>
      </w:r>
      <w:r w:rsidRPr="00506375">
        <w:rPr>
          <w:rFonts w:asciiTheme="majorHAnsi" w:hAnsiTheme="majorHAnsi" w:cstheme="majorHAnsi"/>
          <w:bCs/>
        </w:rPr>
        <w:t xml:space="preserve">67 (2020). </w:t>
      </w:r>
    </w:p>
    <w:p w14:paraId="57328785" w14:textId="561D5DD0" w:rsidR="007A4093" w:rsidRPr="00506375" w:rsidRDefault="007A4093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Carbonaro, D.</w:t>
      </w:r>
      <w:r w:rsidR="00792B2E" w:rsidRPr="00506375">
        <w:rPr>
          <w:rFonts w:asciiTheme="majorHAnsi" w:hAnsiTheme="majorHAnsi" w:cstheme="majorHAnsi"/>
        </w:rPr>
        <w:t xml:space="preserve"> </w:t>
      </w:r>
      <w:r w:rsidR="00792B2E"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 xml:space="preserve">. A low-cost scalable 3D-printed sample-holder for agitation-based decellularization of biological tissues. </w:t>
      </w:r>
      <w:r w:rsidRPr="00506375">
        <w:rPr>
          <w:rFonts w:asciiTheme="majorHAnsi" w:hAnsiTheme="majorHAnsi" w:cstheme="majorHAnsi"/>
          <w:i/>
          <w:iCs/>
        </w:rPr>
        <w:t xml:space="preserve">Medical </w:t>
      </w:r>
      <w:r w:rsidR="00DD02C7" w:rsidRPr="00506375">
        <w:rPr>
          <w:rFonts w:asciiTheme="majorHAnsi" w:hAnsiTheme="majorHAnsi" w:cstheme="majorHAnsi"/>
          <w:i/>
          <w:iCs/>
        </w:rPr>
        <w:t>E</w:t>
      </w:r>
      <w:r w:rsidRPr="00506375">
        <w:rPr>
          <w:rFonts w:asciiTheme="majorHAnsi" w:hAnsiTheme="majorHAnsi" w:cstheme="majorHAnsi"/>
          <w:i/>
          <w:iCs/>
        </w:rPr>
        <w:t xml:space="preserve">ngineering &amp; </w:t>
      </w:r>
      <w:r w:rsidR="00DD02C7" w:rsidRPr="00506375">
        <w:rPr>
          <w:rFonts w:asciiTheme="majorHAnsi" w:hAnsiTheme="majorHAnsi" w:cstheme="majorHAnsi"/>
          <w:i/>
          <w:iCs/>
        </w:rPr>
        <w:t>P</w:t>
      </w:r>
      <w:r w:rsidRPr="00506375">
        <w:rPr>
          <w:rFonts w:asciiTheme="majorHAnsi" w:hAnsiTheme="majorHAnsi" w:cstheme="majorHAnsi"/>
          <w:i/>
          <w:iCs/>
        </w:rPr>
        <w:t>hysics</w:t>
      </w:r>
      <w:r w:rsidR="007520FA" w:rsidRPr="00506375">
        <w:rPr>
          <w:rFonts w:asciiTheme="majorHAnsi" w:hAnsiTheme="majorHAnsi" w:cstheme="majorHAnsi"/>
        </w:rPr>
        <w:t>.</w:t>
      </w:r>
      <w:r w:rsidR="00B45A0B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85</w:t>
      </w:r>
      <w:r w:rsidR="00861AD0" w:rsidRPr="00506375">
        <w:rPr>
          <w:rFonts w:asciiTheme="majorHAnsi" w:hAnsiTheme="majorHAnsi" w:cstheme="majorHAnsi"/>
        </w:rPr>
        <w:t>, 7</w:t>
      </w:r>
      <w:r w:rsidR="00DD02C7" w:rsidRPr="00506375">
        <w:rPr>
          <w:rFonts w:asciiTheme="majorHAnsi" w:hAnsiTheme="majorHAnsi" w:cstheme="majorHAnsi"/>
        </w:rPr>
        <w:t>–</w:t>
      </w:r>
      <w:r w:rsidR="00861AD0" w:rsidRPr="00506375">
        <w:rPr>
          <w:rFonts w:asciiTheme="majorHAnsi" w:hAnsiTheme="majorHAnsi" w:cstheme="majorHAnsi"/>
        </w:rPr>
        <w:t>15</w:t>
      </w:r>
      <w:r w:rsidRPr="00506375">
        <w:rPr>
          <w:rFonts w:asciiTheme="majorHAnsi" w:hAnsiTheme="majorHAnsi" w:cstheme="majorHAnsi"/>
        </w:rPr>
        <w:t xml:space="preserve"> (2020)</w:t>
      </w:r>
      <w:r w:rsidR="00110B95" w:rsidRPr="00506375">
        <w:rPr>
          <w:rFonts w:asciiTheme="majorHAnsi" w:hAnsiTheme="majorHAnsi" w:cstheme="majorHAnsi"/>
        </w:rPr>
        <w:t>.</w:t>
      </w:r>
    </w:p>
    <w:p w14:paraId="7BA69061" w14:textId="22E8F695" w:rsidR="00CD4118" w:rsidRPr="00506375" w:rsidRDefault="00CD4118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lang w:val="it-IT"/>
        </w:rPr>
        <w:t xml:space="preserve">Di Meglio, F. </w:t>
      </w:r>
      <w:r w:rsidRPr="00506375">
        <w:rPr>
          <w:rFonts w:asciiTheme="majorHAnsi" w:hAnsiTheme="majorHAnsi" w:cstheme="majorHAnsi"/>
          <w:iCs/>
          <w:lang w:val="it-IT"/>
        </w:rPr>
        <w:t>et al</w:t>
      </w:r>
      <w:r w:rsidRPr="00506375">
        <w:rPr>
          <w:rFonts w:asciiTheme="majorHAnsi" w:hAnsiTheme="majorHAnsi" w:cstheme="majorHAnsi"/>
          <w:lang w:val="it-IT"/>
        </w:rPr>
        <w:t xml:space="preserve">. </w:t>
      </w:r>
      <w:r w:rsidRPr="00506375">
        <w:rPr>
          <w:rFonts w:asciiTheme="majorHAnsi" w:hAnsiTheme="majorHAnsi" w:cstheme="majorHAnsi"/>
        </w:rPr>
        <w:t xml:space="preserve">Optimization of </w:t>
      </w:r>
      <w:r w:rsidR="00DD02C7" w:rsidRPr="00506375">
        <w:rPr>
          <w:rFonts w:asciiTheme="majorHAnsi" w:hAnsiTheme="majorHAnsi" w:cstheme="majorHAnsi"/>
        </w:rPr>
        <w:t xml:space="preserve">human myocardium decellularization method </w:t>
      </w:r>
      <w:r w:rsidRPr="00506375">
        <w:rPr>
          <w:rFonts w:asciiTheme="majorHAnsi" w:hAnsiTheme="majorHAnsi" w:cstheme="majorHAnsi"/>
        </w:rPr>
        <w:t xml:space="preserve">for the </w:t>
      </w:r>
      <w:r w:rsidR="00DD02C7" w:rsidRPr="00506375">
        <w:rPr>
          <w:rFonts w:asciiTheme="majorHAnsi" w:hAnsiTheme="majorHAnsi" w:cstheme="majorHAnsi"/>
        </w:rPr>
        <w:t xml:space="preserve">construction </w:t>
      </w:r>
      <w:r w:rsidRPr="00506375">
        <w:rPr>
          <w:rFonts w:asciiTheme="majorHAnsi" w:hAnsiTheme="majorHAnsi" w:cstheme="majorHAnsi"/>
        </w:rPr>
        <w:t xml:space="preserve">of </w:t>
      </w:r>
      <w:r w:rsidR="00DD02C7" w:rsidRPr="00506375">
        <w:rPr>
          <w:rFonts w:asciiTheme="majorHAnsi" w:hAnsiTheme="majorHAnsi" w:cstheme="majorHAnsi"/>
        </w:rPr>
        <w:t>implantable patches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Tissue Engineering</w:t>
      </w:r>
      <w:r w:rsidR="00DD02C7" w:rsidRPr="00506375">
        <w:rPr>
          <w:rFonts w:asciiTheme="majorHAnsi" w:hAnsiTheme="majorHAnsi" w:cstheme="majorHAnsi"/>
          <w:i/>
          <w:iCs/>
        </w:rPr>
        <w:t>.</w:t>
      </w:r>
      <w:r w:rsidRPr="00506375">
        <w:rPr>
          <w:rFonts w:asciiTheme="majorHAnsi" w:hAnsiTheme="majorHAnsi" w:cstheme="majorHAnsi"/>
          <w:i/>
          <w:iCs/>
        </w:rPr>
        <w:t xml:space="preserve"> Part C Methods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 xml:space="preserve">23 </w:t>
      </w:r>
      <w:r w:rsidRPr="00506375">
        <w:rPr>
          <w:rFonts w:asciiTheme="majorHAnsi" w:hAnsiTheme="majorHAnsi" w:cstheme="majorHAnsi"/>
        </w:rPr>
        <w:t>(9), 525</w:t>
      </w:r>
      <w:r w:rsidR="00DD02C7" w:rsidRPr="00506375">
        <w:rPr>
          <w:rFonts w:asciiTheme="majorHAnsi" w:hAnsiTheme="majorHAnsi" w:cstheme="majorHAnsi"/>
        </w:rPr>
        <w:t>–</w:t>
      </w:r>
      <w:r w:rsidRPr="00506375">
        <w:rPr>
          <w:rFonts w:asciiTheme="majorHAnsi" w:hAnsiTheme="majorHAnsi" w:cstheme="majorHAnsi"/>
        </w:rPr>
        <w:t>539 (2017).</w:t>
      </w:r>
    </w:p>
    <w:p w14:paraId="6A25EFFA" w14:textId="1D422B15" w:rsidR="00693A68" w:rsidRPr="00506375" w:rsidRDefault="00593924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</w:rPr>
        <w:t>Crapo, P.</w:t>
      </w:r>
      <w:r w:rsidR="00DD02C7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M., Gilbert, T.</w:t>
      </w:r>
      <w:r w:rsidR="00DD02C7" w:rsidRPr="00506375">
        <w:rPr>
          <w:rFonts w:asciiTheme="majorHAnsi" w:hAnsiTheme="majorHAnsi" w:cstheme="majorHAnsi"/>
        </w:rPr>
        <w:t xml:space="preserve"> </w:t>
      </w:r>
      <w:r w:rsidR="00C03422" w:rsidRPr="00506375">
        <w:rPr>
          <w:rFonts w:asciiTheme="majorHAnsi" w:hAnsiTheme="majorHAnsi" w:cstheme="majorHAnsi"/>
        </w:rPr>
        <w:t>W.,</w:t>
      </w:r>
      <w:r w:rsidRPr="00506375">
        <w:rPr>
          <w:rFonts w:asciiTheme="majorHAnsi" w:hAnsiTheme="majorHAnsi" w:cstheme="majorHAnsi"/>
        </w:rPr>
        <w:t xml:space="preserve"> </w:t>
      </w:r>
      <w:proofErr w:type="spellStart"/>
      <w:r w:rsidRPr="00506375">
        <w:rPr>
          <w:rFonts w:asciiTheme="majorHAnsi" w:hAnsiTheme="majorHAnsi" w:cstheme="majorHAnsi"/>
        </w:rPr>
        <w:t>Badylak</w:t>
      </w:r>
      <w:proofErr w:type="spellEnd"/>
      <w:r w:rsidRPr="00506375">
        <w:rPr>
          <w:rFonts w:asciiTheme="majorHAnsi" w:hAnsiTheme="majorHAnsi" w:cstheme="majorHAnsi"/>
        </w:rPr>
        <w:t>, S.</w:t>
      </w:r>
      <w:r w:rsidR="00DD02C7" w:rsidRPr="00506375">
        <w:rPr>
          <w:rFonts w:asciiTheme="majorHAnsi" w:hAnsiTheme="majorHAnsi" w:cstheme="majorHAnsi"/>
        </w:rPr>
        <w:t xml:space="preserve"> </w:t>
      </w:r>
      <w:r w:rsidR="00693A68" w:rsidRPr="00506375">
        <w:rPr>
          <w:rFonts w:asciiTheme="majorHAnsi" w:hAnsiTheme="majorHAnsi" w:cstheme="majorHAnsi"/>
        </w:rPr>
        <w:t xml:space="preserve">F. An overview of tissue and whole organ decellularization processes. </w:t>
      </w:r>
      <w:r w:rsidR="00693A68" w:rsidRPr="00506375">
        <w:rPr>
          <w:rFonts w:asciiTheme="majorHAnsi" w:hAnsiTheme="majorHAnsi" w:cstheme="majorHAnsi"/>
          <w:i/>
          <w:iCs/>
        </w:rPr>
        <w:t>Biomaterials</w:t>
      </w:r>
      <w:r w:rsidR="000E1E2E" w:rsidRPr="00506375">
        <w:rPr>
          <w:rFonts w:asciiTheme="majorHAnsi" w:hAnsiTheme="majorHAnsi" w:cstheme="majorHAnsi"/>
        </w:rPr>
        <w:t>.</w:t>
      </w:r>
      <w:r w:rsidR="00693A68" w:rsidRPr="00506375">
        <w:rPr>
          <w:rFonts w:asciiTheme="majorHAnsi" w:hAnsiTheme="majorHAnsi" w:cstheme="majorHAnsi"/>
        </w:rPr>
        <w:t xml:space="preserve"> </w:t>
      </w:r>
      <w:r w:rsidR="00693A68" w:rsidRPr="00506375">
        <w:rPr>
          <w:rFonts w:asciiTheme="majorHAnsi" w:hAnsiTheme="majorHAnsi" w:cstheme="majorHAnsi"/>
          <w:b/>
          <w:bCs/>
        </w:rPr>
        <w:t>32</w:t>
      </w:r>
      <w:r w:rsidRPr="00506375">
        <w:rPr>
          <w:rFonts w:asciiTheme="majorHAnsi" w:hAnsiTheme="majorHAnsi" w:cstheme="majorHAnsi"/>
          <w:b/>
          <w:bCs/>
        </w:rPr>
        <w:t xml:space="preserve"> </w:t>
      </w:r>
      <w:r w:rsidR="00693A68" w:rsidRPr="00506375">
        <w:rPr>
          <w:rFonts w:asciiTheme="majorHAnsi" w:hAnsiTheme="majorHAnsi" w:cstheme="majorHAnsi"/>
        </w:rPr>
        <w:t>(12), 3233</w:t>
      </w:r>
      <w:r w:rsidR="00DD02C7" w:rsidRPr="00506375">
        <w:rPr>
          <w:rFonts w:asciiTheme="majorHAnsi" w:hAnsiTheme="majorHAnsi" w:cstheme="majorHAnsi"/>
        </w:rPr>
        <w:t>–</w:t>
      </w:r>
      <w:r w:rsidR="00693A68" w:rsidRPr="00506375">
        <w:rPr>
          <w:rFonts w:asciiTheme="majorHAnsi" w:hAnsiTheme="majorHAnsi" w:cstheme="majorHAnsi"/>
        </w:rPr>
        <w:t>3243 (2011).</w:t>
      </w:r>
    </w:p>
    <w:p w14:paraId="3E58A78A" w14:textId="0FFB72F3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lastRenderedPageBreak/>
        <w:t>Putame</w:t>
      </w:r>
      <w:proofErr w:type="spellEnd"/>
      <w:r w:rsidRPr="00506375">
        <w:rPr>
          <w:rFonts w:asciiTheme="majorHAnsi" w:hAnsiTheme="majorHAnsi" w:cstheme="majorHAnsi"/>
        </w:rPr>
        <w:t>, G</w:t>
      </w:r>
      <w:r w:rsidR="00047DD4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>. Compact and tunable stre</w:t>
      </w:r>
      <w:r w:rsidR="00593924" w:rsidRPr="00506375">
        <w:rPr>
          <w:rFonts w:asciiTheme="majorHAnsi" w:hAnsiTheme="majorHAnsi" w:cstheme="majorHAnsi"/>
        </w:rPr>
        <w:t xml:space="preserve">tch bioreactor advancing tissue </w:t>
      </w:r>
      <w:r w:rsidRPr="00506375">
        <w:rPr>
          <w:rFonts w:asciiTheme="majorHAnsi" w:hAnsiTheme="majorHAnsi" w:cstheme="majorHAnsi"/>
        </w:rPr>
        <w:t xml:space="preserve">engineering implementation. Application to engineered cardiac constructs. </w:t>
      </w:r>
      <w:r w:rsidRPr="00506375">
        <w:rPr>
          <w:rFonts w:asciiTheme="majorHAnsi" w:hAnsiTheme="majorHAnsi" w:cstheme="majorHAnsi"/>
          <w:i/>
          <w:iCs/>
        </w:rPr>
        <w:t>Med</w:t>
      </w:r>
      <w:r w:rsidR="00593924" w:rsidRPr="00506375">
        <w:rPr>
          <w:rFonts w:asciiTheme="majorHAnsi" w:hAnsiTheme="majorHAnsi" w:cstheme="majorHAnsi"/>
          <w:i/>
          <w:iCs/>
        </w:rPr>
        <w:t>ical</w:t>
      </w:r>
      <w:r w:rsidRPr="00506375">
        <w:rPr>
          <w:rFonts w:asciiTheme="majorHAnsi" w:hAnsiTheme="majorHAnsi" w:cstheme="majorHAnsi"/>
          <w:i/>
          <w:iCs/>
        </w:rPr>
        <w:t xml:space="preserve"> Eng</w:t>
      </w:r>
      <w:r w:rsidR="00593924" w:rsidRPr="00506375">
        <w:rPr>
          <w:rFonts w:asciiTheme="majorHAnsi" w:hAnsiTheme="majorHAnsi" w:cstheme="majorHAnsi"/>
          <w:i/>
          <w:iCs/>
        </w:rPr>
        <w:t>ineering &amp;</w:t>
      </w:r>
      <w:r w:rsidRPr="00506375">
        <w:rPr>
          <w:rFonts w:asciiTheme="majorHAnsi" w:hAnsiTheme="majorHAnsi" w:cstheme="majorHAnsi"/>
          <w:i/>
          <w:iCs/>
        </w:rPr>
        <w:t xml:space="preserve"> Phys</w:t>
      </w:r>
      <w:r w:rsidR="00593924" w:rsidRPr="00506375">
        <w:rPr>
          <w:rFonts w:asciiTheme="majorHAnsi" w:hAnsiTheme="majorHAnsi" w:cstheme="majorHAnsi"/>
          <w:i/>
          <w:iCs/>
        </w:rPr>
        <w:t>ics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  <w:bCs/>
        </w:rPr>
        <w:t>84</w:t>
      </w:r>
      <w:r w:rsidRPr="00506375">
        <w:rPr>
          <w:rFonts w:asciiTheme="majorHAnsi" w:hAnsiTheme="majorHAnsi" w:cstheme="majorHAnsi"/>
        </w:rPr>
        <w:t>,</w:t>
      </w:r>
      <w:r w:rsidR="00861AD0" w:rsidRPr="00506375">
        <w:rPr>
          <w:rFonts w:asciiTheme="majorHAnsi" w:hAnsiTheme="majorHAnsi" w:cstheme="majorHAnsi"/>
        </w:rPr>
        <w:t xml:space="preserve"> 1</w:t>
      </w:r>
      <w:r w:rsidR="00B96370" w:rsidRPr="00506375">
        <w:rPr>
          <w:rFonts w:asciiTheme="majorHAnsi" w:hAnsiTheme="majorHAnsi" w:cstheme="majorHAnsi"/>
        </w:rPr>
        <w:t>–</w:t>
      </w:r>
      <w:r w:rsidR="00861AD0" w:rsidRPr="00506375">
        <w:rPr>
          <w:rFonts w:asciiTheme="majorHAnsi" w:hAnsiTheme="majorHAnsi" w:cstheme="majorHAnsi"/>
        </w:rPr>
        <w:t xml:space="preserve">9 </w:t>
      </w:r>
      <w:r w:rsidRPr="00506375">
        <w:rPr>
          <w:rFonts w:asciiTheme="majorHAnsi" w:hAnsiTheme="majorHAnsi" w:cstheme="majorHAnsi"/>
        </w:rPr>
        <w:t>(2020).</w:t>
      </w:r>
    </w:p>
    <w:p w14:paraId="57AC789B" w14:textId="77777777" w:rsidR="00AD2D22" w:rsidRPr="00506375" w:rsidRDefault="00AD2D22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Parmaksiz</w:t>
      </w:r>
      <w:proofErr w:type="spellEnd"/>
      <w:r w:rsidRPr="00506375">
        <w:rPr>
          <w:rFonts w:asciiTheme="majorHAnsi" w:hAnsiTheme="majorHAnsi" w:cstheme="majorHAnsi"/>
        </w:rPr>
        <w:t xml:space="preserve">, M., Dogan, A., </w:t>
      </w:r>
      <w:proofErr w:type="spellStart"/>
      <w:r w:rsidRPr="00506375">
        <w:rPr>
          <w:rFonts w:asciiTheme="majorHAnsi" w:hAnsiTheme="majorHAnsi" w:cstheme="majorHAnsi"/>
        </w:rPr>
        <w:t>Odabas</w:t>
      </w:r>
      <w:proofErr w:type="spellEnd"/>
      <w:r w:rsidRPr="00506375">
        <w:rPr>
          <w:rFonts w:asciiTheme="majorHAnsi" w:hAnsiTheme="majorHAnsi" w:cstheme="majorHAnsi"/>
        </w:rPr>
        <w:t xml:space="preserve">, S., </w:t>
      </w:r>
      <w:proofErr w:type="spellStart"/>
      <w:r w:rsidRPr="00506375">
        <w:rPr>
          <w:rFonts w:asciiTheme="majorHAnsi" w:hAnsiTheme="majorHAnsi" w:cstheme="majorHAnsi"/>
        </w:rPr>
        <w:t>Elçin</w:t>
      </w:r>
      <w:proofErr w:type="spellEnd"/>
      <w:r w:rsidRPr="00506375">
        <w:rPr>
          <w:rFonts w:asciiTheme="majorHAnsi" w:hAnsiTheme="majorHAnsi" w:cstheme="majorHAnsi"/>
        </w:rPr>
        <w:t xml:space="preserve">, A. E., </w:t>
      </w:r>
      <w:proofErr w:type="spellStart"/>
      <w:r w:rsidRPr="00506375">
        <w:rPr>
          <w:rFonts w:asciiTheme="majorHAnsi" w:hAnsiTheme="majorHAnsi" w:cstheme="majorHAnsi"/>
        </w:rPr>
        <w:t>Elçin</w:t>
      </w:r>
      <w:proofErr w:type="spellEnd"/>
      <w:r w:rsidRPr="00506375">
        <w:rPr>
          <w:rFonts w:asciiTheme="majorHAnsi" w:hAnsiTheme="majorHAnsi" w:cstheme="majorHAnsi"/>
        </w:rPr>
        <w:t xml:space="preserve">, Y. M. Clinical applications of decellularized extracellular matrices for tissue engineering and regenerative medicine. </w:t>
      </w:r>
      <w:r w:rsidRPr="00506375">
        <w:rPr>
          <w:rFonts w:asciiTheme="majorHAnsi" w:hAnsiTheme="majorHAnsi" w:cstheme="majorHAnsi"/>
          <w:i/>
        </w:rPr>
        <w:t>Biomedical Materials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b/>
        </w:rPr>
        <w:t xml:space="preserve">11 </w:t>
      </w:r>
      <w:r w:rsidRPr="00506375">
        <w:rPr>
          <w:rFonts w:asciiTheme="majorHAnsi" w:hAnsiTheme="majorHAnsi" w:cstheme="majorHAnsi"/>
        </w:rPr>
        <w:t>(2), 022003 (2016).</w:t>
      </w:r>
    </w:p>
    <w:p w14:paraId="6A2037EA" w14:textId="31FAB2A3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r w:rsidRPr="00506375">
        <w:rPr>
          <w:rFonts w:asciiTheme="majorHAnsi" w:hAnsiTheme="majorHAnsi" w:cstheme="majorHAnsi"/>
          <w:lang w:val="it-IT"/>
        </w:rPr>
        <w:t>Sacco, A</w:t>
      </w:r>
      <w:r w:rsidR="00047DD4" w:rsidRPr="00506375">
        <w:rPr>
          <w:rFonts w:asciiTheme="majorHAnsi" w:hAnsiTheme="majorHAnsi" w:cstheme="majorHAnsi"/>
          <w:lang w:val="it-IT"/>
        </w:rPr>
        <w:t>.</w:t>
      </w:r>
      <w:r w:rsidR="00B96370" w:rsidRPr="00506375">
        <w:rPr>
          <w:rFonts w:asciiTheme="majorHAnsi" w:hAnsiTheme="majorHAnsi" w:cstheme="majorHAnsi"/>
          <w:lang w:val="it-IT"/>
        </w:rPr>
        <w:t xml:space="preserve"> </w:t>
      </w:r>
      <w:r w:rsidRPr="00506375">
        <w:rPr>
          <w:rFonts w:asciiTheme="majorHAnsi" w:hAnsiTheme="majorHAnsi" w:cstheme="majorHAnsi"/>
          <w:lang w:val="it-IT"/>
        </w:rPr>
        <w:t>M</w:t>
      </w:r>
      <w:r w:rsidR="00047DD4" w:rsidRPr="00506375">
        <w:rPr>
          <w:rFonts w:asciiTheme="majorHAnsi" w:hAnsiTheme="majorHAnsi" w:cstheme="majorHAnsi"/>
          <w:lang w:val="it-IT"/>
        </w:rPr>
        <w:t>.</w:t>
      </w:r>
      <w:r w:rsidRPr="00506375">
        <w:rPr>
          <w:rFonts w:asciiTheme="majorHAnsi" w:hAnsiTheme="majorHAnsi" w:cstheme="majorHAnsi"/>
          <w:i/>
          <w:iCs/>
          <w:lang w:val="it-IT"/>
        </w:rPr>
        <w:t xml:space="preserve"> </w:t>
      </w:r>
      <w:r w:rsidRPr="00506375">
        <w:rPr>
          <w:rFonts w:asciiTheme="majorHAnsi" w:hAnsiTheme="majorHAnsi" w:cstheme="majorHAnsi"/>
          <w:iCs/>
          <w:lang w:val="it-IT"/>
        </w:rPr>
        <w:t>et al</w:t>
      </w:r>
      <w:r w:rsidRPr="00506375">
        <w:rPr>
          <w:rFonts w:asciiTheme="majorHAnsi" w:hAnsiTheme="majorHAnsi" w:cstheme="majorHAnsi"/>
          <w:lang w:val="it-IT"/>
        </w:rPr>
        <w:t xml:space="preserve">. </w:t>
      </w:r>
      <w:r w:rsidRPr="00506375">
        <w:rPr>
          <w:rFonts w:asciiTheme="majorHAnsi" w:hAnsiTheme="majorHAnsi" w:cstheme="majorHAnsi"/>
        </w:rPr>
        <w:t>Diversity of dermal fibroblasts as major determinant of variability in cell reprogramming</w:t>
      </w:r>
      <w:r w:rsidRPr="00506375">
        <w:rPr>
          <w:rFonts w:asciiTheme="majorHAnsi" w:hAnsiTheme="majorHAnsi" w:cstheme="majorHAnsi"/>
          <w:i/>
          <w:iCs/>
        </w:rPr>
        <w:t>. J</w:t>
      </w:r>
      <w:r w:rsidR="00707E0F" w:rsidRPr="00506375">
        <w:rPr>
          <w:rFonts w:asciiTheme="majorHAnsi" w:hAnsiTheme="majorHAnsi" w:cstheme="majorHAnsi"/>
          <w:i/>
          <w:iCs/>
        </w:rPr>
        <w:t>ournal of</w:t>
      </w:r>
      <w:r w:rsidRPr="00506375">
        <w:rPr>
          <w:rFonts w:asciiTheme="majorHAnsi" w:hAnsiTheme="majorHAnsi" w:cstheme="majorHAnsi"/>
          <w:i/>
          <w:iCs/>
        </w:rPr>
        <w:t xml:space="preserve"> Cell</w:t>
      </w:r>
      <w:r w:rsidR="00707E0F" w:rsidRPr="00506375">
        <w:rPr>
          <w:rFonts w:asciiTheme="majorHAnsi" w:hAnsiTheme="majorHAnsi" w:cstheme="majorHAnsi"/>
          <w:i/>
          <w:iCs/>
        </w:rPr>
        <w:t>ular and</w:t>
      </w:r>
      <w:r w:rsidRPr="00506375">
        <w:rPr>
          <w:rFonts w:asciiTheme="majorHAnsi" w:hAnsiTheme="majorHAnsi" w:cstheme="majorHAnsi"/>
          <w:i/>
          <w:iCs/>
        </w:rPr>
        <w:t xml:space="preserve"> Mol</w:t>
      </w:r>
      <w:r w:rsidR="00707E0F" w:rsidRPr="00506375">
        <w:rPr>
          <w:rFonts w:asciiTheme="majorHAnsi" w:hAnsiTheme="majorHAnsi" w:cstheme="majorHAnsi"/>
          <w:i/>
          <w:iCs/>
        </w:rPr>
        <w:t>ecular</w:t>
      </w:r>
      <w:r w:rsidRPr="00506375">
        <w:rPr>
          <w:rFonts w:asciiTheme="majorHAnsi" w:hAnsiTheme="majorHAnsi" w:cstheme="majorHAnsi"/>
          <w:i/>
          <w:iCs/>
        </w:rPr>
        <w:t xml:space="preserve"> Med</w:t>
      </w:r>
      <w:r w:rsidR="00707E0F" w:rsidRPr="00506375">
        <w:rPr>
          <w:rFonts w:asciiTheme="majorHAnsi" w:hAnsiTheme="majorHAnsi" w:cstheme="majorHAnsi"/>
          <w:i/>
          <w:iCs/>
        </w:rPr>
        <w:t>icine</w:t>
      </w:r>
      <w:r w:rsidRPr="00506375">
        <w:rPr>
          <w:rFonts w:asciiTheme="majorHAnsi" w:hAnsiTheme="majorHAnsi" w:cstheme="majorHAnsi"/>
        </w:rPr>
        <w:t>.</w:t>
      </w:r>
      <w:r w:rsidR="00565068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  <w:b/>
          <w:bCs/>
        </w:rPr>
        <w:t>23</w:t>
      </w:r>
      <w:r w:rsidR="00344D44" w:rsidRPr="00506375">
        <w:rPr>
          <w:rFonts w:asciiTheme="majorHAnsi" w:hAnsiTheme="majorHAnsi" w:cstheme="majorHAnsi"/>
          <w:b/>
          <w:bCs/>
        </w:rPr>
        <w:t xml:space="preserve"> </w:t>
      </w:r>
      <w:r w:rsidRPr="00506375">
        <w:rPr>
          <w:rFonts w:asciiTheme="majorHAnsi" w:hAnsiTheme="majorHAnsi" w:cstheme="majorHAnsi"/>
        </w:rPr>
        <w:t xml:space="preserve">(6), </w:t>
      </w:r>
      <w:r w:rsidR="00861AD0" w:rsidRPr="00506375">
        <w:rPr>
          <w:rFonts w:asciiTheme="majorHAnsi" w:hAnsiTheme="majorHAnsi" w:cstheme="majorHAnsi"/>
        </w:rPr>
        <w:t>4256</w:t>
      </w:r>
      <w:r w:rsidR="00B96370" w:rsidRPr="00506375">
        <w:rPr>
          <w:rFonts w:asciiTheme="majorHAnsi" w:hAnsiTheme="majorHAnsi" w:cstheme="majorHAnsi"/>
        </w:rPr>
        <w:t>–</w:t>
      </w:r>
      <w:r w:rsidR="00861AD0" w:rsidRPr="00506375">
        <w:rPr>
          <w:rFonts w:asciiTheme="majorHAnsi" w:hAnsiTheme="majorHAnsi" w:cstheme="majorHAnsi"/>
        </w:rPr>
        <w:t xml:space="preserve">4268 </w:t>
      </w:r>
      <w:r w:rsidRPr="00506375">
        <w:rPr>
          <w:rFonts w:asciiTheme="majorHAnsi" w:hAnsiTheme="majorHAnsi" w:cstheme="majorHAnsi"/>
        </w:rPr>
        <w:t>(2019).</w:t>
      </w:r>
    </w:p>
    <w:p w14:paraId="710E0397" w14:textId="266E0C8E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Belviso</w:t>
      </w:r>
      <w:proofErr w:type="spellEnd"/>
      <w:r w:rsidR="00861AD0" w:rsidRPr="00506375">
        <w:rPr>
          <w:rFonts w:asciiTheme="majorHAnsi" w:hAnsiTheme="majorHAnsi" w:cstheme="majorHAnsi"/>
        </w:rPr>
        <w:t>,</w:t>
      </w:r>
      <w:r w:rsidRPr="00506375">
        <w:rPr>
          <w:rFonts w:asciiTheme="majorHAnsi" w:hAnsiTheme="majorHAnsi" w:cstheme="majorHAnsi"/>
        </w:rPr>
        <w:t xml:space="preserve"> I</w:t>
      </w:r>
      <w:r w:rsidR="00047DD4"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Cs/>
        </w:rPr>
        <w:t>et al</w:t>
      </w:r>
      <w:r w:rsidRPr="00506375">
        <w:rPr>
          <w:rFonts w:asciiTheme="majorHAnsi" w:hAnsiTheme="majorHAnsi" w:cstheme="majorHAnsi"/>
        </w:rPr>
        <w:t xml:space="preserve">. Isolation of </w:t>
      </w:r>
      <w:r w:rsidR="00B96370" w:rsidRPr="00506375">
        <w:rPr>
          <w:rFonts w:asciiTheme="majorHAnsi" w:hAnsiTheme="majorHAnsi" w:cstheme="majorHAnsi"/>
        </w:rPr>
        <w:t xml:space="preserve">adult human dermal fibroblasts </w:t>
      </w:r>
      <w:r w:rsidRPr="00506375">
        <w:rPr>
          <w:rFonts w:asciiTheme="majorHAnsi" w:hAnsiTheme="majorHAnsi" w:cstheme="majorHAnsi"/>
        </w:rPr>
        <w:t xml:space="preserve">from </w:t>
      </w:r>
      <w:r w:rsidR="00B96370" w:rsidRPr="00506375">
        <w:rPr>
          <w:rFonts w:asciiTheme="majorHAnsi" w:hAnsiTheme="majorHAnsi" w:cstheme="majorHAnsi"/>
        </w:rPr>
        <w:t xml:space="preserve">abdominal skin </w:t>
      </w:r>
      <w:r w:rsidRPr="00506375">
        <w:rPr>
          <w:rFonts w:asciiTheme="majorHAnsi" w:hAnsiTheme="majorHAnsi" w:cstheme="majorHAnsi"/>
        </w:rPr>
        <w:t xml:space="preserve">and </w:t>
      </w:r>
      <w:r w:rsidR="00B96370" w:rsidRPr="00506375">
        <w:rPr>
          <w:rFonts w:asciiTheme="majorHAnsi" w:hAnsiTheme="majorHAnsi" w:cstheme="majorHAnsi"/>
        </w:rPr>
        <w:t xml:space="preserve">generation </w:t>
      </w:r>
      <w:r w:rsidRPr="00506375">
        <w:rPr>
          <w:rFonts w:asciiTheme="majorHAnsi" w:hAnsiTheme="majorHAnsi" w:cstheme="majorHAnsi"/>
        </w:rPr>
        <w:t xml:space="preserve">of </w:t>
      </w:r>
      <w:r w:rsidR="00B96370" w:rsidRPr="00506375">
        <w:rPr>
          <w:rFonts w:asciiTheme="majorHAnsi" w:hAnsiTheme="majorHAnsi" w:cstheme="majorHAnsi"/>
        </w:rPr>
        <w:t xml:space="preserve">induced pluripotent stem cells using </w:t>
      </w:r>
      <w:r w:rsidRPr="00506375">
        <w:rPr>
          <w:rFonts w:asciiTheme="majorHAnsi" w:hAnsiTheme="majorHAnsi" w:cstheme="majorHAnsi"/>
        </w:rPr>
        <w:t xml:space="preserve">a </w:t>
      </w:r>
      <w:r w:rsidR="00B96370" w:rsidRPr="00506375">
        <w:rPr>
          <w:rFonts w:asciiTheme="majorHAnsi" w:hAnsiTheme="majorHAnsi" w:cstheme="majorHAnsi"/>
        </w:rPr>
        <w:t>non</w:t>
      </w:r>
      <w:r w:rsidRPr="00506375">
        <w:rPr>
          <w:rFonts w:asciiTheme="majorHAnsi" w:hAnsiTheme="majorHAnsi" w:cstheme="majorHAnsi"/>
        </w:rPr>
        <w:t>-</w:t>
      </w:r>
      <w:r w:rsidR="00B96370" w:rsidRPr="00506375">
        <w:rPr>
          <w:rFonts w:asciiTheme="majorHAnsi" w:hAnsiTheme="majorHAnsi" w:cstheme="majorHAnsi"/>
        </w:rPr>
        <w:t>integrating method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J</w:t>
      </w:r>
      <w:r w:rsidR="00BA45C2" w:rsidRPr="00506375">
        <w:rPr>
          <w:rFonts w:asciiTheme="majorHAnsi" w:hAnsiTheme="majorHAnsi" w:cstheme="majorHAnsi"/>
          <w:i/>
          <w:iCs/>
        </w:rPr>
        <w:t>ournal of</w:t>
      </w:r>
      <w:r w:rsidRPr="00506375">
        <w:rPr>
          <w:rFonts w:asciiTheme="majorHAnsi" w:hAnsiTheme="majorHAnsi" w:cstheme="majorHAnsi"/>
          <w:i/>
          <w:iCs/>
        </w:rPr>
        <w:t xml:space="preserve"> Vis</w:t>
      </w:r>
      <w:r w:rsidR="00BA45C2" w:rsidRPr="00506375">
        <w:rPr>
          <w:rFonts w:asciiTheme="majorHAnsi" w:hAnsiTheme="majorHAnsi" w:cstheme="majorHAnsi"/>
          <w:i/>
          <w:iCs/>
        </w:rPr>
        <w:t>ualized</w:t>
      </w:r>
      <w:r w:rsidRPr="00506375">
        <w:rPr>
          <w:rFonts w:asciiTheme="majorHAnsi" w:hAnsiTheme="majorHAnsi" w:cstheme="majorHAnsi"/>
          <w:i/>
          <w:iCs/>
        </w:rPr>
        <w:t xml:space="preserve"> Exp</w:t>
      </w:r>
      <w:r w:rsidR="00BA45C2" w:rsidRPr="00506375">
        <w:rPr>
          <w:rFonts w:asciiTheme="majorHAnsi" w:hAnsiTheme="majorHAnsi" w:cstheme="majorHAnsi"/>
          <w:i/>
          <w:iCs/>
        </w:rPr>
        <w:t>eriments</w:t>
      </w:r>
      <w:r w:rsidR="00B96370" w:rsidRPr="00506375">
        <w:rPr>
          <w:rFonts w:asciiTheme="majorHAnsi" w:hAnsiTheme="majorHAnsi" w:cstheme="majorHAnsi"/>
          <w:i/>
          <w:iCs/>
        </w:rPr>
        <w:t xml:space="preserve">: </w:t>
      </w:r>
      <w:proofErr w:type="spellStart"/>
      <w:r w:rsidR="00B96370" w:rsidRPr="00506375">
        <w:rPr>
          <w:rFonts w:asciiTheme="majorHAnsi" w:hAnsiTheme="majorHAnsi" w:cstheme="majorHAnsi"/>
          <w:i/>
          <w:iCs/>
        </w:rPr>
        <w:t>JoVE</w:t>
      </w:r>
      <w:proofErr w:type="spellEnd"/>
      <w:r w:rsidRPr="00506375">
        <w:rPr>
          <w:rFonts w:asciiTheme="majorHAnsi" w:hAnsiTheme="majorHAnsi" w:cstheme="majorHAnsi"/>
        </w:rPr>
        <w:t>. (155)</w:t>
      </w:r>
      <w:r w:rsidR="00A5420B" w:rsidRPr="00506375">
        <w:rPr>
          <w:rFonts w:asciiTheme="majorHAnsi" w:hAnsiTheme="majorHAnsi" w:cstheme="majorHAnsi"/>
        </w:rPr>
        <w:t xml:space="preserve"> </w:t>
      </w:r>
      <w:proofErr w:type="spellStart"/>
      <w:r w:rsidR="00A5420B" w:rsidRPr="00506375">
        <w:rPr>
          <w:rFonts w:asciiTheme="majorHAnsi" w:hAnsiTheme="majorHAnsi" w:cstheme="majorHAnsi"/>
        </w:rPr>
        <w:t>doi</w:t>
      </w:r>
      <w:proofErr w:type="spellEnd"/>
      <w:r w:rsidR="00A5420B" w:rsidRPr="00506375">
        <w:rPr>
          <w:rFonts w:asciiTheme="majorHAnsi" w:hAnsiTheme="majorHAnsi" w:cstheme="majorHAnsi"/>
        </w:rPr>
        <w:t>: 10.3791/60629</w:t>
      </w:r>
      <w:r w:rsidRPr="00506375">
        <w:rPr>
          <w:rFonts w:asciiTheme="majorHAnsi" w:hAnsiTheme="majorHAnsi" w:cstheme="majorHAnsi"/>
        </w:rPr>
        <w:t xml:space="preserve"> (2020).</w:t>
      </w:r>
    </w:p>
    <w:p w14:paraId="41ACB429" w14:textId="39454779" w:rsidR="00DE057A" w:rsidRPr="00506375" w:rsidRDefault="00DE057A" w:rsidP="0050637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70" w:firstLine="0"/>
        <w:rPr>
          <w:rFonts w:asciiTheme="majorHAnsi" w:hAnsiTheme="majorHAnsi" w:cstheme="majorHAnsi"/>
        </w:rPr>
      </w:pPr>
      <w:proofErr w:type="spellStart"/>
      <w:r w:rsidRPr="00506375">
        <w:rPr>
          <w:rFonts w:asciiTheme="majorHAnsi" w:hAnsiTheme="majorHAnsi" w:cstheme="majorHAnsi"/>
        </w:rPr>
        <w:t>Belviso</w:t>
      </w:r>
      <w:proofErr w:type="spellEnd"/>
      <w:r w:rsidRPr="00506375">
        <w:rPr>
          <w:rFonts w:asciiTheme="majorHAnsi" w:hAnsiTheme="majorHAnsi" w:cstheme="majorHAnsi"/>
        </w:rPr>
        <w:t>, I</w:t>
      </w:r>
      <w:r w:rsidR="00047DD4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, Di </w:t>
      </w:r>
      <w:proofErr w:type="spellStart"/>
      <w:r w:rsidRPr="00506375">
        <w:rPr>
          <w:rFonts w:asciiTheme="majorHAnsi" w:hAnsiTheme="majorHAnsi" w:cstheme="majorHAnsi"/>
        </w:rPr>
        <w:t>Meglio</w:t>
      </w:r>
      <w:proofErr w:type="spellEnd"/>
      <w:r w:rsidRPr="00506375">
        <w:rPr>
          <w:rFonts w:asciiTheme="majorHAnsi" w:hAnsiTheme="majorHAnsi" w:cstheme="majorHAnsi"/>
        </w:rPr>
        <w:t>, F</w:t>
      </w:r>
      <w:r w:rsidR="00047DD4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>, Romano, V</w:t>
      </w:r>
      <w:r w:rsidR="00047DD4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 xml:space="preserve">, </w:t>
      </w:r>
      <w:proofErr w:type="spellStart"/>
      <w:r w:rsidRPr="00506375">
        <w:rPr>
          <w:rFonts w:asciiTheme="majorHAnsi" w:hAnsiTheme="majorHAnsi" w:cstheme="majorHAnsi"/>
        </w:rPr>
        <w:t>Montagnani</w:t>
      </w:r>
      <w:proofErr w:type="spellEnd"/>
      <w:r w:rsidRPr="00506375">
        <w:rPr>
          <w:rFonts w:asciiTheme="majorHAnsi" w:hAnsiTheme="majorHAnsi" w:cstheme="majorHAnsi"/>
        </w:rPr>
        <w:t>, S</w:t>
      </w:r>
      <w:r w:rsidR="00047DD4" w:rsidRPr="00506375">
        <w:rPr>
          <w:rFonts w:asciiTheme="majorHAnsi" w:hAnsiTheme="majorHAnsi" w:cstheme="majorHAnsi"/>
        </w:rPr>
        <w:t>.</w:t>
      </w:r>
      <w:r w:rsidRPr="00506375">
        <w:rPr>
          <w:rFonts w:asciiTheme="majorHAnsi" w:hAnsiTheme="majorHAnsi" w:cstheme="majorHAnsi"/>
        </w:rPr>
        <w:t>, Castaldo, C. Non-modified RNA-</w:t>
      </w:r>
      <w:r w:rsidR="00A5420B" w:rsidRPr="00506375">
        <w:rPr>
          <w:rFonts w:asciiTheme="majorHAnsi" w:hAnsiTheme="majorHAnsi" w:cstheme="majorHAnsi"/>
        </w:rPr>
        <w:t xml:space="preserve">based reprogramming </w:t>
      </w:r>
      <w:r w:rsidRPr="00506375">
        <w:rPr>
          <w:rFonts w:asciiTheme="majorHAnsi" w:hAnsiTheme="majorHAnsi" w:cstheme="majorHAnsi"/>
        </w:rPr>
        <w:t xml:space="preserve">of </w:t>
      </w:r>
      <w:r w:rsidR="00A5420B" w:rsidRPr="00506375">
        <w:rPr>
          <w:rFonts w:asciiTheme="majorHAnsi" w:hAnsiTheme="majorHAnsi" w:cstheme="majorHAnsi"/>
        </w:rPr>
        <w:t xml:space="preserve">human dermal fibroblasts </w:t>
      </w:r>
      <w:r w:rsidRPr="00506375">
        <w:rPr>
          <w:rFonts w:asciiTheme="majorHAnsi" w:hAnsiTheme="majorHAnsi" w:cstheme="majorHAnsi"/>
        </w:rPr>
        <w:t xml:space="preserve">into </w:t>
      </w:r>
      <w:r w:rsidR="00A5420B" w:rsidRPr="00506375">
        <w:rPr>
          <w:rFonts w:asciiTheme="majorHAnsi" w:hAnsiTheme="majorHAnsi" w:cstheme="majorHAnsi"/>
        </w:rPr>
        <w:t>induced pluripotent stem cells</w:t>
      </w:r>
      <w:r w:rsidRPr="00506375">
        <w:rPr>
          <w:rFonts w:asciiTheme="majorHAnsi" w:hAnsiTheme="majorHAnsi" w:cstheme="majorHAnsi"/>
        </w:rPr>
        <w:t xml:space="preserve">. </w:t>
      </w:r>
      <w:r w:rsidRPr="00506375">
        <w:rPr>
          <w:rFonts w:asciiTheme="majorHAnsi" w:hAnsiTheme="majorHAnsi" w:cstheme="majorHAnsi"/>
          <w:i/>
          <w:iCs/>
        </w:rPr>
        <w:t>Methods</w:t>
      </w:r>
      <w:r w:rsidRPr="00506375">
        <w:rPr>
          <w:rFonts w:asciiTheme="majorHAnsi" w:hAnsiTheme="majorHAnsi" w:cstheme="majorHAnsi"/>
        </w:rPr>
        <w:t xml:space="preserve"> </w:t>
      </w:r>
      <w:r w:rsidR="00F94A77" w:rsidRPr="00506375">
        <w:rPr>
          <w:rFonts w:asciiTheme="majorHAnsi" w:hAnsiTheme="majorHAnsi" w:cstheme="majorHAnsi"/>
        </w:rPr>
        <w:t xml:space="preserve">in </w:t>
      </w:r>
      <w:r w:rsidRPr="00506375">
        <w:rPr>
          <w:rFonts w:asciiTheme="majorHAnsi" w:hAnsiTheme="majorHAnsi" w:cstheme="majorHAnsi"/>
          <w:i/>
          <w:iCs/>
        </w:rPr>
        <w:t>Mol</w:t>
      </w:r>
      <w:r w:rsidR="00F94A77" w:rsidRPr="00506375">
        <w:rPr>
          <w:rFonts w:asciiTheme="majorHAnsi" w:hAnsiTheme="majorHAnsi" w:cstheme="majorHAnsi"/>
          <w:i/>
          <w:iCs/>
        </w:rPr>
        <w:t>ecular</w:t>
      </w:r>
      <w:r w:rsidRPr="00506375">
        <w:rPr>
          <w:rFonts w:asciiTheme="majorHAnsi" w:hAnsiTheme="majorHAnsi" w:cstheme="majorHAnsi"/>
          <w:i/>
          <w:iCs/>
        </w:rPr>
        <w:t xml:space="preserve"> Biol</w:t>
      </w:r>
      <w:r w:rsidR="00F94A77" w:rsidRPr="00506375">
        <w:rPr>
          <w:rFonts w:asciiTheme="majorHAnsi" w:hAnsiTheme="majorHAnsi" w:cstheme="majorHAnsi"/>
          <w:i/>
          <w:iCs/>
        </w:rPr>
        <w:t>ogy</w:t>
      </w:r>
      <w:r w:rsidRPr="00506375">
        <w:rPr>
          <w:rFonts w:asciiTheme="majorHAnsi" w:hAnsiTheme="majorHAnsi" w:cstheme="majorHAnsi"/>
        </w:rPr>
        <w:t xml:space="preserve">. </w:t>
      </w:r>
      <w:proofErr w:type="spellStart"/>
      <w:r w:rsidRPr="00506375">
        <w:rPr>
          <w:rFonts w:asciiTheme="majorHAnsi" w:hAnsiTheme="majorHAnsi" w:cstheme="majorHAnsi"/>
        </w:rPr>
        <w:t>doi</w:t>
      </w:r>
      <w:proofErr w:type="spellEnd"/>
      <w:r w:rsidRPr="00506375">
        <w:rPr>
          <w:rFonts w:asciiTheme="majorHAnsi" w:hAnsiTheme="majorHAnsi" w:cstheme="majorHAnsi"/>
        </w:rPr>
        <w:t>: 10.1007/7651</w:t>
      </w:r>
      <w:r w:rsidR="0021445F" w:rsidRPr="00506375">
        <w:rPr>
          <w:rFonts w:asciiTheme="majorHAnsi" w:hAnsiTheme="majorHAnsi" w:cstheme="majorHAnsi"/>
        </w:rPr>
        <w:t>_2021_364</w:t>
      </w:r>
      <w:r w:rsidR="00251E1C" w:rsidRPr="00506375">
        <w:rPr>
          <w:rFonts w:asciiTheme="majorHAnsi" w:hAnsiTheme="majorHAnsi" w:cstheme="majorHAnsi"/>
        </w:rPr>
        <w:t xml:space="preserve"> </w:t>
      </w:r>
      <w:r w:rsidRPr="00506375">
        <w:rPr>
          <w:rFonts w:asciiTheme="majorHAnsi" w:hAnsiTheme="majorHAnsi" w:cstheme="majorHAnsi"/>
        </w:rPr>
        <w:t>(2021).</w:t>
      </w:r>
    </w:p>
    <w:p w14:paraId="662E4E81" w14:textId="03273B5E" w:rsidR="006E4797" w:rsidRPr="00506375" w:rsidRDefault="006E4797" w:rsidP="00506375">
      <w:pPr>
        <w:rPr>
          <w:rFonts w:asciiTheme="majorHAnsi" w:hAnsiTheme="majorHAnsi" w:cstheme="majorHAnsi"/>
          <w:b/>
        </w:rPr>
      </w:pPr>
    </w:p>
    <w:p w14:paraId="131D3BC6" w14:textId="638ADE5E" w:rsidR="00BE22A2" w:rsidRPr="00506375" w:rsidRDefault="00BE22A2" w:rsidP="00506375">
      <w:pPr>
        <w:rPr>
          <w:rFonts w:asciiTheme="majorHAnsi" w:hAnsiTheme="majorHAnsi" w:cstheme="majorHAnsi"/>
          <w:b/>
        </w:rPr>
      </w:pPr>
    </w:p>
    <w:p w14:paraId="786CDEE4" w14:textId="77777777" w:rsidR="009B00A4" w:rsidRPr="00506375" w:rsidRDefault="009B00A4" w:rsidP="00506375">
      <w:pPr>
        <w:rPr>
          <w:rFonts w:asciiTheme="majorHAnsi" w:hAnsiTheme="majorHAnsi" w:cstheme="majorHAnsi"/>
          <w:b/>
        </w:rPr>
      </w:pPr>
    </w:p>
    <w:p w14:paraId="03AFD72E" w14:textId="77777777" w:rsidR="009B00A4" w:rsidRPr="00506375" w:rsidRDefault="009B00A4" w:rsidP="00506375">
      <w:pPr>
        <w:rPr>
          <w:rFonts w:asciiTheme="majorHAnsi" w:hAnsiTheme="majorHAnsi" w:cstheme="majorHAnsi"/>
          <w:b/>
        </w:rPr>
      </w:pPr>
    </w:p>
    <w:p w14:paraId="5E590541" w14:textId="77777777" w:rsidR="00DB610C" w:rsidRPr="00506375" w:rsidRDefault="00DB610C" w:rsidP="00506375">
      <w:pPr>
        <w:rPr>
          <w:rFonts w:asciiTheme="majorHAnsi" w:hAnsiTheme="majorHAnsi" w:cstheme="majorHAnsi"/>
          <w:b/>
        </w:rPr>
      </w:pPr>
    </w:p>
    <w:p w14:paraId="182B65D5" w14:textId="77777777" w:rsidR="00DB610C" w:rsidRPr="00506375" w:rsidRDefault="00DB610C" w:rsidP="00506375">
      <w:pPr>
        <w:rPr>
          <w:rFonts w:asciiTheme="majorHAnsi" w:hAnsiTheme="majorHAnsi" w:cstheme="majorHAnsi"/>
          <w:b/>
        </w:rPr>
      </w:pPr>
    </w:p>
    <w:p w14:paraId="53EE6057" w14:textId="77777777" w:rsidR="00DB610C" w:rsidRPr="00506375" w:rsidRDefault="00DB610C" w:rsidP="00506375">
      <w:pPr>
        <w:rPr>
          <w:rFonts w:asciiTheme="majorHAnsi" w:hAnsiTheme="majorHAnsi" w:cstheme="majorHAnsi"/>
          <w:b/>
        </w:rPr>
      </w:pPr>
    </w:p>
    <w:p w14:paraId="618198E8" w14:textId="43D3F78A" w:rsidR="00BE22A2" w:rsidRPr="00506375" w:rsidRDefault="00BE22A2" w:rsidP="00506375">
      <w:pPr>
        <w:rPr>
          <w:rFonts w:asciiTheme="majorHAnsi" w:hAnsiTheme="majorHAnsi" w:cstheme="majorHAnsi"/>
          <w:b/>
        </w:rPr>
      </w:pPr>
    </w:p>
    <w:p w14:paraId="35CC3B41" w14:textId="77777777" w:rsidR="00BE22A2" w:rsidRPr="00506375" w:rsidRDefault="00BE22A2" w:rsidP="00506375">
      <w:pPr>
        <w:rPr>
          <w:rFonts w:asciiTheme="majorHAnsi" w:hAnsiTheme="majorHAnsi" w:cstheme="majorHAnsi"/>
          <w:b/>
        </w:rPr>
      </w:pPr>
    </w:p>
    <w:sectPr w:rsidR="00BE22A2" w:rsidRPr="00506375" w:rsidSect="00084F5C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D518" w14:textId="77777777" w:rsidR="002E0C11" w:rsidRDefault="002E0C11">
      <w:r>
        <w:separator/>
      </w:r>
    </w:p>
  </w:endnote>
  <w:endnote w:type="continuationSeparator" w:id="0">
    <w:p w14:paraId="2C1BA43D" w14:textId="77777777" w:rsidR="002E0C11" w:rsidRDefault="002E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655B" w14:textId="77777777" w:rsidR="002E0C11" w:rsidRDefault="002E0C11">
      <w:r>
        <w:separator/>
      </w:r>
    </w:p>
  </w:footnote>
  <w:footnote w:type="continuationSeparator" w:id="0">
    <w:p w14:paraId="58C8DE4A" w14:textId="77777777" w:rsidR="002E0C11" w:rsidRDefault="002E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2592455E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D48"/>
    <w:multiLevelType w:val="multilevel"/>
    <w:tmpl w:val="2162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C5262"/>
    <w:multiLevelType w:val="multilevel"/>
    <w:tmpl w:val="64AC9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B68DE"/>
    <w:multiLevelType w:val="hybridMultilevel"/>
    <w:tmpl w:val="99524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048"/>
    <w:multiLevelType w:val="multilevel"/>
    <w:tmpl w:val="280CC1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6F2EA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70AEF"/>
    <w:multiLevelType w:val="hybridMultilevel"/>
    <w:tmpl w:val="99DE6292"/>
    <w:lvl w:ilvl="0" w:tplc="721AD72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6D11E8"/>
    <w:multiLevelType w:val="hybridMultilevel"/>
    <w:tmpl w:val="3E327BA2"/>
    <w:lvl w:ilvl="0" w:tplc="B62AFED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9E2E8C"/>
    <w:multiLevelType w:val="multilevel"/>
    <w:tmpl w:val="44CE1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4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253796"/>
    <w:multiLevelType w:val="hybridMultilevel"/>
    <w:tmpl w:val="63645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B777D"/>
    <w:multiLevelType w:val="hybridMultilevel"/>
    <w:tmpl w:val="29F6139A"/>
    <w:lvl w:ilvl="0" w:tplc="1B3E837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B419A2"/>
    <w:multiLevelType w:val="multilevel"/>
    <w:tmpl w:val="2D826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4"/>
  </w:num>
  <w:num w:numId="5">
    <w:abstractNumId w:val="16"/>
  </w:num>
  <w:num w:numId="6">
    <w:abstractNumId w:val="19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6"/>
  </w:num>
  <w:num w:numId="13">
    <w:abstractNumId w:val="2"/>
  </w:num>
  <w:num w:numId="14">
    <w:abstractNumId w:val="3"/>
  </w:num>
  <w:num w:numId="15">
    <w:abstractNumId w:val="13"/>
  </w:num>
  <w:num w:numId="16">
    <w:abstractNumId w:val="18"/>
  </w:num>
  <w:num w:numId="17">
    <w:abstractNumId w:val="7"/>
  </w:num>
  <w:num w:numId="18">
    <w:abstractNumId w:val="11"/>
  </w:num>
  <w:num w:numId="19">
    <w:abstractNumId w:val="17"/>
  </w:num>
  <w:num w:numId="20">
    <w:abstractNumId w:val="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97"/>
    <w:rsid w:val="000016C3"/>
    <w:rsid w:val="00001CEE"/>
    <w:rsid w:val="00002CF9"/>
    <w:rsid w:val="0001340B"/>
    <w:rsid w:val="00017132"/>
    <w:rsid w:val="00020B8A"/>
    <w:rsid w:val="000223BA"/>
    <w:rsid w:val="000274E3"/>
    <w:rsid w:val="0003131B"/>
    <w:rsid w:val="000341F9"/>
    <w:rsid w:val="00040063"/>
    <w:rsid w:val="00045A40"/>
    <w:rsid w:val="00047D82"/>
    <w:rsid w:val="00047DD4"/>
    <w:rsid w:val="00050913"/>
    <w:rsid w:val="00051D24"/>
    <w:rsid w:val="00055AC6"/>
    <w:rsid w:val="00073DD4"/>
    <w:rsid w:val="00074A89"/>
    <w:rsid w:val="00076C6E"/>
    <w:rsid w:val="00084F59"/>
    <w:rsid w:val="00084F5C"/>
    <w:rsid w:val="00087771"/>
    <w:rsid w:val="000916EC"/>
    <w:rsid w:val="00092CC3"/>
    <w:rsid w:val="00092ECB"/>
    <w:rsid w:val="00096331"/>
    <w:rsid w:val="00096C73"/>
    <w:rsid w:val="000A2A96"/>
    <w:rsid w:val="000A3BAB"/>
    <w:rsid w:val="000B5E12"/>
    <w:rsid w:val="000B69AA"/>
    <w:rsid w:val="000C0194"/>
    <w:rsid w:val="000C4CF9"/>
    <w:rsid w:val="000C59EB"/>
    <w:rsid w:val="000D08F4"/>
    <w:rsid w:val="000D79AD"/>
    <w:rsid w:val="000E1E2E"/>
    <w:rsid w:val="000E2A27"/>
    <w:rsid w:val="000E2B1E"/>
    <w:rsid w:val="000E4823"/>
    <w:rsid w:val="000F0BED"/>
    <w:rsid w:val="000F3CB9"/>
    <w:rsid w:val="0010278D"/>
    <w:rsid w:val="00105044"/>
    <w:rsid w:val="00110B95"/>
    <w:rsid w:val="001171AB"/>
    <w:rsid w:val="00122C0F"/>
    <w:rsid w:val="00124FEF"/>
    <w:rsid w:val="001325B3"/>
    <w:rsid w:val="00137393"/>
    <w:rsid w:val="00141DE8"/>
    <w:rsid w:val="00144585"/>
    <w:rsid w:val="00145EB6"/>
    <w:rsid w:val="001553EA"/>
    <w:rsid w:val="001556D8"/>
    <w:rsid w:val="00156B81"/>
    <w:rsid w:val="001619DC"/>
    <w:rsid w:val="00161E4F"/>
    <w:rsid w:val="001630D6"/>
    <w:rsid w:val="00163A50"/>
    <w:rsid w:val="00163AB3"/>
    <w:rsid w:val="00167DF1"/>
    <w:rsid w:val="00167EDA"/>
    <w:rsid w:val="00170BB6"/>
    <w:rsid w:val="001810F1"/>
    <w:rsid w:val="001813E5"/>
    <w:rsid w:val="00190929"/>
    <w:rsid w:val="00191FFA"/>
    <w:rsid w:val="001929F1"/>
    <w:rsid w:val="00193DB0"/>
    <w:rsid w:val="001979DB"/>
    <w:rsid w:val="001A09A1"/>
    <w:rsid w:val="001A2CA6"/>
    <w:rsid w:val="001A4BCE"/>
    <w:rsid w:val="001A5BD6"/>
    <w:rsid w:val="001A6E0C"/>
    <w:rsid w:val="001A75FC"/>
    <w:rsid w:val="001B43A9"/>
    <w:rsid w:val="001B5232"/>
    <w:rsid w:val="001B53C7"/>
    <w:rsid w:val="001C0C04"/>
    <w:rsid w:val="001C27CC"/>
    <w:rsid w:val="001C3D81"/>
    <w:rsid w:val="001C78EB"/>
    <w:rsid w:val="001D09BB"/>
    <w:rsid w:val="001D2340"/>
    <w:rsid w:val="001D6483"/>
    <w:rsid w:val="001E3E81"/>
    <w:rsid w:val="001E6C9F"/>
    <w:rsid w:val="001E7B0E"/>
    <w:rsid w:val="001F0D44"/>
    <w:rsid w:val="001F277D"/>
    <w:rsid w:val="001F2F1C"/>
    <w:rsid w:val="001F3057"/>
    <w:rsid w:val="001F481E"/>
    <w:rsid w:val="001F6043"/>
    <w:rsid w:val="00201D17"/>
    <w:rsid w:val="0020303F"/>
    <w:rsid w:val="0020543F"/>
    <w:rsid w:val="00210D3E"/>
    <w:rsid w:val="0021445F"/>
    <w:rsid w:val="002154EB"/>
    <w:rsid w:val="00216F95"/>
    <w:rsid w:val="00217E85"/>
    <w:rsid w:val="00226BCF"/>
    <w:rsid w:val="00227DE6"/>
    <w:rsid w:val="00231A56"/>
    <w:rsid w:val="00232DF3"/>
    <w:rsid w:val="00244613"/>
    <w:rsid w:val="00244A28"/>
    <w:rsid w:val="0024585C"/>
    <w:rsid w:val="00246F40"/>
    <w:rsid w:val="0025070C"/>
    <w:rsid w:val="00251E1C"/>
    <w:rsid w:val="00252B9A"/>
    <w:rsid w:val="00253A3B"/>
    <w:rsid w:val="00260C06"/>
    <w:rsid w:val="002651D7"/>
    <w:rsid w:val="00270C37"/>
    <w:rsid w:val="00271026"/>
    <w:rsid w:val="00272B78"/>
    <w:rsid w:val="00276480"/>
    <w:rsid w:val="00277676"/>
    <w:rsid w:val="00277C58"/>
    <w:rsid w:val="00281D73"/>
    <w:rsid w:val="00285347"/>
    <w:rsid w:val="00295F49"/>
    <w:rsid w:val="002A58F2"/>
    <w:rsid w:val="002B00C8"/>
    <w:rsid w:val="002B2B6C"/>
    <w:rsid w:val="002B436E"/>
    <w:rsid w:val="002B7E8D"/>
    <w:rsid w:val="002C12F5"/>
    <w:rsid w:val="002D113E"/>
    <w:rsid w:val="002D4776"/>
    <w:rsid w:val="002D63FE"/>
    <w:rsid w:val="002E0C11"/>
    <w:rsid w:val="002F559F"/>
    <w:rsid w:val="00301543"/>
    <w:rsid w:val="00306C59"/>
    <w:rsid w:val="00310C71"/>
    <w:rsid w:val="003116DB"/>
    <w:rsid w:val="00320C11"/>
    <w:rsid w:val="00324AF3"/>
    <w:rsid w:val="0032622E"/>
    <w:rsid w:val="003276D1"/>
    <w:rsid w:val="00331919"/>
    <w:rsid w:val="0033223D"/>
    <w:rsid w:val="003363E3"/>
    <w:rsid w:val="0034407B"/>
    <w:rsid w:val="00344D44"/>
    <w:rsid w:val="00351087"/>
    <w:rsid w:val="003631F2"/>
    <w:rsid w:val="00370236"/>
    <w:rsid w:val="00372E5E"/>
    <w:rsid w:val="003736CA"/>
    <w:rsid w:val="003756F2"/>
    <w:rsid w:val="00385147"/>
    <w:rsid w:val="003857A9"/>
    <w:rsid w:val="00386701"/>
    <w:rsid w:val="003873ED"/>
    <w:rsid w:val="003904CF"/>
    <w:rsid w:val="00393EA7"/>
    <w:rsid w:val="0039625D"/>
    <w:rsid w:val="003A565A"/>
    <w:rsid w:val="003A773B"/>
    <w:rsid w:val="003B61D4"/>
    <w:rsid w:val="003C10CC"/>
    <w:rsid w:val="003C3FAA"/>
    <w:rsid w:val="003C476C"/>
    <w:rsid w:val="003C54F2"/>
    <w:rsid w:val="003C56D8"/>
    <w:rsid w:val="003D5ABD"/>
    <w:rsid w:val="003E0485"/>
    <w:rsid w:val="003E2D08"/>
    <w:rsid w:val="003E3B7E"/>
    <w:rsid w:val="003F262A"/>
    <w:rsid w:val="003F5267"/>
    <w:rsid w:val="003F7EEC"/>
    <w:rsid w:val="004064B1"/>
    <w:rsid w:val="00406E7E"/>
    <w:rsid w:val="00407ADF"/>
    <w:rsid w:val="004152FE"/>
    <w:rsid w:val="0041632D"/>
    <w:rsid w:val="004171EC"/>
    <w:rsid w:val="00443386"/>
    <w:rsid w:val="00444E3A"/>
    <w:rsid w:val="0045605A"/>
    <w:rsid w:val="004611BD"/>
    <w:rsid w:val="00464370"/>
    <w:rsid w:val="00466389"/>
    <w:rsid w:val="00467DBE"/>
    <w:rsid w:val="00470F0A"/>
    <w:rsid w:val="00471CBD"/>
    <w:rsid w:val="0049534A"/>
    <w:rsid w:val="004955D6"/>
    <w:rsid w:val="004B686F"/>
    <w:rsid w:val="004D1322"/>
    <w:rsid w:val="004D1E0E"/>
    <w:rsid w:val="004E0745"/>
    <w:rsid w:val="004E0917"/>
    <w:rsid w:val="004E74E0"/>
    <w:rsid w:val="0050492C"/>
    <w:rsid w:val="00506375"/>
    <w:rsid w:val="0051014E"/>
    <w:rsid w:val="00511EBD"/>
    <w:rsid w:val="005161DA"/>
    <w:rsid w:val="005230F2"/>
    <w:rsid w:val="005235AF"/>
    <w:rsid w:val="0052395C"/>
    <w:rsid w:val="0052618D"/>
    <w:rsid w:val="00535FA3"/>
    <w:rsid w:val="005362D4"/>
    <w:rsid w:val="005370A9"/>
    <w:rsid w:val="00537879"/>
    <w:rsid w:val="00543386"/>
    <w:rsid w:val="00544620"/>
    <w:rsid w:val="00545B2D"/>
    <w:rsid w:val="00550FB9"/>
    <w:rsid w:val="00551D82"/>
    <w:rsid w:val="0055331D"/>
    <w:rsid w:val="00560CA6"/>
    <w:rsid w:val="005619D7"/>
    <w:rsid w:val="00565068"/>
    <w:rsid w:val="00575BBD"/>
    <w:rsid w:val="00575DCA"/>
    <w:rsid w:val="005769F8"/>
    <w:rsid w:val="00580271"/>
    <w:rsid w:val="00580791"/>
    <w:rsid w:val="00586C94"/>
    <w:rsid w:val="00593023"/>
    <w:rsid w:val="00593924"/>
    <w:rsid w:val="005968D2"/>
    <w:rsid w:val="005A3F40"/>
    <w:rsid w:val="005A499C"/>
    <w:rsid w:val="005A5483"/>
    <w:rsid w:val="005A5A1C"/>
    <w:rsid w:val="005B47E0"/>
    <w:rsid w:val="005B6D00"/>
    <w:rsid w:val="005C36C3"/>
    <w:rsid w:val="005C44DF"/>
    <w:rsid w:val="005C6574"/>
    <w:rsid w:val="005F236F"/>
    <w:rsid w:val="006035C5"/>
    <w:rsid w:val="00611FE2"/>
    <w:rsid w:val="00613475"/>
    <w:rsid w:val="006151DF"/>
    <w:rsid w:val="00620046"/>
    <w:rsid w:val="00622578"/>
    <w:rsid w:val="00625B44"/>
    <w:rsid w:val="0062669B"/>
    <w:rsid w:val="0063011C"/>
    <w:rsid w:val="006310AF"/>
    <w:rsid w:val="006312FB"/>
    <w:rsid w:val="00632C9B"/>
    <w:rsid w:val="00636AC0"/>
    <w:rsid w:val="0064686D"/>
    <w:rsid w:val="006511AA"/>
    <w:rsid w:val="00651BF4"/>
    <w:rsid w:val="006524C9"/>
    <w:rsid w:val="00654925"/>
    <w:rsid w:val="00656B9E"/>
    <w:rsid w:val="00657747"/>
    <w:rsid w:val="0066348F"/>
    <w:rsid w:val="00664996"/>
    <w:rsid w:val="00666405"/>
    <w:rsid w:val="00666C05"/>
    <w:rsid w:val="006709AD"/>
    <w:rsid w:val="0067466A"/>
    <w:rsid w:val="00674856"/>
    <w:rsid w:val="00676D15"/>
    <w:rsid w:val="00680AD5"/>
    <w:rsid w:val="00693A68"/>
    <w:rsid w:val="00693DFB"/>
    <w:rsid w:val="006969FF"/>
    <w:rsid w:val="006A29CB"/>
    <w:rsid w:val="006A3369"/>
    <w:rsid w:val="006A336A"/>
    <w:rsid w:val="006A3E25"/>
    <w:rsid w:val="006A7266"/>
    <w:rsid w:val="006B4083"/>
    <w:rsid w:val="006B492A"/>
    <w:rsid w:val="006B7BBB"/>
    <w:rsid w:val="006C020E"/>
    <w:rsid w:val="006C5D93"/>
    <w:rsid w:val="006C5F0B"/>
    <w:rsid w:val="006D0DE7"/>
    <w:rsid w:val="006D0F7C"/>
    <w:rsid w:val="006D2685"/>
    <w:rsid w:val="006D36F1"/>
    <w:rsid w:val="006D6BB1"/>
    <w:rsid w:val="006E4797"/>
    <w:rsid w:val="006E4F1F"/>
    <w:rsid w:val="006F0DCF"/>
    <w:rsid w:val="006F1CE9"/>
    <w:rsid w:val="006F2DA2"/>
    <w:rsid w:val="006F5F52"/>
    <w:rsid w:val="006F61BD"/>
    <w:rsid w:val="006F744A"/>
    <w:rsid w:val="007006DB"/>
    <w:rsid w:val="0070444F"/>
    <w:rsid w:val="007048C0"/>
    <w:rsid w:val="00707E0F"/>
    <w:rsid w:val="00720A88"/>
    <w:rsid w:val="0072220C"/>
    <w:rsid w:val="0072343F"/>
    <w:rsid w:val="00723BA8"/>
    <w:rsid w:val="00725963"/>
    <w:rsid w:val="0073200C"/>
    <w:rsid w:val="00733A2E"/>
    <w:rsid w:val="00734995"/>
    <w:rsid w:val="00737676"/>
    <w:rsid w:val="00743C9B"/>
    <w:rsid w:val="00747A8F"/>
    <w:rsid w:val="00751CDE"/>
    <w:rsid w:val="007520FA"/>
    <w:rsid w:val="00753711"/>
    <w:rsid w:val="0075525A"/>
    <w:rsid w:val="00757743"/>
    <w:rsid w:val="00761EC6"/>
    <w:rsid w:val="00763A6E"/>
    <w:rsid w:val="00777517"/>
    <w:rsid w:val="00783AB5"/>
    <w:rsid w:val="00784E63"/>
    <w:rsid w:val="00785D7C"/>
    <w:rsid w:val="00787CB4"/>
    <w:rsid w:val="00792B2E"/>
    <w:rsid w:val="00793C4E"/>
    <w:rsid w:val="007945D5"/>
    <w:rsid w:val="007960E8"/>
    <w:rsid w:val="007A4093"/>
    <w:rsid w:val="007A7AA8"/>
    <w:rsid w:val="007B7A79"/>
    <w:rsid w:val="007C3376"/>
    <w:rsid w:val="007C34FC"/>
    <w:rsid w:val="007C3C3C"/>
    <w:rsid w:val="007D266A"/>
    <w:rsid w:val="007D32A6"/>
    <w:rsid w:val="007D6056"/>
    <w:rsid w:val="007D75C9"/>
    <w:rsid w:val="007D79AE"/>
    <w:rsid w:val="007E15EE"/>
    <w:rsid w:val="007E45DF"/>
    <w:rsid w:val="007E6DF6"/>
    <w:rsid w:val="007E7C9E"/>
    <w:rsid w:val="00801249"/>
    <w:rsid w:val="008057D7"/>
    <w:rsid w:val="0080692D"/>
    <w:rsid w:val="00821D8B"/>
    <w:rsid w:val="00825E2E"/>
    <w:rsid w:val="00826849"/>
    <w:rsid w:val="008313DF"/>
    <w:rsid w:val="00831C61"/>
    <w:rsid w:val="008362D9"/>
    <w:rsid w:val="008449B2"/>
    <w:rsid w:val="0084603E"/>
    <w:rsid w:val="008464BE"/>
    <w:rsid w:val="0085064D"/>
    <w:rsid w:val="008529BC"/>
    <w:rsid w:val="008605D2"/>
    <w:rsid w:val="008618F9"/>
    <w:rsid w:val="00861AD0"/>
    <w:rsid w:val="0086429E"/>
    <w:rsid w:val="00864DC9"/>
    <w:rsid w:val="00865EDF"/>
    <w:rsid w:val="00872AA6"/>
    <w:rsid w:val="008738C5"/>
    <w:rsid w:val="00896154"/>
    <w:rsid w:val="0089623E"/>
    <w:rsid w:val="008A0FEA"/>
    <w:rsid w:val="008A2BAC"/>
    <w:rsid w:val="008A5704"/>
    <w:rsid w:val="008B1BA0"/>
    <w:rsid w:val="008B2190"/>
    <w:rsid w:val="008C7537"/>
    <w:rsid w:val="008D006F"/>
    <w:rsid w:val="008D15D8"/>
    <w:rsid w:val="008D2F5B"/>
    <w:rsid w:val="008D47D4"/>
    <w:rsid w:val="008D739B"/>
    <w:rsid w:val="008E5F5C"/>
    <w:rsid w:val="008F19C3"/>
    <w:rsid w:val="008F5183"/>
    <w:rsid w:val="008F6D93"/>
    <w:rsid w:val="009034BE"/>
    <w:rsid w:val="00904BE2"/>
    <w:rsid w:val="009125A8"/>
    <w:rsid w:val="00913601"/>
    <w:rsid w:val="009152EA"/>
    <w:rsid w:val="00915464"/>
    <w:rsid w:val="009158C1"/>
    <w:rsid w:val="00933AB0"/>
    <w:rsid w:val="00935445"/>
    <w:rsid w:val="00940118"/>
    <w:rsid w:val="0094176B"/>
    <w:rsid w:val="00941C3F"/>
    <w:rsid w:val="009427EB"/>
    <w:rsid w:val="00946BB2"/>
    <w:rsid w:val="0095100F"/>
    <w:rsid w:val="009541B0"/>
    <w:rsid w:val="009563F4"/>
    <w:rsid w:val="00965F38"/>
    <w:rsid w:val="009660C5"/>
    <w:rsid w:val="00966C11"/>
    <w:rsid w:val="00967A2D"/>
    <w:rsid w:val="00975567"/>
    <w:rsid w:val="009811CF"/>
    <w:rsid w:val="009909E9"/>
    <w:rsid w:val="009915FE"/>
    <w:rsid w:val="009940EA"/>
    <w:rsid w:val="00997169"/>
    <w:rsid w:val="00997275"/>
    <w:rsid w:val="00997496"/>
    <w:rsid w:val="009A2DAE"/>
    <w:rsid w:val="009A3289"/>
    <w:rsid w:val="009A62E6"/>
    <w:rsid w:val="009B00A4"/>
    <w:rsid w:val="009B4267"/>
    <w:rsid w:val="009C1816"/>
    <w:rsid w:val="009C1A4A"/>
    <w:rsid w:val="009C6310"/>
    <w:rsid w:val="009C7D02"/>
    <w:rsid w:val="009D6BEC"/>
    <w:rsid w:val="009E3197"/>
    <w:rsid w:val="009E5746"/>
    <w:rsid w:val="009F05D7"/>
    <w:rsid w:val="009F1567"/>
    <w:rsid w:val="009F2767"/>
    <w:rsid w:val="009F5014"/>
    <w:rsid w:val="009F52B8"/>
    <w:rsid w:val="009F727A"/>
    <w:rsid w:val="00A0228D"/>
    <w:rsid w:val="00A03994"/>
    <w:rsid w:val="00A04A6F"/>
    <w:rsid w:val="00A0769F"/>
    <w:rsid w:val="00A14831"/>
    <w:rsid w:val="00A17344"/>
    <w:rsid w:val="00A21A33"/>
    <w:rsid w:val="00A23BA4"/>
    <w:rsid w:val="00A24895"/>
    <w:rsid w:val="00A256CF"/>
    <w:rsid w:val="00A31724"/>
    <w:rsid w:val="00A3273F"/>
    <w:rsid w:val="00A41746"/>
    <w:rsid w:val="00A41DC2"/>
    <w:rsid w:val="00A46078"/>
    <w:rsid w:val="00A53AC1"/>
    <w:rsid w:val="00A5420B"/>
    <w:rsid w:val="00A54258"/>
    <w:rsid w:val="00A55015"/>
    <w:rsid w:val="00A559CB"/>
    <w:rsid w:val="00A570FA"/>
    <w:rsid w:val="00A57E4A"/>
    <w:rsid w:val="00A72BF5"/>
    <w:rsid w:val="00A73AF9"/>
    <w:rsid w:val="00A7758D"/>
    <w:rsid w:val="00A77975"/>
    <w:rsid w:val="00A817D7"/>
    <w:rsid w:val="00A85122"/>
    <w:rsid w:val="00A85D57"/>
    <w:rsid w:val="00A90390"/>
    <w:rsid w:val="00A95A5A"/>
    <w:rsid w:val="00A965C2"/>
    <w:rsid w:val="00AA481B"/>
    <w:rsid w:val="00AB37C5"/>
    <w:rsid w:val="00AB5E5D"/>
    <w:rsid w:val="00AC1587"/>
    <w:rsid w:val="00AC33CE"/>
    <w:rsid w:val="00AD2D22"/>
    <w:rsid w:val="00AD5E1B"/>
    <w:rsid w:val="00AE65EC"/>
    <w:rsid w:val="00AF26FB"/>
    <w:rsid w:val="00B038D8"/>
    <w:rsid w:val="00B067FD"/>
    <w:rsid w:val="00B07101"/>
    <w:rsid w:val="00B1283B"/>
    <w:rsid w:val="00B1560E"/>
    <w:rsid w:val="00B16231"/>
    <w:rsid w:val="00B345B9"/>
    <w:rsid w:val="00B362B6"/>
    <w:rsid w:val="00B37C43"/>
    <w:rsid w:val="00B45A0B"/>
    <w:rsid w:val="00B4748C"/>
    <w:rsid w:val="00B475ED"/>
    <w:rsid w:val="00B516BD"/>
    <w:rsid w:val="00B55553"/>
    <w:rsid w:val="00B617F7"/>
    <w:rsid w:val="00B62816"/>
    <w:rsid w:val="00B63523"/>
    <w:rsid w:val="00B643A4"/>
    <w:rsid w:val="00B645F7"/>
    <w:rsid w:val="00B70E90"/>
    <w:rsid w:val="00B91F19"/>
    <w:rsid w:val="00B95596"/>
    <w:rsid w:val="00B96370"/>
    <w:rsid w:val="00BA0561"/>
    <w:rsid w:val="00BA2AFA"/>
    <w:rsid w:val="00BA45C2"/>
    <w:rsid w:val="00BA63E3"/>
    <w:rsid w:val="00BB2407"/>
    <w:rsid w:val="00BB60F1"/>
    <w:rsid w:val="00BC1311"/>
    <w:rsid w:val="00BC26ED"/>
    <w:rsid w:val="00BC432C"/>
    <w:rsid w:val="00BE22A2"/>
    <w:rsid w:val="00BE7950"/>
    <w:rsid w:val="00BF3551"/>
    <w:rsid w:val="00BF4843"/>
    <w:rsid w:val="00BF5B15"/>
    <w:rsid w:val="00C02C66"/>
    <w:rsid w:val="00C03422"/>
    <w:rsid w:val="00C17716"/>
    <w:rsid w:val="00C25631"/>
    <w:rsid w:val="00C25EC2"/>
    <w:rsid w:val="00C315B3"/>
    <w:rsid w:val="00C31B67"/>
    <w:rsid w:val="00C3420F"/>
    <w:rsid w:val="00C40E68"/>
    <w:rsid w:val="00C41175"/>
    <w:rsid w:val="00C41A8B"/>
    <w:rsid w:val="00C456AA"/>
    <w:rsid w:val="00C45CE4"/>
    <w:rsid w:val="00C53BFE"/>
    <w:rsid w:val="00C54483"/>
    <w:rsid w:val="00C5549A"/>
    <w:rsid w:val="00C56EE2"/>
    <w:rsid w:val="00C642A5"/>
    <w:rsid w:val="00C675BF"/>
    <w:rsid w:val="00C75FCE"/>
    <w:rsid w:val="00C8629A"/>
    <w:rsid w:val="00C87052"/>
    <w:rsid w:val="00C9492A"/>
    <w:rsid w:val="00C95821"/>
    <w:rsid w:val="00CA2F4B"/>
    <w:rsid w:val="00CA5D82"/>
    <w:rsid w:val="00CA6C55"/>
    <w:rsid w:val="00CA7AA5"/>
    <w:rsid w:val="00CA7CAE"/>
    <w:rsid w:val="00CB20DF"/>
    <w:rsid w:val="00CB7E5F"/>
    <w:rsid w:val="00CD0FCA"/>
    <w:rsid w:val="00CD32AD"/>
    <w:rsid w:val="00CD4118"/>
    <w:rsid w:val="00CD5765"/>
    <w:rsid w:val="00CD67D0"/>
    <w:rsid w:val="00CE12C6"/>
    <w:rsid w:val="00CE3D3D"/>
    <w:rsid w:val="00CE542C"/>
    <w:rsid w:val="00CE5489"/>
    <w:rsid w:val="00CE7697"/>
    <w:rsid w:val="00CF0C6C"/>
    <w:rsid w:val="00CF4B8A"/>
    <w:rsid w:val="00CF4CC7"/>
    <w:rsid w:val="00CF4FF3"/>
    <w:rsid w:val="00D04089"/>
    <w:rsid w:val="00D049E8"/>
    <w:rsid w:val="00D07B77"/>
    <w:rsid w:val="00D11B58"/>
    <w:rsid w:val="00D14C04"/>
    <w:rsid w:val="00D232CB"/>
    <w:rsid w:val="00D2644D"/>
    <w:rsid w:val="00D345EC"/>
    <w:rsid w:val="00D3712A"/>
    <w:rsid w:val="00D44514"/>
    <w:rsid w:val="00D447BA"/>
    <w:rsid w:val="00D468F3"/>
    <w:rsid w:val="00D507F8"/>
    <w:rsid w:val="00D52CE9"/>
    <w:rsid w:val="00D63974"/>
    <w:rsid w:val="00D71D11"/>
    <w:rsid w:val="00D81E23"/>
    <w:rsid w:val="00D911DC"/>
    <w:rsid w:val="00D91470"/>
    <w:rsid w:val="00D928FD"/>
    <w:rsid w:val="00D97A58"/>
    <w:rsid w:val="00DA0EE9"/>
    <w:rsid w:val="00DA19A6"/>
    <w:rsid w:val="00DA66A6"/>
    <w:rsid w:val="00DB610C"/>
    <w:rsid w:val="00DC4672"/>
    <w:rsid w:val="00DC4698"/>
    <w:rsid w:val="00DC6386"/>
    <w:rsid w:val="00DD02C7"/>
    <w:rsid w:val="00DD2715"/>
    <w:rsid w:val="00DD5BBC"/>
    <w:rsid w:val="00DD63B7"/>
    <w:rsid w:val="00DE057A"/>
    <w:rsid w:val="00DF759D"/>
    <w:rsid w:val="00E07BE3"/>
    <w:rsid w:val="00E144E0"/>
    <w:rsid w:val="00E2077F"/>
    <w:rsid w:val="00E21EC8"/>
    <w:rsid w:val="00E25C0A"/>
    <w:rsid w:val="00E31742"/>
    <w:rsid w:val="00E3374C"/>
    <w:rsid w:val="00E47AF6"/>
    <w:rsid w:val="00E47F06"/>
    <w:rsid w:val="00E532C7"/>
    <w:rsid w:val="00E55C7F"/>
    <w:rsid w:val="00E5759E"/>
    <w:rsid w:val="00E60E44"/>
    <w:rsid w:val="00E6257D"/>
    <w:rsid w:val="00E65909"/>
    <w:rsid w:val="00E66840"/>
    <w:rsid w:val="00E82B38"/>
    <w:rsid w:val="00E82BB8"/>
    <w:rsid w:val="00E847B4"/>
    <w:rsid w:val="00E91C98"/>
    <w:rsid w:val="00E93B83"/>
    <w:rsid w:val="00EA4FDE"/>
    <w:rsid w:val="00EB16EF"/>
    <w:rsid w:val="00EB1E68"/>
    <w:rsid w:val="00EB58A4"/>
    <w:rsid w:val="00EB738D"/>
    <w:rsid w:val="00EC275C"/>
    <w:rsid w:val="00EC4619"/>
    <w:rsid w:val="00EC5B04"/>
    <w:rsid w:val="00EC6E6E"/>
    <w:rsid w:val="00ED0611"/>
    <w:rsid w:val="00ED258A"/>
    <w:rsid w:val="00ED7085"/>
    <w:rsid w:val="00EE2513"/>
    <w:rsid w:val="00EF4476"/>
    <w:rsid w:val="00EF4C5B"/>
    <w:rsid w:val="00EF5D7F"/>
    <w:rsid w:val="00F0234C"/>
    <w:rsid w:val="00F0485D"/>
    <w:rsid w:val="00F07285"/>
    <w:rsid w:val="00F074F6"/>
    <w:rsid w:val="00F10EA6"/>
    <w:rsid w:val="00F11A32"/>
    <w:rsid w:val="00F169A5"/>
    <w:rsid w:val="00F20C50"/>
    <w:rsid w:val="00F23EAC"/>
    <w:rsid w:val="00F2586C"/>
    <w:rsid w:val="00F308EF"/>
    <w:rsid w:val="00F3094E"/>
    <w:rsid w:val="00F311BB"/>
    <w:rsid w:val="00F31D25"/>
    <w:rsid w:val="00F36EF9"/>
    <w:rsid w:val="00F505E1"/>
    <w:rsid w:val="00F53F22"/>
    <w:rsid w:val="00F5573E"/>
    <w:rsid w:val="00F57C33"/>
    <w:rsid w:val="00F7687D"/>
    <w:rsid w:val="00F76A5E"/>
    <w:rsid w:val="00F77557"/>
    <w:rsid w:val="00F83690"/>
    <w:rsid w:val="00F844AC"/>
    <w:rsid w:val="00F85E1A"/>
    <w:rsid w:val="00F9042D"/>
    <w:rsid w:val="00F94A77"/>
    <w:rsid w:val="00FA4074"/>
    <w:rsid w:val="00FA5E63"/>
    <w:rsid w:val="00FB29E4"/>
    <w:rsid w:val="00FB5A0F"/>
    <w:rsid w:val="00FC44D7"/>
    <w:rsid w:val="00FC57A3"/>
    <w:rsid w:val="00FC6F33"/>
    <w:rsid w:val="00FD2BBF"/>
    <w:rsid w:val="00FD5004"/>
    <w:rsid w:val="00FE0AAE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4A2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A28"/>
  </w:style>
  <w:style w:type="paragraph" w:styleId="ListParagraph">
    <w:name w:val="List Paragraph"/>
    <w:basedOn w:val="Normal"/>
    <w:uiPriority w:val="34"/>
    <w:qFormat/>
    <w:rsid w:val="00331919"/>
    <w:pPr>
      <w:ind w:left="720"/>
      <w:contextualSpacing/>
    </w:p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BB24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11"/>
    <w:rPr>
      <w:rFonts w:ascii="Tahoma" w:hAnsi="Tahoma" w:cs="Tahoma"/>
      <w:sz w:val="16"/>
      <w:szCs w:val="16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743C9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DefaultParagraphFont"/>
    <w:uiPriority w:val="99"/>
    <w:semiHidden/>
    <w:unhideWhenUsed/>
    <w:rsid w:val="00193DB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84F5C"/>
  </w:style>
  <w:style w:type="character" w:styleId="CommentReference">
    <w:name w:val="annotation reference"/>
    <w:basedOn w:val="DefaultParagraphFont"/>
    <w:uiPriority w:val="99"/>
    <w:semiHidden/>
    <w:unhideWhenUsed/>
    <w:rsid w:val="00940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1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C33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1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tilde.castaldo@un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3959-DC70-4E0B-87E9-F420DCAE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4374</Words>
  <Characters>24935</Characters>
  <Application>Microsoft Office Word</Application>
  <DocSecurity>0</DocSecurity>
  <Lines>207</Lines>
  <Paragraphs>58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2021-05-18T13:36:00Z</cp:lastPrinted>
  <dcterms:created xsi:type="dcterms:W3CDTF">2021-08-20T07:43:00Z</dcterms:created>
  <dcterms:modified xsi:type="dcterms:W3CDTF">2021-08-20T11:17:00Z</dcterms:modified>
</cp:coreProperties>
</file>