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in Zebrafish Larvae and Juveniles During Mesonephros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Sagar N. Kasar, Sarah A. Grandinette, Scott D. Semelsberger, Cuong Q. Diep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Biology, Indiana University of Pennsylvania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Cuong Q. Diep</w:t>
        <w:tab/>
        <w:tab/>
        <w:t xml:space="preserve">(</w:t>
      </w:r>
      <w:r>
        <w:rPr>
          <w:rFonts w:ascii="Calibri" w:hAnsi="Calibri" w:cs="Calibri" w:eastAsia="Calibri"/>
          <w:color w:val="auto"/>
          <w:spacing w:val="0"/>
          <w:position w:val="0"/>
          <w:sz w:val="24"/>
          <w:shd w:fill="auto" w:val="clear"/>
        </w:rPr>
        <w:t xml:space="preserve">cdiep@iup.edu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Sagar N. Kasar</w:t>
        <w:tab/>
        <w:tab/>
        <w:t xml:space="preserve">(</w:t>
      </w:r>
      <w:r>
        <w:rPr>
          <w:rFonts w:ascii="Calibri" w:hAnsi="Calibri" w:cs="Calibri" w:eastAsia="Calibri"/>
          <w:color w:val="auto"/>
          <w:spacing w:val="0"/>
          <w:position w:val="0"/>
          <w:sz w:val="24"/>
          <w:shd w:fill="auto" w:val="clear"/>
        </w:rPr>
        <w:t xml:space="preserve">VMFZ@iup.edu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A. Grandinette</w:t>
        <w:tab/>
        <w:t xml:space="preserve">(</w:t>
      </w:r>
      <w:r>
        <w:rPr>
          <w:rFonts w:ascii="Calibri" w:hAnsi="Calibri" w:cs="Calibri" w:eastAsia="Calibri"/>
          <w:color w:val="auto"/>
          <w:spacing w:val="0"/>
          <w:position w:val="0"/>
          <w:sz w:val="24"/>
          <w:shd w:fill="auto" w:val="clear"/>
        </w:rPr>
        <w:t xml:space="preserve">rbdy@iup.edu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Scott D. Semelsberger</w:t>
        <w:tab/>
        <w:t xml:space="preserve">(</w:t>
      </w:r>
      <w:r>
        <w:rPr>
          <w:rFonts w:ascii="Calibri" w:hAnsi="Calibri" w:cs="Calibri" w:eastAsia="Calibri"/>
          <w:color w:val="auto"/>
          <w:spacing w:val="0"/>
          <w:position w:val="0"/>
          <w:sz w:val="24"/>
          <w:shd w:fill="auto" w:val="clear"/>
        </w:rPr>
        <w:t xml:space="preserve">xjybc@iup.edu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Cuong Q. Diep</w:t>
        <w:tab/>
        <w:tab/>
        <w:t xml:space="preserve">(</w:t>
      </w:r>
      <w:r>
        <w:rPr>
          <w:rFonts w:ascii="Calibri" w:hAnsi="Calibri" w:cs="Calibri" w:eastAsia="Calibri"/>
          <w:color w:val="auto"/>
          <w:spacing w:val="0"/>
          <w:position w:val="0"/>
          <w:sz w:val="24"/>
          <w:shd w:fill="auto" w:val="clear"/>
        </w:rPr>
        <w:t xml:space="preserve">cdiep@iup.edu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zebrafish, kidney, pronephros, mesonephros, lhx1a, larva, juvenile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zebrafish is an important model for understanding kidney development. Here,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protocol is optimized to detect gene expression in zebrafish larvae and juveniles during mesonephros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zebrafish forms two kidney structures in its lifetime. The pronephros (embryonic kidney) forms during embryonic development and begins to function at 2 days post fertilization. Consisting of only two nephrons, the pronephros serves as the sole kidney during larval life until more renal function is required due to the increasing body mass. To cope with this higher demand, the mesonephros (adult kidney) begins to form during metamorphosis. The new primary nephrons fuse to the pronephros and form connected lumens. Then, secondary nephrons fuse to primary ones (and so on) to create a branching network in the mesonephros. The vast majority of research is focused on the pronephros due to the ease of using embryos. Thus, there is a need to develop techniques to study older and larger larvae and juvenile fish to better understand mesonephros development. Here,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protocol for gene expression analysis is optimized for probe penetration, washing of probes and antibodies, and bleaching of pigments to better visualize the mesonephros. The </w:t>
      </w:r>
      <w:r>
        <w:rPr>
          <w:rFonts w:ascii="Calibri" w:hAnsi="Calibri" w:cs="Calibri" w:eastAsia="Calibri"/>
          <w:i/>
          <w:color w:val="000000"/>
          <w:spacing w:val="0"/>
          <w:position w:val="0"/>
          <w:sz w:val="24"/>
          <w:shd w:fill="auto" w:val="clear"/>
        </w:rPr>
        <w:t xml:space="preserve">Tg(lhx1a-EGFP)</w:t>
      </w:r>
      <w:r>
        <w:rPr>
          <w:rFonts w:ascii="Calibri" w:hAnsi="Calibri" w:cs="Calibri" w:eastAsia="Calibri"/>
          <w:color w:val="000000"/>
          <w:spacing w:val="0"/>
          <w:position w:val="0"/>
          <w:sz w:val="24"/>
          <w:shd w:fill="auto" w:val="clear"/>
        </w:rPr>
        <w:t xml:space="preserve"> transgenic line is used to label progenitor cells and the distal tubules of nascent nephrons. This protocol fills a gap in mesonephros research. It is a crucial model for understanding how new kidney tissues form and integrate with existing nephrons and provide insights into regenerative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zebrafish embryo is an important model for studying tissue development due to its small size, transparency, available tools, and survival without feeding for up to five days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has greatly contributed to the understanding of kidney development and the conservation between zebrafish and mammals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kidney plays an essential role in maintaining fluid homeostasis, filtering the blood, and excreting waste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nephron, the functional unit of the kidney, comprises a blood filter connected to a long tubule. In zebrafish, two kidney structures form throughout its life. The pronephros (the temporary embryonic kidney) forms first during early development. It consists of two nephrons running along the anterior-posterior axis and becomes functional at around 2 days post fertilization (dpf). The utility of the pronephros lies in its simplicity, having just two nephrons that are mostly linear and easy to visualize (although the proximal convoluted tubule begins to coil at three dpf)</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has facilitated not only studies of its early development from the intermediate mesoderm, but also the segmentation pattern and tubule repair</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usefulness of zebrafish becomes limited after five dpf, when the yolk is diminished and the larvae rely on feeding in the aquatic system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At around 2 weeks old, the larvae undergo metamorphosis into juveniles, where new tissues form and old tissues are lost and/or reorganized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This is also when the mesonephros (the permanent adult kidney) forms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first adult nephron forms near the sixth somite, and fuses with the distal early tubule of the pronephros. Additional nephrons are added posterior to this position initially, but also toward the anterior later on. The primary nephrons in this first wave fuse to the tubules of the pronephros and share a common lumen to deposit their waste. Secondary nephrons form in the next wave and fuse to primary nephrons. This reiterative process creates a mesonephros that is branched, somewhat akin to the mammalian kidney. Presumably, the pronephros eventually loses its tubule identity and becomes two major collecting ducts where all nephrons drain their waste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the formation of the first adult nephron, single progenitor cells begin to appear in ~4 mm (total length) larvae (~10 dpf). These cells, which are marked in the </w:t>
      </w:r>
      <w:r>
        <w:rPr>
          <w:rFonts w:ascii="Calibri" w:hAnsi="Calibri" w:cs="Calibri" w:eastAsia="Calibri"/>
          <w:i/>
          <w:color w:val="000000"/>
          <w:spacing w:val="0"/>
          <w:position w:val="0"/>
          <w:sz w:val="24"/>
          <w:shd w:fill="auto" w:val="clear"/>
        </w:rPr>
        <w:t xml:space="preserve">Tg(lhx1a-EGFP)</w:t>
      </w:r>
      <w:r>
        <w:rPr>
          <w:rFonts w:ascii="Calibri" w:hAnsi="Calibri" w:cs="Calibri" w:eastAsia="Calibri"/>
          <w:color w:val="000000"/>
          <w:spacing w:val="0"/>
          <w:position w:val="0"/>
          <w:sz w:val="24"/>
          <w:shd w:fill="auto" w:val="clear"/>
        </w:rPr>
        <w:t xml:space="preserve"> transgenic line, adhere to the pronephros and seem to migrate to future sites of nephrogenesis. The single cells coalesce into clusters, which differentiate into new nephrons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is unclear where these cells reside or what genes they express before the onset of mesonephrogenesis.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Understanding mesonephros development provides insights into the mammalian kidney in ways that the pronephros cannot. These include the formation of nephrogenic aggregates from single progenitor cells, functional integration of new nephrons with existing ones, and branching morphogenesis. However, there are limitations to studying postembryonic development. The larvae are less transparent due to their larger size and having pigmentation. The developmental timeline is not synchronous among individual animals and is highly dependent on environmental factors, such as feeding and crowding</w:t>
      </w:r>
      <w:r>
        <w:rPr>
          <w:rFonts w:ascii="Calibri" w:hAnsi="Calibri" w:cs="Calibri" w:eastAsia="Calibri"/>
          <w:color w:val="000000"/>
          <w:spacing w:val="0"/>
          <w:position w:val="0"/>
          <w:sz w:val="24"/>
          <w:shd w:fill="auto" w:val="clear"/>
          <w:vertAlign w:val="superscript"/>
        </w:rPr>
        <w:t xml:space="preserve">9,14</w:t>
      </w:r>
      <w:r>
        <w:rPr>
          <w:rFonts w:ascii="Calibri" w:hAnsi="Calibri" w:cs="Calibri" w:eastAsia="Calibri"/>
          <w:color w:val="000000"/>
          <w:spacing w:val="0"/>
          <w:position w:val="0"/>
          <w:sz w:val="24"/>
          <w:shd w:fill="auto" w:val="clear"/>
        </w:rPr>
        <w:t xml:space="preserve">. Although knockdown reagents exist, they are less effective in larvae compared to embryos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this protocol,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method to determine gene expression during zebrafish mesonephros development is described. Several steps are optimized to increase visualization of the mesonephros and penetration and washing of the probe and antibody. The </w:t>
      </w:r>
      <w:r>
        <w:rPr>
          <w:rFonts w:ascii="Calibri" w:hAnsi="Calibri" w:cs="Calibri" w:eastAsia="Calibri"/>
          <w:i/>
          <w:color w:val="000000"/>
          <w:spacing w:val="0"/>
          <w:position w:val="0"/>
          <w:sz w:val="24"/>
          <w:shd w:fill="auto" w:val="clear"/>
        </w:rPr>
        <w:t xml:space="preserve">Tg(lhx1a-EGFP)</w:t>
      </w:r>
      <w:r>
        <w:rPr>
          <w:rFonts w:ascii="Calibri" w:hAnsi="Calibri" w:cs="Calibri" w:eastAsia="Calibri"/>
          <w:color w:val="000000"/>
          <w:spacing w:val="0"/>
          <w:position w:val="0"/>
          <w:sz w:val="24"/>
          <w:shd w:fill="auto" w:val="clear"/>
        </w:rPr>
        <w:t xml:space="preserve"> transgenic line is used along with a probe for EGFP to label single progenitor cells, nephrogenic aggregates, and the distal tubules of nascent nephrons. This method will provide a deeper understanding of mesonephros development and insight into regenerative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zebrafish larvae and juveniles is approved by the IUP IACUC (protocol #02-1920, #08-1920). Details of the solution content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Raising larvae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will take up to 21 days or more to raise larvae and juveniles to the stage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Set up adult zebrafish to mate by adding 1 male and 1 female fish in a mating tank in the late afternoon after their last meal.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Not all fish pairs will mate. Start by setting up 20 pairs to determine the mating rate and adjust accordingly in future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The next day after the fish have finished mating (around 1 pm), collect the embryos with E3 medium in Petri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Ensure that there are no more than 30 embryos per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Remove debris (such as feces) from the Petri plates and add 20 mL of E3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Incubate at 28.5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1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Put the adult zebrafish back in the aquatic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At 1 dpf, replace the E3 medium with fresh 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Incubate at 28.5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4 more days until 5 dpf.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Put a 400 </w:t>
      </w:r>
      <w:r>
        <w:rPr>
          <w:rFonts w:ascii="Calibri" w:hAnsi="Calibri" w:cs="Calibri" w:eastAsia="Calibri"/>
          <w:color w:val="auto"/>
          <w:spacing w:val="0"/>
          <w:position w:val="0"/>
          <w:sz w:val="24"/>
          <w:shd w:fill="FFFF00" w:val="clear"/>
        </w:rPr>
        <w:t xml:space="preserve">&amp;#181;m screen in a 2.8 L tank and fill it with 2 cm of system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r>
      <w:r>
        <w:rPr>
          <w:rFonts w:ascii="Calibri" w:hAnsi="Calibri" w:cs="Calibri" w:eastAsia="Calibri"/>
          <w:color w:val="auto"/>
          <w:spacing w:val="0"/>
          <w:position w:val="0"/>
          <w:sz w:val="24"/>
          <w:shd w:fill="auto" w:val="clear"/>
        </w:rPr>
        <w:t xml:space="preserve">Add the 5 dpf larvae from 1 plate (up to 30 total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r>
      <w:r>
        <w:rPr>
          <w:rFonts w:ascii="Calibri" w:hAnsi="Calibri" w:cs="Calibri" w:eastAsia="Calibri"/>
          <w:color w:val="auto"/>
          <w:spacing w:val="0"/>
          <w:position w:val="0"/>
          <w:sz w:val="24"/>
          <w:shd w:fill="auto" w:val="clear"/>
        </w:rPr>
        <w:t xml:space="preserve">Put the tank in the aquatic system, but do not start the water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Feed the larvae 4 mL of powder food twice a day until 14 dpf.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At 6 dpf, start the water flow at 1 drip per second.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the waterflow daily and adjust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At 8 dpf, increase the water flow to a slow, steady stream.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At 14 dpf, feed live brine shrimp in addition to the powder food.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Day 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 Fixing larvae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Remove a tank of larvae at the desired timepoint.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Fill a Petri plate with 20 mL of system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Use a fine mesh net to gently scoop the larvae and bring them to the water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Cut off the tip of a transfer pipette to give a wider opening </w:t>
      </w:r>
      <w:r>
        <w:rPr>
          <w:rFonts w:ascii="Calibri" w:hAnsi="Calibri" w:cs="Calibri" w:eastAsia="Calibri"/>
          <w:color w:val="000000"/>
          <w:spacing w:val="0"/>
          <w:position w:val="0"/>
          <w:sz w:val="24"/>
          <w:shd w:fill="FFFF00" w:val="clear"/>
        </w:rPr>
        <w:t xml:space="preserve">and transfer the larvae to the Petri plate. </w:t>
      </w:r>
      <w:r>
        <w:rPr>
          <w:rFonts w:ascii="Calibri" w:hAnsi="Calibri" w:cs="Calibri" w:eastAsia="Calibri"/>
          <w:color w:val="000000"/>
          <w:spacing w:val="0"/>
          <w:position w:val="0"/>
          <w:sz w:val="24"/>
          <w:shd w:fill="auto" w:val="clear"/>
        </w:rPr>
        <w:t xml:space="preserve">The larger pipette mouth allows for the transfer of several small larvae or a few larger ones at once.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Add 2 mL of tricaine (2%, pH 7 stock) to immobilize the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After the larvae stop moving, remove most of the water and add 10 mL of tricaine. Wait for 15 min for the larvae to be euthanized.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Optional: For juveniles longer than 8 mm, cut off the heads and tails with a razor blade (after euthanasia) under a dissecting microscope to improve penetration of the fixing solution. Make sure to record the total length of each animal before cutting off the head and tail and isolate each one in its own Petri plate. Refer to step 3 for how to measure the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Replace the tricaine with 20 mL of fixing solution (4% paraformaldehyde, 1% DMSO). </w:t>
      </w:r>
      <w:r>
        <w:rPr>
          <w:rFonts w:ascii="Calibri" w:hAnsi="Calibri" w:cs="Calibri" w:eastAsia="Calibri"/>
          <w:color w:val="000000"/>
          <w:spacing w:val="0"/>
          <w:position w:val="0"/>
          <w:sz w:val="24"/>
          <w:shd w:fill="auto" w:val="clear"/>
        </w:rPr>
        <w:t xml:space="preserve">Put the lid back on the Petri plate and rock slowly in a fume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use a rocking platform. A shaking platform with a circular motion will cause the animal axis to be curved. Use only fresh (not premade frozen) fixing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fixing solution contains paraformaldehyde, which is a probable carcinogen. Use fume hood (or mask) and gloves to measure the powder.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After 30 min, replace the fixing solution with a fresh fixing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Collect the used fixing solution in a separate waste container for proper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Transfer the larvae into a 50 mL tube containing 25 mL of fresh fixing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w:t>
        <w:tab/>
        <w:t xml:space="preserve">Make sure the cap is tight and rock slowly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2 days. It is possible to incubate longer for convenience.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Day 3: Measuring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In a fume hood, replace the fixing solution with 20 mL of PBST.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Transfer the larvae into a Petri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Put a flat ruler on a dissecting microscope and put the Petri plate on top of the ruler.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Use an eyelash manipulator to move each larva onto the ruler to measure its total length (from the snout to the tip of the caudal fin)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Combine several larvae of similar lengths (e.g., 5.0 mm and 5.1 mm) into one 5.5 mL glass vial, up to 10 larvae per 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Day 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 Dehydration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Replace the PBST with 4 mL of 100% methanol. </w:t>
      </w:r>
      <w:r>
        <w:rPr>
          <w:rFonts w:ascii="Calibri" w:hAnsi="Calibri" w:cs="Calibri" w:eastAsia="Calibri"/>
          <w:color w:val="000000"/>
          <w:spacing w:val="0"/>
          <w:position w:val="0"/>
          <w:sz w:val="24"/>
          <w:shd w:fill="auto" w:val="clear"/>
        </w:rPr>
        <w:t xml:space="preserve">Rock the vial for 5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Replace the methanol with fresh methanol and rock for 5 min. Repeat one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Store the vial at -20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2 days.</w:t>
      </w:r>
      <w:r>
        <w:rPr>
          <w:rFonts w:ascii="Calibri" w:hAnsi="Calibri" w:cs="Calibri" w:eastAsia="Calibri"/>
          <w:color w:val="000000"/>
          <w:spacing w:val="0"/>
          <w:position w:val="0"/>
          <w:sz w:val="24"/>
          <w:shd w:fill="auto" w:val="clear"/>
        </w:rPr>
        <w:t xml:space="preserve"> It is possible to incubate longer for convenience.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Day 5: Rehydration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Warm the vial to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Replace the methanol with 4 mL of 75% methanol/25% PBST. Rock for 5 min</w:t>
      </w:r>
      <w:r>
        <w:rPr>
          <w:rFonts w:ascii="Calibri" w:hAnsi="Calibri" w:cs="Calibri" w:eastAsia="Calibri"/>
          <w:color w:val="000000"/>
          <w:spacing w:val="0"/>
          <w:position w:val="0"/>
          <w:sz w:val="24"/>
          <w:shd w:fill="auto" w:val="clear"/>
        </w:rPr>
        <w:t xml:space="preserve">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Replace the solution in step 5.2 with 4 mL of 50% methanol/50% PBST and rock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Replace the solution in step 5.3 with 4 mL of 25% methanol/75% PBST and rock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Replace the solution in step 5.4 with 4 mL PBST and rock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Replace the PBST with 4 mL of fresh PBST and rock for 10 min. Repeat one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Day 5: Proteinase K digest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r>
      <w:r>
        <w:rPr>
          <w:rFonts w:ascii="Calibri" w:hAnsi="Calibri" w:cs="Calibri" w:eastAsia="Calibri"/>
          <w:color w:val="auto"/>
          <w:spacing w:val="0"/>
          <w:position w:val="0"/>
          <w:sz w:val="24"/>
          <w:shd w:fill="FFFF00" w:val="clear"/>
        </w:rPr>
        <w:t xml:space="preserve">Replace the PBST with 2 mL of the proteinase K solution (20 &amp;#181;g/mL, 1% DMSO final concentration in PBST) and rock at room temperature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longer than 6 mm will need a longer incubation time and/or a higher proteinase K concentration. The exact time and concentration will need to be determined empirically. Start with a 10 min increase in incubation time for every 0.5 mm longer than 6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Replace the proteinase K solution with 4 mL of PBST and rock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Replace the PBST with 4 mL of fresh PBST and rock for 10 min. Repeat one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Replace the PBST with 4 mL of fresh fixing solution and rock for 1 h. It is possible to incubate longer at 4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convenience.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Day 5: Bleaching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Replace the fixing solution with 4 mL of PBST and rock at room temperature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Replace the PBST with 4 mL of fresh PBST and rock for 10 min. Repeat one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Transfer the larvae to a 6-well plate (up to 10 larvae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Replace the PBST with 3 mL of fresh bleaching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Rock at room temperature and monitor the pigmentation under a dissecting microscope every 5 min. Look for the disappearance of pigmentation along the mesonephros (dorsal to the swim bladder and gut).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larvae up to 6 mm long, it will take up to 20 min to bleach the pigmentation surrounding the mesonephros. Do not bleach longer than necessary to preserve the integrity of the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Transfer the larvae back into a glass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Replace the bleaching solution with 4 mL of PBST. Rock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Replace the PBST with 4 mL of fresh PBST and rock for 10 min. Repeat one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Replace the PBST with 4 mL of fresh fixing solution and rock for 1 h. It is possible to incubate longer at 4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convenience.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Day 5: Prehybridization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steps done at 70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it is important to work quickly to minimize the vial cooling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Replace the fixing solution with 4 mL of PBST and rock at room temperature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Replace the PBST with 4 mL of fresh PBST and rock for 10 min. Repeat one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Replace the PBST with 4 mL of the Hyb- solution, and rock at room temperature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Hyb-, Hyb+, and probe solutions contain formamide, which can irritate the skin. Use gloves to handle these solutions.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Replace the Hyb- with 4 mL of fresh Hyb- and rock for 10 min. Repeat one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8.4.1.</w:t>
        <w:tab/>
        <w:t xml:space="preserve">Collect the used Hyb-, Hyb+, and probe solutions in a separate waste container for proper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Replace the Hyb- with 4 mL of the Hyb+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Incubate the vial at 70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Dilute the EGFP-fluorescein probe 1:100 in 500 </w:t>
      </w:r>
      <w:r>
        <w:rPr>
          <w:rFonts w:ascii="Calibri" w:hAnsi="Calibri" w:cs="Calibri" w:eastAsia="Calibri"/>
          <w:color w:val="auto"/>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L of Hyb+ and incubate it O/N at 70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 the manufacturer’s instructions for probe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Day 6: Probe hybridization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r>
      <w:r>
        <w:rPr>
          <w:rFonts w:ascii="Calibri" w:hAnsi="Calibri" w:cs="Calibri" w:eastAsia="Calibri"/>
          <w:color w:val="000000"/>
          <w:spacing w:val="0"/>
          <w:position w:val="0"/>
          <w:sz w:val="24"/>
          <w:shd w:fill="FFFF00" w:val="clear"/>
        </w:rPr>
        <w:t xml:space="preserve">Replace the Hyb+ solution in the vial with the preheated probe and incubate at 70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longer than 6 mm need 2 days of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Preheat the wash buffer, 2x SSCT, and 0.2x SSCT solutions at 70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Day 7: Probe washing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Replace the probe with 4 mL of the preheated wash buffer and incubate at 70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10.1.1.</w:t>
        <w:tab/>
        <w:t xml:space="preserve">Collect the used probe in a separate waste container for proper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Replace the wash buffer with 4 mL of fresh wash buffer and incubate at 70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Replace the wash buffer with 4 mL of the preheated 2x SSCT solution and incubate it at 70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10.4.</w:t>
        <w:tab/>
        <w:t xml:space="preserve">Add 50 mL of preheated 0.2x SSCT into a 50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10.4.1.</w:t>
        <w:tab/>
      </w:r>
      <w:r>
        <w:rPr>
          <w:rFonts w:ascii="Calibri" w:hAnsi="Calibri" w:cs="Calibri" w:eastAsia="Calibri"/>
          <w:color w:val="000000"/>
          <w:spacing w:val="0"/>
          <w:position w:val="0"/>
          <w:sz w:val="24"/>
          <w:shd w:fill="FFFF00" w:val="clear"/>
        </w:rPr>
        <w:t xml:space="preserve">Insert a cell strainer (100 &amp;#181;m) into the top of the tube. </w:t>
      </w:r>
      <w:r>
        <w:rPr>
          <w:rFonts w:ascii="Calibri" w:hAnsi="Calibri" w:cs="Calibri" w:eastAsia="Calibri"/>
          <w:color w:val="000000"/>
          <w:spacing w:val="0"/>
          <w:position w:val="0"/>
          <w:sz w:val="24"/>
          <w:shd w:fill="auto" w:val="clear"/>
        </w:rPr>
        <w:t xml:space="preserve">Ensure that the cell strainer is pushed all the way down until it stops.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10.4.2.</w:t>
        <w:tab/>
        <w:t xml:space="preserve">Transfer the larvae from the glass vial into the cell strainer. Ensure that the larvae are submerged in the buffer and incubate at 70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w:t>
        <w:tab/>
        <w:t xml:space="preserve">Prepare a new tube containing 50 mL of preheated 0.2x SSCT.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10.5.1.</w:t>
        <w:tab/>
        <w:t xml:space="preserve">Transfer the cell strainer from step 10.4.2 into the new tube of 0.2x SSCT and incubate at 70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10.5.2.</w:t>
        <w:tab/>
        <w:t xml:space="preserve">Repeat step 10.5 one more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Day 7: Blocking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Transfer the larvae to a new glass vial and cool to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Replace the 0.2x SSCT with 4 mL of 67% 0.2x SSCT/33% MABT and rock at room temperature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Replace the solution in step 11.2 with 4 mL of 33% 0.2x SSCT/67% MABT and rock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Replace the solution in step 11.3 with 4 mL of MABT and rock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Replace the MABT with 4 mL of fresh MABT and rock for 10 min. Repeat one more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Replace the MABT with 4 mL of the blocking solution and incubate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overnight. It is possible to incubate longer for convenience.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Day 8</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9: Antibody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Dilute the anti-fluorescein antibody 1:5,000 in 500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blocking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Replace the blocking solution with the antibody solution and incubate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2 days. It is possible to incubate longer for convenience.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w:t>
        <w:tab/>
        <w:t xml:space="preserve">Swirl the vial twice a day to agitate the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longer than 6 mm need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more days of incubation.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Day 10</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11: Antibody washing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Replace the antibody solution with 4 mL of PBST and rock at room temperature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Replace the PBST with 4 mL of fresh PBST and rock for 10 min. Repeat one more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Transfer the larvae into a 50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w:t>
        <w:tab/>
        <w:t xml:space="preserve">Add 40 mL of PBST2. Lay the tube on its side and rock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Replace the PBST2 with 40 mL of fresh PBST2 and rock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overnight. It is possible to incubate longer for convenience.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Larvae longer than 6 mm need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more days of washing.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w:t>
        <w:tab/>
        <w:t xml:space="preserve">Day 12: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Transfer the larvae to a 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Replace the PBST2 with 3 mL of staining buffer and rock at room temperature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Replace the staining buffer with 3 mL of fresh staining buffer and rock for 5 min. Repeat one more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r>
      <w:r>
        <w:rPr>
          <w:rFonts w:ascii="Calibri" w:hAnsi="Calibri" w:cs="Calibri" w:eastAsia="Calibri"/>
          <w:color w:val="000000"/>
          <w:spacing w:val="0"/>
          <w:position w:val="0"/>
          <w:sz w:val="24"/>
          <w:shd w:fill="FFFF00" w:val="clear"/>
        </w:rPr>
        <w:t xml:space="preserve">Replace the staining buffer with 3 mL of the staining solution. </w:t>
      </w:r>
      <w:r>
        <w:rPr>
          <w:rFonts w:ascii="Calibri" w:hAnsi="Calibri" w:cs="Calibri" w:eastAsia="Calibri"/>
          <w:color w:val="000000"/>
          <w:spacing w:val="0"/>
          <w:position w:val="0"/>
          <w:sz w:val="24"/>
          <w:shd w:fill="auto" w:val="clear"/>
        </w:rPr>
        <w:t xml:space="preserve">Cover with aluminum foil and monitor the staining over the next few hours.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14.4.1.</w:t>
        <w:tab/>
        <w:t xml:space="preserve">For probes with a weak signal, incubate at 4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overnight and replace the staining solution with fresh staining solution once in between.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w:t>
        <w:tab/>
        <w:t xml:space="preserve">When the desired staining intensity is reached, replace the staining solution with 3 mL of the stopping solution and rock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14.6.</w:t>
        <w:tab/>
        <w:t xml:space="preserve">Replace the stopping solution with 3 mL of fresh stopping solution and rock for 30 min. Repeat one more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14.7.</w:t>
        <w:tab/>
        <w:t xml:space="preserve">Transfer the larvae to a new glass vial and replace the stopping solution with 4 mL of fresh fixing solution and incubate for 1 h at room temperature. It is possible to incubate longer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convenience.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14.8.</w:t>
        <w:tab/>
        <w:t xml:space="preserve">Store the larvae in the fixing solution in the dark at 4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up to a year.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w:t>
        <w:tab/>
        <w:t xml:space="preserve">Day 12: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Replace the fixing solution with 4 mL of PBST and rock at room temperature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w:t>
        <w:tab/>
        <w:t xml:space="preserve">Transfer the larvae to a 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w:t>
        <w:tab/>
        <w:t xml:space="preserve">Replace the PBST with 4 mL of fresh PBST and rock for 10 min. Repeat one more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w:t>
        <w:tab/>
        <w:t xml:space="preserve">Replace the PBST with 3 mL of 50% glycerol (in PBST) and rock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w:t>
        <w:tab/>
        <w:t xml:space="preserve">Replace the solution in step 15.4 with 3 mL of 100% glycerol with no rocking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15.6.</w:t>
        <w:tab/>
        <w:t xml:space="preserve">Use a dissecting microscope to image the larvae directly in the 6-well plate or transfer the larvae into a depression slide to image under a compound microscope. Use an eyelash manipulator to orient the larvae.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w:t>
      </w:r>
      <w:r>
        <w:rPr>
          <w:rFonts w:ascii="Calibri" w:hAnsi="Calibri" w:cs="Calibri" w:eastAsia="Calibri"/>
          <w:i/>
          <w:color w:val="000000"/>
          <w:spacing w:val="0"/>
          <w:position w:val="0"/>
          <w:sz w:val="24"/>
          <w:shd w:fill="auto" w:val="clear"/>
        </w:rPr>
        <w:t xml:space="preserve">Tg(lhx1a-EGFP)</w:t>
      </w:r>
      <w:r>
        <w:rPr>
          <w:rFonts w:ascii="Calibri" w:hAnsi="Calibri" w:cs="Calibri" w:eastAsia="Calibri"/>
          <w:color w:val="000000"/>
          <w:spacing w:val="0"/>
          <w:position w:val="0"/>
          <w:sz w:val="24"/>
          <w:shd w:fill="auto" w:val="clear"/>
        </w:rPr>
        <w:t xml:space="preserve"> transgenic line, it was demonstrated that this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protocol is effective in labeling kidney progenitor cells and various nephron structures during mesonephros development. As expected, the central nervous system is also labeled in this transgenic line (not shown). The initial mesonephric nephron forms at approximately 5.2 mm, dorsal to the pronephros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the distal tubule of this nephron is labeled by EGFP</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Progenitor clusters are present at this stage and later 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arrowheads), and single progenitor cells are also labeled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This method provides an additional tool in studying kidney development and helps shed light on understanding the human kidney.</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Measuring larvae. </w:t>
      </w:r>
      <w:r>
        <w:rPr>
          <w:rFonts w:ascii="Calibri" w:hAnsi="Calibri" w:cs="Calibri" w:eastAsia="Calibri"/>
          <w:color w:val="000000"/>
          <w:spacing w:val="0"/>
          <w:position w:val="0"/>
          <w:sz w:val="24"/>
          <w:shd w:fill="auto" w:val="clear"/>
        </w:rPr>
        <w:t xml:space="preserve">Fixed larvae in a Petri plate are placed on top of a flat ruler. Under a dissecting microscope, the larvae are measured and separated by groups of similar sizes.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Mesonephros development. </w:t>
      </w:r>
      <w:r>
        <w:rPr>
          <w:rFonts w:ascii="Calibri" w:hAnsi="Calibri" w:cs="Calibri" w:eastAsia="Calibri"/>
          <w:color w:val="000000"/>
          <w:spacing w:val="0"/>
          <w:position w:val="0"/>
          <w:sz w:val="24"/>
          <w:shd w:fill="auto" w:val="clear"/>
        </w:rPr>
        <w:t xml:space="preserve">At around 5.2 mm in the </w:t>
      </w:r>
      <w:r>
        <w:rPr>
          <w:rFonts w:ascii="Calibri" w:hAnsi="Calibri" w:cs="Calibri" w:eastAsia="Calibri"/>
          <w:i/>
          <w:color w:val="000000"/>
          <w:spacing w:val="0"/>
          <w:position w:val="0"/>
          <w:sz w:val="24"/>
          <w:shd w:fill="auto" w:val="clear"/>
        </w:rPr>
        <w:t xml:space="preserve">Tg(lhx1a-EGFP)</w:t>
      </w:r>
      <w:r>
        <w:rPr>
          <w:rFonts w:ascii="Calibri" w:hAnsi="Calibri" w:cs="Calibri" w:eastAsia="Calibri"/>
          <w:color w:val="000000"/>
          <w:spacing w:val="0"/>
          <w:position w:val="0"/>
          <w:sz w:val="24"/>
          <w:shd w:fill="auto" w:val="clear"/>
        </w:rPr>
        <w:t xml:space="preserve"> transgenic line, the first mesonephric nephron is formed dorsal to pronephros and swim bladder (SB)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Clusters of progenitor cells are present during mesonephros development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arrowheads) in addition to single progenitor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bracket). In larger juveniles, background staining can occur in the somites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arrows).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method described here is aimed toward studying mesonephros development. However, it can be applied to study the development of other tissues and organs during metamorphosis, such as the gut, nervous system, scales, and pigmentation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Probes can be generated for endogenous genes or fluorescent markers in transgenic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critical for the larvae to remain intact in order to observe the organs and tissues in their native context. To retain tissue integrity, it is important to minimize the time of proteinase K treatment. It is important to determine the best treatment time for each new batch of enzyme. Alternatively, acetone can be used instead of proteinase K for improved tissue integrity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Excessive bleaching also reduces tissue integrity. Minimal bleaching and allowing the eyes to retain some pigmentation help in visualizing the larvae during washes. It is common for the eyes to fall off during the hybridization step, which is an indicator of tissue fragility. The use of DMSO with the fixing and proteinase K solution is crucial for tissue penetration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method is the poor penetration of reagents in larger animals. To improve penetration, the head and tail can be removed with a razor blade before fixation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gut can be removed with fine tweezers and tungsten needles after fixation to allow direct access of the reagents to the mesonephros. Long probes (greater than 1 KB) can have poor penetration of the tissue, but they can be hydrolyzed into short fragments (around 0.3 KB) to improve penetration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For probes with weak signals, control probes with the sense sequence can be used to differentiate between the background and the probe signal. Larger animals will have a higher background staining of the somites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arrows). However, this can be minimized with longer washes of the probe and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here can also be applied to dissected and isolated tissues and organs, such as the adult zebrafish kidney</w:t>
      </w:r>
      <w:r>
        <w:rPr>
          <w:rFonts w:ascii="Calibri" w:hAnsi="Calibri" w:cs="Calibri" w:eastAsia="Calibri"/>
          <w:color w:val="000000"/>
          <w:spacing w:val="0"/>
          <w:position w:val="0"/>
          <w:sz w:val="24"/>
          <w:shd w:fill="auto" w:val="clear"/>
          <w:vertAlign w:val="superscript"/>
        </w:rPr>
        <w:t xml:space="preserve">12,19</w:t>
      </w:r>
      <w:r>
        <w:rPr>
          <w:rFonts w:ascii="Calibri" w:hAnsi="Calibri" w:cs="Calibri" w:eastAsia="Calibri"/>
          <w:color w:val="000000"/>
          <w:spacing w:val="0"/>
          <w:position w:val="0"/>
          <w:sz w:val="24"/>
          <w:shd w:fill="auto" w:val="clear"/>
        </w:rPr>
        <w:t xml:space="preserve">. Although there are published descriptions of similar protocols</w:t>
      </w:r>
      <w:r>
        <w:rPr>
          <w:rFonts w:ascii="Calibri" w:hAnsi="Calibri" w:cs="Calibri" w:eastAsia="Calibri"/>
          <w:color w:val="000000"/>
          <w:spacing w:val="0"/>
          <w:position w:val="0"/>
          <w:sz w:val="24"/>
          <w:shd w:fill="auto" w:val="clear"/>
          <w:vertAlign w:val="superscript"/>
        </w:rPr>
        <w:t xml:space="preserve">9,16</w:t>
      </w:r>
      <w:r>
        <w:rPr>
          <w:rFonts w:ascii="Calibri" w:hAnsi="Calibri" w:cs="Calibri" w:eastAsia="Calibri"/>
          <w:color w:val="000000"/>
          <w:spacing w:val="0"/>
          <w:position w:val="0"/>
          <w:sz w:val="24"/>
          <w:shd w:fill="auto" w:val="clear"/>
        </w:rPr>
        <w:t xml:space="preserve">, none of them describe the entire process from rearing larvae to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hybridization with this level of detail. Therefore, this method provides an additional tool in deciphering the development of the vertebrate kidney.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was provided by the Pennsylvania Academy of Science, and the Commonwealth of Pennsylvania Biologists, and the Indiana University of Pennsylvania (School of Graduate Studies and Research, Department of Biology, and the Cynthia Sushak Undergraduate Biology Fund for Excellence). The </w:t>
      </w:r>
      <w:r>
        <w:rPr>
          <w:rFonts w:ascii="Calibri" w:hAnsi="Calibri" w:cs="Calibri" w:eastAsia="Calibri"/>
          <w:i/>
          <w:color w:val="auto"/>
          <w:spacing w:val="0"/>
          <w:position w:val="0"/>
          <w:sz w:val="24"/>
          <w:shd w:fill="auto" w:val="clear"/>
        </w:rPr>
        <w:t xml:space="preserve">Tg(lhx1a-EGFP)</w:t>
      </w:r>
      <w:r>
        <w:rPr>
          <w:rFonts w:ascii="Calibri" w:hAnsi="Calibri" w:cs="Calibri" w:eastAsia="Calibri"/>
          <w:color w:val="auto"/>
          <w:spacing w:val="0"/>
          <w:position w:val="0"/>
          <w:sz w:val="24"/>
          <w:shd w:fill="auto" w:val="clear"/>
        </w:rPr>
        <w:t xml:space="preserve"> transgenic line was provided by Dr. Neil Hukriede (University of Pittsburgh).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Kinth, P., Mahesh, G., Panwar, Y. Mapping of zebrafish research: a global outlook.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Grunwald, D. J., Eisen, J. S. Headwaters of the zebrafish - emergence of a new model vertebrate.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Wingert, R. A., Davidson, A. J. The zebrafish pronephros: a model to study nephron segmentation.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(10), 1120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Drummond, I. A. Kidney development and disease in the zebrafish. </w:t>
      </w:r>
      <w:r>
        <w:rPr>
          <w:rFonts w:ascii="Calibri" w:hAnsi="Calibri" w:cs="Calibri" w:eastAsia="Calibri"/>
          <w:i/>
          <w:color w:val="auto"/>
          <w:spacing w:val="0"/>
          <w:position w:val="0"/>
          <w:sz w:val="24"/>
          <w:shd w:fill="auto" w:val="clear"/>
        </w:rPr>
        <w:t xml:space="preserve">Journal of the American Society of Nephrology: JASN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Swanhart, L. M. et al. Zebrafish kidney development: basic science to translational research. </w:t>
      </w:r>
      <w:r>
        <w:rPr>
          <w:rFonts w:ascii="Calibri" w:hAnsi="Calibri" w:cs="Calibri" w:eastAsia="Calibri"/>
          <w:i/>
          <w:color w:val="auto"/>
          <w:spacing w:val="0"/>
          <w:position w:val="0"/>
          <w:sz w:val="24"/>
          <w:shd w:fill="auto" w:val="clear"/>
        </w:rPr>
        <w:t xml:space="preserve">Birth defects research. Part C, Embryo Today: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Dressler, G. Advances in early kidney specification, development and patterning.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(23), 3863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Johnson, C. S., Holzemer, N. F., Wingert, R. A. Laser ablation of the zebrafish pronephros to study renal epithelial regeneration.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(54), 2845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Marra, A. N. et al. Visualizing gene expression during zebrafish pronephros development and regeneration.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McMenamin, S. K., Chandless, M. N., Parichy, D. M. Working with zebrafish at postembryonic stages.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Diep, C. Q. et al. Development of the zebrafish mesonephros.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Zhou, W., Boucher, R. C., Bollig, F., Englert, C., Hildebrandt, F. Characterization of mesonephric development and regeneration using transgenic zebrafish. </w:t>
      </w:r>
      <w:r>
        <w:rPr>
          <w:rFonts w:ascii="Calibri" w:hAnsi="Calibri" w:cs="Calibri" w:eastAsia="Calibri"/>
          <w:i/>
          <w:color w:val="auto"/>
          <w:spacing w:val="0"/>
          <w:position w:val="0"/>
          <w:sz w:val="24"/>
          <w:shd w:fill="auto" w:val="clear"/>
        </w:rPr>
        <w:t xml:space="preserve">American Journal of Physiology.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(5), F1040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Diep, C. Q. et al. Identification of adult nephron progenitors capable of kidney regeneration in zebrafish.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w:t>
      </w:r>
      <w:r>
        <w:rPr>
          <w:rFonts w:ascii="Calibri" w:hAnsi="Calibri" w:cs="Calibri" w:eastAsia="Calibri"/>
          <w:color w:val="auto"/>
          <w:spacing w:val="0"/>
          <w:position w:val="0"/>
          <w:sz w:val="24"/>
          <w:shd w:fill="auto" w:val="clear"/>
        </w:rPr>
        <w:t xml:space="preserve"> (7332),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Diep, C. Q., Mikeasky, N., Davidson, A. J. in </w:t>
      </w:r>
      <w:r>
        <w:rPr>
          <w:rFonts w:ascii="Calibri" w:hAnsi="Calibri" w:cs="Calibri" w:eastAsia="Calibri"/>
          <w:i/>
          <w:color w:val="auto"/>
          <w:spacing w:val="0"/>
          <w:position w:val="0"/>
          <w:sz w:val="24"/>
          <w:shd w:fill="auto" w:val="clear"/>
        </w:rPr>
        <w:t xml:space="preserve">The Zebrafish in Biomedical Research: Biology, Husbandry, Diseases, and Research Applications</w:t>
      </w:r>
      <w:r>
        <w:rPr>
          <w:rFonts w:ascii="Calibri" w:hAnsi="Calibri" w:cs="Calibri" w:eastAsia="Calibri"/>
          <w:color w:val="auto"/>
          <w:spacing w:val="0"/>
          <w:position w:val="0"/>
          <w:sz w:val="24"/>
          <w:shd w:fill="auto" w:val="clear"/>
        </w:rPr>
        <w:t xml:space="preserve"> eds S. C. Cartner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Elsevier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Parichy, D., Elizondo, M., Mills, M., Gordon, T., Engeszer, R. Normal table of postembryonic zebrafish development: staging by externally visible anatomy of the living fish. </w:t>
      </w:r>
      <w:r>
        <w:rPr>
          <w:rFonts w:ascii="Calibri" w:hAnsi="Calibri" w:cs="Calibri" w:eastAsia="Calibri"/>
          <w:i/>
          <w:color w:val="auto"/>
          <w:spacing w:val="0"/>
          <w:position w:val="0"/>
          <w:sz w:val="24"/>
          <w:shd w:fill="auto" w:val="clear"/>
        </w:rPr>
        <w:t xml:space="preserve">Developmental dynamics: An Official Publication of the American Association of Anatomists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(12), 2975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LIM Homeobox 4 (lhx4) regulates retinal neural differentiation and visual function in zebrafish.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1977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Vauti, F., Stegemann, L. A., Vogele, V., Koster, R. W. All-age whole mount in situ hybridization to reveal larval and juvenile expression patterns in zebrafish.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e0237167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Parichy, D. M., Turner, J. M., Parker, N. B. Essential role for puma in development of postembryonic neural crest-derived cell lineages in zebrafish.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(2),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Yang, H., Wanner, I. B., Roper, S. D., Chaudhari, N. An optimized method for in situ hybridization with signal amplification that allows the detection of rare mRNAs. </w:t>
      </w:r>
      <w:r>
        <w:rPr>
          <w:rFonts w:ascii="Calibri" w:hAnsi="Calibri" w:cs="Calibri" w:eastAsia="Calibri"/>
          <w:i/>
          <w:color w:val="auto"/>
          <w:spacing w:val="0"/>
          <w:position w:val="0"/>
          <w:sz w:val="24"/>
          <w:shd w:fill="auto" w:val="clear"/>
        </w:rPr>
        <w:t xml:space="preserve">The Journal of Histochemistry &amp;amp;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McCampbell, K. K., Springer, K. N., Wingert, R. A. Analysis of nephron composition and function in the adult zebrafish kidney.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(90), e51644 (2014).</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