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5259" w14:textId="50C8380C" w:rsidR="009376C3" w:rsidRPr="009376C3" w:rsidRDefault="009376C3" w:rsidP="009376C3">
      <w:pPr>
        <w:rPr>
          <w:rFonts w:ascii="Calibri" w:eastAsia="Times New Roman" w:hAnsi="Calibri" w:cs="Calibri"/>
          <w:color w:val="000000"/>
          <w:shd w:val="clear" w:color="auto" w:fill="FFFFFF"/>
        </w:rPr>
      </w:pPr>
    </w:p>
    <w:tbl>
      <w:tblPr>
        <w:tblStyle w:val="TableGrid"/>
        <w:tblW w:w="0" w:type="auto"/>
        <w:tblLook w:val="04A0" w:firstRow="1" w:lastRow="0" w:firstColumn="1" w:lastColumn="0" w:noHBand="0" w:noVBand="1"/>
      </w:tblPr>
      <w:tblGrid>
        <w:gridCol w:w="4675"/>
        <w:gridCol w:w="4675"/>
      </w:tblGrid>
      <w:tr w:rsidR="009376C3" w14:paraId="2681892A" w14:textId="77777777" w:rsidTr="009376C3">
        <w:tc>
          <w:tcPr>
            <w:tcW w:w="4675" w:type="dxa"/>
          </w:tcPr>
          <w:p w14:paraId="0E9F929D" w14:textId="77777777" w:rsidR="009376C3" w:rsidRDefault="009376C3" w:rsidP="009376C3">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Editor’s comment: </w:t>
            </w:r>
          </w:p>
          <w:p w14:paraId="0F942C27" w14:textId="77777777" w:rsidR="009376C3" w:rsidRDefault="009376C3" w:rsidP="009376C3">
            <w:pPr>
              <w:rPr>
                <w:rFonts w:ascii="Calibri" w:eastAsia="Times New Roman" w:hAnsi="Calibri" w:cs="Calibri"/>
                <w:color w:val="000000"/>
                <w:shd w:val="clear" w:color="auto" w:fill="FFFFFF"/>
              </w:rPr>
            </w:pPr>
          </w:p>
        </w:tc>
        <w:tc>
          <w:tcPr>
            <w:tcW w:w="4675" w:type="dxa"/>
          </w:tcPr>
          <w:p w14:paraId="426E8F70" w14:textId="666A0FE6" w:rsidR="009376C3" w:rsidRDefault="009376C3" w:rsidP="009376C3">
            <w:pPr>
              <w:rPr>
                <w:rFonts w:ascii="Calibri" w:eastAsia="Times New Roman" w:hAnsi="Calibri" w:cs="Calibri"/>
                <w:color w:val="000000"/>
                <w:shd w:val="clear" w:color="auto" w:fill="FFFFFF"/>
              </w:rPr>
            </w:pPr>
            <w:r>
              <w:rPr>
                <w:rFonts w:ascii="Calibri" w:eastAsia="Times New Roman" w:hAnsi="Calibri" w:cs="Calibri"/>
                <w:color w:val="000000"/>
              </w:rPr>
              <w:t>Our response:</w:t>
            </w:r>
          </w:p>
        </w:tc>
      </w:tr>
      <w:tr w:rsidR="009376C3" w14:paraId="459BEDC8" w14:textId="77777777" w:rsidTr="009376C3">
        <w:tc>
          <w:tcPr>
            <w:tcW w:w="4675" w:type="dxa"/>
          </w:tcPr>
          <w:p w14:paraId="0BC164A3" w14:textId="77777777" w:rsidR="009376C3" w:rsidRPr="009376C3" w:rsidRDefault="009376C3" w:rsidP="009376C3">
            <w:pPr>
              <w:rPr>
                <w:rFonts w:ascii="Calibri" w:eastAsia="Times New Roman" w:hAnsi="Calibri" w:cs="Calibri"/>
                <w:color w:val="000000"/>
                <w:shd w:val="clear" w:color="auto" w:fill="FFFFFF"/>
              </w:rPr>
            </w:pPr>
            <w:r w:rsidRPr="009376C3">
              <w:rPr>
                <w:rFonts w:ascii="Calibri" w:eastAsia="Times New Roman" w:hAnsi="Calibri" w:cs="Calibri"/>
                <w:color w:val="000000"/>
                <w:shd w:val="clear" w:color="auto" w:fill="FFFFFF"/>
              </w:rPr>
              <w:t xml:space="preserve">1. Please note that the manuscript has been formatted to fit the journal standard. The numbering of the protocol steps is adjusted, </w:t>
            </w:r>
            <w:proofErr w:type="gramStart"/>
            <w:r w:rsidRPr="009376C3">
              <w:rPr>
                <w:rFonts w:ascii="Calibri" w:eastAsia="Times New Roman" w:hAnsi="Calibri" w:cs="Calibri"/>
                <w:color w:val="000000"/>
                <w:shd w:val="clear" w:color="auto" w:fill="FFFFFF"/>
              </w:rPr>
              <w:t>and  repeated</w:t>
            </w:r>
            <w:proofErr w:type="gramEnd"/>
            <w:r w:rsidRPr="009376C3">
              <w:rPr>
                <w:rFonts w:ascii="Calibri" w:eastAsia="Times New Roman" w:hAnsi="Calibri" w:cs="Calibri"/>
                <w:color w:val="000000"/>
                <w:shd w:val="clear" w:color="auto" w:fill="FFFFFF"/>
              </w:rPr>
              <w:t xml:space="preserve"> steps in different sections of the protocol are referenced as step numbers to avoid repetition of steps. Comments to be addressed are included in the manuscript itself. Please review and revise accordingly.</w:t>
            </w:r>
          </w:p>
          <w:p w14:paraId="153E8241" w14:textId="77777777" w:rsidR="009376C3" w:rsidRPr="009376C3" w:rsidRDefault="009376C3" w:rsidP="009376C3">
            <w:pPr>
              <w:rPr>
                <w:rFonts w:ascii="Calibri" w:eastAsia="Times New Roman" w:hAnsi="Calibri" w:cs="Calibri"/>
                <w:color w:val="000000"/>
                <w:shd w:val="clear" w:color="auto" w:fill="FFFFFF"/>
              </w:rPr>
            </w:pPr>
          </w:p>
          <w:p w14:paraId="5277E30E" w14:textId="77777777" w:rsidR="009376C3" w:rsidRDefault="009376C3" w:rsidP="009376C3">
            <w:pPr>
              <w:rPr>
                <w:rFonts w:ascii="Calibri" w:eastAsia="Times New Roman" w:hAnsi="Calibri" w:cs="Calibri"/>
                <w:color w:val="000000"/>
                <w:shd w:val="clear" w:color="auto" w:fill="FFFFFF"/>
              </w:rPr>
            </w:pPr>
          </w:p>
        </w:tc>
        <w:tc>
          <w:tcPr>
            <w:tcW w:w="4675" w:type="dxa"/>
          </w:tcPr>
          <w:p w14:paraId="577B46EF" w14:textId="2C1B0086" w:rsidR="009376C3" w:rsidRPr="009376C3" w:rsidRDefault="009376C3" w:rsidP="009376C3">
            <w:pPr>
              <w:shd w:val="clear" w:color="auto" w:fill="FFFFFF"/>
              <w:rPr>
                <w:rFonts w:ascii="Calibri" w:eastAsia="Times New Roman" w:hAnsi="Calibri" w:cs="Calibri"/>
                <w:color w:val="000000"/>
              </w:rPr>
            </w:pPr>
            <w:r w:rsidRPr="009376C3">
              <w:rPr>
                <w:rFonts w:ascii="Calibri" w:eastAsia="Times New Roman" w:hAnsi="Calibri" w:cs="Calibri"/>
                <w:color w:val="000000"/>
              </w:rPr>
              <w:t>Revisions addressed</w:t>
            </w:r>
            <w:r>
              <w:rPr>
                <w:rFonts w:ascii="Calibri" w:eastAsia="Times New Roman" w:hAnsi="Calibri" w:cs="Calibri"/>
                <w:color w:val="000000"/>
              </w:rPr>
              <w:t>.</w:t>
            </w:r>
          </w:p>
          <w:p w14:paraId="5C4E5EE9" w14:textId="77777777" w:rsidR="009376C3" w:rsidRDefault="009376C3" w:rsidP="009376C3">
            <w:pPr>
              <w:rPr>
                <w:rFonts w:ascii="Calibri" w:eastAsia="Times New Roman" w:hAnsi="Calibri" w:cs="Calibri"/>
                <w:color w:val="000000"/>
                <w:shd w:val="clear" w:color="auto" w:fill="FFFFFF"/>
              </w:rPr>
            </w:pPr>
          </w:p>
        </w:tc>
      </w:tr>
      <w:tr w:rsidR="009376C3" w14:paraId="26BB78F2" w14:textId="77777777" w:rsidTr="009376C3">
        <w:tc>
          <w:tcPr>
            <w:tcW w:w="4675" w:type="dxa"/>
          </w:tcPr>
          <w:p w14:paraId="21A7A202" w14:textId="77777777" w:rsidR="009376C3" w:rsidRPr="009376C3" w:rsidRDefault="009376C3" w:rsidP="009376C3">
            <w:pPr>
              <w:rPr>
                <w:rFonts w:ascii="Calibri" w:eastAsia="Times New Roman" w:hAnsi="Calibri" w:cs="Calibri"/>
                <w:color w:val="000000"/>
                <w:shd w:val="clear" w:color="auto" w:fill="FFFFFF"/>
              </w:rPr>
            </w:pPr>
            <w:r w:rsidRPr="009376C3">
              <w:rPr>
                <w:rFonts w:ascii="Calibri" w:eastAsia="Times New Roman" w:hAnsi="Calibri" w:cs="Calibri"/>
                <w:color w:val="000000"/>
                <w:shd w:val="clear" w:color="auto" w:fill="FFFFFF"/>
              </w:rPr>
              <w:t xml:space="preserve">2. Figure 5: The histology image corresponding to ciliary body cellularity under the score 2 panel (bilateral level 1 cellularity) is missing. Please include an image. Please confirm whether all the scale bars are 500 </w:t>
            </w:r>
            <w:proofErr w:type="spellStart"/>
            <w:r w:rsidRPr="009376C3">
              <w:rPr>
                <w:rFonts w:ascii="Calibri" w:eastAsia="Times New Roman" w:hAnsi="Calibri" w:cs="Calibri"/>
                <w:color w:val="000000"/>
                <w:shd w:val="clear" w:color="auto" w:fill="FFFFFF"/>
              </w:rPr>
              <w:t>μm</w:t>
            </w:r>
            <w:proofErr w:type="spellEnd"/>
            <w:r w:rsidRPr="009376C3">
              <w:rPr>
                <w:rFonts w:ascii="Calibri" w:eastAsia="Times New Roman" w:hAnsi="Calibri" w:cs="Calibri"/>
                <w:color w:val="000000"/>
                <w:shd w:val="clear" w:color="auto" w:fill="FFFFFF"/>
              </w:rPr>
              <w:t xml:space="preserve">. The images of ciliary body cellularity show a scale bar of 100 </w:t>
            </w:r>
            <w:proofErr w:type="spellStart"/>
            <w:r w:rsidRPr="009376C3">
              <w:rPr>
                <w:rFonts w:ascii="Calibri" w:eastAsia="Times New Roman" w:hAnsi="Calibri" w:cs="Calibri"/>
                <w:color w:val="000000"/>
                <w:shd w:val="clear" w:color="auto" w:fill="FFFFFF"/>
              </w:rPr>
              <w:t>μm</w:t>
            </w:r>
            <w:proofErr w:type="spellEnd"/>
            <w:r w:rsidRPr="009376C3">
              <w:rPr>
                <w:rFonts w:ascii="Calibri" w:eastAsia="Times New Roman" w:hAnsi="Calibri" w:cs="Calibri"/>
                <w:color w:val="000000"/>
                <w:shd w:val="clear" w:color="auto" w:fill="FFFFFF"/>
              </w:rPr>
              <w:t xml:space="preserve">. Please confirm whether it is correct and include a description in the figure legend stating that the scale bars for the ciliary body cellularity images indicate 100 </w:t>
            </w:r>
            <w:proofErr w:type="spellStart"/>
            <w:r w:rsidRPr="009376C3">
              <w:rPr>
                <w:rFonts w:ascii="Calibri" w:eastAsia="Times New Roman" w:hAnsi="Calibri" w:cs="Calibri"/>
                <w:color w:val="000000"/>
                <w:shd w:val="clear" w:color="auto" w:fill="FFFFFF"/>
              </w:rPr>
              <w:t>μm</w:t>
            </w:r>
            <w:proofErr w:type="spellEnd"/>
            <w:r w:rsidRPr="009376C3">
              <w:rPr>
                <w:rFonts w:ascii="Calibri" w:eastAsia="Times New Roman" w:hAnsi="Calibri" w:cs="Calibri"/>
                <w:color w:val="000000"/>
                <w:shd w:val="clear" w:color="auto" w:fill="FFFFFF"/>
              </w:rPr>
              <w:t>.</w:t>
            </w:r>
          </w:p>
          <w:p w14:paraId="09FDE308" w14:textId="77777777" w:rsidR="009376C3" w:rsidRDefault="009376C3" w:rsidP="009376C3">
            <w:pPr>
              <w:rPr>
                <w:rFonts w:ascii="Calibri" w:eastAsia="Times New Roman" w:hAnsi="Calibri" w:cs="Calibri"/>
                <w:color w:val="000000"/>
                <w:shd w:val="clear" w:color="auto" w:fill="FFFFFF"/>
              </w:rPr>
            </w:pPr>
          </w:p>
        </w:tc>
        <w:tc>
          <w:tcPr>
            <w:tcW w:w="4675" w:type="dxa"/>
          </w:tcPr>
          <w:p w14:paraId="1E998283" w14:textId="77777777" w:rsidR="009376C3" w:rsidRPr="009376C3" w:rsidRDefault="009376C3" w:rsidP="009376C3">
            <w:pPr>
              <w:shd w:val="clear" w:color="auto" w:fill="FFFFFF"/>
              <w:rPr>
                <w:rFonts w:ascii="Calibri" w:eastAsia="Times New Roman" w:hAnsi="Calibri" w:cs="Calibri"/>
                <w:color w:val="000000"/>
              </w:rPr>
            </w:pPr>
            <w:r w:rsidRPr="009376C3">
              <w:rPr>
                <w:rFonts w:ascii="Calibri" w:eastAsia="Times New Roman" w:hAnsi="Calibri" w:cs="Calibri"/>
                <w:color w:val="000000"/>
              </w:rPr>
              <w:t>The figure legend has been edited to clarify the scale bars.</w:t>
            </w:r>
          </w:p>
          <w:p w14:paraId="0230924B" w14:textId="77777777" w:rsidR="009376C3" w:rsidRPr="009376C3" w:rsidRDefault="009376C3" w:rsidP="009376C3">
            <w:pPr>
              <w:shd w:val="clear" w:color="auto" w:fill="FFFFFF"/>
              <w:rPr>
                <w:rFonts w:ascii="Calibri" w:eastAsia="Times New Roman" w:hAnsi="Calibri" w:cs="Calibri"/>
                <w:color w:val="000000"/>
              </w:rPr>
            </w:pPr>
          </w:p>
          <w:p w14:paraId="1C68EB4A" w14:textId="77777777" w:rsidR="009376C3" w:rsidRPr="009376C3" w:rsidRDefault="009376C3" w:rsidP="009376C3">
            <w:pPr>
              <w:shd w:val="clear" w:color="auto" w:fill="FFFFFF"/>
              <w:rPr>
                <w:rFonts w:ascii="Calibri" w:eastAsia="Times New Roman" w:hAnsi="Calibri" w:cs="Calibri"/>
                <w:color w:val="000000"/>
              </w:rPr>
            </w:pPr>
            <w:r w:rsidRPr="009376C3">
              <w:rPr>
                <w:rFonts w:ascii="Calibri" w:eastAsia="Times New Roman" w:hAnsi="Calibri" w:cs="Calibri"/>
                <w:color w:val="000000"/>
              </w:rPr>
              <w:t xml:space="preserve">To clarify, there is not an image in the score 2 </w:t>
            </w:r>
            <w:proofErr w:type="gramStart"/>
            <w:r w:rsidRPr="009376C3">
              <w:rPr>
                <w:rFonts w:ascii="Calibri" w:eastAsia="Times New Roman" w:hAnsi="Calibri" w:cs="Calibri"/>
                <w:color w:val="000000"/>
              </w:rPr>
              <w:t>location</w:t>
            </w:r>
            <w:proofErr w:type="gramEnd"/>
            <w:r w:rsidRPr="009376C3">
              <w:rPr>
                <w:rFonts w:ascii="Calibri" w:eastAsia="Times New Roman" w:hAnsi="Calibri" w:cs="Calibri"/>
                <w:color w:val="000000"/>
              </w:rPr>
              <w:t xml:space="preserve"> intentionally. We have clarified in the figure legend and the text of the results section. The reader is instructed to use the level 1 score to determine cellular infiltration of the ciliary body. If this feature is noted in the ciliary body sections present on both sides of the lens in a single section, this is termed "bilateral involvement" of the ciliary body in that section. This then gives the eye the score level of 2.</w:t>
            </w:r>
          </w:p>
          <w:p w14:paraId="6BFB676C" w14:textId="77777777" w:rsidR="009376C3" w:rsidRDefault="009376C3" w:rsidP="009376C3">
            <w:pPr>
              <w:rPr>
                <w:rFonts w:ascii="Calibri" w:eastAsia="Times New Roman" w:hAnsi="Calibri" w:cs="Calibri"/>
                <w:color w:val="000000"/>
                <w:shd w:val="clear" w:color="auto" w:fill="FFFFFF"/>
              </w:rPr>
            </w:pPr>
          </w:p>
        </w:tc>
      </w:tr>
      <w:tr w:rsidR="009376C3" w14:paraId="708EB526" w14:textId="77777777" w:rsidTr="009376C3">
        <w:tc>
          <w:tcPr>
            <w:tcW w:w="4675" w:type="dxa"/>
          </w:tcPr>
          <w:p w14:paraId="169F97BF" w14:textId="77777777" w:rsidR="009376C3" w:rsidRPr="009376C3" w:rsidRDefault="009376C3" w:rsidP="009376C3">
            <w:pPr>
              <w:rPr>
                <w:rFonts w:ascii="Calibri" w:eastAsia="Times New Roman" w:hAnsi="Calibri" w:cs="Calibri"/>
                <w:color w:val="000000"/>
                <w:shd w:val="clear" w:color="auto" w:fill="FFFFFF"/>
              </w:rPr>
            </w:pPr>
            <w:r w:rsidRPr="009376C3">
              <w:rPr>
                <w:rFonts w:ascii="Calibri" w:eastAsia="Times New Roman" w:hAnsi="Calibri" w:cs="Calibri"/>
                <w:color w:val="000000"/>
                <w:shd w:val="clear" w:color="auto" w:fill="FFFFFF"/>
              </w:rPr>
              <w:t>3. Please ensure that the Table of Materials contains all the essential supplies, equipment, and reagents used in the study (e.g., sectioning instrument).</w:t>
            </w:r>
          </w:p>
          <w:p w14:paraId="038D2AD0" w14:textId="77777777" w:rsidR="009376C3" w:rsidRPr="009376C3" w:rsidRDefault="009376C3" w:rsidP="009376C3">
            <w:pPr>
              <w:rPr>
                <w:rFonts w:ascii="Calibri" w:eastAsia="Times New Roman" w:hAnsi="Calibri" w:cs="Calibri"/>
                <w:color w:val="000000"/>
                <w:shd w:val="clear" w:color="auto" w:fill="FFFFFF"/>
              </w:rPr>
            </w:pPr>
          </w:p>
          <w:p w14:paraId="011BA62C" w14:textId="77777777" w:rsidR="009376C3" w:rsidRDefault="009376C3" w:rsidP="009376C3">
            <w:pPr>
              <w:rPr>
                <w:rFonts w:ascii="Calibri" w:eastAsia="Times New Roman" w:hAnsi="Calibri" w:cs="Calibri"/>
                <w:color w:val="000000"/>
                <w:shd w:val="clear" w:color="auto" w:fill="FFFFFF"/>
              </w:rPr>
            </w:pPr>
          </w:p>
        </w:tc>
        <w:tc>
          <w:tcPr>
            <w:tcW w:w="4675" w:type="dxa"/>
          </w:tcPr>
          <w:p w14:paraId="55B75D59" w14:textId="22EFD831" w:rsidR="009376C3" w:rsidRPr="009376C3" w:rsidRDefault="009376C3" w:rsidP="009376C3">
            <w:pPr>
              <w:shd w:val="clear" w:color="auto" w:fill="FFFFFF"/>
              <w:rPr>
                <w:rFonts w:ascii="Calibri" w:eastAsia="Times New Roman" w:hAnsi="Calibri" w:cs="Calibri"/>
                <w:color w:val="000000"/>
              </w:rPr>
            </w:pPr>
            <w:r w:rsidRPr="009376C3">
              <w:rPr>
                <w:rFonts w:ascii="Calibri" w:eastAsia="Times New Roman" w:hAnsi="Calibri" w:cs="Calibri"/>
                <w:color w:val="000000"/>
              </w:rPr>
              <w:t>This is done</w:t>
            </w:r>
            <w:r>
              <w:rPr>
                <w:rFonts w:ascii="Calibri" w:eastAsia="Times New Roman" w:hAnsi="Calibri" w:cs="Calibri"/>
                <w:color w:val="000000"/>
              </w:rPr>
              <w:t>.</w:t>
            </w:r>
          </w:p>
          <w:p w14:paraId="1CC299B0" w14:textId="77777777" w:rsidR="009376C3" w:rsidRDefault="009376C3" w:rsidP="009376C3">
            <w:pPr>
              <w:rPr>
                <w:rFonts w:ascii="Calibri" w:eastAsia="Times New Roman" w:hAnsi="Calibri" w:cs="Calibri"/>
                <w:color w:val="000000"/>
                <w:shd w:val="clear" w:color="auto" w:fill="FFFFFF"/>
              </w:rPr>
            </w:pPr>
          </w:p>
        </w:tc>
      </w:tr>
      <w:tr w:rsidR="009376C3" w14:paraId="13CE864C" w14:textId="77777777" w:rsidTr="009376C3">
        <w:tc>
          <w:tcPr>
            <w:tcW w:w="4675" w:type="dxa"/>
          </w:tcPr>
          <w:p w14:paraId="3C1AF5C5" w14:textId="77777777" w:rsidR="009376C3" w:rsidRPr="009376C3" w:rsidRDefault="009376C3" w:rsidP="009376C3">
            <w:pPr>
              <w:rPr>
                <w:rFonts w:ascii="Calibri" w:eastAsia="Times New Roman" w:hAnsi="Calibri" w:cs="Calibri"/>
                <w:color w:val="000000"/>
                <w:shd w:val="clear" w:color="auto" w:fill="FFFFFF"/>
              </w:rPr>
            </w:pPr>
            <w:r w:rsidRPr="009376C3">
              <w:rPr>
                <w:rFonts w:ascii="Calibri" w:eastAsia="Times New Roman" w:hAnsi="Calibri" w:cs="Calibri"/>
                <w:color w:val="000000"/>
                <w:shd w:val="clear" w:color="auto" w:fill="FFFFFF"/>
              </w:rPr>
              <w:t xml:space="preserve">4. As two authors have affiliations in the </w:t>
            </w:r>
            <w:proofErr w:type="gramStart"/>
            <w:r w:rsidRPr="009376C3">
              <w:rPr>
                <w:rFonts w:ascii="Calibri" w:eastAsia="Times New Roman" w:hAnsi="Calibri" w:cs="Calibri"/>
                <w:color w:val="000000"/>
                <w:shd w:val="clear" w:color="auto" w:fill="FFFFFF"/>
              </w:rPr>
              <w:t>UK</w:t>
            </w:r>
            <w:proofErr w:type="gramEnd"/>
            <w:r w:rsidRPr="009376C3">
              <w:rPr>
                <w:rFonts w:ascii="Calibri" w:eastAsia="Times New Roman" w:hAnsi="Calibri" w:cs="Calibri"/>
                <w:color w:val="000000"/>
                <w:shd w:val="clear" w:color="auto" w:fill="FFFFFF"/>
              </w:rPr>
              <w:t xml:space="preserve"> please sign the UK Author License Agreement attached with this email and upload it along with the revised submission.</w:t>
            </w:r>
          </w:p>
          <w:p w14:paraId="7153485A" w14:textId="77777777" w:rsidR="009376C3" w:rsidRPr="009376C3" w:rsidRDefault="009376C3" w:rsidP="009376C3">
            <w:pPr>
              <w:rPr>
                <w:rFonts w:ascii="Calibri" w:eastAsia="Times New Roman" w:hAnsi="Calibri" w:cs="Calibri"/>
                <w:color w:val="000000"/>
                <w:shd w:val="clear" w:color="auto" w:fill="FFFFFF"/>
              </w:rPr>
            </w:pPr>
          </w:p>
          <w:p w14:paraId="2DC871B2" w14:textId="77777777" w:rsidR="009376C3" w:rsidRDefault="009376C3" w:rsidP="009376C3">
            <w:pPr>
              <w:rPr>
                <w:rFonts w:ascii="Calibri" w:eastAsia="Times New Roman" w:hAnsi="Calibri" w:cs="Calibri"/>
                <w:color w:val="000000"/>
                <w:shd w:val="clear" w:color="auto" w:fill="FFFFFF"/>
              </w:rPr>
            </w:pPr>
          </w:p>
        </w:tc>
        <w:tc>
          <w:tcPr>
            <w:tcW w:w="4675" w:type="dxa"/>
          </w:tcPr>
          <w:p w14:paraId="0DC53FB5" w14:textId="77777777" w:rsidR="009376C3" w:rsidRPr="009376C3" w:rsidRDefault="009376C3" w:rsidP="009376C3">
            <w:pPr>
              <w:shd w:val="clear" w:color="auto" w:fill="FFFFFF"/>
              <w:rPr>
                <w:rFonts w:ascii="Calibri" w:eastAsia="Times New Roman" w:hAnsi="Calibri" w:cs="Calibri"/>
                <w:color w:val="000000"/>
              </w:rPr>
            </w:pPr>
            <w:r w:rsidRPr="009376C3">
              <w:rPr>
                <w:rFonts w:ascii="Calibri" w:eastAsia="Times New Roman" w:hAnsi="Calibri" w:cs="Calibri"/>
                <w:color w:val="000000"/>
              </w:rPr>
              <w:t>This version has been signed.</w:t>
            </w:r>
          </w:p>
          <w:p w14:paraId="7DBE97B2" w14:textId="77777777" w:rsidR="009376C3" w:rsidRDefault="009376C3" w:rsidP="009376C3">
            <w:pPr>
              <w:rPr>
                <w:rFonts w:ascii="Calibri" w:eastAsia="Times New Roman" w:hAnsi="Calibri" w:cs="Calibri"/>
                <w:color w:val="000000"/>
                <w:shd w:val="clear" w:color="auto" w:fill="FFFFFF"/>
              </w:rPr>
            </w:pPr>
          </w:p>
        </w:tc>
      </w:tr>
    </w:tbl>
    <w:p w14:paraId="0DC675E6" w14:textId="77777777" w:rsidR="009376C3" w:rsidRPr="009376C3" w:rsidRDefault="009376C3" w:rsidP="009376C3">
      <w:pPr>
        <w:rPr>
          <w:rFonts w:ascii="Calibri" w:eastAsia="Times New Roman" w:hAnsi="Calibri" w:cs="Calibri"/>
          <w:color w:val="000000"/>
          <w:shd w:val="clear" w:color="auto" w:fill="FFFFFF"/>
        </w:rPr>
      </w:pPr>
    </w:p>
    <w:p w14:paraId="4FB5E739" w14:textId="77777777" w:rsidR="009376C3" w:rsidRPr="009376C3" w:rsidRDefault="009376C3" w:rsidP="009376C3">
      <w:pPr>
        <w:rPr>
          <w:rFonts w:ascii="Calibri" w:eastAsia="Times New Roman" w:hAnsi="Calibri" w:cs="Calibri"/>
          <w:color w:val="000000"/>
          <w:shd w:val="clear" w:color="auto" w:fill="FFFFFF"/>
        </w:rPr>
      </w:pPr>
    </w:p>
    <w:p w14:paraId="7EC82EFD" w14:textId="77777777" w:rsidR="009376C3" w:rsidRPr="009376C3" w:rsidRDefault="009376C3" w:rsidP="009376C3">
      <w:pPr>
        <w:rPr>
          <w:rFonts w:ascii="Calibri" w:eastAsia="Times New Roman" w:hAnsi="Calibri" w:cs="Calibri"/>
          <w:color w:val="000000"/>
          <w:shd w:val="clear" w:color="auto" w:fill="FFFFFF"/>
        </w:rPr>
      </w:pPr>
    </w:p>
    <w:p w14:paraId="6CD46008" w14:textId="77777777" w:rsidR="00B57AFC" w:rsidRDefault="00B57AFC"/>
    <w:sectPr w:rsidR="00B57AFC" w:rsidSect="001D7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C3"/>
    <w:rsid w:val="001D7157"/>
    <w:rsid w:val="009376C3"/>
    <w:rsid w:val="00B5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7101AE"/>
  <w15:chartTrackingRefBased/>
  <w15:docId w15:val="{E072BCDD-4378-7C4B-B3E5-C3B01DEA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29009">
      <w:bodyDiv w:val="1"/>
      <w:marLeft w:val="0"/>
      <w:marRight w:val="0"/>
      <w:marTop w:val="0"/>
      <w:marBottom w:val="0"/>
      <w:divBdr>
        <w:top w:val="none" w:sz="0" w:space="0" w:color="auto"/>
        <w:left w:val="none" w:sz="0" w:space="0" w:color="auto"/>
        <w:bottom w:val="none" w:sz="0" w:space="0" w:color="auto"/>
        <w:right w:val="none" w:sz="0" w:space="0" w:color="auto"/>
      </w:divBdr>
      <w:divsChild>
        <w:div w:id="62870637">
          <w:marLeft w:val="0"/>
          <w:marRight w:val="0"/>
          <w:marTop w:val="0"/>
          <w:marBottom w:val="0"/>
          <w:divBdr>
            <w:top w:val="none" w:sz="0" w:space="0" w:color="auto"/>
            <w:left w:val="none" w:sz="0" w:space="0" w:color="auto"/>
            <w:bottom w:val="none" w:sz="0" w:space="0" w:color="auto"/>
            <w:right w:val="none" w:sz="0" w:space="0" w:color="auto"/>
          </w:divBdr>
        </w:div>
        <w:div w:id="1965501435">
          <w:marLeft w:val="0"/>
          <w:marRight w:val="0"/>
          <w:marTop w:val="0"/>
          <w:marBottom w:val="0"/>
          <w:divBdr>
            <w:top w:val="none" w:sz="0" w:space="0" w:color="auto"/>
            <w:left w:val="none" w:sz="0" w:space="0" w:color="auto"/>
            <w:bottom w:val="none" w:sz="0" w:space="0" w:color="auto"/>
            <w:right w:val="none" w:sz="0" w:space="0" w:color="auto"/>
          </w:divBdr>
        </w:div>
        <w:div w:id="1673069459">
          <w:marLeft w:val="0"/>
          <w:marRight w:val="0"/>
          <w:marTop w:val="0"/>
          <w:marBottom w:val="0"/>
          <w:divBdr>
            <w:top w:val="none" w:sz="0" w:space="0" w:color="auto"/>
            <w:left w:val="none" w:sz="0" w:space="0" w:color="auto"/>
            <w:bottom w:val="none" w:sz="0" w:space="0" w:color="auto"/>
            <w:right w:val="none" w:sz="0" w:space="0" w:color="auto"/>
          </w:divBdr>
        </w:div>
      </w:divsChild>
    </w:div>
    <w:div w:id="990525533">
      <w:bodyDiv w:val="1"/>
      <w:marLeft w:val="0"/>
      <w:marRight w:val="0"/>
      <w:marTop w:val="0"/>
      <w:marBottom w:val="0"/>
      <w:divBdr>
        <w:top w:val="none" w:sz="0" w:space="0" w:color="auto"/>
        <w:left w:val="none" w:sz="0" w:space="0" w:color="auto"/>
        <w:bottom w:val="none" w:sz="0" w:space="0" w:color="auto"/>
        <w:right w:val="none" w:sz="0" w:space="0" w:color="auto"/>
      </w:divBdr>
      <w:divsChild>
        <w:div w:id="1792048930">
          <w:marLeft w:val="0"/>
          <w:marRight w:val="0"/>
          <w:marTop w:val="0"/>
          <w:marBottom w:val="0"/>
          <w:divBdr>
            <w:top w:val="none" w:sz="0" w:space="0" w:color="auto"/>
            <w:left w:val="none" w:sz="0" w:space="0" w:color="auto"/>
            <w:bottom w:val="none" w:sz="0" w:space="0" w:color="auto"/>
            <w:right w:val="none" w:sz="0" w:space="0" w:color="auto"/>
          </w:divBdr>
        </w:div>
        <w:div w:id="1484153025">
          <w:marLeft w:val="0"/>
          <w:marRight w:val="0"/>
          <w:marTop w:val="0"/>
          <w:marBottom w:val="0"/>
          <w:divBdr>
            <w:top w:val="none" w:sz="0" w:space="0" w:color="auto"/>
            <w:left w:val="none" w:sz="0" w:space="0" w:color="auto"/>
            <w:bottom w:val="none" w:sz="0" w:space="0" w:color="auto"/>
            <w:right w:val="none" w:sz="0" w:space="0" w:color="auto"/>
          </w:divBdr>
        </w:div>
        <w:div w:id="1812017832">
          <w:marLeft w:val="0"/>
          <w:marRight w:val="0"/>
          <w:marTop w:val="0"/>
          <w:marBottom w:val="0"/>
          <w:divBdr>
            <w:top w:val="none" w:sz="0" w:space="0" w:color="auto"/>
            <w:left w:val="none" w:sz="0" w:space="0" w:color="auto"/>
            <w:bottom w:val="none" w:sz="0" w:space="0" w:color="auto"/>
            <w:right w:val="none" w:sz="0" w:space="0" w:color="auto"/>
          </w:divBdr>
        </w:div>
        <w:div w:id="2129006850">
          <w:marLeft w:val="0"/>
          <w:marRight w:val="0"/>
          <w:marTop w:val="0"/>
          <w:marBottom w:val="0"/>
          <w:divBdr>
            <w:top w:val="none" w:sz="0" w:space="0" w:color="auto"/>
            <w:left w:val="none" w:sz="0" w:space="0" w:color="auto"/>
            <w:bottom w:val="none" w:sz="0" w:space="0" w:color="auto"/>
            <w:right w:val="none" w:sz="0" w:space="0" w:color="auto"/>
          </w:divBdr>
        </w:div>
        <w:div w:id="2067869090">
          <w:marLeft w:val="0"/>
          <w:marRight w:val="0"/>
          <w:marTop w:val="0"/>
          <w:marBottom w:val="0"/>
          <w:divBdr>
            <w:top w:val="none" w:sz="0" w:space="0" w:color="auto"/>
            <w:left w:val="none" w:sz="0" w:space="0" w:color="auto"/>
            <w:bottom w:val="none" w:sz="0" w:space="0" w:color="auto"/>
            <w:right w:val="none" w:sz="0" w:space="0" w:color="auto"/>
          </w:divBdr>
        </w:div>
        <w:div w:id="703755996">
          <w:marLeft w:val="0"/>
          <w:marRight w:val="0"/>
          <w:marTop w:val="0"/>
          <w:marBottom w:val="0"/>
          <w:divBdr>
            <w:top w:val="none" w:sz="0" w:space="0" w:color="auto"/>
            <w:left w:val="none" w:sz="0" w:space="0" w:color="auto"/>
            <w:bottom w:val="none" w:sz="0" w:space="0" w:color="auto"/>
            <w:right w:val="none" w:sz="0" w:space="0" w:color="auto"/>
          </w:divBdr>
        </w:div>
        <w:div w:id="2132623645">
          <w:marLeft w:val="0"/>
          <w:marRight w:val="0"/>
          <w:marTop w:val="0"/>
          <w:marBottom w:val="0"/>
          <w:divBdr>
            <w:top w:val="none" w:sz="0" w:space="0" w:color="auto"/>
            <w:left w:val="none" w:sz="0" w:space="0" w:color="auto"/>
            <w:bottom w:val="none" w:sz="0" w:space="0" w:color="auto"/>
            <w:right w:val="none" w:sz="0" w:space="0" w:color="auto"/>
          </w:divBdr>
        </w:div>
        <w:div w:id="179664971">
          <w:marLeft w:val="0"/>
          <w:marRight w:val="0"/>
          <w:marTop w:val="0"/>
          <w:marBottom w:val="0"/>
          <w:divBdr>
            <w:top w:val="none" w:sz="0" w:space="0" w:color="auto"/>
            <w:left w:val="none" w:sz="0" w:space="0" w:color="auto"/>
            <w:bottom w:val="none" w:sz="0" w:space="0" w:color="auto"/>
            <w:right w:val="none" w:sz="0" w:space="0" w:color="auto"/>
          </w:divBdr>
        </w:div>
        <w:div w:id="2044281863">
          <w:marLeft w:val="0"/>
          <w:marRight w:val="0"/>
          <w:marTop w:val="0"/>
          <w:marBottom w:val="0"/>
          <w:divBdr>
            <w:top w:val="none" w:sz="0" w:space="0" w:color="auto"/>
            <w:left w:val="none" w:sz="0" w:space="0" w:color="auto"/>
            <w:bottom w:val="none" w:sz="0" w:space="0" w:color="auto"/>
            <w:right w:val="none" w:sz="0" w:space="0" w:color="auto"/>
          </w:divBdr>
        </w:div>
        <w:div w:id="1815637586">
          <w:marLeft w:val="0"/>
          <w:marRight w:val="0"/>
          <w:marTop w:val="0"/>
          <w:marBottom w:val="0"/>
          <w:divBdr>
            <w:top w:val="none" w:sz="0" w:space="0" w:color="auto"/>
            <w:left w:val="none" w:sz="0" w:space="0" w:color="auto"/>
            <w:bottom w:val="none" w:sz="0" w:space="0" w:color="auto"/>
            <w:right w:val="none" w:sz="0" w:space="0" w:color="auto"/>
          </w:divBdr>
        </w:div>
        <w:div w:id="1836458056">
          <w:marLeft w:val="0"/>
          <w:marRight w:val="0"/>
          <w:marTop w:val="0"/>
          <w:marBottom w:val="0"/>
          <w:divBdr>
            <w:top w:val="none" w:sz="0" w:space="0" w:color="auto"/>
            <w:left w:val="none" w:sz="0" w:space="0" w:color="auto"/>
            <w:bottom w:val="none" w:sz="0" w:space="0" w:color="auto"/>
            <w:right w:val="none" w:sz="0" w:space="0" w:color="auto"/>
          </w:divBdr>
        </w:div>
        <w:div w:id="1934051668">
          <w:marLeft w:val="0"/>
          <w:marRight w:val="0"/>
          <w:marTop w:val="0"/>
          <w:marBottom w:val="0"/>
          <w:divBdr>
            <w:top w:val="none" w:sz="0" w:space="0" w:color="auto"/>
            <w:left w:val="none" w:sz="0" w:space="0" w:color="auto"/>
            <w:bottom w:val="none" w:sz="0" w:space="0" w:color="auto"/>
            <w:right w:val="none" w:sz="0" w:space="0" w:color="auto"/>
          </w:divBdr>
        </w:div>
        <w:div w:id="116975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cp:revision>
  <dcterms:created xsi:type="dcterms:W3CDTF">2021-09-01T21:28:00Z</dcterms:created>
  <dcterms:modified xsi:type="dcterms:W3CDTF">2021-09-01T21:31:00Z</dcterms:modified>
</cp:coreProperties>
</file>