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Recording Network Activity in Spinal Nociceptive Circuits Using Microelectrode Arrays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Jacqueline A Iredale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Jeremy G Stoddard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Hannah R Drury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Tyler J Browne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Augustus Elton</w:t>
      </w: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Jessica F Madden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J Callister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James S Welsh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Brett A Graham</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Biomedical Sciences and Pharmacy, University of Newcastle, Callaghan, NSW, Australia; and Hunter Medical Research Institute, New Lambton, NSW, Australia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Electrical Engineering, University of Newcastle, Callaghan, NSW,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Jacqueline A Iredale</w:t>
        <w:tab/>
        <w:tab/>
        <w:tab/>
        <w:t xml:space="preserve">(jacqueline.iredale@uon.edu.au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G Stoddard</w:t>
        <w:tab/>
        <w:tab/>
        <w:tab/>
        <w:t xml:space="preserve">(jeremy.stoddard@uon.edu.au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Hannah R Drury</w:t>
        <w:tab/>
        <w:tab/>
        <w:tab/>
        <w:t xml:space="preserve">(hannah.drury@newcastle.edu.au)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Tyler J Browne</w:t>
        <w:tab/>
        <w:tab/>
        <w:tab/>
        <w:tab/>
        <w:t xml:space="preserve">(tyler.browne@uon.edu.au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Augustus Elton</w:t>
        <w:tab/>
        <w:tab/>
        <w:tab/>
        <w:t xml:space="preserve">(</w:t>
      </w:r>
      <w:r>
        <w:rPr>
          <w:rFonts w:ascii="Calibri" w:hAnsi="Calibri" w:cs="Calibri" w:eastAsia="Calibri"/>
          <w:color w:val="auto"/>
          <w:spacing w:val="0"/>
          <w:position w:val="0"/>
          <w:sz w:val="24"/>
          <w:shd w:fill="auto" w:val="clear"/>
        </w:rPr>
        <w:t xml:space="preserve">augustus.elton@newcastle.edu.au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F Madden</w:t>
        <w:tab/>
        <w:tab/>
        <w:tab/>
        <w:t xml:space="preserve">(jessica.madden@uon.edu.au</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J Callister</w:t>
        <w:tab/>
        <w:tab/>
        <w:tab/>
        <w:t xml:space="preserve">(robert.callister@newcastle.edu.au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S Welsh</w:t>
        <w:tab/>
        <w:tab/>
        <w:tab/>
        <w:tab/>
        <w:t xml:space="preserve">(james.welsh@newcastle.edu.au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Brett A Graham</w:t>
        <w:tab/>
        <w:tab/>
        <w:tab/>
        <w:t xml:space="preserve">(brett.graham@newcastle.edu.au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combined use of microelectrode array technology and 4-aminopyridine-induced chemical stimulation for investigating network-level nociceptive activity in the spinal cord dorsal horn is outlined.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roles and connectivity of specific types of neurons within the spinal cord dorsal horn (DH) are being delineated at a rapid rate to provide an increasingly detailed view of the circuits underpinning spinal pain processing. However, the effects of these connections for broader network activity in the DH remain less well understood because most studies focus on the activity of single neurons and small microcircuits. Alternatively, the use of microelectrode arrays (MEAs), which can monitor electrical activity across many cells, provides high spatial and temporal resolution of neural activity. Here, the use of MEAs with mouse spinal cord slices to study DH activity induced by chemically stimulating DH circuits with 4-aminopyridine (4-AP) is described. The resulting rhythmic activity is restricted to the superficial DH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stable over time, blocked by tetrodotoxin, and can be investigated in different slice orientations. Together, this preparation provides a platform to investigate DH circuit activity in tissue from na&amp;#239;ve animals, animal models of chronic pain, and mice with genetically altered nociceptive function. Furthermore, MEA recordings in 4-AP-stimulated spinal cord slices can be used as a rapid screening tool to assess the capacity of novel antinociceptive compounds to disrupt activity in the spinal cord DH.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roles of specific types of inhibitory and excitatory interneurons within the spinal cord DH are being uncovered at a rapid rate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Together, interneurons make up over 95% of the neurons in the DH and are involved in sensory processing, including nociception. Furthermore, these interneuron circuits are important for determining whether peripheral signals ascend the neuroaxis to reach the brain and contribute to the perception of pain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To date, most studies have investigated the role of DH neurons at either the single-cell or whole-organism level of analysis using combinations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intracellular electrophysiology, neuroanatomical labeling,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behavioral analysis</w:t>
      </w:r>
      <w:r>
        <w:rPr>
          <w:rFonts w:ascii="Calibri" w:hAnsi="Calibri" w:cs="Calibri" w:eastAsia="Calibri"/>
          <w:color w:val="auto"/>
          <w:spacing w:val="0"/>
          <w:position w:val="0"/>
          <w:sz w:val="24"/>
          <w:shd w:fill="auto" w:val="clear"/>
          <w:vertAlign w:val="superscript"/>
        </w:rPr>
        <w:t xml:space="preserve">1,3,8-14</w:t>
      </w:r>
      <w:r>
        <w:rPr>
          <w:rFonts w:ascii="Calibri" w:hAnsi="Calibri" w:cs="Calibri" w:eastAsia="Calibri"/>
          <w:color w:val="auto"/>
          <w:spacing w:val="0"/>
          <w:position w:val="0"/>
          <w:sz w:val="24"/>
          <w:shd w:fill="auto" w:val="clear"/>
        </w:rPr>
        <w:t xml:space="preserve">. These approaches have significantly advanced the understanding of the role of specific neuron populations in pain processing. However, a gap remains in understanding how specific cell types and small microcircuits influence large populations of neurons at a microcircuit level to subsequently shape the output of the DH, behavioral responses, and the pain experience.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technology that can investigate macro-circuit or multicellular-level function is the microelectrode array (MEA)</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MEAs have been used to investigate nervous system function for several decades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the brain, they have facilitated the study of neuronal development, synaptic plasticity, pharmacological screening, and toxicity testing</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They can be used for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applications, depending on the type of MEA. Furthermore, the development of MEAs has evolved rapidly, with different electrode numbers and configurations now available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 key advantage of MEAs is their capacity to simultaneously assess electrical activity in many neurons with high spatial and temporal accuracy via multiple electrodes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This provides a broader readout of how neurons interact in circuits and networks, under control conditions and in the presence of locally applied compounds.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challenge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DH preparations is that ongoing activity levels are typically low. Here, this challenge is addressed in spinal cord DH circuits using the voltage-gated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 blocker, 4-aminopryidine (4-AP), to chemically stimulate DH circuits. This drug has previously been used to establish rhythmic synchronous electrical activity in the DH of acute spinal cord slices and under acute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w:t>
      </w:r>
      <w:r>
        <w:rPr>
          <w:rFonts w:ascii="Calibri" w:hAnsi="Calibri" w:cs="Calibri" w:eastAsia="Calibri"/>
          <w:color w:val="auto"/>
          <w:spacing w:val="0"/>
          <w:position w:val="0"/>
          <w:sz w:val="24"/>
          <w:shd w:fill="auto" w:val="clear"/>
          <w:vertAlign w:val="superscript"/>
        </w:rPr>
        <w:t xml:space="preserve">20-24</w:t>
      </w:r>
      <w:r>
        <w:rPr>
          <w:rFonts w:ascii="Calibri" w:hAnsi="Calibri" w:cs="Calibri" w:eastAsia="Calibri"/>
          <w:color w:val="auto"/>
          <w:spacing w:val="0"/>
          <w:position w:val="0"/>
          <w:sz w:val="24"/>
          <w:shd w:fill="auto" w:val="clear"/>
        </w:rPr>
        <w:t xml:space="preserve">. These experiments have used single-cell patch and extracellular recording or calcium imaging to characterize 4-AP-induced activity</w:t>
      </w:r>
      <w:r>
        <w:rPr>
          <w:rFonts w:ascii="Calibri" w:hAnsi="Calibri" w:cs="Calibri" w:eastAsia="Calibri"/>
          <w:color w:val="auto"/>
          <w:spacing w:val="0"/>
          <w:position w:val="0"/>
          <w:sz w:val="24"/>
          <w:shd w:fill="auto" w:val="clear"/>
          <w:vertAlign w:val="superscript"/>
        </w:rPr>
        <w:t xml:space="preserve">20-25</w:t>
      </w:r>
      <w:r>
        <w:rPr>
          <w:rFonts w:ascii="Calibri" w:hAnsi="Calibri" w:cs="Calibri" w:eastAsia="Calibri"/>
          <w:color w:val="auto"/>
          <w:spacing w:val="0"/>
          <w:position w:val="0"/>
          <w:sz w:val="24"/>
          <w:shd w:fill="auto" w:val="clear"/>
        </w:rPr>
        <w:t xml:space="preserve">. Together, this work has demonstrated the requirement of excitatory and inhibitory synaptic transmission and electrical synapses for rhythmic 4-AP-induced activity. Thus, the 4-AP response has been viewed as an approach that unmasks native polysynaptic DH circuits with biological relevance rather than as a drug-induced epiphenomenon. Furthermore, 4-AP-induced activity exhibits a similar response profile to analgesic and antiepileptic drugs as neuropathic pain conditions and has been used to propose novel spinally-based analgesic drug targets such as connexins</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preparation that combines MEAs and chemical activation of the spinal DH with 4-AP to study this nociceptive circuitry at the macro-circuit, or network level of analysis, is described. This approach provides a stable and reproducible platform for investigating nociceptive circuits under naive and neuropathic ‘pain-like’ conditions. This preparation is also readily applicable to test the circuit-level action of known analgesics and to screen novel analgesics in the hyperactive spinal cord.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were carried out on male and female c57Bl/6 mice aged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months. All experimental procedures were performed in accordance with the University of Newcastle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Animal Care and Ethics Committee (protocols A-2013-312, and A-2020-002).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 vitro electrophysiology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solutions for spinal cord slice preparation and recording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1.1.1.</w:t>
        <w:tab/>
      </w:r>
      <w:r>
        <w:rPr>
          <w:rFonts w:ascii="Calibri" w:hAnsi="Calibri" w:cs="Calibri" w:eastAsia="Calibri"/>
          <w:color w:val="auto"/>
          <w:spacing w:val="0"/>
          <w:position w:val="0"/>
          <w:sz w:val="24"/>
          <w:shd w:fill="auto" w:val="clear"/>
        </w:rPr>
        <w:t xml:space="preserve">Artificial cerebrospinal fluid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Artificial cerebrospinal fluid (aCSF) is used in an interface incubation chamber, where slices are stored until recording commences and during experiments as both perfusate and diluent for drugs.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detailed composition.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Prepare aCSF containing (in mM) 118 NaCl, 25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10 glucose, 2.5 KCl, 1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2.5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adding the required quantities of the above, excluding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2 L of distilled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Bubble the above solution with carbogen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5 min and add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prevents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precipitation, i.e., the solution should not turn cloudy. For drug application during experiments, dilute the drug stock solutions in aCSF to desired final concentrations.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1.1.2.</w:t>
        <w:tab/>
      </w:r>
      <w:r>
        <w:rPr>
          <w:rFonts w:ascii="Calibri" w:hAnsi="Calibri" w:cs="Calibri" w:eastAsia="Calibri"/>
          <w:color w:val="auto"/>
          <w:spacing w:val="0"/>
          <w:position w:val="0"/>
          <w:sz w:val="24"/>
          <w:shd w:fill="auto" w:val="clear"/>
        </w:rPr>
        <w:t xml:space="preserve">Sucrose-substituted artificial cerebrospinal fluid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Sucrose-substituted aCSF is used during dissection and spinal cord slicing. As indicated by the name, sucrose is substituted for NaCl to reduce neuronal excitation during these procedures while maintaining osmolarity.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detailed composition.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Prepare sucrose-substituted aCSF containing (in mM) 250 sucrose, 25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10 glucose, 2.5 KCl, 1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2.5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adding the required quantities of all of the above, excluding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300 mL of distilled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w:t>
        <w:tab/>
        <w:t xml:space="preserve">Bubble the solution with carbogen for 5 min and then add CaCl</w:t>
      </w:r>
      <w:r>
        <w:rPr>
          <w:rFonts w:ascii="Calibri" w:hAnsi="Calibri" w:cs="Calibri" w:eastAsia="Calibri"/>
          <w:color w:val="auto"/>
          <w:spacing w:val="0"/>
          <w:position w:val="0"/>
          <w:sz w:val="24"/>
          <w:shd w:fill="auto" w:val="clear"/>
          <w:vertAlign w:val="subscript"/>
        </w:rPr>
        <w:t xml:space="preserve">2.</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1.1.2.3.</w:t>
        <w:tab/>
        <w:t xml:space="preserve">Store the solution in a -80 &amp;#176;C freezer for approximately 40 min or until the solution forms a slurry. Avoid freezing solid and use while in slurry consistency.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Microelectrode array preparation</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contact surface of the MEA requires a pretreatment to make it hydrophilic.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Before the experiment, fill the MEA well with either fetal bovine serum (FBS) or horse serum (HS) for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Remove the FBS or HS and thoroughly rinse MEA with approximately five washes of distilled water until the distilled water is no longer foamy. Fill the well with aCSF, ready for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Acute spinal cord slice preparation</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mouse spinal cord slice preparation is as previously described by Smith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Ideally, removal of the lumbosacral enlargement should take no more than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(steps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1.3.11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1.3.1.</w:t>
        <w:tab/>
      </w:r>
      <w:r>
        <w:rPr>
          <w:rFonts w:ascii="Calibri" w:hAnsi="Calibri" w:cs="Calibri" w:eastAsia="Calibri"/>
          <w:color w:val="auto"/>
          <w:spacing w:val="0"/>
          <w:position w:val="0"/>
          <w:sz w:val="24"/>
          <w:shd w:fill="auto" w:val="clear"/>
        </w:rPr>
        <w:t xml:space="preserve">Deeply anesthetize the mouse with 100 mg/kg ketamine (i.p.) and then decapitate it using large surgical scissors.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1.3.2.</w:t>
        <w:tab/>
      </w:r>
      <w:r>
        <w:rPr>
          <w:rFonts w:ascii="Calibri" w:hAnsi="Calibri" w:cs="Calibri" w:eastAsia="Calibri"/>
          <w:color w:val="auto"/>
          <w:spacing w:val="0"/>
          <w:position w:val="0"/>
          <w:sz w:val="24"/>
          <w:shd w:fill="FFFF00" w:val="clear"/>
        </w:rPr>
        <w:t xml:space="preserve">Remove the skin over the abdominal region by making a small cut in the skin at the level of the hips. Pull the skin on either side of the cut rostrally until all the skin is removed, i.e., from the top of the rib cage to the top of the pelvis (both ventrally and dorsally).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1.3.3.</w:t>
        <w:tab/>
      </w:r>
      <w:r>
        <w:rPr>
          <w:rFonts w:ascii="Calibri" w:hAnsi="Calibri" w:cs="Calibri" w:eastAsia="Calibri"/>
          <w:color w:val="auto"/>
          <w:spacing w:val="0"/>
          <w:position w:val="0"/>
          <w:sz w:val="24"/>
          <w:shd w:fill="FFFF00" w:val="clear"/>
        </w:rPr>
        <w:t xml:space="preserve">Place the body on ice and use a ventral approach to expose the vertebral column by removing all the viscera and cutting through the ribs lateral to the sternum.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1.3.4.</w:t>
        <w:tab/>
      </w:r>
      <w:r>
        <w:rPr>
          <w:rFonts w:ascii="Calibri" w:hAnsi="Calibri" w:cs="Calibri" w:eastAsia="Calibri"/>
          <w:color w:val="auto"/>
          <w:spacing w:val="0"/>
          <w:position w:val="0"/>
          <w:sz w:val="24"/>
          <w:shd w:fill="FFFF00" w:val="clear"/>
        </w:rPr>
        <w:t xml:space="preserve">Remove the ventral rib cage, both scapulae (cut off at approximately T2), and the lower limbs and pelvis (cut off at approximately the top of the sacrum).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1.3.5.</w:t>
        <w:tab/>
      </w:r>
      <w:r>
        <w:rPr>
          <w:rFonts w:ascii="Calibri" w:hAnsi="Calibri" w:cs="Calibri" w:eastAsia="Calibri"/>
          <w:color w:val="auto"/>
          <w:spacing w:val="0"/>
          <w:position w:val="0"/>
          <w:sz w:val="24"/>
          <w:shd w:fill="FFFF00" w:val="clear"/>
        </w:rPr>
        <w:t xml:space="preserve">Transfer the vertebral column and rib preparation to a dissecting bath containing ice-cold sucrose aCSF. Pin all four corners of the preparation (ventral surface upwards) by placing pins through the lower back muscles and the attached upper ribs.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1.3.6.</w:t>
        <w:tab/>
      </w:r>
      <w:r>
        <w:rPr>
          <w:rFonts w:ascii="Calibri" w:hAnsi="Calibri" w:cs="Calibri" w:eastAsia="Calibri"/>
          <w:color w:val="auto"/>
          <w:spacing w:val="0"/>
          <w:position w:val="0"/>
          <w:sz w:val="24"/>
          <w:shd w:fill="FFFF00" w:val="clear"/>
        </w:rPr>
        <w:t xml:space="preserve">Remove all muscle and connective tissue overlying the ventral surface of the vertebrae with rongeurs and identify the vertebral region over the lumbosacral enlargement, which lies approximately beneath the T12 to L2 vertebral bodies.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1.3.7.</w:t>
        <w:tab/>
      </w:r>
      <w:r>
        <w:rPr>
          <w:rFonts w:ascii="Calibri" w:hAnsi="Calibri" w:cs="Calibri" w:eastAsia="Calibri"/>
          <w:color w:val="auto"/>
          <w:spacing w:val="0"/>
          <w:position w:val="0"/>
          <w:sz w:val="24"/>
          <w:shd w:fill="FFFF00" w:val="clear"/>
        </w:rPr>
        <w:t xml:space="preserve">Remove a vertebral body that is caudal to the lumbosacral enlargement region to provide access to the spinal cord as it sits in the vertebral canal.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1.3.8.</w:t>
        <w:tab/>
      </w:r>
      <w:r>
        <w:rPr>
          <w:rFonts w:ascii="Calibri" w:hAnsi="Calibri" w:cs="Calibri" w:eastAsia="Calibri"/>
          <w:color w:val="auto"/>
          <w:spacing w:val="0"/>
          <w:position w:val="0"/>
          <w:sz w:val="24"/>
          <w:shd w:fill="FFFF00" w:val="clear"/>
        </w:rPr>
        <w:t xml:space="preserve">Using curved spring scissors, cut through the vertebral pedicles bilaterally while lifting and pulling the vertebral body rostrally to separate the ventral and dorsal aspects of the vertebrae and expose the spinal cord.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1.3.9.</w:t>
        <w:tab/>
      </w:r>
      <w:r>
        <w:rPr>
          <w:rFonts w:ascii="Calibri" w:hAnsi="Calibri" w:cs="Calibri" w:eastAsia="Calibri"/>
          <w:color w:val="auto"/>
          <w:spacing w:val="0"/>
          <w:position w:val="0"/>
          <w:sz w:val="24"/>
          <w:shd w:fill="FFFF00" w:val="clear"/>
        </w:rPr>
        <w:t xml:space="preserve">Once the vertebral bodies are removed to reveal the lumbosacral enlargement, carefully clear the remaining roots that anchor the spinal cord with spring scissors until the cord floats free.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1.3.10.</w:t>
        <w:tab/>
      </w:r>
      <w:r>
        <w:rPr>
          <w:rFonts w:ascii="Calibri" w:hAnsi="Calibri" w:cs="Calibri" w:eastAsia="Calibri"/>
          <w:color w:val="auto"/>
          <w:spacing w:val="0"/>
          <w:position w:val="0"/>
          <w:sz w:val="24"/>
          <w:shd w:fill="FFFF00" w:val="clear"/>
        </w:rPr>
        <w:t xml:space="preserve">Isolate the spinal cord with rostral and caudal cuts well above and below the lumbosacral enlargement, allowing the target region of the cord to ‘float free.’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preferred slice orientation will determine how the cord is subsequently mounted for sectioning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1.3.11.</w:t>
        <w:tab/>
      </w:r>
      <w:r>
        <w:rPr>
          <w:rFonts w:ascii="Calibri" w:hAnsi="Calibri" w:cs="Calibri" w:eastAsia="Calibri"/>
          <w:color w:val="auto"/>
          <w:spacing w:val="0"/>
          <w:position w:val="0"/>
          <w:sz w:val="24"/>
          <w:shd w:fill="FFFF00" w:val="clear"/>
        </w:rPr>
        <w:t xml:space="preserve">For transverse slices, lift the lumbosacral segment by an attached root and place it on a pre-cut polystyrene (</w:t>
      </w:r>
      <w:r>
        <w:rPr>
          <w:rFonts w:ascii="Calibri" w:hAnsi="Calibri" w:cs="Calibri" w:eastAsia="Calibri"/>
          <w:color w:val="auto"/>
          <w:spacing w:val="0"/>
          <w:position w:val="0"/>
          <w:sz w:val="24"/>
          <w:shd w:fill="auto" w:val="clear"/>
        </w:rPr>
        <w:t xml:space="preserve">Styrofoam) </w:t>
      </w:r>
      <w:r>
        <w:rPr>
          <w:rFonts w:ascii="Calibri" w:hAnsi="Calibri" w:cs="Calibri" w:eastAsia="Calibri"/>
          <w:color w:val="auto"/>
          <w:spacing w:val="0"/>
          <w:position w:val="0"/>
          <w:sz w:val="24"/>
          <w:shd w:fill="FFFF00" w:val="clear"/>
        </w:rPr>
        <w:t xml:space="preserve">block (1 cm x 1 cm x 1 cm) with a shallow channel cut in the center. Use cyanoacrylate adhesive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attach the block and cord to the sectioning platform and place it in the cutting bath containing ice-cold sucrose aCSF (slurry).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shallow channel helps secure and orient the spinal cord, with the dorsal side exposed and the thoracic end of the cord at the bottom of the block.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1.3.12.</w:t>
        <w:tab/>
      </w:r>
      <w:r>
        <w:rPr>
          <w:rFonts w:ascii="Calibri" w:hAnsi="Calibri" w:cs="Calibri" w:eastAsia="Calibri"/>
          <w:color w:val="auto"/>
          <w:spacing w:val="0"/>
          <w:position w:val="0"/>
          <w:sz w:val="24"/>
          <w:shd w:fill="auto" w:val="clear"/>
        </w:rPr>
        <w:t xml:space="preserve">For sagittal slices, lay a thin line of cyanoacrylate adhesive on the sectioning platform, lift the lumbosacral enlargement by an attached root, and place the cord along the line of glue, ensuring one lateral surface is in the adhesive and the other faces upwards. Place it in the cutting bath containing ice-cold sucrose aCSF (slurry).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1.3.13.</w:t>
        <w:tab/>
      </w:r>
      <w:r>
        <w:rPr>
          <w:rFonts w:ascii="Calibri" w:hAnsi="Calibri" w:cs="Calibri" w:eastAsia="Calibri"/>
          <w:color w:val="auto"/>
          <w:spacing w:val="0"/>
          <w:position w:val="0"/>
          <w:sz w:val="24"/>
          <w:shd w:fill="auto" w:val="clear"/>
        </w:rPr>
        <w:t xml:space="preserve">For horizontal slices, put a thin line of cyanoacrylate adhesive on the sectioning platform. Lift the lumbosacral enlargement by an attached root, and place the lumbosacral enlargement along the line of adhesive, ensuring the ventral surface is in the adhesive and the dorsal surface faces upwards. Use attached roots to position the cord. Place it in the cutting bath containing ice-cold sucrose aCSF (slurry).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1.3.14.</w:t>
        <w:tab/>
      </w:r>
      <w:r>
        <w:rPr>
          <w:rFonts w:ascii="Calibri" w:hAnsi="Calibri" w:cs="Calibri" w:eastAsia="Calibri"/>
          <w:color w:val="auto"/>
          <w:spacing w:val="0"/>
          <w:position w:val="0"/>
          <w:sz w:val="24"/>
          <w:shd w:fill="FFFF00" w:val="clear"/>
        </w:rPr>
        <w:t xml:space="preserve">Obtain 300 &amp;#181;m thick slices </w:t>
      </w:r>
      <w:r>
        <w:rPr>
          <w:rFonts w:ascii="Calibri" w:hAnsi="Calibri" w:cs="Calibri" w:eastAsia="Calibri"/>
          <w:color w:val="auto"/>
          <w:spacing w:val="0"/>
          <w:position w:val="0"/>
          <w:sz w:val="24"/>
          <w:shd w:fill="auto" w:val="clear"/>
        </w:rPr>
        <w:t xml:space="preserve">(L1-L5, same thickness regardless of orientation)</w:t>
      </w:r>
      <w:r>
        <w:rPr>
          <w:rFonts w:ascii="Calibri" w:hAnsi="Calibri" w:cs="Calibri" w:eastAsia="Calibri"/>
          <w:color w:val="auto"/>
          <w:spacing w:val="0"/>
          <w:position w:val="0"/>
          <w:sz w:val="24"/>
          <w:shd w:fill="FFFF00" w:val="clear"/>
        </w:rPr>
        <w:t xml:space="preserve"> using a vibrating microtome</w:t>
      </w:r>
      <w:r>
        <w:rPr>
          <w:rFonts w:ascii="Calibri" w:hAnsi="Calibri" w:cs="Calibri" w:eastAsia="Calibri"/>
          <w:color w:val="auto"/>
          <w:spacing w:val="0"/>
          <w:position w:val="0"/>
          <w:sz w:val="24"/>
          <w:shd w:fill="auto" w:val="clear"/>
        </w:rPr>
        <w:t xml:space="preserve"> with the following settings: speed 0.06 mm/s, amplitude 2.50 mm, and calibrated to within &amp;plusmn;0.02 height amplitude deviation.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1.3.15.</w:t>
        <w:tab/>
      </w:r>
      <w:r>
        <w:rPr>
          <w:rFonts w:ascii="Calibri" w:hAnsi="Calibri" w:cs="Calibri" w:eastAsia="Calibri"/>
          <w:color w:val="auto"/>
          <w:spacing w:val="0"/>
          <w:position w:val="0"/>
          <w:sz w:val="24"/>
          <w:shd w:fill="FFFF00" w:val="clear"/>
        </w:rPr>
        <w:t xml:space="preserve">Transfer the slices to an air interface incubation chamber containing oxygenated aCSF.</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1.3.16.</w:t>
        <w:tab/>
      </w:r>
      <w:r>
        <w:rPr>
          <w:rFonts w:ascii="Calibri" w:hAnsi="Calibri" w:cs="Calibri" w:eastAsia="Calibri"/>
          <w:color w:val="auto"/>
          <w:spacing w:val="0"/>
          <w:position w:val="0"/>
          <w:sz w:val="24"/>
          <w:shd w:fill="FFFF00" w:val="clear"/>
        </w:rPr>
        <w:t xml:space="preserve">Before recording, allow the slices to equilibrate for 1 h at room temperature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i/>
          <w:color w:val="auto"/>
          <w:spacing w:val="0"/>
          <w:position w:val="0"/>
          <w:sz w:val="24"/>
          <w:shd w:fill="auto" w:val="clear"/>
        </w:rPr>
        <w:t xml:space="preserve">Microelectrode array recordings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detail how to use record data from MEA-based experiments on spinal cord slices. Several MEA designs can be used depending on the experiment. Design details for MEAs used in these experiments are shown in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Detailed design information has been published by Egert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Thiebaud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for planar and 3-dimensional (3D) MEAs, respectively. Both MEA types are composed of 60 titanium nitride electrodes, with a silicon nitride insulating layer and titanium nitride tracks and contact pads.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1.4.1.</w:t>
        <w:tab/>
      </w:r>
      <w:r>
        <w:rPr>
          <w:rFonts w:ascii="Calibri" w:hAnsi="Calibri" w:cs="Calibri" w:eastAsia="Calibri"/>
          <w:color w:val="auto"/>
          <w:spacing w:val="0"/>
          <w:position w:val="0"/>
          <w:sz w:val="24"/>
          <w:shd w:fill="auto" w:val="clear"/>
        </w:rPr>
        <w:t xml:space="preserve">Experimental setup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Turn on the computer and interface board, and start the recording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w:t>
        <w:tab/>
        <w:t xml:space="preserve">Load the pre-assembled recording template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Name the files for the day in the recorder tab.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w:t>
        <w:tab/>
        <w:t xml:space="preserve">Continuously bubble aCSF with carbogen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the duration of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w:t>
        <w:tab/>
        <w:t xml:space="preserve">Turn the perfusion system on, which is controlled by a peristaltic pump. Place the inlet line into aCSF and the inlet end in a waste beaker. Prime the perfusion lines with aCSF.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1.4.1.5.</w:t>
        <w:tab/>
        <w:t xml:space="preserve">Prepare 4-AP and any other drug solutions by diluting stocks in 50 mL of aCSF to the required final concentration (e.g., 200 &amp;#181;M for 4-AP).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1.4.1.6.</w:t>
        <w:tab/>
        <w:t xml:space="preserve">Place the drug solutions in drug pots and bubble them with carbogen.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1.4.2.</w:t>
        <w:tab/>
      </w:r>
      <w:r>
        <w:rPr>
          <w:rFonts w:ascii="Calibri" w:hAnsi="Calibri" w:cs="Calibri" w:eastAsia="Calibri"/>
          <w:color w:val="auto"/>
          <w:spacing w:val="0"/>
          <w:position w:val="0"/>
          <w:sz w:val="24"/>
          <w:shd w:fill="auto" w:val="clear"/>
        </w:rPr>
        <w:t xml:space="preserve">4-AP activity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1.4.2.1.</w:t>
        <w:tab/>
        <w:t xml:space="preserve">Following incubation, transfer a single slice from the incubator using a large-tip Pasteur pipette filled with aCSF.</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1.4.2.2.</w:t>
        <w:tab/>
        <w:t xml:space="preserve">Place the slice in the MEA well and add additional aCSF.</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1.4.2.3.</w:t>
        <w:tab/>
      </w:r>
      <w:r>
        <w:rPr>
          <w:rFonts w:ascii="Calibri" w:hAnsi="Calibri" w:cs="Calibri" w:eastAsia="Calibri"/>
          <w:color w:val="auto"/>
          <w:spacing w:val="0"/>
          <w:position w:val="0"/>
          <w:sz w:val="24"/>
          <w:shd w:fill="FFFF00" w:val="clear"/>
        </w:rPr>
        <w:t xml:space="preserve">Position the slice over the 60-electrode recording array using a fine short hair paintbrush. </w:t>
      </w:r>
      <w:r>
        <w:rPr>
          <w:rFonts w:ascii="Calibri" w:hAnsi="Calibri" w:cs="Calibri" w:eastAsia="Calibri"/>
          <w:color w:val="auto"/>
          <w:spacing w:val="0"/>
          <w:position w:val="0"/>
          <w:sz w:val="24"/>
          <w:shd w:fill="auto" w:val="clear"/>
        </w:rPr>
        <w:t xml:space="preserve">Avoid contacting the electrodes with the paintbrush or dragging the tissue across the electrodes, especially if using 3D arrays.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MEA layout, this can be done with or without the assistance of a microscope for accurate positioning.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1.4.2.4.</w:t>
        <w:tab/>
        <w:t xml:space="preserve">After positioning the slice, place a weighted net over the tissue to hold it in place and promote good contact with MEA electrodes.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slice may need repositioning following net placement.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1.4.2.5.</w:t>
        <w:tab/>
        <w:t xml:space="preserve">Place the MEA in the recording headstage </w:t>
      </w:r>
      <w:r>
        <w:rPr>
          <w:rFonts w:ascii="Calibri" w:hAnsi="Calibri" w:cs="Calibri" w:eastAsia="Calibri"/>
          <w:b/>
          <w:color w:val="auto"/>
          <w:spacing w:val="0"/>
          <w:position w:val="0"/>
          <w:sz w:val="24"/>
          <w:shd w:fill="FFFF00" w:val="clear"/>
        </w:rPr>
        <w:t xml:space="preserve">(Figure 2A,B)</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1.4.2.6.</w:t>
        <w:tab/>
      </w:r>
      <w:r>
        <w:rPr>
          <w:rFonts w:ascii="Calibri" w:hAnsi="Calibri" w:cs="Calibri" w:eastAsia="Calibri"/>
          <w:color w:val="auto"/>
          <w:spacing w:val="0"/>
          <w:position w:val="0"/>
          <w:sz w:val="24"/>
          <w:shd w:fill="FFFF00" w:val="clear"/>
        </w:rPr>
        <w:t xml:space="preserve">Check the position of the tissue over the electrodes using an inverted microscope (2x magnification) to confirm that as many electrodes as possible are under the superficial DH (SDH). Ensure that at least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electrodes do </w:t>
      </w:r>
      <w:r>
        <w:rPr>
          <w:rFonts w:ascii="Calibri" w:hAnsi="Calibri" w:cs="Calibri" w:eastAsia="Calibri"/>
          <w:b/>
          <w:color w:val="auto"/>
          <w:spacing w:val="0"/>
          <w:position w:val="0"/>
          <w:sz w:val="24"/>
          <w:shd w:fill="FFFF00" w:val="clear"/>
        </w:rPr>
        <w:t xml:space="preserve">not</w:t>
      </w:r>
      <w:r>
        <w:rPr>
          <w:rFonts w:ascii="Calibri" w:hAnsi="Calibri" w:cs="Calibri" w:eastAsia="Calibri"/>
          <w:color w:val="auto"/>
          <w:spacing w:val="0"/>
          <w:position w:val="0"/>
          <w:sz w:val="24"/>
          <w:shd w:fill="FFFF00" w:val="clear"/>
        </w:rPr>
        <w:t xml:space="preserve"> contact the slice</w:t>
      </w:r>
      <w:r>
        <w:rPr>
          <w:rFonts w:ascii="Calibri" w:hAnsi="Calibri" w:cs="Calibri" w:eastAsia="Calibri"/>
          <w:color w:val="auto"/>
          <w:spacing w:val="0"/>
          <w:position w:val="0"/>
          <w:sz w:val="24"/>
          <w:shd w:fill="auto" w:val="clear"/>
        </w:rPr>
        <w:t xml:space="preserve"> as these electrodes are important for subtracting noise and recording artefacts during analysis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1.4.2.7.</w:t>
        <w:tab/>
        <w:t xml:space="preserve">Turn on the camera, connect it to the device, and take a reference image of the slice relative to the MEA for use during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1.4.2.8.</w:t>
        <w:tab/>
        <w:t xml:space="preserve">Press </w:t>
      </w:r>
      <w:r>
        <w:rPr>
          <w:rFonts w:ascii="Calibri" w:hAnsi="Calibri" w:cs="Calibri" w:eastAsia="Calibri"/>
          <w:b/>
          <w:color w:val="auto"/>
          <w:spacing w:val="0"/>
          <w:position w:val="0"/>
          <w:sz w:val="24"/>
          <w:shd w:fill="FFFF00" w:val="clear"/>
        </w:rPr>
        <w:t xml:space="preserve">Start DAQ</w:t>
      </w:r>
      <w:r>
        <w:rPr>
          <w:rFonts w:ascii="Calibri" w:hAnsi="Calibri" w:cs="Calibri" w:eastAsia="Calibri"/>
          <w:color w:val="auto"/>
          <w:spacing w:val="0"/>
          <w:position w:val="0"/>
          <w:sz w:val="24"/>
          <w:shd w:fill="FFFF00" w:val="clear"/>
        </w:rPr>
        <w:t xml:space="preserve"> in the recording software, and confirm that all electrodes are receiving a clear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the signal is noisy, unclip the headstage, and clean both the MEA contact pads and gold spring contacts with 70% ethanol (use a laboratory wipe to ensure that the pads and contacts are dry after cleaning). If the signal is still noisy, turn off the malfunctioning electrodes in the recording software or note down for exclusion later during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1.4.2.9.</w:t>
        <w:tab/>
        <w:t xml:space="preserve">Attach the perfusion inlet and outlet lines to the MEA-well </w:t>
      </w:r>
      <w:r>
        <w:rPr>
          <w:rFonts w:ascii="Calibri" w:hAnsi="Calibri" w:cs="Calibri" w:eastAsia="Calibri"/>
          <w:color w:val="auto"/>
          <w:spacing w:val="0"/>
          <w:position w:val="0"/>
          <w:sz w:val="24"/>
          <w:shd w:fill="auto" w:val="clear"/>
        </w:rPr>
        <w:t xml:space="preserve">(previously filled with aCSF)</w:t>
      </w:r>
      <w:r>
        <w:rPr>
          <w:rFonts w:ascii="Calibri" w:hAnsi="Calibri" w:cs="Calibri" w:eastAsia="Calibri"/>
          <w:color w:val="auto"/>
          <w:spacing w:val="0"/>
          <w:position w:val="0"/>
          <w:sz w:val="24"/>
          <w:shd w:fill="FFFF00" w:val="clear"/>
        </w:rPr>
        <w:t xml:space="preserve"> and turn the perfusion system on. Check the flow rate, ideally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bath volumes per minute, and ensure that the outflow is sufficient to prevent overflow of the superfusate.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1.4.2.10.</w:t>
        <w:tab/>
        <w:t xml:space="preserve">Allow the tissue to equilibrate for 5 min and then record 5 min of raw, unfiltered baseline data.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1.4.2.11.</w:t>
        <w:tab/>
        <w:t xml:space="preserve">Move the perfusion inlet line from aCSF to a 4-AP solution and wait for 12 min for the 4-AP-induced rhythmic activity to reach steady state </w:t>
      </w:r>
      <w:r>
        <w:rPr>
          <w:rFonts w:ascii="Calibri" w:hAnsi="Calibri" w:cs="Calibri" w:eastAsia="Calibri"/>
          <w:color w:val="auto"/>
          <w:spacing w:val="0"/>
          <w:position w:val="0"/>
          <w:sz w:val="24"/>
          <w:shd w:fill="auto" w:val="clear"/>
        </w:rPr>
        <w:t xml:space="preserve">(2 min for drugs to reach the bath and 10 min for the activity to peak and then plateau).</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1.4.2.12.</w:t>
        <w:tab/>
        <w:t xml:space="preserve">Record 5 min of 4-AP-induced activity. Be prepared for subsequent recordings to test the drugs or to check the stability of 4-AP.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1.4.3.</w:t>
        <w:tab/>
      </w:r>
      <w:r>
        <w:rPr>
          <w:rFonts w:ascii="Calibri" w:hAnsi="Calibri" w:cs="Calibri" w:eastAsia="Calibri"/>
          <w:color w:val="auto"/>
          <w:spacing w:val="0"/>
          <w:position w:val="0"/>
          <w:sz w:val="24"/>
          <w:shd w:fill="auto" w:val="clear"/>
        </w:rPr>
        <w:t xml:space="preserve">Changing slices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1.4.3.1.</w:t>
        <w:tab/>
        <w:t xml:space="preserve">Following each recording session, rinse the lines with aCSF.</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1.4.3.2.</w:t>
        <w:tab/>
        <w:t xml:space="preserve">Remove the MEA from the headstage.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1.4.3.3.</w:t>
        <w:tab/>
        <w:t xml:space="preserve">Remove the net and the tissue from the MEA well, rinse them well with aCSF, and repeat the above steps with a new slice.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Data processing and analysis</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detail how to use the analysis software for MEA experiments on spinal cord slices. One of the 60 electrodes serves as an internal reference (marked by a trapezoid in </w:t>
      </w:r>
      <w:r>
        <w:rPr>
          <w:rFonts w:ascii="Calibri" w:hAnsi="Calibri" w:cs="Calibri" w:eastAsia="Calibri"/>
          <w:b/>
          <w:color w:val="auto"/>
          <w:spacing w:val="0"/>
          <w:position w:val="0"/>
          <w:sz w:val="24"/>
          <w:shd w:fill="auto" w:val="clear"/>
        </w:rPr>
        <w:t xml:space="preserve">Figure 2 C,D</w:t>
      </w:r>
      <w:r>
        <w:rPr>
          <w:rFonts w:ascii="Calibri" w:hAnsi="Calibri" w:cs="Calibri" w:eastAsia="Calibri"/>
          <w:color w:val="auto"/>
          <w:spacing w:val="0"/>
          <w:position w:val="0"/>
          <w:sz w:val="24"/>
          <w:shd w:fill="auto" w:val="clear"/>
        </w:rPr>
        <w:t xml:space="preserve">), while between four and twenty-five of the remaining 59 are positioned under the SDH in an adult mouse spinal cord slice. Subsequent analysis detects extracellular action potential (EAP) and local field potential (LFP) waveforms (see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for examples) from the raw signal in this region.</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Raw data processing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2.1.1.</w:t>
        <w:tab/>
      </w:r>
      <w:r>
        <w:rPr>
          <w:rFonts w:ascii="Calibri" w:hAnsi="Calibri" w:cs="Calibri" w:eastAsia="Calibri"/>
          <w:color w:val="auto"/>
          <w:spacing w:val="0"/>
          <w:position w:val="0"/>
          <w:sz w:val="24"/>
          <w:shd w:fill="FFFF00" w:val="clear"/>
        </w:rPr>
        <w:t xml:space="preserve">Open the analysis software and load the pre-made analysis layout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2.1.2.</w:t>
        <w:tab/>
      </w:r>
      <w:r>
        <w:rPr>
          <w:rFonts w:ascii="Calibri" w:hAnsi="Calibri" w:cs="Calibri" w:eastAsia="Calibri"/>
          <w:color w:val="auto"/>
          <w:spacing w:val="0"/>
          <w:position w:val="0"/>
          <w:sz w:val="24"/>
          <w:shd w:fill="FFFF00" w:val="clear"/>
        </w:rPr>
        <w:t xml:space="preserve">Open the file of interest and deselect the reference electrode (electrode 15 in 8 x 8 MEA- or electrode E1 in 6 x 10 MEA-configuration) and any electrodes deemed to be excessively noisy.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2.1.3.</w:t>
        <w:tab/>
      </w:r>
      <w:r>
        <w:rPr>
          <w:rFonts w:ascii="Calibri" w:hAnsi="Calibri" w:cs="Calibri" w:eastAsia="Calibri"/>
          <w:color w:val="auto"/>
          <w:spacing w:val="0"/>
          <w:position w:val="0"/>
          <w:sz w:val="24"/>
          <w:shd w:fill="FFFF00" w:val="clear"/>
        </w:rPr>
        <w:t xml:space="preserve">Set the time window for analysis (0:00  5:00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2.1.4.</w:t>
        <w:tab/>
      </w:r>
      <w:r>
        <w:rPr>
          <w:rFonts w:ascii="Calibri" w:hAnsi="Calibri" w:cs="Calibri" w:eastAsia="Calibri"/>
          <w:color w:val="auto"/>
          <w:spacing w:val="0"/>
          <w:position w:val="0"/>
          <w:sz w:val="24"/>
          <w:shd w:fill="FFFF00" w:val="clear"/>
        </w:rPr>
        <w:t xml:space="preserve">Move to the </w:t>
      </w:r>
      <w:r>
        <w:rPr>
          <w:rFonts w:ascii="Calibri" w:hAnsi="Calibri" w:cs="Calibri" w:eastAsia="Calibri"/>
          <w:b/>
          <w:color w:val="auto"/>
          <w:spacing w:val="0"/>
          <w:position w:val="0"/>
          <w:sz w:val="24"/>
          <w:shd w:fill="FFFF00" w:val="clear"/>
        </w:rPr>
        <w:t xml:space="preserve">Cross-channel filter</w:t>
      </w:r>
      <w:r>
        <w:rPr>
          <w:rFonts w:ascii="Calibri" w:hAnsi="Calibri" w:cs="Calibri" w:eastAsia="Calibri"/>
          <w:color w:val="auto"/>
          <w:spacing w:val="0"/>
          <w:position w:val="0"/>
          <w:sz w:val="24"/>
          <w:shd w:fill="FFFF00" w:val="clear"/>
        </w:rPr>
        <w:t xml:space="preserve"> tab. Select </w:t>
      </w:r>
      <w:r>
        <w:rPr>
          <w:rFonts w:ascii="Calibri" w:hAnsi="Calibri" w:cs="Calibri" w:eastAsia="Calibri"/>
          <w:b/>
          <w:color w:val="auto"/>
          <w:spacing w:val="0"/>
          <w:position w:val="0"/>
          <w:sz w:val="24"/>
          <w:shd w:fill="FFFF00" w:val="clear"/>
        </w:rPr>
        <w:t xml:space="preserve">Complex reference</w:t>
      </w:r>
      <w:r>
        <w:rPr>
          <w:rFonts w:ascii="Calibri" w:hAnsi="Calibri" w:cs="Calibri" w:eastAsia="Calibri"/>
          <w:color w:val="auto"/>
          <w:spacing w:val="0"/>
          <w:position w:val="0"/>
          <w:sz w:val="24"/>
          <w:shd w:fill="FFFF00" w:val="clear"/>
        </w:rPr>
        <w:t xml:space="preserve"> and select the </w:t>
      </w:r>
      <w:r>
        <w:rPr>
          <w:rFonts w:ascii="Calibri" w:hAnsi="Calibri" w:cs="Calibri" w:eastAsia="Calibri"/>
          <w:b/>
          <w:color w:val="auto"/>
          <w:spacing w:val="0"/>
          <w:position w:val="0"/>
          <w:sz w:val="24"/>
          <w:shd w:fill="FFFF00" w:val="clear"/>
        </w:rPr>
        <w:t xml:space="preserve">Reference Electrodes</w:t>
      </w:r>
      <w:r>
        <w:rPr>
          <w:rFonts w:ascii="Calibri" w:hAnsi="Calibri" w:cs="Calibri" w:eastAsia="Calibri"/>
          <w:color w:val="auto"/>
          <w:spacing w:val="0"/>
          <w:position w:val="0"/>
          <w:sz w:val="24"/>
          <w:shd w:fill="FFFF00" w:val="clear"/>
        </w:rPr>
        <w:t xml:space="preserve"> based on the image taken and notes made during the experiment </w:t>
      </w:r>
      <w:r>
        <w:rPr>
          <w:rFonts w:ascii="Calibri" w:hAnsi="Calibri" w:cs="Calibri" w:eastAsia="Calibri"/>
          <w:color w:val="auto"/>
          <w:spacing w:val="0"/>
          <w:position w:val="0"/>
          <w:sz w:val="24"/>
          <w:shd w:fill="auto" w:val="clear"/>
        </w:rPr>
        <w:t xml:space="preserve">(i.e., those electrodes not under tissue)</w:t>
      </w:r>
      <w:r>
        <w:rPr>
          <w:rFonts w:ascii="Calibri" w:hAnsi="Calibri" w:cs="Calibri" w:eastAsia="Calibri"/>
          <w:color w:val="auto"/>
          <w:spacing w:val="0"/>
          <w:position w:val="0"/>
          <w:sz w:val="24"/>
          <w:shd w:fill="FFFF00" w:val="clear"/>
        </w:rPr>
        <w:t xml:space="preserve">. To apply and check this, press </w:t>
      </w:r>
      <w:r>
        <w:rPr>
          <w:rFonts w:ascii="Calibri" w:hAnsi="Calibri" w:cs="Calibri" w:eastAsia="Calibri"/>
          <w:b/>
          <w:color w:val="auto"/>
          <w:spacing w:val="0"/>
          <w:position w:val="0"/>
          <w:sz w:val="24"/>
          <w:shd w:fill="FFFF00" w:val="clear"/>
        </w:rPr>
        <w:t xml:space="preserve">Explore</w:t>
      </w:r>
      <w:r>
        <w:rPr>
          <w:rFonts w:ascii="Calibri" w:hAnsi="Calibri" w:cs="Calibri" w:eastAsia="Calibri"/>
          <w:color w:val="auto"/>
          <w:spacing w:val="0"/>
          <w:position w:val="0"/>
          <w:sz w:val="24"/>
          <w:shd w:fill="FFFF00" w:val="clear"/>
        </w:rPr>
        <w:t xml:space="preserve"> before continuing.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2.1.5.</w:t>
        <w:tab/>
      </w:r>
      <w:r>
        <w:rPr>
          <w:rFonts w:ascii="Calibri" w:hAnsi="Calibri" w:cs="Calibri" w:eastAsia="Calibri"/>
          <w:color w:val="auto"/>
          <w:spacing w:val="0"/>
          <w:position w:val="0"/>
          <w:sz w:val="24"/>
          <w:shd w:fill="FFFF00" w:val="clear"/>
        </w:rPr>
        <w:t xml:space="preserve">Move to the </w:t>
      </w:r>
      <w:r>
        <w:rPr>
          <w:rFonts w:ascii="Calibri" w:hAnsi="Calibri" w:cs="Calibri" w:eastAsia="Calibri"/>
          <w:b/>
          <w:color w:val="auto"/>
          <w:spacing w:val="0"/>
          <w:position w:val="0"/>
          <w:sz w:val="24"/>
          <w:shd w:fill="FFFF00" w:val="clear"/>
        </w:rPr>
        <w:t xml:space="preserve">EAP filter</w:t>
      </w:r>
      <w:r>
        <w:rPr>
          <w:rFonts w:ascii="Calibri" w:hAnsi="Calibri" w:cs="Calibri" w:eastAsia="Calibri"/>
          <w:color w:val="auto"/>
          <w:spacing w:val="0"/>
          <w:position w:val="0"/>
          <w:sz w:val="24"/>
          <w:shd w:fill="FFFF00" w:val="clear"/>
        </w:rPr>
        <w:t xml:space="preserve"> tab and apply a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order high pass Butterworth filter (200 Hz cut off) to remove LFP activity.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2.1.6.</w:t>
        <w:tab/>
      </w:r>
      <w:r>
        <w:rPr>
          <w:rFonts w:ascii="Calibri" w:hAnsi="Calibri" w:cs="Calibri" w:eastAsia="Calibri"/>
          <w:color w:val="auto"/>
          <w:spacing w:val="0"/>
          <w:position w:val="0"/>
          <w:sz w:val="24"/>
          <w:shd w:fill="FFFF00" w:val="clear"/>
        </w:rPr>
        <w:t xml:space="preserve">Move to the </w:t>
      </w:r>
      <w:r>
        <w:rPr>
          <w:rFonts w:ascii="Calibri" w:hAnsi="Calibri" w:cs="Calibri" w:eastAsia="Calibri"/>
          <w:b/>
          <w:color w:val="auto"/>
          <w:spacing w:val="0"/>
          <w:position w:val="0"/>
          <w:sz w:val="24"/>
          <w:shd w:fill="FFFF00" w:val="clear"/>
        </w:rPr>
        <w:t xml:space="preserve">LFP filter</w:t>
      </w:r>
      <w:r>
        <w:rPr>
          <w:rFonts w:ascii="Calibri" w:hAnsi="Calibri" w:cs="Calibri" w:eastAsia="Calibri"/>
          <w:color w:val="auto"/>
          <w:spacing w:val="0"/>
          <w:position w:val="0"/>
          <w:sz w:val="24"/>
          <w:shd w:fill="FFFF00" w:val="clear"/>
        </w:rPr>
        <w:t xml:space="preserve"> tab and apply a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order band pass Butterworth filter (delta frequencies of 0.5-4 Hz) to remove EAP activity.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2.1.7.</w:t>
        <w:tab/>
      </w:r>
      <w:r>
        <w:rPr>
          <w:rFonts w:ascii="Calibri" w:hAnsi="Calibri" w:cs="Calibri" w:eastAsia="Calibri"/>
          <w:color w:val="auto"/>
          <w:spacing w:val="0"/>
          <w:position w:val="0"/>
          <w:sz w:val="24"/>
          <w:shd w:fill="FFFF00" w:val="clear"/>
        </w:rPr>
        <w:t xml:space="preserve">Move to the </w:t>
      </w:r>
      <w:r>
        <w:rPr>
          <w:rFonts w:ascii="Calibri" w:hAnsi="Calibri" w:cs="Calibri" w:eastAsia="Calibri"/>
          <w:b/>
          <w:color w:val="auto"/>
          <w:spacing w:val="0"/>
          <w:position w:val="0"/>
          <w:sz w:val="24"/>
          <w:shd w:fill="FFFF00" w:val="clear"/>
        </w:rPr>
        <w:t xml:space="preserve">EAP detector</w:t>
      </w:r>
      <w:r>
        <w:rPr>
          <w:rFonts w:ascii="Calibri" w:hAnsi="Calibri" w:cs="Calibri" w:eastAsia="Calibri"/>
          <w:color w:val="auto"/>
          <w:spacing w:val="0"/>
          <w:position w:val="0"/>
          <w:sz w:val="24"/>
          <w:shd w:fill="FFFF00" w:val="clear"/>
        </w:rPr>
        <w:t xml:space="preserve"> tab and select </w:t>
      </w:r>
      <w:r>
        <w:rPr>
          <w:rFonts w:ascii="Calibri" w:hAnsi="Calibri" w:cs="Calibri" w:eastAsia="Calibri"/>
          <w:b/>
          <w:color w:val="auto"/>
          <w:spacing w:val="0"/>
          <w:position w:val="0"/>
          <w:sz w:val="24"/>
          <w:shd w:fill="FFFF00" w:val="clear"/>
        </w:rPr>
        <w:t xml:space="preserve">Auto threshold</w:t>
      </w:r>
      <w:r>
        <w:rPr>
          <w:rFonts w:ascii="Calibri" w:hAnsi="Calibri" w:cs="Calibri" w:eastAsia="Calibri"/>
          <w:color w:val="auto"/>
          <w:spacing w:val="0"/>
          <w:position w:val="0"/>
          <w:sz w:val="24"/>
          <w:shd w:fill="FFFF00" w:val="clear"/>
        </w:rPr>
        <w:t xml:space="preserve">. Tick </w:t>
      </w:r>
      <w:r>
        <w:rPr>
          <w:rFonts w:ascii="Calibri" w:hAnsi="Calibri" w:cs="Calibri" w:eastAsia="Calibri"/>
          <w:b/>
          <w:color w:val="auto"/>
          <w:spacing w:val="0"/>
          <w:position w:val="0"/>
          <w:sz w:val="24"/>
          <w:shd w:fill="FFFF00" w:val="clear"/>
        </w:rPr>
        <w:t xml:space="preserve">Rising</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Falling edge</w:t>
      </w:r>
      <w:r>
        <w:rPr>
          <w:rFonts w:ascii="Calibri" w:hAnsi="Calibri" w:cs="Calibri" w:eastAsia="Calibri"/>
          <w:color w:val="auto"/>
          <w:spacing w:val="0"/>
          <w:position w:val="0"/>
          <w:sz w:val="24"/>
          <w:shd w:fill="FFFF00" w:val="clear"/>
        </w:rPr>
        <w:t xml:space="preserve"> boxes and set the </w:t>
      </w:r>
      <w:r>
        <w:rPr>
          <w:rFonts w:ascii="Calibri" w:hAnsi="Calibri" w:cs="Calibri" w:eastAsia="Calibri"/>
          <w:b/>
          <w:color w:val="auto"/>
          <w:spacing w:val="0"/>
          <w:position w:val="0"/>
          <w:sz w:val="24"/>
          <w:shd w:fill="FFFF00" w:val="clear"/>
        </w:rPr>
        <w:t xml:space="preserve">Dead time</w:t>
      </w:r>
      <w:r>
        <w:rPr>
          <w:rFonts w:ascii="Calibri" w:hAnsi="Calibri" w:cs="Calibri" w:eastAsia="Calibri"/>
          <w:color w:val="auto"/>
          <w:spacing w:val="0"/>
          <w:position w:val="0"/>
          <w:sz w:val="24"/>
          <w:shd w:fill="FFFF00" w:val="clear"/>
        </w:rPr>
        <w:t xml:space="preserve"> to 0.5 ms.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2.1.8.</w:t>
        <w:tab/>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Positive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Negative thresholds</w:t>
      </w:r>
      <w:r>
        <w:rPr>
          <w:rFonts w:ascii="Calibri" w:hAnsi="Calibri" w:cs="Calibri" w:eastAsia="Calibri"/>
          <w:color w:val="auto"/>
          <w:spacing w:val="0"/>
          <w:position w:val="0"/>
          <w:sz w:val="24"/>
          <w:shd w:fill="FFFF00" w:val="clear"/>
        </w:rPr>
        <w:t xml:space="preserve"> based on the data. Inspect the data by returning to the </w:t>
      </w:r>
      <w:r>
        <w:rPr>
          <w:rFonts w:ascii="Calibri" w:hAnsi="Calibri" w:cs="Calibri" w:eastAsia="Calibri"/>
          <w:b/>
          <w:color w:val="auto"/>
          <w:spacing w:val="0"/>
          <w:position w:val="0"/>
          <w:sz w:val="24"/>
          <w:shd w:fill="FFFF00" w:val="clear"/>
        </w:rPr>
        <w:t xml:space="preserve">Raw data analyzer</w:t>
      </w:r>
      <w:r>
        <w:rPr>
          <w:rFonts w:ascii="Calibri" w:hAnsi="Calibri" w:cs="Calibri" w:eastAsia="Calibri"/>
          <w:color w:val="auto"/>
          <w:spacing w:val="0"/>
          <w:position w:val="0"/>
          <w:sz w:val="24"/>
          <w:shd w:fill="FFFF00" w:val="clear"/>
        </w:rPr>
        <w:t xml:space="preserve"> screen, moving the time marker, and then returning to the </w:t>
      </w:r>
      <w:r>
        <w:rPr>
          <w:rFonts w:ascii="Calibri" w:hAnsi="Calibri" w:cs="Calibri" w:eastAsia="Calibri"/>
          <w:b/>
          <w:color w:val="auto"/>
          <w:spacing w:val="0"/>
          <w:position w:val="0"/>
          <w:sz w:val="24"/>
          <w:shd w:fill="FFFF00" w:val="clear"/>
        </w:rPr>
        <w:t xml:space="preserve">EAP detector</w:t>
      </w:r>
      <w:r>
        <w:rPr>
          <w:rFonts w:ascii="Calibri" w:hAnsi="Calibri" w:cs="Calibri" w:eastAsia="Calibri"/>
          <w:color w:val="auto"/>
          <w:spacing w:val="0"/>
          <w:position w:val="0"/>
          <w:sz w:val="24"/>
          <w:shd w:fill="FFFF00" w:val="clear"/>
        </w:rPr>
        <w:t xml:space="preserve"> tab and pressing </w:t>
      </w:r>
      <w:r>
        <w:rPr>
          <w:rFonts w:ascii="Calibri" w:hAnsi="Calibri" w:cs="Calibri" w:eastAsia="Calibri"/>
          <w:b/>
          <w:color w:val="auto"/>
          <w:spacing w:val="0"/>
          <w:position w:val="0"/>
          <w:sz w:val="24"/>
          <w:shd w:fill="FFFF00" w:val="clear"/>
        </w:rPr>
        <w:t xml:space="preserve">Explore</w:t>
      </w:r>
      <w:r>
        <w:rPr>
          <w:rFonts w:ascii="Calibri" w:hAnsi="Calibri" w:cs="Calibri" w:eastAsia="Calibri"/>
          <w:color w:val="auto"/>
          <w:spacing w:val="0"/>
          <w:position w:val="0"/>
          <w:sz w:val="24"/>
          <w:shd w:fill="FFFF00" w:val="clear"/>
        </w:rPr>
        <w:t xml:space="preserve">. Repeat until satisfied that the set detection threshold is capturing EAPs without capturing noise/non-physiological activity</w:t>
      </w:r>
      <w:r>
        <w:rPr>
          <w:rFonts w:ascii="Calibri" w:hAnsi="Calibri" w:cs="Calibri" w:eastAsia="Calibri"/>
          <w:color w:val="auto"/>
          <w:spacing w:val="0"/>
          <w:position w:val="0"/>
          <w:sz w:val="24"/>
          <w:shd w:fill="auto" w:val="clear"/>
        </w:rPr>
        <w:t xml:space="preserve">. Use the reference electrodes to identify noise/non-physiological activity.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It is necessary to ensure a minimal number of EAPs are detected in reference electrodes where physiological activity will not be occurring. However, rather slight deviations in baseline might be falsely detected as EAPs. This is while still aiming to maximize the number of real events detected in the active electrodes.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2.1.9.</w:t>
        <w:tab/>
      </w:r>
      <w:r>
        <w:rPr>
          <w:rFonts w:ascii="Calibri" w:hAnsi="Calibri" w:cs="Calibri" w:eastAsia="Calibri"/>
          <w:color w:val="auto"/>
          <w:spacing w:val="0"/>
          <w:position w:val="0"/>
          <w:sz w:val="24"/>
          <w:shd w:fill="FFFF00" w:val="clear"/>
        </w:rPr>
        <w:t xml:space="preserve">Move to the </w:t>
      </w:r>
      <w:r>
        <w:rPr>
          <w:rFonts w:ascii="Calibri" w:hAnsi="Calibri" w:cs="Calibri" w:eastAsia="Calibri"/>
          <w:b/>
          <w:color w:val="auto"/>
          <w:spacing w:val="0"/>
          <w:position w:val="0"/>
          <w:sz w:val="24"/>
          <w:shd w:fill="FFFF00" w:val="clear"/>
        </w:rPr>
        <w:t xml:space="preserve">LFP detector</w:t>
      </w:r>
      <w:r>
        <w:rPr>
          <w:rFonts w:ascii="Calibri" w:hAnsi="Calibri" w:cs="Calibri" w:eastAsia="Calibri"/>
          <w:color w:val="auto"/>
          <w:spacing w:val="0"/>
          <w:position w:val="0"/>
          <w:sz w:val="24"/>
          <w:shd w:fill="FFFF00" w:val="clear"/>
        </w:rPr>
        <w:t xml:space="preserve"> tab, select the </w:t>
      </w:r>
      <w:r>
        <w:rPr>
          <w:rFonts w:ascii="Calibri" w:hAnsi="Calibri" w:cs="Calibri" w:eastAsia="Calibri"/>
          <w:b/>
          <w:color w:val="auto"/>
          <w:spacing w:val="0"/>
          <w:position w:val="0"/>
          <w:sz w:val="24"/>
          <w:shd w:fill="FFFF00" w:val="clear"/>
        </w:rPr>
        <w:t xml:space="preserve">Manual threshold</w:t>
      </w:r>
      <w:r>
        <w:rPr>
          <w:rFonts w:ascii="Calibri" w:hAnsi="Calibri" w:cs="Calibri" w:eastAsia="Calibri"/>
          <w:color w:val="auto"/>
          <w:spacing w:val="0"/>
          <w:position w:val="0"/>
          <w:sz w:val="24"/>
          <w:shd w:fill="FFFF00" w:val="clear"/>
        </w:rPr>
        <w:t xml:space="preserve">, tick </w:t>
      </w:r>
      <w:r>
        <w:rPr>
          <w:rFonts w:ascii="Calibri" w:hAnsi="Calibri" w:cs="Calibri" w:eastAsia="Calibri"/>
          <w:b/>
          <w:color w:val="auto"/>
          <w:spacing w:val="0"/>
          <w:position w:val="0"/>
          <w:sz w:val="24"/>
          <w:shd w:fill="FFFF00" w:val="clear"/>
        </w:rPr>
        <w:t xml:space="preserve">Rising</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Falling edge</w:t>
      </w:r>
      <w:r>
        <w:rPr>
          <w:rFonts w:ascii="Calibri" w:hAnsi="Calibri" w:cs="Calibri" w:eastAsia="Calibri"/>
          <w:color w:val="auto"/>
          <w:spacing w:val="0"/>
          <w:position w:val="0"/>
          <w:sz w:val="24"/>
          <w:shd w:fill="FFFF00" w:val="clear"/>
        </w:rPr>
        <w:t xml:space="preserve"> boxes, and set the </w:t>
      </w:r>
      <w:r>
        <w:rPr>
          <w:rFonts w:ascii="Calibri" w:hAnsi="Calibri" w:cs="Calibri" w:eastAsia="Calibri"/>
          <w:b/>
          <w:color w:val="auto"/>
          <w:spacing w:val="0"/>
          <w:position w:val="0"/>
          <w:sz w:val="24"/>
          <w:shd w:fill="FFFF00" w:val="clear"/>
        </w:rPr>
        <w:t xml:space="preserve">Dead time</w:t>
      </w:r>
      <w:r>
        <w:rPr>
          <w:rFonts w:ascii="Calibri" w:hAnsi="Calibri" w:cs="Calibri" w:eastAsia="Calibri"/>
          <w:color w:val="auto"/>
          <w:spacing w:val="0"/>
          <w:position w:val="0"/>
          <w:sz w:val="24"/>
          <w:shd w:fill="FFFF00" w:val="clear"/>
        </w:rPr>
        <w:t xml:space="preserve"> to 3 ms.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2.1.10.</w:t>
        <w:tab/>
      </w:r>
      <w:r>
        <w:rPr>
          <w:rFonts w:ascii="Calibri" w:hAnsi="Calibri" w:cs="Calibri" w:eastAsia="Calibri"/>
          <w:color w:val="auto"/>
          <w:spacing w:val="0"/>
          <w:position w:val="0"/>
          <w:sz w:val="24"/>
          <w:shd w:fill="FFFF00" w:val="clear"/>
        </w:rPr>
        <w:t xml:space="preserve">Repeat step 2.1.8 for one electrode by selecting an electrode with LFP activity. Once satisfied, select </w:t>
      </w:r>
      <w:r>
        <w:rPr>
          <w:rFonts w:ascii="Calibri" w:hAnsi="Calibri" w:cs="Calibri" w:eastAsia="Calibri"/>
          <w:b/>
          <w:color w:val="auto"/>
          <w:spacing w:val="0"/>
          <w:position w:val="0"/>
          <w:sz w:val="24"/>
          <w:shd w:fill="FFFF00" w:val="clear"/>
        </w:rPr>
        <w:t xml:space="preserve">Apply to all</w:t>
      </w:r>
      <w:r>
        <w:rPr>
          <w:rFonts w:ascii="Calibri" w:hAnsi="Calibri" w:cs="Calibri" w:eastAsia="Calibri"/>
          <w:color w:val="auto"/>
          <w:spacing w:val="0"/>
          <w:position w:val="0"/>
          <w:sz w:val="24"/>
          <w:shd w:fill="FFFF00" w:val="clear"/>
        </w:rPr>
        <w:t xml:space="preserve"> as thresholds will only be applied to a single electrode when undertaking manual thresholding.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2.1.11.</w:t>
        <w:tab/>
      </w:r>
      <w:r>
        <w:rPr>
          <w:rFonts w:ascii="Calibri" w:hAnsi="Calibri" w:cs="Calibri" w:eastAsia="Calibri"/>
          <w:color w:val="auto"/>
          <w:spacing w:val="0"/>
          <w:position w:val="0"/>
          <w:sz w:val="24"/>
          <w:shd w:fill="auto" w:val="clear"/>
        </w:rPr>
        <w:t xml:space="preserve">While examining LFP data in the </w:t>
      </w:r>
      <w:r>
        <w:rPr>
          <w:rFonts w:ascii="Calibri" w:hAnsi="Calibri" w:cs="Calibri" w:eastAsia="Calibri"/>
          <w:b/>
          <w:color w:val="auto"/>
          <w:spacing w:val="0"/>
          <w:position w:val="0"/>
          <w:sz w:val="24"/>
          <w:shd w:fill="auto" w:val="clear"/>
        </w:rPr>
        <w:t xml:space="preserve">Detector</w:t>
      </w:r>
      <w:r>
        <w:rPr>
          <w:rFonts w:ascii="Calibri" w:hAnsi="Calibri" w:cs="Calibri" w:eastAsia="Calibri"/>
          <w:color w:val="auto"/>
          <w:spacing w:val="0"/>
          <w:position w:val="0"/>
          <w:sz w:val="24"/>
          <w:shd w:fill="auto" w:val="clear"/>
        </w:rPr>
        <w:t xml:space="preserve"> tab, note the maximum number of threshold crossings for the one LFP waveform and maximum time separation of threshold crossings for the one LFP waveform for use in later analysis.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2.1.12.</w:t>
        <w:tab/>
      </w:r>
      <w:r>
        <w:rPr>
          <w:rFonts w:ascii="Calibri" w:hAnsi="Calibri" w:cs="Calibri" w:eastAsia="Calibri"/>
          <w:color w:val="auto"/>
          <w:spacing w:val="0"/>
          <w:position w:val="0"/>
          <w:sz w:val="24"/>
          <w:shd w:fill="FFFF00" w:val="clear"/>
        </w:rPr>
        <w:t xml:space="preserve">Press </w:t>
      </w:r>
      <w:r>
        <w:rPr>
          <w:rFonts w:ascii="Calibri" w:hAnsi="Calibri" w:cs="Calibri" w:eastAsia="Calibri"/>
          <w:b/>
          <w:color w:val="auto"/>
          <w:spacing w:val="0"/>
          <w:position w:val="0"/>
          <w:sz w:val="24"/>
          <w:shd w:fill="FFFF00" w:val="clear"/>
        </w:rPr>
        <w:t xml:space="preserve">Start analysis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2.1.13.</w:t>
        <w:tab/>
      </w:r>
      <w:r>
        <w:rPr>
          <w:rFonts w:ascii="Calibri" w:hAnsi="Calibri" w:cs="Calibri" w:eastAsia="Calibri"/>
          <w:color w:val="auto"/>
          <w:spacing w:val="0"/>
          <w:position w:val="0"/>
          <w:sz w:val="24"/>
          <w:shd w:fill="auto" w:val="clear"/>
        </w:rPr>
        <w:t xml:space="preserve">When the analysis is complete, move to the </w:t>
      </w:r>
      <w:r>
        <w:rPr>
          <w:rFonts w:ascii="Calibri" w:hAnsi="Calibri" w:cs="Calibri" w:eastAsia="Calibri"/>
          <w:b/>
          <w:color w:val="auto"/>
          <w:spacing w:val="0"/>
          <w:position w:val="0"/>
          <w:sz w:val="24"/>
          <w:shd w:fill="auto" w:val="clear"/>
        </w:rPr>
        <w:t xml:space="preserve">EAP analyzer</w:t>
      </w:r>
      <w:r>
        <w:rPr>
          <w:rFonts w:ascii="Calibri" w:hAnsi="Calibri" w:cs="Calibri" w:eastAsia="Calibri"/>
          <w:color w:val="auto"/>
          <w:spacing w:val="0"/>
          <w:position w:val="0"/>
          <w:sz w:val="24"/>
          <w:shd w:fill="auto" w:val="clear"/>
        </w:rPr>
        <w:t xml:space="preserve"> tab and export the data. Do the same on the </w:t>
      </w:r>
      <w:r>
        <w:rPr>
          <w:rFonts w:ascii="Calibri" w:hAnsi="Calibri" w:cs="Calibri" w:eastAsia="Calibri"/>
          <w:b/>
          <w:color w:val="auto"/>
          <w:spacing w:val="0"/>
          <w:position w:val="0"/>
          <w:sz w:val="24"/>
          <w:shd w:fill="auto" w:val="clear"/>
        </w:rPr>
        <w:t xml:space="preserve">LFP analyzer</w:t>
      </w:r>
      <w:r>
        <w:rPr>
          <w:rFonts w:ascii="Calibri" w:hAnsi="Calibri" w:cs="Calibri" w:eastAsia="Calibri"/>
          <w:color w:val="auto"/>
          <w:spacing w:val="0"/>
          <w:position w:val="0"/>
          <w:sz w:val="24"/>
          <w:shd w:fill="auto" w:val="clear"/>
        </w:rPr>
        <w:t xml:space="preserve"> tab.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2.1.14.</w:t>
        <w:tab/>
      </w:r>
      <w:r>
        <w:rPr>
          <w:rFonts w:ascii="Calibri" w:hAnsi="Calibri" w:cs="Calibri" w:eastAsia="Calibri"/>
          <w:color w:val="auto"/>
          <w:spacing w:val="0"/>
          <w:position w:val="0"/>
          <w:sz w:val="24"/>
          <w:shd w:fill="auto" w:val="clear"/>
        </w:rPr>
        <w:t xml:space="preserve">Repeat this process for all other files from the same slice.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2.1.15.</w:t>
        <w:tab/>
      </w:r>
      <w:r>
        <w:rPr>
          <w:rFonts w:ascii="Calibri" w:hAnsi="Calibri" w:cs="Calibri" w:eastAsia="Calibri"/>
          <w:color w:val="auto"/>
          <w:spacing w:val="0"/>
          <w:position w:val="0"/>
          <w:sz w:val="24"/>
          <w:shd w:fill="auto" w:val="clear"/>
        </w:rPr>
        <w:t xml:space="preserve">Following data export, convert the files to xlsx format so they can be read by the programming script used. Name the files according to the following convention for the provided script to read them: experiment name (e.g., sample data)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slice number (e.g., S1)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recording number (e.g., R1)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activity type (e.g., spikes or SPs, corresponding to EAPs or LFPs,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EAP analysis described here treats spiking from individual channels as a single population, even though this activity would commonly arise from multiple neurons in close proximity to the recording electrode. If the number of neurons contributing to EAPs in a channel is desired, multispike sorting techniques described elsewhere can be applied to distinguish distinct populations of spikes based on waveform characteristics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Synchronicity analysis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Synchronicity, or the number of ‘coincident’ events between two electrodes, was determined using the coincidence criterion within the A-SPIKE-synchronization method outlined by Satuvuori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script used here only compares electrodes adjacent to one another for efficiency (i.e., horizontal, vertical, and diagonal neighbors); however, the script could be rewritten to compare all electrodes if required.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2.2.1.</w:t>
        <w:tab/>
      </w:r>
      <w:r>
        <w:rPr>
          <w:rFonts w:ascii="Calibri" w:hAnsi="Calibri" w:cs="Calibri" w:eastAsia="Calibri"/>
          <w:color w:val="auto"/>
          <w:spacing w:val="0"/>
          <w:position w:val="0"/>
          <w:sz w:val="24"/>
          <w:shd w:fill="auto" w:val="clear"/>
        </w:rPr>
        <w:t xml:space="preserve">Perform data analysis using a custom programming script, which extracts latency timestamps for each electrode from the .xlsx files.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done manually.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2.2.2.</w:t>
        <w:tab/>
      </w:r>
      <w:r>
        <w:rPr>
          <w:rFonts w:ascii="Calibri" w:hAnsi="Calibri" w:cs="Calibri" w:eastAsia="Calibri"/>
          <w:color w:val="auto"/>
          <w:spacing w:val="0"/>
          <w:position w:val="0"/>
          <w:sz w:val="24"/>
          <w:shd w:fill="auto" w:val="clear"/>
        </w:rPr>
        <w:t xml:space="preserve">In step 2.1.10, record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maximum number of threshold crossings and maximum time separation of threshold crossings for the one LFP waveform. Modify the script for inputting these LFP-defining parameters for each slice before running the script.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Thresholding previously performed in analysis software clearly captures EAPs as a single event. However, LFPs are composed of a variable number of peaks depending on the shape of the waveform and the subsequent number of threshold crossings by the one event.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2.2.3.</w:t>
        <w:tab/>
      </w:r>
      <w:r>
        <w:rPr>
          <w:rFonts w:ascii="Calibri" w:hAnsi="Calibri" w:cs="Calibri" w:eastAsia="Calibri"/>
          <w:color w:val="auto"/>
          <w:spacing w:val="0"/>
          <w:position w:val="0"/>
          <w:sz w:val="24"/>
          <w:shd w:fill="auto" w:val="clear"/>
        </w:rPr>
        <w:t xml:space="preserve">Modify the script to input the electrodes of interest before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2.2.4.</w:t>
        <w:tab/>
      </w:r>
      <w:r>
        <w:rPr>
          <w:rFonts w:ascii="Calibri" w:hAnsi="Calibri" w:cs="Calibri" w:eastAsia="Calibri"/>
          <w:color w:val="auto"/>
          <w:spacing w:val="0"/>
          <w:position w:val="0"/>
          <w:sz w:val="24"/>
          <w:shd w:fill="auto" w:val="clear"/>
        </w:rPr>
        <w:t xml:space="preserve">To determine synchronicity (defined in the script by modifiable time frames for synchronous activity to occur within), separate and analyze the extracted latencies to detect coincident events.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script allows the maximum time between coincident events to be set. These are set at 20 ms for EAPs and 200 ms for LFPs.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2.2.5.</w:t>
        <w:tab/>
      </w:r>
      <w:r>
        <w:rPr>
          <w:rFonts w:ascii="Calibri" w:hAnsi="Calibri" w:cs="Calibri" w:eastAsia="Calibri"/>
          <w:color w:val="auto"/>
          <w:spacing w:val="0"/>
          <w:position w:val="0"/>
          <w:sz w:val="24"/>
          <w:shd w:fill="auto" w:val="clear"/>
        </w:rPr>
        <w:t xml:space="preserve">Run the script to extract latency timestamps.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.xlsx output file contains the interpretations of latency data, which are EAP and LFP counts, frequencies, and coincident event counts for individual electrodes and whole slices. These data are used to assess the frequency, EAP/LFP counts, number of active electrodes, number of coincident events, number of linked electrodes, and the average strength of these linkages.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Model of network activity in the spinal cord dorsal horn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4-AP reliably induces synchronous rhythmic activity in the spinal cord DH. Such activity presents as increased EAPs and LFPs. The later signal is a low-frequency waveform, which has previously been described in MEA recordings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Changes in EAP and/or LFP activity following drug application reflect altered neural activity. Examples of EAPs and LFPs are shown in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focus here is on the following parameters or features of the EAP/LFP data: frequency, total counts, active electrode counts, synchronicity as characterized by the number of coincident events detected across multiple electrodes, number of linked adjacent electrodes, and the strength of linkages between adjacent electrodes. Representative results are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 Figure 4, Figure 5, Figure 6, Figure 7,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8</w:t>
      </w:r>
      <w:r>
        <w:rPr>
          <w:rFonts w:ascii="Calibri" w:hAnsi="Calibri" w:cs="Calibri" w:eastAsia="Calibri"/>
          <w:color w:val="auto"/>
          <w:spacing w:val="0"/>
          <w:position w:val="0"/>
          <w:sz w:val="24"/>
          <w:shd w:fill="auto" w:val="clear"/>
        </w:rPr>
        <w:t xml:space="preserve">. They show a significant increase in all the parameters measured (all p&amp;lt;0.001 by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or the Wilcoxon Signed-Rank non-parametric equivalent test) for both EAPs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LFPs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8</w:t>
      </w:r>
      <w:r>
        <w:rPr>
          <w:rFonts w:ascii="Calibri" w:hAnsi="Calibri" w:cs="Calibri" w:eastAsia="Calibri"/>
          <w:color w:val="auto"/>
          <w:spacing w:val="0"/>
          <w:position w:val="0"/>
          <w:sz w:val="24"/>
          <w:shd w:fill="auto" w:val="clear"/>
        </w:rPr>
        <w:t xml:space="preserve">) following 4-AP stimulation and then relative stability for the remainder of the recordings. Data were tested for normality prior to statistical analysis. In summary, 4-AP induces EAP and LFP activity in the spinal cord DH, and various features of the data can be extracted from the MEA recordings. The activity is reproducible, and much of the activity, particularly for LFPs, is rhythmic and synchronous.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Slice orientation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DH circuitry activated by 4-AP is connected in all three dimensions. Thus, slice orientation is an important consideration for</w:t>
      </w:r>
      <w:r>
        <w:rPr>
          <w:rFonts w:ascii="Calibri" w:hAnsi="Calibri" w:cs="Calibri" w:eastAsia="Calibri"/>
          <w:i/>
          <w:color w:val="auto"/>
          <w:spacing w:val="0"/>
          <w:position w:val="0"/>
          <w:sz w:val="24"/>
          <w:shd w:fill="auto" w:val="clear"/>
        </w:rPr>
        <w:t xml:space="preserve"> 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vitro</w:t>
      </w:r>
      <w:r>
        <w:rPr>
          <w:rFonts w:ascii="Calibri" w:hAnsi="Calibri" w:cs="Calibri" w:eastAsia="Calibri"/>
          <w:color w:val="auto"/>
          <w:spacing w:val="0"/>
          <w:position w:val="0"/>
          <w:sz w:val="24"/>
          <w:shd w:fill="auto" w:val="clear"/>
        </w:rPr>
        <w:t xml:space="preserve"> preparations. Sagittal or horizontal slicing may be preferential to observe intersegmental signaling, whereas transverse slices better preserve mediolateral and dorsoventral connectivity. Given these considerations, it can be seen that 4-AP stimulation induces similar rhythmic activity in the SDH, regardless of slice orientation (see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Long-term stability of 4-AP induced activity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stability of 4-AP-induced activity is obviously crucial when studying the effects of applied drugs. Therefore, the stability of 4-AP-induced activity parameters was characterized, and this is presented in </w:t>
      </w:r>
      <w:r>
        <w:rPr>
          <w:rFonts w:ascii="Calibri" w:hAnsi="Calibri" w:cs="Calibri" w:eastAsia="Calibri"/>
          <w:b/>
          <w:color w:val="auto"/>
          <w:spacing w:val="0"/>
          <w:position w:val="0"/>
          <w:sz w:val="24"/>
          <w:shd w:fill="auto" w:val="clear"/>
        </w:rPr>
        <w:t xml:space="preserve">Figure 5, Figure 6, Figure 7,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8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All activity characteristics, plus the coincidence of activity for LFPs, were stable based on the similarity of 4-AP-induced activity at 12 min after 4-AP application and 15 min later (p&amp;gt;0.05). Other LFP synchronicity characteristics, the number of linked adjacent electrodes, and linkage strength between adjacent electrodes decreased over 15 min (p=0.016 and p=0.033, respectively), though the difference was modest. This gradual change could easily be distinguished from the more immediate actions of a test drug during pharmacological studies (see below). Data were tested for normal distribution before statistical comparisons and then assessed using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or non-parametric Wilcoxon Signed-Rank tests as appropriate.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Pharmacological investigation of activity characteristics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that MEA-recorded 4-AP-induced activity is readily amenable to pharmacological manipulations, the dependence of these signals on action potential discharge was highlighted. Bath application of the voltage-gated sodium channel antagonist, tetrodotoxin (TTX, 1 &amp;#956;M), abolished both EAP and LFP activity, confirming spike dependency of these signals. Example traces are shown in </w:t>
      </w: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This result also provides an example of the utility of the preparation for future pharmacological investigations, where novel compounds and established analgesics can be assessed for their action in activated spinal DH circuits. Finally, to shed further light on the relevance of 4-AP activation of the DH networks, an alternative approach was trialed to achieve modest depolarization of the DH network. In this approach, an elevated potassium (4.5 mM) aCSF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was bath-applied and shown to evoke a similar DH response to 4-AP stimulation. This manipulation evoked LFP activity that featured the same synchronous characteristics as 4-AP-induced responses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suggesting a similar mechanism and underlying circuitry.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 Figure 6, Figure 7, Figure 8, Figure 9, Figure 10</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Spinal cord slice orientations, mounting and cutting methods.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Transverse slices require a Styrofoam cutting block with a supporting groove cut into it. The spinal cord is rested against the block in the support groove, the dorsal side of the cord facing away from the block. The block and cord are glued onto a cutting stage with cyanoacrylate adhesive.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Sagittal slices are prepared by placing a thin line of cyanoacrylate adhesive on the cutting stage and then positioning the spinal cord on its side on the glue.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Horizontal slices are prepared by placing a thin line of cyanoacrylate adhesive on the cutting stage and then positioning the spinal cord ventral side down on the glue.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Tissue positioning on the microelectrode array.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shows an open MEA headstage with an MEA placed in position.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Same as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MEA headstage closed for recordings and tissue perfusion system in place.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shows an MEA as supplied by the manufacturer. Contact pads, which interface with the gold springs of the headstage, and the MEA tissue bath that holds the tissue bathing solution and tissue slice are shown. The area highlighted by the red square in the center is the location of the electrode array.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Schematics show the two MEA electrode configurations used in this study, with further details presented in</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 The reference electrode is denoted by the blue trapezoid.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left MEA electrode layout shows a 60-electrode square configuration, used most in the presented work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models 60MEA200/30iR-Ti with 30 &amp;#956;m diameter electrodes spaced 200 &amp;#956;m apart, or 200 &amp;#956;m spaced and 100 &amp;#956;m spaced 3-dimensional MEAs (60MEA200/12/50iR-Ti and 60MEA100/12/40iR-Ti) with electrodes 12 &amp;#956;m in diameter and either 50 &amp;#956;m or 40 &amp;#956;m high, respectively. The left MEA electrode layout shows a 6 x 10 electrode rectangular layout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60MEA500/30iR-Ti.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High-magnification image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60MEA100/12/40iR-Ti square MEA with transverse spinal cord slice positioned for recording. The slice sits on electrode rows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The top row of electrodes, which do not contact any tissue, serve as reference electrodes. The SDH area appears as a semitransparent band. In this case, the SDH overlies electrodes in rows 4, 5, and 6 and columns 2, 3, 4, 5, and 7 of the MEA. Scale bar = 200 &amp;#181;m. Abbreviations: MEA = microelectrode array; SDH = superficial dorsal horn.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Data recording and analysis tool layouts and example microelectrode array recordings showing extracellular action potential and local field potential waveforms.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shows preconfigured recording template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used for the acquisition of MEA data. Linking the MEA2100 and the recording (headstage/amplifier) tool enables the data to be named and saved. Four example traces of raw data (right, 5-min epochs) were collected by one MEA channel showing activity at baseline, 12 min after 4-AP application, a further 15 min after established 4-AP activity, and following bath application of TTX (1 &amp;#181;M). Note, the addition of 4-AP (second trace) produces a clear increase in background noise and EAP/LFP activity. Importantly, the activity remains relatively stable for at least 15 min after 4-AP-induced activity is established (third trace). Addition of TTX (1 &amp;#181;M) abolishes all activity (bottom trace).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(left) shows analyzer software configuration for data analysis. The raw data explorer tool is used to import recordings collected by recording software. These data are then run through a cross-channel filter tool that subtracts the selected reference electrode(s) signal(s) from other electrodes to remove background noise. Data pass through the EAP filter and the LFP filter tools to optimize signal-to-noise relationships for each waveform. Following this step, the EAP path data enter the EAP detector tool, where thresholds are set. EAPs are detected and then sent to the EAP analyzer tool where the latencies of each event are recorded and exported as a txt. file. An identical workflow occurs for LFP data using a corresponding LFP toolkit. Right traces show data from a single MEA channel containing various extracellular waveforms. Location of EAP and LFP signals are highlighted in the above ‘count rasters.’ Lower traces are epochs from upper recording (denoted by red bars) showing waveforms on an expanded timescale, including various LFP signals (note the variety of appearances) and individual extracellular EAPs (red circles). Note, LFP/EAP waveform and polarity vary relative to the number of neurons producing these signals, their proximity to the recording electrode, and their location in relation to the nearby electrode(s). Abbreviations: MEA = microelectrode array; EAP = extracellular action potential; LFP = local field potential; 4-AP = 4-aminopyridine; TTX = tetrodotoxin.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Exemplar baseline extracellular action potential activity. </w:t>
      </w:r>
      <w:r>
        <w:rPr>
          <w:rFonts w:ascii="Calibri" w:hAnsi="Calibri" w:cs="Calibri" w:eastAsia="Calibri"/>
          <w:color w:val="auto"/>
          <w:spacing w:val="0"/>
          <w:position w:val="0"/>
          <w:sz w:val="24"/>
          <w:shd w:fill="auto" w:val="clear"/>
        </w:rPr>
        <w:t xml:space="preserve">Panels show EAP activity (recordings are from different slices). Most electrodes in a given slice recording did not show baseline EAP activity (upper panel). Low-frequency sporadic EAPs were occasionally observed at baseline, potentially containing multiple spike waveforms (middle panel). High-frequency EAP activity was rarely observed in recordings at baseline (lower panel). Insets show individual EAPs from corresponding recordings on an expanded timescale. Abbreviation: EAP = extracellular action potential.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4-aminopyridine-induced extracellular action potential activity.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Raster plots show EAP activity from active channels, detected at baseline (upper) and two timepoints (12 min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established, and 27 min) following bath addition of 4-AP (middle and lower). Vertical blue windows highlight periods of synchronous (close latency) activity in more than 5 recording electrodes.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Panels summarize EAP activity map analysis of MEA data. Left schematic shows the orientation of spinal cord slice relative to the electrode array. Middle left panel summarizes activity at baseline (active electrodes colored red) and EAP frequency indicated by white shading around active electrodes (shading intensity denotes increased activity). Middle right panel shows activity in the same slice after 12 min of 4-AP exposure. Note, the number of active electrodes (red) increased along with EAP frequency. In addition, synchrony between adjacent electrodes is indicated by red connecting lines, producing a network map of activity (line thickness denotes the degree of EAP similarity between electrodes). Right panel shows activity in the same slice following a further 15 min of 4-AP exposure. Note the number of active electrodes (red), degree of EAP activity (white), and network structure (red lines) have remained stable over this period. Abbreviations: 4-AP = 4-aminopyridine; EAP = extracellular action potential; MEA = microelectrode array.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Group data summary of 4-aminopyridine-induced extracellular action potential activity.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Group data plots summarizing EAP properties from several experiments identical to the EAP data presented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(data also summarized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EAP frequency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count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coincident events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active electrodes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linked electrodes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average linkage strength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rose after bath application of 4-AP and were then stable for 15 min following the establishment of 4-AP-induced activity. Data are from 11 experiments (data in red is from the experiment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Abbreviations: 4-AP = 4-aminopyridine; EAP = extracellular action potential.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4-Aminopyridine-induced local field potential activity. </w:t>
      </w:r>
      <w:r>
        <w:rPr>
          <w:rFonts w:ascii="Calibri" w:hAnsi="Calibri" w:cs="Calibri" w:eastAsia="Calibri"/>
          <w:color w:val="auto"/>
          <w:spacing w:val="0"/>
          <w:position w:val="0"/>
          <w:sz w:val="24"/>
          <w:shd w:fill="auto" w:val="clear"/>
        </w:rPr>
        <w:t xml:space="preserve">Data are presented as in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except for LFP data.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Raster plots show LFP activity from multiple channels, detected at baseline (upper) and two timepoints (12 min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established, and 27 min) following bath addition of 4-AP (middle and lower). Vertical blue windows highlight periods of synchronous (close latency) activity in more than 5 recording electrodes.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Panels summarize LFP activity map analysis of MEA data. Left schematic shows the orientation of spinal cord slice relative to the electrode array. Middle left panel summarizes activity at baseline (active electrodes colored red), with minimal LFP frequency indicated by white shading around active electrodes (shading intensity denotes increased activity). Middle right panel shows activity in the same slice after 12 min of 4-AP exposure. The number of active electrodes (red) and LFP frequency are substantially increased. In addition, synchrony between adjacent electrodes (red connecting lines) shows a strong network map of LFP activity (line thickness denotes the degree of similarity between electrodes). Right panel shows LFP activity in the same slice following a further 15 min of 4-AP exposure. Note the number of active electrodes (red), degree of LFP activity (white), and network structure (red lines) are relatively stable over this period. Abbreviations: 4-AP = 4-aminopyridine; MEA = microelectrode array; LFP = local field potential.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Group data summary of 4-aminopyridine-induced local field potential activity.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Group data plots summarizing LFP properties from several experiments identical to the EAP data presented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(data also summarized in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LFP frequency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count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coincident events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active electrodes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were stable for 15 min after the 4-AP effect peaked (data in red is from the experiment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However, linked electrodes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the average LFP linkage strength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decreased over time (both p&amp;lt;0.05). Data are from 11 experiments (data in red is from the experiment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Abbreviations: 4-AP = 4-aminopyridine; LFP = local field potential.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4-Aminopyridine-induced extracellular action potential and local field potential activity in sagittal and horizontal slices.</w:t>
      </w:r>
      <w:r>
        <w:rPr>
          <w:rFonts w:ascii="Calibri" w:hAnsi="Calibri" w:cs="Calibri" w:eastAsia="Calibri"/>
          <w:color w:val="auto"/>
          <w:spacing w:val="0"/>
          <w:position w:val="0"/>
          <w:sz w:val="24"/>
          <w:shd w:fill="auto" w:val="clear"/>
        </w:rPr>
        <w:t xml:space="preserve"> Panels summarize EAP and LFP activity in MEA network map analysis of 4-AP-induced signaling in sagittal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horizontal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spinal cord slices. Schematics (far left) show the orientation of spinal cord slices relative to rectangular electrode arrays. Left network maps show baseline EAP and LFP activity in sagittal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horizontal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spinal cord slices (active electrodes are red, frequency indicated by white shading intensity, and synchrony between adjacent electrodes by red connecting lines with thickness denoting the degree of synchrony). Right network maps show EAP and LFP activity in the same slice after 12 min of 4-AP exposure in sagittal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horizontal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spinal cord slices. Note the substantial increase in the number of active electrodes, frequency of activity, and synchrony of these signals following 4-AP exposure, unmasking networks in both slice orientations. Abbreviations: MEA = microelectrode array; EAP = extracellular action potential; LFP = local field potential; 4-AP = 4-aminopyridine.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Elevated potassium (high K</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)-induced local field potential activity. </w:t>
      </w:r>
      <w:r>
        <w:rPr>
          <w:rFonts w:ascii="Calibri" w:hAnsi="Calibri" w:cs="Calibri" w:eastAsia="Calibri"/>
          <w:color w:val="auto"/>
          <w:spacing w:val="0"/>
          <w:position w:val="0"/>
          <w:sz w:val="24"/>
          <w:shd w:fill="auto" w:val="clear"/>
        </w:rPr>
        <w:t xml:space="preserve">Panels summarize high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(4.5 mM)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aCSF-induced LFP activity.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traces from one MEA channel at baseline and following bath addition of high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aCSF (5-min epochs). Elevation of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produced clear LFP activity that was absent at baseline, similar to that seen with 4-AP application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Inset shows an LFP waveform on an expanded timescale.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Panels summarize LFP network activity induced by high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aCSF. Left schematic shows orientation of spinal cord slices relative to rectangular electrode arrays. Network maps compare baseline and high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-evoked LFP activity (active electrodes red, frequency indicated by white shading intensity, and synchrony between adjacent electrodes by red connecting lines with thickness denoting degree of synchrony). Note the substantial increase in the number of active electrodes, frequency of activity, and synchrony of these signals following high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aCSF exposure, unmasking the underlying network in a similar manner to 4-AP. Abbreviations: aCSF = artificial cerebrospinal fluid; MEA = microelectrode array; EAP = extracellular action potential; LFP = local field potential; 4-AP = 4-aminopyridine.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Artificial Cerebrospinal Fluid compositions. </w:t>
      </w:r>
      <w:r>
        <w:rPr>
          <w:rFonts w:ascii="Calibri" w:hAnsi="Calibri" w:cs="Calibri" w:eastAsia="Calibri"/>
          <w:color w:val="auto"/>
          <w:spacing w:val="0"/>
          <w:position w:val="0"/>
          <w:sz w:val="24"/>
          <w:shd w:fill="auto" w:val="clear"/>
        </w:rPr>
        <w:t xml:space="preserve">Abbreviation: aCSF = artificial cerebrospinal fluid.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Microelectrode array layouts.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4-Aminopyridine-induced activity. </w:t>
      </w:r>
      <w:r>
        <w:rPr>
          <w:rFonts w:ascii="Calibri" w:hAnsi="Calibri" w:cs="Calibri" w:eastAsia="Calibri"/>
          <w:color w:val="auto"/>
          <w:spacing w:val="0"/>
          <w:position w:val="0"/>
          <w:sz w:val="24"/>
          <w:shd w:fill="auto" w:val="clear"/>
        </w:rPr>
        <w:t xml:space="preserve">All presented as means &amp;plusmn;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4-Aminopyridine activity stability. </w:t>
      </w:r>
      <w:r>
        <w:rPr>
          <w:rFonts w:ascii="Calibri" w:hAnsi="Calibri" w:cs="Calibri" w:eastAsia="Calibri"/>
          <w:color w:val="auto"/>
          <w:spacing w:val="0"/>
          <w:position w:val="0"/>
          <w:sz w:val="24"/>
          <w:shd w:fill="auto" w:val="clear"/>
        </w:rPr>
        <w:t xml:space="preserve">All presented as means &amp;plusmn;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importance of the spinal DH in nociceptive signaling, processing, and the resulting behavioral and emotional responses that characterize pain, the circuits within this region remain poorly understood. A key challenge in investigating this issue has been the diversity of neuron populations that comprise these circuits</w:t>
      </w:r>
      <w:r>
        <w:rPr>
          <w:rFonts w:ascii="Calibri" w:hAnsi="Calibri" w:cs="Calibri" w:eastAsia="Calibri"/>
          <w:color w:val="auto"/>
          <w:spacing w:val="0"/>
          <w:position w:val="0"/>
          <w:sz w:val="24"/>
          <w:shd w:fill="auto" w:val="clear"/>
          <w:vertAlign w:val="superscript"/>
        </w:rPr>
        <w:t xml:space="preserve">6,31,32</w:t>
      </w:r>
      <w:r>
        <w:rPr>
          <w:rFonts w:ascii="Calibri" w:hAnsi="Calibri" w:cs="Calibri" w:eastAsia="Calibri"/>
          <w:color w:val="auto"/>
          <w:spacing w:val="0"/>
          <w:position w:val="0"/>
          <w:sz w:val="24"/>
          <w:shd w:fill="auto" w:val="clear"/>
        </w:rPr>
        <w:t xml:space="preserve">. Recent advances in transgenic technologies, led by optogenetics and chemogenetics, are beginning to unravel these important connections and define the microcircuits that process sensory information</w:t>
      </w:r>
      <w:r>
        <w:rPr>
          <w:rFonts w:ascii="Calibri" w:hAnsi="Calibri" w:cs="Calibri" w:eastAsia="Calibri"/>
          <w:color w:val="auto"/>
          <w:spacing w:val="0"/>
          <w:position w:val="0"/>
          <w:sz w:val="24"/>
          <w:shd w:fill="auto" w:val="clear"/>
          <w:vertAlign w:val="superscript"/>
        </w:rPr>
        <w:t xml:space="preserve">1-4,8-14</w:t>
      </w:r>
      <w:r>
        <w:rPr>
          <w:rFonts w:ascii="Calibri" w:hAnsi="Calibri" w:cs="Calibri" w:eastAsia="Calibri"/>
          <w:color w:val="auto"/>
          <w:spacing w:val="0"/>
          <w:position w:val="0"/>
          <w:sz w:val="24"/>
          <w:shd w:fill="auto" w:val="clear"/>
        </w:rPr>
        <w:t xml:space="preserve">. Reconciling how these microcircuits come together to shape activity in larger networks of DH neurons remains challenging, especially for developing new and more effective pain treatments. Here, a functional model of DH activity monitored on MEAs and using 4-AP-stimulated rhythmic activity to study broader network connectivity is described. This model reveals local extracellular spiking (EAPs) and larger network-based LFPs, which depend on action potential discharge and can be used to map changes in network properties. By combining the use of MEAs to facilitate circuit investigation and 4-AP to uncover the underlying circuits, this preparation allows DH circuit function to be studied at a regional or ‘macroscopic’ level.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Advantages of the MEA/4-AP spinal cord slice model include tight experimental control of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preparation, which is amenable to detailed pharmacological investigation and provides high spatial and temporal resolution of neural activity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individual EAPs and LFPs across a large tissue region and multichannel data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that can assess signaling across networks and regions. Importantly, 4-AP-induced rhythmic activity is reliable, reproducible, and can be studied in different spinal cord slice orientations. This preparation helps bridge the gap between single-cell and whole-animal investigations and can reveal changes within these circuits under both normal and pathological conditions. The effects of various drugs on network activity can also be determined. Thus, this platform could act as a screening tool for investigating the actions of existing and novel analgesics on DH circuits.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in this protocol. First, careful tissue preparation is key to producing slices that are viable for experiments and sensitive to 4-AP, regardless of slice orientation. A number of resources are highlighted here that provide detailed information and troubleshooting advice. Briefly, accuracy in making solutions, rapid but meticulous dissection of the spinal cord, optimized slicing parameters to minimize tissue compression and damage, and care when transferring slices at any point are all important factors in the preparation phase. Careful handling of MEAs, particularly when in close proximity to the electrodes, is key to maintaining the function of these components. The optimal position of the DH over the maximum number of MEA electrodes is important for increasing the recording yield of each experiment. When using 3D MEAs, more care and practice are required, especially when positioning and removing slices. It is easy to drag the tissue across protruding MEA electrodes and compromise future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caveats to the approach described here. Unlike in single-cell recordings, where the identity of neurons being studied can be determined using either genetic labeling or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immunolabeling, the exact source of the electrical signals detected by MEAs cannot be determined. Another challenge is the level of baseline activity in spinal cord slices. Although some reports describe tonically active DH neurons at baseline, the most recent work is in young neonatal tissue</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Furthermore, tonic activity reported in adult tissue is typically recorded using a searching strategy where electrodes are advanced to first identify and then study this activity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When an unbiased sampling approach is used, establishing recording before assessing activity, less than 20% of adult DH neurons exhibit ongoing spiking (28/150 recordings), and regular discharge was only observed in 2% of these cells (3/150)</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this ratio and the fixed nature of electrodes relative to a tissue slice, it is unsurprising that few MEA electrodes (~2 electrodes/slice in these MEAs) exhibit activity at baseline. This lack of activity is the primary reason the method described here involves stimulating slices with 4-AP to enhance EAPs and evoked LFP activity. This approach is based on the use of 4-AP to activate rhythmic circuit activity in many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preparations, from studying epileptiform mechanisms in the cortex and hippocampus through to fictive locomotor activity in the ventral horn of the spinal cord</w:t>
      </w:r>
      <w:r>
        <w:rPr>
          <w:rFonts w:ascii="Calibri" w:hAnsi="Calibri" w:cs="Calibri" w:eastAsia="Calibri"/>
          <w:color w:val="auto"/>
          <w:spacing w:val="0"/>
          <w:position w:val="0"/>
          <w:sz w:val="24"/>
          <w:shd w:fill="auto" w:val="clear"/>
          <w:vertAlign w:val="superscript"/>
        </w:rPr>
        <w:t xml:space="preserve">37-39</w:t>
      </w:r>
      <w:r>
        <w:rPr>
          <w:rFonts w:ascii="Calibri" w:hAnsi="Calibri" w:cs="Calibri" w:eastAsia="Calibri"/>
          <w:color w:val="auto"/>
          <w:spacing w:val="0"/>
          <w:position w:val="0"/>
          <w:sz w:val="24"/>
          <w:shd w:fill="auto" w:val="clear"/>
        </w:rPr>
        <w:t xml:space="preserve">. An extensive literature also highlights that 4-AP induces activity confined to superficial DH circuits in spinal slices and depends on excitatory and inhibitory synaptic transmission as well as electrical synapses </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Furthermore,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4-AP administration produces a dose-dependent increase in DH neuron receptive fields without altering responses to graded stimulation in the central receptive zone or causing degenerate responses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Finally, it can be seen that a modest depolarization of these circuits by elevating extracellular potassium ion concentration also produces comparable LFP activity. Together, these observations support the view that 4-AP unmasks functionally relevant networks within the superficial DH that can be studied with MEAs. Finally, the exact source of LFP activity is unclear, though these waveforms are thought to represent a summation of activity detected from multiple neurons surrounding an electrode. They may relate to or result from bursting activity in neurons or correspond to synaptic potentials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Regardless of their origins, the characteristics of LFPs can be compared within and between slices (multiple recordings/drug applications), providing a valuable readout of circuit and network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nature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slice preparations also warrants consideration, with the potential disruption of neuronal circuits and damage to cells on the slice surface. Despite this, slicing the tissue provides more direct electrical access to the relevant DH circuits and uninterrupted pharmacological access. These experimental advantages and disadvantages should be carefully considered, with emphasis on the importance of considering slice orientation to maximally preserve connectivity in the networks of interest. For the vast majority of data presented in this paper, medial-lateral spread of activity within the dorsal horn and the intrinsic connectivity of the neurons in this region are presented. To investigate rostro-caudal activity spread, the use of sagittal or horizontal slices preferentially maintains connectivity between spinal segments, as highlighted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it is unavoidable that sectioning the spinal cord will result in some degree of damage at the surface of slices. Minimizing this damage comes back to the careful preparation of tissue, slicing parameters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including slow advance speed and high-frequency blade oscillations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solutions and conditions that are neuroprotective during this process. A detailed assessment of the benefit of different conditions for spinal cord slice health has been published previously</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Notwithstanding the potential impact of slice health on MEA recordings, internal consistency in slice preparation procedures ensures that this factor impacts results across a dataset equally. It should also be noted that that MEA electrodes are thought to pick up signals arising approximately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&amp;#181;m away from the activity source. As the damaged slice surface is likely to span the top cell layer, approximately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&amp;#181;m, the effects of slicing-related damage on MEA recordings can be managed and mitigated to still yield valuable datasets and insights on DH network activity</w:t>
      </w:r>
      <w:r>
        <w:rPr>
          <w:rFonts w:ascii="Calibri" w:hAnsi="Calibri" w:cs="Calibri" w:eastAsia="Calibri"/>
          <w:color w:val="auto"/>
          <w:spacing w:val="0"/>
          <w:position w:val="0"/>
          <w:sz w:val="24"/>
          <w:shd w:fill="auto" w:val="clear"/>
          <w:vertAlign w:val="superscript"/>
        </w:rPr>
        <w:t xml:space="preserve">15,41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MEA/4-AP spinal cord slice approach described here provides a platform for understanding the connectivity of DH circuits and how the networks they form drive spinal pain processing. There is also potential for further methodological expansion in terms of analysis parameters, network stimulation source, and its capacity to be used as a platform for pharmacological screening or use with models of pathological pain.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National Health and Medical Research Council (NHMRC) of Australia (grants 631000, 1043933, 1144638, and 1184974 to B.A.G. and R.J.C.) and the Hunter Medical Research Institute (grant to B.A.G. and R.J.C.).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Smith, 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Calretinin positive neurons form an excitatory amplifier network in the spinal cord dorsal horn.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e49190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Smith, K. M. et al. Functional heterogeneity of calretinin-expressing neurons in the mouse superficial dorsal horn: implications for spinal pain processing.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593</w:t>
      </w:r>
      <w:r>
        <w:rPr>
          <w:rFonts w:ascii="Calibri" w:hAnsi="Calibri" w:cs="Calibri" w:eastAsia="Calibri"/>
          <w:color w:val="auto"/>
          <w:spacing w:val="0"/>
          <w:position w:val="0"/>
          <w:sz w:val="24"/>
          <w:shd w:fill="auto" w:val="clear"/>
        </w:rPr>
        <w:t xml:space="preserve"> (19), 4319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Boyle,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Defining a spinal microcircuit that gates myelinated afferent input: Implications for tactile allodynia.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540.e526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Browne, T. J. et al. Transgenic cross-referencing of inhibitory and excitatory interneuron populations to dissect neuronal heterogeneity in the dorsal horn.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32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Graham, B. A., Hughes, D. I. Rewards, perils and pitfalls of untangling spinal pain circuits. </w:t>
      </w:r>
      <w:r>
        <w:rPr>
          <w:rFonts w:ascii="Calibri" w:hAnsi="Calibri" w:cs="Calibri" w:eastAsia="Calibri"/>
          <w:i/>
          <w:color w:val="auto"/>
          <w:spacing w:val="0"/>
          <w:position w:val="0"/>
          <w:sz w:val="24"/>
          <w:shd w:fill="auto" w:val="clear"/>
        </w:rPr>
        <w:t xml:space="preserve">Current Opinion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Todd, A. J. Neuronal circuitry for pain processing in the dorsal horn.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Hughes, D. I., Todd, A. J. Central nervous system targets: inhibitory interneurons in the spinal cord. </w:t>
      </w:r>
      <w:r>
        <w:rPr>
          <w:rFonts w:ascii="Calibri" w:hAnsi="Calibri" w:cs="Calibri" w:eastAsia="Calibri"/>
          <w:i/>
          <w:color w:val="auto"/>
          <w:spacing w:val="0"/>
          <w:position w:val="0"/>
          <w:sz w:val="24"/>
          <w:shd w:fill="auto" w:val="clear"/>
        </w:rPr>
        <w:t xml:space="preserve">Neurotherapeutics.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874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885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Duan,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spinal circuits transmitting and gating mechanical pain.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(6), 1417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Hachisuka, J., Chiang, M. C., Ross, S. E. Itch and neuropathic itch.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(3), 603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Foster,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Targeted ablation, silencing, and activation establish glycinergic dorsal horn neurons as key components of a spinal gate for pain and itch.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(6), 1289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Bourane,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a spinal circuit for light touch and fine motor control.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(3), 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Cheng,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spinal circuits involved in touch-evoked dynamic mechanical pain.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804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Peirs,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Mechanical allodynia circuitry in the dorsal horn is defined by the nature of the injury.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e77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Circuit dissection of the role of somatostatin in itch and pain.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Obien, M. E. J., Deligkaris, K., Bullmann, T., Bakkum, D. J., Frey, U. Revealing neuronal function through microelectrode array recordings.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423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Nam, Y., Wheeler, B. C. In vitro microelectrode array technology and neural recordings. </w:t>
      </w:r>
      <w:r>
        <w:rPr>
          <w:rFonts w:ascii="Calibri" w:hAnsi="Calibri" w:cs="Calibri" w:eastAsia="Calibri"/>
          <w:i/>
          <w:color w:val="auto"/>
          <w:spacing w:val="0"/>
          <w:position w:val="0"/>
          <w:sz w:val="24"/>
          <w:shd w:fill="auto" w:val="clear"/>
        </w:rPr>
        <w:t xml:space="preserve">Critical Reviews in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Johnstone, A. F. et al. Microelectrode arrays: a physiologically based neurotoxicity testing platform for the 21st century. </w:t>
      </w:r>
      <w:r>
        <w:rPr>
          <w:rFonts w:ascii="Calibri" w:hAnsi="Calibri" w:cs="Calibri" w:eastAsia="Calibri"/>
          <w:i/>
          <w:color w:val="auto"/>
          <w:spacing w:val="0"/>
          <w:position w:val="0"/>
          <w:sz w:val="24"/>
          <w:shd w:fill="auto" w:val="clear"/>
        </w:rPr>
        <w:t xml:space="preserve">Neurotoxicology.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Stett, A. et al. Biological application of microelectrode arrays in drug discovery and basic research.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(3),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Xu,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Trends and recent development of the microelectrode arrays (MEAs).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(1), 112854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Chapman, R. J., Cilia La Corte, P. F., Asghar, A. U. R., King, A. E. Network-based activity induced by 4-aminopyridine in rat dorsal horn in vitro is mediated by both chemical and electrical synapses.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587</w:t>
      </w:r>
      <w:r>
        <w:rPr>
          <w:rFonts w:ascii="Calibri" w:hAnsi="Calibri" w:cs="Calibri" w:eastAsia="Calibri"/>
          <w:color w:val="auto"/>
          <w:spacing w:val="0"/>
          <w:position w:val="0"/>
          <w:sz w:val="24"/>
          <w:shd w:fill="auto" w:val="clear"/>
        </w:rPr>
        <w:t xml:space="preserve"> (Pt 11), 2499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2510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Ruscheweyh, R., Sandk&amp;#252;hler, J. Epileptiform activity in rat spinal dorsal horn in vitro has common features with neuropathic pain.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Kay, C. W., Ursu, D., Sher, E., King, A. E. The role of Cx36 and Cx43 in 4-aminopyridine-induced rhythmic activity in the spinal nociceptive dorsal horn: an electrophysiological study in vitro.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 e12852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Jankowska, E., Lundberg, A., Rudomin, P., Sykova, E. Effects of 4-aminopyridine on synaptic transmission in the cat spinal cord.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(1),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(1982).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Semba, K., Geller, H. M., Egger, M. D. 4-Aminopyridine induces expansion of cutaneous receptive fields of dorsal horn cells.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(2), 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Ruscheweyh, R., Sandk&amp;#252;hler, J. Long-range oscillatory Ca2+ waves in rat spinal dorsal horn.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1967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1976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Egert, U. et al. A novel organotypic long-term culture of the rat hippocampus on substrate-integrated multielectrode arrays. </w:t>
      </w:r>
      <w:r>
        <w:rPr>
          <w:rFonts w:ascii="Calibri" w:hAnsi="Calibri" w:cs="Calibri" w:eastAsia="Calibri"/>
          <w:i/>
          <w:color w:val="auto"/>
          <w:spacing w:val="0"/>
          <w:position w:val="0"/>
          <w:sz w:val="24"/>
          <w:shd w:fill="auto" w:val="clear"/>
        </w:rPr>
        <w:t xml:space="preserve">Brain Research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Thiebaud, P., De Rooij, N., Koudelka-Hep, M., Stoppini, L. Microelectrode arrays for electrophysiological monitoring of hippocampal organotypic slice cultures.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(11), 1159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1163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Rey, H. G., Pedreira, C., Quiroga, R. Q. Past, present and future of spike sorting techniques. </w:t>
      </w:r>
      <w:r>
        <w:rPr>
          <w:rFonts w:ascii="Calibri" w:hAnsi="Calibri" w:cs="Calibri" w:eastAsia="Calibri"/>
          <w:i/>
          <w:color w:val="auto"/>
          <w:spacing w:val="0"/>
          <w:position w:val="0"/>
          <w:sz w:val="24"/>
          <w:shd w:fill="auto" w:val="clear"/>
        </w:rPr>
        <w:t xml:space="preserve">Brain Research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Satuvuori,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Measures of spike train synchrony for data with multiple time scales.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Mendis, G. D. C., Morrisroe, E., Reid, C. A., Halgamuge, S. K., Petrou, S. Use of local field potentials of dissociated cultures grown on multi-electrode arrays for pharmacological assays. In </w:t>
      </w:r>
      <w:r>
        <w:rPr>
          <w:rFonts w:ascii="Calibri" w:hAnsi="Calibri" w:cs="Calibri" w:eastAsia="Calibri"/>
          <w:i/>
          <w:color w:val="auto"/>
          <w:spacing w:val="0"/>
          <w:position w:val="0"/>
          <w:sz w:val="24"/>
          <w:shd w:fill="auto" w:val="clear"/>
        </w:rPr>
        <w:t xml:space="preserve">38th Annual International Conference of the IEEE Engineering in Medicine and Biology Society, EMBC 2016, </w:t>
      </w:r>
      <w:r>
        <w:rPr>
          <w:rFonts w:ascii="Calibri" w:hAnsi="Calibri" w:cs="Calibri" w:eastAsia="Calibri"/>
          <w:color w:val="auto"/>
          <w:spacing w:val="0"/>
          <w:position w:val="0"/>
          <w:sz w:val="24"/>
          <w:shd w:fill="auto" w:val="clear"/>
        </w:rPr>
        <w:t xml:space="preserve">952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IEEE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Hughes, D.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Morphological, neurochemical and electrophysiological features of parvalbumin-expressing cells: a likely source of axo-axonic inputs in the mouse spinal dorsal horn.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590</w:t>
      </w:r>
      <w:r>
        <w:rPr>
          <w:rFonts w:ascii="Calibri" w:hAnsi="Calibri" w:cs="Calibri" w:eastAsia="Calibri"/>
          <w:color w:val="auto"/>
          <w:spacing w:val="0"/>
          <w:position w:val="0"/>
          <w:sz w:val="24"/>
          <w:shd w:fill="auto" w:val="clear"/>
        </w:rPr>
        <w:t xml:space="preserve"> (16), 3927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Peirs, C., Seal, R. P. Neural circuits for pain: recent advances and current views.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 (6312), 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Li, J., Baccei, M. L. Developmental regulation of membrane excitability in rat spinal lamina I projection neurons.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(10), 2604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Li, J., Baccei, M. L. Pacemaker neurons within newborn spinal pain circuits.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(24), 9010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Sandk&amp;#252;hler, J., Eblen-Zajjur, A. Identification and characterization of rhythmic nociceptive and non-nociceptive spinal dorsal horn neurons in the rat.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 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1006 (1994).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Lucas-Romero, J., Rivera-Arconada, I., Roza, C., Lopez-Garcia, J. A. Origin and classification of spontaneous discharges in mouse superficial dorsal horn neurons.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9735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9735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Antonio, L.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vitro seizure like events and changes in ionic concentration.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Avoli, M., Jefferys, J. G. Models of drug-induced epileptiform synchronization in vitro.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Taccola, G., Nistri, A. Low micromolar concentrations of 4-aminopyridine facilitate fictive locomotion expressed by the rat spinal cord in vitro.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Mitra, P., Brownstone, R. M. An in vitro spinal cord slice preparation for recording from lumbar motoneurons of the adult mouse.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 728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Egert, U., Heck, D., Aertsen, A. Two-dimensional monitoring of spiking networks in acute brain slices.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(2), 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(2002).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