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BA218" w14:textId="409F4BD3" w:rsidR="00392325" w:rsidRDefault="00D44002">
      <w:pPr>
        <w:rPr>
          <w:rFonts w:eastAsia="Microsoft YaHei UI" w:cstheme="minorHAnsi"/>
          <w:color w:val="201F1E"/>
          <w:sz w:val="24"/>
          <w:szCs w:val="24"/>
          <w:shd w:val="clear" w:color="auto" w:fill="FFFFFF"/>
        </w:rPr>
      </w:pPr>
      <w:r w:rsidRPr="00D44002">
        <w:rPr>
          <w:rFonts w:cstheme="minorHAnsi"/>
          <w:sz w:val="24"/>
          <w:szCs w:val="24"/>
        </w:rPr>
        <w:t xml:space="preserve">Dear </w:t>
      </w:r>
      <w:r w:rsidR="0094190C">
        <w:rPr>
          <w:rFonts w:cstheme="minorHAnsi"/>
          <w:sz w:val="24"/>
          <w:szCs w:val="24"/>
        </w:rPr>
        <w:t>Dr</w:t>
      </w:r>
      <w:r w:rsidRPr="00D44002">
        <w:rPr>
          <w:rFonts w:cstheme="minorHAnsi"/>
          <w:sz w:val="24"/>
          <w:szCs w:val="24"/>
        </w:rPr>
        <w:t xml:space="preserve">. </w:t>
      </w:r>
      <w:r w:rsidRPr="00D44002">
        <w:rPr>
          <w:rFonts w:eastAsia="Microsoft YaHei UI" w:cstheme="minorHAnsi"/>
          <w:color w:val="201F1E"/>
          <w:sz w:val="24"/>
          <w:szCs w:val="24"/>
          <w:shd w:val="clear" w:color="auto" w:fill="FFFFFF"/>
        </w:rPr>
        <w:t>Saha</w:t>
      </w:r>
      <w:r w:rsidR="0094190C">
        <w:rPr>
          <w:rFonts w:eastAsia="Microsoft YaHei UI" w:cstheme="minorHAnsi"/>
          <w:color w:val="201F1E"/>
          <w:sz w:val="24"/>
          <w:szCs w:val="24"/>
          <w:shd w:val="clear" w:color="auto" w:fill="FFFFFF"/>
        </w:rPr>
        <w:t>:</w:t>
      </w:r>
    </w:p>
    <w:p w14:paraId="7B5E2670" w14:textId="77777777" w:rsidR="003F62F0" w:rsidRPr="008C4B99" w:rsidRDefault="003F62F0">
      <w:pPr>
        <w:rPr>
          <w:rFonts w:eastAsia="Microsoft YaHei UI" w:cstheme="minorHAnsi"/>
          <w:color w:val="201F1E"/>
          <w:sz w:val="24"/>
          <w:szCs w:val="24"/>
          <w:shd w:val="clear" w:color="auto" w:fill="FFFFFF"/>
        </w:rPr>
      </w:pPr>
    </w:p>
    <w:p w14:paraId="226ABA6E" w14:textId="7D12D263" w:rsidR="0094190C" w:rsidRPr="009B741E"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r>
        <w:rPr>
          <w:rFonts w:eastAsia="MS Mincho" w:cstheme="minorHAnsi"/>
          <w:sz w:val="24"/>
          <w:szCs w:val="24"/>
          <w:lang w:eastAsia="ja-JP"/>
        </w:rPr>
        <w:t>Thank you very much for your professional supports.</w:t>
      </w:r>
    </w:p>
    <w:p w14:paraId="0A9AAA53" w14:textId="2D0E47A8" w:rsidR="00B62707" w:rsidRDefault="00B62707"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r w:rsidRPr="00B62707">
        <w:rPr>
          <w:rFonts w:cstheme="minorHAnsi" w:hint="eastAsia"/>
          <w:sz w:val="24"/>
          <w:szCs w:val="24"/>
        </w:rPr>
        <w:t>I</w:t>
      </w:r>
      <w:r w:rsidRPr="00B62707">
        <w:rPr>
          <w:rFonts w:cstheme="minorHAnsi"/>
          <w:sz w:val="24"/>
          <w:szCs w:val="24"/>
        </w:rPr>
        <w:t xml:space="preserve"> am the </w:t>
      </w:r>
      <w:r w:rsidR="009B741E">
        <w:rPr>
          <w:rFonts w:cstheme="minorHAnsi"/>
          <w:sz w:val="24"/>
          <w:szCs w:val="24"/>
        </w:rPr>
        <w:t xml:space="preserve">corresponding </w:t>
      </w:r>
      <w:r w:rsidRPr="00B62707">
        <w:rPr>
          <w:rFonts w:cstheme="minorHAnsi"/>
          <w:sz w:val="24"/>
          <w:szCs w:val="24"/>
        </w:rPr>
        <w:t>author Y</w:t>
      </w:r>
      <w:r w:rsidR="009B741E">
        <w:rPr>
          <w:rFonts w:cstheme="minorHAnsi"/>
          <w:sz w:val="24"/>
          <w:szCs w:val="24"/>
        </w:rPr>
        <w:t>u</w:t>
      </w:r>
      <w:r w:rsidRPr="00B62707">
        <w:rPr>
          <w:rFonts w:cstheme="minorHAnsi"/>
          <w:sz w:val="24"/>
          <w:szCs w:val="24"/>
        </w:rPr>
        <w:t>-</w:t>
      </w:r>
      <w:r w:rsidR="009B741E">
        <w:rPr>
          <w:rFonts w:cstheme="minorHAnsi"/>
          <w:sz w:val="24"/>
          <w:szCs w:val="24"/>
        </w:rPr>
        <w:t>Mei</w:t>
      </w:r>
      <w:r w:rsidRPr="00B62707">
        <w:rPr>
          <w:rFonts w:cstheme="minorHAnsi"/>
          <w:sz w:val="24"/>
          <w:szCs w:val="24"/>
        </w:rPr>
        <w:t xml:space="preserve"> </w:t>
      </w:r>
      <w:r w:rsidR="009B741E">
        <w:rPr>
          <w:rFonts w:cstheme="minorHAnsi"/>
          <w:sz w:val="24"/>
          <w:szCs w:val="24"/>
        </w:rPr>
        <w:t>Li</w:t>
      </w:r>
      <w:r w:rsidRPr="00B62707">
        <w:rPr>
          <w:rFonts w:cstheme="minorHAnsi"/>
          <w:sz w:val="24"/>
          <w:szCs w:val="24"/>
        </w:rPr>
        <w:t xml:space="preserve"> of the manuscript</w:t>
      </w:r>
      <w:r w:rsidR="007F350B">
        <w:rPr>
          <w:rFonts w:cstheme="minorHAnsi"/>
          <w:sz w:val="24"/>
          <w:szCs w:val="24"/>
        </w:rPr>
        <w:t xml:space="preserve"> “</w:t>
      </w:r>
      <w:r w:rsidRPr="00B62707">
        <w:rPr>
          <w:rFonts w:cstheme="minorHAnsi"/>
          <w:sz w:val="24"/>
          <w:szCs w:val="24"/>
        </w:rPr>
        <w:t>Direct reprogramming of melanocytes with optimization</w:t>
      </w:r>
      <w:r w:rsidR="007F350B">
        <w:rPr>
          <w:rFonts w:cstheme="minorHAnsi"/>
          <w:sz w:val="24"/>
          <w:szCs w:val="24"/>
        </w:rPr>
        <w:t>”</w:t>
      </w:r>
      <w:r w:rsidR="0094190C">
        <w:rPr>
          <w:rFonts w:cstheme="minorHAnsi"/>
          <w:sz w:val="24"/>
          <w:szCs w:val="24"/>
        </w:rPr>
        <w:t xml:space="preserve"> (MS NO: </w:t>
      </w:r>
      <w:r w:rsidR="007F350B" w:rsidRPr="007F350B">
        <w:rPr>
          <w:rFonts w:cstheme="minorHAnsi"/>
          <w:sz w:val="24"/>
          <w:szCs w:val="24"/>
        </w:rPr>
        <w:t>JoVE62911</w:t>
      </w:r>
      <w:r w:rsidR="0094190C">
        <w:rPr>
          <w:rFonts w:cstheme="minorHAnsi"/>
          <w:sz w:val="24"/>
          <w:szCs w:val="24"/>
        </w:rPr>
        <w:t>)</w:t>
      </w:r>
      <w:r w:rsidR="007F350B">
        <w:rPr>
          <w:rFonts w:cstheme="minorHAnsi"/>
          <w:sz w:val="24"/>
          <w:szCs w:val="24"/>
        </w:rPr>
        <w:t xml:space="preserve">. Thank you very much for all the comments from </w:t>
      </w:r>
      <w:r w:rsidR="00C77163">
        <w:rPr>
          <w:rFonts w:cstheme="minorHAnsi"/>
          <w:sz w:val="24"/>
          <w:szCs w:val="24"/>
        </w:rPr>
        <w:t xml:space="preserve">the editor and peer reviewers, and I have revised the manuscript </w:t>
      </w:r>
      <w:r w:rsidR="00C77163" w:rsidRPr="00C77163">
        <w:rPr>
          <w:rFonts w:cstheme="minorHAnsi"/>
          <w:sz w:val="24"/>
          <w:szCs w:val="24"/>
        </w:rPr>
        <w:t xml:space="preserve">based on </w:t>
      </w:r>
      <w:r w:rsidR="00C77163">
        <w:rPr>
          <w:rFonts w:cstheme="minorHAnsi"/>
          <w:sz w:val="24"/>
          <w:szCs w:val="24"/>
        </w:rPr>
        <w:t xml:space="preserve">these </w:t>
      </w:r>
      <w:r w:rsidR="00C77163" w:rsidRPr="00C77163">
        <w:rPr>
          <w:rFonts w:cstheme="minorHAnsi"/>
          <w:sz w:val="24"/>
          <w:szCs w:val="24"/>
        </w:rPr>
        <w:t>comments</w:t>
      </w:r>
      <w:r w:rsidR="0094190C">
        <w:rPr>
          <w:rFonts w:cstheme="minorHAnsi"/>
          <w:sz w:val="24"/>
          <w:szCs w:val="24"/>
        </w:rPr>
        <w:t xml:space="preserve"> and responded point by point as following</w:t>
      </w:r>
      <w:r w:rsidR="00C77163">
        <w:rPr>
          <w:rFonts w:cstheme="minorHAnsi"/>
          <w:sz w:val="24"/>
          <w:szCs w:val="24"/>
        </w:rPr>
        <w:t>.</w:t>
      </w:r>
    </w:p>
    <w:p w14:paraId="7BC0B586" w14:textId="2B00DE93" w:rsidR="0094190C"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14:paraId="5B6781D8" w14:textId="2C51540F" w:rsidR="0094190C"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r>
        <w:rPr>
          <w:rFonts w:eastAsia="MS Mincho" w:cstheme="minorHAnsi"/>
          <w:sz w:val="24"/>
          <w:szCs w:val="24"/>
          <w:lang w:eastAsia="ja-JP"/>
        </w:rPr>
        <w:t>Sincerely yours</w:t>
      </w:r>
    </w:p>
    <w:p w14:paraId="471293EC" w14:textId="2EC1A1B9" w:rsidR="0094190C"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p>
    <w:p w14:paraId="5565F9A4" w14:textId="73B70A4B" w:rsidR="0094190C" w:rsidRDefault="008C0BEF"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r>
        <w:rPr>
          <w:rFonts w:eastAsia="MS Mincho" w:cstheme="minorHAnsi"/>
          <w:sz w:val="24"/>
          <w:szCs w:val="24"/>
          <w:lang w:eastAsia="ja-JP"/>
        </w:rPr>
        <w:t>Yu-Mei Li</w:t>
      </w:r>
    </w:p>
    <w:p w14:paraId="50D91FDD" w14:textId="10A54B2B" w:rsidR="0094190C"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p>
    <w:p w14:paraId="06FD7358" w14:textId="1CC9F59A" w:rsidR="0094190C" w:rsidRPr="008C0BEF"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sz w:val="24"/>
          <w:szCs w:val="24"/>
          <w:lang w:eastAsia="ja-JP"/>
        </w:rPr>
      </w:pPr>
      <w:r>
        <w:rPr>
          <w:rFonts w:eastAsia="MS Mincho" w:cstheme="minorHAnsi"/>
          <w:sz w:val="24"/>
          <w:szCs w:val="24"/>
          <w:lang w:eastAsia="ja-JP"/>
        </w:rPr>
        <w:t xml:space="preserve">Jul. 20, </w:t>
      </w:r>
      <w:r>
        <w:rPr>
          <w:rFonts w:eastAsia="MS Mincho" w:cstheme="minorHAnsi" w:hint="eastAsia"/>
          <w:sz w:val="24"/>
          <w:szCs w:val="24"/>
          <w:lang w:eastAsia="ja-JP"/>
        </w:rPr>
        <w:t>2</w:t>
      </w:r>
      <w:r>
        <w:rPr>
          <w:rFonts w:eastAsia="MS Mincho" w:cstheme="minorHAnsi"/>
          <w:sz w:val="24"/>
          <w:szCs w:val="24"/>
          <w:lang w:eastAsia="ja-JP"/>
        </w:rPr>
        <w:t>021</w:t>
      </w:r>
    </w:p>
    <w:p w14:paraId="770DFD65" w14:textId="6EBF0992" w:rsidR="00C77163" w:rsidRDefault="00C77163"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14:paraId="6E77A161" w14:textId="69F4A8D2" w:rsidR="00C77163"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rPr>
      </w:pPr>
      <w:r>
        <w:rPr>
          <w:rFonts w:cstheme="minorHAnsi"/>
          <w:b/>
          <w:bCs/>
          <w:sz w:val="24"/>
          <w:szCs w:val="24"/>
        </w:rPr>
        <w:t>Response t</w:t>
      </w:r>
      <w:r w:rsidR="00C77163" w:rsidRPr="005A624A">
        <w:rPr>
          <w:rFonts w:cstheme="minorHAnsi"/>
          <w:b/>
          <w:bCs/>
          <w:sz w:val="24"/>
          <w:szCs w:val="24"/>
        </w:rPr>
        <w:t>o the editorial comments:</w:t>
      </w:r>
    </w:p>
    <w:p w14:paraId="43BA0E3C" w14:textId="0BBDD7B0" w:rsidR="0094190C"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sz w:val="24"/>
          <w:szCs w:val="24"/>
          <w:u w:val="single"/>
          <w:lang w:eastAsia="ja-JP"/>
        </w:rPr>
      </w:pPr>
      <w:r w:rsidRPr="0066681D">
        <w:rPr>
          <w:rFonts w:eastAsia="MS Mincho" w:cstheme="minorHAnsi"/>
          <w:b/>
          <w:bCs/>
          <w:sz w:val="24"/>
          <w:szCs w:val="24"/>
          <w:u w:val="single"/>
          <w:lang w:eastAsia="ja-JP"/>
        </w:rPr>
        <w:t>Comments:</w:t>
      </w:r>
    </w:p>
    <w:p w14:paraId="0D083995" w14:textId="1132A69F" w:rsidR="0094190C" w:rsidRPr="0066681D" w:rsidRDefault="0066681D"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sz w:val="24"/>
          <w:szCs w:val="24"/>
          <w:u w:val="single"/>
          <w:lang w:eastAsia="ja-JP"/>
        </w:rPr>
      </w:pPr>
      <w:r w:rsidRPr="0066681D">
        <w:rPr>
          <w:rFonts w:eastAsia="Microsoft YaHei UI" w:cstheme="minorHAnsi"/>
          <w:color w:val="201F1E"/>
          <w:sz w:val="24"/>
          <w:szCs w:val="24"/>
          <w:shd w:val="clear" w:color="auto" w:fill="FFFFFF"/>
        </w:rPr>
        <w:t>1. Please take this opportunity to thoroughly proofread the manuscript to ensure that there are no spelling or grammar issues.</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2. Please rephrase the Summary to clearly describe the protocol and its applications in complete sentences between 10-50 words. The word limit is exceeding in the present Summary.</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3. Please revise the text to avoid the use of any personal pronouns (e.g., "we", "you", "our" etc.).</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4. Please ensure that abbreviations are defined at first usage.</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5. Please add more details to your protocol steps:</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Line 148: Replace “Eppendorf” tube with “microcentrifuge” tube.</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Step 1.2.5: Please provide more details regarding the flow cytometer measurement if this step needs to be filmed.</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Step 3.1.2: Please provide a citation here regarding RNA extraction.</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Step 3.2.1: Please provide a citation here regarding immunofluorescence staining</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6. Please include a paragraph on the limitations of the technique in the Discussion section.</w:t>
      </w:r>
      <w:r w:rsidRPr="0066681D">
        <w:rPr>
          <w:rFonts w:eastAsia="Microsoft YaHei UI" w:cstheme="minorHAnsi"/>
          <w:color w:val="201F1E"/>
          <w:sz w:val="24"/>
          <w:szCs w:val="24"/>
        </w:rPr>
        <w:br/>
      </w:r>
      <w:r w:rsidRPr="0066681D">
        <w:rPr>
          <w:rFonts w:eastAsia="Microsoft YaHei UI" w:cstheme="minorHAnsi"/>
          <w:color w:val="201F1E"/>
          <w:sz w:val="24"/>
          <w:szCs w:val="24"/>
          <w:shd w:val="clear" w:color="auto" w:fill="FFFFFF"/>
        </w:rPr>
        <w:t>7. Please spell out the journal titles in the References.</w:t>
      </w:r>
    </w:p>
    <w:p w14:paraId="6A2A9B67" w14:textId="77777777" w:rsidR="0066681D" w:rsidRDefault="0066681D"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color w:val="1F4E79" w:themeColor="accent1" w:themeShade="80"/>
          <w:sz w:val="24"/>
          <w:szCs w:val="24"/>
          <w:u w:val="single"/>
          <w:lang w:eastAsia="ja-JP"/>
        </w:rPr>
      </w:pPr>
    </w:p>
    <w:p w14:paraId="7DDD7407" w14:textId="05996E56" w:rsidR="00C77163" w:rsidRPr="0066681D" w:rsidRDefault="0094190C"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E79" w:themeColor="accent1" w:themeShade="80"/>
          <w:sz w:val="24"/>
          <w:szCs w:val="24"/>
        </w:rPr>
      </w:pPr>
      <w:r w:rsidRPr="0066681D">
        <w:rPr>
          <w:rFonts w:eastAsia="MS Mincho" w:cstheme="minorHAnsi"/>
          <w:b/>
          <w:bCs/>
          <w:color w:val="1F4E79" w:themeColor="accent1" w:themeShade="80"/>
          <w:sz w:val="24"/>
          <w:szCs w:val="24"/>
          <w:u w:val="single"/>
          <w:lang w:eastAsia="ja-JP"/>
        </w:rPr>
        <w:t>Responses:</w:t>
      </w:r>
    </w:p>
    <w:p w14:paraId="2FA785EB" w14:textId="3E983AD3" w:rsidR="00C77163" w:rsidRPr="0066681D" w:rsidRDefault="00C77163" w:rsidP="0066681D">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According to editorial comment 1, I have proofread the manuscript and modified the spelling and grammar issues</w:t>
      </w:r>
      <w:r w:rsidR="00615C8B">
        <w:rPr>
          <w:rFonts w:eastAsia="MS Mincho" w:cstheme="minorHAnsi" w:hint="eastAsia"/>
          <w:color w:val="1F4E79" w:themeColor="accent1" w:themeShade="80"/>
          <w:sz w:val="24"/>
          <w:szCs w:val="24"/>
          <w:lang w:eastAsia="ja-JP"/>
        </w:rPr>
        <w:t>;</w:t>
      </w:r>
    </w:p>
    <w:p w14:paraId="3EF19F58" w14:textId="57307092" w:rsidR="00C77163" w:rsidRPr="0066681D" w:rsidRDefault="00C77163" w:rsidP="0066681D">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According to editorial comment 2, I have revised the summary to less than 50 words</w:t>
      </w:r>
      <w:r w:rsidR="00615C8B">
        <w:rPr>
          <w:rFonts w:cstheme="minorHAnsi"/>
          <w:color w:val="1F4E79" w:themeColor="accent1" w:themeShade="80"/>
          <w:sz w:val="24"/>
          <w:szCs w:val="24"/>
        </w:rPr>
        <w:t>;</w:t>
      </w:r>
    </w:p>
    <w:p w14:paraId="36C2A53B" w14:textId="179446F8" w:rsidR="00C77163" w:rsidRPr="0066681D" w:rsidRDefault="00C77163" w:rsidP="0066681D">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According to editorial comment 3, I have revised the text to avoid using of personal pronouns as far as possible</w:t>
      </w:r>
      <w:r w:rsidR="00615C8B">
        <w:rPr>
          <w:rFonts w:cstheme="minorHAnsi"/>
          <w:color w:val="1F4E79" w:themeColor="accent1" w:themeShade="80"/>
          <w:sz w:val="24"/>
          <w:szCs w:val="24"/>
        </w:rPr>
        <w:t>;</w:t>
      </w:r>
    </w:p>
    <w:p w14:paraId="12FB824D" w14:textId="7102186C" w:rsidR="00C77163" w:rsidRPr="0066681D" w:rsidRDefault="00C77163" w:rsidP="0066681D">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According to editorial comment 4, I have checked the text thoroughly to ensure that abbreviations are defined at first usage</w:t>
      </w:r>
      <w:r w:rsidR="00615C8B">
        <w:rPr>
          <w:rFonts w:cstheme="minorHAnsi"/>
          <w:color w:val="1F4E79" w:themeColor="accent1" w:themeShade="80"/>
          <w:sz w:val="24"/>
          <w:szCs w:val="24"/>
        </w:rPr>
        <w:t>;</w:t>
      </w:r>
    </w:p>
    <w:p w14:paraId="6ADEE181" w14:textId="7A756669" w:rsidR="00A75292" w:rsidRPr="0066681D" w:rsidRDefault="00C77163" w:rsidP="0066681D">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 xml:space="preserve">According to editorial comment 5 </w:t>
      </w:r>
    </w:p>
    <w:p w14:paraId="21789C6D" w14:textId="0DC39095" w:rsidR="00C77163" w:rsidRPr="0066681D" w:rsidRDefault="00A75292" w:rsidP="0066681D">
      <w:pPr>
        <w:pStyle w:val="a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lastRenderedPageBreak/>
        <w:t xml:space="preserve">Step 1.1.9: </w:t>
      </w:r>
      <w:r w:rsidR="00C77163" w:rsidRPr="0066681D">
        <w:rPr>
          <w:rFonts w:cstheme="minorHAnsi"/>
          <w:color w:val="1F4E79" w:themeColor="accent1" w:themeShade="80"/>
          <w:sz w:val="24"/>
          <w:szCs w:val="24"/>
        </w:rPr>
        <w:t xml:space="preserve">I have replaced </w:t>
      </w:r>
      <w:bookmarkStart w:id="0" w:name="_Hlk77255243"/>
      <w:r w:rsidRPr="0066681D">
        <w:rPr>
          <w:rFonts w:cstheme="minorHAnsi"/>
          <w:color w:val="1F4E79" w:themeColor="accent1" w:themeShade="80"/>
          <w:sz w:val="24"/>
          <w:szCs w:val="24"/>
        </w:rPr>
        <w:t>“</w:t>
      </w:r>
      <w:r w:rsidR="00C77163" w:rsidRPr="0066681D">
        <w:rPr>
          <w:rFonts w:cstheme="minorHAnsi"/>
          <w:color w:val="1F4E79" w:themeColor="accent1" w:themeShade="80"/>
          <w:sz w:val="24"/>
          <w:szCs w:val="24"/>
        </w:rPr>
        <w:t>Eppendorf</w:t>
      </w:r>
      <w:r w:rsidRPr="0066681D">
        <w:rPr>
          <w:rFonts w:cstheme="minorHAnsi"/>
          <w:color w:val="1F4E79" w:themeColor="accent1" w:themeShade="80"/>
          <w:sz w:val="24"/>
          <w:szCs w:val="24"/>
        </w:rPr>
        <w:t xml:space="preserve">” </w:t>
      </w:r>
      <w:r w:rsidR="00C77163" w:rsidRPr="0066681D">
        <w:rPr>
          <w:rFonts w:cstheme="minorHAnsi"/>
          <w:color w:val="1F4E79" w:themeColor="accent1" w:themeShade="80"/>
          <w:sz w:val="24"/>
          <w:szCs w:val="24"/>
        </w:rPr>
        <w:t xml:space="preserve">tube with </w:t>
      </w:r>
      <w:r w:rsidRPr="0066681D">
        <w:rPr>
          <w:rFonts w:cstheme="minorHAnsi"/>
          <w:color w:val="1F4E79" w:themeColor="accent1" w:themeShade="80"/>
          <w:sz w:val="24"/>
          <w:szCs w:val="24"/>
        </w:rPr>
        <w:t>“</w:t>
      </w:r>
      <w:r w:rsidR="00C77163" w:rsidRPr="0066681D">
        <w:rPr>
          <w:rFonts w:cstheme="minorHAnsi"/>
          <w:color w:val="1F4E79" w:themeColor="accent1" w:themeShade="80"/>
          <w:sz w:val="24"/>
          <w:szCs w:val="24"/>
        </w:rPr>
        <w:t>microcentrifuge</w:t>
      </w:r>
      <w:r w:rsidRPr="0066681D">
        <w:rPr>
          <w:rFonts w:cstheme="minorHAnsi"/>
          <w:color w:val="1F4E79" w:themeColor="accent1" w:themeShade="80"/>
          <w:sz w:val="24"/>
          <w:szCs w:val="24"/>
        </w:rPr>
        <w:t>”</w:t>
      </w:r>
      <w:r w:rsidR="00C77163" w:rsidRPr="0066681D">
        <w:rPr>
          <w:rFonts w:cstheme="minorHAnsi"/>
          <w:color w:val="1F4E79" w:themeColor="accent1" w:themeShade="80"/>
          <w:sz w:val="24"/>
          <w:szCs w:val="24"/>
        </w:rPr>
        <w:t xml:space="preserve"> tube</w:t>
      </w:r>
      <w:bookmarkEnd w:id="0"/>
      <w:r w:rsidR="00615C8B">
        <w:rPr>
          <w:rFonts w:cstheme="minorHAnsi"/>
          <w:color w:val="1F4E79" w:themeColor="accent1" w:themeShade="80"/>
          <w:sz w:val="24"/>
          <w:szCs w:val="24"/>
        </w:rPr>
        <w:t>;</w:t>
      </w:r>
    </w:p>
    <w:p w14:paraId="164E6A83" w14:textId="13AA2E9D" w:rsidR="00A75292" w:rsidRPr="0066681D" w:rsidRDefault="00A75292" w:rsidP="0066681D">
      <w:pPr>
        <w:pStyle w:val="a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Step 1.2.5: This part will not be filmed, mainly demonstrated in the form of the results picture (Fig</w:t>
      </w:r>
      <w:r w:rsidR="0066681D">
        <w:rPr>
          <w:rFonts w:cstheme="minorHAnsi"/>
          <w:color w:val="1F4E79" w:themeColor="accent1" w:themeShade="80"/>
          <w:sz w:val="24"/>
          <w:szCs w:val="24"/>
        </w:rPr>
        <w:t xml:space="preserve">ure </w:t>
      </w:r>
      <w:r w:rsidRPr="0066681D">
        <w:rPr>
          <w:rFonts w:cstheme="minorHAnsi"/>
          <w:color w:val="1F4E79" w:themeColor="accent1" w:themeShade="80"/>
          <w:sz w:val="24"/>
          <w:szCs w:val="24"/>
        </w:rPr>
        <w:t>1)</w:t>
      </w:r>
      <w:r w:rsidR="00615C8B">
        <w:rPr>
          <w:rFonts w:cstheme="minorHAnsi"/>
          <w:color w:val="1F4E79" w:themeColor="accent1" w:themeShade="80"/>
          <w:sz w:val="24"/>
          <w:szCs w:val="24"/>
        </w:rPr>
        <w:t>;</w:t>
      </w:r>
    </w:p>
    <w:p w14:paraId="1462B15B" w14:textId="6414E559" w:rsidR="00615C8B" w:rsidRPr="0066681D" w:rsidRDefault="00A75292" w:rsidP="00530B84">
      <w:pPr>
        <w:pStyle w:val="a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66681D">
        <w:rPr>
          <w:rFonts w:cstheme="minorHAnsi"/>
          <w:color w:val="1F4E79" w:themeColor="accent1" w:themeShade="80"/>
          <w:sz w:val="24"/>
          <w:szCs w:val="24"/>
        </w:rPr>
        <w:t>Step 3.1.2: I have added the citation regarding RNA extraction</w:t>
      </w:r>
      <w:r w:rsidR="00615C8B">
        <w:rPr>
          <w:rFonts w:cstheme="minorHAnsi"/>
          <w:color w:val="1F4E79" w:themeColor="accent1" w:themeShade="80"/>
          <w:sz w:val="24"/>
          <w:szCs w:val="24"/>
        </w:rPr>
        <w:t>;</w:t>
      </w:r>
    </w:p>
    <w:p w14:paraId="446FD7BD" w14:textId="67DF2480" w:rsidR="00615C8B" w:rsidRPr="0066681D" w:rsidRDefault="00A75292" w:rsidP="00530B84">
      <w:pPr>
        <w:pStyle w:val="a6"/>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color w:val="1F4E79" w:themeColor="accent1" w:themeShade="80"/>
        </w:rPr>
      </w:pPr>
      <w:r w:rsidRPr="0066681D">
        <w:rPr>
          <w:rFonts w:cstheme="minorHAnsi"/>
          <w:color w:val="1F4E79" w:themeColor="accent1" w:themeShade="80"/>
          <w:sz w:val="24"/>
          <w:szCs w:val="24"/>
        </w:rPr>
        <w:t>Step 3.2.1: I have added the citation regarding immunofluorescence staining.</w:t>
      </w:r>
    </w:p>
    <w:p w14:paraId="7D7C5986" w14:textId="2E0DC97A" w:rsidR="00A75292" w:rsidRPr="00530B84" w:rsidRDefault="00A75292" w:rsidP="00530B84">
      <w:pPr>
        <w:pStyle w:val="a3"/>
        <w:numPr>
          <w:ilvl w:val="0"/>
          <w:numId w:val="9"/>
        </w:numPr>
        <w:rPr>
          <w:rFonts w:cstheme="minorHAnsi"/>
          <w:color w:val="1F4E79" w:themeColor="accent1" w:themeShade="80"/>
        </w:rPr>
      </w:pPr>
      <w:r w:rsidRPr="0066681D">
        <w:rPr>
          <w:rFonts w:cstheme="minorHAnsi"/>
          <w:color w:val="1F4E79" w:themeColor="accent1" w:themeShade="80"/>
        </w:rPr>
        <w:t>According to editorial comment 6,</w:t>
      </w:r>
      <w:r w:rsidRPr="0066681D">
        <w:rPr>
          <w:color w:val="1F4E79" w:themeColor="accent1" w:themeShade="80"/>
        </w:rPr>
        <w:t xml:space="preserve"> I have added a paragraph on limitations of the technique</w:t>
      </w:r>
      <w:r w:rsidR="00615C8B">
        <w:rPr>
          <w:color w:val="1F4E79" w:themeColor="accent1" w:themeShade="80"/>
          <w:lang w:eastAsia="zh-CN"/>
        </w:rPr>
        <w:t>;</w:t>
      </w:r>
    </w:p>
    <w:p w14:paraId="7900FF1D" w14:textId="5254B5A4" w:rsidR="00A75292" w:rsidRPr="00530B84" w:rsidRDefault="0026665E" w:rsidP="00530B84">
      <w:pPr>
        <w:pStyle w:val="a6"/>
        <w:widowControl/>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530B84">
        <w:rPr>
          <w:rFonts w:ascii="Calibri" w:hAnsi="Calibri" w:cstheme="minorHAnsi"/>
          <w:color w:val="1F4E79" w:themeColor="accent1" w:themeShade="80"/>
          <w:kern w:val="0"/>
          <w:sz w:val="24"/>
          <w:szCs w:val="24"/>
        </w:rPr>
        <w:t>According to editorial comment 7, I have spelled out the journal titles in the Reference.</w:t>
      </w:r>
    </w:p>
    <w:p w14:paraId="0F60E184" w14:textId="77777777" w:rsidR="00A75292" w:rsidRDefault="00A75292"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14:paraId="5928D2F3" w14:textId="3B1FFDA3" w:rsidR="00312D21" w:rsidRDefault="0094190C" w:rsidP="00B279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rPr>
      </w:pPr>
      <w:r>
        <w:rPr>
          <w:rFonts w:cstheme="minorHAnsi"/>
          <w:b/>
          <w:bCs/>
          <w:sz w:val="24"/>
          <w:szCs w:val="24"/>
        </w:rPr>
        <w:t>Response t</w:t>
      </w:r>
      <w:r w:rsidR="00B2797A" w:rsidRPr="005A624A">
        <w:rPr>
          <w:rFonts w:cstheme="minorHAnsi"/>
          <w:b/>
          <w:bCs/>
          <w:sz w:val="24"/>
          <w:szCs w:val="24"/>
        </w:rPr>
        <w:t xml:space="preserve">o </w:t>
      </w:r>
      <w:r w:rsidR="00B2797A">
        <w:rPr>
          <w:rFonts w:cstheme="minorHAnsi"/>
          <w:b/>
          <w:bCs/>
          <w:sz w:val="24"/>
          <w:szCs w:val="24"/>
        </w:rPr>
        <w:t>reviewer #1</w:t>
      </w:r>
    </w:p>
    <w:p w14:paraId="4E2B77DE" w14:textId="0F011805" w:rsidR="00B2797A" w:rsidRPr="00530B84" w:rsidRDefault="00312D21" w:rsidP="00B2797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u w:val="single"/>
        </w:rPr>
      </w:pPr>
      <w:r w:rsidRPr="00530B84">
        <w:rPr>
          <w:rFonts w:cstheme="minorHAnsi"/>
          <w:b/>
          <w:bCs/>
          <w:sz w:val="24"/>
          <w:szCs w:val="24"/>
          <w:u w:val="single"/>
        </w:rPr>
        <w:t>C</w:t>
      </w:r>
      <w:r w:rsidR="00B2797A" w:rsidRPr="00530B84">
        <w:rPr>
          <w:rFonts w:cstheme="minorHAnsi"/>
          <w:b/>
          <w:bCs/>
          <w:sz w:val="24"/>
          <w:szCs w:val="24"/>
          <w:u w:val="single"/>
        </w:rPr>
        <w:t>omments:</w:t>
      </w:r>
    </w:p>
    <w:p w14:paraId="619090A3" w14:textId="4B8BC9D4" w:rsidR="00312D21" w:rsidRPr="00530B84" w:rsidRDefault="00530B84"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icrosoft YaHei UI" w:cstheme="minorHAnsi"/>
          <w:color w:val="201F1E"/>
          <w:sz w:val="24"/>
          <w:szCs w:val="24"/>
          <w:shd w:val="clear" w:color="auto" w:fill="FFFFFF"/>
        </w:rPr>
      </w:pPr>
      <w:r w:rsidRPr="00530B84">
        <w:rPr>
          <w:rFonts w:eastAsia="Microsoft YaHei UI" w:cstheme="minorHAnsi" w:hint="eastAsia"/>
          <w:color w:val="201F1E"/>
          <w:sz w:val="24"/>
          <w:szCs w:val="24"/>
          <w:shd w:val="clear" w:color="auto" w:fill="FFFFFF"/>
        </w:rPr>
        <w:t>Major Concerns:</w:t>
      </w:r>
      <w:r w:rsidRPr="00530B84">
        <w:rPr>
          <w:rFonts w:eastAsia="Microsoft YaHei UI" w:cstheme="minorHAnsi" w:hint="eastAsia"/>
          <w:color w:val="201F1E"/>
          <w:sz w:val="24"/>
          <w:szCs w:val="24"/>
          <w:shd w:val="clear" w:color="auto" w:fill="FFFFFF"/>
        </w:rPr>
        <w:br/>
        <w:t>1. Since the authors highlight their virus packing method in their manuscript, they need to specify the advantage of their concentrated virus compared with normal virus packing or non-concentrated virus. For example, does concentrated virus help to generate iMels with higher efficiency? The overnight centrifugation is not common in the usual experimental steps, is it necessary to process 16 hours? Is it better than ultracentrifuge?</w:t>
      </w:r>
      <w:r w:rsidRPr="00530B84">
        <w:rPr>
          <w:rFonts w:eastAsia="Microsoft YaHei UI" w:cstheme="minorHAnsi" w:hint="eastAsia"/>
          <w:color w:val="201F1E"/>
          <w:sz w:val="24"/>
          <w:szCs w:val="24"/>
          <w:shd w:val="clear" w:color="auto" w:fill="FFFFFF"/>
        </w:rPr>
        <w:br/>
        <w:t>2. Is there any reason or evidence to support the infection step of using MOI of 30? This is an extremely high MOI compared with others' reports.</w:t>
      </w:r>
      <w:r w:rsidRPr="00530B84">
        <w:rPr>
          <w:rFonts w:eastAsia="Microsoft YaHei UI" w:cstheme="minorHAnsi" w:hint="eastAsia"/>
          <w:color w:val="201F1E"/>
          <w:sz w:val="24"/>
          <w:szCs w:val="24"/>
          <w:shd w:val="clear" w:color="auto" w:fill="FFFFFF"/>
        </w:rPr>
        <w:br/>
        <w:t>3. In Figure 3A, they should include the group of 6F as positive control for readers to understand the gene expression change upon the withdrawal of each transcription factor.</w:t>
      </w:r>
      <w:r w:rsidRPr="00530B84">
        <w:rPr>
          <w:rFonts w:eastAsia="Microsoft YaHei UI" w:cstheme="minorHAnsi" w:hint="eastAsia"/>
          <w:color w:val="201F1E"/>
          <w:sz w:val="24"/>
          <w:szCs w:val="24"/>
          <w:shd w:val="clear" w:color="auto" w:fill="FFFFFF"/>
        </w:rPr>
        <w:br/>
        <w:t>4. In Figure 4, they should include negative control for all staining experiments.</w:t>
      </w:r>
      <w:r w:rsidRPr="00530B84">
        <w:rPr>
          <w:rFonts w:eastAsia="Microsoft YaHei UI" w:cstheme="minorHAnsi" w:hint="eastAsia"/>
          <w:color w:val="201F1E"/>
          <w:sz w:val="24"/>
          <w:szCs w:val="24"/>
          <w:shd w:val="clear" w:color="auto" w:fill="FFFFFF"/>
        </w:rPr>
        <w:br/>
      </w:r>
      <w:r w:rsidRPr="00530B84">
        <w:rPr>
          <w:rFonts w:eastAsia="Microsoft YaHei UI" w:cstheme="minorHAnsi" w:hint="eastAsia"/>
          <w:color w:val="201F1E"/>
          <w:sz w:val="24"/>
          <w:szCs w:val="24"/>
          <w:shd w:val="clear" w:color="auto" w:fill="FFFFFF"/>
        </w:rPr>
        <w:br/>
        <w:t>Minor Concerns:</w:t>
      </w:r>
      <w:r w:rsidRPr="00530B84">
        <w:rPr>
          <w:rFonts w:eastAsia="Microsoft YaHei UI" w:cstheme="minorHAnsi" w:hint="eastAsia"/>
          <w:color w:val="201F1E"/>
          <w:sz w:val="24"/>
          <w:szCs w:val="24"/>
          <w:shd w:val="clear" w:color="auto" w:fill="FFFFFF"/>
        </w:rPr>
        <w:br/>
        <w:t>1. The authors should specify that they used three transcription factors to perform the direct reprogramming instead of "as few transcription factors as possible".</w:t>
      </w:r>
      <w:r w:rsidRPr="00530B84">
        <w:rPr>
          <w:rFonts w:eastAsia="Microsoft YaHei UI" w:cstheme="minorHAnsi" w:hint="eastAsia"/>
          <w:color w:val="201F1E"/>
          <w:sz w:val="24"/>
          <w:szCs w:val="24"/>
          <w:shd w:val="clear" w:color="auto" w:fill="FFFFFF"/>
        </w:rPr>
        <w:br/>
        <w:t>2. The authors should find a native speaker to modify and improve their English writing.</w:t>
      </w:r>
    </w:p>
    <w:p w14:paraId="4B7F4E41" w14:textId="77777777" w:rsidR="00530B84" w:rsidRDefault="00530B84"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MS Mincho" w:hAnsi="Calibri" w:cstheme="minorHAnsi" w:hint="eastAsia"/>
          <w:b/>
          <w:bCs/>
          <w:kern w:val="0"/>
          <w:sz w:val="24"/>
          <w:szCs w:val="24"/>
          <w:u w:val="single"/>
          <w:lang w:eastAsia="ja-JP"/>
        </w:rPr>
      </w:pPr>
    </w:p>
    <w:p w14:paraId="0827A9A2" w14:textId="678E84FB" w:rsidR="003D67A8" w:rsidRPr="00530B84" w:rsidRDefault="00312D21"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MS Mincho" w:hAnsi="Calibri" w:cstheme="minorHAnsi"/>
          <w:b/>
          <w:bCs/>
          <w:color w:val="1F4E79" w:themeColor="accent1" w:themeShade="80"/>
          <w:kern w:val="0"/>
          <w:sz w:val="24"/>
          <w:szCs w:val="24"/>
          <w:u w:val="single"/>
          <w:lang w:eastAsia="ja-JP"/>
        </w:rPr>
      </w:pPr>
      <w:r w:rsidRPr="00530B84">
        <w:rPr>
          <w:rFonts w:ascii="Calibri" w:eastAsia="MS Mincho" w:hAnsi="Calibri" w:cstheme="minorHAnsi"/>
          <w:b/>
          <w:bCs/>
          <w:color w:val="1F4E79" w:themeColor="accent1" w:themeShade="80"/>
          <w:kern w:val="0"/>
          <w:sz w:val="24"/>
          <w:szCs w:val="24"/>
          <w:u w:val="single"/>
          <w:lang w:eastAsia="ja-JP"/>
        </w:rPr>
        <w:t>Responses:</w:t>
      </w:r>
    </w:p>
    <w:p w14:paraId="7F7FE8C1" w14:textId="07334883" w:rsidR="00A75292" w:rsidRPr="00530B84" w:rsidRDefault="003D67A8" w:rsidP="00530B8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rPr>
          <w:rFonts w:ascii="Calibri" w:hAnsi="Calibri" w:cstheme="minorHAnsi"/>
          <w:color w:val="1F4E79" w:themeColor="accent1" w:themeShade="80"/>
          <w:kern w:val="0"/>
          <w:sz w:val="24"/>
          <w:szCs w:val="24"/>
        </w:rPr>
      </w:pPr>
      <w:r w:rsidRPr="00530B84">
        <w:rPr>
          <w:rFonts w:ascii="Calibri" w:hAnsi="Calibri" w:cstheme="minorHAnsi"/>
          <w:color w:val="1F4E79" w:themeColor="accent1" w:themeShade="80"/>
          <w:kern w:val="0"/>
          <w:sz w:val="24"/>
          <w:szCs w:val="24"/>
        </w:rPr>
        <w:t>Major Concerns:</w:t>
      </w:r>
    </w:p>
    <w:p w14:paraId="2ADD66DC" w14:textId="536A92CA" w:rsidR="00A75292" w:rsidRPr="00530B84" w:rsidRDefault="00DA6542" w:rsidP="00530B84">
      <w:pPr>
        <w:pStyle w:val="a6"/>
        <w:widowControl/>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Calibri" w:hAnsi="Calibri" w:cs="Calibri"/>
          <w:color w:val="1F4E79" w:themeColor="accent1" w:themeShade="80"/>
          <w:sz w:val="24"/>
          <w:szCs w:val="24"/>
        </w:rPr>
      </w:pPr>
      <w:r w:rsidRPr="00530B84">
        <w:rPr>
          <w:rFonts w:cstheme="minorHAnsi"/>
          <w:color w:val="1F4E79" w:themeColor="accent1" w:themeShade="80"/>
          <w:sz w:val="24"/>
          <w:szCs w:val="24"/>
        </w:rPr>
        <w:t>According to the major concern 1, the comparison of infection rate between unconcentrated lentivirus (1×) and concentrated lentivirus (100×) has already demonstrated in the Fig</w:t>
      </w:r>
      <w:r w:rsidR="00E56694" w:rsidRPr="00530B84">
        <w:rPr>
          <w:rFonts w:cstheme="minorHAnsi"/>
          <w:color w:val="1F4E79" w:themeColor="accent1" w:themeShade="80"/>
          <w:sz w:val="24"/>
          <w:szCs w:val="24"/>
        </w:rPr>
        <w:t>ure</w:t>
      </w:r>
      <w:r w:rsidRPr="00530B84">
        <w:rPr>
          <w:rFonts w:ascii="Calibri" w:hAnsi="Calibri" w:cstheme="minorHAnsi"/>
          <w:color w:val="1F4E79" w:themeColor="accent1" w:themeShade="80"/>
          <w:kern w:val="0"/>
          <w:sz w:val="24"/>
          <w:szCs w:val="24"/>
        </w:rPr>
        <w:t xml:space="preserve"> 1. </w:t>
      </w:r>
      <w:r w:rsidR="00E56694" w:rsidRPr="00530B84">
        <w:rPr>
          <w:rFonts w:ascii="Calibri" w:hAnsi="Calibri" w:cstheme="minorHAnsi"/>
          <w:color w:val="1F4E79" w:themeColor="accent1" w:themeShade="80"/>
          <w:kern w:val="0"/>
          <w:sz w:val="24"/>
          <w:szCs w:val="24"/>
        </w:rPr>
        <w:t>Regardless of the results of fluorescence intensity or flow cytometry, the infection efficiency of adding 100</w:t>
      </w:r>
      <w:r w:rsidR="00353D49">
        <w:rPr>
          <w:rFonts w:ascii="Calibri" w:hAnsi="Calibri" w:cstheme="minorHAnsi"/>
          <w:color w:val="1F4E79" w:themeColor="accent1" w:themeShade="80"/>
          <w:kern w:val="0"/>
          <w:sz w:val="24"/>
          <w:szCs w:val="24"/>
        </w:rPr>
        <w:t xml:space="preserve"> </w:t>
      </w:r>
      <w:r w:rsidR="00E56694" w:rsidRPr="00530B84">
        <w:rPr>
          <w:rFonts w:ascii="Calibri" w:hAnsi="Calibri" w:cstheme="minorHAnsi"/>
          <w:color w:val="1F4E79" w:themeColor="accent1" w:themeShade="80"/>
          <w:kern w:val="0"/>
          <w:sz w:val="24"/>
          <w:szCs w:val="24"/>
        </w:rPr>
        <w:t>μL unconcentrated lentivirus and adding 1</w:t>
      </w:r>
      <w:r w:rsidR="00353D49">
        <w:rPr>
          <w:rFonts w:ascii="Calibri" w:hAnsi="Calibri" w:cstheme="minorHAnsi"/>
          <w:color w:val="1F4E79" w:themeColor="accent1" w:themeShade="80"/>
          <w:kern w:val="0"/>
          <w:sz w:val="24"/>
          <w:szCs w:val="24"/>
        </w:rPr>
        <w:t xml:space="preserve"> </w:t>
      </w:r>
      <w:r w:rsidR="00E56694" w:rsidRPr="00530B84">
        <w:rPr>
          <w:rFonts w:ascii="Calibri" w:hAnsi="Calibri" w:cstheme="minorHAnsi"/>
          <w:color w:val="1F4E79" w:themeColor="accent1" w:themeShade="80"/>
          <w:kern w:val="0"/>
          <w:sz w:val="24"/>
          <w:szCs w:val="24"/>
        </w:rPr>
        <w:t>μL concentrated lentivirus is about the sa</w:t>
      </w:r>
      <w:r w:rsidR="00E56694" w:rsidRPr="00530B84">
        <w:rPr>
          <w:rFonts w:cstheme="minorHAnsi"/>
          <w:color w:val="1F4E79" w:themeColor="accent1" w:themeShade="80"/>
          <w:sz w:val="24"/>
          <w:szCs w:val="24"/>
        </w:rPr>
        <w:t>me</w:t>
      </w:r>
      <w:r w:rsidR="00AE5B86" w:rsidRPr="00530B84">
        <w:rPr>
          <w:rFonts w:cstheme="minorHAnsi"/>
          <w:color w:val="1F4E79" w:themeColor="accent1" w:themeShade="80"/>
          <w:sz w:val="24"/>
          <w:szCs w:val="24"/>
        </w:rPr>
        <w:t>. Concentrated lentivirus was chosen because adding a sm</w:t>
      </w:r>
      <w:r w:rsidR="00AE5B86" w:rsidRPr="00530B84">
        <w:rPr>
          <w:rFonts w:ascii="Calibri" w:hAnsi="Calibri" w:cstheme="minorHAnsi"/>
          <w:color w:val="1F4E79" w:themeColor="accent1" w:themeShade="80"/>
          <w:kern w:val="0"/>
          <w:sz w:val="24"/>
          <w:szCs w:val="24"/>
        </w:rPr>
        <w:t xml:space="preserve">all amount of virus fluid would yield more infected cells, </w:t>
      </w:r>
      <w:r w:rsidR="008A41E0" w:rsidRPr="00530B84">
        <w:rPr>
          <w:rFonts w:ascii="Calibri" w:hAnsi="Calibri" w:cstheme="minorHAnsi"/>
          <w:color w:val="1F4E79" w:themeColor="accent1" w:themeShade="80"/>
          <w:kern w:val="0"/>
          <w:sz w:val="24"/>
          <w:szCs w:val="24"/>
        </w:rPr>
        <w:t>since</w:t>
      </w:r>
      <w:r w:rsidR="00AE5B86" w:rsidRPr="00530B84">
        <w:rPr>
          <w:rFonts w:ascii="Calibri" w:hAnsi="Calibri" w:cstheme="minorHAnsi"/>
          <w:color w:val="1F4E79" w:themeColor="accent1" w:themeShade="80"/>
          <w:kern w:val="0"/>
          <w:sz w:val="24"/>
          <w:szCs w:val="24"/>
        </w:rPr>
        <w:t xml:space="preserve"> the MOI of MEF infection is </w:t>
      </w:r>
      <w:r w:rsidR="008A41E0" w:rsidRPr="00530B84">
        <w:rPr>
          <w:rFonts w:ascii="Calibri" w:hAnsi="Calibri" w:cstheme="minorHAnsi"/>
          <w:color w:val="1F4E79" w:themeColor="accent1" w:themeShade="80"/>
          <w:kern w:val="0"/>
          <w:sz w:val="24"/>
          <w:szCs w:val="24"/>
        </w:rPr>
        <w:t xml:space="preserve">relatively </w:t>
      </w:r>
      <w:r w:rsidR="00AE5B86" w:rsidRPr="00530B84">
        <w:rPr>
          <w:rFonts w:ascii="Calibri" w:hAnsi="Calibri" w:cstheme="minorHAnsi"/>
          <w:color w:val="1F4E79" w:themeColor="accent1" w:themeShade="80"/>
          <w:kern w:val="0"/>
          <w:sz w:val="24"/>
          <w:szCs w:val="24"/>
        </w:rPr>
        <w:t>hi</w:t>
      </w:r>
      <w:r w:rsidR="00AE5B86" w:rsidRPr="00530B84">
        <w:rPr>
          <w:rFonts w:cstheme="minorHAnsi"/>
          <w:color w:val="1F4E79" w:themeColor="accent1" w:themeShade="80"/>
          <w:sz w:val="24"/>
          <w:szCs w:val="24"/>
        </w:rPr>
        <w:t>gh and the amount of virus needed is large, concentrated lentivirus is a better choice.</w:t>
      </w:r>
      <w:r w:rsidR="006D3823" w:rsidRPr="00530B84">
        <w:rPr>
          <w:rFonts w:cstheme="minorHAnsi"/>
          <w:color w:val="1F4E79" w:themeColor="accent1" w:themeShade="80"/>
          <w:sz w:val="24"/>
          <w:szCs w:val="24"/>
        </w:rPr>
        <w:t xml:space="preserve"> In </w:t>
      </w:r>
      <w:r w:rsidR="006D3823" w:rsidRPr="00530B84">
        <w:rPr>
          <w:rFonts w:ascii="Calibri" w:hAnsi="Calibri" w:cs="Calibri"/>
          <w:color w:val="1F4E79" w:themeColor="accent1" w:themeShade="80"/>
          <w:sz w:val="24"/>
          <w:szCs w:val="24"/>
        </w:rPr>
        <w:t>addition, after our practice of overnight centrifugation, it is an effective way to carry out virus concentration. However, 16 hours is not a very fixed time, and 12-16 hours is acceptable. As for the ultracentrifuge method, we have not tried it</w:t>
      </w:r>
      <w:r w:rsidR="008C4B99" w:rsidRPr="00530B84">
        <w:rPr>
          <w:rFonts w:ascii="Calibri" w:eastAsia="MS Mincho" w:hAnsi="Calibri" w:cs="Calibri"/>
          <w:color w:val="1F4E79" w:themeColor="accent1" w:themeShade="80"/>
          <w:sz w:val="24"/>
          <w:szCs w:val="24"/>
          <w:lang w:eastAsia="ja-JP"/>
        </w:rPr>
        <w:t xml:space="preserve">, </w:t>
      </w:r>
      <w:r w:rsidR="008C4B99" w:rsidRPr="00530B84">
        <w:rPr>
          <w:rFonts w:ascii="Calibri" w:eastAsia="MS Mincho" w:hAnsi="Calibri" w:cs="Calibri"/>
          <w:color w:val="1F4E79" w:themeColor="accent1" w:themeShade="80"/>
          <w:sz w:val="24"/>
          <w:szCs w:val="24"/>
          <w:lang w:eastAsia="ja-JP"/>
        </w:rPr>
        <w:lastRenderedPageBreak/>
        <w:t xml:space="preserve">since our lab protocol and experiences </w:t>
      </w:r>
      <w:r w:rsidR="008C4B99" w:rsidRPr="00530B84">
        <w:rPr>
          <w:rFonts w:ascii="Calibri" w:hAnsi="Calibri" w:cs="Calibri"/>
          <w:color w:val="1F4E79" w:themeColor="accent1" w:themeShade="80"/>
          <w:sz w:val="24"/>
          <w:szCs w:val="24"/>
        </w:rPr>
        <w:t xml:space="preserve">followed </w:t>
      </w:r>
      <w:r w:rsidR="008C4B99" w:rsidRPr="00530B84">
        <w:rPr>
          <w:rFonts w:ascii="Calibri" w:eastAsia="MS Mincho" w:hAnsi="Calibri" w:cs="Calibri"/>
          <w:color w:val="1F4E79" w:themeColor="accent1" w:themeShade="80"/>
          <w:sz w:val="24"/>
          <w:szCs w:val="24"/>
          <w:lang w:eastAsia="ja-JP"/>
        </w:rPr>
        <w:t>from Dr.</w:t>
      </w:r>
      <w:r w:rsidR="00927A90" w:rsidRPr="00530B84">
        <w:rPr>
          <w:rFonts w:ascii="Calibri" w:eastAsia="MS Mincho" w:hAnsi="Calibri" w:cs="Calibri"/>
          <w:color w:val="1F4E79" w:themeColor="accent1" w:themeShade="80"/>
          <w:sz w:val="24"/>
          <w:szCs w:val="24"/>
          <w:lang w:eastAsia="ja-JP"/>
        </w:rPr>
        <w:t xml:space="preserve"> </w:t>
      </w:r>
      <w:r w:rsidR="008C4B99" w:rsidRPr="00530B84">
        <w:rPr>
          <w:rFonts w:ascii="Calibri" w:hAnsi="Calibri" w:cs="Calibri"/>
          <w:color w:val="1F4E79" w:themeColor="accent1" w:themeShade="80"/>
          <w:sz w:val="24"/>
          <w:szCs w:val="24"/>
        </w:rPr>
        <w:t xml:space="preserve">Yun-Wen </w:t>
      </w:r>
      <w:r w:rsidR="008C4B99" w:rsidRPr="00530B84">
        <w:rPr>
          <w:rFonts w:ascii="Calibri" w:eastAsia="MS Mincho" w:hAnsi="Calibri" w:cs="Calibri"/>
          <w:color w:val="1F4E79" w:themeColor="accent1" w:themeShade="80"/>
          <w:sz w:val="24"/>
          <w:szCs w:val="24"/>
          <w:lang w:eastAsia="ja-JP"/>
        </w:rPr>
        <w:t>Zheng</w:t>
      </w:r>
      <w:r w:rsidR="00927A90" w:rsidRPr="00530B84">
        <w:rPr>
          <w:rFonts w:ascii="Calibri" w:eastAsia="MS Mincho" w:hAnsi="Calibri" w:cs="Calibri"/>
          <w:color w:val="1F4E79" w:themeColor="accent1" w:themeShade="80"/>
          <w:sz w:val="24"/>
          <w:szCs w:val="24"/>
          <w:lang w:eastAsia="ja-JP"/>
        </w:rPr>
        <w:t xml:space="preserve">, his lab optimized </w:t>
      </w:r>
      <w:r w:rsidR="00447FA3" w:rsidRPr="00530B84">
        <w:rPr>
          <w:rFonts w:ascii="Calibri" w:eastAsia="MS Mincho" w:hAnsi="Calibri" w:cs="Calibri"/>
          <w:color w:val="1F4E79" w:themeColor="accent1" w:themeShade="80"/>
          <w:sz w:val="24"/>
          <w:szCs w:val="24"/>
          <w:lang w:eastAsia="ja-JP"/>
        </w:rPr>
        <w:t>this practical protocol</w:t>
      </w:r>
      <w:r w:rsidR="00927A90" w:rsidRPr="00530B84">
        <w:rPr>
          <w:rFonts w:ascii="Calibri" w:eastAsia="MS Mincho" w:hAnsi="Calibri" w:cs="Calibri"/>
          <w:color w:val="1F4E79" w:themeColor="accent1" w:themeShade="80"/>
          <w:sz w:val="24"/>
          <w:szCs w:val="24"/>
          <w:lang w:eastAsia="ja-JP"/>
        </w:rPr>
        <w:t xml:space="preserve"> which originated from Dr. Onodera at NIH (</w:t>
      </w:r>
      <w:r w:rsidR="00927A90" w:rsidRPr="00530B84">
        <w:rPr>
          <w:rFonts w:ascii="Calibri" w:hAnsi="Calibri" w:cs="Calibri"/>
          <w:color w:val="1F4E79" w:themeColor="accent1" w:themeShade="80"/>
          <w:sz w:val="24"/>
          <w:szCs w:val="24"/>
        </w:rPr>
        <w:t xml:space="preserve">Chiba T, Zheng YW, et al. </w:t>
      </w:r>
      <w:r w:rsidR="008C4B99" w:rsidRPr="00530B84">
        <w:rPr>
          <w:rFonts w:ascii="Calibri" w:hAnsi="Calibri" w:cs="Calibri"/>
          <w:color w:val="1F4E79" w:themeColor="accent1" w:themeShade="80"/>
          <w:sz w:val="24"/>
          <w:szCs w:val="24"/>
        </w:rPr>
        <w:t>Gastroenterology 2007;133(3):937-50.</w:t>
      </w:r>
      <w:r w:rsidR="008C4B99" w:rsidRPr="00530B84">
        <w:rPr>
          <w:rFonts w:ascii="Calibri" w:hAnsi="Calibri" w:cs="Calibri"/>
          <w:color w:val="1F4E79" w:themeColor="accent1" w:themeShade="80"/>
        </w:rPr>
        <w:t xml:space="preserve"> </w:t>
      </w:r>
      <w:r w:rsidR="008C4B99" w:rsidRPr="00530B84">
        <w:rPr>
          <w:rFonts w:ascii="Calibri" w:hAnsi="Calibri" w:cs="Calibri"/>
          <w:color w:val="1F4E79" w:themeColor="accent1" w:themeShade="80"/>
          <w:sz w:val="24"/>
          <w:szCs w:val="24"/>
        </w:rPr>
        <w:t>PMID: 17673212</w:t>
      </w:r>
      <w:r w:rsidR="00927A90" w:rsidRPr="00530B84">
        <w:rPr>
          <w:rFonts w:ascii="Calibri" w:hAnsi="Calibri" w:cs="Calibri"/>
          <w:color w:val="1F4E79" w:themeColor="accent1" w:themeShade="80"/>
          <w:sz w:val="24"/>
          <w:szCs w:val="24"/>
        </w:rPr>
        <w:t>;</w:t>
      </w:r>
      <w:r w:rsidR="008C4B99" w:rsidRPr="00530B84">
        <w:rPr>
          <w:rFonts w:ascii="Calibri" w:hAnsi="Calibri" w:cs="Calibri"/>
          <w:color w:val="1F4E79" w:themeColor="accent1" w:themeShade="80"/>
          <w:sz w:val="24"/>
          <w:szCs w:val="24"/>
        </w:rPr>
        <w:t xml:space="preserve"> </w:t>
      </w:r>
      <w:r w:rsidR="008C4B99" w:rsidRPr="00530B84">
        <w:rPr>
          <w:rFonts w:ascii="Calibri" w:eastAsia="MS Mincho" w:hAnsi="Calibri" w:cs="Calibri"/>
          <w:color w:val="1F4E79" w:themeColor="accent1" w:themeShade="80"/>
          <w:sz w:val="24"/>
          <w:szCs w:val="24"/>
          <w:lang w:eastAsia="ja-JP"/>
        </w:rPr>
        <w:t>Iwama A</w:t>
      </w:r>
      <w:r w:rsidR="00927A90" w:rsidRPr="00530B84">
        <w:rPr>
          <w:rFonts w:ascii="Calibri" w:eastAsia="MS Mincho" w:hAnsi="Calibri" w:cs="Calibri"/>
          <w:color w:val="1F4E79" w:themeColor="accent1" w:themeShade="80"/>
          <w:sz w:val="24"/>
          <w:szCs w:val="24"/>
          <w:lang w:eastAsia="ja-JP"/>
        </w:rPr>
        <w:t xml:space="preserve">, </w:t>
      </w:r>
      <w:r w:rsidR="008C4B99" w:rsidRPr="00530B84">
        <w:rPr>
          <w:rFonts w:ascii="Calibri" w:eastAsia="MS Mincho" w:hAnsi="Calibri" w:cs="Calibri"/>
          <w:color w:val="1F4E79" w:themeColor="accent1" w:themeShade="80"/>
          <w:sz w:val="24"/>
          <w:szCs w:val="24"/>
          <w:lang w:eastAsia="ja-JP"/>
        </w:rPr>
        <w:t>Oguro H</w:t>
      </w:r>
      <w:r w:rsidR="00927A90" w:rsidRPr="00530B84">
        <w:rPr>
          <w:rFonts w:ascii="Calibri" w:eastAsia="MS Mincho" w:hAnsi="Calibri" w:cs="Calibri"/>
          <w:color w:val="1F4E79" w:themeColor="accent1" w:themeShade="80"/>
          <w:sz w:val="24"/>
          <w:szCs w:val="24"/>
          <w:lang w:eastAsia="ja-JP"/>
        </w:rPr>
        <w:t xml:space="preserve">, </w:t>
      </w:r>
      <w:r w:rsidR="008C4B99" w:rsidRPr="00530B84">
        <w:rPr>
          <w:rFonts w:ascii="Calibri" w:eastAsia="MS Mincho" w:hAnsi="Calibri" w:cs="Calibri"/>
          <w:color w:val="1F4E79" w:themeColor="accent1" w:themeShade="80"/>
          <w:sz w:val="24"/>
          <w:szCs w:val="24"/>
          <w:lang w:eastAsia="ja-JP"/>
        </w:rPr>
        <w:t>et al.</w:t>
      </w:r>
      <w:r w:rsidR="00927A90" w:rsidRPr="00530B84">
        <w:rPr>
          <w:rFonts w:ascii="Calibri" w:eastAsia="MS Mincho" w:hAnsi="Calibri" w:cs="Calibri"/>
          <w:color w:val="1F4E79" w:themeColor="accent1" w:themeShade="80"/>
          <w:sz w:val="24"/>
          <w:szCs w:val="24"/>
          <w:lang w:eastAsia="ja-JP"/>
        </w:rPr>
        <w:t xml:space="preserve"> </w:t>
      </w:r>
      <w:r w:rsidR="008C4B99" w:rsidRPr="00530B84">
        <w:rPr>
          <w:rFonts w:ascii="Calibri" w:eastAsia="MS Mincho" w:hAnsi="Calibri" w:cs="Calibri"/>
          <w:color w:val="1F4E79" w:themeColor="accent1" w:themeShade="80"/>
          <w:sz w:val="24"/>
          <w:szCs w:val="24"/>
          <w:lang w:eastAsia="ja-JP"/>
        </w:rPr>
        <w:t>Immunity</w:t>
      </w:r>
      <w:r w:rsidR="00927A90" w:rsidRPr="00530B84">
        <w:rPr>
          <w:rFonts w:ascii="Calibri" w:eastAsia="MS Mincho" w:hAnsi="Calibri" w:cs="Calibri"/>
          <w:color w:val="1F4E79" w:themeColor="accent1" w:themeShade="80"/>
          <w:sz w:val="24"/>
          <w:szCs w:val="24"/>
          <w:lang w:eastAsia="ja-JP"/>
        </w:rPr>
        <w:t xml:space="preserve"> </w:t>
      </w:r>
      <w:r w:rsidR="008C4B99" w:rsidRPr="00530B84">
        <w:rPr>
          <w:rFonts w:ascii="Calibri" w:eastAsia="MS Mincho" w:hAnsi="Calibri" w:cs="Calibri"/>
          <w:color w:val="1F4E79" w:themeColor="accent1" w:themeShade="80"/>
          <w:sz w:val="24"/>
          <w:szCs w:val="24"/>
          <w:lang w:eastAsia="ja-JP"/>
        </w:rPr>
        <w:t>2004;21:843-51</w:t>
      </w:r>
      <w:r w:rsidR="00927A90" w:rsidRPr="00530B84">
        <w:rPr>
          <w:rFonts w:ascii="Calibri" w:hAnsi="Calibri" w:cs="Calibri"/>
          <w:color w:val="1F4E79" w:themeColor="accent1" w:themeShade="80"/>
          <w:sz w:val="24"/>
          <w:szCs w:val="24"/>
        </w:rPr>
        <w:t>.</w:t>
      </w:r>
      <w:r w:rsidR="006D3823" w:rsidRPr="00530B84">
        <w:rPr>
          <w:rFonts w:ascii="Calibri" w:hAnsi="Calibri" w:cs="Calibri"/>
          <w:color w:val="1F4E79" w:themeColor="accent1" w:themeShade="80"/>
          <w:sz w:val="24"/>
          <w:szCs w:val="24"/>
        </w:rPr>
        <w:t xml:space="preserve"> </w:t>
      </w:r>
      <w:r w:rsidR="00927A90" w:rsidRPr="00530B84">
        <w:rPr>
          <w:rFonts w:ascii="Calibri" w:hAnsi="Calibri" w:cs="Calibri"/>
          <w:color w:val="1F4E79" w:themeColor="accent1" w:themeShade="80"/>
          <w:sz w:val="24"/>
          <w:szCs w:val="24"/>
        </w:rPr>
        <w:t>PMID: 15589172</w:t>
      </w:r>
      <w:r w:rsidR="00927A90" w:rsidRPr="00530B84">
        <w:rPr>
          <w:rFonts w:ascii="Calibri" w:eastAsia="MS Mincho" w:hAnsi="Calibri" w:cs="Calibri"/>
          <w:color w:val="1F4E79" w:themeColor="accent1" w:themeShade="80"/>
          <w:sz w:val="24"/>
          <w:szCs w:val="24"/>
          <w:lang w:eastAsia="ja-JP"/>
        </w:rPr>
        <w:t>)</w:t>
      </w:r>
      <w:r w:rsidR="006D3823" w:rsidRPr="00530B84">
        <w:rPr>
          <w:rFonts w:ascii="Calibri" w:hAnsi="Calibri" w:cs="Calibri"/>
          <w:color w:val="1F4E79" w:themeColor="accent1" w:themeShade="80"/>
          <w:sz w:val="24"/>
          <w:szCs w:val="24"/>
        </w:rPr>
        <w:t>.</w:t>
      </w:r>
    </w:p>
    <w:p w14:paraId="2294466F" w14:textId="2D5ED9FB" w:rsidR="00AD377B" w:rsidRPr="00530B84" w:rsidRDefault="00AD377B" w:rsidP="00B627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E79" w:themeColor="accent1" w:themeShade="80"/>
          <w:sz w:val="24"/>
          <w:szCs w:val="24"/>
        </w:rPr>
      </w:pPr>
    </w:p>
    <w:p w14:paraId="2ADD3ADE" w14:textId="4C9D236B" w:rsidR="00AD377B" w:rsidRPr="00530B84" w:rsidRDefault="00AD73EF" w:rsidP="00532596">
      <w:pPr>
        <w:pStyle w:val="a6"/>
        <w:widowControl/>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530B84">
        <w:rPr>
          <w:rFonts w:cstheme="minorHAnsi"/>
          <w:color w:val="1F4E79" w:themeColor="accent1" w:themeShade="80"/>
          <w:sz w:val="24"/>
          <w:szCs w:val="24"/>
        </w:rPr>
        <w:t>It is true that MOI of 30 is a high infection condition, but after our exploration, it does need an MOI of 30 to achieve a relatively high infection efficiency for MEF. This conclusion was verified by flow cytometry (as shown in the figure below).</w:t>
      </w:r>
      <w:r w:rsidR="003F52D6" w:rsidRPr="00530B84">
        <w:rPr>
          <w:rFonts w:cstheme="minorHAnsi"/>
          <w:color w:val="1F4E79" w:themeColor="accent1" w:themeShade="80"/>
          <w:sz w:val="24"/>
          <w:szCs w:val="24"/>
        </w:rPr>
        <w:t xml:space="preserve"> Although the MOI is 30, MEF can still continue to grow (as shown in Figure 2), which may be related to the susceptibility and tolerance of different cells to the virus.</w:t>
      </w:r>
    </w:p>
    <w:p w14:paraId="7C238297" w14:textId="43B0ADCB" w:rsidR="00A75292" w:rsidRPr="0094190C" w:rsidRDefault="00636F5A" w:rsidP="0053259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Chars="-100" w:right="-210"/>
        <w:jc w:val="left"/>
        <w:rPr>
          <w:rFonts w:cstheme="minorHAnsi"/>
          <w:sz w:val="24"/>
          <w:szCs w:val="24"/>
        </w:rPr>
      </w:pPr>
      <w:r>
        <w:rPr>
          <w:noProof/>
        </w:rPr>
        <w:drawing>
          <wp:inline distT="0" distB="0" distL="0" distR="0" wp14:anchorId="18F71337" wp14:editId="292355AC">
            <wp:extent cx="5966280" cy="447480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6280" cy="4474800"/>
                    </a:xfrm>
                    <a:prstGeom prst="rect">
                      <a:avLst/>
                    </a:prstGeom>
                    <a:noFill/>
                    <a:ln>
                      <a:noFill/>
                    </a:ln>
                  </pic:spPr>
                </pic:pic>
              </a:graphicData>
            </a:graphic>
          </wp:inline>
        </w:drawing>
      </w:r>
    </w:p>
    <w:p w14:paraId="77D0C0DD" w14:textId="2D0B78D8" w:rsidR="00D44002" w:rsidRPr="00532596" w:rsidRDefault="00924C99" w:rsidP="00532596">
      <w:pPr>
        <w:pStyle w:val="a6"/>
        <w:numPr>
          <w:ilvl w:val="0"/>
          <w:numId w:val="5"/>
        </w:numPr>
        <w:ind w:leftChars="0"/>
        <w:rPr>
          <w:rFonts w:cstheme="minorHAnsi"/>
          <w:color w:val="1F4E79" w:themeColor="accent1" w:themeShade="80"/>
          <w:sz w:val="24"/>
          <w:szCs w:val="24"/>
        </w:rPr>
      </w:pPr>
      <w:r w:rsidRPr="00532596">
        <w:rPr>
          <w:rFonts w:cstheme="minorHAnsi"/>
          <w:color w:val="1F4E79" w:themeColor="accent1" w:themeShade="80"/>
          <w:sz w:val="24"/>
          <w:szCs w:val="24"/>
        </w:rPr>
        <w:t>According to the reviewer's suggestion, I have added the 6F group as a positive control in Fig</w:t>
      </w:r>
      <w:r w:rsidR="00DC0BAC" w:rsidRPr="00532596">
        <w:rPr>
          <w:rFonts w:cstheme="minorHAnsi"/>
          <w:color w:val="1F4E79" w:themeColor="accent1" w:themeShade="80"/>
          <w:sz w:val="24"/>
          <w:szCs w:val="24"/>
        </w:rPr>
        <w:t>ure</w:t>
      </w:r>
      <w:r w:rsidRPr="00532596">
        <w:rPr>
          <w:rFonts w:cstheme="minorHAnsi"/>
          <w:color w:val="1F4E79" w:themeColor="accent1" w:themeShade="80"/>
          <w:sz w:val="24"/>
          <w:szCs w:val="24"/>
        </w:rPr>
        <w:t xml:space="preserve"> 3A. Change as shown below. Figure legend has also been modified in manuscript.</w:t>
      </w:r>
    </w:p>
    <w:p w14:paraId="575AE881" w14:textId="5928A6AD" w:rsidR="00312D21" w:rsidRDefault="00D74B8F" w:rsidP="00532596">
      <w:pPr>
        <w:pStyle w:val="a6"/>
        <w:ind w:leftChars="0" w:left="0"/>
      </w:pPr>
      <w:r>
        <w:rPr>
          <w:noProof/>
        </w:rPr>
        <w:lastRenderedPageBreak/>
        <w:drawing>
          <wp:inline distT="0" distB="0" distL="0" distR="0" wp14:anchorId="2991FF78" wp14:editId="704B43F5">
            <wp:extent cx="5274310" cy="16059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605915"/>
                    </a:xfrm>
                    <a:prstGeom prst="rect">
                      <a:avLst/>
                    </a:prstGeom>
                  </pic:spPr>
                </pic:pic>
              </a:graphicData>
            </a:graphic>
          </wp:inline>
        </w:drawing>
      </w:r>
    </w:p>
    <w:p w14:paraId="1B87FA38" w14:textId="77777777" w:rsidR="0094190C" w:rsidRDefault="0094190C" w:rsidP="00532596">
      <w:pPr>
        <w:pStyle w:val="a6"/>
        <w:ind w:leftChars="-70" w:left="0" w:hangingChars="70" w:hanging="147"/>
      </w:pPr>
    </w:p>
    <w:p w14:paraId="385CAD26" w14:textId="75FD1447" w:rsidR="00792E69" w:rsidRPr="00532596" w:rsidRDefault="00792E69" w:rsidP="00532596">
      <w:pPr>
        <w:pStyle w:val="a6"/>
        <w:ind w:leftChars="-70" w:left="273" w:hanging="420"/>
        <w:rPr>
          <w:rFonts w:cstheme="minorHAnsi"/>
          <w:color w:val="1F4E79" w:themeColor="accent1" w:themeShade="80"/>
          <w:sz w:val="24"/>
          <w:szCs w:val="24"/>
        </w:rPr>
      </w:pPr>
      <w:r w:rsidRPr="00532596">
        <w:rPr>
          <w:rFonts w:cstheme="minorHAnsi"/>
          <w:color w:val="1F4E79" w:themeColor="accent1" w:themeShade="80"/>
          <w:sz w:val="24"/>
          <w:szCs w:val="24"/>
        </w:rPr>
        <w:t xml:space="preserve">4. </w:t>
      </w:r>
      <w:r w:rsidR="00532596">
        <w:rPr>
          <w:rFonts w:cstheme="minorHAnsi"/>
          <w:color w:val="1F4E79" w:themeColor="accent1" w:themeShade="80"/>
          <w:sz w:val="24"/>
          <w:szCs w:val="24"/>
        </w:rPr>
        <w:t xml:space="preserve"> </w:t>
      </w:r>
      <w:r w:rsidR="00565C02" w:rsidRPr="00532596">
        <w:rPr>
          <w:rFonts w:cstheme="minorHAnsi"/>
          <w:color w:val="1F4E79" w:themeColor="accent1" w:themeShade="80"/>
          <w:sz w:val="24"/>
          <w:szCs w:val="24"/>
        </w:rPr>
        <w:t>According to the reviewer’s suggestion, I have added MEF as a negative control and Melan-a cell line as a positive control in Fig</w:t>
      </w:r>
      <w:r w:rsidR="00DC0BAC" w:rsidRPr="00532596">
        <w:rPr>
          <w:rFonts w:cstheme="minorHAnsi"/>
          <w:color w:val="1F4E79" w:themeColor="accent1" w:themeShade="80"/>
          <w:sz w:val="24"/>
          <w:szCs w:val="24"/>
        </w:rPr>
        <w:t>ure</w:t>
      </w:r>
      <w:r w:rsidR="00565C02" w:rsidRPr="00532596">
        <w:rPr>
          <w:rFonts w:cstheme="minorHAnsi"/>
          <w:color w:val="1F4E79" w:themeColor="accent1" w:themeShade="80"/>
          <w:sz w:val="24"/>
          <w:szCs w:val="24"/>
        </w:rPr>
        <w:t xml:space="preserve"> 4</w:t>
      </w:r>
      <w:r w:rsidR="00DC0BAC" w:rsidRPr="00532596">
        <w:rPr>
          <w:rFonts w:cstheme="minorHAnsi"/>
          <w:color w:val="1F4E79" w:themeColor="accent1" w:themeShade="80"/>
          <w:sz w:val="24"/>
          <w:szCs w:val="24"/>
        </w:rPr>
        <w:t>B</w:t>
      </w:r>
      <w:r w:rsidRPr="00532596">
        <w:rPr>
          <w:rFonts w:cstheme="minorHAnsi"/>
          <w:color w:val="1F4E79" w:themeColor="accent1" w:themeShade="80"/>
          <w:sz w:val="24"/>
          <w:szCs w:val="24"/>
        </w:rPr>
        <w:t xml:space="preserve">. </w:t>
      </w:r>
      <w:r w:rsidR="00565C02" w:rsidRPr="00532596">
        <w:rPr>
          <w:rFonts w:cstheme="minorHAnsi"/>
          <w:color w:val="1F4E79" w:themeColor="accent1" w:themeShade="80"/>
          <w:sz w:val="24"/>
          <w:szCs w:val="24"/>
        </w:rPr>
        <w:t>Since the mouse melanocytes we isolated need nourishment from mouse keratinocytes to grow, we chose mouse melanocyte line (Melan-a) as the positive control in staining experiments (as shown in the figure below). Figure legend has also been modified in manuscript.</w:t>
      </w:r>
    </w:p>
    <w:p w14:paraId="35A4609B" w14:textId="5DE1FF65" w:rsidR="00792E69" w:rsidRDefault="00054605" w:rsidP="00B62707">
      <w:r>
        <w:rPr>
          <w:noProof/>
        </w:rPr>
        <w:drawing>
          <wp:inline distT="0" distB="0" distL="0" distR="0" wp14:anchorId="56844ABE" wp14:editId="08F4F5A7">
            <wp:extent cx="5274310" cy="26079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07945"/>
                    </a:xfrm>
                    <a:prstGeom prst="rect">
                      <a:avLst/>
                    </a:prstGeom>
                  </pic:spPr>
                </pic:pic>
              </a:graphicData>
            </a:graphic>
          </wp:inline>
        </w:drawing>
      </w:r>
    </w:p>
    <w:p w14:paraId="420FA706" w14:textId="7C04ED9B" w:rsidR="006F5407" w:rsidRDefault="006F5407" w:rsidP="00B62707"/>
    <w:p w14:paraId="641C4593" w14:textId="6D0D2C97" w:rsidR="006F5407" w:rsidRPr="00532596" w:rsidRDefault="006F5407"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E79" w:themeColor="accent1" w:themeShade="80"/>
          <w:sz w:val="24"/>
          <w:szCs w:val="24"/>
        </w:rPr>
      </w:pPr>
      <w:r w:rsidRPr="00532596">
        <w:rPr>
          <w:rFonts w:cstheme="minorHAnsi"/>
          <w:color w:val="1F4E79" w:themeColor="accent1" w:themeShade="80"/>
          <w:sz w:val="24"/>
          <w:szCs w:val="24"/>
        </w:rPr>
        <w:t>Minor Concerns:</w:t>
      </w:r>
    </w:p>
    <w:p w14:paraId="430F5291" w14:textId="5E4764B2" w:rsidR="004B3077" w:rsidRPr="00532596" w:rsidRDefault="00F50EFF" w:rsidP="00532596">
      <w:pPr>
        <w:pStyle w:val="a6"/>
        <w:numPr>
          <w:ilvl w:val="0"/>
          <w:numId w:val="2"/>
        </w:numPr>
        <w:ind w:leftChars="0"/>
      </w:pPr>
      <w:r w:rsidRPr="00532596">
        <w:rPr>
          <w:rFonts w:cstheme="minorHAnsi"/>
          <w:color w:val="1F4E79" w:themeColor="accent1" w:themeShade="80"/>
          <w:sz w:val="24"/>
          <w:szCs w:val="24"/>
        </w:rPr>
        <w:t xml:space="preserve">The </w:t>
      </w:r>
      <w:hyperlink r:id="rId8" w:history="1">
        <w:r w:rsidRPr="00532596">
          <w:rPr>
            <w:rFonts w:cstheme="minorHAnsi"/>
            <w:color w:val="1F4E79" w:themeColor="accent1" w:themeShade="80"/>
            <w:sz w:val="24"/>
            <w:szCs w:val="24"/>
          </w:rPr>
          <w:t>description</w:t>
        </w:r>
      </w:hyperlink>
      <w:r w:rsidRPr="00532596">
        <w:rPr>
          <w:rFonts w:cstheme="minorHAnsi"/>
          <w:color w:val="1F4E79" w:themeColor="accent1" w:themeShade="80"/>
          <w:sz w:val="24"/>
          <w:szCs w:val="24"/>
        </w:rPr>
        <w:t> of "as few transcription factors as possible" in Summary has been deleted, and I specif</w:t>
      </w:r>
      <w:r w:rsidR="006832D3">
        <w:rPr>
          <w:rFonts w:cstheme="minorHAnsi"/>
          <w:color w:val="1F4E79" w:themeColor="accent1" w:themeShade="80"/>
          <w:sz w:val="24"/>
          <w:szCs w:val="24"/>
        </w:rPr>
        <w:t>ied</w:t>
      </w:r>
      <w:r w:rsidRPr="00532596">
        <w:rPr>
          <w:rFonts w:cstheme="minorHAnsi"/>
          <w:color w:val="1F4E79" w:themeColor="accent1" w:themeShade="80"/>
          <w:sz w:val="24"/>
          <w:szCs w:val="24"/>
        </w:rPr>
        <w:t xml:space="preserve"> the three transcription factors in the last paragraph of Introduction</w:t>
      </w:r>
      <w:r w:rsidR="00615C8B">
        <w:rPr>
          <w:rFonts w:cstheme="minorHAnsi"/>
          <w:color w:val="1F4E79" w:themeColor="accent1" w:themeShade="80"/>
          <w:sz w:val="24"/>
          <w:szCs w:val="24"/>
        </w:rPr>
        <w:t>;</w:t>
      </w:r>
    </w:p>
    <w:p w14:paraId="3BE96EC2" w14:textId="2FEC7807" w:rsidR="004B3077" w:rsidRPr="00532596" w:rsidRDefault="0024699C" w:rsidP="00532596">
      <w:pPr>
        <w:pStyle w:val="a6"/>
        <w:widowControl/>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cstheme="minorHAnsi"/>
          <w:color w:val="1F4E79" w:themeColor="accent1" w:themeShade="80"/>
          <w:sz w:val="24"/>
          <w:szCs w:val="24"/>
        </w:rPr>
      </w:pPr>
      <w:r w:rsidRPr="00532596">
        <w:rPr>
          <w:rFonts w:cstheme="minorHAnsi"/>
          <w:color w:val="1F4E79" w:themeColor="accent1" w:themeShade="80"/>
          <w:sz w:val="24"/>
          <w:szCs w:val="24"/>
        </w:rPr>
        <w:t xml:space="preserve">The manuscript has been polished thoroughly </w:t>
      </w:r>
      <w:r w:rsidR="00447FA3" w:rsidRPr="00532596">
        <w:rPr>
          <w:rFonts w:cstheme="minorHAnsi"/>
          <w:color w:val="1F4E79" w:themeColor="accent1" w:themeShade="80"/>
          <w:sz w:val="24"/>
          <w:szCs w:val="24"/>
        </w:rPr>
        <w:t>by native English speaker</w:t>
      </w:r>
      <w:r w:rsidRPr="00532596">
        <w:rPr>
          <w:rFonts w:cstheme="minorHAnsi"/>
          <w:color w:val="1F4E79" w:themeColor="accent1" w:themeShade="80"/>
          <w:sz w:val="24"/>
          <w:szCs w:val="24"/>
        </w:rPr>
        <w:t>.</w:t>
      </w:r>
    </w:p>
    <w:p w14:paraId="2A8AF4DE" w14:textId="2FE0BB85" w:rsidR="00871BFD" w:rsidRDefault="00871BFD"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14:paraId="5C31D4B0" w14:textId="410D911A" w:rsidR="00312D21" w:rsidRDefault="0094190C" w:rsidP="00EE5CF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rPr>
      </w:pPr>
      <w:r>
        <w:rPr>
          <w:rFonts w:cstheme="minorHAnsi"/>
          <w:b/>
          <w:bCs/>
          <w:sz w:val="24"/>
          <w:szCs w:val="24"/>
        </w:rPr>
        <w:t>T</w:t>
      </w:r>
      <w:r w:rsidR="00EE5CF0" w:rsidRPr="005A624A">
        <w:rPr>
          <w:rFonts w:cstheme="minorHAnsi"/>
          <w:b/>
          <w:bCs/>
          <w:sz w:val="24"/>
          <w:szCs w:val="24"/>
        </w:rPr>
        <w:t xml:space="preserve">o </w:t>
      </w:r>
      <w:r w:rsidR="00EE5CF0">
        <w:rPr>
          <w:rFonts w:cstheme="minorHAnsi"/>
          <w:b/>
          <w:bCs/>
          <w:sz w:val="24"/>
          <w:szCs w:val="24"/>
        </w:rPr>
        <w:t>reviewer #2</w:t>
      </w:r>
    </w:p>
    <w:p w14:paraId="0B6414BC" w14:textId="3883C639" w:rsidR="00EE5CF0" w:rsidRPr="00532596" w:rsidRDefault="00312D21" w:rsidP="00EE5CF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u w:val="single"/>
        </w:rPr>
      </w:pPr>
      <w:r w:rsidRPr="00532596">
        <w:rPr>
          <w:rFonts w:cstheme="minorHAnsi"/>
          <w:b/>
          <w:bCs/>
          <w:sz w:val="24"/>
          <w:szCs w:val="24"/>
          <w:u w:val="single"/>
        </w:rPr>
        <w:t>C</w:t>
      </w:r>
      <w:r w:rsidR="00EE5CF0" w:rsidRPr="00532596">
        <w:rPr>
          <w:rFonts w:cstheme="minorHAnsi"/>
          <w:b/>
          <w:bCs/>
          <w:sz w:val="24"/>
          <w:szCs w:val="24"/>
          <w:u w:val="single"/>
        </w:rPr>
        <w:t>omments:</w:t>
      </w:r>
    </w:p>
    <w:p w14:paraId="481F15BF" w14:textId="403582C7" w:rsidR="0094190C" w:rsidRPr="00532596" w:rsidRDefault="00532596"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icrosoft YaHei UI" w:cstheme="minorHAnsi"/>
          <w:color w:val="201F1E"/>
          <w:sz w:val="24"/>
          <w:szCs w:val="24"/>
          <w:shd w:val="clear" w:color="auto" w:fill="FFFFFF"/>
        </w:rPr>
      </w:pPr>
      <w:r w:rsidRPr="00532596">
        <w:rPr>
          <w:rFonts w:eastAsia="Microsoft YaHei UI" w:cstheme="minorHAnsi" w:hint="eastAsia"/>
          <w:color w:val="201F1E"/>
          <w:sz w:val="24"/>
          <w:szCs w:val="24"/>
          <w:shd w:val="clear" w:color="auto" w:fill="FFFFFF"/>
        </w:rPr>
        <w:t>Major Concerns:</w:t>
      </w:r>
      <w:r w:rsidRPr="00532596">
        <w:rPr>
          <w:rFonts w:eastAsia="Microsoft YaHei UI" w:cstheme="minorHAnsi" w:hint="eastAsia"/>
          <w:color w:val="201F1E"/>
          <w:sz w:val="24"/>
          <w:szCs w:val="24"/>
          <w:shd w:val="clear" w:color="auto" w:fill="FFFFFF"/>
        </w:rPr>
        <w:br/>
        <w:t>1) Throughout the text, especially in the abstract and introduction, it is not clear if the authors want to reprogram melanocytes, or reprogram skin cells to melanocytes, or anything else. Authors should clarify this clearly in the abstract and introduction.</w:t>
      </w:r>
      <w:r w:rsidRPr="00532596">
        <w:rPr>
          <w:rFonts w:eastAsia="Microsoft YaHei UI" w:cstheme="minorHAnsi" w:hint="eastAsia"/>
          <w:color w:val="201F1E"/>
          <w:sz w:val="24"/>
          <w:szCs w:val="24"/>
          <w:shd w:val="clear" w:color="auto" w:fill="FFFFFF"/>
        </w:rPr>
        <w:br/>
        <w:t>2) The language and grammer should be corrected throughout the text. The error can lead to scientific problems.</w:t>
      </w:r>
      <w:r w:rsidRPr="00532596">
        <w:rPr>
          <w:rFonts w:eastAsia="Microsoft YaHei UI" w:cstheme="minorHAnsi" w:hint="eastAsia"/>
          <w:color w:val="201F1E"/>
          <w:sz w:val="24"/>
          <w:szCs w:val="24"/>
          <w:shd w:val="clear" w:color="auto" w:fill="FFFFFF"/>
        </w:rPr>
        <w:br/>
      </w:r>
      <w:r w:rsidRPr="00532596">
        <w:rPr>
          <w:rFonts w:eastAsia="Microsoft YaHei UI" w:cstheme="minorHAnsi" w:hint="eastAsia"/>
          <w:color w:val="201F1E"/>
          <w:sz w:val="24"/>
          <w:szCs w:val="24"/>
          <w:shd w:val="clear" w:color="auto" w:fill="FFFFFF"/>
        </w:rPr>
        <w:lastRenderedPageBreak/>
        <w:t>3) It is not clear if this protocol has been published and proved in another publication. It is important for the readers to obtain such an information.</w:t>
      </w:r>
    </w:p>
    <w:p w14:paraId="5FE6D4BF" w14:textId="77777777" w:rsidR="00532596" w:rsidRDefault="00532596"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sz w:val="24"/>
          <w:szCs w:val="24"/>
          <w:u w:val="single"/>
          <w:lang w:eastAsia="ja-JP"/>
        </w:rPr>
      </w:pPr>
    </w:p>
    <w:p w14:paraId="7259965A" w14:textId="3A8CD6F4" w:rsidR="00C4699A" w:rsidRPr="00532596" w:rsidRDefault="00312D21"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color w:val="1F4E79" w:themeColor="accent1" w:themeShade="80"/>
          <w:sz w:val="24"/>
          <w:szCs w:val="24"/>
          <w:u w:val="single"/>
          <w:lang w:eastAsia="ja-JP"/>
        </w:rPr>
      </w:pPr>
      <w:r w:rsidRPr="00532596">
        <w:rPr>
          <w:rFonts w:eastAsia="MS Mincho" w:cstheme="minorHAnsi"/>
          <w:b/>
          <w:bCs/>
          <w:color w:val="1F4E79" w:themeColor="accent1" w:themeShade="80"/>
          <w:sz w:val="24"/>
          <w:szCs w:val="24"/>
          <w:u w:val="single"/>
          <w:lang w:eastAsia="ja-JP"/>
        </w:rPr>
        <w:t>Response:</w:t>
      </w:r>
    </w:p>
    <w:p w14:paraId="5B86B31C" w14:textId="71E9F187" w:rsidR="00871BFD" w:rsidRPr="00532596" w:rsidRDefault="00C4699A"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E79" w:themeColor="accent1" w:themeShade="80"/>
          <w:sz w:val="24"/>
          <w:szCs w:val="24"/>
        </w:rPr>
      </w:pPr>
      <w:r w:rsidRPr="00532596">
        <w:rPr>
          <w:rFonts w:cstheme="minorHAnsi"/>
          <w:color w:val="1F4E79" w:themeColor="accent1" w:themeShade="80"/>
          <w:sz w:val="24"/>
          <w:szCs w:val="24"/>
        </w:rPr>
        <w:t>Major Concerns:</w:t>
      </w:r>
    </w:p>
    <w:p w14:paraId="312423B5" w14:textId="5A354C28" w:rsidR="00783447" w:rsidRPr="00532596" w:rsidRDefault="00C4699A" w:rsidP="00863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hanging="420"/>
        <w:rPr>
          <w:rFonts w:cstheme="minorHAnsi"/>
          <w:color w:val="1F4E79" w:themeColor="accent1" w:themeShade="80"/>
          <w:sz w:val="24"/>
          <w:szCs w:val="24"/>
        </w:rPr>
      </w:pPr>
      <w:r w:rsidRPr="00532596">
        <w:rPr>
          <w:rFonts w:cstheme="minorHAnsi"/>
          <w:color w:val="1F4E79" w:themeColor="accent1" w:themeShade="80"/>
          <w:sz w:val="24"/>
          <w:szCs w:val="24"/>
        </w:rPr>
        <w:t xml:space="preserve">1. </w:t>
      </w:r>
      <w:r w:rsidR="008631DC">
        <w:rPr>
          <w:rFonts w:cstheme="minorHAnsi"/>
          <w:color w:val="1F4E79" w:themeColor="accent1" w:themeShade="80"/>
          <w:sz w:val="24"/>
          <w:szCs w:val="24"/>
        </w:rPr>
        <w:t xml:space="preserve"> </w:t>
      </w:r>
      <w:r w:rsidR="00E37F87" w:rsidRPr="00532596">
        <w:rPr>
          <w:rFonts w:cstheme="minorHAnsi"/>
          <w:color w:val="1F4E79" w:themeColor="accent1" w:themeShade="80"/>
          <w:sz w:val="24"/>
          <w:szCs w:val="24"/>
        </w:rPr>
        <w:t xml:space="preserve">According to reviewer's suggestion, I have </w:t>
      </w:r>
      <w:r w:rsidR="00E46983" w:rsidRPr="00532596">
        <w:rPr>
          <w:rFonts w:cstheme="minorHAnsi"/>
          <w:color w:val="1F4E79" w:themeColor="accent1" w:themeShade="80"/>
          <w:sz w:val="24"/>
          <w:szCs w:val="24"/>
        </w:rPr>
        <w:t xml:space="preserve">revised the title and </w:t>
      </w:r>
      <w:r w:rsidR="00E37F87" w:rsidRPr="00532596">
        <w:rPr>
          <w:rFonts w:cstheme="minorHAnsi"/>
          <w:color w:val="1F4E79" w:themeColor="accent1" w:themeShade="80"/>
          <w:sz w:val="24"/>
          <w:szCs w:val="24"/>
        </w:rPr>
        <w:t xml:space="preserve">emphasized in the </w:t>
      </w:r>
      <w:r w:rsidR="001E75DF" w:rsidRPr="00532596">
        <w:rPr>
          <w:rFonts w:cstheme="minorHAnsi"/>
          <w:color w:val="1F4E79" w:themeColor="accent1" w:themeShade="80"/>
          <w:sz w:val="24"/>
          <w:szCs w:val="24"/>
        </w:rPr>
        <w:t xml:space="preserve">Abstract and </w:t>
      </w:r>
      <w:r w:rsidR="00E37F87" w:rsidRPr="00532596">
        <w:rPr>
          <w:rFonts w:cstheme="minorHAnsi"/>
          <w:color w:val="1F4E79" w:themeColor="accent1" w:themeShade="80"/>
          <w:sz w:val="24"/>
          <w:szCs w:val="24"/>
        </w:rPr>
        <w:t xml:space="preserve">Introduction that we want to reprogram skin cells </w:t>
      </w:r>
      <w:r w:rsidR="00447FA3" w:rsidRPr="00532596">
        <w:rPr>
          <w:rFonts w:cstheme="minorHAnsi"/>
          <w:color w:val="1F4E79" w:themeColor="accent1" w:themeShade="80"/>
          <w:sz w:val="24"/>
          <w:szCs w:val="24"/>
        </w:rPr>
        <w:t>in</w:t>
      </w:r>
      <w:r w:rsidR="00E37F87" w:rsidRPr="00532596">
        <w:rPr>
          <w:rFonts w:cstheme="minorHAnsi"/>
          <w:color w:val="1F4E79" w:themeColor="accent1" w:themeShade="80"/>
          <w:sz w:val="24"/>
          <w:szCs w:val="24"/>
        </w:rPr>
        <w:t>to melanocytes.</w:t>
      </w:r>
    </w:p>
    <w:p w14:paraId="74A3095D" w14:textId="189B6E13" w:rsidR="00783447" w:rsidRPr="00797545" w:rsidRDefault="00783447" w:rsidP="008631D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hanging="420"/>
        <w:rPr>
          <w:rFonts w:cstheme="minorHAnsi"/>
          <w:color w:val="1F4E79" w:themeColor="accent1" w:themeShade="80"/>
          <w:sz w:val="24"/>
          <w:szCs w:val="24"/>
        </w:rPr>
      </w:pPr>
      <w:r w:rsidRPr="00797545">
        <w:rPr>
          <w:rFonts w:cstheme="minorHAnsi"/>
          <w:color w:val="1F4E79" w:themeColor="accent1" w:themeShade="80"/>
          <w:sz w:val="24"/>
          <w:szCs w:val="24"/>
        </w:rPr>
        <w:t xml:space="preserve">2. </w:t>
      </w:r>
      <w:r w:rsidR="008631DC">
        <w:rPr>
          <w:rFonts w:cstheme="minorHAnsi"/>
          <w:color w:val="1F4E79" w:themeColor="accent1" w:themeShade="80"/>
          <w:sz w:val="24"/>
          <w:szCs w:val="24"/>
        </w:rPr>
        <w:t xml:space="preserve"> </w:t>
      </w:r>
      <w:r w:rsidRPr="00797545">
        <w:rPr>
          <w:rFonts w:cstheme="minorHAnsi"/>
          <w:color w:val="1F4E79" w:themeColor="accent1" w:themeShade="80"/>
          <w:sz w:val="24"/>
          <w:szCs w:val="24"/>
        </w:rPr>
        <w:t>The language and grammar have been corrected throughout the text</w:t>
      </w:r>
      <w:r w:rsidR="00447FA3" w:rsidRPr="00797545">
        <w:rPr>
          <w:rFonts w:cstheme="minorHAnsi"/>
          <w:color w:val="1F4E79" w:themeColor="accent1" w:themeShade="80"/>
          <w:sz w:val="24"/>
          <w:szCs w:val="24"/>
        </w:rPr>
        <w:t xml:space="preserve"> by native English speaker</w:t>
      </w:r>
      <w:r w:rsidRPr="00797545">
        <w:rPr>
          <w:rFonts w:cstheme="minorHAnsi"/>
          <w:color w:val="1F4E79" w:themeColor="accent1" w:themeShade="80"/>
          <w:sz w:val="24"/>
          <w:szCs w:val="24"/>
        </w:rPr>
        <w:t>. </w:t>
      </w:r>
    </w:p>
    <w:p w14:paraId="37F8F705" w14:textId="77777777" w:rsidR="00970434" w:rsidRPr="00970434" w:rsidRDefault="00783447" w:rsidP="009704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hanging="420"/>
        <w:mirrorIndents/>
        <w:rPr>
          <w:rFonts w:cstheme="minorHAnsi"/>
          <w:color w:val="1F4E79" w:themeColor="accent1" w:themeShade="80"/>
          <w:sz w:val="24"/>
          <w:szCs w:val="24"/>
        </w:rPr>
      </w:pPr>
      <w:r w:rsidRPr="00797545">
        <w:rPr>
          <w:rFonts w:cstheme="minorHAnsi"/>
          <w:color w:val="1F4E79" w:themeColor="accent1" w:themeShade="80"/>
          <w:sz w:val="24"/>
          <w:szCs w:val="24"/>
        </w:rPr>
        <w:t xml:space="preserve">3. </w:t>
      </w:r>
      <w:r w:rsidR="008631DC">
        <w:rPr>
          <w:rFonts w:cstheme="minorHAnsi"/>
          <w:color w:val="1F4E79" w:themeColor="accent1" w:themeShade="80"/>
          <w:sz w:val="24"/>
          <w:szCs w:val="24"/>
        </w:rPr>
        <w:t xml:space="preserve"> </w:t>
      </w:r>
      <w:bookmarkStart w:id="1" w:name="_Hlk77601644"/>
      <w:r w:rsidR="00970434" w:rsidRPr="00970434">
        <w:rPr>
          <w:rFonts w:cstheme="minorHAnsi"/>
          <w:color w:val="1F4E79" w:themeColor="accent1" w:themeShade="80"/>
          <w:sz w:val="24"/>
          <w:szCs w:val="24"/>
        </w:rPr>
        <w:t xml:space="preserve">This article is </w:t>
      </w:r>
      <w:r w:rsidR="00970434" w:rsidRPr="00970434">
        <w:rPr>
          <w:rFonts w:cstheme="minorHAnsi" w:hint="eastAsia"/>
          <w:color w:val="1F4E79" w:themeColor="accent1" w:themeShade="80"/>
          <w:sz w:val="24"/>
          <w:szCs w:val="24"/>
        </w:rPr>
        <w:t>t</w:t>
      </w:r>
      <w:r w:rsidR="00970434" w:rsidRPr="00970434">
        <w:rPr>
          <w:rFonts w:cstheme="minorHAnsi"/>
          <w:color w:val="1F4E79" w:themeColor="accent1" w:themeShade="80"/>
          <w:sz w:val="24"/>
          <w:szCs w:val="24"/>
        </w:rPr>
        <w:t>he first specific protocol and different from the published paper.</w:t>
      </w:r>
      <w:r w:rsidR="00970434" w:rsidRPr="00970434">
        <w:rPr>
          <w:rFonts w:cstheme="minorHAnsi" w:hint="eastAsia"/>
          <w:color w:val="1F4E79" w:themeColor="accent1" w:themeShade="80"/>
          <w:sz w:val="24"/>
          <w:szCs w:val="24"/>
        </w:rPr>
        <w:t xml:space="preserve"> </w:t>
      </w:r>
    </w:p>
    <w:p w14:paraId="65293CFA" w14:textId="77777777" w:rsidR="00970434" w:rsidRPr="00970434" w:rsidRDefault="00970434" w:rsidP="009704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20"/>
        <w:rPr>
          <w:rFonts w:cstheme="minorHAnsi"/>
          <w:color w:val="1F4E79" w:themeColor="accent1" w:themeShade="80"/>
          <w:sz w:val="24"/>
          <w:szCs w:val="24"/>
        </w:rPr>
      </w:pPr>
      <w:r w:rsidRPr="00970434">
        <w:rPr>
          <w:rFonts w:cstheme="minorHAnsi"/>
          <w:color w:val="1F4E79" w:themeColor="accent1" w:themeShade="80"/>
          <w:sz w:val="24"/>
          <w:szCs w:val="24"/>
        </w:rPr>
        <w:t xml:space="preserve">It is </w:t>
      </w:r>
      <w:r w:rsidRPr="00970434">
        <w:rPr>
          <w:rFonts w:cstheme="minorHAnsi" w:hint="eastAsia"/>
          <w:color w:val="1F4E79" w:themeColor="accent1" w:themeShade="80"/>
          <w:sz w:val="24"/>
          <w:szCs w:val="24"/>
        </w:rPr>
        <w:t>great</w:t>
      </w:r>
      <w:r w:rsidRPr="00970434">
        <w:rPr>
          <w:rFonts w:cstheme="minorHAnsi"/>
          <w:color w:val="1F4E79" w:themeColor="accent1" w:themeShade="80"/>
          <w:sz w:val="24"/>
          <w:szCs w:val="24"/>
        </w:rPr>
        <w:t xml:space="preserve"> impact to generate melanocytes through direct reprogramming from fibroblasts. This is not the first report with three transcription factors </w:t>
      </w:r>
      <w:r w:rsidRPr="00970434">
        <w:rPr>
          <w:rFonts w:cstheme="minorHAnsi" w:hint="eastAsia"/>
          <w:color w:val="1F4E79" w:themeColor="accent1" w:themeShade="80"/>
          <w:sz w:val="24"/>
          <w:szCs w:val="24"/>
        </w:rPr>
        <w:t>(</w:t>
      </w:r>
      <w:r w:rsidRPr="00970434">
        <w:rPr>
          <w:rFonts w:cstheme="minorHAnsi"/>
          <w:color w:val="1F4E79" w:themeColor="accent1" w:themeShade="80"/>
          <w:sz w:val="24"/>
          <w:szCs w:val="24"/>
        </w:rPr>
        <w:t xml:space="preserve">3TFs) of Mitf, Sox10 and Pax3 in the field </w:t>
      </w:r>
      <w:r w:rsidRPr="00970434">
        <w:rPr>
          <w:rFonts w:cstheme="minorHAnsi"/>
          <w:color w:val="1F4E79" w:themeColor="accent1" w:themeShade="80"/>
          <w:sz w:val="24"/>
          <w:szCs w:val="24"/>
        </w:rPr>
        <w:t xml:space="preserve">(Yang R, Zheng Y, </w:t>
      </w:r>
      <w:r w:rsidRPr="00970434">
        <w:rPr>
          <w:rFonts w:cstheme="minorHAnsi" w:hint="eastAsia"/>
          <w:color w:val="1F4E79" w:themeColor="accent1" w:themeShade="80"/>
          <w:sz w:val="24"/>
          <w:szCs w:val="24"/>
        </w:rPr>
        <w:t>e</w:t>
      </w:r>
      <w:r w:rsidRPr="00970434">
        <w:rPr>
          <w:rFonts w:cstheme="minorHAnsi"/>
          <w:color w:val="1F4E79" w:themeColor="accent1" w:themeShade="80"/>
          <w:sz w:val="24"/>
          <w:szCs w:val="24"/>
        </w:rPr>
        <w:t xml:space="preserve">t al. Nat Commun. 2014;5:5807. PMID: 25510211), since JoVE is a methodology journal, their primary goal is to be a resource for researchers who learn new technologies conveniently. To meet this purpose, we submitted </w:t>
      </w:r>
      <w:r w:rsidRPr="00970434">
        <w:rPr>
          <w:rFonts w:cstheme="minorHAnsi"/>
          <w:color w:val="1F4E79" w:themeColor="accent1" w:themeShade="80"/>
          <w:sz w:val="24"/>
          <w:szCs w:val="24"/>
        </w:rPr>
        <w:t xml:space="preserve">this first specific protocol for JoVE to overcome to the weak points in previous paper and supply a repeatable and practical process of the experiments. </w:t>
      </w:r>
    </w:p>
    <w:p w14:paraId="7A152B91" w14:textId="4DB36AB3" w:rsidR="00970434" w:rsidRPr="00970434" w:rsidRDefault="00970434" w:rsidP="009704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00" w:left="420"/>
        <w:rPr>
          <w:rFonts w:cstheme="minorHAnsi"/>
          <w:color w:val="1F4E79" w:themeColor="accent1" w:themeShade="80"/>
          <w:sz w:val="24"/>
          <w:szCs w:val="24"/>
        </w:rPr>
      </w:pPr>
      <w:r w:rsidRPr="00970434">
        <w:rPr>
          <w:rFonts w:cstheme="minorHAnsi"/>
          <w:color w:val="1F4E79" w:themeColor="accent1" w:themeShade="80"/>
          <w:sz w:val="24"/>
          <w:szCs w:val="24"/>
        </w:rPr>
        <w:t xml:space="preserve">Although with the 3TFs, our strategies are distinct different from the reports. Such as, 1) Screening. </w:t>
      </w:r>
      <w:r w:rsidRPr="00970434">
        <w:rPr>
          <w:rFonts w:cstheme="minorHAnsi"/>
          <w:color w:val="1F4E79" w:themeColor="accent1" w:themeShade="80"/>
          <w:sz w:val="24"/>
          <w:szCs w:val="24"/>
        </w:rPr>
        <w:t xml:space="preserve">In our protocol, we used a random, fair and reasonable method, and did not prejudge that any transcription factor </w:t>
      </w:r>
      <w:r w:rsidRPr="00970434">
        <w:rPr>
          <w:rFonts w:cstheme="minorHAnsi" w:hint="eastAsia"/>
          <w:color w:val="1F4E79" w:themeColor="accent1" w:themeShade="80"/>
          <w:sz w:val="24"/>
          <w:szCs w:val="24"/>
        </w:rPr>
        <w:t>s</w:t>
      </w:r>
      <w:r w:rsidRPr="00970434">
        <w:rPr>
          <w:rFonts w:cstheme="minorHAnsi"/>
          <w:color w:val="1F4E79" w:themeColor="accent1" w:themeShade="80"/>
          <w:sz w:val="24"/>
          <w:szCs w:val="24"/>
        </w:rPr>
        <w:t>uch as S</w:t>
      </w:r>
      <w:r w:rsidR="00374D92">
        <w:rPr>
          <w:rFonts w:cstheme="minorHAnsi"/>
          <w:color w:val="1F4E79" w:themeColor="accent1" w:themeShade="80"/>
          <w:sz w:val="24"/>
          <w:szCs w:val="24"/>
        </w:rPr>
        <w:t>ox</w:t>
      </w:r>
      <w:r w:rsidRPr="00970434">
        <w:rPr>
          <w:rFonts w:cstheme="minorHAnsi"/>
          <w:color w:val="1F4E79" w:themeColor="accent1" w:themeShade="80"/>
          <w:sz w:val="24"/>
          <w:szCs w:val="24"/>
        </w:rPr>
        <w:t xml:space="preserve">10 had a special role (PMID: 25510211); 2) Transfection. The lentivirus transfection method we used has the characteristics of convenience, strong operability and stability, which is easier to promote and repeat, which different from </w:t>
      </w:r>
      <w:r w:rsidRPr="00970434">
        <w:rPr>
          <w:rFonts w:cstheme="minorHAnsi"/>
          <w:color w:val="1F4E79" w:themeColor="accent1" w:themeShade="80"/>
          <w:sz w:val="24"/>
          <w:szCs w:val="24"/>
        </w:rPr>
        <w:t xml:space="preserve">more complicated Tyrosinase-CreER reporter system to transduce transcription factors, which made it difficult to repeat (PMID: 25510211); </w:t>
      </w:r>
      <w:r w:rsidRPr="00970434">
        <w:rPr>
          <w:rFonts w:cstheme="minorHAnsi" w:hint="eastAsia"/>
          <w:color w:val="1F4E79" w:themeColor="accent1" w:themeShade="80"/>
          <w:sz w:val="24"/>
          <w:szCs w:val="24"/>
        </w:rPr>
        <w:t>3</w:t>
      </w:r>
      <w:r w:rsidRPr="00970434">
        <w:rPr>
          <w:rFonts w:cstheme="minorHAnsi"/>
          <w:color w:val="1F4E79" w:themeColor="accent1" w:themeShade="80"/>
          <w:sz w:val="24"/>
          <w:szCs w:val="24"/>
        </w:rPr>
        <w:t xml:space="preserve">) Functional identification. We also added the staining representing melanin maturation: </w:t>
      </w:r>
      <w:r w:rsidRPr="00970434">
        <w:rPr>
          <w:rFonts w:cstheme="minorHAnsi" w:hint="eastAsia"/>
          <w:color w:val="1F4E79" w:themeColor="accent1" w:themeShade="80"/>
          <w:sz w:val="24"/>
          <w:szCs w:val="24"/>
        </w:rPr>
        <w:t>M</w:t>
      </w:r>
      <w:r w:rsidRPr="00970434">
        <w:rPr>
          <w:rFonts w:cstheme="minorHAnsi"/>
          <w:color w:val="1F4E79" w:themeColor="accent1" w:themeShade="80"/>
          <w:sz w:val="24"/>
          <w:szCs w:val="24"/>
        </w:rPr>
        <w:t>asson-Fontana staining different from PMID: 25510211.</w:t>
      </w:r>
      <w:r w:rsidRPr="00970434">
        <w:rPr>
          <w:rFonts w:cstheme="minorHAnsi" w:hint="eastAsia"/>
          <w:color w:val="1F4E79" w:themeColor="accent1" w:themeShade="80"/>
          <w:sz w:val="24"/>
          <w:szCs w:val="24"/>
        </w:rPr>
        <w:t xml:space="preserve"> </w:t>
      </w:r>
    </w:p>
    <w:p w14:paraId="18D265A1" w14:textId="19355755" w:rsidR="00783447" w:rsidRPr="00797545" w:rsidRDefault="00970434" w:rsidP="0097043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10" w:firstLineChars="100" w:firstLine="240"/>
        <w:rPr>
          <w:rFonts w:cstheme="minorHAnsi"/>
          <w:color w:val="1F4E79" w:themeColor="accent1" w:themeShade="80"/>
          <w:sz w:val="24"/>
          <w:szCs w:val="24"/>
        </w:rPr>
      </w:pPr>
      <w:r w:rsidRPr="00970434">
        <w:rPr>
          <w:rFonts w:cstheme="minorHAnsi"/>
          <w:color w:val="1F4E79" w:themeColor="accent1" w:themeShade="80"/>
          <w:sz w:val="24"/>
          <w:szCs w:val="24"/>
        </w:rPr>
        <w:t>I have summarized these points in Introduction.</w:t>
      </w:r>
      <w:r w:rsidR="00BA3922" w:rsidRPr="00797545">
        <w:rPr>
          <w:rFonts w:cstheme="minorHAnsi"/>
          <w:color w:val="1F4E79" w:themeColor="accent1" w:themeShade="80"/>
          <w:sz w:val="24"/>
          <w:szCs w:val="24"/>
        </w:rPr>
        <w:t xml:space="preserve"> </w:t>
      </w:r>
      <w:bookmarkEnd w:id="1"/>
    </w:p>
    <w:p w14:paraId="793EDF8B" w14:textId="77777777" w:rsidR="00037060" w:rsidRDefault="00037060"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4"/>
          <w:szCs w:val="24"/>
        </w:rPr>
      </w:pPr>
    </w:p>
    <w:p w14:paraId="320FB671" w14:textId="12CF5FEC" w:rsidR="00312D21" w:rsidRDefault="0094190C" w:rsidP="00543CB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rPr>
      </w:pPr>
      <w:r>
        <w:rPr>
          <w:rFonts w:cstheme="minorHAnsi"/>
          <w:b/>
          <w:bCs/>
          <w:sz w:val="24"/>
          <w:szCs w:val="24"/>
        </w:rPr>
        <w:t>T</w:t>
      </w:r>
      <w:r w:rsidR="00543CBD" w:rsidRPr="005A624A">
        <w:rPr>
          <w:rFonts w:cstheme="minorHAnsi"/>
          <w:b/>
          <w:bCs/>
          <w:sz w:val="24"/>
          <w:szCs w:val="24"/>
        </w:rPr>
        <w:t xml:space="preserve">o </w:t>
      </w:r>
      <w:r w:rsidR="00543CBD">
        <w:rPr>
          <w:rFonts w:cstheme="minorHAnsi"/>
          <w:b/>
          <w:bCs/>
          <w:sz w:val="24"/>
          <w:szCs w:val="24"/>
        </w:rPr>
        <w:t>reviewer #</w:t>
      </w:r>
      <w:r w:rsidR="00C16EE3">
        <w:rPr>
          <w:rFonts w:cstheme="minorHAnsi"/>
          <w:b/>
          <w:bCs/>
          <w:sz w:val="24"/>
          <w:szCs w:val="24"/>
        </w:rPr>
        <w:t>3</w:t>
      </w:r>
      <w:r w:rsidR="00312D21">
        <w:rPr>
          <w:rFonts w:cstheme="minorHAnsi"/>
          <w:b/>
          <w:bCs/>
          <w:sz w:val="24"/>
          <w:szCs w:val="24"/>
        </w:rPr>
        <w:t>:</w:t>
      </w:r>
    </w:p>
    <w:p w14:paraId="5E747B18" w14:textId="28984914" w:rsidR="00543CBD" w:rsidRDefault="00312D21" w:rsidP="00543CB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bCs/>
          <w:sz w:val="24"/>
          <w:szCs w:val="24"/>
          <w:u w:val="single"/>
        </w:rPr>
      </w:pPr>
      <w:r w:rsidRPr="00797545">
        <w:rPr>
          <w:rFonts w:cstheme="minorHAnsi"/>
          <w:b/>
          <w:bCs/>
          <w:sz w:val="24"/>
          <w:szCs w:val="24"/>
          <w:u w:val="single"/>
        </w:rPr>
        <w:t>C</w:t>
      </w:r>
      <w:r w:rsidR="00543CBD" w:rsidRPr="00797545">
        <w:rPr>
          <w:rFonts w:cstheme="minorHAnsi"/>
          <w:b/>
          <w:bCs/>
          <w:sz w:val="24"/>
          <w:szCs w:val="24"/>
          <w:u w:val="single"/>
        </w:rPr>
        <w:t>omments:</w:t>
      </w:r>
    </w:p>
    <w:p w14:paraId="69DE65A4" w14:textId="2D0E0898" w:rsidR="0094190C" w:rsidRPr="00797545" w:rsidRDefault="00797545" w:rsidP="00543CB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icrosoft YaHei UI" w:cstheme="minorHAnsi"/>
          <w:color w:val="201F1E"/>
          <w:sz w:val="24"/>
          <w:szCs w:val="24"/>
          <w:shd w:val="clear" w:color="auto" w:fill="FFFFFF"/>
        </w:rPr>
      </w:pPr>
      <w:r w:rsidRPr="00797545">
        <w:rPr>
          <w:rFonts w:eastAsia="Microsoft YaHei UI" w:cstheme="minorHAnsi" w:hint="eastAsia"/>
          <w:color w:val="201F1E"/>
          <w:sz w:val="24"/>
          <w:szCs w:val="24"/>
          <w:shd w:val="clear" w:color="auto" w:fill="FFFFFF"/>
        </w:rPr>
        <w:t>In this manuscript, Zhang et al describe their method for inducing</w:t>
      </w:r>
      <w:r>
        <w:rPr>
          <w:rFonts w:ascii="Microsoft YaHei UI" w:eastAsia="Microsoft YaHei UI" w:hAnsi="Microsoft YaHei UI" w:hint="eastAsia"/>
          <w:color w:val="201F1E"/>
          <w:sz w:val="23"/>
          <w:szCs w:val="23"/>
          <w:shd w:val="clear" w:color="auto" w:fill="FFFFFF"/>
        </w:rPr>
        <w:t xml:space="preserve"> </w:t>
      </w:r>
      <w:r w:rsidRPr="00797545">
        <w:rPr>
          <w:rFonts w:eastAsia="Microsoft YaHei UI" w:cstheme="minorHAnsi" w:hint="eastAsia"/>
          <w:color w:val="201F1E"/>
          <w:sz w:val="24"/>
          <w:szCs w:val="24"/>
          <w:shd w:val="clear" w:color="auto" w:fill="FFFFFF"/>
        </w:rPr>
        <w:t>melanocytes from mouse embryonic fibroblasts in culture. They test the role of 6 transcription factors and show that 3 are effective at inducing melanocytes from the MEFs. The manuscript is mostly clearly written (some English improvements are necessary) and the method carefully described. They include the essential factors for melanocytes in the reprogramming media. They use several genes (the pigmentation genes Tyr, Tyrp1 and Mlana) to verify that induction has taken place using qPCR and antibody staining as well as DOPA and FM staining to show pigment. In the histological stains the negative and positive controls are missing. I wonder if RNA-seq would be the most appropriate method to show that melanocytes have indeed been induced. The percentage of induced cells needs to be thouroughly discussed.</w:t>
      </w:r>
    </w:p>
    <w:p w14:paraId="3CFBD0DD" w14:textId="77777777" w:rsidR="00797545" w:rsidRPr="00797545" w:rsidRDefault="00797545" w:rsidP="00543CB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hint="eastAsia"/>
          <w:b/>
          <w:bCs/>
          <w:sz w:val="24"/>
          <w:szCs w:val="24"/>
          <w:u w:val="single"/>
        </w:rPr>
      </w:pPr>
    </w:p>
    <w:p w14:paraId="446B4F31" w14:textId="57B4183F" w:rsidR="00312D21" w:rsidRPr="00797545" w:rsidRDefault="00312D21" w:rsidP="00543CB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heme="minorHAnsi"/>
          <w:b/>
          <w:bCs/>
          <w:color w:val="1F4E79" w:themeColor="accent1" w:themeShade="80"/>
          <w:sz w:val="24"/>
          <w:szCs w:val="24"/>
          <w:u w:val="single"/>
          <w:lang w:eastAsia="ja-JP"/>
        </w:rPr>
      </w:pPr>
      <w:r w:rsidRPr="00797545">
        <w:rPr>
          <w:rFonts w:eastAsia="MS Mincho" w:cstheme="minorHAnsi"/>
          <w:b/>
          <w:bCs/>
          <w:color w:val="1F4E79" w:themeColor="accent1" w:themeShade="80"/>
          <w:sz w:val="24"/>
          <w:szCs w:val="24"/>
          <w:u w:val="single"/>
          <w:lang w:eastAsia="ja-JP"/>
        </w:rPr>
        <w:lastRenderedPageBreak/>
        <w:t>Responses:</w:t>
      </w:r>
    </w:p>
    <w:p w14:paraId="04B9DAB6" w14:textId="290D7588" w:rsidR="00871BFD" w:rsidRDefault="00543CBD" w:rsidP="006F540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color w:val="1F4E79" w:themeColor="accent1" w:themeShade="80"/>
          <w:sz w:val="24"/>
          <w:szCs w:val="24"/>
        </w:rPr>
      </w:pPr>
      <w:r w:rsidRPr="00797545">
        <w:rPr>
          <w:rFonts w:cstheme="minorHAnsi"/>
          <w:color w:val="1F4E79" w:themeColor="accent1" w:themeShade="80"/>
          <w:sz w:val="24"/>
          <w:szCs w:val="24"/>
        </w:rPr>
        <w:t>Firstly, the same as previous 2 reviewers’ suggestions, the language has been polished thoroughly. Secondly, I have added the negative and positive controls in the histological stains (the same as reviewer #1</w:t>
      </w:r>
      <w:r w:rsidR="00030249" w:rsidRPr="00797545">
        <w:rPr>
          <w:rFonts w:cstheme="minorHAnsi"/>
          <w:color w:val="1F4E79" w:themeColor="accent1" w:themeShade="80"/>
          <w:sz w:val="24"/>
          <w:szCs w:val="24"/>
        </w:rPr>
        <w:t>’s major concern 4</w:t>
      </w:r>
      <w:r w:rsidRPr="00797545">
        <w:rPr>
          <w:rFonts w:cstheme="minorHAnsi"/>
          <w:color w:val="1F4E79" w:themeColor="accent1" w:themeShade="80"/>
          <w:sz w:val="24"/>
          <w:szCs w:val="24"/>
        </w:rPr>
        <w:t>)</w:t>
      </w:r>
      <w:r w:rsidR="00030249" w:rsidRPr="00797545">
        <w:rPr>
          <w:rFonts w:cstheme="minorHAnsi"/>
          <w:color w:val="1F4E79" w:themeColor="accent1" w:themeShade="80"/>
          <w:sz w:val="24"/>
          <w:szCs w:val="24"/>
        </w:rPr>
        <w:t>.</w:t>
      </w:r>
      <w:r w:rsidRPr="00797545">
        <w:rPr>
          <w:rFonts w:cstheme="minorHAnsi"/>
          <w:color w:val="1F4E79" w:themeColor="accent1" w:themeShade="80"/>
          <w:sz w:val="24"/>
          <w:szCs w:val="24"/>
        </w:rPr>
        <w:t xml:space="preserve"> </w:t>
      </w:r>
      <w:r w:rsidR="00030249" w:rsidRPr="00797545">
        <w:rPr>
          <w:rFonts w:cstheme="minorHAnsi"/>
          <w:color w:val="1F4E79" w:themeColor="accent1" w:themeShade="80"/>
          <w:sz w:val="24"/>
          <w:szCs w:val="24"/>
        </w:rPr>
        <w:t>Thirdly, RNA-seq</w:t>
      </w:r>
      <w:r w:rsidR="00FA6887" w:rsidRPr="00797545">
        <w:rPr>
          <w:color w:val="1F4E79" w:themeColor="accent1" w:themeShade="80"/>
        </w:rPr>
        <w:t xml:space="preserve"> </w:t>
      </w:r>
      <w:r w:rsidR="00FA6887" w:rsidRPr="00797545">
        <w:rPr>
          <w:rFonts w:cstheme="minorHAnsi"/>
          <w:color w:val="1F4E79" w:themeColor="accent1" w:themeShade="80"/>
          <w:sz w:val="24"/>
          <w:szCs w:val="24"/>
        </w:rPr>
        <w:t>is indeed one of the methods to prove melanocytes have been induced</w:t>
      </w:r>
      <w:r w:rsidR="004F2752">
        <w:rPr>
          <w:rFonts w:cstheme="minorHAnsi"/>
          <w:color w:val="1F4E79" w:themeColor="accent1" w:themeShade="80"/>
          <w:sz w:val="24"/>
          <w:szCs w:val="24"/>
        </w:rPr>
        <w:t>, but</w:t>
      </w:r>
      <w:r w:rsidR="00FA6887" w:rsidRPr="00797545">
        <w:rPr>
          <w:rFonts w:cstheme="minorHAnsi"/>
          <w:color w:val="1F4E79" w:themeColor="accent1" w:themeShade="80"/>
          <w:sz w:val="24"/>
          <w:szCs w:val="24"/>
        </w:rPr>
        <w:t xml:space="preserve"> </w:t>
      </w:r>
      <w:r w:rsidR="004F2752">
        <w:rPr>
          <w:rFonts w:cstheme="minorHAnsi"/>
          <w:color w:val="1F4E79" w:themeColor="accent1" w:themeShade="80"/>
          <w:sz w:val="24"/>
          <w:szCs w:val="24"/>
        </w:rPr>
        <w:t>i</w:t>
      </w:r>
      <w:r w:rsidR="00FA6887" w:rsidRPr="00797545">
        <w:rPr>
          <w:rFonts w:cstheme="minorHAnsi"/>
          <w:color w:val="1F4E79" w:themeColor="accent1" w:themeShade="80"/>
          <w:sz w:val="24"/>
          <w:szCs w:val="24"/>
        </w:rPr>
        <w:t>t also has limitations</w:t>
      </w:r>
      <w:r w:rsidR="004F2752">
        <w:rPr>
          <w:rFonts w:cstheme="minorHAnsi"/>
          <w:color w:val="1F4E79" w:themeColor="accent1" w:themeShade="80"/>
          <w:sz w:val="24"/>
          <w:szCs w:val="24"/>
        </w:rPr>
        <w:t>.</w:t>
      </w:r>
      <w:r w:rsidR="00FA6887" w:rsidRPr="00797545">
        <w:rPr>
          <w:rFonts w:cstheme="minorHAnsi"/>
          <w:color w:val="1F4E79" w:themeColor="accent1" w:themeShade="80"/>
          <w:sz w:val="24"/>
          <w:szCs w:val="24"/>
        </w:rPr>
        <w:t xml:space="preserve"> </w:t>
      </w:r>
      <w:r w:rsidR="004F2752" w:rsidRPr="00797545">
        <w:rPr>
          <w:rFonts w:cstheme="minorHAnsi"/>
          <w:color w:val="1F4E79" w:themeColor="accent1" w:themeShade="80"/>
          <w:sz w:val="24"/>
          <w:szCs w:val="24"/>
        </w:rPr>
        <w:t>RNA-seq</w:t>
      </w:r>
      <w:r w:rsidR="004F2752">
        <w:rPr>
          <w:rFonts w:cstheme="minorHAnsi"/>
          <w:color w:val="1F4E79" w:themeColor="accent1" w:themeShade="80"/>
          <w:sz w:val="24"/>
          <w:szCs w:val="24"/>
        </w:rPr>
        <w:t>’</w:t>
      </w:r>
      <w:r w:rsidR="00FA6887" w:rsidRPr="00797545">
        <w:rPr>
          <w:rFonts w:cstheme="minorHAnsi"/>
          <w:color w:val="1F4E79" w:themeColor="accent1" w:themeShade="80"/>
          <w:sz w:val="24"/>
          <w:szCs w:val="24"/>
        </w:rPr>
        <w:t>s function is similar to more comprehensive qPCR, but RNA-seq cannot detect the function that melanocytes can secrete melanin, so staining is also necessary</w:t>
      </w:r>
      <w:r w:rsidR="00030249" w:rsidRPr="00797545">
        <w:rPr>
          <w:rFonts w:cstheme="minorHAnsi"/>
          <w:color w:val="1F4E79" w:themeColor="accent1" w:themeShade="80"/>
          <w:sz w:val="24"/>
          <w:szCs w:val="24"/>
        </w:rPr>
        <w:t>.</w:t>
      </w:r>
      <w:r w:rsidR="00CA2E97" w:rsidRPr="00797545">
        <w:rPr>
          <w:rFonts w:cstheme="minorHAnsi"/>
          <w:color w:val="1F4E79" w:themeColor="accent1" w:themeShade="80"/>
          <w:sz w:val="24"/>
          <w:szCs w:val="24"/>
        </w:rPr>
        <w:t xml:space="preserve"> Finally, </w:t>
      </w:r>
      <w:r w:rsidR="005A5B3A" w:rsidRPr="00797545">
        <w:rPr>
          <w:rFonts w:cstheme="minorHAnsi"/>
          <w:color w:val="1F4E79" w:themeColor="accent1" w:themeShade="80"/>
          <w:sz w:val="24"/>
          <w:szCs w:val="24"/>
        </w:rPr>
        <w:t xml:space="preserve">there are also some technical limitations in this protocol, such as </w:t>
      </w:r>
      <w:r w:rsidR="00CA2E97" w:rsidRPr="00797545">
        <w:rPr>
          <w:rFonts w:cstheme="minorHAnsi"/>
          <w:color w:val="1F4E79" w:themeColor="accent1" w:themeShade="80"/>
          <w:sz w:val="24"/>
          <w:szCs w:val="24"/>
        </w:rPr>
        <w:t>the induc</w:t>
      </w:r>
      <w:r w:rsidR="005A5B3A" w:rsidRPr="00797545">
        <w:rPr>
          <w:rFonts w:cstheme="minorHAnsi"/>
          <w:color w:val="1F4E79" w:themeColor="accent1" w:themeShade="80"/>
          <w:sz w:val="24"/>
          <w:szCs w:val="24"/>
        </w:rPr>
        <w:t>ed</w:t>
      </w:r>
      <w:r w:rsidR="00CA2E97" w:rsidRPr="00797545">
        <w:rPr>
          <w:rFonts w:cstheme="minorHAnsi"/>
          <w:color w:val="1F4E79" w:themeColor="accent1" w:themeShade="80"/>
          <w:sz w:val="24"/>
          <w:szCs w:val="24"/>
        </w:rPr>
        <w:t xml:space="preserve"> efficiency cannot be observed intuitively, perhaps CRISPR-Cas9 gene editing technique can be combined with this protocol to knock in melanocytic genes such as </w:t>
      </w:r>
      <w:r w:rsidR="00CA2E97" w:rsidRPr="00797545">
        <w:rPr>
          <w:rFonts w:cstheme="minorHAnsi"/>
          <w:i/>
          <w:iCs/>
          <w:color w:val="1F4E79" w:themeColor="accent1" w:themeShade="80"/>
          <w:sz w:val="24"/>
          <w:szCs w:val="24"/>
        </w:rPr>
        <w:t>Tyr</w:t>
      </w:r>
      <w:r w:rsidR="00CA2E97" w:rsidRPr="00797545">
        <w:rPr>
          <w:rFonts w:cstheme="minorHAnsi"/>
          <w:color w:val="1F4E79" w:themeColor="accent1" w:themeShade="80"/>
          <w:sz w:val="24"/>
          <w:szCs w:val="24"/>
        </w:rPr>
        <w:t xml:space="preserve"> or </w:t>
      </w:r>
      <w:r w:rsidR="00CA2E97" w:rsidRPr="00797545">
        <w:rPr>
          <w:rFonts w:cstheme="minorHAnsi"/>
          <w:i/>
          <w:iCs/>
          <w:color w:val="1F4E79" w:themeColor="accent1" w:themeShade="80"/>
          <w:sz w:val="24"/>
          <w:szCs w:val="24"/>
        </w:rPr>
        <w:t>Tyrp-1</w:t>
      </w:r>
      <w:r w:rsidR="00CA2E97" w:rsidRPr="00797545">
        <w:rPr>
          <w:rFonts w:cstheme="minorHAnsi"/>
          <w:color w:val="1F4E79" w:themeColor="accent1" w:themeShade="80"/>
          <w:sz w:val="24"/>
          <w:szCs w:val="24"/>
        </w:rPr>
        <w:t xml:space="preserve"> in initial cells so as to observe the percentage of induced cells during the reprogramming process</w:t>
      </w:r>
      <w:r w:rsidR="006B6F29" w:rsidRPr="00797545">
        <w:rPr>
          <w:rFonts w:cstheme="minorHAnsi"/>
          <w:color w:val="1F4E79" w:themeColor="accent1" w:themeShade="80"/>
          <w:sz w:val="24"/>
          <w:szCs w:val="24"/>
        </w:rPr>
        <w:t xml:space="preserve"> (I have discussed the issue in Discussion)</w:t>
      </w:r>
      <w:r w:rsidR="00CA2E97" w:rsidRPr="00797545">
        <w:rPr>
          <w:rFonts w:cstheme="minorHAnsi"/>
          <w:color w:val="1F4E79" w:themeColor="accent1" w:themeShade="80"/>
          <w:sz w:val="24"/>
          <w:szCs w:val="24"/>
        </w:rPr>
        <w:t>.</w:t>
      </w:r>
    </w:p>
    <w:sectPr w:rsidR="00871BF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49CE"/>
    <w:multiLevelType w:val="hybridMultilevel"/>
    <w:tmpl w:val="4C5A8780"/>
    <w:lvl w:ilvl="0" w:tplc="E2383106">
      <w:start w:val="1"/>
      <w:numFmt w:val="decimal"/>
      <w:lvlText w:val="%1."/>
      <w:lvlJc w:val="left"/>
      <w:pPr>
        <w:ind w:left="420" w:hanging="420"/>
      </w:pPr>
      <w:rPr>
        <w:rFonts w:hint="eastAsia"/>
        <w:b w:val="0"/>
        <w:i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7C5AE0"/>
    <w:multiLevelType w:val="hybridMultilevel"/>
    <w:tmpl w:val="707CCDE8"/>
    <w:lvl w:ilvl="0" w:tplc="F0881A4C">
      <w:start w:val="1"/>
      <w:numFmt w:val="decimal"/>
      <w:lvlText w:val="%1."/>
      <w:lvlJc w:val="left"/>
      <w:pPr>
        <w:ind w:left="420" w:hanging="420"/>
      </w:pPr>
      <w:rPr>
        <w:rFonts w:hint="eastAsia"/>
        <w:b w:val="0"/>
        <w:i w:val="0"/>
        <w:color w:val="1F4E79" w:themeColor="accent1" w:themeShade="8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D333753"/>
    <w:multiLevelType w:val="hybridMultilevel"/>
    <w:tmpl w:val="E0DE6848"/>
    <w:lvl w:ilvl="0" w:tplc="D9D8D70E">
      <w:start w:val="1"/>
      <w:numFmt w:val="decimal"/>
      <w:lvlText w:val="%1."/>
      <w:lvlJc w:val="left"/>
      <w:pPr>
        <w:ind w:left="112" w:hanging="11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53973"/>
    <w:multiLevelType w:val="hybridMultilevel"/>
    <w:tmpl w:val="BD144C52"/>
    <w:lvl w:ilvl="0" w:tplc="71A674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A0B5F4A"/>
    <w:multiLevelType w:val="hybridMultilevel"/>
    <w:tmpl w:val="B5AC38EC"/>
    <w:lvl w:ilvl="0" w:tplc="E2383106">
      <w:start w:val="1"/>
      <w:numFmt w:val="decimal"/>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A810E61"/>
    <w:multiLevelType w:val="hybridMultilevel"/>
    <w:tmpl w:val="B1163DF6"/>
    <w:lvl w:ilvl="0" w:tplc="E2383106">
      <w:start w:val="1"/>
      <w:numFmt w:val="decimal"/>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C5475E0"/>
    <w:multiLevelType w:val="hybridMultilevel"/>
    <w:tmpl w:val="DD66320E"/>
    <w:lvl w:ilvl="0" w:tplc="E2383106">
      <w:start w:val="1"/>
      <w:numFmt w:val="decimal"/>
      <w:lvlText w:val="%1."/>
      <w:lvlJc w:val="left"/>
      <w:pPr>
        <w:ind w:left="420" w:hanging="420"/>
      </w:pPr>
      <w:rPr>
        <w:rFonts w:hint="eastAsia"/>
        <w:b w:val="0"/>
        <w:i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90F537D"/>
    <w:multiLevelType w:val="hybridMultilevel"/>
    <w:tmpl w:val="3DE60778"/>
    <w:lvl w:ilvl="0" w:tplc="E2383106">
      <w:start w:val="1"/>
      <w:numFmt w:val="decimal"/>
      <w:lvlText w:val="%1."/>
      <w:lvlJc w:val="left"/>
      <w:pPr>
        <w:ind w:left="420" w:hanging="420"/>
      </w:pPr>
      <w:rPr>
        <w:rFonts w:hint="eastAsia"/>
        <w:b w:val="0"/>
        <w:i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6CF2716"/>
    <w:multiLevelType w:val="hybridMultilevel"/>
    <w:tmpl w:val="0AB2C39C"/>
    <w:lvl w:ilvl="0" w:tplc="597A1F5A">
      <w:start w:val="1"/>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
  </w:num>
  <w:num w:numId="3">
    <w:abstractNumId w:val="2"/>
  </w:num>
  <w:num w:numId="4">
    <w:abstractNumId w:val="5"/>
  </w:num>
  <w:num w:numId="5">
    <w:abstractNumId w:val="4"/>
  </w:num>
  <w:num w:numId="6">
    <w:abstractNumId w:val="6"/>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920"/>
    <w:rsid w:val="00016023"/>
    <w:rsid w:val="00030249"/>
    <w:rsid w:val="00037060"/>
    <w:rsid w:val="00054605"/>
    <w:rsid w:val="00062651"/>
    <w:rsid w:val="000900F5"/>
    <w:rsid w:val="000F1FB2"/>
    <w:rsid w:val="00115816"/>
    <w:rsid w:val="00155874"/>
    <w:rsid w:val="00185AA6"/>
    <w:rsid w:val="001D6083"/>
    <w:rsid w:val="001E75DF"/>
    <w:rsid w:val="0024699C"/>
    <w:rsid w:val="0026665E"/>
    <w:rsid w:val="002D7B71"/>
    <w:rsid w:val="00312D21"/>
    <w:rsid w:val="00353D49"/>
    <w:rsid w:val="00374D92"/>
    <w:rsid w:val="00392325"/>
    <w:rsid w:val="003B1ED8"/>
    <w:rsid w:val="003D67A8"/>
    <w:rsid w:val="003F52D6"/>
    <w:rsid w:val="003F62F0"/>
    <w:rsid w:val="00436367"/>
    <w:rsid w:val="00447FA3"/>
    <w:rsid w:val="004572F9"/>
    <w:rsid w:val="004A0578"/>
    <w:rsid w:val="004B3077"/>
    <w:rsid w:val="004C5310"/>
    <w:rsid w:val="004F2752"/>
    <w:rsid w:val="004F71BF"/>
    <w:rsid w:val="005245A3"/>
    <w:rsid w:val="00530B84"/>
    <w:rsid w:val="00532596"/>
    <w:rsid w:val="00543CBD"/>
    <w:rsid w:val="00543F0C"/>
    <w:rsid w:val="00565C02"/>
    <w:rsid w:val="005A5B3A"/>
    <w:rsid w:val="005A624A"/>
    <w:rsid w:val="005D7603"/>
    <w:rsid w:val="00615C8B"/>
    <w:rsid w:val="00636F5A"/>
    <w:rsid w:val="006513FA"/>
    <w:rsid w:val="0066681D"/>
    <w:rsid w:val="006832D3"/>
    <w:rsid w:val="006B6F29"/>
    <w:rsid w:val="006D3823"/>
    <w:rsid w:val="006F5407"/>
    <w:rsid w:val="00742BBA"/>
    <w:rsid w:val="00767DC3"/>
    <w:rsid w:val="00783447"/>
    <w:rsid w:val="00792E69"/>
    <w:rsid w:val="00797545"/>
    <w:rsid w:val="007B4D7C"/>
    <w:rsid w:val="007F350B"/>
    <w:rsid w:val="00820FEA"/>
    <w:rsid w:val="008631DC"/>
    <w:rsid w:val="00871BFD"/>
    <w:rsid w:val="008A41E0"/>
    <w:rsid w:val="008C0BEF"/>
    <w:rsid w:val="008C4B99"/>
    <w:rsid w:val="00924C99"/>
    <w:rsid w:val="00927A90"/>
    <w:rsid w:val="0094190C"/>
    <w:rsid w:val="00970434"/>
    <w:rsid w:val="009B741E"/>
    <w:rsid w:val="009C0F56"/>
    <w:rsid w:val="009E6EF0"/>
    <w:rsid w:val="00A46287"/>
    <w:rsid w:val="00A75292"/>
    <w:rsid w:val="00A865FB"/>
    <w:rsid w:val="00AD377B"/>
    <w:rsid w:val="00AD73EF"/>
    <w:rsid w:val="00AE5B86"/>
    <w:rsid w:val="00B2797A"/>
    <w:rsid w:val="00B62707"/>
    <w:rsid w:val="00BA3922"/>
    <w:rsid w:val="00BD4299"/>
    <w:rsid w:val="00C116AA"/>
    <w:rsid w:val="00C16EE3"/>
    <w:rsid w:val="00C4699A"/>
    <w:rsid w:val="00C63835"/>
    <w:rsid w:val="00C77163"/>
    <w:rsid w:val="00CA2E97"/>
    <w:rsid w:val="00CC265B"/>
    <w:rsid w:val="00CF18AE"/>
    <w:rsid w:val="00D021EB"/>
    <w:rsid w:val="00D44002"/>
    <w:rsid w:val="00D74B8F"/>
    <w:rsid w:val="00D867CE"/>
    <w:rsid w:val="00DA6542"/>
    <w:rsid w:val="00DC0BAC"/>
    <w:rsid w:val="00DF39C9"/>
    <w:rsid w:val="00E37F87"/>
    <w:rsid w:val="00E46983"/>
    <w:rsid w:val="00E56694"/>
    <w:rsid w:val="00EA0920"/>
    <w:rsid w:val="00EE5CF0"/>
    <w:rsid w:val="00F50EFF"/>
    <w:rsid w:val="00FA6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3C8163"/>
  <w15:chartTrackingRefBased/>
  <w15:docId w15:val="{61726782-E8F4-4306-BE79-7BD6E1BBE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rsid w:val="00C77163"/>
  </w:style>
  <w:style w:type="paragraph" w:styleId="a3">
    <w:name w:val="annotation text"/>
    <w:basedOn w:val="a"/>
    <w:link w:val="a4"/>
    <w:uiPriority w:val="99"/>
    <w:unhideWhenUsed/>
    <w:rsid w:val="00A75292"/>
    <w:pPr>
      <w:jc w:val="left"/>
    </w:pPr>
    <w:rPr>
      <w:rFonts w:ascii="Calibri" w:hAnsi="Calibri" w:cs="Calibri"/>
      <w:kern w:val="0"/>
      <w:sz w:val="24"/>
      <w:szCs w:val="24"/>
      <w:lang w:eastAsia="en-US"/>
    </w:rPr>
  </w:style>
  <w:style w:type="character" w:customStyle="1" w:styleId="a4">
    <w:name w:val="批注文字 字符"/>
    <w:basedOn w:val="a0"/>
    <w:link w:val="a3"/>
    <w:uiPriority w:val="99"/>
    <w:rsid w:val="00A75292"/>
    <w:rPr>
      <w:rFonts w:ascii="Calibri" w:hAnsi="Calibri" w:cs="Calibri"/>
      <w:kern w:val="0"/>
      <w:sz w:val="24"/>
      <w:szCs w:val="24"/>
      <w:lang w:eastAsia="en-US"/>
    </w:rPr>
  </w:style>
  <w:style w:type="character" w:customStyle="1" w:styleId="viiyi">
    <w:name w:val="viiyi"/>
    <w:basedOn w:val="a0"/>
    <w:rsid w:val="00924C99"/>
  </w:style>
  <w:style w:type="character" w:customStyle="1" w:styleId="skip">
    <w:name w:val="skip"/>
    <w:basedOn w:val="a0"/>
    <w:rsid w:val="00F50EFF"/>
  </w:style>
  <w:style w:type="character" w:styleId="a5">
    <w:name w:val="Hyperlink"/>
    <w:basedOn w:val="a0"/>
    <w:uiPriority w:val="99"/>
    <w:semiHidden/>
    <w:unhideWhenUsed/>
    <w:rsid w:val="00F50EFF"/>
    <w:rPr>
      <w:color w:val="0000FF"/>
      <w:u w:val="single"/>
    </w:rPr>
  </w:style>
  <w:style w:type="character" w:customStyle="1" w:styleId="apple-converted-space">
    <w:name w:val="apple-converted-space"/>
    <w:basedOn w:val="a0"/>
    <w:rsid w:val="00F50EFF"/>
  </w:style>
  <w:style w:type="paragraph" w:styleId="a6">
    <w:name w:val="List Paragraph"/>
    <w:basedOn w:val="a"/>
    <w:uiPriority w:val="34"/>
    <w:qFormat/>
    <w:rsid w:val="008C4B99"/>
    <w:pPr>
      <w:ind w:leftChars="400" w:left="840"/>
    </w:pPr>
  </w:style>
  <w:style w:type="character" w:styleId="a7">
    <w:name w:val="annotation reference"/>
    <w:basedOn w:val="a0"/>
    <w:uiPriority w:val="99"/>
    <w:semiHidden/>
    <w:unhideWhenUsed/>
    <w:rsid w:val="00615C8B"/>
    <w:rPr>
      <w:sz w:val="18"/>
      <w:szCs w:val="18"/>
    </w:rPr>
  </w:style>
  <w:style w:type="paragraph" w:styleId="a8">
    <w:name w:val="annotation subject"/>
    <w:basedOn w:val="a3"/>
    <w:next w:val="a3"/>
    <w:link w:val="a9"/>
    <w:uiPriority w:val="99"/>
    <w:semiHidden/>
    <w:unhideWhenUsed/>
    <w:rsid w:val="00615C8B"/>
    <w:rPr>
      <w:rFonts w:asciiTheme="minorHAnsi" w:hAnsiTheme="minorHAnsi" w:cstheme="minorBidi"/>
      <w:b/>
      <w:bCs/>
      <w:kern w:val="2"/>
      <w:sz w:val="21"/>
      <w:szCs w:val="22"/>
      <w:lang w:eastAsia="zh-CN"/>
    </w:rPr>
  </w:style>
  <w:style w:type="character" w:customStyle="1" w:styleId="a9">
    <w:name w:val="批注主题 字符"/>
    <w:basedOn w:val="a4"/>
    <w:link w:val="a8"/>
    <w:uiPriority w:val="99"/>
    <w:semiHidden/>
    <w:rsid w:val="00615C8B"/>
    <w:rPr>
      <w:rFonts w:ascii="Calibri" w:hAnsi="Calibri" w:cs="Calibri"/>
      <w:b/>
      <w:bCs/>
      <w:kern w:val="0"/>
      <w:sz w:val="24"/>
      <w:szCs w:val="24"/>
      <w:lang w:eastAsia="en-US"/>
    </w:rPr>
  </w:style>
  <w:style w:type="paragraph" w:styleId="aa">
    <w:name w:val="Revision"/>
    <w:hidden/>
    <w:uiPriority w:val="99"/>
    <w:semiHidden/>
    <w:rsid w:val="009B7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1536</Words>
  <Characters>8757</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yixuan</dc:creator>
  <cp:keywords/>
  <dc:description/>
  <cp:lastModifiedBy>zhang yixuan</cp:lastModifiedBy>
  <cp:revision>20</cp:revision>
  <dcterms:created xsi:type="dcterms:W3CDTF">2021-07-20T08:13:00Z</dcterms:created>
  <dcterms:modified xsi:type="dcterms:W3CDTF">2021-07-20T09:38:00Z</dcterms:modified>
</cp:coreProperties>
</file>