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9DDD1" w14:textId="68E94DB7" w:rsidR="00B04472" w:rsidRPr="001F4238" w:rsidRDefault="00B04472" w:rsidP="009E04FD">
      <w:pPr>
        <w:pBdr>
          <w:top w:val="nil"/>
          <w:left w:val="nil"/>
          <w:bottom w:val="nil"/>
          <w:right w:val="nil"/>
          <w:between w:val="nil"/>
        </w:pBdr>
        <w:rPr>
          <w:color w:val="000000" w:themeColor="text1"/>
        </w:rPr>
      </w:pPr>
      <w:r w:rsidRPr="001F4238">
        <w:rPr>
          <w:b/>
          <w:color w:val="000000" w:themeColor="text1"/>
        </w:rPr>
        <w:t>TITLE:</w:t>
      </w:r>
      <w:r w:rsidRPr="001F4238">
        <w:rPr>
          <w:color w:val="000000" w:themeColor="text1"/>
        </w:rPr>
        <w:t xml:space="preserve"> </w:t>
      </w:r>
    </w:p>
    <w:p w14:paraId="371F87A6" w14:textId="74DBF34A" w:rsidR="00B04472" w:rsidRPr="001F4238" w:rsidRDefault="00B04472">
      <w:pPr>
        <w:rPr>
          <w:color w:val="000000" w:themeColor="text1"/>
        </w:rPr>
      </w:pPr>
      <w:r w:rsidRPr="001F4238">
        <w:rPr>
          <w:color w:val="000000" w:themeColor="text1"/>
        </w:rPr>
        <w:t xml:space="preserve">Production of Humanized Mouse via Thymic </w:t>
      </w:r>
      <w:r w:rsidR="000D2A1D" w:rsidRPr="001F4238">
        <w:rPr>
          <w:color w:val="000000" w:themeColor="text1"/>
        </w:rPr>
        <w:t>Renal Capsule Grafting</w:t>
      </w:r>
      <w:r w:rsidR="00EE56B7" w:rsidRPr="001F4238">
        <w:rPr>
          <w:color w:val="000000" w:themeColor="text1"/>
        </w:rPr>
        <w:t xml:space="preserve">, </w:t>
      </w:r>
      <w:r w:rsidRPr="001F4238">
        <w:rPr>
          <w:color w:val="000000" w:themeColor="text1"/>
        </w:rPr>
        <w:t>CD34</w:t>
      </w:r>
      <w:r w:rsidRPr="001F4238">
        <w:rPr>
          <w:color w:val="000000" w:themeColor="text1"/>
          <w:vertAlign w:val="superscript"/>
        </w:rPr>
        <w:t xml:space="preserve">+ </w:t>
      </w:r>
      <w:r w:rsidR="000D2A1D" w:rsidRPr="001F4238">
        <w:rPr>
          <w:color w:val="000000" w:themeColor="text1"/>
        </w:rPr>
        <w:t>Cells Injection</w:t>
      </w:r>
      <w:r w:rsidR="00385B41" w:rsidRPr="001F4238">
        <w:rPr>
          <w:color w:val="000000" w:themeColor="text1"/>
        </w:rPr>
        <w:t>,</w:t>
      </w:r>
      <w:r w:rsidR="00EE56B7" w:rsidRPr="001F4238">
        <w:rPr>
          <w:color w:val="000000" w:themeColor="text1"/>
        </w:rPr>
        <w:t xml:space="preserve"> and Cytokine Delivery</w:t>
      </w:r>
    </w:p>
    <w:p w14:paraId="4FA3B45C" w14:textId="77777777" w:rsidR="00B04472" w:rsidRPr="001F4238" w:rsidRDefault="00B04472">
      <w:pPr>
        <w:rPr>
          <w:b/>
          <w:color w:val="000000" w:themeColor="text1"/>
        </w:rPr>
      </w:pPr>
    </w:p>
    <w:p w14:paraId="564B0B15" w14:textId="36761C1B" w:rsidR="00B04472" w:rsidRPr="001F4238" w:rsidRDefault="00B04472">
      <w:pPr>
        <w:rPr>
          <w:color w:val="000000" w:themeColor="text1"/>
        </w:rPr>
      </w:pPr>
      <w:r w:rsidRPr="001F4238">
        <w:rPr>
          <w:b/>
          <w:color w:val="000000" w:themeColor="text1"/>
        </w:rPr>
        <w:t xml:space="preserve">AUTHORS AND AFFILIATIONS: </w:t>
      </w:r>
    </w:p>
    <w:p w14:paraId="17F5006B" w14:textId="22FB1A0A" w:rsidR="00B04472" w:rsidRPr="001F4238" w:rsidRDefault="00B04472">
      <w:pPr>
        <w:rPr>
          <w:color w:val="000000" w:themeColor="text1"/>
        </w:rPr>
      </w:pPr>
      <w:bookmarkStart w:id="0" w:name="_Hlk77088132"/>
      <w:r w:rsidRPr="001F4238">
        <w:rPr>
          <w:color w:val="000000" w:themeColor="text1"/>
        </w:rPr>
        <w:t>Elizabeth Gregorio</w:t>
      </w:r>
      <w:r w:rsidR="001F2050" w:rsidRPr="001F4238">
        <w:rPr>
          <w:color w:val="000000" w:themeColor="text1"/>
          <w:vertAlign w:val="superscript"/>
        </w:rPr>
        <w:t>1</w:t>
      </w:r>
      <w:r w:rsidRPr="001F4238">
        <w:rPr>
          <w:color w:val="000000" w:themeColor="text1"/>
        </w:rPr>
        <w:t>, Eric Ramirez</w:t>
      </w:r>
      <w:r w:rsidR="00CF2627" w:rsidRPr="001F4238">
        <w:rPr>
          <w:color w:val="000000" w:themeColor="text1"/>
        </w:rPr>
        <w:t>-</w:t>
      </w:r>
      <w:r w:rsidRPr="001F4238">
        <w:rPr>
          <w:color w:val="000000" w:themeColor="text1"/>
        </w:rPr>
        <w:t>Salazar</w:t>
      </w:r>
      <w:r w:rsidR="001F2050" w:rsidRPr="001F4238">
        <w:rPr>
          <w:color w:val="000000" w:themeColor="text1"/>
          <w:vertAlign w:val="superscript"/>
        </w:rPr>
        <w:t>1</w:t>
      </w:r>
      <w:r w:rsidRPr="001F4238">
        <w:rPr>
          <w:color w:val="000000" w:themeColor="text1"/>
        </w:rPr>
        <w:t>,</w:t>
      </w:r>
      <w:r w:rsidR="00585928" w:rsidRPr="001F4238">
        <w:rPr>
          <w:color w:val="000000" w:themeColor="text1"/>
        </w:rPr>
        <w:t xml:space="preserve"> Kristen De</w:t>
      </w:r>
      <w:r w:rsidR="00C20ADE" w:rsidRPr="001F4238">
        <w:rPr>
          <w:color w:val="000000" w:themeColor="text1"/>
        </w:rPr>
        <w:t>R</w:t>
      </w:r>
      <w:r w:rsidR="00585928" w:rsidRPr="001F4238">
        <w:rPr>
          <w:color w:val="000000" w:themeColor="text1"/>
        </w:rPr>
        <w:t>osa</w:t>
      </w:r>
      <w:r w:rsidR="001F2050" w:rsidRPr="001F4238">
        <w:rPr>
          <w:color w:val="000000" w:themeColor="text1"/>
          <w:vertAlign w:val="superscript"/>
        </w:rPr>
        <w:t>1</w:t>
      </w:r>
      <w:r w:rsidR="00585928" w:rsidRPr="001F4238">
        <w:rPr>
          <w:color w:val="000000" w:themeColor="text1"/>
        </w:rPr>
        <w:t>,</w:t>
      </w:r>
      <w:r w:rsidRPr="001F4238">
        <w:rPr>
          <w:color w:val="000000" w:themeColor="text1"/>
        </w:rPr>
        <w:t xml:space="preserve"> Robin Choi</w:t>
      </w:r>
      <w:r w:rsidR="001F2050" w:rsidRPr="001F4238">
        <w:rPr>
          <w:color w:val="000000" w:themeColor="text1"/>
          <w:vertAlign w:val="superscript"/>
        </w:rPr>
        <w:t>1</w:t>
      </w:r>
      <w:r w:rsidR="00D71964" w:rsidRPr="001F4238">
        <w:rPr>
          <w:color w:val="000000" w:themeColor="text1"/>
        </w:rPr>
        <w:t xml:space="preserve">, </w:t>
      </w:r>
      <w:r w:rsidRPr="001F4238">
        <w:rPr>
          <w:color w:val="000000" w:themeColor="text1"/>
        </w:rPr>
        <w:t>Ling Li</w:t>
      </w:r>
      <w:r w:rsidR="001F2050" w:rsidRPr="001F4238">
        <w:rPr>
          <w:color w:val="000000" w:themeColor="text1"/>
          <w:vertAlign w:val="superscript"/>
        </w:rPr>
        <w:t>1</w:t>
      </w:r>
      <w:r w:rsidRPr="001F4238">
        <w:rPr>
          <w:color w:val="000000" w:themeColor="text1"/>
        </w:rPr>
        <w:t>, Meenhard Herly</w:t>
      </w:r>
      <w:r w:rsidR="000D2A1D" w:rsidRPr="001F4238">
        <w:rPr>
          <w:color w:val="000000" w:themeColor="text1"/>
        </w:rPr>
        <w:t>n</w:t>
      </w:r>
      <w:r w:rsidR="001F2050" w:rsidRPr="001F4238">
        <w:rPr>
          <w:color w:val="000000" w:themeColor="text1"/>
          <w:vertAlign w:val="superscript"/>
        </w:rPr>
        <w:t>1</w:t>
      </w:r>
    </w:p>
    <w:bookmarkEnd w:id="0"/>
    <w:p w14:paraId="228D0DAC" w14:textId="38BB5D42" w:rsidR="00387184" w:rsidRPr="001F4238" w:rsidRDefault="00387184">
      <w:pPr>
        <w:rPr>
          <w:color w:val="000000" w:themeColor="text1"/>
        </w:rPr>
      </w:pPr>
    </w:p>
    <w:p w14:paraId="06F58339" w14:textId="2863AC53" w:rsidR="00387184" w:rsidRPr="001F4238" w:rsidRDefault="001F2050">
      <w:pPr>
        <w:rPr>
          <w:color w:val="000000" w:themeColor="text1"/>
        </w:rPr>
      </w:pPr>
      <w:r w:rsidRPr="001F4238">
        <w:rPr>
          <w:color w:val="000000" w:themeColor="text1"/>
          <w:vertAlign w:val="superscript"/>
        </w:rPr>
        <w:t>1</w:t>
      </w:r>
      <w:r w:rsidR="00387184" w:rsidRPr="001F4238">
        <w:rPr>
          <w:color w:val="000000" w:themeColor="text1"/>
        </w:rPr>
        <w:t>The Wistar Institute, Philadelphia</w:t>
      </w:r>
      <w:r w:rsidR="008A0921" w:rsidRPr="001F4238">
        <w:rPr>
          <w:color w:val="000000" w:themeColor="text1"/>
        </w:rPr>
        <w:t>,</w:t>
      </w:r>
      <w:r w:rsidR="00387184" w:rsidRPr="001F4238">
        <w:rPr>
          <w:color w:val="000000" w:themeColor="text1"/>
        </w:rPr>
        <w:t xml:space="preserve"> </w:t>
      </w:r>
      <w:r w:rsidR="008A0921" w:rsidRPr="001F4238">
        <w:rPr>
          <w:color w:val="000000" w:themeColor="text1"/>
        </w:rPr>
        <w:t>Pennsylvania</w:t>
      </w:r>
      <w:r w:rsidR="00387184" w:rsidRPr="001F4238">
        <w:rPr>
          <w:color w:val="000000" w:themeColor="text1"/>
        </w:rPr>
        <w:t>, USA.</w:t>
      </w:r>
    </w:p>
    <w:p w14:paraId="24851386" w14:textId="2BDB9391" w:rsidR="004D54D0" w:rsidRPr="001F4238" w:rsidRDefault="004D54D0">
      <w:pPr>
        <w:rPr>
          <w:color w:val="000000" w:themeColor="text1"/>
        </w:rPr>
      </w:pPr>
    </w:p>
    <w:p w14:paraId="21B8E989" w14:textId="1DEDEFA6" w:rsidR="004D54D0" w:rsidRPr="001F4238" w:rsidRDefault="004D54D0">
      <w:pPr>
        <w:rPr>
          <w:color w:val="000000" w:themeColor="text1"/>
        </w:rPr>
      </w:pPr>
      <w:r w:rsidRPr="001F4238">
        <w:rPr>
          <w:color w:val="000000" w:themeColor="text1"/>
        </w:rPr>
        <w:t>Email addresses of co-authors:</w:t>
      </w:r>
    </w:p>
    <w:p w14:paraId="0D1AC265" w14:textId="003A8C54" w:rsidR="004D54D0" w:rsidRPr="001F4238" w:rsidRDefault="004D54D0">
      <w:pPr>
        <w:rPr>
          <w:color w:val="000000" w:themeColor="text1"/>
        </w:rPr>
      </w:pPr>
      <w:r w:rsidRPr="001F4238">
        <w:rPr>
          <w:color w:val="000000" w:themeColor="text1"/>
        </w:rPr>
        <w:t>Elizabeth Gregorio</w:t>
      </w:r>
      <w:r w:rsidRPr="001F4238">
        <w:rPr>
          <w:color w:val="000000" w:themeColor="text1"/>
        </w:rPr>
        <w:tab/>
        <w:t>(egregorio@wistar.org)</w:t>
      </w:r>
    </w:p>
    <w:p w14:paraId="086D8524" w14:textId="0B482532" w:rsidR="004D54D0" w:rsidRPr="001F4238" w:rsidRDefault="004D54D0">
      <w:pPr>
        <w:rPr>
          <w:color w:val="000000" w:themeColor="text1"/>
        </w:rPr>
      </w:pPr>
      <w:r w:rsidRPr="001F4238">
        <w:rPr>
          <w:color w:val="000000" w:themeColor="text1"/>
        </w:rPr>
        <w:t>Eric Ramirez-Salazar</w:t>
      </w:r>
      <w:r w:rsidRPr="001F4238">
        <w:rPr>
          <w:color w:val="000000" w:themeColor="text1"/>
        </w:rPr>
        <w:tab/>
        <w:t>(eramirezsalazar@wistar.org)</w:t>
      </w:r>
    </w:p>
    <w:p w14:paraId="5DADC7AD" w14:textId="5DBACC1A" w:rsidR="004D54D0" w:rsidRPr="001F4238" w:rsidRDefault="004D54D0">
      <w:pPr>
        <w:rPr>
          <w:color w:val="000000" w:themeColor="text1"/>
        </w:rPr>
      </w:pPr>
      <w:r w:rsidRPr="001F4238">
        <w:rPr>
          <w:color w:val="000000" w:themeColor="text1"/>
        </w:rPr>
        <w:t>Kristen DeRosa</w:t>
      </w:r>
      <w:r w:rsidRPr="001F4238">
        <w:rPr>
          <w:color w:val="000000" w:themeColor="text1"/>
        </w:rPr>
        <w:tab/>
        <w:t>(kderosa@wistar.org)</w:t>
      </w:r>
    </w:p>
    <w:p w14:paraId="45AEC503" w14:textId="553DDE52" w:rsidR="004D54D0" w:rsidRPr="001F4238" w:rsidRDefault="004D54D0">
      <w:pPr>
        <w:rPr>
          <w:color w:val="000000" w:themeColor="text1"/>
        </w:rPr>
      </w:pPr>
      <w:r w:rsidRPr="001F4238">
        <w:rPr>
          <w:color w:val="000000" w:themeColor="text1"/>
        </w:rPr>
        <w:t>Robin Choi</w:t>
      </w:r>
      <w:r w:rsidRPr="001F4238">
        <w:rPr>
          <w:color w:val="000000" w:themeColor="text1"/>
        </w:rPr>
        <w:tab/>
      </w:r>
      <w:r w:rsidRPr="001F4238">
        <w:rPr>
          <w:color w:val="000000" w:themeColor="text1"/>
        </w:rPr>
        <w:tab/>
        <w:t>(rchoi@wistar.org)</w:t>
      </w:r>
    </w:p>
    <w:p w14:paraId="656626D9" w14:textId="1FE55286" w:rsidR="004D54D0" w:rsidRPr="001F4238" w:rsidRDefault="004D54D0">
      <w:pPr>
        <w:rPr>
          <w:color w:val="000000" w:themeColor="text1"/>
        </w:rPr>
      </w:pPr>
      <w:r w:rsidRPr="001F4238">
        <w:rPr>
          <w:color w:val="000000" w:themeColor="text1"/>
        </w:rPr>
        <w:t>Ling Li</w:t>
      </w:r>
      <w:r w:rsidRPr="001F4238">
        <w:rPr>
          <w:color w:val="000000" w:themeColor="text1"/>
        </w:rPr>
        <w:tab/>
      </w:r>
      <w:r w:rsidRPr="001F4238">
        <w:rPr>
          <w:color w:val="000000" w:themeColor="text1"/>
        </w:rPr>
        <w:tab/>
      </w:r>
      <w:r w:rsidRPr="001F4238">
        <w:rPr>
          <w:color w:val="000000" w:themeColor="text1"/>
        </w:rPr>
        <w:tab/>
        <w:t>(lingli@wistar.org)</w:t>
      </w:r>
    </w:p>
    <w:p w14:paraId="4C0F7790" w14:textId="5A2835B7" w:rsidR="004D54D0" w:rsidRPr="001F4238" w:rsidRDefault="004D54D0">
      <w:pPr>
        <w:rPr>
          <w:color w:val="000000" w:themeColor="text1"/>
        </w:rPr>
      </w:pPr>
      <w:r w:rsidRPr="001F4238">
        <w:rPr>
          <w:color w:val="000000" w:themeColor="text1"/>
        </w:rPr>
        <w:t>Meenhard Herlyn</w:t>
      </w:r>
      <w:r w:rsidRPr="001F4238">
        <w:t xml:space="preserve"> </w:t>
      </w:r>
      <w:r w:rsidRPr="001F4238">
        <w:tab/>
        <w:t>(</w:t>
      </w:r>
      <w:hyperlink r:id="rId7" w:history="1">
        <w:r w:rsidRPr="001F4238">
          <w:rPr>
            <w:rStyle w:val="Hyperlink"/>
            <w:color w:val="auto"/>
            <w:u w:val="none"/>
          </w:rPr>
          <w:t>herlynm@wistar.org</w:t>
        </w:r>
      </w:hyperlink>
      <w:r w:rsidRPr="001F4238">
        <w:t>)</w:t>
      </w:r>
    </w:p>
    <w:p w14:paraId="221E37BF" w14:textId="5A05CA05" w:rsidR="004D54D0" w:rsidRPr="001F4238" w:rsidRDefault="004D54D0">
      <w:pPr>
        <w:rPr>
          <w:color w:val="000000" w:themeColor="text1"/>
        </w:rPr>
      </w:pPr>
    </w:p>
    <w:p w14:paraId="2B240579" w14:textId="240F89F5" w:rsidR="004D54D0" w:rsidRPr="001F4238" w:rsidRDefault="004D54D0">
      <w:pPr>
        <w:rPr>
          <w:color w:val="000000" w:themeColor="text1"/>
        </w:rPr>
      </w:pPr>
      <w:r w:rsidRPr="001F4238">
        <w:rPr>
          <w:color w:val="000000" w:themeColor="text1"/>
        </w:rPr>
        <w:t>Corresponding authors:</w:t>
      </w:r>
    </w:p>
    <w:p w14:paraId="032C2F09" w14:textId="4F2F0709" w:rsidR="004D54D0" w:rsidRPr="001F4238" w:rsidRDefault="004D54D0">
      <w:pPr>
        <w:rPr>
          <w:color w:val="000000" w:themeColor="text1"/>
        </w:rPr>
      </w:pPr>
      <w:r w:rsidRPr="001F4238">
        <w:rPr>
          <w:color w:val="000000" w:themeColor="text1"/>
        </w:rPr>
        <w:t>Meenhard Herlyn</w:t>
      </w:r>
      <w:r w:rsidRPr="001F4238">
        <w:t xml:space="preserve"> </w:t>
      </w:r>
      <w:r w:rsidRPr="001F4238">
        <w:tab/>
        <w:t>(</w:t>
      </w:r>
      <w:hyperlink r:id="rId8" w:history="1">
        <w:r w:rsidRPr="001F4238">
          <w:rPr>
            <w:rStyle w:val="Hyperlink"/>
            <w:color w:val="auto"/>
            <w:u w:val="none"/>
          </w:rPr>
          <w:t>herlynm@wistar.org</w:t>
        </w:r>
      </w:hyperlink>
      <w:r w:rsidRPr="001F4238">
        <w:t>)</w:t>
      </w:r>
    </w:p>
    <w:p w14:paraId="2D1DCFE8" w14:textId="77777777" w:rsidR="00B04472" w:rsidRPr="001F4238" w:rsidRDefault="00B04472">
      <w:pPr>
        <w:rPr>
          <w:color w:val="000000" w:themeColor="text1"/>
        </w:rPr>
      </w:pPr>
    </w:p>
    <w:p w14:paraId="34E398B8" w14:textId="63E2EE7C" w:rsidR="00A677CC" w:rsidRPr="001F4238" w:rsidRDefault="00BA31DE">
      <w:pPr>
        <w:rPr>
          <w:color w:val="000000" w:themeColor="text1"/>
        </w:rPr>
      </w:pPr>
      <w:r w:rsidRPr="001F4238">
        <w:rPr>
          <w:b/>
          <w:color w:val="000000" w:themeColor="text1"/>
        </w:rPr>
        <w:t>SUMMARY</w:t>
      </w:r>
      <w:r w:rsidR="004C78B0" w:rsidRPr="001F4238">
        <w:rPr>
          <w:b/>
          <w:color w:val="000000" w:themeColor="text1"/>
        </w:rPr>
        <w:t>:</w:t>
      </w:r>
      <w:r w:rsidR="00A677CC" w:rsidRPr="001F4238">
        <w:rPr>
          <w:color w:val="000000" w:themeColor="text1"/>
        </w:rPr>
        <w:t xml:space="preserve"> </w:t>
      </w:r>
    </w:p>
    <w:p w14:paraId="6BBDB23F" w14:textId="1D1CD788" w:rsidR="00B04472" w:rsidRPr="001F4238" w:rsidRDefault="00B04472">
      <w:pPr>
        <w:rPr>
          <w:color w:val="000000" w:themeColor="text1"/>
        </w:rPr>
      </w:pPr>
      <w:r w:rsidRPr="001F4238">
        <w:rPr>
          <w:rFonts w:eastAsia="Times New Roman"/>
          <w:color w:val="000000" w:themeColor="text1"/>
        </w:rPr>
        <w:t xml:space="preserve">Humanized mouse models provide a more accurate representation of the human </w:t>
      </w:r>
      <w:r w:rsidR="00C224C9" w:rsidRPr="001F4238">
        <w:rPr>
          <w:rFonts w:eastAsia="Times New Roman"/>
          <w:color w:val="000000" w:themeColor="text1"/>
        </w:rPr>
        <w:t xml:space="preserve">immune </w:t>
      </w:r>
      <w:r w:rsidRPr="001F4238">
        <w:rPr>
          <w:rFonts w:eastAsia="Times New Roman"/>
          <w:color w:val="000000" w:themeColor="text1"/>
        </w:rPr>
        <w:t xml:space="preserve">microenvironment. </w:t>
      </w:r>
      <w:r w:rsidR="0038590C" w:rsidRPr="001F4238">
        <w:rPr>
          <w:rFonts w:eastAsia="Times New Roman"/>
          <w:color w:val="000000" w:themeColor="text1"/>
        </w:rPr>
        <w:t>This manuscript</w:t>
      </w:r>
      <w:r w:rsidRPr="001F4238">
        <w:rPr>
          <w:rFonts w:eastAsia="Times New Roman"/>
          <w:color w:val="000000" w:themeColor="text1"/>
        </w:rPr>
        <w:t xml:space="preserve"> describe</w:t>
      </w:r>
      <w:r w:rsidR="0038590C" w:rsidRPr="001F4238">
        <w:rPr>
          <w:rFonts w:eastAsia="Times New Roman"/>
          <w:color w:val="000000" w:themeColor="text1"/>
        </w:rPr>
        <w:t>s</w:t>
      </w:r>
      <w:r w:rsidRPr="001F4238">
        <w:rPr>
          <w:rFonts w:eastAsia="Times New Roman"/>
          <w:color w:val="000000" w:themeColor="text1"/>
        </w:rPr>
        <w:t xml:space="preserve"> the process in which these models are created through a renal graft of human thymus, injection of human </w:t>
      </w:r>
      <w:r w:rsidRPr="001F4238">
        <w:rPr>
          <w:color w:val="000000" w:themeColor="text1"/>
        </w:rPr>
        <w:t>CD34</w:t>
      </w:r>
      <w:r w:rsidRPr="001F4238">
        <w:rPr>
          <w:color w:val="000000" w:themeColor="text1"/>
          <w:vertAlign w:val="superscript"/>
        </w:rPr>
        <w:t>+</w:t>
      </w:r>
      <w:r w:rsidRPr="001F4238">
        <w:rPr>
          <w:color w:val="000000" w:themeColor="text1"/>
        </w:rPr>
        <w:t xml:space="preserve"> </w:t>
      </w:r>
      <w:r w:rsidRPr="001F4238">
        <w:rPr>
          <w:rFonts w:eastAsia="Times New Roman"/>
          <w:color w:val="000000" w:themeColor="text1"/>
        </w:rPr>
        <w:t xml:space="preserve">cells, and the targeted delivery of human cytokine transgenes to promote </w:t>
      </w:r>
      <w:r w:rsidRPr="001F4238">
        <w:rPr>
          <w:color w:val="000000" w:themeColor="text1"/>
        </w:rPr>
        <w:t>CD34</w:t>
      </w:r>
      <w:r w:rsidRPr="001F4238">
        <w:rPr>
          <w:color w:val="000000" w:themeColor="text1"/>
          <w:vertAlign w:val="superscript"/>
        </w:rPr>
        <w:t>+</w:t>
      </w:r>
      <w:r w:rsidRPr="001F4238">
        <w:rPr>
          <w:color w:val="000000" w:themeColor="text1"/>
        </w:rPr>
        <w:t xml:space="preserve"> </w:t>
      </w:r>
      <w:r w:rsidRPr="001F4238">
        <w:rPr>
          <w:rFonts w:eastAsia="Times New Roman"/>
          <w:color w:val="000000" w:themeColor="text1"/>
        </w:rPr>
        <w:t xml:space="preserve">cell proliferation and differentiation. </w:t>
      </w:r>
    </w:p>
    <w:p w14:paraId="676C1937" w14:textId="77777777" w:rsidR="00B04472" w:rsidRPr="001F4238" w:rsidRDefault="00B04472">
      <w:pPr>
        <w:rPr>
          <w:color w:val="000000" w:themeColor="text1"/>
        </w:rPr>
      </w:pPr>
    </w:p>
    <w:p w14:paraId="39103669" w14:textId="36535DE6" w:rsidR="00B04472" w:rsidRPr="001F4238" w:rsidRDefault="00B04472">
      <w:pPr>
        <w:rPr>
          <w:color w:val="000000" w:themeColor="text1"/>
        </w:rPr>
      </w:pPr>
      <w:r w:rsidRPr="001F4238">
        <w:rPr>
          <w:b/>
          <w:color w:val="000000" w:themeColor="text1"/>
        </w:rPr>
        <w:t>ABSTRACT:</w:t>
      </w:r>
      <w:r w:rsidRPr="001F4238">
        <w:rPr>
          <w:color w:val="000000" w:themeColor="text1"/>
        </w:rPr>
        <w:t xml:space="preserve"> </w:t>
      </w:r>
    </w:p>
    <w:p w14:paraId="3E043568" w14:textId="343B71ED" w:rsidR="00B04472" w:rsidRPr="001F4238" w:rsidRDefault="00B04472">
      <w:pPr>
        <w:rPr>
          <w:color w:val="000000" w:themeColor="text1"/>
        </w:rPr>
      </w:pPr>
      <w:r w:rsidRPr="001F4238">
        <w:rPr>
          <w:color w:val="000000" w:themeColor="text1"/>
        </w:rPr>
        <w:t xml:space="preserve">Animal models provide a vital translation between </w:t>
      </w:r>
      <w:r w:rsidRPr="001F4238">
        <w:rPr>
          <w:i/>
          <w:iCs/>
          <w:color w:val="000000" w:themeColor="text1"/>
        </w:rPr>
        <w:t>in</w:t>
      </w:r>
      <w:r w:rsidR="00385B41" w:rsidRPr="001F4238">
        <w:rPr>
          <w:i/>
          <w:iCs/>
          <w:color w:val="000000" w:themeColor="text1"/>
        </w:rPr>
        <w:t xml:space="preserve"> </w:t>
      </w:r>
      <w:r w:rsidRPr="001F4238">
        <w:rPr>
          <w:i/>
          <w:iCs/>
          <w:color w:val="000000" w:themeColor="text1"/>
        </w:rPr>
        <w:t>vitro</w:t>
      </w:r>
      <w:r w:rsidRPr="001F4238">
        <w:rPr>
          <w:color w:val="000000" w:themeColor="text1"/>
        </w:rPr>
        <w:t xml:space="preserve"> and </w:t>
      </w:r>
      <w:r w:rsidRPr="001F4238">
        <w:rPr>
          <w:i/>
          <w:iCs/>
          <w:color w:val="000000" w:themeColor="text1"/>
        </w:rPr>
        <w:t>in</w:t>
      </w:r>
      <w:r w:rsidR="00385B41" w:rsidRPr="001F4238">
        <w:rPr>
          <w:i/>
          <w:iCs/>
          <w:color w:val="000000" w:themeColor="text1"/>
        </w:rPr>
        <w:t xml:space="preserve"> </w:t>
      </w:r>
      <w:r w:rsidRPr="001F4238">
        <w:rPr>
          <w:i/>
          <w:iCs/>
          <w:color w:val="000000" w:themeColor="text1"/>
        </w:rPr>
        <w:t>vivo</w:t>
      </w:r>
      <w:r w:rsidRPr="001F4238">
        <w:rPr>
          <w:color w:val="000000" w:themeColor="text1"/>
        </w:rPr>
        <w:t xml:space="preserve"> biomedical research. Humanized mouse models provide a bridge in the representation of human systems</w:t>
      </w:r>
      <w:r w:rsidR="009E04FD" w:rsidRPr="001F4238">
        <w:rPr>
          <w:color w:val="000000" w:themeColor="text1"/>
        </w:rPr>
        <w:t>, thereby allowing</w:t>
      </w:r>
      <w:r w:rsidRPr="001F4238">
        <w:rPr>
          <w:color w:val="000000" w:themeColor="text1"/>
        </w:rPr>
        <w:t xml:space="preserve"> for a more accurate study of pathogenesis, biomarkers, and many other scientific queries. </w:t>
      </w:r>
      <w:r w:rsidRPr="001F4238">
        <w:rPr>
          <w:rFonts w:eastAsia="Times New Roman"/>
          <w:color w:val="000000" w:themeColor="text1"/>
        </w:rPr>
        <w:t>In this method described,</w:t>
      </w:r>
      <w:r w:rsidR="0038590C" w:rsidRPr="001F4238">
        <w:rPr>
          <w:rFonts w:eastAsia="Times New Roman"/>
          <w:color w:val="000000" w:themeColor="text1"/>
        </w:rPr>
        <w:t xml:space="preserve"> </w:t>
      </w:r>
      <w:r w:rsidR="00607908" w:rsidRPr="001F4238">
        <w:rPr>
          <w:rFonts w:eastAsia="Times New Roman"/>
          <w:color w:val="000000" w:themeColor="text1"/>
        </w:rPr>
        <w:t>immune-deficient NOD-scid IL2Rγ</w:t>
      </w:r>
      <w:r w:rsidR="00607908" w:rsidRPr="001F4238">
        <w:rPr>
          <w:rFonts w:eastAsia="Times New Roman"/>
          <w:color w:val="000000" w:themeColor="text1"/>
          <w:position w:val="6"/>
        </w:rPr>
        <w:t xml:space="preserve">null </w:t>
      </w:r>
      <w:r w:rsidR="00607908" w:rsidRPr="001F4238">
        <w:rPr>
          <w:rFonts w:eastAsia="Times New Roman"/>
          <w:color w:val="000000" w:themeColor="text1"/>
        </w:rPr>
        <w:t xml:space="preserve">(NSG) mice are implanted with autologous thymus, injected with </w:t>
      </w:r>
      <w:r w:rsidRPr="001F4238">
        <w:rPr>
          <w:rFonts w:eastAsia="Times New Roman"/>
          <w:color w:val="000000" w:themeColor="text1"/>
        </w:rPr>
        <w:t>liver-derived CD34</w:t>
      </w:r>
      <w:r w:rsidR="00895DCC" w:rsidRPr="00895DCC">
        <w:rPr>
          <w:rFonts w:eastAsia="Times New Roman"/>
          <w:color w:val="000000" w:themeColor="text1"/>
          <w:vertAlign w:val="superscript"/>
        </w:rPr>
        <w:t>+</w:t>
      </w:r>
      <w:r w:rsidRPr="001F4238">
        <w:rPr>
          <w:rFonts w:eastAsia="Times New Roman"/>
          <w:color w:val="000000" w:themeColor="text1"/>
          <w:position w:val="6"/>
        </w:rPr>
        <w:t xml:space="preserve"> </w:t>
      </w:r>
      <w:r w:rsidRPr="001F4238">
        <w:rPr>
          <w:rFonts w:eastAsia="Times New Roman"/>
          <w:color w:val="000000" w:themeColor="text1"/>
        </w:rPr>
        <w:t xml:space="preserve">cells </w:t>
      </w:r>
      <w:r w:rsidR="00607908" w:rsidRPr="001F4238">
        <w:rPr>
          <w:rFonts w:eastAsia="Times New Roman"/>
          <w:color w:val="000000" w:themeColor="text1"/>
        </w:rPr>
        <w:t>followed by a series of injected cytokine deliveries</w:t>
      </w:r>
      <w:r w:rsidRPr="001F4238">
        <w:rPr>
          <w:rFonts w:eastAsia="Times New Roman"/>
          <w:color w:val="000000" w:themeColor="text1"/>
        </w:rPr>
        <w:t xml:space="preserve">. In contrast to other models of a similar nature, </w:t>
      </w:r>
      <w:r w:rsidR="009C3CF7" w:rsidRPr="001F4238">
        <w:rPr>
          <w:rFonts w:eastAsia="Times New Roman"/>
          <w:color w:val="000000" w:themeColor="text1"/>
        </w:rPr>
        <w:t xml:space="preserve">the </w:t>
      </w:r>
      <w:r w:rsidR="00385B41" w:rsidRPr="001F4238">
        <w:rPr>
          <w:rFonts w:eastAsia="Times New Roman"/>
          <w:color w:val="000000" w:themeColor="text1"/>
        </w:rPr>
        <w:t xml:space="preserve">model </w:t>
      </w:r>
      <w:r w:rsidR="009C3CF7" w:rsidRPr="001F4238">
        <w:rPr>
          <w:rFonts w:eastAsia="Times New Roman"/>
          <w:color w:val="000000" w:themeColor="text1"/>
        </w:rPr>
        <w:t xml:space="preserve">described here </w:t>
      </w:r>
      <w:r w:rsidRPr="001F4238">
        <w:rPr>
          <w:rFonts w:eastAsia="Times New Roman"/>
          <w:color w:val="000000" w:themeColor="text1"/>
        </w:rPr>
        <w:t xml:space="preserve">promotes an improved reconstitution of immune cells by delivering cytokines and growth factors via transgenes encoded in AAV8 or pMV101 DNA-based vectors. Moreover, </w:t>
      </w:r>
      <w:r w:rsidR="009C3CF7" w:rsidRPr="001F4238">
        <w:rPr>
          <w:rFonts w:eastAsia="Times New Roman"/>
          <w:color w:val="000000" w:themeColor="text1"/>
        </w:rPr>
        <w:t>it</w:t>
      </w:r>
      <w:r w:rsidRPr="001F4238">
        <w:rPr>
          <w:rFonts w:eastAsia="Times New Roman"/>
          <w:color w:val="000000" w:themeColor="text1"/>
        </w:rPr>
        <w:t xml:space="preserve"> offers long-term stability with reconstituted mice having a</w:t>
      </w:r>
      <w:r w:rsidR="0021142B" w:rsidRPr="001F4238">
        <w:rPr>
          <w:rFonts w:eastAsia="Times New Roman"/>
          <w:color w:val="000000" w:themeColor="text1"/>
        </w:rPr>
        <w:t>n average</w:t>
      </w:r>
      <w:r w:rsidRPr="001F4238">
        <w:rPr>
          <w:rFonts w:eastAsia="Times New Roman"/>
          <w:color w:val="000000" w:themeColor="text1"/>
        </w:rPr>
        <w:t xml:space="preserve"> lifespan of 30 weeks after CD34</w:t>
      </w:r>
      <w:r w:rsidRPr="001F4238">
        <w:rPr>
          <w:rFonts w:eastAsia="Times New Roman"/>
          <w:color w:val="000000" w:themeColor="text1"/>
          <w:vertAlign w:val="superscript"/>
        </w:rPr>
        <w:t>+</w:t>
      </w:r>
      <w:r w:rsidRPr="001F4238">
        <w:rPr>
          <w:rFonts w:eastAsia="Times New Roman"/>
          <w:color w:val="000000" w:themeColor="text1"/>
        </w:rPr>
        <w:t xml:space="preserve"> injections. Through </w:t>
      </w:r>
      <w:r w:rsidR="00385B41" w:rsidRPr="001F4238">
        <w:rPr>
          <w:rFonts w:eastAsia="Times New Roman"/>
          <w:color w:val="000000" w:themeColor="text1"/>
        </w:rPr>
        <w:t>this</w:t>
      </w:r>
      <w:r w:rsidRPr="001F4238">
        <w:rPr>
          <w:rFonts w:eastAsia="Times New Roman"/>
          <w:color w:val="000000" w:themeColor="text1"/>
        </w:rPr>
        <w:t xml:space="preserve"> model, </w:t>
      </w:r>
      <w:r w:rsidR="004D54D0" w:rsidRPr="001F4238">
        <w:rPr>
          <w:rFonts w:eastAsia="Times New Roman"/>
          <w:color w:val="000000" w:themeColor="text1"/>
        </w:rPr>
        <w:t>we</w:t>
      </w:r>
      <w:r w:rsidRPr="001F4238">
        <w:rPr>
          <w:rFonts w:eastAsia="Times New Roman"/>
          <w:color w:val="000000" w:themeColor="text1"/>
        </w:rPr>
        <w:t xml:space="preserve"> hope to provide a stable and impactful method of studying immunotherapy and human disease in a murine model</w:t>
      </w:r>
      <w:r w:rsidR="000D2A1D" w:rsidRPr="001F4238">
        <w:rPr>
          <w:rFonts w:eastAsia="Times New Roman"/>
          <w:color w:val="000000" w:themeColor="text1"/>
        </w:rPr>
        <w:t>,</w:t>
      </w:r>
      <w:r w:rsidRPr="001F4238">
        <w:rPr>
          <w:rFonts w:eastAsia="Times New Roman"/>
          <w:color w:val="000000" w:themeColor="text1"/>
        </w:rPr>
        <w:t xml:space="preserve"> thus </w:t>
      </w:r>
      <w:r w:rsidR="00342318" w:rsidRPr="001F4238">
        <w:rPr>
          <w:rFonts w:eastAsia="Times New Roman"/>
          <w:color w:val="000000" w:themeColor="text1"/>
        </w:rPr>
        <w:t>demonstrating</w:t>
      </w:r>
      <w:r w:rsidRPr="001F4238">
        <w:rPr>
          <w:rFonts w:eastAsia="Times New Roman"/>
          <w:color w:val="000000" w:themeColor="text1"/>
        </w:rPr>
        <w:t xml:space="preserve"> the need for predictive preclinical models.</w:t>
      </w:r>
    </w:p>
    <w:p w14:paraId="4281B9C3" w14:textId="77777777" w:rsidR="00B04472" w:rsidRPr="001F4238" w:rsidRDefault="00B04472">
      <w:pPr>
        <w:rPr>
          <w:color w:val="000000" w:themeColor="text1"/>
        </w:rPr>
      </w:pPr>
    </w:p>
    <w:p w14:paraId="05C045A9" w14:textId="45F7201E" w:rsidR="00B04472" w:rsidRPr="001F4238" w:rsidRDefault="00B04472">
      <w:pPr>
        <w:rPr>
          <w:color w:val="000000" w:themeColor="text1"/>
        </w:rPr>
      </w:pPr>
      <w:r w:rsidRPr="001F4238">
        <w:rPr>
          <w:b/>
          <w:color w:val="000000" w:themeColor="text1"/>
        </w:rPr>
        <w:t>INTRODUCTION:</w:t>
      </w:r>
      <w:r w:rsidRPr="001F4238">
        <w:rPr>
          <w:color w:val="000000" w:themeColor="text1"/>
        </w:rPr>
        <w:t xml:space="preserve"> </w:t>
      </w:r>
    </w:p>
    <w:p w14:paraId="4CCE6896" w14:textId="34980A46" w:rsidR="00266D56" w:rsidRPr="001F4238" w:rsidRDefault="00B04472">
      <w:pPr>
        <w:rPr>
          <w:rFonts w:eastAsia="Times New Roman"/>
          <w:color w:val="000000" w:themeColor="text1"/>
        </w:rPr>
      </w:pPr>
      <w:r w:rsidRPr="001F4238">
        <w:rPr>
          <w:rFonts w:eastAsia="Times New Roman"/>
          <w:color w:val="000000" w:themeColor="text1"/>
        </w:rPr>
        <w:t xml:space="preserve">While animal models have created </w:t>
      </w:r>
      <w:r w:rsidR="00385B41" w:rsidRPr="001F4238">
        <w:rPr>
          <w:rFonts w:eastAsia="Times New Roman"/>
          <w:color w:val="000000" w:themeColor="text1"/>
        </w:rPr>
        <w:t xml:space="preserve">a </w:t>
      </w:r>
      <w:r w:rsidRPr="001F4238">
        <w:rPr>
          <w:rFonts w:eastAsia="Times New Roman"/>
          <w:color w:val="000000" w:themeColor="text1"/>
        </w:rPr>
        <w:t xml:space="preserve">deeper understanding of cellular and molecular systems, the challenge remains </w:t>
      </w:r>
      <w:r w:rsidR="00385B41" w:rsidRPr="001F4238">
        <w:rPr>
          <w:rFonts w:eastAsia="Times New Roman"/>
          <w:color w:val="000000" w:themeColor="text1"/>
        </w:rPr>
        <w:t xml:space="preserve">in </w:t>
      </w:r>
      <w:r w:rsidRPr="001F4238">
        <w:rPr>
          <w:rFonts w:eastAsia="Times New Roman"/>
          <w:color w:val="000000" w:themeColor="text1"/>
        </w:rPr>
        <w:t xml:space="preserve">elucidating the intricacies of species-specific systems, such as immunity, </w:t>
      </w:r>
      <w:r w:rsidRPr="001F4238">
        <w:rPr>
          <w:rFonts w:eastAsia="Times New Roman"/>
          <w:color w:val="000000" w:themeColor="text1"/>
        </w:rPr>
        <w:lastRenderedPageBreak/>
        <w:t>physiology, and other areas of pathology. Non-human primates (NHP), such as chimpanzees, have historically been used to compensate for the wanting gaps in model research; however, the NHP model can be quite costly and inaccessible, particularly as their use has been banned in Europe</w:t>
      </w:r>
      <w:r w:rsidR="00233182" w:rsidRPr="001F4238">
        <w:rPr>
          <w:rFonts w:eastAsia="Times New Roman"/>
          <w:color w:val="000000" w:themeColor="text1"/>
          <w:vertAlign w:val="superscript"/>
        </w:rPr>
        <w:t>1</w:t>
      </w:r>
      <w:r w:rsidRPr="001F4238">
        <w:rPr>
          <w:rFonts w:eastAsia="Times New Roman"/>
          <w:color w:val="000000" w:themeColor="text1"/>
        </w:rPr>
        <w:t xml:space="preserve">. </w:t>
      </w:r>
    </w:p>
    <w:p w14:paraId="54E41843" w14:textId="77777777" w:rsidR="00266D56" w:rsidRPr="001F4238" w:rsidRDefault="00266D56">
      <w:pPr>
        <w:rPr>
          <w:rFonts w:eastAsia="Times New Roman"/>
          <w:color w:val="000000" w:themeColor="text1"/>
        </w:rPr>
      </w:pPr>
    </w:p>
    <w:p w14:paraId="116975A9" w14:textId="024EB335" w:rsidR="00834276" w:rsidRPr="001F4238" w:rsidRDefault="00266D56">
      <w:pPr>
        <w:rPr>
          <w:rFonts w:eastAsia="Times New Roman"/>
          <w:color w:val="000000" w:themeColor="text1"/>
        </w:rPr>
      </w:pPr>
      <w:r w:rsidRPr="001F4238">
        <w:rPr>
          <w:color w:val="000000" w:themeColor="text1"/>
        </w:rPr>
        <w:t>Following a successful grafting procedure, the murine system replicates the human immune system</w:t>
      </w:r>
      <w:r w:rsidR="00385B41" w:rsidRPr="001F4238">
        <w:rPr>
          <w:color w:val="000000" w:themeColor="text1"/>
        </w:rPr>
        <w:t>,</w:t>
      </w:r>
      <w:r w:rsidRPr="001F4238">
        <w:rPr>
          <w:color w:val="000000" w:themeColor="text1"/>
        </w:rPr>
        <w:t xml:space="preserve"> as demonstrated through the repopulation of the lymphoid organs</w:t>
      </w:r>
      <w:r w:rsidR="00385B41" w:rsidRPr="001F4238">
        <w:rPr>
          <w:color w:val="000000" w:themeColor="text1"/>
        </w:rPr>
        <w:t>.</w:t>
      </w:r>
      <w:r w:rsidRPr="001F4238">
        <w:rPr>
          <w:rFonts w:eastAsia="Times New Roman"/>
          <w:color w:val="000000" w:themeColor="text1"/>
        </w:rPr>
        <w:t xml:space="preserve"> </w:t>
      </w:r>
      <w:r w:rsidR="00B04472" w:rsidRPr="001F4238">
        <w:rPr>
          <w:rFonts w:eastAsia="Times New Roman"/>
          <w:color w:val="000000" w:themeColor="text1"/>
        </w:rPr>
        <w:t>The development of mice with functional human immune systems provides the opportunity to conduct translational research on human immunity in a variety of contexts. Immunodeficient mice engrafted with human cells and tissues that can successfully replicate an operative human immune system facilitate the study of hematopoiesis, immunity, gene therapy</w:t>
      </w:r>
      <w:r w:rsidR="009266B3" w:rsidRPr="001F4238">
        <w:rPr>
          <w:rFonts w:eastAsia="Times New Roman"/>
          <w:color w:val="000000" w:themeColor="text1"/>
          <w:vertAlign w:val="superscript"/>
        </w:rPr>
        <w:t>2</w:t>
      </w:r>
      <w:r w:rsidR="00B04472" w:rsidRPr="001F4238">
        <w:rPr>
          <w:rFonts w:eastAsia="Times New Roman"/>
          <w:color w:val="000000" w:themeColor="text1"/>
        </w:rPr>
        <w:t>, infectious diseases</w:t>
      </w:r>
      <w:r w:rsidR="009266B3" w:rsidRPr="001F4238">
        <w:rPr>
          <w:rFonts w:eastAsia="Times New Roman"/>
          <w:color w:val="000000" w:themeColor="text1"/>
          <w:vertAlign w:val="superscript"/>
        </w:rPr>
        <w:t>3</w:t>
      </w:r>
      <w:r w:rsidR="00B04472" w:rsidRPr="001F4238">
        <w:rPr>
          <w:rFonts w:eastAsia="Times New Roman"/>
          <w:color w:val="000000" w:themeColor="text1"/>
        </w:rPr>
        <w:t>, cancer</w:t>
      </w:r>
      <w:r w:rsidR="009266B3" w:rsidRPr="001F4238">
        <w:rPr>
          <w:rFonts w:eastAsia="Times New Roman"/>
          <w:color w:val="000000" w:themeColor="text1"/>
          <w:vertAlign w:val="superscript"/>
        </w:rPr>
        <w:t>4</w:t>
      </w:r>
      <w:r w:rsidR="00B04472" w:rsidRPr="001F4238">
        <w:rPr>
          <w:rFonts w:eastAsia="Times New Roman"/>
          <w:color w:val="000000" w:themeColor="text1"/>
        </w:rPr>
        <w:t>, and regenerative medicine</w:t>
      </w:r>
      <w:r w:rsidR="009266B3" w:rsidRPr="001F4238">
        <w:rPr>
          <w:rFonts w:eastAsia="Times New Roman"/>
          <w:color w:val="000000" w:themeColor="text1"/>
          <w:vertAlign w:val="superscript"/>
        </w:rPr>
        <w:t>5</w:t>
      </w:r>
      <w:r w:rsidR="00B04472" w:rsidRPr="001F4238">
        <w:rPr>
          <w:rFonts w:eastAsia="Times New Roman"/>
          <w:color w:val="000000" w:themeColor="text1"/>
        </w:rPr>
        <w:t>.</w:t>
      </w:r>
      <w:r w:rsidR="00834276" w:rsidRPr="001F4238">
        <w:rPr>
          <w:color w:val="000000" w:themeColor="text1"/>
        </w:rPr>
        <w:t xml:space="preserve"> Our group and some of our collaborators have published results using this model that demonstrate</w:t>
      </w:r>
      <w:r w:rsidR="00385B41" w:rsidRPr="001F4238">
        <w:rPr>
          <w:color w:val="000000" w:themeColor="text1"/>
        </w:rPr>
        <w:t>s</w:t>
      </w:r>
      <w:r w:rsidR="00834276" w:rsidRPr="001F4238">
        <w:rPr>
          <w:color w:val="000000" w:themeColor="text1"/>
        </w:rPr>
        <w:t xml:space="preserve"> preclinical models of cutaneous melanoma</w:t>
      </w:r>
      <w:r w:rsidR="006917F4" w:rsidRPr="001F4238">
        <w:rPr>
          <w:color w:val="000000" w:themeColor="text1"/>
          <w:vertAlign w:val="superscript"/>
        </w:rPr>
        <w:t>6</w:t>
      </w:r>
      <w:r w:rsidR="006917F4" w:rsidRPr="001F4238">
        <w:rPr>
          <w:color w:val="000000" w:themeColor="text1"/>
        </w:rPr>
        <w:t xml:space="preserve">. </w:t>
      </w:r>
      <w:r w:rsidR="00834276" w:rsidRPr="001F4238">
        <w:rPr>
          <w:color w:val="000000" w:themeColor="text1"/>
        </w:rPr>
        <w:t>This model is versatile enough to be applied to innumerable fields beyond the context of melanoma and immunotherapy research.</w:t>
      </w:r>
    </w:p>
    <w:p w14:paraId="452F5CB6" w14:textId="435916A6" w:rsidR="000D2A1D" w:rsidRPr="001F4238" w:rsidRDefault="000D2A1D">
      <w:pPr>
        <w:rPr>
          <w:rFonts w:eastAsia="Times New Roman"/>
          <w:color w:val="000000" w:themeColor="text1"/>
        </w:rPr>
      </w:pPr>
    </w:p>
    <w:p w14:paraId="4BC6C182" w14:textId="7BC4981F" w:rsidR="001048BC" w:rsidRPr="001F4238" w:rsidRDefault="00CF5626">
      <w:pPr>
        <w:rPr>
          <w:rFonts w:eastAsia="Times New Roman"/>
          <w:color w:val="000000" w:themeColor="text1"/>
        </w:rPr>
      </w:pPr>
      <w:r w:rsidRPr="001F4238">
        <w:rPr>
          <w:rFonts w:eastAsia="Times New Roman"/>
          <w:color w:val="000000" w:themeColor="text1"/>
        </w:rPr>
        <w:t>Peripheral blood mononuclear cells (PBMCs) are commonly used for humanization as they result in robust reconstitution of T cells, which have established roles in immune tolerance; however</w:t>
      </w:r>
      <w:r w:rsidR="00385B41" w:rsidRPr="001F4238">
        <w:rPr>
          <w:rFonts w:eastAsia="Times New Roman"/>
          <w:color w:val="000000" w:themeColor="text1"/>
        </w:rPr>
        <w:t>,</w:t>
      </w:r>
      <w:r w:rsidRPr="001F4238">
        <w:rPr>
          <w:rFonts w:eastAsia="Times New Roman"/>
          <w:color w:val="000000" w:themeColor="text1"/>
        </w:rPr>
        <w:t xml:space="preserve"> because of their low rate of </w:t>
      </w:r>
      <w:r w:rsidR="00385B41" w:rsidRPr="001F4238">
        <w:rPr>
          <w:rFonts w:eastAsia="Times New Roman"/>
          <w:color w:val="000000" w:themeColor="text1"/>
        </w:rPr>
        <w:t>self-</w:t>
      </w:r>
      <w:r w:rsidRPr="001F4238">
        <w:rPr>
          <w:rFonts w:eastAsia="Times New Roman"/>
          <w:color w:val="000000" w:themeColor="text1"/>
        </w:rPr>
        <w:t>renewal and their high rate of mature lineage-committed cells, PBMCs are often replaced with human-stem-cell (HSC)-based products</w:t>
      </w:r>
      <w:r w:rsidR="001E2518" w:rsidRPr="001F4238">
        <w:rPr>
          <w:rFonts w:eastAsia="Times New Roman"/>
          <w:color w:val="000000" w:themeColor="text1"/>
        </w:rPr>
        <w:t>, which can be derived from fetal liver</w:t>
      </w:r>
      <w:r w:rsidR="006C1D1A" w:rsidRPr="001F4238">
        <w:rPr>
          <w:rFonts w:eastAsia="Times New Roman"/>
          <w:color w:val="000000" w:themeColor="text1"/>
          <w:vertAlign w:val="superscript"/>
        </w:rPr>
        <w:t>7</w:t>
      </w:r>
      <w:r w:rsidRPr="001F4238">
        <w:rPr>
          <w:rFonts w:eastAsia="Times New Roman"/>
          <w:color w:val="000000" w:themeColor="text1"/>
        </w:rPr>
        <w:t xml:space="preserve">. </w:t>
      </w:r>
      <w:r w:rsidR="006C1D1A" w:rsidRPr="001F4238">
        <w:rPr>
          <w:rFonts w:eastAsia="Times New Roman"/>
          <w:color w:val="000000" w:themeColor="text1"/>
        </w:rPr>
        <w:t xml:space="preserve">In combination with these derived HSC products, the addition of implanting </w:t>
      </w:r>
      <w:r w:rsidR="00385B41" w:rsidRPr="001F4238">
        <w:rPr>
          <w:rFonts w:eastAsia="Times New Roman"/>
          <w:color w:val="000000" w:themeColor="text1"/>
        </w:rPr>
        <w:t xml:space="preserve">the </w:t>
      </w:r>
      <w:r w:rsidR="006C1D1A" w:rsidRPr="001F4238">
        <w:rPr>
          <w:rFonts w:eastAsia="Times New Roman"/>
          <w:color w:val="000000" w:themeColor="text1"/>
        </w:rPr>
        <w:t>human thymus under the kidney capsules of NSG mice creates a system capable of supporting human T cell development. This model, known as the</w:t>
      </w:r>
      <w:r w:rsidR="00F500EE" w:rsidRPr="001F4238">
        <w:rPr>
          <w:rFonts w:eastAsia="Times New Roman"/>
          <w:color w:val="000000" w:themeColor="text1"/>
        </w:rPr>
        <w:t xml:space="preserve"> </w:t>
      </w:r>
      <w:r w:rsidR="006C1D1A" w:rsidRPr="001F4238">
        <w:rPr>
          <w:rFonts w:eastAsia="Times New Roman"/>
          <w:color w:val="000000" w:themeColor="text1"/>
        </w:rPr>
        <w:t>bone marrow-liver-thymus (BLT)</w:t>
      </w:r>
      <w:r w:rsidR="00385B41" w:rsidRPr="001F4238">
        <w:rPr>
          <w:rFonts w:eastAsia="Times New Roman"/>
          <w:color w:val="000000" w:themeColor="text1"/>
        </w:rPr>
        <w:t>,</w:t>
      </w:r>
      <w:r w:rsidR="006C1D1A" w:rsidRPr="001F4238">
        <w:rPr>
          <w:rFonts w:eastAsia="Times New Roman"/>
          <w:color w:val="000000" w:themeColor="text1"/>
        </w:rPr>
        <w:t xml:space="preserve"> is highly advantageous because it allows </w:t>
      </w:r>
      <w:r w:rsidR="00F500EE" w:rsidRPr="001F4238">
        <w:rPr>
          <w:rFonts w:eastAsia="Times New Roman"/>
          <w:color w:val="000000" w:themeColor="text1"/>
        </w:rPr>
        <w:t>for multilineage hematopoiesis, T-cell education in the autologous thymus</w:t>
      </w:r>
      <w:r w:rsidR="00385B41" w:rsidRPr="001F4238">
        <w:rPr>
          <w:rFonts w:eastAsia="Times New Roman"/>
          <w:color w:val="000000" w:themeColor="text1"/>
        </w:rPr>
        <w:t>,</w:t>
      </w:r>
      <w:r w:rsidR="00F500EE" w:rsidRPr="001F4238">
        <w:rPr>
          <w:rFonts w:eastAsia="Times New Roman"/>
          <w:color w:val="000000" w:themeColor="text1"/>
        </w:rPr>
        <w:t xml:space="preserve"> and HLA restriction</w:t>
      </w:r>
      <w:r w:rsidR="00F500EE" w:rsidRPr="001F4238">
        <w:rPr>
          <w:rFonts w:eastAsia="Times New Roman"/>
          <w:color w:val="000000" w:themeColor="text1"/>
          <w:vertAlign w:val="superscript"/>
        </w:rPr>
        <w:t>8</w:t>
      </w:r>
      <w:r w:rsidR="00F500EE" w:rsidRPr="001F4238">
        <w:rPr>
          <w:rFonts w:eastAsia="Times New Roman"/>
          <w:color w:val="000000" w:themeColor="text1"/>
        </w:rPr>
        <w:t>.</w:t>
      </w:r>
    </w:p>
    <w:p w14:paraId="77BF3B6B" w14:textId="77777777" w:rsidR="001048BC" w:rsidRPr="001F4238" w:rsidRDefault="001048BC">
      <w:pPr>
        <w:rPr>
          <w:rFonts w:eastAsia="Times New Roman"/>
          <w:color w:val="000000" w:themeColor="text1"/>
        </w:rPr>
      </w:pPr>
    </w:p>
    <w:p w14:paraId="2795D709" w14:textId="392AC40B" w:rsidR="00A11141" w:rsidRPr="001F4238" w:rsidRDefault="005164B1">
      <w:pPr>
        <w:rPr>
          <w:rFonts w:eastAsia="Times New Roman"/>
          <w:color w:val="000000" w:themeColor="text1"/>
        </w:rPr>
      </w:pPr>
      <w:r w:rsidRPr="001F4238">
        <w:rPr>
          <w:rFonts w:eastAsia="Times New Roman"/>
          <w:color w:val="000000" w:themeColor="text1"/>
        </w:rPr>
        <w:t>The model proposed in this manuscript is a modified BLT model with additional cytokine delivery. Proinflammatory cytokines have been shown to bolster the abilities of effector immune cells, specifically through IL-15 based immunotherapies</w:t>
      </w:r>
      <w:r w:rsidRPr="001F4238">
        <w:rPr>
          <w:rFonts w:eastAsia="Times New Roman"/>
          <w:color w:val="000000" w:themeColor="text1"/>
          <w:vertAlign w:val="superscript"/>
        </w:rPr>
        <w:t>9</w:t>
      </w:r>
      <w:r w:rsidRPr="001F4238">
        <w:rPr>
          <w:rFonts w:eastAsia="Times New Roman"/>
          <w:color w:val="000000" w:themeColor="text1"/>
        </w:rPr>
        <w:t>. CD45</w:t>
      </w:r>
      <w:r w:rsidRPr="00895DCC">
        <w:rPr>
          <w:rFonts w:eastAsia="Times New Roman"/>
          <w:color w:val="000000" w:themeColor="text1"/>
          <w:vertAlign w:val="superscript"/>
        </w:rPr>
        <w:t>+</w:t>
      </w:r>
      <w:r w:rsidRPr="001F4238">
        <w:rPr>
          <w:rFonts w:eastAsia="Times New Roman"/>
          <w:color w:val="000000" w:themeColor="text1"/>
        </w:rPr>
        <w:t xml:space="preserve"> lymphocytes are observed in the peripheral blood of humanized mice (Hu-mice) approximately 8</w:t>
      </w:r>
      <w:r w:rsidR="0036125B">
        <w:rPr>
          <w:rFonts w:eastAsia="Times New Roman"/>
          <w:color w:val="000000" w:themeColor="text1"/>
        </w:rPr>
        <w:t>–</w:t>
      </w:r>
      <w:r w:rsidRPr="001F4238">
        <w:rPr>
          <w:rFonts w:eastAsia="Times New Roman"/>
          <w:color w:val="000000" w:themeColor="text1"/>
        </w:rPr>
        <w:t>12 weeks after human CD34</w:t>
      </w:r>
      <w:r w:rsidRPr="00895DCC">
        <w:rPr>
          <w:rFonts w:eastAsia="Times New Roman"/>
          <w:color w:val="000000" w:themeColor="text1"/>
          <w:vertAlign w:val="superscript"/>
        </w:rPr>
        <w:t>+</w:t>
      </w:r>
      <w:r w:rsidRPr="001F4238">
        <w:rPr>
          <w:rFonts w:eastAsia="Times New Roman"/>
          <w:color w:val="000000" w:themeColor="text1"/>
        </w:rPr>
        <w:t xml:space="preserve"> cell injection, displaying an evident increase in reconstitution compared to circulating blood of regular NSG mice. Using the Adeno-Associated vector to deliver human IL-3, IL-7, and GM-CSF, the levels of human CD45</w:t>
      </w:r>
      <w:r w:rsidRPr="00895DCC">
        <w:rPr>
          <w:rFonts w:eastAsia="Times New Roman"/>
          <w:color w:val="000000" w:themeColor="text1"/>
          <w:vertAlign w:val="superscript"/>
        </w:rPr>
        <w:t>+</w:t>
      </w:r>
      <w:r w:rsidRPr="001F4238">
        <w:rPr>
          <w:rFonts w:eastAsia="Times New Roman"/>
          <w:color w:val="000000" w:themeColor="text1"/>
        </w:rPr>
        <w:t xml:space="preserve"> cells increased in circulation compared to those mice that do not receive the cytokines. The addition of the DNA Combo II cytokines (SCF, FLT3, CKIT, and THPO) improves T cells and myeloid cell differentiation</w:t>
      </w:r>
      <w:r w:rsidRPr="001F4238">
        <w:rPr>
          <w:rFonts w:eastAsia="Times New Roman"/>
          <w:color w:val="000000" w:themeColor="text1"/>
          <w:vertAlign w:val="superscript"/>
        </w:rPr>
        <w:t>10</w:t>
      </w:r>
      <w:r w:rsidRPr="001F4238">
        <w:rPr>
          <w:rFonts w:eastAsia="Times New Roman"/>
          <w:color w:val="000000" w:themeColor="text1"/>
        </w:rPr>
        <w:t>. The addition of cytokine delivery distinguishes this method amongst the other Hu-mice models, as is supported by published data</w:t>
      </w:r>
      <w:r w:rsidR="006D051D" w:rsidRPr="001F4238">
        <w:rPr>
          <w:rFonts w:eastAsia="Times New Roman"/>
          <w:color w:val="000000" w:themeColor="text1"/>
          <w:vertAlign w:val="superscript"/>
        </w:rPr>
        <w:t>10</w:t>
      </w:r>
      <w:r w:rsidRPr="001F4238">
        <w:rPr>
          <w:rFonts w:eastAsia="Times New Roman"/>
          <w:color w:val="000000" w:themeColor="text1"/>
        </w:rPr>
        <w:t>.</w:t>
      </w:r>
    </w:p>
    <w:p w14:paraId="5B7F9BE8" w14:textId="77777777" w:rsidR="000D2A1D" w:rsidRPr="001F4238" w:rsidRDefault="000D2A1D">
      <w:pPr>
        <w:rPr>
          <w:rFonts w:eastAsia="Times New Roman"/>
          <w:color w:val="000000" w:themeColor="text1"/>
        </w:rPr>
      </w:pPr>
    </w:p>
    <w:p w14:paraId="0E4C1C87" w14:textId="678E5DF9" w:rsidR="00B04472" w:rsidRPr="001F4238" w:rsidRDefault="00B04472">
      <w:pPr>
        <w:rPr>
          <w:rFonts w:eastAsia="Times New Roman"/>
          <w:color w:val="000000" w:themeColor="text1"/>
        </w:rPr>
      </w:pPr>
      <w:r w:rsidRPr="001F4238">
        <w:rPr>
          <w:rFonts w:eastAsia="Times New Roman"/>
          <w:color w:val="000000" w:themeColor="text1"/>
        </w:rPr>
        <w:t>The development of this model with an innate and adaptive human immune response has allowed to publish data regarding therapy resistance and the tumor microenvironment</w:t>
      </w:r>
      <w:r w:rsidR="00F500EE" w:rsidRPr="001F4238">
        <w:rPr>
          <w:rFonts w:eastAsia="Times New Roman"/>
          <w:color w:val="000000" w:themeColor="text1"/>
          <w:vertAlign w:val="superscript"/>
        </w:rPr>
        <w:t>10</w:t>
      </w:r>
      <w:r w:rsidRPr="001F4238">
        <w:rPr>
          <w:rFonts w:eastAsia="Times New Roman"/>
          <w:color w:val="000000" w:themeColor="text1"/>
        </w:rPr>
        <w:t xml:space="preserve">. </w:t>
      </w:r>
      <w:r w:rsidR="0032452D" w:rsidRPr="001F4238">
        <w:rPr>
          <w:rFonts w:eastAsia="Times New Roman"/>
          <w:color w:val="000000" w:themeColor="text1"/>
        </w:rPr>
        <w:t>Provided laboratories can access tissue samples to utilize this method</w:t>
      </w:r>
      <w:r w:rsidR="00895DCC">
        <w:rPr>
          <w:rFonts w:eastAsia="Times New Roman"/>
          <w:color w:val="000000" w:themeColor="text1"/>
        </w:rPr>
        <w:t>;</w:t>
      </w:r>
      <w:r w:rsidR="00895DCC" w:rsidRPr="001F4238">
        <w:rPr>
          <w:rFonts w:eastAsia="Times New Roman"/>
          <w:color w:val="000000" w:themeColor="text1"/>
        </w:rPr>
        <w:t xml:space="preserve"> </w:t>
      </w:r>
      <w:r w:rsidR="0032452D" w:rsidRPr="001F4238">
        <w:rPr>
          <w:rFonts w:eastAsia="Times New Roman"/>
          <w:color w:val="000000" w:themeColor="text1"/>
        </w:rPr>
        <w:t xml:space="preserve">this Hu-mice </w:t>
      </w:r>
      <w:r w:rsidRPr="001F4238">
        <w:rPr>
          <w:rFonts w:eastAsia="Times New Roman"/>
          <w:color w:val="000000" w:themeColor="text1"/>
        </w:rPr>
        <w:t>model has great potential for other labs to study similar fields as well as expand into other areas of immunotherapy and preclinical studies.</w:t>
      </w:r>
    </w:p>
    <w:p w14:paraId="287D0A9E" w14:textId="77777777" w:rsidR="00B04472" w:rsidRPr="001F4238" w:rsidRDefault="00B04472">
      <w:pPr>
        <w:rPr>
          <w:b/>
          <w:color w:val="000000" w:themeColor="text1"/>
        </w:rPr>
      </w:pPr>
    </w:p>
    <w:p w14:paraId="600D2411" w14:textId="1FEF66CB" w:rsidR="00B04472" w:rsidRPr="001F4238" w:rsidRDefault="00B04472">
      <w:pPr>
        <w:rPr>
          <w:color w:val="000000" w:themeColor="text1"/>
        </w:rPr>
      </w:pPr>
      <w:bookmarkStart w:id="1" w:name="_Hlk80985391"/>
      <w:r w:rsidRPr="001F4238">
        <w:rPr>
          <w:b/>
          <w:color w:val="000000" w:themeColor="text1"/>
        </w:rPr>
        <w:t>PROTOCOL:</w:t>
      </w:r>
      <w:r w:rsidRPr="001F4238">
        <w:rPr>
          <w:color w:val="000000" w:themeColor="text1"/>
        </w:rPr>
        <w:t xml:space="preserve"> </w:t>
      </w:r>
    </w:p>
    <w:p w14:paraId="5165092D" w14:textId="77777777" w:rsidR="008A0921" w:rsidRPr="001F4238" w:rsidRDefault="008A0921">
      <w:pPr>
        <w:rPr>
          <w:color w:val="000000" w:themeColor="text1"/>
        </w:rPr>
      </w:pPr>
    </w:p>
    <w:p w14:paraId="7BA5EAE9" w14:textId="591C4A14" w:rsidR="00343262" w:rsidRPr="001F4238" w:rsidRDefault="00343262">
      <w:pPr>
        <w:rPr>
          <w:color w:val="000000" w:themeColor="text1"/>
        </w:rPr>
      </w:pPr>
      <w:r w:rsidRPr="001F4238">
        <w:rPr>
          <w:color w:val="000000" w:themeColor="text1"/>
        </w:rPr>
        <w:t>All protocols involving the use of animals are closely monitored by the</w:t>
      </w:r>
      <w:r w:rsidR="00E411C6" w:rsidRPr="001F4238">
        <w:rPr>
          <w:color w:val="000000" w:themeColor="text1"/>
        </w:rPr>
        <w:t xml:space="preserve"> </w:t>
      </w:r>
      <w:r w:rsidR="00D931F3" w:rsidRPr="001F4238">
        <w:rPr>
          <w:color w:val="000000" w:themeColor="text1"/>
        </w:rPr>
        <w:t>Wistar Institute’s Institutional Animal Care and User Committee</w:t>
      </w:r>
      <w:r w:rsidR="00D931F3" w:rsidRPr="001F4238" w:rsidDel="00D931F3">
        <w:rPr>
          <w:color w:val="000000" w:themeColor="text1"/>
        </w:rPr>
        <w:t xml:space="preserve"> </w:t>
      </w:r>
      <w:r w:rsidR="00E411C6" w:rsidRPr="001F4238">
        <w:rPr>
          <w:color w:val="000000" w:themeColor="text1"/>
        </w:rPr>
        <w:t>(IACUC)</w:t>
      </w:r>
      <w:r w:rsidRPr="001F4238">
        <w:rPr>
          <w:color w:val="000000" w:themeColor="text1"/>
        </w:rPr>
        <w:t>. The laboratory adheres to the guidelines set by this committee and the attending veterinarian to ensure the health, safety</w:t>
      </w:r>
      <w:r w:rsidR="00385B41" w:rsidRPr="001F4238">
        <w:rPr>
          <w:color w:val="000000" w:themeColor="text1"/>
        </w:rPr>
        <w:t>,</w:t>
      </w:r>
      <w:r w:rsidRPr="001F4238">
        <w:rPr>
          <w:color w:val="000000" w:themeColor="text1"/>
        </w:rPr>
        <w:t xml:space="preserve"> and wellbeing of the animals involved. </w:t>
      </w:r>
      <w:r w:rsidR="00E411C6" w:rsidRPr="001F4238">
        <w:rPr>
          <w:color w:val="000000" w:themeColor="text1"/>
        </w:rPr>
        <w:t xml:space="preserve">Prior to following this protocol, </w:t>
      </w:r>
      <w:r w:rsidR="00E411C6" w:rsidRPr="00092837">
        <w:rPr>
          <w:rFonts w:eastAsiaTheme="minorHAnsi"/>
        </w:rPr>
        <w:t>veterinarian and IACUC approval are required</w:t>
      </w:r>
      <w:r w:rsidR="008666F8">
        <w:rPr>
          <w:rFonts w:eastAsiaTheme="minorHAnsi"/>
        </w:rPr>
        <w:t>,</w:t>
      </w:r>
      <w:r w:rsidR="00E411C6" w:rsidRPr="00092837">
        <w:rPr>
          <w:rFonts w:eastAsiaTheme="minorHAnsi"/>
        </w:rPr>
        <w:t xml:space="preserve"> and individuals may have variations in the specific surgical techniques and animal handling compared to the protocol per </w:t>
      </w:r>
      <w:r w:rsidR="00A00477" w:rsidRPr="00092837">
        <w:rPr>
          <w:rFonts w:eastAsiaTheme="minorHAnsi"/>
        </w:rPr>
        <w:t>the advice of those</w:t>
      </w:r>
      <w:r w:rsidR="00E411C6" w:rsidRPr="00092837">
        <w:rPr>
          <w:rFonts w:eastAsiaTheme="minorHAnsi"/>
        </w:rPr>
        <w:t xml:space="preserve"> </w:t>
      </w:r>
      <w:proofErr w:type="gramStart"/>
      <w:r w:rsidR="00A00477" w:rsidRPr="00092837">
        <w:rPr>
          <w:rFonts w:eastAsiaTheme="minorHAnsi"/>
        </w:rPr>
        <w:t xml:space="preserve">aforementioned </w:t>
      </w:r>
      <w:r w:rsidR="00E411C6" w:rsidRPr="00092837">
        <w:rPr>
          <w:rFonts w:eastAsiaTheme="minorHAnsi"/>
        </w:rPr>
        <w:t>parties</w:t>
      </w:r>
      <w:proofErr w:type="gramEnd"/>
      <w:r w:rsidR="00A00477" w:rsidRPr="00092837">
        <w:rPr>
          <w:rFonts w:eastAsiaTheme="minorHAnsi"/>
        </w:rPr>
        <w:t xml:space="preserve"> involved in animal welfare</w:t>
      </w:r>
      <w:r w:rsidR="00E411C6" w:rsidRPr="00092837">
        <w:rPr>
          <w:rFonts w:eastAsiaTheme="minorHAnsi"/>
        </w:rPr>
        <w:t>.</w:t>
      </w:r>
    </w:p>
    <w:p w14:paraId="6679487E" w14:textId="7864FC43" w:rsidR="008356E3" w:rsidRPr="001F4238" w:rsidRDefault="008356E3">
      <w:pPr>
        <w:rPr>
          <w:color w:val="000000" w:themeColor="text1"/>
        </w:rPr>
      </w:pPr>
    </w:p>
    <w:p w14:paraId="240102B1" w14:textId="600A8B6C" w:rsidR="008B63CD" w:rsidRPr="001F4238" w:rsidRDefault="008A0921" w:rsidP="009A7DFC">
      <w:pPr>
        <w:pStyle w:val="ListParagraph"/>
        <w:shd w:val="clear" w:color="auto" w:fill="FFFFFF"/>
        <w:ind w:left="0"/>
        <w:jc w:val="both"/>
        <w:rPr>
          <w:rFonts w:ascii="Calibri" w:eastAsia="Times New Roman" w:hAnsi="Calibri" w:cs="Calibri"/>
          <w:color w:val="000000" w:themeColor="text1"/>
        </w:rPr>
      </w:pPr>
      <w:r w:rsidRPr="001F4238">
        <w:rPr>
          <w:rFonts w:eastAsia="Times New Roman"/>
          <w:color w:val="000000" w:themeColor="text1"/>
        </w:rPr>
        <w:t>NOTE</w:t>
      </w:r>
      <w:r w:rsidR="00EC120D" w:rsidRPr="001F4238">
        <w:rPr>
          <w:rFonts w:eastAsia="Times New Roman"/>
          <w:color w:val="000000" w:themeColor="text1"/>
        </w:rPr>
        <w:t>: Tissue samples can be frozen until ready for use. Additionally, CD34</w:t>
      </w:r>
      <w:r w:rsidR="00342318" w:rsidRPr="001F4238">
        <w:rPr>
          <w:rFonts w:eastAsia="Times New Roman"/>
          <w:color w:val="000000" w:themeColor="text1"/>
          <w:vertAlign w:val="superscript"/>
        </w:rPr>
        <w:t>+</w:t>
      </w:r>
      <w:r w:rsidR="00EC120D" w:rsidRPr="001F4238">
        <w:rPr>
          <w:rFonts w:eastAsia="Times New Roman"/>
          <w:color w:val="000000" w:themeColor="text1"/>
        </w:rPr>
        <w:t xml:space="preserve"> isolation can be performed the same day or the following day as the renal graft surgery. </w:t>
      </w:r>
      <w:r w:rsidR="00CA4B03" w:rsidRPr="001F4238">
        <w:rPr>
          <w:rFonts w:eastAsia="Times New Roman"/>
          <w:color w:val="000000" w:themeColor="text1"/>
        </w:rPr>
        <w:t xml:space="preserve">This information will inform when Busulfan will be injected: if intending to conduct surgery on the same day as isolation, Busulfan should be injected preemptively in preparation of receiving tissue. </w:t>
      </w:r>
      <w:r w:rsidR="008B63CD" w:rsidRPr="001F4238">
        <w:rPr>
          <w:rFonts w:ascii="Calibri" w:eastAsia="Times New Roman" w:hAnsi="Calibri" w:cs="Calibri"/>
          <w:color w:val="000000" w:themeColor="text1"/>
        </w:rPr>
        <w:t xml:space="preserve">Treat thirty female 5–7 week-old NSG mice with 30 mg/kg (100 µL, PBS 1x) of a freshly made myelo-depleting drug; Busulfan injected IP 24 h before surgery. </w:t>
      </w:r>
    </w:p>
    <w:p w14:paraId="7C1FCA0F" w14:textId="77777777" w:rsidR="008B63CD" w:rsidRPr="001F4238" w:rsidRDefault="008B63CD">
      <w:pPr>
        <w:shd w:val="clear" w:color="auto" w:fill="FFFFFF"/>
        <w:rPr>
          <w:rFonts w:eastAsia="Times New Roman"/>
          <w:b/>
          <w:bCs/>
          <w:color w:val="000000" w:themeColor="text1"/>
        </w:rPr>
      </w:pPr>
    </w:p>
    <w:p w14:paraId="2F7D0D51" w14:textId="527C0D87" w:rsidR="00EC120D" w:rsidRPr="00092837" w:rsidRDefault="00B04472" w:rsidP="00B864EF">
      <w:pPr>
        <w:pStyle w:val="ListParagraph"/>
        <w:numPr>
          <w:ilvl w:val="0"/>
          <w:numId w:val="1"/>
        </w:numPr>
        <w:shd w:val="clear" w:color="auto" w:fill="FFFFFF"/>
        <w:ind w:left="0" w:firstLine="0"/>
        <w:jc w:val="both"/>
        <w:rPr>
          <w:rFonts w:ascii="Calibri" w:eastAsia="Times New Roman" w:hAnsi="Calibri" w:cs="Calibri"/>
          <w:b/>
          <w:bCs/>
          <w:color w:val="000000" w:themeColor="text1"/>
        </w:rPr>
      </w:pPr>
      <w:r w:rsidRPr="00092837">
        <w:rPr>
          <w:rFonts w:ascii="Calibri" w:eastAsia="Times New Roman" w:hAnsi="Calibri" w:cs="Calibri"/>
          <w:b/>
          <w:bCs/>
          <w:color w:val="000000" w:themeColor="text1"/>
        </w:rPr>
        <w:t>CD34</w:t>
      </w:r>
      <w:r w:rsidR="00342318" w:rsidRPr="00092837">
        <w:rPr>
          <w:rFonts w:ascii="Calibri" w:eastAsia="Times New Roman" w:hAnsi="Calibri" w:cs="Calibri"/>
          <w:b/>
          <w:bCs/>
          <w:color w:val="000000" w:themeColor="text1"/>
          <w:vertAlign w:val="superscript"/>
        </w:rPr>
        <w:t>+</w:t>
      </w:r>
      <w:r w:rsidRPr="00092837">
        <w:rPr>
          <w:rFonts w:ascii="Calibri" w:eastAsia="Times New Roman" w:hAnsi="Calibri" w:cs="Calibri"/>
          <w:b/>
          <w:bCs/>
          <w:color w:val="000000" w:themeColor="text1"/>
        </w:rPr>
        <w:t xml:space="preserve"> cells isolation</w:t>
      </w:r>
    </w:p>
    <w:p w14:paraId="3BB00785" w14:textId="77777777" w:rsidR="00EC120D" w:rsidRPr="001F4238" w:rsidRDefault="00EC120D">
      <w:pPr>
        <w:widowControl/>
        <w:shd w:val="clear" w:color="auto" w:fill="FFFFFF"/>
        <w:rPr>
          <w:rFonts w:eastAsia="Times New Roman"/>
          <w:i/>
          <w:iCs/>
          <w:color w:val="000000" w:themeColor="text1"/>
        </w:rPr>
      </w:pPr>
    </w:p>
    <w:p w14:paraId="745C13CC" w14:textId="4142ACFB" w:rsidR="00B04472" w:rsidRPr="00092837"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092837">
        <w:rPr>
          <w:rFonts w:ascii="Calibri" w:eastAsia="Times New Roman" w:hAnsi="Calibri" w:cs="Calibri"/>
          <w:color w:val="000000" w:themeColor="text1"/>
        </w:rPr>
        <w:t xml:space="preserve">Prepare </w:t>
      </w:r>
      <w:r w:rsidR="00385B41" w:rsidRPr="00092837">
        <w:rPr>
          <w:rFonts w:ascii="Calibri" w:eastAsia="Times New Roman" w:hAnsi="Calibri" w:cs="Calibri"/>
          <w:color w:val="000000" w:themeColor="text1"/>
        </w:rPr>
        <w:t xml:space="preserve">the </w:t>
      </w:r>
      <w:r w:rsidRPr="00092837">
        <w:rPr>
          <w:rFonts w:ascii="Calibri" w:eastAsia="Times New Roman" w:hAnsi="Calibri" w:cs="Calibri"/>
          <w:color w:val="000000" w:themeColor="text1"/>
        </w:rPr>
        <w:t>digestion solution by dissolving 100</w:t>
      </w:r>
      <w:r w:rsidR="00544AC7" w:rsidRPr="00092837">
        <w:rPr>
          <w:rFonts w:ascii="Calibri" w:eastAsia="Times New Roman" w:hAnsi="Calibri" w:cs="Calibri"/>
          <w:color w:val="000000" w:themeColor="text1"/>
        </w:rPr>
        <w:t xml:space="preserve"> </w:t>
      </w:r>
      <w:r w:rsidRPr="00092837">
        <w:rPr>
          <w:rFonts w:ascii="Calibri" w:eastAsia="Times New Roman" w:hAnsi="Calibri" w:cs="Calibri"/>
          <w:color w:val="000000" w:themeColor="text1"/>
        </w:rPr>
        <w:t xml:space="preserve">mg </w:t>
      </w:r>
      <w:r w:rsidR="00385B41" w:rsidRPr="00092837">
        <w:rPr>
          <w:rFonts w:ascii="Calibri" w:eastAsia="Times New Roman" w:hAnsi="Calibri" w:cs="Calibri"/>
          <w:color w:val="000000" w:themeColor="text1"/>
        </w:rPr>
        <w:t xml:space="preserve">of </w:t>
      </w:r>
      <w:r w:rsidRPr="00092837">
        <w:rPr>
          <w:rFonts w:ascii="Calibri" w:eastAsia="Times New Roman" w:hAnsi="Calibri" w:cs="Calibri"/>
          <w:color w:val="000000" w:themeColor="text1"/>
        </w:rPr>
        <w:t>Collagenase/Dispase</w:t>
      </w:r>
      <w:r w:rsidR="007E4B05" w:rsidRPr="00092837">
        <w:rPr>
          <w:rFonts w:ascii="Calibri" w:eastAsia="Times New Roman" w:hAnsi="Calibri" w:cs="Calibri"/>
          <w:color w:val="000000" w:themeColor="text1"/>
        </w:rPr>
        <w:t xml:space="preserve"> </w:t>
      </w:r>
      <w:r w:rsidRPr="00092837">
        <w:rPr>
          <w:rFonts w:ascii="Calibri" w:eastAsia="Times New Roman" w:hAnsi="Calibri" w:cs="Calibri"/>
          <w:color w:val="000000" w:themeColor="text1"/>
        </w:rPr>
        <w:t>in 50</w:t>
      </w:r>
      <w:r w:rsidR="00544AC7" w:rsidRPr="00092837">
        <w:rPr>
          <w:rFonts w:ascii="Calibri" w:eastAsia="Times New Roman" w:hAnsi="Calibri" w:cs="Calibri"/>
          <w:color w:val="000000" w:themeColor="text1"/>
        </w:rPr>
        <w:t xml:space="preserve"> </w:t>
      </w:r>
      <w:r w:rsidRPr="00092837">
        <w:rPr>
          <w:rFonts w:ascii="Calibri" w:eastAsia="Times New Roman" w:hAnsi="Calibri" w:cs="Calibri"/>
          <w:color w:val="000000" w:themeColor="text1"/>
        </w:rPr>
        <w:t xml:space="preserve">mL </w:t>
      </w:r>
      <w:r w:rsidR="00385B41" w:rsidRPr="00092837">
        <w:rPr>
          <w:rFonts w:ascii="Calibri" w:eastAsia="Times New Roman" w:hAnsi="Calibri" w:cs="Calibri"/>
          <w:color w:val="000000" w:themeColor="text1"/>
        </w:rPr>
        <w:t xml:space="preserve">of </w:t>
      </w:r>
      <w:r w:rsidRPr="00092837">
        <w:rPr>
          <w:rFonts w:ascii="Calibri" w:eastAsia="Times New Roman" w:hAnsi="Calibri" w:cs="Calibri"/>
          <w:color w:val="000000" w:themeColor="text1"/>
        </w:rPr>
        <w:t>RPMI1640</w:t>
      </w:r>
      <w:r w:rsidR="007E4B05" w:rsidRPr="00092837">
        <w:rPr>
          <w:rFonts w:ascii="Calibri" w:eastAsia="Times New Roman" w:hAnsi="Calibri" w:cs="Calibri"/>
          <w:color w:val="000000" w:themeColor="text1"/>
        </w:rPr>
        <w:t>.</w:t>
      </w:r>
      <w:r w:rsidR="00385B41" w:rsidRPr="00092837">
        <w:rPr>
          <w:rFonts w:ascii="Calibri" w:eastAsia="Times New Roman" w:hAnsi="Calibri" w:cs="Calibri"/>
          <w:color w:val="000000" w:themeColor="text1"/>
        </w:rPr>
        <w:t xml:space="preserve"> Use a 0.22 µm vacuum filter to s</w:t>
      </w:r>
      <w:r w:rsidRPr="00092837">
        <w:rPr>
          <w:rFonts w:ascii="Calibri" w:eastAsia="Times New Roman" w:hAnsi="Calibri" w:cs="Calibri"/>
          <w:color w:val="000000" w:themeColor="text1"/>
        </w:rPr>
        <w:t xml:space="preserve">terilize </w:t>
      </w:r>
      <w:r w:rsidR="00385B41" w:rsidRPr="00092837">
        <w:rPr>
          <w:rFonts w:ascii="Calibri" w:eastAsia="Times New Roman" w:hAnsi="Calibri" w:cs="Calibri"/>
          <w:color w:val="000000" w:themeColor="text1"/>
        </w:rPr>
        <w:t>the digestion solution</w:t>
      </w:r>
      <w:r w:rsidRPr="00092837">
        <w:rPr>
          <w:rFonts w:ascii="Calibri" w:eastAsia="Times New Roman" w:hAnsi="Calibri" w:cs="Calibri"/>
          <w:color w:val="000000" w:themeColor="text1"/>
        </w:rPr>
        <w:t>.</w:t>
      </w:r>
    </w:p>
    <w:p w14:paraId="6EFD08F4" w14:textId="77777777" w:rsidR="00C65D19" w:rsidRPr="001F4238" w:rsidRDefault="00C65D19">
      <w:pPr>
        <w:widowControl/>
        <w:shd w:val="clear" w:color="auto" w:fill="FFFFFF"/>
        <w:rPr>
          <w:rFonts w:eastAsia="Times New Roman"/>
          <w:color w:val="000000" w:themeColor="text1"/>
        </w:rPr>
      </w:pPr>
    </w:p>
    <w:p w14:paraId="0B70780B" w14:textId="113E503C" w:rsidR="00B04472" w:rsidRPr="001F4238" w:rsidRDefault="00DE7F9E"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F</w:t>
      </w:r>
      <w:r w:rsidR="00B04472" w:rsidRPr="001F4238">
        <w:rPr>
          <w:rFonts w:ascii="Calibri" w:eastAsia="Times New Roman" w:hAnsi="Calibri" w:cs="Calibri"/>
          <w:color w:val="000000" w:themeColor="text1"/>
        </w:rPr>
        <w:t>etal liver</w:t>
      </w:r>
      <w:r w:rsidRPr="001F4238">
        <w:rPr>
          <w:rFonts w:ascii="Calibri" w:eastAsia="Times New Roman" w:hAnsi="Calibri" w:cs="Calibri"/>
          <w:color w:val="000000" w:themeColor="text1"/>
        </w:rPr>
        <w:t xml:space="preserve"> (&gt;20 weeks of age)</w:t>
      </w:r>
      <w:r w:rsidR="00B04472" w:rsidRPr="001F4238">
        <w:rPr>
          <w:rFonts w:ascii="Calibri" w:eastAsia="Times New Roman" w:hAnsi="Calibri" w:cs="Calibri"/>
          <w:color w:val="000000" w:themeColor="text1"/>
        </w:rPr>
        <w:t xml:space="preserve"> is provided in 50</w:t>
      </w:r>
      <w:r w:rsidR="00544AC7" w:rsidRPr="001F4238">
        <w:rPr>
          <w:rFonts w:ascii="Calibri" w:eastAsia="Times New Roman" w:hAnsi="Calibri" w:cs="Calibri"/>
          <w:color w:val="000000" w:themeColor="text1"/>
        </w:rPr>
        <w:t xml:space="preserve"> </w:t>
      </w:r>
      <w:r w:rsidR="00B04472" w:rsidRPr="001F4238">
        <w:rPr>
          <w:rFonts w:ascii="Calibri" w:eastAsia="Times New Roman" w:hAnsi="Calibri" w:cs="Calibri"/>
          <w:color w:val="000000" w:themeColor="text1"/>
        </w:rPr>
        <w:t>mL of RPMI1640</w:t>
      </w:r>
      <w:r w:rsidR="00342318" w:rsidRPr="001F4238">
        <w:rPr>
          <w:rFonts w:ascii="Calibri" w:eastAsia="Times New Roman" w:hAnsi="Calibri" w:cs="Calibri"/>
          <w:color w:val="000000" w:themeColor="text1"/>
        </w:rPr>
        <w:t xml:space="preserve"> </w:t>
      </w:r>
      <w:r w:rsidR="00B04472" w:rsidRPr="001F4238">
        <w:rPr>
          <w:rFonts w:ascii="Calibri" w:eastAsia="Times New Roman" w:hAnsi="Calibri" w:cs="Calibri"/>
          <w:color w:val="000000" w:themeColor="text1"/>
        </w:rPr>
        <w:t>medium. Aspirate and discard the media, leaving 10</w:t>
      </w:r>
      <w:r w:rsidR="00544AC7" w:rsidRPr="001F4238">
        <w:rPr>
          <w:rFonts w:ascii="Calibri" w:eastAsia="Times New Roman" w:hAnsi="Calibri" w:cs="Calibri"/>
          <w:color w:val="000000" w:themeColor="text1"/>
        </w:rPr>
        <w:t xml:space="preserve"> </w:t>
      </w:r>
      <w:r w:rsidR="00B04472" w:rsidRPr="001F4238">
        <w:rPr>
          <w:rFonts w:ascii="Calibri" w:eastAsia="Times New Roman" w:hAnsi="Calibri" w:cs="Calibri"/>
          <w:color w:val="000000" w:themeColor="text1"/>
        </w:rPr>
        <w:t>mL inside the tube containing the liver.</w:t>
      </w:r>
    </w:p>
    <w:p w14:paraId="531FD1ED" w14:textId="77777777" w:rsidR="00B1338B" w:rsidRPr="001F4238" w:rsidRDefault="00B1338B">
      <w:pPr>
        <w:pStyle w:val="ListParagraph"/>
        <w:ind w:left="0"/>
        <w:jc w:val="both"/>
        <w:rPr>
          <w:rFonts w:ascii="Calibri" w:eastAsia="Times New Roman" w:hAnsi="Calibri" w:cs="Calibri"/>
          <w:color w:val="000000" w:themeColor="text1"/>
        </w:rPr>
      </w:pPr>
    </w:p>
    <w:p w14:paraId="3734032D" w14:textId="674C1CA9" w:rsidR="00B1338B" w:rsidRPr="001F4238" w:rsidRDefault="00B1338B"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 xml:space="preserve">Wash the tissue with </w:t>
      </w:r>
      <w:r w:rsidR="00A3040F" w:rsidRPr="001F4238">
        <w:rPr>
          <w:rFonts w:ascii="Calibri" w:eastAsia="Times New Roman" w:hAnsi="Calibri" w:cs="Calibri"/>
          <w:color w:val="000000" w:themeColor="text1"/>
        </w:rPr>
        <w:t>45</w:t>
      </w:r>
      <w:r w:rsidRPr="001F4238">
        <w:rPr>
          <w:rFonts w:ascii="Calibri" w:eastAsia="Times New Roman" w:hAnsi="Calibri" w:cs="Calibri"/>
          <w:color w:val="000000" w:themeColor="text1"/>
        </w:rPr>
        <w:t xml:space="preserve"> mL of RPMI1640 + 100 </w:t>
      </w:r>
      <w:r w:rsidR="00342318" w:rsidRPr="001F4238">
        <w:rPr>
          <w:rFonts w:ascii="Calibri" w:eastAsia="Times New Roman" w:hAnsi="Calibri" w:cs="Calibri"/>
          <w:color w:val="000000" w:themeColor="text1"/>
        </w:rPr>
        <w:t>µ</w:t>
      </w:r>
      <w:r w:rsidRPr="001F4238">
        <w:rPr>
          <w:rFonts w:ascii="Calibri" w:eastAsia="Times New Roman" w:hAnsi="Calibri" w:cs="Calibri"/>
          <w:color w:val="000000" w:themeColor="text1"/>
        </w:rPr>
        <w:t>g/mL</w:t>
      </w:r>
      <w:r w:rsidRPr="001F4238">
        <w:rPr>
          <w:rFonts w:ascii="Calibri" w:eastAsia="Times New Roman" w:hAnsi="Calibri" w:cs="Calibri"/>
          <w:color w:val="000000" w:themeColor="text1"/>
          <w:shd w:val="clear" w:color="auto" w:fill="FFFFFF"/>
        </w:rPr>
        <w:t xml:space="preserve"> of the antibiotic Primocin twice</w:t>
      </w:r>
      <w:r w:rsidR="00A3040F" w:rsidRPr="001F4238">
        <w:rPr>
          <w:rFonts w:ascii="Calibri" w:eastAsia="Times New Roman" w:hAnsi="Calibri" w:cs="Calibri"/>
          <w:color w:val="000000" w:themeColor="text1"/>
          <w:shd w:val="clear" w:color="auto" w:fill="FFFFFF"/>
        </w:rPr>
        <w:t xml:space="preserve"> in a 50 mL conical tube</w:t>
      </w:r>
      <w:r w:rsidRPr="001F4238">
        <w:rPr>
          <w:rFonts w:ascii="Calibri" w:eastAsia="Times New Roman" w:hAnsi="Calibri" w:cs="Calibri"/>
          <w:color w:val="000000" w:themeColor="text1"/>
          <w:shd w:val="clear" w:color="auto" w:fill="FFFFFF"/>
        </w:rPr>
        <w:t>, vacuuming off the media between each wash.</w:t>
      </w:r>
      <w:r w:rsidR="00A3040F" w:rsidRPr="001F4238">
        <w:rPr>
          <w:rFonts w:ascii="Calibri" w:eastAsia="Times New Roman" w:hAnsi="Calibri" w:cs="Calibri"/>
          <w:color w:val="000000" w:themeColor="text1"/>
          <w:shd w:val="clear" w:color="auto" w:fill="FFFFFF"/>
        </w:rPr>
        <w:t xml:space="preserve"> Be sure to let the tissue settle to the bottom of the tube before vacuuming off the media.</w:t>
      </w:r>
    </w:p>
    <w:p w14:paraId="35C2B0AC" w14:textId="77777777" w:rsidR="00C65D19" w:rsidRPr="001F4238" w:rsidRDefault="00C65D19">
      <w:pPr>
        <w:widowControl/>
        <w:shd w:val="clear" w:color="auto" w:fill="FFFFFF"/>
        <w:rPr>
          <w:rFonts w:eastAsia="Times New Roman"/>
          <w:color w:val="000000" w:themeColor="text1"/>
        </w:rPr>
      </w:pPr>
    </w:p>
    <w:p w14:paraId="74B9E614" w14:textId="46B7E110"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Place a sterile tissue sieve in a 200</w:t>
      </w:r>
      <w:r w:rsidR="00342318"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 xml:space="preserve">mL sterile beaker. </w:t>
      </w:r>
    </w:p>
    <w:p w14:paraId="5F022505" w14:textId="77777777" w:rsidR="00C65D19" w:rsidRPr="001F4238" w:rsidRDefault="00C65D19">
      <w:pPr>
        <w:widowControl/>
        <w:shd w:val="clear" w:color="auto" w:fill="FFFFFF"/>
        <w:rPr>
          <w:rFonts w:eastAsia="Times New Roman"/>
          <w:color w:val="000000" w:themeColor="text1"/>
        </w:rPr>
      </w:pPr>
    </w:p>
    <w:p w14:paraId="1ABC944A" w14:textId="0535FF35"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092837">
        <w:rPr>
          <w:rFonts w:ascii="Calibri" w:eastAsia="Times New Roman" w:hAnsi="Calibri" w:cs="Calibri"/>
          <w:color w:val="000000" w:themeColor="text1"/>
        </w:rPr>
        <w:t>Pour</w:t>
      </w:r>
      <w:r w:rsidRPr="001F4238">
        <w:rPr>
          <w:rFonts w:ascii="Calibri" w:eastAsia="Times New Roman" w:hAnsi="Calibri" w:cs="Calibri"/>
          <w:color w:val="000000" w:themeColor="text1"/>
        </w:rPr>
        <w:t xml:space="preserve"> </w:t>
      </w:r>
      <w:r w:rsidR="00385B41" w:rsidRPr="001F4238">
        <w:rPr>
          <w:rFonts w:ascii="Calibri" w:eastAsia="Times New Roman" w:hAnsi="Calibri" w:cs="Calibri"/>
          <w:color w:val="000000" w:themeColor="text1"/>
        </w:rPr>
        <w:t xml:space="preserve">the </w:t>
      </w:r>
      <w:r w:rsidRPr="001F4238">
        <w:rPr>
          <w:rFonts w:ascii="Calibri" w:eastAsia="Times New Roman" w:hAnsi="Calibri" w:cs="Calibri"/>
          <w:color w:val="000000" w:themeColor="text1"/>
        </w:rPr>
        <w:t xml:space="preserve">fetal liver through the sieve and </w:t>
      </w:r>
      <w:r w:rsidR="00385B41" w:rsidRPr="001F4238">
        <w:rPr>
          <w:rFonts w:ascii="Calibri" w:eastAsia="Times New Roman" w:hAnsi="Calibri" w:cs="Calibri"/>
          <w:color w:val="000000" w:themeColor="text1"/>
        </w:rPr>
        <w:t xml:space="preserve">use the end of a 10 mL sterile plastic syringe to </w:t>
      </w:r>
      <w:r w:rsidRPr="001F4238">
        <w:rPr>
          <w:rFonts w:ascii="Calibri" w:eastAsia="Times New Roman" w:hAnsi="Calibri" w:cs="Calibri"/>
          <w:color w:val="000000" w:themeColor="text1"/>
        </w:rPr>
        <w:t xml:space="preserve">grind the tissue. </w:t>
      </w:r>
    </w:p>
    <w:p w14:paraId="558DC5F0" w14:textId="77777777" w:rsidR="00C65D19" w:rsidRPr="001F4238" w:rsidRDefault="00C65D19">
      <w:pPr>
        <w:widowControl/>
        <w:shd w:val="clear" w:color="auto" w:fill="FFFFFF"/>
        <w:rPr>
          <w:rFonts w:eastAsia="Times New Roman"/>
          <w:color w:val="000000" w:themeColor="text1"/>
        </w:rPr>
      </w:pPr>
    </w:p>
    <w:p w14:paraId="4F919AA5" w14:textId="75064E46"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092837">
        <w:rPr>
          <w:rFonts w:ascii="Calibri" w:eastAsia="Times New Roman" w:hAnsi="Calibri" w:cs="Calibri"/>
          <w:color w:val="000000" w:themeColor="text1"/>
        </w:rPr>
        <w:t>Rinse</w:t>
      </w:r>
      <w:r w:rsidRPr="001F4238">
        <w:rPr>
          <w:rFonts w:ascii="Calibri" w:eastAsia="Times New Roman" w:hAnsi="Calibri" w:cs="Calibri"/>
          <w:color w:val="000000" w:themeColor="text1"/>
        </w:rPr>
        <w:t xml:space="preserve"> the liver cells remaining in the sieve </w:t>
      </w:r>
      <w:r w:rsidR="00385B41" w:rsidRPr="001F4238">
        <w:rPr>
          <w:rFonts w:ascii="Calibri" w:eastAsia="Times New Roman" w:hAnsi="Calibri" w:cs="Calibri"/>
          <w:color w:val="000000" w:themeColor="text1"/>
        </w:rPr>
        <w:t xml:space="preserve">using </w:t>
      </w:r>
      <w:r w:rsidRPr="001F4238">
        <w:rPr>
          <w:rFonts w:ascii="Calibri" w:eastAsia="Times New Roman" w:hAnsi="Calibri" w:cs="Calibri"/>
          <w:color w:val="000000" w:themeColor="text1"/>
        </w:rPr>
        <w:t>50</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mL</w:t>
      </w:r>
      <w:r w:rsidR="00385B41" w:rsidRPr="001F4238">
        <w:rPr>
          <w:rFonts w:ascii="Calibri" w:eastAsia="Times New Roman" w:hAnsi="Calibri" w:cs="Calibri"/>
          <w:color w:val="000000" w:themeColor="text1"/>
        </w:rPr>
        <w:t xml:space="preserve"> of </w:t>
      </w:r>
      <w:r w:rsidRPr="001F4238">
        <w:rPr>
          <w:rFonts w:ascii="Calibri" w:eastAsia="Times New Roman" w:hAnsi="Calibri" w:cs="Calibri"/>
          <w:color w:val="000000" w:themeColor="text1"/>
        </w:rPr>
        <w:t>RPMI1640 + 100</w:t>
      </w:r>
      <w:r w:rsidR="00544AC7" w:rsidRPr="001F4238">
        <w:rPr>
          <w:rFonts w:ascii="Calibri" w:eastAsia="Times New Roman" w:hAnsi="Calibri" w:cs="Calibri"/>
          <w:color w:val="000000" w:themeColor="text1"/>
        </w:rPr>
        <w:t xml:space="preserve"> </w:t>
      </w:r>
      <w:r w:rsidR="00342318" w:rsidRPr="001F4238">
        <w:rPr>
          <w:rFonts w:ascii="Calibri" w:eastAsia="Times New Roman" w:hAnsi="Calibri" w:cs="Calibri"/>
          <w:color w:val="000000" w:themeColor="text1"/>
        </w:rPr>
        <w:t>µ</w:t>
      </w:r>
      <w:r w:rsidRPr="001F4238">
        <w:rPr>
          <w:rFonts w:ascii="Calibri" w:eastAsia="Times New Roman" w:hAnsi="Calibri" w:cs="Calibri"/>
          <w:color w:val="000000" w:themeColor="text1"/>
        </w:rPr>
        <w:t>g/mL</w:t>
      </w:r>
      <w:r w:rsidRPr="001F4238">
        <w:rPr>
          <w:rFonts w:ascii="Calibri" w:eastAsia="Times New Roman" w:hAnsi="Calibri" w:cs="Calibri"/>
          <w:color w:val="000000" w:themeColor="text1"/>
          <w:shd w:val="clear" w:color="auto" w:fill="FFFFFF"/>
        </w:rPr>
        <w:t xml:space="preserve"> </w:t>
      </w:r>
      <w:r w:rsidR="002D652F" w:rsidRPr="001F4238">
        <w:rPr>
          <w:rFonts w:ascii="Calibri" w:eastAsia="Times New Roman" w:hAnsi="Calibri" w:cs="Calibri"/>
          <w:color w:val="000000" w:themeColor="text1"/>
          <w:shd w:val="clear" w:color="auto" w:fill="FFFFFF"/>
        </w:rPr>
        <w:t>of the an</w:t>
      </w:r>
      <w:r w:rsidR="000E0318" w:rsidRPr="001F4238">
        <w:rPr>
          <w:rFonts w:ascii="Calibri" w:eastAsia="Times New Roman" w:hAnsi="Calibri" w:cs="Calibri"/>
          <w:color w:val="000000" w:themeColor="text1"/>
          <w:shd w:val="clear" w:color="auto" w:fill="FFFFFF"/>
        </w:rPr>
        <w:t>ti</w:t>
      </w:r>
      <w:r w:rsidR="002D652F" w:rsidRPr="001F4238">
        <w:rPr>
          <w:rFonts w:ascii="Calibri" w:eastAsia="Times New Roman" w:hAnsi="Calibri" w:cs="Calibri"/>
          <w:color w:val="000000" w:themeColor="text1"/>
          <w:shd w:val="clear" w:color="auto" w:fill="FFFFFF"/>
        </w:rPr>
        <w:t xml:space="preserve">biotic </w:t>
      </w:r>
      <w:r w:rsidRPr="001F4238">
        <w:rPr>
          <w:rFonts w:ascii="Calibri" w:eastAsia="Times New Roman" w:hAnsi="Calibri" w:cs="Calibri"/>
          <w:color w:val="000000" w:themeColor="text1"/>
          <w:shd w:val="clear" w:color="auto" w:fill="FFFFFF"/>
        </w:rPr>
        <w:t>Primocin followed by 50</w:t>
      </w:r>
      <w:r w:rsidR="00544AC7" w:rsidRPr="001F4238">
        <w:rPr>
          <w:rFonts w:ascii="Calibri" w:eastAsia="Times New Roman" w:hAnsi="Calibri" w:cs="Calibri"/>
          <w:color w:val="000000" w:themeColor="text1"/>
          <w:shd w:val="clear" w:color="auto" w:fill="FFFFFF"/>
        </w:rPr>
        <w:t xml:space="preserve"> </w:t>
      </w:r>
      <w:r w:rsidRPr="001F4238">
        <w:rPr>
          <w:rFonts w:ascii="Calibri" w:eastAsia="Times New Roman" w:hAnsi="Calibri" w:cs="Calibri"/>
          <w:color w:val="000000" w:themeColor="text1"/>
          <w:shd w:val="clear" w:color="auto" w:fill="FFFFFF"/>
        </w:rPr>
        <w:t xml:space="preserve">mL of RPMI1640 </w:t>
      </w:r>
      <w:r w:rsidR="00342318" w:rsidRPr="001F4238">
        <w:rPr>
          <w:rFonts w:ascii="Calibri" w:eastAsia="Times New Roman" w:hAnsi="Calibri" w:cs="Calibri"/>
          <w:color w:val="000000" w:themeColor="text1"/>
        </w:rPr>
        <w:t xml:space="preserve">Collagenase/Dispase </w:t>
      </w:r>
      <w:r w:rsidRPr="001F4238">
        <w:rPr>
          <w:rFonts w:ascii="Calibri" w:eastAsia="Times New Roman" w:hAnsi="Calibri" w:cs="Calibri"/>
          <w:color w:val="000000" w:themeColor="text1"/>
          <w:shd w:val="clear" w:color="auto" w:fill="FFFFFF"/>
        </w:rPr>
        <w:t>media</w:t>
      </w:r>
      <w:r w:rsidR="00FB2A2A" w:rsidRPr="001F4238">
        <w:rPr>
          <w:rFonts w:ascii="Calibri" w:eastAsia="Times New Roman" w:hAnsi="Calibri" w:cs="Calibri"/>
          <w:color w:val="000000" w:themeColor="text1"/>
          <w:shd w:val="clear" w:color="auto" w:fill="FFFFFF"/>
        </w:rPr>
        <w:t xml:space="preserve"> (2 mg/mL)</w:t>
      </w:r>
      <w:r w:rsidRPr="001F4238">
        <w:rPr>
          <w:rFonts w:ascii="Calibri" w:eastAsia="Times New Roman" w:hAnsi="Calibri" w:cs="Calibri"/>
          <w:color w:val="000000" w:themeColor="text1"/>
          <w:shd w:val="clear" w:color="auto" w:fill="FFFFFF"/>
        </w:rPr>
        <w:t>.</w:t>
      </w:r>
      <w:r w:rsidR="00E24153" w:rsidRPr="001F4238">
        <w:rPr>
          <w:rFonts w:ascii="Calibri" w:eastAsia="Times New Roman" w:hAnsi="Calibri" w:cs="Calibri"/>
          <w:color w:val="000000" w:themeColor="text1"/>
          <w:shd w:val="clear" w:color="auto" w:fill="FFFFFF"/>
        </w:rPr>
        <w:t xml:space="preserve"> The 200 mL beaker now contains the RPMI1640 with Primocin, RPMI1640 collagenase/dispase, and homogenized liver.</w:t>
      </w:r>
    </w:p>
    <w:p w14:paraId="06831C9F" w14:textId="77777777" w:rsidR="00C65D19" w:rsidRPr="001F4238" w:rsidRDefault="00C65D19">
      <w:pPr>
        <w:widowControl/>
        <w:shd w:val="clear" w:color="auto" w:fill="FFFFFF"/>
        <w:rPr>
          <w:rFonts w:eastAsia="Times New Roman"/>
        </w:rPr>
      </w:pPr>
    </w:p>
    <w:p w14:paraId="1FE69BE3" w14:textId="122CDCF4"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rPr>
      </w:pPr>
      <w:r w:rsidRPr="00092837">
        <w:rPr>
          <w:rFonts w:ascii="Calibri" w:eastAsia="Times New Roman" w:hAnsi="Calibri" w:cs="Calibri"/>
        </w:rPr>
        <w:t>Aliquot</w:t>
      </w:r>
      <w:r w:rsidRPr="001F4238">
        <w:rPr>
          <w:rFonts w:ascii="Calibri" w:eastAsia="Times New Roman" w:hAnsi="Calibri" w:cs="Calibri"/>
          <w:shd w:val="clear" w:color="auto" w:fill="FFFFFF"/>
        </w:rPr>
        <w:t xml:space="preserve"> </w:t>
      </w:r>
      <w:r w:rsidR="00E24153" w:rsidRPr="001F4238">
        <w:rPr>
          <w:rFonts w:ascii="Calibri" w:eastAsia="Times New Roman" w:hAnsi="Calibri" w:cs="Calibri"/>
          <w:shd w:val="clear" w:color="auto" w:fill="FFFFFF"/>
        </w:rPr>
        <w:t xml:space="preserve">the </w:t>
      </w:r>
      <w:r w:rsidRPr="001F4238">
        <w:rPr>
          <w:rFonts w:ascii="Calibri" w:eastAsia="Times New Roman" w:hAnsi="Calibri" w:cs="Calibri"/>
          <w:shd w:val="clear" w:color="auto" w:fill="FFFFFF"/>
        </w:rPr>
        <w:t>mixture into four 50</w:t>
      </w:r>
      <w:r w:rsidR="00544AC7" w:rsidRPr="001F4238">
        <w:rPr>
          <w:rFonts w:ascii="Calibri" w:eastAsia="Times New Roman" w:hAnsi="Calibri" w:cs="Calibri"/>
          <w:shd w:val="clear" w:color="auto" w:fill="FFFFFF"/>
        </w:rPr>
        <w:t xml:space="preserve"> </w:t>
      </w:r>
      <w:r w:rsidRPr="001F4238">
        <w:rPr>
          <w:rFonts w:ascii="Calibri" w:eastAsia="Times New Roman" w:hAnsi="Calibri" w:cs="Calibri"/>
          <w:shd w:val="clear" w:color="auto" w:fill="FFFFFF"/>
        </w:rPr>
        <w:t>mL conical tubes and incubate them in a water bath (37</w:t>
      </w:r>
      <w:r w:rsidR="00385B41" w:rsidRPr="001F4238">
        <w:rPr>
          <w:rFonts w:ascii="Calibri" w:eastAsia="Times New Roman" w:hAnsi="Calibri" w:cs="Calibri"/>
          <w:shd w:val="clear" w:color="auto" w:fill="FFFFFF"/>
        </w:rPr>
        <w:t xml:space="preserve"> </w:t>
      </w:r>
      <w:r w:rsidRPr="001F4238">
        <w:rPr>
          <w:rFonts w:ascii="Calibri" w:eastAsia="Times New Roman" w:hAnsi="Calibri" w:cs="Calibri"/>
          <w:shd w:val="clear" w:color="auto" w:fill="FFFFFF"/>
        </w:rPr>
        <w:t>°C) for 1</w:t>
      </w:r>
      <w:r w:rsidR="00544AC7" w:rsidRPr="001F4238">
        <w:rPr>
          <w:rFonts w:ascii="Calibri" w:eastAsia="Times New Roman" w:hAnsi="Calibri" w:cs="Calibri"/>
          <w:shd w:val="clear" w:color="auto" w:fill="FFFFFF"/>
        </w:rPr>
        <w:t xml:space="preserve"> </w:t>
      </w:r>
      <w:r w:rsidRPr="001F4238">
        <w:rPr>
          <w:rFonts w:ascii="Calibri" w:eastAsia="Times New Roman" w:hAnsi="Calibri" w:cs="Calibri"/>
          <w:shd w:val="clear" w:color="auto" w:fill="FFFFFF"/>
        </w:rPr>
        <w:t xml:space="preserve">h. </w:t>
      </w:r>
      <w:r w:rsidR="00AA472F" w:rsidRPr="001F4238">
        <w:rPr>
          <w:rFonts w:ascii="Calibri" w:eastAsia="Times New Roman" w:hAnsi="Calibri" w:cs="Calibri"/>
          <w:shd w:val="clear" w:color="auto" w:fill="FFFFFF"/>
        </w:rPr>
        <w:t>S</w:t>
      </w:r>
      <w:r w:rsidR="00385B41" w:rsidRPr="001F4238">
        <w:rPr>
          <w:rFonts w:ascii="Calibri" w:eastAsia="Times New Roman" w:hAnsi="Calibri" w:cs="Calibri"/>
          <w:shd w:val="clear" w:color="auto" w:fill="FFFFFF"/>
        </w:rPr>
        <w:t xml:space="preserve">hake the conical tubes </w:t>
      </w:r>
      <w:r w:rsidR="00AA472F" w:rsidRPr="001F4238">
        <w:rPr>
          <w:rFonts w:ascii="Calibri" w:eastAsia="Times New Roman" w:hAnsi="Calibri" w:cs="Calibri"/>
          <w:shd w:val="clear" w:color="auto" w:fill="FFFFFF"/>
        </w:rPr>
        <w:t>every 15 min</w:t>
      </w:r>
      <w:r w:rsidRPr="001F4238">
        <w:rPr>
          <w:rFonts w:ascii="Calibri" w:eastAsia="Times New Roman" w:hAnsi="Calibri" w:cs="Calibri"/>
          <w:shd w:val="clear" w:color="auto" w:fill="FFFFFF"/>
        </w:rPr>
        <w:t>.</w:t>
      </w:r>
    </w:p>
    <w:p w14:paraId="3B804AF1" w14:textId="77777777" w:rsidR="00C65D19" w:rsidRPr="001F4238" w:rsidRDefault="00C65D19">
      <w:pPr>
        <w:widowControl/>
        <w:shd w:val="clear" w:color="auto" w:fill="FFFFFF"/>
        <w:rPr>
          <w:rFonts w:eastAsia="Times New Roman"/>
          <w:color w:val="FF0000"/>
        </w:rPr>
      </w:pPr>
    </w:p>
    <w:p w14:paraId="6CF7152D" w14:textId="7BBA79C0"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Add 15</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mL of Ficoll in four 50</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 xml:space="preserve">mL conical tubes. </w:t>
      </w:r>
    </w:p>
    <w:p w14:paraId="3BDDC418" w14:textId="77777777" w:rsidR="00C65D19" w:rsidRPr="001F4238" w:rsidRDefault="00C65D19">
      <w:pPr>
        <w:widowControl/>
        <w:shd w:val="clear" w:color="auto" w:fill="FFFFFF"/>
        <w:rPr>
          <w:rFonts w:eastAsia="Times New Roman"/>
          <w:color w:val="000000" w:themeColor="text1"/>
        </w:rPr>
      </w:pPr>
    </w:p>
    <w:p w14:paraId="5DF444A6" w14:textId="1F798D64"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092837">
        <w:rPr>
          <w:rFonts w:ascii="Calibri" w:eastAsia="Times New Roman" w:hAnsi="Calibri" w:cs="Calibri"/>
          <w:color w:val="000000" w:themeColor="text1"/>
        </w:rPr>
        <w:lastRenderedPageBreak/>
        <w:t>Carefully</w:t>
      </w:r>
      <w:r w:rsidRPr="001F4238">
        <w:rPr>
          <w:rFonts w:ascii="Calibri" w:eastAsia="Times New Roman" w:hAnsi="Calibri" w:cs="Calibri"/>
          <w:color w:val="000000" w:themeColor="text1"/>
        </w:rPr>
        <w:t xml:space="preserve"> layer the homogenized liver solution on top, distributing approximately 35</w:t>
      </w:r>
      <w:r w:rsidR="00385B41"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 xml:space="preserve">mL between each tube. Do not disturb the interface. </w:t>
      </w:r>
    </w:p>
    <w:p w14:paraId="173BE5BD" w14:textId="77777777" w:rsidR="00C65D19" w:rsidRPr="001F4238" w:rsidRDefault="00C65D19">
      <w:pPr>
        <w:widowControl/>
        <w:shd w:val="clear" w:color="auto" w:fill="FFFFFF"/>
        <w:rPr>
          <w:rFonts w:eastAsia="Times New Roman"/>
          <w:color w:val="000000" w:themeColor="text1"/>
        </w:rPr>
      </w:pPr>
    </w:p>
    <w:p w14:paraId="7EFA8452" w14:textId="1097CB6C"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092837">
        <w:rPr>
          <w:rFonts w:ascii="Calibri" w:eastAsia="Times New Roman" w:hAnsi="Calibri" w:cs="Calibri"/>
          <w:color w:val="000000" w:themeColor="text1"/>
        </w:rPr>
        <w:t>Place</w:t>
      </w:r>
      <w:r w:rsidRPr="001F4238">
        <w:rPr>
          <w:rFonts w:ascii="Calibri" w:eastAsia="Times New Roman" w:hAnsi="Calibri" w:cs="Calibri"/>
          <w:color w:val="000000" w:themeColor="text1"/>
        </w:rPr>
        <w:t xml:space="preserve"> the tubes in the centrifuge and spin at 800</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x</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i/>
          <w:iCs/>
          <w:color w:val="000000" w:themeColor="text1"/>
        </w:rPr>
        <w:t>g</w:t>
      </w:r>
      <w:r w:rsidRPr="001F4238">
        <w:rPr>
          <w:rFonts w:ascii="Calibri" w:eastAsia="Times New Roman" w:hAnsi="Calibri" w:cs="Calibri"/>
          <w:color w:val="000000" w:themeColor="text1"/>
        </w:rPr>
        <w:t xml:space="preserve"> for 1</w:t>
      </w:r>
      <w:r w:rsidR="00544AC7" w:rsidRPr="001F4238">
        <w:rPr>
          <w:rFonts w:ascii="Calibri" w:eastAsia="Times New Roman" w:hAnsi="Calibri" w:cs="Calibri"/>
          <w:color w:val="000000" w:themeColor="text1"/>
        </w:rPr>
        <w:t xml:space="preserve"> </w:t>
      </w:r>
      <w:r w:rsidR="00C02AF1" w:rsidRPr="001F4238">
        <w:rPr>
          <w:rFonts w:ascii="Calibri" w:eastAsia="Times New Roman" w:hAnsi="Calibri" w:cs="Calibri"/>
          <w:color w:val="000000" w:themeColor="text1"/>
        </w:rPr>
        <w:t>h</w:t>
      </w:r>
      <w:r w:rsidR="009E04FD" w:rsidRPr="001F4238">
        <w:rPr>
          <w:rFonts w:ascii="Calibri" w:eastAsia="Times New Roman" w:hAnsi="Calibri" w:cs="Calibri"/>
          <w:color w:val="000000" w:themeColor="text1"/>
        </w:rPr>
        <w:t xml:space="preserve"> with</w:t>
      </w:r>
      <w:r w:rsidRPr="001F4238">
        <w:rPr>
          <w:rFonts w:ascii="Calibri" w:eastAsia="Times New Roman" w:hAnsi="Calibri" w:cs="Calibri"/>
          <w:color w:val="000000" w:themeColor="text1"/>
        </w:rPr>
        <w:t xml:space="preserve"> minimal acceleration/brake. </w:t>
      </w:r>
    </w:p>
    <w:p w14:paraId="10A9CDA8" w14:textId="77777777" w:rsidR="00C65D19" w:rsidRPr="001F4238" w:rsidRDefault="00C65D19">
      <w:pPr>
        <w:widowControl/>
        <w:shd w:val="clear" w:color="auto" w:fill="FFFFFF"/>
        <w:rPr>
          <w:rFonts w:eastAsia="Times New Roman"/>
          <w:color w:val="000000" w:themeColor="text1"/>
        </w:rPr>
      </w:pPr>
    </w:p>
    <w:p w14:paraId="6BB32CD5" w14:textId="5E252BEB"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Remove the tubes from the centrifuge and collect the cells from the interface</w:t>
      </w:r>
      <w:r w:rsidR="003805C3" w:rsidRPr="001F4238">
        <w:rPr>
          <w:rFonts w:ascii="Calibri" w:eastAsia="Times New Roman" w:hAnsi="Calibri" w:cs="Calibri"/>
          <w:color w:val="000000" w:themeColor="text1"/>
        </w:rPr>
        <w:t xml:space="preserve"> (10</w:t>
      </w:r>
      <w:r w:rsidR="00385B41" w:rsidRPr="001F4238">
        <w:rPr>
          <w:rFonts w:ascii="Calibri" w:eastAsia="Times New Roman" w:hAnsi="Calibri" w:cs="Calibri"/>
          <w:color w:val="000000" w:themeColor="text1"/>
        </w:rPr>
        <w:t>–</w:t>
      </w:r>
      <w:r w:rsidR="003805C3" w:rsidRPr="001F4238">
        <w:rPr>
          <w:rFonts w:ascii="Calibri" w:eastAsia="Times New Roman" w:hAnsi="Calibri" w:cs="Calibri"/>
          <w:color w:val="000000" w:themeColor="text1"/>
        </w:rPr>
        <w:t>15 mL)</w:t>
      </w:r>
      <w:r w:rsidRPr="001F4238">
        <w:rPr>
          <w:rFonts w:ascii="Calibri" w:eastAsia="Times New Roman" w:hAnsi="Calibri" w:cs="Calibri"/>
          <w:color w:val="000000" w:themeColor="text1"/>
        </w:rPr>
        <w:t xml:space="preserve"> into two 50</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 xml:space="preserve">mL conical tubes. </w:t>
      </w:r>
    </w:p>
    <w:p w14:paraId="312F8C41" w14:textId="77777777" w:rsidR="00C65D19" w:rsidRPr="001F4238" w:rsidRDefault="00C65D19">
      <w:pPr>
        <w:widowControl/>
        <w:shd w:val="clear" w:color="auto" w:fill="FFFFFF"/>
        <w:rPr>
          <w:rFonts w:eastAsia="Times New Roman"/>
          <w:color w:val="000000" w:themeColor="text1"/>
        </w:rPr>
      </w:pPr>
    </w:p>
    <w:p w14:paraId="53CBC8B6" w14:textId="2C407B9D"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Add PBS 1x up to 50</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mL to wash the pellet, and centrifuge at 300</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x</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i/>
          <w:iCs/>
          <w:color w:val="000000" w:themeColor="text1"/>
        </w:rPr>
        <w:t>g</w:t>
      </w:r>
      <w:r w:rsidRPr="001F4238">
        <w:rPr>
          <w:rFonts w:ascii="Calibri" w:eastAsia="Times New Roman" w:hAnsi="Calibri" w:cs="Calibri"/>
          <w:color w:val="000000" w:themeColor="text1"/>
        </w:rPr>
        <w:t xml:space="preserve"> for 5 min.</w:t>
      </w:r>
      <w:r w:rsidR="00387053" w:rsidRPr="001F4238">
        <w:rPr>
          <w:rFonts w:ascii="Calibri" w:eastAsia="Times New Roman" w:hAnsi="Calibri" w:cs="Calibri"/>
          <w:color w:val="000000" w:themeColor="text1"/>
        </w:rPr>
        <w:t xml:space="preserve">  Discard the supernatant.</w:t>
      </w:r>
      <w:r w:rsidRPr="001F4238">
        <w:rPr>
          <w:rFonts w:ascii="Calibri" w:eastAsia="Times New Roman" w:hAnsi="Calibri" w:cs="Calibri"/>
          <w:color w:val="000000" w:themeColor="text1"/>
        </w:rPr>
        <w:t xml:space="preserve"> </w:t>
      </w:r>
    </w:p>
    <w:p w14:paraId="582A9734" w14:textId="77777777" w:rsidR="00387053" w:rsidRPr="001F4238" w:rsidRDefault="00387053">
      <w:pPr>
        <w:pStyle w:val="ListParagraph"/>
        <w:rPr>
          <w:rFonts w:ascii="Calibri" w:eastAsia="Times New Roman" w:hAnsi="Calibri" w:cs="Calibri"/>
          <w:color w:val="000000" w:themeColor="text1"/>
        </w:rPr>
      </w:pPr>
    </w:p>
    <w:p w14:paraId="1E48EEDF" w14:textId="411A0A41" w:rsidR="00387053" w:rsidRPr="001F4238" w:rsidRDefault="00387053" w:rsidP="009E04FD">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 xml:space="preserve">Resuspend the pellet in 10 mL </w:t>
      </w:r>
      <w:r w:rsidR="009E04FD" w:rsidRPr="001F4238">
        <w:rPr>
          <w:rFonts w:ascii="Calibri" w:eastAsia="Times New Roman" w:hAnsi="Calibri" w:cs="Calibri"/>
          <w:color w:val="000000" w:themeColor="text1"/>
        </w:rPr>
        <w:t xml:space="preserve">of </w:t>
      </w:r>
      <w:r w:rsidRPr="001F4238">
        <w:rPr>
          <w:rFonts w:ascii="Calibri" w:eastAsia="Times New Roman" w:hAnsi="Calibri" w:cs="Calibri"/>
          <w:color w:val="000000" w:themeColor="text1"/>
        </w:rPr>
        <w:t>ACK</w:t>
      </w:r>
      <w:r w:rsidR="009E04FD" w:rsidRPr="001F4238">
        <w:rPr>
          <w:rFonts w:ascii="Calibri" w:eastAsia="Times New Roman" w:hAnsi="Calibri" w:cs="Calibri"/>
          <w:color w:val="000000" w:themeColor="text1"/>
        </w:rPr>
        <w:t xml:space="preserve"> (Ammonium-Chloride-Potassium)</w:t>
      </w:r>
      <w:r w:rsidRPr="001F4238">
        <w:rPr>
          <w:rFonts w:ascii="Calibri" w:eastAsia="Times New Roman" w:hAnsi="Calibri" w:cs="Calibri"/>
          <w:color w:val="000000" w:themeColor="text1"/>
        </w:rPr>
        <w:t xml:space="preserve"> lysis buffer and incubate for 5</w:t>
      </w:r>
      <w:r w:rsidR="009E04FD" w:rsidRPr="001F4238">
        <w:rPr>
          <w:rFonts w:ascii="Calibri" w:eastAsia="Times New Roman" w:hAnsi="Calibri" w:cs="Calibri"/>
          <w:color w:val="000000" w:themeColor="text1"/>
        </w:rPr>
        <w:t>–1</w:t>
      </w:r>
      <w:r w:rsidRPr="001F4238">
        <w:rPr>
          <w:rFonts w:ascii="Calibri" w:eastAsia="Times New Roman" w:hAnsi="Calibri" w:cs="Calibri"/>
          <w:color w:val="000000" w:themeColor="text1"/>
        </w:rPr>
        <w:t xml:space="preserve">0 min.  Fill the tube with 1x PBS.  </w:t>
      </w:r>
    </w:p>
    <w:p w14:paraId="3D676C39" w14:textId="77777777" w:rsidR="00C65D19" w:rsidRPr="001F4238" w:rsidRDefault="00C65D19" w:rsidP="009E04FD">
      <w:pPr>
        <w:widowControl/>
        <w:shd w:val="clear" w:color="auto" w:fill="FFFFFF"/>
        <w:rPr>
          <w:rFonts w:eastAsia="Times New Roman"/>
          <w:color w:val="000000" w:themeColor="text1"/>
        </w:rPr>
      </w:pPr>
    </w:p>
    <w:p w14:paraId="3A22E896" w14:textId="75CE7561" w:rsidR="00385B41" w:rsidRPr="001F4238" w:rsidRDefault="00C65D19"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Manually c</w:t>
      </w:r>
      <w:r w:rsidR="00B04472" w:rsidRPr="001F4238">
        <w:rPr>
          <w:rFonts w:ascii="Calibri" w:eastAsia="Times New Roman" w:hAnsi="Calibri" w:cs="Calibri"/>
          <w:color w:val="000000" w:themeColor="text1"/>
        </w:rPr>
        <w:t>ount the cells</w:t>
      </w:r>
      <w:r w:rsidR="00387053" w:rsidRPr="001F4238">
        <w:rPr>
          <w:rFonts w:ascii="Calibri" w:eastAsia="Times New Roman" w:hAnsi="Calibri" w:cs="Calibri"/>
          <w:color w:val="000000" w:themeColor="text1"/>
        </w:rPr>
        <w:t xml:space="preserve"> under the microscope using trypan blue and a hemocytometer.</w:t>
      </w:r>
      <w:r w:rsidR="00EF4C2C" w:rsidRPr="001F4238">
        <w:rPr>
          <w:rFonts w:ascii="Calibri" w:eastAsia="Times New Roman" w:hAnsi="Calibri" w:cs="Calibri"/>
          <w:color w:val="000000" w:themeColor="text1"/>
        </w:rPr>
        <w:t xml:space="preserve"> Centrifuge the cells at 300 x </w:t>
      </w:r>
      <w:r w:rsidR="00EF4C2C" w:rsidRPr="001F4238">
        <w:rPr>
          <w:rFonts w:ascii="Calibri" w:eastAsia="Times New Roman" w:hAnsi="Calibri" w:cs="Calibri"/>
          <w:i/>
          <w:iCs/>
          <w:color w:val="000000" w:themeColor="text1"/>
        </w:rPr>
        <w:t>g</w:t>
      </w:r>
      <w:r w:rsidR="00544AC7" w:rsidRPr="001F4238">
        <w:rPr>
          <w:rFonts w:ascii="Calibri" w:eastAsia="Times New Roman" w:hAnsi="Calibri" w:cs="Calibri"/>
          <w:color w:val="000000" w:themeColor="text1"/>
        </w:rPr>
        <w:t xml:space="preserve"> </w:t>
      </w:r>
      <w:r w:rsidR="00EF4C2C" w:rsidRPr="001F4238">
        <w:rPr>
          <w:rFonts w:ascii="Calibri" w:eastAsia="Times New Roman" w:hAnsi="Calibri" w:cs="Calibri"/>
          <w:color w:val="000000" w:themeColor="text1"/>
        </w:rPr>
        <w:t>for 5 min.</w:t>
      </w:r>
    </w:p>
    <w:p w14:paraId="54FC2B6E" w14:textId="77777777" w:rsidR="00385B41" w:rsidRPr="001F4238" w:rsidRDefault="00385B41">
      <w:pPr>
        <w:rPr>
          <w:rFonts w:eastAsia="Times New Roman"/>
          <w:color w:val="000000" w:themeColor="text1"/>
        </w:rPr>
      </w:pPr>
    </w:p>
    <w:p w14:paraId="62C1D6C7" w14:textId="128710D6" w:rsidR="00B04472" w:rsidRPr="001F4238" w:rsidRDefault="00B04472">
      <w:pPr>
        <w:pStyle w:val="ListParagraph"/>
        <w:shd w:val="clear" w:color="auto" w:fill="FFFFFF"/>
        <w:ind w:left="0"/>
        <w:jc w:val="both"/>
        <w:rPr>
          <w:rFonts w:ascii="Calibri" w:eastAsia="Times New Roman" w:hAnsi="Calibri" w:cs="Calibri"/>
          <w:color w:val="000000" w:themeColor="text1"/>
        </w:rPr>
      </w:pPr>
      <w:r w:rsidRPr="001F4238">
        <w:rPr>
          <w:rFonts w:ascii="Calibri" w:eastAsia="Times New Roman" w:hAnsi="Calibri" w:cs="Calibri"/>
          <w:color w:val="000000" w:themeColor="text1"/>
        </w:rPr>
        <w:t>N</w:t>
      </w:r>
      <w:r w:rsidR="00385B41" w:rsidRPr="001F4238">
        <w:rPr>
          <w:rFonts w:ascii="Calibri" w:eastAsia="Times New Roman" w:hAnsi="Calibri" w:cs="Calibri"/>
          <w:color w:val="000000" w:themeColor="text1"/>
        </w:rPr>
        <w:t>OTE</w:t>
      </w:r>
      <w:r w:rsidRPr="001F4238">
        <w:rPr>
          <w:rFonts w:ascii="Calibri" w:eastAsia="Times New Roman" w:hAnsi="Calibri" w:cs="Calibri"/>
          <w:color w:val="000000" w:themeColor="text1"/>
        </w:rPr>
        <w:t xml:space="preserve">: The </w:t>
      </w:r>
      <w:r w:rsidR="00042341" w:rsidRPr="001F4238">
        <w:rPr>
          <w:rFonts w:ascii="Calibri" w:eastAsia="Times New Roman" w:hAnsi="Calibri" w:cs="Calibri"/>
          <w:color w:val="000000" w:themeColor="text1"/>
        </w:rPr>
        <w:t>liver mononuclear cells</w:t>
      </w:r>
      <w:r w:rsidRPr="001F4238">
        <w:rPr>
          <w:rFonts w:ascii="Calibri" w:eastAsia="Times New Roman" w:hAnsi="Calibri" w:cs="Calibri"/>
          <w:color w:val="000000" w:themeColor="text1"/>
        </w:rPr>
        <w:t xml:space="preserve"> can be injected directly from here if desired, for example</w:t>
      </w:r>
      <w:r w:rsidR="00385B41" w:rsidRPr="001F4238">
        <w:rPr>
          <w:rFonts w:ascii="Calibri" w:eastAsia="Times New Roman" w:hAnsi="Calibri" w:cs="Calibri"/>
          <w:color w:val="000000" w:themeColor="text1"/>
        </w:rPr>
        <w:t>,</w:t>
      </w:r>
      <w:r w:rsidRPr="001F4238">
        <w:rPr>
          <w:rFonts w:ascii="Calibri" w:eastAsia="Times New Roman" w:hAnsi="Calibri" w:cs="Calibri"/>
          <w:color w:val="000000" w:themeColor="text1"/>
        </w:rPr>
        <w:t xml:space="preserve"> if the cell count is lower than 50 million cells.</w:t>
      </w:r>
    </w:p>
    <w:p w14:paraId="113CEC66" w14:textId="77777777" w:rsidR="00C65D19" w:rsidRPr="001F4238" w:rsidRDefault="00C65D19">
      <w:pPr>
        <w:rPr>
          <w:color w:val="000000" w:themeColor="text1"/>
        </w:rPr>
      </w:pPr>
    </w:p>
    <w:p w14:paraId="218B0685" w14:textId="7E688E2B"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hAnsi="Calibri" w:cs="Calibri"/>
          <w:color w:val="000000" w:themeColor="text1"/>
        </w:rPr>
        <w:t xml:space="preserve">Vacuum </w:t>
      </w:r>
      <w:r w:rsidRPr="00092837">
        <w:rPr>
          <w:rFonts w:ascii="Calibri" w:eastAsia="Times New Roman" w:hAnsi="Calibri" w:cs="Calibri"/>
          <w:color w:val="000000" w:themeColor="text1"/>
        </w:rPr>
        <w:t>off</w:t>
      </w:r>
      <w:r w:rsidRPr="001F4238">
        <w:rPr>
          <w:rFonts w:ascii="Calibri" w:hAnsi="Calibri" w:cs="Calibri"/>
          <w:color w:val="000000" w:themeColor="text1"/>
        </w:rPr>
        <w:t xml:space="preserve"> </w:t>
      </w:r>
      <w:r w:rsidR="00385B41" w:rsidRPr="001F4238">
        <w:rPr>
          <w:rFonts w:ascii="Calibri" w:hAnsi="Calibri" w:cs="Calibri"/>
          <w:color w:val="000000" w:themeColor="text1"/>
        </w:rPr>
        <w:t xml:space="preserve">the </w:t>
      </w:r>
      <w:r w:rsidRPr="001F4238">
        <w:rPr>
          <w:rFonts w:ascii="Calibri" w:hAnsi="Calibri" w:cs="Calibri"/>
          <w:color w:val="000000" w:themeColor="text1"/>
        </w:rPr>
        <w:t>PBS and resuspend the cell pellet in 300</w:t>
      </w:r>
      <w:r w:rsidR="00544AC7" w:rsidRPr="001F4238">
        <w:rPr>
          <w:rFonts w:ascii="Calibri" w:hAnsi="Calibri" w:cs="Calibri"/>
          <w:color w:val="000000" w:themeColor="text1"/>
        </w:rPr>
        <w:t xml:space="preserve"> </w:t>
      </w:r>
      <w:r w:rsidR="006E410A" w:rsidRPr="001F4238">
        <w:rPr>
          <w:rFonts w:ascii="Calibri" w:hAnsi="Calibri" w:cs="Calibri"/>
          <w:color w:val="000000" w:themeColor="text1"/>
        </w:rPr>
        <w:sym w:font="Symbol" w:char="F06D"/>
      </w:r>
      <w:r w:rsidRPr="001F4238">
        <w:rPr>
          <w:rFonts w:ascii="Calibri" w:hAnsi="Calibri" w:cs="Calibri"/>
          <w:color w:val="000000" w:themeColor="text1"/>
        </w:rPr>
        <w:t xml:space="preserve">L of </w:t>
      </w:r>
      <w:r w:rsidR="00385B41" w:rsidRPr="001F4238">
        <w:rPr>
          <w:rFonts w:ascii="Calibri" w:hAnsi="Calibri" w:cs="Calibri"/>
          <w:color w:val="000000" w:themeColor="text1"/>
        </w:rPr>
        <w:t xml:space="preserve">the </w:t>
      </w:r>
      <w:r w:rsidRPr="001F4238">
        <w:rPr>
          <w:rFonts w:ascii="Calibri" w:hAnsi="Calibri" w:cs="Calibri"/>
          <w:color w:val="000000" w:themeColor="text1"/>
        </w:rPr>
        <w:t>separation buffer (</w:t>
      </w:r>
      <w:r w:rsidR="00385B41" w:rsidRPr="001F4238">
        <w:rPr>
          <w:rFonts w:ascii="Calibri" w:hAnsi="Calibri" w:cs="Calibri"/>
          <w:color w:val="000000" w:themeColor="text1"/>
        </w:rPr>
        <w:t xml:space="preserve">2 mM </w:t>
      </w:r>
      <w:r w:rsidRPr="001F4238">
        <w:rPr>
          <w:rFonts w:ascii="Calibri" w:hAnsi="Calibri" w:cs="Calibri"/>
          <w:color w:val="000000" w:themeColor="text1"/>
        </w:rPr>
        <w:t>EDTA, 5</w:t>
      </w:r>
      <w:r w:rsidR="00544AC7" w:rsidRPr="001F4238">
        <w:rPr>
          <w:rFonts w:ascii="Calibri" w:hAnsi="Calibri" w:cs="Calibri"/>
          <w:color w:val="000000" w:themeColor="text1"/>
        </w:rPr>
        <w:t xml:space="preserve"> </w:t>
      </w:r>
      <w:r w:rsidR="00342318" w:rsidRPr="001F4238">
        <w:rPr>
          <w:rFonts w:ascii="Calibri" w:eastAsia="Times New Roman" w:hAnsi="Calibri" w:cs="Calibri"/>
          <w:color w:val="000000" w:themeColor="text1"/>
        </w:rPr>
        <w:t>µ</w:t>
      </w:r>
      <w:r w:rsidRPr="001F4238">
        <w:rPr>
          <w:rFonts w:ascii="Calibri" w:hAnsi="Calibri" w:cs="Calibri"/>
          <w:color w:val="000000" w:themeColor="text1"/>
        </w:rPr>
        <w:t>g/mL</w:t>
      </w:r>
      <w:r w:rsidR="00385B41" w:rsidRPr="001F4238">
        <w:rPr>
          <w:rFonts w:ascii="Calibri" w:hAnsi="Calibri" w:cs="Calibri"/>
          <w:color w:val="000000" w:themeColor="text1"/>
        </w:rPr>
        <w:t xml:space="preserve"> of BSA</w:t>
      </w:r>
      <w:r w:rsidRPr="001F4238">
        <w:rPr>
          <w:rFonts w:ascii="Calibri" w:hAnsi="Calibri" w:cs="Calibri"/>
          <w:color w:val="000000" w:themeColor="text1"/>
        </w:rPr>
        <w:t xml:space="preserve"> in </w:t>
      </w:r>
      <w:r w:rsidR="00385B41" w:rsidRPr="001F4238">
        <w:rPr>
          <w:rFonts w:ascii="Calibri" w:hAnsi="Calibri" w:cs="Calibri"/>
          <w:color w:val="000000" w:themeColor="text1"/>
        </w:rPr>
        <w:t xml:space="preserve">1x </w:t>
      </w:r>
      <w:r w:rsidRPr="001F4238">
        <w:rPr>
          <w:rFonts w:ascii="Calibri" w:hAnsi="Calibri" w:cs="Calibri"/>
          <w:color w:val="000000" w:themeColor="text1"/>
        </w:rPr>
        <w:t>PBS) for 100 x 10</w:t>
      </w:r>
      <w:r w:rsidRPr="001F4238">
        <w:rPr>
          <w:rFonts w:ascii="Calibri" w:hAnsi="Calibri" w:cs="Calibri"/>
          <w:color w:val="000000" w:themeColor="text1"/>
          <w:vertAlign w:val="superscript"/>
        </w:rPr>
        <w:t>6</w:t>
      </w:r>
      <w:r w:rsidRPr="001F4238">
        <w:rPr>
          <w:rFonts w:ascii="Calibri" w:hAnsi="Calibri" w:cs="Calibri"/>
          <w:color w:val="000000" w:themeColor="text1"/>
        </w:rPr>
        <w:t xml:space="preserve"> cells or less. For more than </w:t>
      </w:r>
      <w:r w:rsidR="00F47571" w:rsidRPr="001F4238">
        <w:rPr>
          <w:rFonts w:ascii="Calibri" w:hAnsi="Calibri" w:cs="Calibri"/>
          <w:color w:val="000000" w:themeColor="text1"/>
        </w:rPr>
        <w:t>100 x 10</w:t>
      </w:r>
      <w:r w:rsidR="00F47571" w:rsidRPr="001F4238">
        <w:rPr>
          <w:rFonts w:ascii="Calibri" w:hAnsi="Calibri" w:cs="Calibri"/>
          <w:color w:val="000000" w:themeColor="text1"/>
          <w:vertAlign w:val="superscript"/>
        </w:rPr>
        <w:t>6</w:t>
      </w:r>
      <w:r w:rsidR="00F47571" w:rsidRPr="001F4238">
        <w:rPr>
          <w:rFonts w:ascii="Calibri" w:hAnsi="Calibri" w:cs="Calibri"/>
          <w:color w:val="000000" w:themeColor="text1"/>
        </w:rPr>
        <w:t xml:space="preserve"> </w:t>
      </w:r>
      <w:r w:rsidRPr="001F4238">
        <w:rPr>
          <w:rFonts w:ascii="Calibri" w:hAnsi="Calibri" w:cs="Calibri"/>
          <w:color w:val="000000" w:themeColor="text1"/>
        </w:rPr>
        <w:t xml:space="preserve">cells, </w:t>
      </w:r>
      <w:r w:rsidR="00530908" w:rsidRPr="001F4238">
        <w:rPr>
          <w:rFonts w:ascii="Calibri" w:hAnsi="Calibri" w:cs="Calibri"/>
          <w:color w:val="000000" w:themeColor="text1"/>
        </w:rPr>
        <w:t>use a ratio</w:t>
      </w:r>
      <w:r w:rsidRPr="001F4238">
        <w:rPr>
          <w:rFonts w:ascii="Calibri" w:hAnsi="Calibri" w:cs="Calibri"/>
          <w:color w:val="000000" w:themeColor="text1"/>
        </w:rPr>
        <w:t xml:space="preserve"> based o</w:t>
      </w:r>
      <w:r w:rsidR="00385B41" w:rsidRPr="001F4238">
        <w:rPr>
          <w:rFonts w:ascii="Calibri" w:hAnsi="Calibri" w:cs="Calibri"/>
          <w:color w:val="000000" w:themeColor="text1"/>
        </w:rPr>
        <w:t>n</w:t>
      </w:r>
      <w:r w:rsidRPr="001F4238">
        <w:rPr>
          <w:rFonts w:ascii="Calibri" w:hAnsi="Calibri" w:cs="Calibri"/>
          <w:color w:val="000000" w:themeColor="text1"/>
        </w:rPr>
        <w:t xml:space="preserve"> the </w:t>
      </w:r>
      <w:r w:rsidR="00F91E75" w:rsidRPr="001F4238">
        <w:rPr>
          <w:rFonts w:ascii="Calibri" w:hAnsi="Calibri" w:cs="Calibri"/>
          <w:color w:val="000000" w:themeColor="text1"/>
        </w:rPr>
        <w:t xml:space="preserve">above </w:t>
      </w:r>
      <w:r w:rsidRPr="001F4238">
        <w:rPr>
          <w:rFonts w:ascii="Calibri" w:hAnsi="Calibri" w:cs="Calibri"/>
          <w:color w:val="000000" w:themeColor="text1"/>
        </w:rPr>
        <w:t>quantity</w:t>
      </w:r>
      <w:r w:rsidR="00530908" w:rsidRPr="001F4238">
        <w:rPr>
          <w:rFonts w:ascii="Calibri" w:hAnsi="Calibri" w:cs="Calibri"/>
          <w:color w:val="000000" w:themeColor="text1"/>
        </w:rPr>
        <w:t xml:space="preserve"> of cells to determine the amount of buffer (i</w:t>
      </w:r>
      <w:r w:rsidR="00F47571" w:rsidRPr="001F4238">
        <w:rPr>
          <w:rFonts w:ascii="Calibri" w:hAnsi="Calibri" w:cs="Calibri"/>
          <w:color w:val="000000" w:themeColor="text1"/>
        </w:rPr>
        <w:t>.</w:t>
      </w:r>
      <w:r w:rsidR="00530908" w:rsidRPr="001F4238">
        <w:rPr>
          <w:rFonts w:ascii="Calibri" w:hAnsi="Calibri" w:cs="Calibri"/>
          <w:color w:val="000000" w:themeColor="text1"/>
        </w:rPr>
        <w:t>e</w:t>
      </w:r>
      <w:r w:rsidR="00F47571" w:rsidRPr="001F4238">
        <w:rPr>
          <w:rFonts w:ascii="Calibri" w:hAnsi="Calibri" w:cs="Calibri"/>
          <w:color w:val="000000" w:themeColor="text1"/>
        </w:rPr>
        <w:t>.</w:t>
      </w:r>
      <w:r w:rsidR="00385B41" w:rsidRPr="001F4238">
        <w:rPr>
          <w:rFonts w:ascii="Calibri" w:hAnsi="Calibri" w:cs="Calibri"/>
          <w:color w:val="000000" w:themeColor="text1"/>
        </w:rPr>
        <w:t>,</w:t>
      </w:r>
      <w:r w:rsidR="00530908" w:rsidRPr="001F4238">
        <w:rPr>
          <w:rFonts w:ascii="Calibri" w:hAnsi="Calibri" w:cs="Calibri"/>
          <w:color w:val="000000" w:themeColor="text1"/>
        </w:rPr>
        <w:t xml:space="preserve"> double the cells, double the buffer)</w:t>
      </w:r>
      <w:r w:rsidRPr="001F4238">
        <w:rPr>
          <w:rFonts w:ascii="Calibri" w:hAnsi="Calibri" w:cs="Calibri"/>
          <w:color w:val="000000" w:themeColor="text1"/>
        </w:rPr>
        <w:t xml:space="preserve">. </w:t>
      </w:r>
    </w:p>
    <w:p w14:paraId="71FC8F96" w14:textId="77777777" w:rsidR="00C65D19" w:rsidRPr="001F4238" w:rsidRDefault="00C65D19">
      <w:pPr>
        <w:rPr>
          <w:color w:val="000000" w:themeColor="text1"/>
        </w:rPr>
      </w:pPr>
    </w:p>
    <w:p w14:paraId="6D85EFDC" w14:textId="0C23129E"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hAnsi="Calibri" w:cs="Calibri"/>
          <w:color w:val="000000" w:themeColor="text1"/>
        </w:rPr>
        <w:t>Add 100</w:t>
      </w:r>
      <w:r w:rsidR="00544AC7" w:rsidRPr="001F4238">
        <w:rPr>
          <w:rFonts w:ascii="Calibri" w:hAnsi="Calibri" w:cs="Calibri"/>
          <w:color w:val="000000" w:themeColor="text1"/>
        </w:rPr>
        <w:t xml:space="preserve"> </w:t>
      </w:r>
      <w:r w:rsidR="00342318" w:rsidRPr="001F4238">
        <w:rPr>
          <w:rFonts w:ascii="Calibri" w:eastAsia="Times New Roman" w:hAnsi="Calibri" w:cs="Calibri"/>
          <w:color w:val="000000" w:themeColor="text1"/>
        </w:rPr>
        <w:t>µ</w:t>
      </w:r>
      <w:r w:rsidRPr="001F4238">
        <w:rPr>
          <w:rFonts w:ascii="Calibri" w:hAnsi="Calibri" w:cs="Calibri"/>
          <w:color w:val="000000" w:themeColor="text1"/>
        </w:rPr>
        <w:t xml:space="preserve">L of FcR blocking reagent and </w:t>
      </w:r>
      <w:r w:rsidR="00F47571" w:rsidRPr="001F4238">
        <w:rPr>
          <w:rFonts w:ascii="Calibri" w:hAnsi="Calibri" w:cs="Calibri"/>
          <w:color w:val="000000" w:themeColor="text1"/>
        </w:rPr>
        <w:t>incubate</w:t>
      </w:r>
      <w:r w:rsidRPr="001F4238">
        <w:rPr>
          <w:rFonts w:ascii="Calibri" w:hAnsi="Calibri" w:cs="Calibri"/>
          <w:color w:val="000000" w:themeColor="text1"/>
        </w:rPr>
        <w:t xml:space="preserve"> 2</w:t>
      </w:r>
      <w:r w:rsidR="00385B41" w:rsidRPr="001F4238">
        <w:rPr>
          <w:rFonts w:ascii="Calibri" w:hAnsi="Calibri" w:cs="Calibri"/>
          <w:color w:val="000000" w:themeColor="text1"/>
        </w:rPr>
        <w:t>–</w:t>
      </w:r>
      <w:r w:rsidRPr="001F4238">
        <w:rPr>
          <w:rFonts w:ascii="Calibri" w:hAnsi="Calibri" w:cs="Calibri"/>
          <w:color w:val="000000" w:themeColor="text1"/>
        </w:rPr>
        <w:t>5 min.</w:t>
      </w:r>
    </w:p>
    <w:p w14:paraId="39E5A767" w14:textId="77777777" w:rsidR="00C65D19" w:rsidRPr="001F4238" w:rsidRDefault="00C65D19">
      <w:pPr>
        <w:rPr>
          <w:color w:val="000000" w:themeColor="text1"/>
        </w:rPr>
      </w:pPr>
    </w:p>
    <w:p w14:paraId="464FB911" w14:textId="3727E8AB"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hAnsi="Calibri" w:cs="Calibri"/>
          <w:color w:val="000000" w:themeColor="text1"/>
        </w:rPr>
        <w:t>Add 100</w:t>
      </w:r>
      <w:r w:rsidR="00544AC7" w:rsidRPr="001F4238">
        <w:rPr>
          <w:rFonts w:ascii="Calibri" w:hAnsi="Calibri" w:cs="Calibri"/>
          <w:color w:val="000000" w:themeColor="text1"/>
        </w:rPr>
        <w:t xml:space="preserve"> </w:t>
      </w:r>
      <w:r w:rsidR="00342318" w:rsidRPr="001F4238">
        <w:rPr>
          <w:rFonts w:ascii="Calibri" w:eastAsia="Times New Roman" w:hAnsi="Calibri" w:cs="Calibri"/>
          <w:color w:val="000000" w:themeColor="text1"/>
        </w:rPr>
        <w:t>µ</w:t>
      </w:r>
      <w:r w:rsidRPr="001F4238">
        <w:rPr>
          <w:rFonts w:ascii="Calibri" w:hAnsi="Calibri" w:cs="Calibri"/>
          <w:color w:val="000000" w:themeColor="text1"/>
        </w:rPr>
        <w:t xml:space="preserve">L of CD34 </w:t>
      </w:r>
      <w:r w:rsidR="001C7632" w:rsidRPr="001F4238">
        <w:rPr>
          <w:rFonts w:ascii="Calibri" w:hAnsi="Calibri" w:cs="Calibri"/>
          <w:color w:val="000000" w:themeColor="text1"/>
        </w:rPr>
        <w:t>m</w:t>
      </w:r>
      <w:r w:rsidRPr="001F4238">
        <w:rPr>
          <w:rFonts w:ascii="Calibri" w:hAnsi="Calibri" w:cs="Calibri"/>
          <w:color w:val="000000" w:themeColor="text1"/>
        </w:rPr>
        <w:t>icro</w:t>
      </w:r>
      <w:r w:rsidR="001C7632" w:rsidRPr="001F4238">
        <w:rPr>
          <w:rFonts w:ascii="Calibri" w:hAnsi="Calibri" w:cs="Calibri"/>
          <w:color w:val="000000" w:themeColor="text1"/>
        </w:rPr>
        <w:t>b</w:t>
      </w:r>
      <w:r w:rsidRPr="001F4238">
        <w:rPr>
          <w:rFonts w:ascii="Calibri" w:hAnsi="Calibri" w:cs="Calibri"/>
          <w:color w:val="000000" w:themeColor="text1"/>
        </w:rPr>
        <w:t>ead</w:t>
      </w:r>
      <w:r w:rsidR="001C7632" w:rsidRPr="001F4238">
        <w:rPr>
          <w:rFonts w:ascii="Calibri" w:hAnsi="Calibri" w:cs="Calibri"/>
          <w:color w:val="000000" w:themeColor="text1"/>
        </w:rPr>
        <w:t xml:space="preserve"> antibodies</w:t>
      </w:r>
      <w:r w:rsidR="007E4B05" w:rsidRPr="001F4238">
        <w:rPr>
          <w:rFonts w:ascii="Calibri" w:hAnsi="Calibri" w:cs="Calibri"/>
          <w:color w:val="000000" w:themeColor="text1"/>
        </w:rPr>
        <w:t xml:space="preserve">, </w:t>
      </w:r>
      <w:r w:rsidRPr="001F4238">
        <w:rPr>
          <w:rFonts w:ascii="Calibri" w:hAnsi="Calibri" w:cs="Calibri"/>
          <w:color w:val="000000" w:themeColor="text1"/>
        </w:rPr>
        <w:t>mix well and incubate on ice for 30 min</w:t>
      </w:r>
      <w:r w:rsidR="00385B41" w:rsidRPr="001F4238">
        <w:rPr>
          <w:rFonts w:ascii="Calibri" w:hAnsi="Calibri" w:cs="Calibri"/>
          <w:color w:val="000000" w:themeColor="text1"/>
        </w:rPr>
        <w:t xml:space="preserve">; </w:t>
      </w:r>
      <w:r w:rsidR="001153F1" w:rsidRPr="001F4238">
        <w:rPr>
          <w:rFonts w:ascii="Calibri" w:hAnsi="Calibri" w:cs="Calibri"/>
          <w:color w:val="000000" w:themeColor="text1"/>
        </w:rPr>
        <w:t xml:space="preserve">mechanically </w:t>
      </w:r>
      <w:r w:rsidRPr="001F4238">
        <w:rPr>
          <w:rFonts w:ascii="Calibri" w:hAnsi="Calibri" w:cs="Calibri"/>
          <w:color w:val="000000" w:themeColor="text1"/>
        </w:rPr>
        <w:t xml:space="preserve">shake </w:t>
      </w:r>
      <w:r w:rsidR="001153F1" w:rsidRPr="001F4238">
        <w:rPr>
          <w:rFonts w:ascii="Calibri" w:hAnsi="Calibri" w:cs="Calibri"/>
          <w:color w:val="000000" w:themeColor="text1"/>
        </w:rPr>
        <w:t xml:space="preserve">by hand </w:t>
      </w:r>
      <w:r w:rsidRPr="001F4238">
        <w:rPr>
          <w:rFonts w:ascii="Calibri" w:hAnsi="Calibri" w:cs="Calibri"/>
          <w:color w:val="000000" w:themeColor="text1"/>
        </w:rPr>
        <w:t xml:space="preserve">after 15 min. </w:t>
      </w:r>
    </w:p>
    <w:p w14:paraId="49149913" w14:textId="77777777" w:rsidR="00C65D19" w:rsidRPr="001F4238" w:rsidRDefault="00C65D19">
      <w:pPr>
        <w:rPr>
          <w:color w:val="000000" w:themeColor="text1"/>
        </w:rPr>
      </w:pPr>
    </w:p>
    <w:p w14:paraId="7B7B9B9C" w14:textId="1115C1D0"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hAnsi="Calibri" w:cs="Calibri"/>
          <w:color w:val="000000" w:themeColor="text1"/>
        </w:rPr>
        <w:t>Add 7</w:t>
      </w:r>
      <w:r w:rsidR="00385B41" w:rsidRPr="001F4238">
        <w:rPr>
          <w:rFonts w:ascii="Calibri" w:hAnsi="Calibri" w:cs="Calibri"/>
          <w:color w:val="000000" w:themeColor="text1"/>
        </w:rPr>
        <w:t>–</w:t>
      </w:r>
      <w:r w:rsidRPr="001F4238">
        <w:rPr>
          <w:rFonts w:ascii="Calibri" w:hAnsi="Calibri" w:cs="Calibri"/>
          <w:color w:val="000000" w:themeColor="text1"/>
        </w:rPr>
        <w:t>10</w:t>
      </w:r>
      <w:r w:rsidR="00544AC7" w:rsidRPr="001F4238">
        <w:rPr>
          <w:rFonts w:ascii="Calibri" w:hAnsi="Calibri" w:cs="Calibri"/>
          <w:color w:val="000000" w:themeColor="text1"/>
        </w:rPr>
        <w:t xml:space="preserve"> </w:t>
      </w:r>
      <w:r w:rsidRPr="001F4238">
        <w:rPr>
          <w:rFonts w:ascii="Calibri" w:hAnsi="Calibri" w:cs="Calibri"/>
          <w:color w:val="000000" w:themeColor="text1"/>
        </w:rPr>
        <w:t xml:space="preserve">mL of </w:t>
      </w:r>
      <w:r w:rsidR="00385B41" w:rsidRPr="001F4238">
        <w:rPr>
          <w:rFonts w:ascii="Calibri" w:hAnsi="Calibri" w:cs="Calibri"/>
          <w:color w:val="000000" w:themeColor="text1"/>
        </w:rPr>
        <w:t xml:space="preserve">the </w:t>
      </w:r>
      <w:r w:rsidRPr="001F4238">
        <w:rPr>
          <w:rFonts w:ascii="Calibri" w:hAnsi="Calibri" w:cs="Calibri"/>
          <w:color w:val="000000" w:themeColor="text1"/>
        </w:rPr>
        <w:t>separation buffer and filter through 100</w:t>
      </w:r>
      <w:r w:rsidR="00544AC7" w:rsidRPr="001F4238">
        <w:rPr>
          <w:rFonts w:ascii="Calibri" w:hAnsi="Calibri" w:cs="Calibri"/>
          <w:color w:val="000000" w:themeColor="text1"/>
        </w:rPr>
        <w:t xml:space="preserve"> </w:t>
      </w:r>
      <w:r w:rsidR="00342318" w:rsidRPr="001F4238">
        <w:rPr>
          <w:rFonts w:ascii="Calibri" w:eastAsia="Times New Roman" w:hAnsi="Calibri" w:cs="Calibri"/>
          <w:color w:val="000000" w:themeColor="text1"/>
        </w:rPr>
        <w:t>µ</w:t>
      </w:r>
      <w:r w:rsidRPr="001F4238">
        <w:rPr>
          <w:rFonts w:ascii="Calibri" w:hAnsi="Calibri" w:cs="Calibri"/>
          <w:color w:val="000000" w:themeColor="text1"/>
        </w:rPr>
        <w:t>m, 70</w:t>
      </w:r>
      <w:r w:rsidR="00544AC7" w:rsidRPr="001F4238">
        <w:rPr>
          <w:rFonts w:ascii="Calibri" w:hAnsi="Calibri" w:cs="Calibri"/>
          <w:color w:val="000000" w:themeColor="text1"/>
        </w:rPr>
        <w:t xml:space="preserve"> </w:t>
      </w:r>
      <w:r w:rsidR="00342318" w:rsidRPr="001F4238">
        <w:rPr>
          <w:rFonts w:ascii="Calibri" w:eastAsia="Times New Roman" w:hAnsi="Calibri" w:cs="Calibri"/>
          <w:color w:val="000000" w:themeColor="text1"/>
        </w:rPr>
        <w:t>µ</w:t>
      </w:r>
      <w:r w:rsidRPr="001F4238">
        <w:rPr>
          <w:rFonts w:ascii="Calibri" w:hAnsi="Calibri" w:cs="Calibri"/>
          <w:color w:val="000000" w:themeColor="text1"/>
        </w:rPr>
        <w:t>m</w:t>
      </w:r>
      <w:r w:rsidR="00385B41" w:rsidRPr="001F4238">
        <w:rPr>
          <w:rFonts w:ascii="Calibri" w:hAnsi="Calibri" w:cs="Calibri"/>
          <w:color w:val="000000" w:themeColor="text1"/>
        </w:rPr>
        <w:t>,</w:t>
      </w:r>
      <w:r w:rsidRPr="001F4238">
        <w:rPr>
          <w:rFonts w:ascii="Calibri" w:hAnsi="Calibri" w:cs="Calibri"/>
          <w:color w:val="000000" w:themeColor="text1"/>
        </w:rPr>
        <w:t xml:space="preserve"> and 40</w:t>
      </w:r>
      <w:r w:rsidR="00544AC7" w:rsidRPr="001F4238">
        <w:rPr>
          <w:rFonts w:ascii="Calibri" w:hAnsi="Calibri" w:cs="Calibri"/>
          <w:color w:val="000000" w:themeColor="text1"/>
        </w:rPr>
        <w:t xml:space="preserve"> </w:t>
      </w:r>
      <w:r w:rsidR="00342318" w:rsidRPr="001F4238">
        <w:rPr>
          <w:rFonts w:ascii="Calibri" w:eastAsia="Times New Roman" w:hAnsi="Calibri" w:cs="Calibri"/>
          <w:color w:val="000000" w:themeColor="text1"/>
        </w:rPr>
        <w:t>µ</w:t>
      </w:r>
      <w:r w:rsidRPr="001F4238">
        <w:rPr>
          <w:rFonts w:ascii="Calibri" w:hAnsi="Calibri" w:cs="Calibri"/>
          <w:color w:val="000000" w:themeColor="text1"/>
        </w:rPr>
        <w:t>m cell strainers in that order.</w:t>
      </w:r>
    </w:p>
    <w:p w14:paraId="02E67CE9" w14:textId="77777777" w:rsidR="00C65D19" w:rsidRPr="001F4238" w:rsidRDefault="00C65D19">
      <w:pPr>
        <w:rPr>
          <w:color w:val="000000" w:themeColor="text1"/>
        </w:rPr>
      </w:pPr>
    </w:p>
    <w:p w14:paraId="500DB917" w14:textId="0AB90C4D"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hAnsi="Calibri" w:cs="Calibri"/>
          <w:color w:val="000000" w:themeColor="text1"/>
        </w:rPr>
        <w:t xml:space="preserve">Place </w:t>
      </w:r>
      <w:r w:rsidR="009E4F5A" w:rsidRPr="001F4238">
        <w:rPr>
          <w:rFonts w:ascii="Calibri" w:hAnsi="Calibri" w:cs="Calibri"/>
          <w:color w:val="000000" w:themeColor="text1"/>
        </w:rPr>
        <w:t xml:space="preserve">a </w:t>
      </w:r>
      <w:r w:rsidR="00F47571" w:rsidRPr="00092837">
        <w:rPr>
          <w:rFonts w:ascii="Calibri" w:eastAsia="Times New Roman" w:hAnsi="Calibri" w:cs="Calibri"/>
          <w:color w:val="000000" w:themeColor="text1"/>
        </w:rPr>
        <w:t>column</w:t>
      </w:r>
      <w:r w:rsidR="00F47571" w:rsidRPr="001F4238">
        <w:rPr>
          <w:rFonts w:ascii="Calibri" w:hAnsi="Calibri" w:cs="Calibri"/>
          <w:color w:val="000000" w:themeColor="text1"/>
        </w:rPr>
        <w:t>-based</w:t>
      </w:r>
      <w:r w:rsidR="003F49B2" w:rsidRPr="001F4238">
        <w:rPr>
          <w:rFonts w:ascii="Calibri" w:hAnsi="Calibri" w:cs="Calibri"/>
          <w:color w:val="000000" w:themeColor="text1"/>
        </w:rPr>
        <w:t xml:space="preserve"> cell-separator</w:t>
      </w:r>
      <w:r w:rsidRPr="001F4238">
        <w:rPr>
          <w:rFonts w:ascii="Calibri" w:hAnsi="Calibri" w:cs="Calibri"/>
          <w:color w:val="000000" w:themeColor="text1"/>
        </w:rPr>
        <w:t xml:space="preserve"> in </w:t>
      </w:r>
      <w:r w:rsidR="00385B41" w:rsidRPr="001F4238">
        <w:rPr>
          <w:rFonts w:ascii="Calibri" w:hAnsi="Calibri" w:cs="Calibri"/>
          <w:color w:val="000000" w:themeColor="text1"/>
        </w:rPr>
        <w:t xml:space="preserve">a </w:t>
      </w:r>
      <w:r w:rsidRPr="001F4238">
        <w:rPr>
          <w:rFonts w:ascii="Calibri" w:hAnsi="Calibri" w:cs="Calibri"/>
          <w:color w:val="000000" w:themeColor="text1"/>
        </w:rPr>
        <w:t>magnetic separator</w:t>
      </w:r>
      <w:r w:rsidR="007E4B05" w:rsidRPr="001F4238">
        <w:rPr>
          <w:rFonts w:ascii="Calibri" w:hAnsi="Calibri" w:cs="Calibri"/>
          <w:color w:val="000000" w:themeColor="text1"/>
        </w:rPr>
        <w:t>.</w:t>
      </w:r>
      <w:r w:rsidRPr="001F4238">
        <w:rPr>
          <w:rFonts w:ascii="Calibri" w:hAnsi="Calibri" w:cs="Calibri"/>
          <w:color w:val="000000" w:themeColor="text1"/>
        </w:rPr>
        <w:t xml:space="preserve"> </w:t>
      </w:r>
      <w:r w:rsidR="001153F1" w:rsidRPr="001F4238">
        <w:rPr>
          <w:rFonts w:ascii="Calibri" w:hAnsi="Calibri" w:cs="Calibri"/>
          <w:color w:val="000000" w:themeColor="text1"/>
        </w:rPr>
        <w:t xml:space="preserve">Place a 15 mL conical tube underneath the separator to collect the </w:t>
      </w:r>
      <w:r w:rsidR="00385B41" w:rsidRPr="001F4238">
        <w:rPr>
          <w:rFonts w:ascii="Calibri" w:hAnsi="Calibri" w:cs="Calibri"/>
          <w:color w:val="000000" w:themeColor="text1"/>
        </w:rPr>
        <w:t>flow-</w:t>
      </w:r>
      <w:r w:rsidR="001153F1" w:rsidRPr="001F4238">
        <w:rPr>
          <w:rFonts w:ascii="Calibri" w:hAnsi="Calibri" w:cs="Calibri"/>
          <w:color w:val="000000" w:themeColor="text1"/>
        </w:rPr>
        <w:t>through and buffer.</w:t>
      </w:r>
    </w:p>
    <w:p w14:paraId="432651E0" w14:textId="77777777" w:rsidR="00C65D19" w:rsidRPr="001F4238" w:rsidRDefault="00C65D19">
      <w:pPr>
        <w:rPr>
          <w:color w:val="000000" w:themeColor="text1"/>
        </w:rPr>
      </w:pPr>
    </w:p>
    <w:p w14:paraId="3982864A" w14:textId="07DDF3D1" w:rsidR="00B04472" w:rsidRPr="001F4238" w:rsidRDefault="001153F1" w:rsidP="00B864EF">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hAnsi="Calibri" w:cs="Calibri"/>
          <w:color w:val="000000" w:themeColor="text1"/>
        </w:rPr>
        <w:t>Fill</w:t>
      </w:r>
      <w:r w:rsidR="00B04472" w:rsidRPr="001F4238">
        <w:rPr>
          <w:rFonts w:ascii="Calibri" w:hAnsi="Calibri" w:cs="Calibri"/>
          <w:color w:val="000000" w:themeColor="text1"/>
        </w:rPr>
        <w:t xml:space="preserve"> </w:t>
      </w:r>
      <w:r w:rsidR="00B04472" w:rsidRPr="00092837">
        <w:rPr>
          <w:rFonts w:ascii="Calibri" w:eastAsia="Times New Roman" w:hAnsi="Calibri" w:cs="Calibri"/>
          <w:color w:val="000000" w:themeColor="text1"/>
        </w:rPr>
        <w:t>the</w:t>
      </w:r>
      <w:r w:rsidR="00B04472" w:rsidRPr="001F4238">
        <w:rPr>
          <w:rFonts w:ascii="Calibri" w:hAnsi="Calibri" w:cs="Calibri"/>
          <w:color w:val="000000" w:themeColor="text1"/>
        </w:rPr>
        <w:t xml:space="preserve"> column with 500</w:t>
      </w:r>
      <w:r w:rsidR="00544AC7" w:rsidRPr="001F4238">
        <w:rPr>
          <w:rFonts w:ascii="Calibri" w:hAnsi="Calibri" w:cs="Calibri"/>
          <w:color w:val="000000" w:themeColor="text1"/>
        </w:rPr>
        <w:t xml:space="preserve"> </w:t>
      </w:r>
      <w:r w:rsidR="00342318" w:rsidRPr="001F4238">
        <w:rPr>
          <w:rFonts w:ascii="Calibri" w:eastAsia="Times New Roman" w:hAnsi="Calibri" w:cs="Calibri"/>
          <w:color w:val="000000" w:themeColor="text1"/>
        </w:rPr>
        <w:t>µ</w:t>
      </w:r>
      <w:r w:rsidR="00B04472" w:rsidRPr="001F4238">
        <w:rPr>
          <w:rFonts w:ascii="Calibri" w:hAnsi="Calibri" w:cs="Calibri"/>
          <w:color w:val="000000" w:themeColor="text1"/>
        </w:rPr>
        <w:t xml:space="preserve">L </w:t>
      </w:r>
      <w:r w:rsidR="00385B41" w:rsidRPr="001F4238">
        <w:rPr>
          <w:rFonts w:ascii="Calibri" w:hAnsi="Calibri" w:cs="Calibri"/>
          <w:color w:val="000000" w:themeColor="text1"/>
        </w:rPr>
        <w:t xml:space="preserve">of the </w:t>
      </w:r>
      <w:r w:rsidR="00B04472" w:rsidRPr="001F4238">
        <w:rPr>
          <w:rFonts w:ascii="Calibri" w:hAnsi="Calibri" w:cs="Calibri"/>
          <w:color w:val="000000" w:themeColor="text1"/>
        </w:rPr>
        <w:t>separation buffer.</w:t>
      </w:r>
      <w:r w:rsidRPr="001F4238">
        <w:rPr>
          <w:rFonts w:ascii="Calibri" w:hAnsi="Calibri" w:cs="Calibri"/>
          <w:color w:val="000000" w:themeColor="text1"/>
        </w:rPr>
        <w:t xml:space="preserve"> </w:t>
      </w:r>
    </w:p>
    <w:p w14:paraId="689564EB" w14:textId="77777777" w:rsidR="00C65D19" w:rsidRPr="001F4238" w:rsidRDefault="00C65D19">
      <w:pPr>
        <w:rPr>
          <w:color w:val="000000" w:themeColor="text1"/>
        </w:rPr>
      </w:pPr>
    </w:p>
    <w:p w14:paraId="27D52783" w14:textId="0A4B9501" w:rsidR="001153F1" w:rsidRPr="001F4238" w:rsidRDefault="00385B41" w:rsidP="00B864EF">
      <w:pPr>
        <w:pStyle w:val="ListParagraph"/>
        <w:numPr>
          <w:ilvl w:val="1"/>
          <w:numId w:val="1"/>
        </w:numPr>
        <w:shd w:val="clear" w:color="auto" w:fill="FFFFFF"/>
        <w:ind w:left="0" w:firstLine="0"/>
        <w:jc w:val="both"/>
        <w:rPr>
          <w:rFonts w:ascii="Calibri" w:hAnsi="Calibri" w:cs="Calibri"/>
          <w:color w:val="000000" w:themeColor="text1"/>
        </w:rPr>
      </w:pPr>
      <w:r w:rsidRPr="00092837">
        <w:rPr>
          <w:rFonts w:ascii="Calibri" w:eastAsia="Times New Roman" w:hAnsi="Calibri" w:cs="Calibri"/>
          <w:color w:val="000000" w:themeColor="text1"/>
        </w:rPr>
        <w:t>Pour</w:t>
      </w:r>
      <w:r w:rsidRPr="001F4238">
        <w:rPr>
          <w:rFonts w:ascii="Calibri" w:hAnsi="Calibri" w:cs="Calibri"/>
          <w:color w:val="000000" w:themeColor="text1"/>
        </w:rPr>
        <w:t xml:space="preserve"> </w:t>
      </w:r>
      <w:r w:rsidR="00B04472" w:rsidRPr="001F4238">
        <w:rPr>
          <w:rFonts w:ascii="Calibri" w:hAnsi="Calibri" w:cs="Calibri"/>
          <w:color w:val="000000" w:themeColor="text1"/>
        </w:rPr>
        <w:t xml:space="preserve">the cell suspension through the column. </w:t>
      </w:r>
    </w:p>
    <w:p w14:paraId="1C865BBA" w14:textId="77777777" w:rsidR="00C65D19" w:rsidRPr="001F4238" w:rsidRDefault="00C65D19">
      <w:pPr>
        <w:rPr>
          <w:color w:val="000000" w:themeColor="text1"/>
        </w:rPr>
      </w:pPr>
    </w:p>
    <w:p w14:paraId="5F66A40A" w14:textId="109FF3F3" w:rsidR="00B04472" w:rsidRPr="001F4238" w:rsidRDefault="001153F1" w:rsidP="00B864EF">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hAnsi="Calibri" w:cs="Calibri"/>
          <w:color w:val="000000" w:themeColor="text1"/>
        </w:rPr>
        <w:t xml:space="preserve">Fill the column with </w:t>
      </w:r>
      <w:r w:rsidR="00B04472" w:rsidRPr="001F4238">
        <w:rPr>
          <w:rFonts w:ascii="Calibri" w:hAnsi="Calibri" w:cs="Calibri"/>
          <w:color w:val="000000" w:themeColor="text1"/>
        </w:rPr>
        <w:t xml:space="preserve">the </w:t>
      </w:r>
      <w:r w:rsidR="00385B41" w:rsidRPr="001F4238">
        <w:rPr>
          <w:rFonts w:ascii="Calibri" w:hAnsi="Calibri" w:cs="Calibri"/>
          <w:color w:val="000000" w:themeColor="text1"/>
        </w:rPr>
        <w:t>flow-</w:t>
      </w:r>
      <w:r w:rsidR="00B04472" w:rsidRPr="001F4238">
        <w:rPr>
          <w:rFonts w:ascii="Calibri" w:hAnsi="Calibri" w:cs="Calibri"/>
          <w:color w:val="000000" w:themeColor="text1"/>
        </w:rPr>
        <w:t>through</w:t>
      </w:r>
      <w:r w:rsidRPr="001F4238">
        <w:rPr>
          <w:rFonts w:ascii="Calibri" w:hAnsi="Calibri" w:cs="Calibri"/>
          <w:color w:val="000000" w:themeColor="text1"/>
        </w:rPr>
        <w:t xml:space="preserve"> and buffer that has been collected in the conical tube</w:t>
      </w:r>
      <w:r w:rsidR="00B04472" w:rsidRPr="001F4238">
        <w:rPr>
          <w:rFonts w:ascii="Calibri" w:hAnsi="Calibri" w:cs="Calibri"/>
          <w:color w:val="000000" w:themeColor="text1"/>
        </w:rPr>
        <w:t>.</w:t>
      </w:r>
    </w:p>
    <w:p w14:paraId="40D72D72" w14:textId="77777777" w:rsidR="00C65D19" w:rsidRPr="001F4238" w:rsidRDefault="00C65D19">
      <w:pPr>
        <w:rPr>
          <w:color w:val="000000" w:themeColor="text1"/>
        </w:rPr>
      </w:pPr>
    </w:p>
    <w:p w14:paraId="7FB007B1" w14:textId="1F0837E2"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rPr>
      </w:pPr>
      <w:r w:rsidRPr="00092837">
        <w:rPr>
          <w:rFonts w:ascii="Calibri" w:eastAsia="Times New Roman" w:hAnsi="Calibri" w:cs="Calibri"/>
          <w:color w:val="000000" w:themeColor="text1"/>
        </w:rPr>
        <w:lastRenderedPageBreak/>
        <w:t>Wash</w:t>
      </w:r>
      <w:r w:rsidRPr="001F4238">
        <w:rPr>
          <w:rFonts w:ascii="Calibri" w:hAnsi="Calibri" w:cs="Calibri"/>
          <w:color w:val="000000" w:themeColor="text1"/>
        </w:rPr>
        <w:t xml:space="preserve"> </w:t>
      </w:r>
      <w:r w:rsidR="001153F1" w:rsidRPr="001F4238">
        <w:rPr>
          <w:rFonts w:ascii="Calibri" w:hAnsi="Calibri" w:cs="Calibri"/>
          <w:color w:val="000000" w:themeColor="text1"/>
        </w:rPr>
        <w:t xml:space="preserve">the column </w:t>
      </w:r>
      <w:r w:rsidR="009E04FD" w:rsidRPr="001F4238">
        <w:rPr>
          <w:rFonts w:ascii="Calibri" w:hAnsi="Calibri" w:cs="Calibri"/>
          <w:color w:val="000000" w:themeColor="text1"/>
        </w:rPr>
        <w:t xml:space="preserve">3 </w:t>
      </w:r>
      <w:r w:rsidRPr="001F4238">
        <w:rPr>
          <w:rFonts w:ascii="Calibri" w:hAnsi="Calibri" w:cs="Calibri"/>
          <w:color w:val="000000" w:themeColor="text1"/>
        </w:rPr>
        <w:t>times with 500</w:t>
      </w:r>
      <w:r w:rsidR="00544AC7" w:rsidRPr="001F4238">
        <w:rPr>
          <w:rFonts w:ascii="Calibri" w:hAnsi="Calibri" w:cs="Calibri"/>
          <w:color w:val="000000" w:themeColor="text1"/>
        </w:rPr>
        <w:t xml:space="preserve"> </w:t>
      </w:r>
      <w:r w:rsidR="00342318" w:rsidRPr="001F4238">
        <w:rPr>
          <w:rFonts w:ascii="Calibri" w:eastAsia="Times New Roman" w:hAnsi="Calibri" w:cs="Calibri"/>
          <w:color w:val="000000" w:themeColor="text1"/>
        </w:rPr>
        <w:t>µ</w:t>
      </w:r>
      <w:r w:rsidRPr="001F4238">
        <w:rPr>
          <w:rFonts w:ascii="Calibri" w:hAnsi="Calibri" w:cs="Calibri"/>
          <w:color w:val="000000" w:themeColor="text1"/>
        </w:rPr>
        <w:t xml:space="preserve">L </w:t>
      </w:r>
      <w:r w:rsidR="00385B41" w:rsidRPr="001F4238">
        <w:rPr>
          <w:rFonts w:ascii="Calibri" w:hAnsi="Calibri" w:cs="Calibri"/>
          <w:color w:val="000000" w:themeColor="text1"/>
        </w:rPr>
        <w:t xml:space="preserve">of the </w:t>
      </w:r>
      <w:r w:rsidRPr="001F4238">
        <w:rPr>
          <w:rFonts w:ascii="Calibri" w:hAnsi="Calibri" w:cs="Calibri"/>
          <w:color w:val="000000" w:themeColor="text1"/>
        </w:rPr>
        <w:t xml:space="preserve">separation buffer. </w:t>
      </w:r>
    </w:p>
    <w:p w14:paraId="702C222F" w14:textId="77777777" w:rsidR="00C65D19" w:rsidRPr="001F4238" w:rsidRDefault="00C65D19">
      <w:pPr>
        <w:rPr>
          <w:color w:val="000000" w:themeColor="text1"/>
        </w:rPr>
      </w:pPr>
    </w:p>
    <w:p w14:paraId="1F241F5E" w14:textId="635E67AC"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rPr>
      </w:pPr>
      <w:r w:rsidRPr="00092837">
        <w:rPr>
          <w:rFonts w:ascii="Calibri" w:eastAsia="Times New Roman" w:hAnsi="Calibri" w:cs="Calibri"/>
          <w:color w:val="000000" w:themeColor="text1"/>
        </w:rPr>
        <w:t>Discard</w:t>
      </w:r>
      <w:r w:rsidRPr="001F4238">
        <w:rPr>
          <w:rFonts w:ascii="Calibri" w:hAnsi="Calibri" w:cs="Calibri"/>
          <w:color w:val="000000" w:themeColor="text1"/>
        </w:rPr>
        <w:t xml:space="preserve"> </w:t>
      </w:r>
      <w:r w:rsidR="00385B41" w:rsidRPr="001F4238">
        <w:rPr>
          <w:rFonts w:ascii="Calibri" w:hAnsi="Calibri" w:cs="Calibri"/>
          <w:color w:val="000000" w:themeColor="text1"/>
        </w:rPr>
        <w:t>the flow-</w:t>
      </w:r>
      <w:r w:rsidRPr="001F4238">
        <w:rPr>
          <w:rFonts w:ascii="Calibri" w:hAnsi="Calibri" w:cs="Calibri"/>
          <w:color w:val="000000" w:themeColor="text1"/>
        </w:rPr>
        <w:t>through and replace the tube with a 15</w:t>
      </w:r>
      <w:r w:rsidR="00544AC7" w:rsidRPr="001F4238">
        <w:rPr>
          <w:rFonts w:ascii="Calibri" w:hAnsi="Calibri" w:cs="Calibri"/>
          <w:color w:val="000000" w:themeColor="text1"/>
        </w:rPr>
        <w:t xml:space="preserve"> </w:t>
      </w:r>
      <w:r w:rsidRPr="001F4238">
        <w:rPr>
          <w:rFonts w:ascii="Calibri" w:hAnsi="Calibri" w:cs="Calibri"/>
          <w:color w:val="000000" w:themeColor="text1"/>
        </w:rPr>
        <w:t xml:space="preserve">mL polystyrene tube. </w:t>
      </w:r>
    </w:p>
    <w:p w14:paraId="2DCAE029" w14:textId="77777777" w:rsidR="00C65D19" w:rsidRPr="001F4238" w:rsidRDefault="00C65D19">
      <w:pPr>
        <w:rPr>
          <w:color w:val="000000" w:themeColor="text1"/>
        </w:rPr>
      </w:pPr>
    </w:p>
    <w:p w14:paraId="47D41B9C" w14:textId="0C6A3C7D"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hAnsi="Calibri" w:cs="Calibri"/>
          <w:color w:val="000000" w:themeColor="text1"/>
        </w:rPr>
        <w:t xml:space="preserve">Fill </w:t>
      </w:r>
      <w:r w:rsidR="00385B41" w:rsidRPr="001F4238">
        <w:rPr>
          <w:rFonts w:ascii="Calibri" w:hAnsi="Calibri" w:cs="Calibri"/>
          <w:color w:val="000000" w:themeColor="text1"/>
        </w:rPr>
        <w:t xml:space="preserve">the </w:t>
      </w:r>
      <w:r w:rsidRPr="001F4238">
        <w:rPr>
          <w:rFonts w:ascii="Calibri" w:hAnsi="Calibri" w:cs="Calibri"/>
          <w:color w:val="000000" w:themeColor="text1"/>
        </w:rPr>
        <w:t>column with 1</w:t>
      </w:r>
      <w:r w:rsidR="00544AC7" w:rsidRPr="001F4238">
        <w:rPr>
          <w:rFonts w:ascii="Calibri" w:hAnsi="Calibri" w:cs="Calibri"/>
          <w:color w:val="000000" w:themeColor="text1"/>
        </w:rPr>
        <w:t xml:space="preserve"> </w:t>
      </w:r>
      <w:r w:rsidRPr="001F4238">
        <w:rPr>
          <w:rFonts w:ascii="Calibri" w:hAnsi="Calibri" w:cs="Calibri"/>
          <w:color w:val="000000" w:themeColor="text1"/>
        </w:rPr>
        <w:t xml:space="preserve">mL of </w:t>
      </w:r>
      <w:r w:rsidR="00385B41" w:rsidRPr="001F4238">
        <w:rPr>
          <w:rFonts w:ascii="Calibri" w:hAnsi="Calibri" w:cs="Calibri"/>
          <w:color w:val="000000" w:themeColor="text1"/>
        </w:rPr>
        <w:t xml:space="preserve">the </w:t>
      </w:r>
      <w:r w:rsidRPr="001F4238">
        <w:rPr>
          <w:rFonts w:ascii="Calibri" w:hAnsi="Calibri" w:cs="Calibri"/>
          <w:color w:val="000000" w:themeColor="text1"/>
        </w:rPr>
        <w:t xml:space="preserve">separation </w:t>
      </w:r>
      <w:r w:rsidR="00174461" w:rsidRPr="001F4238">
        <w:rPr>
          <w:rFonts w:ascii="Calibri" w:hAnsi="Calibri" w:cs="Calibri"/>
          <w:color w:val="000000" w:themeColor="text1"/>
        </w:rPr>
        <w:t>buffer, remove the column from the magnet</w:t>
      </w:r>
      <w:r w:rsidRPr="001F4238">
        <w:rPr>
          <w:rFonts w:ascii="Calibri" w:hAnsi="Calibri" w:cs="Calibri"/>
          <w:color w:val="000000" w:themeColor="text1"/>
        </w:rPr>
        <w:t xml:space="preserve"> and flush the plunger down in one push. </w:t>
      </w:r>
    </w:p>
    <w:p w14:paraId="0F68C42F" w14:textId="77777777" w:rsidR="00C65D19" w:rsidRPr="001F4238" w:rsidRDefault="00C65D19">
      <w:pPr>
        <w:rPr>
          <w:color w:val="000000" w:themeColor="text1"/>
        </w:rPr>
      </w:pPr>
    </w:p>
    <w:p w14:paraId="2F340DEF" w14:textId="114F8BE4"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hAnsi="Calibri" w:cs="Calibri"/>
          <w:color w:val="000000" w:themeColor="text1"/>
        </w:rPr>
        <w:t>Count the cells</w:t>
      </w:r>
      <w:r w:rsidR="00387053" w:rsidRPr="001F4238">
        <w:rPr>
          <w:rFonts w:ascii="Calibri" w:hAnsi="Calibri" w:cs="Calibri"/>
          <w:color w:val="000000" w:themeColor="text1"/>
        </w:rPr>
        <w:t xml:space="preserve"> and re</w:t>
      </w:r>
      <w:r w:rsidRPr="001F4238">
        <w:rPr>
          <w:rFonts w:ascii="Calibri" w:hAnsi="Calibri" w:cs="Calibri"/>
          <w:color w:val="000000" w:themeColor="text1"/>
        </w:rPr>
        <w:t>suspend in</w:t>
      </w:r>
      <w:r w:rsidR="00385B41" w:rsidRPr="001F4238">
        <w:rPr>
          <w:rFonts w:ascii="Calibri" w:hAnsi="Calibri" w:cs="Calibri"/>
          <w:color w:val="000000" w:themeColor="text1"/>
        </w:rPr>
        <w:t xml:space="preserve"> 1x</w:t>
      </w:r>
      <w:r w:rsidRPr="001F4238">
        <w:rPr>
          <w:rFonts w:ascii="Calibri" w:hAnsi="Calibri" w:cs="Calibri"/>
          <w:color w:val="000000" w:themeColor="text1"/>
        </w:rPr>
        <w:t xml:space="preserve"> PBS for injection. Place on ice until us</w:t>
      </w:r>
      <w:r w:rsidR="00F82F06" w:rsidRPr="001F4238">
        <w:rPr>
          <w:rFonts w:ascii="Calibri" w:hAnsi="Calibri" w:cs="Calibri"/>
          <w:color w:val="000000" w:themeColor="text1"/>
        </w:rPr>
        <w:t>e.</w:t>
      </w:r>
    </w:p>
    <w:p w14:paraId="62AD2347" w14:textId="77777777" w:rsidR="00B04472" w:rsidRPr="001F4238" w:rsidRDefault="00B04472">
      <w:pPr>
        <w:widowControl/>
        <w:shd w:val="clear" w:color="auto" w:fill="FFFFFF"/>
        <w:rPr>
          <w:rFonts w:eastAsia="Times New Roman"/>
          <w:color w:val="000000" w:themeColor="text1"/>
        </w:rPr>
      </w:pPr>
    </w:p>
    <w:p w14:paraId="272F3F20" w14:textId="0511827E" w:rsidR="00B04472" w:rsidRPr="001F4238" w:rsidRDefault="00B04472" w:rsidP="00B864EF">
      <w:pPr>
        <w:pStyle w:val="ListParagraph"/>
        <w:numPr>
          <w:ilvl w:val="0"/>
          <w:numId w:val="1"/>
        </w:numPr>
        <w:shd w:val="clear" w:color="auto" w:fill="FFFFFF"/>
        <w:ind w:left="0" w:firstLine="0"/>
        <w:jc w:val="both"/>
        <w:rPr>
          <w:rFonts w:ascii="Calibri" w:eastAsia="Times New Roman" w:hAnsi="Calibri" w:cs="Calibri"/>
          <w:b/>
          <w:bCs/>
          <w:color w:val="000000" w:themeColor="text1"/>
        </w:rPr>
      </w:pPr>
      <w:r w:rsidRPr="001F4238">
        <w:rPr>
          <w:rFonts w:ascii="Calibri" w:eastAsia="Times New Roman" w:hAnsi="Calibri" w:cs="Calibri"/>
          <w:b/>
          <w:bCs/>
          <w:color w:val="000000" w:themeColor="text1"/>
        </w:rPr>
        <w:t xml:space="preserve">Thymic </w:t>
      </w:r>
      <w:r w:rsidR="00B02049">
        <w:rPr>
          <w:rFonts w:ascii="Calibri" w:eastAsia="Times New Roman" w:hAnsi="Calibri" w:cs="Calibri"/>
          <w:b/>
          <w:bCs/>
          <w:color w:val="000000" w:themeColor="text1"/>
        </w:rPr>
        <w:t>p</w:t>
      </w:r>
      <w:r w:rsidR="00B02049" w:rsidRPr="001F4238">
        <w:rPr>
          <w:rFonts w:ascii="Calibri" w:eastAsia="Times New Roman" w:hAnsi="Calibri" w:cs="Calibri"/>
          <w:b/>
          <w:bCs/>
          <w:color w:val="000000" w:themeColor="text1"/>
        </w:rPr>
        <w:t>rocessing</w:t>
      </w:r>
    </w:p>
    <w:p w14:paraId="281A0B6C" w14:textId="77777777" w:rsidR="00077C71" w:rsidRPr="001F4238" w:rsidRDefault="00077C71">
      <w:pPr>
        <w:widowControl/>
        <w:shd w:val="clear" w:color="auto" w:fill="FFFFFF"/>
        <w:rPr>
          <w:rFonts w:eastAsia="Times New Roman"/>
          <w:i/>
          <w:iCs/>
          <w:color w:val="000000" w:themeColor="text1"/>
        </w:rPr>
      </w:pPr>
    </w:p>
    <w:p w14:paraId="5A956A6B" w14:textId="6A0FB70A" w:rsidR="00B04472" w:rsidRPr="00092837"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092837">
        <w:rPr>
          <w:rFonts w:ascii="Calibri" w:eastAsia="Times New Roman" w:hAnsi="Calibri" w:cs="Calibri"/>
          <w:color w:val="000000" w:themeColor="text1"/>
        </w:rPr>
        <w:t>Wash</w:t>
      </w:r>
      <w:r w:rsidR="00385B41" w:rsidRPr="00092837">
        <w:rPr>
          <w:rFonts w:ascii="Calibri" w:eastAsia="Times New Roman" w:hAnsi="Calibri" w:cs="Calibri"/>
          <w:color w:val="000000" w:themeColor="text1"/>
        </w:rPr>
        <w:t xml:space="preserve"> the</w:t>
      </w:r>
      <w:r w:rsidRPr="00092837">
        <w:rPr>
          <w:rFonts w:ascii="Calibri" w:eastAsia="Times New Roman" w:hAnsi="Calibri" w:cs="Calibri"/>
          <w:color w:val="000000" w:themeColor="text1"/>
        </w:rPr>
        <w:t xml:space="preserve"> </w:t>
      </w:r>
      <w:r w:rsidR="0044505F" w:rsidRPr="00092837">
        <w:rPr>
          <w:rFonts w:ascii="Calibri" w:eastAsia="Times New Roman" w:hAnsi="Calibri" w:cs="Calibri"/>
          <w:color w:val="000000" w:themeColor="text1"/>
        </w:rPr>
        <w:t xml:space="preserve">autologous </w:t>
      </w:r>
      <w:r w:rsidRPr="00092837">
        <w:rPr>
          <w:rFonts w:ascii="Calibri" w:eastAsia="Times New Roman" w:hAnsi="Calibri" w:cs="Calibri"/>
          <w:color w:val="000000" w:themeColor="text1"/>
        </w:rPr>
        <w:t xml:space="preserve">thymus </w:t>
      </w:r>
      <w:r w:rsidR="002A6A61" w:rsidRPr="00092837">
        <w:rPr>
          <w:rFonts w:ascii="Calibri" w:eastAsia="Times New Roman" w:hAnsi="Calibri" w:cs="Calibri"/>
          <w:color w:val="000000" w:themeColor="text1"/>
        </w:rPr>
        <w:t xml:space="preserve">(&gt;20 weeks of age) </w:t>
      </w:r>
      <w:r w:rsidR="009E04FD" w:rsidRPr="00092837">
        <w:rPr>
          <w:rFonts w:ascii="Calibri" w:eastAsia="Times New Roman" w:hAnsi="Calibri" w:cs="Calibri"/>
          <w:color w:val="000000" w:themeColor="text1"/>
        </w:rPr>
        <w:t>by adding</w:t>
      </w:r>
      <w:r w:rsidRPr="00092837">
        <w:rPr>
          <w:rFonts w:ascii="Calibri" w:eastAsia="Times New Roman" w:hAnsi="Calibri" w:cs="Calibri"/>
          <w:color w:val="000000" w:themeColor="text1"/>
        </w:rPr>
        <w:t xml:space="preserve"> 5</w:t>
      </w:r>
      <w:r w:rsidR="00385B41" w:rsidRPr="00092837">
        <w:rPr>
          <w:rFonts w:ascii="Calibri" w:eastAsia="Times New Roman" w:hAnsi="Calibri" w:cs="Calibri"/>
          <w:color w:val="000000" w:themeColor="text1"/>
        </w:rPr>
        <w:t>–</w:t>
      </w:r>
      <w:r w:rsidRPr="00092837">
        <w:rPr>
          <w:rFonts w:ascii="Calibri" w:eastAsia="Times New Roman" w:hAnsi="Calibri" w:cs="Calibri"/>
          <w:color w:val="000000" w:themeColor="text1"/>
        </w:rPr>
        <w:t xml:space="preserve">8 mL of RPMI1640, </w:t>
      </w:r>
      <w:r w:rsidR="002B249D" w:rsidRPr="00092837">
        <w:rPr>
          <w:rFonts w:ascii="Calibri" w:eastAsia="Times New Roman" w:hAnsi="Calibri" w:cs="Calibri"/>
          <w:color w:val="000000" w:themeColor="text1"/>
        </w:rPr>
        <w:t>allow the tissue to settle</w:t>
      </w:r>
      <w:r w:rsidR="009E04FD" w:rsidRPr="00092837">
        <w:rPr>
          <w:rFonts w:ascii="Calibri" w:eastAsia="Times New Roman" w:hAnsi="Calibri" w:cs="Calibri"/>
          <w:color w:val="000000" w:themeColor="text1"/>
        </w:rPr>
        <w:t>.</w:t>
      </w:r>
      <w:r w:rsidR="002B249D" w:rsidRPr="00092837">
        <w:rPr>
          <w:rFonts w:ascii="Calibri" w:eastAsia="Times New Roman" w:hAnsi="Calibri" w:cs="Calibri"/>
          <w:color w:val="000000" w:themeColor="text1"/>
        </w:rPr>
        <w:t xml:space="preserve"> </w:t>
      </w:r>
      <w:r w:rsidR="009E04FD" w:rsidRPr="00092837">
        <w:rPr>
          <w:rFonts w:ascii="Calibri" w:eastAsia="Times New Roman" w:hAnsi="Calibri" w:cs="Calibri"/>
          <w:color w:val="000000" w:themeColor="text1"/>
        </w:rPr>
        <w:t>C</w:t>
      </w:r>
      <w:r w:rsidR="002B249D" w:rsidRPr="00092837">
        <w:rPr>
          <w:rFonts w:ascii="Calibri" w:eastAsia="Times New Roman" w:hAnsi="Calibri" w:cs="Calibri"/>
          <w:color w:val="000000" w:themeColor="text1"/>
        </w:rPr>
        <w:t xml:space="preserve">arefully </w:t>
      </w:r>
      <w:r w:rsidRPr="00092837">
        <w:rPr>
          <w:rFonts w:ascii="Calibri" w:eastAsia="Times New Roman" w:hAnsi="Calibri" w:cs="Calibri"/>
          <w:color w:val="000000" w:themeColor="text1"/>
        </w:rPr>
        <w:t>remove the medium by vacuum</w:t>
      </w:r>
      <w:r w:rsidR="002B249D" w:rsidRPr="00092837">
        <w:rPr>
          <w:rFonts w:ascii="Calibri" w:eastAsia="Times New Roman" w:hAnsi="Calibri" w:cs="Calibri"/>
          <w:color w:val="000000" w:themeColor="text1"/>
        </w:rPr>
        <w:t xml:space="preserve"> while avoiding contact with the thymus</w:t>
      </w:r>
      <w:r w:rsidR="009E04FD" w:rsidRPr="00092837">
        <w:rPr>
          <w:rFonts w:ascii="Calibri" w:eastAsia="Times New Roman" w:hAnsi="Calibri" w:cs="Calibri"/>
          <w:color w:val="000000" w:themeColor="text1"/>
        </w:rPr>
        <w:t>.</w:t>
      </w:r>
      <w:r w:rsidRPr="00092837">
        <w:rPr>
          <w:rFonts w:ascii="Calibri" w:eastAsia="Times New Roman" w:hAnsi="Calibri" w:cs="Calibri"/>
          <w:color w:val="000000" w:themeColor="text1"/>
        </w:rPr>
        <w:t xml:space="preserve"> </w:t>
      </w:r>
      <w:r w:rsidR="009E04FD" w:rsidRPr="00092837">
        <w:rPr>
          <w:rFonts w:ascii="Calibri" w:eastAsia="Times New Roman" w:hAnsi="Calibri" w:cs="Calibri"/>
          <w:color w:val="000000" w:themeColor="text1"/>
        </w:rPr>
        <w:t>R</w:t>
      </w:r>
      <w:r w:rsidRPr="00092837">
        <w:rPr>
          <w:rFonts w:ascii="Calibri" w:eastAsia="Times New Roman" w:hAnsi="Calibri" w:cs="Calibri"/>
          <w:color w:val="000000" w:themeColor="text1"/>
        </w:rPr>
        <w:t>epeat</w:t>
      </w:r>
      <w:r w:rsidR="009E04FD" w:rsidRPr="00092837">
        <w:rPr>
          <w:rFonts w:ascii="Calibri" w:eastAsia="Times New Roman" w:hAnsi="Calibri" w:cs="Calibri"/>
          <w:color w:val="000000" w:themeColor="text1"/>
        </w:rPr>
        <w:t xml:space="preserve"> this</w:t>
      </w:r>
      <w:r w:rsidRPr="00092837">
        <w:rPr>
          <w:rFonts w:ascii="Calibri" w:eastAsia="Times New Roman" w:hAnsi="Calibri" w:cs="Calibri"/>
          <w:color w:val="000000" w:themeColor="text1"/>
        </w:rPr>
        <w:t xml:space="preserve"> once more.</w:t>
      </w:r>
    </w:p>
    <w:p w14:paraId="66B6A74E" w14:textId="77777777" w:rsidR="00C65D19" w:rsidRPr="001F4238" w:rsidRDefault="00C65D19">
      <w:pPr>
        <w:widowControl/>
        <w:shd w:val="clear" w:color="auto" w:fill="FFFFFF"/>
        <w:rPr>
          <w:rFonts w:eastAsia="Times New Roman"/>
          <w:color w:val="000000" w:themeColor="text1"/>
        </w:rPr>
      </w:pPr>
    </w:p>
    <w:p w14:paraId="312062C3" w14:textId="6BD864EB"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Suspend in 10</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 xml:space="preserve">mL of room temperature RPMI1640 with Primocin </w:t>
      </w:r>
      <w:r w:rsidR="009E04FD" w:rsidRPr="001F4238">
        <w:rPr>
          <w:rFonts w:ascii="Calibri" w:eastAsia="Times New Roman" w:hAnsi="Calibri" w:cs="Calibri"/>
          <w:color w:val="000000" w:themeColor="text1"/>
        </w:rPr>
        <w:t>(</w:t>
      </w:r>
      <w:r w:rsidRPr="001F4238">
        <w:rPr>
          <w:rFonts w:ascii="Calibri" w:eastAsia="Times New Roman" w:hAnsi="Calibri" w:cs="Calibri"/>
          <w:color w:val="000000" w:themeColor="text1"/>
        </w:rPr>
        <w:t>1</w:t>
      </w:r>
      <w:r w:rsidR="009E04FD" w:rsidRPr="001F4238">
        <w:rPr>
          <w:rFonts w:ascii="Calibri" w:eastAsia="Times New Roman" w:hAnsi="Calibri" w:cs="Calibri"/>
          <w:color w:val="000000" w:themeColor="text1"/>
        </w:rPr>
        <w:t>0</w:t>
      </w:r>
      <w:r w:rsidRPr="001F4238">
        <w:rPr>
          <w:rFonts w:ascii="Calibri" w:eastAsia="Times New Roman" w:hAnsi="Calibri" w:cs="Calibri"/>
          <w:color w:val="000000" w:themeColor="text1"/>
        </w:rPr>
        <w:t>0</w:t>
      </w:r>
      <w:r w:rsidR="00B153B4" w:rsidRPr="001F4238">
        <w:rPr>
          <w:rFonts w:ascii="Calibri" w:eastAsia="Times New Roman" w:hAnsi="Calibri" w:cs="Calibri"/>
          <w:color w:val="000000" w:themeColor="text1"/>
        </w:rPr>
        <w:t xml:space="preserve"> µ</w:t>
      </w:r>
      <w:r w:rsidRPr="001F4238">
        <w:rPr>
          <w:rFonts w:ascii="Calibri" w:eastAsia="Times New Roman" w:hAnsi="Calibri" w:cs="Calibri"/>
          <w:color w:val="000000" w:themeColor="text1"/>
        </w:rPr>
        <w:t>g/mL</w:t>
      </w:r>
      <w:r w:rsidR="009E04FD" w:rsidRPr="001F4238">
        <w:rPr>
          <w:rFonts w:ascii="Calibri" w:eastAsia="Times New Roman" w:hAnsi="Calibri" w:cs="Calibri"/>
          <w:color w:val="000000" w:themeColor="text1"/>
        </w:rPr>
        <w:t>)</w:t>
      </w:r>
      <w:r w:rsidRPr="001F4238">
        <w:rPr>
          <w:rFonts w:ascii="Calibri" w:eastAsia="Times New Roman" w:hAnsi="Calibri" w:cs="Calibri"/>
          <w:color w:val="000000" w:themeColor="text1"/>
        </w:rPr>
        <w:t>.</w:t>
      </w:r>
    </w:p>
    <w:p w14:paraId="588C5B25" w14:textId="77777777" w:rsidR="00C65D19" w:rsidRPr="001F4238" w:rsidRDefault="00C65D19">
      <w:pPr>
        <w:widowControl/>
        <w:shd w:val="clear" w:color="auto" w:fill="FFFFFF"/>
        <w:rPr>
          <w:rFonts w:eastAsia="Times New Roman"/>
          <w:color w:val="000000" w:themeColor="text1"/>
        </w:rPr>
      </w:pPr>
    </w:p>
    <w:p w14:paraId="4279AF27" w14:textId="4E0F06A8"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092837">
        <w:rPr>
          <w:rFonts w:ascii="Calibri" w:eastAsia="Times New Roman" w:hAnsi="Calibri" w:cs="Calibri"/>
          <w:color w:val="000000" w:themeColor="text1"/>
        </w:rPr>
        <w:t>Transfer</w:t>
      </w:r>
      <w:r w:rsidRPr="001F4238">
        <w:rPr>
          <w:rFonts w:ascii="Calibri" w:eastAsia="Times New Roman" w:hAnsi="Calibri" w:cs="Calibri"/>
          <w:color w:val="000000" w:themeColor="text1"/>
        </w:rPr>
        <w:t xml:space="preserve"> thymus to a </w:t>
      </w:r>
      <w:r w:rsidR="00385B41" w:rsidRPr="001F4238">
        <w:rPr>
          <w:rFonts w:ascii="Calibri" w:eastAsia="Times New Roman" w:hAnsi="Calibri" w:cs="Calibri"/>
          <w:color w:val="000000" w:themeColor="text1"/>
        </w:rPr>
        <w:t>tissue-</w:t>
      </w:r>
      <w:r w:rsidRPr="001F4238">
        <w:rPr>
          <w:rFonts w:ascii="Calibri" w:eastAsia="Times New Roman" w:hAnsi="Calibri" w:cs="Calibri"/>
          <w:color w:val="000000" w:themeColor="text1"/>
        </w:rPr>
        <w:t xml:space="preserve">treated </w:t>
      </w:r>
      <w:r w:rsidR="00385B41" w:rsidRPr="001F4238">
        <w:rPr>
          <w:rFonts w:ascii="Calibri" w:eastAsia="Times New Roman" w:hAnsi="Calibri" w:cs="Calibri"/>
          <w:color w:val="000000" w:themeColor="text1"/>
        </w:rPr>
        <w:t xml:space="preserve">Petri </w:t>
      </w:r>
      <w:r w:rsidRPr="001F4238">
        <w:rPr>
          <w:rFonts w:ascii="Calibri" w:eastAsia="Times New Roman" w:hAnsi="Calibri" w:cs="Calibri"/>
          <w:color w:val="000000" w:themeColor="text1"/>
        </w:rPr>
        <w:t>dish</w:t>
      </w:r>
      <w:r w:rsidR="007E4B05"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 xml:space="preserve">Ensure the thymus is fully coated in Primocin-media. </w:t>
      </w:r>
    </w:p>
    <w:p w14:paraId="5CFBC13B" w14:textId="77777777" w:rsidR="00C65D19" w:rsidRPr="001F4238" w:rsidRDefault="00C65D19">
      <w:pPr>
        <w:widowControl/>
        <w:shd w:val="clear" w:color="auto" w:fill="FFFFFF"/>
        <w:rPr>
          <w:rFonts w:eastAsia="Times New Roman"/>
          <w:color w:val="000000" w:themeColor="text1"/>
        </w:rPr>
      </w:pPr>
    </w:p>
    <w:p w14:paraId="51413C9D" w14:textId="317F2908"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092837">
        <w:rPr>
          <w:rFonts w:ascii="Calibri" w:eastAsia="Times New Roman" w:hAnsi="Calibri" w:cs="Calibri"/>
          <w:color w:val="000000" w:themeColor="text1"/>
        </w:rPr>
        <w:t>Incubate</w:t>
      </w:r>
      <w:r w:rsidRPr="001F4238">
        <w:rPr>
          <w:rFonts w:ascii="Calibri" w:eastAsia="Times New Roman" w:hAnsi="Calibri" w:cs="Calibri"/>
          <w:color w:val="000000" w:themeColor="text1"/>
        </w:rPr>
        <w:t xml:space="preserve"> for 30</w:t>
      </w:r>
      <w:r w:rsidR="00385B41" w:rsidRPr="001F4238">
        <w:rPr>
          <w:rFonts w:ascii="Calibri" w:eastAsia="Times New Roman" w:hAnsi="Calibri" w:cs="Calibri"/>
          <w:color w:val="000000" w:themeColor="text1"/>
        </w:rPr>
        <w:t>–</w:t>
      </w:r>
      <w:r w:rsidRPr="001F4238">
        <w:rPr>
          <w:rFonts w:ascii="Calibri" w:eastAsia="Times New Roman" w:hAnsi="Calibri" w:cs="Calibri"/>
          <w:color w:val="000000" w:themeColor="text1"/>
        </w:rPr>
        <w:t>45 min at room temperature.</w:t>
      </w:r>
    </w:p>
    <w:p w14:paraId="0FB9D7CB" w14:textId="77777777" w:rsidR="00C65D19" w:rsidRPr="001F4238" w:rsidRDefault="00C65D19">
      <w:pPr>
        <w:widowControl/>
        <w:shd w:val="clear" w:color="auto" w:fill="FFFFFF"/>
        <w:rPr>
          <w:rFonts w:eastAsia="Times New Roman"/>
          <w:color w:val="000000" w:themeColor="text1"/>
        </w:rPr>
      </w:pPr>
    </w:p>
    <w:p w14:paraId="4EBF3DE2" w14:textId="6FC41E02"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 xml:space="preserve">Vacuum off </w:t>
      </w:r>
      <w:r w:rsidR="00385B41" w:rsidRPr="001F4238">
        <w:rPr>
          <w:rFonts w:ascii="Calibri" w:eastAsia="Times New Roman" w:hAnsi="Calibri" w:cs="Calibri"/>
          <w:color w:val="000000" w:themeColor="text1"/>
        </w:rPr>
        <w:t xml:space="preserve">the </w:t>
      </w:r>
      <w:r w:rsidRPr="001F4238">
        <w:rPr>
          <w:rFonts w:ascii="Calibri" w:eastAsia="Times New Roman" w:hAnsi="Calibri" w:cs="Calibri"/>
          <w:color w:val="000000" w:themeColor="text1"/>
        </w:rPr>
        <w:t xml:space="preserve">Primocin-media. Wash </w:t>
      </w:r>
      <w:r w:rsidR="00385B41" w:rsidRPr="001F4238">
        <w:rPr>
          <w:rFonts w:ascii="Calibri" w:eastAsia="Times New Roman" w:hAnsi="Calibri" w:cs="Calibri"/>
          <w:color w:val="000000" w:themeColor="text1"/>
        </w:rPr>
        <w:t xml:space="preserve">the </w:t>
      </w:r>
      <w:r w:rsidRPr="001F4238">
        <w:rPr>
          <w:rFonts w:ascii="Calibri" w:eastAsia="Times New Roman" w:hAnsi="Calibri" w:cs="Calibri"/>
          <w:color w:val="000000" w:themeColor="text1"/>
        </w:rPr>
        <w:t>thymus with 5</w:t>
      </w:r>
      <w:r w:rsidR="00385B41" w:rsidRPr="001F4238">
        <w:rPr>
          <w:rFonts w:ascii="Calibri" w:eastAsia="Times New Roman" w:hAnsi="Calibri" w:cs="Calibri"/>
          <w:color w:val="000000" w:themeColor="text1"/>
        </w:rPr>
        <w:t>–</w:t>
      </w:r>
      <w:r w:rsidRPr="001F4238">
        <w:rPr>
          <w:rFonts w:ascii="Calibri" w:eastAsia="Times New Roman" w:hAnsi="Calibri" w:cs="Calibri"/>
          <w:color w:val="000000" w:themeColor="text1"/>
        </w:rPr>
        <w:t>8</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mL of RPMI1640, remove the medi</w:t>
      </w:r>
      <w:r w:rsidR="00C65D19" w:rsidRPr="001F4238">
        <w:rPr>
          <w:rFonts w:ascii="Calibri" w:eastAsia="Times New Roman" w:hAnsi="Calibri" w:cs="Calibri"/>
          <w:color w:val="000000" w:themeColor="text1"/>
        </w:rPr>
        <w:t>a</w:t>
      </w:r>
      <w:r w:rsidRPr="001F4238">
        <w:rPr>
          <w:rFonts w:ascii="Calibri" w:eastAsia="Times New Roman" w:hAnsi="Calibri" w:cs="Calibri"/>
          <w:color w:val="000000" w:themeColor="text1"/>
        </w:rPr>
        <w:t xml:space="preserve"> by vacuum</w:t>
      </w:r>
      <w:r w:rsidR="00385B41" w:rsidRPr="001F4238">
        <w:rPr>
          <w:rFonts w:ascii="Calibri" w:eastAsia="Times New Roman" w:hAnsi="Calibri" w:cs="Calibri"/>
          <w:color w:val="000000" w:themeColor="text1"/>
        </w:rPr>
        <w:t>,</w:t>
      </w:r>
      <w:r w:rsidRPr="001F4238">
        <w:rPr>
          <w:rFonts w:ascii="Calibri" w:eastAsia="Times New Roman" w:hAnsi="Calibri" w:cs="Calibri"/>
          <w:color w:val="000000" w:themeColor="text1"/>
        </w:rPr>
        <w:t xml:space="preserve"> and repeat </w:t>
      </w:r>
      <w:r w:rsidR="009E04FD" w:rsidRPr="001F4238">
        <w:rPr>
          <w:rFonts w:ascii="Calibri" w:eastAsia="Times New Roman" w:hAnsi="Calibri" w:cs="Calibri"/>
          <w:color w:val="000000" w:themeColor="text1"/>
        </w:rPr>
        <w:t xml:space="preserve">this </w:t>
      </w:r>
      <w:r w:rsidRPr="001F4238">
        <w:rPr>
          <w:rFonts w:ascii="Calibri" w:eastAsia="Times New Roman" w:hAnsi="Calibri" w:cs="Calibri"/>
          <w:color w:val="000000" w:themeColor="text1"/>
        </w:rPr>
        <w:t>once more.</w:t>
      </w:r>
    </w:p>
    <w:p w14:paraId="4940CC38" w14:textId="77777777" w:rsidR="00C65D19" w:rsidRPr="001F4238" w:rsidRDefault="00C65D19">
      <w:pPr>
        <w:widowControl/>
        <w:shd w:val="clear" w:color="auto" w:fill="FFFFFF"/>
        <w:rPr>
          <w:rFonts w:eastAsia="Times New Roman"/>
          <w:color w:val="000000" w:themeColor="text1"/>
        </w:rPr>
      </w:pPr>
    </w:p>
    <w:p w14:paraId="19B5E1B1" w14:textId="2DAAFBFF"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Suspend the thymus in 5</w:t>
      </w:r>
      <w:r w:rsidR="00385B41" w:rsidRPr="001F4238">
        <w:rPr>
          <w:rFonts w:ascii="Calibri" w:eastAsia="Times New Roman" w:hAnsi="Calibri" w:cs="Calibri"/>
          <w:color w:val="000000" w:themeColor="text1"/>
        </w:rPr>
        <w:t>–</w:t>
      </w:r>
      <w:r w:rsidRPr="001F4238">
        <w:rPr>
          <w:rFonts w:ascii="Calibri" w:eastAsia="Times New Roman" w:hAnsi="Calibri" w:cs="Calibri"/>
          <w:color w:val="000000" w:themeColor="text1"/>
        </w:rPr>
        <w:t>8</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mL of RPMI1640.</w:t>
      </w:r>
    </w:p>
    <w:p w14:paraId="29F35AD7" w14:textId="77777777" w:rsidR="00C65D19" w:rsidRPr="001F4238" w:rsidRDefault="00C65D19">
      <w:pPr>
        <w:widowControl/>
        <w:shd w:val="clear" w:color="auto" w:fill="FFFFFF"/>
        <w:rPr>
          <w:rFonts w:eastAsia="Times New Roman"/>
          <w:color w:val="000000" w:themeColor="text1"/>
        </w:rPr>
      </w:pPr>
    </w:p>
    <w:p w14:paraId="4C6172EC" w14:textId="77777777" w:rsidR="001240DA"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Prepare the incubated thymus for grafting by slicing 1</w:t>
      </w:r>
      <w:r w:rsidR="00385B41" w:rsidRPr="001F4238">
        <w:rPr>
          <w:rFonts w:ascii="Calibri" w:eastAsia="Times New Roman" w:hAnsi="Calibri" w:cs="Calibri"/>
          <w:color w:val="000000" w:themeColor="text1"/>
        </w:rPr>
        <w:t xml:space="preserve"> mm </w:t>
      </w:r>
      <w:r w:rsidRPr="001F4238">
        <w:rPr>
          <w:rFonts w:ascii="Calibri" w:eastAsia="Times New Roman" w:hAnsi="Calibri" w:cs="Calibri"/>
          <w:color w:val="000000" w:themeColor="text1"/>
        </w:rPr>
        <w:t>x</w:t>
      </w:r>
      <w:r w:rsidR="00385B41"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 xml:space="preserve">2 mm segments </w:t>
      </w:r>
      <w:r w:rsidR="001153F1" w:rsidRPr="001F4238">
        <w:rPr>
          <w:rFonts w:ascii="Calibri" w:eastAsia="Times New Roman" w:hAnsi="Calibri" w:cs="Calibri"/>
          <w:color w:val="000000" w:themeColor="text1"/>
        </w:rPr>
        <w:t xml:space="preserve">using two scalpels. </w:t>
      </w:r>
    </w:p>
    <w:p w14:paraId="7303CB5E" w14:textId="77777777" w:rsidR="001240DA" w:rsidRPr="00092837" w:rsidRDefault="001240DA" w:rsidP="00092837">
      <w:pPr>
        <w:pStyle w:val="ListParagraph"/>
        <w:rPr>
          <w:rFonts w:ascii="Calibri" w:eastAsia="Times New Roman" w:hAnsi="Calibri" w:cs="Calibri"/>
          <w:color w:val="000000" w:themeColor="text1"/>
        </w:rPr>
      </w:pPr>
    </w:p>
    <w:p w14:paraId="71A00DED" w14:textId="75E7C626" w:rsidR="00B04472" w:rsidRPr="001F4238" w:rsidRDefault="001240DA" w:rsidP="00092837">
      <w:pPr>
        <w:pStyle w:val="ListParagraph"/>
        <w:shd w:val="clear" w:color="auto" w:fill="FFFFFF"/>
        <w:ind w:left="0"/>
        <w:jc w:val="both"/>
        <w:rPr>
          <w:rFonts w:ascii="Calibri" w:eastAsia="Times New Roman" w:hAnsi="Calibri" w:cs="Calibri"/>
          <w:color w:val="000000" w:themeColor="text1"/>
        </w:rPr>
      </w:pPr>
      <w:r>
        <w:rPr>
          <w:rFonts w:ascii="Calibri" w:eastAsia="Times New Roman" w:hAnsi="Calibri" w:cs="Calibri"/>
          <w:color w:val="000000" w:themeColor="text1"/>
        </w:rPr>
        <w:t xml:space="preserve">NOTE: </w:t>
      </w:r>
      <w:r w:rsidR="0040660A" w:rsidRPr="001F4238">
        <w:rPr>
          <w:rFonts w:ascii="Calibri" w:eastAsia="Times New Roman" w:hAnsi="Calibri" w:cs="Calibri"/>
          <w:color w:val="000000" w:themeColor="text1"/>
        </w:rPr>
        <w:t>This will be grafted into the mice</w:t>
      </w:r>
      <w:r w:rsidR="00385B41" w:rsidRPr="001F4238">
        <w:rPr>
          <w:rFonts w:ascii="Calibri" w:eastAsia="Times New Roman" w:hAnsi="Calibri" w:cs="Calibri"/>
          <w:color w:val="000000" w:themeColor="text1"/>
        </w:rPr>
        <w:t xml:space="preserve">; </w:t>
      </w:r>
      <w:r w:rsidR="0040660A" w:rsidRPr="001F4238">
        <w:rPr>
          <w:rFonts w:ascii="Calibri" w:eastAsia="Times New Roman" w:hAnsi="Calibri" w:cs="Calibri"/>
          <w:color w:val="000000" w:themeColor="text1"/>
        </w:rPr>
        <w:t>therefore</w:t>
      </w:r>
      <w:r w:rsidR="00385B41" w:rsidRPr="001F4238">
        <w:rPr>
          <w:rFonts w:ascii="Calibri" w:eastAsia="Times New Roman" w:hAnsi="Calibri" w:cs="Calibri"/>
          <w:color w:val="000000" w:themeColor="text1"/>
        </w:rPr>
        <w:t>, ensure that</w:t>
      </w:r>
      <w:r w:rsidR="0040660A" w:rsidRPr="001F4238">
        <w:rPr>
          <w:rFonts w:ascii="Calibri" w:eastAsia="Times New Roman" w:hAnsi="Calibri" w:cs="Calibri"/>
          <w:color w:val="000000" w:themeColor="text1"/>
        </w:rPr>
        <w:t xml:space="preserve"> the thymus slices </w:t>
      </w:r>
      <w:r w:rsidR="00385B41" w:rsidRPr="001F4238">
        <w:rPr>
          <w:rFonts w:ascii="Calibri" w:eastAsia="Times New Roman" w:hAnsi="Calibri" w:cs="Calibri"/>
          <w:color w:val="000000" w:themeColor="text1"/>
        </w:rPr>
        <w:t>can</w:t>
      </w:r>
      <w:r w:rsidR="0040660A" w:rsidRPr="001F4238">
        <w:rPr>
          <w:rFonts w:ascii="Calibri" w:eastAsia="Times New Roman" w:hAnsi="Calibri" w:cs="Calibri"/>
          <w:color w:val="000000" w:themeColor="text1"/>
        </w:rPr>
        <w:t xml:space="preserve"> be vacuumed</w:t>
      </w:r>
      <w:r w:rsidR="00A1729B" w:rsidRPr="001F4238">
        <w:rPr>
          <w:rFonts w:ascii="Calibri" w:eastAsia="Times New Roman" w:hAnsi="Calibri" w:cs="Calibri"/>
          <w:color w:val="000000" w:themeColor="text1"/>
        </w:rPr>
        <w:t xml:space="preserve"> both</w:t>
      </w:r>
      <w:r w:rsidR="0040660A" w:rsidRPr="001F4238">
        <w:rPr>
          <w:rFonts w:ascii="Calibri" w:eastAsia="Times New Roman" w:hAnsi="Calibri" w:cs="Calibri"/>
          <w:color w:val="000000" w:themeColor="text1"/>
        </w:rPr>
        <w:t xml:space="preserve"> in and out of the syringe </w:t>
      </w:r>
      <w:r w:rsidR="00A1729B" w:rsidRPr="001F4238">
        <w:rPr>
          <w:rFonts w:ascii="Calibri" w:eastAsia="Times New Roman" w:hAnsi="Calibri" w:cs="Calibri"/>
          <w:color w:val="000000" w:themeColor="text1"/>
        </w:rPr>
        <w:t xml:space="preserve">and </w:t>
      </w:r>
      <w:r w:rsidR="00385B41" w:rsidRPr="001F4238">
        <w:rPr>
          <w:rFonts w:ascii="Calibri" w:eastAsia="Times New Roman" w:hAnsi="Calibri" w:cs="Calibri"/>
          <w:color w:val="000000" w:themeColor="text1"/>
        </w:rPr>
        <w:t xml:space="preserve">the </w:t>
      </w:r>
      <w:r w:rsidR="00A1729B" w:rsidRPr="001F4238">
        <w:rPr>
          <w:rFonts w:ascii="Calibri" w:eastAsia="Times New Roman" w:hAnsi="Calibri" w:cs="Calibri"/>
          <w:color w:val="000000" w:themeColor="text1"/>
        </w:rPr>
        <w:t xml:space="preserve">attached </w:t>
      </w:r>
      <w:r w:rsidR="00BC40A6" w:rsidRPr="001F4238">
        <w:rPr>
          <w:rFonts w:ascii="Calibri" w:eastAsia="Times New Roman" w:hAnsi="Calibri" w:cs="Calibri"/>
          <w:color w:val="000000" w:themeColor="text1"/>
        </w:rPr>
        <w:t>22</w:t>
      </w:r>
      <w:r w:rsidR="00A1729B" w:rsidRPr="001F4238">
        <w:rPr>
          <w:rFonts w:ascii="Calibri" w:eastAsia="Times New Roman" w:hAnsi="Calibri" w:cs="Calibri"/>
          <w:color w:val="000000" w:themeColor="text1"/>
        </w:rPr>
        <w:t xml:space="preserve"> </w:t>
      </w:r>
      <w:r w:rsidR="00385B41" w:rsidRPr="001F4238">
        <w:rPr>
          <w:rFonts w:ascii="Calibri" w:eastAsia="Times New Roman" w:hAnsi="Calibri" w:cs="Calibri"/>
          <w:color w:val="000000" w:themeColor="text1"/>
        </w:rPr>
        <w:t xml:space="preserve">G </w:t>
      </w:r>
      <w:r w:rsidR="00BC40A6" w:rsidRPr="001F4238">
        <w:rPr>
          <w:rFonts w:ascii="Calibri" w:eastAsia="Times New Roman" w:hAnsi="Calibri" w:cs="Calibri"/>
          <w:color w:val="000000" w:themeColor="text1"/>
        </w:rPr>
        <w:t xml:space="preserve">Hamilton </w:t>
      </w:r>
      <w:r w:rsidR="00A1729B" w:rsidRPr="001F4238">
        <w:rPr>
          <w:rFonts w:ascii="Calibri" w:eastAsia="Times New Roman" w:hAnsi="Calibri" w:cs="Calibri"/>
          <w:color w:val="000000" w:themeColor="text1"/>
        </w:rPr>
        <w:t xml:space="preserve">needle </w:t>
      </w:r>
      <w:r w:rsidR="0040660A" w:rsidRPr="001F4238">
        <w:rPr>
          <w:rFonts w:ascii="Calibri" w:eastAsia="Times New Roman" w:hAnsi="Calibri" w:cs="Calibri"/>
          <w:color w:val="000000" w:themeColor="text1"/>
        </w:rPr>
        <w:t xml:space="preserve">with relative ease. </w:t>
      </w:r>
    </w:p>
    <w:p w14:paraId="42150A69" w14:textId="77777777" w:rsidR="00B04472" w:rsidRPr="001F4238" w:rsidRDefault="00B04472">
      <w:pPr>
        <w:widowControl/>
        <w:shd w:val="clear" w:color="auto" w:fill="FFFFFF"/>
        <w:rPr>
          <w:rFonts w:eastAsia="Times New Roman"/>
          <w:color w:val="000000" w:themeColor="text1"/>
        </w:rPr>
      </w:pPr>
    </w:p>
    <w:p w14:paraId="3C3D3403" w14:textId="24241E9D" w:rsidR="00B04472" w:rsidRPr="001F4238" w:rsidRDefault="00B04472" w:rsidP="00B864EF">
      <w:pPr>
        <w:pStyle w:val="ListParagraph"/>
        <w:numPr>
          <w:ilvl w:val="0"/>
          <w:numId w:val="1"/>
        </w:numPr>
        <w:shd w:val="clear" w:color="auto" w:fill="FFFFFF"/>
        <w:ind w:left="0" w:firstLine="0"/>
        <w:jc w:val="both"/>
        <w:rPr>
          <w:rFonts w:ascii="Calibri" w:hAnsi="Calibri" w:cs="Calibri"/>
          <w:b/>
          <w:bCs/>
          <w:color w:val="000000" w:themeColor="text1"/>
        </w:rPr>
      </w:pPr>
      <w:r w:rsidRPr="001F4238">
        <w:rPr>
          <w:rFonts w:ascii="Calibri" w:hAnsi="Calibri" w:cs="Calibri"/>
          <w:b/>
          <w:bCs/>
          <w:color w:val="000000" w:themeColor="text1"/>
        </w:rPr>
        <w:t>Subrenal capsule grafting and CD34 cells injection</w:t>
      </w:r>
    </w:p>
    <w:p w14:paraId="78EBBEF1" w14:textId="77777777" w:rsidR="00C65D19" w:rsidRPr="001F4238" w:rsidRDefault="00C65D19">
      <w:pPr>
        <w:widowControl/>
        <w:shd w:val="clear" w:color="auto" w:fill="FFFFFF"/>
        <w:rPr>
          <w:rFonts w:eastAsia="Times New Roman"/>
          <w:color w:val="000000" w:themeColor="text1"/>
        </w:rPr>
      </w:pPr>
    </w:p>
    <w:p w14:paraId="30AAA188" w14:textId="5096AEA9" w:rsidR="00B04472" w:rsidRPr="001F4238" w:rsidRDefault="00B04472" w:rsidP="00B864EF">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eastAsia="Times New Roman" w:hAnsi="Calibri" w:cs="Calibri"/>
          <w:color w:val="000000" w:themeColor="text1"/>
        </w:rPr>
        <w:t xml:space="preserve">Examine the mice for their general health before </w:t>
      </w:r>
      <w:r w:rsidR="00385B41" w:rsidRPr="001F4238">
        <w:rPr>
          <w:rFonts w:ascii="Calibri" w:eastAsia="Times New Roman" w:hAnsi="Calibri" w:cs="Calibri"/>
          <w:color w:val="000000" w:themeColor="text1"/>
        </w:rPr>
        <w:t>the</w:t>
      </w:r>
      <w:r w:rsidRPr="001F4238">
        <w:rPr>
          <w:rFonts w:ascii="Calibri" w:eastAsia="Times New Roman" w:hAnsi="Calibri" w:cs="Calibri"/>
          <w:color w:val="000000" w:themeColor="text1"/>
        </w:rPr>
        <w:t xml:space="preserve"> surgery.</w:t>
      </w:r>
      <w:r w:rsidR="002A33DA" w:rsidRPr="001F4238">
        <w:rPr>
          <w:rFonts w:ascii="Calibri" w:eastAsia="Times New Roman" w:hAnsi="Calibri" w:cs="Calibri"/>
          <w:color w:val="000000" w:themeColor="text1"/>
        </w:rPr>
        <w:t xml:space="preserve"> </w:t>
      </w:r>
      <w:r w:rsidR="00385B41" w:rsidRPr="001F4238">
        <w:rPr>
          <w:rFonts w:ascii="Calibri" w:eastAsia="Times New Roman" w:hAnsi="Calibri" w:cs="Calibri"/>
          <w:color w:val="000000" w:themeColor="text1"/>
        </w:rPr>
        <w:t xml:space="preserve">Shave the mice </w:t>
      </w:r>
      <w:r w:rsidR="009E04FD" w:rsidRPr="001F4238">
        <w:rPr>
          <w:rFonts w:ascii="Calibri" w:eastAsia="Times New Roman" w:hAnsi="Calibri" w:cs="Calibri"/>
          <w:color w:val="000000" w:themeColor="text1"/>
        </w:rPr>
        <w:t>to</w:t>
      </w:r>
      <w:r w:rsidR="002A33DA" w:rsidRPr="001F4238">
        <w:rPr>
          <w:rFonts w:ascii="Calibri" w:eastAsia="Times New Roman" w:hAnsi="Calibri" w:cs="Calibri"/>
          <w:color w:val="000000" w:themeColor="text1"/>
        </w:rPr>
        <w:t xml:space="preserve"> </w:t>
      </w:r>
      <w:r w:rsidR="009E04FD" w:rsidRPr="001F4238">
        <w:rPr>
          <w:rFonts w:ascii="Calibri" w:eastAsia="Times New Roman" w:hAnsi="Calibri" w:cs="Calibri"/>
          <w:color w:val="000000" w:themeColor="text1"/>
        </w:rPr>
        <w:t xml:space="preserve">expose an area (approximately 3” x 2”) on </w:t>
      </w:r>
      <w:r w:rsidR="002A33DA" w:rsidRPr="001F4238">
        <w:rPr>
          <w:rFonts w:ascii="Calibri" w:eastAsia="Times New Roman" w:hAnsi="Calibri" w:cs="Calibri"/>
          <w:color w:val="000000" w:themeColor="text1"/>
        </w:rPr>
        <w:t xml:space="preserve">the </w:t>
      </w:r>
      <w:r w:rsidR="00247212" w:rsidRPr="001F4238">
        <w:rPr>
          <w:rFonts w:ascii="Calibri" w:eastAsia="Times New Roman" w:hAnsi="Calibri" w:cs="Calibri"/>
          <w:color w:val="000000" w:themeColor="text1"/>
        </w:rPr>
        <w:t xml:space="preserve">left </w:t>
      </w:r>
      <w:r w:rsidR="002A33DA" w:rsidRPr="001F4238">
        <w:rPr>
          <w:rFonts w:ascii="Calibri" w:eastAsia="Times New Roman" w:hAnsi="Calibri" w:cs="Calibri"/>
          <w:color w:val="000000" w:themeColor="text1"/>
        </w:rPr>
        <w:t>lateral body</w:t>
      </w:r>
      <w:r w:rsidR="009E04FD" w:rsidRPr="001F4238">
        <w:rPr>
          <w:rFonts w:ascii="Calibri" w:eastAsia="Times New Roman" w:hAnsi="Calibri" w:cs="Calibri"/>
          <w:color w:val="000000" w:themeColor="text1"/>
        </w:rPr>
        <w:t>.</w:t>
      </w:r>
      <w:r w:rsidR="002A33DA" w:rsidRPr="001F4238">
        <w:rPr>
          <w:rFonts w:ascii="Calibri" w:eastAsia="Times New Roman" w:hAnsi="Calibri" w:cs="Calibri"/>
          <w:color w:val="000000" w:themeColor="text1"/>
        </w:rPr>
        <w:t xml:space="preserve"> </w:t>
      </w:r>
    </w:p>
    <w:p w14:paraId="62A00772" w14:textId="77777777" w:rsidR="00C65D19" w:rsidRPr="001F4238" w:rsidRDefault="00C65D19">
      <w:pPr>
        <w:widowControl/>
        <w:shd w:val="clear" w:color="auto" w:fill="FFFFFF"/>
        <w:rPr>
          <w:rFonts w:eastAsia="Times New Roman"/>
          <w:color w:val="000000" w:themeColor="text1"/>
        </w:rPr>
      </w:pPr>
    </w:p>
    <w:p w14:paraId="4A458656" w14:textId="3FB75812" w:rsidR="009E04FD" w:rsidRPr="001F4238" w:rsidRDefault="00B04472" w:rsidP="009E04FD">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eastAsia="Times New Roman" w:hAnsi="Calibri" w:cs="Calibri"/>
          <w:color w:val="000000" w:themeColor="text1"/>
        </w:rPr>
        <w:t xml:space="preserve">Anesthetize </w:t>
      </w:r>
      <w:r w:rsidR="00385B41" w:rsidRPr="001F4238">
        <w:rPr>
          <w:rFonts w:ascii="Calibri" w:eastAsia="Times New Roman" w:hAnsi="Calibri" w:cs="Calibri"/>
          <w:color w:val="000000" w:themeColor="text1"/>
        </w:rPr>
        <w:t xml:space="preserve">the </w:t>
      </w:r>
      <w:r w:rsidRPr="001F4238">
        <w:rPr>
          <w:rFonts w:ascii="Calibri" w:eastAsia="Times New Roman" w:hAnsi="Calibri" w:cs="Calibri"/>
          <w:color w:val="000000" w:themeColor="text1"/>
        </w:rPr>
        <w:t xml:space="preserve">mice via isoflurane (induction 5%, maintenance </w:t>
      </w:r>
      <w:r w:rsidR="00385B41" w:rsidRPr="001F4238">
        <w:rPr>
          <w:rFonts w:ascii="Calibri" w:eastAsia="Times New Roman" w:hAnsi="Calibri" w:cs="Calibri"/>
          <w:color w:val="000000" w:themeColor="text1"/>
        </w:rPr>
        <w:t>2%–</w:t>
      </w:r>
      <w:r w:rsidRPr="001F4238">
        <w:rPr>
          <w:rFonts w:ascii="Calibri" w:eastAsia="Times New Roman" w:hAnsi="Calibri" w:cs="Calibri"/>
          <w:color w:val="000000" w:themeColor="text1"/>
        </w:rPr>
        <w:t>3%) in the chamber and then</w:t>
      </w:r>
      <w:r w:rsidR="00313AA1" w:rsidRPr="001F4238">
        <w:rPr>
          <w:rFonts w:ascii="Calibri" w:eastAsia="Times New Roman" w:hAnsi="Calibri" w:cs="Calibri"/>
          <w:color w:val="000000" w:themeColor="text1"/>
        </w:rPr>
        <w:t xml:space="preserve"> </w:t>
      </w:r>
      <w:r w:rsidR="00166A8A" w:rsidRPr="001F4238">
        <w:rPr>
          <w:rFonts w:ascii="Calibri" w:eastAsia="Times New Roman" w:hAnsi="Calibri" w:cs="Calibri"/>
          <w:color w:val="000000" w:themeColor="text1"/>
        </w:rPr>
        <w:t>t</w:t>
      </w:r>
      <w:r w:rsidR="00385B41" w:rsidRPr="001F4238">
        <w:rPr>
          <w:rFonts w:ascii="Calibri" w:eastAsia="Times New Roman" w:hAnsi="Calibri" w:cs="Calibri"/>
          <w:color w:val="000000" w:themeColor="text1"/>
        </w:rPr>
        <w:t>ransfer i</w:t>
      </w:r>
      <w:r w:rsidR="00317F94" w:rsidRPr="001F4238">
        <w:rPr>
          <w:rFonts w:ascii="Calibri" w:eastAsia="Times New Roman" w:hAnsi="Calibri" w:cs="Calibri"/>
          <w:color w:val="000000" w:themeColor="text1"/>
        </w:rPr>
        <w:t xml:space="preserve">ndividual mice from the chamber to a surgical stage with a nose cone. </w:t>
      </w:r>
    </w:p>
    <w:p w14:paraId="5AE7888A" w14:textId="77777777" w:rsidR="009E04FD" w:rsidRPr="001F4238" w:rsidRDefault="009E04FD" w:rsidP="00B864EF">
      <w:pPr>
        <w:pStyle w:val="ListParagraph"/>
        <w:rPr>
          <w:rFonts w:ascii="Calibri" w:eastAsia="Times New Roman" w:hAnsi="Calibri" w:cs="Calibri"/>
          <w:color w:val="000000" w:themeColor="text1"/>
        </w:rPr>
      </w:pPr>
    </w:p>
    <w:p w14:paraId="2E08D0E0" w14:textId="16515C10" w:rsidR="00B04472" w:rsidRPr="001F4238" w:rsidRDefault="00166A8A" w:rsidP="009E04FD">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eastAsia="Times New Roman" w:hAnsi="Calibri" w:cs="Calibri"/>
          <w:color w:val="000000" w:themeColor="text1"/>
        </w:rPr>
        <w:t>Sanitize the shaved area with </w:t>
      </w:r>
      <w:r w:rsidRPr="001F4238">
        <w:rPr>
          <w:rFonts w:ascii="Calibri" w:eastAsia="Times New Roman" w:hAnsi="Calibri" w:cs="Calibri"/>
          <w:color w:val="000000" w:themeColor="text1"/>
          <w:shd w:val="clear" w:color="auto" w:fill="FFFFFF"/>
        </w:rPr>
        <w:t>Chlorohexidine </w:t>
      </w:r>
      <w:r w:rsidRPr="001F4238">
        <w:rPr>
          <w:rFonts w:ascii="Calibri" w:eastAsia="Times New Roman" w:hAnsi="Calibri" w:cs="Calibri"/>
          <w:color w:val="000000" w:themeColor="text1"/>
        </w:rPr>
        <w:t xml:space="preserve">and alcohol prep swabs. </w:t>
      </w:r>
      <w:r w:rsidR="00B04472" w:rsidRPr="001F4238">
        <w:rPr>
          <w:rFonts w:ascii="Calibri" w:eastAsia="Times New Roman" w:hAnsi="Calibri" w:cs="Calibri"/>
          <w:color w:val="000000" w:themeColor="text1"/>
        </w:rPr>
        <w:t>Ensure individual anesthetization via pinch test.</w:t>
      </w:r>
    </w:p>
    <w:p w14:paraId="150E386B" w14:textId="77777777" w:rsidR="00C65D19" w:rsidRPr="001F4238" w:rsidRDefault="00C65D19">
      <w:pPr>
        <w:widowControl/>
        <w:shd w:val="clear" w:color="auto" w:fill="FFFFFF"/>
        <w:rPr>
          <w:color w:val="000000" w:themeColor="text1"/>
        </w:rPr>
      </w:pPr>
    </w:p>
    <w:p w14:paraId="2341FF43" w14:textId="59EAC086"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highlight w:val="yellow"/>
        </w:rPr>
      </w:pPr>
      <w:r w:rsidRPr="001F4238">
        <w:rPr>
          <w:rFonts w:ascii="Calibri" w:eastAsia="Times New Roman" w:hAnsi="Calibri" w:cs="Calibri"/>
          <w:color w:val="000000" w:themeColor="text1"/>
          <w:highlight w:val="yellow"/>
        </w:rPr>
        <w:t>Make a large incision (5</w:t>
      </w:r>
      <w:r w:rsidR="00385B41" w:rsidRPr="001F4238">
        <w:rPr>
          <w:rFonts w:ascii="Calibri" w:eastAsia="Times New Roman" w:hAnsi="Calibri" w:cs="Calibri"/>
          <w:color w:val="000000" w:themeColor="text1"/>
          <w:highlight w:val="yellow"/>
        </w:rPr>
        <w:t>–</w:t>
      </w:r>
      <w:r w:rsidRPr="001F4238">
        <w:rPr>
          <w:rFonts w:ascii="Calibri" w:eastAsia="Times New Roman" w:hAnsi="Calibri" w:cs="Calibri"/>
          <w:color w:val="000000" w:themeColor="text1"/>
          <w:highlight w:val="yellow"/>
        </w:rPr>
        <w:t>7</w:t>
      </w:r>
      <w:r w:rsidR="00544AC7" w:rsidRPr="001F4238">
        <w:rPr>
          <w:rFonts w:ascii="Calibri" w:eastAsia="Times New Roman" w:hAnsi="Calibri" w:cs="Calibri"/>
          <w:color w:val="000000" w:themeColor="text1"/>
          <w:highlight w:val="yellow"/>
        </w:rPr>
        <w:t xml:space="preserve"> </w:t>
      </w:r>
      <w:r w:rsidR="00CD1197" w:rsidRPr="001F4238">
        <w:rPr>
          <w:rFonts w:ascii="Calibri" w:eastAsia="Times New Roman" w:hAnsi="Calibri" w:cs="Calibri"/>
          <w:color w:val="000000" w:themeColor="text1"/>
          <w:highlight w:val="yellow"/>
        </w:rPr>
        <w:t>m</w:t>
      </w:r>
      <w:r w:rsidRPr="001F4238">
        <w:rPr>
          <w:rFonts w:ascii="Calibri" w:eastAsia="Times New Roman" w:hAnsi="Calibri" w:cs="Calibri"/>
          <w:color w:val="000000" w:themeColor="text1"/>
          <w:highlight w:val="yellow"/>
        </w:rPr>
        <w:t>m) posterior</w:t>
      </w:r>
      <w:r w:rsidR="00385B41" w:rsidRPr="001F4238">
        <w:rPr>
          <w:rFonts w:ascii="Calibri" w:eastAsia="Times New Roman" w:hAnsi="Calibri" w:cs="Calibri"/>
          <w:color w:val="000000" w:themeColor="text1"/>
          <w:highlight w:val="yellow"/>
        </w:rPr>
        <w:t>,</w:t>
      </w:r>
      <w:r w:rsidRPr="001F4238">
        <w:rPr>
          <w:rFonts w:ascii="Calibri" w:eastAsia="Times New Roman" w:hAnsi="Calibri" w:cs="Calibri"/>
          <w:color w:val="000000" w:themeColor="text1"/>
          <w:highlight w:val="yellow"/>
        </w:rPr>
        <w:t xml:space="preserve"> lateral to the spine of </w:t>
      </w:r>
      <w:r w:rsidR="00385B41" w:rsidRPr="001F4238">
        <w:rPr>
          <w:rFonts w:ascii="Calibri" w:eastAsia="Times New Roman" w:hAnsi="Calibri" w:cs="Calibri"/>
          <w:color w:val="000000" w:themeColor="text1"/>
          <w:highlight w:val="yellow"/>
        </w:rPr>
        <w:t>the</w:t>
      </w:r>
      <w:r w:rsidRPr="001F4238">
        <w:rPr>
          <w:rFonts w:ascii="Calibri" w:eastAsia="Times New Roman" w:hAnsi="Calibri" w:cs="Calibri"/>
          <w:color w:val="000000" w:themeColor="text1"/>
          <w:highlight w:val="yellow"/>
        </w:rPr>
        <w:t xml:space="preserve"> mouse, and fold back the skin. </w:t>
      </w:r>
    </w:p>
    <w:p w14:paraId="7CF10C3F" w14:textId="77777777" w:rsidR="00C65D19" w:rsidRPr="001F4238" w:rsidRDefault="00C65D19">
      <w:pPr>
        <w:widowControl/>
        <w:shd w:val="clear" w:color="auto" w:fill="FFFFFF"/>
        <w:rPr>
          <w:color w:val="000000" w:themeColor="text1"/>
          <w:highlight w:val="yellow"/>
        </w:rPr>
      </w:pPr>
    </w:p>
    <w:p w14:paraId="0B4D70B5" w14:textId="146E0693" w:rsidR="009E04FD" w:rsidRPr="001F4238" w:rsidRDefault="001161DC" w:rsidP="009E04FD">
      <w:pPr>
        <w:pStyle w:val="ListParagraph"/>
        <w:numPr>
          <w:ilvl w:val="1"/>
          <w:numId w:val="1"/>
        </w:numPr>
        <w:shd w:val="clear" w:color="auto" w:fill="FFFFFF"/>
        <w:ind w:left="0" w:firstLine="0"/>
        <w:jc w:val="both"/>
        <w:rPr>
          <w:rFonts w:ascii="Calibri" w:hAnsi="Calibri" w:cs="Calibri"/>
          <w:color w:val="000000" w:themeColor="text1"/>
          <w:highlight w:val="yellow"/>
        </w:rPr>
      </w:pPr>
      <w:r w:rsidRPr="001161DC">
        <w:rPr>
          <w:rFonts w:ascii="Calibri" w:eastAsia="Times New Roman" w:hAnsi="Calibri" w:cs="Calibri"/>
          <w:color w:val="000000" w:themeColor="text1"/>
          <w:highlight w:val="yellow"/>
        </w:rPr>
        <w:t xml:space="preserve">Ensure that at </w:t>
      </w:r>
      <w:r w:rsidR="00B04472" w:rsidRPr="001161DC">
        <w:rPr>
          <w:rFonts w:ascii="Calibri" w:eastAsia="Times New Roman" w:hAnsi="Calibri" w:cs="Calibri"/>
          <w:color w:val="000000" w:themeColor="text1"/>
          <w:highlight w:val="yellow"/>
        </w:rPr>
        <w:t>this point</w:t>
      </w:r>
      <w:r w:rsidR="00385B41" w:rsidRPr="001161DC">
        <w:rPr>
          <w:rFonts w:ascii="Calibri" w:eastAsia="Times New Roman" w:hAnsi="Calibri" w:cs="Calibri"/>
          <w:color w:val="000000" w:themeColor="text1"/>
          <w:highlight w:val="yellow"/>
        </w:rPr>
        <w:t>,</w:t>
      </w:r>
      <w:r w:rsidR="00B04472" w:rsidRPr="001161DC">
        <w:rPr>
          <w:rFonts w:ascii="Calibri" w:eastAsia="Times New Roman" w:hAnsi="Calibri" w:cs="Calibri"/>
          <w:color w:val="000000" w:themeColor="text1"/>
          <w:highlight w:val="yellow"/>
        </w:rPr>
        <w:t xml:space="preserve"> the spleen </w:t>
      </w:r>
      <w:r w:rsidR="00732B51" w:rsidRPr="001161DC">
        <w:rPr>
          <w:rFonts w:ascii="Calibri" w:eastAsia="Times New Roman" w:hAnsi="Calibri" w:cs="Calibri"/>
          <w:color w:val="000000" w:themeColor="text1"/>
          <w:highlight w:val="yellow"/>
        </w:rPr>
        <w:t>is visible beneath</w:t>
      </w:r>
      <w:r w:rsidR="00B04472" w:rsidRPr="001161DC">
        <w:rPr>
          <w:rFonts w:ascii="Calibri" w:eastAsia="Times New Roman" w:hAnsi="Calibri" w:cs="Calibri"/>
          <w:color w:val="000000" w:themeColor="text1"/>
          <w:highlight w:val="yellow"/>
        </w:rPr>
        <w:t xml:space="preserve"> the fascia. Make a smaller </w:t>
      </w:r>
      <w:r w:rsidR="00B04472" w:rsidRPr="001F4238">
        <w:rPr>
          <w:rFonts w:ascii="Calibri" w:eastAsia="Times New Roman" w:hAnsi="Calibri" w:cs="Calibri"/>
          <w:color w:val="000000" w:themeColor="text1"/>
          <w:highlight w:val="yellow"/>
        </w:rPr>
        <w:t>~</w:t>
      </w:r>
      <w:r w:rsidR="00184458" w:rsidRPr="001F4238">
        <w:rPr>
          <w:rFonts w:ascii="Calibri" w:eastAsia="Times New Roman" w:hAnsi="Calibri" w:cs="Calibri"/>
          <w:color w:val="000000" w:themeColor="text1"/>
          <w:highlight w:val="yellow"/>
        </w:rPr>
        <w:t>2</w:t>
      </w:r>
      <w:r w:rsidR="00544AC7" w:rsidRPr="001F4238">
        <w:rPr>
          <w:rFonts w:ascii="Calibri" w:eastAsia="Times New Roman" w:hAnsi="Calibri" w:cs="Calibri"/>
          <w:color w:val="000000" w:themeColor="text1"/>
          <w:highlight w:val="yellow"/>
        </w:rPr>
        <w:t xml:space="preserve"> </w:t>
      </w:r>
      <w:r w:rsidR="00B04472" w:rsidRPr="001F4238">
        <w:rPr>
          <w:rFonts w:ascii="Calibri" w:eastAsia="Times New Roman" w:hAnsi="Calibri" w:cs="Calibri"/>
          <w:color w:val="000000" w:themeColor="text1"/>
          <w:highlight w:val="yellow"/>
        </w:rPr>
        <w:t>mm incision</w:t>
      </w:r>
      <w:r w:rsidR="002C3754" w:rsidRPr="001F4238">
        <w:rPr>
          <w:rFonts w:ascii="Calibri" w:eastAsia="Times New Roman" w:hAnsi="Calibri" w:cs="Calibri"/>
          <w:color w:val="000000" w:themeColor="text1"/>
          <w:highlight w:val="yellow"/>
        </w:rPr>
        <w:t xml:space="preserve"> in the fascia. </w:t>
      </w:r>
      <w:r w:rsidR="009E04FD" w:rsidRPr="001F4238">
        <w:rPr>
          <w:rFonts w:ascii="Calibri" w:eastAsia="Times New Roman" w:hAnsi="Calibri" w:cs="Calibri"/>
          <w:color w:val="000000" w:themeColor="text1"/>
          <w:highlight w:val="yellow"/>
        </w:rPr>
        <w:t>Ensure that t</w:t>
      </w:r>
      <w:r w:rsidR="00F2455F" w:rsidRPr="001F4238">
        <w:rPr>
          <w:rFonts w:ascii="Calibri" w:eastAsia="Times New Roman" w:hAnsi="Calibri" w:cs="Calibri"/>
          <w:color w:val="000000" w:themeColor="text1"/>
          <w:highlight w:val="yellow"/>
        </w:rPr>
        <w:t xml:space="preserve">he incision </w:t>
      </w:r>
      <w:r w:rsidR="009E04FD" w:rsidRPr="001F4238">
        <w:rPr>
          <w:rFonts w:ascii="Calibri" w:eastAsia="Times New Roman" w:hAnsi="Calibri" w:cs="Calibri"/>
          <w:color w:val="000000" w:themeColor="text1"/>
          <w:highlight w:val="yellow"/>
        </w:rPr>
        <w:t>is</w:t>
      </w:r>
      <w:r w:rsidR="00F2455F" w:rsidRPr="001F4238">
        <w:rPr>
          <w:rFonts w:ascii="Calibri" w:eastAsia="Times New Roman" w:hAnsi="Calibri" w:cs="Calibri"/>
          <w:color w:val="000000" w:themeColor="text1"/>
          <w:highlight w:val="yellow"/>
        </w:rPr>
        <w:t xml:space="preserve"> as small as possible while al</w:t>
      </w:r>
      <w:r w:rsidR="009E04FD" w:rsidRPr="001F4238">
        <w:rPr>
          <w:rFonts w:ascii="Calibri" w:eastAsia="Times New Roman" w:hAnsi="Calibri" w:cs="Calibri"/>
          <w:color w:val="000000" w:themeColor="text1"/>
          <w:highlight w:val="yellow"/>
        </w:rPr>
        <w:t>lowing</w:t>
      </w:r>
      <w:r w:rsidR="00F2455F" w:rsidRPr="001F4238">
        <w:rPr>
          <w:rFonts w:ascii="Calibri" w:eastAsia="Times New Roman" w:hAnsi="Calibri" w:cs="Calibri"/>
          <w:color w:val="000000" w:themeColor="text1"/>
          <w:highlight w:val="yellow"/>
        </w:rPr>
        <w:t xml:space="preserve"> the kidney to be fully exposed. </w:t>
      </w:r>
    </w:p>
    <w:p w14:paraId="0E426516" w14:textId="77777777" w:rsidR="009E04FD" w:rsidRPr="001F4238" w:rsidRDefault="009E04FD" w:rsidP="00B864EF">
      <w:pPr>
        <w:pStyle w:val="ListParagraph"/>
        <w:rPr>
          <w:rFonts w:ascii="Calibri" w:eastAsia="Times New Roman" w:hAnsi="Calibri" w:cs="Calibri"/>
          <w:color w:val="000000" w:themeColor="text1"/>
          <w:highlight w:val="yellow"/>
        </w:rPr>
      </w:pPr>
    </w:p>
    <w:p w14:paraId="683039A2" w14:textId="77777777" w:rsidR="00066381" w:rsidRPr="00092837" w:rsidRDefault="00385B41" w:rsidP="009E04FD">
      <w:pPr>
        <w:pStyle w:val="ListParagraph"/>
        <w:numPr>
          <w:ilvl w:val="1"/>
          <w:numId w:val="1"/>
        </w:numPr>
        <w:shd w:val="clear" w:color="auto" w:fill="FFFFFF"/>
        <w:ind w:left="0" w:firstLine="0"/>
        <w:jc w:val="both"/>
        <w:rPr>
          <w:rFonts w:ascii="Calibri" w:hAnsi="Calibri" w:cs="Calibri"/>
          <w:color w:val="000000" w:themeColor="text1"/>
          <w:highlight w:val="yellow"/>
        </w:rPr>
      </w:pPr>
      <w:r w:rsidRPr="001F4238">
        <w:rPr>
          <w:rFonts w:ascii="Calibri" w:eastAsia="Times New Roman" w:hAnsi="Calibri" w:cs="Calibri"/>
          <w:color w:val="000000" w:themeColor="text1"/>
          <w:highlight w:val="yellow"/>
        </w:rPr>
        <w:t>Determine t</w:t>
      </w:r>
      <w:r w:rsidR="002C3754" w:rsidRPr="001F4238">
        <w:rPr>
          <w:rFonts w:ascii="Calibri" w:eastAsia="Times New Roman" w:hAnsi="Calibri" w:cs="Calibri"/>
          <w:color w:val="000000" w:themeColor="text1"/>
          <w:highlight w:val="yellow"/>
        </w:rPr>
        <w:t>he location of this incision</w:t>
      </w:r>
      <w:r w:rsidRPr="001F4238">
        <w:rPr>
          <w:rFonts w:ascii="Calibri" w:eastAsia="Times New Roman" w:hAnsi="Calibri" w:cs="Calibri"/>
          <w:color w:val="000000" w:themeColor="text1"/>
          <w:highlight w:val="yellow"/>
        </w:rPr>
        <w:t>,</w:t>
      </w:r>
      <w:r w:rsidR="002C3754" w:rsidRPr="001F4238">
        <w:rPr>
          <w:rFonts w:ascii="Calibri" w:eastAsia="Times New Roman" w:hAnsi="Calibri" w:cs="Calibri"/>
          <w:color w:val="000000" w:themeColor="text1"/>
          <w:highlight w:val="yellow"/>
        </w:rPr>
        <w:t xml:space="preserve"> visually identifying the splee</w:t>
      </w:r>
      <w:r w:rsidR="00732B51" w:rsidRPr="001F4238">
        <w:rPr>
          <w:rFonts w:ascii="Calibri" w:eastAsia="Times New Roman" w:hAnsi="Calibri" w:cs="Calibri"/>
          <w:color w:val="000000" w:themeColor="text1"/>
          <w:highlight w:val="yellow"/>
        </w:rPr>
        <w:t>n</w:t>
      </w:r>
      <w:r w:rsidR="002C3754" w:rsidRPr="001F4238">
        <w:rPr>
          <w:rFonts w:ascii="Calibri" w:eastAsia="Times New Roman" w:hAnsi="Calibri" w:cs="Calibri"/>
          <w:color w:val="000000" w:themeColor="text1"/>
          <w:highlight w:val="yellow"/>
        </w:rPr>
        <w:t xml:space="preserve"> and using it as a marker for the kidney, which is not visible. </w:t>
      </w:r>
    </w:p>
    <w:p w14:paraId="1C2A45A4" w14:textId="77777777" w:rsidR="00066381" w:rsidRPr="00092837" w:rsidRDefault="00066381" w:rsidP="00092837">
      <w:pPr>
        <w:pStyle w:val="ListParagraph"/>
        <w:rPr>
          <w:rFonts w:ascii="Calibri" w:eastAsia="Times New Roman" w:hAnsi="Calibri" w:cs="Calibri"/>
          <w:color w:val="000000" w:themeColor="text1"/>
        </w:rPr>
      </w:pPr>
    </w:p>
    <w:p w14:paraId="35EA77AB" w14:textId="62952C61" w:rsidR="00B04472" w:rsidRPr="001161DC" w:rsidRDefault="00066381" w:rsidP="00092837">
      <w:pPr>
        <w:pStyle w:val="ListParagraph"/>
        <w:shd w:val="clear" w:color="auto" w:fill="FFFFFF"/>
        <w:ind w:left="0"/>
        <w:jc w:val="both"/>
        <w:rPr>
          <w:rFonts w:ascii="Calibri" w:hAnsi="Calibri" w:cs="Calibri"/>
          <w:color w:val="000000" w:themeColor="text1"/>
          <w:highlight w:val="yellow"/>
        </w:rPr>
      </w:pPr>
      <w:r w:rsidRPr="001161DC">
        <w:rPr>
          <w:rFonts w:ascii="Calibri" w:eastAsia="Times New Roman" w:hAnsi="Calibri" w:cs="Calibri"/>
          <w:color w:val="000000" w:themeColor="text1"/>
          <w:highlight w:val="yellow"/>
        </w:rPr>
        <w:t xml:space="preserve">NOTE: </w:t>
      </w:r>
      <w:r w:rsidR="002C3754" w:rsidRPr="001161DC">
        <w:rPr>
          <w:rFonts w:ascii="Calibri" w:eastAsia="Times New Roman" w:hAnsi="Calibri" w:cs="Calibri"/>
          <w:color w:val="000000" w:themeColor="text1"/>
          <w:highlight w:val="yellow"/>
        </w:rPr>
        <w:t>The murine kidney is located behind a grouping of fat in the northeast quadrant to</w:t>
      </w:r>
      <w:r w:rsidR="00B04472" w:rsidRPr="001161DC">
        <w:rPr>
          <w:rFonts w:ascii="Calibri" w:eastAsia="Times New Roman" w:hAnsi="Calibri" w:cs="Calibri"/>
          <w:color w:val="000000" w:themeColor="text1"/>
          <w:highlight w:val="yellow"/>
        </w:rPr>
        <w:t xml:space="preserve"> the spleen.</w:t>
      </w:r>
    </w:p>
    <w:p w14:paraId="63C7C9AF" w14:textId="77777777" w:rsidR="00C65D19" w:rsidRPr="001F4238" w:rsidRDefault="00C65D19">
      <w:pPr>
        <w:widowControl/>
        <w:shd w:val="clear" w:color="auto" w:fill="FFFFFF"/>
        <w:rPr>
          <w:color w:val="000000" w:themeColor="text1"/>
          <w:highlight w:val="yellow"/>
        </w:rPr>
      </w:pPr>
    </w:p>
    <w:p w14:paraId="340BA209" w14:textId="77777777" w:rsidR="009E04FD" w:rsidRPr="001F4238" w:rsidRDefault="00B04472" w:rsidP="009E04FD">
      <w:pPr>
        <w:pStyle w:val="ListParagraph"/>
        <w:numPr>
          <w:ilvl w:val="1"/>
          <w:numId w:val="1"/>
        </w:numPr>
        <w:shd w:val="clear" w:color="auto" w:fill="FFFFFF"/>
        <w:ind w:left="0" w:firstLine="0"/>
        <w:jc w:val="both"/>
        <w:rPr>
          <w:rFonts w:ascii="Calibri" w:hAnsi="Calibri" w:cs="Calibri"/>
          <w:color w:val="000000" w:themeColor="text1"/>
          <w:highlight w:val="yellow"/>
        </w:rPr>
      </w:pPr>
      <w:r w:rsidRPr="001F4238">
        <w:rPr>
          <w:rFonts w:ascii="Calibri" w:eastAsia="Times New Roman" w:hAnsi="Calibri" w:cs="Calibri"/>
          <w:color w:val="000000" w:themeColor="text1"/>
          <w:highlight w:val="yellow"/>
        </w:rPr>
        <w:t>From here</w:t>
      </w:r>
      <w:r w:rsidR="00385B41" w:rsidRPr="001F4238">
        <w:rPr>
          <w:rFonts w:ascii="Calibri" w:eastAsia="Times New Roman" w:hAnsi="Calibri" w:cs="Calibri"/>
          <w:color w:val="000000" w:themeColor="text1"/>
          <w:highlight w:val="yellow"/>
        </w:rPr>
        <w:t>,</w:t>
      </w:r>
      <w:r w:rsidRPr="001F4238">
        <w:rPr>
          <w:rFonts w:ascii="Calibri" w:eastAsia="Times New Roman" w:hAnsi="Calibri" w:cs="Calibri"/>
          <w:color w:val="000000" w:themeColor="text1"/>
          <w:highlight w:val="yellow"/>
        </w:rPr>
        <w:t xml:space="preserve"> position </w:t>
      </w:r>
      <w:r w:rsidR="00385B41" w:rsidRPr="001F4238">
        <w:rPr>
          <w:rFonts w:ascii="Calibri" w:eastAsia="Times New Roman" w:hAnsi="Calibri" w:cs="Calibri"/>
          <w:color w:val="000000" w:themeColor="text1"/>
          <w:highlight w:val="yellow"/>
        </w:rPr>
        <w:t xml:space="preserve">the </w:t>
      </w:r>
      <w:r w:rsidRPr="001F4238">
        <w:rPr>
          <w:rFonts w:ascii="Calibri" w:eastAsia="Times New Roman" w:hAnsi="Calibri" w:cs="Calibri"/>
          <w:color w:val="000000" w:themeColor="text1"/>
          <w:highlight w:val="yellow"/>
        </w:rPr>
        <w:t>hand</w:t>
      </w:r>
      <w:r w:rsidR="009E04FD" w:rsidRPr="001F4238">
        <w:rPr>
          <w:rFonts w:ascii="Calibri" w:eastAsia="Times New Roman" w:hAnsi="Calibri" w:cs="Calibri"/>
          <w:color w:val="000000" w:themeColor="text1"/>
          <w:highlight w:val="yellow"/>
        </w:rPr>
        <w:t xml:space="preserve"> (surgeon)</w:t>
      </w:r>
      <w:r w:rsidRPr="001F4238">
        <w:rPr>
          <w:rFonts w:ascii="Calibri" w:eastAsia="Times New Roman" w:hAnsi="Calibri" w:cs="Calibri"/>
          <w:color w:val="000000" w:themeColor="text1"/>
          <w:highlight w:val="yellow"/>
        </w:rPr>
        <w:t xml:space="preserve"> under the mouse</w:t>
      </w:r>
      <w:r w:rsidR="0062292C" w:rsidRPr="001F4238">
        <w:rPr>
          <w:rFonts w:ascii="Calibri" w:eastAsia="Times New Roman" w:hAnsi="Calibri" w:cs="Calibri"/>
          <w:color w:val="000000" w:themeColor="text1"/>
          <w:highlight w:val="yellow"/>
        </w:rPr>
        <w:t>’</w:t>
      </w:r>
      <w:r w:rsidRPr="001F4238">
        <w:rPr>
          <w:rFonts w:ascii="Calibri" w:eastAsia="Times New Roman" w:hAnsi="Calibri" w:cs="Calibri"/>
          <w:color w:val="000000" w:themeColor="text1"/>
          <w:highlight w:val="yellow"/>
        </w:rPr>
        <w:t xml:space="preserve">s side opposite the incision and </w:t>
      </w:r>
      <w:r w:rsidR="002C5D6B" w:rsidRPr="001F4238">
        <w:rPr>
          <w:rFonts w:ascii="Calibri" w:eastAsia="Times New Roman" w:hAnsi="Calibri" w:cs="Calibri"/>
          <w:color w:val="000000" w:themeColor="text1"/>
          <w:highlight w:val="yellow"/>
        </w:rPr>
        <w:t xml:space="preserve">push to </w:t>
      </w:r>
      <w:r w:rsidRPr="001F4238">
        <w:rPr>
          <w:rFonts w:ascii="Calibri" w:eastAsia="Times New Roman" w:hAnsi="Calibri" w:cs="Calibri"/>
          <w:color w:val="000000" w:themeColor="text1"/>
          <w:highlight w:val="yellow"/>
        </w:rPr>
        <w:t xml:space="preserve">expose the kidney. </w:t>
      </w:r>
      <w:r w:rsidR="00F25085" w:rsidRPr="001F4238">
        <w:rPr>
          <w:rFonts w:ascii="Calibri" w:eastAsia="Times New Roman" w:hAnsi="Calibri" w:cs="Calibri"/>
          <w:color w:val="000000" w:themeColor="text1"/>
          <w:highlight w:val="yellow"/>
        </w:rPr>
        <w:t>Reposition any fat to fully expose the kidney. </w:t>
      </w:r>
    </w:p>
    <w:p w14:paraId="05C69D60" w14:textId="77777777" w:rsidR="009E04FD" w:rsidRPr="001F4238" w:rsidRDefault="009E04FD" w:rsidP="00B864EF">
      <w:pPr>
        <w:pStyle w:val="ListParagraph"/>
        <w:rPr>
          <w:rFonts w:ascii="Calibri" w:eastAsia="Times New Roman" w:hAnsi="Calibri" w:cs="Calibri"/>
          <w:color w:val="000000" w:themeColor="text1"/>
          <w:highlight w:val="yellow"/>
        </w:rPr>
      </w:pPr>
    </w:p>
    <w:p w14:paraId="267B854B" w14:textId="77777777" w:rsidR="00066381" w:rsidRPr="00092837" w:rsidRDefault="00F25085" w:rsidP="009E04FD">
      <w:pPr>
        <w:pStyle w:val="ListParagraph"/>
        <w:numPr>
          <w:ilvl w:val="1"/>
          <w:numId w:val="1"/>
        </w:numPr>
        <w:shd w:val="clear" w:color="auto" w:fill="FFFFFF"/>
        <w:ind w:left="0" w:firstLine="0"/>
        <w:jc w:val="both"/>
        <w:rPr>
          <w:rFonts w:ascii="Calibri" w:hAnsi="Calibri" w:cs="Calibri"/>
          <w:color w:val="000000" w:themeColor="text1"/>
          <w:highlight w:val="yellow"/>
        </w:rPr>
      </w:pPr>
      <w:r w:rsidRPr="001F4238">
        <w:rPr>
          <w:rFonts w:ascii="Calibri" w:eastAsia="Times New Roman" w:hAnsi="Calibri" w:cs="Calibri"/>
          <w:color w:val="000000" w:themeColor="text1"/>
          <w:highlight w:val="yellow"/>
        </w:rPr>
        <w:t>Utilize</w:t>
      </w:r>
      <w:r w:rsidR="00385B41" w:rsidRPr="001F4238">
        <w:rPr>
          <w:rFonts w:ascii="Calibri" w:eastAsia="Times New Roman" w:hAnsi="Calibri" w:cs="Calibri"/>
          <w:color w:val="000000" w:themeColor="text1"/>
          <w:highlight w:val="yellow"/>
        </w:rPr>
        <w:t xml:space="preserve"> the</w:t>
      </w:r>
      <w:r w:rsidRPr="001F4238">
        <w:rPr>
          <w:rFonts w:ascii="Calibri" w:eastAsia="Times New Roman" w:hAnsi="Calibri" w:cs="Calibri"/>
          <w:color w:val="000000" w:themeColor="text1"/>
          <w:highlight w:val="yellow"/>
        </w:rPr>
        <w:t xml:space="preserve"> fingers on the same hand to stabilize the exposed kidney.</w:t>
      </w:r>
      <w:r w:rsidR="00914CE4" w:rsidRPr="001F4238">
        <w:rPr>
          <w:rFonts w:ascii="Calibri" w:eastAsia="Times New Roman" w:hAnsi="Calibri" w:cs="Calibri"/>
          <w:color w:val="000000" w:themeColor="text1"/>
          <w:highlight w:val="yellow"/>
        </w:rPr>
        <w:t xml:space="preserve"> If necessary, use </w:t>
      </w:r>
      <w:r w:rsidR="0036059D" w:rsidRPr="001F4238">
        <w:rPr>
          <w:rFonts w:ascii="Calibri" w:eastAsia="Times New Roman" w:hAnsi="Calibri" w:cs="Calibri"/>
          <w:color w:val="000000" w:themeColor="text1"/>
          <w:highlight w:val="yellow"/>
        </w:rPr>
        <w:t xml:space="preserve">sterile </w:t>
      </w:r>
      <w:r w:rsidR="00914CE4" w:rsidRPr="001F4238">
        <w:rPr>
          <w:rFonts w:ascii="Calibri" w:eastAsia="Times New Roman" w:hAnsi="Calibri" w:cs="Calibri"/>
          <w:color w:val="000000" w:themeColor="text1"/>
          <w:highlight w:val="yellow"/>
        </w:rPr>
        <w:t>1x PBS to lubricate the exposed kidney.</w:t>
      </w:r>
      <w:r w:rsidRPr="001F4238">
        <w:rPr>
          <w:rFonts w:ascii="Calibri" w:eastAsia="Times New Roman" w:hAnsi="Calibri" w:cs="Calibri"/>
          <w:color w:val="000000" w:themeColor="text1"/>
          <w:highlight w:val="yellow"/>
        </w:rPr>
        <w:t xml:space="preserve"> </w:t>
      </w:r>
    </w:p>
    <w:p w14:paraId="3F862654" w14:textId="77777777" w:rsidR="00066381" w:rsidRPr="00092837" w:rsidRDefault="00066381" w:rsidP="00092837">
      <w:pPr>
        <w:pStyle w:val="ListParagraph"/>
        <w:rPr>
          <w:rFonts w:ascii="Calibri" w:eastAsia="Times New Roman" w:hAnsi="Calibri" w:cs="Calibri"/>
          <w:color w:val="000000" w:themeColor="text1"/>
        </w:rPr>
      </w:pPr>
    </w:p>
    <w:p w14:paraId="7EFDBC26" w14:textId="2D02AE1B" w:rsidR="00B04472" w:rsidRPr="001161DC" w:rsidRDefault="00066381" w:rsidP="00092837">
      <w:pPr>
        <w:pStyle w:val="ListParagraph"/>
        <w:shd w:val="clear" w:color="auto" w:fill="FFFFFF"/>
        <w:ind w:left="0"/>
        <w:jc w:val="both"/>
        <w:rPr>
          <w:rFonts w:ascii="Calibri" w:hAnsi="Calibri" w:cs="Calibri"/>
          <w:color w:val="000000" w:themeColor="text1"/>
          <w:highlight w:val="yellow"/>
        </w:rPr>
      </w:pPr>
      <w:r w:rsidRPr="001161DC">
        <w:rPr>
          <w:rFonts w:ascii="Calibri" w:eastAsia="Times New Roman" w:hAnsi="Calibri" w:cs="Calibri"/>
          <w:color w:val="000000" w:themeColor="text1"/>
          <w:highlight w:val="yellow"/>
        </w:rPr>
        <w:t xml:space="preserve">NOTE: </w:t>
      </w:r>
      <w:r w:rsidR="00BF7D63" w:rsidRPr="001161DC">
        <w:rPr>
          <w:rFonts w:ascii="Calibri" w:eastAsia="Times New Roman" w:hAnsi="Calibri" w:cs="Calibri"/>
          <w:color w:val="000000" w:themeColor="text1"/>
          <w:highlight w:val="yellow"/>
        </w:rPr>
        <w:t>It is important to note</w:t>
      </w:r>
      <w:r w:rsidRPr="001161DC">
        <w:rPr>
          <w:rFonts w:ascii="Calibri" w:eastAsia="Times New Roman" w:hAnsi="Calibri" w:cs="Calibri"/>
          <w:color w:val="000000" w:themeColor="text1"/>
          <w:highlight w:val="yellow"/>
        </w:rPr>
        <w:t xml:space="preserve"> that </w:t>
      </w:r>
      <w:r w:rsidR="00BF7D63" w:rsidRPr="001161DC">
        <w:rPr>
          <w:rFonts w:ascii="Calibri" w:eastAsia="Times New Roman" w:hAnsi="Calibri" w:cs="Calibri"/>
          <w:color w:val="000000" w:themeColor="text1"/>
          <w:highlight w:val="yellow"/>
        </w:rPr>
        <w:t>the surgeon must use different fingers than those that handled the mouse’s side to h</w:t>
      </w:r>
      <w:r w:rsidR="008111B4" w:rsidRPr="001161DC">
        <w:rPr>
          <w:rFonts w:ascii="Calibri" w:eastAsia="Times New Roman" w:hAnsi="Calibri" w:cs="Calibri"/>
          <w:color w:val="000000" w:themeColor="text1"/>
          <w:highlight w:val="yellow"/>
        </w:rPr>
        <w:t>old</w:t>
      </w:r>
      <w:r w:rsidR="00BF7D63" w:rsidRPr="001161DC">
        <w:rPr>
          <w:rFonts w:ascii="Calibri" w:eastAsia="Times New Roman" w:hAnsi="Calibri" w:cs="Calibri"/>
          <w:color w:val="000000" w:themeColor="text1"/>
          <w:highlight w:val="yellow"/>
        </w:rPr>
        <w:t xml:space="preserve"> the kidney </w:t>
      </w:r>
      <w:r w:rsidR="00621562" w:rsidRPr="001161DC">
        <w:rPr>
          <w:rFonts w:ascii="Calibri" w:eastAsia="Times New Roman" w:hAnsi="Calibri" w:cs="Calibri"/>
          <w:color w:val="000000" w:themeColor="text1"/>
          <w:highlight w:val="yellow"/>
        </w:rPr>
        <w:t>to</w:t>
      </w:r>
      <w:r w:rsidR="00BF7D63" w:rsidRPr="001161DC">
        <w:rPr>
          <w:rFonts w:ascii="Calibri" w:eastAsia="Times New Roman" w:hAnsi="Calibri" w:cs="Calibri"/>
          <w:color w:val="000000" w:themeColor="text1"/>
          <w:highlight w:val="yellow"/>
        </w:rPr>
        <w:t xml:space="preserve"> maintain sterility. </w:t>
      </w:r>
      <w:r w:rsidR="00914CE4" w:rsidRPr="001161DC">
        <w:rPr>
          <w:rFonts w:ascii="Calibri" w:eastAsia="Times New Roman" w:hAnsi="Calibri" w:cs="Calibri"/>
          <w:color w:val="000000" w:themeColor="text1"/>
          <w:highlight w:val="yellow"/>
        </w:rPr>
        <w:t xml:space="preserve">Consult with </w:t>
      </w:r>
      <w:r w:rsidR="009A7DFC" w:rsidRPr="001161DC">
        <w:rPr>
          <w:rFonts w:ascii="Calibri" w:eastAsia="Times New Roman" w:hAnsi="Calibri" w:cs="Calibri"/>
          <w:color w:val="000000" w:themeColor="text1"/>
          <w:highlight w:val="yellow"/>
        </w:rPr>
        <w:t xml:space="preserve">the </w:t>
      </w:r>
      <w:r w:rsidR="00914CE4" w:rsidRPr="001161DC">
        <w:rPr>
          <w:rFonts w:ascii="Calibri" w:eastAsia="Times New Roman" w:hAnsi="Calibri" w:cs="Calibri"/>
          <w:color w:val="000000" w:themeColor="text1"/>
          <w:highlight w:val="yellow"/>
        </w:rPr>
        <w:t xml:space="preserve">institute’s veterinarian regarding proper maintenance of sterility. </w:t>
      </w:r>
    </w:p>
    <w:p w14:paraId="73CA0373" w14:textId="77777777" w:rsidR="00C65D19" w:rsidRPr="001F4238" w:rsidRDefault="00C65D19">
      <w:pPr>
        <w:widowControl/>
        <w:shd w:val="clear" w:color="auto" w:fill="FFFFFF"/>
        <w:rPr>
          <w:color w:val="000000" w:themeColor="text1"/>
          <w:highlight w:val="yellow"/>
        </w:rPr>
      </w:pPr>
    </w:p>
    <w:p w14:paraId="69B41581" w14:textId="77777777" w:rsidR="00066381" w:rsidRPr="00092837" w:rsidRDefault="00B04472" w:rsidP="00B864EF">
      <w:pPr>
        <w:pStyle w:val="ListParagraph"/>
        <w:numPr>
          <w:ilvl w:val="1"/>
          <w:numId w:val="1"/>
        </w:numPr>
        <w:shd w:val="clear" w:color="auto" w:fill="FFFFFF"/>
        <w:ind w:left="0" w:firstLine="0"/>
        <w:jc w:val="both"/>
        <w:rPr>
          <w:rFonts w:ascii="Calibri" w:hAnsi="Calibri" w:cs="Calibri"/>
          <w:color w:val="000000" w:themeColor="text1"/>
          <w:highlight w:val="yellow"/>
        </w:rPr>
      </w:pPr>
      <w:r w:rsidRPr="001F4238">
        <w:rPr>
          <w:rFonts w:ascii="Calibri" w:eastAsia="Times New Roman" w:hAnsi="Calibri" w:cs="Calibri"/>
          <w:color w:val="000000" w:themeColor="text1"/>
          <w:highlight w:val="yellow"/>
        </w:rPr>
        <w:t>Simultaneously</w:t>
      </w:r>
      <w:r w:rsidR="00F47571" w:rsidRPr="001F4238">
        <w:rPr>
          <w:rFonts w:ascii="Calibri" w:eastAsia="Times New Roman" w:hAnsi="Calibri" w:cs="Calibri"/>
          <w:color w:val="000000" w:themeColor="text1"/>
          <w:highlight w:val="yellow"/>
        </w:rPr>
        <w:t>,</w:t>
      </w:r>
      <w:r w:rsidRPr="001F4238">
        <w:rPr>
          <w:rFonts w:ascii="Calibri" w:eastAsia="Times New Roman" w:hAnsi="Calibri" w:cs="Calibri"/>
          <w:color w:val="000000" w:themeColor="text1"/>
          <w:highlight w:val="yellow"/>
        </w:rPr>
        <w:t xml:space="preserve"> </w:t>
      </w:r>
      <w:r w:rsidR="00385B41" w:rsidRPr="001F4238">
        <w:rPr>
          <w:rFonts w:ascii="Calibri" w:eastAsia="Times New Roman" w:hAnsi="Calibri" w:cs="Calibri"/>
          <w:color w:val="000000" w:themeColor="text1"/>
          <w:highlight w:val="yellow"/>
        </w:rPr>
        <w:t xml:space="preserve">let </w:t>
      </w:r>
      <w:r w:rsidRPr="001F4238">
        <w:rPr>
          <w:rFonts w:ascii="Calibri" w:eastAsia="Times New Roman" w:hAnsi="Calibri" w:cs="Calibri"/>
          <w:color w:val="000000" w:themeColor="text1"/>
          <w:highlight w:val="yellow"/>
        </w:rPr>
        <w:t xml:space="preserve">the assistant prepare a blunt syringe with the fetal thymus tissue. </w:t>
      </w:r>
      <w:r w:rsidR="00385B41" w:rsidRPr="001F4238">
        <w:rPr>
          <w:rFonts w:ascii="Calibri" w:eastAsia="Times New Roman" w:hAnsi="Calibri" w:cs="Calibri"/>
          <w:color w:val="000000" w:themeColor="text1"/>
          <w:highlight w:val="yellow"/>
        </w:rPr>
        <w:t xml:space="preserve">Gently suck up </w:t>
      </w:r>
      <w:r w:rsidRPr="001F4238">
        <w:rPr>
          <w:rFonts w:ascii="Calibri" w:eastAsia="Times New Roman" w:hAnsi="Calibri" w:cs="Calibri"/>
          <w:color w:val="000000" w:themeColor="text1"/>
          <w:highlight w:val="yellow"/>
        </w:rPr>
        <w:t>2</w:t>
      </w:r>
      <w:r w:rsidR="00385B41" w:rsidRPr="001F4238">
        <w:rPr>
          <w:rFonts w:ascii="Calibri" w:eastAsia="Times New Roman" w:hAnsi="Calibri" w:cs="Calibri"/>
          <w:color w:val="000000" w:themeColor="text1"/>
          <w:highlight w:val="yellow"/>
        </w:rPr>
        <w:t>–</w:t>
      </w:r>
      <w:r w:rsidRPr="001F4238">
        <w:rPr>
          <w:rFonts w:ascii="Calibri" w:eastAsia="Times New Roman" w:hAnsi="Calibri" w:cs="Calibri"/>
          <w:color w:val="000000" w:themeColor="text1"/>
          <w:highlight w:val="yellow"/>
        </w:rPr>
        <w:t xml:space="preserve">3 </w:t>
      </w:r>
      <w:r w:rsidR="00385B41" w:rsidRPr="001F4238">
        <w:rPr>
          <w:rFonts w:ascii="Calibri" w:eastAsia="Times New Roman" w:hAnsi="Calibri" w:cs="Calibri"/>
          <w:color w:val="000000" w:themeColor="text1"/>
          <w:highlight w:val="yellow"/>
        </w:rPr>
        <w:t>medium-</w:t>
      </w:r>
      <w:r w:rsidRPr="001F4238">
        <w:rPr>
          <w:rFonts w:ascii="Calibri" w:eastAsia="Times New Roman" w:hAnsi="Calibri" w:cs="Calibri"/>
          <w:color w:val="000000" w:themeColor="text1"/>
          <w:highlight w:val="yellow"/>
        </w:rPr>
        <w:t>sized thymus chunks (1</w:t>
      </w:r>
      <w:r w:rsidR="009E04FD" w:rsidRPr="001F4238">
        <w:rPr>
          <w:rFonts w:ascii="Calibri" w:eastAsia="Times New Roman" w:hAnsi="Calibri" w:cs="Calibri"/>
          <w:color w:val="000000" w:themeColor="text1"/>
          <w:highlight w:val="yellow"/>
        </w:rPr>
        <w:t xml:space="preserve"> </w:t>
      </w:r>
      <w:r w:rsidR="00385B41" w:rsidRPr="001F4238">
        <w:rPr>
          <w:rFonts w:ascii="Calibri" w:eastAsia="Times New Roman" w:hAnsi="Calibri" w:cs="Calibri"/>
          <w:color w:val="000000" w:themeColor="text1"/>
          <w:highlight w:val="yellow"/>
        </w:rPr>
        <w:t xml:space="preserve">mm </w:t>
      </w:r>
      <w:r w:rsidRPr="001F4238">
        <w:rPr>
          <w:rFonts w:ascii="Calibri" w:eastAsia="Times New Roman" w:hAnsi="Calibri" w:cs="Calibri"/>
          <w:color w:val="000000" w:themeColor="text1"/>
          <w:highlight w:val="yellow"/>
        </w:rPr>
        <w:t>x</w:t>
      </w:r>
      <w:r w:rsidR="00385B41" w:rsidRPr="001F4238">
        <w:rPr>
          <w:rFonts w:ascii="Calibri" w:eastAsia="Times New Roman" w:hAnsi="Calibri" w:cs="Calibri"/>
          <w:color w:val="000000" w:themeColor="text1"/>
          <w:highlight w:val="yellow"/>
        </w:rPr>
        <w:t xml:space="preserve"> </w:t>
      </w:r>
      <w:r w:rsidRPr="001F4238">
        <w:rPr>
          <w:rFonts w:ascii="Calibri" w:eastAsia="Times New Roman" w:hAnsi="Calibri" w:cs="Calibri"/>
          <w:color w:val="000000" w:themeColor="text1"/>
          <w:highlight w:val="yellow"/>
        </w:rPr>
        <w:t>2 mm) with minimal media to the tip of the needle</w:t>
      </w:r>
      <w:r w:rsidR="00385B41" w:rsidRPr="001F4238">
        <w:rPr>
          <w:rFonts w:ascii="Calibri" w:eastAsia="Times New Roman" w:hAnsi="Calibri" w:cs="Calibri"/>
          <w:color w:val="000000" w:themeColor="text1"/>
          <w:highlight w:val="yellow"/>
        </w:rPr>
        <w:t xml:space="preserve"> and </w:t>
      </w:r>
      <w:r w:rsidRPr="001F4238">
        <w:rPr>
          <w:rFonts w:ascii="Calibri" w:eastAsia="Times New Roman" w:hAnsi="Calibri" w:cs="Calibri"/>
          <w:color w:val="000000" w:themeColor="text1"/>
          <w:highlight w:val="yellow"/>
        </w:rPr>
        <w:t xml:space="preserve">then </w:t>
      </w:r>
      <w:r w:rsidR="00385B41" w:rsidRPr="001F4238">
        <w:rPr>
          <w:rFonts w:ascii="Calibri" w:eastAsia="Times New Roman" w:hAnsi="Calibri" w:cs="Calibri"/>
          <w:color w:val="000000" w:themeColor="text1"/>
          <w:highlight w:val="yellow"/>
        </w:rPr>
        <w:t xml:space="preserve">hand it over </w:t>
      </w:r>
      <w:r w:rsidRPr="001F4238">
        <w:rPr>
          <w:rFonts w:ascii="Calibri" w:eastAsia="Times New Roman" w:hAnsi="Calibri" w:cs="Calibri"/>
          <w:color w:val="000000" w:themeColor="text1"/>
          <w:highlight w:val="yellow"/>
        </w:rPr>
        <w:t>to the surgeon</w:t>
      </w:r>
      <w:r w:rsidR="00385B41" w:rsidRPr="001F4238">
        <w:rPr>
          <w:rFonts w:ascii="Calibri" w:eastAsia="Times New Roman" w:hAnsi="Calibri" w:cs="Calibri"/>
          <w:color w:val="000000" w:themeColor="text1"/>
          <w:highlight w:val="yellow"/>
        </w:rPr>
        <w:t xml:space="preserve"> to perform the procedure.</w:t>
      </w:r>
      <w:r w:rsidR="00964642" w:rsidRPr="001F4238">
        <w:rPr>
          <w:rFonts w:ascii="Calibri" w:eastAsia="Times New Roman" w:hAnsi="Calibri" w:cs="Calibri"/>
          <w:color w:val="000000" w:themeColor="text1"/>
          <w:highlight w:val="yellow"/>
        </w:rPr>
        <w:t xml:space="preserve"> </w:t>
      </w:r>
    </w:p>
    <w:p w14:paraId="674959FF" w14:textId="77777777" w:rsidR="00066381" w:rsidRDefault="00066381" w:rsidP="00FA5A2F">
      <w:pPr>
        <w:pStyle w:val="ListParagraph"/>
        <w:shd w:val="clear" w:color="auto" w:fill="FFFFFF"/>
        <w:ind w:left="0"/>
        <w:jc w:val="both"/>
        <w:rPr>
          <w:rFonts w:ascii="Calibri" w:eastAsia="Times New Roman" w:hAnsi="Calibri" w:cs="Calibri"/>
          <w:color w:val="000000" w:themeColor="text1"/>
        </w:rPr>
      </w:pPr>
    </w:p>
    <w:p w14:paraId="6728069F" w14:textId="755D524A" w:rsidR="00B04472" w:rsidRPr="001161DC" w:rsidRDefault="00066381" w:rsidP="00092837">
      <w:pPr>
        <w:pStyle w:val="ListParagraph"/>
        <w:shd w:val="clear" w:color="auto" w:fill="FFFFFF"/>
        <w:ind w:left="0"/>
        <w:jc w:val="both"/>
        <w:rPr>
          <w:rFonts w:ascii="Calibri" w:hAnsi="Calibri" w:cs="Calibri"/>
          <w:color w:val="000000" w:themeColor="text1"/>
          <w:highlight w:val="yellow"/>
        </w:rPr>
      </w:pPr>
      <w:r w:rsidRPr="001161DC">
        <w:rPr>
          <w:rFonts w:ascii="Calibri" w:eastAsia="Times New Roman" w:hAnsi="Calibri" w:cs="Calibri"/>
          <w:color w:val="000000" w:themeColor="text1"/>
          <w:highlight w:val="yellow"/>
        </w:rPr>
        <w:t xml:space="preserve">NOTE: </w:t>
      </w:r>
      <w:r w:rsidR="004726BF" w:rsidRPr="001161DC">
        <w:rPr>
          <w:rFonts w:ascii="Calibri" w:eastAsia="Times New Roman" w:hAnsi="Calibri" w:cs="Calibri"/>
          <w:color w:val="000000" w:themeColor="text1"/>
          <w:highlight w:val="yellow"/>
        </w:rPr>
        <w:t xml:space="preserve">The number of chunks of thymus depends </w:t>
      </w:r>
      <w:r w:rsidR="00592C7D" w:rsidRPr="001161DC">
        <w:rPr>
          <w:rFonts w:ascii="Calibri" w:eastAsia="Times New Roman" w:hAnsi="Calibri" w:cs="Calibri"/>
          <w:color w:val="000000" w:themeColor="text1"/>
          <w:highlight w:val="yellow"/>
        </w:rPr>
        <w:t>o</w:t>
      </w:r>
      <w:r w:rsidR="004726BF" w:rsidRPr="001161DC">
        <w:rPr>
          <w:rFonts w:ascii="Calibri" w:eastAsia="Times New Roman" w:hAnsi="Calibri" w:cs="Calibri"/>
          <w:color w:val="000000" w:themeColor="text1"/>
          <w:highlight w:val="yellow"/>
        </w:rPr>
        <w:t xml:space="preserve">n the size of the tissue, usually </w:t>
      </w:r>
      <w:r w:rsidR="007E7497" w:rsidRPr="001161DC">
        <w:rPr>
          <w:rFonts w:ascii="Calibri" w:eastAsia="Times New Roman" w:hAnsi="Calibri" w:cs="Calibri"/>
          <w:color w:val="000000" w:themeColor="text1"/>
          <w:highlight w:val="yellow"/>
        </w:rPr>
        <w:t>2 chunks are enough to get humaniz</w:t>
      </w:r>
      <w:r w:rsidR="002D711D" w:rsidRPr="001161DC">
        <w:rPr>
          <w:rFonts w:ascii="Calibri" w:eastAsia="Times New Roman" w:hAnsi="Calibri" w:cs="Calibri"/>
          <w:color w:val="000000" w:themeColor="text1"/>
          <w:highlight w:val="yellow"/>
        </w:rPr>
        <w:t>ed</w:t>
      </w:r>
      <w:r w:rsidR="007E7497" w:rsidRPr="001161DC">
        <w:rPr>
          <w:rFonts w:ascii="Calibri" w:eastAsia="Times New Roman" w:hAnsi="Calibri" w:cs="Calibri"/>
          <w:color w:val="000000" w:themeColor="text1"/>
          <w:highlight w:val="yellow"/>
        </w:rPr>
        <w:t xml:space="preserve"> mice.</w:t>
      </w:r>
    </w:p>
    <w:p w14:paraId="79987214" w14:textId="77777777" w:rsidR="00C65D19" w:rsidRPr="001F4238" w:rsidRDefault="00C65D19">
      <w:pPr>
        <w:widowControl/>
        <w:shd w:val="clear" w:color="auto" w:fill="FFFFFF"/>
        <w:rPr>
          <w:color w:val="000000" w:themeColor="text1"/>
          <w:highlight w:val="yellow"/>
        </w:rPr>
      </w:pPr>
    </w:p>
    <w:p w14:paraId="0592F5AE" w14:textId="5B63BA95" w:rsidR="00B04472" w:rsidRPr="001F4238" w:rsidRDefault="00385B41" w:rsidP="00B864EF">
      <w:pPr>
        <w:pStyle w:val="ListParagraph"/>
        <w:numPr>
          <w:ilvl w:val="1"/>
          <w:numId w:val="1"/>
        </w:numPr>
        <w:shd w:val="clear" w:color="auto" w:fill="FFFFFF"/>
        <w:ind w:left="0" w:firstLine="0"/>
        <w:jc w:val="both"/>
        <w:rPr>
          <w:rFonts w:ascii="Calibri" w:hAnsi="Calibri" w:cs="Calibri"/>
          <w:color w:val="000000" w:themeColor="text1"/>
          <w:highlight w:val="yellow"/>
        </w:rPr>
      </w:pPr>
      <w:r w:rsidRPr="001F4238">
        <w:rPr>
          <w:rFonts w:ascii="Calibri" w:hAnsi="Calibri" w:cs="Calibri"/>
          <w:color w:val="000000" w:themeColor="text1"/>
          <w:highlight w:val="yellow"/>
        </w:rPr>
        <w:t xml:space="preserve">Let the surgeon </w:t>
      </w:r>
      <w:r w:rsidRPr="001F4238">
        <w:rPr>
          <w:rFonts w:ascii="Calibri" w:eastAsia="Times New Roman" w:hAnsi="Calibri" w:cs="Calibri"/>
          <w:color w:val="000000" w:themeColor="text1"/>
          <w:highlight w:val="yellow"/>
        </w:rPr>
        <w:t>i</w:t>
      </w:r>
      <w:r w:rsidR="00B04472" w:rsidRPr="001F4238">
        <w:rPr>
          <w:rFonts w:ascii="Calibri" w:eastAsia="Times New Roman" w:hAnsi="Calibri" w:cs="Calibri"/>
          <w:color w:val="000000" w:themeColor="text1"/>
          <w:highlight w:val="yellow"/>
        </w:rPr>
        <w:t xml:space="preserve">nsert the needle </w:t>
      </w:r>
      <w:r w:rsidR="00E95208" w:rsidRPr="001F4238">
        <w:rPr>
          <w:rFonts w:ascii="Calibri" w:eastAsia="Times New Roman" w:hAnsi="Calibri" w:cs="Calibri"/>
          <w:color w:val="000000" w:themeColor="text1"/>
          <w:highlight w:val="yellow"/>
        </w:rPr>
        <w:t xml:space="preserve">through the </w:t>
      </w:r>
      <w:r w:rsidR="008E1128" w:rsidRPr="001F4238">
        <w:rPr>
          <w:rFonts w:ascii="Calibri" w:eastAsia="Times New Roman" w:hAnsi="Calibri" w:cs="Calibri"/>
          <w:color w:val="000000" w:themeColor="text1"/>
          <w:highlight w:val="yellow"/>
        </w:rPr>
        <w:t>caudal</w:t>
      </w:r>
      <w:r w:rsidR="00E95208" w:rsidRPr="001F4238">
        <w:rPr>
          <w:rFonts w:ascii="Calibri" w:eastAsia="Times New Roman" w:hAnsi="Calibri" w:cs="Calibri"/>
          <w:color w:val="000000" w:themeColor="text1"/>
          <w:highlight w:val="yellow"/>
        </w:rPr>
        <w:t xml:space="preserve"> end of the kidney capsule until the distal end is reached </w:t>
      </w:r>
      <w:r w:rsidR="00B04472" w:rsidRPr="001F4238">
        <w:rPr>
          <w:rFonts w:ascii="Calibri" w:eastAsia="Times New Roman" w:hAnsi="Calibri" w:cs="Calibri"/>
          <w:color w:val="000000" w:themeColor="text1"/>
          <w:highlight w:val="yellow"/>
        </w:rPr>
        <w:t>(~2</w:t>
      </w:r>
      <w:r w:rsidR="00544AC7" w:rsidRPr="001F4238">
        <w:rPr>
          <w:rFonts w:ascii="Calibri" w:eastAsia="Times New Roman" w:hAnsi="Calibri" w:cs="Calibri"/>
          <w:color w:val="000000" w:themeColor="text1"/>
          <w:highlight w:val="yellow"/>
        </w:rPr>
        <w:t xml:space="preserve"> </w:t>
      </w:r>
      <w:r w:rsidR="00B04472" w:rsidRPr="001F4238">
        <w:rPr>
          <w:rFonts w:ascii="Calibri" w:eastAsia="Times New Roman" w:hAnsi="Calibri" w:cs="Calibri"/>
          <w:color w:val="000000" w:themeColor="text1"/>
          <w:highlight w:val="yellow"/>
        </w:rPr>
        <w:t>mm), to the point where the needle is visible</w:t>
      </w:r>
      <w:r w:rsidR="00F47571" w:rsidRPr="001F4238">
        <w:rPr>
          <w:rFonts w:ascii="Calibri" w:eastAsia="Times New Roman" w:hAnsi="Calibri" w:cs="Calibri"/>
          <w:color w:val="000000" w:themeColor="text1"/>
          <w:highlight w:val="yellow"/>
        </w:rPr>
        <w:t>,</w:t>
      </w:r>
      <w:r w:rsidR="00B04472" w:rsidRPr="001F4238">
        <w:rPr>
          <w:rFonts w:ascii="Calibri" w:eastAsia="Times New Roman" w:hAnsi="Calibri" w:cs="Calibri"/>
          <w:color w:val="000000" w:themeColor="text1"/>
          <w:highlight w:val="yellow"/>
        </w:rPr>
        <w:t xml:space="preserve"> but it </w:t>
      </w:r>
      <w:r w:rsidRPr="001F4238">
        <w:rPr>
          <w:rFonts w:ascii="Calibri" w:eastAsia="Times New Roman" w:hAnsi="Calibri" w:cs="Calibri"/>
          <w:color w:val="000000" w:themeColor="text1"/>
          <w:highlight w:val="yellow"/>
        </w:rPr>
        <w:t xml:space="preserve">does not </w:t>
      </w:r>
      <w:r w:rsidR="00B04472" w:rsidRPr="001F4238">
        <w:rPr>
          <w:rFonts w:ascii="Calibri" w:eastAsia="Times New Roman" w:hAnsi="Calibri" w:cs="Calibri"/>
          <w:color w:val="000000" w:themeColor="text1"/>
          <w:highlight w:val="yellow"/>
        </w:rPr>
        <w:t>break through the </w:t>
      </w:r>
      <w:r w:rsidR="008E1128" w:rsidRPr="001F4238">
        <w:rPr>
          <w:rFonts w:ascii="Calibri" w:eastAsia="Times New Roman" w:hAnsi="Calibri" w:cs="Calibri"/>
          <w:color w:val="000000" w:themeColor="text1"/>
          <w:highlight w:val="yellow"/>
        </w:rPr>
        <w:t>cranial</w:t>
      </w:r>
      <w:r w:rsidR="00B04472" w:rsidRPr="001F4238">
        <w:rPr>
          <w:rFonts w:ascii="Calibri" w:eastAsia="Times New Roman" w:hAnsi="Calibri" w:cs="Calibri"/>
          <w:color w:val="000000" w:themeColor="text1"/>
          <w:highlight w:val="yellow"/>
        </w:rPr>
        <w:t xml:space="preserve"> side of </w:t>
      </w:r>
      <w:r w:rsidRPr="001F4238">
        <w:rPr>
          <w:rFonts w:ascii="Calibri" w:eastAsia="Times New Roman" w:hAnsi="Calibri" w:cs="Calibri"/>
          <w:color w:val="000000" w:themeColor="text1"/>
          <w:highlight w:val="yellow"/>
        </w:rPr>
        <w:t xml:space="preserve">the </w:t>
      </w:r>
      <w:r w:rsidR="00B04472" w:rsidRPr="001F4238">
        <w:rPr>
          <w:rFonts w:ascii="Calibri" w:eastAsia="Times New Roman" w:hAnsi="Calibri" w:cs="Calibri"/>
          <w:color w:val="000000" w:themeColor="text1"/>
          <w:highlight w:val="yellow"/>
        </w:rPr>
        <w:t>kidney capsule</w:t>
      </w:r>
      <w:r w:rsidRPr="001F4238">
        <w:rPr>
          <w:rFonts w:ascii="Calibri" w:eastAsia="Times New Roman" w:hAnsi="Calibri" w:cs="Calibri"/>
          <w:color w:val="000000" w:themeColor="text1"/>
          <w:highlight w:val="yellow"/>
        </w:rPr>
        <w:t>.</w:t>
      </w:r>
      <w:r w:rsidR="00B04472" w:rsidRPr="001F4238">
        <w:rPr>
          <w:rFonts w:ascii="Calibri" w:eastAsia="Times New Roman" w:hAnsi="Calibri" w:cs="Calibri"/>
          <w:color w:val="000000" w:themeColor="text1"/>
          <w:highlight w:val="yellow"/>
        </w:rPr>
        <w:t xml:space="preserve"> </w:t>
      </w:r>
      <w:r w:rsidRPr="001F4238">
        <w:rPr>
          <w:rFonts w:ascii="Calibri" w:eastAsia="Times New Roman" w:hAnsi="Calibri" w:cs="Calibri"/>
          <w:color w:val="000000" w:themeColor="text1"/>
          <w:highlight w:val="yellow"/>
        </w:rPr>
        <w:t xml:space="preserve">Let </w:t>
      </w:r>
      <w:r w:rsidR="00B04472" w:rsidRPr="001F4238">
        <w:rPr>
          <w:rFonts w:ascii="Calibri" w:eastAsia="Times New Roman" w:hAnsi="Calibri" w:cs="Calibri"/>
          <w:color w:val="000000" w:themeColor="text1"/>
          <w:highlight w:val="yellow"/>
        </w:rPr>
        <w:t>the assistant plunge the syringe. </w:t>
      </w:r>
    </w:p>
    <w:p w14:paraId="7B98C412" w14:textId="77777777" w:rsidR="00C65D19" w:rsidRPr="001F4238" w:rsidRDefault="00C65D19">
      <w:pPr>
        <w:widowControl/>
        <w:shd w:val="clear" w:color="auto" w:fill="FFFFFF"/>
        <w:rPr>
          <w:color w:val="000000" w:themeColor="text1"/>
          <w:highlight w:val="yellow"/>
        </w:rPr>
      </w:pPr>
    </w:p>
    <w:p w14:paraId="71E7C79C" w14:textId="464C6373"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highlight w:val="yellow"/>
        </w:rPr>
      </w:pPr>
      <w:r w:rsidRPr="001F4238">
        <w:rPr>
          <w:rFonts w:ascii="Calibri" w:eastAsia="Times New Roman" w:hAnsi="Calibri" w:cs="Calibri"/>
          <w:color w:val="000000" w:themeColor="text1"/>
          <w:highlight w:val="yellow"/>
        </w:rPr>
        <w:t>Place the kidney</w:t>
      </w:r>
      <w:r w:rsidR="00945C32" w:rsidRPr="001F4238">
        <w:rPr>
          <w:rFonts w:ascii="Calibri" w:eastAsia="Times New Roman" w:hAnsi="Calibri" w:cs="Calibri"/>
          <w:color w:val="000000" w:themeColor="text1"/>
          <w:highlight w:val="yellow"/>
        </w:rPr>
        <w:t>,</w:t>
      </w:r>
      <w:r w:rsidRPr="001F4238">
        <w:rPr>
          <w:rFonts w:ascii="Calibri" w:eastAsia="Times New Roman" w:hAnsi="Calibri" w:cs="Calibri"/>
          <w:color w:val="000000" w:themeColor="text1"/>
          <w:highlight w:val="yellow"/>
        </w:rPr>
        <w:t xml:space="preserve"> </w:t>
      </w:r>
      <w:r w:rsidR="00945C32" w:rsidRPr="001F4238">
        <w:rPr>
          <w:rFonts w:ascii="Calibri" w:eastAsia="Times New Roman" w:hAnsi="Calibri" w:cs="Calibri"/>
          <w:color w:val="000000" w:themeColor="text1"/>
          <w:highlight w:val="yellow"/>
        </w:rPr>
        <w:t xml:space="preserve">along with any exposed fat, </w:t>
      </w:r>
      <w:r w:rsidRPr="001F4238">
        <w:rPr>
          <w:rFonts w:ascii="Calibri" w:eastAsia="Times New Roman" w:hAnsi="Calibri" w:cs="Calibri"/>
          <w:color w:val="000000" w:themeColor="text1"/>
          <w:highlight w:val="yellow"/>
        </w:rPr>
        <w:t>back in the peritoneum</w:t>
      </w:r>
      <w:r w:rsidR="00F47571" w:rsidRPr="001F4238">
        <w:rPr>
          <w:rFonts w:ascii="Calibri" w:eastAsia="Times New Roman" w:hAnsi="Calibri" w:cs="Calibri"/>
          <w:color w:val="000000" w:themeColor="text1"/>
          <w:highlight w:val="yellow"/>
        </w:rPr>
        <w:t>.</w:t>
      </w:r>
      <w:r w:rsidRPr="001F4238">
        <w:rPr>
          <w:rFonts w:ascii="Calibri" w:eastAsia="Times New Roman" w:hAnsi="Calibri" w:cs="Calibri"/>
          <w:color w:val="000000" w:themeColor="text1"/>
          <w:highlight w:val="yellow"/>
        </w:rPr>
        <w:t xml:space="preserve"> </w:t>
      </w:r>
      <w:r w:rsidR="00F47571" w:rsidRPr="001F4238">
        <w:rPr>
          <w:rFonts w:ascii="Calibri" w:eastAsia="Times New Roman" w:hAnsi="Calibri" w:cs="Calibri"/>
          <w:color w:val="000000" w:themeColor="text1"/>
          <w:highlight w:val="yellow"/>
        </w:rPr>
        <w:t>P</w:t>
      </w:r>
      <w:r w:rsidRPr="001F4238">
        <w:rPr>
          <w:rFonts w:ascii="Calibri" w:eastAsia="Times New Roman" w:hAnsi="Calibri" w:cs="Calibri"/>
          <w:color w:val="000000" w:themeColor="text1"/>
          <w:highlight w:val="yellow"/>
        </w:rPr>
        <w:t>lace one absorbable suture</w:t>
      </w:r>
      <w:r w:rsidR="00AC25E9" w:rsidRPr="001F4238">
        <w:rPr>
          <w:rFonts w:ascii="Calibri" w:eastAsia="Times New Roman" w:hAnsi="Calibri" w:cs="Calibri"/>
          <w:color w:val="000000" w:themeColor="text1"/>
          <w:highlight w:val="yellow"/>
        </w:rPr>
        <w:t xml:space="preserve"> (size 4</w:t>
      </w:r>
      <w:r w:rsidR="00B071F2" w:rsidRPr="001F4238">
        <w:rPr>
          <w:rFonts w:ascii="Calibri" w:eastAsia="Times New Roman" w:hAnsi="Calibri" w:cs="Calibri"/>
          <w:color w:val="000000" w:themeColor="text1"/>
          <w:highlight w:val="yellow"/>
        </w:rPr>
        <w:t>) and</w:t>
      </w:r>
      <w:r w:rsidRPr="001F4238">
        <w:rPr>
          <w:rFonts w:ascii="Calibri" w:eastAsia="Times New Roman" w:hAnsi="Calibri" w:cs="Calibri"/>
          <w:color w:val="000000" w:themeColor="text1"/>
          <w:highlight w:val="yellow"/>
        </w:rPr>
        <w:t xml:space="preserve"> </w:t>
      </w:r>
      <w:r w:rsidR="00342318" w:rsidRPr="001F4238">
        <w:rPr>
          <w:rFonts w:ascii="Calibri" w:eastAsia="Times New Roman" w:hAnsi="Calibri" w:cs="Calibri"/>
          <w:color w:val="000000" w:themeColor="text1"/>
          <w:highlight w:val="yellow"/>
        </w:rPr>
        <w:t>close</w:t>
      </w:r>
      <w:r w:rsidRPr="001F4238">
        <w:rPr>
          <w:rFonts w:ascii="Calibri" w:eastAsia="Times New Roman" w:hAnsi="Calibri" w:cs="Calibri"/>
          <w:color w:val="000000" w:themeColor="text1"/>
          <w:highlight w:val="yellow"/>
        </w:rPr>
        <w:t xml:space="preserve"> the superficial incision with </w:t>
      </w:r>
      <w:r w:rsidR="00385B41" w:rsidRPr="001F4238">
        <w:rPr>
          <w:rFonts w:ascii="Calibri" w:eastAsia="Times New Roman" w:hAnsi="Calibri" w:cs="Calibri"/>
          <w:color w:val="000000" w:themeColor="text1"/>
          <w:highlight w:val="yellow"/>
        </w:rPr>
        <w:t xml:space="preserve">a </w:t>
      </w:r>
      <w:r w:rsidRPr="001F4238">
        <w:rPr>
          <w:rFonts w:ascii="Calibri" w:eastAsia="Times New Roman" w:hAnsi="Calibri" w:cs="Calibri"/>
          <w:color w:val="000000" w:themeColor="text1"/>
          <w:highlight w:val="yellow"/>
        </w:rPr>
        <w:t>vet bond glue</w:t>
      </w:r>
      <w:r w:rsidR="00544AC7" w:rsidRPr="001F4238">
        <w:rPr>
          <w:rFonts w:ascii="Calibri" w:eastAsia="Times New Roman" w:hAnsi="Calibri" w:cs="Calibri"/>
          <w:color w:val="000000" w:themeColor="text1"/>
          <w:highlight w:val="yellow"/>
        </w:rPr>
        <w:t>.</w:t>
      </w:r>
      <w:r w:rsidRPr="001F4238">
        <w:rPr>
          <w:rFonts w:ascii="Calibri" w:eastAsia="Times New Roman" w:hAnsi="Calibri" w:cs="Calibri"/>
          <w:color w:val="000000" w:themeColor="text1"/>
          <w:highlight w:val="yellow"/>
        </w:rPr>
        <w:t xml:space="preserve"> </w:t>
      </w:r>
    </w:p>
    <w:p w14:paraId="05AA100E" w14:textId="77777777" w:rsidR="00C65D19" w:rsidRPr="001F4238" w:rsidRDefault="00C65D19">
      <w:pPr>
        <w:widowControl/>
        <w:shd w:val="clear" w:color="auto" w:fill="FFFFFF"/>
        <w:rPr>
          <w:color w:val="000000" w:themeColor="text1"/>
          <w:highlight w:val="yellow"/>
        </w:rPr>
      </w:pPr>
    </w:p>
    <w:p w14:paraId="63E19CBD" w14:textId="142C2252"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highlight w:val="yellow"/>
        </w:rPr>
      </w:pPr>
      <w:r w:rsidRPr="001F4238">
        <w:rPr>
          <w:rFonts w:ascii="Calibri" w:eastAsia="Times New Roman" w:hAnsi="Calibri" w:cs="Calibri"/>
          <w:color w:val="000000" w:themeColor="text1"/>
          <w:highlight w:val="yellow"/>
        </w:rPr>
        <w:t>Postoperatively</w:t>
      </w:r>
      <w:r w:rsidR="00F47571" w:rsidRPr="001F4238">
        <w:rPr>
          <w:rFonts w:ascii="Calibri" w:eastAsia="Times New Roman" w:hAnsi="Calibri" w:cs="Calibri"/>
          <w:color w:val="000000" w:themeColor="text1"/>
          <w:highlight w:val="yellow"/>
        </w:rPr>
        <w:t>,</w:t>
      </w:r>
      <w:r w:rsidRPr="001F4238">
        <w:rPr>
          <w:rFonts w:ascii="Calibri" w:eastAsia="Times New Roman" w:hAnsi="Calibri" w:cs="Calibri"/>
          <w:color w:val="000000" w:themeColor="text1"/>
          <w:highlight w:val="yellow"/>
        </w:rPr>
        <w:t xml:space="preserve"> </w:t>
      </w:r>
      <w:r w:rsidR="009E04FD" w:rsidRPr="001F4238">
        <w:rPr>
          <w:rFonts w:ascii="Calibri" w:eastAsia="Times New Roman" w:hAnsi="Calibri" w:cs="Calibri"/>
          <w:color w:val="000000" w:themeColor="text1"/>
          <w:highlight w:val="yellow"/>
        </w:rPr>
        <w:t xml:space="preserve">administer </w:t>
      </w:r>
      <w:r w:rsidRPr="001F4238">
        <w:rPr>
          <w:rFonts w:ascii="Calibri" w:eastAsia="Times New Roman" w:hAnsi="Calibri" w:cs="Calibri"/>
          <w:color w:val="000000" w:themeColor="text1"/>
          <w:highlight w:val="yellow"/>
        </w:rPr>
        <w:t>a dose of</w:t>
      </w:r>
      <w:r w:rsidR="005E754E" w:rsidRPr="001F4238">
        <w:rPr>
          <w:rFonts w:ascii="Calibri" w:eastAsia="Times New Roman" w:hAnsi="Calibri" w:cs="Calibri"/>
          <w:color w:val="000000" w:themeColor="text1"/>
          <w:highlight w:val="yellow"/>
        </w:rPr>
        <w:t xml:space="preserve"> </w:t>
      </w:r>
      <w:r w:rsidR="00385B41" w:rsidRPr="001F4238">
        <w:rPr>
          <w:rFonts w:ascii="Calibri" w:eastAsia="Times New Roman" w:hAnsi="Calibri" w:cs="Calibri"/>
          <w:color w:val="000000" w:themeColor="text1"/>
          <w:highlight w:val="yellow"/>
        </w:rPr>
        <w:t xml:space="preserve">the </w:t>
      </w:r>
      <w:r w:rsidR="005E754E" w:rsidRPr="001F4238">
        <w:rPr>
          <w:rFonts w:ascii="Calibri" w:eastAsia="Times New Roman" w:hAnsi="Calibri" w:cs="Calibri"/>
          <w:color w:val="000000" w:themeColor="text1"/>
          <w:highlight w:val="yellow"/>
        </w:rPr>
        <w:t xml:space="preserve">analgesic </w:t>
      </w:r>
      <w:r w:rsidR="00BC6B61" w:rsidRPr="001F4238">
        <w:rPr>
          <w:rFonts w:ascii="Calibri" w:eastAsia="Times New Roman" w:hAnsi="Calibri" w:cs="Calibri"/>
          <w:color w:val="000000" w:themeColor="text1"/>
          <w:highlight w:val="yellow"/>
        </w:rPr>
        <w:t>drug</w:t>
      </w:r>
      <w:r w:rsidRPr="001F4238">
        <w:rPr>
          <w:rFonts w:ascii="Calibri" w:eastAsia="Times New Roman" w:hAnsi="Calibri" w:cs="Calibri"/>
          <w:color w:val="000000" w:themeColor="text1"/>
          <w:highlight w:val="yellow"/>
        </w:rPr>
        <w:t>, 25</w:t>
      </w:r>
      <w:r w:rsidR="00544AC7" w:rsidRPr="001F4238">
        <w:rPr>
          <w:rFonts w:ascii="Calibri" w:eastAsia="Times New Roman" w:hAnsi="Calibri" w:cs="Calibri"/>
          <w:color w:val="000000" w:themeColor="text1"/>
          <w:highlight w:val="yellow"/>
        </w:rPr>
        <w:t xml:space="preserve"> </w:t>
      </w:r>
      <w:r w:rsidR="00342318" w:rsidRPr="001F4238">
        <w:rPr>
          <w:rFonts w:ascii="Calibri" w:eastAsia="Times New Roman" w:hAnsi="Calibri" w:cs="Calibri"/>
          <w:color w:val="000000" w:themeColor="text1"/>
          <w:highlight w:val="yellow"/>
        </w:rPr>
        <w:t>µ</w:t>
      </w:r>
      <w:r w:rsidRPr="001F4238">
        <w:rPr>
          <w:rFonts w:ascii="Calibri" w:eastAsia="Times New Roman" w:hAnsi="Calibri" w:cs="Calibri"/>
          <w:color w:val="000000" w:themeColor="text1"/>
          <w:highlight w:val="yellow"/>
        </w:rPr>
        <w:t xml:space="preserve">L of </w:t>
      </w:r>
      <w:r w:rsidR="00385B41" w:rsidRPr="001F4238">
        <w:rPr>
          <w:rFonts w:ascii="Calibri" w:eastAsia="Times New Roman" w:hAnsi="Calibri" w:cs="Calibri"/>
          <w:color w:val="000000" w:themeColor="text1"/>
          <w:highlight w:val="yellow"/>
        </w:rPr>
        <w:t>sustained-</w:t>
      </w:r>
      <w:r w:rsidRPr="001F4238">
        <w:rPr>
          <w:rFonts w:ascii="Calibri" w:eastAsia="Times New Roman" w:hAnsi="Calibri" w:cs="Calibri"/>
          <w:color w:val="000000" w:themeColor="text1"/>
          <w:highlight w:val="yellow"/>
        </w:rPr>
        <w:t xml:space="preserve">release buprenorphine </w:t>
      </w:r>
      <w:r w:rsidR="006A68D5" w:rsidRPr="001F4238">
        <w:rPr>
          <w:rFonts w:ascii="Calibri" w:eastAsia="Times New Roman" w:hAnsi="Calibri" w:cs="Calibri"/>
          <w:color w:val="000000" w:themeColor="text1"/>
          <w:highlight w:val="yellow"/>
        </w:rPr>
        <w:t>(</w:t>
      </w:r>
      <w:r w:rsidR="00FD00A0" w:rsidRPr="001F4238">
        <w:rPr>
          <w:rFonts w:ascii="Calibri" w:eastAsia="Times New Roman" w:hAnsi="Calibri" w:cs="Calibri"/>
          <w:color w:val="000000" w:themeColor="text1"/>
          <w:highlight w:val="yellow"/>
        </w:rPr>
        <w:t xml:space="preserve">1 mg/mL) </w:t>
      </w:r>
      <w:r w:rsidRPr="001F4238">
        <w:rPr>
          <w:rFonts w:ascii="Calibri" w:eastAsia="Times New Roman" w:hAnsi="Calibri" w:cs="Calibri"/>
          <w:color w:val="000000" w:themeColor="text1"/>
          <w:highlight w:val="yellow"/>
        </w:rPr>
        <w:t>via subcutaneous injection</w:t>
      </w:r>
      <w:r w:rsidR="00464C67" w:rsidRPr="001F4238">
        <w:rPr>
          <w:rFonts w:ascii="Calibri" w:eastAsia="Times New Roman" w:hAnsi="Calibri" w:cs="Calibri"/>
          <w:color w:val="000000" w:themeColor="text1"/>
          <w:highlight w:val="yellow"/>
        </w:rPr>
        <w:t xml:space="preserve"> </w:t>
      </w:r>
      <w:r w:rsidR="00FD00A0" w:rsidRPr="001F4238">
        <w:rPr>
          <w:rFonts w:ascii="Calibri" w:eastAsia="Times New Roman" w:hAnsi="Calibri" w:cs="Calibri"/>
          <w:color w:val="000000" w:themeColor="text1"/>
          <w:highlight w:val="yellow"/>
        </w:rPr>
        <w:t>(1 mg/kg)</w:t>
      </w:r>
      <w:r w:rsidRPr="001F4238">
        <w:rPr>
          <w:rFonts w:ascii="Calibri" w:eastAsia="Times New Roman" w:hAnsi="Calibri" w:cs="Calibri"/>
          <w:color w:val="000000" w:themeColor="text1"/>
          <w:highlight w:val="yellow"/>
        </w:rPr>
        <w:t xml:space="preserve">. </w:t>
      </w:r>
    </w:p>
    <w:p w14:paraId="4486D836" w14:textId="77777777" w:rsidR="00C65D19" w:rsidRPr="001F4238" w:rsidRDefault="00C65D19">
      <w:pPr>
        <w:widowControl/>
        <w:shd w:val="clear" w:color="auto" w:fill="FFFFFF"/>
        <w:rPr>
          <w:color w:val="000000" w:themeColor="text1"/>
        </w:rPr>
      </w:pPr>
    </w:p>
    <w:p w14:paraId="6146DC3E" w14:textId="7C277FDC" w:rsidR="00B04472" w:rsidRPr="001F4238" w:rsidRDefault="001161DC" w:rsidP="00B864EF">
      <w:pPr>
        <w:pStyle w:val="ListParagraph"/>
        <w:numPr>
          <w:ilvl w:val="1"/>
          <w:numId w:val="1"/>
        </w:numPr>
        <w:shd w:val="clear" w:color="auto" w:fill="FFFFFF"/>
        <w:ind w:left="0" w:firstLine="0"/>
        <w:jc w:val="both"/>
        <w:rPr>
          <w:rFonts w:ascii="Calibri" w:hAnsi="Calibri" w:cs="Calibri"/>
          <w:color w:val="000000" w:themeColor="text1"/>
        </w:rPr>
      </w:pPr>
      <w:r>
        <w:rPr>
          <w:rFonts w:ascii="Calibri" w:eastAsia="Times New Roman" w:hAnsi="Calibri" w:cs="Calibri"/>
          <w:color w:val="000000" w:themeColor="text1"/>
        </w:rPr>
        <w:t>Check that m</w:t>
      </w:r>
      <w:r w:rsidR="00B04472" w:rsidRPr="001F4238">
        <w:rPr>
          <w:rFonts w:ascii="Calibri" w:eastAsia="Times New Roman" w:hAnsi="Calibri" w:cs="Calibri"/>
          <w:color w:val="000000" w:themeColor="text1"/>
        </w:rPr>
        <w:t>ice begin to recover within 5 mi</w:t>
      </w:r>
      <w:r w:rsidR="00544AC7" w:rsidRPr="001F4238">
        <w:rPr>
          <w:rFonts w:ascii="Calibri" w:eastAsia="Times New Roman" w:hAnsi="Calibri" w:cs="Calibri"/>
          <w:color w:val="000000" w:themeColor="text1"/>
        </w:rPr>
        <w:t>n</w:t>
      </w:r>
      <w:r w:rsidR="00B04472" w:rsidRPr="001F4238">
        <w:rPr>
          <w:rFonts w:ascii="Calibri" w:eastAsia="Times New Roman" w:hAnsi="Calibri" w:cs="Calibri"/>
          <w:color w:val="000000" w:themeColor="text1"/>
        </w:rPr>
        <w:t xml:space="preserve"> post</w:t>
      </w:r>
      <w:r w:rsidR="000D2A1D" w:rsidRPr="001F4238">
        <w:rPr>
          <w:rFonts w:ascii="Calibri" w:eastAsia="Times New Roman" w:hAnsi="Calibri" w:cs="Calibri"/>
          <w:color w:val="000000" w:themeColor="text1"/>
        </w:rPr>
        <w:t>-</w:t>
      </w:r>
      <w:r w:rsidR="00B04472" w:rsidRPr="001F4238">
        <w:rPr>
          <w:rFonts w:ascii="Calibri" w:eastAsia="Times New Roman" w:hAnsi="Calibri" w:cs="Calibri"/>
          <w:color w:val="000000" w:themeColor="text1"/>
        </w:rPr>
        <w:t>op</w:t>
      </w:r>
      <w:r w:rsidR="009E04FD" w:rsidRPr="001F4238">
        <w:rPr>
          <w:rFonts w:ascii="Calibri" w:eastAsia="Times New Roman" w:hAnsi="Calibri" w:cs="Calibri"/>
          <w:color w:val="000000" w:themeColor="text1"/>
        </w:rPr>
        <w:t>eration</w:t>
      </w:r>
      <w:r w:rsidR="00B04472" w:rsidRPr="001F4238">
        <w:rPr>
          <w:rFonts w:ascii="Calibri" w:eastAsia="Times New Roman" w:hAnsi="Calibri" w:cs="Calibri"/>
          <w:color w:val="000000" w:themeColor="text1"/>
        </w:rPr>
        <w:t xml:space="preserve">. </w:t>
      </w:r>
    </w:p>
    <w:p w14:paraId="3D097448" w14:textId="77777777" w:rsidR="00C65D19" w:rsidRPr="001F4238" w:rsidRDefault="00C65D19">
      <w:pPr>
        <w:widowControl/>
        <w:shd w:val="clear" w:color="auto" w:fill="FFFFFF"/>
        <w:rPr>
          <w:color w:val="000000" w:themeColor="text1"/>
        </w:rPr>
      </w:pPr>
    </w:p>
    <w:p w14:paraId="767C31B4" w14:textId="2756D07F"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eastAsia="Times New Roman" w:hAnsi="Calibri" w:cs="Calibri"/>
          <w:color w:val="000000" w:themeColor="text1"/>
        </w:rPr>
        <w:t xml:space="preserve">Between cages, </w:t>
      </w:r>
      <w:r w:rsidR="00385B41" w:rsidRPr="001F4238">
        <w:rPr>
          <w:rFonts w:ascii="Calibri" w:eastAsia="Times New Roman" w:hAnsi="Calibri" w:cs="Calibri"/>
          <w:color w:val="000000" w:themeColor="text1"/>
        </w:rPr>
        <w:t xml:space="preserve">change the </w:t>
      </w:r>
      <w:r w:rsidRPr="001F4238">
        <w:rPr>
          <w:rFonts w:ascii="Calibri" w:eastAsia="Times New Roman" w:hAnsi="Calibri" w:cs="Calibri"/>
          <w:color w:val="000000" w:themeColor="text1"/>
        </w:rPr>
        <w:t xml:space="preserve">gloves and </w:t>
      </w:r>
      <w:r w:rsidR="00385B41" w:rsidRPr="001F4238">
        <w:rPr>
          <w:rFonts w:ascii="Calibri" w:eastAsia="Times New Roman" w:hAnsi="Calibri" w:cs="Calibri"/>
          <w:color w:val="000000" w:themeColor="text1"/>
        </w:rPr>
        <w:t xml:space="preserve">sterilize the </w:t>
      </w:r>
      <w:r w:rsidRPr="001F4238">
        <w:rPr>
          <w:rFonts w:ascii="Calibri" w:eastAsia="Times New Roman" w:hAnsi="Calibri" w:cs="Calibri"/>
          <w:color w:val="000000" w:themeColor="text1"/>
        </w:rPr>
        <w:t xml:space="preserve">instruments in </w:t>
      </w:r>
      <w:r w:rsidR="00385B41" w:rsidRPr="001F4238">
        <w:rPr>
          <w:rFonts w:ascii="Calibri" w:eastAsia="Times New Roman" w:hAnsi="Calibri" w:cs="Calibri"/>
          <w:color w:val="000000" w:themeColor="text1"/>
        </w:rPr>
        <w:t xml:space="preserve">a </w:t>
      </w:r>
      <w:r w:rsidRPr="001F4238">
        <w:rPr>
          <w:rFonts w:ascii="Calibri" w:eastAsia="Times New Roman" w:hAnsi="Calibri" w:cs="Calibri"/>
          <w:color w:val="000000" w:themeColor="text1"/>
        </w:rPr>
        <w:t>glass bead sterilizer.</w:t>
      </w:r>
    </w:p>
    <w:p w14:paraId="707DABFE" w14:textId="77777777" w:rsidR="00C65D19" w:rsidRPr="001F4238" w:rsidRDefault="00C65D19">
      <w:pPr>
        <w:widowControl/>
        <w:shd w:val="clear" w:color="auto" w:fill="FFFFFF"/>
        <w:rPr>
          <w:color w:val="000000" w:themeColor="text1"/>
        </w:rPr>
      </w:pPr>
    </w:p>
    <w:p w14:paraId="158BB7E9" w14:textId="48896264" w:rsidR="00B04472" w:rsidRPr="001F4238" w:rsidRDefault="00C02AF1" w:rsidP="00B864EF">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eastAsia="Times New Roman" w:hAnsi="Calibri" w:cs="Calibri"/>
          <w:color w:val="000000" w:themeColor="text1"/>
        </w:rPr>
        <w:t>From 1</w:t>
      </w:r>
      <w:r w:rsidR="00385B41" w:rsidRPr="001F4238">
        <w:rPr>
          <w:rFonts w:ascii="Calibri" w:eastAsia="Times New Roman" w:hAnsi="Calibri" w:cs="Calibri"/>
          <w:color w:val="000000" w:themeColor="text1"/>
        </w:rPr>
        <w:t>–</w:t>
      </w:r>
      <w:r w:rsidRPr="001F4238">
        <w:rPr>
          <w:rFonts w:ascii="Calibri" w:eastAsia="Times New Roman" w:hAnsi="Calibri" w:cs="Calibri"/>
          <w:color w:val="000000" w:themeColor="text1"/>
        </w:rPr>
        <w:t>3</w:t>
      </w:r>
      <w:r w:rsidR="00544AC7"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h</w:t>
      </w:r>
      <w:r w:rsidR="00B04472" w:rsidRPr="001F4238">
        <w:rPr>
          <w:rFonts w:ascii="Calibri" w:eastAsia="Times New Roman" w:hAnsi="Calibri" w:cs="Calibri"/>
          <w:color w:val="000000" w:themeColor="text1"/>
        </w:rPr>
        <w:t xml:space="preserve"> after surgery, inject 10</w:t>
      </w:r>
      <w:r w:rsidR="000D2A1D" w:rsidRPr="001F4238">
        <w:rPr>
          <w:rFonts w:ascii="Calibri" w:eastAsia="Times New Roman" w:hAnsi="Calibri" w:cs="Calibri"/>
          <w:color w:val="000000" w:themeColor="text1"/>
        </w:rPr>
        <w:t>0</w:t>
      </w:r>
      <w:r w:rsidR="00544AC7" w:rsidRPr="001F4238">
        <w:rPr>
          <w:rFonts w:ascii="Calibri" w:eastAsia="Times New Roman" w:hAnsi="Calibri" w:cs="Calibri"/>
          <w:color w:val="000000" w:themeColor="text1"/>
        </w:rPr>
        <w:t xml:space="preserve"> </w:t>
      </w:r>
      <w:r w:rsidR="00342318" w:rsidRPr="001F4238">
        <w:rPr>
          <w:rFonts w:ascii="Calibri" w:eastAsia="Times New Roman" w:hAnsi="Calibri" w:cs="Calibri"/>
          <w:color w:val="000000" w:themeColor="text1"/>
        </w:rPr>
        <w:t>µ</w:t>
      </w:r>
      <w:r w:rsidR="00B04472" w:rsidRPr="001F4238">
        <w:rPr>
          <w:rFonts w:ascii="Calibri" w:eastAsia="Times New Roman" w:hAnsi="Calibri" w:cs="Calibri"/>
          <w:color w:val="000000" w:themeColor="text1"/>
        </w:rPr>
        <w:t>L of human CD34</w:t>
      </w:r>
      <w:r w:rsidR="00F47571" w:rsidRPr="001F4238">
        <w:rPr>
          <w:rFonts w:ascii="Calibri" w:eastAsia="Times New Roman" w:hAnsi="Calibri" w:cs="Calibri"/>
          <w:color w:val="000000" w:themeColor="text1"/>
          <w:vertAlign w:val="superscript"/>
        </w:rPr>
        <w:t>+</w:t>
      </w:r>
      <w:r w:rsidR="00B04472" w:rsidRPr="001F4238">
        <w:rPr>
          <w:rFonts w:ascii="Calibri" w:eastAsia="Times New Roman" w:hAnsi="Calibri" w:cs="Calibri"/>
          <w:color w:val="000000" w:themeColor="text1"/>
        </w:rPr>
        <w:t xml:space="preserve"> cells (approximately 100,000 cells) into the mouse by intravenous</w:t>
      </w:r>
      <w:r w:rsidRPr="001F4238">
        <w:rPr>
          <w:rFonts w:ascii="Calibri" w:eastAsia="Times New Roman" w:hAnsi="Calibri" w:cs="Calibri"/>
          <w:color w:val="000000" w:themeColor="text1"/>
        </w:rPr>
        <w:t xml:space="preserve"> (IV)</w:t>
      </w:r>
      <w:r w:rsidR="00B04472" w:rsidRPr="001F4238">
        <w:rPr>
          <w:rFonts w:ascii="Calibri" w:eastAsia="Times New Roman" w:hAnsi="Calibri" w:cs="Calibri"/>
          <w:color w:val="000000" w:themeColor="text1"/>
        </w:rPr>
        <w:t xml:space="preserve"> injection.</w:t>
      </w:r>
    </w:p>
    <w:p w14:paraId="2266CDF8" w14:textId="77777777" w:rsidR="00C65D19" w:rsidRPr="001F4238" w:rsidRDefault="00C65D19">
      <w:pPr>
        <w:widowControl/>
        <w:shd w:val="clear" w:color="auto" w:fill="FFFFFF"/>
        <w:rPr>
          <w:color w:val="000000" w:themeColor="text1"/>
        </w:rPr>
      </w:pPr>
    </w:p>
    <w:p w14:paraId="3FDA8D8A" w14:textId="77777777" w:rsidR="009E04FD" w:rsidRPr="001F4238" w:rsidRDefault="00E921E2" w:rsidP="009E04FD">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eastAsia="Times New Roman" w:hAnsi="Calibri" w:cs="Calibri"/>
          <w:color w:val="000000" w:themeColor="text1"/>
        </w:rPr>
        <w:t xml:space="preserve">Conduct a general health check on </w:t>
      </w:r>
      <w:r w:rsidR="00385B41" w:rsidRPr="001F4238">
        <w:rPr>
          <w:rFonts w:ascii="Calibri" w:eastAsia="Times New Roman" w:hAnsi="Calibri" w:cs="Calibri"/>
          <w:color w:val="000000" w:themeColor="text1"/>
        </w:rPr>
        <w:t>the</w:t>
      </w:r>
      <w:r w:rsidR="00B04472" w:rsidRPr="001F4238">
        <w:rPr>
          <w:rFonts w:ascii="Calibri" w:eastAsia="Times New Roman" w:hAnsi="Calibri" w:cs="Calibri"/>
          <w:color w:val="000000" w:themeColor="text1"/>
        </w:rPr>
        <w:t xml:space="preserve"> mice </w:t>
      </w:r>
      <w:r w:rsidR="00385B41" w:rsidRPr="001F4238">
        <w:rPr>
          <w:rFonts w:ascii="Calibri" w:eastAsia="Times New Roman" w:hAnsi="Calibri" w:cs="Calibri"/>
          <w:color w:val="000000" w:themeColor="text1"/>
        </w:rPr>
        <w:t>after concluding the</w:t>
      </w:r>
      <w:r w:rsidR="00B04472" w:rsidRPr="001F4238">
        <w:rPr>
          <w:rFonts w:ascii="Calibri" w:eastAsia="Times New Roman" w:hAnsi="Calibri" w:cs="Calibri"/>
          <w:color w:val="000000" w:themeColor="text1"/>
        </w:rPr>
        <w:t xml:space="preserve"> surgery (usually 2</w:t>
      </w:r>
      <w:r w:rsidR="00544AC7" w:rsidRPr="001F4238">
        <w:rPr>
          <w:rFonts w:ascii="Calibri" w:eastAsia="Times New Roman" w:hAnsi="Calibri" w:cs="Calibri"/>
          <w:color w:val="000000" w:themeColor="text1"/>
        </w:rPr>
        <w:t xml:space="preserve"> </w:t>
      </w:r>
      <w:r w:rsidR="00B04472" w:rsidRPr="001F4238">
        <w:rPr>
          <w:rFonts w:ascii="Calibri" w:eastAsia="Times New Roman" w:hAnsi="Calibri" w:cs="Calibri"/>
          <w:color w:val="000000" w:themeColor="text1"/>
        </w:rPr>
        <w:t>h after the first cage), then 24</w:t>
      </w:r>
      <w:r w:rsidR="00544AC7" w:rsidRPr="001F4238">
        <w:rPr>
          <w:rFonts w:ascii="Calibri" w:eastAsia="Times New Roman" w:hAnsi="Calibri" w:cs="Calibri"/>
          <w:color w:val="000000" w:themeColor="text1"/>
        </w:rPr>
        <w:t xml:space="preserve"> </w:t>
      </w:r>
      <w:r w:rsidR="00B04472" w:rsidRPr="001F4238">
        <w:rPr>
          <w:rFonts w:ascii="Calibri" w:eastAsia="Times New Roman" w:hAnsi="Calibri" w:cs="Calibri"/>
          <w:color w:val="000000" w:themeColor="text1"/>
        </w:rPr>
        <w:t>h and 48</w:t>
      </w:r>
      <w:r w:rsidR="00544AC7" w:rsidRPr="001F4238">
        <w:rPr>
          <w:rFonts w:ascii="Calibri" w:eastAsia="Times New Roman" w:hAnsi="Calibri" w:cs="Calibri"/>
          <w:color w:val="000000" w:themeColor="text1"/>
        </w:rPr>
        <w:t xml:space="preserve"> </w:t>
      </w:r>
      <w:r w:rsidR="00B04472" w:rsidRPr="001F4238">
        <w:rPr>
          <w:rFonts w:ascii="Calibri" w:eastAsia="Times New Roman" w:hAnsi="Calibri" w:cs="Calibri"/>
          <w:color w:val="000000" w:themeColor="text1"/>
        </w:rPr>
        <w:t xml:space="preserve">h afterward. </w:t>
      </w:r>
    </w:p>
    <w:p w14:paraId="01F6EF30" w14:textId="77777777" w:rsidR="009E04FD" w:rsidRPr="001F4238" w:rsidRDefault="009E04FD" w:rsidP="00B864EF">
      <w:pPr>
        <w:pStyle w:val="ListParagraph"/>
        <w:rPr>
          <w:rFonts w:ascii="Calibri" w:eastAsia="Times New Roman" w:hAnsi="Calibri" w:cs="Calibri"/>
          <w:color w:val="000000" w:themeColor="text1"/>
        </w:rPr>
      </w:pPr>
    </w:p>
    <w:p w14:paraId="2C1B2051" w14:textId="28C244EA" w:rsidR="00B04472" w:rsidRPr="001F4238" w:rsidRDefault="00B04472" w:rsidP="009E04FD">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eastAsia="Times New Roman" w:hAnsi="Calibri" w:cs="Calibri"/>
          <w:color w:val="000000" w:themeColor="text1"/>
        </w:rPr>
        <w:t>If there are any abnormalities in disposition or vital signs</w:t>
      </w:r>
      <w:r w:rsidR="00141193" w:rsidRPr="001F4238">
        <w:rPr>
          <w:rFonts w:ascii="Calibri" w:eastAsia="Times New Roman" w:hAnsi="Calibri" w:cs="Calibri"/>
          <w:color w:val="000000" w:themeColor="text1"/>
        </w:rPr>
        <w:t>,</w:t>
      </w:r>
      <w:r w:rsidRPr="001F4238">
        <w:rPr>
          <w:rFonts w:ascii="Calibri" w:eastAsia="Times New Roman" w:hAnsi="Calibri" w:cs="Calibri"/>
          <w:color w:val="000000" w:themeColor="text1"/>
        </w:rPr>
        <w:t xml:space="preserve"> </w:t>
      </w:r>
      <w:r w:rsidR="00385B41" w:rsidRPr="001F4238">
        <w:rPr>
          <w:rFonts w:ascii="Calibri" w:eastAsia="Times New Roman" w:hAnsi="Calibri" w:cs="Calibri"/>
          <w:color w:val="000000" w:themeColor="text1"/>
        </w:rPr>
        <w:t xml:space="preserve">monitor </w:t>
      </w:r>
      <w:r w:rsidRPr="001F4238">
        <w:rPr>
          <w:rFonts w:ascii="Calibri" w:eastAsia="Times New Roman" w:hAnsi="Calibri" w:cs="Calibri"/>
          <w:color w:val="000000" w:themeColor="text1"/>
        </w:rPr>
        <w:t>the mice</w:t>
      </w:r>
      <w:r w:rsidR="00385B41" w:rsidRPr="001F4238">
        <w:rPr>
          <w:rFonts w:ascii="Calibri" w:eastAsia="Times New Roman" w:hAnsi="Calibri" w:cs="Calibri"/>
          <w:color w:val="000000" w:themeColor="text1"/>
        </w:rPr>
        <w:t xml:space="preserve"> further</w:t>
      </w:r>
      <w:r w:rsidRPr="001F4238">
        <w:rPr>
          <w:rFonts w:ascii="Calibri" w:eastAsia="Times New Roman" w:hAnsi="Calibri" w:cs="Calibri"/>
          <w:color w:val="000000" w:themeColor="text1"/>
        </w:rPr>
        <w:t>. Once they have cleared those checkpoints</w:t>
      </w:r>
      <w:r w:rsidR="00385B41" w:rsidRPr="001F4238">
        <w:rPr>
          <w:rFonts w:ascii="Calibri" w:eastAsia="Times New Roman" w:hAnsi="Calibri" w:cs="Calibri"/>
          <w:color w:val="000000" w:themeColor="text1"/>
        </w:rPr>
        <w:t>,</w:t>
      </w:r>
      <w:r w:rsidRPr="001F4238">
        <w:rPr>
          <w:rFonts w:ascii="Calibri" w:eastAsia="Times New Roman" w:hAnsi="Calibri" w:cs="Calibri"/>
          <w:color w:val="000000" w:themeColor="text1"/>
        </w:rPr>
        <w:t xml:space="preserve"> </w:t>
      </w:r>
      <w:r w:rsidR="00385B41" w:rsidRPr="001F4238">
        <w:rPr>
          <w:rFonts w:ascii="Calibri" w:eastAsia="Times New Roman" w:hAnsi="Calibri" w:cs="Calibri"/>
          <w:color w:val="000000" w:themeColor="text1"/>
        </w:rPr>
        <w:t>monitor the</w:t>
      </w:r>
      <w:r w:rsidRPr="001F4238">
        <w:rPr>
          <w:rFonts w:ascii="Calibri" w:eastAsia="Times New Roman" w:hAnsi="Calibri" w:cs="Calibri"/>
          <w:color w:val="000000" w:themeColor="text1"/>
        </w:rPr>
        <w:t xml:space="preserve"> mice </w:t>
      </w:r>
      <w:r w:rsidR="00C02AF1" w:rsidRPr="001F4238">
        <w:rPr>
          <w:rFonts w:ascii="Calibri" w:eastAsia="Times New Roman" w:hAnsi="Calibri" w:cs="Calibri"/>
          <w:color w:val="000000" w:themeColor="text1"/>
        </w:rPr>
        <w:t>less strictly</w:t>
      </w:r>
      <w:r w:rsidR="00385B41" w:rsidRPr="001F4238">
        <w:rPr>
          <w:rFonts w:ascii="Calibri" w:eastAsia="Times New Roman" w:hAnsi="Calibri" w:cs="Calibri"/>
          <w:color w:val="000000" w:themeColor="text1"/>
        </w:rPr>
        <w:t xml:space="preserve"> (</w:t>
      </w:r>
      <w:r w:rsidRPr="001F4238">
        <w:rPr>
          <w:rFonts w:ascii="Calibri" w:eastAsia="Times New Roman" w:hAnsi="Calibri" w:cs="Calibri"/>
          <w:color w:val="000000" w:themeColor="text1"/>
        </w:rPr>
        <w:t>2</w:t>
      </w:r>
      <w:r w:rsidR="00385B41" w:rsidRPr="001F4238">
        <w:rPr>
          <w:rFonts w:ascii="Calibri" w:eastAsia="Times New Roman" w:hAnsi="Calibri" w:cs="Calibri"/>
          <w:color w:val="000000" w:themeColor="text1"/>
        </w:rPr>
        <w:t>x–</w:t>
      </w:r>
      <w:r w:rsidRPr="001F4238">
        <w:rPr>
          <w:rFonts w:ascii="Calibri" w:eastAsia="Times New Roman" w:hAnsi="Calibri" w:cs="Calibri"/>
          <w:color w:val="000000" w:themeColor="text1"/>
        </w:rPr>
        <w:t>3x per week</w:t>
      </w:r>
      <w:r w:rsidR="00385B41" w:rsidRPr="001F4238">
        <w:rPr>
          <w:rFonts w:ascii="Calibri" w:eastAsia="Times New Roman" w:hAnsi="Calibri" w:cs="Calibri"/>
          <w:color w:val="000000" w:themeColor="text1"/>
        </w:rPr>
        <w:t>)</w:t>
      </w:r>
      <w:r w:rsidRPr="001F4238">
        <w:rPr>
          <w:rFonts w:ascii="Calibri" w:eastAsia="Times New Roman" w:hAnsi="Calibri" w:cs="Calibri"/>
          <w:color w:val="000000" w:themeColor="text1"/>
        </w:rPr>
        <w:t>.</w:t>
      </w:r>
    </w:p>
    <w:p w14:paraId="17B56916" w14:textId="77777777" w:rsidR="00C65D19" w:rsidRPr="001F4238" w:rsidRDefault="00C65D19">
      <w:pPr>
        <w:widowControl/>
        <w:shd w:val="clear" w:color="auto" w:fill="FFFFFF"/>
        <w:rPr>
          <w:color w:val="000000" w:themeColor="text1"/>
        </w:rPr>
      </w:pPr>
    </w:p>
    <w:p w14:paraId="27B37F85" w14:textId="35E73F2E" w:rsidR="00B04472" w:rsidRPr="001F4238" w:rsidRDefault="00B04472" w:rsidP="00B864EF">
      <w:pPr>
        <w:pStyle w:val="ListParagraph"/>
        <w:numPr>
          <w:ilvl w:val="1"/>
          <w:numId w:val="1"/>
        </w:numPr>
        <w:shd w:val="clear" w:color="auto" w:fill="FFFFFF"/>
        <w:ind w:left="0" w:firstLine="0"/>
        <w:jc w:val="both"/>
        <w:rPr>
          <w:rFonts w:ascii="Calibri" w:hAnsi="Calibri" w:cs="Calibri"/>
          <w:color w:val="000000" w:themeColor="text1"/>
        </w:rPr>
      </w:pPr>
      <w:r w:rsidRPr="001F4238">
        <w:rPr>
          <w:rFonts w:ascii="Calibri" w:hAnsi="Calibri" w:cs="Calibri"/>
          <w:color w:val="000000" w:themeColor="text1"/>
        </w:rPr>
        <w:t xml:space="preserve">One </w:t>
      </w:r>
      <w:r w:rsidRPr="001F4238">
        <w:rPr>
          <w:rFonts w:ascii="Calibri" w:eastAsia="Times New Roman" w:hAnsi="Calibri" w:cs="Calibri"/>
          <w:color w:val="000000" w:themeColor="text1"/>
        </w:rPr>
        <w:t>week</w:t>
      </w:r>
      <w:r w:rsidRPr="001F4238">
        <w:rPr>
          <w:rFonts w:ascii="Calibri" w:hAnsi="Calibri" w:cs="Calibri"/>
          <w:color w:val="000000" w:themeColor="text1"/>
        </w:rPr>
        <w:t xml:space="preserve"> after surgery, inject</w:t>
      </w:r>
      <w:r w:rsidR="00385B41" w:rsidRPr="001F4238">
        <w:rPr>
          <w:rFonts w:ascii="Calibri" w:hAnsi="Calibri" w:cs="Calibri"/>
          <w:color w:val="000000" w:themeColor="text1"/>
        </w:rPr>
        <w:t xml:space="preserve"> (IV</w:t>
      </w:r>
      <w:r w:rsidR="008472B2" w:rsidRPr="001F4238">
        <w:rPr>
          <w:rFonts w:ascii="Calibri" w:hAnsi="Calibri" w:cs="Calibri"/>
          <w:color w:val="000000" w:themeColor="text1"/>
        </w:rPr>
        <w:t>) the</w:t>
      </w:r>
      <w:r w:rsidRPr="001F4238">
        <w:rPr>
          <w:rFonts w:ascii="Calibri" w:hAnsi="Calibri" w:cs="Calibri"/>
          <w:color w:val="000000" w:themeColor="text1"/>
        </w:rPr>
        <w:t xml:space="preserve"> mice with 100</w:t>
      </w:r>
      <w:r w:rsidR="00544AC7" w:rsidRPr="001F4238">
        <w:rPr>
          <w:rFonts w:ascii="Calibri" w:hAnsi="Calibri" w:cs="Calibri"/>
          <w:color w:val="000000" w:themeColor="text1"/>
        </w:rPr>
        <w:t xml:space="preserve"> </w:t>
      </w:r>
      <w:r w:rsidR="00342318" w:rsidRPr="001F4238">
        <w:rPr>
          <w:rFonts w:ascii="Calibri" w:eastAsia="Times New Roman" w:hAnsi="Calibri" w:cs="Calibri"/>
          <w:color w:val="000000" w:themeColor="text1"/>
        </w:rPr>
        <w:t>µ</w:t>
      </w:r>
      <w:r w:rsidR="000D2A1D" w:rsidRPr="001F4238">
        <w:rPr>
          <w:rFonts w:ascii="Calibri" w:hAnsi="Calibri" w:cs="Calibri"/>
          <w:color w:val="000000" w:themeColor="text1"/>
        </w:rPr>
        <w:t>L</w:t>
      </w:r>
      <w:r w:rsidRPr="001F4238">
        <w:rPr>
          <w:rFonts w:ascii="Calibri" w:hAnsi="Calibri" w:cs="Calibri"/>
          <w:color w:val="000000" w:themeColor="text1"/>
        </w:rPr>
        <w:t xml:space="preserve"> of AAV8 human cytokine (IL-3, IL-7</w:t>
      </w:r>
      <w:r w:rsidR="00385B41" w:rsidRPr="001F4238">
        <w:rPr>
          <w:rFonts w:ascii="Calibri" w:hAnsi="Calibri" w:cs="Calibri"/>
          <w:color w:val="000000" w:themeColor="text1"/>
        </w:rPr>
        <w:t>,</w:t>
      </w:r>
      <w:r w:rsidRPr="001F4238">
        <w:rPr>
          <w:rFonts w:ascii="Calibri" w:hAnsi="Calibri" w:cs="Calibri"/>
          <w:color w:val="000000" w:themeColor="text1"/>
        </w:rPr>
        <w:t xml:space="preserve"> and GM-CSF; 2</w:t>
      </w:r>
      <w:r w:rsidR="00385B41" w:rsidRPr="001F4238">
        <w:rPr>
          <w:rFonts w:ascii="Calibri" w:hAnsi="Calibri" w:cs="Calibri"/>
          <w:color w:val="000000" w:themeColor="text1"/>
        </w:rPr>
        <w:t xml:space="preserve"> </w:t>
      </w:r>
      <w:r w:rsidRPr="001F4238">
        <w:rPr>
          <w:rFonts w:ascii="Calibri" w:hAnsi="Calibri" w:cs="Calibri"/>
          <w:color w:val="000000" w:themeColor="text1"/>
        </w:rPr>
        <w:t>x</w:t>
      </w:r>
      <w:r w:rsidR="00385B41" w:rsidRPr="001F4238">
        <w:rPr>
          <w:rFonts w:ascii="Calibri" w:hAnsi="Calibri" w:cs="Calibri"/>
          <w:color w:val="000000" w:themeColor="text1"/>
        </w:rPr>
        <w:t xml:space="preserve"> </w:t>
      </w:r>
      <w:r w:rsidRPr="001F4238">
        <w:rPr>
          <w:rFonts w:ascii="Calibri" w:hAnsi="Calibri" w:cs="Calibri"/>
          <w:color w:val="000000" w:themeColor="text1"/>
        </w:rPr>
        <w:t>10</w:t>
      </w:r>
      <w:r w:rsidRPr="001F4238">
        <w:rPr>
          <w:rFonts w:ascii="Calibri" w:hAnsi="Calibri" w:cs="Calibri"/>
          <w:color w:val="000000" w:themeColor="text1"/>
          <w:vertAlign w:val="superscript"/>
        </w:rPr>
        <w:t>9</w:t>
      </w:r>
      <w:r w:rsidRPr="001F4238">
        <w:rPr>
          <w:rFonts w:ascii="Calibri" w:hAnsi="Calibri" w:cs="Calibri"/>
          <w:color w:val="000000" w:themeColor="text1"/>
        </w:rPr>
        <w:t xml:space="preserve"> </w:t>
      </w:r>
      <w:r w:rsidR="000C3C84" w:rsidRPr="001F4238">
        <w:rPr>
          <w:rFonts w:ascii="Calibri" w:hAnsi="Calibri" w:cs="Calibri"/>
          <w:color w:val="000000" w:themeColor="text1"/>
        </w:rPr>
        <w:t>genome copies</w:t>
      </w:r>
      <w:r w:rsidRPr="001F4238">
        <w:rPr>
          <w:rFonts w:ascii="Calibri" w:hAnsi="Calibri" w:cs="Calibri"/>
          <w:color w:val="000000" w:themeColor="text1"/>
        </w:rPr>
        <w:t>/mL).</w:t>
      </w:r>
    </w:p>
    <w:p w14:paraId="3C5BB88E" w14:textId="77777777" w:rsidR="00C65D19" w:rsidRPr="001F4238" w:rsidRDefault="00C65D19">
      <w:pPr>
        <w:widowControl/>
        <w:shd w:val="clear" w:color="auto" w:fill="FFFFFF"/>
        <w:rPr>
          <w:color w:val="000000" w:themeColor="text1"/>
        </w:rPr>
      </w:pPr>
    </w:p>
    <w:p w14:paraId="0B1E72FD" w14:textId="51F17269" w:rsidR="009E04FD" w:rsidRPr="001F4238" w:rsidRDefault="00B04472" w:rsidP="009E04FD">
      <w:pPr>
        <w:pStyle w:val="ListParagraph"/>
        <w:numPr>
          <w:ilvl w:val="1"/>
          <w:numId w:val="1"/>
        </w:numPr>
        <w:shd w:val="clear" w:color="auto" w:fill="FFFFFF"/>
        <w:ind w:left="0" w:firstLine="0"/>
        <w:jc w:val="both"/>
        <w:rPr>
          <w:rFonts w:ascii="Calibri" w:eastAsia="Times New Roman" w:hAnsi="Calibri" w:cs="Calibri"/>
          <w:color w:val="000000" w:themeColor="text1"/>
        </w:rPr>
      </w:pPr>
      <w:r w:rsidRPr="001F4238">
        <w:rPr>
          <w:rFonts w:ascii="Calibri" w:hAnsi="Calibri" w:cs="Calibri"/>
          <w:color w:val="000000" w:themeColor="text1"/>
        </w:rPr>
        <w:t xml:space="preserve">Two </w:t>
      </w:r>
      <w:r w:rsidRPr="001F4238">
        <w:rPr>
          <w:rFonts w:ascii="Calibri" w:eastAsia="Times New Roman" w:hAnsi="Calibri" w:cs="Calibri"/>
          <w:color w:val="000000" w:themeColor="text1"/>
        </w:rPr>
        <w:t>weeks</w:t>
      </w:r>
      <w:r w:rsidRPr="001F4238">
        <w:rPr>
          <w:rFonts w:ascii="Calibri" w:hAnsi="Calibri" w:cs="Calibri"/>
          <w:color w:val="000000" w:themeColor="text1"/>
        </w:rPr>
        <w:t xml:space="preserve"> after surgery</w:t>
      </w:r>
      <w:r w:rsidR="009E04FD" w:rsidRPr="001F4238">
        <w:rPr>
          <w:rFonts w:ascii="Calibri" w:hAnsi="Calibri" w:cs="Calibri"/>
          <w:color w:val="000000" w:themeColor="text1"/>
        </w:rPr>
        <w:t>, perform IM injections of the plasmid DNA Combo II.</w:t>
      </w:r>
    </w:p>
    <w:p w14:paraId="66813D08" w14:textId="77777777" w:rsidR="009E04FD" w:rsidRPr="001F4238" w:rsidRDefault="009E04FD" w:rsidP="00B864EF">
      <w:pPr>
        <w:pStyle w:val="ListParagraph"/>
        <w:rPr>
          <w:rFonts w:ascii="Calibri" w:hAnsi="Calibri" w:cs="Calibri"/>
          <w:color w:val="000000" w:themeColor="text1"/>
        </w:rPr>
      </w:pPr>
    </w:p>
    <w:p w14:paraId="3116EC69" w14:textId="2074A218" w:rsidR="009E04FD" w:rsidRPr="00092837" w:rsidRDefault="00B04472" w:rsidP="00B864EF">
      <w:pPr>
        <w:pStyle w:val="ListParagraph"/>
        <w:numPr>
          <w:ilvl w:val="2"/>
          <w:numId w:val="1"/>
        </w:numPr>
        <w:shd w:val="clear" w:color="auto" w:fill="FFFFFF"/>
        <w:ind w:left="0" w:firstLine="0"/>
        <w:rPr>
          <w:rFonts w:ascii="Calibri" w:eastAsia="Times New Roman" w:hAnsi="Calibri" w:cs="Calibri"/>
          <w:color w:val="000000" w:themeColor="text1"/>
        </w:rPr>
      </w:pPr>
      <w:r w:rsidRPr="00092837">
        <w:rPr>
          <w:rFonts w:ascii="Calibri" w:hAnsi="Calibri" w:cs="Calibri"/>
          <w:color w:val="000000" w:themeColor="text1"/>
        </w:rPr>
        <w:t xml:space="preserve"> </w:t>
      </w:r>
      <w:r w:rsidR="009E04FD" w:rsidRPr="00092837">
        <w:rPr>
          <w:rFonts w:ascii="Calibri" w:hAnsi="Calibri" w:cs="Calibri"/>
          <w:color w:val="000000" w:themeColor="text1"/>
        </w:rPr>
        <w:t xml:space="preserve">Use </w:t>
      </w:r>
      <w:r w:rsidR="00385B41" w:rsidRPr="00092837">
        <w:rPr>
          <w:rFonts w:ascii="Calibri" w:hAnsi="Calibri" w:cs="Calibri"/>
          <w:color w:val="000000" w:themeColor="text1"/>
        </w:rPr>
        <w:t xml:space="preserve">an electroporation machine to </w:t>
      </w:r>
      <w:r w:rsidRPr="00092837">
        <w:rPr>
          <w:rFonts w:ascii="Calibri" w:hAnsi="Calibri" w:cs="Calibri"/>
          <w:color w:val="000000" w:themeColor="text1"/>
        </w:rPr>
        <w:t>perform IM injections of plasmid DNA Combo II: SCF, FLT3, CKIT</w:t>
      </w:r>
      <w:r w:rsidR="00C02AF1" w:rsidRPr="00092837">
        <w:rPr>
          <w:rFonts w:ascii="Calibri" w:hAnsi="Calibri" w:cs="Calibri"/>
          <w:color w:val="000000" w:themeColor="text1"/>
        </w:rPr>
        <w:t>,</w:t>
      </w:r>
      <w:r w:rsidRPr="00092837">
        <w:rPr>
          <w:rFonts w:ascii="Calibri" w:hAnsi="Calibri" w:cs="Calibri"/>
          <w:color w:val="000000" w:themeColor="text1"/>
        </w:rPr>
        <w:t xml:space="preserve"> and THPO.</w:t>
      </w:r>
      <w:r w:rsidR="00544AC7" w:rsidRPr="00092837">
        <w:rPr>
          <w:rFonts w:ascii="Calibri" w:hAnsi="Calibri" w:cs="Calibri"/>
          <w:color w:val="000000" w:themeColor="text1"/>
        </w:rPr>
        <w:t xml:space="preserve"> </w:t>
      </w:r>
      <w:r w:rsidRPr="00092837">
        <w:rPr>
          <w:rFonts w:ascii="Calibri" w:hAnsi="Calibri" w:cs="Calibri"/>
          <w:color w:val="000000" w:themeColor="text1"/>
        </w:rPr>
        <w:t xml:space="preserve">For </w:t>
      </w:r>
      <w:r w:rsidR="00385B41" w:rsidRPr="00092837">
        <w:rPr>
          <w:rFonts w:ascii="Calibri" w:hAnsi="Calibri" w:cs="Calibri"/>
          <w:color w:val="000000" w:themeColor="text1"/>
        </w:rPr>
        <w:t xml:space="preserve">each </w:t>
      </w:r>
      <w:r w:rsidRPr="00092837">
        <w:rPr>
          <w:rFonts w:ascii="Calibri" w:hAnsi="Calibri" w:cs="Calibri"/>
          <w:color w:val="000000" w:themeColor="text1"/>
        </w:rPr>
        <w:t>mouse, combine 25</w:t>
      </w:r>
      <w:r w:rsidR="00544AC7" w:rsidRPr="00092837">
        <w:rPr>
          <w:rFonts w:ascii="Calibri" w:hAnsi="Calibri" w:cs="Calibri"/>
          <w:color w:val="000000" w:themeColor="text1"/>
        </w:rPr>
        <w:t xml:space="preserve"> </w:t>
      </w:r>
      <w:r w:rsidR="00342318" w:rsidRPr="00092837">
        <w:rPr>
          <w:rFonts w:ascii="Calibri" w:eastAsia="Times New Roman" w:hAnsi="Calibri" w:cs="Calibri"/>
          <w:color w:val="000000" w:themeColor="text1"/>
        </w:rPr>
        <w:t>µ</w:t>
      </w:r>
      <w:r w:rsidRPr="00092837">
        <w:rPr>
          <w:rFonts w:ascii="Calibri" w:hAnsi="Calibri" w:cs="Calibri"/>
          <w:color w:val="000000" w:themeColor="text1"/>
        </w:rPr>
        <w:t xml:space="preserve">L </w:t>
      </w:r>
      <w:r w:rsidR="00385B41" w:rsidRPr="00092837">
        <w:rPr>
          <w:rFonts w:ascii="Calibri" w:hAnsi="Calibri" w:cs="Calibri"/>
          <w:color w:val="000000" w:themeColor="text1"/>
        </w:rPr>
        <w:t xml:space="preserve">of </w:t>
      </w:r>
      <w:r w:rsidRPr="00092837">
        <w:rPr>
          <w:rFonts w:ascii="Calibri" w:hAnsi="Calibri" w:cs="Calibri"/>
          <w:color w:val="000000" w:themeColor="text1"/>
        </w:rPr>
        <w:t>SCF (2</w:t>
      </w:r>
      <w:r w:rsidR="00D5498D" w:rsidRPr="00092837">
        <w:rPr>
          <w:rFonts w:ascii="Calibri" w:hAnsi="Calibri" w:cs="Calibri"/>
          <w:color w:val="000000" w:themeColor="text1"/>
        </w:rPr>
        <w:t xml:space="preserve"> </w:t>
      </w:r>
      <w:r w:rsidRPr="00092837">
        <w:rPr>
          <w:rFonts w:ascii="Calibri" w:hAnsi="Calibri" w:cs="Calibri"/>
          <w:color w:val="000000" w:themeColor="text1"/>
        </w:rPr>
        <w:t>mg/mL), 25</w:t>
      </w:r>
      <w:r w:rsidR="00544AC7" w:rsidRPr="00092837">
        <w:rPr>
          <w:rFonts w:ascii="Calibri" w:hAnsi="Calibri" w:cs="Calibri"/>
          <w:color w:val="000000" w:themeColor="text1"/>
        </w:rPr>
        <w:t xml:space="preserve"> </w:t>
      </w:r>
      <w:r w:rsidR="00342318" w:rsidRPr="00092837">
        <w:rPr>
          <w:rFonts w:ascii="Calibri" w:eastAsia="Times New Roman" w:hAnsi="Calibri" w:cs="Calibri"/>
          <w:color w:val="000000" w:themeColor="text1"/>
        </w:rPr>
        <w:t>µ</w:t>
      </w:r>
      <w:r w:rsidRPr="00092837">
        <w:rPr>
          <w:rFonts w:ascii="Calibri" w:hAnsi="Calibri" w:cs="Calibri"/>
          <w:color w:val="000000" w:themeColor="text1"/>
        </w:rPr>
        <w:t xml:space="preserve">L </w:t>
      </w:r>
      <w:r w:rsidR="00385B41" w:rsidRPr="00092837">
        <w:rPr>
          <w:rFonts w:ascii="Calibri" w:hAnsi="Calibri" w:cs="Calibri"/>
          <w:color w:val="000000" w:themeColor="text1"/>
        </w:rPr>
        <w:t xml:space="preserve">of </w:t>
      </w:r>
      <w:r w:rsidRPr="00092837">
        <w:rPr>
          <w:rFonts w:ascii="Calibri" w:hAnsi="Calibri" w:cs="Calibri"/>
          <w:color w:val="000000" w:themeColor="text1"/>
        </w:rPr>
        <w:t>THPO (2</w:t>
      </w:r>
      <w:r w:rsidR="00D5498D" w:rsidRPr="00092837">
        <w:rPr>
          <w:rFonts w:ascii="Calibri" w:hAnsi="Calibri" w:cs="Calibri"/>
          <w:color w:val="000000" w:themeColor="text1"/>
        </w:rPr>
        <w:t xml:space="preserve"> </w:t>
      </w:r>
      <w:r w:rsidRPr="00092837">
        <w:rPr>
          <w:rFonts w:ascii="Calibri" w:hAnsi="Calibri" w:cs="Calibri"/>
          <w:color w:val="000000" w:themeColor="text1"/>
        </w:rPr>
        <w:t>mg/mL), 25</w:t>
      </w:r>
      <w:r w:rsidR="00544AC7" w:rsidRPr="00092837">
        <w:rPr>
          <w:rFonts w:ascii="Calibri" w:hAnsi="Calibri" w:cs="Calibri"/>
          <w:color w:val="000000" w:themeColor="text1"/>
        </w:rPr>
        <w:t xml:space="preserve"> </w:t>
      </w:r>
      <w:r w:rsidR="00342318" w:rsidRPr="00092837">
        <w:rPr>
          <w:rFonts w:ascii="Calibri" w:eastAsia="Times New Roman" w:hAnsi="Calibri" w:cs="Calibri"/>
          <w:color w:val="000000" w:themeColor="text1"/>
        </w:rPr>
        <w:t>µ</w:t>
      </w:r>
      <w:r w:rsidRPr="00092837">
        <w:rPr>
          <w:rFonts w:ascii="Calibri" w:hAnsi="Calibri" w:cs="Calibri"/>
          <w:color w:val="000000" w:themeColor="text1"/>
        </w:rPr>
        <w:t xml:space="preserve">L </w:t>
      </w:r>
      <w:r w:rsidR="00385B41" w:rsidRPr="00092837">
        <w:rPr>
          <w:rFonts w:ascii="Calibri" w:hAnsi="Calibri" w:cs="Calibri"/>
          <w:color w:val="000000" w:themeColor="text1"/>
        </w:rPr>
        <w:t xml:space="preserve">of </w:t>
      </w:r>
      <w:r w:rsidRPr="00092837">
        <w:rPr>
          <w:rFonts w:ascii="Calibri" w:hAnsi="Calibri" w:cs="Calibri"/>
          <w:color w:val="000000" w:themeColor="text1"/>
        </w:rPr>
        <w:t>FLT3 (2</w:t>
      </w:r>
      <w:r w:rsidR="00D5498D" w:rsidRPr="00092837">
        <w:rPr>
          <w:rFonts w:ascii="Calibri" w:hAnsi="Calibri" w:cs="Calibri"/>
          <w:color w:val="000000" w:themeColor="text1"/>
        </w:rPr>
        <w:t xml:space="preserve"> </w:t>
      </w:r>
      <w:r w:rsidRPr="00092837">
        <w:rPr>
          <w:rFonts w:ascii="Calibri" w:hAnsi="Calibri" w:cs="Calibri"/>
          <w:color w:val="000000" w:themeColor="text1"/>
        </w:rPr>
        <w:t>mg/mL), and 25</w:t>
      </w:r>
      <w:r w:rsidR="00544AC7" w:rsidRPr="00092837">
        <w:rPr>
          <w:rFonts w:ascii="Calibri" w:hAnsi="Calibri" w:cs="Calibri"/>
          <w:color w:val="000000" w:themeColor="text1"/>
        </w:rPr>
        <w:t xml:space="preserve"> </w:t>
      </w:r>
      <w:r w:rsidR="00342318" w:rsidRPr="00092837">
        <w:rPr>
          <w:rFonts w:ascii="Calibri" w:eastAsia="Times New Roman" w:hAnsi="Calibri" w:cs="Calibri"/>
          <w:color w:val="000000" w:themeColor="text1"/>
        </w:rPr>
        <w:t>µ</w:t>
      </w:r>
      <w:r w:rsidRPr="00092837">
        <w:rPr>
          <w:rFonts w:ascii="Calibri" w:hAnsi="Calibri" w:cs="Calibri"/>
          <w:color w:val="000000" w:themeColor="text1"/>
        </w:rPr>
        <w:t>L</w:t>
      </w:r>
      <w:r w:rsidR="00385B41" w:rsidRPr="00092837">
        <w:rPr>
          <w:rFonts w:ascii="Calibri" w:hAnsi="Calibri" w:cs="Calibri"/>
          <w:color w:val="000000" w:themeColor="text1"/>
        </w:rPr>
        <w:t xml:space="preserve"> of</w:t>
      </w:r>
      <w:r w:rsidRPr="00092837">
        <w:rPr>
          <w:rFonts w:ascii="Calibri" w:hAnsi="Calibri" w:cs="Calibri"/>
          <w:color w:val="000000" w:themeColor="text1"/>
        </w:rPr>
        <w:t xml:space="preserve"> CKIT (10</w:t>
      </w:r>
      <w:r w:rsidR="00D5498D" w:rsidRPr="00092837">
        <w:rPr>
          <w:rFonts w:ascii="Calibri" w:hAnsi="Calibri" w:cs="Calibri"/>
          <w:color w:val="000000" w:themeColor="text1"/>
        </w:rPr>
        <w:t xml:space="preserve"> </w:t>
      </w:r>
      <w:r w:rsidRPr="00092837">
        <w:rPr>
          <w:rFonts w:ascii="Calibri" w:hAnsi="Calibri" w:cs="Calibri"/>
          <w:color w:val="000000" w:themeColor="text1"/>
        </w:rPr>
        <w:t xml:space="preserve">mg/mL). </w:t>
      </w:r>
    </w:p>
    <w:p w14:paraId="708651D8" w14:textId="77777777" w:rsidR="009E04FD" w:rsidRPr="00092837" w:rsidRDefault="009E04FD" w:rsidP="00B864EF">
      <w:pPr>
        <w:pStyle w:val="ListParagraph"/>
        <w:shd w:val="clear" w:color="auto" w:fill="FFFFFF"/>
        <w:ind w:left="0"/>
        <w:rPr>
          <w:rFonts w:ascii="Calibri" w:eastAsia="Times New Roman" w:hAnsi="Calibri" w:cs="Calibri"/>
          <w:color w:val="000000" w:themeColor="text1"/>
        </w:rPr>
      </w:pPr>
    </w:p>
    <w:p w14:paraId="438004AC" w14:textId="05C9FDB6" w:rsidR="00B04472" w:rsidRPr="00092837" w:rsidRDefault="00B04472" w:rsidP="00B864EF">
      <w:pPr>
        <w:pStyle w:val="ListParagraph"/>
        <w:numPr>
          <w:ilvl w:val="2"/>
          <w:numId w:val="1"/>
        </w:numPr>
        <w:shd w:val="clear" w:color="auto" w:fill="FFFFFF"/>
        <w:ind w:left="0" w:firstLine="0"/>
        <w:rPr>
          <w:rFonts w:ascii="Calibri" w:eastAsia="Times New Roman" w:hAnsi="Calibri" w:cs="Calibri"/>
          <w:color w:val="000000" w:themeColor="text1"/>
        </w:rPr>
      </w:pPr>
      <w:r w:rsidRPr="00092837">
        <w:rPr>
          <w:rFonts w:ascii="Calibri" w:hAnsi="Calibri" w:cs="Calibri"/>
          <w:color w:val="000000" w:themeColor="text1"/>
        </w:rPr>
        <w:t>Perform one injection per hind leg, i</w:t>
      </w:r>
      <w:r w:rsidR="000D2A1D" w:rsidRPr="00092837">
        <w:rPr>
          <w:rFonts w:ascii="Calibri" w:hAnsi="Calibri" w:cs="Calibri"/>
          <w:color w:val="000000" w:themeColor="text1"/>
        </w:rPr>
        <w:t>.</w:t>
      </w:r>
      <w:r w:rsidRPr="00092837">
        <w:rPr>
          <w:rFonts w:ascii="Calibri" w:hAnsi="Calibri" w:cs="Calibri"/>
          <w:color w:val="000000" w:themeColor="text1"/>
        </w:rPr>
        <w:t>e</w:t>
      </w:r>
      <w:r w:rsidR="000D2A1D" w:rsidRPr="00092837">
        <w:rPr>
          <w:rFonts w:ascii="Calibri" w:hAnsi="Calibri" w:cs="Calibri"/>
          <w:color w:val="000000" w:themeColor="text1"/>
        </w:rPr>
        <w:t>.,</w:t>
      </w:r>
      <w:r w:rsidRPr="00092837">
        <w:rPr>
          <w:rFonts w:ascii="Calibri" w:hAnsi="Calibri" w:cs="Calibri"/>
          <w:color w:val="000000" w:themeColor="text1"/>
        </w:rPr>
        <w:t xml:space="preserve"> two total, with 50</w:t>
      </w:r>
      <w:r w:rsidR="00544AC7" w:rsidRPr="00092837">
        <w:rPr>
          <w:rFonts w:ascii="Calibri" w:hAnsi="Calibri" w:cs="Calibri"/>
          <w:color w:val="000000" w:themeColor="text1"/>
        </w:rPr>
        <w:t xml:space="preserve"> </w:t>
      </w:r>
      <w:r w:rsidR="00342318" w:rsidRPr="00092837">
        <w:rPr>
          <w:rFonts w:ascii="Calibri" w:eastAsia="Times New Roman" w:hAnsi="Calibri" w:cs="Calibri"/>
          <w:color w:val="000000" w:themeColor="text1"/>
        </w:rPr>
        <w:t>µ</w:t>
      </w:r>
      <w:r w:rsidRPr="00092837">
        <w:rPr>
          <w:rFonts w:ascii="Calibri" w:hAnsi="Calibri" w:cs="Calibri"/>
          <w:color w:val="000000" w:themeColor="text1"/>
        </w:rPr>
        <w:t>L per leg</w:t>
      </w:r>
      <w:r w:rsidR="000657EE" w:rsidRPr="00092837">
        <w:rPr>
          <w:rFonts w:ascii="Calibri" w:hAnsi="Calibri" w:cs="Calibri"/>
          <w:color w:val="000000" w:themeColor="text1"/>
        </w:rPr>
        <w:t>, followed by electroporation on each injection site</w:t>
      </w:r>
      <w:r w:rsidRPr="00092837">
        <w:rPr>
          <w:rFonts w:ascii="Calibri" w:hAnsi="Calibri" w:cs="Calibri"/>
          <w:color w:val="000000" w:themeColor="text1"/>
        </w:rPr>
        <w:t xml:space="preserve">. </w:t>
      </w:r>
    </w:p>
    <w:bookmarkEnd w:id="1"/>
    <w:p w14:paraId="315011B9" w14:textId="77777777" w:rsidR="00B04472" w:rsidRPr="001F4238" w:rsidRDefault="00B04472" w:rsidP="009E04FD">
      <w:pPr>
        <w:pBdr>
          <w:top w:val="nil"/>
          <w:left w:val="nil"/>
          <w:bottom w:val="nil"/>
          <w:right w:val="nil"/>
          <w:between w:val="nil"/>
        </w:pBdr>
        <w:rPr>
          <w:b/>
          <w:color w:val="000000" w:themeColor="text1"/>
        </w:rPr>
      </w:pPr>
    </w:p>
    <w:p w14:paraId="67C4BB19" w14:textId="3F210BA1" w:rsidR="00B04472" w:rsidRPr="001F4238" w:rsidRDefault="00B04472">
      <w:pPr>
        <w:pBdr>
          <w:top w:val="nil"/>
          <w:left w:val="nil"/>
          <w:bottom w:val="nil"/>
          <w:right w:val="nil"/>
          <w:between w:val="nil"/>
        </w:pBdr>
        <w:rPr>
          <w:color w:val="000000" w:themeColor="text1"/>
        </w:rPr>
      </w:pPr>
      <w:r w:rsidRPr="001F4238">
        <w:rPr>
          <w:b/>
          <w:color w:val="000000" w:themeColor="text1"/>
        </w:rPr>
        <w:t xml:space="preserve">REPRESENTATIVE RESULTS: </w:t>
      </w:r>
    </w:p>
    <w:p w14:paraId="014AA692" w14:textId="5339C781" w:rsidR="00B04472" w:rsidRPr="001F4238" w:rsidRDefault="00B04472">
      <w:pPr>
        <w:widowControl/>
        <w:rPr>
          <w:rFonts w:eastAsia="Times New Roman"/>
          <w:color w:val="000000" w:themeColor="text1"/>
        </w:rPr>
      </w:pPr>
      <w:r w:rsidRPr="001F4238">
        <w:rPr>
          <w:rFonts w:eastAsia="Times New Roman"/>
          <w:color w:val="000000" w:themeColor="text1"/>
        </w:rPr>
        <w:t>Following successful surgery and appropriate postoperative injections, CD34</w:t>
      </w:r>
      <w:r w:rsidRPr="001F4238">
        <w:rPr>
          <w:rFonts w:eastAsia="Times New Roman"/>
          <w:color w:val="000000" w:themeColor="text1"/>
          <w:vertAlign w:val="superscript"/>
        </w:rPr>
        <w:t xml:space="preserve">+ </w:t>
      </w:r>
      <w:r w:rsidRPr="001F4238">
        <w:rPr>
          <w:rFonts w:eastAsia="Times New Roman"/>
          <w:color w:val="000000" w:themeColor="text1"/>
        </w:rPr>
        <w:t>differentiation can be confirmed via</w:t>
      </w:r>
      <w:r w:rsidR="00F47571" w:rsidRPr="001F4238">
        <w:rPr>
          <w:rFonts w:eastAsia="Times New Roman"/>
          <w:color w:val="000000" w:themeColor="text1"/>
        </w:rPr>
        <w:t xml:space="preserve"> fl</w:t>
      </w:r>
      <w:r w:rsidR="00602394" w:rsidRPr="001F4238">
        <w:rPr>
          <w:rFonts w:eastAsia="Times New Roman"/>
          <w:color w:val="000000" w:themeColor="text1"/>
        </w:rPr>
        <w:t xml:space="preserve">ow cytometry. </w:t>
      </w:r>
      <w:r w:rsidRPr="001F4238">
        <w:rPr>
          <w:rFonts w:eastAsia="Times New Roman"/>
          <w:color w:val="000000" w:themeColor="text1"/>
        </w:rPr>
        <w:t>Approximately 8 weeks after surgery, mice are bled in preparation for FACS</w:t>
      </w:r>
      <w:r w:rsidR="00385B41" w:rsidRPr="001F4238">
        <w:rPr>
          <w:rFonts w:eastAsia="Times New Roman"/>
          <w:color w:val="000000" w:themeColor="text1"/>
        </w:rPr>
        <w:t>,</w:t>
      </w:r>
      <w:r w:rsidRPr="001F4238">
        <w:rPr>
          <w:rFonts w:eastAsia="Times New Roman"/>
          <w:color w:val="000000" w:themeColor="text1"/>
        </w:rPr>
        <w:t xml:space="preserve"> recurring every 2 weeks until a specific threshold of human immune cells is met</w:t>
      </w:r>
      <w:r w:rsidR="00A73CFA" w:rsidRPr="001F4238">
        <w:rPr>
          <w:rFonts w:eastAsia="Times New Roman"/>
          <w:color w:val="000000" w:themeColor="text1"/>
        </w:rPr>
        <w:t xml:space="preserve"> as is described previously</w:t>
      </w:r>
      <w:r w:rsidR="00A73CFA" w:rsidRPr="001F4238">
        <w:rPr>
          <w:rFonts w:eastAsia="Times New Roman"/>
          <w:color w:val="000000" w:themeColor="text1"/>
          <w:vertAlign w:val="superscript"/>
        </w:rPr>
        <w:t>10</w:t>
      </w:r>
      <w:r w:rsidR="00A73CFA" w:rsidRPr="001F4238">
        <w:rPr>
          <w:rFonts w:eastAsia="Times New Roman"/>
          <w:color w:val="000000" w:themeColor="text1"/>
        </w:rPr>
        <w:t xml:space="preserve">. Briefly, 100 </w:t>
      </w:r>
      <w:r w:rsidR="00A73CFA" w:rsidRPr="00092837">
        <w:rPr>
          <w:rFonts w:eastAsia="Times New Roman"/>
          <w:color w:val="000000" w:themeColor="text1"/>
        </w:rPr>
        <w:t>m</w:t>
      </w:r>
      <w:r w:rsidR="00A73CFA" w:rsidRPr="001F4238">
        <w:rPr>
          <w:rFonts w:eastAsia="Times New Roman"/>
          <w:color w:val="000000" w:themeColor="text1"/>
        </w:rPr>
        <w:t xml:space="preserve">L of blood was collected in blood collection tubes coated with lithium and heparin. </w:t>
      </w:r>
      <w:r w:rsidR="00895DCC">
        <w:rPr>
          <w:rFonts w:eastAsia="Times New Roman"/>
          <w:color w:val="000000" w:themeColor="text1"/>
        </w:rPr>
        <w:t xml:space="preserve">After </w:t>
      </w:r>
      <w:r w:rsidR="00536534">
        <w:rPr>
          <w:rFonts w:eastAsia="Times New Roman"/>
          <w:color w:val="000000" w:themeColor="text1"/>
        </w:rPr>
        <w:t>the lysis of</w:t>
      </w:r>
      <w:r w:rsidR="00895DCC">
        <w:rPr>
          <w:rFonts w:eastAsia="Times New Roman"/>
          <w:color w:val="000000" w:themeColor="text1"/>
        </w:rPr>
        <w:t xml:space="preserve"> r</w:t>
      </w:r>
      <w:r w:rsidR="00A73CFA" w:rsidRPr="001F4238">
        <w:rPr>
          <w:rFonts w:eastAsia="Times New Roman"/>
          <w:color w:val="000000" w:themeColor="text1"/>
        </w:rPr>
        <w:t>ed</w:t>
      </w:r>
      <w:r w:rsidR="00895DCC">
        <w:rPr>
          <w:rFonts w:eastAsia="Times New Roman"/>
          <w:color w:val="000000" w:themeColor="text1"/>
        </w:rPr>
        <w:t xml:space="preserve"> blood</w:t>
      </w:r>
      <w:r w:rsidR="00A73CFA" w:rsidRPr="001F4238">
        <w:rPr>
          <w:rFonts w:eastAsia="Times New Roman"/>
          <w:color w:val="000000" w:themeColor="text1"/>
        </w:rPr>
        <w:t xml:space="preserve"> cells using ACK lysis buffer</w:t>
      </w:r>
      <w:r w:rsidR="00895DCC">
        <w:rPr>
          <w:rFonts w:eastAsia="Times New Roman"/>
          <w:color w:val="000000" w:themeColor="text1"/>
        </w:rPr>
        <w:t xml:space="preserve">, the </w:t>
      </w:r>
      <w:r w:rsidR="00A73CFA" w:rsidRPr="001F4238">
        <w:rPr>
          <w:rFonts w:eastAsia="Times New Roman"/>
          <w:color w:val="000000" w:themeColor="text1"/>
        </w:rPr>
        <w:t>cells were washed with FACS buffer (Phosphate buffered saline, 2% FBS, and 0.1% sodium azide)</w:t>
      </w:r>
      <w:r w:rsidR="007D55AE">
        <w:rPr>
          <w:rFonts w:eastAsia="Times New Roman"/>
          <w:color w:val="000000" w:themeColor="text1"/>
        </w:rPr>
        <w:t xml:space="preserve"> and centrifuged</w:t>
      </w:r>
      <w:r w:rsidR="001A5F7D">
        <w:rPr>
          <w:rFonts w:eastAsia="Times New Roman"/>
          <w:color w:val="000000" w:themeColor="text1"/>
        </w:rPr>
        <w:t>.</w:t>
      </w:r>
      <w:r w:rsidR="00A73CFA" w:rsidRPr="001F4238">
        <w:rPr>
          <w:rFonts w:eastAsia="Times New Roman"/>
          <w:color w:val="000000" w:themeColor="text1"/>
        </w:rPr>
        <w:t xml:space="preserve"> </w:t>
      </w:r>
      <w:r w:rsidR="001A5F7D">
        <w:rPr>
          <w:rFonts w:eastAsia="Times New Roman"/>
          <w:color w:val="000000" w:themeColor="text1"/>
        </w:rPr>
        <w:t>The</w:t>
      </w:r>
      <w:r w:rsidR="00A73CFA" w:rsidRPr="001F4238">
        <w:rPr>
          <w:rFonts w:eastAsia="Times New Roman"/>
          <w:color w:val="000000" w:themeColor="text1"/>
        </w:rPr>
        <w:t xml:space="preserve"> cell pellet was </w:t>
      </w:r>
      <w:r w:rsidR="001A5F7D">
        <w:rPr>
          <w:rFonts w:eastAsia="Times New Roman"/>
          <w:color w:val="000000" w:themeColor="text1"/>
        </w:rPr>
        <w:t xml:space="preserve">then </w:t>
      </w:r>
      <w:r w:rsidR="00A73CFA" w:rsidRPr="001F4238">
        <w:rPr>
          <w:rFonts w:eastAsia="Times New Roman"/>
          <w:color w:val="000000" w:themeColor="text1"/>
        </w:rPr>
        <w:t xml:space="preserve">resuspended in 100 </w:t>
      </w:r>
      <w:r w:rsidR="00A73CFA" w:rsidRPr="00092837">
        <w:rPr>
          <w:rFonts w:eastAsia="Times New Roman"/>
          <w:color w:val="000000" w:themeColor="text1"/>
        </w:rPr>
        <w:t>m</w:t>
      </w:r>
      <w:r w:rsidR="00A73CFA" w:rsidRPr="001F4238">
        <w:rPr>
          <w:rFonts w:eastAsia="Times New Roman"/>
          <w:color w:val="000000" w:themeColor="text1"/>
        </w:rPr>
        <w:t>L of FACS buffer and incubated with a panel of antibodies (anti-mouse CD45, anti-human CD45, anti-CD3, anti-CD4, anti-CD8, and anti-CD20). To identify live and dead cells, cells were stained with DAPI</w:t>
      </w:r>
      <w:r w:rsidR="008666F8">
        <w:rPr>
          <w:rFonts w:eastAsia="Times New Roman"/>
          <w:color w:val="000000" w:themeColor="text1"/>
        </w:rPr>
        <w:t>,</w:t>
      </w:r>
      <w:r w:rsidR="00A73CFA" w:rsidRPr="001F4238">
        <w:rPr>
          <w:rFonts w:eastAsia="Times New Roman"/>
          <w:color w:val="000000" w:themeColor="text1"/>
        </w:rPr>
        <w:t xml:space="preserve"> and </w:t>
      </w:r>
      <w:r w:rsidR="001A5F7D">
        <w:rPr>
          <w:rFonts w:eastAsia="Times New Roman"/>
          <w:color w:val="000000" w:themeColor="text1"/>
        </w:rPr>
        <w:t xml:space="preserve">the </w:t>
      </w:r>
      <w:r w:rsidR="00A73CFA" w:rsidRPr="001F4238">
        <w:rPr>
          <w:rFonts w:eastAsia="Times New Roman"/>
          <w:color w:val="000000" w:themeColor="text1"/>
        </w:rPr>
        <w:t>lymphocytes</w:t>
      </w:r>
      <w:r w:rsidR="001A5F7D">
        <w:rPr>
          <w:rFonts w:eastAsia="Times New Roman"/>
          <w:color w:val="000000" w:themeColor="text1"/>
        </w:rPr>
        <w:t xml:space="preserve"> were gated</w:t>
      </w:r>
      <w:r w:rsidR="00A73CFA" w:rsidRPr="001F4238">
        <w:rPr>
          <w:rFonts w:eastAsia="Times New Roman"/>
          <w:color w:val="000000" w:themeColor="text1"/>
        </w:rPr>
        <w:t xml:space="preserve"> based on the FSC-A and SSC-A parameters</w:t>
      </w:r>
      <w:r w:rsidR="001A5F7D">
        <w:rPr>
          <w:rFonts w:eastAsia="Times New Roman"/>
          <w:color w:val="000000" w:themeColor="text1"/>
        </w:rPr>
        <w:t>.</w:t>
      </w:r>
      <w:r w:rsidR="00A73CFA" w:rsidRPr="001F4238">
        <w:rPr>
          <w:rFonts w:eastAsia="Times New Roman"/>
          <w:color w:val="000000" w:themeColor="text1"/>
        </w:rPr>
        <w:t xml:space="preserve"> </w:t>
      </w:r>
      <w:r w:rsidR="001A5F7D">
        <w:rPr>
          <w:rFonts w:eastAsia="Times New Roman"/>
          <w:color w:val="000000" w:themeColor="text1"/>
        </w:rPr>
        <w:t>A</w:t>
      </w:r>
      <w:r w:rsidR="00A73CFA" w:rsidRPr="001F4238">
        <w:rPr>
          <w:rFonts w:eastAsia="Times New Roman"/>
          <w:color w:val="000000" w:themeColor="text1"/>
        </w:rPr>
        <w:t xml:space="preserve"> gate was generated to select the live cells and from those the single cells. From those single, live lymphocytes population</w:t>
      </w:r>
      <w:r w:rsidR="001A5F7D">
        <w:rPr>
          <w:rFonts w:eastAsia="Times New Roman"/>
          <w:color w:val="000000" w:themeColor="text1"/>
        </w:rPr>
        <w:t>,</w:t>
      </w:r>
      <w:r w:rsidR="00A73CFA" w:rsidRPr="001F4238">
        <w:rPr>
          <w:rFonts w:eastAsia="Times New Roman"/>
          <w:color w:val="000000" w:themeColor="text1"/>
        </w:rPr>
        <w:t xml:space="preserve"> we first distinguish</w:t>
      </w:r>
      <w:r w:rsidR="001A5F7D">
        <w:rPr>
          <w:rFonts w:eastAsia="Times New Roman"/>
          <w:color w:val="000000" w:themeColor="text1"/>
        </w:rPr>
        <w:t>ed</w:t>
      </w:r>
      <w:r w:rsidR="00A73CFA" w:rsidRPr="001F4238">
        <w:rPr>
          <w:rFonts w:eastAsia="Times New Roman"/>
          <w:color w:val="000000" w:themeColor="text1"/>
        </w:rPr>
        <w:t xml:space="preserve"> the human from the mouse CD45</w:t>
      </w:r>
      <w:r w:rsidR="00895DCC" w:rsidRPr="00895DCC">
        <w:rPr>
          <w:rFonts w:eastAsia="Times New Roman"/>
          <w:color w:val="000000" w:themeColor="text1"/>
          <w:vertAlign w:val="superscript"/>
        </w:rPr>
        <w:t>+</w:t>
      </w:r>
      <w:r w:rsidR="00A73CFA" w:rsidRPr="001F4238">
        <w:rPr>
          <w:rFonts w:eastAsia="Times New Roman"/>
          <w:color w:val="000000" w:themeColor="text1"/>
        </w:rPr>
        <w:t xml:space="preserve"> cells</w:t>
      </w:r>
      <w:r w:rsidR="001A5F7D">
        <w:rPr>
          <w:rFonts w:eastAsia="Times New Roman"/>
          <w:color w:val="000000" w:themeColor="text1"/>
        </w:rPr>
        <w:t>.</w:t>
      </w:r>
      <w:r w:rsidR="00A73CFA" w:rsidRPr="001F4238">
        <w:rPr>
          <w:rFonts w:eastAsia="Times New Roman"/>
          <w:color w:val="000000" w:themeColor="text1"/>
        </w:rPr>
        <w:t xml:space="preserve"> CD20</w:t>
      </w:r>
      <w:r w:rsidR="00895DCC" w:rsidRPr="00895DCC">
        <w:rPr>
          <w:rFonts w:eastAsia="Times New Roman"/>
          <w:color w:val="000000" w:themeColor="text1"/>
          <w:vertAlign w:val="superscript"/>
        </w:rPr>
        <w:t>+</w:t>
      </w:r>
      <w:r w:rsidR="00A73CFA" w:rsidRPr="001F4238">
        <w:rPr>
          <w:rFonts w:eastAsia="Times New Roman"/>
          <w:color w:val="000000" w:themeColor="text1"/>
        </w:rPr>
        <w:t xml:space="preserve"> and CD3</w:t>
      </w:r>
      <w:r w:rsidR="00895DCC" w:rsidRPr="00895DCC">
        <w:rPr>
          <w:rFonts w:eastAsia="Times New Roman"/>
          <w:color w:val="000000" w:themeColor="text1"/>
          <w:vertAlign w:val="superscript"/>
        </w:rPr>
        <w:t>+</w:t>
      </w:r>
      <w:r w:rsidR="00A73CFA" w:rsidRPr="001F4238">
        <w:rPr>
          <w:rFonts w:eastAsia="Times New Roman"/>
          <w:color w:val="000000" w:themeColor="text1"/>
        </w:rPr>
        <w:t xml:space="preserve"> cells were identified from the human CD45</w:t>
      </w:r>
      <w:r w:rsidR="00895DCC" w:rsidRPr="00895DCC">
        <w:rPr>
          <w:rFonts w:eastAsia="Times New Roman"/>
          <w:color w:val="000000" w:themeColor="text1"/>
          <w:vertAlign w:val="superscript"/>
        </w:rPr>
        <w:t>+</w:t>
      </w:r>
      <w:r w:rsidR="00A73CFA" w:rsidRPr="001F4238">
        <w:rPr>
          <w:rFonts w:eastAsia="Times New Roman"/>
          <w:color w:val="000000" w:themeColor="text1"/>
        </w:rPr>
        <w:t xml:space="preserve"> cells</w:t>
      </w:r>
      <w:r w:rsidR="008666F8">
        <w:rPr>
          <w:rFonts w:eastAsia="Times New Roman"/>
          <w:color w:val="000000" w:themeColor="text1"/>
        </w:rPr>
        <w:t>,</w:t>
      </w:r>
      <w:r w:rsidR="00A73CFA" w:rsidRPr="001F4238">
        <w:rPr>
          <w:rFonts w:eastAsia="Times New Roman"/>
          <w:color w:val="000000" w:themeColor="text1"/>
        </w:rPr>
        <w:t xml:space="preserve"> and finally</w:t>
      </w:r>
      <w:r w:rsidR="008666F8">
        <w:rPr>
          <w:rFonts w:eastAsia="Times New Roman"/>
          <w:color w:val="000000" w:themeColor="text1"/>
        </w:rPr>
        <w:t>,</w:t>
      </w:r>
      <w:r w:rsidR="00A73CFA" w:rsidRPr="001F4238">
        <w:rPr>
          <w:rFonts w:eastAsia="Times New Roman"/>
          <w:color w:val="000000" w:themeColor="text1"/>
        </w:rPr>
        <w:t xml:space="preserve"> CD4</w:t>
      </w:r>
      <w:r w:rsidR="00895DCC" w:rsidRPr="00895DCC">
        <w:rPr>
          <w:rFonts w:eastAsia="Times New Roman"/>
          <w:color w:val="000000" w:themeColor="text1"/>
          <w:vertAlign w:val="superscript"/>
        </w:rPr>
        <w:t>+</w:t>
      </w:r>
      <w:r w:rsidR="00A73CFA" w:rsidRPr="001F4238">
        <w:rPr>
          <w:rFonts w:eastAsia="Times New Roman"/>
          <w:color w:val="000000" w:themeColor="text1"/>
        </w:rPr>
        <w:t xml:space="preserve"> and CD8</w:t>
      </w:r>
      <w:r w:rsidR="00895DCC" w:rsidRPr="00895DCC">
        <w:rPr>
          <w:rFonts w:eastAsia="Times New Roman"/>
          <w:color w:val="000000" w:themeColor="text1"/>
          <w:vertAlign w:val="superscript"/>
        </w:rPr>
        <w:t>+</w:t>
      </w:r>
      <w:r w:rsidR="00A73CFA" w:rsidRPr="001F4238">
        <w:rPr>
          <w:rFonts w:eastAsia="Times New Roman"/>
          <w:color w:val="000000" w:themeColor="text1"/>
        </w:rPr>
        <w:t xml:space="preserve"> cells were identified from the CD3</w:t>
      </w:r>
      <w:r w:rsidR="00895DCC" w:rsidRPr="00895DCC">
        <w:rPr>
          <w:rFonts w:eastAsia="Times New Roman"/>
          <w:color w:val="000000" w:themeColor="text1"/>
          <w:vertAlign w:val="superscript"/>
        </w:rPr>
        <w:t>+</w:t>
      </w:r>
      <w:r w:rsidR="00A73CFA" w:rsidRPr="001F4238">
        <w:rPr>
          <w:rFonts w:eastAsia="Times New Roman"/>
          <w:color w:val="000000" w:themeColor="text1"/>
        </w:rPr>
        <w:t xml:space="preserve"> cells (T cells)</w:t>
      </w:r>
      <w:r w:rsidRPr="001F4238">
        <w:rPr>
          <w:rFonts w:eastAsia="Times New Roman"/>
          <w:color w:val="000000" w:themeColor="text1"/>
        </w:rPr>
        <w:t xml:space="preserve">. To elaborate, </w:t>
      </w:r>
      <w:r w:rsidRPr="001F4238">
        <w:rPr>
          <w:rFonts w:eastAsia="Times New Roman"/>
          <w:color w:val="000000" w:themeColor="text1"/>
          <w:shd w:val="clear" w:color="auto" w:fill="FFFFFF"/>
        </w:rPr>
        <w:t xml:space="preserve">Hu-mice are ready to be used for immunotherapy experiments when they hit the threshold of &gt;25% </w:t>
      </w:r>
      <w:r w:rsidR="00F47571" w:rsidRPr="001F4238">
        <w:rPr>
          <w:rFonts w:eastAsia="Times New Roman"/>
          <w:color w:val="000000" w:themeColor="text1"/>
          <w:shd w:val="clear" w:color="auto" w:fill="FFFFFF"/>
        </w:rPr>
        <w:t>H</w:t>
      </w:r>
      <w:r w:rsidRPr="001F4238">
        <w:rPr>
          <w:rFonts w:eastAsia="Times New Roman"/>
          <w:color w:val="000000" w:themeColor="text1"/>
          <w:shd w:val="clear" w:color="auto" w:fill="FFFFFF"/>
        </w:rPr>
        <w:t>uCD45</w:t>
      </w:r>
      <w:r w:rsidRPr="001F4238">
        <w:rPr>
          <w:rFonts w:eastAsia="Times New Roman"/>
          <w:color w:val="000000" w:themeColor="text1"/>
          <w:shd w:val="clear" w:color="auto" w:fill="FFFFFF"/>
          <w:vertAlign w:val="superscript"/>
        </w:rPr>
        <w:t>+</w:t>
      </w:r>
      <w:r w:rsidRPr="001F4238">
        <w:rPr>
          <w:rFonts w:eastAsia="Times New Roman"/>
          <w:color w:val="000000" w:themeColor="text1"/>
          <w:shd w:val="clear" w:color="auto" w:fill="FFFFFF"/>
        </w:rPr>
        <w:t xml:space="preserve"> </w:t>
      </w:r>
      <w:r w:rsidR="00F83EFF" w:rsidRPr="001F4238">
        <w:rPr>
          <w:rFonts w:eastAsia="Times New Roman"/>
          <w:color w:val="000000" w:themeColor="text1"/>
          <w:shd w:val="clear" w:color="auto" w:fill="FFFFFF"/>
        </w:rPr>
        <w:t xml:space="preserve">in the total lymphocytes </w:t>
      </w:r>
      <w:r w:rsidRPr="001F4238">
        <w:rPr>
          <w:rFonts w:eastAsia="Times New Roman"/>
          <w:color w:val="000000" w:themeColor="text1"/>
          <w:shd w:val="clear" w:color="auto" w:fill="FFFFFF"/>
        </w:rPr>
        <w:t>and &gt;8</w:t>
      </w:r>
      <w:r w:rsidR="00385B41" w:rsidRPr="001F4238">
        <w:rPr>
          <w:rFonts w:eastAsia="Times New Roman"/>
          <w:color w:val="000000" w:themeColor="text1"/>
          <w:shd w:val="clear" w:color="auto" w:fill="FFFFFF"/>
        </w:rPr>
        <w:t>%–</w:t>
      </w:r>
      <w:r w:rsidRPr="001F4238">
        <w:rPr>
          <w:rFonts w:eastAsia="Times New Roman"/>
          <w:color w:val="000000" w:themeColor="text1"/>
          <w:shd w:val="clear" w:color="auto" w:fill="FFFFFF"/>
        </w:rPr>
        <w:t>10% CD8</w:t>
      </w:r>
      <w:r w:rsidR="00CB3FAE" w:rsidRPr="001F4238">
        <w:rPr>
          <w:rFonts w:eastAsia="Times New Roman"/>
          <w:color w:val="000000" w:themeColor="text1"/>
          <w:shd w:val="clear" w:color="auto" w:fill="FFFFFF"/>
          <w:vertAlign w:val="superscript"/>
        </w:rPr>
        <w:t>+</w:t>
      </w:r>
      <w:r w:rsidR="00CB3FAE" w:rsidRPr="001F4238">
        <w:rPr>
          <w:rFonts w:eastAsia="Times New Roman"/>
          <w:color w:val="000000" w:themeColor="text1"/>
          <w:shd w:val="clear" w:color="auto" w:fill="FFFFFF"/>
        </w:rPr>
        <w:t xml:space="preserve"> in the human CD3</w:t>
      </w:r>
      <w:r w:rsidR="00CB3FAE" w:rsidRPr="001F4238">
        <w:rPr>
          <w:rFonts w:eastAsia="Times New Roman"/>
          <w:color w:val="000000" w:themeColor="text1"/>
          <w:shd w:val="clear" w:color="auto" w:fill="FFFFFF"/>
          <w:vertAlign w:val="superscript"/>
        </w:rPr>
        <w:t>+</w:t>
      </w:r>
      <w:r w:rsidR="00CB3FAE" w:rsidRPr="001F4238">
        <w:rPr>
          <w:rFonts w:eastAsia="Times New Roman"/>
          <w:color w:val="000000" w:themeColor="text1"/>
          <w:shd w:val="clear" w:color="auto" w:fill="FFFFFF"/>
        </w:rPr>
        <w:t xml:space="preserve"> cells</w:t>
      </w:r>
      <w:r w:rsidR="009E04FD" w:rsidRPr="001F4238">
        <w:rPr>
          <w:rFonts w:eastAsia="Times New Roman"/>
          <w:color w:val="000000" w:themeColor="text1"/>
          <w:shd w:val="clear" w:color="auto" w:fill="FFFFFF"/>
        </w:rPr>
        <w:t xml:space="preserve"> (</w:t>
      </w:r>
      <w:r w:rsidR="009E04FD" w:rsidRPr="001F4238">
        <w:rPr>
          <w:rFonts w:eastAsia="Times New Roman"/>
          <w:b/>
          <w:bCs/>
          <w:color w:val="000000" w:themeColor="text1"/>
          <w:shd w:val="clear" w:color="auto" w:fill="FFFFFF"/>
        </w:rPr>
        <w:t>Figure 1</w:t>
      </w:r>
      <w:r w:rsidR="009E04FD" w:rsidRPr="001F4238">
        <w:rPr>
          <w:rFonts w:eastAsia="Times New Roman"/>
          <w:color w:val="000000" w:themeColor="text1"/>
          <w:shd w:val="clear" w:color="auto" w:fill="FFFFFF"/>
        </w:rPr>
        <w:t>)</w:t>
      </w:r>
      <w:r w:rsidR="00CB3FAE" w:rsidRPr="001F4238">
        <w:rPr>
          <w:rFonts w:eastAsia="Times New Roman"/>
          <w:color w:val="000000" w:themeColor="text1"/>
          <w:shd w:val="clear" w:color="auto" w:fill="FFFFFF"/>
        </w:rPr>
        <w:t>.</w:t>
      </w:r>
      <w:r w:rsidR="00001E9B" w:rsidRPr="001F4238">
        <w:rPr>
          <w:rFonts w:eastAsia="Times New Roman"/>
          <w:color w:val="000000" w:themeColor="text1"/>
          <w:shd w:val="clear" w:color="auto" w:fill="FFFFFF"/>
        </w:rPr>
        <w:t xml:space="preserve"> </w:t>
      </w:r>
      <w:r w:rsidRPr="001F4238">
        <w:rPr>
          <w:rFonts w:eastAsia="Times New Roman"/>
          <w:color w:val="000000" w:themeColor="text1"/>
          <w:shd w:val="clear" w:color="auto" w:fill="FFFFFF"/>
        </w:rPr>
        <w:t>In the early stages of reconstitution, CD20</w:t>
      </w:r>
      <w:r w:rsidRPr="001F4238">
        <w:rPr>
          <w:rFonts w:eastAsia="Times New Roman"/>
          <w:color w:val="000000" w:themeColor="text1"/>
          <w:shd w:val="clear" w:color="auto" w:fill="FFFFFF"/>
          <w:vertAlign w:val="superscript"/>
        </w:rPr>
        <w:t>+</w:t>
      </w:r>
      <w:r w:rsidRPr="001F4238">
        <w:rPr>
          <w:rFonts w:eastAsia="Times New Roman"/>
          <w:color w:val="000000" w:themeColor="text1"/>
          <w:shd w:val="clear" w:color="auto" w:fill="FFFFFF"/>
        </w:rPr>
        <w:t xml:space="preserve"> levels are high</w:t>
      </w:r>
      <w:r w:rsidR="00385B41" w:rsidRPr="001F4238">
        <w:rPr>
          <w:rFonts w:eastAsia="Times New Roman"/>
          <w:color w:val="000000" w:themeColor="text1"/>
          <w:shd w:val="clear" w:color="auto" w:fill="FFFFFF"/>
        </w:rPr>
        <w:t>,</w:t>
      </w:r>
      <w:r w:rsidRPr="001F4238">
        <w:rPr>
          <w:rFonts w:eastAsia="Times New Roman"/>
          <w:color w:val="000000" w:themeColor="text1"/>
          <w:shd w:val="clear" w:color="auto" w:fill="FFFFFF"/>
        </w:rPr>
        <w:t xml:space="preserve"> and CD3</w:t>
      </w:r>
      <w:r w:rsidRPr="00EE1324">
        <w:rPr>
          <w:rFonts w:eastAsia="Times New Roman"/>
          <w:color w:val="000000" w:themeColor="text1"/>
          <w:shd w:val="clear" w:color="auto" w:fill="FFFFFF"/>
          <w:vertAlign w:val="superscript"/>
        </w:rPr>
        <w:t>+</w:t>
      </w:r>
      <w:r w:rsidRPr="001F4238">
        <w:rPr>
          <w:rFonts w:eastAsia="Times New Roman"/>
          <w:color w:val="000000" w:themeColor="text1"/>
          <w:shd w:val="clear" w:color="auto" w:fill="FFFFFF"/>
        </w:rPr>
        <w:t xml:space="preserve"> levels are low. As cells proliferate and reconstitute with time, the CD20</w:t>
      </w:r>
      <w:r w:rsidRPr="001F4238">
        <w:rPr>
          <w:rFonts w:eastAsia="Times New Roman"/>
          <w:color w:val="000000" w:themeColor="text1"/>
          <w:shd w:val="clear" w:color="auto" w:fill="FFFFFF"/>
          <w:vertAlign w:val="superscript"/>
        </w:rPr>
        <w:t>+</w:t>
      </w:r>
      <w:r w:rsidRPr="001F4238">
        <w:rPr>
          <w:rFonts w:eastAsia="Times New Roman"/>
          <w:color w:val="000000" w:themeColor="text1"/>
          <w:shd w:val="clear" w:color="auto" w:fill="FFFFFF"/>
        </w:rPr>
        <w:t xml:space="preserve"> levels drop as CD3</w:t>
      </w:r>
      <w:r w:rsidRPr="001F4238">
        <w:rPr>
          <w:rFonts w:eastAsia="Times New Roman"/>
          <w:color w:val="000000" w:themeColor="text1"/>
          <w:shd w:val="clear" w:color="auto" w:fill="FFFFFF"/>
          <w:vertAlign w:val="superscript"/>
        </w:rPr>
        <w:t>+</w:t>
      </w:r>
      <w:r w:rsidRPr="001F4238">
        <w:rPr>
          <w:rFonts w:eastAsia="Times New Roman"/>
          <w:color w:val="000000" w:themeColor="text1"/>
          <w:shd w:val="clear" w:color="auto" w:fill="FFFFFF"/>
        </w:rPr>
        <w:t xml:space="preserve"> levels rise. This correlates with when the </w:t>
      </w:r>
      <w:r w:rsidRPr="001F4238">
        <w:rPr>
          <w:rFonts w:eastAsia="Times New Roman"/>
          <w:color w:val="000000" w:themeColor="text1"/>
        </w:rPr>
        <w:t xml:space="preserve">mouse thymus, mouse spleen, and the renal capsule-grafted Hu-thymus get repopulated with human lymphoid precursor cells that undergo differentiation. </w:t>
      </w:r>
    </w:p>
    <w:p w14:paraId="462CADAE" w14:textId="66053A9F" w:rsidR="00D70B3F" w:rsidRPr="001F4238" w:rsidRDefault="00D70B3F">
      <w:pPr>
        <w:widowControl/>
        <w:rPr>
          <w:rFonts w:eastAsia="Times New Roman"/>
          <w:color w:val="000000" w:themeColor="text1"/>
        </w:rPr>
      </w:pPr>
    </w:p>
    <w:p w14:paraId="71A6CCB6" w14:textId="76AD4DFC" w:rsidR="00385B41" w:rsidRPr="001F4238" w:rsidRDefault="00385B41">
      <w:pPr>
        <w:widowControl/>
        <w:rPr>
          <w:rFonts w:eastAsia="Times New Roman"/>
          <w:b/>
          <w:bCs/>
          <w:color w:val="000000" w:themeColor="text1"/>
        </w:rPr>
      </w:pPr>
      <w:r w:rsidRPr="001F4238">
        <w:rPr>
          <w:rFonts w:eastAsia="Times New Roman"/>
          <w:b/>
          <w:bCs/>
          <w:color w:val="000000" w:themeColor="text1"/>
        </w:rPr>
        <w:t>FIGURE AND TABLE LEGENDS:</w:t>
      </w:r>
    </w:p>
    <w:p w14:paraId="03CC6810" w14:textId="7BA8DCA7" w:rsidR="00D70B3F" w:rsidRPr="001F4238" w:rsidRDefault="00D70B3F">
      <w:pPr>
        <w:pStyle w:val="Caption"/>
        <w:spacing w:after="0"/>
        <w:rPr>
          <w:noProof/>
          <w:color w:val="767171" w:themeColor="background2" w:themeShade="80"/>
          <w:sz w:val="24"/>
          <w:szCs w:val="24"/>
        </w:rPr>
      </w:pPr>
      <w:r w:rsidRPr="001F4238">
        <w:rPr>
          <w:rFonts w:eastAsia="Times New Roman"/>
          <w:b/>
          <w:bCs/>
          <w:i w:val="0"/>
          <w:iCs w:val="0"/>
          <w:color w:val="000000" w:themeColor="text1"/>
          <w:sz w:val="24"/>
          <w:szCs w:val="24"/>
        </w:rPr>
        <w:lastRenderedPageBreak/>
        <w:t xml:space="preserve">Figure 1: </w:t>
      </w:r>
      <w:r w:rsidRPr="001F4238">
        <w:rPr>
          <w:b/>
          <w:bCs/>
          <w:i w:val="0"/>
          <w:iCs w:val="0"/>
          <w:color w:val="000000" w:themeColor="text1"/>
          <w:sz w:val="24"/>
          <w:szCs w:val="24"/>
        </w:rPr>
        <w:t>F</w:t>
      </w:r>
      <w:r w:rsidR="006D17BA" w:rsidRPr="001F4238">
        <w:rPr>
          <w:b/>
          <w:bCs/>
          <w:i w:val="0"/>
          <w:iCs w:val="0"/>
          <w:color w:val="000000" w:themeColor="text1"/>
          <w:sz w:val="24"/>
          <w:szCs w:val="24"/>
        </w:rPr>
        <w:t>low cytometry</w:t>
      </w:r>
      <w:r w:rsidRPr="001F4238">
        <w:rPr>
          <w:b/>
          <w:bCs/>
          <w:i w:val="0"/>
          <w:iCs w:val="0"/>
          <w:color w:val="000000" w:themeColor="text1"/>
          <w:sz w:val="24"/>
          <w:szCs w:val="24"/>
        </w:rPr>
        <w:t xml:space="preserve"> analysis of a reconstituted mouse.</w:t>
      </w:r>
      <w:r w:rsidRPr="001F4238">
        <w:rPr>
          <w:color w:val="767171" w:themeColor="background2" w:themeShade="80"/>
          <w:sz w:val="24"/>
          <w:szCs w:val="24"/>
        </w:rPr>
        <w:t xml:space="preserve"> </w:t>
      </w:r>
      <w:r w:rsidR="00385B41" w:rsidRPr="001F4238">
        <w:rPr>
          <w:i w:val="0"/>
          <w:iCs w:val="0"/>
          <w:color w:val="000000" w:themeColor="text1"/>
          <w:sz w:val="24"/>
          <w:szCs w:val="24"/>
        </w:rPr>
        <w:t xml:space="preserve">The analysis </w:t>
      </w:r>
      <w:r w:rsidRPr="001F4238">
        <w:rPr>
          <w:i w:val="0"/>
          <w:iCs w:val="0"/>
          <w:color w:val="000000" w:themeColor="text1"/>
          <w:sz w:val="24"/>
          <w:szCs w:val="24"/>
        </w:rPr>
        <w:t>is gated to isolate the different populations of cells, beginning with the total population of lymphocytes, then distinguishing between live cells, single cells, and various stem cell populations with specific attention paid to the CD45</w:t>
      </w:r>
      <w:r w:rsidRPr="001F4238">
        <w:rPr>
          <w:i w:val="0"/>
          <w:iCs w:val="0"/>
          <w:color w:val="000000" w:themeColor="text1"/>
          <w:sz w:val="24"/>
          <w:szCs w:val="24"/>
          <w:vertAlign w:val="superscript"/>
        </w:rPr>
        <w:t>+</w:t>
      </w:r>
      <w:r w:rsidRPr="001F4238">
        <w:rPr>
          <w:i w:val="0"/>
          <w:iCs w:val="0"/>
          <w:color w:val="000000" w:themeColor="text1"/>
          <w:sz w:val="24"/>
          <w:szCs w:val="24"/>
        </w:rPr>
        <w:t xml:space="preserve"> and CD8</w:t>
      </w:r>
      <w:r w:rsidRPr="001F4238">
        <w:rPr>
          <w:i w:val="0"/>
          <w:iCs w:val="0"/>
          <w:color w:val="000000" w:themeColor="text1"/>
          <w:sz w:val="24"/>
          <w:szCs w:val="24"/>
          <w:vertAlign w:val="superscript"/>
        </w:rPr>
        <w:t xml:space="preserve">+ </w:t>
      </w:r>
      <w:r w:rsidRPr="001F4238">
        <w:rPr>
          <w:i w:val="0"/>
          <w:iCs w:val="0"/>
          <w:color w:val="000000" w:themeColor="text1"/>
          <w:sz w:val="24"/>
          <w:szCs w:val="24"/>
        </w:rPr>
        <w:t>to ascertain proximity to the thresholds</w:t>
      </w:r>
      <w:r w:rsidR="00DB527B" w:rsidRPr="001F4238">
        <w:rPr>
          <w:i w:val="0"/>
          <w:iCs w:val="0"/>
          <w:color w:val="000000" w:themeColor="text1"/>
          <w:sz w:val="24"/>
          <w:szCs w:val="24"/>
        </w:rPr>
        <w:t xml:space="preserve">, </w:t>
      </w:r>
      <w:r w:rsidR="00C060B6" w:rsidRPr="001F4238">
        <w:rPr>
          <w:i w:val="0"/>
          <w:iCs w:val="0"/>
          <w:color w:val="000000" w:themeColor="text1"/>
          <w:sz w:val="24"/>
          <w:szCs w:val="24"/>
        </w:rPr>
        <w:t xml:space="preserve">as </w:t>
      </w:r>
      <w:r w:rsidR="00BF457D" w:rsidRPr="001F4238">
        <w:rPr>
          <w:i w:val="0"/>
          <w:iCs w:val="0"/>
          <w:color w:val="000000" w:themeColor="text1"/>
          <w:sz w:val="24"/>
          <w:szCs w:val="24"/>
        </w:rPr>
        <w:t>is previously reported</w:t>
      </w:r>
      <w:r w:rsidR="00BF457D" w:rsidRPr="001F4238">
        <w:rPr>
          <w:i w:val="0"/>
          <w:iCs w:val="0"/>
          <w:color w:val="000000" w:themeColor="text1"/>
          <w:sz w:val="24"/>
          <w:szCs w:val="24"/>
          <w:vertAlign w:val="superscript"/>
        </w:rPr>
        <w:t>10</w:t>
      </w:r>
      <w:r w:rsidRPr="001F4238">
        <w:rPr>
          <w:i w:val="0"/>
          <w:iCs w:val="0"/>
          <w:color w:val="000000" w:themeColor="text1"/>
          <w:sz w:val="24"/>
          <w:szCs w:val="24"/>
        </w:rPr>
        <w:t xml:space="preserve">. </w:t>
      </w:r>
    </w:p>
    <w:p w14:paraId="1345AE75" w14:textId="4EBB8109" w:rsidR="00B04472" w:rsidRPr="001F4238" w:rsidRDefault="00B04472">
      <w:pPr>
        <w:widowControl/>
        <w:rPr>
          <w:b/>
          <w:color w:val="000000" w:themeColor="text1"/>
        </w:rPr>
      </w:pPr>
    </w:p>
    <w:p w14:paraId="539EC566" w14:textId="52A2D60E" w:rsidR="00B04472" w:rsidRPr="001F4238" w:rsidRDefault="00B04472">
      <w:pPr>
        <w:rPr>
          <w:b/>
          <w:color w:val="000000" w:themeColor="text1"/>
        </w:rPr>
      </w:pPr>
      <w:r w:rsidRPr="001F4238">
        <w:rPr>
          <w:b/>
          <w:color w:val="000000" w:themeColor="text1"/>
        </w:rPr>
        <w:t xml:space="preserve">DISCUSSION: </w:t>
      </w:r>
    </w:p>
    <w:p w14:paraId="0D07C967" w14:textId="4BFAC228" w:rsidR="00B04472" w:rsidRPr="001F4238" w:rsidRDefault="0038590C">
      <w:pPr>
        <w:rPr>
          <w:color w:val="000000" w:themeColor="text1"/>
        </w:rPr>
      </w:pPr>
      <w:r w:rsidRPr="001F4238">
        <w:rPr>
          <w:color w:val="000000" w:themeColor="text1"/>
        </w:rPr>
        <w:t>This manuscript</w:t>
      </w:r>
      <w:r w:rsidR="00B04472" w:rsidRPr="001F4238">
        <w:rPr>
          <w:color w:val="000000" w:themeColor="text1"/>
        </w:rPr>
        <w:t xml:space="preserve"> </w:t>
      </w:r>
      <w:r w:rsidRPr="001F4238">
        <w:rPr>
          <w:color w:val="000000" w:themeColor="text1"/>
        </w:rPr>
        <w:t>has</w:t>
      </w:r>
      <w:r w:rsidR="00B04472" w:rsidRPr="001F4238">
        <w:rPr>
          <w:color w:val="000000" w:themeColor="text1"/>
        </w:rPr>
        <w:t xml:space="preserve"> herein described generating humanized mice via </w:t>
      </w:r>
      <w:r w:rsidR="009C5218" w:rsidRPr="001F4238">
        <w:rPr>
          <w:color w:val="000000" w:themeColor="text1"/>
        </w:rPr>
        <w:t xml:space="preserve">human fetal thymus grafted under the renal capsule </w:t>
      </w:r>
      <w:r w:rsidR="00B04472" w:rsidRPr="001F4238">
        <w:rPr>
          <w:color w:val="000000" w:themeColor="text1"/>
        </w:rPr>
        <w:t>and subsequent CD34</w:t>
      </w:r>
      <w:r w:rsidR="00B04472" w:rsidRPr="001F4238">
        <w:rPr>
          <w:color w:val="000000" w:themeColor="text1"/>
          <w:vertAlign w:val="superscript"/>
        </w:rPr>
        <w:t xml:space="preserve">+ </w:t>
      </w:r>
      <w:r w:rsidR="00B04472" w:rsidRPr="001F4238">
        <w:rPr>
          <w:color w:val="000000" w:themeColor="text1"/>
        </w:rPr>
        <w:t>injection t</w:t>
      </w:r>
      <w:r w:rsidR="00385B41" w:rsidRPr="001F4238">
        <w:rPr>
          <w:color w:val="000000" w:themeColor="text1"/>
        </w:rPr>
        <w:t>o recreate</w:t>
      </w:r>
      <w:r w:rsidR="00B04472" w:rsidRPr="001F4238">
        <w:rPr>
          <w:color w:val="000000" w:themeColor="text1"/>
        </w:rPr>
        <w:t xml:space="preserve"> a human immune system. </w:t>
      </w:r>
    </w:p>
    <w:p w14:paraId="17AC4AD0" w14:textId="5146393A" w:rsidR="008D18B1" w:rsidRPr="001F4238" w:rsidRDefault="008D18B1">
      <w:pPr>
        <w:rPr>
          <w:color w:val="000000" w:themeColor="text1"/>
        </w:rPr>
      </w:pPr>
    </w:p>
    <w:p w14:paraId="0E0E4921" w14:textId="2B887D52" w:rsidR="008D18B1" w:rsidRPr="001F4238" w:rsidRDefault="008D18B1">
      <w:pPr>
        <w:rPr>
          <w:color w:val="000000" w:themeColor="text1"/>
        </w:rPr>
      </w:pPr>
      <w:r w:rsidRPr="001F4238">
        <w:rPr>
          <w:color w:val="000000" w:themeColor="text1"/>
        </w:rPr>
        <w:t xml:space="preserve">While the protocol </w:t>
      </w:r>
      <w:r w:rsidR="00D461A2" w:rsidRPr="001F4238">
        <w:rPr>
          <w:color w:val="000000" w:themeColor="text1"/>
        </w:rPr>
        <w:t>functions</w:t>
      </w:r>
      <w:r w:rsidRPr="001F4238">
        <w:rPr>
          <w:color w:val="000000" w:themeColor="text1"/>
        </w:rPr>
        <w:t xml:space="preserve"> to create the best model possible, certain steps are essential to viability. For example, during the CD34</w:t>
      </w:r>
      <w:r w:rsidRPr="001F4238">
        <w:rPr>
          <w:color w:val="000000" w:themeColor="text1"/>
          <w:vertAlign w:val="superscript"/>
        </w:rPr>
        <w:t xml:space="preserve">+ </w:t>
      </w:r>
      <w:r w:rsidRPr="001F4238">
        <w:rPr>
          <w:color w:val="000000" w:themeColor="text1"/>
        </w:rPr>
        <w:t>isolation, it is essential that one looking through the microscope can identify CD34</w:t>
      </w:r>
      <w:r w:rsidRPr="001F4238">
        <w:rPr>
          <w:color w:val="000000" w:themeColor="text1"/>
          <w:vertAlign w:val="superscript"/>
        </w:rPr>
        <w:t xml:space="preserve">+ </w:t>
      </w:r>
      <w:r w:rsidRPr="001F4238">
        <w:rPr>
          <w:color w:val="000000" w:themeColor="text1"/>
        </w:rPr>
        <w:t xml:space="preserve">cells. Though it may seem redundant, </w:t>
      </w:r>
      <w:r w:rsidR="009E04FD" w:rsidRPr="001F4238">
        <w:rPr>
          <w:color w:val="000000" w:themeColor="text1"/>
        </w:rPr>
        <w:t>automatic counting machines do not always identify these cell</w:t>
      </w:r>
      <w:r w:rsidRPr="001F4238">
        <w:rPr>
          <w:color w:val="000000" w:themeColor="text1"/>
        </w:rPr>
        <w:t xml:space="preserve">s due to their morphology, and the machine itself may misidentify </w:t>
      </w:r>
      <w:r w:rsidR="00385B41" w:rsidRPr="001F4238">
        <w:rPr>
          <w:color w:val="000000" w:themeColor="text1"/>
        </w:rPr>
        <w:t xml:space="preserve">the </w:t>
      </w:r>
      <w:r w:rsidRPr="001F4238">
        <w:rPr>
          <w:color w:val="000000" w:themeColor="text1"/>
        </w:rPr>
        <w:t>debris as positive cells. Therefore</w:t>
      </w:r>
      <w:r w:rsidR="006D17BA" w:rsidRPr="001F4238">
        <w:rPr>
          <w:color w:val="000000" w:themeColor="text1"/>
        </w:rPr>
        <w:t>,</w:t>
      </w:r>
      <w:r w:rsidRPr="001F4238">
        <w:rPr>
          <w:color w:val="000000" w:themeColor="text1"/>
        </w:rPr>
        <w:t xml:space="preserve"> it is crucial to identify these cells manually. </w:t>
      </w:r>
      <w:r w:rsidR="00DE3DB9" w:rsidRPr="001F4238">
        <w:rPr>
          <w:color w:val="000000" w:themeColor="text1"/>
        </w:rPr>
        <w:t>Moreover</w:t>
      </w:r>
      <w:r w:rsidRPr="001F4238">
        <w:rPr>
          <w:color w:val="000000" w:themeColor="text1"/>
        </w:rPr>
        <w:t xml:space="preserve">, </w:t>
      </w:r>
      <w:r w:rsidR="009E04FD" w:rsidRPr="001F4238">
        <w:rPr>
          <w:color w:val="000000" w:themeColor="text1"/>
        </w:rPr>
        <w:t>it is essential to confirm that the thymus is truly entering the kidney capsule during renal graft surgery</w:t>
      </w:r>
      <w:r w:rsidR="00DE3DB9" w:rsidRPr="001F4238">
        <w:rPr>
          <w:color w:val="000000" w:themeColor="text1"/>
        </w:rPr>
        <w:t>. This can be visualized or palpated: the surgeon should be able to feel the thymus pieces entering the kidney.</w:t>
      </w:r>
    </w:p>
    <w:p w14:paraId="502B9144" w14:textId="77777777" w:rsidR="00B04472" w:rsidRPr="001F4238" w:rsidRDefault="00B04472">
      <w:pPr>
        <w:rPr>
          <w:color w:val="000000" w:themeColor="text1"/>
        </w:rPr>
      </w:pPr>
    </w:p>
    <w:p w14:paraId="4C710664" w14:textId="2E3C76E6" w:rsidR="00853EFE" w:rsidRPr="001F4238" w:rsidRDefault="00B04472" w:rsidP="009E04FD">
      <w:pPr>
        <w:rPr>
          <w:color w:val="000000" w:themeColor="text1"/>
        </w:rPr>
      </w:pPr>
      <w:r w:rsidRPr="001F4238">
        <w:rPr>
          <w:color w:val="000000" w:themeColor="text1"/>
        </w:rPr>
        <w:t xml:space="preserve">Importantly, the process has a few caveats that can determine the success of the model. The first being, the quality of the fetal tissue must be individually assessed to determine whether the isolated cells could potentially be toxic to the mouse. </w:t>
      </w:r>
      <w:r w:rsidR="008C2D9D" w:rsidRPr="001F4238">
        <w:rPr>
          <w:color w:val="000000" w:themeColor="text1"/>
        </w:rPr>
        <w:t xml:space="preserve">For example, tissue aged above 20 weeks appears firmer and cuts more precisely during preparation. There is generally less degradation. These qualities are general indicators of better caliber tissue. </w:t>
      </w:r>
      <w:r w:rsidR="00853EFE" w:rsidRPr="001F4238">
        <w:rPr>
          <w:color w:val="000000" w:themeColor="text1"/>
        </w:rPr>
        <w:t xml:space="preserve">A second caveat of the technique regards the quantity </w:t>
      </w:r>
      <w:r w:rsidR="004D2006" w:rsidRPr="001F4238">
        <w:rPr>
          <w:color w:val="000000" w:themeColor="text1"/>
        </w:rPr>
        <w:t xml:space="preserve">and quality </w:t>
      </w:r>
      <w:r w:rsidR="00853EFE" w:rsidRPr="001F4238">
        <w:rPr>
          <w:color w:val="000000" w:themeColor="text1"/>
        </w:rPr>
        <w:t>of CD34</w:t>
      </w:r>
      <w:r w:rsidR="00853EFE" w:rsidRPr="001F4238">
        <w:rPr>
          <w:color w:val="000000" w:themeColor="text1"/>
          <w:vertAlign w:val="superscript"/>
        </w:rPr>
        <w:t xml:space="preserve">+ </w:t>
      </w:r>
      <w:r w:rsidR="00853EFE" w:rsidRPr="001F4238">
        <w:rPr>
          <w:color w:val="000000" w:themeColor="text1"/>
        </w:rPr>
        <w:t>cells</w:t>
      </w:r>
      <w:r w:rsidR="004D2006" w:rsidRPr="001F4238">
        <w:rPr>
          <w:color w:val="000000" w:themeColor="text1"/>
        </w:rPr>
        <w:t>;</w:t>
      </w:r>
      <w:r w:rsidR="00853EFE" w:rsidRPr="001F4238">
        <w:rPr>
          <w:color w:val="000000" w:themeColor="text1"/>
        </w:rPr>
        <w:t xml:space="preserve"> the number of cells produced is variable and sometimes may not provide enough for injections. In these instances, it is possible to circumvent the problem by injecting the liver mononuclear cells isolated earlier in the protocol. Third</w:t>
      </w:r>
      <w:r w:rsidRPr="001F4238">
        <w:rPr>
          <w:color w:val="000000" w:themeColor="text1"/>
        </w:rPr>
        <w:t xml:space="preserve">, after </w:t>
      </w:r>
      <w:r w:rsidR="00385B41" w:rsidRPr="001F4238">
        <w:rPr>
          <w:color w:val="000000" w:themeColor="text1"/>
        </w:rPr>
        <w:t xml:space="preserve">the </w:t>
      </w:r>
      <w:r w:rsidRPr="001F4238">
        <w:rPr>
          <w:color w:val="000000" w:themeColor="text1"/>
        </w:rPr>
        <w:t xml:space="preserve">implementation of a successful model, the mice may begin to develop graft-versus-host disease (GVH) around 25 weeks of age. </w:t>
      </w:r>
      <w:r w:rsidR="00DB4DBB" w:rsidRPr="001F4238">
        <w:rPr>
          <w:color w:val="000000" w:themeColor="text1"/>
        </w:rPr>
        <w:t>While the model can last up to 30 weeks, it is around 25 weeks that</w:t>
      </w:r>
      <w:r w:rsidR="00385B41" w:rsidRPr="001F4238">
        <w:rPr>
          <w:color w:val="000000" w:themeColor="text1"/>
        </w:rPr>
        <w:t xml:space="preserve"> the</w:t>
      </w:r>
      <w:r w:rsidR="00DB4DBB" w:rsidRPr="001F4238">
        <w:rPr>
          <w:color w:val="000000" w:themeColor="text1"/>
        </w:rPr>
        <w:t xml:space="preserve"> investigators should pay careful attention to the </w:t>
      </w:r>
      <w:r w:rsidR="00385B41" w:rsidRPr="001F4238">
        <w:rPr>
          <w:color w:val="000000" w:themeColor="text1"/>
        </w:rPr>
        <w:t>mice-</w:t>
      </w:r>
      <w:r w:rsidR="00DB4DBB" w:rsidRPr="001F4238">
        <w:rPr>
          <w:color w:val="000000" w:themeColor="text1"/>
        </w:rPr>
        <w:t xml:space="preserve">looking changes in body score, loss of hair, and facial distress. </w:t>
      </w:r>
      <w:r w:rsidRPr="001F4238">
        <w:rPr>
          <w:color w:val="000000" w:themeColor="text1"/>
        </w:rPr>
        <w:t xml:space="preserve">Around this point, one should </w:t>
      </w:r>
      <w:r w:rsidR="00DB4DBB" w:rsidRPr="001F4238">
        <w:rPr>
          <w:color w:val="000000" w:themeColor="text1"/>
        </w:rPr>
        <w:t xml:space="preserve">always </w:t>
      </w:r>
      <w:r w:rsidRPr="001F4238">
        <w:rPr>
          <w:color w:val="000000" w:themeColor="text1"/>
        </w:rPr>
        <w:t xml:space="preserve">consult with the attending veterinarian, determine the quality of life, and attend </w:t>
      </w:r>
      <w:r w:rsidR="0092012F" w:rsidRPr="001F4238">
        <w:rPr>
          <w:color w:val="000000" w:themeColor="text1"/>
        </w:rPr>
        <w:t xml:space="preserve">to the mice </w:t>
      </w:r>
      <w:r w:rsidRPr="001F4238">
        <w:rPr>
          <w:color w:val="000000" w:themeColor="text1"/>
        </w:rPr>
        <w:t>as dictated or euthanize</w:t>
      </w:r>
      <w:r w:rsidR="00DB4DBB" w:rsidRPr="001F4238">
        <w:rPr>
          <w:color w:val="000000" w:themeColor="text1"/>
        </w:rPr>
        <w:t xml:space="preserve">. </w:t>
      </w:r>
    </w:p>
    <w:p w14:paraId="7673BB8A" w14:textId="77777777" w:rsidR="009E04FD" w:rsidRPr="001F4238" w:rsidRDefault="009E04FD" w:rsidP="009E04FD">
      <w:pPr>
        <w:rPr>
          <w:color w:val="000000" w:themeColor="text1"/>
        </w:rPr>
      </w:pPr>
    </w:p>
    <w:p w14:paraId="2AE4AE29" w14:textId="1825E516" w:rsidR="00B04472" w:rsidRPr="001F4238" w:rsidRDefault="00C27F77" w:rsidP="001F4238">
      <w:pPr>
        <w:rPr>
          <w:rFonts w:eastAsia="Times New Roman"/>
          <w:color w:val="000000" w:themeColor="text1"/>
        </w:rPr>
      </w:pPr>
      <w:r w:rsidRPr="001F4238">
        <w:rPr>
          <w:color w:val="000000" w:themeColor="text1"/>
        </w:rPr>
        <w:t xml:space="preserve">The main difference </w:t>
      </w:r>
      <w:r w:rsidR="009E04FD" w:rsidRPr="001F4238">
        <w:rPr>
          <w:color w:val="000000" w:themeColor="text1"/>
        </w:rPr>
        <w:t xml:space="preserve">between </w:t>
      </w:r>
      <w:r w:rsidRPr="001F4238">
        <w:rPr>
          <w:color w:val="000000" w:themeColor="text1"/>
        </w:rPr>
        <w:t>this protocol and other human</w:t>
      </w:r>
      <w:r w:rsidR="00734669" w:rsidRPr="001F4238">
        <w:rPr>
          <w:color w:val="000000" w:themeColor="text1"/>
        </w:rPr>
        <w:t xml:space="preserve">ized models is the use of cytokines to improve </w:t>
      </w:r>
      <w:r w:rsidR="00CC3288" w:rsidRPr="001F4238">
        <w:rPr>
          <w:color w:val="000000" w:themeColor="text1"/>
        </w:rPr>
        <w:t xml:space="preserve">the proliferation and stabilization of hematopoietic cells first and then enhance the </w:t>
      </w:r>
      <w:r w:rsidR="0082376E" w:rsidRPr="001F4238">
        <w:rPr>
          <w:color w:val="000000" w:themeColor="text1"/>
        </w:rPr>
        <w:t xml:space="preserve">differentiation of immune cells. </w:t>
      </w:r>
      <w:r w:rsidR="004962A5" w:rsidRPr="001F4238">
        <w:rPr>
          <w:color w:val="000000" w:themeColor="text1"/>
        </w:rPr>
        <w:t xml:space="preserve">The effects of the use of the cytokines is </w:t>
      </w:r>
      <w:r w:rsidR="00C93E9E" w:rsidRPr="001F4238">
        <w:rPr>
          <w:color w:val="000000" w:themeColor="text1"/>
        </w:rPr>
        <w:t>addressed by the</w:t>
      </w:r>
      <w:r w:rsidR="00FE2128" w:rsidRPr="001F4238">
        <w:rPr>
          <w:color w:val="000000" w:themeColor="text1"/>
        </w:rPr>
        <w:t xml:space="preserve"> increased </w:t>
      </w:r>
      <w:r w:rsidR="00FE2128" w:rsidRPr="001F4238">
        <w:rPr>
          <w:rFonts w:eastAsia="Times New Roman"/>
          <w:color w:val="000000" w:themeColor="text1"/>
        </w:rPr>
        <w:t>levels of human CD45</w:t>
      </w:r>
      <w:r w:rsidR="008666F8" w:rsidRPr="00EE1324">
        <w:rPr>
          <w:rFonts w:eastAsia="Times New Roman"/>
          <w:color w:val="000000" w:themeColor="text1"/>
          <w:vertAlign w:val="superscript"/>
        </w:rPr>
        <w:t>+</w:t>
      </w:r>
      <w:r w:rsidR="00FE2128" w:rsidRPr="001F4238">
        <w:rPr>
          <w:rFonts w:eastAsia="Times New Roman"/>
          <w:color w:val="000000" w:themeColor="text1"/>
          <w:position w:val="6"/>
        </w:rPr>
        <w:t xml:space="preserve"> </w:t>
      </w:r>
      <w:r w:rsidR="00FE2128" w:rsidRPr="001F4238">
        <w:rPr>
          <w:rFonts w:eastAsia="Times New Roman"/>
          <w:color w:val="000000" w:themeColor="text1"/>
        </w:rPr>
        <w:t>cells in mouse peripheral blood circulation and aided in T-cell and myeloid cell differentiation</w:t>
      </w:r>
      <w:r w:rsidR="00D235E0" w:rsidRPr="001F4238">
        <w:rPr>
          <w:rFonts w:eastAsia="Times New Roman"/>
          <w:color w:val="000000" w:themeColor="text1"/>
        </w:rPr>
        <w:t xml:space="preserve"> compared to those mice with no cytokines</w:t>
      </w:r>
      <w:r w:rsidR="00FE2C79" w:rsidRPr="001F4238">
        <w:rPr>
          <w:rFonts w:eastAsia="Times New Roman"/>
          <w:color w:val="000000" w:themeColor="text1"/>
        </w:rPr>
        <w:t>, as previously reported</w:t>
      </w:r>
      <w:r w:rsidR="00FE2C79" w:rsidRPr="001F4238">
        <w:rPr>
          <w:rFonts w:eastAsia="Times New Roman"/>
          <w:color w:val="000000" w:themeColor="text1"/>
          <w:vertAlign w:val="superscript"/>
        </w:rPr>
        <w:t>10</w:t>
      </w:r>
      <w:r w:rsidR="00FE2128" w:rsidRPr="001F4238">
        <w:rPr>
          <w:rFonts w:eastAsia="Times New Roman"/>
          <w:color w:val="000000" w:themeColor="text1"/>
        </w:rPr>
        <w:t>.</w:t>
      </w:r>
    </w:p>
    <w:p w14:paraId="2E517F2B" w14:textId="77777777" w:rsidR="009E04FD" w:rsidRPr="001F4238" w:rsidRDefault="009E04FD" w:rsidP="009E04FD">
      <w:pPr>
        <w:rPr>
          <w:color w:val="000000" w:themeColor="text1"/>
        </w:rPr>
      </w:pPr>
    </w:p>
    <w:p w14:paraId="4DFEFF1A" w14:textId="787560CA" w:rsidR="00834276" w:rsidRPr="001F4238" w:rsidRDefault="00B04472">
      <w:pPr>
        <w:rPr>
          <w:color w:val="000000" w:themeColor="text1"/>
        </w:rPr>
      </w:pPr>
      <w:r w:rsidRPr="001F4238">
        <w:rPr>
          <w:color w:val="000000" w:themeColor="text1"/>
        </w:rPr>
        <w:t xml:space="preserve">In summary, </w:t>
      </w:r>
      <w:r w:rsidR="00385B41" w:rsidRPr="001F4238">
        <w:rPr>
          <w:color w:val="000000" w:themeColor="text1"/>
        </w:rPr>
        <w:t xml:space="preserve">the described </w:t>
      </w:r>
      <w:r w:rsidRPr="001F4238">
        <w:rPr>
          <w:color w:val="000000" w:themeColor="text1"/>
        </w:rPr>
        <w:t>model provides a humanized mouse with a stable lifespan and functional recapitulation of the human immune cells.</w:t>
      </w:r>
      <w:r w:rsidR="00CE4BD3" w:rsidRPr="001F4238">
        <w:rPr>
          <w:color w:val="000000" w:themeColor="text1"/>
        </w:rPr>
        <w:t xml:space="preserve"> </w:t>
      </w:r>
      <w:r w:rsidRPr="001F4238">
        <w:rPr>
          <w:color w:val="000000" w:themeColor="text1"/>
        </w:rPr>
        <w:t xml:space="preserve">The model can be recreated by others in </w:t>
      </w:r>
      <w:r w:rsidR="008666F8">
        <w:rPr>
          <w:color w:val="000000" w:themeColor="text1"/>
        </w:rPr>
        <w:t xml:space="preserve">an </w:t>
      </w:r>
      <w:r w:rsidRPr="001F4238">
        <w:rPr>
          <w:color w:val="000000" w:themeColor="text1"/>
        </w:rPr>
        <w:t xml:space="preserve">effort to study a myriad of questions relating to </w:t>
      </w:r>
      <w:r w:rsidR="00834276" w:rsidRPr="001F4238">
        <w:rPr>
          <w:color w:val="000000" w:themeColor="text1"/>
        </w:rPr>
        <w:t xml:space="preserve">immunotherapy, viral research, regenerative </w:t>
      </w:r>
      <w:r w:rsidR="00834276" w:rsidRPr="001F4238">
        <w:rPr>
          <w:color w:val="000000" w:themeColor="text1"/>
        </w:rPr>
        <w:lastRenderedPageBreak/>
        <w:t>medicine</w:t>
      </w:r>
      <w:r w:rsidR="00385B41" w:rsidRPr="001F4238">
        <w:rPr>
          <w:color w:val="000000" w:themeColor="text1"/>
        </w:rPr>
        <w:t>,</w:t>
      </w:r>
      <w:r w:rsidR="00834276" w:rsidRPr="001F4238">
        <w:rPr>
          <w:color w:val="000000" w:themeColor="text1"/>
        </w:rPr>
        <w:t xml:space="preserve"> and </w:t>
      </w:r>
      <w:r w:rsidR="001707FD" w:rsidRPr="001F4238">
        <w:rPr>
          <w:color w:val="000000" w:themeColor="text1"/>
        </w:rPr>
        <w:t>numerous</w:t>
      </w:r>
      <w:r w:rsidR="00834276" w:rsidRPr="001F4238">
        <w:rPr>
          <w:color w:val="000000" w:themeColor="text1"/>
        </w:rPr>
        <w:t xml:space="preserve"> fields beyond these contexts.</w:t>
      </w:r>
    </w:p>
    <w:p w14:paraId="12287720" w14:textId="77777777" w:rsidR="00B04472" w:rsidRPr="001F4238" w:rsidRDefault="00B04472">
      <w:pPr>
        <w:rPr>
          <w:color w:val="000000" w:themeColor="text1"/>
        </w:rPr>
      </w:pPr>
    </w:p>
    <w:p w14:paraId="356EBF6C" w14:textId="6500A15F" w:rsidR="00B04472" w:rsidRPr="001F4238" w:rsidRDefault="00B04472">
      <w:pPr>
        <w:pBdr>
          <w:top w:val="nil"/>
          <w:left w:val="nil"/>
          <w:bottom w:val="nil"/>
          <w:right w:val="nil"/>
          <w:between w:val="nil"/>
        </w:pBdr>
        <w:rPr>
          <w:color w:val="000000" w:themeColor="text1"/>
        </w:rPr>
      </w:pPr>
      <w:r w:rsidRPr="001F4238">
        <w:rPr>
          <w:b/>
          <w:color w:val="000000" w:themeColor="text1"/>
        </w:rPr>
        <w:t xml:space="preserve">ACKNOWLEDGMENTS: </w:t>
      </w:r>
    </w:p>
    <w:p w14:paraId="74B25FEF" w14:textId="643BB152" w:rsidR="00B04472" w:rsidRPr="001F4238" w:rsidRDefault="0038590C">
      <w:pPr>
        <w:rPr>
          <w:rFonts w:eastAsia="Times New Roman"/>
          <w:color w:val="000000" w:themeColor="text1"/>
          <w:shd w:val="clear" w:color="auto" w:fill="FFFFFF"/>
        </w:rPr>
      </w:pPr>
      <w:r w:rsidRPr="001F4238">
        <w:rPr>
          <w:rFonts w:eastAsia="Times New Roman"/>
          <w:color w:val="000000" w:themeColor="text1"/>
          <w:shd w:val="clear" w:color="auto" w:fill="FFFFFF"/>
        </w:rPr>
        <w:t>Thanks to</w:t>
      </w:r>
      <w:r w:rsidR="00B04472" w:rsidRPr="001F4238">
        <w:rPr>
          <w:rFonts w:eastAsia="Times New Roman"/>
          <w:color w:val="000000" w:themeColor="text1"/>
          <w:shd w:val="clear" w:color="auto" w:fill="FFFFFF"/>
        </w:rPr>
        <w:t xml:space="preserve"> Wistar Flow-Cytometry, Molecular Screening, Vector Core, and Animal Facility for their support</w:t>
      </w:r>
      <w:r w:rsidR="00B04472" w:rsidRPr="001F4238">
        <w:rPr>
          <w:rFonts w:eastAsia="Times New Roman"/>
          <w:color w:val="000000" w:themeColor="text1"/>
        </w:rPr>
        <w:t xml:space="preserve">. </w:t>
      </w:r>
      <w:r w:rsidR="00B04472" w:rsidRPr="001F4238">
        <w:rPr>
          <w:rFonts w:eastAsia="Times New Roman"/>
          <w:color w:val="000000" w:themeColor="text1"/>
          <w:shd w:val="clear" w:color="auto" w:fill="FFFFFF"/>
        </w:rPr>
        <w:t xml:space="preserve">This work was made possible with support from </w:t>
      </w:r>
      <w:r w:rsidR="00385B41" w:rsidRPr="001F4238">
        <w:rPr>
          <w:rFonts w:eastAsia="Times New Roman"/>
          <w:color w:val="000000" w:themeColor="text1"/>
          <w:shd w:val="clear" w:color="auto" w:fill="FFFFFF"/>
        </w:rPr>
        <w:t xml:space="preserve">the </w:t>
      </w:r>
      <w:r w:rsidR="00B04472" w:rsidRPr="001F4238">
        <w:rPr>
          <w:rFonts w:eastAsia="Times New Roman"/>
          <w:color w:val="000000" w:themeColor="text1"/>
          <w:shd w:val="clear" w:color="auto" w:fill="FFFFFF"/>
        </w:rPr>
        <w:t>Dr. Miriam and Sheldon G. Adelson Medical Research Foundation.</w:t>
      </w:r>
    </w:p>
    <w:p w14:paraId="7A173B86" w14:textId="77777777" w:rsidR="00B04472" w:rsidRPr="001F4238" w:rsidRDefault="00B04472">
      <w:pPr>
        <w:pBdr>
          <w:top w:val="nil"/>
          <w:left w:val="nil"/>
          <w:bottom w:val="nil"/>
          <w:right w:val="nil"/>
          <w:between w:val="nil"/>
        </w:pBdr>
        <w:rPr>
          <w:b/>
          <w:color w:val="000000" w:themeColor="text1"/>
        </w:rPr>
      </w:pPr>
    </w:p>
    <w:p w14:paraId="68536C81" w14:textId="50D154C6" w:rsidR="00B04472" w:rsidRPr="001F4238" w:rsidRDefault="00B04472">
      <w:pPr>
        <w:pBdr>
          <w:top w:val="nil"/>
          <w:left w:val="nil"/>
          <w:bottom w:val="nil"/>
          <w:right w:val="nil"/>
          <w:between w:val="nil"/>
        </w:pBdr>
        <w:rPr>
          <w:color w:val="000000" w:themeColor="text1"/>
        </w:rPr>
      </w:pPr>
      <w:r w:rsidRPr="001F4238">
        <w:rPr>
          <w:b/>
          <w:color w:val="000000" w:themeColor="text1"/>
        </w:rPr>
        <w:t xml:space="preserve">DISCLOSURES: </w:t>
      </w:r>
    </w:p>
    <w:p w14:paraId="63766F32" w14:textId="77777777" w:rsidR="00B04472" w:rsidRPr="001F4238" w:rsidRDefault="00B04472">
      <w:pPr>
        <w:rPr>
          <w:color w:val="000000" w:themeColor="text1"/>
        </w:rPr>
      </w:pPr>
      <w:r w:rsidRPr="001F4238">
        <w:rPr>
          <w:rFonts w:eastAsia="Times New Roman"/>
          <w:color w:val="000000" w:themeColor="text1"/>
          <w:shd w:val="clear" w:color="auto" w:fill="FFFFFF"/>
        </w:rPr>
        <w:t xml:space="preserve">The authors declare no competing interests with this manuscript. </w:t>
      </w:r>
    </w:p>
    <w:p w14:paraId="5194C54D" w14:textId="77777777" w:rsidR="00B04472" w:rsidRPr="001F4238" w:rsidRDefault="00B04472">
      <w:pPr>
        <w:rPr>
          <w:color w:val="000000" w:themeColor="text1"/>
        </w:rPr>
      </w:pPr>
    </w:p>
    <w:p w14:paraId="7318BD47" w14:textId="54CA3B07" w:rsidR="00B04472" w:rsidRPr="001F4238" w:rsidRDefault="00B04472">
      <w:pPr>
        <w:rPr>
          <w:rStyle w:val="author"/>
          <w:b/>
          <w:color w:val="000000" w:themeColor="text1"/>
        </w:rPr>
      </w:pPr>
      <w:r w:rsidRPr="001F4238">
        <w:rPr>
          <w:b/>
          <w:color w:val="000000" w:themeColor="text1"/>
        </w:rPr>
        <w:t>REFERENCES:</w:t>
      </w:r>
      <w:r w:rsidRPr="001F4238">
        <w:rPr>
          <w:color w:val="000000" w:themeColor="text1"/>
        </w:rPr>
        <w:t xml:space="preserve"> </w:t>
      </w:r>
    </w:p>
    <w:p w14:paraId="2E644342" w14:textId="199DFC03" w:rsidR="00233182" w:rsidRPr="001F4238" w:rsidRDefault="00233182" w:rsidP="00B864EF">
      <w:pPr>
        <w:pStyle w:val="ListParagraph"/>
        <w:numPr>
          <w:ilvl w:val="0"/>
          <w:numId w:val="3"/>
        </w:numPr>
        <w:spacing w:after="100" w:afterAutospacing="1"/>
        <w:ind w:left="0" w:firstLine="0"/>
        <w:jc w:val="both"/>
        <w:rPr>
          <w:rFonts w:ascii="Calibri" w:eastAsia="Times New Roman" w:hAnsi="Calibri" w:cs="Calibri"/>
        </w:rPr>
      </w:pPr>
      <w:r w:rsidRPr="001F4238">
        <w:rPr>
          <w:rFonts w:ascii="Calibri" w:eastAsia="Times New Roman" w:hAnsi="Calibri" w:cs="Calibri"/>
        </w:rPr>
        <w:t>Fujiwara, S.</w:t>
      </w:r>
      <w:r w:rsidR="00E1621B" w:rsidRPr="001F4238">
        <w:rPr>
          <w:rFonts w:ascii="Calibri" w:eastAsia="Times New Roman" w:hAnsi="Calibri" w:cs="Calibri"/>
        </w:rPr>
        <w:t xml:space="preserve"> </w:t>
      </w:r>
      <w:r w:rsidRPr="001F4238">
        <w:rPr>
          <w:rFonts w:ascii="Calibri" w:eastAsia="Times New Roman" w:hAnsi="Calibri" w:cs="Calibri"/>
        </w:rPr>
        <w:t xml:space="preserve">Humanized mice: A brief overview on their diverse applications in biomedical research. </w:t>
      </w:r>
      <w:r w:rsidRPr="001F4238">
        <w:rPr>
          <w:rFonts w:ascii="Calibri" w:eastAsia="Times New Roman" w:hAnsi="Calibri" w:cs="Calibri"/>
          <w:i/>
          <w:iCs/>
        </w:rPr>
        <w:t>Journal of Cellular Physiology</w:t>
      </w:r>
      <w:r w:rsidR="00E1621B" w:rsidRPr="001F4238">
        <w:rPr>
          <w:rFonts w:ascii="Calibri" w:eastAsia="Times New Roman" w:hAnsi="Calibri" w:cs="Calibri"/>
        </w:rPr>
        <w:t>.</w:t>
      </w:r>
      <w:r w:rsidRPr="001F4238">
        <w:rPr>
          <w:rFonts w:ascii="Calibri" w:eastAsia="Times New Roman" w:hAnsi="Calibri" w:cs="Calibri"/>
        </w:rPr>
        <w:t xml:space="preserve"> </w:t>
      </w:r>
      <w:r w:rsidRPr="001F4238">
        <w:rPr>
          <w:rFonts w:ascii="Calibri" w:eastAsia="Times New Roman" w:hAnsi="Calibri" w:cs="Calibri"/>
          <w:b/>
          <w:bCs/>
        </w:rPr>
        <w:t>233</w:t>
      </w:r>
      <w:r w:rsidRPr="001F4238">
        <w:rPr>
          <w:rFonts w:ascii="Calibri" w:eastAsia="Times New Roman" w:hAnsi="Calibri" w:cs="Calibri"/>
        </w:rPr>
        <w:t>(4), 2889–2901</w:t>
      </w:r>
      <w:r w:rsidR="00E1621B" w:rsidRPr="001F4238">
        <w:rPr>
          <w:rFonts w:ascii="Calibri" w:eastAsia="Times New Roman" w:hAnsi="Calibri" w:cs="Calibri"/>
        </w:rPr>
        <w:t xml:space="preserve"> (2017).</w:t>
      </w:r>
    </w:p>
    <w:p w14:paraId="6A8F5759" w14:textId="180271D2" w:rsidR="009266B3" w:rsidRPr="001F4238" w:rsidRDefault="009266B3" w:rsidP="009E04FD">
      <w:pPr>
        <w:pStyle w:val="ListParagraph"/>
        <w:numPr>
          <w:ilvl w:val="0"/>
          <w:numId w:val="3"/>
        </w:numPr>
        <w:spacing w:before="100" w:beforeAutospacing="1" w:after="100" w:afterAutospacing="1"/>
        <w:ind w:left="0" w:firstLine="0"/>
        <w:jc w:val="both"/>
        <w:rPr>
          <w:rFonts w:ascii="Calibri" w:eastAsia="Times New Roman" w:hAnsi="Calibri" w:cs="Calibri"/>
        </w:rPr>
      </w:pPr>
      <w:r w:rsidRPr="001F4238">
        <w:rPr>
          <w:rFonts w:ascii="Calibri" w:eastAsia="Times New Roman" w:hAnsi="Calibri" w:cs="Calibri"/>
        </w:rPr>
        <w:t>Singh, K. S.</w:t>
      </w:r>
      <w:r w:rsidR="00E1621B" w:rsidRPr="001F4238">
        <w:rPr>
          <w:rFonts w:ascii="Calibri" w:eastAsia="Times New Roman" w:hAnsi="Calibri" w:cs="Calibri"/>
        </w:rPr>
        <w:t xml:space="preserve"> et al</w:t>
      </w:r>
      <w:r w:rsidRPr="001F4238">
        <w:rPr>
          <w:rFonts w:ascii="Calibri" w:eastAsia="Times New Roman" w:hAnsi="Calibri" w:cs="Calibri"/>
        </w:rPr>
        <w:t xml:space="preserve">. IspH inhibitors kill Gram-negative bacteria and mobilize immune clearance. </w:t>
      </w:r>
      <w:r w:rsidRPr="001F4238">
        <w:rPr>
          <w:rFonts w:ascii="Calibri" w:eastAsia="Times New Roman" w:hAnsi="Calibri" w:cs="Calibri"/>
          <w:i/>
          <w:iCs/>
        </w:rPr>
        <w:t>Nature</w:t>
      </w:r>
      <w:r w:rsidR="00E1621B" w:rsidRPr="001F4238">
        <w:rPr>
          <w:rFonts w:ascii="Calibri" w:eastAsia="Times New Roman" w:hAnsi="Calibri" w:cs="Calibri"/>
        </w:rPr>
        <w:t>.</w:t>
      </w:r>
      <w:r w:rsidRPr="001F4238">
        <w:rPr>
          <w:rFonts w:ascii="Calibri" w:eastAsia="Times New Roman" w:hAnsi="Calibri" w:cs="Calibri"/>
        </w:rPr>
        <w:t xml:space="preserve"> </w:t>
      </w:r>
      <w:r w:rsidRPr="001F4238">
        <w:rPr>
          <w:rFonts w:ascii="Calibri" w:eastAsia="Times New Roman" w:hAnsi="Calibri" w:cs="Calibri"/>
          <w:b/>
          <w:bCs/>
        </w:rPr>
        <w:t>589</w:t>
      </w:r>
      <w:r w:rsidR="00E1621B" w:rsidRPr="001F4238">
        <w:rPr>
          <w:rFonts w:ascii="Calibri" w:eastAsia="Times New Roman" w:hAnsi="Calibri" w:cs="Calibri"/>
          <w:i/>
          <w:iCs/>
        </w:rPr>
        <w:t xml:space="preserve"> </w:t>
      </w:r>
      <w:r w:rsidRPr="001F4238">
        <w:rPr>
          <w:rFonts w:ascii="Calibri" w:eastAsia="Times New Roman" w:hAnsi="Calibri" w:cs="Calibri"/>
        </w:rPr>
        <w:t>(7843), 597–602</w:t>
      </w:r>
      <w:r w:rsidR="00E1621B" w:rsidRPr="001F4238">
        <w:rPr>
          <w:rFonts w:ascii="Calibri" w:eastAsia="Times New Roman" w:hAnsi="Calibri" w:cs="Calibri"/>
        </w:rPr>
        <w:t xml:space="preserve"> (2020)</w:t>
      </w:r>
    </w:p>
    <w:p w14:paraId="66C41F89" w14:textId="62D186B9" w:rsidR="009266B3" w:rsidRPr="001F4238" w:rsidRDefault="009266B3" w:rsidP="009E04FD">
      <w:pPr>
        <w:pStyle w:val="ListParagraph"/>
        <w:numPr>
          <w:ilvl w:val="0"/>
          <w:numId w:val="3"/>
        </w:numPr>
        <w:spacing w:before="100" w:beforeAutospacing="1" w:after="100" w:afterAutospacing="1"/>
        <w:ind w:left="0" w:firstLine="0"/>
        <w:jc w:val="both"/>
        <w:rPr>
          <w:rFonts w:ascii="Calibri" w:eastAsia="Times New Roman" w:hAnsi="Calibri" w:cs="Calibri"/>
        </w:rPr>
      </w:pPr>
      <w:r w:rsidRPr="001F4238">
        <w:rPr>
          <w:rFonts w:ascii="Calibri" w:eastAsia="Times New Roman" w:hAnsi="Calibri" w:cs="Calibri"/>
        </w:rPr>
        <w:t>Thomas, T.</w:t>
      </w:r>
      <w:r w:rsidR="00E1621B" w:rsidRPr="001F4238">
        <w:rPr>
          <w:rFonts w:ascii="Calibri" w:eastAsia="Times New Roman" w:hAnsi="Calibri" w:cs="Calibri"/>
        </w:rPr>
        <w:t xml:space="preserve"> et al.</w:t>
      </w:r>
      <w:r w:rsidR="00E1621B" w:rsidRPr="001F4238" w:rsidDel="00E1621B">
        <w:rPr>
          <w:rFonts w:ascii="Calibri" w:eastAsia="Times New Roman" w:hAnsi="Calibri" w:cs="Calibri"/>
        </w:rPr>
        <w:t xml:space="preserve"> </w:t>
      </w:r>
      <w:r w:rsidRPr="001F4238">
        <w:rPr>
          <w:rFonts w:ascii="Calibri" w:eastAsia="Times New Roman" w:hAnsi="Calibri" w:cs="Calibri"/>
        </w:rPr>
        <w:t xml:space="preserve"> </w:t>
      </w:r>
      <w:r w:rsidRPr="001F4238">
        <w:rPr>
          <w:rFonts w:ascii="Calibri" w:eastAsia="Times New Roman" w:hAnsi="Calibri" w:cs="Calibri"/>
          <w:i/>
          <w:iCs/>
        </w:rPr>
        <w:t>High-</w:t>
      </w:r>
      <w:r w:rsidR="00E1621B" w:rsidRPr="001F4238">
        <w:rPr>
          <w:rFonts w:ascii="Calibri" w:eastAsia="Times New Roman" w:hAnsi="Calibri" w:cs="Calibri"/>
          <w:i/>
          <w:iCs/>
        </w:rPr>
        <w:t>throughput humanized mouse models for evaluation o</w:t>
      </w:r>
      <w:r w:rsidRPr="001F4238">
        <w:rPr>
          <w:rFonts w:ascii="Calibri" w:eastAsia="Times New Roman" w:hAnsi="Calibri" w:cs="Calibri"/>
          <w:i/>
          <w:iCs/>
        </w:rPr>
        <w:t xml:space="preserve">f HIV-1 </w:t>
      </w:r>
      <w:r w:rsidR="00E1621B" w:rsidRPr="001F4238">
        <w:rPr>
          <w:rFonts w:ascii="Calibri" w:eastAsia="Times New Roman" w:hAnsi="Calibri" w:cs="Calibri"/>
          <w:i/>
          <w:iCs/>
        </w:rPr>
        <w:t>therapeutics and pathogenesis</w:t>
      </w:r>
      <w:r w:rsidRPr="001F4238">
        <w:rPr>
          <w:rFonts w:ascii="Calibri" w:eastAsia="Times New Roman" w:hAnsi="Calibri" w:cs="Calibri"/>
          <w:i/>
          <w:iCs/>
        </w:rPr>
        <w:t>. Methods in Molecular Biology</w:t>
      </w:r>
      <w:r w:rsidR="00E1621B" w:rsidRPr="001F4238">
        <w:rPr>
          <w:rFonts w:ascii="Calibri" w:eastAsia="Times New Roman" w:hAnsi="Calibri" w:cs="Calibri"/>
        </w:rPr>
        <w:t>.</w:t>
      </w:r>
      <w:r w:rsidR="00E1621B" w:rsidRPr="00092837">
        <w:rPr>
          <w:rFonts w:ascii="Calibri" w:hAnsi="Calibri" w:cs="Calibri"/>
        </w:rPr>
        <w:t xml:space="preserve"> </w:t>
      </w:r>
      <w:r w:rsidR="00E1621B" w:rsidRPr="001F4238">
        <w:rPr>
          <w:rFonts w:ascii="Calibri" w:eastAsia="Times New Roman" w:hAnsi="Calibri" w:cs="Calibri"/>
          <w:b/>
          <w:bCs/>
        </w:rPr>
        <w:t>1354</w:t>
      </w:r>
      <w:r w:rsidR="00E1621B" w:rsidRPr="001F4238">
        <w:rPr>
          <w:rFonts w:ascii="Calibri" w:eastAsia="Times New Roman" w:hAnsi="Calibri" w:cs="Calibri"/>
        </w:rPr>
        <w:t>,</w:t>
      </w:r>
      <w:r w:rsidRPr="001F4238">
        <w:rPr>
          <w:rFonts w:ascii="Calibri" w:eastAsia="Times New Roman" w:hAnsi="Calibri" w:cs="Calibri"/>
        </w:rPr>
        <w:t xml:space="preserve"> 221–235</w:t>
      </w:r>
      <w:r w:rsidR="0036125B">
        <w:rPr>
          <w:rFonts w:ascii="Calibri" w:eastAsia="Times New Roman" w:hAnsi="Calibri" w:cs="Calibri"/>
        </w:rPr>
        <w:t>,</w:t>
      </w:r>
      <w:r w:rsidR="00E1621B" w:rsidRPr="00092837">
        <w:rPr>
          <w:rFonts w:ascii="Calibri" w:hAnsi="Calibri" w:cs="Calibri"/>
        </w:rPr>
        <w:t xml:space="preserve"> </w:t>
      </w:r>
      <w:r w:rsidR="00E1621B" w:rsidRPr="001F4238">
        <w:rPr>
          <w:rFonts w:ascii="Calibri" w:eastAsia="Times New Roman" w:hAnsi="Calibri" w:cs="Calibri"/>
        </w:rPr>
        <w:t>Humana Press, New York (2016)</w:t>
      </w:r>
    </w:p>
    <w:p w14:paraId="406C37AD" w14:textId="36D53DE6" w:rsidR="003D2B9C" w:rsidRPr="001F4238" w:rsidRDefault="003D2B9C" w:rsidP="00B864EF">
      <w:pPr>
        <w:pStyle w:val="ListParagraph"/>
        <w:numPr>
          <w:ilvl w:val="0"/>
          <w:numId w:val="3"/>
        </w:numPr>
        <w:spacing w:before="100" w:beforeAutospacing="1" w:after="100" w:afterAutospacing="1"/>
        <w:ind w:left="0" w:firstLine="0"/>
        <w:jc w:val="both"/>
        <w:rPr>
          <w:rFonts w:ascii="Calibri" w:eastAsia="Times New Roman" w:hAnsi="Calibri" w:cs="Calibri"/>
        </w:rPr>
      </w:pPr>
      <w:r w:rsidRPr="001F4238">
        <w:rPr>
          <w:rFonts w:ascii="Calibri" w:eastAsia="Times New Roman" w:hAnsi="Calibri" w:cs="Calibri"/>
        </w:rPr>
        <w:t>Shultz, L. D., Ishikawa, F., Greiner, D. L</w:t>
      </w:r>
      <w:r w:rsidR="00E1621B" w:rsidRPr="001F4238">
        <w:rPr>
          <w:rFonts w:ascii="Calibri" w:eastAsia="Times New Roman" w:hAnsi="Calibri" w:cs="Calibri"/>
        </w:rPr>
        <w:t xml:space="preserve">. </w:t>
      </w:r>
      <w:r w:rsidRPr="001F4238">
        <w:rPr>
          <w:rFonts w:ascii="Calibri" w:eastAsia="Times New Roman" w:hAnsi="Calibri" w:cs="Calibri"/>
        </w:rPr>
        <w:t xml:space="preserve">Humanized mice in translational biomedical research. </w:t>
      </w:r>
      <w:r w:rsidRPr="001F4238">
        <w:rPr>
          <w:rFonts w:ascii="Calibri" w:eastAsia="Times New Roman" w:hAnsi="Calibri" w:cs="Calibri"/>
          <w:i/>
          <w:iCs/>
        </w:rPr>
        <w:t>Nature Reviews Immunology</w:t>
      </w:r>
      <w:r w:rsidR="00E1621B" w:rsidRPr="001F4238">
        <w:rPr>
          <w:rFonts w:ascii="Calibri" w:eastAsia="Times New Roman" w:hAnsi="Calibri" w:cs="Calibri"/>
        </w:rPr>
        <w:t>.</w:t>
      </w:r>
      <w:r w:rsidRPr="001F4238">
        <w:rPr>
          <w:rFonts w:ascii="Calibri" w:eastAsia="Times New Roman" w:hAnsi="Calibri" w:cs="Calibri"/>
        </w:rPr>
        <w:t xml:space="preserve"> </w:t>
      </w:r>
      <w:r w:rsidRPr="001F4238">
        <w:rPr>
          <w:rFonts w:ascii="Calibri" w:eastAsia="Times New Roman" w:hAnsi="Calibri" w:cs="Calibri"/>
          <w:b/>
          <w:bCs/>
        </w:rPr>
        <w:t>7</w:t>
      </w:r>
      <w:r w:rsidR="00E1621B" w:rsidRPr="001F4238">
        <w:rPr>
          <w:rFonts w:ascii="Calibri" w:eastAsia="Times New Roman" w:hAnsi="Calibri" w:cs="Calibri"/>
          <w:i/>
          <w:iCs/>
        </w:rPr>
        <w:t xml:space="preserve"> </w:t>
      </w:r>
      <w:r w:rsidRPr="001F4238">
        <w:rPr>
          <w:rFonts w:ascii="Calibri" w:eastAsia="Times New Roman" w:hAnsi="Calibri" w:cs="Calibri"/>
        </w:rPr>
        <w:t>(2), 118–130</w:t>
      </w:r>
      <w:r w:rsidR="00E1621B" w:rsidRPr="001F4238">
        <w:rPr>
          <w:rFonts w:ascii="Calibri" w:eastAsia="Times New Roman" w:hAnsi="Calibri" w:cs="Calibri"/>
        </w:rPr>
        <w:t xml:space="preserve"> (2007)</w:t>
      </w:r>
    </w:p>
    <w:p w14:paraId="3E4E5F05" w14:textId="3C19CEE0" w:rsidR="009266B3" w:rsidRPr="001F4238" w:rsidRDefault="009266B3" w:rsidP="00B864EF">
      <w:pPr>
        <w:pStyle w:val="ListParagraph"/>
        <w:numPr>
          <w:ilvl w:val="0"/>
          <w:numId w:val="3"/>
        </w:numPr>
        <w:spacing w:before="100" w:beforeAutospacing="1" w:after="100" w:afterAutospacing="1"/>
        <w:ind w:left="0" w:firstLine="0"/>
        <w:jc w:val="both"/>
        <w:rPr>
          <w:rFonts w:ascii="Calibri" w:eastAsia="Times New Roman" w:hAnsi="Calibri" w:cs="Calibri"/>
        </w:rPr>
      </w:pPr>
      <w:r w:rsidRPr="001F4238">
        <w:rPr>
          <w:rFonts w:ascii="Calibri" w:eastAsia="Times New Roman" w:hAnsi="Calibri" w:cs="Calibri"/>
        </w:rPr>
        <w:t>Walsh, N. C.</w:t>
      </w:r>
      <w:r w:rsidR="00E1621B" w:rsidRPr="001F4238">
        <w:rPr>
          <w:rFonts w:ascii="Calibri" w:eastAsia="Times New Roman" w:hAnsi="Calibri" w:cs="Calibri"/>
        </w:rPr>
        <w:t xml:space="preserve"> et al.</w:t>
      </w:r>
      <w:r w:rsidRPr="001F4238">
        <w:rPr>
          <w:rFonts w:ascii="Calibri" w:eastAsia="Times New Roman" w:hAnsi="Calibri" w:cs="Calibri"/>
        </w:rPr>
        <w:t xml:space="preserve"> Humanized </w:t>
      </w:r>
      <w:r w:rsidR="00E1621B" w:rsidRPr="001F4238">
        <w:rPr>
          <w:rFonts w:ascii="Calibri" w:eastAsia="Times New Roman" w:hAnsi="Calibri" w:cs="Calibri"/>
        </w:rPr>
        <w:t>mouse models of clinical disease</w:t>
      </w:r>
      <w:r w:rsidRPr="001F4238">
        <w:rPr>
          <w:rFonts w:ascii="Calibri" w:eastAsia="Times New Roman" w:hAnsi="Calibri" w:cs="Calibri"/>
        </w:rPr>
        <w:t xml:space="preserve">. </w:t>
      </w:r>
      <w:r w:rsidRPr="001F4238">
        <w:rPr>
          <w:rFonts w:ascii="Calibri" w:eastAsia="Times New Roman" w:hAnsi="Calibri" w:cs="Calibri"/>
          <w:i/>
          <w:iCs/>
        </w:rPr>
        <w:t>Annual Review of Pathology: Mechanisms of Disease</w:t>
      </w:r>
      <w:r w:rsidR="00E1621B" w:rsidRPr="001F4238">
        <w:rPr>
          <w:rFonts w:ascii="Calibri" w:eastAsia="Times New Roman" w:hAnsi="Calibri" w:cs="Calibri"/>
        </w:rPr>
        <w:t>.</w:t>
      </w:r>
      <w:r w:rsidRPr="001F4238">
        <w:rPr>
          <w:rFonts w:ascii="Calibri" w:eastAsia="Times New Roman" w:hAnsi="Calibri" w:cs="Calibri"/>
        </w:rPr>
        <w:t xml:space="preserve"> </w:t>
      </w:r>
      <w:r w:rsidRPr="001F4238">
        <w:rPr>
          <w:rFonts w:ascii="Calibri" w:eastAsia="Times New Roman" w:hAnsi="Calibri" w:cs="Calibri"/>
          <w:b/>
          <w:bCs/>
        </w:rPr>
        <w:t>12</w:t>
      </w:r>
      <w:r w:rsidR="00E1621B" w:rsidRPr="001F4238">
        <w:rPr>
          <w:rFonts w:ascii="Calibri" w:eastAsia="Times New Roman" w:hAnsi="Calibri" w:cs="Calibri"/>
          <w:i/>
          <w:iCs/>
        </w:rPr>
        <w:t xml:space="preserve"> </w:t>
      </w:r>
      <w:r w:rsidRPr="001F4238">
        <w:rPr>
          <w:rFonts w:ascii="Calibri" w:eastAsia="Times New Roman" w:hAnsi="Calibri" w:cs="Calibri"/>
        </w:rPr>
        <w:t>(1), 187–215</w:t>
      </w:r>
      <w:r w:rsidR="00E1621B" w:rsidRPr="001F4238">
        <w:rPr>
          <w:rFonts w:ascii="Calibri" w:eastAsia="Times New Roman" w:hAnsi="Calibri" w:cs="Calibri"/>
        </w:rPr>
        <w:t xml:space="preserve"> (2017).</w:t>
      </w:r>
    </w:p>
    <w:p w14:paraId="3939CABD" w14:textId="187F1798" w:rsidR="006917F4" w:rsidRPr="001F4238" w:rsidRDefault="006917F4" w:rsidP="00B864EF">
      <w:pPr>
        <w:pStyle w:val="ListParagraph"/>
        <w:numPr>
          <w:ilvl w:val="0"/>
          <w:numId w:val="3"/>
        </w:numPr>
        <w:spacing w:before="100" w:beforeAutospacing="1" w:after="100" w:afterAutospacing="1"/>
        <w:ind w:left="0" w:firstLine="0"/>
        <w:jc w:val="both"/>
        <w:rPr>
          <w:rFonts w:ascii="Calibri" w:eastAsia="Times New Roman" w:hAnsi="Calibri" w:cs="Calibri"/>
        </w:rPr>
      </w:pPr>
      <w:r w:rsidRPr="001F4238">
        <w:rPr>
          <w:rFonts w:ascii="Calibri" w:eastAsia="Times New Roman" w:hAnsi="Calibri" w:cs="Calibri"/>
        </w:rPr>
        <w:t xml:space="preserve">Rebecca, V. W., Somasundaram, R., Herlyn, M. Pre-clinical modeling of cutaneous melanoma. </w:t>
      </w:r>
      <w:r w:rsidRPr="001F4238">
        <w:rPr>
          <w:rFonts w:ascii="Calibri" w:eastAsia="Times New Roman" w:hAnsi="Calibri" w:cs="Calibri"/>
          <w:i/>
          <w:iCs/>
        </w:rPr>
        <w:t>Nature Communications</w:t>
      </w:r>
      <w:r w:rsidR="00E1621B" w:rsidRPr="001F4238">
        <w:rPr>
          <w:rFonts w:ascii="Calibri" w:eastAsia="Times New Roman" w:hAnsi="Calibri" w:cs="Calibri"/>
        </w:rPr>
        <w:t>.</w:t>
      </w:r>
      <w:r w:rsidRPr="001F4238">
        <w:rPr>
          <w:rFonts w:ascii="Calibri" w:eastAsia="Times New Roman" w:hAnsi="Calibri" w:cs="Calibri"/>
        </w:rPr>
        <w:t xml:space="preserve"> </w:t>
      </w:r>
      <w:r w:rsidRPr="001F4238">
        <w:rPr>
          <w:rFonts w:ascii="Calibri" w:eastAsia="Times New Roman" w:hAnsi="Calibri" w:cs="Calibri"/>
          <w:b/>
          <w:bCs/>
        </w:rPr>
        <w:t>11</w:t>
      </w:r>
      <w:r w:rsidR="00E1621B" w:rsidRPr="001F4238">
        <w:rPr>
          <w:rFonts w:ascii="Calibri" w:eastAsia="Times New Roman" w:hAnsi="Calibri" w:cs="Calibri"/>
          <w:i/>
          <w:iCs/>
        </w:rPr>
        <w:t xml:space="preserve"> </w:t>
      </w:r>
      <w:r w:rsidRPr="001F4238">
        <w:rPr>
          <w:rFonts w:ascii="Calibri" w:eastAsia="Times New Roman" w:hAnsi="Calibri" w:cs="Calibri"/>
        </w:rPr>
        <w:t>(1)</w:t>
      </w:r>
      <w:r w:rsidR="00E1621B" w:rsidRPr="001F4238">
        <w:rPr>
          <w:rFonts w:ascii="Calibri" w:eastAsia="Times New Roman" w:hAnsi="Calibri" w:cs="Calibri"/>
        </w:rPr>
        <w:t xml:space="preserve"> (2020)</w:t>
      </w:r>
    </w:p>
    <w:p w14:paraId="7036D563" w14:textId="163FA810" w:rsidR="006C1D1A" w:rsidRPr="001F4238" w:rsidRDefault="006C1D1A" w:rsidP="00B864EF">
      <w:pPr>
        <w:pStyle w:val="ListParagraph"/>
        <w:numPr>
          <w:ilvl w:val="0"/>
          <w:numId w:val="3"/>
        </w:numPr>
        <w:spacing w:before="100" w:beforeAutospacing="1" w:after="100" w:afterAutospacing="1"/>
        <w:ind w:left="0" w:firstLine="0"/>
        <w:jc w:val="both"/>
        <w:rPr>
          <w:rFonts w:ascii="Calibri" w:eastAsia="Times New Roman" w:hAnsi="Calibri" w:cs="Calibri"/>
        </w:rPr>
      </w:pPr>
      <w:r w:rsidRPr="001F4238">
        <w:rPr>
          <w:rFonts w:ascii="Calibri" w:eastAsia="Times New Roman" w:hAnsi="Calibri" w:cs="Calibri"/>
        </w:rPr>
        <w:t>Adigbli, G.</w:t>
      </w:r>
      <w:r w:rsidR="00E1621B" w:rsidRPr="001F4238">
        <w:rPr>
          <w:rFonts w:ascii="Calibri" w:eastAsia="Times New Roman" w:hAnsi="Calibri" w:cs="Calibri"/>
        </w:rPr>
        <w:t xml:space="preserve"> et al</w:t>
      </w:r>
      <w:r w:rsidR="00C55D22" w:rsidRPr="001F4238">
        <w:rPr>
          <w:rFonts w:ascii="Calibri" w:eastAsia="Times New Roman" w:hAnsi="Calibri" w:cs="Calibri"/>
        </w:rPr>
        <w:t xml:space="preserve">. </w:t>
      </w:r>
      <w:r w:rsidRPr="001F4238">
        <w:rPr>
          <w:rFonts w:ascii="Calibri" w:eastAsia="Times New Roman" w:hAnsi="Calibri" w:cs="Calibri"/>
        </w:rPr>
        <w:t xml:space="preserve">Humanization of </w:t>
      </w:r>
      <w:r w:rsidR="00E1621B" w:rsidRPr="001F4238">
        <w:rPr>
          <w:rFonts w:ascii="Calibri" w:eastAsia="Times New Roman" w:hAnsi="Calibri" w:cs="Calibri"/>
        </w:rPr>
        <w:t>immunodeficient animals for the modeling of transplantation, graft versus host disease, and regenerative medicine</w:t>
      </w:r>
      <w:r w:rsidRPr="001F4238">
        <w:rPr>
          <w:rFonts w:ascii="Calibri" w:eastAsia="Times New Roman" w:hAnsi="Calibri" w:cs="Calibri"/>
        </w:rPr>
        <w:t xml:space="preserve">. </w:t>
      </w:r>
      <w:r w:rsidRPr="001F4238">
        <w:rPr>
          <w:rFonts w:ascii="Calibri" w:eastAsia="Times New Roman" w:hAnsi="Calibri" w:cs="Calibri"/>
          <w:i/>
          <w:iCs/>
        </w:rPr>
        <w:t>Transplantation</w:t>
      </w:r>
      <w:r w:rsidR="00E1621B" w:rsidRPr="001F4238">
        <w:rPr>
          <w:rFonts w:ascii="Calibri" w:eastAsia="Times New Roman" w:hAnsi="Calibri" w:cs="Calibri"/>
        </w:rPr>
        <w:t>.</w:t>
      </w:r>
      <w:r w:rsidRPr="001F4238">
        <w:rPr>
          <w:rFonts w:ascii="Calibri" w:eastAsia="Times New Roman" w:hAnsi="Calibri" w:cs="Calibri"/>
        </w:rPr>
        <w:t xml:space="preserve"> </w:t>
      </w:r>
      <w:r w:rsidRPr="001F4238">
        <w:rPr>
          <w:rFonts w:ascii="Calibri" w:eastAsia="Times New Roman" w:hAnsi="Calibri" w:cs="Calibri"/>
          <w:b/>
          <w:bCs/>
        </w:rPr>
        <w:t>104</w:t>
      </w:r>
      <w:r w:rsidR="00E1621B" w:rsidRPr="001F4238">
        <w:rPr>
          <w:rFonts w:ascii="Calibri" w:eastAsia="Times New Roman" w:hAnsi="Calibri" w:cs="Calibri"/>
          <w:i/>
          <w:iCs/>
        </w:rPr>
        <w:t xml:space="preserve"> </w:t>
      </w:r>
      <w:r w:rsidRPr="001F4238">
        <w:rPr>
          <w:rFonts w:ascii="Calibri" w:eastAsia="Times New Roman" w:hAnsi="Calibri" w:cs="Calibri"/>
        </w:rPr>
        <w:t>(11), 2290–2306</w:t>
      </w:r>
      <w:r w:rsidR="00E1621B" w:rsidRPr="001F4238">
        <w:rPr>
          <w:rFonts w:ascii="Calibri" w:eastAsia="Times New Roman" w:hAnsi="Calibri" w:cs="Calibri"/>
        </w:rPr>
        <w:t xml:space="preserve"> (2020).</w:t>
      </w:r>
    </w:p>
    <w:p w14:paraId="6E6E4B5A" w14:textId="794CFF48" w:rsidR="001048BC" w:rsidRPr="001F4238" w:rsidRDefault="00F500EE" w:rsidP="00B864EF">
      <w:pPr>
        <w:pStyle w:val="ListParagraph"/>
        <w:numPr>
          <w:ilvl w:val="0"/>
          <w:numId w:val="3"/>
        </w:numPr>
        <w:spacing w:before="100" w:beforeAutospacing="1" w:after="100" w:afterAutospacing="1"/>
        <w:ind w:left="0" w:firstLine="0"/>
        <w:jc w:val="both"/>
        <w:rPr>
          <w:rFonts w:ascii="Calibri" w:eastAsia="Times New Roman" w:hAnsi="Calibri" w:cs="Calibri"/>
        </w:rPr>
      </w:pPr>
      <w:r w:rsidRPr="001F4238">
        <w:rPr>
          <w:rFonts w:ascii="Calibri" w:eastAsia="Times New Roman" w:hAnsi="Calibri" w:cs="Calibri"/>
        </w:rPr>
        <w:t xml:space="preserve">Akkina, R. Humanized </w:t>
      </w:r>
      <w:r w:rsidR="00C55D22" w:rsidRPr="001F4238">
        <w:rPr>
          <w:rFonts w:ascii="Calibri" w:eastAsia="Times New Roman" w:hAnsi="Calibri" w:cs="Calibri"/>
        </w:rPr>
        <w:t>mice for studying human immune responses and generating human monoclonal antibo</w:t>
      </w:r>
      <w:r w:rsidRPr="001F4238">
        <w:rPr>
          <w:rFonts w:ascii="Calibri" w:eastAsia="Times New Roman" w:hAnsi="Calibri" w:cs="Calibri"/>
        </w:rPr>
        <w:t xml:space="preserve">dies. </w:t>
      </w:r>
      <w:r w:rsidRPr="001F4238">
        <w:rPr>
          <w:rFonts w:ascii="Calibri" w:eastAsia="Times New Roman" w:hAnsi="Calibri" w:cs="Calibri"/>
          <w:i/>
          <w:iCs/>
        </w:rPr>
        <w:t>Microbiology Spectrum</w:t>
      </w:r>
      <w:r w:rsidR="00C55D22" w:rsidRPr="001F4238">
        <w:rPr>
          <w:rFonts w:ascii="Calibri" w:eastAsia="Times New Roman" w:hAnsi="Calibri" w:cs="Calibri"/>
        </w:rPr>
        <w:t>.</w:t>
      </w:r>
      <w:r w:rsidRPr="001F4238">
        <w:rPr>
          <w:rFonts w:ascii="Calibri" w:eastAsia="Times New Roman" w:hAnsi="Calibri" w:cs="Calibri"/>
        </w:rPr>
        <w:t xml:space="preserve"> </w:t>
      </w:r>
      <w:r w:rsidRPr="001F4238">
        <w:rPr>
          <w:rFonts w:ascii="Calibri" w:eastAsia="Times New Roman" w:hAnsi="Calibri" w:cs="Calibri"/>
          <w:b/>
          <w:bCs/>
        </w:rPr>
        <w:t>2</w:t>
      </w:r>
      <w:r w:rsidR="00C55D22" w:rsidRPr="001F4238">
        <w:rPr>
          <w:rFonts w:ascii="Calibri" w:eastAsia="Times New Roman" w:hAnsi="Calibri" w:cs="Calibri"/>
          <w:i/>
          <w:iCs/>
        </w:rPr>
        <w:t xml:space="preserve"> </w:t>
      </w:r>
      <w:r w:rsidRPr="001F4238">
        <w:rPr>
          <w:rFonts w:ascii="Calibri" w:eastAsia="Times New Roman" w:hAnsi="Calibri" w:cs="Calibri"/>
        </w:rPr>
        <w:t>(2)</w:t>
      </w:r>
      <w:r w:rsidR="00C55D22" w:rsidRPr="001F4238">
        <w:rPr>
          <w:rFonts w:ascii="Calibri" w:eastAsia="Times New Roman" w:hAnsi="Calibri" w:cs="Calibri"/>
        </w:rPr>
        <w:t xml:space="preserve"> (2014)</w:t>
      </w:r>
    </w:p>
    <w:p w14:paraId="6DEE5DD9" w14:textId="375F2369" w:rsidR="00F500EE" w:rsidRPr="001F4238" w:rsidRDefault="00F500EE" w:rsidP="00B864EF">
      <w:pPr>
        <w:pStyle w:val="ListParagraph"/>
        <w:numPr>
          <w:ilvl w:val="0"/>
          <w:numId w:val="3"/>
        </w:numPr>
        <w:spacing w:before="100" w:beforeAutospacing="1" w:after="100" w:afterAutospacing="1"/>
        <w:ind w:left="0" w:firstLine="0"/>
        <w:jc w:val="both"/>
        <w:rPr>
          <w:rFonts w:ascii="Calibri" w:eastAsia="Times New Roman" w:hAnsi="Calibri" w:cs="Calibri"/>
        </w:rPr>
      </w:pPr>
      <w:r w:rsidRPr="001F4238">
        <w:rPr>
          <w:rFonts w:ascii="Calibri" w:eastAsia="Times New Roman" w:hAnsi="Calibri" w:cs="Calibri"/>
        </w:rPr>
        <w:t>Wege, A. K.</w:t>
      </w:r>
      <w:r w:rsidR="00C55D22" w:rsidRPr="001F4238">
        <w:rPr>
          <w:rFonts w:ascii="Calibri" w:eastAsia="Times New Roman" w:hAnsi="Calibri" w:cs="Calibri"/>
        </w:rPr>
        <w:t xml:space="preserve"> et al. </w:t>
      </w:r>
      <w:r w:rsidRPr="001F4238">
        <w:rPr>
          <w:rFonts w:ascii="Calibri" w:eastAsia="Times New Roman" w:hAnsi="Calibri" w:cs="Calibri"/>
        </w:rPr>
        <w:t xml:space="preserve">IL-15 enhances the anti-tumor activity of trastuzumab against breast cancer cells but causes fatal side effects in humanized tumor mice (HTM). </w:t>
      </w:r>
      <w:r w:rsidRPr="001F4238">
        <w:rPr>
          <w:rFonts w:ascii="Calibri" w:eastAsia="Times New Roman" w:hAnsi="Calibri" w:cs="Calibri"/>
          <w:i/>
          <w:iCs/>
        </w:rPr>
        <w:t>Oncotarget</w:t>
      </w:r>
      <w:r w:rsidR="00C55D22" w:rsidRPr="001F4238">
        <w:rPr>
          <w:rFonts w:ascii="Calibri" w:eastAsia="Times New Roman" w:hAnsi="Calibri" w:cs="Calibri"/>
        </w:rPr>
        <w:t>.</w:t>
      </w:r>
      <w:r w:rsidRPr="001F4238">
        <w:rPr>
          <w:rFonts w:ascii="Calibri" w:eastAsia="Times New Roman" w:hAnsi="Calibri" w:cs="Calibri"/>
        </w:rPr>
        <w:t xml:space="preserve"> </w:t>
      </w:r>
      <w:r w:rsidRPr="001F4238">
        <w:rPr>
          <w:rFonts w:ascii="Calibri" w:eastAsia="Times New Roman" w:hAnsi="Calibri" w:cs="Calibri"/>
          <w:b/>
          <w:bCs/>
        </w:rPr>
        <w:t>8</w:t>
      </w:r>
      <w:r w:rsidR="00C55D22" w:rsidRPr="001F4238">
        <w:rPr>
          <w:rFonts w:ascii="Calibri" w:eastAsia="Times New Roman" w:hAnsi="Calibri" w:cs="Calibri"/>
          <w:b/>
          <w:bCs/>
        </w:rPr>
        <w:t xml:space="preserve"> </w:t>
      </w:r>
      <w:r w:rsidRPr="001F4238">
        <w:rPr>
          <w:rFonts w:ascii="Calibri" w:eastAsia="Times New Roman" w:hAnsi="Calibri" w:cs="Calibri"/>
        </w:rPr>
        <w:t>(2), 2731–2744</w:t>
      </w:r>
      <w:r w:rsidR="00C55D22" w:rsidRPr="001F4238">
        <w:rPr>
          <w:rFonts w:ascii="Calibri" w:eastAsia="Times New Roman" w:hAnsi="Calibri" w:cs="Calibri"/>
        </w:rPr>
        <w:t xml:space="preserve"> (2016).</w:t>
      </w:r>
    </w:p>
    <w:p w14:paraId="1341E5F1" w14:textId="0B090D3A" w:rsidR="00D96DEF" w:rsidRPr="001F4238" w:rsidRDefault="00F31B1D" w:rsidP="00B864EF">
      <w:pPr>
        <w:pStyle w:val="ListParagraph"/>
        <w:numPr>
          <w:ilvl w:val="0"/>
          <w:numId w:val="3"/>
        </w:numPr>
        <w:spacing w:before="100" w:beforeAutospacing="1" w:after="100" w:afterAutospacing="1"/>
        <w:ind w:left="0" w:firstLine="0"/>
        <w:jc w:val="both"/>
        <w:rPr>
          <w:rFonts w:ascii="Calibri" w:eastAsia="Times New Roman" w:hAnsi="Calibri" w:cs="Calibri"/>
        </w:rPr>
      </w:pPr>
      <w:r w:rsidRPr="001F4238">
        <w:rPr>
          <w:rFonts w:ascii="Calibri" w:eastAsia="Times New Roman" w:hAnsi="Calibri" w:cs="Calibri"/>
        </w:rPr>
        <w:t>Somasundaram, R.</w:t>
      </w:r>
      <w:r w:rsidR="00C55D22" w:rsidRPr="001F4238">
        <w:rPr>
          <w:rFonts w:ascii="Calibri" w:eastAsia="Times New Roman" w:hAnsi="Calibri" w:cs="Calibri"/>
        </w:rPr>
        <w:t xml:space="preserve"> et al. </w:t>
      </w:r>
      <w:r w:rsidRPr="001F4238">
        <w:rPr>
          <w:rFonts w:ascii="Calibri" w:eastAsia="Times New Roman" w:hAnsi="Calibri" w:cs="Calibri"/>
        </w:rPr>
        <w:t xml:space="preserve">Tumor-infiltrating mast cells are associated with resistance to anti-PD-1 therapy. </w:t>
      </w:r>
      <w:r w:rsidRPr="001F4238">
        <w:rPr>
          <w:rFonts w:ascii="Calibri" w:eastAsia="Times New Roman" w:hAnsi="Calibri" w:cs="Calibri"/>
          <w:i/>
          <w:iCs/>
        </w:rPr>
        <w:t>Nature Communications</w:t>
      </w:r>
      <w:r w:rsidR="00AA0EF4">
        <w:rPr>
          <w:rFonts w:ascii="Calibri" w:eastAsia="Times New Roman" w:hAnsi="Calibri" w:cs="Calibri"/>
        </w:rPr>
        <w:t>.</w:t>
      </w:r>
      <w:r w:rsidRPr="001F4238">
        <w:rPr>
          <w:rFonts w:ascii="Calibri" w:eastAsia="Times New Roman" w:hAnsi="Calibri" w:cs="Calibri"/>
        </w:rPr>
        <w:t xml:space="preserve"> </w:t>
      </w:r>
      <w:r w:rsidRPr="001F4238">
        <w:rPr>
          <w:rFonts w:ascii="Calibri" w:eastAsia="Times New Roman" w:hAnsi="Calibri" w:cs="Calibri"/>
          <w:b/>
          <w:bCs/>
        </w:rPr>
        <w:t>12</w:t>
      </w:r>
      <w:r w:rsidR="00C55D22" w:rsidRPr="001F4238">
        <w:rPr>
          <w:rFonts w:ascii="Calibri" w:eastAsia="Times New Roman" w:hAnsi="Calibri" w:cs="Calibri"/>
          <w:i/>
          <w:iCs/>
        </w:rPr>
        <w:t xml:space="preserve"> </w:t>
      </w:r>
      <w:r w:rsidRPr="001F4238">
        <w:rPr>
          <w:rFonts w:ascii="Calibri" w:eastAsia="Times New Roman" w:hAnsi="Calibri" w:cs="Calibri"/>
        </w:rPr>
        <w:t>(1)</w:t>
      </w:r>
      <w:r w:rsidR="00C55D22" w:rsidRPr="001F4238">
        <w:rPr>
          <w:rFonts w:ascii="Calibri" w:eastAsia="Times New Roman" w:hAnsi="Calibri" w:cs="Calibri"/>
        </w:rPr>
        <w:t xml:space="preserve"> (2021).</w:t>
      </w:r>
    </w:p>
    <w:sectPr w:rsidR="00D96DEF" w:rsidRPr="001F4238" w:rsidSect="00034DCC">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0E35" w14:textId="77777777" w:rsidR="00843DF3" w:rsidRDefault="00843DF3">
      <w:r>
        <w:separator/>
      </w:r>
    </w:p>
  </w:endnote>
  <w:endnote w:type="continuationSeparator" w:id="0">
    <w:p w14:paraId="3C151296" w14:textId="77777777" w:rsidR="00843DF3" w:rsidRDefault="0084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0166" w14:textId="77777777" w:rsidR="006E4797" w:rsidRDefault="00843DF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52C1" w14:textId="77777777" w:rsidR="00843DF3" w:rsidRDefault="00843DF3">
      <w:r>
        <w:separator/>
      </w:r>
    </w:p>
  </w:footnote>
  <w:footnote w:type="continuationSeparator" w:id="0">
    <w:p w14:paraId="13449381" w14:textId="77777777" w:rsidR="00843DF3" w:rsidRDefault="0084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5E1A" w14:textId="77777777" w:rsidR="006E4797" w:rsidRDefault="00843DF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DB56" w14:textId="77777777" w:rsidR="006E4797" w:rsidRDefault="00B04472">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3243" w14:textId="584521F6" w:rsidR="006E4797" w:rsidRDefault="00843DF3" w:rsidP="0085593A">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822"/>
    <w:multiLevelType w:val="multilevel"/>
    <w:tmpl w:val="98E284E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60408D"/>
    <w:multiLevelType w:val="hybridMultilevel"/>
    <w:tmpl w:val="EA5C6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F0EFB"/>
    <w:multiLevelType w:val="hybridMultilevel"/>
    <w:tmpl w:val="D2A45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zM7U0MTCzNDa0tLRQ0lEKTi0uzszPAykwNK8FAKfFQRgtAAAA"/>
  </w:docVars>
  <w:rsids>
    <w:rsidRoot w:val="00B04472"/>
    <w:rsid w:val="00001E9B"/>
    <w:rsid w:val="000110DD"/>
    <w:rsid w:val="00030C26"/>
    <w:rsid w:val="00034DCC"/>
    <w:rsid w:val="00042341"/>
    <w:rsid w:val="000657EE"/>
    <w:rsid w:val="00066381"/>
    <w:rsid w:val="000720B5"/>
    <w:rsid w:val="00075B45"/>
    <w:rsid w:val="00077C71"/>
    <w:rsid w:val="0008270D"/>
    <w:rsid w:val="00092837"/>
    <w:rsid w:val="00096E0D"/>
    <w:rsid w:val="000A1C92"/>
    <w:rsid w:val="000C3C84"/>
    <w:rsid w:val="000C4922"/>
    <w:rsid w:val="000D2A1D"/>
    <w:rsid w:val="000E0318"/>
    <w:rsid w:val="001048BC"/>
    <w:rsid w:val="0010770D"/>
    <w:rsid w:val="001153F1"/>
    <w:rsid w:val="001161DC"/>
    <w:rsid w:val="001240DA"/>
    <w:rsid w:val="0013713B"/>
    <w:rsid w:val="00141193"/>
    <w:rsid w:val="00146BC3"/>
    <w:rsid w:val="00155605"/>
    <w:rsid w:val="00166A8A"/>
    <w:rsid w:val="0017063B"/>
    <w:rsid w:val="001707FD"/>
    <w:rsid w:val="00174461"/>
    <w:rsid w:val="00177F88"/>
    <w:rsid w:val="00184458"/>
    <w:rsid w:val="00185BF9"/>
    <w:rsid w:val="00193ED0"/>
    <w:rsid w:val="001A1478"/>
    <w:rsid w:val="001A5F7D"/>
    <w:rsid w:val="001C7632"/>
    <w:rsid w:val="001E2518"/>
    <w:rsid w:val="001F2050"/>
    <w:rsid w:val="001F2D78"/>
    <w:rsid w:val="001F4238"/>
    <w:rsid w:val="0021142B"/>
    <w:rsid w:val="0022254B"/>
    <w:rsid w:val="00233182"/>
    <w:rsid w:val="00241DA0"/>
    <w:rsid w:val="0024508C"/>
    <w:rsid w:val="00247212"/>
    <w:rsid w:val="00255507"/>
    <w:rsid w:val="00266D56"/>
    <w:rsid w:val="002A33DA"/>
    <w:rsid w:val="002A6A61"/>
    <w:rsid w:val="002B249D"/>
    <w:rsid w:val="002C3754"/>
    <w:rsid w:val="002C5D6B"/>
    <w:rsid w:val="002D652F"/>
    <w:rsid w:val="002D711D"/>
    <w:rsid w:val="002E10DC"/>
    <w:rsid w:val="002F02CE"/>
    <w:rsid w:val="003028E0"/>
    <w:rsid w:val="00313AA1"/>
    <w:rsid w:val="00314291"/>
    <w:rsid w:val="00317F94"/>
    <w:rsid w:val="0032452D"/>
    <w:rsid w:val="003260B9"/>
    <w:rsid w:val="00333385"/>
    <w:rsid w:val="00342318"/>
    <w:rsid w:val="00343262"/>
    <w:rsid w:val="00343D2D"/>
    <w:rsid w:val="0035570D"/>
    <w:rsid w:val="0036059D"/>
    <w:rsid w:val="0036124F"/>
    <w:rsid w:val="0036125B"/>
    <w:rsid w:val="00370194"/>
    <w:rsid w:val="003732AF"/>
    <w:rsid w:val="00374780"/>
    <w:rsid w:val="003805C3"/>
    <w:rsid w:val="0038590C"/>
    <w:rsid w:val="00385B41"/>
    <w:rsid w:val="00387053"/>
    <w:rsid w:val="00387184"/>
    <w:rsid w:val="003B2A9D"/>
    <w:rsid w:val="003D2B9C"/>
    <w:rsid w:val="003D32C2"/>
    <w:rsid w:val="003F49B2"/>
    <w:rsid w:val="0040660A"/>
    <w:rsid w:val="0042073A"/>
    <w:rsid w:val="0043295A"/>
    <w:rsid w:val="0044505F"/>
    <w:rsid w:val="004500D1"/>
    <w:rsid w:val="004503EB"/>
    <w:rsid w:val="004607B7"/>
    <w:rsid w:val="00464C67"/>
    <w:rsid w:val="00470331"/>
    <w:rsid w:val="004726BF"/>
    <w:rsid w:val="00492C4E"/>
    <w:rsid w:val="004962A5"/>
    <w:rsid w:val="004A1CE7"/>
    <w:rsid w:val="004C4952"/>
    <w:rsid w:val="004C78B0"/>
    <w:rsid w:val="004D2006"/>
    <w:rsid w:val="004D54D0"/>
    <w:rsid w:val="004F18AB"/>
    <w:rsid w:val="004F6FD6"/>
    <w:rsid w:val="00505DBA"/>
    <w:rsid w:val="005164B1"/>
    <w:rsid w:val="00530908"/>
    <w:rsid w:val="0053360C"/>
    <w:rsid w:val="0053491C"/>
    <w:rsid w:val="00536534"/>
    <w:rsid w:val="00544AC7"/>
    <w:rsid w:val="0054517B"/>
    <w:rsid w:val="0057703D"/>
    <w:rsid w:val="00580AEB"/>
    <w:rsid w:val="00585928"/>
    <w:rsid w:val="00587BAB"/>
    <w:rsid w:val="00592C7D"/>
    <w:rsid w:val="005A1777"/>
    <w:rsid w:val="005A210A"/>
    <w:rsid w:val="005A7CA5"/>
    <w:rsid w:val="005B3DD2"/>
    <w:rsid w:val="005D2BC9"/>
    <w:rsid w:val="005E754E"/>
    <w:rsid w:val="00602394"/>
    <w:rsid w:val="00607908"/>
    <w:rsid w:val="00621562"/>
    <w:rsid w:val="0062292C"/>
    <w:rsid w:val="00622E0A"/>
    <w:rsid w:val="00637481"/>
    <w:rsid w:val="00640AA7"/>
    <w:rsid w:val="006470E5"/>
    <w:rsid w:val="006600C9"/>
    <w:rsid w:val="0068237F"/>
    <w:rsid w:val="006917F4"/>
    <w:rsid w:val="0069368B"/>
    <w:rsid w:val="006A2AEF"/>
    <w:rsid w:val="006A68D5"/>
    <w:rsid w:val="006C1D1A"/>
    <w:rsid w:val="006D051D"/>
    <w:rsid w:val="006D17BA"/>
    <w:rsid w:val="006E0645"/>
    <w:rsid w:val="006E197E"/>
    <w:rsid w:val="006E22F1"/>
    <w:rsid w:val="006E410A"/>
    <w:rsid w:val="00700A1F"/>
    <w:rsid w:val="007045A3"/>
    <w:rsid w:val="00710FF7"/>
    <w:rsid w:val="007270B9"/>
    <w:rsid w:val="00730208"/>
    <w:rsid w:val="00732B51"/>
    <w:rsid w:val="00734669"/>
    <w:rsid w:val="007464CF"/>
    <w:rsid w:val="00746D5B"/>
    <w:rsid w:val="00750E50"/>
    <w:rsid w:val="007876C1"/>
    <w:rsid w:val="007876FC"/>
    <w:rsid w:val="007957FD"/>
    <w:rsid w:val="007960EB"/>
    <w:rsid w:val="007A6D37"/>
    <w:rsid w:val="007B17F8"/>
    <w:rsid w:val="007C2D50"/>
    <w:rsid w:val="007D55AE"/>
    <w:rsid w:val="007E4B05"/>
    <w:rsid w:val="007E7497"/>
    <w:rsid w:val="0080488F"/>
    <w:rsid w:val="008111B4"/>
    <w:rsid w:val="0082376E"/>
    <w:rsid w:val="008267F9"/>
    <w:rsid w:val="00834276"/>
    <w:rsid w:val="008356E3"/>
    <w:rsid w:val="00843DF3"/>
    <w:rsid w:val="008472B2"/>
    <w:rsid w:val="00853EFE"/>
    <w:rsid w:val="0085593A"/>
    <w:rsid w:val="00864B7A"/>
    <w:rsid w:val="008666F8"/>
    <w:rsid w:val="00871854"/>
    <w:rsid w:val="00873B7E"/>
    <w:rsid w:val="00875054"/>
    <w:rsid w:val="0089550B"/>
    <w:rsid w:val="00895DCC"/>
    <w:rsid w:val="00896DAA"/>
    <w:rsid w:val="008A0921"/>
    <w:rsid w:val="008A711F"/>
    <w:rsid w:val="008B63CD"/>
    <w:rsid w:val="008C240B"/>
    <w:rsid w:val="008C2D9D"/>
    <w:rsid w:val="008C4D52"/>
    <w:rsid w:val="008D18B1"/>
    <w:rsid w:val="008D52DB"/>
    <w:rsid w:val="008E1128"/>
    <w:rsid w:val="008F6383"/>
    <w:rsid w:val="0091484C"/>
    <w:rsid w:val="00914CE4"/>
    <w:rsid w:val="0092012F"/>
    <w:rsid w:val="009266B3"/>
    <w:rsid w:val="009314F2"/>
    <w:rsid w:val="009376D2"/>
    <w:rsid w:val="00945C32"/>
    <w:rsid w:val="0094785D"/>
    <w:rsid w:val="00951B0B"/>
    <w:rsid w:val="00962051"/>
    <w:rsid w:val="00964642"/>
    <w:rsid w:val="00990A7A"/>
    <w:rsid w:val="009932DC"/>
    <w:rsid w:val="00997EA1"/>
    <w:rsid w:val="009A7DFC"/>
    <w:rsid w:val="009B09AB"/>
    <w:rsid w:val="009B6F1B"/>
    <w:rsid w:val="009C063A"/>
    <w:rsid w:val="009C3CF7"/>
    <w:rsid w:val="009C5218"/>
    <w:rsid w:val="009E04FD"/>
    <w:rsid w:val="009E4F5A"/>
    <w:rsid w:val="009F6B3B"/>
    <w:rsid w:val="00A00477"/>
    <w:rsid w:val="00A031A7"/>
    <w:rsid w:val="00A07815"/>
    <w:rsid w:val="00A11141"/>
    <w:rsid w:val="00A1729B"/>
    <w:rsid w:val="00A3040F"/>
    <w:rsid w:val="00A31C68"/>
    <w:rsid w:val="00A4000D"/>
    <w:rsid w:val="00A42915"/>
    <w:rsid w:val="00A624EC"/>
    <w:rsid w:val="00A665D1"/>
    <w:rsid w:val="00A677CC"/>
    <w:rsid w:val="00A73CFA"/>
    <w:rsid w:val="00A839D5"/>
    <w:rsid w:val="00A83F8C"/>
    <w:rsid w:val="00A86C44"/>
    <w:rsid w:val="00AA0EF4"/>
    <w:rsid w:val="00AA472F"/>
    <w:rsid w:val="00AB45E0"/>
    <w:rsid w:val="00AC25E9"/>
    <w:rsid w:val="00AC3D4D"/>
    <w:rsid w:val="00AE74D6"/>
    <w:rsid w:val="00B02049"/>
    <w:rsid w:val="00B04472"/>
    <w:rsid w:val="00B071F2"/>
    <w:rsid w:val="00B1338B"/>
    <w:rsid w:val="00B153B4"/>
    <w:rsid w:val="00B334F3"/>
    <w:rsid w:val="00B515A7"/>
    <w:rsid w:val="00B71791"/>
    <w:rsid w:val="00B8215D"/>
    <w:rsid w:val="00B85668"/>
    <w:rsid w:val="00B864EF"/>
    <w:rsid w:val="00B915C7"/>
    <w:rsid w:val="00BA31DE"/>
    <w:rsid w:val="00BB38DD"/>
    <w:rsid w:val="00BC40A6"/>
    <w:rsid w:val="00BC6B61"/>
    <w:rsid w:val="00BF457D"/>
    <w:rsid w:val="00BF7D63"/>
    <w:rsid w:val="00C01399"/>
    <w:rsid w:val="00C02AF1"/>
    <w:rsid w:val="00C060B6"/>
    <w:rsid w:val="00C20ADE"/>
    <w:rsid w:val="00C224C9"/>
    <w:rsid w:val="00C27F77"/>
    <w:rsid w:val="00C40154"/>
    <w:rsid w:val="00C44661"/>
    <w:rsid w:val="00C524CF"/>
    <w:rsid w:val="00C55D22"/>
    <w:rsid w:val="00C65D19"/>
    <w:rsid w:val="00C75D66"/>
    <w:rsid w:val="00C93E9E"/>
    <w:rsid w:val="00CA4B03"/>
    <w:rsid w:val="00CB3FAE"/>
    <w:rsid w:val="00CC3288"/>
    <w:rsid w:val="00CC3EED"/>
    <w:rsid w:val="00CD1197"/>
    <w:rsid w:val="00CE0542"/>
    <w:rsid w:val="00CE4BD3"/>
    <w:rsid w:val="00CF1F77"/>
    <w:rsid w:val="00CF2627"/>
    <w:rsid w:val="00CF2A3F"/>
    <w:rsid w:val="00CF5626"/>
    <w:rsid w:val="00D05C99"/>
    <w:rsid w:val="00D235E0"/>
    <w:rsid w:val="00D27608"/>
    <w:rsid w:val="00D36508"/>
    <w:rsid w:val="00D461A2"/>
    <w:rsid w:val="00D5494F"/>
    <w:rsid w:val="00D5498D"/>
    <w:rsid w:val="00D7005B"/>
    <w:rsid w:val="00D70B3F"/>
    <w:rsid w:val="00D71964"/>
    <w:rsid w:val="00D86262"/>
    <w:rsid w:val="00D91B70"/>
    <w:rsid w:val="00D931F3"/>
    <w:rsid w:val="00D93AC2"/>
    <w:rsid w:val="00D973E9"/>
    <w:rsid w:val="00DB4DBB"/>
    <w:rsid w:val="00DB527B"/>
    <w:rsid w:val="00DC30EF"/>
    <w:rsid w:val="00DE3DB9"/>
    <w:rsid w:val="00DE628F"/>
    <w:rsid w:val="00DE7F9E"/>
    <w:rsid w:val="00DF3C0E"/>
    <w:rsid w:val="00E1621B"/>
    <w:rsid w:val="00E24153"/>
    <w:rsid w:val="00E24285"/>
    <w:rsid w:val="00E337AD"/>
    <w:rsid w:val="00E369EA"/>
    <w:rsid w:val="00E411C6"/>
    <w:rsid w:val="00E43E2B"/>
    <w:rsid w:val="00E555F6"/>
    <w:rsid w:val="00E81B5B"/>
    <w:rsid w:val="00E848DD"/>
    <w:rsid w:val="00E921E2"/>
    <w:rsid w:val="00E95208"/>
    <w:rsid w:val="00EA4C2C"/>
    <w:rsid w:val="00EC120D"/>
    <w:rsid w:val="00EC42FD"/>
    <w:rsid w:val="00EC7B3E"/>
    <w:rsid w:val="00EE1324"/>
    <w:rsid w:val="00EE56B7"/>
    <w:rsid w:val="00EE689E"/>
    <w:rsid w:val="00EE7422"/>
    <w:rsid w:val="00EF4C2C"/>
    <w:rsid w:val="00F2455F"/>
    <w:rsid w:val="00F25085"/>
    <w:rsid w:val="00F31B1D"/>
    <w:rsid w:val="00F47571"/>
    <w:rsid w:val="00F500EE"/>
    <w:rsid w:val="00F5110F"/>
    <w:rsid w:val="00F566E5"/>
    <w:rsid w:val="00F7009B"/>
    <w:rsid w:val="00F82F06"/>
    <w:rsid w:val="00F83EFF"/>
    <w:rsid w:val="00F863AF"/>
    <w:rsid w:val="00F91E75"/>
    <w:rsid w:val="00F96412"/>
    <w:rsid w:val="00FA5A2F"/>
    <w:rsid w:val="00FB2A2A"/>
    <w:rsid w:val="00FD00A0"/>
    <w:rsid w:val="00FD2183"/>
    <w:rsid w:val="00FD32D3"/>
    <w:rsid w:val="00FE2128"/>
    <w:rsid w:val="00FE2C79"/>
    <w:rsid w:val="00FF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FAA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472"/>
    <w:pPr>
      <w:widowControl w:val="0"/>
      <w:jc w:val="both"/>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472"/>
    <w:rPr>
      <w:color w:val="0563C1" w:themeColor="hyperlink"/>
      <w:u w:val="single"/>
    </w:rPr>
  </w:style>
  <w:style w:type="paragraph" w:styleId="NormalWeb">
    <w:name w:val="Normal (Web)"/>
    <w:basedOn w:val="Normal"/>
    <w:uiPriority w:val="99"/>
    <w:unhideWhenUsed/>
    <w:rsid w:val="00B04472"/>
    <w:pPr>
      <w:widowControl/>
      <w:jc w:val="left"/>
    </w:pPr>
    <w:rPr>
      <w:rFonts w:eastAsiaTheme="minorHAnsi"/>
      <w:sz w:val="22"/>
      <w:szCs w:val="22"/>
    </w:rPr>
  </w:style>
  <w:style w:type="paragraph" w:styleId="ListParagraph">
    <w:name w:val="List Paragraph"/>
    <w:basedOn w:val="Normal"/>
    <w:uiPriority w:val="34"/>
    <w:qFormat/>
    <w:rsid w:val="00B04472"/>
    <w:pPr>
      <w:widowControl/>
      <w:ind w:left="720"/>
      <w:contextualSpacing/>
      <w:jc w:val="left"/>
    </w:pPr>
    <w:rPr>
      <w:rFonts w:asciiTheme="minorHAnsi" w:eastAsiaTheme="minorEastAsia" w:hAnsiTheme="minorHAnsi" w:cstheme="minorBidi"/>
    </w:rPr>
  </w:style>
  <w:style w:type="paragraph" w:styleId="Caption">
    <w:name w:val="caption"/>
    <w:basedOn w:val="Normal"/>
    <w:next w:val="Normal"/>
    <w:uiPriority w:val="35"/>
    <w:unhideWhenUsed/>
    <w:qFormat/>
    <w:rsid w:val="00B04472"/>
    <w:pPr>
      <w:spacing w:after="200"/>
    </w:pPr>
    <w:rPr>
      <w:i/>
      <w:iCs/>
      <w:color w:val="44546A" w:themeColor="text2"/>
      <w:sz w:val="18"/>
      <w:szCs w:val="18"/>
    </w:rPr>
  </w:style>
  <w:style w:type="character" w:customStyle="1" w:styleId="author">
    <w:name w:val="author"/>
    <w:basedOn w:val="DefaultParagraphFont"/>
    <w:rsid w:val="00B04472"/>
  </w:style>
  <w:style w:type="character" w:customStyle="1" w:styleId="articletitle">
    <w:name w:val="articletitle"/>
    <w:basedOn w:val="DefaultParagraphFont"/>
    <w:rsid w:val="00B04472"/>
  </w:style>
  <w:style w:type="character" w:customStyle="1" w:styleId="pubyear">
    <w:name w:val="pubyear"/>
    <w:basedOn w:val="DefaultParagraphFont"/>
    <w:rsid w:val="00B04472"/>
  </w:style>
  <w:style w:type="character" w:customStyle="1" w:styleId="vol">
    <w:name w:val="vol"/>
    <w:basedOn w:val="DefaultParagraphFont"/>
    <w:rsid w:val="00B04472"/>
  </w:style>
  <w:style w:type="character" w:customStyle="1" w:styleId="pagefirst">
    <w:name w:val="pagefirst"/>
    <w:basedOn w:val="DefaultParagraphFont"/>
    <w:rsid w:val="00B04472"/>
  </w:style>
  <w:style w:type="character" w:customStyle="1" w:styleId="pagelast">
    <w:name w:val="pagelast"/>
    <w:basedOn w:val="DefaultParagraphFont"/>
    <w:rsid w:val="00B04472"/>
  </w:style>
  <w:style w:type="character" w:styleId="LineNumber">
    <w:name w:val="line number"/>
    <w:basedOn w:val="DefaultParagraphFont"/>
    <w:uiPriority w:val="99"/>
    <w:semiHidden/>
    <w:unhideWhenUsed/>
    <w:rsid w:val="00034DCC"/>
  </w:style>
  <w:style w:type="paragraph" w:styleId="Footer">
    <w:name w:val="footer"/>
    <w:basedOn w:val="Normal"/>
    <w:link w:val="FooterChar"/>
    <w:uiPriority w:val="99"/>
    <w:unhideWhenUsed/>
    <w:rsid w:val="0013713B"/>
    <w:pPr>
      <w:tabs>
        <w:tab w:val="center" w:pos="4680"/>
        <w:tab w:val="right" w:pos="9360"/>
      </w:tabs>
    </w:pPr>
  </w:style>
  <w:style w:type="character" w:customStyle="1" w:styleId="FooterChar">
    <w:name w:val="Footer Char"/>
    <w:basedOn w:val="DefaultParagraphFont"/>
    <w:link w:val="Footer"/>
    <w:uiPriority w:val="99"/>
    <w:rsid w:val="0013713B"/>
    <w:rPr>
      <w:rFonts w:ascii="Calibri" w:eastAsia="Calibri" w:hAnsi="Calibri" w:cs="Calibri"/>
    </w:rPr>
  </w:style>
  <w:style w:type="character" w:customStyle="1" w:styleId="UnresolvedMention1">
    <w:name w:val="Unresolved Mention1"/>
    <w:basedOn w:val="DefaultParagraphFont"/>
    <w:uiPriority w:val="99"/>
    <w:semiHidden/>
    <w:unhideWhenUsed/>
    <w:rsid w:val="009266B3"/>
    <w:rPr>
      <w:color w:val="605E5C"/>
      <w:shd w:val="clear" w:color="auto" w:fill="E1DFDD"/>
    </w:rPr>
  </w:style>
  <w:style w:type="character" w:styleId="CommentReference">
    <w:name w:val="annotation reference"/>
    <w:basedOn w:val="DefaultParagraphFont"/>
    <w:uiPriority w:val="99"/>
    <w:semiHidden/>
    <w:unhideWhenUsed/>
    <w:rsid w:val="004503EB"/>
    <w:rPr>
      <w:sz w:val="16"/>
      <w:szCs w:val="16"/>
    </w:rPr>
  </w:style>
  <w:style w:type="paragraph" w:styleId="CommentText">
    <w:name w:val="annotation text"/>
    <w:basedOn w:val="Normal"/>
    <w:link w:val="CommentTextChar"/>
    <w:uiPriority w:val="99"/>
    <w:semiHidden/>
    <w:unhideWhenUsed/>
    <w:rsid w:val="004503EB"/>
    <w:rPr>
      <w:sz w:val="20"/>
      <w:szCs w:val="20"/>
    </w:rPr>
  </w:style>
  <w:style w:type="character" w:customStyle="1" w:styleId="CommentTextChar">
    <w:name w:val="Comment Text Char"/>
    <w:basedOn w:val="DefaultParagraphFont"/>
    <w:link w:val="CommentText"/>
    <w:uiPriority w:val="99"/>
    <w:semiHidden/>
    <w:rsid w:val="004503E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503EB"/>
    <w:rPr>
      <w:b/>
      <w:bCs/>
    </w:rPr>
  </w:style>
  <w:style w:type="character" w:customStyle="1" w:styleId="CommentSubjectChar">
    <w:name w:val="Comment Subject Char"/>
    <w:basedOn w:val="CommentTextChar"/>
    <w:link w:val="CommentSubject"/>
    <w:uiPriority w:val="99"/>
    <w:semiHidden/>
    <w:rsid w:val="004503EB"/>
    <w:rPr>
      <w:rFonts w:ascii="Calibri" w:eastAsia="Calibri" w:hAnsi="Calibri" w:cs="Calibri"/>
      <w:b/>
      <w:bCs/>
      <w:sz w:val="20"/>
      <w:szCs w:val="20"/>
    </w:rPr>
  </w:style>
  <w:style w:type="character" w:customStyle="1" w:styleId="UnresolvedMention2">
    <w:name w:val="Unresolved Mention2"/>
    <w:basedOn w:val="DefaultParagraphFont"/>
    <w:uiPriority w:val="99"/>
    <w:semiHidden/>
    <w:unhideWhenUsed/>
    <w:rsid w:val="004D54D0"/>
    <w:rPr>
      <w:color w:val="605E5C"/>
      <w:shd w:val="clear" w:color="auto" w:fill="E1DFDD"/>
    </w:rPr>
  </w:style>
  <w:style w:type="paragraph" w:styleId="Revision">
    <w:name w:val="Revision"/>
    <w:hidden/>
    <w:uiPriority w:val="99"/>
    <w:semiHidden/>
    <w:rsid w:val="007876C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98791">
      <w:bodyDiv w:val="1"/>
      <w:marLeft w:val="0"/>
      <w:marRight w:val="0"/>
      <w:marTop w:val="0"/>
      <w:marBottom w:val="0"/>
      <w:divBdr>
        <w:top w:val="none" w:sz="0" w:space="0" w:color="auto"/>
        <w:left w:val="none" w:sz="0" w:space="0" w:color="auto"/>
        <w:bottom w:val="none" w:sz="0" w:space="0" w:color="auto"/>
        <w:right w:val="none" w:sz="0" w:space="0" w:color="auto"/>
      </w:divBdr>
    </w:div>
    <w:div w:id="604387139">
      <w:bodyDiv w:val="1"/>
      <w:marLeft w:val="0"/>
      <w:marRight w:val="0"/>
      <w:marTop w:val="0"/>
      <w:marBottom w:val="0"/>
      <w:divBdr>
        <w:top w:val="none" w:sz="0" w:space="0" w:color="auto"/>
        <w:left w:val="none" w:sz="0" w:space="0" w:color="auto"/>
        <w:bottom w:val="none" w:sz="0" w:space="0" w:color="auto"/>
        <w:right w:val="none" w:sz="0" w:space="0" w:color="auto"/>
      </w:divBdr>
    </w:div>
    <w:div w:id="738206906">
      <w:bodyDiv w:val="1"/>
      <w:marLeft w:val="0"/>
      <w:marRight w:val="0"/>
      <w:marTop w:val="0"/>
      <w:marBottom w:val="0"/>
      <w:divBdr>
        <w:top w:val="none" w:sz="0" w:space="0" w:color="auto"/>
        <w:left w:val="none" w:sz="0" w:space="0" w:color="auto"/>
        <w:bottom w:val="none" w:sz="0" w:space="0" w:color="auto"/>
        <w:right w:val="none" w:sz="0" w:space="0" w:color="auto"/>
      </w:divBdr>
    </w:div>
    <w:div w:id="1810975196">
      <w:bodyDiv w:val="1"/>
      <w:marLeft w:val="0"/>
      <w:marRight w:val="0"/>
      <w:marTop w:val="0"/>
      <w:marBottom w:val="0"/>
      <w:divBdr>
        <w:top w:val="none" w:sz="0" w:space="0" w:color="auto"/>
        <w:left w:val="none" w:sz="0" w:space="0" w:color="auto"/>
        <w:bottom w:val="none" w:sz="0" w:space="0" w:color="auto"/>
        <w:right w:val="none" w:sz="0" w:space="0" w:color="auto"/>
      </w:divBdr>
      <w:divsChild>
        <w:div w:id="222257402">
          <w:marLeft w:val="0"/>
          <w:marRight w:val="0"/>
          <w:marTop w:val="0"/>
          <w:marBottom w:val="0"/>
          <w:divBdr>
            <w:top w:val="none" w:sz="0" w:space="0" w:color="auto"/>
            <w:left w:val="none" w:sz="0" w:space="0" w:color="auto"/>
            <w:bottom w:val="none" w:sz="0" w:space="0" w:color="auto"/>
            <w:right w:val="none" w:sz="0" w:space="0" w:color="auto"/>
          </w:divBdr>
          <w:divsChild>
            <w:div w:id="794835492">
              <w:marLeft w:val="0"/>
              <w:marRight w:val="0"/>
              <w:marTop w:val="0"/>
              <w:marBottom w:val="0"/>
              <w:divBdr>
                <w:top w:val="none" w:sz="0" w:space="0" w:color="auto"/>
                <w:left w:val="none" w:sz="0" w:space="0" w:color="auto"/>
                <w:bottom w:val="none" w:sz="0" w:space="0" w:color="auto"/>
                <w:right w:val="none" w:sz="0" w:space="0" w:color="auto"/>
              </w:divBdr>
              <w:divsChild>
                <w:div w:id="168562817">
                  <w:marLeft w:val="0"/>
                  <w:marRight w:val="0"/>
                  <w:marTop w:val="0"/>
                  <w:marBottom w:val="0"/>
                  <w:divBdr>
                    <w:top w:val="none" w:sz="0" w:space="0" w:color="auto"/>
                    <w:left w:val="none" w:sz="0" w:space="0" w:color="auto"/>
                    <w:bottom w:val="none" w:sz="0" w:space="0" w:color="auto"/>
                    <w:right w:val="none" w:sz="0" w:space="0" w:color="auto"/>
                  </w:divBdr>
                  <w:divsChild>
                    <w:div w:id="20002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lynm@wista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rlynm@wistar.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2021-08-27T15:13:00Z</dcterms:created>
  <dcterms:modified xsi:type="dcterms:W3CDTF">2021-09-02T20:20:00Z</dcterms:modified>
</cp:coreProperties>
</file>