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Fatty Acid &amp;#946;-Oxidation in a Suspension of Freshly Isolated Mouse Hepatocytes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Schuyler D. Vickers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Dominique C. Saporito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Roberta Leonardi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School of Medicine, West Virginia University, Morgantown, WV,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Schuyler D. Vickers</w:t>
        <w:tab/>
        <w:tab/>
        <w:t xml:space="preserve">(sdv0006@mix.wvu.edu)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Dominique C. Saporito</w:t>
        <w:tab/>
        <w:t xml:space="preserve">(dcsaporito@hsc.wvu.edu)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Leonardi </w:t>
        <w:tab/>
        <w:tab/>
        <w:t xml:space="preserve">(roleonardi@hsc.wvu.edu)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Leonardi </w:t>
        <w:tab/>
        <w:tab/>
        <w:t xml:space="preserve">(roleonardi@hsc.wvu.edu)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Fatty acid &amp;#946;-oxidation is an essential metabolic pathway responsible for generating energy in many different cell types, including hepatocytes. Here, we describe a method to measure fatty acid &amp;#946;-oxidation in freshly isolated primary hepatocytes using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C-labeled palmitic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Fatty acid &amp;#946;-oxidation is a key metabolic pathway to meet the energy demands of the liver and provide substrates and cofactors for additional processes, such as ketogenesis and gluconeogenesis, which are essential to maintain whole-body glucose homeostasis and support extra-hepatic organ function in the fasted state. Fatty acid &amp;#946;-oxidation occurs within the mitochondria and peroxisomes and is regulated through multiple mechanisms, including the uptake and activation of fatty acids, enzyme expression levels, and availability of cofactors such as coenzyme A and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assays that measure fatty acid &amp;#946;-oxidation in liver homogenates, cell lysis and the common addition of supraphysiological levels of cofactors mask the effects of these regulatory mechanisms. Furthermore, the integrity of the organelles in the homogenates is hard to control and can vary significantly between preparations. The measurement of fatty acid &amp;#946;-oxidation in intact primary hepatocytes overcomes the above pitfalls. This protocol describes a method for the measurement of fatty acid &amp;#946;-oxidation in a suspension of freshly isolated primary mouse hepatocytes incubated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C-labeled palmitic acid. By avoiding hours to days of culture, this method has the advantage of better preserving the protein expression levels and metabolic pathway activity of the original liver, including the activation of fatty acid &amp;#946;-oxidation observed in hepatocytes isolated from fasted mice compared to fed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Fatty acid &amp;#946;-oxidation is an essential process in lipid metabolism, providing a catabolic pathway to balance fatty acid synthesis and intake from the diet. This process generates energy for multiple organs, including the cardiac muscle, kidney cortex, and fasted liver, and utilizes fatty acids obtained from the diet, adipose tissue lipolysis, and internal triglyceride stores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Oxidation of fatty acid through the &amp;#946;-oxidation pathway results in the sequential shortening of the fatty acyl chain by two carbons at a time, released as acetyl-CoA, and this process occurs both in the mitochondria and the peroxisomes. While most fatty acids undergo only &amp;#946;-oxidation, some are oxidized at different carbons before entering this pathway. For example, 3-methyl-substituted fatty acids, such as phytanic acid, undergo removal of one carbon by &amp;#945;-oxidation in the peroxisomes before entering the &amp;#946;-oxidation pathway. Similarly, some fatty acids are first converted to dicarboxylic fatty acids by oxidation of the terminal methyl group (-oxidation) in the endoplasmic reticulum before being preferentially oxidized in the peroxisomes by &amp;#946;-oxidation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specific organelle, a fatty acid must first be converted to a coenzyme A (CoA) thioester, or acyl-CoA, to be oxidized through the &amp;#946;-oxidation pathway. &amp;#946;-Oxidation of long-chain acyl-CoAs in the mitochondrial matrix requires the carnitine shuttle for their translocation, where carnitine palmitoyltransferase 1 (CPT1) catalyzes the conversion of acyl-CoAs to acylcarnitines and is the rate-limiting enzyme in this process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Once translocated to the mitochondrial matrix, the acyl-CoAs are re-formed and serve as substrates for the mitochondrial &amp;#946;-oxidation machinery. In the fasted state, the acetyl-CoA produced through &amp;#946;-oxidation in hepatic mitochondria is primarily channeled to ketogenesis. Peroxisomes serve as the primary site for the &amp;#946;-oxidation of very-long-chain, branched-chain, and dicarboxylic fatty acids. Peroxisomes do not require the carnitine shuttle to import fatty acid substrates, instead of importing the correspondent acyl-CoAs through the activity of the ATP-binding cassette (ABC) transporters ABCD1-3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Within the peroxisomes, acyl-CoAs are then oxidized by a dedicated set of enzymes, distinct from the mitochondrial fatty acid &amp;#946;-oxidation machinery. Both mitochondria and peroxisomes also require a supply of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free CoA to oxidize fatty acyl chains. CoA levels in the liver have been shown to increase in response to fasting, supporting the increased rate of fatty acid oxidation which occurs in this state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increased CoA degradation in the peroxisomes results in a selective decrease in peroxisomal fatty acid oxidation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the process of fatty acid oxidation within the cell is regulated by the expression levels and activities of enzymes involved in the activation, transport, and oxidation of fatty acids, as well as the concentrations of cofactors and other metabolites throughout multiple subcellular compartments.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using tissue homogenates to measure fatty acid oxidation destroy the cellular architecture regulating and supporting this process, leading to a collection of data that does not accurately reflect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metabolism. While techniques using plated primary hepatocytes preserve this system, culturing isolated cells for extended periods of time results in a loss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 expression profile that was present in the cells when they were still living within the animal</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following protocol describes a method to isolate primary hepatocytes and assay their capacity for fatty acid &amp;#946;-oxidation immediately after isolation and in suspension, using [1-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C]palmitic acid. The assay is based on the measurement of the radioactivity associated with the acid-soluble metabolites (ASM) or products, like acetyl-CoA, produced by the &amp;#946;-oxidation of [1-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C]palmitic acid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on mice (C57BL/6J, males,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weeks of age) were approved by the Institutional Animal Care and Use Committees (IACUC) of West Virginia University.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Hepatocyte isolation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In the days before the hepatocyte isolation, prepare the buffers and cell culture media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Set up a water bath with the temperature set to 37 &amp;#176;C close to where the surgery will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On the day of the hepatocyte isolation, under a laminar flow hood, transfer 35 mL of Buffer 1 to a sterile 50 mL centrifuge tube and 70 mL of Buffer 2 to a 100 mL sterile beaker or bottle.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Add antibiotics gentamicin (50 &amp;#181;g/mL) and penicillin/streptomycin (1x) to both buffers.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Transfer 20 mL of Buffer 2 as prepared in step 1.1.3 to a 100 mm cell culture dish and place on ice.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Transfer the remaining 50 mL of Buffer 2 to a sterile 50 mL centrifuge tube. Place the 50 mL tubes containing the antibiotic-supplemented Buffers 1 and 2 in a water bath set at 37 &amp;#176;C and let them warm up for at least 15 min before starting the perfusion.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conducting multiple hepatocytes isolations in a session, scale up the number of antibiotic-supplemented aliquots of Buffers 1 and 2 to prepare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Thaw an aliquot of </w:t>
      </w:r>
      <w:r>
        <w:rPr>
          <w:rFonts w:ascii="Calibri" w:hAnsi="Calibri" w:cs="Calibri" w:eastAsia="Calibri"/>
          <w:color w:val="auto"/>
          <w:spacing w:val="0"/>
          <w:position w:val="0"/>
          <w:sz w:val="24"/>
          <w:shd w:fill="auto" w:val="clear"/>
        </w:rPr>
        <w:t xml:space="preserve">collagenase solution</w:t>
      </w:r>
      <w:r>
        <w:rPr>
          <w:rFonts w:ascii="Calibri" w:hAnsi="Calibri" w:cs="Calibri" w:eastAsia="Calibri"/>
          <w:color w:val="000000"/>
          <w:spacing w:val="0"/>
          <w:position w:val="0"/>
          <w:sz w:val="24"/>
          <w:shd w:fill="auto" w:val="clear"/>
        </w:rPr>
        <w:t xml:space="preserve"> and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properly stored, there is no significant loss of enzyme activity in collagenase solutions frozen and thawed up to 3 times and used within 3 weeks from preparation.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Prepare the surgical instruments and peristaltic pump. Sterilize the lines of the peristaltic pump by circulating 15 mL of 70% ethanol, followed by 15 mL of sterile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Connect a 22 G needle to the exit line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hollowed filter of a catheter works well as a connector. Fill the lines with Buffer 1 and inspect the lines, connector, and needle to ensure no air bubbles are trapped.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Liver perfusion and dissociation</w:t>
      </w:r>
    </w:p>
    <w:p>
      <w:pPr>
        <w:spacing w:before="0" w:after="0" w:line="240"/>
        <w:ind w:right="0" w:left="4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Anesthetize a mouse via isoflurane inhalation, using 4% isoflurane for induction and 1.5% isoflurane to maintain anesthesia. Verify the depth of anesthesia by assessing the loss of pedal reflex.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If there is no response to toe pinching, place the mouse in a supine position on a surgery board, outstretch the limbs, and secure them to the board with pins.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Liberally spray the abdomen and chest of the mouse with 70% ethanol.</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 Using forceps, pull up the skin and abdominal wall near the base of the abdomen and cut laterally, on either side of the midline and up to the diaphragm, to expose the organs.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Expose the inferior vena cava (IVC) by moving the intestines to the right side and gently flipping the lobes of the liver up. </w:t>
      </w:r>
      <w:r>
        <w:rPr>
          <w:rFonts w:ascii="Calibri" w:hAnsi="Calibri" w:cs="Calibri" w:eastAsia="Calibri"/>
          <w:color w:val="auto"/>
          <w:spacing w:val="0"/>
          <w:position w:val="0"/>
          <w:sz w:val="24"/>
          <w:shd w:fill="FFFF00" w:val="clear"/>
        </w:rPr>
        <w:t xml:space="preserve">Insert a small cylindrical object, such as a needle cap, under the back of the mouse to slightly tilt the IVC and facilitate its cannulation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Start the pump at the lowest speed and, with Buffer 1 flowing, insert the needle into the IVC.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Cut the portal vein to relieve the pressure and allow for drainage of blood and perfusion buffers, then immediately increase the flow rate to 7 mL/min. </w:t>
      </w:r>
      <w:r>
        <w:rPr>
          <w:rFonts w:ascii="Calibri" w:hAnsi="Calibri" w:cs="Calibri" w:eastAsia="Calibri"/>
          <w:color w:val="000000"/>
          <w:spacing w:val="0"/>
          <w:position w:val="0"/>
          <w:sz w:val="24"/>
          <w:shd w:fill="auto" w:val="clear"/>
        </w:rPr>
        <w:t xml:space="preserve">If done correctly, the liver will uniformly blanch within a few seconds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For more consistent results, hold the needle in position by hand for the entire duration of the 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Perfuse the liver with warm Buffer 1. To avoid introducing air bubbles, ensure that the line inserted in the tube containing Buffer 1 remains continuously submerged.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w:t>
        <w:tab/>
        <w:t xml:space="preserve">While perfusion occurs, add 130 &amp;#181;L of collagenase solution to Buffer 2 and mix by pipetting up and down or stirring with a 5 mL or 10 mL serological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w:t>
        <w:tab/>
        <w:t xml:space="preserve">As the volume in the tube containing Buffer 1 decreases to about 5 mL, slowly add 5 mL of Buffer 2 to Buffer 1 by pipetting on the side of the tube.</w:t>
      </w:r>
      <w:r>
        <w:rPr>
          <w:rFonts w:ascii="Calibri" w:hAnsi="Calibri" w:cs="Calibri" w:eastAsia="Calibri"/>
          <w:color w:val="000000"/>
          <w:spacing w:val="0"/>
          <w:position w:val="0"/>
          <w:sz w:val="24"/>
          <w:shd w:fill="auto" w:val="clear"/>
        </w:rPr>
        <w:t xml:space="preserve"> The goal is to avoid introducing air bubbles in the line while changing from Buffer 1 to Buffer 2.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1.2.12.</w:t>
        <w:tab/>
        <w:t xml:space="preserve">Wait until the volume decreases again to 5 mL and slowly add another 5 mL of Buffer 2. Repeat one more time. </w:t>
      </w:r>
      <w:r>
        <w:rPr>
          <w:rFonts w:ascii="Calibri" w:hAnsi="Calibri" w:cs="Calibri" w:eastAsia="Calibri"/>
          <w:color w:val="000000"/>
          <w:spacing w:val="0"/>
          <w:position w:val="0"/>
          <w:sz w:val="24"/>
          <w:shd w:fill="auto" w:val="clear"/>
        </w:rPr>
        <w:t xml:space="preserve">As Buffer 2 replaces Buffer 1 and the dissociation starts, the liver will swell.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1.2.13.</w:t>
        <w:tab/>
        <w:t xml:space="preserve">Add the remaining Buffer 2 to the tube originally containing Buffer 1. Stop the perfusion when there is about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mL of Buffer 2 left in the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While Buffer 2 is perfusing the liver, the portal vein can be intermittently clamped with forceps for 5 s. This step is optional, but the resultant increase in pressure throughout the liver can improve its dissociation and, thus, the final hepatocyte yield.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1.2.14.</w:t>
        <w:tab/>
        <w:t xml:space="preserve">Carefully excise the liver and transfer it to the 100 mm culture dish containing the 20 mL of ice-cold Buffer 2 set aside at step 1.1.4.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1.2.15.</w:t>
        <w:tab/>
        <w:t xml:space="preserve">Under the laminar flow hood, gently break the liver apart using surgical scissors and tweezers.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1.2.16.</w:t>
        <w:tab/>
        <w:t xml:space="preserve">Add about 20 mL of ice-cold M199 to the hepatocyte suspension and filter it through a 100 &amp;#181;m cell strainer using the plunger of a syringe to gently promote the release of additional hepatocytes from larger liver pieces.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1.2.17.</w:t>
        <w:tab/>
        <w:t xml:space="preserve">Wash the 100 mm culture dish and the cell strainer with additional M199 until the collection tube is full.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1.2.18.</w:t>
        <w:tab/>
        <w:t xml:space="preserve">Centrifuge the suspension at 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at 4 &amp;#176;C. Carefully aspirate the supernatant and gently resuspend the hepatocyte pellet in 30 mL of cold M199 by swirling.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1.2.19.</w:t>
        <w:tab/>
        <w:t xml:space="preserve">Pellet the hepatocytes as mentioned in step 1.2.18. Repeat the wash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1.2.20.</w:t>
        <w:tab/>
        <w:t xml:space="preserve">Resuspend the hepatocytes in 10 mL of warm M199 and determine the viability and yield using the trypan blue exclusion method and a hemocytometer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w:t>
        <w:tab/>
        <w:t xml:space="preserve">Dilute the cells in M199 to a final concentration of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viable cells/mL and immediately start the assay.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Fatty acid &amp;#946;-oxidation assay</w:t>
      </w:r>
    </w:p>
    <w:p>
      <w:pPr>
        <w:spacing w:before="0" w:after="0" w:line="240"/>
        <w:ind w:right="0" w:left="72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assay is conducted in triplicate, and each reaction mixture contains 750,000 cells, 1.35 mg/mL bovine serum albumin (BSA), 100 &amp;#181;M palmitic acid, and 0.4 &amp;#181;Ci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C]palmitic acid</w:t>
      </w:r>
      <w:r>
        <w:rPr>
          <w:rFonts w:ascii="Calibri" w:hAnsi="Calibri" w:cs="Calibri" w:eastAsia="Calibri"/>
          <w:color w:val="000000"/>
          <w:spacing w:val="0"/>
          <w:position w:val="0"/>
          <w:sz w:val="24"/>
          <w:shd w:fill="auto" w:val="clear"/>
        </w:rPr>
        <w:t xml:space="preserve"> in a final volume of 2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Radioactive compounds are hazardous. Purchase, handle, store, and dispose of radioactive material in accordance with Institutional, State, and Federal regulations.</w:t>
      </w:r>
    </w:p>
    <w:p>
      <w:pPr>
        <w:spacing w:before="0" w:after="0" w:line="240"/>
        <w:ind w:right="0" w:left="45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In the days before the assay, prepare the palmitic acid and BSA solutions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store them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 the day of the assay, </w:t>
      </w:r>
      <w:r>
        <w:rPr>
          <w:rFonts w:ascii="Calibri" w:hAnsi="Calibri" w:cs="Calibri" w:eastAsia="Calibri"/>
          <w:color w:val="auto"/>
          <w:spacing w:val="0"/>
          <w:position w:val="0"/>
          <w:sz w:val="24"/>
          <w:shd w:fill="auto" w:val="clear"/>
        </w:rPr>
        <w:t xml:space="preserve">complete steps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before starting </w:t>
      </w:r>
      <w:r>
        <w:rPr>
          <w:rFonts w:ascii="Calibri" w:hAnsi="Calibri" w:cs="Calibri" w:eastAsia="Calibri"/>
          <w:color w:val="000000"/>
          <w:spacing w:val="0"/>
          <w:position w:val="0"/>
          <w:sz w:val="24"/>
          <w:shd w:fill="auto" w:val="clear"/>
        </w:rPr>
        <w:t xml:space="preserve">the liver 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Thaw the palmitic acid and BSA solutions. Prepare the substrate mixture for multiple reactions plus a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excess, with a typical assay setup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Aliquot 13.5 &amp;#181;L of BSA solution per reaction in a microcentrifuge tube and warm to 41 &amp;#176;C, then add 1 &amp;#181;L of the 200 mM palmitic acid solution (BSA: palmitic acid molar ratio = 1:5) per reaction.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Vortex vigorously and incubate at 41 &amp;#176;C to facilitate the formation of the soluble palmitic acid: BSA complex. Vortex occasionally during the incubation period.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The mixture will initially appear cloudy but will clarify completely after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of incubation at 41 &amp;#176;C. Keep it at 41 &amp;#176;C until ready to start the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preferable to dispense solutions prepared using organic solvents, such the radioactive and non-radioactive palmitic acid solutions, with a positive displacement pipette and appropriate tips.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Aliquot 133 &amp;#181;L of 1 M perchloric acid in 1.5 mL microcentrifuge tubes to stop the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Perchloric acid is a strong acid and a strong oxidant. Appropriate protective gear is required for handling this compound.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Aliquot 485.5 &amp;#181;L of M199 per reaction into a tube and keep it at 37 &amp;#176;C to dilute the radioactive BSA: palmitic acid complex prepared at steps 2.1.3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2.1.4 before starting the reactions.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Dispense 750 &amp;#181;L of M199 in as many 14 mL round-bottom tubes as the samples. If desired, add inhibitors of fatty acid &amp;#946;-oxidation, such as etomoxir, rotenone, and antimycin, including a vehicle control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w:t>
        <w:tab/>
        <w:t xml:space="preserve">During the hepatocyte wash steps,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min before starting the reactions, transfer the tubes to a shaking water bath set to 37 &amp;#176;C and shaking at 180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Starting, stopping, and analyzing the fatty acid &amp;#946;-oxidation reactions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If the viability of the hepatocytes is acceptable (typically 75%,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for each reaction, transfer 0.8 &amp;#181;L of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C]palmitic</w:t>
      </w:r>
      <w:r>
        <w:rPr>
          <w:rFonts w:ascii="Calibri" w:hAnsi="Calibri" w:cs="Calibri" w:eastAsia="Calibri"/>
          <w:color w:val="000000"/>
          <w:spacing w:val="0"/>
          <w:position w:val="0"/>
          <w:sz w:val="24"/>
          <w:shd w:fill="FFFF00" w:val="clear"/>
        </w:rPr>
        <w:t xml:space="preserve"> acid (0.5 mCi/mL) to the microcentrifuge tube containing the clarified BSA: palmitic acid solution (steps 2.1.3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2.1.4). Vortex and return to the water bath at 41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To equilibrate the hepatocytes to 37 &amp;#176;C and to pre-incubate them with inhibitors (if present) immediately after the final hepatocyte resuspension (step 1.2.21), transfer 750 &amp;#181;L of the hepatocyte suspension with a 1 mL pipette to each of the 14 mL round-bottom tubes in the shaking water bath (step 2.1.9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2.1.10) and vortex briefly at low speed to mix.</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Stagger each addition by 30 s and incubate for 15 min. To save a sample for protein determination, transfer another aliquot of hepatocytes to a 1.5 mL microcentrifuge tube and spin at 3,000 x g for 5 min.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Remove the supernatant and store the pellet at -80 &amp;#176;C until ready to measure the total amount of protein in the sample to normalize the results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dispensing, the hepatocyte suspension needs to be continuously swirled or gently stirred with the dispensing 1 mL pipette to prevent settling and large variability in cell number across samples.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While the hepatocytes are under pre-incubation at 37 &amp;#176;C, add the radioactive BSA: palmitic acid complex to the warm medium in 2.1.8, and keep at 37 &amp;#176;C until ready to start the reactions. </w:t>
      </w:r>
      <w:r>
        <w:rPr>
          <w:rFonts w:ascii="Calibri" w:hAnsi="Calibri" w:cs="Calibri" w:eastAsia="Calibri"/>
          <w:color w:val="000000"/>
          <w:spacing w:val="0"/>
          <w:position w:val="0"/>
          <w:sz w:val="24"/>
          <w:shd w:fill="auto" w:val="clear"/>
        </w:rPr>
        <w:t xml:space="preserve">This is the final substrate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To start the reactions, remove the hepatocytes from the water bath and add 500 &amp;#181;L of substrate mix.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Vortex at low speed for 5 s to completely resuspend the cells and return to the water bath. Repeat with all the samples, staggering by 30 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Incubate for 15 min. Start a set of reactions and immediately stop (see steps 2.2.10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2.2.11) to determine the background radioactivity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Transfer duplicate aliquots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&amp;#181;L) of the leftover substrate mix to 6 mL scintillation vials and set aside to count. Use these counts to calculate the radioactivity corresponding to the total nmoles of palmitic acid available for oxidation in 500 &amp;#181;L of substrate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w:t>
        <w:tab/>
        <w:t xml:space="preserve">To stop the reactions, remove the hepatocytes from the water bath, resuspend the hepatocytes by vortexing at moderate speed, and then transfer 400 &amp;#181;L of the hepatocyte suspension to the microcentrifuge tubes containing perchloric acid.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Immediately cap the tubes and vortex. Repeat this sequence for all the samples, staggering by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Spin down the 1.5 mL microcentrifuge tubes at 13,000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w:t>
        <w:tab/>
        <w:t xml:space="preserve">Transfer 300 &amp;#181;L of the supernatant to a 6 mL scintillation vial, add 4 mL of scintillation fluid, and count the radioactivity in the samples and the substrate mix aliquots (step 2.2.9) in a scintillation counter.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After centrifuging, open the tubes under a fume hood to avoid breathing the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produced by the complete oxidation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C-acetyl-CoA generated by fatty acid &amp;#946;-oxidation and released by the acidic conditions.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liver perfusion described here typically yields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million cells/liver with average viability of 80%, as estimated by trypan blue exclusion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typical concentration of glucose in the Krebs-Henseleit buffer (KHB), which is used to prepare the perfusion Buffers 1 and 2, is 11 mM. When measuring fatty acid &amp;#946;-oxidation in hepatocytes isolated from fasted mice, the concentration of glucose in the KHB can be lowered to better represent the fasted state.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lowering the glucose concentration to 5.6 mM has no negative effect on the yield or viability of the hepatocytes.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a typical experimental setup for a hepatocyte suspension assayed in triplicate in the presence and absence of etomoxir, a potent inhibitor of CPT1 and thus, mitochondrial fatty acid oxidation</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In the presence of this or other inhibitors of mitochondrial fatty acid oxidation, any residual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C-labeled products generated by [1-14C]palmitic acid oxidation can be ascribed to the first cycle of &amp;#946;-oxidation in the peroxisomes. Thus, the contribution of mitochondrial fatty acid oxidation to total fatty acid &amp;#946;-oxidation can be calculated as the difference between total (-etomoxir) and peroxisomal (+ etomoxir) fatty acid oxidation</w:t>
      </w:r>
      <w:r>
        <w:rPr>
          <w:rFonts w:ascii="Calibri" w:hAnsi="Calibri" w:cs="Calibri" w:eastAsia="Calibri"/>
          <w:color w:val="auto"/>
          <w:spacing w:val="0"/>
          <w:position w:val="0"/>
          <w:sz w:val="24"/>
          <w:shd w:fill="auto" w:val="clear"/>
          <w:vertAlign w:val="superscript"/>
        </w:rPr>
        <w:t xml:space="preserve">7,14,15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hepatocytes, more than 95% of the radioactivity associated with the products of the &amp;#946;-oxidation of [1-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C]palmitic acid is found in the ASM, and the rest is released as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counts per minute (CPM) associated with the background radioactivity vary with the batch of [1-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C]palmitic acid. However, they are still significantly lower than the CPM obtained in samples allowed to incubate with the substrate mix for 15 min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expected, hepatocytes isolated from fasted mice show a robust increase in the rates of both mitochondrial and peroxisomal fatty acid &amp;#946;-oxidation, consistent with the known activation of these pathways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media, and other solutions required for the hepatocyte isolation and the fatty acid &amp;#946;-oxidation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of the experimental setup for a hepatocyte suspension assayed in triplicate in the presence and absence of etomoxir.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Perfusion apparatus and perfused liver.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Peristaltic pump with outlet line connected to the needle used to cannulate and perfuse the liver.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Successful cannulation is indicated by immediate and homogeneous blanching of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Viability and yield of hepatocytes isolated using the procedure described herein.</w:t>
      </w:r>
      <w:r>
        <w:rPr>
          <w:rFonts w:ascii="Calibri" w:hAnsi="Calibri" w:cs="Calibri" w:eastAsia="Calibri"/>
          <w:color w:val="auto"/>
          <w:spacing w:val="0"/>
          <w:position w:val="0"/>
          <w:sz w:val="24"/>
          <w:shd w:fill="auto" w:val="clear"/>
        </w:rPr>
        <w:t xml:space="preserve"> Hepatocytes were isolated from male mice fed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or fasted overnight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Hepatocyte viability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yield per liver. Data are reported as the mean (bars) of measurements on individual hepatocyte preparations (circles) &amp;plusmn; SEM. Hepatocytes isolated from fed and fasted mice were compared using an unpaired two-tailed Student's t-test.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Fatty acid &amp;#946;-oxidation capacity in hepatocytes isolated from fed and fasted male mice and assayed in suspension.</w:t>
      </w:r>
      <w:r>
        <w:rPr>
          <w:rFonts w:ascii="Calibri" w:hAnsi="Calibri" w:cs="Calibri" w:eastAsia="Calibri"/>
          <w:color w:val="auto"/>
          <w:spacing w:val="0"/>
          <w:position w:val="0"/>
          <w:sz w:val="24"/>
          <w:shd w:fill="auto" w:val="clear"/>
        </w:rPr>
        <w:t xml:space="preserve"> Freshly isolated hepatocytes were pre-incubated with etomoxir (45 &amp;#181;M, +Eto) or DMSO (vehicle, -Eto) before the addition of the substrate mix.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CPM introduced in each assay and recovered in the ASM fraction of reactions set up to estimate the background radioactivity, total (-Eto), peroxisomal (+Eto), and mitochondrial fatty acid &amp;#946;-oxidation. These data are shown before any correction (for background, cell number, or protein levels) or any other calculations were applied.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Data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corrected for the background, the total volume of the assay, normalized to 1 million viable cells and expressed as the rate at which palmitic acid is oxidized in hepatocytes isolated from fed and fasted mice.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protein corresponding to the estimated 750,000 hepatocytes/assay used.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Data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corrected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but normalized to mg of protein. Data are reported as the mean (bars) of measurements on individual hepatocyte preparations (circles) &amp;plusmn; SEM. Hepatocytes isolated from fed and fasted mice were compared using an unpaired two-tailed Student's t-test.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liver perfusion, it is critical to avoid the introduction of air bubbles, as they block the microcapillaries in the liver, preventing or restricting the buffer circulation and overall decreasing the hepatocyte yield and viability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Precautions, such as closely inspecting the buffer-filled inlet line before cannulation of the IVC and avoiding lifting the inlet line off the tube containing Buffer 1 to switch to Buffer 2, as described herein, can successfully decrease the number of failed perfusions (viability &amp;lt;70%). The use of bubble traps in the perfusion system can also significantly reduce this risk</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collagenase activity is another critical parameter for the isolation of hepatocytes, historically requiring testing and optimization of each new batch acquired</w:t>
      </w:r>
      <w:r>
        <w:rPr>
          <w:rFonts w:ascii="Calibri" w:hAnsi="Calibri" w:cs="Calibri" w:eastAsia="Calibri"/>
          <w:color w:val="000000"/>
          <w:spacing w:val="0"/>
          <w:position w:val="0"/>
          <w:sz w:val="24"/>
          <w:shd w:fill="auto" w:val="clear"/>
          <w:vertAlign w:val="superscript"/>
        </w:rPr>
        <w:t xml:space="preserve">12,20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use of a </w:t>
      </w:r>
      <w:r>
        <w:rPr>
          <w:rFonts w:ascii="Calibri" w:hAnsi="Calibri" w:cs="Calibri" w:eastAsia="Calibri"/>
          <w:color w:val="000000"/>
          <w:spacing w:val="0"/>
          <w:position w:val="0"/>
          <w:sz w:val="24"/>
          <w:shd w:fill="auto" w:val="clear"/>
        </w:rPr>
        <w:t xml:space="preserve">highly purified and defined blend of collagenases dramatically reduces the batch-to-batch variability, eliminating the need to test each new batch. Furthermore, when these blends are used, small adjustments in the volume used (&amp;plusmn;10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are usually sufficient to restore high yields or viability of the hepatocyte preparations.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Hepatocytes are delicate cells. All resuspension and dispensing steps should be done gently by swirling or pipetting slowly to reduce shear damage and lysis. The use of wide-bore tips can also further minimize hepatocyte damage. Vortexing at steps 2.2.2 and 2.2.7 of the assay should be done at the lowest setting possible that still ensures good mixing of the components.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traditional protocols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one of the major changes introduced in the hepatocyte isolation procedure described here is the replacement of the intravenous catheter insertion and ligation with the insertion of a hypodermic needle held in position by the operator. This modification provides two main advantages. First, it decreases the risk of introducing air bubbles when connecting the end of the intravenous catheter to the line, as the buffer is already flowing when the hypodermic needle is inserted in the IVC. Second, it decreases the risk of perforating the IVC during manipulations of the catheter, such as the retraction of the needle or its securing with sutures. One of the drawbacks of this modification is that it is usually necessary to hold the needle in position by hand for the duration of the perfusion to ensure the consistent success of the procedure. This can be tiring for the person performing the surgery and could limit the number of consecutive perfusions that can be done in a session. To limit the movements of the person holding the needle, which could cause inadvertent perforation of the IVC, it is advisable to work in pairs, with one person conducting the surgery and another person changing the perfusion buffers without interruptions in the perfusion. Multiple back-to-back perfusions would require a third person to start the fatty acid &amp;#946;-oxidation assay within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of each completed hepatocyte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other hepatocyte isolation methods, the procedure described here yields hepatocytes that can be used in suspension or in culture to assess a variety of other liver processes, including additional metabolic pathways and changes in gene expression due to various treatments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To culture the hepatocytes, steps 1.2.20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1.2.21 can be easily modified by resuspending the cells in the appropriate medium, followed by plating in cell culture dishes and incubation</w:t>
      </w:r>
      <w:r>
        <w:rPr>
          <w:rFonts w:ascii="Calibri" w:hAnsi="Calibri" w:cs="Calibri" w:eastAsia="Calibri"/>
          <w:color w:val="000000"/>
          <w:spacing w:val="0"/>
          <w:position w:val="0"/>
          <w:sz w:val="24"/>
          <w:shd w:fill="auto" w:val="clear"/>
          <w:vertAlign w:val="superscript"/>
        </w:rPr>
        <w:t xml:space="preserve">20,22,26</w:t>
      </w:r>
      <w:r>
        <w:rPr>
          <w:rFonts w:ascii="Calibri" w:hAnsi="Calibri" w:cs="Calibri" w:eastAsia="Calibri"/>
          <w:color w:val="000000"/>
          <w:spacing w:val="0"/>
          <w:position w:val="0"/>
          <w:sz w:val="24"/>
          <w:shd w:fill="auto" w:val="clear"/>
        </w:rPr>
        <w:t xml:space="preserve">. Furthermore, while not required for the &amp;#946;-oxidation assay, if needed by other applications, the percentage of viable hepatocytes can be increased by removing the dead cells through a Percoll layer</w:t>
      </w:r>
      <w:r>
        <w:rPr>
          <w:rFonts w:ascii="Calibri" w:hAnsi="Calibri" w:cs="Calibri" w:eastAsia="Calibri"/>
          <w:color w:val="000000"/>
          <w:spacing w:val="0"/>
          <w:position w:val="0"/>
          <w:sz w:val="24"/>
          <w:shd w:fill="auto" w:val="clear"/>
          <w:vertAlign w:val="superscript"/>
        </w:rPr>
        <w:t xml:space="preserve">22,26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describes a robust assay to measure the rate of fatty acid &amp;#946;-oxidation in intact hepatocytes and without the addition of exogenous cofactors, thus preserving the endogenous regulatory mechanisms of this pathway.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R35GM119528 to Roberta Leonardi.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Alves-Bezerra, M., Cohen, D. E. Triglyceride Metabolism in the Liver.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Lopaschuk, G. D., Ussher, J. R., Folmes, C. D., Jaswal, J. S., Stanley, W. C. Myocardial fatty acid metabolism in health and disease.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Mannaerts, G. P., van Veldhoven, P. P. Functions and organization of peroxisomal beta-oxidation.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804</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Kerner, J., Hoppel, C. Fatty acid import into mitochondria.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Baker, A. et al. Peroxisomal ABC transporters: functions and mechanism.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Leonardi, R., Rehg, J. E., Rock, C. O., Jackowski, S. Pantothenate kinase 1 is required to support the metabolic transition from the fed to the fasted state.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e11107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Shumar, S. A., Kerr, E. W., Fagone, P., Infante, A. M., Leonardi, R. Overexpression of Nudt7 decreases bile acid levels and peroxisomal fatty acid oxidation in the liver.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1005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Richert, L. et al. Gene expression in human hepatocytes in suspension after isolation is similar to the liver of origin, is not affected by hepatocyte cold storage and cryopreservation, but is strongly changed after hepatocyte plating. </w:t>
      </w:r>
      <w:r>
        <w:rPr>
          <w:rFonts w:ascii="Calibri" w:hAnsi="Calibri" w:cs="Calibri" w:eastAsia="Calibri"/>
          <w:i/>
          <w:color w:val="auto"/>
          <w:spacing w:val="0"/>
          <w:position w:val="0"/>
          <w:sz w:val="24"/>
          <w:shd w:fill="auto" w:val="clear"/>
        </w:rPr>
        <w:t xml:space="preserve">Drug Metabolism and Disposition: The Biological Fate of Chemicals.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870-879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Colbert, R. A., Amatruda, J. M., Young, D. A. Changes in the expression of hepatocyte protein gene-products associated with adaptation of cells to primary culture.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Pt 1), 2053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2058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Spurway, T. D., Sherratt, H. A., Pogson, C. I., Agius, L. The flux control coefficient of carnitine palmitoyltransferase I on palmitate beta-oxidation in rat hepatocyte cultures.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 ( Pt 1)</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Consitt, L. A. et al. Peroxisome proliferator-activated receptor-gamma coactivator-1alpha overexpression increases lipid oxidation in myocytes from extremely obese individuals.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1407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S. M., Schelcher, C., Demmel, M., Hauner, M., Thasler, W. E. Isolation of human hepatocytes by a two-step collagenase perfusion procedure.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50615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Lilly, K., Chung, C., Kerner, J., VanRenterghem, R., Bieber, L. L. Effect of etomoxiryl-CoA on different carnitine acyltransferases.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Yu, X. X., Drackley, J. K., Odle, J. Rates of mitochondrial and peroxisomal beta-oxidation of palmitate change during postnatal development and food deprivation in liver, kidney and heart of pigs. </w:t>
      </w:r>
      <w:r>
        <w:rPr>
          <w:rFonts w:ascii="Calibri" w:hAnsi="Calibri" w:cs="Calibri" w:eastAsia="Calibri"/>
          <w:i/>
          <w:color w:val="auto"/>
          <w:spacing w:val="0"/>
          <w:position w:val="0"/>
          <w:sz w:val="24"/>
          <w:shd w:fill="auto" w:val="clear"/>
        </w:rPr>
        <w:t xml:space="preserve">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(9), 1814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Yu, X. X., Drackley, J. K., Odle, J., Lin, X. Response of hepatic mitochondrial and peroxisomal beta-oxidation to increasing palmitate concentrations in piglets. </w:t>
      </w:r>
      <w:r>
        <w:rPr>
          <w:rFonts w:ascii="Calibri" w:hAnsi="Calibri" w:cs="Calibri" w:eastAsia="Calibri"/>
          <w:i/>
          <w:color w:val="auto"/>
          <w:spacing w:val="0"/>
          <w:position w:val="0"/>
          <w:sz w:val="24"/>
          <w:shd w:fill="auto" w:val="clear"/>
        </w:rPr>
        <w:t xml:space="preserve">Biology of the Neonate.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Veerkamp, J. H., van Moerkerk, H. T. Peroxisomal fatty acid oxidation in rat and human tissues. Effect of nutritional state, clofibrate treatment and postnatal development in the rat.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875</w:t>
      </w:r>
      <w:r>
        <w:rPr>
          <w:rFonts w:ascii="Calibri" w:hAnsi="Calibri" w:cs="Calibri" w:eastAsia="Calibri"/>
          <w:color w:val="auto"/>
          <w:spacing w:val="0"/>
          <w:position w:val="0"/>
          <w:sz w:val="24"/>
          <w:shd w:fill="auto" w:val="clear"/>
        </w:rPr>
        <w:t xml:space="preserve"> (2),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Hakvoort, T. B. et al. Interorgan coordination of the murine adaptive response to fasting.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(18), 16332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Sokolovic, M. et al. The transcriptomic signature of fasting murine liver.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Kersten, S. et al. Peroxisome proliferator-activated receptor alpha mediates the adaptive response to fasting.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(11),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 W. C., Ralphs, K. L., Tosh, D. Isolation and culture of adult mouse hepatocytes.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633</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Ng, I. C. et al. Isolation of Primary Rat Hepatocytes with Multiparameter Perfusion Control.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62289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Shen, L., Hillebrand, A., Wang, D. Q., Liu, M. Isolation and primary culture of rat hepatic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b/>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 3917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Fulgencio, J. P., Kohl, C., Girard, J., Pegorier, J. P. Effect of metformin on fatty acid and glucose metabolism in freshly isolated hepatocytes and on specific gene expression in cultured hepatocytes.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Leonardi, R., Rock, C. O., Jackowski, S. Pank1 deletion in leptin-deficient mice reduces hyperglycaemia and hyperinsulinaemia and modifies global metabolism without affecting insulin resistance.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(7), 1466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Bougarne, N. et al. PPARalpha blocks glucocorticoid receptor alpha-mediated transactivation but cooperates with the activated glucocorticoid receptor alpha for transrepression on NF-kappaB.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(18), 7397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Korelova, K., Jirouskova, M., Sarnova, L., Gregor, M. Isolation and 3D collagen sandwich culture of primary mouse hepatocytes to study the role of cytoskeleton in bile canalicular formation in vitro.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60507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