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5F822" w14:textId="77777777" w:rsidR="006E4797" w:rsidRPr="00AF703C" w:rsidRDefault="00551D82" w:rsidP="00301766">
      <w:pPr>
        <w:pBdr>
          <w:top w:val="nil"/>
          <w:left w:val="nil"/>
          <w:bottom w:val="nil"/>
          <w:right w:val="nil"/>
          <w:between w:val="nil"/>
        </w:pBdr>
        <w:rPr>
          <w:rFonts w:asciiTheme="majorHAnsi" w:hAnsiTheme="majorHAnsi" w:cstheme="majorHAnsi"/>
          <w:color w:val="000000" w:themeColor="text1"/>
        </w:rPr>
      </w:pPr>
      <w:r w:rsidRPr="00AF703C">
        <w:rPr>
          <w:rFonts w:asciiTheme="majorHAnsi" w:hAnsiTheme="majorHAnsi" w:cstheme="majorHAnsi"/>
          <w:b/>
          <w:color w:val="000000" w:themeColor="text1"/>
        </w:rPr>
        <w:t>TITLE:</w:t>
      </w:r>
      <w:r w:rsidRPr="00AF703C">
        <w:rPr>
          <w:rFonts w:asciiTheme="majorHAnsi" w:hAnsiTheme="majorHAnsi" w:cstheme="majorHAnsi"/>
          <w:color w:val="000000" w:themeColor="text1"/>
        </w:rPr>
        <w:t xml:space="preserve">  </w:t>
      </w:r>
    </w:p>
    <w:p w14:paraId="2E4CEDA5" w14:textId="77777777" w:rsidR="006E4797" w:rsidRPr="00AF703C" w:rsidRDefault="00895FB9">
      <w:pPr>
        <w:rPr>
          <w:rFonts w:asciiTheme="majorHAnsi" w:hAnsiTheme="majorHAnsi" w:cstheme="majorHAnsi"/>
          <w:color w:val="000000" w:themeColor="text1"/>
        </w:rPr>
      </w:pPr>
      <w:r w:rsidRPr="00AF703C">
        <w:rPr>
          <w:rFonts w:asciiTheme="majorHAnsi" w:hAnsiTheme="majorHAnsi" w:cstheme="majorHAnsi"/>
          <w:color w:val="000000" w:themeColor="text1"/>
        </w:rPr>
        <w:t xml:space="preserve">Assessment of </w:t>
      </w:r>
      <w:r w:rsidR="00301766" w:rsidRPr="00AF703C">
        <w:rPr>
          <w:rFonts w:asciiTheme="majorHAnsi" w:hAnsiTheme="majorHAnsi" w:cstheme="majorHAnsi"/>
          <w:color w:val="000000" w:themeColor="text1"/>
        </w:rPr>
        <w:t xml:space="preserve">Spatial Lingual Tactile Sensitivity </w:t>
      </w:r>
      <w:r w:rsidRPr="00AF703C">
        <w:rPr>
          <w:rFonts w:asciiTheme="majorHAnsi" w:hAnsiTheme="majorHAnsi" w:cstheme="majorHAnsi"/>
          <w:color w:val="000000" w:themeColor="text1"/>
        </w:rPr>
        <w:t xml:space="preserve">using </w:t>
      </w:r>
      <w:r w:rsidR="00E50D80" w:rsidRPr="00AF703C">
        <w:rPr>
          <w:rFonts w:asciiTheme="majorHAnsi" w:hAnsiTheme="majorHAnsi" w:cstheme="majorHAnsi"/>
          <w:color w:val="000000" w:themeColor="text1"/>
        </w:rPr>
        <w:t xml:space="preserve">a </w:t>
      </w:r>
      <w:r w:rsidR="00301766" w:rsidRPr="00AF703C">
        <w:rPr>
          <w:rFonts w:asciiTheme="majorHAnsi" w:hAnsiTheme="majorHAnsi" w:cstheme="majorHAnsi"/>
          <w:color w:val="000000" w:themeColor="text1"/>
        </w:rPr>
        <w:t>Gratings Orientation Test</w:t>
      </w:r>
      <w:r w:rsidR="00AE2BF7" w:rsidRPr="00AF703C">
        <w:rPr>
          <w:rFonts w:asciiTheme="majorHAnsi" w:hAnsiTheme="majorHAnsi" w:cstheme="majorHAnsi"/>
          <w:color w:val="000000" w:themeColor="text1"/>
        </w:rPr>
        <w:t>.</w:t>
      </w:r>
    </w:p>
    <w:p w14:paraId="58459CBF" w14:textId="77777777" w:rsidR="006E4797" w:rsidRPr="00AF703C" w:rsidRDefault="006E4797">
      <w:pPr>
        <w:rPr>
          <w:rFonts w:asciiTheme="majorHAnsi" w:hAnsiTheme="majorHAnsi" w:cstheme="majorHAnsi"/>
          <w:b/>
          <w:color w:val="000000" w:themeColor="text1"/>
        </w:rPr>
      </w:pPr>
    </w:p>
    <w:p w14:paraId="019B3903" w14:textId="77777777" w:rsidR="006E4797" w:rsidRPr="00AF703C" w:rsidRDefault="00551D82">
      <w:pPr>
        <w:rPr>
          <w:rFonts w:asciiTheme="majorHAnsi" w:hAnsiTheme="majorHAnsi" w:cstheme="majorHAnsi"/>
          <w:color w:val="000000" w:themeColor="text1"/>
          <w:lang w:val="it-IT"/>
        </w:rPr>
      </w:pPr>
      <w:r w:rsidRPr="00AF703C">
        <w:rPr>
          <w:rFonts w:asciiTheme="majorHAnsi" w:hAnsiTheme="majorHAnsi" w:cstheme="majorHAnsi"/>
          <w:b/>
          <w:color w:val="000000" w:themeColor="text1"/>
          <w:lang w:val="it-IT"/>
        </w:rPr>
        <w:t xml:space="preserve">AUTHORS AND AFFILIATIONS: </w:t>
      </w:r>
    </w:p>
    <w:p w14:paraId="3AE6D19A" w14:textId="77777777" w:rsidR="006E4797" w:rsidRPr="00AF703C" w:rsidRDefault="00895FB9">
      <w:pPr>
        <w:pBdr>
          <w:top w:val="nil"/>
          <w:left w:val="nil"/>
          <w:bottom w:val="nil"/>
          <w:right w:val="nil"/>
          <w:between w:val="nil"/>
        </w:pBdr>
        <w:rPr>
          <w:rFonts w:asciiTheme="majorHAnsi" w:hAnsiTheme="majorHAnsi" w:cstheme="majorHAnsi"/>
          <w:color w:val="000000" w:themeColor="text1"/>
          <w:vertAlign w:val="superscript"/>
          <w:lang w:val="it-IT"/>
        </w:rPr>
      </w:pPr>
      <w:r w:rsidRPr="00AF703C">
        <w:rPr>
          <w:rFonts w:asciiTheme="majorHAnsi" w:hAnsiTheme="majorHAnsi" w:cstheme="majorHAnsi"/>
          <w:color w:val="000000" w:themeColor="text1"/>
          <w:lang w:val="it-IT"/>
        </w:rPr>
        <w:t>Noemi Sofia Rabitti</w:t>
      </w:r>
      <w:r w:rsidRPr="00AF703C">
        <w:rPr>
          <w:rFonts w:asciiTheme="majorHAnsi" w:hAnsiTheme="majorHAnsi" w:cstheme="majorHAnsi"/>
          <w:color w:val="000000" w:themeColor="text1"/>
          <w:vertAlign w:val="superscript"/>
          <w:lang w:val="it-IT"/>
        </w:rPr>
        <w:t>1</w:t>
      </w:r>
      <w:r w:rsidR="00FC64A9" w:rsidRPr="00AF703C">
        <w:rPr>
          <w:rFonts w:asciiTheme="majorHAnsi" w:hAnsiTheme="majorHAnsi" w:cstheme="majorHAnsi"/>
          <w:color w:val="000000" w:themeColor="text1"/>
          <w:vertAlign w:val="superscript"/>
          <w:lang w:val="it-IT"/>
        </w:rPr>
        <w:t>*</w:t>
      </w:r>
      <w:r w:rsidRPr="00AF703C">
        <w:rPr>
          <w:rFonts w:asciiTheme="majorHAnsi" w:hAnsiTheme="majorHAnsi" w:cstheme="majorHAnsi"/>
          <w:color w:val="000000" w:themeColor="text1"/>
          <w:lang w:val="it-IT"/>
        </w:rPr>
        <w:t>, Marta Appiani</w:t>
      </w:r>
      <w:r w:rsidRPr="00AF703C">
        <w:rPr>
          <w:rFonts w:asciiTheme="majorHAnsi" w:hAnsiTheme="majorHAnsi" w:cstheme="majorHAnsi"/>
          <w:color w:val="000000" w:themeColor="text1"/>
          <w:vertAlign w:val="superscript"/>
          <w:lang w:val="it-IT"/>
        </w:rPr>
        <w:t>1</w:t>
      </w:r>
      <w:r w:rsidRPr="00AF703C">
        <w:rPr>
          <w:rFonts w:asciiTheme="majorHAnsi" w:hAnsiTheme="majorHAnsi" w:cstheme="majorHAnsi"/>
          <w:color w:val="000000" w:themeColor="text1"/>
          <w:lang w:val="it-IT"/>
        </w:rPr>
        <w:t>, Camilla Cattaneo</w:t>
      </w:r>
      <w:r w:rsidRPr="00AF703C">
        <w:rPr>
          <w:rFonts w:asciiTheme="majorHAnsi" w:hAnsiTheme="majorHAnsi" w:cstheme="majorHAnsi"/>
          <w:color w:val="000000" w:themeColor="text1"/>
          <w:vertAlign w:val="superscript"/>
          <w:lang w:val="it-IT"/>
        </w:rPr>
        <w:t>1</w:t>
      </w:r>
      <w:r w:rsidRPr="00AF703C">
        <w:rPr>
          <w:rFonts w:asciiTheme="majorHAnsi" w:hAnsiTheme="majorHAnsi" w:cstheme="majorHAnsi"/>
          <w:color w:val="000000" w:themeColor="text1"/>
          <w:lang w:val="it-IT"/>
        </w:rPr>
        <w:t>, Rebecca Ford</w:t>
      </w:r>
      <w:r w:rsidRPr="00AF703C">
        <w:rPr>
          <w:rFonts w:asciiTheme="majorHAnsi" w:hAnsiTheme="majorHAnsi" w:cstheme="majorHAnsi"/>
          <w:color w:val="000000" w:themeColor="text1"/>
          <w:vertAlign w:val="superscript"/>
          <w:lang w:val="it-IT"/>
        </w:rPr>
        <w:t>2</w:t>
      </w:r>
      <w:r w:rsidRPr="00AF703C">
        <w:rPr>
          <w:rFonts w:asciiTheme="majorHAnsi" w:hAnsiTheme="majorHAnsi" w:cstheme="majorHAnsi"/>
          <w:color w:val="000000" w:themeColor="text1"/>
          <w:lang w:val="it-IT"/>
        </w:rPr>
        <w:t>, Monica Laureati</w:t>
      </w:r>
      <w:r w:rsidRPr="00AF703C">
        <w:rPr>
          <w:rFonts w:asciiTheme="majorHAnsi" w:hAnsiTheme="majorHAnsi" w:cstheme="majorHAnsi"/>
          <w:color w:val="000000" w:themeColor="text1"/>
          <w:vertAlign w:val="superscript"/>
          <w:lang w:val="it-IT"/>
        </w:rPr>
        <w:t>1</w:t>
      </w:r>
    </w:p>
    <w:p w14:paraId="4403CC8D" w14:textId="77777777" w:rsidR="00DE68FD" w:rsidRPr="00AF703C" w:rsidRDefault="00DE68FD">
      <w:pPr>
        <w:pBdr>
          <w:top w:val="nil"/>
          <w:left w:val="nil"/>
          <w:bottom w:val="nil"/>
          <w:right w:val="nil"/>
          <w:between w:val="nil"/>
        </w:pBdr>
        <w:rPr>
          <w:rFonts w:asciiTheme="majorHAnsi" w:hAnsiTheme="majorHAnsi" w:cstheme="majorHAnsi"/>
          <w:color w:val="000000" w:themeColor="text1"/>
          <w:vertAlign w:val="superscript"/>
          <w:lang w:val="it-IT"/>
        </w:rPr>
      </w:pPr>
    </w:p>
    <w:p w14:paraId="60CB06BA" w14:textId="77777777" w:rsidR="00301766" w:rsidRPr="00AF703C" w:rsidRDefault="00A16249">
      <w:pPr>
        <w:pBdr>
          <w:top w:val="nil"/>
          <w:left w:val="nil"/>
          <w:bottom w:val="nil"/>
          <w:right w:val="nil"/>
          <w:between w:val="nil"/>
        </w:pBdr>
        <w:rPr>
          <w:rFonts w:asciiTheme="majorHAnsi" w:hAnsiTheme="majorHAnsi" w:cstheme="majorHAnsi"/>
          <w:color w:val="000000" w:themeColor="text1"/>
        </w:rPr>
      </w:pPr>
      <w:r w:rsidRPr="00AF703C">
        <w:rPr>
          <w:rFonts w:asciiTheme="majorHAnsi" w:hAnsiTheme="majorHAnsi" w:cstheme="majorHAnsi"/>
          <w:color w:val="000000" w:themeColor="text1"/>
          <w:vertAlign w:val="superscript"/>
        </w:rPr>
        <w:t>1</w:t>
      </w:r>
      <w:r w:rsidRPr="00AF703C">
        <w:rPr>
          <w:rFonts w:asciiTheme="majorHAnsi" w:hAnsiTheme="majorHAnsi" w:cstheme="majorHAnsi"/>
          <w:color w:val="000000" w:themeColor="text1"/>
        </w:rPr>
        <w:t>Department of Food, Environmental and Nutritional Sciences (</w:t>
      </w:r>
      <w:proofErr w:type="spellStart"/>
      <w:r w:rsidRPr="00AF703C">
        <w:rPr>
          <w:rFonts w:asciiTheme="majorHAnsi" w:hAnsiTheme="majorHAnsi" w:cstheme="majorHAnsi"/>
          <w:color w:val="000000" w:themeColor="text1"/>
        </w:rPr>
        <w:t>DeFENS</w:t>
      </w:r>
      <w:proofErr w:type="spellEnd"/>
      <w:r w:rsidRPr="00AF703C">
        <w:rPr>
          <w:rFonts w:asciiTheme="majorHAnsi" w:hAnsiTheme="majorHAnsi" w:cstheme="majorHAnsi"/>
          <w:color w:val="000000" w:themeColor="text1"/>
        </w:rPr>
        <w:t>), University of Milan, 20133 Milan, Italy</w:t>
      </w:r>
    </w:p>
    <w:p w14:paraId="67CDEEAD" w14:textId="77777777" w:rsidR="00301766" w:rsidRPr="00AF703C" w:rsidRDefault="00301766">
      <w:pPr>
        <w:pBdr>
          <w:top w:val="nil"/>
          <w:left w:val="nil"/>
          <w:bottom w:val="nil"/>
          <w:right w:val="nil"/>
          <w:between w:val="nil"/>
        </w:pBdr>
        <w:rPr>
          <w:rFonts w:asciiTheme="majorHAnsi" w:hAnsiTheme="majorHAnsi" w:cstheme="majorHAnsi"/>
          <w:color w:val="000000" w:themeColor="text1"/>
        </w:rPr>
      </w:pPr>
      <w:r w:rsidRPr="00AF703C">
        <w:rPr>
          <w:rFonts w:asciiTheme="majorHAnsi" w:hAnsiTheme="majorHAnsi" w:cstheme="majorHAnsi"/>
          <w:color w:val="000000" w:themeColor="text1"/>
          <w:vertAlign w:val="superscript"/>
        </w:rPr>
        <w:t>2</w:t>
      </w:r>
      <w:r w:rsidRPr="00AF703C">
        <w:rPr>
          <w:rFonts w:asciiTheme="majorHAnsi" w:hAnsiTheme="majorHAnsi" w:cstheme="majorHAnsi"/>
          <w:color w:val="000000" w:themeColor="text1"/>
        </w:rPr>
        <w:t>Division of Food, Nutrition</w:t>
      </w:r>
      <w:r w:rsidR="0081627F" w:rsidRPr="00AF703C">
        <w:rPr>
          <w:rFonts w:asciiTheme="majorHAnsi" w:hAnsiTheme="majorHAnsi" w:cstheme="majorHAnsi"/>
          <w:color w:val="000000" w:themeColor="text1"/>
        </w:rPr>
        <w:t>,</w:t>
      </w:r>
      <w:r w:rsidRPr="00AF703C">
        <w:rPr>
          <w:rFonts w:asciiTheme="majorHAnsi" w:hAnsiTheme="majorHAnsi" w:cstheme="majorHAnsi"/>
          <w:color w:val="000000" w:themeColor="text1"/>
        </w:rPr>
        <w:t xml:space="preserve"> and Dietetics, School of Biosciences, University of Nottingham, Sutton Bonington Leicestershire LE12 FRD, UK</w:t>
      </w:r>
    </w:p>
    <w:p w14:paraId="624A4C45" w14:textId="77777777" w:rsidR="00301766" w:rsidRPr="00AF703C" w:rsidRDefault="00301766">
      <w:pPr>
        <w:pBdr>
          <w:top w:val="nil"/>
          <w:left w:val="nil"/>
          <w:bottom w:val="nil"/>
          <w:right w:val="nil"/>
          <w:between w:val="nil"/>
        </w:pBdr>
        <w:rPr>
          <w:rFonts w:asciiTheme="majorHAnsi" w:hAnsiTheme="majorHAnsi" w:cstheme="majorHAnsi"/>
          <w:color w:val="000000" w:themeColor="text1"/>
        </w:rPr>
      </w:pPr>
    </w:p>
    <w:p w14:paraId="575CE2B5" w14:textId="77777777" w:rsidR="00301766" w:rsidRPr="00AF703C" w:rsidRDefault="00301766">
      <w:pPr>
        <w:pBdr>
          <w:top w:val="nil"/>
          <w:left w:val="nil"/>
          <w:bottom w:val="nil"/>
          <w:right w:val="nil"/>
          <w:between w:val="nil"/>
        </w:pBdr>
        <w:rPr>
          <w:rFonts w:asciiTheme="majorHAnsi" w:hAnsiTheme="majorHAnsi" w:cstheme="majorHAnsi"/>
          <w:color w:val="000000" w:themeColor="text1"/>
        </w:rPr>
      </w:pPr>
      <w:r w:rsidRPr="00AF703C">
        <w:rPr>
          <w:rFonts w:asciiTheme="majorHAnsi" w:hAnsiTheme="majorHAnsi" w:cstheme="majorHAnsi"/>
          <w:color w:val="000000" w:themeColor="text1"/>
        </w:rPr>
        <w:t>Email addresses of co-authors:</w:t>
      </w:r>
    </w:p>
    <w:p w14:paraId="21722C52" w14:textId="77777777" w:rsidR="00301766" w:rsidRPr="00856E74" w:rsidRDefault="00301766">
      <w:pPr>
        <w:pBdr>
          <w:top w:val="nil"/>
          <w:left w:val="nil"/>
          <w:bottom w:val="nil"/>
          <w:right w:val="nil"/>
          <w:between w:val="nil"/>
        </w:pBdr>
        <w:rPr>
          <w:rFonts w:asciiTheme="majorHAnsi" w:hAnsiTheme="majorHAnsi" w:cstheme="majorHAnsi"/>
          <w:color w:val="000000" w:themeColor="text1"/>
          <w:lang w:val="it-IT"/>
        </w:rPr>
      </w:pPr>
      <w:r w:rsidRPr="00AF703C">
        <w:rPr>
          <w:rFonts w:asciiTheme="majorHAnsi" w:hAnsiTheme="majorHAnsi" w:cstheme="majorHAnsi"/>
          <w:color w:val="000000" w:themeColor="text1"/>
          <w:lang w:val="it-IT"/>
        </w:rPr>
        <w:t xml:space="preserve">Noemi Sofia Rabitti </w:t>
      </w:r>
      <w:r w:rsidRPr="00AF703C">
        <w:rPr>
          <w:rFonts w:asciiTheme="majorHAnsi" w:hAnsiTheme="majorHAnsi" w:cstheme="majorHAnsi"/>
          <w:color w:val="000000" w:themeColor="text1"/>
          <w:lang w:val="it-IT"/>
        </w:rPr>
        <w:tab/>
        <w:t>(</w:t>
      </w:r>
      <w:r w:rsidR="00A44765">
        <w:fldChar w:fldCharType="begin"/>
      </w:r>
      <w:r w:rsidR="00A44765">
        <w:instrText xml:space="preserve"> HYPERLINK "mailto:noemi.rabitti@unimi.it" </w:instrText>
      </w:r>
      <w:r w:rsidR="00A44765">
        <w:fldChar w:fldCharType="separate"/>
      </w:r>
      <w:r w:rsidRPr="00856E74">
        <w:rPr>
          <w:rStyle w:val="Hyperlink"/>
          <w:rFonts w:asciiTheme="majorHAnsi" w:hAnsiTheme="majorHAnsi" w:cstheme="majorHAnsi"/>
          <w:color w:val="000000" w:themeColor="text1"/>
          <w:u w:val="none"/>
          <w:lang w:val="it-IT"/>
        </w:rPr>
        <w:t>noemi.rabitti@unimi.it</w:t>
      </w:r>
      <w:r w:rsidR="00A44765">
        <w:rPr>
          <w:rStyle w:val="Hyperlink"/>
          <w:rFonts w:asciiTheme="majorHAnsi" w:hAnsiTheme="majorHAnsi" w:cstheme="majorHAnsi"/>
          <w:color w:val="000000" w:themeColor="text1"/>
          <w:u w:val="none"/>
          <w:lang w:val="it-IT"/>
        </w:rPr>
        <w:fldChar w:fldCharType="end"/>
      </w:r>
      <w:r w:rsidRPr="00856E74">
        <w:rPr>
          <w:rStyle w:val="Hyperlink"/>
          <w:rFonts w:asciiTheme="majorHAnsi" w:hAnsiTheme="majorHAnsi" w:cstheme="majorHAnsi"/>
          <w:color w:val="000000" w:themeColor="text1"/>
          <w:u w:val="none"/>
          <w:lang w:val="it-IT"/>
        </w:rPr>
        <w:t>)</w:t>
      </w:r>
      <w:r w:rsidR="00DE68FD" w:rsidRPr="00856E74">
        <w:rPr>
          <w:rFonts w:asciiTheme="majorHAnsi" w:hAnsiTheme="majorHAnsi" w:cstheme="majorHAnsi"/>
          <w:color w:val="000000" w:themeColor="text1"/>
          <w:lang w:val="it-IT"/>
        </w:rPr>
        <w:t xml:space="preserve"> </w:t>
      </w:r>
    </w:p>
    <w:p w14:paraId="341B1537" w14:textId="77777777" w:rsidR="00301766" w:rsidRPr="00856E74" w:rsidRDefault="00301766">
      <w:pPr>
        <w:pBdr>
          <w:top w:val="nil"/>
          <w:left w:val="nil"/>
          <w:bottom w:val="nil"/>
          <w:right w:val="nil"/>
          <w:between w:val="nil"/>
        </w:pBdr>
        <w:rPr>
          <w:rFonts w:asciiTheme="majorHAnsi" w:hAnsiTheme="majorHAnsi" w:cstheme="majorHAnsi"/>
          <w:color w:val="000000" w:themeColor="text1"/>
          <w:lang w:val="it-IT"/>
        </w:rPr>
      </w:pPr>
      <w:r w:rsidRPr="00AF703C">
        <w:rPr>
          <w:rFonts w:asciiTheme="majorHAnsi" w:hAnsiTheme="majorHAnsi" w:cstheme="majorHAnsi"/>
          <w:color w:val="000000" w:themeColor="text1"/>
          <w:lang w:val="it-IT"/>
        </w:rPr>
        <w:t>Marta Appiani</w:t>
      </w:r>
      <w:r w:rsidRPr="00856E74" w:rsidDel="00301766">
        <w:rPr>
          <w:rFonts w:asciiTheme="majorHAnsi" w:hAnsiTheme="majorHAnsi" w:cstheme="majorHAnsi"/>
          <w:color w:val="000000" w:themeColor="text1"/>
          <w:lang w:val="it-IT"/>
        </w:rPr>
        <w:t xml:space="preserve"> </w:t>
      </w:r>
      <w:r w:rsidRPr="00856E74">
        <w:rPr>
          <w:rFonts w:asciiTheme="majorHAnsi" w:hAnsiTheme="majorHAnsi" w:cstheme="majorHAnsi"/>
          <w:color w:val="000000" w:themeColor="text1"/>
          <w:lang w:val="it-IT"/>
        </w:rPr>
        <w:tab/>
        <w:t>(</w:t>
      </w:r>
      <w:hyperlink r:id="rId8" w:history="1">
        <w:r w:rsidR="00DE68FD" w:rsidRPr="00856E74">
          <w:rPr>
            <w:rStyle w:val="Hyperlink"/>
            <w:rFonts w:asciiTheme="majorHAnsi" w:hAnsiTheme="majorHAnsi" w:cstheme="majorHAnsi"/>
            <w:color w:val="000000" w:themeColor="text1"/>
            <w:u w:val="none"/>
            <w:lang w:val="it-IT"/>
          </w:rPr>
          <w:t>marta.appiani@unimi.it</w:t>
        </w:r>
      </w:hyperlink>
      <w:r w:rsidRPr="00856E74">
        <w:rPr>
          <w:rFonts w:asciiTheme="majorHAnsi" w:hAnsiTheme="majorHAnsi" w:cstheme="majorHAnsi"/>
          <w:color w:val="000000" w:themeColor="text1"/>
          <w:lang w:val="it-IT"/>
        </w:rPr>
        <w:t>)</w:t>
      </w:r>
    </w:p>
    <w:p w14:paraId="0E09A724" w14:textId="77777777" w:rsidR="00301766" w:rsidRPr="00856E74" w:rsidRDefault="00301766">
      <w:pPr>
        <w:pBdr>
          <w:top w:val="nil"/>
          <w:left w:val="nil"/>
          <w:bottom w:val="nil"/>
          <w:right w:val="nil"/>
          <w:between w:val="nil"/>
        </w:pBdr>
        <w:rPr>
          <w:rFonts w:asciiTheme="majorHAnsi" w:hAnsiTheme="majorHAnsi" w:cstheme="majorHAnsi"/>
          <w:color w:val="000000" w:themeColor="text1"/>
          <w:lang w:val="it-IT"/>
        </w:rPr>
      </w:pPr>
      <w:r w:rsidRPr="00AF703C">
        <w:rPr>
          <w:rFonts w:asciiTheme="majorHAnsi" w:hAnsiTheme="majorHAnsi" w:cstheme="majorHAnsi"/>
          <w:color w:val="000000" w:themeColor="text1"/>
          <w:lang w:val="it-IT"/>
        </w:rPr>
        <w:t>Camilla Cattaneo</w:t>
      </w:r>
      <w:r w:rsidRPr="00856E74" w:rsidDel="00301766">
        <w:rPr>
          <w:rFonts w:asciiTheme="majorHAnsi" w:hAnsiTheme="majorHAnsi" w:cstheme="majorHAnsi"/>
          <w:color w:val="000000" w:themeColor="text1"/>
          <w:lang w:val="it-IT"/>
        </w:rPr>
        <w:t xml:space="preserve"> </w:t>
      </w:r>
      <w:r w:rsidRPr="00856E74">
        <w:rPr>
          <w:rFonts w:asciiTheme="majorHAnsi" w:hAnsiTheme="majorHAnsi" w:cstheme="majorHAnsi"/>
          <w:color w:val="000000" w:themeColor="text1"/>
          <w:lang w:val="it-IT"/>
        </w:rPr>
        <w:tab/>
        <w:t>(</w:t>
      </w:r>
      <w:hyperlink r:id="rId9" w:history="1">
        <w:r w:rsidR="00DE68FD" w:rsidRPr="00856E74">
          <w:rPr>
            <w:rStyle w:val="Hyperlink"/>
            <w:rFonts w:asciiTheme="majorHAnsi" w:hAnsiTheme="majorHAnsi" w:cstheme="majorHAnsi"/>
            <w:color w:val="000000" w:themeColor="text1"/>
            <w:u w:val="none"/>
            <w:lang w:val="it-IT"/>
          </w:rPr>
          <w:t>camilla.cattaneo@unimi.it</w:t>
        </w:r>
      </w:hyperlink>
      <w:r w:rsidRPr="00856E74">
        <w:rPr>
          <w:rStyle w:val="Hyperlink"/>
          <w:rFonts w:asciiTheme="majorHAnsi" w:hAnsiTheme="majorHAnsi" w:cstheme="majorHAnsi"/>
          <w:color w:val="000000" w:themeColor="text1"/>
          <w:u w:val="none"/>
          <w:lang w:val="it-IT"/>
        </w:rPr>
        <w:t>)</w:t>
      </w:r>
      <w:r w:rsidR="00DE68FD" w:rsidRPr="00856E74">
        <w:rPr>
          <w:rFonts w:asciiTheme="majorHAnsi" w:hAnsiTheme="majorHAnsi" w:cstheme="majorHAnsi"/>
          <w:color w:val="000000" w:themeColor="text1"/>
          <w:lang w:val="it-IT"/>
        </w:rPr>
        <w:t xml:space="preserve"> </w:t>
      </w:r>
    </w:p>
    <w:p w14:paraId="235DC07C" w14:textId="77777777" w:rsidR="00DE68FD" w:rsidRPr="00856E74" w:rsidRDefault="00301766">
      <w:pPr>
        <w:pBdr>
          <w:top w:val="nil"/>
          <w:left w:val="nil"/>
          <w:bottom w:val="nil"/>
          <w:right w:val="nil"/>
          <w:between w:val="nil"/>
        </w:pBdr>
        <w:rPr>
          <w:rFonts w:asciiTheme="majorHAnsi" w:hAnsiTheme="majorHAnsi" w:cstheme="majorHAnsi"/>
          <w:color w:val="000000" w:themeColor="text1"/>
          <w:lang w:val="it-IT"/>
        </w:rPr>
      </w:pPr>
      <w:r w:rsidRPr="00AF703C">
        <w:rPr>
          <w:rFonts w:asciiTheme="majorHAnsi" w:hAnsiTheme="majorHAnsi" w:cstheme="majorHAnsi"/>
          <w:color w:val="000000" w:themeColor="text1"/>
          <w:lang w:val="it-IT"/>
        </w:rPr>
        <w:t xml:space="preserve">Rebecca Ford </w:t>
      </w:r>
      <w:r w:rsidRPr="00AF703C">
        <w:rPr>
          <w:rFonts w:asciiTheme="majorHAnsi" w:hAnsiTheme="majorHAnsi" w:cstheme="majorHAnsi"/>
          <w:color w:val="000000" w:themeColor="text1"/>
          <w:lang w:val="it-IT"/>
        </w:rPr>
        <w:tab/>
      </w:r>
      <w:r w:rsidRPr="00AF703C">
        <w:rPr>
          <w:rFonts w:asciiTheme="majorHAnsi" w:hAnsiTheme="majorHAnsi" w:cstheme="majorHAnsi"/>
          <w:color w:val="000000" w:themeColor="text1"/>
          <w:lang w:val="it-IT"/>
        </w:rPr>
        <w:tab/>
        <w:t>(</w:t>
      </w:r>
      <w:r w:rsidR="00A44765">
        <w:fldChar w:fldCharType="begin"/>
      </w:r>
      <w:r w:rsidR="00A44765">
        <w:instrText xml:space="preserve"> HYPERLINK "mailto:R.Ford@nottingham.ac.uk" </w:instrText>
      </w:r>
      <w:r w:rsidR="00A44765">
        <w:fldChar w:fldCharType="separate"/>
      </w:r>
      <w:r w:rsidRPr="00856E74">
        <w:rPr>
          <w:rStyle w:val="Hyperlink"/>
          <w:rFonts w:asciiTheme="majorHAnsi" w:hAnsiTheme="majorHAnsi" w:cstheme="majorHAnsi"/>
          <w:color w:val="000000" w:themeColor="text1"/>
          <w:u w:val="none"/>
          <w:lang w:val="it-IT"/>
        </w:rPr>
        <w:t>R.Ford@nottingham.ac.uk</w:t>
      </w:r>
      <w:r w:rsidR="00A44765">
        <w:rPr>
          <w:rStyle w:val="Hyperlink"/>
          <w:rFonts w:asciiTheme="majorHAnsi" w:hAnsiTheme="majorHAnsi" w:cstheme="majorHAnsi"/>
          <w:color w:val="000000" w:themeColor="text1"/>
          <w:u w:val="none"/>
          <w:lang w:val="it-IT"/>
        </w:rPr>
        <w:fldChar w:fldCharType="end"/>
      </w:r>
      <w:r w:rsidR="00DE68FD" w:rsidRPr="00856E74">
        <w:rPr>
          <w:rFonts w:asciiTheme="majorHAnsi" w:hAnsiTheme="majorHAnsi" w:cstheme="majorHAnsi"/>
          <w:color w:val="000000" w:themeColor="text1"/>
          <w:lang w:val="it-IT"/>
        </w:rPr>
        <w:t>)</w:t>
      </w:r>
    </w:p>
    <w:p w14:paraId="5EAE158F" w14:textId="77777777" w:rsidR="00301766" w:rsidRPr="00856E74" w:rsidRDefault="00301766">
      <w:pPr>
        <w:pBdr>
          <w:top w:val="nil"/>
          <w:left w:val="nil"/>
          <w:bottom w:val="nil"/>
          <w:right w:val="nil"/>
          <w:between w:val="nil"/>
        </w:pBdr>
        <w:rPr>
          <w:rFonts w:asciiTheme="majorHAnsi" w:hAnsiTheme="majorHAnsi" w:cstheme="majorHAnsi"/>
          <w:color w:val="000000" w:themeColor="text1"/>
          <w:lang w:val="it-IT"/>
        </w:rPr>
      </w:pPr>
      <w:r w:rsidRPr="00AF703C">
        <w:rPr>
          <w:rFonts w:asciiTheme="majorHAnsi" w:hAnsiTheme="majorHAnsi" w:cstheme="majorHAnsi"/>
          <w:color w:val="000000" w:themeColor="text1"/>
          <w:lang w:val="it-IT"/>
        </w:rPr>
        <w:t>Monica Laureati</w:t>
      </w:r>
      <w:r w:rsidRPr="00856E74" w:rsidDel="00301766">
        <w:rPr>
          <w:rFonts w:asciiTheme="majorHAnsi" w:hAnsiTheme="majorHAnsi" w:cstheme="majorHAnsi"/>
          <w:color w:val="000000" w:themeColor="text1"/>
          <w:lang w:val="it-IT"/>
        </w:rPr>
        <w:t xml:space="preserve"> </w:t>
      </w:r>
      <w:r w:rsidRPr="00856E74">
        <w:rPr>
          <w:rFonts w:asciiTheme="majorHAnsi" w:hAnsiTheme="majorHAnsi" w:cstheme="majorHAnsi"/>
          <w:color w:val="000000" w:themeColor="text1"/>
          <w:lang w:val="it-IT"/>
        </w:rPr>
        <w:tab/>
        <w:t>(</w:t>
      </w:r>
      <w:hyperlink r:id="rId10" w:history="1">
        <w:r w:rsidRPr="00856E74">
          <w:rPr>
            <w:rStyle w:val="Hyperlink"/>
            <w:rFonts w:asciiTheme="majorHAnsi" w:hAnsiTheme="majorHAnsi" w:cstheme="majorHAnsi"/>
            <w:color w:val="000000" w:themeColor="text1"/>
            <w:u w:val="none"/>
            <w:lang w:val="it-IT"/>
          </w:rPr>
          <w:t>monica.laureati@unimi.it</w:t>
        </w:r>
      </w:hyperlink>
      <w:r w:rsidRPr="00856E74">
        <w:rPr>
          <w:rFonts w:asciiTheme="majorHAnsi" w:hAnsiTheme="majorHAnsi" w:cstheme="majorHAnsi"/>
          <w:color w:val="000000" w:themeColor="text1"/>
          <w:lang w:val="it-IT"/>
        </w:rPr>
        <w:t>)</w:t>
      </w:r>
    </w:p>
    <w:p w14:paraId="577DF7D9" w14:textId="77777777" w:rsidR="00B30FED" w:rsidRPr="00856E74" w:rsidRDefault="00B30FED">
      <w:pPr>
        <w:pBdr>
          <w:top w:val="nil"/>
          <w:left w:val="nil"/>
          <w:bottom w:val="nil"/>
          <w:right w:val="nil"/>
          <w:between w:val="nil"/>
        </w:pBdr>
        <w:rPr>
          <w:rFonts w:asciiTheme="majorHAnsi" w:hAnsiTheme="majorHAnsi" w:cstheme="majorHAnsi"/>
          <w:color w:val="000000" w:themeColor="text1"/>
          <w:lang w:val="it-IT"/>
        </w:rPr>
      </w:pPr>
    </w:p>
    <w:p w14:paraId="169A2510" w14:textId="23A43EF2" w:rsidR="00DE68FD" w:rsidRPr="00AF703C" w:rsidRDefault="005F4AD8">
      <w:pPr>
        <w:pBdr>
          <w:top w:val="nil"/>
          <w:left w:val="nil"/>
          <w:bottom w:val="nil"/>
          <w:right w:val="nil"/>
          <w:between w:val="nil"/>
        </w:pBdr>
        <w:rPr>
          <w:rFonts w:asciiTheme="majorHAnsi" w:hAnsiTheme="majorHAnsi" w:cstheme="majorHAnsi"/>
          <w:color w:val="000000" w:themeColor="text1"/>
          <w:lang w:val="it-IT"/>
        </w:rPr>
      </w:pPr>
      <w:r w:rsidRPr="00AF703C">
        <w:rPr>
          <w:rFonts w:asciiTheme="majorHAnsi" w:hAnsiTheme="majorHAnsi" w:cstheme="majorHAnsi"/>
          <w:color w:val="000000" w:themeColor="text1"/>
          <w:lang w:val="it-IT"/>
        </w:rPr>
        <w:t xml:space="preserve">*Corresponding </w:t>
      </w:r>
      <w:r w:rsidR="002A2D0D">
        <w:rPr>
          <w:rFonts w:asciiTheme="majorHAnsi" w:hAnsiTheme="majorHAnsi" w:cstheme="majorHAnsi"/>
          <w:color w:val="000000" w:themeColor="text1"/>
          <w:lang w:val="it-IT"/>
        </w:rPr>
        <w:t>a</w:t>
      </w:r>
      <w:r w:rsidR="002A2D0D" w:rsidRPr="00AF703C">
        <w:rPr>
          <w:rFonts w:asciiTheme="majorHAnsi" w:hAnsiTheme="majorHAnsi" w:cstheme="majorHAnsi"/>
          <w:color w:val="000000" w:themeColor="text1"/>
          <w:lang w:val="it-IT"/>
        </w:rPr>
        <w:t>uthor</w:t>
      </w:r>
      <w:r w:rsidR="00B30FED" w:rsidRPr="00AF703C">
        <w:rPr>
          <w:rFonts w:asciiTheme="majorHAnsi" w:hAnsiTheme="majorHAnsi" w:cstheme="majorHAnsi"/>
          <w:color w:val="000000" w:themeColor="text1"/>
          <w:lang w:val="it-IT"/>
        </w:rPr>
        <w:t xml:space="preserve">: </w:t>
      </w:r>
    </w:p>
    <w:p w14:paraId="328C9980" w14:textId="77777777" w:rsidR="00B30FED" w:rsidRPr="00AF703C" w:rsidRDefault="00FC64A9">
      <w:pPr>
        <w:pBdr>
          <w:top w:val="nil"/>
          <w:left w:val="nil"/>
          <w:bottom w:val="nil"/>
          <w:right w:val="nil"/>
          <w:between w:val="nil"/>
        </w:pBdr>
        <w:rPr>
          <w:rFonts w:asciiTheme="majorHAnsi" w:hAnsiTheme="majorHAnsi" w:cstheme="majorHAnsi"/>
          <w:color w:val="000000" w:themeColor="text1"/>
          <w:lang w:val="it-IT"/>
        </w:rPr>
      </w:pPr>
      <w:r w:rsidRPr="00AF703C">
        <w:rPr>
          <w:rFonts w:asciiTheme="majorHAnsi" w:hAnsiTheme="majorHAnsi" w:cstheme="majorHAnsi"/>
          <w:color w:val="000000" w:themeColor="text1"/>
          <w:lang w:val="it-IT"/>
        </w:rPr>
        <w:t xml:space="preserve">Noemi Sofia Rabitti </w:t>
      </w:r>
      <w:r w:rsidR="00301766" w:rsidRPr="00AF703C">
        <w:rPr>
          <w:rFonts w:asciiTheme="majorHAnsi" w:hAnsiTheme="majorHAnsi" w:cstheme="majorHAnsi"/>
          <w:color w:val="000000" w:themeColor="text1"/>
          <w:lang w:val="it-IT"/>
        </w:rPr>
        <w:tab/>
      </w:r>
      <w:r w:rsidRPr="00AF703C">
        <w:rPr>
          <w:rFonts w:asciiTheme="majorHAnsi" w:hAnsiTheme="majorHAnsi" w:cstheme="majorHAnsi"/>
          <w:color w:val="000000" w:themeColor="text1"/>
          <w:lang w:val="it-IT"/>
        </w:rPr>
        <w:t>(noemi.rabitti@unimi.it)</w:t>
      </w:r>
    </w:p>
    <w:p w14:paraId="56E9904D" w14:textId="77777777" w:rsidR="005F4AD8" w:rsidRPr="00AF703C" w:rsidRDefault="005F4AD8">
      <w:pPr>
        <w:pStyle w:val="ListParagraph"/>
        <w:pBdr>
          <w:top w:val="nil"/>
          <w:left w:val="nil"/>
          <w:bottom w:val="nil"/>
          <w:right w:val="nil"/>
          <w:between w:val="nil"/>
        </w:pBdr>
        <w:rPr>
          <w:rFonts w:asciiTheme="majorHAnsi" w:hAnsiTheme="majorHAnsi" w:cstheme="majorHAnsi"/>
          <w:color w:val="000000" w:themeColor="text1"/>
          <w:lang w:val="it-IT"/>
        </w:rPr>
      </w:pPr>
    </w:p>
    <w:p w14:paraId="5951BAC7" w14:textId="77777777" w:rsidR="006E4797" w:rsidRPr="00AF703C" w:rsidRDefault="00551D82">
      <w:pPr>
        <w:rPr>
          <w:rFonts w:asciiTheme="majorHAnsi" w:hAnsiTheme="majorHAnsi" w:cstheme="majorHAnsi"/>
          <w:color w:val="000000" w:themeColor="text1"/>
        </w:rPr>
      </w:pPr>
      <w:r w:rsidRPr="00AF703C">
        <w:rPr>
          <w:rFonts w:asciiTheme="majorHAnsi" w:hAnsiTheme="majorHAnsi" w:cstheme="majorHAnsi"/>
          <w:b/>
          <w:color w:val="000000" w:themeColor="text1"/>
        </w:rPr>
        <w:t>SUMMARY:</w:t>
      </w:r>
    </w:p>
    <w:p w14:paraId="2F775835" w14:textId="77777777" w:rsidR="006E4797" w:rsidRPr="00AF703C" w:rsidRDefault="00612C43">
      <w:pPr>
        <w:rPr>
          <w:rFonts w:asciiTheme="majorHAnsi" w:hAnsiTheme="majorHAnsi" w:cstheme="majorHAnsi"/>
          <w:color w:val="000000" w:themeColor="text1"/>
        </w:rPr>
      </w:pPr>
      <w:r w:rsidRPr="00AF703C">
        <w:rPr>
          <w:rFonts w:asciiTheme="majorHAnsi" w:hAnsiTheme="majorHAnsi" w:cstheme="majorHAnsi"/>
          <w:color w:val="000000" w:themeColor="text1"/>
        </w:rPr>
        <w:t xml:space="preserve">This work illustrates a standard procedure </w:t>
      </w:r>
      <w:r w:rsidR="003A0AA5" w:rsidRPr="00AF703C">
        <w:rPr>
          <w:rFonts w:asciiTheme="majorHAnsi" w:hAnsiTheme="majorHAnsi" w:cstheme="majorHAnsi"/>
          <w:color w:val="000000" w:themeColor="text1"/>
        </w:rPr>
        <w:t xml:space="preserve">and threshold determination by the R-index </w:t>
      </w:r>
      <w:r w:rsidRPr="00AF703C">
        <w:rPr>
          <w:rFonts w:asciiTheme="majorHAnsi" w:hAnsiTheme="majorHAnsi" w:cstheme="majorHAnsi"/>
          <w:color w:val="000000" w:themeColor="text1"/>
        </w:rPr>
        <w:t xml:space="preserve">to assess spatial lingual tactile sensitivity using </w:t>
      </w:r>
      <w:r w:rsidR="00AF49F6" w:rsidRPr="00AF703C">
        <w:rPr>
          <w:rFonts w:asciiTheme="majorHAnsi" w:hAnsiTheme="majorHAnsi" w:cstheme="majorHAnsi"/>
          <w:color w:val="000000" w:themeColor="text1"/>
        </w:rPr>
        <w:t xml:space="preserve">a </w:t>
      </w:r>
      <w:r w:rsidRPr="00AF703C">
        <w:rPr>
          <w:rFonts w:asciiTheme="majorHAnsi" w:hAnsiTheme="majorHAnsi" w:cstheme="majorHAnsi"/>
          <w:color w:val="000000" w:themeColor="text1"/>
        </w:rPr>
        <w:t>grating</w:t>
      </w:r>
      <w:r w:rsidR="00097294" w:rsidRPr="00AF703C">
        <w:rPr>
          <w:rFonts w:asciiTheme="majorHAnsi" w:hAnsiTheme="majorHAnsi" w:cstheme="majorHAnsi"/>
          <w:color w:val="000000" w:themeColor="text1"/>
        </w:rPr>
        <w:t>s</w:t>
      </w:r>
      <w:r w:rsidRPr="00AF703C">
        <w:rPr>
          <w:rFonts w:asciiTheme="majorHAnsi" w:hAnsiTheme="majorHAnsi" w:cstheme="majorHAnsi"/>
          <w:color w:val="000000" w:themeColor="text1"/>
        </w:rPr>
        <w:t xml:space="preserve"> orientation </w:t>
      </w:r>
      <w:r w:rsidR="00AE2BF7" w:rsidRPr="00AF703C">
        <w:rPr>
          <w:rFonts w:asciiTheme="majorHAnsi" w:hAnsiTheme="majorHAnsi" w:cstheme="majorHAnsi"/>
          <w:color w:val="000000" w:themeColor="text1"/>
        </w:rPr>
        <w:t>t</w:t>
      </w:r>
      <w:r w:rsidR="00097294" w:rsidRPr="00AF703C">
        <w:rPr>
          <w:rFonts w:asciiTheme="majorHAnsi" w:hAnsiTheme="majorHAnsi" w:cstheme="majorHAnsi"/>
          <w:color w:val="000000" w:themeColor="text1"/>
        </w:rPr>
        <w:t>est</w:t>
      </w:r>
      <w:r w:rsidR="00AE2BF7" w:rsidRPr="00AF703C">
        <w:rPr>
          <w:rFonts w:asciiTheme="majorHAnsi" w:hAnsiTheme="majorHAnsi" w:cstheme="majorHAnsi"/>
          <w:color w:val="000000" w:themeColor="text1"/>
        </w:rPr>
        <w:t>.</w:t>
      </w:r>
      <w:r w:rsidRPr="00AF703C">
        <w:rPr>
          <w:rFonts w:asciiTheme="majorHAnsi" w:hAnsiTheme="majorHAnsi" w:cstheme="majorHAnsi"/>
          <w:color w:val="000000" w:themeColor="text1"/>
        </w:rPr>
        <w:t xml:space="preserve"> </w:t>
      </w:r>
    </w:p>
    <w:p w14:paraId="107FC305" w14:textId="77777777" w:rsidR="00E50D80" w:rsidRPr="00AF703C" w:rsidRDefault="00E50D80">
      <w:pPr>
        <w:rPr>
          <w:rFonts w:asciiTheme="majorHAnsi" w:hAnsiTheme="majorHAnsi" w:cstheme="majorHAnsi"/>
          <w:strike/>
          <w:color w:val="000000" w:themeColor="text1"/>
        </w:rPr>
      </w:pPr>
    </w:p>
    <w:p w14:paraId="10696186" w14:textId="77777777" w:rsidR="006E4797" w:rsidRPr="00AF703C" w:rsidRDefault="00551D82">
      <w:pPr>
        <w:rPr>
          <w:rFonts w:asciiTheme="majorHAnsi" w:hAnsiTheme="majorHAnsi" w:cstheme="majorHAnsi"/>
          <w:color w:val="000000" w:themeColor="text1"/>
        </w:rPr>
      </w:pPr>
      <w:r w:rsidRPr="00AF703C">
        <w:rPr>
          <w:rFonts w:asciiTheme="majorHAnsi" w:hAnsiTheme="majorHAnsi" w:cstheme="majorHAnsi"/>
          <w:b/>
          <w:color w:val="000000" w:themeColor="text1"/>
        </w:rPr>
        <w:t>ABSTRACT:</w:t>
      </w:r>
      <w:r w:rsidRPr="00AF703C">
        <w:rPr>
          <w:rFonts w:asciiTheme="majorHAnsi" w:hAnsiTheme="majorHAnsi" w:cstheme="majorHAnsi"/>
          <w:color w:val="000000" w:themeColor="text1"/>
        </w:rPr>
        <w:t xml:space="preserve"> </w:t>
      </w:r>
    </w:p>
    <w:p w14:paraId="35CF08D4" w14:textId="0621ECD2" w:rsidR="00CE0129" w:rsidRPr="00AF703C" w:rsidRDefault="0035086F">
      <w:pPr>
        <w:rPr>
          <w:rFonts w:asciiTheme="majorHAnsi" w:hAnsiTheme="majorHAnsi" w:cstheme="majorHAnsi"/>
          <w:color w:val="000000" w:themeColor="text1"/>
        </w:rPr>
      </w:pPr>
      <w:r w:rsidRPr="00AF703C">
        <w:rPr>
          <w:rFonts w:asciiTheme="majorHAnsi" w:hAnsiTheme="majorHAnsi" w:cstheme="majorHAnsi"/>
          <w:color w:val="000000" w:themeColor="text1"/>
        </w:rPr>
        <w:t>I</w:t>
      </w:r>
      <w:r w:rsidR="00573956" w:rsidRPr="00AF703C">
        <w:rPr>
          <w:rFonts w:asciiTheme="majorHAnsi" w:hAnsiTheme="majorHAnsi" w:cstheme="majorHAnsi"/>
          <w:color w:val="000000" w:themeColor="text1"/>
        </w:rPr>
        <w:t>ndividual threshold</w:t>
      </w:r>
      <w:r w:rsidRPr="00AF703C">
        <w:rPr>
          <w:rFonts w:asciiTheme="majorHAnsi" w:hAnsiTheme="majorHAnsi" w:cstheme="majorHAnsi"/>
          <w:color w:val="000000" w:themeColor="text1"/>
        </w:rPr>
        <w:t>s</w:t>
      </w:r>
      <w:r w:rsidR="00CE0129" w:rsidRPr="00AF703C">
        <w:rPr>
          <w:rFonts w:asciiTheme="majorHAnsi" w:hAnsiTheme="majorHAnsi" w:cstheme="majorHAnsi"/>
          <w:color w:val="000000" w:themeColor="text1"/>
        </w:rPr>
        <w:t xml:space="preserve"> by R-index</w:t>
      </w:r>
      <w:r w:rsidR="00573956" w:rsidRPr="00AF703C">
        <w:rPr>
          <w:rFonts w:asciiTheme="majorHAnsi" w:hAnsiTheme="majorHAnsi" w:cstheme="majorHAnsi"/>
          <w:color w:val="000000" w:themeColor="text1"/>
        </w:rPr>
        <w:t xml:space="preserve"> estimates </w:t>
      </w:r>
      <w:r w:rsidR="00AF49F6" w:rsidRPr="00AF703C">
        <w:rPr>
          <w:rFonts w:asciiTheme="majorHAnsi" w:hAnsiTheme="majorHAnsi" w:cstheme="majorHAnsi"/>
          <w:color w:val="000000" w:themeColor="text1"/>
        </w:rPr>
        <w:t xml:space="preserve">are calculated </w:t>
      </w:r>
      <w:r w:rsidR="00573956" w:rsidRPr="00AF703C">
        <w:rPr>
          <w:rFonts w:asciiTheme="majorHAnsi" w:hAnsiTheme="majorHAnsi" w:cstheme="majorHAnsi"/>
          <w:color w:val="000000" w:themeColor="text1"/>
        </w:rPr>
        <w:t xml:space="preserve">using </w:t>
      </w:r>
      <w:r w:rsidR="00E50D80" w:rsidRPr="00AF703C">
        <w:rPr>
          <w:rFonts w:asciiTheme="majorHAnsi" w:hAnsiTheme="majorHAnsi" w:cstheme="majorHAnsi"/>
          <w:color w:val="000000" w:themeColor="text1"/>
        </w:rPr>
        <w:t xml:space="preserve">a </w:t>
      </w:r>
      <w:r w:rsidR="00573956" w:rsidRPr="00AF703C">
        <w:rPr>
          <w:rFonts w:asciiTheme="majorHAnsi" w:hAnsiTheme="majorHAnsi" w:cstheme="majorHAnsi"/>
          <w:color w:val="000000" w:themeColor="text1"/>
        </w:rPr>
        <w:t>grating</w:t>
      </w:r>
      <w:r w:rsidR="00097294" w:rsidRPr="00AF703C">
        <w:rPr>
          <w:rFonts w:asciiTheme="majorHAnsi" w:hAnsiTheme="majorHAnsi" w:cstheme="majorHAnsi"/>
          <w:color w:val="000000" w:themeColor="text1"/>
        </w:rPr>
        <w:t>s</w:t>
      </w:r>
      <w:r w:rsidR="00573956" w:rsidRPr="00AF703C">
        <w:rPr>
          <w:rFonts w:asciiTheme="majorHAnsi" w:hAnsiTheme="majorHAnsi" w:cstheme="majorHAnsi"/>
          <w:color w:val="000000" w:themeColor="text1"/>
        </w:rPr>
        <w:t xml:space="preserve"> orientation t</w:t>
      </w:r>
      <w:r w:rsidR="00097294" w:rsidRPr="00AF703C">
        <w:rPr>
          <w:rFonts w:asciiTheme="majorHAnsi" w:hAnsiTheme="majorHAnsi" w:cstheme="majorHAnsi"/>
          <w:color w:val="000000" w:themeColor="text1"/>
        </w:rPr>
        <w:t>est</w:t>
      </w:r>
      <w:r w:rsidR="00573956" w:rsidRPr="00AF703C">
        <w:rPr>
          <w:rFonts w:asciiTheme="majorHAnsi" w:hAnsiTheme="majorHAnsi" w:cstheme="majorHAnsi"/>
          <w:color w:val="000000" w:themeColor="text1"/>
        </w:rPr>
        <w:t xml:space="preserve"> (6 different tools of increasing</w:t>
      </w:r>
      <w:r w:rsidR="009130D3" w:rsidRPr="00AF703C">
        <w:rPr>
          <w:rFonts w:asciiTheme="majorHAnsi" w:hAnsiTheme="majorHAnsi" w:cstheme="majorHAnsi"/>
          <w:color w:val="000000" w:themeColor="text1"/>
        </w:rPr>
        <w:t xml:space="preserve"> grating</w:t>
      </w:r>
      <w:r w:rsidR="00573956" w:rsidRPr="00AF703C">
        <w:rPr>
          <w:rFonts w:asciiTheme="majorHAnsi" w:hAnsiTheme="majorHAnsi" w:cstheme="majorHAnsi"/>
          <w:color w:val="000000" w:themeColor="text1"/>
        </w:rPr>
        <w:t xml:space="preserve"> size </w:t>
      </w:r>
      <w:r w:rsidR="00432B07" w:rsidRPr="00AF703C">
        <w:rPr>
          <w:rFonts w:asciiTheme="majorHAnsi" w:hAnsiTheme="majorHAnsi" w:cstheme="majorHAnsi"/>
          <w:color w:val="000000" w:themeColor="text1"/>
        </w:rPr>
        <w:t xml:space="preserve">from </w:t>
      </w:r>
      <w:r w:rsidR="00573956" w:rsidRPr="00AF703C">
        <w:rPr>
          <w:rFonts w:asciiTheme="majorHAnsi" w:hAnsiTheme="majorHAnsi" w:cstheme="majorHAnsi"/>
          <w:color w:val="000000" w:themeColor="text1"/>
        </w:rPr>
        <w:t>0.20</w:t>
      </w:r>
      <w:r w:rsidR="00D77C63" w:rsidRPr="00AF703C">
        <w:rPr>
          <w:rFonts w:asciiTheme="majorHAnsi" w:hAnsiTheme="majorHAnsi" w:cstheme="majorHAnsi"/>
          <w:color w:val="000000" w:themeColor="text1"/>
        </w:rPr>
        <w:t>–</w:t>
      </w:r>
      <w:r w:rsidR="00573956" w:rsidRPr="00AF703C">
        <w:rPr>
          <w:rFonts w:asciiTheme="majorHAnsi" w:hAnsiTheme="majorHAnsi" w:cstheme="majorHAnsi"/>
          <w:color w:val="000000" w:themeColor="text1"/>
        </w:rPr>
        <w:t>1.25 mm)</w:t>
      </w:r>
      <w:r w:rsidRPr="00AF703C">
        <w:rPr>
          <w:rFonts w:asciiTheme="majorHAnsi" w:hAnsiTheme="majorHAnsi" w:cstheme="majorHAnsi"/>
          <w:color w:val="000000" w:themeColor="text1"/>
        </w:rPr>
        <w:t xml:space="preserve"> to assess spatial lingual tactile sensitivity</w:t>
      </w:r>
      <w:r w:rsidR="00573956" w:rsidRPr="00AF703C">
        <w:rPr>
          <w:rFonts w:asciiTheme="majorHAnsi" w:hAnsiTheme="majorHAnsi" w:cstheme="majorHAnsi"/>
          <w:color w:val="000000" w:themeColor="text1"/>
        </w:rPr>
        <w:t>.</w:t>
      </w:r>
      <w:r w:rsidR="00D40FE9">
        <w:rPr>
          <w:rFonts w:asciiTheme="majorHAnsi" w:hAnsiTheme="majorHAnsi" w:cstheme="majorHAnsi"/>
          <w:color w:val="000000" w:themeColor="text1"/>
        </w:rPr>
        <w:t xml:space="preserve"> </w:t>
      </w:r>
      <w:r w:rsidR="00AF49F6" w:rsidRPr="00AF703C">
        <w:rPr>
          <w:rFonts w:asciiTheme="majorHAnsi" w:hAnsiTheme="majorHAnsi" w:cstheme="majorHAnsi"/>
          <w:color w:val="000000" w:themeColor="text1"/>
        </w:rPr>
        <w:t>During</w:t>
      </w:r>
      <w:r w:rsidR="00432B07" w:rsidRPr="00AF703C">
        <w:rPr>
          <w:rFonts w:asciiTheme="majorHAnsi" w:hAnsiTheme="majorHAnsi" w:cstheme="majorHAnsi"/>
          <w:color w:val="000000" w:themeColor="text1"/>
        </w:rPr>
        <w:t xml:space="preserve"> the experiment, the subjects a</w:t>
      </w:r>
      <w:r w:rsidR="00AF49F6" w:rsidRPr="00AF703C">
        <w:rPr>
          <w:rFonts w:asciiTheme="majorHAnsi" w:hAnsiTheme="majorHAnsi" w:cstheme="majorHAnsi"/>
          <w:color w:val="000000" w:themeColor="text1"/>
        </w:rPr>
        <w:t>re blindfolded and</w:t>
      </w:r>
      <w:r w:rsidR="00C472D1" w:rsidRPr="00AF703C">
        <w:rPr>
          <w:rFonts w:asciiTheme="majorHAnsi" w:hAnsiTheme="majorHAnsi" w:cstheme="majorHAnsi"/>
          <w:color w:val="000000" w:themeColor="text1"/>
        </w:rPr>
        <w:t xml:space="preserve"> asked to specify</w:t>
      </w:r>
      <w:r w:rsidR="00432B07" w:rsidRPr="00AF703C">
        <w:rPr>
          <w:rFonts w:asciiTheme="majorHAnsi" w:hAnsiTheme="majorHAnsi" w:cstheme="majorHAnsi"/>
          <w:color w:val="000000" w:themeColor="text1"/>
        </w:rPr>
        <w:t xml:space="preserve"> the orientation of the</w:t>
      </w:r>
      <w:r w:rsidR="00C472D1" w:rsidRPr="00AF703C">
        <w:rPr>
          <w:rFonts w:asciiTheme="majorHAnsi" w:hAnsiTheme="majorHAnsi" w:cstheme="majorHAnsi"/>
          <w:color w:val="000000" w:themeColor="text1"/>
        </w:rPr>
        <w:t xml:space="preserve"> grating</w:t>
      </w:r>
      <w:r w:rsidR="00AF49F6" w:rsidRPr="00AF703C">
        <w:rPr>
          <w:rFonts w:asciiTheme="majorHAnsi" w:hAnsiTheme="majorHAnsi" w:cstheme="majorHAnsi"/>
          <w:color w:val="000000" w:themeColor="text1"/>
        </w:rPr>
        <w:t xml:space="preserve"> (</w:t>
      </w:r>
      <w:r w:rsidR="00432B07" w:rsidRPr="00AF703C">
        <w:rPr>
          <w:rFonts w:asciiTheme="majorHAnsi" w:hAnsiTheme="majorHAnsi" w:cstheme="majorHAnsi"/>
          <w:color w:val="000000" w:themeColor="text1"/>
        </w:rPr>
        <w:t xml:space="preserve">either horizontal or vertical) </w:t>
      </w:r>
      <w:r w:rsidR="00AF49F6" w:rsidRPr="00AF703C">
        <w:rPr>
          <w:rFonts w:asciiTheme="majorHAnsi" w:hAnsiTheme="majorHAnsi" w:cstheme="majorHAnsi"/>
          <w:color w:val="000000" w:themeColor="text1"/>
        </w:rPr>
        <w:t xml:space="preserve">placed on the tongue. </w:t>
      </w:r>
      <w:r w:rsidR="00573956" w:rsidRPr="00AF703C">
        <w:rPr>
          <w:rFonts w:asciiTheme="majorHAnsi" w:hAnsiTheme="majorHAnsi" w:cstheme="majorHAnsi"/>
          <w:color w:val="000000" w:themeColor="text1"/>
        </w:rPr>
        <w:t xml:space="preserve">R-index is based on </w:t>
      </w:r>
      <w:r w:rsidR="00432B07" w:rsidRPr="00AF703C">
        <w:rPr>
          <w:rFonts w:asciiTheme="majorHAnsi" w:hAnsiTheme="majorHAnsi" w:cstheme="majorHAnsi"/>
          <w:color w:val="000000" w:themeColor="text1"/>
        </w:rPr>
        <w:t>Signal Detection Theory (</w:t>
      </w:r>
      <w:r w:rsidR="00573956" w:rsidRPr="00AF703C">
        <w:rPr>
          <w:rFonts w:asciiTheme="majorHAnsi" w:hAnsiTheme="majorHAnsi" w:cstheme="majorHAnsi"/>
          <w:color w:val="000000" w:themeColor="text1"/>
        </w:rPr>
        <w:t>SDT</w:t>
      </w:r>
      <w:r w:rsidR="00432B07" w:rsidRPr="00AF703C">
        <w:rPr>
          <w:rFonts w:asciiTheme="majorHAnsi" w:hAnsiTheme="majorHAnsi" w:cstheme="majorHAnsi"/>
          <w:color w:val="000000" w:themeColor="text1"/>
        </w:rPr>
        <w:t>)</w:t>
      </w:r>
      <w:r w:rsidR="0081627F" w:rsidRPr="00AF703C">
        <w:rPr>
          <w:rFonts w:asciiTheme="majorHAnsi" w:hAnsiTheme="majorHAnsi" w:cstheme="majorHAnsi"/>
          <w:color w:val="000000" w:themeColor="text1"/>
        </w:rPr>
        <w:t>,</w:t>
      </w:r>
      <w:r w:rsidR="00573956" w:rsidRPr="00AF703C">
        <w:rPr>
          <w:rFonts w:asciiTheme="majorHAnsi" w:hAnsiTheme="majorHAnsi" w:cstheme="majorHAnsi"/>
          <w:color w:val="000000" w:themeColor="text1"/>
        </w:rPr>
        <w:t xml:space="preserve"> and </w:t>
      </w:r>
      <w:r w:rsidR="0081627F" w:rsidRPr="00AF703C">
        <w:rPr>
          <w:rFonts w:asciiTheme="majorHAnsi" w:hAnsiTheme="majorHAnsi" w:cstheme="majorHAnsi"/>
          <w:color w:val="000000" w:themeColor="text1"/>
        </w:rPr>
        <w:t xml:space="preserve">it is </w:t>
      </w:r>
      <w:r w:rsidR="00573956" w:rsidRPr="00AF703C">
        <w:rPr>
          <w:rFonts w:asciiTheme="majorHAnsi" w:hAnsiTheme="majorHAnsi" w:cstheme="majorHAnsi"/>
          <w:color w:val="000000" w:themeColor="text1"/>
        </w:rPr>
        <w:t>an estimated probability of correctly identifying a target stimulus (the signal</w:t>
      </w:r>
      <w:r w:rsidR="00565F26" w:rsidRPr="00AF703C">
        <w:rPr>
          <w:rFonts w:asciiTheme="majorHAnsi" w:hAnsiTheme="majorHAnsi" w:cstheme="majorHAnsi"/>
          <w:color w:val="000000" w:themeColor="text1"/>
        </w:rPr>
        <w:t>, e.g.</w:t>
      </w:r>
      <w:r w:rsidR="00AF5760" w:rsidRPr="00AF703C">
        <w:rPr>
          <w:rFonts w:asciiTheme="majorHAnsi" w:hAnsiTheme="majorHAnsi" w:cstheme="majorHAnsi"/>
          <w:color w:val="000000" w:themeColor="text1"/>
        </w:rPr>
        <w:t>,</w:t>
      </w:r>
      <w:r w:rsidR="00565F26" w:rsidRPr="00AF703C">
        <w:rPr>
          <w:rFonts w:asciiTheme="majorHAnsi" w:hAnsiTheme="majorHAnsi" w:cstheme="majorHAnsi"/>
          <w:color w:val="000000" w:themeColor="text1"/>
        </w:rPr>
        <w:t xml:space="preserve"> the correct orientation</w:t>
      </w:r>
      <w:r w:rsidR="00573956" w:rsidRPr="00AF703C">
        <w:rPr>
          <w:rFonts w:asciiTheme="majorHAnsi" w:hAnsiTheme="majorHAnsi" w:cstheme="majorHAnsi"/>
          <w:color w:val="000000" w:themeColor="text1"/>
        </w:rPr>
        <w:t xml:space="preserve">) </w:t>
      </w:r>
      <w:r w:rsidR="00565F26" w:rsidRPr="00AF703C">
        <w:rPr>
          <w:rFonts w:asciiTheme="majorHAnsi" w:hAnsiTheme="majorHAnsi" w:cstheme="majorHAnsi"/>
          <w:color w:val="000000" w:themeColor="text1"/>
        </w:rPr>
        <w:t>compared to</w:t>
      </w:r>
      <w:r w:rsidR="00573956" w:rsidRPr="00AF703C">
        <w:rPr>
          <w:rFonts w:asciiTheme="majorHAnsi" w:hAnsiTheme="majorHAnsi" w:cstheme="majorHAnsi"/>
          <w:color w:val="000000" w:themeColor="text1"/>
        </w:rPr>
        <w:t xml:space="preserve"> a</w:t>
      </w:r>
      <w:r w:rsidR="00565F26" w:rsidRPr="00AF703C">
        <w:rPr>
          <w:rFonts w:asciiTheme="majorHAnsi" w:hAnsiTheme="majorHAnsi" w:cstheme="majorHAnsi"/>
          <w:color w:val="000000" w:themeColor="text1"/>
        </w:rPr>
        <w:t>n alternative</w:t>
      </w:r>
      <w:r w:rsidR="00573956" w:rsidRPr="00AF703C">
        <w:rPr>
          <w:rFonts w:asciiTheme="majorHAnsi" w:hAnsiTheme="majorHAnsi" w:cstheme="majorHAnsi"/>
          <w:color w:val="000000" w:themeColor="text1"/>
        </w:rPr>
        <w:t xml:space="preserve"> stimulus (the noise</w:t>
      </w:r>
      <w:r w:rsidR="00565F26" w:rsidRPr="00AF703C">
        <w:rPr>
          <w:rFonts w:asciiTheme="majorHAnsi" w:hAnsiTheme="majorHAnsi" w:cstheme="majorHAnsi"/>
          <w:color w:val="000000" w:themeColor="text1"/>
        </w:rPr>
        <w:t>, e.g.</w:t>
      </w:r>
      <w:r w:rsidR="00AF5760" w:rsidRPr="00AF703C">
        <w:rPr>
          <w:rFonts w:asciiTheme="majorHAnsi" w:hAnsiTheme="majorHAnsi" w:cstheme="majorHAnsi"/>
          <w:color w:val="000000" w:themeColor="text1"/>
        </w:rPr>
        <w:t>,</w:t>
      </w:r>
      <w:r w:rsidR="00565F26" w:rsidRPr="00AF703C">
        <w:rPr>
          <w:rFonts w:asciiTheme="majorHAnsi" w:hAnsiTheme="majorHAnsi" w:cstheme="majorHAnsi"/>
          <w:color w:val="000000" w:themeColor="text1"/>
        </w:rPr>
        <w:t xml:space="preserve"> the incorrect orientation</w:t>
      </w:r>
      <w:r w:rsidR="00573956" w:rsidRPr="00AF703C">
        <w:rPr>
          <w:rFonts w:asciiTheme="majorHAnsi" w:hAnsiTheme="majorHAnsi" w:cstheme="majorHAnsi"/>
          <w:color w:val="000000" w:themeColor="text1"/>
        </w:rPr>
        <w:t xml:space="preserve">). Once the R-index values for each subject </w:t>
      </w:r>
      <w:r w:rsidR="00E50D80" w:rsidRPr="00AF703C">
        <w:rPr>
          <w:rFonts w:asciiTheme="majorHAnsi" w:hAnsiTheme="majorHAnsi" w:cstheme="majorHAnsi"/>
          <w:color w:val="000000" w:themeColor="text1"/>
        </w:rPr>
        <w:t>and</w:t>
      </w:r>
      <w:r w:rsidR="00573956" w:rsidRPr="00AF703C">
        <w:rPr>
          <w:rFonts w:asciiTheme="majorHAnsi" w:hAnsiTheme="majorHAnsi" w:cstheme="majorHAnsi"/>
          <w:color w:val="000000" w:themeColor="text1"/>
        </w:rPr>
        <w:t xml:space="preserve"> each </w:t>
      </w:r>
      <w:r w:rsidR="00E50D80" w:rsidRPr="00AF703C">
        <w:rPr>
          <w:rFonts w:asciiTheme="majorHAnsi" w:hAnsiTheme="majorHAnsi" w:cstheme="majorHAnsi"/>
          <w:color w:val="000000" w:themeColor="text1"/>
        </w:rPr>
        <w:t>tool</w:t>
      </w:r>
      <w:r w:rsidR="00573956" w:rsidRPr="00AF703C">
        <w:rPr>
          <w:rFonts w:asciiTheme="majorHAnsi" w:hAnsiTheme="majorHAnsi" w:cstheme="majorHAnsi"/>
          <w:color w:val="000000" w:themeColor="text1"/>
        </w:rPr>
        <w:t xml:space="preserve"> dimension </w:t>
      </w:r>
      <w:r w:rsidR="00E50D80" w:rsidRPr="00AF703C">
        <w:rPr>
          <w:rFonts w:asciiTheme="majorHAnsi" w:hAnsiTheme="majorHAnsi" w:cstheme="majorHAnsi"/>
          <w:color w:val="000000" w:themeColor="text1"/>
        </w:rPr>
        <w:t xml:space="preserve">are </w:t>
      </w:r>
      <w:r w:rsidR="00432B07" w:rsidRPr="00AF703C">
        <w:rPr>
          <w:rFonts w:asciiTheme="majorHAnsi" w:hAnsiTheme="majorHAnsi" w:cstheme="majorHAnsi"/>
          <w:color w:val="000000" w:themeColor="text1"/>
        </w:rPr>
        <w:t>calculated</w:t>
      </w:r>
      <w:r w:rsidR="00E50D80" w:rsidRPr="00AF703C">
        <w:rPr>
          <w:rFonts w:asciiTheme="majorHAnsi" w:hAnsiTheme="majorHAnsi" w:cstheme="majorHAnsi"/>
          <w:color w:val="000000" w:themeColor="text1"/>
        </w:rPr>
        <w:t>, it i</w:t>
      </w:r>
      <w:r w:rsidR="00573956" w:rsidRPr="00AF703C">
        <w:rPr>
          <w:rFonts w:asciiTheme="majorHAnsi" w:hAnsiTheme="majorHAnsi" w:cstheme="majorHAnsi"/>
          <w:color w:val="000000" w:themeColor="text1"/>
        </w:rPr>
        <w:t xml:space="preserve">s possible to </w:t>
      </w:r>
      <w:r w:rsidR="00432B07" w:rsidRPr="00AF703C">
        <w:rPr>
          <w:rFonts w:asciiTheme="majorHAnsi" w:hAnsiTheme="majorHAnsi" w:cstheme="majorHAnsi"/>
          <w:color w:val="000000" w:themeColor="text1"/>
        </w:rPr>
        <w:t>derive</w:t>
      </w:r>
      <w:r w:rsidR="00573956" w:rsidRPr="00AF703C">
        <w:rPr>
          <w:rFonts w:asciiTheme="majorHAnsi" w:hAnsiTheme="majorHAnsi" w:cstheme="majorHAnsi"/>
          <w:color w:val="000000" w:themeColor="text1"/>
        </w:rPr>
        <w:t xml:space="preserve"> the individual threshold by i</w:t>
      </w:r>
      <w:r w:rsidR="00E50D80" w:rsidRPr="00AF703C">
        <w:rPr>
          <w:rFonts w:asciiTheme="majorHAnsi" w:hAnsiTheme="majorHAnsi" w:cstheme="majorHAnsi"/>
          <w:color w:val="000000" w:themeColor="text1"/>
        </w:rPr>
        <w:t>nterpolati</w:t>
      </w:r>
      <w:r w:rsidR="002A2D0D">
        <w:rPr>
          <w:rFonts w:asciiTheme="majorHAnsi" w:hAnsiTheme="majorHAnsi" w:cstheme="majorHAnsi"/>
          <w:color w:val="000000" w:themeColor="text1"/>
        </w:rPr>
        <w:t>ng</w:t>
      </w:r>
      <w:r w:rsidR="00E50D80" w:rsidRPr="00AF703C">
        <w:rPr>
          <w:rFonts w:asciiTheme="majorHAnsi" w:hAnsiTheme="majorHAnsi" w:cstheme="majorHAnsi"/>
          <w:color w:val="000000" w:themeColor="text1"/>
        </w:rPr>
        <w:t xml:space="preserve"> the two R-indices immediately below and above the established cut-off</w:t>
      </w:r>
      <w:r w:rsidR="009D5C83" w:rsidRPr="00AF703C">
        <w:rPr>
          <w:rFonts w:asciiTheme="majorHAnsi" w:hAnsiTheme="majorHAnsi" w:cstheme="majorHAnsi"/>
          <w:color w:val="000000" w:themeColor="text1"/>
        </w:rPr>
        <w:t xml:space="preserve"> (typically 75%)</w:t>
      </w:r>
      <w:r w:rsidR="00E50D80" w:rsidRPr="00AF703C">
        <w:rPr>
          <w:rFonts w:asciiTheme="majorHAnsi" w:hAnsiTheme="majorHAnsi" w:cstheme="majorHAnsi"/>
          <w:color w:val="000000" w:themeColor="text1"/>
        </w:rPr>
        <w:t xml:space="preserve"> based on </w:t>
      </w:r>
      <w:r w:rsidR="00CE0129" w:rsidRPr="00AF703C">
        <w:rPr>
          <w:rFonts w:asciiTheme="majorHAnsi" w:hAnsiTheme="majorHAnsi" w:cstheme="majorHAnsi"/>
          <w:color w:val="000000" w:themeColor="text1"/>
        </w:rPr>
        <w:t>one-side</w:t>
      </w:r>
      <w:r w:rsidR="00C716B3" w:rsidRPr="00AF703C">
        <w:rPr>
          <w:rFonts w:asciiTheme="majorHAnsi" w:hAnsiTheme="majorHAnsi" w:cstheme="majorHAnsi"/>
          <w:color w:val="000000" w:themeColor="text1"/>
        </w:rPr>
        <w:t>d</w:t>
      </w:r>
      <w:r w:rsidR="00CE0129" w:rsidRPr="00AF703C">
        <w:rPr>
          <w:rFonts w:asciiTheme="majorHAnsi" w:hAnsiTheme="majorHAnsi" w:cstheme="majorHAnsi"/>
          <w:color w:val="000000" w:themeColor="text1"/>
        </w:rPr>
        <w:t xml:space="preserve"> R-index critical values</w:t>
      </w:r>
      <w:r w:rsidR="008D541C" w:rsidRPr="00AF703C">
        <w:rPr>
          <w:rFonts w:asciiTheme="majorHAnsi" w:hAnsiTheme="majorHAnsi" w:cstheme="majorHAnsi"/>
          <w:color w:val="000000" w:themeColor="text1"/>
        </w:rPr>
        <w:t>.</w:t>
      </w:r>
      <w:r w:rsidR="00CE0129" w:rsidRPr="00AF703C">
        <w:rPr>
          <w:rFonts w:asciiTheme="majorHAnsi" w:hAnsiTheme="majorHAnsi" w:cstheme="majorHAnsi"/>
          <w:color w:val="000000" w:themeColor="text1"/>
        </w:rPr>
        <w:t xml:space="preserve"> This procedure can be helpful in the medical field to study the association between oral tactile sensitivity, speech clarity</w:t>
      </w:r>
      <w:r w:rsidR="0081627F" w:rsidRPr="00AF703C">
        <w:rPr>
          <w:rFonts w:asciiTheme="majorHAnsi" w:hAnsiTheme="majorHAnsi" w:cstheme="majorHAnsi"/>
          <w:color w:val="000000" w:themeColor="text1"/>
        </w:rPr>
        <w:t>,</w:t>
      </w:r>
      <w:r w:rsidR="00CE0129" w:rsidRPr="00AF703C">
        <w:rPr>
          <w:rFonts w:asciiTheme="majorHAnsi" w:hAnsiTheme="majorHAnsi" w:cstheme="majorHAnsi"/>
          <w:color w:val="000000" w:themeColor="text1"/>
        </w:rPr>
        <w:t xml:space="preserve"> and swallowing disorders</w:t>
      </w:r>
      <w:r w:rsidR="0081627F" w:rsidRPr="00AF703C">
        <w:rPr>
          <w:rFonts w:asciiTheme="majorHAnsi" w:hAnsiTheme="majorHAnsi" w:cstheme="majorHAnsi"/>
          <w:color w:val="000000" w:themeColor="text1"/>
        </w:rPr>
        <w:t>,</w:t>
      </w:r>
      <w:r w:rsidR="00CE0129" w:rsidRPr="00AF703C">
        <w:rPr>
          <w:rFonts w:asciiTheme="majorHAnsi" w:hAnsiTheme="majorHAnsi" w:cstheme="majorHAnsi"/>
          <w:color w:val="000000" w:themeColor="text1"/>
        </w:rPr>
        <w:t xml:space="preserve"> as well as in sensory and consumer studies to explore individual variation in texture perception, food preferences</w:t>
      </w:r>
      <w:r w:rsidR="0081627F" w:rsidRPr="00AF703C">
        <w:rPr>
          <w:rFonts w:asciiTheme="majorHAnsi" w:hAnsiTheme="majorHAnsi" w:cstheme="majorHAnsi"/>
          <w:color w:val="000000" w:themeColor="text1"/>
        </w:rPr>
        <w:t>,</w:t>
      </w:r>
      <w:r w:rsidR="00CE0129" w:rsidRPr="00AF703C">
        <w:rPr>
          <w:rFonts w:asciiTheme="majorHAnsi" w:hAnsiTheme="majorHAnsi" w:cstheme="majorHAnsi"/>
          <w:color w:val="000000" w:themeColor="text1"/>
        </w:rPr>
        <w:t xml:space="preserve"> and eating behavior. </w:t>
      </w:r>
    </w:p>
    <w:p w14:paraId="62927ADD" w14:textId="77777777" w:rsidR="00E0093B" w:rsidRPr="00AF703C" w:rsidRDefault="00E0093B">
      <w:pPr>
        <w:rPr>
          <w:rFonts w:asciiTheme="majorHAnsi" w:hAnsiTheme="majorHAnsi" w:cstheme="majorHAnsi"/>
          <w:color w:val="000000" w:themeColor="text1"/>
        </w:rPr>
      </w:pPr>
    </w:p>
    <w:p w14:paraId="288065ED" w14:textId="77777777" w:rsidR="006E4797" w:rsidRPr="00AF703C" w:rsidRDefault="00551D82">
      <w:pPr>
        <w:rPr>
          <w:rFonts w:asciiTheme="majorHAnsi" w:hAnsiTheme="majorHAnsi" w:cstheme="majorHAnsi"/>
          <w:color w:val="000000" w:themeColor="text1"/>
        </w:rPr>
      </w:pPr>
      <w:r w:rsidRPr="00AF703C">
        <w:rPr>
          <w:rFonts w:asciiTheme="majorHAnsi" w:hAnsiTheme="majorHAnsi" w:cstheme="majorHAnsi"/>
          <w:b/>
          <w:color w:val="000000" w:themeColor="text1"/>
        </w:rPr>
        <w:t>INTRODUCTION:</w:t>
      </w:r>
      <w:r w:rsidRPr="00AF703C">
        <w:rPr>
          <w:rFonts w:asciiTheme="majorHAnsi" w:hAnsiTheme="majorHAnsi" w:cstheme="majorHAnsi"/>
          <w:color w:val="000000" w:themeColor="text1"/>
        </w:rPr>
        <w:t xml:space="preserve"> </w:t>
      </w:r>
    </w:p>
    <w:p w14:paraId="60D2EF51" w14:textId="5620B058" w:rsidR="005D544A" w:rsidRPr="00AF703C" w:rsidRDefault="005D544A">
      <w:pPr>
        <w:pStyle w:val="ListParagraph"/>
        <w:ind w:left="0"/>
        <w:rPr>
          <w:rFonts w:asciiTheme="majorHAnsi" w:hAnsiTheme="majorHAnsi" w:cstheme="majorHAnsi"/>
          <w:color w:val="000000" w:themeColor="text1"/>
        </w:rPr>
      </w:pPr>
      <w:r w:rsidRPr="00AF703C">
        <w:rPr>
          <w:rFonts w:asciiTheme="majorHAnsi" w:hAnsiTheme="majorHAnsi" w:cstheme="majorHAnsi"/>
          <w:color w:val="000000" w:themeColor="text1"/>
        </w:rPr>
        <w:t>The texture and mouthfeel of food play an important role in liking</w:t>
      </w:r>
      <w:r w:rsidRPr="00AF703C">
        <w:rPr>
          <w:rFonts w:asciiTheme="majorHAnsi" w:hAnsiTheme="majorHAnsi" w:cstheme="majorHAnsi"/>
          <w:color w:val="000000" w:themeColor="text1"/>
          <w:vertAlign w:val="superscript"/>
        </w:rPr>
        <w:t>1</w:t>
      </w:r>
      <w:r w:rsidR="00D77C63" w:rsidRPr="00AF703C">
        <w:rPr>
          <w:rFonts w:asciiTheme="majorHAnsi" w:hAnsiTheme="majorHAnsi" w:cstheme="majorHAnsi"/>
          <w:color w:val="000000" w:themeColor="text1"/>
          <w:vertAlign w:val="superscript"/>
        </w:rPr>
        <w:t>–</w:t>
      </w:r>
      <w:r w:rsidR="005F4AD8" w:rsidRPr="00AF703C">
        <w:rPr>
          <w:rFonts w:asciiTheme="majorHAnsi" w:hAnsiTheme="majorHAnsi" w:cstheme="majorHAnsi"/>
          <w:color w:val="000000" w:themeColor="text1"/>
          <w:vertAlign w:val="superscript"/>
        </w:rPr>
        <w:t>4</w:t>
      </w:r>
      <w:r w:rsidR="002A2D0D">
        <w:rPr>
          <w:rFonts w:asciiTheme="majorHAnsi" w:hAnsiTheme="majorHAnsi" w:cstheme="majorHAnsi"/>
          <w:color w:val="000000" w:themeColor="text1"/>
          <w:vertAlign w:val="superscript"/>
        </w:rPr>
        <w:t>,</w:t>
      </w:r>
      <w:r w:rsidRPr="00AF703C">
        <w:rPr>
          <w:rFonts w:asciiTheme="majorHAnsi" w:hAnsiTheme="majorHAnsi" w:cstheme="majorHAnsi"/>
          <w:color w:val="000000" w:themeColor="text1"/>
        </w:rPr>
        <w:t xml:space="preserve"> and </w:t>
      </w:r>
      <w:r w:rsidR="002A2D0D" w:rsidRPr="00AF703C">
        <w:rPr>
          <w:rFonts w:asciiTheme="majorHAnsi" w:hAnsiTheme="majorHAnsi" w:cstheme="majorHAnsi"/>
          <w:color w:val="000000" w:themeColor="text1"/>
        </w:rPr>
        <w:t>whil</w:t>
      </w:r>
      <w:r w:rsidR="002A2D0D">
        <w:rPr>
          <w:rFonts w:asciiTheme="majorHAnsi" w:hAnsiTheme="majorHAnsi" w:cstheme="majorHAnsi"/>
          <w:color w:val="000000" w:themeColor="text1"/>
        </w:rPr>
        <w:t>e</w:t>
      </w:r>
      <w:r w:rsidR="002A2D0D" w:rsidRPr="00AF703C">
        <w:rPr>
          <w:rFonts w:asciiTheme="majorHAnsi" w:hAnsiTheme="majorHAnsi" w:cstheme="majorHAnsi"/>
          <w:color w:val="000000" w:themeColor="text1"/>
        </w:rPr>
        <w:t xml:space="preserve"> </w:t>
      </w:r>
      <w:r w:rsidRPr="00AF703C">
        <w:rPr>
          <w:rFonts w:asciiTheme="majorHAnsi" w:hAnsiTheme="majorHAnsi" w:cstheme="majorHAnsi"/>
          <w:color w:val="000000" w:themeColor="text1"/>
        </w:rPr>
        <w:t>research has found differences in texture perception due to factors such as chewing behavior</w:t>
      </w:r>
      <w:r w:rsidRPr="00AF703C">
        <w:rPr>
          <w:rFonts w:asciiTheme="majorHAnsi" w:hAnsiTheme="majorHAnsi" w:cstheme="majorHAnsi"/>
          <w:color w:val="000000" w:themeColor="text1"/>
          <w:vertAlign w:val="superscript"/>
        </w:rPr>
        <w:t>2</w:t>
      </w:r>
      <w:r w:rsidR="0016783D" w:rsidRPr="00AF703C">
        <w:rPr>
          <w:rFonts w:asciiTheme="majorHAnsi" w:hAnsiTheme="majorHAnsi" w:cstheme="majorHAnsi"/>
          <w:color w:val="000000" w:themeColor="text1"/>
          <w:vertAlign w:val="superscript"/>
        </w:rPr>
        <w:t>,5</w:t>
      </w:r>
      <w:r w:rsidR="00797ABA" w:rsidRPr="00AF703C">
        <w:rPr>
          <w:rFonts w:asciiTheme="majorHAnsi" w:hAnsiTheme="majorHAnsi" w:cstheme="majorHAnsi"/>
          <w:color w:val="000000" w:themeColor="text1"/>
        </w:rPr>
        <w:t>,</w:t>
      </w:r>
      <w:r w:rsidR="00797ABA" w:rsidRPr="00AF703C">
        <w:rPr>
          <w:rFonts w:asciiTheme="majorHAnsi" w:hAnsiTheme="majorHAnsi" w:cstheme="majorHAnsi"/>
          <w:color w:val="000000" w:themeColor="text1"/>
          <w:vertAlign w:val="superscript"/>
        </w:rPr>
        <w:t xml:space="preserve"> </w:t>
      </w:r>
      <w:r w:rsidRPr="00AF703C">
        <w:rPr>
          <w:rFonts w:asciiTheme="majorHAnsi" w:hAnsiTheme="majorHAnsi" w:cstheme="majorHAnsi"/>
          <w:color w:val="000000" w:themeColor="text1"/>
        </w:rPr>
        <w:t>saliva flow</w:t>
      </w:r>
      <w:r w:rsidR="002A2D0D">
        <w:rPr>
          <w:rFonts w:asciiTheme="majorHAnsi" w:hAnsiTheme="majorHAnsi" w:cstheme="majorHAnsi"/>
          <w:color w:val="000000" w:themeColor="text1"/>
        </w:rPr>
        <w:t>,</w:t>
      </w:r>
      <w:r w:rsidRPr="00AF703C">
        <w:rPr>
          <w:rFonts w:asciiTheme="majorHAnsi" w:hAnsiTheme="majorHAnsi" w:cstheme="majorHAnsi"/>
          <w:color w:val="000000" w:themeColor="text1"/>
        </w:rPr>
        <w:t xml:space="preserve"> and composition</w:t>
      </w:r>
      <w:r w:rsidRPr="00AF703C">
        <w:rPr>
          <w:rFonts w:asciiTheme="majorHAnsi" w:hAnsiTheme="majorHAnsi" w:cstheme="majorHAnsi"/>
          <w:color w:val="000000" w:themeColor="text1"/>
          <w:vertAlign w:val="superscript"/>
        </w:rPr>
        <w:t>6,7</w:t>
      </w:r>
      <w:r w:rsidRPr="00AF703C">
        <w:rPr>
          <w:rFonts w:asciiTheme="majorHAnsi" w:hAnsiTheme="majorHAnsi" w:cstheme="majorHAnsi"/>
          <w:color w:val="000000" w:themeColor="text1"/>
        </w:rPr>
        <w:t xml:space="preserve">, there are limited methods available to assess variation in oral tactile </w:t>
      </w:r>
      <w:r w:rsidRPr="00AF703C">
        <w:rPr>
          <w:rFonts w:asciiTheme="majorHAnsi" w:hAnsiTheme="majorHAnsi" w:cstheme="majorHAnsi"/>
          <w:color w:val="000000" w:themeColor="text1"/>
        </w:rPr>
        <w:lastRenderedPageBreak/>
        <w:t>receptors (mechanoreceptors). The oral cavity houses different types of mechanoreceptors found in the mouth: Merkel receptors, Ruffini cylinder</w:t>
      </w:r>
      <w:r w:rsidR="00797ABA" w:rsidRPr="00AF703C">
        <w:rPr>
          <w:rFonts w:asciiTheme="majorHAnsi" w:hAnsiTheme="majorHAnsi" w:cstheme="majorHAnsi"/>
          <w:color w:val="000000" w:themeColor="text1"/>
        </w:rPr>
        <w:t>s</w:t>
      </w:r>
      <w:r w:rsidR="0081627F" w:rsidRPr="00AF703C">
        <w:rPr>
          <w:rFonts w:asciiTheme="majorHAnsi" w:hAnsiTheme="majorHAnsi" w:cstheme="majorHAnsi"/>
          <w:color w:val="000000" w:themeColor="text1"/>
        </w:rPr>
        <w:t>,</w:t>
      </w:r>
      <w:r w:rsidRPr="00AF703C">
        <w:rPr>
          <w:rFonts w:asciiTheme="majorHAnsi" w:hAnsiTheme="majorHAnsi" w:cstheme="majorHAnsi"/>
          <w:color w:val="000000" w:themeColor="text1"/>
        </w:rPr>
        <w:t xml:space="preserve"> and Meissner corpuscle</w:t>
      </w:r>
      <w:r w:rsidR="00797ABA" w:rsidRPr="00AF703C">
        <w:rPr>
          <w:rFonts w:asciiTheme="majorHAnsi" w:hAnsiTheme="majorHAnsi" w:cstheme="majorHAnsi"/>
          <w:color w:val="000000" w:themeColor="text1"/>
        </w:rPr>
        <w:t>s</w:t>
      </w:r>
      <w:r w:rsidRPr="00AF703C">
        <w:rPr>
          <w:rFonts w:asciiTheme="majorHAnsi" w:hAnsiTheme="majorHAnsi" w:cstheme="majorHAnsi"/>
          <w:color w:val="000000" w:themeColor="text1"/>
          <w:vertAlign w:val="superscript"/>
        </w:rPr>
        <w:t>8</w:t>
      </w:r>
      <w:r w:rsidRPr="00AF703C">
        <w:rPr>
          <w:rFonts w:asciiTheme="majorHAnsi" w:hAnsiTheme="majorHAnsi" w:cstheme="majorHAnsi"/>
          <w:color w:val="000000" w:themeColor="text1"/>
        </w:rPr>
        <w:t xml:space="preserve">. Mechanoreceptors can be classed into two groups: slowly adapting and rapidly adapting. Slowly adapting mechanoreceptors (Ruffini cylinders </w:t>
      </w:r>
      <w:r w:rsidR="00D77C63" w:rsidRPr="00AF703C">
        <w:rPr>
          <w:rFonts w:asciiTheme="majorHAnsi" w:hAnsiTheme="majorHAnsi" w:cstheme="majorHAnsi"/>
          <w:color w:val="000000" w:themeColor="text1"/>
        </w:rPr>
        <w:t xml:space="preserve">and </w:t>
      </w:r>
      <w:r w:rsidR="00C40DE7" w:rsidRPr="00AF703C">
        <w:rPr>
          <w:rFonts w:asciiTheme="majorHAnsi" w:hAnsiTheme="majorHAnsi" w:cstheme="majorHAnsi"/>
          <w:color w:val="000000" w:themeColor="text1"/>
        </w:rPr>
        <w:t>Merkel receptors</w:t>
      </w:r>
      <w:r w:rsidRPr="00AF703C">
        <w:rPr>
          <w:rFonts w:asciiTheme="majorHAnsi" w:hAnsiTheme="majorHAnsi" w:cstheme="majorHAnsi"/>
          <w:color w:val="000000" w:themeColor="text1"/>
        </w:rPr>
        <w:t xml:space="preserve">) </w:t>
      </w:r>
      <w:r w:rsidR="0081627F" w:rsidRPr="00AF703C">
        <w:rPr>
          <w:rFonts w:asciiTheme="majorHAnsi" w:hAnsiTheme="majorHAnsi" w:cstheme="majorHAnsi"/>
          <w:color w:val="000000" w:themeColor="text1"/>
        </w:rPr>
        <w:t>produce signal</w:t>
      </w:r>
      <w:r w:rsidR="002A2D0D">
        <w:rPr>
          <w:rFonts w:asciiTheme="majorHAnsi" w:hAnsiTheme="majorHAnsi" w:cstheme="majorHAnsi"/>
          <w:color w:val="000000" w:themeColor="text1"/>
        </w:rPr>
        <w:t>s</w:t>
      </w:r>
      <w:r w:rsidR="0081627F" w:rsidRPr="00AF703C">
        <w:rPr>
          <w:rFonts w:asciiTheme="majorHAnsi" w:hAnsiTheme="majorHAnsi" w:cstheme="majorHAnsi"/>
          <w:color w:val="000000" w:themeColor="text1"/>
        </w:rPr>
        <w:t xml:space="preserve"> </w:t>
      </w:r>
      <w:r w:rsidRPr="00AF703C">
        <w:rPr>
          <w:rFonts w:asciiTheme="majorHAnsi" w:hAnsiTheme="majorHAnsi" w:cstheme="majorHAnsi"/>
          <w:color w:val="000000" w:themeColor="text1"/>
        </w:rPr>
        <w:t>continuously whil</w:t>
      </w:r>
      <w:r w:rsidR="0081627F" w:rsidRPr="00AF703C">
        <w:rPr>
          <w:rFonts w:asciiTheme="majorHAnsi" w:hAnsiTheme="majorHAnsi" w:cstheme="majorHAnsi"/>
          <w:color w:val="000000" w:themeColor="text1"/>
        </w:rPr>
        <w:t>e</w:t>
      </w:r>
      <w:r w:rsidRPr="00AF703C">
        <w:rPr>
          <w:rFonts w:asciiTheme="majorHAnsi" w:hAnsiTheme="majorHAnsi" w:cstheme="majorHAnsi"/>
          <w:color w:val="000000" w:themeColor="text1"/>
        </w:rPr>
        <w:t xml:space="preserve"> being stimulated</w:t>
      </w:r>
      <w:r w:rsidR="0081627F" w:rsidRPr="00AF703C">
        <w:rPr>
          <w:rFonts w:asciiTheme="majorHAnsi" w:hAnsiTheme="majorHAnsi" w:cstheme="majorHAnsi"/>
          <w:color w:val="000000" w:themeColor="text1"/>
        </w:rPr>
        <w:t>. In contrast,</w:t>
      </w:r>
      <w:r w:rsidRPr="00AF703C">
        <w:rPr>
          <w:rFonts w:asciiTheme="majorHAnsi" w:hAnsiTheme="majorHAnsi" w:cstheme="majorHAnsi"/>
          <w:color w:val="000000" w:themeColor="text1"/>
        </w:rPr>
        <w:t xml:space="preserve"> rapidly adapting mechanoreceptors (</w:t>
      </w:r>
      <w:r w:rsidR="00C40DE7" w:rsidRPr="00AF703C">
        <w:rPr>
          <w:rFonts w:asciiTheme="majorHAnsi" w:hAnsiTheme="majorHAnsi" w:cstheme="majorHAnsi"/>
          <w:color w:val="000000" w:themeColor="text1"/>
        </w:rPr>
        <w:t>Meissner’s corpuscles</w:t>
      </w:r>
      <w:r w:rsidRPr="00AF703C">
        <w:rPr>
          <w:rFonts w:asciiTheme="majorHAnsi" w:hAnsiTheme="majorHAnsi" w:cstheme="majorHAnsi"/>
          <w:color w:val="000000" w:themeColor="text1"/>
        </w:rPr>
        <w:t xml:space="preserve">) respond to the beginning and end of stimulation with a signal. </w:t>
      </w:r>
      <w:r w:rsidR="000266E4" w:rsidRPr="00AF703C">
        <w:rPr>
          <w:rFonts w:asciiTheme="majorHAnsi" w:hAnsiTheme="majorHAnsi" w:cstheme="majorHAnsi"/>
          <w:color w:val="000000" w:themeColor="text1"/>
        </w:rPr>
        <w:t>Tactile acuity varies widely across tongue surface</w:t>
      </w:r>
      <w:r w:rsidR="0081627F" w:rsidRPr="00AF703C">
        <w:rPr>
          <w:rFonts w:asciiTheme="majorHAnsi" w:hAnsiTheme="majorHAnsi" w:cstheme="majorHAnsi"/>
          <w:color w:val="000000" w:themeColor="text1"/>
        </w:rPr>
        <w:t>s</w:t>
      </w:r>
      <w:r w:rsidR="000266E4" w:rsidRPr="00AF703C">
        <w:rPr>
          <w:rFonts w:asciiTheme="majorHAnsi" w:hAnsiTheme="majorHAnsi" w:cstheme="majorHAnsi"/>
          <w:color w:val="000000" w:themeColor="text1"/>
        </w:rPr>
        <w:t xml:space="preserve"> and between individuals, possibly due to </w:t>
      </w:r>
      <w:r w:rsidRPr="00AF703C">
        <w:rPr>
          <w:rFonts w:asciiTheme="majorHAnsi" w:hAnsiTheme="majorHAnsi" w:cstheme="majorHAnsi"/>
          <w:color w:val="000000" w:themeColor="text1"/>
        </w:rPr>
        <w:t>differences in mechanoreceptor sensitivity</w:t>
      </w:r>
      <w:r w:rsidR="000266E4" w:rsidRPr="00AF703C">
        <w:rPr>
          <w:rFonts w:asciiTheme="majorHAnsi" w:hAnsiTheme="majorHAnsi" w:cstheme="majorHAnsi"/>
          <w:color w:val="000000" w:themeColor="text1"/>
        </w:rPr>
        <w:t>.</w:t>
      </w:r>
      <w:r w:rsidRPr="00AF703C">
        <w:rPr>
          <w:rFonts w:asciiTheme="majorHAnsi" w:hAnsiTheme="majorHAnsi" w:cstheme="majorHAnsi"/>
          <w:color w:val="000000" w:themeColor="text1"/>
        </w:rPr>
        <w:t xml:space="preserve"> </w:t>
      </w:r>
      <w:r w:rsidR="000266E4" w:rsidRPr="00AF703C">
        <w:rPr>
          <w:rFonts w:asciiTheme="majorHAnsi" w:hAnsiTheme="majorHAnsi" w:cstheme="majorHAnsi"/>
          <w:color w:val="000000" w:themeColor="text1"/>
        </w:rPr>
        <w:t>The location and</w:t>
      </w:r>
      <w:r w:rsidRPr="00AF703C">
        <w:rPr>
          <w:rFonts w:asciiTheme="majorHAnsi" w:hAnsiTheme="majorHAnsi" w:cstheme="majorHAnsi"/>
          <w:color w:val="000000" w:themeColor="text1"/>
        </w:rPr>
        <w:t xml:space="preserve"> the number of mechanoreceptors in the oral cavity, </w:t>
      </w:r>
      <w:r w:rsidR="000266E4" w:rsidRPr="00AF703C">
        <w:rPr>
          <w:rFonts w:asciiTheme="majorHAnsi" w:hAnsiTheme="majorHAnsi" w:cstheme="majorHAnsi"/>
          <w:color w:val="000000" w:themeColor="text1"/>
        </w:rPr>
        <w:t xml:space="preserve">the </w:t>
      </w:r>
      <w:r w:rsidRPr="00AF703C">
        <w:rPr>
          <w:rFonts w:asciiTheme="majorHAnsi" w:hAnsiTheme="majorHAnsi" w:cstheme="majorHAnsi"/>
          <w:color w:val="000000" w:themeColor="text1"/>
        </w:rPr>
        <w:t>differences in the spatial arrangement/density of the mechanoreceptors (spatial acuity)</w:t>
      </w:r>
      <w:r w:rsidR="0081627F" w:rsidRPr="00AF703C">
        <w:rPr>
          <w:rFonts w:asciiTheme="majorHAnsi" w:hAnsiTheme="majorHAnsi" w:cstheme="majorHAnsi"/>
          <w:color w:val="000000" w:themeColor="text1"/>
        </w:rPr>
        <w:t>,</w:t>
      </w:r>
      <w:r w:rsidRPr="00AF703C">
        <w:rPr>
          <w:rFonts w:asciiTheme="majorHAnsi" w:hAnsiTheme="majorHAnsi" w:cstheme="majorHAnsi"/>
          <w:color w:val="000000" w:themeColor="text1"/>
        </w:rPr>
        <w:t xml:space="preserve"> or </w:t>
      </w:r>
      <w:r w:rsidR="000266E4" w:rsidRPr="00AF703C">
        <w:rPr>
          <w:rFonts w:asciiTheme="majorHAnsi" w:hAnsiTheme="majorHAnsi" w:cstheme="majorHAnsi"/>
          <w:color w:val="000000" w:themeColor="text1"/>
        </w:rPr>
        <w:t xml:space="preserve">the </w:t>
      </w:r>
      <w:r w:rsidRPr="00AF703C">
        <w:rPr>
          <w:rFonts w:asciiTheme="majorHAnsi" w:hAnsiTheme="majorHAnsi" w:cstheme="majorHAnsi"/>
          <w:color w:val="000000" w:themeColor="text1"/>
        </w:rPr>
        <w:t>differences in their sensitivity when activated</w:t>
      </w:r>
      <w:r w:rsidR="000266E4" w:rsidRPr="00AF703C">
        <w:rPr>
          <w:rFonts w:asciiTheme="majorHAnsi" w:hAnsiTheme="majorHAnsi" w:cstheme="majorHAnsi"/>
          <w:color w:val="000000" w:themeColor="text1"/>
        </w:rPr>
        <w:t xml:space="preserve"> could be </w:t>
      </w:r>
      <w:r w:rsidR="000E2D54" w:rsidRPr="00AF703C">
        <w:rPr>
          <w:rFonts w:asciiTheme="majorHAnsi" w:hAnsiTheme="majorHAnsi" w:cstheme="majorHAnsi"/>
          <w:color w:val="000000" w:themeColor="text1"/>
        </w:rPr>
        <w:t xml:space="preserve">the </w:t>
      </w:r>
      <w:r w:rsidR="000266E4" w:rsidRPr="00AF703C">
        <w:rPr>
          <w:rFonts w:asciiTheme="majorHAnsi" w:hAnsiTheme="majorHAnsi" w:cstheme="majorHAnsi"/>
          <w:color w:val="000000" w:themeColor="text1"/>
        </w:rPr>
        <w:t>cause of this intra</w:t>
      </w:r>
      <w:r w:rsidR="0037130B" w:rsidRPr="00AF703C">
        <w:rPr>
          <w:rFonts w:asciiTheme="majorHAnsi" w:hAnsiTheme="majorHAnsi" w:cstheme="majorHAnsi"/>
          <w:color w:val="000000" w:themeColor="text1"/>
        </w:rPr>
        <w:t>-</w:t>
      </w:r>
      <w:r w:rsidR="000266E4" w:rsidRPr="00AF703C">
        <w:rPr>
          <w:rFonts w:asciiTheme="majorHAnsi" w:hAnsiTheme="majorHAnsi" w:cstheme="majorHAnsi"/>
          <w:color w:val="000000" w:themeColor="text1"/>
        </w:rPr>
        <w:t xml:space="preserve"> and inter-individual variability</w:t>
      </w:r>
      <w:r w:rsidRPr="00AF703C">
        <w:rPr>
          <w:rFonts w:asciiTheme="majorHAnsi" w:hAnsiTheme="majorHAnsi" w:cstheme="majorHAnsi"/>
          <w:color w:val="000000" w:themeColor="text1"/>
        </w:rPr>
        <w:t>. Several methods to evaluate and screen for variation in mechanoreceptor sensitivity in the oral cavity have been published</w:t>
      </w:r>
      <w:r w:rsidR="00AC3B7B">
        <w:rPr>
          <w:rFonts w:asciiTheme="majorHAnsi" w:hAnsiTheme="majorHAnsi" w:cstheme="majorHAnsi"/>
          <w:color w:val="000000" w:themeColor="text1"/>
        </w:rPr>
        <w:t>,</w:t>
      </w:r>
      <w:r w:rsidRPr="00AF703C">
        <w:rPr>
          <w:rFonts w:asciiTheme="majorHAnsi" w:hAnsiTheme="majorHAnsi" w:cstheme="majorHAnsi"/>
          <w:color w:val="000000" w:themeColor="text1"/>
        </w:rPr>
        <w:t xml:space="preserve"> </w:t>
      </w:r>
      <w:r w:rsidR="00AC3B7B">
        <w:rPr>
          <w:rFonts w:asciiTheme="majorHAnsi" w:hAnsiTheme="majorHAnsi" w:cstheme="majorHAnsi"/>
          <w:color w:val="000000" w:themeColor="text1"/>
        </w:rPr>
        <w:t>including</w:t>
      </w:r>
      <w:r w:rsidRPr="00AF703C">
        <w:rPr>
          <w:rFonts w:asciiTheme="majorHAnsi" w:hAnsiTheme="majorHAnsi" w:cstheme="majorHAnsi"/>
          <w:color w:val="000000" w:themeColor="text1"/>
        </w:rPr>
        <w:t xml:space="preserve"> von Frey filaments</w:t>
      </w:r>
      <w:r w:rsidRPr="00AF703C">
        <w:rPr>
          <w:rFonts w:asciiTheme="majorHAnsi" w:hAnsiTheme="majorHAnsi" w:cstheme="majorHAnsi"/>
          <w:color w:val="000000" w:themeColor="text1"/>
          <w:vertAlign w:val="superscript"/>
        </w:rPr>
        <w:t>9,10</w:t>
      </w:r>
      <w:r w:rsidRPr="00AF703C">
        <w:rPr>
          <w:rFonts w:asciiTheme="majorHAnsi" w:hAnsiTheme="majorHAnsi" w:cstheme="majorHAnsi"/>
          <w:color w:val="000000" w:themeColor="text1"/>
        </w:rPr>
        <w:fldChar w:fldCharType="begin" w:fldLock="1"/>
      </w:r>
      <w:r w:rsidRPr="00AF703C">
        <w:rPr>
          <w:rFonts w:asciiTheme="majorHAnsi" w:hAnsiTheme="majorHAnsi" w:cstheme="majorHAnsi"/>
          <w:color w:val="000000" w:themeColor="text1"/>
        </w:rPr>
        <w:instrText>ADDIN CSL_CITATION {"citationItems":[{"id":"ITEM-1","itemData":{"author":[{"dropping-particle":"","family":"Yackinous","given":"C.","non-dropping-particle":"","parse-names":false,"suffix":""},{"dropping-particle":"","family":"Guinard","given":"Jean-Xavier","non-dropping-particle":"","parse-names":false,"suffix":""}],"container-title":"Physiology and Behavior","id":"ITEM-1","issued":{"date-parts":[["2001"]]},"page":"427-437","title":"Relation between PROP taster status and fat perception, touch, and olfaction","type":"article-journal","volume":"72"},"uris":["http://www.mendeley.com/documents/?uuid=afeb1ebb-3b40-40db-9c9b-b480aa1e3850"]}],"mendeley":{"formattedCitation":"(Yackinous &amp; Guinard, 2001)","plainTextFormattedCitation":"(Yackinous &amp; Guinard, 2001)","previouslyFormattedCitation":"(Yackinous &amp; Guinard, 2001)"},"properties":{"noteIndex":0},"schema":"https://github.com/citation-style-language/schema/raw/master/csl-citation.json"}</w:instrText>
      </w:r>
      <w:r w:rsidRPr="00AF703C">
        <w:rPr>
          <w:rFonts w:asciiTheme="majorHAnsi" w:hAnsiTheme="majorHAnsi" w:cstheme="majorHAnsi"/>
          <w:color w:val="000000" w:themeColor="text1"/>
        </w:rPr>
        <w:fldChar w:fldCharType="end"/>
      </w:r>
      <w:r w:rsidRPr="00AF703C">
        <w:rPr>
          <w:rFonts w:asciiTheme="majorHAnsi" w:hAnsiTheme="majorHAnsi" w:cstheme="majorHAnsi"/>
          <w:color w:val="000000" w:themeColor="text1"/>
        </w:rPr>
        <w:t>, letter recognition</w:t>
      </w:r>
      <w:r w:rsidRPr="00AF703C">
        <w:rPr>
          <w:rFonts w:asciiTheme="majorHAnsi" w:hAnsiTheme="majorHAnsi" w:cstheme="majorHAnsi"/>
          <w:color w:val="000000" w:themeColor="text1"/>
          <w:vertAlign w:val="superscript"/>
        </w:rPr>
        <w:t>11,12</w:t>
      </w:r>
      <w:r w:rsidR="000E2D54" w:rsidRPr="00AF703C">
        <w:rPr>
          <w:rFonts w:asciiTheme="majorHAnsi" w:hAnsiTheme="majorHAnsi" w:cstheme="majorHAnsi"/>
          <w:color w:val="000000" w:themeColor="text1"/>
        </w:rPr>
        <w:t>,</w:t>
      </w:r>
      <w:r w:rsidRPr="00AF703C">
        <w:rPr>
          <w:rFonts w:asciiTheme="majorHAnsi" w:hAnsiTheme="majorHAnsi" w:cstheme="majorHAnsi"/>
          <w:color w:val="000000" w:themeColor="text1"/>
        </w:rPr>
        <w:t xml:space="preserve"> grating orientation tests</w:t>
      </w:r>
      <w:r w:rsidRPr="00AF703C">
        <w:rPr>
          <w:rFonts w:asciiTheme="majorHAnsi" w:hAnsiTheme="majorHAnsi" w:cstheme="majorHAnsi"/>
          <w:color w:val="000000" w:themeColor="text1"/>
          <w:vertAlign w:val="superscript"/>
        </w:rPr>
        <w:t>13</w:t>
      </w:r>
      <w:r w:rsidR="0081627F" w:rsidRPr="00AF703C">
        <w:rPr>
          <w:rFonts w:asciiTheme="majorHAnsi" w:hAnsiTheme="majorHAnsi" w:cstheme="majorHAnsi"/>
          <w:color w:val="000000" w:themeColor="text1"/>
          <w:vertAlign w:val="superscript"/>
        </w:rPr>
        <w:t>,</w:t>
      </w:r>
      <w:r w:rsidR="000266E4" w:rsidRPr="00AF703C">
        <w:rPr>
          <w:rFonts w:asciiTheme="majorHAnsi" w:hAnsiTheme="majorHAnsi" w:cstheme="majorHAnsi"/>
          <w:color w:val="000000" w:themeColor="text1"/>
        </w:rPr>
        <w:t xml:space="preserve"> and flexible electrode </w:t>
      </w:r>
      <w:r w:rsidR="000266E4" w:rsidRPr="00CD0A2E">
        <w:rPr>
          <w:rFonts w:asciiTheme="majorHAnsi" w:hAnsiTheme="majorHAnsi" w:cstheme="majorHAnsi"/>
          <w:color w:val="000000" w:themeColor="text1"/>
        </w:rPr>
        <w:t>array</w:t>
      </w:r>
      <w:r w:rsidR="000266E4" w:rsidRPr="007D16E9">
        <w:rPr>
          <w:rFonts w:asciiTheme="majorHAnsi" w:hAnsiTheme="majorHAnsi" w:cstheme="majorHAnsi"/>
          <w:color w:val="000000" w:themeColor="text1"/>
          <w:vertAlign w:val="superscript"/>
        </w:rPr>
        <w:t>14,15</w:t>
      </w:r>
      <w:r w:rsidRPr="007D16E9">
        <w:rPr>
          <w:rFonts w:asciiTheme="majorHAnsi" w:hAnsiTheme="majorHAnsi" w:cstheme="majorHAnsi"/>
          <w:color w:val="000000" w:themeColor="text1"/>
        </w:rPr>
        <w:t>.</w:t>
      </w:r>
      <w:r w:rsidRPr="00AF703C">
        <w:rPr>
          <w:rFonts w:asciiTheme="majorHAnsi" w:hAnsiTheme="majorHAnsi" w:cstheme="majorHAnsi"/>
          <w:color w:val="000000" w:themeColor="text1"/>
        </w:rPr>
        <w:t xml:space="preserve"> The grating</w:t>
      </w:r>
      <w:r w:rsidR="00C3466B" w:rsidRPr="00AF703C">
        <w:rPr>
          <w:rFonts w:asciiTheme="majorHAnsi" w:hAnsiTheme="majorHAnsi" w:cstheme="majorHAnsi"/>
          <w:color w:val="000000" w:themeColor="text1"/>
        </w:rPr>
        <w:t>s</w:t>
      </w:r>
      <w:r w:rsidRPr="00AF703C">
        <w:rPr>
          <w:rFonts w:asciiTheme="majorHAnsi" w:hAnsiTheme="majorHAnsi" w:cstheme="majorHAnsi"/>
          <w:color w:val="000000" w:themeColor="text1"/>
        </w:rPr>
        <w:t xml:space="preserve"> orientation test requires square gratings</w:t>
      </w:r>
      <w:r w:rsidR="00BE08AF">
        <w:rPr>
          <w:rFonts w:asciiTheme="majorHAnsi" w:hAnsiTheme="majorHAnsi" w:cstheme="majorHAnsi"/>
          <w:color w:val="000000" w:themeColor="text1"/>
        </w:rPr>
        <w:t xml:space="preserve"> (</w:t>
      </w:r>
      <w:r w:rsidR="00BE08AF" w:rsidRPr="00AC3B7B">
        <w:rPr>
          <w:rFonts w:asciiTheme="majorHAnsi" w:hAnsiTheme="majorHAnsi" w:cstheme="majorHAnsi"/>
          <w:b/>
          <w:bCs/>
          <w:color w:val="000000" w:themeColor="text1"/>
        </w:rPr>
        <w:t>Figure 1</w:t>
      </w:r>
      <w:r w:rsidR="00BE08AF">
        <w:rPr>
          <w:rFonts w:asciiTheme="majorHAnsi" w:hAnsiTheme="majorHAnsi" w:cstheme="majorHAnsi"/>
          <w:color w:val="000000" w:themeColor="text1"/>
        </w:rPr>
        <w:t xml:space="preserve">, </w:t>
      </w:r>
      <w:r w:rsidR="00BE08AF" w:rsidRPr="00AC3B7B">
        <w:rPr>
          <w:rFonts w:asciiTheme="majorHAnsi" w:hAnsiTheme="majorHAnsi" w:cstheme="majorHAnsi"/>
          <w:b/>
          <w:bCs/>
          <w:color w:val="000000" w:themeColor="text1"/>
        </w:rPr>
        <w:t>Figure 2</w:t>
      </w:r>
      <w:r w:rsidR="00BE08AF">
        <w:rPr>
          <w:rFonts w:asciiTheme="majorHAnsi" w:hAnsiTheme="majorHAnsi" w:cstheme="majorHAnsi"/>
          <w:color w:val="000000" w:themeColor="text1"/>
        </w:rPr>
        <w:t>)</w:t>
      </w:r>
      <w:r w:rsidRPr="00AF703C">
        <w:rPr>
          <w:rFonts w:asciiTheme="majorHAnsi" w:hAnsiTheme="majorHAnsi" w:cstheme="majorHAnsi"/>
          <w:color w:val="000000" w:themeColor="text1"/>
        </w:rPr>
        <w:t xml:space="preserve"> with different groove widths to be placed on the tongue of a blindfolded subject</w:t>
      </w:r>
      <w:r w:rsidR="0081627F" w:rsidRPr="00AF703C">
        <w:rPr>
          <w:rFonts w:asciiTheme="majorHAnsi" w:hAnsiTheme="majorHAnsi" w:cstheme="majorHAnsi"/>
          <w:color w:val="000000" w:themeColor="text1"/>
        </w:rPr>
        <w:t>. T</w:t>
      </w:r>
      <w:r w:rsidRPr="00AF703C">
        <w:rPr>
          <w:rFonts w:asciiTheme="majorHAnsi" w:hAnsiTheme="majorHAnsi" w:cstheme="majorHAnsi"/>
          <w:color w:val="000000" w:themeColor="text1"/>
        </w:rPr>
        <w:t xml:space="preserve">hey indicate if </w:t>
      </w:r>
      <w:r w:rsidR="0081627F" w:rsidRPr="00AF703C">
        <w:rPr>
          <w:rFonts w:asciiTheme="majorHAnsi" w:hAnsiTheme="majorHAnsi" w:cstheme="majorHAnsi"/>
          <w:color w:val="000000" w:themeColor="text1"/>
        </w:rPr>
        <w:t xml:space="preserve">subjects </w:t>
      </w:r>
      <w:r w:rsidRPr="00AF703C">
        <w:rPr>
          <w:rFonts w:asciiTheme="majorHAnsi" w:hAnsiTheme="majorHAnsi" w:cstheme="majorHAnsi"/>
          <w:color w:val="000000" w:themeColor="text1"/>
        </w:rPr>
        <w:t>perceive the gratings to be in either a horizon</w:t>
      </w:r>
      <w:r w:rsidR="0081627F" w:rsidRPr="00AF703C">
        <w:rPr>
          <w:rFonts w:asciiTheme="majorHAnsi" w:hAnsiTheme="majorHAnsi" w:cstheme="majorHAnsi"/>
          <w:color w:val="000000" w:themeColor="text1"/>
        </w:rPr>
        <w:t>t</w:t>
      </w:r>
      <w:r w:rsidRPr="00AF703C">
        <w:rPr>
          <w:rFonts w:asciiTheme="majorHAnsi" w:hAnsiTheme="majorHAnsi" w:cstheme="majorHAnsi"/>
          <w:color w:val="000000" w:themeColor="text1"/>
        </w:rPr>
        <w:t xml:space="preserve">al or vertical orientation. Responses are used to calculate average thresholds based on the subject’s ability to discriminate the orientation for the different </w:t>
      </w:r>
      <w:r w:rsidR="009D5216" w:rsidRPr="00AF703C">
        <w:rPr>
          <w:rFonts w:asciiTheme="majorHAnsi" w:hAnsiTheme="majorHAnsi" w:cstheme="majorHAnsi"/>
          <w:color w:val="000000" w:themeColor="text1"/>
        </w:rPr>
        <w:t>grating</w:t>
      </w:r>
      <w:r w:rsidR="002F3ACE" w:rsidRPr="00AF703C">
        <w:rPr>
          <w:rFonts w:asciiTheme="majorHAnsi" w:hAnsiTheme="majorHAnsi" w:cstheme="majorHAnsi"/>
          <w:color w:val="000000" w:themeColor="text1"/>
        </w:rPr>
        <w:t xml:space="preserve"> </w:t>
      </w:r>
      <w:r w:rsidRPr="00AF703C">
        <w:rPr>
          <w:rFonts w:asciiTheme="majorHAnsi" w:hAnsiTheme="majorHAnsi" w:cstheme="majorHAnsi"/>
          <w:color w:val="000000" w:themeColor="text1"/>
        </w:rPr>
        <w:t xml:space="preserve">sizes. </w:t>
      </w:r>
    </w:p>
    <w:p w14:paraId="1733D570" w14:textId="77777777" w:rsidR="006E4797" w:rsidRPr="00AF703C" w:rsidRDefault="006E4797">
      <w:pPr>
        <w:rPr>
          <w:rFonts w:asciiTheme="majorHAnsi" w:hAnsiTheme="majorHAnsi" w:cstheme="majorHAnsi"/>
          <w:b/>
          <w:color w:val="000000" w:themeColor="text1"/>
        </w:rPr>
      </w:pPr>
    </w:p>
    <w:p w14:paraId="3A8FE974" w14:textId="77777777" w:rsidR="00674652" w:rsidRPr="00B01BD6" w:rsidRDefault="00551D82">
      <w:pPr>
        <w:rPr>
          <w:rFonts w:asciiTheme="majorHAnsi" w:hAnsiTheme="majorHAnsi" w:cstheme="majorHAnsi"/>
          <w:color w:val="000000" w:themeColor="text1"/>
        </w:rPr>
      </w:pPr>
      <w:bookmarkStart w:id="0" w:name="_Hlk79430677"/>
      <w:r w:rsidRPr="00B01BD6">
        <w:rPr>
          <w:rFonts w:asciiTheme="majorHAnsi" w:hAnsiTheme="majorHAnsi" w:cstheme="majorHAnsi"/>
          <w:b/>
          <w:color w:val="000000" w:themeColor="text1"/>
        </w:rPr>
        <w:t>PROTOCOL:</w:t>
      </w:r>
      <w:r w:rsidRPr="00B01BD6">
        <w:rPr>
          <w:rFonts w:asciiTheme="majorHAnsi" w:hAnsiTheme="majorHAnsi" w:cstheme="majorHAnsi"/>
          <w:color w:val="000000" w:themeColor="text1"/>
        </w:rPr>
        <w:t xml:space="preserve"> </w:t>
      </w:r>
    </w:p>
    <w:p w14:paraId="3DFBD0B8" w14:textId="77777777" w:rsidR="00301766" w:rsidRPr="00B01BD6" w:rsidRDefault="00301766">
      <w:pPr>
        <w:rPr>
          <w:rFonts w:asciiTheme="majorHAnsi" w:hAnsiTheme="majorHAnsi" w:cstheme="majorHAnsi"/>
          <w:color w:val="000000" w:themeColor="text1"/>
        </w:rPr>
      </w:pPr>
    </w:p>
    <w:p w14:paraId="00830AEC" w14:textId="77777777" w:rsidR="0081627F" w:rsidRPr="00B01BD6" w:rsidRDefault="00532016" w:rsidP="00856E74">
      <w:r w:rsidRPr="00B01BD6">
        <w:rPr>
          <w:rFonts w:asciiTheme="majorHAnsi" w:hAnsiTheme="majorHAnsi" w:cstheme="majorHAnsi"/>
          <w:color w:val="000000" w:themeColor="text1"/>
        </w:rPr>
        <w:t xml:space="preserve">An informed, written consent has been </w:t>
      </w:r>
      <w:r w:rsidR="00037C8A" w:rsidRPr="00B01BD6">
        <w:rPr>
          <w:rFonts w:asciiTheme="majorHAnsi" w:hAnsiTheme="majorHAnsi" w:cstheme="majorHAnsi"/>
          <w:color w:val="000000" w:themeColor="text1"/>
        </w:rPr>
        <w:t>signed</w:t>
      </w:r>
      <w:r w:rsidRPr="00B01BD6">
        <w:rPr>
          <w:rFonts w:asciiTheme="majorHAnsi" w:hAnsiTheme="majorHAnsi" w:cstheme="majorHAnsi"/>
          <w:color w:val="000000" w:themeColor="text1"/>
        </w:rPr>
        <w:t xml:space="preserve"> by </w:t>
      </w:r>
      <w:r w:rsidR="00AF5760" w:rsidRPr="00B01BD6">
        <w:rPr>
          <w:rFonts w:asciiTheme="majorHAnsi" w:hAnsiTheme="majorHAnsi" w:cstheme="majorHAnsi"/>
          <w:color w:val="000000" w:themeColor="text1"/>
        </w:rPr>
        <w:t>all participants</w:t>
      </w:r>
      <w:r w:rsidR="003D16BA" w:rsidRPr="00B01BD6">
        <w:rPr>
          <w:rFonts w:asciiTheme="majorHAnsi" w:hAnsiTheme="majorHAnsi" w:cstheme="majorHAnsi"/>
          <w:color w:val="000000" w:themeColor="text1"/>
        </w:rPr>
        <w:t>. This study was approved by the Ethics Committee of the University of Milan (n. 48/19) and conducted in accordance with the Declaration of Helsinki.</w:t>
      </w:r>
    </w:p>
    <w:p w14:paraId="3E46BEAD" w14:textId="77777777" w:rsidR="00CA266B" w:rsidRPr="00AF703C" w:rsidRDefault="00CA266B" w:rsidP="00AF703C">
      <w:pPr>
        <w:rPr>
          <w:rFonts w:asciiTheme="majorHAnsi" w:hAnsiTheme="majorHAnsi" w:cstheme="majorHAnsi"/>
          <w:color w:val="000000" w:themeColor="text1"/>
          <w:highlight w:val="yellow"/>
        </w:rPr>
      </w:pPr>
    </w:p>
    <w:p w14:paraId="3B0DBC81" w14:textId="77777777" w:rsidR="00C43E1F" w:rsidRPr="00AF703C" w:rsidRDefault="00301766">
      <w:pPr>
        <w:pStyle w:val="ListParagraph"/>
        <w:numPr>
          <w:ilvl w:val="0"/>
          <w:numId w:val="27"/>
        </w:numPr>
        <w:ind w:left="0" w:firstLine="0"/>
        <w:rPr>
          <w:rFonts w:asciiTheme="majorHAnsi" w:hAnsiTheme="majorHAnsi" w:cstheme="majorHAnsi"/>
          <w:b/>
          <w:bCs/>
          <w:color w:val="000000" w:themeColor="text1"/>
          <w:highlight w:val="yellow"/>
        </w:rPr>
      </w:pPr>
      <w:r w:rsidRPr="00AF703C">
        <w:rPr>
          <w:rFonts w:asciiTheme="majorHAnsi" w:hAnsiTheme="majorHAnsi" w:cstheme="majorHAnsi"/>
          <w:b/>
          <w:bCs/>
          <w:color w:val="000000" w:themeColor="text1"/>
          <w:highlight w:val="yellow"/>
        </w:rPr>
        <w:t xml:space="preserve">Training of experimenters </w:t>
      </w:r>
    </w:p>
    <w:p w14:paraId="19057503" w14:textId="77777777" w:rsidR="0081627F" w:rsidRPr="00AF703C" w:rsidRDefault="0081627F" w:rsidP="00AF703C">
      <w:pPr>
        <w:pStyle w:val="ListParagraph"/>
        <w:ind w:left="0"/>
        <w:rPr>
          <w:rFonts w:asciiTheme="majorHAnsi" w:hAnsiTheme="majorHAnsi" w:cstheme="majorHAnsi"/>
          <w:b/>
          <w:bCs/>
          <w:color w:val="000000" w:themeColor="text1"/>
          <w:highlight w:val="yellow"/>
        </w:rPr>
      </w:pPr>
    </w:p>
    <w:p w14:paraId="0166A6E5" w14:textId="5B56551E" w:rsidR="0081627F" w:rsidRDefault="002A2D0D" w:rsidP="610B2BDE">
      <w:pPr>
        <w:pStyle w:val="ListParagraph"/>
        <w:numPr>
          <w:ilvl w:val="1"/>
          <w:numId w:val="27"/>
        </w:numPr>
        <w:ind w:left="0" w:firstLine="0"/>
        <w:rPr>
          <w:rFonts w:asciiTheme="majorHAnsi" w:hAnsiTheme="majorHAnsi" w:cstheme="majorBidi"/>
          <w:color w:val="000000" w:themeColor="text1"/>
          <w:highlight w:val="yellow"/>
        </w:rPr>
      </w:pPr>
      <w:r>
        <w:rPr>
          <w:rFonts w:asciiTheme="majorHAnsi" w:hAnsiTheme="majorHAnsi" w:cstheme="majorBidi"/>
          <w:color w:val="000000" w:themeColor="text1"/>
          <w:highlight w:val="yellow"/>
        </w:rPr>
        <w:t>T</w:t>
      </w:r>
      <w:r w:rsidR="004133D4" w:rsidRPr="610B2BDE">
        <w:rPr>
          <w:rFonts w:asciiTheme="majorHAnsi" w:hAnsiTheme="majorHAnsi" w:cstheme="majorBidi"/>
          <w:color w:val="000000" w:themeColor="text1"/>
          <w:highlight w:val="yellow"/>
        </w:rPr>
        <w:t>ake the</w:t>
      </w:r>
      <w:r w:rsidR="004636E3" w:rsidRPr="610B2BDE">
        <w:rPr>
          <w:rFonts w:asciiTheme="majorHAnsi" w:hAnsiTheme="majorHAnsi" w:cstheme="majorBidi"/>
          <w:color w:val="000000" w:themeColor="text1"/>
          <w:highlight w:val="yellow"/>
        </w:rPr>
        <w:t xml:space="preserve"> grating</w:t>
      </w:r>
      <w:r w:rsidR="004133D4" w:rsidRPr="610B2BDE">
        <w:rPr>
          <w:rFonts w:asciiTheme="majorHAnsi" w:hAnsiTheme="majorHAnsi" w:cstheme="majorBidi"/>
          <w:color w:val="000000" w:themeColor="text1"/>
          <w:highlight w:val="yellow"/>
        </w:rPr>
        <w:t xml:space="preserve"> tool</w:t>
      </w:r>
      <w:r>
        <w:rPr>
          <w:rFonts w:asciiTheme="majorHAnsi" w:hAnsiTheme="majorHAnsi" w:cstheme="majorBidi"/>
          <w:color w:val="000000" w:themeColor="text1"/>
          <w:highlight w:val="yellow"/>
        </w:rPr>
        <w:t xml:space="preserve"> </w:t>
      </w:r>
      <w:r w:rsidR="004133D4" w:rsidRPr="610B2BDE">
        <w:rPr>
          <w:rFonts w:asciiTheme="majorHAnsi" w:hAnsiTheme="majorHAnsi" w:cstheme="majorBidi"/>
          <w:color w:val="000000" w:themeColor="text1"/>
          <w:highlight w:val="yellow"/>
        </w:rPr>
        <w:t xml:space="preserve">and apply a force of 100 g </w:t>
      </w:r>
      <w:r w:rsidR="007C3E29" w:rsidRPr="610B2BDE">
        <w:rPr>
          <w:rFonts w:asciiTheme="majorHAnsi" w:hAnsiTheme="majorHAnsi" w:cstheme="majorBidi"/>
          <w:color w:val="000000" w:themeColor="text1"/>
          <w:highlight w:val="yellow"/>
        </w:rPr>
        <w:t>on a sponge placed on a scale</w:t>
      </w:r>
      <w:r w:rsidR="00DB6B08" w:rsidRPr="610B2BDE">
        <w:rPr>
          <w:rFonts w:asciiTheme="majorHAnsi" w:hAnsiTheme="majorHAnsi" w:cstheme="majorBidi"/>
          <w:color w:val="000000" w:themeColor="text1"/>
          <w:highlight w:val="yellow"/>
        </w:rPr>
        <w:t xml:space="preserve">. </w:t>
      </w:r>
    </w:p>
    <w:p w14:paraId="02473821" w14:textId="1B78C26F" w:rsidR="002A2D0D" w:rsidRPr="00AC3B7B" w:rsidRDefault="002A2D0D" w:rsidP="002A2D0D">
      <w:pPr>
        <w:pStyle w:val="ListParagraph"/>
        <w:rPr>
          <w:rFonts w:asciiTheme="majorHAnsi" w:hAnsiTheme="majorHAnsi" w:cstheme="majorBidi"/>
          <w:color w:val="000000" w:themeColor="text1"/>
        </w:rPr>
      </w:pPr>
    </w:p>
    <w:p w14:paraId="02C7ECA7" w14:textId="437C3674" w:rsidR="002A2D0D" w:rsidRPr="00AC3B7B" w:rsidRDefault="002A2D0D" w:rsidP="002A2D0D">
      <w:pPr>
        <w:pStyle w:val="ListParagraph"/>
        <w:ind w:left="0"/>
        <w:rPr>
          <w:rFonts w:asciiTheme="majorHAnsi" w:hAnsiTheme="majorHAnsi" w:cstheme="majorBidi"/>
          <w:color w:val="000000" w:themeColor="text1"/>
        </w:rPr>
      </w:pPr>
      <w:r w:rsidRPr="00AC3B7B">
        <w:rPr>
          <w:rFonts w:asciiTheme="majorHAnsi" w:hAnsiTheme="majorHAnsi" w:cstheme="majorBidi"/>
          <w:color w:val="000000" w:themeColor="text1"/>
        </w:rPr>
        <w:t xml:space="preserve">NOTE: Refer to </w:t>
      </w:r>
      <w:r w:rsidRPr="00AC3B7B">
        <w:rPr>
          <w:rFonts w:asciiTheme="majorHAnsi" w:hAnsiTheme="majorHAnsi" w:cstheme="majorBidi"/>
          <w:b/>
          <w:bCs/>
          <w:color w:val="000000" w:themeColor="text1"/>
        </w:rPr>
        <w:t>Figure 1</w:t>
      </w:r>
      <w:r w:rsidRPr="00AC3B7B">
        <w:rPr>
          <w:rFonts w:asciiTheme="majorHAnsi" w:hAnsiTheme="majorHAnsi" w:cstheme="majorBidi"/>
          <w:color w:val="000000" w:themeColor="text1"/>
        </w:rPr>
        <w:t xml:space="preserve"> for the schematic of the grating tool used in this study </w:t>
      </w:r>
    </w:p>
    <w:p w14:paraId="5A1D5883" w14:textId="77777777" w:rsidR="0081627F" w:rsidRPr="00AF703C" w:rsidRDefault="0081627F" w:rsidP="00AF703C">
      <w:pPr>
        <w:pStyle w:val="ListParagraph"/>
        <w:ind w:left="0"/>
        <w:rPr>
          <w:rFonts w:asciiTheme="majorHAnsi" w:hAnsiTheme="majorHAnsi" w:cstheme="majorHAnsi"/>
          <w:color w:val="000000" w:themeColor="text1"/>
          <w:highlight w:val="yellow"/>
        </w:rPr>
      </w:pPr>
    </w:p>
    <w:p w14:paraId="32D971B5" w14:textId="61ED5AE2" w:rsidR="007C3E29" w:rsidRPr="00AF703C" w:rsidRDefault="0081627F" w:rsidP="00AF703C">
      <w:pPr>
        <w:pStyle w:val="ListParagraph"/>
        <w:numPr>
          <w:ilvl w:val="1"/>
          <w:numId w:val="27"/>
        </w:numPr>
        <w:ind w:left="0" w:firstLine="0"/>
        <w:rPr>
          <w:rFonts w:asciiTheme="majorHAnsi" w:hAnsiTheme="majorHAnsi" w:cstheme="majorHAnsi"/>
          <w:color w:val="000000" w:themeColor="text1"/>
          <w:highlight w:val="yellow"/>
        </w:rPr>
      </w:pPr>
      <w:r w:rsidRPr="00AF703C">
        <w:rPr>
          <w:rFonts w:asciiTheme="majorHAnsi" w:hAnsiTheme="majorHAnsi" w:cstheme="majorHAnsi"/>
          <w:color w:val="000000" w:themeColor="text1"/>
          <w:highlight w:val="yellow"/>
        </w:rPr>
        <w:t>Repeat t</w:t>
      </w:r>
      <w:r w:rsidR="004133D4" w:rsidRPr="00AF703C">
        <w:rPr>
          <w:rFonts w:asciiTheme="majorHAnsi" w:hAnsiTheme="majorHAnsi" w:cstheme="majorHAnsi"/>
          <w:color w:val="000000" w:themeColor="text1"/>
          <w:highlight w:val="yellow"/>
        </w:rPr>
        <w:t xml:space="preserve">his procedure </w:t>
      </w:r>
      <w:r w:rsidR="007C3E29" w:rsidRPr="00AF703C">
        <w:rPr>
          <w:rFonts w:asciiTheme="majorHAnsi" w:hAnsiTheme="majorHAnsi" w:cstheme="majorHAnsi"/>
          <w:color w:val="000000" w:themeColor="text1"/>
          <w:highlight w:val="yellow"/>
        </w:rPr>
        <w:t xml:space="preserve">at least </w:t>
      </w:r>
      <w:r w:rsidR="002A2D0D">
        <w:rPr>
          <w:rFonts w:asciiTheme="majorHAnsi" w:hAnsiTheme="majorHAnsi" w:cstheme="majorHAnsi"/>
          <w:color w:val="000000" w:themeColor="text1"/>
          <w:highlight w:val="yellow"/>
        </w:rPr>
        <w:t>10 times</w:t>
      </w:r>
      <w:r w:rsidR="004636E3" w:rsidRPr="00AF703C">
        <w:rPr>
          <w:rFonts w:asciiTheme="majorHAnsi" w:hAnsiTheme="majorHAnsi" w:cstheme="majorHAnsi"/>
          <w:color w:val="000000" w:themeColor="text1"/>
          <w:highlight w:val="yellow"/>
        </w:rPr>
        <w:t xml:space="preserve"> to </w:t>
      </w:r>
      <w:r w:rsidR="00540CA1" w:rsidRPr="00AF703C">
        <w:rPr>
          <w:rFonts w:asciiTheme="majorHAnsi" w:hAnsiTheme="majorHAnsi" w:cstheme="majorHAnsi"/>
          <w:color w:val="000000" w:themeColor="text1"/>
          <w:highlight w:val="yellow"/>
        </w:rPr>
        <w:t xml:space="preserve">reduce variation </w:t>
      </w:r>
      <w:r w:rsidR="00CE351A" w:rsidRPr="00AF703C">
        <w:rPr>
          <w:rFonts w:asciiTheme="majorHAnsi" w:hAnsiTheme="majorHAnsi" w:cstheme="majorHAnsi"/>
          <w:color w:val="000000" w:themeColor="text1"/>
          <w:highlight w:val="yellow"/>
        </w:rPr>
        <w:t>in</w:t>
      </w:r>
      <w:r w:rsidR="00540CA1" w:rsidRPr="00AF703C">
        <w:rPr>
          <w:rFonts w:asciiTheme="majorHAnsi" w:hAnsiTheme="majorHAnsi" w:cstheme="majorHAnsi"/>
          <w:color w:val="000000" w:themeColor="text1"/>
          <w:highlight w:val="yellow"/>
        </w:rPr>
        <w:t xml:space="preserve"> the</w:t>
      </w:r>
      <w:r w:rsidR="004636E3" w:rsidRPr="00AF703C">
        <w:rPr>
          <w:rFonts w:asciiTheme="majorHAnsi" w:hAnsiTheme="majorHAnsi" w:cstheme="majorHAnsi"/>
          <w:color w:val="000000" w:themeColor="text1"/>
          <w:highlight w:val="yellow"/>
        </w:rPr>
        <w:t xml:space="preserve"> force</w:t>
      </w:r>
      <w:r w:rsidR="00F31034" w:rsidRPr="00AF703C">
        <w:rPr>
          <w:rFonts w:asciiTheme="majorHAnsi" w:hAnsiTheme="majorHAnsi" w:cstheme="majorHAnsi"/>
          <w:color w:val="000000" w:themeColor="text1"/>
          <w:highlight w:val="yellow"/>
        </w:rPr>
        <w:t xml:space="preserve"> applied by the grating </w:t>
      </w:r>
      <w:r w:rsidR="00CE351A" w:rsidRPr="00AF703C">
        <w:rPr>
          <w:rFonts w:asciiTheme="majorHAnsi" w:hAnsiTheme="majorHAnsi" w:cstheme="majorHAnsi"/>
          <w:color w:val="000000" w:themeColor="text1"/>
          <w:highlight w:val="yellow"/>
        </w:rPr>
        <w:t>on</w:t>
      </w:r>
      <w:r w:rsidR="00F31034" w:rsidRPr="00AF703C">
        <w:rPr>
          <w:rFonts w:asciiTheme="majorHAnsi" w:hAnsiTheme="majorHAnsi" w:cstheme="majorHAnsi"/>
          <w:color w:val="000000" w:themeColor="text1"/>
          <w:highlight w:val="yellow"/>
        </w:rPr>
        <w:t xml:space="preserve"> the subjects</w:t>
      </w:r>
      <w:r w:rsidR="00AF5760" w:rsidRPr="00AF703C">
        <w:rPr>
          <w:rFonts w:asciiTheme="majorHAnsi" w:hAnsiTheme="majorHAnsi" w:cstheme="majorHAnsi"/>
          <w:color w:val="000000" w:themeColor="text1"/>
          <w:highlight w:val="yellow"/>
        </w:rPr>
        <w:t>’</w:t>
      </w:r>
      <w:r w:rsidR="00F31034" w:rsidRPr="00AF703C">
        <w:rPr>
          <w:rFonts w:asciiTheme="majorHAnsi" w:hAnsiTheme="majorHAnsi" w:cstheme="majorHAnsi"/>
          <w:color w:val="000000" w:themeColor="text1"/>
          <w:highlight w:val="yellow"/>
        </w:rPr>
        <w:t xml:space="preserve"> tongue</w:t>
      </w:r>
      <w:r w:rsidRPr="00AF703C">
        <w:rPr>
          <w:rFonts w:asciiTheme="majorHAnsi" w:hAnsiTheme="majorHAnsi" w:cstheme="majorHAnsi"/>
          <w:color w:val="000000" w:themeColor="text1"/>
          <w:highlight w:val="yellow"/>
        </w:rPr>
        <w:t>s</w:t>
      </w:r>
      <w:r w:rsidR="00F31034" w:rsidRPr="00AF703C">
        <w:rPr>
          <w:rFonts w:asciiTheme="majorHAnsi" w:hAnsiTheme="majorHAnsi" w:cstheme="majorHAnsi"/>
          <w:color w:val="000000" w:themeColor="text1"/>
          <w:highlight w:val="yellow"/>
        </w:rPr>
        <w:t xml:space="preserve"> during testing</w:t>
      </w:r>
      <w:r w:rsidR="00170FD5" w:rsidRPr="00AF703C">
        <w:rPr>
          <w:rFonts w:asciiTheme="majorHAnsi" w:hAnsiTheme="majorHAnsi" w:cstheme="majorHAnsi"/>
          <w:color w:val="000000" w:themeColor="text1"/>
          <w:highlight w:val="yellow"/>
        </w:rPr>
        <w:t>,</w:t>
      </w:r>
      <w:r w:rsidR="00F31034" w:rsidRPr="00AF703C">
        <w:rPr>
          <w:rFonts w:asciiTheme="majorHAnsi" w:hAnsiTheme="majorHAnsi" w:cstheme="majorHAnsi"/>
          <w:color w:val="000000" w:themeColor="text1"/>
          <w:highlight w:val="yellow"/>
        </w:rPr>
        <w:t xml:space="preserve"> </w:t>
      </w:r>
      <w:r w:rsidR="00F1563D" w:rsidRPr="00AF703C">
        <w:rPr>
          <w:rFonts w:asciiTheme="majorHAnsi" w:hAnsiTheme="majorHAnsi" w:cstheme="majorHAnsi"/>
          <w:color w:val="000000" w:themeColor="text1"/>
          <w:highlight w:val="yellow"/>
        </w:rPr>
        <w:t>both within and across experimenters</w:t>
      </w:r>
      <w:r w:rsidR="007C3E29" w:rsidRPr="00AF703C">
        <w:rPr>
          <w:rFonts w:asciiTheme="majorHAnsi" w:hAnsiTheme="majorHAnsi" w:cstheme="majorHAnsi"/>
          <w:color w:val="000000" w:themeColor="text1"/>
          <w:highlight w:val="yellow"/>
        </w:rPr>
        <w:t>.</w:t>
      </w:r>
    </w:p>
    <w:p w14:paraId="5AEC0312" w14:textId="77777777" w:rsidR="004133D4" w:rsidRPr="00AF703C" w:rsidRDefault="004133D4">
      <w:pPr>
        <w:ind w:left="360"/>
        <w:rPr>
          <w:rFonts w:asciiTheme="majorHAnsi" w:hAnsiTheme="majorHAnsi" w:cstheme="majorHAnsi"/>
          <w:b/>
          <w:bCs/>
          <w:color w:val="000000" w:themeColor="text1"/>
          <w:highlight w:val="yellow"/>
        </w:rPr>
      </w:pPr>
    </w:p>
    <w:p w14:paraId="2B3EACF8" w14:textId="77777777" w:rsidR="007C3E29" w:rsidRPr="00AF703C" w:rsidRDefault="006863EC" w:rsidP="00AF703C">
      <w:pPr>
        <w:pStyle w:val="ListParagraph"/>
        <w:numPr>
          <w:ilvl w:val="0"/>
          <w:numId w:val="27"/>
        </w:numPr>
        <w:ind w:left="0" w:firstLine="0"/>
        <w:rPr>
          <w:rFonts w:asciiTheme="majorHAnsi" w:hAnsiTheme="majorHAnsi" w:cstheme="majorHAnsi"/>
          <w:b/>
          <w:bCs/>
          <w:color w:val="000000" w:themeColor="text1"/>
          <w:highlight w:val="yellow"/>
        </w:rPr>
      </w:pPr>
      <w:r w:rsidRPr="00AF703C">
        <w:rPr>
          <w:rFonts w:asciiTheme="majorHAnsi" w:hAnsiTheme="majorHAnsi" w:cstheme="majorHAnsi"/>
          <w:b/>
          <w:bCs/>
          <w:color w:val="000000" w:themeColor="text1"/>
          <w:highlight w:val="yellow"/>
        </w:rPr>
        <w:t>A</w:t>
      </w:r>
      <w:r w:rsidR="00301766" w:rsidRPr="00AF703C">
        <w:rPr>
          <w:rFonts w:asciiTheme="majorHAnsi" w:hAnsiTheme="majorHAnsi" w:cstheme="majorHAnsi"/>
          <w:b/>
          <w:bCs/>
          <w:color w:val="000000" w:themeColor="text1"/>
          <w:highlight w:val="yellow"/>
        </w:rPr>
        <w:t>ssessment procedure</w:t>
      </w:r>
    </w:p>
    <w:p w14:paraId="1E7E815C" w14:textId="77777777" w:rsidR="00301766" w:rsidRPr="00AC3B7B" w:rsidRDefault="00301766" w:rsidP="00AF703C">
      <w:pPr>
        <w:pStyle w:val="ListParagraph"/>
        <w:ind w:left="0"/>
        <w:rPr>
          <w:rFonts w:asciiTheme="majorHAnsi" w:hAnsiTheme="majorHAnsi" w:cstheme="majorHAnsi"/>
          <w:b/>
          <w:bCs/>
          <w:color w:val="000000" w:themeColor="text1"/>
        </w:rPr>
      </w:pPr>
    </w:p>
    <w:p w14:paraId="76356309" w14:textId="77777777" w:rsidR="0037130B" w:rsidRPr="00AC3B7B" w:rsidRDefault="0081627F" w:rsidP="00AF703C">
      <w:pPr>
        <w:pStyle w:val="ListParagraph"/>
        <w:ind w:left="0"/>
        <w:rPr>
          <w:rFonts w:asciiTheme="majorHAnsi" w:hAnsiTheme="majorHAnsi" w:cstheme="majorHAnsi"/>
          <w:color w:val="000000" w:themeColor="text1"/>
        </w:rPr>
      </w:pPr>
      <w:r w:rsidRPr="00AC3B7B">
        <w:rPr>
          <w:rFonts w:asciiTheme="majorHAnsi" w:hAnsiTheme="majorHAnsi" w:cstheme="majorHAnsi"/>
          <w:color w:val="000000" w:themeColor="text1"/>
        </w:rPr>
        <w:t>NOTE: Conduct t</w:t>
      </w:r>
      <w:r w:rsidR="0037130B" w:rsidRPr="00AC3B7B">
        <w:rPr>
          <w:rFonts w:asciiTheme="majorHAnsi" w:hAnsiTheme="majorHAnsi" w:cstheme="majorHAnsi"/>
          <w:color w:val="000000" w:themeColor="text1"/>
        </w:rPr>
        <w:t>he assessment of tactile acuity following the required</w:t>
      </w:r>
      <w:r w:rsidR="0013557B" w:rsidRPr="00AC3B7B">
        <w:rPr>
          <w:rFonts w:asciiTheme="majorHAnsi" w:hAnsiTheme="majorHAnsi" w:cstheme="majorHAnsi"/>
          <w:color w:val="000000" w:themeColor="text1"/>
        </w:rPr>
        <w:t xml:space="preserve"> health and</w:t>
      </w:r>
      <w:r w:rsidR="0037130B" w:rsidRPr="00AC3B7B">
        <w:rPr>
          <w:rFonts w:asciiTheme="majorHAnsi" w:hAnsiTheme="majorHAnsi" w:cstheme="majorHAnsi"/>
          <w:color w:val="000000" w:themeColor="text1"/>
        </w:rPr>
        <w:t xml:space="preserve"> </w:t>
      </w:r>
      <w:r w:rsidR="0013557B" w:rsidRPr="00AC3B7B">
        <w:rPr>
          <w:rFonts w:asciiTheme="majorHAnsi" w:hAnsiTheme="majorHAnsi" w:cstheme="majorHAnsi"/>
          <w:color w:val="000000" w:themeColor="text1"/>
        </w:rPr>
        <w:t xml:space="preserve">safety </w:t>
      </w:r>
      <w:r w:rsidR="0037130B" w:rsidRPr="00AC3B7B">
        <w:rPr>
          <w:rFonts w:asciiTheme="majorHAnsi" w:hAnsiTheme="majorHAnsi" w:cstheme="majorHAnsi"/>
          <w:color w:val="000000" w:themeColor="text1"/>
        </w:rPr>
        <w:t xml:space="preserve">standard to guarantee </w:t>
      </w:r>
      <w:r w:rsidRPr="00AC3B7B">
        <w:rPr>
          <w:rFonts w:asciiTheme="majorHAnsi" w:hAnsiTheme="majorHAnsi" w:cstheme="majorHAnsi"/>
          <w:color w:val="000000" w:themeColor="text1"/>
        </w:rPr>
        <w:t xml:space="preserve">the </w:t>
      </w:r>
      <w:r w:rsidR="0037130B" w:rsidRPr="00AC3B7B">
        <w:rPr>
          <w:rFonts w:asciiTheme="majorHAnsi" w:hAnsiTheme="majorHAnsi" w:cstheme="majorHAnsi"/>
          <w:color w:val="000000" w:themeColor="text1"/>
        </w:rPr>
        <w:t>subject’s safety (e.g., mask, gloves</w:t>
      </w:r>
      <w:r w:rsidRPr="00AC3B7B">
        <w:rPr>
          <w:rFonts w:asciiTheme="majorHAnsi" w:hAnsiTheme="majorHAnsi" w:cstheme="majorHAnsi"/>
          <w:color w:val="000000" w:themeColor="text1"/>
        </w:rPr>
        <w:t>,</w:t>
      </w:r>
      <w:r w:rsidR="0037130B" w:rsidRPr="00AC3B7B">
        <w:rPr>
          <w:rFonts w:asciiTheme="majorHAnsi" w:hAnsiTheme="majorHAnsi" w:cstheme="majorHAnsi"/>
          <w:color w:val="000000" w:themeColor="text1"/>
        </w:rPr>
        <w:t xml:space="preserve"> and lab coat).</w:t>
      </w:r>
    </w:p>
    <w:p w14:paraId="79254E72" w14:textId="77777777" w:rsidR="00301766" w:rsidRPr="00AF703C" w:rsidRDefault="00301766" w:rsidP="00AF703C">
      <w:pPr>
        <w:rPr>
          <w:rFonts w:asciiTheme="majorHAnsi" w:hAnsiTheme="majorHAnsi" w:cstheme="majorHAnsi"/>
          <w:color w:val="000000" w:themeColor="text1"/>
          <w:highlight w:val="yellow"/>
        </w:rPr>
      </w:pPr>
    </w:p>
    <w:p w14:paraId="273F671F" w14:textId="1AA7E72A" w:rsidR="007C3E29" w:rsidRPr="00AF703C" w:rsidRDefault="007C3E29" w:rsidP="00AF703C">
      <w:pPr>
        <w:pStyle w:val="ListParagraph"/>
        <w:numPr>
          <w:ilvl w:val="1"/>
          <w:numId w:val="27"/>
        </w:numPr>
        <w:ind w:left="0" w:firstLine="0"/>
        <w:rPr>
          <w:rFonts w:asciiTheme="majorHAnsi" w:hAnsiTheme="majorHAnsi" w:cstheme="majorHAnsi"/>
          <w:color w:val="000000" w:themeColor="text1"/>
          <w:highlight w:val="yellow"/>
        </w:rPr>
      </w:pPr>
      <w:r w:rsidRPr="00AF703C">
        <w:rPr>
          <w:rFonts w:asciiTheme="majorHAnsi" w:hAnsiTheme="majorHAnsi" w:cstheme="majorHAnsi"/>
          <w:color w:val="000000" w:themeColor="text1"/>
          <w:highlight w:val="yellow"/>
        </w:rPr>
        <w:t>Display all</w:t>
      </w:r>
      <w:r w:rsidR="001F299D" w:rsidRPr="00AF703C">
        <w:rPr>
          <w:rFonts w:asciiTheme="majorHAnsi" w:hAnsiTheme="majorHAnsi" w:cstheme="majorHAnsi"/>
          <w:color w:val="000000" w:themeColor="text1"/>
          <w:highlight w:val="yellow"/>
        </w:rPr>
        <w:t xml:space="preserve"> gratings</w:t>
      </w:r>
      <w:r w:rsidRPr="00AF703C">
        <w:rPr>
          <w:rFonts w:asciiTheme="majorHAnsi" w:hAnsiTheme="majorHAnsi" w:cstheme="majorHAnsi"/>
          <w:color w:val="000000" w:themeColor="text1"/>
          <w:highlight w:val="yellow"/>
        </w:rPr>
        <w:t xml:space="preserve"> </w:t>
      </w:r>
      <w:r w:rsidR="001F299D" w:rsidRPr="00AF703C">
        <w:rPr>
          <w:rFonts w:asciiTheme="majorHAnsi" w:hAnsiTheme="majorHAnsi" w:cstheme="majorHAnsi"/>
          <w:color w:val="000000" w:themeColor="text1"/>
          <w:highlight w:val="yellow"/>
        </w:rPr>
        <w:t>(</w:t>
      </w:r>
      <w:r w:rsidRPr="00AF703C">
        <w:rPr>
          <w:rFonts w:asciiTheme="majorHAnsi" w:hAnsiTheme="majorHAnsi" w:cstheme="majorHAnsi"/>
          <w:color w:val="000000" w:themeColor="text1"/>
          <w:highlight w:val="yellow"/>
        </w:rPr>
        <w:t>0.20</w:t>
      </w:r>
      <w:r w:rsidR="0081627F" w:rsidRPr="00AF703C">
        <w:rPr>
          <w:rFonts w:asciiTheme="majorHAnsi" w:hAnsiTheme="majorHAnsi" w:cstheme="majorHAnsi"/>
          <w:color w:val="000000" w:themeColor="text1"/>
          <w:highlight w:val="yellow"/>
        </w:rPr>
        <w:t xml:space="preserve"> mm</w:t>
      </w:r>
      <w:r w:rsidRPr="00AF703C">
        <w:rPr>
          <w:rFonts w:asciiTheme="majorHAnsi" w:hAnsiTheme="majorHAnsi" w:cstheme="majorHAnsi"/>
          <w:color w:val="000000" w:themeColor="text1"/>
          <w:highlight w:val="yellow"/>
        </w:rPr>
        <w:t>, 0.25</w:t>
      </w:r>
      <w:r w:rsidR="0081627F" w:rsidRPr="00AF703C">
        <w:rPr>
          <w:rFonts w:asciiTheme="majorHAnsi" w:hAnsiTheme="majorHAnsi" w:cstheme="majorHAnsi"/>
          <w:color w:val="000000" w:themeColor="text1"/>
          <w:highlight w:val="yellow"/>
        </w:rPr>
        <w:t xml:space="preserve"> mm</w:t>
      </w:r>
      <w:r w:rsidRPr="00AF703C">
        <w:rPr>
          <w:rFonts w:asciiTheme="majorHAnsi" w:hAnsiTheme="majorHAnsi" w:cstheme="majorHAnsi"/>
          <w:color w:val="000000" w:themeColor="text1"/>
          <w:highlight w:val="yellow"/>
        </w:rPr>
        <w:t>, 0.50</w:t>
      </w:r>
      <w:r w:rsidR="0081627F" w:rsidRPr="00AF703C">
        <w:rPr>
          <w:rFonts w:asciiTheme="majorHAnsi" w:hAnsiTheme="majorHAnsi" w:cstheme="majorHAnsi"/>
          <w:color w:val="000000" w:themeColor="text1"/>
          <w:highlight w:val="yellow"/>
        </w:rPr>
        <w:t xml:space="preserve"> mm</w:t>
      </w:r>
      <w:r w:rsidRPr="00AF703C">
        <w:rPr>
          <w:rFonts w:asciiTheme="majorHAnsi" w:hAnsiTheme="majorHAnsi" w:cstheme="majorHAnsi"/>
          <w:color w:val="000000" w:themeColor="text1"/>
          <w:highlight w:val="yellow"/>
        </w:rPr>
        <w:t>, 0.75</w:t>
      </w:r>
      <w:r w:rsidR="0081627F" w:rsidRPr="00AF703C">
        <w:rPr>
          <w:rFonts w:asciiTheme="majorHAnsi" w:hAnsiTheme="majorHAnsi" w:cstheme="majorHAnsi"/>
          <w:color w:val="000000" w:themeColor="text1"/>
          <w:highlight w:val="yellow"/>
        </w:rPr>
        <w:t xml:space="preserve"> mm</w:t>
      </w:r>
      <w:r w:rsidRPr="00AF703C">
        <w:rPr>
          <w:rFonts w:asciiTheme="majorHAnsi" w:hAnsiTheme="majorHAnsi" w:cstheme="majorHAnsi"/>
          <w:color w:val="000000" w:themeColor="text1"/>
          <w:highlight w:val="yellow"/>
        </w:rPr>
        <w:t>, 1.00</w:t>
      </w:r>
      <w:r w:rsidR="0081627F" w:rsidRPr="00AF703C">
        <w:rPr>
          <w:rFonts w:asciiTheme="majorHAnsi" w:hAnsiTheme="majorHAnsi" w:cstheme="majorHAnsi"/>
          <w:color w:val="000000" w:themeColor="text1"/>
          <w:highlight w:val="yellow"/>
        </w:rPr>
        <w:t xml:space="preserve"> mm</w:t>
      </w:r>
      <w:r w:rsidRPr="00AF703C">
        <w:rPr>
          <w:rFonts w:asciiTheme="majorHAnsi" w:hAnsiTheme="majorHAnsi" w:cstheme="majorHAnsi"/>
          <w:color w:val="000000" w:themeColor="text1"/>
          <w:highlight w:val="yellow"/>
        </w:rPr>
        <w:t>, 1.25 mm</w:t>
      </w:r>
      <w:r w:rsidR="001F299D" w:rsidRPr="00AF703C">
        <w:rPr>
          <w:rFonts w:asciiTheme="majorHAnsi" w:hAnsiTheme="majorHAnsi" w:cstheme="majorHAnsi"/>
          <w:color w:val="000000" w:themeColor="text1"/>
          <w:highlight w:val="yellow"/>
        </w:rPr>
        <w:t>)</w:t>
      </w:r>
      <w:r w:rsidR="002A2D0D">
        <w:rPr>
          <w:rFonts w:asciiTheme="majorHAnsi" w:hAnsiTheme="majorHAnsi" w:cstheme="majorHAnsi"/>
          <w:color w:val="000000" w:themeColor="text1"/>
          <w:highlight w:val="yellow"/>
        </w:rPr>
        <w:t xml:space="preserve"> (</w:t>
      </w:r>
      <w:r w:rsidR="002A2D0D" w:rsidRPr="002A2D0D">
        <w:rPr>
          <w:rFonts w:asciiTheme="majorHAnsi" w:hAnsiTheme="majorHAnsi" w:cstheme="majorHAnsi"/>
          <w:b/>
          <w:bCs/>
          <w:color w:val="000000" w:themeColor="text1"/>
          <w:highlight w:val="yellow"/>
        </w:rPr>
        <w:t>Figure 2</w:t>
      </w:r>
      <w:r w:rsidR="002A2D0D">
        <w:rPr>
          <w:rFonts w:asciiTheme="majorHAnsi" w:hAnsiTheme="majorHAnsi" w:cstheme="majorHAnsi"/>
          <w:color w:val="000000" w:themeColor="text1"/>
          <w:highlight w:val="yellow"/>
        </w:rPr>
        <w:t>)</w:t>
      </w:r>
      <w:r w:rsidR="00B33D8A" w:rsidRPr="00AF703C">
        <w:rPr>
          <w:rFonts w:asciiTheme="majorHAnsi" w:hAnsiTheme="majorHAnsi" w:cstheme="majorHAnsi"/>
          <w:color w:val="000000" w:themeColor="text1"/>
          <w:highlight w:val="yellow"/>
        </w:rPr>
        <w:t xml:space="preserve"> on a table</w:t>
      </w:r>
      <w:r w:rsidR="0013557B" w:rsidRPr="00AF703C">
        <w:rPr>
          <w:rFonts w:asciiTheme="majorHAnsi" w:hAnsiTheme="majorHAnsi" w:cstheme="majorHAnsi"/>
          <w:color w:val="000000" w:themeColor="text1"/>
          <w:highlight w:val="yellow"/>
        </w:rPr>
        <w:t xml:space="preserve"> out of sight of the participant</w:t>
      </w:r>
      <w:r w:rsidR="009D23A9" w:rsidRPr="00AF703C">
        <w:rPr>
          <w:rFonts w:asciiTheme="majorHAnsi" w:hAnsiTheme="majorHAnsi" w:cstheme="majorHAnsi"/>
          <w:color w:val="000000" w:themeColor="text1"/>
          <w:highlight w:val="yellow"/>
        </w:rPr>
        <w:t>.</w:t>
      </w:r>
    </w:p>
    <w:p w14:paraId="4663E5E8" w14:textId="77777777" w:rsidR="00301766" w:rsidRPr="00AF703C" w:rsidRDefault="00301766" w:rsidP="00AF703C">
      <w:pPr>
        <w:pStyle w:val="ListParagraph"/>
        <w:ind w:left="0"/>
        <w:rPr>
          <w:rFonts w:asciiTheme="majorHAnsi" w:hAnsiTheme="majorHAnsi" w:cstheme="majorHAnsi"/>
          <w:color w:val="000000" w:themeColor="text1"/>
          <w:highlight w:val="yellow"/>
        </w:rPr>
      </w:pPr>
    </w:p>
    <w:p w14:paraId="0177C05D" w14:textId="77777777" w:rsidR="0090459B" w:rsidRPr="00AF703C" w:rsidRDefault="00A9734B" w:rsidP="00AF703C">
      <w:pPr>
        <w:pStyle w:val="ListParagraph"/>
        <w:numPr>
          <w:ilvl w:val="1"/>
          <w:numId w:val="27"/>
        </w:numPr>
        <w:ind w:left="0" w:firstLine="0"/>
        <w:rPr>
          <w:rFonts w:asciiTheme="majorHAnsi" w:hAnsiTheme="majorHAnsi" w:cstheme="majorHAnsi"/>
          <w:color w:val="000000" w:themeColor="text1"/>
          <w:highlight w:val="yellow"/>
        </w:rPr>
      </w:pPr>
      <w:r w:rsidRPr="00AF703C">
        <w:rPr>
          <w:rFonts w:asciiTheme="majorHAnsi" w:hAnsiTheme="majorHAnsi" w:cstheme="majorHAnsi"/>
          <w:color w:val="000000" w:themeColor="text1"/>
          <w:highlight w:val="yellow"/>
        </w:rPr>
        <w:t xml:space="preserve">Seat the participant in a comfortable chair </w:t>
      </w:r>
      <w:r w:rsidR="002B75D8" w:rsidRPr="00AF703C">
        <w:rPr>
          <w:rFonts w:asciiTheme="majorHAnsi" w:hAnsiTheme="majorHAnsi" w:cstheme="majorHAnsi"/>
          <w:color w:val="000000" w:themeColor="text1"/>
          <w:highlight w:val="yellow"/>
        </w:rPr>
        <w:t>and inform</w:t>
      </w:r>
      <w:r w:rsidR="00B33D8A" w:rsidRPr="00AF703C">
        <w:rPr>
          <w:rFonts w:asciiTheme="majorHAnsi" w:hAnsiTheme="majorHAnsi" w:cstheme="majorHAnsi"/>
          <w:color w:val="000000" w:themeColor="text1"/>
          <w:highlight w:val="yellow"/>
        </w:rPr>
        <w:t xml:space="preserve"> </w:t>
      </w:r>
      <w:r w:rsidR="005664B4" w:rsidRPr="00AF703C">
        <w:rPr>
          <w:rFonts w:asciiTheme="majorHAnsi" w:hAnsiTheme="majorHAnsi" w:cstheme="majorHAnsi"/>
          <w:color w:val="000000" w:themeColor="text1"/>
          <w:highlight w:val="yellow"/>
        </w:rPr>
        <w:t>them</w:t>
      </w:r>
      <w:r w:rsidR="002B75D8" w:rsidRPr="00AF703C">
        <w:rPr>
          <w:rFonts w:asciiTheme="majorHAnsi" w:hAnsiTheme="majorHAnsi" w:cstheme="majorHAnsi"/>
          <w:color w:val="000000" w:themeColor="text1"/>
          <w:highlight w:val="yellow"/>
        </w:rPr>
        <w:t xml:space="preserve"> that </w:t>
      </w:r>
      <w:r w:rsidR="005664B4" w:rsidRPr="00AF703C">
        <w:rPr>
          <w:rFonts w:asciiTheme="majorHAnsi" w:hAnsiTheme="majorHAnsi" w:cstheme="majorHAnsi"/>
          <w:color w:val="000000" w:themeColor="text1"/>
          <w:highlight w:val="yellow"/>
        </w:rPr>
        <w:t>they</w:t>
      </w:r>
      <w:r w:rsidR="002B75D8" w:rsidRPr="00AF703C">
        <w:rPr>
          <w:rFonts w:asciiTheme="majorHAnsi" w:hAnsiTheme="majorHAnsi" w:cstheme="majorHAnsi"/>
          <w:color w:val="000000" w:themeColor="text1"/>
          <w:highlight w:val="yellow"/>
        </w:rPr>
        <w:t xml:space="preserve"> can leave the experiment at any time</w:t>
      </w:r>
      <w:r w:rsidR="009D23A9" w:rsidRPr="00AF703C">
        <w:rPr>
          <w:rFonts w:asciiTheme="majorHAnsi" w:hAnsiTheme="majorHAnsi" w:cstheme="majorHAnsi"/>
          <w:color w:val="000000" w:themeColor="text1"/>
          <w:highlight w:val="yellow"/>
        </w:rPr>
        <w:t>.</w:t>
      </w:r>
    </w:p>
    <w:p w14:paraId="6A1B6369" w14:textId="77777777" w:rsidR="00301766" w:rsidRPr="00AF703C" w:rsidRDefault="00301766" w:rsidP="00AF703C">
      <w:pPr>
        <w:rPr>
          <w:rFonts w:asciiTheme="majorHAnsi" w:hAnsiTheme="majorHAnsi" w:cstheme="majorHAnsi"/>
          <w:color w:val="000000" w:themeColor="text1"/>
          <w:highlight w:val="yellow"/>
        </w:rPr>
      </w:pPr>
    </w:p>
    <w:p w14:paraId="37C192C1" w14:textId="77777777" w:rsidR="00A9734B" w:rsidRPr="00AF703C" w:rsidRDefault="00A9734B" w:rsidP="00AF703C">
      <w:pPr>
        <w:pStyle w:val="ListParagraph"/>
        <w:numPr>
          <w:ilvl w:val="1"/>
          <w:numId w:val="27"/>
        </w:numPr>
        <w:ind w:left="0" w:firstLine="0"/>
        <w:rPr>
          <w:rFonts w:asciiTheme="majorHAnsi" w:hAnsiTheme="majorHAnsi" w:cstheme="majorHAnsi"/>
          <w:color w:val="000000" w:themeColor="text1"/>
          <w:highlight w:val="yellow"/>
        </w:rPr>
      </w:pPr>
      <w:r w:rsidRPr="00AF703C">
        <w:rPr>
          <w:rFonts w:asciiTheme="majorHAnsi" w:hAnsiTheme="majorHAnsi" w:cstheme="majorHAnsi"/>
          <w:color w:val="000000" w:themeColor="text1"/>
          <w:highlight w:val="yellow"/>
        </w:rPr>
        <w:t>In</w:t>
      </w:r>
      <w:r w:rsidR="005664B4" w:rsidRPr="00AF703C">
        <w:rPr>
          <w:rFonts w:asciiTheme="majorHAnsi" w:hAnsiTheme="majorHAnsi" w:cstheme="majorHAnsi"/>
          <w:color w:val="000000" w:themeColor="text1"/>
          <w:highlight w:val="yellow"/>
        </w:rPr>
        <w:t>form</w:t>
      </w:r>
      <w:r w:rsidRPr="00AF703C">
        <w:rPr>
          <w:rFonts w:asciiTheme="majorHAnsi" w:hAnsiTheme="majorHAnsi" w:cstheme="majorHAnsi"/>
          <w:color w:val="000000" w:themeColor="text1"/>
          <w:highlight w:val="yellow"/>
        </w:rPr>
        <w:t xml:space="preserve"> the participant that </w:t>
      </w:r>
      <w:r w:rsidR="0081627F" w:rsidRPr="00AF703C">
        <w:rPr>
          <w:rFonts w:asciiTheme="majorHAnsi" w:hAnsiTheme="majorHAnsi" w:cstheme="majorHAnsi"/>
          <w:color w:val="000000" w:themeColor="text1"/>
          <w:highlight w:val="yellow"/>
        </w:rPr>
        <w:t>they will be blindfolded during the experiment</w:t>
      </w:r>
      <w:r w:rsidRPr="00AF703C">
        <w:rPr>
          <w:rFonts w:asciiTheme="majorHAnsi" w:hAnsiTheme="majorHAnsi" w:cstheme="majorHAnsi"/>
          <w:color w:val="000000" w:themeColor="text1"/>
          <w:highlight w:val="yellow"/>
        </w:rPr>
        <w:t xml:space="preserve"> and asked to stick out the</w:t>
      </w:r>
      <w:r w:rsidR="00A96829" w:rsidRPr="00AF703C">
        <w:rPr>
          <w:rFonts w:asciiTheme="majorHAnsi" w:hAnsiTheme="majorHAnsi" w:cstheme="majorHAnsi"/>
          <w:color w:val="000000" w:themeColor="text1"/>
          <w:highlight w:val="yellow"/>
        </w:rPr>
        <w:t>ir</w:t>
      </w:r>
      <w:r w:rsidRPr="00AF703C">
        <w:rPr>
          <w:rFonts w:asciiTheme="majorHAnsi" w:hAnsiTheme="majorHAnsi" w:cstheme="majorHAnsi"/>
          <w:color w:val="000000" w:themeColor="text1"/>
          <w:highlight w:val="yellow"/>
        </w:rPr>
        <w:t xml:space="preserve"> tongue</w:t>
      </w:r>
      <w:r w:rsidR="00A96829" w:rsidRPr="00AF703C">
        <w:rPr>
          <w:rFonts w:asciiTheme="majorHAnsi" w:hAnsiTheme="majorHAnsi" w:cstheme="majorHAnsi"/>
          <w:color w:val="000000" w:themeColor="text1"/>
          <w:highlight w:val="yellow"/>
        </w:rPr>
        <w:t xml:space="preserve"> in a comfortable and relaxed way.</w:t>
      </w:r>
    </w:p>
    <w:p w14:paraId="1827D2BA" w14:textId="77777777" w:rsidR="00301766" w:rsidRPr="00AF703C" w:rsidRDefault="00301766" w:rsidP="00AF703C">
      <w:pPr>
        <w:rPr>
          <w:rFonts w:asciiTheme="majorHAnsi" w:hAnsiTheme="majorHAnsi" w:cstheme="majorHAnsi"/>
          <w:color w:val="000000" w:themeColor="text1"/>
          <w:highlight w:val="yellow"/>
        </w:rPr>
      </w:pPr>
    </w:p>
    <w:p w14:paraId="4ACBF087" w14:textId="77777777" w:rsidR="0069426D" w:rsidRPr="00AF703C" w:rsidRDefault="0069426D" w:rsidP="00AF703C">
      <w:pPr>
        <w:pStyle w:val="ListParagraph"/>
        <w:numPr>
          <w:ilvl w:val="1"/>
          <w:numId w:val="27"/>
        </w:numPr>
        <w:ind w:left="0" w:firstLine="0"/>
        <w:rPr>
          <w:rFonts w:asciiTheme="majorHAnsi" w:hAnsiTheme="majorHAnsi" w:cstheme="majorHAnsi"/>
          <w:color w:val="000000" w:themeColor="text1"/>
          <w:highlight w:val="yellow"/>
        </w:rPr>
      </w:pPr>
      <w:r w:rsidRPr="00AF703C">
        <w:rPr>
          <w:rFonts w:asciiTheme="majorHAnsi" w:hAnsiTheme="majorHAnsi" w:cstheme="majorHAnsi"/>
          <w:color w:val="000000" w:themeColor="text1"/>
          <w:highlight w:val="yellow"/>
        </w:rPr>
        <w:t xml:space="preserve">Prior to the beginning of the experiment, </w:t>
      </w:r>
      <w:r w:rsidR="0081627F" w:rsidRPr="00AF703C">
        <w:rPr>
          <w:rFonts w:asciiTheme="majorHAnsi" w:hAnsiTheme="majorHAnsi" w:cstheme="majorHAnsi"/>
          <w:color w:val="000000" w:themeColor="text1"/>
          <w:highlight w:val="yellow"/>
        </w:rPr>
        <w:t xml:space="preserve">familiarize </w:t>
      </w:r>
      <w:r w:rsidR="001F7370" w:rsidRPr="00AF703C">
        <w:rPr>
          <w:rFonts w:asciiTheme="majorHAnsi" w:hAnsiTheme="majorHAnsi" w:cstheme="majorHAnsi"/>
          <w:color w:val="000000" w:themeColor="text1"/>
          <w:highlight w:val="yellow"/>
        </w:rPr>
        <w:t>the subject</w:t>
      </w:r>
      <w:r w:rsidR="0041786D" w:rsidRPr="00AF703C">
        <w:rPr>
          <w:rFonts w:asciiTheme="majorHAnsi" w:hAnsiTheme="majorHAnsi" w:cstheme="majorHAnsi"/>
          <w:color w:val="000000" w:themeColor="text1"/>
          <w:highlight w:val="yellow"/>
        </w:rPr>
        <w:t>s</w:t>
      </w:r>
      <w:r w:rsidR="001F7370" w:rsidRPr="00AF703C">
        <w:rPr>
          <w:rFonts w:asciiTheme="majorHAnsi" w:hAnsiTheme="majorHAnsi" w:cstheme="majorHAnsi"/>
          <w:color w:val="000000" w:themeColor="text1"/>
          <w:highlight w:val="yellow"/>
        </w:rPr>
        <w:t xml:space="preserve"> with the procedure </w:t>
      </w:r>
      <w:r w:rsidR="007B64E5" w:rsidRPr="00AF703C">
        <w:rPr>
          <w:rFonts w:asciiTheme="majorHAnsi" w:hAnsiTheme="majorHAnsi" w:cstheme="majorHAnsi"/>
          <w:color w:val="000000" w:themeColor="text1"/>
          <w:highlight w:val="yellow"/>
        </w:rPr>
        <w:t>using</w:t>
      </w:r>
      <w:r w:rsidRPr="00AF703C">
        <w:rPr>
          <w:rFonts w:asciiTheme="majorHAnsi" w:hAnsiTheme="majorHAnsi" w:cstheme="majorHAnsi"/>
          <w:color w:val="000000" w:themeColor="text1"/>
          <w:highlight w:val="yellow"/>
        </w:rPr>
        <w:t xml:space="preserve"> the largest </w:t>
      </w:r>
      <w:r w:rsidR="007B64E5" w:rsidRPr="00AF703C">
        <w:rPr>
          <w:rFonts w:asciiTheme="majorHAnsi" w:hAnsiTheme="majorHAnsi" w:cstheme="majorHAnsi"/>
          <w:color w:val="000000" w:themeColor="text1"/>
          <w:highlight w:val="yellow"/>
        </w:rPr>
        <w:t>grating</w:t>
      </w:r>
      <w:r w:rsidR="00153257" w:rsidRPr="00AF703C">
        <w:rPr>
          <w:rFonts w:asciiTheme="majorHAnsi" w:hAnsiTheme="majorHAnsi" w:cstheme="majorHAnsi"/>
          <w:color w:val="000000" w:themeColor="text1"/>
          <w:highlight w:val="yellow"/>
        </w:rPr>
        <w:t xml:space="preserve"> </w:t>
      </w:r>
      <w:r w:rsidRPr="00AF703C">
        <w:rPr>
          <w:rFonts w:asciiTheme="majorHAnsi" w:hAnsiTheme="majorHAnsi" w:cstheme="majorHAnsi"/>
          <w:color w:val="000000" w:themeColor="text1"/>
          <w:highlight w:val="yellow"/>
        </w:rPr>
        <w:t xml:space="preserve">(1.25 mm) to </w:t>
      </w:r>
      <w:r w:rsidR="007B64E5" w:rsidRPr="00AF703C">
        <w:rPr>
          <w:rFonts w:asciiTheme="majorHAnsi" w:hAnsiTheme="majorHAnsi" w:cstheme="majorHAnsi"/>
          <w:color w:val="000000" w:themeColor="text1"/>
          <w:highlight w:val="yellow"/>
        </w:rPr>
        <w:t>demonstrate</w:t>
      </w:r>
      <w:r w:rsidRPr="00AF703C">
        <w:rPr>
          <w:rFonts w:asciiTheme="majorHAnsi" w:hAnsiTheme="majorHAnsi" w:cstheme="majorHAnsi"/>
          <w:color w:val="000000" w:themeColor="text1"/>
          <w:highlight w:val="yellow"/>
        </w:rPr>
        <w:t xml:space="preserve"> the force applied (100 g for 3 s)</w:t>
      </w:r>
      <w:r w:rsidR="009D23A9" w:rsidRPr="00AF703C">
        <w:rPr>
          <w:rFonts w:asciiTheme="majorHAnsi" w:hAnsiTheme="majorHAnsi" w:cstheme="majorHAnsi"/>
          <w:color w:val="000000" w:themeColor="text1"/>
          <w:highlight w:val="yellow"/>
        </w:rPr>
        <w:t>.</w:t>
      </w:r>
      <w:r w:rsidRPr="00AF703C">
        <w:rPr>
          <w:rFonts w:asciiTheme="majorHAnsi" w:hAnsiTheme="majorHAnsi" w:cstheme="majorHAnsi"/>
          <w:color w:val="000000" w:themeColor="text1"/>
          <w:highlight w:val="yellow"/>
        </w:rPr>
        <w:t xml:space="preserve"> </w:t>
      </w:r>
    </w:p>
    <w:p w14:paraId="0CD74569" w14:textId="77777777" w:rsidR="00301766" w:rsidRPr="00AF703C" w:rsidRDefault="00301766" w:rsidP="00AF703C">
      <w:pPr>
        <w:rPr>
          <w:rFonts w:asciiTheme="majorHAnsi" w:hAnsiTheme="majorHAnsi" w:cstheme="majorHAnsi"/>
          <w:color w:val="000000" w:themeColor="text1"/>
          <w:highlight w:val="yellow"/>
        </w:rPr>
      </w:pPr>
    </w:p>
    <w:p w14:paraId="398E82DE" w14:textId="77777777" w:rsidR="0069426D" w:rsidRPr="00AF703C" w:rsidRDefault="0013557B" w:rsidP="00AF703C">
      <w:pPr>
        <w:pStyle w:val="ListParagraph"/>
        <w:numPr>
          <w:ilvl w:val="1"/>
          <w:numId w:val="27"/>
        </w:numPr>
        <w:ind w:left="0" w:firstLine="0"/>
        <w:rPr>
          <w:rFonts w:asciiTheme="majorHAnsi" w:hAnsiTheme="majorHAnsi" w:cstheme="majorHAnsi"/>
          <w:color w:val="000000" w:themeColor="text1"/>
          <w:highlight w:val="yellow"/>
        </w:rPr>
      </w:pPr>
      <w:r w:rsidRPr="00AF703C">
        <w:rPr>
          <w:rFonts w:asciiTheme="majorHAnsi" w:hAnsiTheme="majorHAnsi" w:cstheme="majorHAnsi"/>
          <w:color w:val="000000" w:themeColor="text1"/>
          <w:highlight w:val="yellow"/>
        </w:rPr>
        <w:t>Notify the</w:t>
      </w:r>
      <w:r w:rsidR="0069426D" w:rsidRPr="00AF703C">
        <w:rPr>
          <w:rFonts w:asciiTheme="majorHAnsi" w:hAnsiTheme="majorHAnsi" w:cstheme="majorHAnsi"/>
          <w:color w:val="000000" w:themeColor="text1"/>
          <w:highlight w:val="yellow"/>
        </w:rPr>
        <w:t xml:space="preserve"> participant</w:t>
      </w:r>
      <w:r w:rsidR="00584B4F" w:rsidRPr="00AF703C">
        <w:rPr>
          <w:rFonts w:asciiTheme="majorHAnsi" w:hAnsiTheme="majorHAnsi" w:cstheme="majorHAnsi"/>
          <w:color w:val="000000" w:themeColor="text1"/>
          <w:highlight w:val="yellow"/>
        </w:rPr>
        <w:t>s</w:t>
      </w:r>
      <w:r w:rsidRPr="00AF703C">
        <w:rPr>
          <w:rFonts w:asciiTheme="majorHAnsi" w:hAnsiTheme="majorHAnsi" w:cstheme="majorHAnsi"/>
          <w:color w:val="000000" w:themeColor="text1"/>
          <w:highlight w:val="yellow"/>
        </w:rPr>
        <w:t xml:space="preserve"> that they</w:t>
      </w:r>
      <w:r w:rsidR="00584B4F" w:rsidRPr="00AF703C">
        <w:rPr>
          <w:rFonts w:asciiTheme="majorHAnsi" w:hAnsiTheme="majorHAnsi" w:cstheme="majorHAnsi"/>
          <w:color w:val="000000" w:themeColor="text1"/>
          <w:highlight w:val="yellow"/>
        </w:rPr>
        <w:t xml:space="preserve"> </w:t>
      </w:r>
      <w:r w:rsidRPr="00AF703C">
        <w:rPr>
          <w:rFonts w:asciiTheme="majorHAnsi" w:hAnsiTheme="majorHAnsi" w:cstheme="majorHAnsi"/>
          <w:color w:val="000000" w:themeColor="text1"/>
          <w:highlight w:val="yellow"/>
        </w:rPr>
        <w:t xml:space="preserve">can </w:t>
      </w:r>
      <w:r w:rsidR="0069426D" w:rsidRPr="00AF703C">
        <w:rPr>
          <w:rFonts w:asciiTheme="majorHAnsi" w:hAnsiTheme="majorHAnsi" w:cstheme="majorHAnsi"/>
          <w:color w:val="000000" w:themeColor="text1"/>
          <w:highlight w:val="yellow"/>
        </w:rPr>
        <w:t>take a sip of water whenever deemed appropriate</w:t>
      </w:r>
      <w:r w:rsidR="009D23A9" w:rsidRPr="00AF703C">
        <w:rPr>
          <w:rFonts w:asciiTheme="majorHAnsi" w:hAnsiTheme="majorHAnsi" w:cstheme="majorHAnsi"/>
          <w:color w:val="000000" w:themeColor="text1"/>
          <w:highlight w:val="yellow"/>
        </w:rPr>
        <w:t>.</w:t>
      </w:r>
    </w:p>
    <w:p w14:paraId="2B3F618E" w14:textId="77777777" w:rsidR="00301766" w:rsidRPr="00AF703C" w:rsidRDefault="00301766" w:rsidP="00AF703C">
      <w:pPr>
        <w:rPr>
          <w:rFonts w:asciiTheme="majorHAnsi" w:hAnsiTheme="majorHAnsi" w:cstheme="majorHAnsi"/>
          <w:color w:val="000000" w:themeColor="text1"/>
          <w:highlight w:val="yellow"/>
        </w:rPr>
      </w:pPr>
    </w:p>
    <w:p w14:paraId="51688614" w14:textId="77777777" w:rsidR="00AC3B7B" w:rsidRDefault="009F2F88" w:rsidP="610B2BDE">
      <w:pPr>
        <w:pStyle w:val="ListParagraph"/>
        <w:numPr>
          <w:ilvl w:val="1"/>
          <w:numId w:val="27"/>
        </w:numPr>
        <w:ind w:left="0" w:firstLine="0"/>
        <w:rPr>
          <w:rFonts w:asciiTheme="majorHAnsi" w:hAnsiTheme="majorHAnsi" w:cstheme="majorBidi"/>
          <w:color w:val="000000" w:themeColor="text1"/>
          <w:highlight w:val="yellow"/>
        </w:rPr>
      </w:pPr>
      <w:r w:rsidRPr="610B2BDE">
        <w:rPr>
          <w:rFonts w:asciiTheme="majorHAnsi" w:hAnsiTheme="majorHAnsi" w:cstheme="majorBidi"/>
          <w:color w:val="000000" w:themeColor="text1"/>
          <w:highlight w:val="yellow"/>
        </w:rPr>
        <w:t>Apply</w:t>
      </w:r>
      <w:r w:rsidR="000040FA" w:rsidRPr="610B2BDE">
        <w:rPr>
          <w:rFonts w:asciiTheme="majorHAnsi" w:hAnsiTheme="majorHAnsi" w:cstheme="majorBidi"/>
          <w:color w:val="000000" w:themeColor="text1"/>
          <w:highlight w:val="yellow"/>
        </w:rPr>
        <w:t xml:space="preserve"> each </w:t>
      </w:r>
      <w:r w:rsidR="00584B4F" w:rsidRPr="610B2BDE">
        <w:rPr>
          <w:rFonts w:asciiTheme="majorHAnsi" w:hAnsiTheme="majorHAnsi" w:cstheme="majorBidi"/>
          <w:color w:val="000000" w:themeColor="text1"/>
          <w:highlight w:val="yellow"/>
        </w:rPr>
        <w:t xml:space="preserve">grating </w:t>
      </w:r>
      <w:r w:rsidR="00876AD2" w:rsidRPr="610B2BDE">
        <w:rPr>
          <w:rFonts w:asciiTheme="majorHAnsi" w:hAnsiTheme="majorHAnsi" w:cstheme="majorBidi"/>
          <w:color w:val="000000" w:themeColor="text1"/>
          <w:highlight w:val="yellow"/>
        </w:rPr>
        <w:t>onto the</w:t>
      </w:r>
      <w:r w:rsidR="0069426D" w:rsidRPr="610B2BDE">
        <w:rPr>
          <w:rFonts w:asciiTheme="majorHAnsi" w:hAnsiTheme="majorHAnsi" w:cstheme="majorBidi"/>
          <w:color w:val="000000" w:themeColor="text1"/>
          <w:highlight w:val="yellow"/>
        </w:rPr>
        <w:t xml:space="preserve"> subjects’ tongue </w:t>
      </w:r>
      <w:r w:rsidR="00AF5760" w:rsidRPr="610B2BDE">
        <w:rPr>
          <w:rFonts w:asciiTheme="majorHAnsi" w:hAnsiTheme="majorHAnsi" w:cstheme="majorBidi"/>
          <w:color w:val="000000" w:themeColor="text1"/>
          <w:highlight w:val="yellow"/>
        </w:rPr>
        <w:t>(</w:t>
      </w:r>
      <w:r w:rsidR="003D339E" w:rsidRPr="610B2BDE">
        <w:rPr>
          <w:rFonts w:asciiTheme="majorHAnsi" w:hAnsiTheme="majorHAnsi" w:cstheme="majorBidi"/>
          <w:color w:val="000000" w:themeColor="text1"/>
          <w:highlight w:val="yellow"/>
        </w:rPr>
        <w:t>anterior region of the tongue just around the midline</w:t>
      </w:r>
      <w:r w:rsidR="00AF5760" w:rsidRPr="610B2BDE">
        <w:rPr>
          <w:rFonts w:asciiTheme="majorHAnsi" w:hAnsiTheme="majorHAnsi" w:cstheme="majorBidi"/>
          <w:color w:val="000000" w:themeColor="text1"/>
          <w:highlight w:val="yellow"/>
        </w:rPr>
        <w:t>)</w:t>
      </w:r>
      <w:r w:rsidR="0081627F" w:rsidRPr="610B2BDE">
        <w:rPr>
          <w:rFonts w:asciiTheme="majorHAnsi" w:hAnsiTheme="majorHAnsi" w:cstheme="majorBidi"/>
          <w:color w:val="000000" w:themeColor="text1"/>
          <w:highlight w:val="yellow"/>
        </w:rPr>
        <w:t xml:space="preserve">. </w:t>
      </w:r>
    </w:p>
    <w:p w14:paraId="6908020D" w14:textId="77777777" w:rsidR="00AC3B7B" w:rsidRPr="00AC3B7B" w:rsidRDefault="00AC3B7B" w:rsidP="00AC3B7B">
      <w:pPr>
        <w:pStyle w:val="ListParagraph"/>
        <w:rPr>
          <w:rFonts w:asciiTheme="majorHAnsi" w:hAnsiTheme="majorHAnsi" w:cstheme="majorBidi"/>
          <w:color w:val="000000" w:themeColor="text1"/>
          <w:highlight w:val="yellow"/>
        </w:rPr>
      </w:pPr>
    </w:p>
    <w:p w14:paraId="398E556F" w14:textId="5746C7B6" w:rsidR="0069426D" w:rsidRPr="00AF703C" w:rsidRDefault="0081627F" w:rsidP="610B2BDE">
      <w:pPr>
        <w:pStyle w:val="ListParagraph"/>
        <w:numPr>
          <w:ilvl w:val="1"/>
          <w:numId w:val="27"/>
        </w:numPr>
        <w:ind w:left="0" w:firstLine="0"/>
        <w:rPr>
          <w:rFonts w:asciiTheme="majorHAnsi" w:hAnsiTheme="majorHAnsi" w:cstheme="majorBidi"/>
          <w:color w:val="000000" w:themeColor="text1"/>
          <w:highlight w:val="yellow"/>
        </w:rPr>
      </w:pPr>
      <w:r w:rsidRPr="610B2BDE">
        <w:rPr>
          <w:rFonts w:asciiTheme="majorHAnsi" w:hAnsiTheme="majorHAnsi" w:cstheme="majorBidi"/>
          <w:color w:val="000000" w:themeColor="text1"/>
          <w:highlight w:val="yellow"/>
        </w:rPr>
        <w:t>A</w:t>
      </w:r>
      <w:r w:rsidR="0069426D" w:rsidRPr="610B2BDE">
        <w:rPr>
          <w:rFonts w:asciiTheme="majorHAnsi" w:hAnsiTheme="majorHAnsi" w:cstheme="majorBidi"/>
          <w:color w:val="000000" w:themeColor="text1"/>
          <w:highlight w:val="yellow"/>
        </w:rPr>
        <w:t xml:space="preserve">fter each </w:t>
      </w:r>
      <w:r w:rsidR="006F7968" w:rsidRPr="610B2BDE">
        <w:rPr>
          <w:rFonts w:asciiTheme="majorHAnsi" w:hAnsiTheme="majorHAnsi" w:cstheme="majorBidi"/>
          <w:color w:val="000000" w:themeColor="text1"/>
          <w:highlight w:val="yellow"/>
        </w:rPr>
        <w:t>touch</w:t>
      </w:r>
      <w:r w:rsidR="0069426D" w:rsidRPr="610B2BDE">
        <w:rPr>
          <w:rFonts w:asciiTheme="majorHAnsi" w:hAnsiTheme="majorHAnsi" w:cstheme="majorBidi"/>
          <w:color w:val="000000" w:themeColor="text1"/>
          <w:highlight w:val="yellow"/>
        </w:rPr>
        <w:t xml:space="preserve">, </w:t>
      </w:r>
      <w:r w:rsidR="000040FA" w:rsidRPr="610B2BDE">
        <w:rPr>
          <w:rFonts w:asciiTheme="majorHAnsi" w:hAnsiTheme="majorHAnsi" w:cstheme="majorBidi"/>
          <w:color w:val="000000" w:themeColor="text1"/>
          <w:highlight w:val="yellow"/>
        </w:rPr>
        <w:t xml:space="preserve">ask the </w:t>
      </w:r>
      <w:r w:rsidR="0069426D" w:rsidRPr="610B2BDE">
        <w:rPr>
          <w:rFonts w:asciiTheme="majorHAnsi" w:hAnsiTheme="majorHAnsi" w:cstheme="majorBidi"/>
          <w:color w:val="000000" w:themeColor="text1"/>
          <w:highlight w:val="yellow"/>
        </w:rPr>
        <w:t xml:space="preserve">subjects to indicate, using their hands, the </w:t>
      </w:r>
      <w:r w:rsidR="006F7968" w:rsidRPr="610B2BDE">
        <w:rPr>
          <w:rFonts w:asciiTheme="majorHAnsi" w:hAnsiTheme="majorHAnsi" w:cstheme="majorBidi"/>
          <w:color w:val="000000" w:themeColor="text1"/>
          <w:highlight w:val="yellow"/>
        </w:rPr>
        <w:t xml:space="preserve">tool’s </w:t>
      </w:r>
      <w:r w:rsidR="0069426D" w:rsidRPr="610B2BDE">
        <w:rPr>
          <w:rFonts w:asciiTheme="majorHAnsi" w:hAnsiTheme="majorHAnsi" w:cstheme="majorBidi"/>
          <w:color w:val="000000" w:themeColor="text1"/>
          <w:highlight w:val="yellow"/>
        </w:rPr>
        <w:t xml:space="preserve">orientation (either horizontal or vertical) and </w:t>
      </w:r>
      <w:r w:rsidR="006F7968" w:rsidRPr="610B2BDE">
        <w:rPr>
          <w:rFonts w:asciiTheme="majorHAnsi" w:hAnsiTheme="majorHAnsi" w:cstheme="majorBidi"/>
          <w:color w:val="000000" w:themeColor="text1"/>
          <w:highlight w:val="yellow"/>
        </w:rPr>
        <w:t>their degree of sureness</w:t>
      </w:r>
      <w:r w:rsidR="2FEBF32F" w:rsidRPr="610B2BDE">
        <w:rPr>
          <w:rFonts w:asciiTheme="majorHAnsi" w:hAnsiTheme="majorHAnsi" w:cstheme="majorBidi"/>
          <w:color w:val="000000" w:themeColor="text1"/>
          <w:highlight w:val="yellow"/>
        </w:rPr>
        <w:t xml:space="preserve"> (sure, </w:t>
      </w:r>
      <w:r w:rsidR="2CB7AC61" w:rsidRPr="610B2BDE">
        <w:rPr>
          <w:rFonts w:asciiTheme="majorHAnsi" w:hAnsiTheme="majorHAnsi" w:cstheme="majorBidi"/>
          <w:color w:val="000000" w:themeColor="text1"/>
          <w:highlight w:val="yellow"/>
        </w:rPr>
        <w:t>un</w:t>
      </w:r>
      <w:r w:rsidR="2FEBF32F" w:rsidRPr="610B2BDE">
        <w:rPr>
          <w:rFonts w:asciiTheme="majorHAnsi" w:hAnsiTheme="majorHAnsi" w:cstheme="majorBidi"/>
          <w:color w:val="000000" w:themeColor="text1"/>
          <w:highlight w:val="yellow"/>
        </w:rPr>
        <w:t>sure)</w:t>
      </w:r>
      <w:r w:rsidR="006F7968" w:rsidRPr="610B2BDE">
        <w:rPr>
          <w:rFonts w:asciiTheme="majorHAnsi" w:hAnsiTheme="majorHAnsi" w:cstheme="majorBidi"/>
          <w:color w:val="000000" w:themeColor="text1"/>
          <w:highlight w:val="yellow"/>
        </w:rPr>
        <w:t xml:space="preserve">. </w:t>
      </w:r>
      <w:r w:rsidR="00584B4F" w:rsidRPr="610B2BDE">
        <w:rPr>
          <w:rFonts w:asciiTheme="majorHAnsi" w:hAnsiTheme="majorHAnsi" w:cstheme="majorBidi"/>
          <w:color w:val="000000" w:themeColor="text1"/>
          <w:highlight w:val="yellow"/>
        </w:rPr>
        <w:t>S</w:t>
      </w:r>
      <w:r w:rsidR="0069426D" w:rsidRPr="610B2BDE">
        <w:rPr>
          <w:rFonts w:asciiTheme="majorHAnsi" w:hAnsiTheme="majorHAnsi" w:cstheme="majorBidi"/>
          <w:color w:val="000000" w:themeColor="text1"/>
          <w:highlight w:val="yellow"/>
        </w:rPr>
        <w:t>ubject</w:t>
      </w:r>
      <w:r w:rsidR="0041786D" w:rsidRPr="610B2BDE">
        <w:rPr>
          <w:rFonts w:asciiTheme="majorHAnsi" w:hAnsiTheme="majorHAnsi" w:cstheme="majorBidi"/>
          <w:color w:val="000000" w:themeColor="text1"/>
          <w:highlight w:val="yellow"/>
        </w:rPr>
        <w:t>s</w:t>
      </w:r>
      <w:r w:rsidR="00584B4F" w:rsidRPr="610B2BDE">
        <w:rPr>
          <w:rFonts w:asciiTheme="majorHAnsi" w:hAnsiTheme="majorHAnsi" w:cstheme="majorBidi"/>
          <w:color w:val="000000" w:themeColor="text1"/>
          <w:highlight w:val="yellow"/>
        </w:rPr>
        <w:t xml:space="preserve"> must guess </w:t>
      </w:r>
      <w:r w:rsidR="0013557B" w:rsidRPr="610B2BDE">
        <w:rPr>
          <w:rFonts w:asciiTheme="majorHAnsi" w:hAnsiTheme="majorHAnsi" w:cstheme="majorBidi"/>
          <w:color w:val="000000" w:themeColor="text1"/>
          <w:highlight w:val="yellow"/>
        </w:rPr>
        <w:t>if</w:t>
      </w:r>
      <w:r w:rsidR="00584B4F" w:rsidRPr="610B2BDE">
        <w:rPr>
          <w:rFonts w:asciiTheme="majorHAnsi" w:hAnsiTheme="majorHAnsi" w:cstheme="majorBidi"/>
          <w:color w:val="000000" w:themeColor="text1"/>
          <w:highlight w:val="yellow"/>
        </w:rPr>
        <w:t xml:space="preserve"> they do not </w:t>
      </w:r>
      <w:r w:rsidR="0069426D" w:rsidRPr="610B2BDE">
        <w:rPr>
          <w:rFonts w:asciiTheme="majorHAnsi" w:hAnsiTheme="majorHAnsi" w:cstheme="majorBidi"/>
          <w:color w:val="000000" w:themeColor="text1"/>
          <w:highlight w:val="yellow"/>
        </w:rPr>
        <w:t>know</w:t>
      </w:r>
      <w:r w:rsidR="009D23A9" w:rsidRPr="610B2BDE">
        <w:rPr>
          <w:rFonts w:asciiTheme="majorHAnsi" w:hAnsiTheme="majorHAnsi" w:cstheme="majorBidi"/>
          <w:color w:val="000000" w:themeColor="text1"/>
          <w:highlight w:val="yellow"/>
        </w:rPr>
        <w:t>.</w:t>
      </w:r>
    </w:p>
    <w:p w14:paraId="24705CCA" w14:textId="77777777" w:rsidR="00301766" w:rsidRPr="00AF703C" w:rsidRDefault="00301766" w:rsidP="00AF703C">
      <w:pPr>
        <w:rPr>
          <w:rFonts w:asciiTheme="majorHAnsi" w:hAnsiTheme="majorHAnsi" w:cstheme="majorHAnsi"/>
          <w:color w:val="000000" w:themeColor="text1"/>
          <w:highlight w:val="yellow"/>
        </w:rPr>
      </w:pPr>
    </w:p>
    <w:p w14:paraId="05A48695" w14:textId="4D00FBFF" w:rsidR="009F25EB" w:rsidRPr="00AF703C" w:rsidRDefault="004E47C7" w:rsidP="610B2BDE">
      <w:pPr>
        <w:pStyle w:val="ListParagraph"/>
        <w:numPr>
          <w:ilvl w:val="1"/>
          <w:numId w:val="27"/>
        </w:numPr>
        <w:ind w:left="0" w:firstLine="0"/>
        <w:rPr>
          <w:rFonts w:asciiTheme="majorHAnsi" w:hAnsiTheme="majorHAnsi" w:cstheme="majorBidi"/>
          <w:color w:val="000000" w:themeColor="text1"/>
          <w:highlight w:val="yellow"/>
        </w:rPr>
      </w:pPr>
      <w:r w:rsidRPr="610B2BDE">
        <w:rPr>
          <w:rFonts w:asciiTheme="majorHAnsi" w:hAnsiTheme="majorHAnsi" w:cstheme="majorBidi"/>
          <w:color w:val="000000" w:themeColor="text1"/>
          <w:highlight w:val="yellow"/>
        </w:rPr>
        <w:t>After each touch, r</w:t>
      </w:r>
      <w:r w:rsidR="000040FA" w:rsidRPr="610B2BDE">
        <w:rPr>
          <w:rFonts w:asciiTheme="majorHAnsi" w:hAnsiTheme="majorHAnsi" w:cstheme="majorBidi"/>
          <w:color w:val="000000" w:themeColor="text1"/>
          <w:highlight w:val="yellow"/>
        </w:rPr>
        <w:t>ecord all t</w:t>
      </w:r>
      <w:r w:rsidR="009F25EB" w:rsidRPr="610B2BDE">
        <w:rPr>
          <w:rFonts w:asciiTheme="majorHAnsi" w:hAnsiTheme="majorHAnsi" w:cstheme="majorBidi"/>
          <w:color w:val="000000" w:themeColor="text1"/>
          <w:highlight w:val="yellow"/>
        </w:rPr>
        <w:t>he answers</w:t>
      </w:r>
      <w:r w:rsidR="44D4B812" w:rsidRPr="610B2BDE">
        <w:rPr>
          <w:rFonts w:asciiTheme="majorHAnsi" w:hAnsiTheme="majorHAnsi" w:cstheme="majorBidi"/>
          <w:color w:val="000000" w:themeColor="text1"/>
          <w:highlight w:val="yellow"/>
        </w:rPr>
        <w:t xml:space="preserve"> (horizontal, vertical, sure, not sure)</w:t>
      </w:r>
      <w:r w:rsidR="009F25EB" w:rsidRPr="610B2BDE">
        <w:rPr>
          <w:rFonts w:asciiTheme="majorHAnsi" w:hAnsiTheme="majorHAnsi" w:cstheme="majorBidi"/>
          <w:color w:val="000000" w:themeColor="text1"/>
          <w:highlight w:val="yellow"/>
        </w:rPr>
        <w:t xml:space="preserve"> </w:t>
      </w:r>
      <w:r w:rsidR="0D73FA99" w:rsidRPr="610B2BDE">
        <w:rPr>
          <w:rFonts w:asciiTheme="majorHAnsi" w:hAnsiTheme="majorHAnsi" w:cstheme="majorBidi"/>
          <w:color w:val="000000" w:themeColor="text1"/>
          <w:highlight w:val="yellow"/>
        </w:rPr>
        <w:t>for</w:t>
      </w:r>
      <w:r w:rsidR="009F25EB" w:rsidRPr="610B2BDE">
        <w:rPr>
          <w:rFonts w:asciiTheme="majorHAnsi" w:hAnsiTheme="majorHAnsi" w:cstheme="majorBidi"/>
          <w:color w:val="000000" w:themeColor="text1"/>
          <w:highlight w:val="yellow"/>
        </w:rPr>
        <w:t xml:space="preserve"> each subject on a spreadsheet</w:t>
      </w:r>
      <w:r w:rsidRPr="610B2BDE">
        <w:rPr>
          <w:rFonts w:asciiTheme="majorHAnsi" w:hAnsiTheme="majorHAnsi" w:cstheme="majorBidi"/>
          <w:color w:val="000000" w:themeColor="text1"/>
          <w:highlight w:val="yellow"/>
        </w:rPr>
        <w:t xml:space="preserve"> (</w:t>
      </w:r>
      <w:r w:rsidRPr="00B01BD6">
        <w:rPr>
          <w:rFonts w:asciiTheme="majorHAnsi" w:hAnsiTheme="majorHAnsi" w:cstheme="majorBidi"/>
          <w:b/>
          <w:bCs/>
          <w:color w:val="000000" w:themeColor="text1"/>
          <w:highlight w:val="yellow"/>
        </w:rPr>
        <w:t>Supplemental Table 1</w:t>
      </w:r>
      <w:r w:rsidRPr="610B2BDE">
        <w:rPr>
          <w:rFonts w:asciiTheme="majorHAnsi" w:hAnsiTheme="majorHAnsi" w:cstheme="majorBidi"/>
          <w:color w:val="000000" w:themeColor="text1"/>
          <w:highlight w:val="yellow"/>
        </w:rPr>
        <w:t>)</w:t>
      </w:r>
      <w:r w:rsidR="009D23A9" w:rsidRPr="610B2BDE">
        <w:rPr>
          <w:rFonts w:asciiTheme="majorHAnsi" w:hAnsiTheme="majorHAnsi" w:cstheme="majorBidi"/>
          <w:color w:val="000000" w:themeColor="text1"/>
          <w:highlight w:val="yellow"/>
        </w:rPr>
        <w:t>.</w:t>
      </w:r>
      <w:r w:rsidR="00166C57" w:rsidRPr="610B2BDE">
        <w:rPr>
          <w:rFonts w:asciiTheme="majorHAnsi" w:hAnsiTheme="majorHAnsi" w:cstheme="majorBidi"/>
          <w:color w:val="000000" w:themeColor="text1"/>
          <w:highlight w:val="yellow"/>
        </w:rPr>
        <w:t xml:space="preserve"> </w:t>
      </w:r>
    </w:p>
    <w:p w14:paraId="13CBA366" w14:textId="77777777" w:rsidR="00301766" w:rsidRPr="00AF703C" w:rsidRDefault="00301766" w:rsidP="00AF703C">
      <w:pPr>
        <w:rPr>
          <w:rFonts w:asciiTheme="majorHAnsi" w:hAnsiTheme="majorHAnsi" w:cstheme="majorHAnsi"/>
          <w:color w:val="000000" w:themeColor="text1"/>
          <w:highlight w:val="yellow"/>
        </w:rPr>
      </w:pPr>
    </w:p>
    <w:p w14:paraId="06484C69" w14:textId="4BBF121A" w:rsidR="008F1A07" w:rsidRPr="00AF703C" w:rsidRDefault="000040FA" w:rsidP="610B2BDE">
      <w:pPr>
        <w:pStyle w:val="ListParagraph"/>
        <w:numPr>
          <w:ilvl w:val="1"/>
          <w:numId w:val="27"/>
        </w:numPr>
        <w:ind w:left="0" w:firstLine="0"/>
        <w:rPr>
          <w:rFonts w:asciiTheme="majorHAnsi" w:hAnsiTheme="majorHAnsi" w:cstheme="majorBidi"/>
          <w:color w:val="000000" w:themeColor="text1"/>
          <w:highlight w:val="yellow"/>
        </w:rPr>
      </w:pPr>
      <w:r w:rsidRPr="610B2BDE">
        <w:rPr>
          <w:rFonts w:asciiTheme="majorHAnsi" w:hAnsiTheme="majorHAnsi" w:cstheme="majorBidi"/>
          <w:color w:val="000000" w:themeColor="text1"/>
          <w:highlight w:val="yellow"/>
        </w:rPr>
        <w:t xml:space="preserve">Repeat </w:t>
      </w:r>
      <w:r w:rsidR="00B42466" w:rsidRPr="610B2BDE">
        <w:rPr>
          <w:rFonts w:asciiTheme="majorHAnsi" w:hAnsiTheme="majorHAnsi" w:cstheme="majorBidi"/>
          <w:color w:val="000000" w:themeColor="text1"/>
          <w:highlight w:val="yellow"/>
        </w:rPr>
        <w:t>each</w:t>
      </w:r>
      <w:r w:rsidR="00AE544B">
        <w:rPr>
          <w:rFonts w:asciiTheme="majorHAnsi" w:hAnsiTheme="majorHAnsi" w:cstheme="majorBidi"/>
          <w:color w:val="000000" w:themeColor="text1"/>
          <w:highlight w:val="yellow"/>
        </w:rPr>
        <w:t xml:space="preserve"> grating</w:t>
      </w:r>
      <w:r w:rsidR="009D23A9" w:rsidRPr="610B2BDE">
        <w:rPr>
          <w:rFonts w:asciiTheme="majorHAnsi" w:hAnsiTheme="majorHAnsi" w:cstheme="majorBidi"/>
          <w:color w:val="000000" w:themeColor="text1"/>
          <w:highlight w:val="yellow"/>
        </w:rPr>
        <w:t xml:space="preserve"> </w:t>
      </w:r>
      <w:r w:rsidR="00B2693E" w:rsidRPr="610B2BDE">
        <w:rPr>
          <w:rFonts w:asciiTheme="majorHAnsi" w:hAnsiTheme="majorHAnsi" w:cstheme="majorBidi"/>
          <w:color w:val="000000" w:themeColor="text1"/>
          <w:highlight w:val="yellow"/>
        </w:rPr>
        <w:t>as many times as deemed necessary</w:t>
      </w:r>
      <w:r w:rsidR="00BF2AE5" w:rsidRPr="610B2BDE">
        <w:rPr>
          <w:rFonts w:asciiTheme="majorHAnsi" w:hAnsiTheme="majorHAnsi" w:cstheme="majorBidi"/>
          <w:color w:val="000000" w:themeColor="text1"/>
          <w:highlight w:val="yellow"/>
        </w:rPr>
        <w:t xml:space="preserve"> for the </w:t>
      </w:r>
      <w:r w:rsidR="00D2093D" w:rsidRPr="610B2BDE">
        <w:rPr>
          <w:rFonts w:asciiTheme="majorHAnsi" w:hAnsiTheme="majorHAnsi" w:cstheme="majorBidi"/>
          <w:color w:val="000000" w:themeColor="text1"/>
          <w:highlight w:val="yellow"/>
        </w:rPr>
        <w:t xml:space="preserve">R-Index </w:t>
      </w:r>
      <w:r w:rsidR="002A2D0D" w:rsidRPr="610B2BDE">
        <w:rPr>
          <w:rFonts w:asciiTheme="majorHAnsi" w:hAnsiTheme="majorHAnsi" w:cstheme="majorBidi"/>
          <w:color w:val="000000" w:themeColor="text1"/>
          <w:highlight w:val="yellow"/>
        </w:rPr>
        <w:t>cut</w:t>
      </w:r>
      <w:r w:rsidR="002A2D0D">
        <w:rPr>
          <w:rFonts w:asciiTheme="majorHAnsi" w:hAnsiTheme="majorHAnsi" w:cstheme="majorBidi"/>
          <w:color w:val="000000" w:themeColor="text1"/>
          <w:highlight w:val="yellow"/>
        </w:rPr>
        <w:t>-</w:t>
      </w:r>
      <w:r w:rsidR="00D2093D" w:rsidRPr="610B2BDE">
        <w:rPr>
          <w:rFonts w:asciiTheme="majorHAnsi" w:hAnsiTheme="majorHAnsi" w:cstheme="majorBidi"/>
          <w:color w:val="000000" w:themeColor="text1"/>
          <w:highlight w:val="yellow"/>
        </w:rPr>
        <w:t>off selected</w:t>
      </w:r>
      <w:r w:rsidR="00B2693E" w:rsidRPr="610B2BDE">
        <w:rPr>
          <w:rFonts w:asciiTheme="majorHAnsi" w:hAnsiTheme="majorHAnsi" w:cstheme="majorBidi"/>
          <w:color w:val="000000" w:themeColor="text1"/>
          <w:highlight w:val="yellow"/>
        </w:rPr>
        <w:t xml:space="preserve">, for instance, </w:t>
      </w:r>
      <w:r w:rsidR="002A2D0D">
        <w:rPr>
          <w:rFonts w:asciiTheme="majorHAnsi" w:hAnsiTheme="majorHAnsi" w:cstheme="majorBidi"/>
          <w:color w:val="000000" w:themeColor="text1"/>
          <w:highlight w:val="yellow"/>
        </w:rPr>
        <w:t>6</w:t>
      </w:r>
      <w:r w:rsidR="002A2D0D" w:rsidRPr="610B2BDE">
        <w:rPr>
          <w:rFonts w:asciiTheme="majorHAnsi" w:hAnsiTheme="majorHAnsi" w:cstheme="majorBidi"/>
          <w:color w:val="000000" w:themeColor="text1"/>
          <w:highlight w:val="yellow"/>
        </w:rPr>
        <w:t xml:space="preserve"> </w:t>
      </w:r>
      <w:r w:rsidR="008F1A07" w:rsidRPr="610B2BDE">
        <w:rPr>
          <w:rFonts w:asciiTheme="majorHAnsi" w:hAnsiTheme="majorHAnsi" w:cstheme="majorBidi"/>
          <w:color w:val="000000" w:themeColor="text1"/>
          <w:highlight w:val="yellow"/>
        </w:rPr>
        <w:t xml:space="preserve">times, </w:t>
      </w:r>
      <w:r w:rsidR="002A2D0D">
        <w:rPr>
          <w:rFonts w:asciiTheme="majorHAnsi" w:hAnsiTheme="majorHAnsi" w:cstheme="majorBidi"/>
          <w:color w:val="000000" w:themeColor="text1"/>
          <w:highlight w:val="yellow"/>
        </w:rPr>
        <w:t>3</w:t>
      </w:r>
      <w:r w:rsidR="002A2D0D" w:rsidRPr="610B2BDE">
        <w:rPr>
          <w:rFonts w:asciiTheme="majorHAnsi" w:hAnsiTheme="majorHAnsi" w:cstheme="majorBidi"/>
          <w:color w:val="000000" w:themeColor="text1"/>
          <w:highlight w:val="yellow"/>
        </w:rPr>
        <w:t xml:space="preserve"> </w:t>
      </w:r>
      <w:r w:rsidR="008F1A07" w:rsidRPr="610B2BDE">
        <w:rPr>
          <w:rFonts w:asciiTheme="majorHAnsi" w:hAnsiTheme="majorHAnsi" w:cstheme="majorBidi"/>
          <w:color w:val="000000" w:themeColor="text1"/>
          <w:highlight w:val="yellow"/>
        </w:rPr>
        <w:t>horizontally</w:t>
      </w:r>
      <w:r w:rsidR="0081627F" w:rsidRPr="610B2BDE">
        <w:rPr>
          <w:rFonts w:asciiTheme="majorHAnsi" w:hAnsiTheme="majorHAnsi" w:cstheme="majorBidi"/>
          <w:color w:val="000000" w:themeColor="text1"/>
          <w:highlight w:val="yellow"/>
        </w:rPr>
        <w:t>,</w:t>
      </w:r>
      <w:r w:rsidR="008F1A07" w:rsidRPr="610B2BDE">
        <w:rPr>
          <w:rFonts w:asciiTheme="majorHAnsi" w:hAnsiTheme="majorHAnsi" w:cstheme="majorBidi"/>
          <w:color w:val="000000" w:themeColor="text1"/>
          <w:highlight w:val="yellow"/>
        </w:rPr>
        <w:t xml:space="preserve"> and </w:t>
      </w:r>
      <w:r w:rsidR="002A2D0D">
        <w:rPr>
          <w:rFonts w:asciiTheme="majorHAnsi" w:hAnsiTheme="majorHAnsi" w:cstheme="majorBidi"/>
          <w:color w:val="000000" w:themeColor="text1"/>
          <w:highlight w:val="yellow"/>
        </w:rPr>
        <w:t>3</w:t>
      </w:r>
      <w:r w:rsidR="002A2D0D" w:rsidRPr="610B2BDE">
        <w:rPr>
          <w:rFonts w:asciiTheme="majorHAnsi" w:hAnsiTheme="majorHAnsi" w:cstheme="majorBidi"/>
          <w:color w:val="000000" w:themeColor="text1"/>
          <w:highlight w:val="yellow"/>
        </w:rPr>
        <w:t xml:space="preserve"> </w:t>
      </w:r>
      <w:r w:rsidR="008F1A07" w:rsidRPr="610B2BDE">
        <w:rPr>
          <w:rFonts w:asciiTheme="majorHAnsi" w:hAnsiTheme="majorHAnsi" w:cstheme="majorBidi"/>
          <w:color w:val="000000" w:themeColor="text1"/>
          <w:highlight w:val="yellow"/>
        </w:rPr>
        <w:t>vertically (</w:t>
      </w:r>
      <w:r w:rsidR="00B65F5B" w:rsidRPr="610B2BDE">
        <w:rPr>
          <w:rFonts w:asciiTheme="majorHAnsi" w:hAnsiTheme="majorHAnsi" w:cstheme="majorBidi"/>
          <w:b/>
          <w:bCs/>
          <w:color w:val="000000" w:themeColor="text1"/>
          <w:highlight w:val="yellow"/>
        </w:rPr>
        <w:t>Supplem</w:t>
      </w:r>
      <w:r w:rsidR="00584B4F" w:rsidRPr="610B2BDE">
        <w:rPr>
          <w:rFonts w:asciiTheme="majorHAnsi" w:hAnsiTheme="majorHAnsi" w:cstheme="majorBidi"/>
          <w:b/>
          <w:bCs/>
          <w:color w:val="000000" w:themeColor="text1"/>
          <w:highlight w:val="yellow"/>
        </w:rPr>
        <w:t xml:space="preserve">ental Table </w:t>
      </w:r>
      <w:r w:rsidR="00805049" w:rsidRPr="610B2BDE">
        <w:rPr>
          <w:rFonts w:asciiTheme="majorHAnsi" w:hAnsiTheme="majorHAnsi" w:cstheme="majorBidi"/>
          <w:b/>
          <w:bCs/>
          <w:color w:val="000000" w:themeColor="text1"/>
          <w:highlight w:val="yellow"/>
        </w:rPr>
        <w:t>1</w:t>
      </w:r>
      <w:r w:rsidR="008F1A07" w:rsidRPr="610B2BDE">
        <w:rPr>
          <w:rFonts w:asciiTheme="majorHAnsi" w:hAnsiTheme="majorHAnsi" w:cstheme="majorBidi"/>
          <w:color w:val="000000" w:themeColor="text1"/>
          <w:highlight w:val="yellow"/>
        </w:rPr>
        <w:t>)</w:t>
      </w:r>
      <w:r w:rsidR="009D23A9" w:rsidRPr="610B2BDE">
        <w:rPr>
          <w:rFonts w:asciiTheme="majorHAnsi" w:hAnsiTheme="majorHAnsi" w:cstheme="majorBidi"/>
          <w:color w:val="000000" w:themeColor="text1"/>
          <w:highlight w:val="yellow"/>
        </w:rPr>
        <w:t>.</w:t>
      </w:r>
    </w:p>
    <w:p w14:paraId="1EA80F25" w14:textId="77777777" w:rsidR="00301766" w:rsidRPr="00AF703C" w:rsidRDefault="00301766" w:rsidP="00AF703C">
      <w:pPr>
        <w:rPr>
          <w:rFonts w:asciiTheme="majorHAnsi" w:hAnsiTheme="majorHAnsi" w:cstheme="majorHAnsi"/>
          <w:color w:val="000000" w:themeColor="text1"/>
          <w:highlight w:val="yellow"/>
        </w:rPr>
      </w:pPr>
    </w:p>
    <w:p w14:paraId="3059BE5B" w14:textId="77777777" w:rsidR="000040FA" w:rsidRPr="00AF703C" w:rsidRDefault="000040FA" w:rsidP="00AF703C">
      <w:pPr>
        <w:pStyle w:val="ListParagraph"/>
        <w:numPr>
          <w:ilvl w:val="1"/>
          <w:numId w:val="27"/>
        </w:numPr>
        <w:ind w:left="0" w:firstLine="0"/>
        <w:rPr>
          <w:rFonts w:asciiTheme="majorHAnsi" w:hAnsiTheme="majorHAnsi" w:cstheme="majorHAnsi"/>
          <w:color w:val="000000" w:themeColor="text1"/>
          <w:highlight w:val="yellow"/>
        </w:rPr>
      </w:pPr>
      <w:r w:rsidRPr="00AF703C">
        <w:rPr>
          <w:rFonts w:asciiTheme="majorHAnsi" w:hAnsiTheme="majorHAnsi" w:cstheme="majorHAnsi"/>
          <w:color w:val="000000" w:themeColor="text1"/>
          <w:highlight w:val="yellow"/>
        </w:rPr>
        <w:t>Sterilize each grating after testing each participant (refer to section 4).</w:t>
      </w:r>
    </w:p>
    <w:p w14:paraId="7DE88092" w14:textId="77777777" w:rsidR="008F1A07" w:rsidRPr="00AC3B7B" w:rsidRDefault="008F1A07">
      <w:pPr>
        <w:rPr>
          <w:rFonts w:asciiTheme="majorHAnsi" w:hAnsiTheme="majorHAnsi" w:cstheme="majorHAnsi"/>
          <w:color w:val="000000" w:themeColor="text1"/>
        </w:rPr>
      </w:pPr>
    </w:p>
    <w:p w14:paraId="5B99673C" w14:textId="77777777" w:rsidR="0069426D" w:rsidRPr="00AC3B7B" w:rsidRDefault="009F25EB">
      <w:pPr>
        <w:rPr>
          <w:rFonts w:asciiTheme="majorHAnsi" w:hAnsiTheme="majorHAnsi" w:cstheme="majorHAnsi"/>
          <w:color w:val="000000" w:themeColor="text1"/>
        </w:rPr>
      </w:pPr>
      <w:r w:rsidRPr="00AC3B7B">
        <w:rPr>
          <w:rFonts w:asciiTheme="majorHAnsi" w:hAnsiTheme="majorHAnsi" w:cstheme="majorHAnsi"/>
          <w:color w:val="000000" w:themeColor="text1"/>
        </w:rPr>
        <w:t xml:space="preserve">NOTE: </w:t>
      </w:r>
      <w:r w:rsidR="006F7968" w:rsidRPr="00AC3B7B">
        <w:rPr>
          <w:rFonts w:asciiTheme="majorHAnsi" w:hAnsiTheme="majorHAnsi" w:cstheme="majorHAnsi"/>
          <w:color w:val="000000" w:themeColor="text1"/>
        </w:rPr>
        <w:t xml:space="preserve">The tongue should protrude gently from the mouth without effort by the volunteers to avoid excessive fatigue, which would lead to an alteration in their performance results. </w:t>
      </w:r>
      <w:r w:rsidR="00B2693E" w:rsidRPr="00AC3B7B">
        <w:rPr>
          <w:rFonts w:asciiTheme="majorHAnsi" w:hAnsiTheme="majorHAnsi" w:cstheme="majorHAnsi"/>
          <w:color w:val="000000" w:themeColor="text1"/>
        </w:rPr>
        <w:t xml:space="preserve">It is important to </w:t>
      </w:r>
      <w:r w:rsidR="0013557B" w:rsidRPr="00AC3B7B">
        <w:rPr>
          <w:rFonts w:asciiTheme="majorHAnsi" w:hAnsiTheme="majorHAnsi" w:cstheme="majorHAnsi"/>
          <w:color w:val="000000" w:themeColor="text1"/>
        </w:rPr>
        <w:t xml:space="preserve">note </w:t>
      </w:r>
      <w:r w:rsidR="00B2693E" w:rsidRPr="00AC3B7B">
        <w:rPr>
          <w:rFonts w:asciiTheme="majorHAnsi" w:hAnsiTheme="majorHAnsi" w:cstheme="majorHAnsi"/>
          <w:color w:val="000000" w:themeColor="text1"/>
        </w:rPr>
        <w:t xml:space="preserve">that the </w:t>
      </w:r>
      <w:r w:rsidR="00B33D8A" w:rsidRPr="00AC3B7B">
        <w:rPr>
          <w:rFonts w:asciiTheme="majorHAnsi" w:hAnsiTheme="majorHAnsi" w:cstheme="majorHAnsi"/>
          <w:color w:val="000000" w:themeColor="text1"/>
        </w:rPr>
        <w:t xml:space="preserve">higher the repetitions by </w:t>
      </w:r>
      <w:r w:rsidR="00AE544B" w:rsidRPr="00AC3B7B">
        <w:rPr>
          <w:rFonts w:asciiTheme="majorHAnsi" w:hAnsiTheme="majorHAnsi" w:cstheme="majorHAnsi"/>
          <w:color w:val="000000" w:themeColor="text1"/>
        </w:rPr>
        <w:t>grating,</w:t>
      </w:r>
      <w:r w:rsidR="00B2693E" w:rsidRPr="00AC3B7B">
        <w:rPr>
          <w:rFonts w:asciiTheme="majorHAnsi" w:hAnsiTheme="majorHAnsi" w:cstheme="majorHAnsi"/>
          <w:color w:val="000000" w:themeColor="text1"/>
        </w:rPr>
        <w:t xml:space="preserve"> the more reliable the measurement</w:t>
      </w:r>
      <w:r w:rsidR="0041786D" w:rsidRPr="00AC3B7B">
        <w:rPr>
          <w:rFonts w:asciiTheme="majorHAnsi" w:hAnsiTheme="majorHAnsi" w:cstheme="majorHAnsi"/>
          <w:color w:val="000000" w:themeColor="text1"/>
          <w:vertAlign w:val="superscript"/>
        </w:rPr>
        <w:t>16</w:t>
      </w:r>
      <w:r w:rsidR="006F7968" w:rsidRPr="00AC3B7B">
        <w:rPr>
          <w:rFonts w:asciiTheme="majorHAnsi" w:hAnsiTheme="majorHAnsi" w:cstheme="majorHAnsi"/>
          <w:color w:val="000000" w:themeColor="text1"/>
        </w:rPr>
        <w:t>.</w:t>
      </w:r>
    </w:p>
    <w:p w14:paraId="271A4EED" w14:textId="77777777" w:rsidR="006D4AAA" w:rsidRPr="00AF703C" w:rsidRDefault="006D4AAA">
      <w:pPr>
        <w:pStyle w:val="ListParagraph"/>
        <w:ind w:left="1440"/>
        <w:rPr>
          <w:rFonts w:asciiTheme="majorHAnsi" w:hAnsiTheme="majorHAnsi" w:cstheme="majorHAnsi"/>
          <w:b/>
          <w:bCs/>
          <w:color w:val="000000" w:themeColor="text1"/>
          <w:highlight w:val="yellow"/>
        </w:rPr>
      </w:pPr>
    </w:p>
    <w:p w14:paraId="3752A3AE" w14:textId="77777777" w:rsidR="0069426D" w:rsidRPr="00AF703C" w:rsidRDefault="00301766" w:rsidP="00AF703C">
      <w:pPr>
        <w:pStyle w:val="ListParagraph"/>
        <w:numPr>
          <w:ilvl w:val="0"/>
          <w:numId w:val="27"/>
        </w:numPr>
        <w:ind w:left="0" w:firstLine="0"/>
        <w:rPr>
          <w:rFonts w:asciiTheme="majorHAnsi" w:hAnsiTheme="majorHAnsi" w:cstheme="majorHAnsi"/>
          <w:b/>
          <w:bCs/>
          <w:color w:val="000000" w:themeColor="text1"/>
          <w:highlight w:val="yellow"/>
        </w:rPr>
      </w:pPr>
      <w:r w:rsidRPr="00AF703C">
        <w:rPr>
          <w:rFonts w:asciiTheme="majorHAnsi" w:hAnsiTheme="majorHAnsi" w:cstheme="majorHAnsi"/>
          <w:b/>
          <w:bCs/>
          <w:color w:val="000000" w:themeColor="text1"/>
          <w:highlight w:val="yellow"/>
        </w:rPr>
        <w:t>Cleaning protocol</w:t>
      </w:r>
    </w:p>
    <w:p w14:paraId="785E0BEC" w14:textId="77777777" w:rsidR="00301766" w:rsidRPr="00B01BD6" w:rsidRDefault="00301766" w:rsidP="00AF703C">
      <w:pPr>
        <w:pStyle w:val="ListParagraph"/>
        <w:ind w:left="0"/>
        <w:rPr>
          <w:rFonts w:asciiTheme="majorHAnsi" w:hAnsiTheme="majorHAnsi" w:cstheme="majorHAnsi"/>
          <w:b/>
          <w:bCs/>
          <w:color w:val="000000" w:themeColor="text1"/>
          <w:highlight w:val="yellow"/>
        </w:rPr>
      </w:pPr>
    </w:p>
    <w:p w14:paraId="4AFC4209" w14:textId="783E39E1" w:rsidR="0069426D" w:rsidRPr="00B01BD6" w:rsidRDefault="0069426D" w:rsidP="00D2201D">
      <w:pPr>
        <w:pStyle w:val="ListParagraph"/>
        <w:numPr>
          <w:ilvl w:val="1"/>
          <w:numId w:val="27"/>
        </w:numPr>
        <w:ind w:left="0" w:firstLine="0"/>
        <w:rPr>
          <w:rFonts w:asciiTheme="majorHAnsi" w:hAnsiTheme="majorHAnsi" w:cstheme="majorHAnsi"/>
          <w:color w:val="000000" w:themeColor="text1"/>
          <w:highlight w:val="yellow"/>
        </w:rPr>
      </w:pPr>
      <w:r w:rsidRPr="00B01BD6">
        <w:rPr>
          <w:rFonts w:asciiTheme="majorHAnsi" w:hAnsiTheme="majorHAnsi" w:cstheme="majorHAnsi"/>
          <w:color w:val="000000" w:themeColor="text1"/>
          <w:highlight w:val="yellow"/>
        </w:rPr>
        <w:t>Prepare a solution consisting of 20 m</w:t>
      </w:r>
      <w:r w:rsidR="0081627F" w:rsidRPr="00B01BD6">
        <w:rPr>
          <w:rFonts w:asciiTheme="majorHAnsi" w:hAnsiTheme="majorHAnsi" w:cstheme="majorHAnsi"/>
          <w:color w:val="000000" w:themeColor="text1"/>
          <w:highlight w:val="yellow"/>
        </w:rPr>
        <w:t>L</w:t>
      </w:r>
      <w:r w:rsidRPr="00B01BD6">
        <w:rPr>
          <w:rFonts w:asciiTheme="majorHAnsi" w:hAnsiTheme="majorHAnsi" w:cstheme="majorHAnsi"/>
          <w:color w:val="000000" w:themeColor="text1"/>
          <w:highlight w:val="yellow"/>
        </w:rPr>
        <w:t xml:space="preserve"> of sodium hypochlorite</w:t>
      </w:r>
      <w:r w:rsidR="00043644" w:rsidRPr="00B01BD6">
        <w:rPr>
          <w:rFonts w:asciiTheme="majorHAnsi" w:hAnsiTheme="majorHAnsi" w:cstheme="majorHAnsi"/>
          <w:color w:val="000000" w:themeColor="text1"/>
          <w:highlight w:val="yellow"/>
        </w:rPr>
        <w:t xml:space="preserve"> (see </w:t>
      </w:r>
      <w:r w:rsidR="00043644" w:rsidRPr="00B01BD6">
        <w:rPr>
          <w:rFonts w:asciiTheme="majorHAnsi" w:hAnsiTheme="majorHAnsi" w:cstheme="majorHAnsi"/>
          <w:b/>
          <w:bCs/>
          <w:color w:val="000000" w:themeColor="text1"/>
          <w:highlight w:val="yellow"/>
        </w:rPr>
        <w:t>Table of Materials</w:t>
      </w:r>
      <w:r w:rsidR="00043644" w:rsidRPr="00B01BD6">
        <w:rPr>
          <w:rFonts w:asciiTheme="majorHAnsi" w:hAnsiTheme="majorHAnsi" w:cstheme="majorHAnsi"/>
          <w:color w:val="000000" w:themeColor="text1"/>
          <w:highlight w:val="yellow"/>
        </w:rPr>
        <w:t>)</w:t>
      </w:r>
      <w:r w:rsidR="00D2201D" w:rsidRPr="00B01BD6">
        <w:rPr>
          <w:rFonts w:asciiTheme="majorHAnsi" w:hAnsiTheme="majorHAnsi" w:cstheme="majorHAnsi"/>
          <w:color w:val="000000" w:themeColor="text1"/>
          <w:highlight w:val="yellow"/>
        </w:rPr>
        <w:t xml:space="preserve"> </w:t>
      </w:r>
      <w:r w:rsidR="00AC3B7B">
        <w:rPr>
          <w:rFonts w:asciiTheme="majorHAnsi" w:hAnsiTheme="majorHAnsi" w:cstheme="majorHAnsi"/>
          <w:color w:val="000000" w:themeColor="text1"/>
          <w:highlight w:val="yellow"/>
        </w:rPr>
        <w:t>diluted</w:t>
      </w:r>
      <w:r w:rsidR="00AC3B7B" w:rsidRPr="00B01BD6">
        <w:rPr>
          <w:rFonts w:asciiTheme="majorHAnsi" w:hAnsiTheme="majorHAnsi" w:cstheme="majorHAnsi"/>
          <w:color w:val="000000" w:themeColor="text1"/>
          <w:highlight w:val="yellow"/>
        </w:rPr>
        <w:t xml:space="preserve"> </w:t>
      </w:r>
      <w:r w:rsidRPr="00B01BD6">
        <w:rPr>
          <w:rFonts w:asciiTheme="majorHAnsi" w:hAnsiTheme="majorHAnsi" w:cstheme="majorHAnsi"/>
          <w:color w:val="000000" w:themeColor="text1"/>
          <w:highlight w:val="yellow"/>
        </w:rPr>
        <w:t>in 1 L of water</w:t>
      </w:r>
      <w:r w:rsidR="00D2201D" w:rsidRPr="00B01BD6">
        <w:rPr>
          <w:rFonts w:asciiTheme="majorHAnsi" w:hAnsiTheme="majorHAnsi" w:cstheme="majorHAnsi"/>
          <w:color w:val="000000" w:themeColor="text1"/>
          <w:highlight w:val="yellow"/>
        </w:rPr>
        <w:t xml:space="preserve"> according to </w:t>
      </w:r>
      <w:r w:rsidR="002A2D0D">
        <w:rPr>
          <w:rFonts w:asciiTheme="majorHAnsi" w:hAnsiTheme="majorHAnsi" w:cstheme="majorHAnsi"/>
          <w:color w:val="000000" w:themeColor="text1"/>
          <w:highlight w:val="yellow"/>
        </w:rPr>
        <w:t xml:space="preserve">the </w:t>
      </w:r>
      <w:r w:rsidR="00D2201D" w:rsidRPr="00B01BD6">
        <w:rPr>
          <w:rFonts w:asciiTheme="majorHAnsi" w:hAnsiTheme="majorHAnsi" w:cstheme="majorHAnsi"/>
          <w:color w:val="000000" w:themeColor="text1"/>
          <w:highlight w:val="yellow"/>
        </w:rPr>
        <w:t>manufacturer’s instructions</w:t>
      </w:r>
      <w:r w:rsidR="009D23A9" w:rsidRPr="00B01BD6">
        <w:rPr>
          <w:rFonts w:asciiTheme="majorHAnsi" w:hAnsiTheme="majorHAnsi" w:cstheme="majorHAnsi"/>
          <w:color w:val="000000" w:themeColor="text1"/>
          <w:highlight w:val="yellow"/>
        </w:rPr>
        <w:t>.</w:t>
      </w:r>
      <w:r w:rsidRPr="00B01BD6">
        <w:rPr>
          <w:rFonts w:asciiTheme="majorHAnsi" w:hAnsiTheme="majorHAnsi" w:cstheme="majorHAnsi"/>
          <w:color w:val="000000" w:themeColor="text1"/>
          <w:highlight w:val="yellow"/>
        </w:rPr>
        <w:t xml:space="preserve"> </w:t>
      </w:r>
    </w:p>
    <w:p w14:paraId="4A7E4349" w14:textId="77777777" w:rsidR="00301766" w:rsidRPr="00AF703C" w:rsidRDefault="00301766" w:rsidP="00AF703C">
      <w:pPr>
        <w:pStyle w:val="ListParagraph"/>
        <w:ind w:left="0"/>
        <w:rPr>
          <w:rFonts w:asciiTheme="majorHAnsi" w:hAnsiTheme="majorHAnsi" w:cstheme="majorHAnsi"/>
          <w:color w:val="000000" w:themeColor="text1"/>
          <w:highlight w:val="yellow"/>
        </w:rPr>
      </w:pPr>
    </w:p>
    <w:p w14:paraId="68E83690" w14:textId="71CCC6B6" w:rsidR="0069426D" w:rsidRPr="00AF703C" w:rsidRDefault="002A2D0D" w:rsidP="00AF703C">
      <w:pPr>
        <w:pStyle w:val="ListParagraph"/>
        <w:numPr>
          <w:ilvl w:val="1"/>
          <w:numId w:val="27"/>
        </w:numPr>
        <w:ind w:left="0" w:firstLine="0"/>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Manually s</w:t>
      </w:r>
      <w:r w:rsidR="0069426D" w:rsidRPr="00AF703C">
        <w:rPr>
          <w:rFonts w:asciiTheme="majorHAnsi" w:hAnsiTheme="majorHAnsi" w:cstheme="majorHAnsi"/>
          <w:color w:val="000000" w:themeColor="text1"/>
          <w:highlight w:val="yellow"/>
        </w:rPr>
        <w:t>hake the solution</w:t>
      </w:r>
      <w:r w:rsidR="004C314E">
        <w:rPr>
          <w:rFonts w:asciiTheme="majorHAnsi" w:hAnsiTheme="majorHAnsi" w:cstheme="majorHAnsi"/>
          <w:color w:val="000000" w:themeColor="text1"/>
          <w:highlight w:val="yellow"/>
        </w:rPr>
        <w:t xml:space="preserve"> </w:t>
      </w:r>
      <w:r w:rsidR="0069426D" w:rsidRPr="00AF703C">
        <w:rPr>
          <w:rFonts w:asciiTheme="majorHAnsi" w:hAnsiTheme="majorHAnsi" w:cstheme="majorHAnsi"/>
          <w:color w:val="000000" w:themeColor="text1"/>
          <w:highlight w:val="yellow"/>
        </w:rPr>
        <w:t>for a few seconds</w:t>
      </w:r>
      <w:r w:rsidR="009D23A9" w:rsidRPr="00AF703C">
        <w:rPr>
          <w:rFonts w:asciiTheme="majorHAnsi" w:hAnsiTheme="majorHAnsi" w:cstheme="majorHAnsi"/>
          <w:color w:val="000000" w:themeColor="text1"/>
          <w:highlight w:val="yellow"/>
        </w:rPr>
        <w:t>.</w:t>
      </w:r>
    </w:p>
    <w:p w14:paraId="2F82137F" w14:textId="77777777" w:rsidR="00301766" w:rsidRPr="00AF703C" w:rsidRDefault="00301766" w:rsidP="00AF703C">
      <w:pPr>
        <w:rPr>
          <w:rFonts w:asciiTheme="majorHAnsi" w:hAnsiTheme="majorHAnsi" w:cstheme="majorHAnsi"/>
          <w:color w:val="000000" w:themeColor="text1"/>
          <w:highlight w:val="yellow"/>
        </w:rPr>
      </w:pPr>
    </w:p>
    <w:p w14:paraId="2C32B92B" w14:textId="2AA4BE58" w:rsidR="007D16E9" w:rsidRPr="00AC3B7B" w:rsidRDefault="0069426D" w:rsidP="009970C1">
      <w:pPr>
        <w:pStyle w:val="ListParagraph"/>
        <w:numPr>
          <w:ilvl w:val="1"/>
          <w:numId w:val="27"/>
        </w:numPr>
        <w:ind w:left="0" w:firstLine="0"/>
        <w:rPr>
          <w:rFonts w:asciiTheme="majorHAnsi" w:hAnsiTheme="majorHAnsi" w:cstheme="majorHAnsi"/>
          <w:color w:val="000000" w:themeColor="text1"/>
          <w:highlight w:val="yellow"/>
        </w:rPr>
      </w:pPr>
      <w:r w:rsidRPr="00AC3B7B">
        <w:rPr>
          <w:rFonts w:asciiTheme="majorHAnsi" w:hAnsiTheme="majorHAnsi" w:cstheme="majorHAnsi"/>
          <w:color w:val="000000" w:themeColor="text1"/>
          <w:highlight w:val="yellow"/>
        </w:rPr>
        <w:t xml:space="preserve">Fill </w:t>
      </w:r>
      <w:r w:rsidR="009A7869" w:rsidRPr="00AC3B7B">
        <w:rPr>
          <w:rFonts w:asciiTheme="majorHAnsi" w:hAnsiTheme="majorHAnsi" w:cstheme="majorHAnsi"/>
          <w:color w:val="000000" w:themeColor="text1"/>
          <w:highlight w:val="yellow"/>
        </w:rPr>
        <w:t>6</w:t>
      </w:r>
      <w:r w:rsidRPr="00AC3B7B">
        <w:rPr>
          <w:rFonts w:asciiTheme="majorHAnsi" w:hAnsiTheme="majorHAnsi" w:cstheme="majorHAnsi"/>
          <w:color w:val="000000" w:themeColor="text1"/>
          <w:highlight w:val="yellow"/>
        </w:rPr>
        <w:t xml:space="preserve"> </w:t>
      </w:r>
      <w:r w:rsidR="00D628B0" w:rsidRPr="00AC3B7B">
        <w:rPr>
          <w:rFonts w:asciiTheme="majorHAnsi" w:hAnsiTheme="majorHAnsi" w:cstheme="majorHAnsi"/>
          <w:color w:val="000000" w:themeColor="text1"/>
          <w:highlight w:val="yellow"/>
        </w:rPr>
        <w:t xml:space="preserve">cups </w:t>
      </w:r>
      <w:r w:rsidRPr="00AC3B7B">
        <w:rPr>
          <w:rFonts w:asciiTheme="majorHAnsi" w:hAnsiTheme="majorHAnsi" w:cstheme="majorHAnsi"/>
          <w:color w:val="000000" w:themeColor="text1"/>
          <w:highlight w:val="yellow"/>
        </w:rPr>
        <w:t xml:space="preserve">with </w:t>
      </w:r>
      <w:r w:rsidR="00E3669E" w:rsidRPr="00AC3B7B">
        <w:rPr>
          <w:rFonts w:asciiTheme="majorHAnsi" w:hAnsiTheme="majorHAnsi" w:cstheme="majorHAnsi"/>
          <w:color w:val="000000" w:themeColor="text1"/>
          <w:highlight w:val="yellow"/>
        </w:rPr>
        <w:t>approximately 20 m</w:t>
      </w:r>
      <w:r w:rsidR="00C44BAD" w:rsidRPr="00AC3B7B">
        <w:rPr>
          <w:rFonts w:asciiTheme="majorHAnsi" w:hAnsiTheme="majorHAnsi" w:cstheme="majorHAnsi"/>
          <w:color w:val="000000" w:themeColor="text1"/>
          <w:highlight w:val="yellow"/>
        </w:rPr>
        <w:t>L</w:t>
      </w:r>
      <w:r w:rsidR="00E3669E" w:rsidRPr="00AC3B7B">
        <w:rPr>
          <w:rFonts w:asciiTheme="majorHAnsi" w:hAnsiTheme="majorHAnsi" w:cstheme="majorHAnsi"/>
          <w:color w:val="000000" w:themeColor="text1"/>
          <w:highlight w:val="yellow"/>
        </w:rPr>
        <w:t xml:space="preserve"> of </w:t>
      </w:r>
      <w:r w:rsidR="00AC3B7B" w:rsidRPr="00AC3B7B">
        <w:rPr>
          <w:rFonts w:asciiTheme="majorHAnsi" w:hAnsiTheme="majorHAnsi" w:cstheme="majorHAnsi"/>
          <w:color w:val="000000" w:themeColor="text1"/>
          <w:highlight w:val="yellow"/>
        </w:rPr>
        <w:t xml:space="preserve">the </w:t>
      </w:r>
      <w:r w:rsidR="00E3669E" w:rsidRPr="00AC3B7B">
        <w:rPr>
          <w:rFonts w:asciiTheme="majorHAnsi" w:hAnsiTheme="majorHAnsi" w:cstheme="majorHAnsi"/>
          <w:color w:val="000000" w:themeColor="text1"/>
          <w:highlight w:val="yellow"/>
        </w:rPr>
        <w:t xml:space="preserve">disinfectant solution </w:t>
      </w:r>
      <w:r w:rsidR="00AC3B7B" w:rsidRPr="00AC3B7B">
        <w:rPr>
          <w:rFonts w:asciiTheme="majorHAnsi" w:hAnsiTheme="majorHAnsi" w:cstheme="majorHAnsi"/>
          <w:color w:val="000000" w:themeColor="text1"/>
          <w:highlight w:val="yellow"/>
        </w:rPr>
        <w:t xml:space="preserve">to fully immerse </w:t>
      </w:r>
      <w:r w:rsidR="00E3669E" w:rsidRPr="00AC3B7B">
        <w:rPr>
          <w:rFonts w:asciiTheme="majorHAnsi" w:hAnsiTheme="majorHAnsi" w:cstheme="majorHAnsi"/>
          <w:color w:val="000000" w:themeColor="text1"/>
          <w:highlight w:val="yellow"/>
        </w:rPr>
        <w:t>each tool in the solution.</w:t>
      </w:r>
    </w:p>
    <w:p w14:paraId="30F66BC8" w14:textId="77777777" w:rsidR="007D16E9" w:rsidRPr="007D16E9" w:rsidRDefault="007D16E9" w:rsidP="007D16E9">
      <w:pPr>
        <w:pStyle w:val="ListParagraph"/>
        <w:ind w:left="0"/>
        <w:rPr>
          <w:rFonts w:asciiTheme="majorHAnsi" w:hAnsiTheme="majorHAnsi" w:cstheme="majorHAnsi"/>
          <w:color w:val="000000" w:themeColor="text1"/>
          <w:highlight w:val="yellow"/>
        </w:rPr>
      </w:pPr>
    </w:p>
    <w:p w14:paraId="7891A43B" w14:textId="77777777" w:rsidR="0069426D" w:rsidRPr="00AF703C" w:rsidRDefault="0069426D">
      <w:pPr>
        <w:pStyle w:val="ListParagraph"/>
        <w:numPr>
          <w:ilvl w:val="1"/>
          <w:numId w:val="27"/>
        </w:numPr>
        <w:ind w:left="0" w:firstLine="0"/>
        <w:rPr>
          <w:rFonts w:asciiTheme="majorHAnsi" w:hAnsiTheme="majorHAnsi" w:cstheme="majorHAnsi"/>
          <w:color w:val="000000" w:themeColor="text1"/>
          <w:highlight w:val="yellow"/>
        </w:rPr>
      </w:pPr>
      <w:r w:rsidRPr="610B2BDE">
        <w:rPr>
          <w:rFonts w:asciiTheme="majorHAnsi" w:hAnsiTheme="majorHAnsi" w:cstheme="majorBidi"/>
          <w:color w:val="000000" w:themeColor="text1"/>
          <w:highlight w:val="yellow"/>
        </w:rPr>
        <w:t xml:space="preserve">Place each tool in the corresponding </w:t>
      </w:r>
      <w:r w:rsidR="00D628B0" w:rsidRPr="610B2BDE">
        <w:rPr>
          <w:rFonts w:asciiTheme="majorHAnsi" w:hAnsiTheme="majorHAnsi" w:cstheme="majorBidi"/>
          <w:color w:val="000000" w:themeColor="text1"/>
          <w:highlight w:val="yellow"/>
        </w:rPr>
        <w:t>cup</w:t>
      </w:r>
      <w:r w:rsidR="009D23A9" w:rsidRPr="610B2BDE">
        <w:rPr>
          <w:rFonts w:asciiTheme="majorHAnsi" w:hAnsiTheme="majorHAnsi" w:cstheme="majorBidi"/>
          <w:color w:val="000000" w:themeColor="text1"/>
          <w:highlight w:val="yellow"/>
        </w:rPr>
        <w:t>.</w:t>
      </w:r>
      <w:r w:rsidR="00D628B0" w:rsidRPr="610B2BDE">
        <w:rPr>
          <w:rFonts w:asciiTheme="majorHAnsi" w:hAnsiTheme="majorHAnsi" w:cstheme="majorBidi"/>
          <w:color w:val="000000" w:themeColor="text1"/>
          <w:highlight w:val="yellow"/>
        </w:rPr>
        <w:t xml:space="preserve"> </w:t>
      </w:r>
    </w:p>
    <w:p w14:paraId="06565DB4" w14:textId="77777777" w:rsidR="0081627F" w:rsidRPr="00AF703C" w:rsidRDefault="0081627F" w:rsidP="00AF703C">
      <w:pPr>
        <w:pStyle w:val="ListParagraph"/>
        <w:ind w:left="0"/>
        <w:rPr>
          <w:rFonts w:asciiTheme="majorHAnsi" w:hAnsiTheme="majorHAnsi" w:cstheme="majorHAnsi"/>
          <w:color w:val="000000" w:themeColor="text1"/>
          <w:highlight w:val="yellow"/>
        </w:rPr>
      </w:pPr>
    </w:p>
    <w:p w14:paraId="3A557604" w14:textId="77777777" w:rsidR="0069426D" w:rsidRPr="00B01BD6" w:rsidRDefault="0069426D" w:rsidP="00AF703C">
      <w:pPr>
        <w:pStyle w:val="ListParagraph"/>
        <w:numPr>
          <w:ilvl w:val="1"/>
          <w:numId w:val="27"/>
        </w:numPr>
        <w:ind w:left="0" w:firstLine="0"/>
        <w:rPr>
          <w:rFonts w:asciiTheme="majorHAnsi" w:hAnsiTheme="majorHAnsi" w:cstheme="majorHAnsi"/>
          <w:color w:val="000000" w:themeColor="text1"/>
          <w:highlight w:val="yellow"/>
        </w:rPr>
      </w:pPr>
      <w:r w:rsidRPr="00B01BD6">
        <w:rPr>
          <w:rFonts w:asciiTheme="majorHAnsi" w:hAnsiTheme="majorHAnsi" w:cstheme="majorBidi"/>
          <w:color w:val="000000" w:themeColor="text1"/>
          <w:highlight w:val="yellow"/>
        </w:rPr>
        <w:t>Let the tools</w:t>
      </w:r>
      <w:r w:rsidR="0081627F" w:rsidRPr="00B01BD6">
        <w:rPr>
          <w:rFonts w:asciiTheme="majorHAnsi" w:hAnsiTheme="majorHAnsi" w:cstheme="majorBidi"/>
          <w:color w:val="000000" w:themeColor="text1"/>
          <w:highlight w:val="yellow"/>
        </w:rPr>
        <w:t xml:space="preserve"> soak</w:t>
      </w:r>
      <w:r w:rsidRPr="00B01BD6">
        <w:rPr>
          <w:rFonts w:asciiTheme="majorHAnsi" w:hAnsiTheme="majorHAnsi" w:cstheme="majorBidi"/>
          <w:color w:val="000000" w:themeColor="text1"/>
          <w:highlight w:val="yellow"/>
        </w:rPr>
        <w:t xml:space="preserve"> for 15</w:t>
      </w:r>
      <w:r w:rsidR="0081627F" w:rsidRPr="00B01BD6">
        <w:rPr>
          <w:rFonts w:asciiTheme="majorHAnsi" w:hAnsiTheme="majorHAnsi" w:cstheme="majorBidi"/>
          <w:color w:val="000000" w:themeColor="text1"/>
          <w:highlight w:val="yellow"/>
        </w:rPr>
        <w:t>–</w:t>
      </w:r>
      <w:r w:rsidRPr="00B01BD6">
        <w:rPr>
          <w:rFonts w:asciiTheme="majorHAnsi" w:hAnsiTheme="majorHAnsi" w:cstheme="majorBidi"/>
          <w:color w:val="000000" w:themeColor="text1"/>
          <w:highlight w:val="yellow"/>
        </w:rPr>
        <w:t>20 min</w:t>
      </w:r>
      <w:r w:rsidR="009D23A9" w:rsidRPr="00B01BD6">
        <w:rPr>
          <w:rFonts w:asciiTheme="majorHAnsi" w:hAnsiTheme="majorHAnsi" w:cstheme="majorBidi"/>
          <w:color w:val="000000" w:themeColor="text1"/>
          <w:highlight w:val="yellow"/>
        </w:rPr>
        <w:t>.</w:t>
      </w:r>
      <w:r w:rsidRPr="00B01BD6">
        <w:rPr>
          <w:rFonts w:asciiTheme="majorHAnsi" w:hAnsiTheme="majorHAnsi" w:cstheme="majorBidi"/>
          <w:color w:val="000000" w:themeColor="text1"/>
          <w:highlight w:val="yellow"/>
        </w:rPr>
        <w:t xml:space="preserve"> </w:t>
      </w:r>
    </w:p>
    <w:p w14:paraId="7B9D570F" w14:textId="77777777" w:rsidR="00301766" w:rsidRPr="00B01BD6" w:rsidRDefault="00301766" w:rsidP="00AF703C">
      <w:pPr>
        <w:rPr>
          <w:rFonts w:asciiTheme="majorHAnsi" w:hAnsiTheme="majorHAnsi" w:cstheme="majorHAnsi"/>
          <w:color w:val="000000" w:themeColor="text1"/>
          <w:highlight w:val="yellow"/>
        </w:rPr>
      </w:pPr>
    </w:p>
    <w:p w14:paraId="5E21D1F5" w14:textId="5DF19716" w:rsidR="0069426D" w:rsidRPr="00B01BD6" w:rsidRDefault="0069426D" w:rsidP="00AF703C">
      <w:pPr>
        <w:pStyle w:val="ListParagraph"/>
        <w:numPr>
          <w:ilvl w:val="1"/>
          <w:numId w:val="27"/>
        </w:numPr>
        <w:ind w:left="0" w:firstLine="0"/>
        <w:rPr>
          <w:rFonts w:asciiTheme="majorHAnsi" w:hAnsiTheme="majorHAnsi" w:cstheme="majorHAnsi"/>
          <w:color w:val="000000" w:themeColor="text1"/>
          <w:highlight w:val="yellow"/>
        </w:rPr>
      </w:pPr>
      <w:r w:rsidRPr="00B01BD6">
        <w:rPr>
          <w:rFonts w:asciiTheme="majorHAnsi" w:hAnsiTheme="majorHAnsi" w:cstheme="majorBidi"/>
          <w:color w:val="000000" w:themeColor="text1"/>
          <w:highlight w:val="yellow"/>
        </w:rPr>
        <w:t>Rinse the tools with plenty of water</w:t>
      </w:r>
      <w:r w:rsidR="00E3669E" w:rsidRPr="00B01BD6">
        <w:rPr>
          <w:rFonts w:asciiTheme="majorHAnsi" w:hAnsiTheme="majorHAnsi" w:cstheme="majorBidi"/>
          <w:color w:val="000000" w:themeColor="text1"/>
          <w:highlight w:val="yellow"/>
        </w:rPr>
        <w:t xml:space="preserve"> </w:t>
      </w:r>
      <w:r w:rsidR="00D2201D" w:rsidRPr="00B01BD6">
        <w:rPr>
          <w:rFonts w:asciiTheme="majorHAnsi" w:hAnsiTheme="majorHAnsi" w:cstheme="majorBidi"/>
          <w:color w:val="000000" w:themeColor="text1"/>
          <w:highlight w:val="yellow"/>
        </w:rPr>
        <w:t xml:space="preserve">according to </w:t>
      </w:r>
      <w:r w:rsidR="002A2D0D">
        <w:rPr>
          <w:rFonts w:asciiTheme="majorHAnsi" w:hAnsiTheme="majorHAnsi" w:cstheme="majorBidi"/>
          <w:color w:val="000000" w:themeColor="text1"/>
          <w:highlight w:val="yellow"/>
        </w:rPr>
        <w:t xml:space="preserve">the </w:t>
      </w:r>
      <w:r w:rsidR="00D2201D" w:rsidRPr="00B01BD6">
        <w:rPr>
          <w:rFonts w:asciiTheme="majorHAnsi" w:hAnsiTheme="majorHAnsi" w:cstheme="majorBidi"/>
          <w:color w:val="000000" w:themeColor="text1"/>
          <w:highlight w:val="yellow"/>
        </w:rPr>
        <w:t xml:space="preserve">manufacturer’s instructions </w:t>
      </w:r>
      <w:r w:rsidR="00E3669E" w:rsidRPr="00B01BD6">
        <w:rPr>
          <w:rFonts w:asciiTheme="majorHAnsi" w:hAnsiTheme="majorHAnsi" w:cstheme="majorBidi"/>
          <w:color w:val="000000" w:themeColor="text1"/>
          <w:highlight w:val="yellow"/>
        </w:rPr>
        <w:t xml:space="preserve">and </w:t>
      </w:r>
      <w:r w:rsidR="00E3669E" w:rsidRPr="00B01BD6">
        <w:rPr>
          <w:rFonts w:asciiTheme="majorHAnsi" w:hAnsiTheme="majorHAnsi" w:cstheme="majorBidi"/>
          <w:color w:val="000000" w:themeColor="text1"/>
          <w:highlight w:val="yellow"/>
        </w:rPr>
        <w:lastRenderedPageBreak/>
        <w:t>scrub them with a toothbrush to ensure removing any sodium hypochlorite residue</w:t>
      </w:r>
      <w:r w:rsidR="00AE544B" w:rsidRPr="00B01BD6">
        <w:rPr>
          <w:rFonts w:asciiTheme="majorHAnsi" w:hAnsiTheme="majorHAnsi" w:cstheme="majorBidi"/>
          <w:color w:val="000000" w:themeColor="text1"/>
          <w:highlight w:val="yellow"/>
        </w:rPr>
        <w:t>.</w:t>
      </w:r>
    </w:p>
    <w:p w14:paraId="5280996A" w14:textId="77777777" w:rsidR="00301766" w:rsidRPr="00AF703C" w:rsidRDefault="00301766" w:rsidP="00AF703C">
      <w:pPr>
        <w:rPr>
          <w:rFonts w:asciiTheme="majorHAnsi" w:hAnsiTheme="majorHAnsi" w:cstheme="majorHAnsi"/>
          <w:color w:val="000000" w:themeColor="text1"/>
          <w:highlight w:val="yellow"/>
        </w:rPr>
      </w:pPr>
    </w:p>
    <w:p w14:paraId="2A8A698D" w14:textId="57F02841" w:rsidR="0069426D" w:rsidRPr="00AF703C" w:rsidRDefault="00197AD7" w:rsidP="610B2BDE">
      <w:pPr>
        <w:pStyle w:val="ListParagraph"/>
        <w:numPr>
          <w:ilvl w:val="1"/>
          <w:numId w:val="27"/>
        </w:numPr>
        <w:ind w:left="0" w:firstLine="0"/>
        <w:rPr>
          <w:rFonts w:asciiTheme="majorHAnsi" w:hAnsiTheme="majorHAnsi" w:cstheme="majorBidi"/>
          <w:color w:val="000000" w:themeColor="text1"/>
          <w:highlight w:val="yellow"/>
        </w:rPr>
      </w:pPr>
      <w:r>
        <w:rPr>
          <w:rFonts w:asciiTheme="majorHAnsi" w:hAnsiTheme="majorHAnsi" w:cstheme="majorBidi"/>
          <w:color w:val="000000" w:themeColor="text1"/>
          <w:highlight w:val="yellow"/>
        </w:rPr>
        <w:t>Allow</w:t>
      </w:r>
      <w:r w:rsidR="0069426D" w:rsidRPr="610B2BDE">
        <w:rPr>
          <w:rFonts w:asciiTheme="majorHAnsi" w:hAnsiTheme="majorHAnsi" w:cstheme="majorBidi"/>
          <w:color w:val="000000" w:themeColor="text1"/>
          <w:highlight w:val="yellow"/>
        </w:rPr>
        <w:t xml:space="preserve"> the tools </w:t>
      </w:r>
      <w:r>
        <w:rPr>
          <w:rFonts w:asciiTheme="majorHAnsi" w:hAnsiTheme="majorHAnsi" w:cstheme="majorBidi"/>
          <w:color w:val="000000" w:themeColor="text1"/>
          <w:highlight w:val="yellow"/>
        </w:rPr>
        <w:t xml:space="preserve">to air dry. </w:t>
      </w:r>
    </w:p>
    <w:p w14:paraId="1B000B3C" w14:textId="77777777" w:rsidR="008636DB" w:rsidRPr="00AF703C" w:rsidRDefault="008636DB">
      <w:pPr>
        <w:rPr>
          <w:rFonts w:asciiTheme="majorHAnsi" w:hAnsiTheme="majorHAnsi" w:cstheme="majorHAnsi"/>
          <w:b/>
          <w:bCs/>
          <w:strike/>
          <w:color w:val="000000" w:themeColor="text1"/>
          <w:highlight w:val="yellow"/>
        </w:rPr>
      </w:pPr>
    </w:p>
    <w:p w14:paraId="6BBBBB6F" w14:textId="77777777" w:rsidR="00864B44" w:rsidRPr="00AF703C" w:rsidRDefault="00864B44" w:rsidP="00AF703C">
      <w:pPr>
        <w:pStyle w:val="ListParagraph"/>
        <w:numPr>
          <w:ilvl w:val="0"/>
          <w:numId w:val="27"/>
        </w:numPr>
        <w:ind w:left="0" w:firstLine="0"/>
        <w:rPr>
          <w:rFonts w:asciiTheme="majorHAnsi" w:hAnsiTheme="majorHAnsi" w:cstheme="majorHAnsi"/>
          <w:b/>
          <w:bCs/>
          <w:color w:val="000000" w:themeColor="text1"/>
          <w:highlight w:val="yellow"/>
        </w:rPr>
      </w:pPr>
      <w:r w:rsidRPr="00AF703C">
        <w:rPr>
          <w:rFonts w:asciiTheme="majorHAnsi" w:hAnsiTheme="majorHAnsi" w:cstheme="majorHAnsi"/>
          <w:b/>
          <w:bCs/>
          <w:color w:val="000000" w:themeColor="text1"/>
          <w:highlight w:val="yellow"/>
        </w:rPr>
        <w:t>R-</w:t>
      </w:r>
      <w:r w:rsidR="00301766" w:rsidRPr="00AF703C">
        <w:rPr>
          <w:rFonts w:asciiTheme="majorHAnsi" w:hAnsiTheme="majorHAnsi" w:cstheme="majorHAnsi"/>
          <w:b/>
          <w:bCs/>
          <w:color w:val="000000" w:themeColor="text1"/>
          <w:highlight w:val="yellow"/>
        </w:rPr>
        <w:t xml:space="preserve">index calculation </w:t>
      </w:r>
    </w:p>
    <w:p w14:paraId="1C128BD6" w14:textId="77777777" w:rsidR="00464844" w:rsidRPr="00AF703C" w:rsidRDefault="00464844" w:rsidP="00AF703C">
      <w:pPr>
        <w:pStyle w:val="ListParagraph"/>
        <w:ind w:left="0"/>
        <w:rPr>
          <w:rFonts w:asciiTheme="majorHAnsi" w:hAnsiTheme="majorHAnsi" w:cstheme="majorHAnsi"/>
          <w:b/>
          <w:bCs/>
          <w:color w:val="000000" w:themeColor="text1"/>
          <w:highlight w:val="yellow"/>
        </w:rPr>
      </w:pPr>
    </w:p>
    <w:p w14:paraId="1E1F25B8" w14:textId="3345346F" w:rsidR="006C17D4" w:rsidRPr="00AF703C" w:rsidRDefault="14560A2A" w:rsidP="610B2BDE">
      <w:pPr>
        <w:pStyle w:val="ListParagraph"/>
        <w:numPr>
          <w:ilvl w:val="1"/>
          <w:numId w:val="27"/>
        </w:numPr>
        <w:ind w:left="0" w:firstLine="0"/>
        <w:rPr>
          <w:rFonts w:asciiTheme="majorHAnsi" w:hAnsiTheme="majorHAnsi" w:cstheme="majorBidi"/>
          <w:color w:val="000000" w:themeColor="text1"/>
          <w:highlight w:val="yellow"/>
        </w:rPr>
      </w:pPr>
      <w:r w:rsidRPr="610B2BDE">
        <w:rPr>
          <w:rFonts w:asciiTheme="majorHAnsi" w:hAnsiTheme="majorHAnsi" w:cstheme="majorBidi"/>
          <w:color w:val="000000" w:themeColor="text1"/>
          <w:highlight w:val="yellow"/>
        </w:rPr>
        <w:t>Create</w:t>
      </w:r>
      <w:r w:rsidR="0081627F" w:rsidRPr="610B2BDE">
        <w:rPr>
          <w:rFonts w:asciiTheme="majorHAnsi" w:hAnsiTheme="majorHAnsi" w:cstheme="majorBidi"/>
          <w:color w:val="000000" w:themeColor="text1"/>
          <w:highlight w:val="yellow"/>
        </w:rPr>
        <w:t xml:space="preserve"> a response matrix for </w:t>
      </w:r>
      <w:r w:rsidR="00243BD6" w:rsidRPr="610B2BDE">
        <w:rPr>
          <w:rFonts w:asciiTheme="majorHAnsi" w:hAnsiTheme="majorHAnsi" w:cstheme="majorBidi"/>
          <w:color w:val="000000" w:themeColor="text1"/>
          <w:highlight w:val="yellow"/>
        </w:rPr>
        <w:t xml:space="preserve">each </w:t>
      </w:r>
      <w:r w:rsidR="006F7968" w:rsidRPr="610B2BDE">
        <w:rPr>
          <w:rFonts w:asciiTheme="majorHAnsi" w:hAnsiTheme="majorHAnsi" w:cstheme="majorBidi"/>
          <w:color w:val="000000" w:themeColor="text1"/>
          <w:highlight w:val="yellow"/>
        </w:rPr>
        <w:t>volunteer</w:t>
      </w:r>
      <w:r w:rsidR="00243BD6" w:rsidRPr="610B2BDE">
        <w:rPr>
          <w:rFonts w:asciiTheme="majorHAnsi" w:hAnsiTheme="majorHAnsi" w:cstheme="majorBidi"/>
          <w:color w:val="000000" w:themeColor="text1"/>
          <w:highlight w:val="yellow"/>
        </w:rPr>
        <w:t xml:space="preserve"> and for all </w:t>
      </w:r>
      <w:r w:rsidR="0081627F" w:rsidRPr="610B2BDE">
        <w:rPr>
          <w:rFonts w:asciiTheme="majorHAnsi" w:hAnsiTheme="majorHAnsi" w:cstheme="majorBidi"/>
          <w:color w:val="000000" w:themeColor="text1"/>
          <w:highlight w:val="yellow"/>
        </w:rPr>
        <w:t xml:space="preserve">the </w:t>
      </w:r>
      <w:r w:rsidR="006F7968" w:rsidRPr="610B2BDE">
        <w:rPr>
          <w:rFonts w:asciiTheme="majorHAnsi" w:hAnsiTheme="majorHAnsi" w:cstheme="majorBidi"/>
          <w:color w:val="000000" w:themeColor="text1"/>
          <w:highlight w:val="yellow"/>
        </w:rPr>
        <w:t>tool</w:t>
      </w:r>
      <w:r w:rsidR="0081627F" w:rsidRPr="610B2BDE">
        <w:rPr>
          <w:rFonts w:asciiTheme="majorHAnsi" w:hAnsiTheme="majorHAnsi" w:cstheme="majorBidi"/>
          <w:color w:val="000000" w:themeColor="text1"/>
          <w:highlight w:val="yellow"/>
        </w:rPr>
        <w:t>s</w:t>
      </w:r>
      <w:r w:rsidR="00243BD6" w:rsidRPr="610B2BDE">
        <w:rPr>
          <w:rFonts w:asciiTheme="majorHAnsi" w:hAnsiTheme="majorHAnsi" w:cstheme="majorBidi"/>
          <w:color w:val="000000" w:themeColor="text1"/>
          <w:highlight w:val="yellow"/>
        </w:rPr>
        <w:t xml:space="preserve"> </w:t>
      </w:r>
      <w:r w:rsidR="006F7968" w:rsidRPr="610B2BDE">
        <w:rPr>
          <w:rFonts w:asciiTheme="majorHAnsi" w:hAnsiTheme="majorHAnsi" w:cstheme="majorBidi"/>
          <w:color w:val="000000" w:themeColor="text1"/>
          <w:highlight w:val="yellow"/>
        </w:rPr>
        <w:t>(</w:t>
      </w:r>
      <w:r w:rsidR="006F7968" w:rsidRPr="610B2BDE">
        <w:rPr>
          <w:rFonts w:asciiTheme="majorHAnsi" w:hAnsiTheme="majorHAnsi" w:cstheme="majorBidi"/>
          <w:b/>
          <w:bCs/>
          <w:color w:val="000000" w:themeColor="text1"/>
          <w:highlight w:val="yellow"/>
        </w:rPr>
        <w:t xml:space="preserve">Figure </w:t>
      </w:r>
      <w:r w:rsidR="002A2D0D">
        <w:rPr>
          <w:rFonts w:asciiTheme="majorHAnsi" w:hAnsiTheme="majorHAnsi" w:cstheme="majorBidi"/>
          <w:b/>
          <w:bCs/>
          <w:color w:val="000000" w:themeColor="text1"/>
          <w:highlight w:val="yellow"/>
        </w:rPr>
        <w:t>3</w:t>
      </w:r>
      <w:r w:rsidR="006F7968" w:rsidRPr="610B2BDE">
        <w:rPr>
          <w:rFonts w:asciiTheme="majorHAnsi" w:hAnsiTheme="majorHAnsi" w:cstheme="majorBidi"/>
          <w:color w:val="000000" w:themeColor="text1"/>
          <w:highlight w:val="yellow"/>
        </w:rPr>
        <w:t xml:space="preserve">) based on </w:t>
      </w:r>
      <w:r w:rsidR="00243BD6" w:rsidRPr="610B2BDE">
        <w:rPr>
          <w:rFonts w:asciiTheme="majorHAnsi" w:hAnsiTheme="majorHAnsi" w:cstheme="majorBidi"/>
          <w:color w:val="000000" w:themeColor="text1"/>
          <w:highlight w:val="yellow"/>
        </w:rPr>
        <w:t xml:space="preserve">the </w:t>
      </w:r>
      <w:r w:rsidR="0013557B" w:rsidRPr="610B2BDE">
        <w:rPr>
          <w:rFonts w:asciiTheme="majorHAnsi" w:hAnsiTheme="majorHAnsi" w:cstheme="majorBidi"/>
          <w:color w:val="000000" w:themeColor="text1"/>
          <w:highlight w:val="yellow"/>
        </w:rPr>
        <w:t xml:space="preserve">response </w:t>
      </w:r>
      <w:r w:rsidR="00243BD6" w:rsidRPr="610B2BDE">
        <w:rPr>
          <w:rFonts w:asciiTheme="majorHAnsi" w:hAnsiTheme="majorHAnsi" w:cstheme="majorBidi"/>
          <w:color w:val="000000" w:themeColor="text1"/>
          <w:highlight w:val="yellow"/>
        </w:rPr>
        <w:t>frequencies</w:t>
      </w:r>
      <w:r w:rsidR="0013557B" w:rsidRPr="610B2BDE">
        <w:rPr>
          <w:rFonts w:asciiTheme="majorHAnsi" w:hAnsiTheme="majorHAnsi" w:cstheme="majorBidi"/>
          <w:color w:val="000000" w:themeColor="text1"/>
          <w:highlight w:val="yellow"/>
        </w:rPr>
        <w:t xml:space="preserve"> </w:t>
      </w:r>
      <w:r w:rsidR="0081627F" w:rsidRPr="610B2BDE">
        <w:rPr>
          <w:rFonts w:asciiTheme="majorHAnsi" w:hAnsiTheme="majorHAnsi" w:cstheme="majorBidi"/>
          <w:color w:val="000000" w:themeColor="text1"/>
          <w:highlight w:val="yellow"/>
        </w:rPr>
        <w:t>used</w:t>
      </w:r>
      <w:r w:rsidR="00243BD6" w:rsidRPr="610B2BDE">
        <w:rPr>
          <w:rFonts w:asciiTheme="majorHAnsi" w:hAnsiTheme="majorHAnsi" w:cstheme="majorBidi"/>
          <w:color w:val="000000" w:themeColor="text1"/>
          <w:highlight w:val="yellow"/>
        </w:rPr>
        <w:t xml:space="preserve"> to calculate the R-index</w:t>
      </w:r>
      <w:r w:rsidR="00504DDB" w:rsidRPr="610B2BDE">
        <w:rPr>
          <w:rFonts w:asciiTheme="majorHAnsi" w:hAnsiTheme="majorHAnsi" w:cstheme="majorBidi"/>
          <w:color w:val="000000" w:themeColor="text1"/>
          <w:highlight w:val="yellow"/>
        </w:rPr>
        <w:t xml:space="preserve"> </w:t>
      </w:r>
      <w:r w:rsidR="00362897" w:rsidRPr="610B2BDE">
        <w:rPr>
          <w:rFonts w:asciiTheme="majorHAnsi" w:hAnsiTheme="majorHAnsi" w:cstheme="majorBidi"/>
          <w:color w:val="000000" w:themeColor="text1"/>
          <w:highlight w:val="yellow"/>
        </w:rPr>
        <w:t>using the following equation:</w:t>
      </w:r>
    </w:p>
    <w:p w14:paraId="2BF6CF13" w14:textId="77777777" w:rsidR="002270E6" w:rsidRPr="00AF703C" w:rsidRDefault="002270E6">
      <w:pPr>
        <w:pStyle w:val="ListParagraph"/>
        <w:rPr>
          <w:rFonts w:asciiTheme="majorHAnsi" w:hAnsiTheme="majorHAnsi" w:cstheme="majorHAnsi"/>
          <w:color w:val="000000" w:themeColor="text1"/>
          <w:highlight w:val="yellow"/>
        </w:rPr>
      </w:pPr>
    </w:p>
    <w:p w14:paraId="3672CD77" w14:textId="77777777" w:rsidR="00362897" w:rsidRPr="00AF703C" w:rsidRDefault="00362897">
      <w:pPr>
        <w:pStyle w:val="ListParagraph"/>
        <w:rPr>
          <w:rFonts w:asciiTheme="majorHAnsi" w:hAnsiTheme="majorHAnsi" w:cstheme="majorHAnsi"/>
          <w:color w:val="000000" w:themeColor="text1"/>
          <w:highlight w:val="yellow"/>
        </w:rPr>
      </w:pPr>
      <m:oMathPara>
        <m:oMath>
          <m:r>
            <w:rPr>
              <w:rFonts w:ascii="Cambria Math" w:hAnsi="Cambria Math" w:cstheme="majorHAnsi"/>
              <w:color w:val="000000" w:themeColor="text1"/>
              <w:highlight w:val="yellow"/>
            </w:rPr>
            <m:t>R=</m:t>
          </m:r>
          <m:f>
            <m:fPr>
              <m:ctrlPr>
                <w:rPr>
                  <w:rFonts w:ascii="Cambria Math" w:hAnsi="Cambria Math" w:cstheme="majorHAnsi"/>
                  <w:i/>
                  <w:color w:val="000000" w:themeColor="text1"/>
                  <w:highlight w:val="yellow"/>
                </w:rPr>
              </m:ctrlPr>
            </m:fPr>
            <m:num>
              <m:r>
                <w:rPr>
                  <w:rFonts w:ascii="Cambria Math" w:hAnsi="Cambria Math" w:cstheme="majorHAnsi"/>
                  <w:color w:val="000000" w:themeColor="text1"/>
                  <w:highlight w:val="yellow"/>
                </w:rPr>
                <m:t>a</m:t>
              </m:r>
              <m:d>
                <m:dPr>
                  <m:ctrlPr>
                    <w:rPr>
                      <w:rFonts w:ascii="Cambria Math" w:hAnsi="Cambria Math" w:cstheme="majorHAnsi"/>
                      <w:i/>
                      <w:color w:val="000000" w:themeColor="text1"/>
                      <w:highlight w:val="yellow"/>
                    </w:rPr>
                  </m:ctrlPr>
                </m:dPr>
                <m:e>
                  <m:r>
                    <w:rPr>
                      <w:rFonts w:ascii="Cambria Math" w:hAnsi="Cambria Math" w:cstheme="majorHAnsi"/>
                      <w:color w:val="000000" w:themeColor="text1"/>
                      <w:highlight w:val="yellow"/>
                    </w:rPr>
                    <m:t>f+g+h</m:t>
                  </m:r>
                </m:e>
              </m:d>
              <m:r>
                <w:rPr>
                  <w:rFonts w:ascii="Cambria Math" w:hAnsi="Cambria Math" w:cstheme="majorHAnsi"/>
                  <w:color w:val="000000" w:themeColor="text1"/>
                  <w:highlight w:val="yellow"/>
                </w:rPr>
                <m:t>+b</m:t>
              </m:r>
              <m:d>
                <m:dPr>
                  <m:ctrlPr>
                    <w:rPr>
                      <w:rFonts w:ascii="Cambria Math" w:hAnsi="Cambria Math" w:cstheme="majorHAnsi"/>
                      <w:i/>
                      <w:color w:val="000000" w:themeColor="text1"/>
                      <w:highlight w:val="yellow"/>
                    </w:rPr>
                  </m:ctrlPr>
                </m:dPr>
                <m:e>
                  <m:r>
                    <w:rPr>
                      <w:rFonts w:ascii="Cambria Math" w:hAnsi="Cambria Math" w:cstheme="majorHAnsi"/>
                      <w:color w:val="000000" w:themeColor="text1"/>
                      <w:highlight w:val="yellow"/>
                    </w:rPr>
                    <m:t>g+h</m:t>
                  </m:r>
                </m:e>
              </m:d>
              <m:r>
                <w:rPr>
                  <w:rFonts w:ascii="Cambria Math" w:hAnsi="Cambria Math" w:cstheme="majorHAnsi"/>
                  <w:color w:val="000000" w:themeColor="text1"/>
                  <w:highlight w:val="yellow"/>
                </w:rPr>
                <m:t>+ch+</m:t>
              </m:r>
              <m:f>
                <m:fPr>
                  <m:ctrlPr>
                    <w:rPr>
                      <w:rFonts w:ascii="Cambria Math" w:hAnsi="Cambria Math" w:cstheme="majorHAnsi"/>
                      <w:i/>
                      <w:color w:val="000000" w:themeColor="text1"/>
                      <w:highlight w:val="yellow"/>
                    </w:rPr>
                  </m:ctrlPr>
                </m:fPr>
                <m:num>
                  <m:r>
                    <w:rPr>
                      <w:rFonts w:ascii="Cambria Math" w:hAnsi="Cambria Math" w:cstheme="majorHAnsi"/>
                      <w:color w:val="000000" w:themeColor="text1"/>
                      <w:highlight w:val="yellow"/>
                    </w:rPr>
                    <m:t>1</m:t>
                  </m:r>
                </m:num>
                <m:den>
                  <m:r>
                    <w:rPr>
                      <w:rFonts w:ascii="Cambria Math" w:hAnsi="Cambria Math" w:cstheme="majorHAnsi"/>
                      <w:color w:val="000000" w:themeColor="text1"/>
                      <w:highlight w:val="yellow"/>
                    </w:rPr>
                    <m:t>2</m:t>
                  </m:r>
                </m:den>
              </m:f>
              <m:r>
                <w:rPr>
                  <w:rFonts w:ascii="Cambria Math" w:hAnsi="Cambria Math" w:cstheme="majorHAnsi"/>
                  <w:color w:val="000000" w:themeColor="text1"/>
                  <w:highlight w:val="yellow"/>
                </w:rPr>
                <m:t>(ae+bf+cg+dh)</m:t>
              </m:r>
            </m:num>
            <m:den>
              <m:d>
                <m:dPr>
                  <m:ctrlPr>
                    <w:rPr>
                      <w:rFonts w:ascii="Cambria Math" w:hAnsi="Cambria Math" w:cstheme="majorHAnsi"/>
                      <w:i/>
                      <w:color w:val="000000" w:themeColor="text1"/>
                      <w:highlight w:val="yellow"/>
                    </w:rPr>
                  </m:ctrlPr>
                </m:dPr>
                <m:e>
                  <m:r>
                    <w:rPr>
                      <w:rFonts w:ascii="Cambria Math" w:hAnsi="Cambria Math" w:cstheme="majorHAnsi"/>
                      <w:color w:val="000000" w:themeColor="text1"/>
                      <w:highlight w:val="yellow"/>
                    </w:rPr>
                    <m:t>a+b+c+d</m:t>
                  </m:r>
                </m:e>
              </m:d>
              <m:r>
                <w:rPr>
                  <w:rFonts w:ascii="Cambria Math" w:hAnsi="Cambria Math" w:cstheme="majorHAnsi"/>
                  <w:color w:val="000000" w:themeColor="text1"/>
                  <w:highlight w:val="yellow"/>
                </w:rPr>
                <m:t>*(e+f+g+h)</m:t>
              </m:r>
            </m:den>
          </m:f>
        </m:oMath>
      </m:oMathPara>
    </w:p>
    <w:p w14:paraId="6D412598" w14:textId="77777777" w:rsidR="006C17D4" w:rsidRPr="00AF703C" w:rsidRDefault="006C17D4">
      <w:pPr>
        <w:rPr>
          <w:rFonts w:asciiTheme="majorHAnsi" w:hAnsiTheme="majorHAnsi" w:cstheme="majorHAnsi"/>
          <w:color w:val="000000" w:themeColor="text1"/>
          <w:highlight w:val="yellow"/>
        </w:rPr>
      </w:pPr>
    </w:p>
    <w:p w14:paraId="774C307A" w14:textId="5842515D" w:rsidR="006C17D4" w:rsidRPr="00AC3B7B" w:rsidRDefault="006C17D4">
      <w:pPr>
        <w:rPr>
          <w:rFonts w:asciiTheme="majorHAnsi" w:hAnsiTheme="majorHAnsi" w:cstheme="majorHAnsi"/>
          <w:color w:val="000000" w:themeColor="text1"/>
        </w:rPr>
      </w:pPr>
      <w:r w:rsidRPr="00AC3B7B">
        <w:rPr>
          <w:rFonts w:asciiTheme="majorHAnsi" w:hAnsiTheme="majorHAnsi" w:cstheme="majorHAnsi"/>
          <w:color w:val="000000" w:themeColor="text1"/>
        </w:rPr>
        <w:t xml:space="preserve">NOTE: </w:t>
      </w:r>
      <w:r w:rsidR="00964D9B" w:rsidRPr="00AC3B7B">
        <w:rPr>
          <w:rFonts w:asciiTheme="majorHAnsi" w:hAnsiTheme="majorHAnsi" w:cstheme="majorHAnsi"/>
          <w:color w:val="000000" w:themeColor="text1"/>
        </w:rPr>
        <w:t>R-index expresses individual tactile sensitivity for each tool</w:t>
      </w:r>
      <w:r w:rsidR="00964D9B" w:rsidRPr="00AC3B7B">
        <w:rPr>
          <w:rFonts w:asciiTheme="majorHAnsi" w:hAnsiTheme="majorHAnsi" w:cstheme="majorHAnsi"/>
          <w:color w:val="000000" w:themeColor="text1"/>
          <w:vertAlign w:val="superscript"/>
        </w:rPr>
        <w:t>16</w:t>
      </w:r>
      <w:r w:rsidR="00964D9B" w:rsidRPr="00AC3B7B">
        <w:rPr>
          <w:rFonts w:asciiTheme="majorHAnsi" w:hAnsiTheme="majorHAnsi" w:cstheme="majorHAnsi"/>
          <w:color w:val="000000" w:themeColor="text1"/>
        </w:rPr>
        <w:t xml:space="preserve">. </w:t>
      </w:r>
      <w:r w:rsidRPr="00AC3B7B">
        <w:rPr>
          <w:rFonts w:asciiTheme="majorHAnsi" w:hAnsiTheme="majorHAnsi" w:cstheme="majorHAnsi"/>
          <w:color w:val="000000" w:themeColor="text1"/>
        </w:rPr>
        <w:t>R- index is based on SDT</w:t>
      </w:r>
      <w:r w:rsidR="0041786D" w:rsidRPr="00AC3B7B">
        <w:rPr>
          <w:rFonts w:asciiTheme="majorHAnsi" w:hAnsiTheme="majorHAnsi" w:cstheme="majorHAnsi"/>
          <w:color w:val="000000" w:themeColor="text1"/>
          <w:vertAlign w:val="superscript"/>
        </w:rPr>
        <w:t>17</w:t>
      </w:r>
      <w:r w:rsidRPr="00AC3B7B">
        <w:rPr>
          <w:rFonts w:asciiTheme="majorHAnsi" w:hAnsiTheme="majorHAnsi" w:cstheme="majorHAnsi"/>
          <w:color w:val="000000" w:themeColor="text1"/>
        </w:rPr>
        <w:t xml:space="preserve"> </w:t>
      </w:r>
      <w:r w:rsidR="006F7968" w:rsidRPr="00AC3B7B">
        <w:rPr>
          <w:rFonts w:asciiTheme="majorHAnsi" w:hAnsiTheme="majorHAnsi" w:cstheme="majorHAnsi"/>
          <w:color w:val="000000" w:themeColor="text1"/>
        </w:rPr>
        <w:t xml:space="preserve">and represents an estimated probability </w:t>
      </w:r>
      <w:r w:rsidR="0081627F" w:rsidRPr="00AC3B7B">
        <w:rPr>
          <w:rFonts w:asciiTheme="majorHAnsi" w:hAnsiTheme="majorHAnsi" w:cstheme="majorHAnsi"/>
          <w:color w:val="000000" w:themeColor="text1"/>
        </w:rPr>
        <w:t>of discerning</w:t>
      </w:r>
      <w:r w:rsidR="006F7968" w:rsidRPr="00AC3B7B">
        <w:rPr>
          <w:rFonts w:asciiTheme="majorHAnsi" w:hAnsiTheme="majorHAnsi" w:cstheme="majorHAnsi"/>
          <w:color w:val="000000" w:themeColor="text1"/>
        </w:rPr>
        <w:t xml:space="preserve"> a target stimulus (</w:t>
      </w:r>
      <w:r w:rsidR="009771ED" w:rsidRPr="00AC3B7B">
        <w:rPr>
          <w:rFonts w:asciiTheme="majorHAnsi" w:hAnsiTheme="majorHAnsi" w:cstheme="majorHAnsi"/>
          <w:color w:val="000000" w:themeColor="text1"/>
        </w:rPr>
        <w:t xml:space="preserve">i.e., </w:t>
      </w:r>
      <w:r w:rsidR="006F7968" w:rsidRPr="00AC3B7B">
        <w:rPr>
          <w:rFonts w:asciiTheme="majorHAnsi" w:hAnsiTheme="majorHAnsi" w:cstheme="majorHAnsi"/>
          <w:color w:val="000000" w:themeColor="text1"/>
        </w:rPr>
        <w:t>the signal) from an alternative stimulus (</w:t>
      </w:r>
      <w:r w:rsidR="009771ED" w:rsidRPr="00AC3B7B">
        <w:rPr>
          <w:rFonts w:asciiTheme="majorHAnsi" w:hAnsiTheme="majorHAnsi" w:cstheme="majorHAnsi"/>
          <w:color w:val="000000" w:themeColor="text1"/>
        </w:rPr>
        <w:t xml:space="preserve">i.e., </w:t>
      </w:r>
      <w:r w:rsidR="006F7968" w:rsidRPr="00AC3B7B">
        <w:rPr>
          <w:rFonts w:asciiTheme="majorHAnsi" w:hAnsiTheme="majorHAnsi" w:cstheme="majorHAnsi"/>
          <w:color w:val="000000" w:themeColor="text1"/>
        </w:rPr>
        <w:t xml:space="preserve">the noise). </w:t>
      </w:r>
      <w:r w:rsidRPr="00AC3B7B">
        <w:rPr>
          <w:rFonts w:asciiTheme="majorHAnsi" w:hAnsiTheme="majorHAnsi" w:cstheme="majorHAnsi"/>
          <w:color w:val="000000" w:themeColor="text1"/>
        </w:rPr>
        <w:t xml:space="preserve">The signal and the noise </w:t>
      </w:r>
      <w:r w:rsidR="00464844" w:rsidRPr="00AC3B7B">
        <w:rPr>
          <w:rFonts w:asciiTheme="majorHAnsi" w:hAnsiTheme="majorHAnsi" w:cstheme="majorHAnsi"/>
          <w:color w:val="000000" w:themeColor="text1"/>
        </w:rPr>
        <w:t>correspond</w:t>
      </w:r>
      <w:r w:rsidR="0081627F" w:rsidRPr="00AC3B7B">
        <w:rPr>
          <w:rFonts w:asciiTheme="majorHAnsi" w:hAnsiTheme="majorHAnsi" w:cstheme="majorHAnsi"/>
          <w:color w:val="000000" w:themeColor="text1"/>
        </w:rPr>
        <w:t xml:space="preserve"> </w:t>
      </w:r>
      <w:r w:rsidRPr="00AC3B7B">
        <w:rPr>
          <w:rFonts w:asciiTheme="majorHAnsi" w:hAnsiTheme="majorHAnsi" w:cstheme="majorHAnsi"/>
          <w:color w:val="000000" w:themeColor="text1"/>
        </w:rPr>
        <w:t xml:space="preserve">to the </w:t>
      </w:r>
      <w:r w:rsidR="00C96359" w:rsidRPr="00AC3B7B">
        <w:rPr>
          <w:rFonts w:asciiTheme="majorHAnsi" w:hAnsiTheme="majorHAnsi" w:cstheme="majorHAnsi"/>
          <w:color w:val="000000" w:themeColor="text1"/>
        </w:rPr>
        <w:t xml:space="preserve">correct or incorrect identification of the </w:t>
      </w:r>
      <w:r w:rsidRPr="00AC3B7B">
        <w:rPr>
          <w:rFonts w:asciiTheme="majorHAnsi" w:hAnsiTheme="majorHAnsi" w:cstheme="majorHAnsi"/>
          <w:color w:val="000000" w:themeColor="text1"/>
        </w:rPr>
        <w:t xml:space="preserve">horizontal-vertical orientation of the </w:t>
      </w:r>
      <w:r w:rsidR="005C461D" w:rsidRPr="00AC3B7B">
        <w:rPr>
          <w:rFonts w:asciiTheme="majorHAnsi" w:hAnsiTheme="majorHAnsi" w:cstheme="majorHAnsi"/>
          <w:color w:val="000000" w:themeColor="text1"/>
        </w:rPr>
        <w:t>grating</w:t>
      </w:r>
      <w:r w:rsidRPr="00AC3B7B">
        <w:rPr>
          <w:rFonts w:asciiTheme="majorHAnsi" w:hAnsiTheme="majorHAnsi" w:cstheme="majorHAnsi"/>
          <w:color w:val="000000" w:themeColor="text1"/>
        </w:rPr>
        <w:t xml:space="preserve">. </w:t>
      </w:r>
      <w:r w:rsidR="00087C21" w:rsidRPr="00AC3B7B">
        <w:rPr>
          <w:rFonts w:asciiTheme="majorHAnsi" w:hAnsiTheme="majorHAnsi" w:cstheme="majorHAnsi"/>
          <w:color w:val="000000" w:themeColor="text1"/>
        </w:rPr>
        <w:t>Four response options for both signal and noise can occur: “horizontal-sure”, “horizontal-unsure”, “vertical-unsure” and “vertical-sure”</w:t>
      </w:r>
      <w:r w:rsidR="00087C21" w:rsidRPr="00AC3B7B">
        <w:rPr>
          <w:rFonts w:asciiTheme="majorHAnsi" w:hAnsiTheme="majorHAnsi" w:cstheme="majorHAnsi"/>
          <w:color w:val="000000" w:themeColor="text1"/>
          <w:vertAlign w:val="superscript"/>
        </w:rPr>
        <w:t>16</w:t>
      </w:r>
      <w:r w:rsidR="00087C21" w:rsidRPr="00AC3B7B">
        <w:rPr>
          <w:rFonts w:asciiTheme="majorHAnsi" w:hAnsiTheme="majorHAnsi" w:cstheme="majorHAnsi"/>
          <w:color w:val="000000" w:themeColor="text1"/>
        </w:rPr>
        <w:t>.</w:t>
      </w:r>
      <w:r w:rsidR="00795602" w:rsidRPr="00AC3B7B">
        <w:rPr>
          <w:rFonts w:asciiTheme="majorHAnsi" w:hAnsiTheme="majorHAnsi" w:cstheme="majorHAnsi"/>
          <w:color w:val="000000" w:themeColor="text1"/>
        </w:rPr>
        <w:t xml:space="preserve"> </w:t>
      </w:r>
      <w:r w:rsidRPr="00AC3B7B">
        <w:rPr>
          <w:rFonts w:asciiTheme="majorHAnsi" w:hAnsiTheme="majorHAnsi" w:cstheme="majorHAnsi"/>
          <w:color w:val="000000" w:themeColor="text1"/>
        </w:rPr>
        <w:t xml:space="preserve">R-index values range </w:t>
      </w:r>
      <w:r w:rsidR="000B5732" w:rsidRPr="00AC3B7B">
        <w:rPr>
          <w:rFonts w:asciiTheme="majorHAnsi" w:hAnsiTheme="majorHAnsi" w:cstheme="majorHAnsi"/>
          <w:color w:val="000000" w:themeColor="text1"/>
        </w:rPr>
        <w:t xml:space="preserve">between </w:t>
      </w:r>
      <w:r w:rsidRPr="00AC3B7B">
        <w:rPr>
          <w:rFonts w:asciiTheme="majorHAnsi" w:hAnsiTheme="majorHAnsi" w:cstheme="majorHAnsi"/>
          <w:color w:val="000000" w:themeColor="text1"/>
        </w:rPr>
        <w:t>0</w:t>
      </w:r>
      <w:r w:rsidR="0081627F" w:rsidRPr="00AC3B7B">
        <w:rPr>
          <w:rFonts w:asciiTheme="majorHAnsi" w:hAnsiTheme="majorHAnsi" w:cstheme="majorHAnsi"/>
          <w:color w:val="000000" w:themeColor="text1"/>
        </w:rPr>
        <w:t>–</w:t>
      </w:r>
      <w:r w:rsidRPr="00AC3B7B">
        <w:rPr>
          <w:rFonts w:asciiTheme="majorHAnsi" w:hAnsiTheme="majorHAnsi" w:cstheme="majorHAnsi"/>
          <w:color w:val="000000" w:themeColor="text1"/>
        </w:rPr>
        <w:t xml:space="preserve">1. A higher R-index value </w:t>
      </w:r>
      <w:r w:rsidR="008D2401" w:rsidRPr="00AC3B7B">
        <w:rPr>
          <w:rFonts w:asciiTheme="majorHAnsi" w:hAnsiTheme="majorHAnsi" w:cstheme="majorHAnsi"/>
          <w:color w:val="000000" w:themeColor="text1"/>
        </w:rPr>
        <w:t>indicates better</w:t>
      </w:r>
      <w:r w:rsidRPr="00AC3B7B">
        <w:rPr>
          <w:rFonts w:asciiTheme="majorHAnsi" w:hAnsiTheme="majorHAnsi" w:cstheme="majorHAnsi"/>
          <w:color w:val="000000" w:themeColor="text1"/>
        </w:rPr>
        <w:t xml:space="preserve"> discrimination.</w:t>
      </w:r>
    </w:p>
    <w:p w14:paraId="40ECA6B1" w14:textId="77777777" w:rsidR="000C0EB8" w:rsidRPr="00AF703C" w:rsidRDefault="000C0EB8">
      <w:pPr>
        <w:pStyle w:val="ListParagraph"/>
        <w:rPr>
          <w:rFonts w:asciiTheme="majorHAnsi" w:hAnsiTheme="majorHAnsi" w:cstheme="majorHAnsi"/>
          <w:color w:val="000000" w:themeColor="text1"/>
          <w:highlight w:val="yellow"/>
        </w:rPr>
      </w:pPr>
    </w:p>
    <w:p w14:paraId="1D58F47B" w14:textId="77777777" w:rsidR="004735C6" w:rsidRPr="00AF703C" w:rsidRDefault="004735C6">
      <w:pPr>
        <w:rPr>
          <w:rFonts w:asciiTheme="majorHAnsi" w:hAnsiTheme="majorHAnsi" w:cstheme="majorHAnsi"/>
          <w:b/>
          <w:bCs/>
          <w:color w:val="000000" w:themeColor="text1"/>
          <w:highlight w:val="yellow"/>
        </w:rPr>
      </w:pPr>
    </w:p>
    <w:p w14:paraId="78A7D4B1" w14:textId="4E089CAD" w:rsidR="00C1155F" w:rsidRPr="00AF703C" w:rsidRDefault="00815C05" w:rsidP="610B2BDE">
      <w:pPr>
        <w:pStyle w:val="ListParagraph"/>
        <w:numPr>
          <w:ilvl w:val="0"/>
          <w:numId w:val="27"/>
        </w:numPr>
        <w:ind w:left="0" w:firstLine="0"/>
        <w:rPr>
          <w:rFonts w:asciiTheme="majorHAnsi" w:hAnsiTheme="majorHAnsi" w:cstheme="majorBidi"/>
          <w:b/>
          <w:bCs/>
          <w:color w:val="000000" w:themeColor="text1"/>
          <w:highlight w:val="yellow"/>
        </w:rPr>
      </w:pPr>
      <w:r>
        <w:rPr>
          <w:rFonts w:asciiTheme="majorHAnsi" w:hAnsiTheme="majorHAnsi" w:cstheme="majorBidi"/>
          <w:b/>
          <w:bCs/>
          <w:color w:val="000000" w:themeColor="text1"/>
          <w:highlight w:val="yellow"/>
        </w:rPr>
        <w:t>Sensitivity</w:t>
      </w:r>
      <w:r w:rsidR="000C1AE4">
        <w:rPr>
          <w:rFonts w:asciiTheme="majorHAnsi" w:hAnsiTheme="majorHAnsi" w:cstheme="majorBidi"/>
          <w:b/>
          <w:bCs/>
          <w:color w:val="000000" w:themeColor="text1"/>
          <w:highlight w:val="yellow"/>
        </w:rPr>
        <w:t xml:space="preserve"> and t</w:t>
      </w:r>
      <w:r w:rsidR="00301766" w:rsidRPr="610B2BDE">
        <w:rPr>
          <w:rFonts w:asciiTheme="majorHAnsi" w:hAnsiTheme="majorHAnsi" w:cstheme="majorBidi"/>
          <w:b/>
          <w:bCs/>
          <w:color w:val="000000" w:themeColor="text1"/>
          <w:highlight w:val="yellow"/>
        </w:rPr>
        <w:t>hreshold determination by the R-index estimates</w:t>
      </w:r>
    </w:p>
    <w:p w14:paraId="59978B7A" w14:textId="77777777" w:rsidR="00956D15" w:rsidRPr="00AF703C" w:rsidRDefault="00956D15" w:rsidP="610B2BDE">
      <w:pPr>
        <w:pStyle w:val="ListParagraph"/>
        <w:ind w:left="0"/>
        <w:rPr>
          <w:rFonts w:asciiTheme="majorHAnsi" w:hAnsiTheme="majorHAnsi" w:cstheme="majorBidi"/>
          <w:b/>
          <w:bCs/>
          <w:color w:val="000000" w:themeColor="text1"/>
          <w:highlight w:val="yellow"/>
        </w:rPr>
      </w:pPr>
    </w:p>
    <w:p w14:paraId="25CEA6DB" w14:textId="7E19B206" w:rsidR="00012C87" w:rsidRPr="00AF703C" w:rsidRDefault="00012C87" w:rsidP="00012C87">
      <w:pPr>
        <w:pStyle w:val="ListParagraph"/>
        <w:numPr>
          <w:ilvl w:val="1"/>
          <w:numId w:val="27"/>
        </w:numPr>
        <w:ind w:left="0" w:firstLine="0"/>
        <w:rPr>
          <w:rFonts w:asciiTheme="majorHAnsi" w:hAnsiTheme="majorHAnsi" w:cstheme="majorBidi"/>
          <w:color w:val="000000" w:themeColor="text1"/>
          <w:highlight w:val="yellow"/>
        </w:rPr>
      </w:pPr>
      <w:r>
        <w:rPr>
          <w:rFonts w:asciiTheme="majorHAnsi" w:hAnsiTheme="majorHAnsi" w:cstheme="majorBidi"/>
          <w:color w:val="000000" w:themeColor="text1"/>
          <w:highlight w:val="yellow"/>
        </w:rPr>
        <w:t xml:space="preserve">To </w:t>
      </w:r>
      <w:r w:rsidRPr="00197AD7">
        <w:rPr>
          <w:rFonts w:asciiTheme="majorHAnsi" w:hAnsiTheme="majorHAnsi" w:cstheme="majorBidi"/>
          <w:color w:val="000000" w:themeColor="text1"/>
          <w:highlight w:val="yellow"/>
        </w:rPr>
        <w:t xml:space="preserve">determine </w:t>
      </w:r>
      <w:r w:rsidRPr="610B2BDE">
        <w:rPr>
          <w:rFonts w:asciiTheme="majorHAnsi" w:hAnsiTheme="majorHAnsi" w:cstheme="majorBidi"/>
          <w:color w:val="000000" w:themeColor="text1"/>
          <w:highlight w:val="yellow"/>
        </w:rPr>
        <w:t xml:space="preserve">whether a subject can discriminate the orientation of each tool, calculate </w:t>
      </w:r>
      <w:r w:rsidR="002A2D0D">
        <w:rPr>
          <w:rFonts w:asciiTheme="majorHAnsi" w:hAnsiTheme="majorHAnsi" w:cstheme="majorBidi"/>
          <w:color w:val="000000" w:themeColor="text1"/>
          <w:highlight w:val="yellow"/>
        </w:rPr>
        <w:t>the</w:t>
      </w:r>
      <w:r w:rsidR="002A2D0D" w:rsidRPr="610B2BDE">
        <w:rPr>
          <w:rFonts w:asciiTheme="majorHAnsi" w:hAnsiTheme="majorHAnsi" w:cstheme="majorBidi"/>
          <w:color w:val="000000" w:themeColor="text1"/>
          <w:highlight w:val="yellow"/>
        </w:rPr>
        <w:t xml:space="preserve"> </w:t>
      </w:r>
      <w:r w:rsidRPr="610B2BDE">
        <w:rPr>
          <w:rFonts w:asciiTheme="majorHAnsi" w:hAnsiTheme="majorHAnsi" w:cstheme="majorBidi"/>
          <w:color w:val="000000" w:themeColor="text1"/>
          <w:highlight w:val="yellow"/>
        </w:rPr>
        <w:t>cut-off using a table of critical values for R-index significance tests</w:t>
      </w:r>
      <w:r w:rsidRPr="610B2BDE">
        <w:rPr>
          <w:rFonts w:asciiTheme="majorHAnsi" w:hAnsiTheme="majorHAnsi" w:cstheme="majorBidi"/>
          <w:color w:val="000000" w:themeColor="text1"/>
          <w:highlight w:val="yellow"/>
          <w:vertAlign w:val="superscript"/>
        </w:rPr>
        <w:t>18</w:t>
      </w:r>
      <w:r w:rsidRPr="610B2BDE">
        <w:rPr>
          <w:rFonts w:asciiTheme="majorHAnsi" w:hAnsiTheme="majorHAnsi" w:cstheme="majorBidi"/>
          <w:color w:val="000000" w:themeColor="text1"/>
          <w:highlight w:val="yellow"/>
        </w:rPr>
        <w:t xml:space="preserve"> </w:t>
      </w:r>
    </w:p>
    <w:p w14:paraId="03E3E9BE" w14:textId="77777777" w:rsidR="00012C87" w:rsidRPr="00AF703C" w:rsidRDefault="00012C87" w:rsidP="00012C87">
      <w:pPr>
        <w:pStyle w:val="ListParagraph"/>
        <w:rPr>
          <w:rFonts w:asciiTheme="majorHAnsi" w:hAnsiTheme="majorHAnsi" w:cstheme="majorHAnsi"/>
          <w:color w:val="000000" w:themeColor="text1"/>
          <w:highlight w:val="yellow"/>
        </w:rPr>
      </w:pPr>
    </w:p>
    <w:p w14:paraId="598ACAC1" w14:textId="3138ECF9" w:rsidR="00012C87" w:rsidRPr="00AC3B7B" w:rsidRDefault="00012C87" w:rsidP="00012C87">
      <w:pPr>
        <w:rPr>
          <w:rFonts w:asciiTheme="majorHAnsi" w:hAnsiTheme="majorHAnsi" w:cstheme="majorBidi"/>
          <w:color w:val="000000" w:themeColor="text1"/>
        </w:rPr>
      </w:pPr>
      <w:r w:rsidRPr="00D40FE9">
        <w:rPr>
          <w:rFonts w:asciiTheme="majorHAnsi" w:hAnsiTheme="majorHAnsi" w:cstheme="majorBidi"/>
          <w:color w:val="000000" w:themeColor="text1"/>
          <w:highlight w:val="yellow"/>
        </w:rPr>
        <w:t xml:space="preserve">NOTE: Considering the present example, corresponding to 36 presentations (i.e., each grating presented 6 times, 3 horizontal and 3 vertical), the cut-off value for discrimination is set to 0.7426 according to the one-sided R-index critical values for </w:t>
      </w:r>
      <w:r w:rsidRPr="00D40FE9">
        <w:rPr>
          <w:rFonts w:asciiTheme="majorHAnsi" w:eastAsia="Symbol" w:hAnsiTheme="majorHAnsi" w:cstheme="majorBidi"/>
          <w:color w:val="000000" w:themeColor="text1"/>
          <w:highlight w:val="yellow"/>
        </w:rPr>
        <w:t>α</w:t>
      </w:r>
      <w:r w:rsidRPr="00D40FE9">
        <w:rPr>
          <w:rFonts w:asciiTheme="majorHAnsi" w:hAnsiTheme="majorHAnsi" w:cstheme="majorBidi"/>
          <w:color w:val="000000" w:themeColor="text1"/>
          <w:highlight w:val="yellow"/>
        </w:rPr>
        <w:t xml:space="preserve"> = 0.05</w:t>
      </w:r>
      <w:r w:rsidRPr="00D40FE9">
        <w:rPr>
          <w:rFonts w:asciiTheme="majorHAnsi" w:hAnsiTheme="majorHAnsi" w:cstheme="majorBidi"/>
          <w:color w:val="000000" w:themeColor="text1"/>
          <w:highlight w:val="yellow"/>
          <w:vertAlign w:val="superscript"/>
        </w:rPr>
        <w:t>18</w:t>
      </w:r>
      <w:r w:rsidR="00652B89" w:rsidRPr="00D40FE9">
        <w:rPr>
          <w:rFonts w:asciiTheme="majorHAnsi" w:hAnsiTheme="majorHAnsi" w:cstheme="majorBidi"/>
          <w:color w:val="000000" w:themeColor="text1"/>
          <w:highlight w:val="yellow"/>
        </w:rPr>
        <w:t>.</w:t>
      </w:r>
    </w:p>
    <w:p w14:paraId="3C9138D0" w14:textId="77777777" w:rsidR="00012C87" w:rsidRPr="00AF703C" w:rsidRDefault="00012C87" w:rsidP="00012C87">
      <w:pPr>
        <w:rPr>
          <w:rFonts w:asciiTheme="majorHAnsi" w:hAnsiTheme="majorHAnsi" w:cstheme="majorBidi"/>
          <w:color w:val="000000" w:themeColor="text1"/>
          <w:highlight w:val="yellow"/>
        </w:rPr>
      </w:pPr>
    </w:p>
    <w:p w14:paraId="2A3D5037" w14:textId="77777777" w:rsidR="00E33C46" w:rsidRPr="00AF703C" w:rsidRDefault="00E33C46" w:rsidP="610B2BDE">
      <w:pPr>
        <w:pStyle w:val="ListParagraph"/>
        <w:numPr>
          <w:ilvl w:val="1"/>
          <w:numId w:val="27"/>
        </w:numPr>
        <w:ind w:left="0" w:firstLine="0"/>
        <w:rPr>
          <w:rFonts w:asciiTheme="majorHAnsi" w:hAnsiTheme="majorHAnsi" w:cstheme="majorBidi"/>
          <w:color w:val="000000" w:themeColor="text1"/>
          <w:highlight w:val="yellow"/>
        </w:rPr>
      </w:pPr>
      <w:r w:rsidRPr="610B2BDE">
        <w:rPr>
          <w:rFonts w:asciiTheme="majorHAnsi" w:hAnsiTheme="majorHAnsi" w:cstheme="majorBidi"/>
          <w:color w:val="000000" w:themeColor="text1"/>
          <w:highlight w:val="yellow"/>
        </w:rPr>
        <w:t>If a sufficiently high number of tools is used (e.g., six different grating dimensions)</w:t>
      </w:r>
      <w:r w:rsidRPr="610B2BDE">
        <w:rPr>
          <w:rFonts w:asciiTheme="majorHAnsi" w:hAnsiTheme="majorHAnsi" w:cstheme="majorBidi"/>
          <w:color w:val="000000" w:themeColor="text1"/>
          <w:highlight w:val="yellow"/>
          <w:vertAlign w:val="superscript"/>
        </w:rPr>
        <w:t>19</w:t>
      </w:r>
      <w:r w:rsidRPr="610B2BDE">
        <w:rPr>
          <w:rFonts w:asciiTheme="majorHAnsi" w:hAnsiTheme="majorHAnsi" w:cstheme="majorBidi"/>
          <w:color w:val="000000" w:themeColor="text1"/>
          <w:highlight w:val="yellow"/>
        </w:rPr>
        <w:t>, derive R-index threshold estimations.</w:t>
      </w:r>
    </w:p>
    <w:p w14:paraId="0D3B20DB" w14:textId="77777777" w:rsidR="00956D15" w:rsidRPr="00AF703C" w:rsidRDefault="00956D15" w:rsidP="610B2BDE">
      <w:pPr>
        <w:pStyle w:val="ListParagraph"/>
        <w:ind w:left="0"/>
        <w:rPr>
          <w:rFonts w:asciiTheme="majorHAnsi" w:hAnsiTheme="majorHAnsi" w:cstheme="majorBidi"/>
          <w:color w:val="000000" w:themeColor="text1"/>
          <w:highlight w:val="yellow"/>
        </w:rPr>
      </w:pPr>
    </w:p>
    <w:p w14:paraId="306820FD" w14:textId="21331569" w:rsidR="610B2BDE" w:rsidRDefault="006C4018" w:rsidP="00E905B8">
      <w:pPr>
        <w:rPr>
          <w:rFonts w:asciiTheme="majorHAnsi" w:hAnsiTheme="majorHAnsi" w:cstheme="majorBidi"/>
          <w:color w:val="000000" w:themeColor="text1"/>
          <w:highlight w:val="yellow"/>
          <w:vertAlign w:val="superscript"/>
        </w:rPr>
      </w:pPr>
      <w:r>
        <w:rPr>
          <w:rFonts w:asciiTheme="majorHAnsi" w:hAnsiTheme="majorHAnsi" w:cstheme="majorBidi"/>
          <w:color w:val="000000" w:themeColor="text1"/>
          <w:highlight w:val="yellow"/>
        </w:rPr>
        <w:t>5.</w:t>
      </w:r>
      <w:r w:rsidR="00177A4E">
        <w:rPr>
          <w:rFonts w:asciiTheme="majorHAnsi" w:hAnsiTheme="majorHAnsi" w:cstheme="majorBidi"/>
          <w:color w:val="000000" w:themeColor="text1"/>
          <w:highlight w:val="yellow"/>
        </w:rPr>
        <w:t>3</w:t>
      </w:r>
      <w:r>
        <w:rPr>
          <w:rFonts w:asciiTheme="majorHAnsi" w:hAnsiTheme="majorHAnsi" w:cstheme="majorBidi"/>
          <w:color w:val="000000" w:themeColor="text1"/>
          <w:highlight w:val="yellow"/>
        </w:rPr>
        <w:t xml:space="preserve">. </w:t>
      </w:r>
      <w:r w:rsidR="0081627F" w:rsidRPr="610B2BDE">
        <w:rPr>
          <w:rFonts w:asciiTheme="majorHAnsi" w:hAnsiTheme="majorHAnsi" w:cstheme="majorBidi"/>
          <w:color w:val="000000" w:themeColor="text1"/>
          <w:highlight w:val="yellow"/>
        </w:rPr>
        <w:t>To calculate the threshold for each subject, interpolate the two R-indices immediately below and above of the cut-off</w:t>
      </w:r>
      <w:r w:rsidR="0081627F" w:rsidRPr="610B2BDE">
        <w:rPr>
          <w:rFonts w:asciiTheme="majorHAnsi" w:hAnsiTheme="majorHAnsi" w:cstheme="majorBidi"/>
          <w:color w:val="000000" w:themeColor="text1"/>
          <w:highlight w:val="yellow"/>
          <w:vertAlign w:val="superscript"/>
        </w:rPr>
        <w:t>20</w:t>
      </w:r>
    </w:p>
    <w:bookmarkEnd w:id="0"/>
    <w:p w14:paraId="25C662ED" w14:textId="77777777" w:rsidR="006E4797" w:rsidRPr="00AF703C" w:rsidRDefault="006E4797">
      <w:pPr>
        <w:pBdr>
          <w:top w:val="nil"/>
          <w:left w:val="nil"/>
          <w:bottom w:val="nil"/>
          <w:right w:val="nil"/>
          <w:between w:val="nil"/>
        </w:pBdr>
        <w:rPr>
          <w:rFonts w:asciiTheme="majorHAnsi" w:hAnsiTheme="majorHAnsi" w:cstheme="majorHAnsi"/>
          <w:b/>
          <w:color w:val="000000" w:themeColor="text1"/>
        </w:rPr>
      </w:pPr>
    </w:p>
    <w:p w14:paraId="46CDEFD8" w14:textId="77777777" w:rsidR="006E4797" w:rsidRPr="00AF703C" w:rsidRDefault="00551D82">
      <w:pPr>
        <w:pBdr>
          <w:top w:val="nil"/>
          <w:left w:val="nil"/>
          <w:bottom w:val="nil"/>
          <w:right w:val="nil"/>
          <w:between w:val="nil"/>
        </w:pBdr>
        <w:rPr>
          <w:rFonts w:asciiTheme="majorHAnsi" w:hAnsiTheme="majorHAnsi" w:cstheme="majorHAnsi"/>
          <w:color w:val="000000" w:themeColor="text1"/>
        </w:rPr>
      </w:pPr>
      <w:r w:rsidRPr="00AF703C">
        <w:rPr>
          <w:rFonts w:asciiTheme="majorHAnsi" w:hAnsiTheme="majorHAnsi" w:cstheme="majorHAnsi"/>
          <w:b/>
          <w:color w:val="000000" w:themeColor="text1"/>
        </w:rPr>
        <w:t xml:space="preserve">REPRESENTATIVE RESULTS: </w:t>
      </w:r>
    </w:p>
    <w:p w14:paraId="657711D3" w14:textId="77777777" w:rsidR="00727D8E" w:rsidRPr="00AF703C" w:rsidRDefault="00AD0D89">
      <w:pPr>
        <w:rPr>
          <w:rFonts w:asciiTheme="majorHAnsi" w:hAnsiTheme="majorHAnsi" w:cstheme="majorHAnsi"/>
          <w:color w:val="000000" w:themeColor="text1"/>
        </w:rPr>
      </w:pPr>
      <w:r w:rsidRPr="00AF703C">
        <w:rPr>
          <w:rFonts w:asciiTheme="majorHAnsi" w:hAnsiTheme="majorHAnsi" w:cstheme="majorHAnsi"/>
          <w:color w:val="000000" w:themeColor="text1"/>
        </w:rPr>
        <w:t>A total of 70 healthy adults (age range</w:t>
      </w:r>
      <w:r w:rsidR="0081627F" w:rsidRPr="00AF703C">
        <w:rPr>
          <w:rFonts w:asciiTheme="majorHAnsi" w:hAnsiTheme="majorHAnsi" w:cstheme="majorHAnsi"/>
          <w:color w:val="000000" w:themeColor="text1"/>
        </w:rPr>
        <w:t xml:space="preserve"> </w:t>
      </w:r>
      <w:r w:rsidRPr="00AF703C">
        <w:rPr>
          <w:rFonts w:asciiTheme="majorHAnsi" w:hAnsiTheme="majorHAnsi" w:cstheme="majorHAnsi"/>
          <w:color w:val="000000" w:themeColor="text1"/>
        </w:rPr>
        <w:t xml:space="preserve">= </w:t>
      </w:r>
      <w:r w:rsidR="004C1E2E" w:rsidRPr="00AF703C">
        <w:rPr>
          <w:rFonts w:asciiTheme="majorHAnsi" w:hAnsiTheme="majorHAnsi" w:cstheme="majorHAnsi"/>
          <w:color w:val="000000" w:themeColor="text1"/>
        </w:rPr>
        <w:t>19</w:t>
      </w:r>
      <w:r w:rsidR="0081627F" w:rsidRPr="00AF703C">
        <w:rPr>
          <w:rFonts w:asciiTheme="majorHAnsi" w:hAnsiTheme="majorHAnsi" w:cstheme="majorHAnsi"/>
          <w:color w:val="000000" w:themeColor="text1"/>
        </w:rPr>
        <w:t>–</w:t>
      </w:r>
      <w:r w:rsidR="004C1E2E" w:rsidRPr="00AF703C">
        <w:rPr>
          <w:rFonts w:asciiTheme="majorHAnsi" w:hAnsiTheme="majorHAnsi" w:cstheme="majorHAnsi"/>
          <w:color w:val="000000" w:themeColor="text1"/>
        </w:rPr>
        <w:t>33</w:t>
      </w:r>
      <w:r w:rsidR="00AE544B">
        <w:rPr>
          <w:rFonts w:asciiTheme="majorHAnsi" w:hAnsiTheme="majorHAnsi" w:cstheme="majorHAnsi"/>
          <w:color w:val="000000" w:themeColor="text1"/>
        </w:rPr>
        <w:t xml:space="preserve"> years</w:t>
      </w:r>
      <w:r w:rsidR="004C1E2E" w:rsidRPr="00AF703C">
        <w:rPr>
          <w:rFonts w:asciiTheme="majorHAnsi" w:hAnsiTheme="majorHAnsi" w:cstheme="majorHAnsi"/>
          <w:color w:val="000000" w:themeColor="text1"/>
        </w:rPr>
        <w:t>;</w:t>
      </w:r>
      <w:r w:rsidRPr="00AF703C">
        <w:rPr>
          <w:rFonts w:asciiTheme="majorHAnsi" w:hAnsiTheme="majorHAnsi" w:cstheme="majorHAnsi"/>
          <w:color w:val="000000" w:themeColor="text1"/>
        </w:rPr>
        <w:t xml:space="preserve"> mean age</w:t>
      </w:r>
      <w:r w:rsidR="0081627F" w:rsidRPr="00AF703C">
        <w:rPr>
          <w:rFonts w:asciiTheme="majorHAnsi" w:hAnsiTheme="majorHAnsi" w:cstheme="majorHAnsi"/>
          <w:color w:val="000000" w:themeColor="text1"/>
        </w:rPr>
        <w:t xml:space="preserve"> </w:t>
      </w:r>
      <w:r w:rsidRPr="00AF703C">
        <w:rPr>
          <w:rFonts w:asciiTheme="majorHAnsi" w:hAnsiTheme="majorHAnsi" w:cstheme="majorHAnsi"/>
          <w:color w:val="000000" w:themeColor="text1"/>
        </w:rPr>
        <w:t>=</w:t>
      </w:r>
      <w:r w:rsidR="0081627F" w:rsidRPr="00AF703C">
        <w:rPr>
          <w:rFonts w:asciiTheme="majorHAnsi" w:hAnsiTheme="majorHAnsi" w:cstheme="majorHAnsi"/>
          <w:color w:val="000000" w:themeColor="text1"/>
        </w:rPr>
        <w:t xml:space="preserve"> </w:t>
      </w:r>
      <w:r w:rsidR="004C1E2E" w:rsidRPr="00AF703C">
        <w:rPr>
          <w:rFonts w:asciiTheme="majorHAnsi" w:hAnsiTheme="majorHAnsi" w:cstheme="majorHAnsi"/>
          <w:color w:val="000000" w:themeColor="text1"/>
        </w:rPr>
        <w:t>22.</w:t>
      </w:r>
      <w:r w:rsidR="0046244B" w:rsidRPr="00AF703C">
        <w:rPr>
          <w:rFonts w:asciiTheme="majorHAnsi" w:hAnsiTheme="majorHAnsi" w:cstheme="majorHAnsi"/>
          <w:color w:val="000000" w:themeColor="text1"/>
        </w:rPr>
        <w:t>0; 52.9</w:t>
      </w:r>
      <w:r w:rsidRPr="00AF703C">
        <w:rPr>
          <w:rFonts w:asciiTheme="majorHAnsi" w:hAnsiTheme="majorHAnsi" w:cstheme="majorHAnsi"/>
          <w:color w:val="000000" w:themeColor="text1"/>
        </w:rPr>
        <w:t xml:space="preserve">% women) were involved in the study, as shown in </w:t>
      </w:r>
      <w:proofErr w:type="spellStart"/>
      <w:r w:rsidRPr="00AF703C">
        <w:rPr>
          <w:rFonts w:asciiTheme="majorHAnsi" w:hAnsiTheme="majorHAnsi" w:cstheme="majorHAnsi"/>
          <w:color w:val="000000" w:themeColor="text1"/>
        </w:rPr>
        <w:t>Appiani</w:t>
      </w:r>
      <w:proofErr w:type="spellEnd"/>
      <w:r w:rsidRPr="00AF703C">
        <w:rPr>
          <w:rFonts w:asciiTheme="majorHAnsi" w:hAnsiTheme="majorHAnsi" w:cstheme="majorHAnsi"/>
          <w:color w:val="000000" w:themeColor="text1"/>
        </w:rPr>
        <w:t xml:space="preserve"> et al. (2020)</w:t>
      </w:r>
      <w:r w:rsidR="0041786D" w:rsidRPr="00AF703C">
        <w:rPr>
          <w:rFonts w:asciiTheme="majorHAnsi" w:hAnsiTheme="majorHAnsi" w:cstheme="majorHAnsi"/>
          <w:color w:val="000000" w:themeColor="text1"/>
          <w:vertAlign w:val="superscript"/>
        </w:rPr>
        <w:t>21</w:t>
      </w:r>
      <w:r w:rsidRPr="00AF703C">
        <w:rPr>
          <w:rFonts w:asciiTheme="majorHAnsi" w:hAnsiTheme="majorHAnsi" w:cstheme="majorHAnsi"/>
          <w:color w:val="000000" w:themeColor="text1"/>
        </w:rPr>
        <w:t>.</w:t>
      </w:r>
    </w:p>
    <w:p w14:paraId="23F3BC1F" w14:textId="77777777" w:rsidR="00956D15" w:rsidRPr="00AF703C" w:rsidRDefault="00956D15" w:rsidP="00D77C63">
      <w:pPr>
        <w:rPr>
          <w:rFonts w:asciiTheme="majorHAnsi" w:hAnsiTheme="majorHAnsi" w:cstheme="majorHAnsi"/>
          <w:color w:val="000000" w:themeColor="text1"/>
        </w:rPr>
      </w:pPr>
    </w:p>
    <w:p w14:paraId="5884BD63" w14:textId="1DDF1D49" w:rsidR="007A0421" w:rsidRPr="00AF703C" w:rsidRDefault="00C171F6" w:rsidP="00D77C63">
      <w:pPr>
        <w:rPr>
          <w:rFonts w:asciiTheme="majorHAnsi" w:hAnsiTheme="majorHAnsi" w:cstheme="majorHAnsi"/>
          <w:color w:val="000000" w:themeColor="text1"/>
        </w:rPr>
      </w:pPr>
      <w:r w:rsidRPr="00AF703C">
        <w:rPr>
          <w:rFonts w:asciiTheme="majorHAnsi" w:hAnsiTheme="majorHAnsi" w:cstheme="majorHAnsi"/>
          <w:color w:val="000000" w:themeColor="text1"/>
        </w:rPr>
        <w:t>As an example, t</w:t>
      </w:r>
      <w:r w:rsidR="007A0421" w:rsidRPr="00AF703C">
        <w:rPr>
          <w:rFonts w:asciiTheme="majorHAnsi" w:hAnsiTheme="majorHAnsi" w:cstheme="majorHAnsi"/>
          <w:color w:val="000000" w:themeColor="text1"/>
        </w:rPr>
        <w:t>he R-</w:t>
      </w:r>
      <w:r w:rsidR="00BB554C" w:rsidRPr="00AF703C">
        <w:rPr>
          <w:rFonts w:asciiTheme="majorHAnsi" w:hAnsiTheme="majorHAnsi" w:cstheme="majorHAnsi"/>
          <w:color w:val="000000" w:themeColor="text1"/>
        </w:rPr>
        <w:t xml:space="preserve">index </w:t>
      </w:r>
      <w:r w:rsidR="007A0421" w:rsidRPr="00AF703C">
        <w:rPr>
          <w:rFonts w:asciiTheme="majorHAnsi" w:hAnsiTheme="majorHAnsi" w:cstheme="majorHAnsi"/>
          <w:color w:val="000000" w:themeColor="text1"/>
        </w:rPr>
        <w:t>distribution</w:t>
      </w:r>
      <w:r w:rsidR="00BB554C" w:rsidRPr="00AF703C">
        <w:rPr>
          <w:rFonts w:asciiTheme="majorHAnsi" w:hAnsiTheme="majorHAnsi" w:cstheme="majorHAnsi"/>
          <w:color w:val="000000" w:themeColor="text1"/>
        </w:rPr>
        <w:t xml:space="preserve"> </w:t>
      </w:r>
      <w:r w:rsidRPr="00AF703C">
        <w:rPr>
          <w:rFonts w:asciiTheme="majorHAnsi" w:hAnsiTheme="majorHAnsi" w:cstheme="majorHAnsi"/>
          <w:color w:val="000000" w:themeColor="text1"/>
        </w:rPr>
        <w:t>by</w:t>
      </w:r>
      <w:r w:rsidR="00BB554C" w:rsidRPr="00AF703C">
        <w:rPr>
          <w:rFonts w:asciiTheme="majorHAnsi" w:hAnsiTheme="majorHAnsi" w:cstheme="majorHAnsi"/>
          <w:color w:val="000000" w:themeColor="text1"/>
        </w:rPr>
        <w:t xml:space="preserve"> age</w:t>
      </w:r>
      <w:r w:rsidR="007A0421" w:rsidRPr="00AF703C">
        <w:rPr>
          <w:rFonts w:asciiTheme="majorHAnsi" w:hAnsiTheme="majorHAnsi" w:cstheme="majorHAnsi"/>
          <w:color w:val="000000" w:themeColor="text1"/>
        </w:rPr>
        <w:t xml:space="preserve"> </w:t>
      </w:r>
      <w:r w:rsidR="005D544A" w:rsidRPr="00AF703C">
        <w:rPr>
          <w:rFonts w:asciiTheme="majorHAnsi" w:hAnsiTheme="majorHAnsi" w:cstheme="majorHAnsi"/>
          <w:color w:val="000000" w:themeColor="text1"/>
        </w:rPr>
        <w:t xml:space="preserve">for </w:t>
      </w:r>
      <w:r w:rsidR="00A93821" w:rsidRPr="00AF703C">
        <w:rPr>
          <w:rFonts w:asciiTheme="majorHAnsi" w:hAnsiTheme="majorHAnsi" w:cstheme="majorHAnsi"/>
          <w:color w:val="000000" w:themeColor="text1"/>
        </w:rPr>
        <w:t>square</w:t>
      </w:r>
      <w:r w:rsidR="005D544A" w:rsidRPr="00AF703C">
        <w:rPr>
          <w:rFonts w:asciiTheme="majorHAnsi" w:hAnsiTheme="majorHAnsi" w:cstheme="majorHAnsi"/>
          <w:color w:val="000000" w:themeColor="text1"/>
        </w:rPr>
        <w:t xml:space="preserve"> 0.75 mm </w:t>
      </w:r>
      <w:r w:rsidR="007A0421" w:rsidRPr="00AF703C">
        <w:rPr>
          <w:rFonts w:asciiTheme="majorHAnsi" w:hAnsiTheme="majorHAnsi" w:cstheme="majorHAnsi"/>
          <w:color w:val="000000" w:themeColor="text1"/>
        </w:rPr>
        <w:t xml:space="preserve">is reported in </w:t>
      </w:r>
      <w:r w:rsidR="007A0421" w:rsidRPr="00AF703C">
        <w:rPr>
          <w:rFonts w:asciiTheme="majorHAnsi" w:hAnsiTheme="majorHAnsi" w:cstheme="majorHAnsi"/>
          <w:b/>
          <w:bCs/>
          <w:color w:val="000000" w:themeColor="text1"/>
        </w:rPr>
        <w:t>Figure</w:t>
      </w:r>
      <w:r w:rsidR="002A2D0D">
        <w:rPr>
          <w:rFonts w:asciiTheme="majorHAnsi" w:hAnsiTheme="majorHAnsi" w:cstheme="majorHAnsi"/>
          <w:b/>
          <w:bCs/>
          <w:color w:val="000000" w:themeColor="text1"/>
        </w:rPr>
        <w:t xml:space="preserve"> 4</w:t>
      </w:r>
      <w:r w:rsidR="000776DF" w:rsidRPr="00AF703C">
        <w:rPr>
          <w:rFonts w:asciiTheme="majorHAnsi" w:hAnsiTheme="majorHAnsi" w:cstheme="majorHAnsi"/>
          <w:color w:val="000000" w:themeColor="text1"/>
        </w:rPr>
        <w:t>.</w:t>
      </w:r>
      <w:r w:rsidR="00BB554C" w:rsidRPr="00AF703C">
        <w:rPr>
          <w:rFonts w:asciiTheme="majorHAnsi" w:hAnsiTheme="majorHAnsi" w:cstheme="majorHAnsi"/>
          <w:color w:val="000000" w:themeColor="text1"/>
        </w:rPr>
        <w:t xml:space="preserve"> Each point </w:t>
      </w:r>
      <w:r w:rsidR="0041786D" w:rsidRPr="00AF703C">
        <w:rPr>
          <w:rFonts w:asciiTheme="majorHAnsi" w:hAnsiTheme="majorHAnsi" w:cstheme="majorHAnsi"/>
          <w:color w:val="000000" w:themeColor="text1"/>
        </w:rPr>
        <w:t xml:space="preserve">represents </w:t>
      </w:r>
      <w:r w:rsidR="00C70CFA" w:rsidRPr="00AF703C">
        <w:rPr>
          <w:rFonts w:asciiTheme="majorHAnsi" w:hAnsiTheme="majorHAnsi" w:cstheme="majorHAnsi"/>
          <w:color w:val="000000" w:themeColor="text1"/>
        </w:rPr>
        <w:t xml:space="preserve">a </w:t>
      </w:r>
      <w:r w:rsidR="008D2401" w:rsidRPr="00AF703C">
        <w:rPr>
          <w:rFonts w:asciiTheme="majorHAnsi" w:hAnsiTheme="majorHAnsi" w:cstheme="majorHAnsi"/>
          <w:color w:val="000000" w:themeColor="text1"/>
        </w:rPr>
        <w:t>different subject</w:t>
      </w:r>
      <w:r w:rsidR="00BB554C" w:rsidRPr="00AF703C">
        <w:rPr>
          <w:rFonts w:asciiTheme="majorHAnsi" w:hAnsiTheme="majorHAnsi" w:cstheme="majorHAnsi"/>
          <w:color w:val="000000" w:themeColor="text1"/>
        </w:rPr>
        <w:t xml:space="preserve">. Subjects </w:t>
      </w:r>
      <w:r w:rsidR="007A0421" w:rsidRPr="00AF703C">
        <w:rPr>
          <w:rFonts w:asciiTheme="majorHAnsi" w:hAnsiTheme="majorHAnsi" w:cstheme="majorHAnsi"/>
          <w:color w:val="000000" w:themeColor="text1"/>
        </w:rPr>
        <w:t>above</w:t>
      </w:r>
      <w:r w:rsidR="00BB554C" w:rsidRPr="00AF703C">
        <w:rPr>
          <w:rFonts w:asciiTheme="majorHAnsi" w:hAnsiTheme="majorHAnsi" w:cstheme="majorHAnsi"/>
          <w:color w:val="000000" w:themeColor="text1"/>
        </w:rPr>
        <w:t xml:space="preserve"> the dotted line (</w:t>
      </w:r>
      <w:r w:rsidR="0081627F" w:rsidRPr="00AF703C">
        <w:rPr>
          <w:rFonts w:asciiTheme="majorHAnsi" w:hAnsiTheme="majorHAnsi" w:cstheme="majorHAnsi"/>
          <w:color w:val="000000" w:themeColor="text1"/>
        </w:rPr>
        <w:t>cut-</w:t>
      </w:r>
      <w:r w:rsidR="00BB554C" w:rsidRPr="00AF703C">
        <w:rPr>
          <w:rFonts w:asciiTheme="majorHAnsi" w:hAnsiTheme="majorHAnsi" w:cstheme="majorHAnsi"/>
          <w:color w:val="000000" w:themeColor="text1"/>
        </w:rPr>
        <w:t>off value</w:t>
      </w:r>
      <w:r w:rsidR="00F10959">
        <w:rPr>
          <w:rFonts w:asciiTheme="majorHAnsi" w:hAnsiTheme="majorHAnsi" w:cstheme="majorHAnsi"/>
          <w:color w:val="000000" w:themeColor="text1"/>
        </w:rPr>
        <w:t>: 0.7426</w:t>
      </w:r>
      <w:r w:rsidR="00BB554C" w:rsidRPr="00AF703C">
        <w:rPr>
          <w:rFonts w:asciiTheme="majorHAnsi" w:hAnsiTheme="majorHAnsi" w:cstheme="majorHAnsi"/>
          <w:color w:val="000000" w:themeColor="text1"/>
        </w:rPr>
        <w:t xml:space="preserve">) are those who </w:t>
      </w:r>
      <w:r w:rsidRPr="00AF703C">
        <w:rPr>
          <w:rFonts w:asciiTheme="majorHAnsi" w:hAnsiTheme="majorHAnsi" w:cstheme="majorHAnsi"/>
          <w:color w:val="000000" w:themeColor="text1"/>
        </w:rPr>
        <w:t xml:space="preserve">correctly identify the orientation of the </w:t>
      </w:r>
      <w:r w:rsidR="0034074C" w:rsidRPr="00AF703C">
        <w:rPr>
          <w:rFonts w:asciiTheme="majorHAnsi" w:hAnsiTheme="majorHAnsi" w:cstheme="majorHAnsi"/>
          <w:color w:val="000000" w:themeColor="text1"/>
        </w:rPr>
        <w:t>grating</w:t>
      </w:r>
      <w:r w:rsidRPr="00AF703C">
        <w:rPr>
          <w:rFonts w:asciiTheme="majorHAnsi" w:hAnsiTheme="majorHAnsi" w:cstheme="majorHAnsi"/>
          <w:color w:val="000000" w:themeColor="text1"/>
        </w:rPr>
        <w:t xml:space="preserve"> (more sensitive)</w:t>
      </w:r>
      <w:r w:rsidR="00BB554C" w:rsidRPr="00AF703C">
        <w:rPr>
          <w:rFonts w:asciiTheme="majorHAnsi" w:hAnsiTheme="majorHAnsi" w:cstheme="majorHAnsi"/>
          <w:color w:val="000000" w:themeColor="text1"/>
        </w:rPr>
        <w:t xml:space="preserve">. </w:t>
      </w:r>
    </w:p>
    <w:p w14:paraId="77626DC8" w14:textId="77777777" w:rsidR="00956D15" w:rsidRPr="00AF703C" w:rsidRDefault="00956D15">
      <w:pPr>
        <w:rPr>
          <w:rFonts w:asciiTheme="majorHAnsi" w:hAnsiTheme="majorHAnsi" w:cstheme="majorHAnsi"/>
          <w:color w:val="000000" w:themeColor="text1"/>
        </w:rPr>
      </w:pPr>
    </w:p>
    <w:p w14:paraId="161A844D" w14:textId="79211A25" w:rsidR="00BB554C" w:rsidRPr="00AF703C" w:rsidRDefault="00AD0D89">
      <w:pPr>
        <w:rPr>
          <w:rFonts w:asciiTheme="majorHAnsi" w:hAnsiTheme="majorHAnsi" w:cstheme="majorHAnsi"/>
          <w:color w:val="000000" w:themeColor="text1"/>
        </w:rPr>
      </w:pPr>
      <w:r w:rsidRPr="00AF703C">
        <w:rPr>
          <w:rFonts w:asciiTheme="majorHAnsi" w:hAnsiTheme="majorHAnsi" w:cstheme="majorHAnsi"/>
          <w:color w:val="000000" w:themeColor="text1"/>
        </w:rPr>
        <w:t>T</w:t>
      </w:r>
      <w:r w:rsidR="000B1666" w:rsidRPr="00AF703C">
        <w:rPr>
          <w:rFonts w:asciiTheme="majorHAnsi" w:hAnsiTheme="majorHAnsi" w:cstheme="majorHAnsi"/>
          <w:color w:val="000000" w:themeColor="text1"/>
        </w:rPr>
        <w:t xml:space="preserve">he performance for the six gratings and the derived R-index threshold estimate of one subject is reported in </w:t>
      </w:r>
      <w:r w:rsidR="000B1666" w:rsidRPr="00AF703C">
        <w:rPr>
          <w:rFonts w:asciiTheme="majorHAnsi" w:hAnsiTheme="majorHAnsi" w:cstheme="majorHAnsi"/>
          <w:b/>
          <w:bCs/>
          <w:color w:val="000000" w:themeColor="text1"/>
        </w:rPr>
        <w:t xml:space="preserve">Figure </w:t>
      </w:r>
      <w:r w:rsidR="002A2D0D">
        <w:rPr>
          <w:rFonts w:asciiTheme="majorHAnsi" w:hAnsiTheme="majorHAnsi" w:cstheme="majorHAnsi"/>
          <w:b/>
          <w:bCs/>
          <w:color w:val="000000" w:themeColor="text1"/>
        </w:rPr>
        <w:t>5</w:t>
      </w:r>
      <w:r w:rsidR="000B1666" w:rsidRPr="00AF703C">
        <w:rPr>
          <w:rFonts w:asciiTheme="majorHAnsi" w:hAnsiTheme="majorHAnsi" w:cstheme="majorHAnsi"/>
          <w:color w:val="000000" w:themeColor="text1"/>
        </w:rPr>
        <w:t xml:space="preserve">. In this case, the threshold corresponds to 0.99 mm. </w:t>
      </w:r>
      <w:r w:rsidR="0068141D">
        <w:rPr>
          <w:rFonts w:asciiTheme="majorHAnsi" w:hAnsiTheme="majorHAnsi" w:cstheme="majorHAnsi"/>
          <w:color w:val="000000" w:themeColor="text1"/>
        </w:rPr>
        <w:t>S</w:t>
      </w:r>
      <w:r w:rsidR="00692913" w:rsidRPr="00AF703C">
        <w:rPr>
          <w:rFonts w:asciiTheme="majorHAnsi" w:hAnsiTheme="majorHAnsi" w:cstheme="majorHAnsi"/>
          <w:color w:val="000000" w:themeColor="text1"/>
        </w:rPr>
        <w:t xml:space="preserve">ubjects with low threshold values </w:t>
      </w:r>
      <w:proofErr w:type="gramStart"/>
      <w:r w:rsidR="0081627F" w:rsidRPr="00AF703C">
        <w:rPr>
          <w:rFonts w:asciiTheme="majorHAnsi" w:hAnsiTheme="majorHAnsi" w:cstheme="majorHAnsi"/>
          <w:color w:val="000000" w:themeColor="text1"/>
        </w:rPr>
        <w:t>are able to</w:t>
      </w:r>
      <w:proofErr w:type="gramEnd"/>
      <w:r w:rsidR="0081627F" w:rsidRPr="00AF703C">
        <w:rPr>
          <w:rFonts w:asciiTheme="majorHAnsi" w:hAnsiTheme="majorHAnsi" w:cstheme="majorHAnsi"/>
          <w:color w:val="000000" w:themeColor="text1"/>
        </w:rPr>
        <w:t xml:space="preserve"> </w:t>
      </w:r>
      <w:r w:rsidR="00CB422D" w:rsidRPr="00AF703C">
        <w:rPr>
          <w:rFonts w:asciiTheme="majorHAnsi" w:hAnsiTheme="majorHAnsi" w:cstheme="majorHAnsi"/>
          <w:color w:val="000000" w:themeColor="text1"/>
        </w:rPr>
        <w:t xml:space="preserve">recognize a smaller </w:t>
      </w:r>
      <w:r w:rsidR="000040FA" w:rsidRPr="00AF703C">
        <w:rPr>
          <w:rFonts w:asciiTheme="majorHAnsi" w:hAnsiTheme="majorHAnsi" w:cstheme="majorHAnsi"/>
          <w:color w:val="000000" w:themeColor="text1"/>
        </w:rPr>
        <w:t xml:space="preserve">bar </w:t>
      </w:r>
      <w:r w:rsidR="00CB422D" w:rsidRPr="00AF703C">
        <w:rPr>
          <w:rFonts w:asciiTheme="majorHAnsi" w:hAnsiTheme="majorHAnsi" w:cstheme="majorHAnsi"/>
          <w:color w:val="000000" w:themeColor="text1"/>
        </w:rPr>
        <w:t>size</w:t>
      </w:r>
      <w:r w:rsidR="001470FB">
        <w:rPr>
          <w:rFonts w:asciiTheme="majorHAnsi" w:hAnsiTheme="majorHAnsi" w:cstheme="majorHAnsi"/>
          <w:color w:val="000000" w:themeColor="text1"/>
        </w:rPr>
        <w:t xml:space="preserve"> (more sensitive)</w:t>
      </w:r>
      <w:r w:rsidR="00692913" w:rsidRPr="00AF703C">
        <w:rPr>
          <w:rFonts w:asciiTheme="majorHAnsi" w:hAnsiTheme="majorHAnsi" w:cstheme="majorHAnsi"/>
          <w:color w:val="000000" w:themeColor="text1"/>
        </w:rPr>
        <w:t xml:space="preserve">, while subjects with high threshold values </w:t>
      </w:r>
      <w:r w:rsidR="00CB422D" w:rsidRPr="00AF703C">
        <w:rPr>
          <w:rFonts w:asciiTheme="majorHAnsi" w:hAnsiTheme="majorHAnsi" w:cstheme="majorHAnsi"/>
          <w:color w:val="000000" w:themeColor="text1"/>
        </w:rPr>
        <w:t xml:space="preserve">require more input (larger </w:t>
      </w:r>
      <w:r w:rsidR="000040FA" w:rsidRPr="00AF703C">
        <w:rPr>
          <w:rFonts w:asciiTheme="majorHAnsi" w:hAnsiTheme="majorHAnsi" w:cstheme="majorHAnsi"/>
          <w:color w:val="000000" w:themeColor="text1"/>
        </w:rPr>
        <w:t xml:space="preserve">bar </w:t>
      </w:r>
      <w:r w:rsidR="00CB422D" w:rsidRPr="00AF703C">
        <w:rPr>
          <w:rFonts w:asciiTheme="majorHAnsi" w:hAnsiTheme="majorHAnsi" w:cstheme="majorHAnsi"/>
          <w:color w:val="000000" w:themeColor="text1"/>
        </w:rPr>
        <w:t xml:space="preserve">size) to </w:t>
      </w:r>
      <w:r w:rsidR="0081627F" w:rsidRPr="00AF703C">
        <w:rPr>
          <w:rFonts w:asciiTheme="majorHAnsi" w:hAnsiTheme="majorHAnsi" w:cstheme="majorHAnsi"/>
          <w:color w:val="000000" w:themeColor="text1"/>
        </w:rPr>
        <w:t>perceive the stimulus cognitively</w:t>
      </w:r>
      <w:r w:rsidR="00B14C6E">
        <w:rPr>
          <w:rFonts w:asciiTheme="majorHAnsi" w:hAnsiTheme="majorHAnsi" w:cstheme="majorHAnsi"/>
          <w:color w:val="000000" w:themeColor="text1"/>
        </w:rPr>
        <w:t xml:space="preserve"> </w:t>
      </w:r>
      <w:r w:rsidR="001470FB" w:rsidRPr="00794722">
        <w:rPr>
          <w:rFonts w:asciiTheme="majorHAnsi" w:hAnsiTheme="majorHAnsi" w:cstheme="majorHAnsi"/>
          <w:color w:val="000000" w:themeColor="text1"/>
        </w:rPr>
        <w:t>(less sensitive)</w:t>
      </w:r>
      <w:r w:rsidR="0081627F" w:rsidRPr="00AF703C">
        <w:rPr>
          <w:rFonts w:asciiTheme="majorHAnsi" w:hAnsiTheme="majorHAnsi" w:cstheme="majorHAnsi"/>
          <w:color w:val="000000" w:themeColor="text1"/>
          <w:vertAlign w:val="superscript"/>
        </w:rPr>
        <w:t>10</w:t>
      </w:r>
      <w:r w:rsidR="004C1E2E" w:rsidRPr="00AF703C">
        <w:rPr>
          <w:rFonts w:asciiTheme="majorHAnsi" w:hAnsiTheme="majorHAnsi" w:cstheme="majorHAnsi"/>
          <w:color w:val="000000" w:themeColor="text1"/>
        </w:rPr>
        <w:t>.</w:t>
      </w:r>
      <w:r w:rsidR="00CB422D" w:rsidRPr="00AF703C">
        <w:rPr>
          <w:rFonts w:asciiTheme="majorHAnsi" w:hAnsiTheme="majorHAnsi" w:cstheme="majorHAnsi"/>
          <w:color w:val="000000" w:themeColor="text1"/>
        </w:rPr>
        <w:t xml:space="preserve"> </w:t>
      </w:r>
      <w:r w:rsidRPr="00AF703C">
        <w:rPr>
          <w:rFonts w:asciiTheme="majorHAnsi" w:hAnsiTheme="majorHAnsi" w:cstheme="majorHAnsi"/>
          <w:color w:val="000000" w:themeColor="text1"/>
        </w:rPr>
        <w:t xml:space="preserve">In the present </w:t>
      </w:r>
      <w:r w:rsidR="00D64152" w:rsidRPr="00AF703C">
        <w:rPr>
          <w:rFonts w:asciiTheme="majorHAnsi" w:hAnsiTheme="majorHAnsi" w:cstheme="majorHAnsi"/>
          <w:color w:val="000000" w:themeColor="text1"/>
        </w:rPr>
        <w:t>case</w:t>
      </w:r>
      <w:r w:rsidRPr="00AF703C">
        <w:rPr>
          <w:rFonts w:asciiTheme="majorHAnsi" w:hAnsiTheme="majorHAnsi" w:cstheme="majorHAnsi"/>
          <w:color w:val="000000" w:themeColor="text1"/>
        </w:rPr>
        <w:t xml:space="preserve">, </w:t>
      </w:r>
      <w:r w:rsidR="00D64152" w:rsidRPr="00AF703C">
        <w:rPr>
          <w:rFonts w:asciiTheme="majorHAnsi" w:hAnsiTheme="majorHAnsi" w:cstheme="majorHAnsi"/>
          <w:color w:val="000000" w:themeColor="text1"/>
        </w:rPr>
        <w:t>threshold values can range from 0.2</w:t>
      </w:r>
      <w:r w:rsidR="00274395" w:rsidRPr="00AF703C">
        <w:rPr>
          <w:rFonts w:asciiTheme="majorHAnsi" w:hAnsiTheme="majorHAnsi" w:cstheme="majorHAnsi"/>
          <w:color w:val="000000" w:themeColor="text1"/>
        </w:rPr>
        <w:t>0</w:t>
      </w:r>
      <w:r w:rsidR="0081627F" w:rsidRPr="00AF703C">
        <w:rPr>
          <w:rFonts w:asciiTheme="majorHAnsi" w:hAnsiTheme="majorHAnsi" w:cstheme="majorHAnsi"/>
          <w:color w:val="000000" w:themeColor="text1"/>
        </w:rPr>
        <w:t>–</w:t>
      </w:r>
      <w:r w:rsidR="00D64152" w:rsidRPr="00AF703C">
        <w:rPr>
          <w:rFonts w:asciiTheme="majorHAnsi" w:hAnsiTheme="majorHAnsi" w:cstheme="majorHAnsi"/>
          <w:color w:val="000000" w:themeColor="text1"/>
        </w:rPr>
        <w:t xml:space="preserve">1.25 mm. Nevertheless, two extreme values can be achieved: </w:t>
      </w:r>
      <w:r w:rsidRPr="00AF703C">
        <w:rPr>
          <w:rFonts w:asciiTheme="majorHAnsi" w:hAnsiTheme="majorHAnsi" w:cstheme="majorHAnsi"/>
          <w:color w:val="000000" w:themeColor="text1"/>
        </w:rPr>
        <w:t>s</w:t>
      </w:r>
      <w:r w:rsidR="00D64152" w:rsidRPr="00AF703C">
        <w:rPr>
          <w:rFonts w:asciiTheme="majorHAnsi" w:hAnsiTheme="majorHAnsi" w:cstheme="majorHAnsi"/>
          <w:color w:val="000000" w:themeColor="text1"/>
        </w:rPr>
        <w:t>ubjects with</w:t>
      </w:r>
      <w:r w:rsidR="00CB422D" w:rsidRPr="00AF703C">
        <w:rPr>
          <w:rFonts w:asciiTheme="majorHAnsi" w:hAnsiTheme="majorHAnsi" w:cstheme="majorHAnsi"/>
          <w:color w:val="000000" w:themeColor="text1"/>
        </w:rPr>
        <w:t xml:space="preserve"> a threshold &lt;0.2</w:t>
      </w:r>
      <w:r w:rsidR="00274395" w:rsidRPr="00AF703C">
        <w:rPr>
          <w:rFonts w:asciiTheme="majorHAnsi" w:hAnsiTheme="majorHAnsi" w:cstheme="majorHAnsi"/>
          <w:color w:val="000000" w:themeColor="text1"/>
        </w:rPr>
        <w:t>0</w:t>
      </w:r>
      <w:r w:rsidR="00D64152" w:rsidRPr="00AF703C">
        <w:rPr>
          <w:rFonts w:asciiTheme="majorHAnsi" w:hAnsiTheme="majorHAnsi" w:cstheme="majorHAnsi"/>
          <w:color w:val="000000" w:themeColor="text1"/>
        </w:rPr>
        <w:t xml:space="preserve"> </w:t>
      </w:r>
      <w:r w:rsidR="001245E5" w:rsidRPr="00AF703C">
        <w:rPr>
          <w:rFonts w:asciiTheme="majorHAnsi" w:hAnsiTheme="majorHAnsi" w:cstheme="majorHAnsi"/>
          <w:color w:val="000000" w:themeColor="text1"/>
        </w:rPr>
        <w:t>mm</w:t>
      </w:r>
      <w:r w:rsidR="00CB422D" w:rsidRPr="00AF703C">
        <w:rPr>
          <w:rFonts w:asciiTheme="majorHAnsi" w:hAnsiTheme="majorHAnsi" w:cstheme="majorHAnsi"/>
          <w:color w:val="000000" w:themeColor="text1"/>
        </w:rPr>
        <w:t xml:space="preserve"> </w:t>
      </w:r>
      <w:r w:rsidR="00D64152" w:rsidRPr="00AF703C">
        <w:rPr>
          <w:rFonts w:asciiTheme="majorHAnsi" w:hAnsiTheme="majorHAnsi" w:cstheme="majorHAnsi"/>
          <w:color w:val="000000" w:themeColor="text1"/>
        </w:rPr>
        <w:t>a</w:t>
      </w:r>
      <w:r w:rsidR="00CB422D" w:rsidRPr="00AF703C">
        <w:rPr>
          <w:rFonts w:asciiTheme="majorHAnsi" w:hAnsiTheme="majorHAnsi" w:cstheme="majorHAnsi"/>
          <w:color w:val="000000" w:themeColor="text1"/>
        </w:rPr>
        <w:t xml:space="preserve">re those able to recognize the orientation of the </w:t>
      </w:r>
      <w:r w:rsidRPr="00AF703C">
        <w:rPr>
          <w:rFonts w:asciiTheme="majorHAnsi" w:hAnsiTheme="majorHAnsi" w:cstheme="majorHAnsi"/>
          <w:color w:val="000000" w:themeColor="text1"/>
        </w:rPr>
        <w:t>squares</w:t>
      </w:r>
      <w:r w:rsidR="00D64152" w:rsidRPr="00AF703C">
        <w:rPr>
          <w:rFonts w:asciiTheme="majorHAnsi" w:hAnsiTheme="majorHAnsi" w:cstheme="majorHAnsi"/>
          <w:color w:val="000000" w:themeColor="text1"/>
        </w:rPr>
        <w:t xml:space="preserve"> from the smallest</w:t>
      </w:r>
      <w:r w:rsidR="00CB422D" w:rsidRPr="00AF703C">
        <w:rPr>
          <w:rFonts w:asciiTheme="majorHAnsi" w:hAnsiTheme="majorHAnsi" w:cstheme="majorHAnsi"/>
          <w:color w:val="000000" w:themeColor="text1"/>
        </w:rPr>
        <w:t xml:space="preserve"> size (0.2</w:t>
      </w:r>
      <w:r w:rsidR="00274395" w:rsidRPr="00AF703C">
        <w:rPr>
          <w:rFonts w:asciiTheme="majorHAnsi" w:hAnsiTheme="majorHAnsi" w:cstheme="majorHAnsi"/>
          <w:color w:val="000000" w:themeColor="text1"/>
        </w:rPr>
        <w:t>0</w:t>
      </w:r>
      <w:r w:rsidR="00CB422D" w:rsidRPr="00AF703C">
        <w:rPr>
          <w:rFonts w:asciiTheme="majorHAnsi" w:hAnsiTheme="majorHAnsi" w:cstheme="majorHAnsi"/>
          <w:color w:val="000000" w:themeColor="text1"/>
        </w:rPr>
        <w:t xml:space="preserve"> mm). Conversely, those</w:t>
      </w:r>
      <w:r w:rsidR="00BE08AF">
        <w:rPr>
          <w:rFonts w:asciiTheme="majorHAnsi" w:hAnsiTheme="majorHAnsi" w:cstheme="majorHAnsi"/>
          <w:color w:val="000000" w:themeColor="text1"/>
        </w:rPr>
        <w:t xml:space="preserve"> participants</w:t>
      </w:r>
      <w:r w:rsidR="00CB422D" w:rsidRPr="00AF703C">
        <w:rPr>
          <w:rFonts w:asciiTheme="majorHAnsi" w:hAnsiTheme="majorHAnsi" w:cstheme="majorHAnsi"/>
          <w:color w:val="000000" w:themeColor="text1"/>
        </w:rPr>
        <w:t xml:space="preserve"> who recorded a threshold &gt;1.25</w:t>
      </w:r>
      <w:r w:rsidR="00D64152" w:rsidRPr="00AF703C">
        <w:rPr>
          <w:rFonts w:asciiTheme="majorHAnsi" w:hAnsiTheme="majorHAnsi" w:cstheme="majorHAnsi"/>
          <w:color w:val="000000" w:themeColor="text1"/>
        </w:rPr>
        <w:t xml:space="preserve"> </w:t>
      </w:r>
      <w:r w:rsidR="001245E5" w:rsidRPr="00AF703C">
        <w:rPr>
          <w:rFonts w:asciiTheme="majorHAnsi" w:hAnsiTheme="majorHAnsi" w:cstheme="majorHAnsi"/>
          <w:color w:val="000000" w:themeColor="text1"/>
        </w:rPr>
        <w:t>mm</w:t>
      </w:r>
      <w:r w:rsidR="00CB422D" w:rsidRPr="00AF703C">
        <w:rPr>
          <w:rFonts w:asciiTheme="majorHAnsi" w:hAnsiTheme="majorHAnsi" w:cstheme="majorHAnsi"/>
          <w:color w:val="000000" w:themeColor="text1"/>
        </w:rPr>
        <w:t xml:space="preserve"> </w:t>
      </w:r>
      <w:r w:rsidR="00D64152" w:rsidRPr="00AF703C">
        <w:rPr>
          <w:rFonts w:asciiTheme="majorHAnsi" w:hAnsiTheme="majorHAnsi" w:cstheme="majorHAnsi"/>
          <w:color w:val="000000" w:themeColor="text1"/>
        </w:rPr>
        <w:t>a</w:t>
      </w:r>
      <w:r w:rsidR="00CB422D" w:rsidRPr="00AF703C">
        <w:rPr>
          <w:rFonts w:asciiTheme="majorHAnsi" w:hAnsiTheme="majorHAnsi" w:cstheme="majorHAnsi"/>
          <w:color w:val="000000" w:themeColor="text1"/>
        </w:rPr>
        <w:t xml:space="preserve">re unable to discriminate </w:t>
      </w:r>
      <w:r w:rsidR="00FF55B4" w:rsidRPr="00AF703C">
        <w:rPr>
          <w:rFonts w:asciiTheme="majorHAnsi" w:hAnsiTheme="majorHAnsi" w:cstheme="majorHAnsi"/>
          <w:color w:val="000000" w:themeColor="text1"/>
        </w:rPr>
        <w:t xml:space="preserve">any of </w:t>
      </w:r>
      <w:r w:rsidR="00CB422D" w:rsidRPr="00AF703C">
        <w:rPr>
          <w:rFonts w:asciiTheme="majorHAnsi" w:hAnsiTheme="majorHAnsi" w:cstheme="majorHAnsi"/>
          <w:color w:val="000000" w:themeColor="text1"/>
        </w:rPr>
        <w:t xml:space="preserve">the </w:t>
      </w:r>
      <w:r w:rsidR="00991C62" w:rsidRPr="00AF703C">
        <w:rPr>
          <w:rFonts w:asciiTheme="majorHAnsi" w:hAnsiTheme="majorHAnsi" w:cstheme="majorHAnsi"/>
          <w:color w:val="000000" w:themeColor="text1"/>
        </w:rPr>
        <w:t>grating sizes</w:t>
      </w:r>
      <w:r w:rsidR="00D64152" w:rsidRPr="00AF703C">
        <w:rPr>
          <w:rFonts w:asciiTheme="majorHAnsi" w:hAnsiTheme="majorHAnsi" w:cstheme="majorHAnsi"/>
          <w:color w:val="000000" w:themeColor="text1"/>
        </w:rPr>
        <w:t xml:space="preserve">. An example of </w:t>
      </w:r>
      <w:r w:rsidR="0081627F" w:rsidRPr="00AF703C">
        <w:rPr>
          <w:rFonts w:asciiTheme="majorHAnsi" w:hAnsiTheme="majorHAnsi" w:cstheme="majorHAnsi"/>
          <w:color w:val="000000" w:themeColor="text1"/>
        </w:rPr>
        <w:t xml:space="preserve">a </w:t>
      </w:r>
      <w:r w:rsidR="00D64152" w:rsidRPr="00AF703C">
        <w:rPr>
          <w:rFonts w:asciiTheme="majorHAnsi" w:hAnsiTheme="majorHAnsi" w:cstheme="majorHAnsi"/>
          <w:color w:val="000000" w:themeColor="text1"/>
        </w:rPr>
        <w:t>threshold dataset</w:t>
      </w:r>
      <w:r w:rsidR="00876151" w:rsidRPr="00AF703C">
        <w:rPr>
          <w:rFonts w:asciiTheme="majorHAnsi" w:hAnsiTheme="majorHAnsi" w:cstheme="majorHAnsi"/>
          <w:color w:val="000000" w:themeColor="text1"/>
        </w:rPr>
        <w:t xml:space="preserve"> </w:t>
      </w:r>
      <w:r w:rsidR="00D64152" w:rsidRPr="00AF703C">
        <w:rPr>
          <w:rFonts w:asciiTheme="majorHAnsi" w:hAnsiTheme="majorHAnsi" w:cstheme="majorHAnsi"/>
          <w:color w:val="000000" w:themeColor="text1"/>
        </w:rPr>
        <w:t xml:space="preserve">is reported in </w:t>
      </w:r>
      <w:r w:rsidR="00A40F67" w:rsidRPr="00AF703C">
        <w:rPr>
          <w:rFonts w:asciiTheme="majorHAnsi" w:hAnsiTheme="majorHAnsi" w:cstheme="majorHAnsi"/>
          <w:b/>
          <w:bCs/>
          <w:color w:val="000000" w:themeColor="text1"/>
        </w:rPr>
        <w:t>Supplementa</w:t>
      </w:r>
      <w:r w:rsidR="000040FA" w:rsidRPr="00AF703C">
        <w:rPr>
          <w:rFonts w:asciiTheme="majorHAnsi" w:hAnsiTheme="majorHAnsi" w:cstheme="majorHAnsi"/>
          <w:b/>
          <w:bCs/>
          <w:color w:val="000000" w:themeColor="text1"/>
        </w:rPr>
        <w:t>l</w:t>
      </w:r>
      <w:r w:rsidR="00A40F67" w:rsidRPr="00AF703C">
        <w:rPr>
          <w:rFonts w:asciiTheme="majorHAnsi" w:hAnsiTheme="majorHAnsi" w:cstheme="majorHAnsi"/>
          <w:b/>
          <w:bCs/>
          <w:color w:val="000000" w:themeColor="text1"/>
        </w:rPr>
        <w:t xml:space="preserve"> </w:t>
      </w:r>
      <w:r w:rsidR="000040FA" w:rsidRPr="00AF703C">
        <w:rPr>
          <w:rFonts w:asciiTheme="majorHAnsi" w:hAnsiTheme="majorHAnsi" w:cstheme="majorHAnsi"/>
          <w:b/>
          <w:bCs/>
          <w:color w:val="000000" w:themeColor="text1"/>
        </w:rPr>
        <w:t xml:space="preserve">Table </w:t>
      </w:r>
      <w:r w:rsidR="00A15FE1">
        <w:rPr>
          <w:rFonts w:asciiTheme="majorHAnsi" w:hAnsiTheme="majorHAnsi" w:cstheme="majorHAnsi"/>
          <w:b/>
          <w:bCs/>
          <w:color w:val="000000" w:themeColor="text1"/>
        </w:rPr>
        <w:t>2</w:t>
      </w:r>
      <w:r w:rsidR="00CB422D" w:rsidRPr="00AF703C">
        <w:rPr>
          <w:rFonts w:asciiTheme="majorHAnsi" w:hAnsiTheme="majorHAnsi" w:cstheme="majorHAnsi"/>
          <w:color w:val="000000" w:themeColor="text1"/>
        </w:rPr>
        <w:t xml:space="preserve">. </w:t>
      </w:r>
    </w:p>
    <w:p w14:paraId="12522E28" w14:textId="77777777" w:rsidR="00BB554C" w:rsidRPr="00AF703C" w:rsidRDefault="00BB554C">
      <w:pPr>
        <w:rPr>
          <w:rFonts w:asciiTheme="majorHAnsi" w:hAnsiTheme="majorHAnsi" w:cstheme="majorHAnsi"/>
          <w:color w:val="000000" w:themeColor="text1"/>
        </w:rPr>
      </w:pPr>
    </w:p>
    <w:p w14:paraId="75C16023" w14:textId="694B4951" w:rsidR="00155525" w:rsidRPr="00AF703C" w:rsidRDefault="00551D82">
      <w:pPr>
        <w:rPr>
          <w:rFonts w:asciiTheme="majorHAnsi" w:hAnsiTheme="majorHAnsi" w:cstheme="majorHAnsi"/>
          <w:color w:val="000000" w:themeColor="text1"/>
        </w:rPr>
      </w:pPr>
      <w:r w:rsidRPr="00AF703C">
        <w:rPr>
          <w:rFonts w:asciiTheme="majorHAnsi" w:hAnsiTheme="majorHAnsi" w:cstheme="majorHAnsi"/>
          <w:b/>
          <w:color w:val="000000" w:themeColor="text1"/>
        </w:rPr>
        <w:t>FIGURE AND TABLE LEGEND</w:t>
      </w:r>
      <w:r w:rsidR="000B5732">
        <w:rPr>
          <w:rFonts w:asciiTheme="majorHAnsi" w:hAnsiTheme="majorHAnsi" w:cstheme="majorHAnsi"/>
          <w:b/>
          <w:color w:val="000000" w:themeColor="text1"/>
        </w:rPr>
        <w:t>S</w:t>
      </w:r>
      <w:r w:rsidRPr="00AF703C">
        <w:rPr>
          <w:rFonts w:asciiTheme="majorHAnsi" w:hAnsiTheme="majorHAnsi" w:cstheme="majorHAnsi"/>
          <w:b/>
          <w:color w:val="000000" w:themeColor="text1"/>
        </w:rPr>
        <w:t>:</w:t>
      </w:r>
      <w:r w:rsidRPr="00AF703C">
        <w:rPr>
          <w:rFonts w:asciiTheme="majorHAnsi" w:hAnsiTheme="majorHAnsi" w:cstheme="majorHAnsi"/>
          <w:color w:val="000000" w:themeColor="text1"/>
        </w:rPr>
        <w:t xml:space="preserve"> </w:t>
      </w:r>
    </w:p>
    <w:p w14:paraId="498F211D" w14:textId="77777777" w:rsidR="002A2D0D" w:rsidRPr="00AF703C" w:rsidRDefault="002A2D0D" w:rsidP="002A2D0D">
      <w:pPr>
        <w:rPr>
          <w:rFonts w:asciiTheme="majorHAnsi" w:hAnsiTheme="majorHAnsi" w:cstheme="majorHAnsi"/>
          <w:color w:val="000000" w:themeColor="text1"/>
        </w:rPr>
      </w:pPr>
      <w:r w:rsidRPr="00AF703C">
        <w:rPr>
          <w:rFonts w:asciiTheme="majorHAnsi" w:hAnsiTheme="majorHAnsi" w:cstheme="majorHAnsi"/>
          <w:b/>
          <w:bCs/>
          <w:color w:val="000000" w:themeColor="text1"/>
        </w:rPr>
        <w:t xml:space="preserve">Figure </w:t>
      </w:r>
      <w:r>
        <w:rPr>
          <w:rFonts w:asciiTheme="majorHAnsi" w:hAnsiTheme="majorHAnsi" w:cstheme="majorHAnsi"/>
          <w:b/>
          <w:bCs/>
          <w:color w:val="000000" w:themeColor="text1"/>
        </w:rPr>
        <w:t>1</w:t>
      </w:r>
      <w:r w:rsidRPr="00AF703C">
        <w:rPr>
          <w:rFonts w:asciiTheme="majorHAnsi" w:hAnsiTheme="majorHAnsi" w:cstheme="majorHAnsi"/>
          <w:b/>
          <w:bCs/>
          <w:color w:val="000000" w:themeColor="text1"/>
        </w:rPr>
        <w:t xml:space="preserve">: Description of the tools. </w:t>
      </w:r>
      <w:r w:rsidRPr="00AF703C">
        <w:rPr>
          <w:rFonts w:asciiTheme="majorHAnsi" w:hAnsiTheme="majorHAnsi" w:cstheme="majorHAnsi"/>
          <w:bCs/>
          <w:color w:val="000000" w:themeColor="text1"/>
        </w:rPr>
        <w:t>S</w:t>
      </w:r>
      <w:r w:rsidRPr="00AF703C">
        <w:rPr>
          <w:rFonts w:asciiTheme="majorHAnsi" w:hAnsiTheme="majorHAnsi" w:cstheme="majorHAnsi"/>
          <w:color w:val="000000" w:themeColor="text1"/>
        </w:rPr>
        <w:t>quare schematic drawing</w:t>
      </w:r>
    </w:p>
    <w:p w14:paraId="12F63B24" w14:textId="77777777" w:rsidR="002A2D0D" w:rsidRPr="00AF703C" w:rsidRDefault="002A2D0D" w:rsidP="002A2D0D">
      <w:pPr>
        <w:rPr>
          <w:rFonts w:asciiTheme="majorHAnsi" w:hAnsiTheme="majorHAnsi" w:cstheme="majorHAnsi"/>
          <w:color w:val="000000" w:themeColor="text1"/>
        </w:rPr>
      </w:pPr>
    </w:p>
    <w:p w14:paraId="0B47933F" w14:textId="77777777" w:rsidR="002A2D0D" w:rsidRDefault="002A2D0D" w:rsidP="002A2D0D">
      <w:pPr>
        <w:rPr>
          <w:rFonts w:asciiTheme="majorHAnsi" w:hAnsiTheme="majorHAnsi" w:cstheme="majorHAnsi"/>
          <w:color w:val="000000" w:themeColor="text1"/>
        </w:rPr>
      </w:pPr>
      <w:r w:rsidRPr="00AF703C">
        <w:rPr>
          <w:rFonts w:asciiTheme="majorHAnsi" w:hAnsiTheme="majorHAnsi" w:cstheme="majorHAnsi"/>
          <w:b/>
          <w:bCs/>
          <w:color w:val="000000" w:themeColor="text1"/>
        </w:rPr>
        <w:t xml:space="preserve">Figure </w:t>
      </w:r>
      <w:r>
        <w:rPr>
          <w:rFonts w:asciiTheme="majorHAnsi" w:hAnsiTheme="majorHAnsi" w:cstheme="majorHAnsi"/>
          <w:b/>
          <w:bCs/>
          <w:color w:val="000000" w:themeColor="text1"/>
        </w:rPr>
        <w:t>2</w:t>
      </w:r>
      <w:r w:rsidRPr="00AF703C">
        <w:rPr>
          <w:rFonts w:asciiTheme="majorHAnsi" w:hAnsiTheme="majorHAnsi" w:cstheme="majorHAnsi"/>
          <w:b/>
          <w:bCs/>
          <w:color w:val="000000" w:themeColor="text1"/>
        </w:rPr>
        <w:t xml:space="preserve">: </w:t>
      </w:r>
      <w:r w:rsidRPr="00AF703C">
        <w:rPr>
          <w:rFonts w:asciiTheme="majorHAnsi" w:hAnsiTheme="majorHAnsi" w:cstheme="majorHAnsi"/>
          <w:b/>
          <w:color w:val="000000" w:themeColor="text1"/>
        </w:rPr>
        <w:t xml:space="preserve">Squares with </w:t>
      </w:r>
      <w:r>
        <w:rPr>
          <w:rFonts w:asciiTheme="majorHAnsi" w:hAnsiTheme="majorHAnsi" w:cstheme="majorHAnsi"/>
          <w:b/>
          <w:color w:val="000000" w:themeColor="text1"/>
        </w:rPr>
        <w:t>in</w:t>
      </w:r>
      <w:r w:rsidRPr="00AF703C">
        <w:rPr>
          <w:rFonts w:asciiTheme="majorHAnsi" w:hAnsiTheme="majorHAnsi" w:cstheme="majorHAnsi"/>
          <w:b/>
          <w:color w:val="000000" w:themeColor="text1"/>
        </w:rPr>
        <w:t>creasing-sized grooves/bars.</w:t>
      </w:r>
      <w:r w:rsidRPr="00AF703C">
        <w:rPr>
          <w:rFonts w:asciiTheme="majorHAnsi" w:hAnsiTheme="majorHAnsi" w:cstheme="majorHAnsi"/>
          <w:bCs/>
          <w:color w:val="000000" w:themeColor="text1"/>
        </w:rPr>
        <w:t xml:space="preserve"> The figure shows the six gratings,</w:t>
      </w:r>
      <w:r w:rsidRPr="00AF703C">
        <w:rPr>
          <w:rFonts w:asciiTheme="majorHAnsi" w:hAnsiTheme="majorHAnsi" w:cstheme="majorHAnsi"/>
          <w:color w:val="000000" w:themeColor="text1"/>
        </w:rPr>
        <w:t xml:space="preserve"> ranging from the smallest (0.20 mm)</w:t>
      </w:r>
      <w:r w:rsidRPr="004811D2">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to </w:t>
      </w:r>
      <w:r w:rsidRPr="00AF703C">
        <w:rPr>
          <w:rFonts w:asciiTheme="majorHAnsi" w:hAnsiTheme="majorHAnsi" w:cstheme="majorHAnsi"/>
          <w:color w:val="000000" w:themeColor="text1"/>
        </w:rPr>
        <w:t xml:space="preserve">the largest (1.25 mm). </w:t>
      </w:r>
    </w:p>
    <w:p w14:paraId="30088FCA" w14:textId="77777777" w:rsidR="002A2D0D" w:rsidRDefault="002A2D0D" w:rsidP="00D77C63">
      <w:pPr>
        <w:rPr>
          <w:rFonts w:asciiTheme="majorHAnsi" w:hAnsiTheme="majorHAnsi" w:cstheme="majorHAnsi"/>
          <w:b/>
          <w:bCs/>
          <w:color w:val="000000" w:themeColor="text1"/>
        </w:rPr>
      </w:pPr>
    </w:p>
    <w:p w14:paraId="7D1541FF" w14:textId="465DEF9E" w:rsidR="002174DD" w:rsidRDefault="00F43B6A" w:rsidP="00D77C63">
      <w:pPr>
        <w:rPr>
          <w:rFonts w:asciiTheme="majorHAnsi" w:hAnsiTheme="majorHAnsi" w:cstheme="majorHAnsi"/>
          <w:color w:val="000000" w:themeColor="text1"/>
        </w:rPr>
      </w:pPr>
      <w:r w:rsidRPr="00AF703C">
        <w:rPr>
          <w:rFonts w:asciiTheme="majorHAnsi" w:hAnsiTheme="majorHAnsi" w:cstheme="majorHAnsi"/>
          <w:b/>
          <w:bCs/>
          <w:color w:val="000000" w:themeColor="text1"/>
        </w:rPr>
        <w:t xml:space="preserve">Figure </w:t>
      </w:r>
      <w:r w:rsidR="002A2D0D">
        <w:rPr>
          <w:rFonts w:asciiTheme="majorHAnsi" w:hAnsiTheme="majorHAnsi" w:cstheme="majorHAnsi"/>
          <w:b/>
          <w:bCs/>
          <w:color w:val="000000" w:themeColor="text1"/>
        </w:rPr>
        <w:t>3</w:t>
      </w:r>
      <w:r w:rsidRPr="00AF703C">
        <w:rPr>
          <w:rFonts w:asciiTheme="majorHAnsi" w:hAnsiTheme="majorHAnsi" w:cstheme="majorHAnsi"/>
          <w:b/>
          <w:bCs/>
          <w:color w:val="000000" w:themeColor="text1"/>
        </w:rPr>
        <w:t xml:space="preserve">: </w:t>
      </w:r>
      <w:r w:rsidR="002174DD" w:rsidRPr="00AF703C">
        <w:rPr>
          <w:rFonts w:asciiTheme="majorHAnsi" w:hAnsiTheme="majorHAnsi" w:cstheme="majorHAnsi"/>
          <w:b/>
          <w:bCs/>
          <w:color w:val="000000" w:themeColor="text1"/>
        </w:rPr>
        <w:t>Response matrix.</w:t>
      </w:r>
      <w:r w:rsidR="002174DD" w:rsidRPr="00AF703C">
        <w:rPr>
          <w:rFonts w:asciiTheme="majorHAnsi" w:hAnsiTheme="majorHAnsi" w:cstheme="majorHAnsi"/>
          <w:color w:val="000000" w:themeColor="text1"/>
        </w:rPr>
        <w:t xml:space="preserve"> The figure shows the response matrix used to calculate the R index. Signal (S) and noise (N) correspond to the horizontal and vertical orientation, respectively. Letter from “a” to “h” are integers taking values between 0 and 3. </w:t>
      </w:r>
    </w:p>
    <w:p w14:paraId="7BA11A79" w14:textId="77777777" w:rsidR="002174DD" w:rsidRDefault="002174DD" w:rsidP="002174DD">
      <w:pPr>
        <w:rPr>
          <w:rFonts w:asciiTheme="majorHAnsi" w:hAnsiTheme="majorHAnsi" w:cstheme="majorHAnsi"/>
          <w:color w:val="000000" w:themeColor="text1"/>
        </w:rPr>
      </w:pPr>
    </w:p>
    <w:p w14:paraId="6E8195E1" w14:textId="1CBE5299" w:rsidR="002174DD" w:rsidRDefault="002174DD" w:rsidP="002174DD">
      <w:pPr>
        <w:rPr>
          <w:rFonts w:asciiTheme="majorHAnsi" w:hAnsiTheme="majorHAnsi" w:cstheme="majorHAnsi"/>
          <w:color w:val="000000" w:themeColor="text1"/>
        </w:rPr>
      </w:pPr>
      <w:r w:rsidRPr="00AF703C">
        <w:rPr>
          <w:rFonts w:asciiTheme="majorHAnsi" w:hAnsiTheme="majorHAnsi" w:cstheme="majorHAnsi"/>
          <w:b/>
          <w:bCs/>
          <w:color w:val="000000" w:themeColor="text1"/>
        </w:rPr>
        <w:t xml:space="preserve">Figure </w:t>
      </w:r>
      <w:r w:rsidR="002A2D0D">
        <w:rPr>
          <w:rFonts w:asciiTheme="majorHAnsi" w:hAnsiTheme="majorHAnsi" w:cstheme="majorHAnsi"/>
          <w:b/>
          <w:bCs/>
          <w:color w:val="000000" w:themeColor="text1"/>
        </w:rPr>
        <w:t>4</w:t>
      </w:r>
      <w:r w:rsidRPr="00AF703C">
        <w:rPr>
          <w:rFonts w:asciiTheme="majorHAnsi" w:hAnsiTheme="majorHAnsi" w:cstheme="majorHAnsi"/>
          <w:b/>
          <w:bCs/>
          <w:color w:val="000000" w:themeColor="text1"/>
        </w:rPr>
        <w:t>: R-index distribution by age for square 0.75 mm.</w:t>
      </w:r>
      <w:r w:rsidRPr="00AF703C">
        <w:rPr>
          <w:rFonts w:asciiTheme="majorHAnsi" w:hAnsiTheme="majorHAnsi" w:cstheme="majorHAnsi"/>
          <w:color w:val="000000" w:themeColor="text1"/>
        </w:rPr>
        <w:t xml:space="preserve"> The dotted line represents the cut-off value (0.7426). Subjects that are above the dotted line are those that correctly identify the orientation of the tool. </w:t>
      </w:r>
    </w:p>
    <w:p w14:paraId="7C5FD7BD" w14:textId="77777777" w:rsidR="002174DD" w:rsidRDefault="002174DD" w:rsidP="002174DD">
      <w:pPr>
        <w:rPr>
          <w:rFonts w:asciiTheme="majorHAnsi" w:hAnsiTheme="majorHAnsi" w:cstheme="majorHAnsi"/>
          <w:color w:val="000000" w:themeColor="text1"/>
        </w:rPr>
      </w:pPr>
    </w:p>
    <w:p w14:paraId="295C298B" w14:textId="5A6BA2E8" w:rsidR="00CE02AA" w:rsidRDefault="002174DD" w:rsidP="00652B89">
      <w:pPr>
        <w:widowControl/>
        <w:autoSpaceDE w:val="0"/>
        <w:autoSpaceDN w:val="0"/>
        <w:adjustRightInd w:val="0"/>
        <w:jc w:val="left"/>
        <w:rPr>
          <w:rFonts w:asciiTheme="majorHAnsi" w:hAnsiTheme="majorHAnsi" w:cstheme="majorHAnsi"/>
          <w:color w:val="000000" w:themeColor="text1"/>
        </w:rPr>
      </w:pPr>
      <w:r w:rsidRPr="00AF703C">
        <w:rPr>
          <w:rFonts w:asciiTheme="majorHAnsi" w:hAnsiTheme="majorHAnsi" w:cstheme="majorHAnsi"/>
          <w:b/>
          <w:bCs/>
          <w:color w:val="000000" w:themeColor="text1"/>
        </w:rPr>
        <w:t xml:space="preserve">Figure </w:t>
      </w:r>
      <w:r w:rsidR="002A2D0D">
        <w:rPr>
          <w:rFonts w:asciiTheme="majorHAnsi" w:hAnsiTheme="majorHAnsi" w:cstheme="majorHAnsi"/>
          <w:b/>
          <w:bCs/>
          <w:color w:val="000000" w:themeColor="text1"/>
        </w:rPr>
        <w:t>5</w:t>
      </w:r>
      <w:r w:rsidRPr="00AF703C">
        <w:rPr>
          <w:rFonts w:asciiTheme="majorHAnsi" w:hAnsiTheme="majorHAnsi" w:cstheme="majorHAnsi"/>
          <w:b/>
          <w:bCs/>
          <w:color w:val="000000" w:themeColor="text1"/>
        </w:rPr>
        <w:t>: Individual threshold calculation.</w:t>
      </w:r>
      <w:r w:rsidRPr="00AF703C">
        <w:rPr>
          <w:rFonts w:asciiTheme="majorHAnsi" w:hAnsiTheme="majorHAnsi" w:cstheme="majorHAnsi"/>
          <w:color w:val="000000" w:themeColor="text1"/>
        </w:rPr>
        <w:t xml:space="preserve"> R-index values of one subject and calculation of the relevant threshold. </w:t>
      </w:r>
    </w:p>
    <w:p w14:paraId="6CF2D34F" w14:textId="77777777" w:rsidR="00956D15" w:rsidRPr="00AF703C" w:rsidRDefault="00956D15">
      <w:pPr>
        <w:rPr>
          <w:rFonts w:asciiTheme="majorHAnsi" w:hAnsiTheme="majorHAnsi" w:cstheme="majorHAnsi"/>
          <w:color w:val="000000" w:themeColor="text1"/>
        </w:rPr>
      </w:pPr>
    </w:p>
    <w:p w14:paraId="3AA176A2" w14:textId="415B4060" w:rsidR="001B69B2" w:rsidRPr="00AF703C" w:rsidRDefault="000040FA" w:rsidP="00D77C63">
      <w:pPr>
        <w:widowControl/>
        <w:autoSpaceDE w:val="0"/>
        <w:autoSpaceDN w:val="0"/>
        <w:adjustRightInd w:val="0"/>
        <w:rPr>
          <w:rFonts w:asciiTheme="majorHAnsi" w:hAnsiTheme="majorHAnsi" w:cstheme="majorHAnsi"/>
          <w:color w:val="000000" w:themeColor="text1"/>
        </w:rPr>
      </w:pPr>
      <w:r w:rsidRPr="00AF703C">
        <w:rPr>
          <w:rFonts w:asciiTheme="majorHAnsi" w:hAnsiTheme="majorHAnsi" w:cstheme="majorHAnsi"/>
          <w:b/>
          <w:bCs/>
          <w:color w:val="000000" w:themeColor="text1"/>
        </w:rPr>
        <w:t>Supplemental Table</w:t>
      </w:r>
      <w:r w:rsidR="00187FBB" w:rsidRPr="00AF703C">
        <w:rPr>
          <w:rFonts w:asciiTheme="majorHAnsi" w:hAnsiTheme="majorHAnsi" w:cstheme="majorHAnsi"/>
          <w:b/>
          <w:bCs/>
          <w:color w:val="000000" w:themeColor="text1"/>
        </w:rPr>
        <w:t xml:space="preserve"> </w:t>
      </w:r>
      <w:r w:rsidR="00A15FE1">
        <w:rPr>
          <w:rFonts w:asciiTheme="majorHAnsi" w:hAnsiTheme="majorHAnsi" w:cstheme="majorHAnsi"/>
          <w:b/>
          <w:bCs/>
          <w:color w:val="000000" w:themeColor="text1"/>
        </w:rPr>
        <w:t>1</w:t>
      </w:r>
      <w:r w:rsidR="00187FBB" w:rsidRPr="00AF703C">
        <w:rPr>
          <w:rFonts w:asciiTheme="majorHAnsi" w:hAnsiTheme="majorHAnsi" w:cstheme="majorHAnsi"/>
          <w:color w:val="000000" w:themeColor="text1"/>
        </w:rPr>
        <w:t>:</w:t>
      </w:r>
      <w:r w:rsidR="00187FBB" w:rsidRPr="00AF703C">
        <w:rPr>
          <w:rFonts w:asciiTheme="majorHAnsi" w:hAnsiTheme="majorHAnsi" w:cstheme="majorHAnsi"/>
          <w:b/>
          <w:bCs/>
          <w:color w:val="000000" w:themeColor="text1"/>
        </w:rPr>
        <w:t xml:space="preserve"> </w:t>
      </w:r>
      <w:r w:rsidR="001B69B2" w:rsidRPr="00AF703C">
        <w:rPr>
          <w:rFonts w:asciiTheme="majorHAnsi" w:hAnsiTheme="majorHAnsi" w:cstheme="majorHAnsi"/>
          <w:b/>
          <w:bCs/>
          <w:color w:val="000000" w:themeColor="text1"/>
        </w:rPr>
        <w:t xml:space="preserve">An example of a spreadsheet used by the experimenters to record the </w:t>
      </w:r>
      <w:r w:rsidR="00A340BF" w:rsidRPr="00AF703C">
        <w:rPr>
          <w:rFonts w:asciiTheme="majorHAnsi" w:hAnsiTheme="majorHAnsi" w:cstheme="majorHAnsi"/>
          <w:b/>
          <w:bCs/>
          <w:color w:val="000000" w:themeColor="text1"/>
        </w:rPr>
        <w:t>participants’</w:t>
      </w:r>
      <w:r w:rsidR="001B69B2" w:rsidRPr="00AF703C">
        <w:rPr>
          <w:rFonts w:asciiTheme="majorHAnsi" w:hAnsiTheme="majorHAnsi" w:cstheme="majorHAnsi"/>
          <w:b/>
          <w:bCs/>
          <w:color w:val="000000" w:themeColor="text1"/>
        </w:rPr>
        <w:t xml:space="preserve"> responses</w:t>
      </w:r>
      <w:r w:rsidR="001B69B2" w:rsidRPr="00AF703C">
        <w:rPr>
          <w:rFonts w:asciiTheme="majorHAnsi" w:hAnsiTheme="majorHAnsi" w:cstheme="majorHAnsi"/>
          <w:color w:val="000000" w:themeColor="text1"/>
        </w:rPr>
        <w:t>.</w:t>
      </w:r>
      <w:r w:rsidR="00A95908" w:rsidRPr="00AF703C">
        <w:rPr>
          <w:rFonts w:asciiTheme="majorHAnsi" w:hAnsiTheme="majorHAnsi" w:cstheme="majorHAnsi"/>
          <w:color w:val="000000" w:themeColor="text1"/>
        </w:rPr>
        <w:t xml:space="preserve"> The first column (Trial No.) represents the number of presentations; </w:t>
      </w:r>
      <w:r w:rsidR="00A93821" w:rsidRPr="00AF703C">
        <w:rPr>
          <w:rFonts w:asciiTheme="majorHAnsi" w:hAnsiTheme="majorHAnsi" w:cstheme="majorHAnsi"/>
          <w:color w:val="000000" w:themeColor="text1"/>
        </w:rPr>
        <w:t>as an example, 36 possible presentations are reported</w:t>
      </w:r>
      <w:r w:rsidR="00A95908" w:rsidRPr="00AF703C">
        <w:rPr>
          <w:rFonts w:asciiTheme="majorHAnsi" w:hAnsiTheme="majorHAnsi" w:cstheme="majorHAnsi"/>
          <w:color w:val="000000" w:themeColor="text1"/>
        </w:rPr>
        <w:t xml:space="preserve">. The second column (combination) indicates the size of the </w:t>
      </w:r>
      <w:r w:rsidR="00AE544B">
        <w:rPr>
          <w:rFonts w:asciiTheme="majorHAnsi" w:hAnsiTheme="majorHAnsi" w:cstheme="majorHAnsi"/>
          <w:color w:val="000000" w:themeColor="text1"/>
        </w:rPr>
        <w:t>grating</w:t>
      </w:r>
      <w:r w:rsidR="00E905B8">
        <w:rPr>
          <w:rFonts w:asciiTheme="majorHAnsi" w:hAnsiTheme="majorHAnsi" w:cstheme="majorHAnsi"/>
          <w:color w:val="000000" w:themeColor="text1"/>
        </w:rPr>
        <w:t xml:space="preserve"> </w:t>
      </w:r>
      <w:r w:rsidR="00A95908" w:rsidRPr="00AF703C">
        <w:rPr>
          <w:rFonts w:asciiTheme="majorHAnsi" w:hAnsiTheme="majorHAnsi" w:cstheme="majorHAnsi"/>
          <w:color w:val="000000" w:themeColor="text1"/>
        </w:rPr>
        <w:t>(G) and the orientation (</w:t>
      </w:r>
      <w:proofErr w:type="gramStart"/>
      <w:r w:rsidR="00A95908" w:rsidRPr="00AF703C">
        <w:rPr>
          <w:rFonts w:asciiTheme="majorHAnsi" w:hAnsiTheme="majorHAnsi" w:cstheme="majorHAnsi"/>
          <w:color w:val="000000" w:themeColor="text1"/>
        </w:rPr>
        <w:t>HORIZ./</w:t>
      </w:r>
      <w:proofErr w:type="gramEnd"/>
      <w:r w:rsidR="00A95908" w:rsidRPr="00AF703C">
        <w:rPr>
          <w:rFonts w:asciiTheme="majorHAnsi" w:hAnsiTheme="majorHAnsi" w:cstheme="majorHAnsi"/>
          <w:color w:val="000000" w:themeColor="text1"/>
        </w:rPr>
        <w:t xml:space="preserve">VERT.). The investigator reports the </w:t>
      </w:r>
      <w:r w:rsidR="0081627F" w:rsidRPr="00AF703C">
        <w:rPr>
          <w:rFonts w:asciiTheme="majorHAnsi" w:hAnsiTheme="majorHAnsi" w:cstheme="majorHAnsi"/>
          <w:color w:val="000000" w:themeColor="text1"/>
        </w:rPr>
        <w:t xml:space="preserve">subject’s </w:t>
      </w:r>
      <w:r w:rsidR="00A95908" w:rsidRPr="00AF703C">
        <w:rPr>
          <w:rFonts w:asciiTheme="majorHAnsi" w:hAnsiTheme="majorHAnsi" w:cstheme="majorHAnsi"/>
          <w:color w:val="000000" w:themeColor="text1"/>
        </w:rPr>
        <w:t xml:space="preserve">answer in the column </w:t>
      </w:r>
      <w:r w:rsidR="005F4F58">
        <w:rPr>
          <w:rFonts w:asciiTheme="majorHAnsi" w:hAnsiTheme="majorHAnsi" w:cstheme="majorHAnsi"/>
          <w:color w:val="000000" w:themeColor="text1"/>
        </w:rPr>
        <w:t>“</w:t>
      </w:r>
      <w:r w:rsidR="00A95908" w:rsidRPr="00AF703C">
        <w:rPr>
          <w:rFonts w:asciiTheme="majorHAnsi" w:hAnsiTheme="majorHAnsi" w:cstheme="majorHAnsi"/>
          <w:color w:val="000000" w:themeColor="text1"/>
        </w:rPr>
        <w:t>Answer</w:t>
      </w:r>
      <w:r w:rsidR="005F4F58">
        <w:rPr>
          <w:rFonts w:asciiTheme="majorHAnsi" w:hAnsiTheme="majorHAnsi" w:cstheme="majorHAnsi"/>
          <w:color w:val="000000" w:themeColor="text1"/>
        </w:rPr>
        <w:t>” (Horizontal/Vertical</w:t>
      </w:r>
      <w:r w:rsidR="00A95908" w:rsidRPr="00AF703C">
        <w:rPr>
          <w:rFonts w:asciiTheme="majorHAnsi" w:hAnsiTheme="majorHAnsi" w:cstheme="majorHAnsi"/>
          <w:color w:val="000000" w:themeColor="text1"/>
        </w:rPr>
        <w:t xml:space="preserve">) and indicates the degree of </w:t>
      </w:r>
      <w:r w:rsidR="00274395" w:rsidRPr="00AF703C">
        <w:rPr>
          <w:rFonts w:asciiTheme="majorHAnsi" w:hAnsiTheme="majorHAnsi" w:cstheme="majorHAnsi"/>
          <w:color w:val="000000" w:themeColor="text1"/>
        </w:rPr>
        <w:t xml:space="preserve">sureness </w:t>
      </w:r>
      <w:r w:rsidR="00A95908" w:rsidRPr="00AF703C">
        <w:rPr>
          <w:rFonts w:asciiTheme="majorHAnsi" w:hAnsiTheme="majorHAnsi" w:cstheme="majorHAnsi"/>
          <w:color w:val="000000" w:themeColor="text1"/>
        </w:rPr>
        <w:t>using the last column (Sure/Unsure).</w:t>
      </w:r>
    </w:p>
    <w:p w14:paraId="5F510548" w14:textId="77777777" w:rsidR="00956D15" w:rsidRPr="00AF703C" w:rsidRDefault="00956D15">
      <w:pPr>
        <w:widowControl/>
        <w:autoSpaceDE w:val="0"/>
        <w:autoSpaceDN w:val="0"/>
        <w:adjustRightInd w:val="0"/>
        <w:rPr>
          <w:rFonts w:asciiTheme="majorHAnsi" w:hAnsiTheme="majorHAnsi" w:cstheme="majorHAnsi"/>
          <w:color w:val="000000" w:themeColor="text1"/>
        </w:rPr>
      </w:pPr>
    </w:p>
    <w:p w14:paraId="42449298" w14:textId="64C17F2F" w:rsidR="00097294" w:rsidRPr="00AF703C" w:rsidRDefault="004C1E2E">
      <w:pPr>
        <w:widowControl/>
        <w:autoSpaceDE w:val="0"/>
        <w:autoSpaceDN w:val="0"/>
        <w:adjustRightInd w:val="0"/>
        <w:rPr>
          <w:rFonts w:asciiTheme="majorHAnsi" w:hAnsiTheme="majorHAnsi" w:cstheme="majorHAnsi"/>
          <w:color w:val="000000" w:themeColor="text1"/>
        </w:rPr>
      </w:pPr>
      <w:r w:rsidRPr="00AF703C">
        <w:rPr>
          <w:rFonts w:asciiTheme="majorHAnsi" w:hAnsiTheme="majorHAnsi" w:cstheme="majorHAnsi"/>
          <w:b/>
          <w:bCs/>
          <w:color w:val="000000" w:themeColor="text1"/>
        </w:rPr>
        <w:t>Supplementa</w:t>
      </w:r>
      <w:r w:rsidR="000040FA" w:rsidRPr="00AF703C">
        <w:rPr>
          <w:rFonts w:asciiTheme="majorHAnsi" w:hAnsiTheme="majorHAnsi" w:cstheme="majorHAnsi"/>
          <w:b/>
          <w:bCs/>
          <w:color w:val="000000" w:themeColor="text1"/>
        </w:rPr>
        <w:t>l</w:t>
      </w:r>
      <w:r w:rsidRPr="00AF703C">
        <w:rPr>
          <w:rFonts w:asciiTheme="majorHAnsi" w:hAnsiTheme="majorHAnsi" w:cstheme="majorHAnsi"/>
          <w:b/>
          <w:bCs/>
          <w:color w:val="000000" w:themeColor="text1"/>
        </w:rPr>
        <w:t xml:space="preserve"> </w:t>
      </w:r>
      <w:r w:rsidR="000040FA" w:rsidRPr="00AF703C">
        <w:rPr>
          <w:rFonts w:asciiTheme="majorHAnsi" w:hAnsiTheme="majorHAnsi" w:cstheme="majorHAnsi"/>
          <w:b/>
          <w:bCs/>
          <w:color w:val="000000" w:themeColor="text1"/>
        </w:rPr>
        <w:t>Table</w:t>
      </w:r>
      <w:r w:rsidRPr="00AF703C">
        <w:rPr>
          <w:rFonts w:asciiTheme="majorHAnsi" w:hAnsiTheme="majorHAnsi" w:cstheme="majorHAnsi"/>
          <w:b/>
          <w:bCs/>
          <w:color w:val="000000" w:themeColor="text1"/>
        </w:rPr>
        <w:t xml:space="preserve"> 2:  </w:t>
      </w:r>
      <w:r w:rsidR="009974FA" w:rsidRPr="00AF703C">
        <w:rPr>
          <w:rFonts w:asciiTheme="majorHAnsi" w:hAnsiTheme="majorHAnsi" w:cstheme="majorHAnsi"/>
          <w:b/>
          <w:bCs/>
          <w:color w:val="000000" w:themeColor="text1"/>
        </w:rPr>
        <w:t>T</w:t>
      </w:r>
      <w:r w:rsidRPr="00AF703C">
        <w:rPr>
          <w:rFonts w:asciiTheme="majorHAnsi" w:hAnsiTheme="majorHAnsi" w:cstheme="majorHAnsi"/>
          <w:b/>
          <w:bCs/>
          <w:color w:val="000000" w:themeColor="text1"/>
        </w:rPr>
        <w:t xml:space="preserve">he dataset used to calculate </w:t>
      </w:r>
      <w:r w:rsidR="009602EC" w:rsidRPr="00AF703C">
        <w:rPr>
          <w:rFonts w:asciiTheme="majorHAnsi" w:hAnsiTheme="majorHAnsi" w:cstheme="majorHAnsi"/>
          <w:b/>
          <w:bCs/>
          <w:color w:val="000000" w:themeColor="text1"/>
        </w:rPr>
        <w:t>individual threshold</w:t>
      </w:r>
      <w:r w:rsidR="009974FA" w:rsidRPr="00AF703C">
        <w:rPr>
          <w:rFonts w:asciiTheme="majorHAnsi" w:hAnsiTheme="majorHAnsi" w:cstheme="majorHAnsi"/>
          <w:b/>
          <w:bCs/>
          <w:color w:val="000000" w:themeColor="text1"/>
        </w:rPr>
        <w:t>s</w:t>
      </w:r>
      <w:r w:rsidRPr="00AF703C">
        <w:rPr>
          <w:rFonts w:asciiTheme="majorHAnsi" w:hAnsiTheme="majorHAnsi" w:cstheme="majorHAnsi"/>
          <w:b/>
          <w:bCs/>
          <w:color w:val="000000" w:themeColor="text1"/>
        </w:rPr>
        <w:t xml:space="preserve">. </w:t>
      </w:r>
      <w:r w:rsidR="00097294" w:rsidRPr="00AF703C">
        <w:rPr>
          <w:rFonts w:asciiTheme="majorHAnsi" w:hAnsiTheme="majorHAnsi" w:cstheme="majorHAnsi"/>
          <w:color w:val="000000" w:themeColor="text1"/>
        </w:rPr>
        <w:t xml:space="preserve">The first </w:t>
      </w:r>
      <w:r w:rsidR="00246D8E">
        <w:rPr>
          <w:rFonts w:asciiTheme="majorHAnsi" w:hAnsiTheme="majorHAnsi" w:cstheme="majorHAnsi"/>
          <w:color w:val="000000" w:themeColor="text1"/>
        </w:rPr>
        <w:t xml:space="preserve">three </w:t>
      </w:r>
      <w:r w:rsidR="00097294" w:rsidRPr="00AF703C">
        <w:rPr>
          <w:rFonts w:asciiTheme="majorHAnsi" w:hAnsiTheme="majorHAnsi" w:cstheme="majorHAnsi"/>
          <w:color w:val="000000" w:themeColor="text1"/>
        </w:rPr>
        <w:t>columns report the identification code,</w:t>
      </w:r>
      <w:r w:rsidR="00A041A2" w:rsidRPr="00AF703C">
        <w:rPr>
          <w:rFonts w:asciiTheme="majorHAnsi" w:hAnsiTheme="majorHAnsi" w:cstheme="majorHAnsi"/>
          <w:color w:val="000000" w:themeColor="text1"/>
        </w:rPr>
        <w:t xml:space="preserve"> </w:t>
      </w:r>
      <w:r w:rsidRPr="00AF703C">
        <w:rPr>
          <w:rFonts w:asciiTheme="majorHAnsi" w:hAnsiTheme="majorHAnsi" w:cstheme="majorHAnsi"/>
          <w:color w:val="000000" w:themeColor="text1"/>
        </w:rPr>
        <w:t>the age</w:t>
      </w:r>
      <w:r w:rsidR="009974FA" w:rsidRPr="00AF703C">
        <w:rPr>
          <w:rFonts w:asciiTheme="majorHAnsi" w:hAnsiTheme="majorHAnsi" w:cstheme="majorHAnsi"/>
          <w:color w:val="000000" w:themeColor="text1"/>
        </w:rPr>
        <w:t>,</w:t>
      </w:r>
      <w:r w:rsidRPr="00AF703C">
        <w:rPr>
          <w:rFonts w:asciiTheme="majorHAnsi" w:hAnsiTheme="majorHAnsi" w:cstheme="majorHAnsi"/>
          <w:color w:val="000000" w:themeColor="text1"/>
        </w:rPr>
        <w:t xml:space="preserve"> and the gender for each subject. </w:t>
      </w:r>
      <w:r w:rsidR="00097294" w:rsidRPr="00AF703C">
        <w:rPr>
          <w:rFonts w:asciiTheme="majorHAnsi" w:hAnsiTheme="majorHAnsi" w:cstheme="majorHAnsi"/>
          <w:color w:val="000000" w:themeColor="text1"/>
        </w:rPr>
        <w:t>C</w:t>
      </w:r>
      <w:r w:rsidRPr="00AF703C">
        <w:rPr>
          <w:rFonts w:asciiTheme="majorHAnsi" w:hAnsiTheme="majorHAnsi" w:cstheme="majorHAnsi"/>
          <w:color w:val="000000" w:themeColor="text1"/>
        </w:rPr>
        <w:t xml:space="preserve">olumns </w:t>
      </w:r>
      <w:r w:rsidR="00246D8E">
        <w:rPr>
          <w:rFonts w:asciiTheme="majorHAnsi" w:hAnsiTheme="majorHAnsi" w:cstheme="majorHAnsi"/>
          <w:color w:val="000000" w:themeColor="text1"/>
        </w:rPr>
        <w:t>4</w:t>
      </w:r>
      <w:r w:rsidR="009974FA" w:rsidRPr="00AF703C">
        <w:rPr>
          <w:rFonts w:asciiTheme="majorHAnsi" w:hAnsiTheme="majorHAnsi" w:cstheme="majorHAnsi"/>
          <w:color w:val="000000" w:themeColor="text1"/>
        </w:rPr>
        <w:t>–</w:t>
      </w:r>
      <w:r w:rsidR="00246D8E">
        <w:rPr>
          <w:rFonts w:asciiTheme="majorHAnsi" w:hAnsiTheme="majorHAnsi" w:cstheme="majorHAnsi"/>
          <w:color w:val="000000" w:themeColor="text1"/>
        </w:rPr>
        <w:t>9</w:t>
      </w:r>
      <w:r w:rsidRPr="00AF703C">
        <w:rPr>
          <w:rFonts w:asciiTheme="majorHAnsi" w:hAnsiTheme="majorHAnsi" w:cstheme="majorHAnsi"/>
          <w:color w:val="000000" w:themeColor="text1"/>
        </w:rPr>
        <w:t xml:space="preserve"> report the R-index values for each </w:t>
      </w:r>
      <w:r w:rsidR="009602EC" w:rsidRPr="00AF703C">
        <w:rPr>
          <w:rFonts w:asciiTheme="majorHAnsi" w:hAnsiTheme="majorHAnsi" w:cstheme="majorHAnsi"/>
          <w:color w:val="000000" w:themeColor="text1"/>
        </w:rPr>
        <w:t>tool.</w:t>
      </w:r>
      <w:r w:rsidRPr="00AF703C">
        <w:rPr>
          <w:rFonts w:asciiTheme="majorHAnsi" w:hAnsiTheme="majorHAnsi" w:cstheme="majorHAnsi"/>
          <w:color w:val="000000" w:themeColor="text1"/>
        </w:rPr>
        <w:t xml:space="preserve"> </w:t>
      </w:r>
      <w:r w:rsidR="00A041A2" w:rsidRPr="00AF703C">
        <w:rPr>
          <w:rFonts w:asciiTheme="majorHAnsi" w:hAnsiTheme="majorHAnsi" w:cstheme="majorHAnsi"/>
          <w:color w:val="000000" w:themeColor="text1"/>
        </w:rPr>
        <w:t>I</w:t>
      </w:r>
      <w:r w:rsidR="00097294" w:rsidRPr="00AF703C">
        <w:rPr>
          <w:rFonts w:asciiTheme="majorHAnsi" w:hAnsiTheme="majorHAnsi" w:cstheme="majorHAnsi"/>
          <w:color w:val="000000" w:themeColor="text1"/>
        </w:rPr>
        <w:t xml:space="preserve">n bold are </w:t>
      </w:r>
      <w:r w:rsidR="00A041A2" w:rsidRPr="00AF703C">
        <w:rPr>
          <w:rFonts w:asciiTheme="majorHAnsi" w:hAnsiTheme="majorHAnsi" w:cstheme="majorHAnsi"/>
          <w:color w:val="000000" w:themeColor="text1"/>
        </w:rPr>
        <w:t xml:space="preserve">reported the values </w:t>
      </w:r>
      <w:r w:rsidR="00097294" w:rsidRPr="00AF703C">
        <w:rPr>
          <w:rFonts w:asciiTheme="majorHAnsi" w:hAnsiTheme="majorHAnsi" w:cstheme="majorHAnsi"/>
          <w:color w:val="000000" w:themeColor="text1"/>
        </w:rPr>
        <w:t>immediately above and below the cut-off</w:t>
      </w:r>
      <w:r w:rsidR="00A041A2" w:rsidRPr="00AF703C">
        <w:rPr>
          <w:rFonts w:asciiTheme="majorHAnsi" w:hAnsiTheme="majorHAnsi" w:cstheme="majorHAnsi"/>
          <w:color w:val="000000" w:themeColor="text1"/>
        </w:rPr>
        <w:t xml:space="preserve"> that have been used</w:t>
      </w:r>
      <w:r w:rsidR="00097294" w:rsidRPr="00AF703C">
        <w:rPr>
          <w:rFonts w:asciiTheme="majorHAnsi" w:hAnsiTheme="majorHAnsi" w:cstheme="majorHAnsi"/>
          <w:color w:val="000000" w:themeColor="text1"/>
        </w:rPr>
        <w:t xml:space="preserve"> for the calculation of individual threshold</w:t>
      </w:r>
      <w:r w:rsidR="009974FA" w:rsidRPr="00AF703C">
        <w:rPr>
          <w:rFonts w:asciiTheme="majorHAnsi" w:hAnsiTheme="majorHAnsi" w:cstheme="majorHAnsi"/>
          <w:color w:val="000000" w:themeColor="text1"/>
        </w:rPr>
        <w:t>s</w:t>
      </w:r>
      <w:r w:rsidR="00097294" w:rsidRPr="00AF703C">
        <w:rPr>
          <w:rFonts w:asciiTheme="majorHAnsi" w:hAnsiTheme="majorHAnsi" w:cstheme="majorHAnsi"/>
          <w:color w:val="000000" w:themeColor="text1"/>
        </w:rPr>
        <w:t xml:space="preserve"> through interpolation</w:t>
      </w:r>
      <w:r w:rsidR="0022438A">
        <w:rPr>
          <w:rFonts w:asciiTheme="majorHAnsi" w:hAnsiTheme="majorHAnsi" w:cstheme="majorHAnsi"/>
          <w:color w:val="000000" w:themeColor="text1"/>
        </w:rPr>
        <w:t xml:space="preserve"> (last column)</w:t>
      </w:r>
      <w:r w:rsidR="00097294" w:rsidRPr="00AF703C">
        <w:rPr>
          <w:rFonts w:asciiTheme="majorHAnsi" w:hAnsiTheme="majorHAnsi" w:cstheme="majorHAnsi"/>
          <w:color w:val="000000" w:themeColor="text1"/>
        </w:rPr>
        <w:t xml:space="preserve">. </w:t>
      </w:r>
    </w:p>
    <w:p w14:paraId="5BB89939" w14:textId="77777777" w:rsidR="00BB7A64" w:rsidRPr="00AF703C" w:rsidRDefault="00BB7A64">
      <w:pPr>
        <w:rPr>
          <w:rFonts w:asciiTheme="majorHAnsi" w:eastAsia="Times New Roman" w:hAnsiTheme="majorHAnsi" w:cstheme="majorHAnsi"/>
          <w:b/>
          <w:bCs/>
          <w:color w:val="000000" w:themeColor="text1"/>
          <w:lang w:eastAsia="it-IT"/>
        </w:rPr>
      </w:pPr>
    </w:p>
    <w:p w14:paraId="53DB0EE6" w14:textId="77777777" w:rsidR="007E35F7" w:rsidRPr="00AF703C" w:rsidRDefault="00551D82">
      <w:pPr>
        <w:rPr>
          <w:rFonts w:asciiTheme="majorHAnsi" w:hAnsiTheme="majorHAnsi" w:cstheme="majorHAnsi"/>
          <w:b/>
          <w:color w:val="000000" w:themeColor="text1"/>
        </w:rPr>
      </w:pPr>
      <w:r w:rsidRPr="00AF703C">
        <w:rPr>
          <w:rFonts w:asciiTheme="majorHAnsi" w:hAnsiTheme="majorHAnsi" w:cstheme="majorHAnsi"/>
          <w:b/>
          <w:color w:val="000000" w:themeColor="text1"/>
        </w:rPr>
        <w:t xml:space="preserve">DISCUSSION: </w:t>
      </w:r>
    </w:p>
    <w:p w14:paraId="15D77CAD" w14:textId="77777777" w:rsidR="008236B8" w:rsidRPr="00AF703C" w:rsidRDefault="00A40F67">
      <w:pPr>
        <w:rPr>
          <w:rFonts w:asciiTheme="majorHAnsi" w:hAnsiTheme="majorHAnsi" w:cstheme="majorHAnsi"/>
          <w:color w:val="000000" w:themeColor="text1"/>
          <w:vertAlign w:val="superscript"/>
        </w:rPr>
      </w:pPr>
      <w:r w:rsidRPr="00AF703C">
        <w:rPr>
          <w:rFonts w:asciiTheme="majorHAnsi" w:hAnsiTheme="majorHAnsi" w:cstheme="majorHAnsi"/>
          <w:color w:val="000000" w:themeColor="text1"/>
        </w:rPr>
        <w:t xml:space="preserve">Few </w:t>
      </w:r>
      <w:r w:rsidR="008236B8" w:rsidRPr="00AF703C">
        <w:rPr>
          <w:rFonts w:asciiTheme="majorHAnsi" w:hAnsiTheme="majorHAnsi" w:cstheme="majorHAnsi"/>
          <w:color w:val="000000" w:themeColor="text1"/>
        </w:rPr>
        <w:t xml:space="preserve">valid instruments </w:t>
      </w:r>
      <w:r w:rsidRPr="00AF703C">
        <w:rPr>
          <w:rFonts w:asciiTheme="majorHAnsi" w:hAnsiTheme="majorHAnsi" w:cstheme="majorHAnsi"/>
          <w:color w:val="000000" w:themeColor="text1"/>
        </w:rPr>
        <w:t xml:space="preserve">are available </w:t>
      </w:r>
      <w:r w:rsidR="008236B8" w:rsidRPr="00AF703C">
        <w:rPr>
          <w:rFonts w:asciiTheme="majorHAnsi" w:hAnsiTheme="majorHAnsi" w:cstheme="majorHAnsi"/>
          <w:color w:val="000000" w:themeColor="text1"/>
        </w:rPr>
        <w:t>for measuring tactile acuity</w:t>
      </w:r>
      <w:r w:rsidR="002E7D34" w:rsidRPr="00AF703C">
        <w:rPr>
          <w:rFonts w:asciiTheme="majorHAnsi" w:hAnsiTheme="majorHAnsi" w:cstheme="majorHAnsi"/>
          <w:color w:val="000000" w:themeColor="text1"/>
          <w:vertAlign w:val="superscript"/>
        </w:rPr>
        <w:t>10,11,13,</w:t>
      </w:r>
      <w:r w:rsidR="0041786D" w:rsidRPr="00AF703C">
        <w:rPr>
          <w:rFonts w:asciiTheme="majorHAnsi" w:hAnsiTheme="majorHAnsi" w:cstheme="majorHAnsi"/>
          <w:color w:val="000000" w:themeColor="text1"/>
          <w:vertAlign w:val="superscript"/>
        </w:rPr>
        <w:t>22</w:t>
      </w:r>
      <w:r w:rsidR="008236B8" w:rsidRPr="00AF703C">
        <w:rPr>
          <w:rFonts w:asciiTheme="majorHAnsi" w:hAnsiTheme="majorHAnsi" w:cstheme="majorHAnsi"/>
          <w:color w:val="000000" w:themeColor="text1"/>
        </w:rPr>
        <w:t xml:space="preserve">. Von Frey filaments have been shown to be an adequate method for measuring </w:t>
      </w:r>
      <w:r w:rsidR="00F7161C" w:rsidRPr="00AF703C">
        <w:rPr>
          <w:rFonts w:asciiTheme="majorHAnsi" w:hAnsiTheme="majorHAnsi" w:cstheme="majorHAnsi"/>
          <w:color w:val="000000" w:themeColor="text1"/>
        </w:rPr>
        <w:t xml:space="preserve">both skin and oral </w:t>
      </w:r>
      <w:r w:rsidR="008236B8" w:rsidRPr="00AF703C">
        <w:rPr>
          <w:rFonts w:asciiTheme="majorHAnsi" w:hAnsiTheme="majorHAnsi" w:cstheme="majorHAnsi"/>
          <w:color w:val="000000" w:themeColor="text1"/>
        </w:rPr>
        <w:t xml:space="preserve">tactile acuity </w:t>
      </w:r>
      <w:r w:rsidR="002E7D34" w:rsidRPr="00AF703C">
        <w:rPr>
          <w:rFonts w:asciiTheme="majorHAnsi" w:hAnsiTheme="majorHAnsi" w:cstheme="majorHAnsi"/>
          <w:color w:val="000000" w:themeColor="text1"/>
          <w:vertAlign w:val="superscript"/>
        </w:rPr>
        <w:t>10,</w:t>
      </w:r>
      <w:r w:rsidR="0041786D" w:rsidRPr="00AF703C">
        <w:rPr>
          <w:rFonts w:asciiTheme="majorHAnsi" w:hAnsiTheme="majorHAnsi" w:cstheme="majorHAnsi"/>
          <w:color w:val="000000" w:themeColor="text1"/>
          <w:vertAlign w:val="superscript"/>
        </w:rPr>
        <w:t>21</w:t>
      </w:r>
      <w:r w:rsidR="002E7D34" w:rsidRPr="00AF703C">
        <w:rPr>
          <w:rFonts w:asciiTheme="majorHAnsi" w:hAnsiTheme="majorHAnsi" w:cstheme="majorHAnsi"/>
          <w:color w:val="000000" w:themeColor="text1"/>
          <w:vertAlign w:val="superscript"/>
        </w:rPr>
        <w:t>,</w:t>
      </w:r>
      <w:r w:rsidR="0041786D" w:rsidRPr="00AF703C">
        <w:rPr>
          <w:rFonts w:asciiTheme="majorHAnsi" w:hAnsiTheme="majorHAnsi" w:cstheme="majorHAnsi"/>
          <w:color w:val="000000" w:themeColor="text1"/>
          <w:vertAlign w:val="superscript"/>
        </w:rPr>
        <w:t>22</w:t>
      </w:r>
      <w:r w:rsidR="008236B8" w:rsidRPr="00AF703C">
        <w:rPr>
          <w:rFonts w:asciiTheme="majorHAnsi" w:hAnsiTheme="majorHAnsi" w:cstheme="majorHAnsi"/>
          <w:color w:val="000000" w:themeColor="text1"/>
        </w:rPr>
        <w:t xml:space="preserve">. </w:t>
      </w:r>
      <w:r w:rsidR="008236B8" w:rsidRPr="00AF703C">
        <w:rPr>
          <w:rFonts w:asciiTheme="majorHAnsi" w:hAnsiTheme="majorHAnsi" w:cstheme="majorHAnsi"/>
          <w:color w:val="000000" w:themeColor="text1"/>
        </w:rPr>
        <w:lastRenderedPageBreak/>
        <w:t>However, these instruments measure a different dimension of lingual tactile acuity than the grating</w:t>
      </w:r>
      <w:r w:rsidR="005C72F2" w:rsidRPr="00AF703C">
        <w:rPr>
          <w:rFonts w:asciiTheme="majorHAnsi" w:hAnsiTheme="majorHAnsi" w:cstheme="majorHAnsi"/>
          <w:color w:val="000000" w:themeColor="text1"/>
        </w:rPr>
        <w:t>s</w:t>
      </w:r>
      <w:r w:rsidR="008236B8" w:rsidRPr="00AF703C">
        <w:rPr>
          <w:rFonts w:asciiTheme="majorHAnsi" w:hAnsiTheme="majorHAnsi" w:cstheme="majorHAnsi"/>
          <w:color w:val="000000" w:themeColor="text1"/>
        </w:rPr>
        <w:t xml:space="preserve"> orientation test</w:t>
      </w:r>
      <w:r w:rsidR="0041786D" w:rsidRPr="00AF703C">
        <w:rPr>
          <w:rFonts w:asciiTheme="majorHAnsi" w:hAnsiTheme="majorHAnsi" w:cstheme="majorHAnsi"/>
          <w:color w:val="000000" w:themeColor="text1"/>
          <w:vertAlign w:val="superscript"/>
        </w:rPr>
        <w:t>21</w:t>
      </w:r>
      <w:r w:rsidR="008236B8" w:rsidRPr="00AF703C">
        <w:rPr>
          <w:rFonts w:asciiTheme="majorHAnsi" w:hAnsiTheme="majorHAnsi" w:cstheme="majorHAnsi"/>
          <w:color w:val="000000" w:themeColor="text1"/>
        </w:rPr>
        <w:t xml:space="preserve">. </w:t>
      </w:r>
      <w:r w:rsidR="009D23A9" w:rsidRPr="00AF703C">
        <w:rPr>
          <w:color w:val="000000" w:themeColor="text1"/>
        </w:rPr>
        <w:t>Von Frey filaments measure conta</w:t>
      </w:r>
      <w:r w:rsidR="0013557B" w:rsidRPr="00AF703C">
        <w:rPr>
          <w:color w:val="000000" w:themeColor="text1"/>
        </w:rPr>
        <w:t>c</w:t>
      </w:r>
      <w:r w:rsidR="009D23A9" w:rsidRPr="00AF703C">
        <w:rPr>
          <w:color w:val="000000" w:themeColor="text1"/>
        </w:rPr>
        <w:t>t detection whil</w:t>
      </w:r>
      <w:r w:rsidR="009974FA" w:rsidRPr="00AF703C">
        <w:rPr>
          <w:color w:val="000000" w:themeColor="text1"/>
        </w:rPr>
        <w:t>e</w:t>
      </w:r>
      <w:r w:rsidR="009D23A9" w:rsidRPr="00AF703C">
        <w:rPr>
          <w:color w:val="000000" w:themeColor="text1"/>
        </w:rPr>
        <w:t xml:space="preserve"> gratings spatial resolution sensitivity. These two different sensory functions are subserved by different neural mechanisms</w:t>
      </w:r>
      <w:r w:rsidR="0041786D" w:rsidRPr="00AF703C">
        <w:rPr>
          <w:rFonts w:asciiTheme="majorHAnsi" w:hAnsiTheme="majorHAnsi" w:cstheme="majorHAnsi"/>
          <w:color w:val="000000" w:themeColor="text1"/>
          <w:vertAlign w:val="superscript"/>
        </w:rPr>
        <w:t>23</w:t>
      </w:r>
      <w:r w:rsidR="009974FA" w:rsidRPr="00AF703C">
        <w:rPr>
          <w:rFonts w:asciiTheme="majorHAnsi" w:hAnsiTheme="majorHAnsi" w:cstheme="majorHAnsi"/>
          <w:color w:val="000000" w:themeColor="text1"/>
          <w:vertAlign w:val="superscript"/>
        </w:rPr>
        <w:t>–</w:t>
      </w:r>
      <w:r w:rsidR="0041786D" w:rsidRPr="00AF703C">
        <w:rPr>
          <w:rFonts w:asciiTheme="majorHAnsi" w:hAnsiTheme="majorHAnsi" w:cstheme="majorHAnsi"/>
          <w:color w:val="000000" w:themeColor="text1"/>
          <w:vertAlign w:val="superscript"/>
        </w:rPr>
        <w:t>25</w:t>
      </w:r>
      <w:r w:rsidR="008236B8" w:rsidRPr="00AF703C">
        <w:rPr>
          <w:rFonts w:asciiTheme="majorHAnsi" w:hAnsiTheme="majorHAnsi" w:cstheme="majorHAnsi"/>
          <w:color w:val="000000" w:themeColor="text1"/>
        </w:rPr>
        <w:t>.</w:t>
      </w:r>
    </w:p>
    <w:p w14:paraId="06D6BAA3" w14:textId="77777777" w:rsidR="00574BF9" w:rsidRPr="00AF703C" w:rsidRDefault="00574BF9">
      <w:pPr>
        <w:widowControl/>
        <w:rPr>
          <w:rFonts w:asciiTheme="majorHAnsi" w:eastAsia="Times New Roman" w:hAnsiTheme="majorHAnsi" w:cstheme="majorHAnsi"/>
          <w:color w:val="000000" w:themeColor="text1"/>
          <w:lang w:eastAsia="it-IT"/>
        </w:rPr>
      </w:pPr>
    </w:p>
    <w:p w14:paraId="76C2C51F" w14:textId="2A71FCE5" w:rsidR="006753E9" w:rsidRPr="00AF703C" w:rsidRDefault="00BE0A92" w:rsidP="006753E9">
      <w:pPr>
        <w:rPr>
          <w:rFonts w:asciiTheme="majorHAnsi" w:hAnsiTheme="majorHAnsi" w:cstheme="majorHAnsi"/>
          <w:color w:val="000000" w:themeColor="text1"/>
          <w:highlight w:val="yellow"/>
        </w:rPr>
      </w:pPr>
      <w:r w:rsidRPr="00AF703C">
        <w:rPr>
          <w:rFonts w:asciiTheme="majorHAnsi" w:eastAsia="Times New Roman" w:hAnsiTheme="majorHAnsi" w:cstheme="majorHAnsi"/>
          <w:color w:val="000000" w:themeColor="text1"/>
          <w:lang w:eastAsia="it-IT"/>
        </w:rPr>
        <w:t>Other know</w:t>
      </w:r>
      <w:r w:rsidR="005C72F2" w:rsidRPr="00AF703C">
        <w:rPr>
          <w:rFonts w:asciiTheme="majorHAnsi" w:eastAsia="Times New Roman" w:hAnsiTheme="majorHAnsi" w:cstheme="majorHAnsi"/>
          <w:color w:val="000000" w:themeColor="text1"/>
          <w:lang w:eastAsia="it-IT"/>
        </w:rPr>
        <w:t>n</w:t>
      </w:r>
      <w:r w:rsidRPr="00AF703C">
        <w:rPr>
          <w:rFonts w:asciiTheme="majorHAnsi" w:eastAsia="Times New Roman" w:hAnsiTheme="majorHAnsi" w:cstheme="majorHAnsi"/>
          <w:color w:val="000000" w:themeColor="text1"/>
          <w:lang w:eastAsia="it-IT"/>
        </w:rPr>
        <w:t xml:space="preserve"> to</w:t>
      </w:r>
      <w:r w:rsidR="005C72F2" w:rsidRPr="00AF703C">
        <w:rPr>
          <w:rFonts w:asciiTheme="majorHAnsi" w:eastAsia="Times New Roman" w:hAnsiTheme="majorHAnsi" w:cstheme="majorHAnsi"/>
          <w:color w:val="000000" w:themeColor="text1"/>
          <w:lang w:eastAsia="it-IT"/>
        </w:rPr>
        <w:t>o</w:t>
      </w:r>
      <w:r w:rsidRPr="00AF703C">
        <w:rPr>
          <w:rFonts w:asciiTheme="majorHAnsi" w:eastAsia="Times New Roman" w:hAnsiTheme="majorHAnsi" w:cstheme="majorHAnsi"/>
          <w:color w:val="000000" w:themeColor="text1"/>
          <w:lang w:eastAsia="it-IT"/>
        </w:rPr>
        <w:t xml:space="preserve">ls are </w:t>
      </w:r>
      <w:r w:rsidR="000728C0" w:rsidRPr="00AF703C">
        <w:rPr>
          <w:rFonts w:asciiTheme="majorHAnsi" w:eastAsia="Times New Roman" w:hAnsiTheme="majorHAnsi" w:cstheme="majorHAnsi"/>
          <w:color w:val="000000" w:themeColor="text1"/>
          <w:lang w:eastAsia="it-IT"/>
        </w:rPr>
        <w:t>t</w:t>
      </w:r>
      <w:r w:rsidR="008236B8" w:rsidRPr="00AF703C">
        <w:rPr>
          <w:rFonts w:asciiTheme="majorHAnsi" w:hAnsiTheme="majorHAnsi" w:cstheme="majorHAnsi"/>
          <w:color w:val="000000" w:themeColor="text1"/>
        </w:rPr>
        <w:t>he JVP domes</w:t>
      </w:r>
      <w:r w:rsidR="009D23A9" w:rsidRPr="00AF703C">
        <w:rPr>
          <w:rFonts w:asciiTheme="majorHAnsi" w:hAnsiTheme="majorHAnsi" w:cstheme="majorHAnsi"/>
          <w:color w:val="000000" w:themeColor="text1"/>
        </w:rPr>
        <w:t xml:space="preserve"> (</w:t>
      </w:r>
      <w:proofErr w:type="spellStart"/>
      <w:r w:rsidR="009D23A9" w:rsidRPr="00AF703C">
        <w:rPr>
          <w:rFonts w:asciiTheme="majorHAnsi" w:hAnsiTheme="majorHAnsi" w:cstheme="majorHAnsi"/>
          <w:color w:val="000000" w:themeColor="text1"/>
        </w:rPr>
        <w:t>Stoelting</w:t>
      </w:r>
      <w:proofErr w:type="spellEnd"/>
      <w:r w:rsidR="009D23A9" w:rsidRPr="00AF703C">
        <w:rPr>
          <w:rFonts w:asciiTheme="majorHAnsi" w:hAnsiTheme="majorHAnsi" w:cstheme="majorHAnsi"/>
          <w:color w:val="000000" w:themeColor="text1"/>
        </w:rPr>
        <w:t xml:space="preserve"> Co, Wood Dale, IL, USA),</w:t>
      </w:r>
      <w:r w:rsidR="008236B8" w:rsidRPr="00AF703C">
        <w:rPr>
          <w:rFonts w:asciiTheme="majorHAnsi" w:hAnsiTheme="majorHAnsi" w:cstheme="majorHAnsi"/>
          <w:color w:val="000000" w:themeColor="text1"/>
        </w:rPr>
        <w:t xml:space="preserve"> </w:t>
      </w:r>
      <w:r w:rsidR="000728C0" w:rsidRPr="00AF703C">
        <w:rPr>
          <w:rFonts w:asciiTheme="majorHAnsi" w:hAnsiTheme="majorHAnsi" w:cstheme="majorHAnsi"/>
          <w:color w:val="000000" w:themeColor="text1"/>
        </w:rPr>
        <w:t>which are</w:t>
      </w:r>
      <w:r w:rsidR="008236B8" w:rsidRPr="00AF703C">
        <w:rPr>
          <w:rFonts w:asciiTheme="majorHAnsi" w:hAnsiTheme="majorHAnsi" w:cstheme="majorHAnsi"/>
          <w:color w:val="000000" w:themeColor="text1"/>
        </w:rPr>
        <w:t xml:space="preserve"> very similar to th</w:t>
      </w:r>
      <w:r w:rsidR="002A2D0D">
        <w:rPr>
          <w:rFonts w:asciiTheme="majorHAnsi" w:hAnsiTheme="majorHAnsi" w:cstheme="majorHAnsi"/>
          <w:color w:val="000000" w:themeColor="text1"/>
        </w:rPr>
        <w:t>ose</w:t>
      </w:r>
      <w:r w:rsidR="008236B8" w:rsidRPr="00AF703C">
        <w:rPr>
          <w:rFonts w:asciiTheme="majorHAnsi" w:hAnsiTheme="majorHAnsi" w:cstheme="majorHAnsi"/>
          <w:color w:val="000000" w:themeColor="text1"/>
        </w:rPr>
        <w:t xml:space="preserve"> used in </w:t>
      </w:r>
      <w:r w:rsidR="000728C0" w:rsidRPr="00AF703C">
        <w:rPr>
          <w:rFonts w:asciiTheme="majorHAnsi" w:hAnsiTheme="majorHAnsi" w:cstheme="majorHAnsi"/>
          <w:color w:val="000000" w:themeColor="text1"/>
        </w:rPr>
        <w:t>the present procedure</w:t>
      </w:r>
      <w:r w:rsidR="000040FA" w:rsidRPr="00AF703C">
        <w:rPr>
          <w:rFonts w:asciiTheme="majorHAnsi" w:hAnsiTheme="majorHAnsi" w:cstheme="majorHAnsi"/>
          <w:color w:val="000000" w:themeColor="text1"/>
        </w:rPr>
        <w:t>. However,</w:t>
      </w:r>
      <w:r w:rsidR="005C72F2" w:rsidRPr="00AF703C">
        <w:rPr>
          <w:rFonts w:asciiTheme="majorHAnsi" w:hAnsiTheme="majorHAnsi" w:cstheme="majorHAnsi"/>
          <w:color w:val="000000" w:themeColor="text1"/>
        </w:rPr>
        <w:t xml:space="preserve"> </w:t>
      </w:r>
      <w:r w:rsidR="000040FA" w:rsidRPr="00AF703C">
        <w:rPr>
          <w:rFonts w:asciiTheme="majorHAnsi" w:hAnsiTheme="majorHAnsi" w:cstheme="majorHAnsi"/>
          <w:color w:val="000000" w:themeColor="text1"/>
        </w:rPr>
        <w:t>these tools</w:t>
      </w:r>
      <w:r w:rsidR="008236B8" w:rsidRPr="00AF703C">
        <w:rPr>
          <w:rFonts w:asciiTheme="majorHAnsi" w:hAnsiTheme="majorHAnsi" w:cstheme="majorHAnsi"/>
          <w:color w:val="000000" w:themeColor="text1"/>
        </w:rPr>
        <w:t xml:space="preserve"> are mainly used </w:t>
      </w:r>
      <w:r w:rsidR="002A2D0D">
        <w:rPr>
          <w:rFonts w:asciiTheme="majorHAnsi" w:hAnsiTheme="majorHAnsi" w:cstheme="majorHAnsi"/>
          <w:color w:val="000000" w:themeColor="text1"/>
        </w:rPr>
        <w:t>to measure</w:t>
      </w:r>
      <w:r w:rsidR="008236B8" w:rsidRPr="00AF703C">
        <w:rPr>
          <w:rFonts w:asciiTheme="majorHAnsi" w:hAnsiTheme="majorHAnsi" w:cstheme="majorHAnsi"/>
          <w:color w:val="000000" w:themeColor="text1"/>
        </w:rPr>
        <w:t xml:space="preserve"> tactile acuity </w:t>
      </w:r>
      <w:r w:rsidR="009538B4" w:rsidRPr="00AF703C">
        <w:rPr>
          <w:rFonts w:asciiTheme="majorHAnsi" w:hAnsiTheme="majorHAnsi" w:cstheme="majorHAnsi"/>
          <w:color w:val="000000" w:themeColor="text1"/>
        </w:rPr>
        <w:t>of</w:t>
      </w:r>
      <w:r w:rsidR="008236B8" w:rsidRPr="00AF703C">
        <w:rPr>
          <w:rFonts w:asciiTheme="majorHAnsi" w:hAnsiTheme="majorHAnsi" w:cstheme="majorHAnsi"/>
          <w:color w:val="000000" w:themeColor="text1"/>
        </w:rPr>
        <w:t xml:space="preserve"> the skin</w:t>
      </w:r>
      <w:r w:rsidR="000040FA" w:rsidRPr="00AF703C">
        <w:rPr>
          <w:rFonts w:asciiTheme="majorHAnsi" w:hAnsiTheme="majorHAnsi" w:cstheme="majorHAnsi"/>
          <w:color w:val="000000" w:themeColor="text1"/>
        </w:rPr>
        <w:t xml:space="preserve">, </w:t>
      </w:r>
      <w:r w:rsidR="008236B8" w:rsidRPr="00AF703C">
        <w:rPr>
          <w:rFonts w:asciiTheme="majorHAnsi" w:hAnsiTheme="majorHAnsi" w:cstheme="majorHAnsi"/>
          <w:color w:val="000000" w:themeColor="text1"/>
        </w:rPr>
        <w:t xml:space="preserve">as they have </w:t>
      </w:r>
      <w:r w:rsidR="00E8230C" w:rsidRPr="00AF703C">
        <w:rPr>
          <w:rFonts w:asciiTheme="majorHAnsi" w:hAnsiTheme="majorHAnsi" w:cstheme="majorHAnsi"/>
          <w:color w:val="000000" w:themeColor="text1"/>
        </w:rPr>
        <w:t>lower</w:t>
      </w:r>
      <w:r w:rsidR="008236B8" w:rsidRPr="00AF703C">
        <w:rPr>
          <w:rFonts w:asciiTheme="majorHAnsi" w:hAnsiTheme="majorHAnsi" w:cstheme="majorHAnsi"/>
          <w:color w:val="000000" w:themeColor="text1"/>
        </w:rPr>
        <w:t xml:space="preserve"> sensitivity </w:t>
      </w:r>
      <w:r w:rsidR="006167EB" w:rsidRPr="00AF703C">
        <w:rPr>
          <w:rFonts w:asciiTheme="majorHAnsi" w:hAnsiTheme="majorHAnsi" w:cstheme="majorHAnsi"/>
          <w:color w:val="000000" w:themeColor="text1"/>
        </w:rPr>
        <w:t>(</w:t>
      </w:r>
      <w:r w:rsidR="002E7D34" w:rsidRPr="00AF703C">
        <w:rPr>
          <w:rFonts w:asciiTheme="majorHAnsi" w:hAnsiTheme="majorHAnsi" w:cstheme="majorHAnsi"/>
          <w:color w:val="000000" w:themeColor="text1"/>
        </w:rPr>
        <w:t>from 0.35</w:t>
      </w:r>
      <w:r w:rsidR="009974FA" w:rsidRPr="00AF703C">
        <w:rPr>
          <w:rFonts w:asciiTheme="majorHAnsi" w:hAnsiTheme="majorHAnsi" w:cstheme="majorHAnsi"/>
          <w:color w:val="000000" w:themeColor="text1"/>
        </w:rPr>
        <w:t>–</w:t>
      </w:r>
      <w:r w:rsidR="002E7D34" w:rsidRPr="00AF703C">
        <w:rPr>
          <w:rFonts w:asciiTheme="majorHAnsi" w:hAnsiTheme="majorHAnsi" w:cstheme="majorHAnsi"/>
          <w:color w:val="000000" w:themeColor="text1"/>
        </w:rPr>
        <w:t xml:space="preserve">3.00 mm) </w:t>
      </w:r>
      <w:r w:rsidR="008236B8" w:rsidRPr="00AF703C">
        <w:rPr>
          <w:rFonts w:asciiTheme="majorHAnsi" w:hAnsiTheme="majorHAnsi" w:cstheme="majorHAnsi"/>
          <w:color w:val="000000" w:themeColor="text1"/>
        </w:rPr>
        <w:t>than the average spatial resolution at the tongue (0.58 mm)</w:t>
      </w:r>
      <w:r w:rsidRPr="00AF703C">
        <w:rPr>
          <w:rFonts w:asciiTheme="majorHAnsi" w:hAnsiTheme="majorHAnsi" w:cstheme="majorHAnsi"/>
          <w:color w:val="000000" w:themeColor="text1"/>
          <w:vertAlign w:val="superscript"/>
        </w:rPr>
        <w:t>1</w:t>
      </w:r>
      <w:r w:rsidR="002E7D34" w:rsidRPr="00AF703C">
        <w:rPr>
          <w:rFonts w:asciiTheme="majorHAnsi" w:hAnsiTheme="majorHAnsi" w:cstheme="majorHAnsi"/>
          <w:color w:val="000000" w:themeColor="text1"/>
          <w:vertAlign w:val="superscript"/>
        </w:rPr>
        <w:t>3</w:t>
      </w:r>
      <w:r w:rsidR="000728C0" w:rsidRPr="00AF703C">
        <w:rPr>
          <w:rFonts w:asciiTheme="majorHAnsi" w:eastAsia="Times New Roman" w:hAnsiTheme="majorHAnsi" w:cstheme="majorHAnsi"/>
          <w:color w:val="000000" w:themeColor="text1"/>
          <w:lang w:eastAsia="it-IT"/>
        </w:rPr>
        <w:t xml:space="preserve">. For this reason, </w:t>
      </w:r>
      <w:proofErr w:type="spellStart"/>
      <w:r w:rsidR="000728C0" w:rsidRPr="00AF703C">
        <w:rPr>
          <w:rFonts w:asciiTheme="majorHAnsi" w:eastAsia="Times New Roman" w:hAnsiTheme="majorHAnsi" w:cstheme="majorHAnsi"/>
          <w:color w:val="000000" w:themeColor="text1"/>
          <w:lang w:eastAsia="it-IT"/>
        </w:rPr>
        <w:t>Appiani</w:t>
      </w:r>
      <w:proofErr w:type="spellEnd"/>
      <w:r w:rsidR="005C72F2" w:rsidRPr="00AF703C">
        <w:rPr>
          <w:rFonts w:asciiTheme="majorHAnsi" w:eastAsia="Times New Roman" w:hAnsiTheme="majorHAnsi" w:cstheme="majorHAnsi"/>
          <w:color w:val="000000" w:themeColor="text1"/>
          <w:lang w:eastAsia="it-IT"/>
        </w:rPr>
        <w:t xml:space="preserve"> et al. (2020)</w:t>
      </w:r>
      <w:r w:rsidR="0041786D" w:rsidRPr="00AF703C">
        <w:rPr>
          <w:rFonts w:asciiTheme="majorHAnsi" w:eastAsia="Times New Roman" w:hAnsiTheme="majorHAnsi" w:cstheme="majorHAnsi"/>
          <w:color w:val="000000" w:themeColor="text1"/>
          <w:vertAlign w:val="superscript"/>
          <w:lang w:eastAsia="it-IT"/>
        </w:rPr>
        <w:t>21</w:t>
      </w:r>
      <w:r w:rsidR="005C72F2" w:rsidRPr="00AF703C">
        <w:rPr>
          <w:rFonts w:asciiTheme="majorHAnsi" w:eastAsia="Times New Roman" w:hAnsiTheme="majorHAnsi" w:cstheme="majorHAnsi"/>
          <w:color w:val="000000" w:themeColor="text1"/>
          <w:lang w:eastAsia="it-IT"/>
        </w:rPr>
        <w:t xml:space="preserve"> evaluated the cognitive and perceptive </w:t>
      </w:r>
      <w:r w:rsidR="00850F2F" w:rsidRPr="00AF703C">
        <w:rPr>
          <w:rFonts w:asciiTheme="majorHAnsi" w:eastAsia="Times New Roman" w:hAnsiTheme="majorHAnsi" w:cstheme="majorHAnsi"/>
          <w:color w:val="000000" w:themeColor="text1"/>
          <w:lang w:eastAsia="it-IT"/>
        </w:rPr>
        <w:t>suitability</w:t>
      </w:r>
      <w:r w:rsidR="005C72F2" w:rsidRPr="00AF703C">
        <w:rPr>
          <w:rFonts w:asciiTheme="majorHAnsi" w:eastAsia="Times New Roman" w:hAnsiTheme="majorHAnsi" w:cstheme="majorHAnsi"/>
          <w:color w:val="000000" w:themeColor="text1"/>
          <w:lang w:eastAsia="it-IT"/>
        </w:rPr>
        <w:t xml:space="preserve"> of the</w:t>
      </w:r>
      <w:r w:rsidR="000728C0" w:rsidRPr="00AF703C">
        <w:rPr>
          <w:rFonts w:asciiTheme="majorHAnsi" w:eastAsia="Times New Roman" w:hAnsiTheme="majorHAnsi" w:cstheme="majorHAnsi"/>
          <w:color w:val="000000" w:themeColor="text1"/>
          <w:lang w:eastAsia="it-IT"/>
        </w:rPr>
        <w:t xml:space="preserve"> c</w:t>
      </w:r>
      <w:r w:rsidR="002E7D34" w:rsidRPr="00AF703C">
        <w:rPr>
          <w:rFonts w:asciiTheme="majorHAnsi" w:eastAsia="Times New Roman" w:hAnsiTheme="majorHAnsi" w:cstheme="majorHAnsi"/>
          <w:color w:val="000000" w:themeColor="text1"/>
          <w:lang w:eastAsia="it-IT"/>
        </w:rPr>
        <w:t>ust</w:t>
      </w:r>
      <w:r w:rsidR="00F32059" w:rsidRPr="00AF703C">
        <w:rPr>
          <w:rFonts w:asciiTheme="majorHAnsi" w:eastAsia="Times New Roman" w:hAnsiTheme="majorHAnsi" w:cstheme="majorHAnsi"/>
          <w:color w:val="000000" w:themeColor="text1"/>
          <w:lang w:eastAsia="it-IT"/>
        </w:rPr>
        <w:t>o</w:t>
      </w:r>
      <w:r w:rsidR="002E7D34" w:rsidRPr="00AF703C">
        <w:rPr>
          <w:rFonts w:asciiTheme="majorHAnsi" w:eastAsia="Times New Roman" w:hAnsiTheme="majorHAnsi" w:cstheme="majorHAnsi"/>
          <w:color w:val="000000" w:themeColor="text1"/>
          <w:lang w:eastAsia="it-IT"/>
        </w:rPr>
        <w:t>m-</w:t>
      </w:r>
      <w:r w:rsidR="000728C0" w:rsidRPr="00AF703C">
        <w:rPr>
          <w:rFonts w:asciiTheme="majorHAnsi" w:eastAsia="Times New Roman" w:hAnsiTheme="majorHAnsi" w:cstheme="majorHAnsi"/>
          <w:color w:val="000000" w:themeColor="text1"/>
          <w:lang w:eastAsia="it-IT"/>
        </w:rPr>
        <w:t xml:space="preserve">made </w:t>
      </w:r>
      <w:r w:rsidR="00ED6D5B" w:rsidRPr="00AF703C">
        <w:rPr>
          <w:rFonts w:asciiTheme="majorHAnsi" w:eastAsia="Times New Roman" w:hAnsiTheme="majorHAnsi" w:cstheme="majorHAnsi"/>
          <w:color w:val="000000" w:themeColor="text1"/>
          <w:lang w:eastAsia="it-IT"/>
        </w:rPr>
        <w:t>gratings</w:t>
      </w:r>
      <w:r w:rsidR="00F32059" w:rsidRPr="00AF703C">
        <w:rPr>
          <w:rFonts w:asciiTheme="majorHAnsi" w:eastAsia="Times New Roman" w:hAnsiTheme="majorHAnsi" w:cstheme="majorHAnsi"/>
          <w:color w:val="000000" w:themeColor="text1"/>
          <w:lang w:eastAsia="it-IT"/>
        </w:rPr>
        <w:t xml:space="preserve"> </w:t>
      </w:r>
      <w:r w:rsidR="000728C0" w:rsidRPr="00AF703C">
        <w:rPr>
          <w:rFonts w:asciiTheme="majorHAnsi" w:eastAsia="Times New Roman" w:hAnsiTheme="majorHAnsi" w:cstheme="majorHAnsi"/>
          <w:color w:val="000000" w:themeColor="text1"/>
          <w:lang w:eastAsia="it-IT"/>
        </w:rPr>
        <w:t>used in this protocol</w:t>
      </w:r>
      <w:r w:rsidR="006167EB" w:rsidRPr="00AF703C">
        <w:rPr>
          <w:rFonts w:asciiTheme="majorHAnsi" w:eastAsia="Times New Roman" w:hAnsiTheme="majorHAnsi" w:cstheme="majorHAnsi"/>
          <w:color w:val="000000" w:themeColor="text1"/>
          <w:lang w:eastAsia="it-IT"/>
        </w:rPr>
        <w:t xml:space="preserve">, which </w:t>
      </w:r>
      <w:r w:rsidR="000728C0" w:rsidRPr="00AF703C">
        <w:rPr>
          <w:rFonts w:asciiTheme="majorHAnsi" w:eastAsia="Times New Roman" w:hAnsiTheme="majorHAnsi" w:cstheme="majorHAnsi"/>
          <w:color w:val="000000" w:themeColor="text1"/>
          <w:lang w:eastAsia="it-IT"/>
        </w:rPr>
        <w:t>have additional groove widths of less than 0.5</w:t>
      </w:r>
      <w:r w:rsidR="001F3A1E">
        <w:rPr>
          <w:rFonts w:asciiTheme="majorHAnsi" w:eastAsia="Times New Roman" w:hAnsiTheme="majorHAnsi" w:cstheme="majorHAnsi"/>
          <w:color w:val="000000" w:themeColor="text1"/>
          <w:lang w:eastAsia="it-IT"/>
        </w:rPr>
        <w:t>0</w:t>
      </w:r>
      <w:r w:rsidR="000728C0" w:rsidRPr="00AF703C">
        <w:rPr>
          <w:rFonts w:asciiTheme="majorHAnsi" w:eastAsia="Times New Roman" w:hAnsiTheme="majorHAnsi" w:cstheme="majorHAnsi"/>
          <w:color w:val="000000" w:themeColor="text1"/>
          <w:lang w:eastAsia="it-IT"/>
        </w:rPr>
        <w:t xml:space="preserve"> mm (i.e.</w:t>
      </w:r>
      <w:r w:rsidR="0005701C" w:rsidRPr="00AF703C">
        <w:rPr>
          <w:rFonts w:asciiTheme="majorHAnsi" w:eastAsia="Times New Roman" w:hAnsiTheme="majorHAnsi" w:cstheme="majorHAnsi"/>
          <w:color w:val="000000" w:themeColor="text1"/>
          <w:lang w:eastAsia="it-IT"/>
        </w:rPr>
        <w:t>,</w:t>
      </w:r>
      <w:r w:rsidR="000728C0" w:rsidRPr="00AF703C">
        <w:rPr>
          <w:rFonts w:asciiTheme="majorHAnsi" w:eastAsia="Times New Roman" w:hAnsiTheme="majorHAnsi" w:cstheme="majorHAnsi"/>
          <w:color w:val="000000" w:themeColor="text1"/>
          <w:lang w:eastAsia="it-IT"/>
        </w:rPr>
        <w:t xml:space="preserve"> 0.20 and 0.25 mm) </w:t>
      </w:r>
      <w:proofErr w:type="gramStart"/>
      <w:r w:rsidR="000728C0" w:rsidRPr="00AF703C">
        <w:rPr>
          <w:rFonts w:asciiTheme="majorHAnsi" w:eastAsia="Times New Roman" w:hAnsiTheme="majorHAnsi" w:cstheme="majorHAnsi"/>
          <w:color w:val="000000" w:themeColor="text1"/>
          <w:lang w:eastAsia="it-IT"/>
        </w:rPr>
        <w:t>in order to</w:t>
      </w:r>
      <w:proofErr w:type="gramEnd"/>
      <w:r w:rsidR="000728C0" w:rsidRPr="00AF703C">
        <w:rPr>
          <w:rFonts w:asciiTheme="majorHAnsi" w:eastAsia="Times New Roman" w:hAnsiTheme="majorHAnsi" w:cstheme="majorHAnsi"/>
          <w:color w:val="000000" w:themeColor="text1"/>
          <w:lang w:eastAsia="it-IT"/>
        </w:rPr>
        <w:t xml:space="preserve"> </w:t>
      </w:r>
      <w:r w:rsidR="008D2401" w:rsidRPr="00AF703C">
        <w:rPr>
          <w:rFonts w:asciiTheme="majorHAnsi" w:eastAsia="Times New Roman" w:hAnsiTheme="majorHAnsi" w:cstheme="majorHAnsi"/>
          <w:color w:val="000000" w:themeColor="text1"/>
          <w:lang w:eastAsia="it-IT"/>
        </w:rPr>
        <w:t>include a</w:t>
      </w:r>
      <w:r w:rsidR="006167EB" w:rsidRPr="00AF703C">
        <w:rPr>
          <w:rFonts w:asciiTheme="majorHAnsi" w:eastAsia="Times New Roman" w:hAnsiTheme="majorHAnsi" w:cstheme="majorHAnsi"/>
          <w:color w:val="000000" w:themeColor="text1"/>
          <w:lang w:eastAsia="it-IT"/>
        </w:rPr>
        <w:t xml:space="preserve"> range of </w:t>
      </w:r>
      <w:r w:rsidR="000728C0" w:rsidRPr="00AF703C">
        <w:rPr>
          <w:rFonts w:asciiTheme="majorHAnsi" w:eastAsia="Times New Roman" w:hAnsiTheme="majorHAnsi" w:cstheme="majorHAnsi"/>
          <w:color w:val="000000" w:themeColor="text1"/>
          <w:lang w:eastAsia="it-IT"/>
        </w:rPr>
        <w:t>dimensions more suitable for the assessment of oral tactile sensitivity</w:t>
      </w:r>
      <w:r w:rsidR="0041786D" w:rsidRPr="00AF703C">
        <w:rPr>
          <w:rFonts w:asciiTheme="majorHAnsi" w:eastAsia="Times New Roman" w:hAnsiTheme="majorHAnsi" w:cstheme="majorHAnsi"/>
          <w:color w:val="000000" w:themeColor="text1"/>
          <w:vertAlign w:val="superscript"/>
          <w:lang w:eastAsia="it-IT"/>
        </w:rPr>
        <w:t>21</w:t>
      </w:r>
      <w:r w:rsidR="000728C0" w:rsidRPr="00AF703C">
        <w:rPr>
          <w:rFonts w:asciiTheme="majorHAnsi" w:eastAsia="Times New Roman" w:hAnsiTheme="majorHAnsi" w:cstheme="majorHAnsi"/>
          <w:color w:val="000000" w:themeColor="text1"/>
          <w:lang w:eastAsia="it-IT"/>
        </w:rPr>
        <w:t>.</w:t>
      </w:r>
      <w:r w:rsidR="006753E9">
        <w:rPr>
          <w:rFonts w:asciiTheme="majorHAnsi" w:eastAsia="Times New Roman" w:hAnsiTheme="majorHAnsi" w:cstheme="majorHAnsi"/>
          <w:color w:val="000000" w:themeColor="text1"/>
          <w:lang w:eastAsia="it-IT"/>
        </w:rPr>
        <w:t xml:space="preserve"> </w:t>
      </w:r>
      <w:r w:rsidR="006753E9" w:rsidRPr="00B01BD6">
        <w:rPr>
          <w:rFonts w:asciiTheme="majorHAnsi" w:hAnsiTheme="majorHAnsi" w:cstheme="majorHAnsi"/>
        </w:rPr>
        <w:t>The tool consists of polytetrafluoroethylene machine-cut square blocks of 1 cm</w:t>
      </w:r>
      <w:r w:rsidR="006753E9" w:rsidRPr="00B01BD6">
        <w:rPr>
          <w:rFonts w:asciiTheme="majorHAnsi" w:hAnsiTheme="majorHAnsi" w:cstheme="majorHAnsi"/>
          <w:vertAlign w:val="superscript"/>
        </w:rPr>
        <w:t>2</w:t>
      </w:r>
      <w:r w:rsidR="006753E9" w:rsidRPr="00B01BD6">
        <w:rPr>
          <w:rFonts w:asciiTheme="majorHAnsi" w:hAnsiTheme="majorHAnsi" w:cstheme="majorHAnsi"/>
        </w:rPr>
        <w:t xml:space="preserve"> engraved with gratings on their surface. Each square has a 5 mm height and is held by a narrow cylindrical rod (2 cm long) (</w:t>
      </w:r>
      <w:r w:rsidR="006753E9" w:rsidRPr="00B01BD6">
        <w:rPr>
          <w:rFonts w:asciiTheme="majorHAnsi" w:hAnsiTheme="majorHAnsi" w:cstheme="majorHAnsi"/>
          <w:b/>
          <w:bCs/>
        </w:rPr>
        <w:t xml:space="preserve">Figure </w:t>
      </w:r>
      <w:r w:rsidR="002A2D0D">
        <w:rPr>
          <w:rFonts w:asciiTheme="majorHAnsi" w:hAnsiTheme="majorHAnsi" w:cstheme="majorHAnsi"/>
          <w:b/>
          <w:bCs/>
        </w:rPr>
        <w:t>1</w:t>
      </w:r>
      <w:r w:rsidR="006753E9" w:rsidRPr="00B01BD6">
        <w:rPr>
          <w:rFonts w:asciiTheme="majorHAnsi" w:hAnsiTheme="majorHAnsi" w:cstheme="majorHAnsi"/>
        </w:rPr>
        <w:t>). Both the bar size and the distance between each bar (the groove width) var</w:t>
      </w:r>
      <w:r w:rsidR="00296B55" w:rsidRPr="00B01BD6">
        <w:rPr>
          <w:rFonts w:asciiTheme="majorHAnsi" w:hAnsiTheme="majorHAnsi" w:cstheme="majorHAnsi"/>
        </w:rPr>
        <w:t>y</w:t>
      </w:r>
      <w:r w:rsidR="006753E9" w:rsidRPr="00B01BD6">
        <w:rPr>
          <w:rFonts w:asciiTheme="majorHAnsi" w:hAnsiTheme="majorHAnsi" w:cstheme="majorHAnsi"/>
        </w:rPr>
        <w:t xml:space="preserve"> across squares but </w:t>
      </w:r>
      <w:r w:rsidR="00296B55" w:rsidRPr="00B01BD6">
        <w:rPr>
          <w:rFonts w:asciiTheme="majorHAnsi" w:hAnsiTheme="majorHAnsi" w:cstheme="majorHAnsi"/>
        </w:rPr>
        <w:t xml:space="preserve">are </w:t>
      </w:r>
      <w:r w:rsidR="006753E9" w:rsidRPr="00B01BD6">
        <w:rPr>
          <w:rFonts w:asciiTheme="majorHAnsi" w:hAnsiTheme="majorHAnsi" w:cstheme="majorHAnsi"/>
        </w:rPr>
        <w:t>consistent within a square. The groove depth increases by 1.5 times the groove width to ensure that the tongue does not touch the bottom of the square during testing</w:t>
      </w:r>
      <w:r w:rsidR="006753E9" w:rsidRPr="00B01BD6">
        <w:rPr>
          <w:rFonts w:asciiTheme="majorHAnsi" w:hAnsiTheme="majorHAnsi" w:cstheme="majorHAnsi"/>
          <w:vertAlign w:val="superscript"/>
        </w:rPr>
        <w:t>13</w:t>
      </w:r>
      <w:r w:rsidR="006753E9" w:rsidRPr="00B01BD6">
        <w:rPr>
          <w:rFonts w:asciiTheme="majorHAnsi" w:hAnsiTheme="majorHAnsi" w:cstheme="majorHAnsi"/>
        </w:rPr>
        <w:t>. The number of squares used to evaluate subjects’ sensitivity can vary, as can the size of the bars</w:t>
      </w:r>
      <w:r w:rsidR="002A2D0D">
        <w:rPr>
          <w:rFonts w:asciiTheme="majorHAnsi" w:hAnsiTheme="majorHAnsi" w:cstheme="majorHAnsi"/>
        </w:rPr>
        <w:t>,</w:t>
      </w:r>
      <w:r w:rsidR="006753E9" w:rsidRPr="00B01BD6">
        <w:rPr>
          <w:rFonts w:asciiTheme="majorHAnsi" w:hAnsiTheme="majorHAnsi" w:cstheme="majorHAnsi"/>
        </w:rPr>
        <w:t xml:space="preserve"> but previous research has found that six squares that vary in the smallest bar sizes, ranging from 0.20 mm to 1.25 mm, are needed to provide discrimination across individuals for the tongue</w:t>
      </w:r>
      <w:r w:rsidR="006753E9" w:rsidRPr="00B01BD6">
        <w:rPr>
          <w:rFonts w:asciiTheme="majorHAnsi" w:hAnsiTheme="majorHAnsi" w:cstheme="majorHAnsi"/>
          <w:vertAlign w:val="superscript"/>
        </w:rPr>
        <w:t>13,24</w:t>
      </w:r>
      <w:r w:rsidR="006753E9" w:rsidRPr="00B01BD6">
        <w:rPr>
          <w:rFonts w:asciiTheme="majorHAnsi" w:hAnsiTheme="majorHAnsi" w:cstheme="majorHAnsi"/>
        </w:rPr>
        <w:t xml:space="preserve"> (</w:t>
      </w:r>
      <w:r w:rsidR="006753E9" w:rsidRPr="00B01BD6">
        <w:rPr>
          <w:rFonts w:asciiTheme="majorHAnsi" w:hAnsiTheme="majorHAnsi" w:cstheme="majorHAnsi"/>
          <w:b/>
          <w:bCs/>
        </w:rPr>
        <w:t xml:space="preserve">Figure </w:t>
      </w:r>
      <w:r w:rsidR="002A2D0D">
        <w:rPr>
          <w:rFonts w:asciiTheme="majorHAnsi" w:hAnsiTheme="majorHAnsi" w:cstheme="majorHAnsi"/>
          <w:b/>
          <w:bCs/>
        </w:rPr>
        <w:t>2</w:t>
      </w:r>
      <w:r w:rsidR="006753E9" w:rsidRPr="00B01BD6">
        <w:rPr>
          <w:rFonts w:asciiTheme="majorHAnsi" w:hAnsiTheme="majorHAnsi" w:cstheme="majorHAnsi"/>
        </w:rPr>
        <w:t>).</w:t>
      </w:r>
    </w:p>
    <w:p w14:paraId="29112229" w14:textId="77777777" w:rsidR="00F41CE0" w:rsidRPr="00345780" w:rsidRDefault="00F41CE0">
      <w:pPr>
        <w:widowControl/>
        <w:rPr>
          <w:rFonts w:asciiTheme="majorHAnsi" w:eastAsia="Times New Roman" w:hAnsiTheme="majorHAnsi" w:cstheme="majorHAnsi"/>
          <w:color w:val="000000" w:themeColor="text1"/>
          <w:lang w:eastAsia="it-IT"/>
        </w:rPr>
      </w:pPr>
    </w:p>
    <w:p w14:paraId="115847F4" w14:textId="77777777" w:rsidR="007E35F7" w:rsidRPr="00AF703C" w:rsidRDefault="001E7A4C" w:rsidP="610B2BDE">
      <w:pPr>
        <w:widowControl/>
        <w:rPr>
          <w:rFonts w:asciiTheme="majorHAnsi" w:hAnsiTheme="majorHAnsi" w:cstheme="majorBidi"/>
          <w:color w:val="000000" w:themeColor="text1"/>
        </w:rPr>
      </w:pPr>
      <w:r w:rsidRPr="610B2BDE">
        <w:rPr>
          <w:rFonts w:asciiTheme="majorHAnsi" w:hAnsiTheme="majorHAnsi" w:cstheme="majorBidi"/>
          <w:color w:val="000000" w:themeColor="text1"/>
        </w:rPr>
        <w:t>In the present procedure</w:t>
      </w:r>
      <w:r w:rsidR="00CD20E7" w:rsidRPr="610B2BDE">
        <w:rPr>
          <w:rFonts w:asciiTheme="majorHAnsi" w:hAnsiTheme="majorHAnsi" w:cstheme="majorBidi"/>
          <w:color w:val="000000" w:themeColor="text1"/>
        </w:rPr>
        <w:t xml:space="preserve">, </w:t>
      </w:r>
      <w:r w:rsidR="00C7343C" w:rsidRPr="610B2BDE">
        <w:rPr>
          <w:rFonts w:asciiTheme="majorHAnsi" w:hAnsiTheme="majorHAnsi" w:cstheme="majorBidi"/>
          <w:color w:val="000000" w:themeColor="text1"/>
        </w:rPr>
        <w:t xml:space="preserve">the calculation of an index (the R-index) to assess the oral </w:t>
      </w:r>
      <w:r w:rsidR="009E1274">
        <w:rPr>
          <w:rFonts w:asciiTheme="majorHAnsi" w:hAnsiTheme="majorHAnsi" w:cstheme="majorBidi"/>
          <w:color w:val="000000" w:themeColor="text1"/>
        </w:rPr>
        <w:t>discrimination</w:t>
      </w:r>
      <w:r w:rsidR="009E1274" w:rsidRPr="610B2BDE">
        <w:rPr>
          <w:rFonts w:asciiTheme="majorHAnsi" w:hAnsiTheme="majorHAnsi" w:cstheme="majorBidi"/>
          <w:color w:val="000000" w:themeColor="text1"/>
        </w:rPr>
        <w:t xml:space="preserve"> </w:t>
      </w:r>
      <w:r w:rsidR="00C7343C" w:rsidRPr="610B2BDE">
        <w:rPr>
          <w:rFonts w:asciiTheme="majorHAnsi" w:hAnsiTheme="majorHAnsi" w:cstheme="majorBidi"/>
          <w:color w:val="000000" w:themeColor="text1"/>
        </w:rPr>
        <w:t>of a specific</w:t>
      </w:r>
      <w:r w:rsidR="002D442C" w:rsidRPr="610B2BDE">
        <w:rPr>
          <w:rFonts w:asciiTheme="majorHAnsi" w:hAnsiTheme="majorHAnsi" w:cstheme="majorBidi"/>
          <w:color w:val="000000" w:themeColor="text1"/>
        </w:rPr>
        <w:t xml:space="preserve"> grating size</w:t>
      </w:r>
      <w:r w:rsidR="00532016" w:rsidRPr="610B2BDE">
        <w:rPr>
          <w:rFonts w:asciiTheme="majorHAnsi" w:hAnsiTheme="majorHAnsi" w:cstheme="majorBidi"/>
          <w:color w:val="000000" w:themeColor="text1"/>
        </w:rPr>
        <w:t xml:space="preserve"> is suggested</w:t>
      </w:r>
      <w:r w:rsidR="008D2401" w:rsidRPr="610B2BDE">
        <w:rPr>
          <w:rFonts w:asciiTheme="majorHAnsi" w:hAnsiTheme="majorHAnsi" w:cstheme="majorBidi"/>
          <w:color w:val="000000" w:themeColor="text1"/>
        </w:rPr>
        <w:t xml:space="preserve">. </w:t>
      </w:r>
      <w:r w:rsidR="00C7343C" w:rsidRPr="610B2BDE">
        <w:rPr>
          <w:rFonts w:asciiTheme="majorHAnsi" w:hAnsiTheme="majorHAnsi" w:cstheme="majorBidi"/>
          <w:color w:val="000000" w:themeColor="text1"/>
        </w:rPr>
        <w:t>Furthermore, if the number of tools is large enough</w:t>
      </w:r>
      <w:r w:rsidR="008D2401" w:rsidRPr="610B2BDE">
        <w:rPr>
          <w:rFonts w:asciiTheme="majorHAnsi" w:hAnsiTheme="majorHAnsi" w:cstheme="majorBidi"/>
          <w:color w:val="000000" w:themeColor="text1"/>
        </w:rPr>
        <w:t xml:space="preserve"> (e.g</w:t>
      </w:r>
      <w:r w:rsidR="0005701C" w:rsidRPr="610B2BDE">
        <w:rPr>
          <w:rFonts w:asciiTheme="majorHAnsi" w:hAnsiTheme="majorHAnsi" w:cstheme="majorBidi"/>
          <w:color w:val="000000" w:themeColor="text1"/>
        </w:rPr>
        <w:t>.,</w:t>
      </w:r>
      <w:r w:rsidR="008D2401" w:rsidRPr="610B2BDE">
        <w:rPr>
          <w:rFonts w:asciiTheme="majorHAnsi" w:hAnsiTheme="majorHAnsi" w:cstheme="majorBidi"/>
          <w:color w:val="000000" w:themeColor="text1"/>
        </w:rPr>
        <w:t xml:space="preserve"> </w:t>
      </w:r>
      <w:r w:rsidR="009974FA" w:rsidRPr="610B2BDE">
        <w:rPr>
          <w:rFonts w:asciiTheme="majorHAnsi" w:hAnsiTheme="majorHAnsi" w:cstheme="majorBidi"/>
          <w:color w:val="000000" w:themeColor="text1"/>
        </w:rPr>
        <w:t xml:space="preserve">six </w:t>
      </w:r>
      <w:r w:rsidR="008D2401" w:rsidRPr="610B2BDE">
        <w:rPr>
          <w:rFonts w:asciiTheme="majorHAnsi" w:hAnsiTheme="majorHAnsi" w:cstheme="majorBidi"/>
          <w:color w:val="000000" w:themeColor="text1"/>
        </w:rPr>
        <w:t>tools),</w:t>
      </w:r>
      <w:r w:rsidR="00C7343C" w:rsidRPr="610B2BDE">
        <w:rPr>
          <w:rFonts w:asciiTheme="majorHAnsi" w:hAnsiTheme="majorHAnsi" w:cstheme="majorBidi"/>
          <w:color w:val="000000" w:themeColor="text1"/>
        </w:rPr>
        <w:t xml:space="preserve"> the present procedure reports the calculation of individual thresholds </w:t>
      </w:r>
      <w:r w:rsidR="00CD20E7" w:rsidRPr="610B2BDE">
        <w:rPr>
          <w:rFonts w:asciiTheme="majorHAnsi" w:hAnsiTheme="majorHAnsi" w:cstheme="majorBidi"/>
          <w:color w:val="000000" w:themeColor="text1"/>
        </w:rPr>
        <w:t xml:space="preserve">in accordance with </w:t>
      </w:r>
      <w:r w:rsidR="00F41CE0" w:rsidRPr="610B2BDE">
        <w:rPr>
          <w:rFonts w:asciiTheme="majorHAnsi" w:hAnsiTheme="majorHAnsi" w:cstheme="majorBidi"/>
          <w:color w:val="000000" w:themeColor="text1"/>
        </w:rPr>
        <w:t>Robinson and colleagues</w:t>
      </w:r>
      <w:r w:rsidR="0041786D" w:rsidRPr="610B2BDE">
        <w:rPr>
          <w:rFonts w:asciiTheme="majorHAnsi" w:hAnsiTheme="majorHAnsi" w:cstheme="majorBidi"/>
          <w:color w:val="000000" w:themeColor="text1"/>
          <w:vertAlign w:val="superscript"/>
        </w:rPr>
        <w:t>20</w:t>
      </w:r>
      <w:r w:rsidR="00F41CE0" w:rsidRPr="610B2BDE">
        <w:rPr>
          <w:rFonts w:asciiTheme="majorHAnsi" w:hAnsiTheme="majorHAnsi" w:cstheme="majorBidi"/>
          <w:color w:val="000000" w:themeColor="text1"/>
        </w:rPr>
        <w:t xml:space="preserve">. </w:t>
      </w:r>
    </w:p>
    <w:p w14:paraId="02CD12F1" w14:textId="77777777" w:rsidR="00956D15" w:rsidRPr="00AF703C" w:rsidRDefault="00956D15">
      <w:pPr>
        <w:widowControl/>
        <w:rPr>
          <w:rFonts w:asciiTheme="majorHAnsi" w:hAnsiTheme="majorHAnsi" w:cstheme="majorHAnsi"/>
          <w:color w:val="000000" w:themeColor="text1"/>
        </w:rPr>
      </w:pPr>
    </w:p>
    <w:p w14:paraId="105C5CFA" w14:textId="13B8DB90" w:rsidR="00F71E40" w:rsidRPr="00AF703C" w:rsidRDefault="001E7A4C" w:rsidP="00D77C63">
      <w:pPr>
        <w:rPr>
          <w:rFonts w:asciiTheme="majorHAnsi" w:hAnsiTheme="majorHAnsi" w:cstheme="majorHAnsi"/>
          <w:color w:val="000000" w:themeColor="text1"/>
        </w:rPr>
      </w:pPr>
      <w:r w:rsidRPr="00AF703C">
        <w:rPr>
          <w:rFonts w:asciiTheme="majorHAnsi" w:hAnsiTheme="majorHAnsi" w:cstheme="majorHAnsi"/>
          <w:color w:val="000000" w:themeColor="text1"/>
        </w:rPr>
        <w:t xml:space="preserve">This protocol </w:t>
      </w:r>
      <w:r w:rsidR="00642824" w:rsidRPr="00AF703C">
        <w:rPr>
          <w:rFonts w:asciiTheme="majorHAnsi" w:hAnsiTheme="majorHAnsi" w:cstheme="majorHAnsi"/>
          <w:color w:val="000000" w:themeColor="text1"/>
        </w:rPr>
        <w:t xml:space="preserve">shows </w:t>
      </w:r>
      <w:r w:rsidRPr="00AF703C">
        <w:rPr>
          <w:rFonts w:asciiTheme="majorHAnsi" w:hAnsiTheme="majorHAnsi" w:cstheme="majorHAnsi"/>
          <w:color w:val="000000" w:themeColor="text1"/>
        </w:rPr>
        <w:t>a valid</w:t>
      </w:r>
      <w:r w:rsidR="00BF309A" w:rsidRPr="00AF703C">
        <w:rPr>
          <w:rFonts w:asciiTheme="majorHAnsi" w:hAnsiTheme="majorHAnsi" w:cstheme="majorHAnsi"/>
          <w:color w:val="000000" w:themeColor="text1"/>
        </w:rPr>
        <w:t>, easy</w:t>
      </w:r>
      <w:r w:rsidR="009974FA" w:rsidRPr="00AF703C">
        <w:rPr>
          <w:rFonts w:asciiTheme="majorHAnsi" w:hAnsiTheme="majorHAnsi" w:cstheme="majorHAnsi"/>
          <w:color w:val="000000" w:themeColor="text1"/>
        </w:rPr>
        <w:t>,</w:t>
      </w:r>
      <w:r w:rsidR="00BF309A" w:rsidRPr="00AF703C">
        <w:rPr>
          <w:rFonts w:asciiTheme="majorHAnsi" w:hAnsiTheme="majorHAnsi" w:cstheme="majorHAnsi"/>
          <w:color w:val="000000" w:themeColor="text1"/>
        </w:rPr>
        <w:t xml:space="preserve"> and fast </w:t>
      </w:r>
      <w:r w:rsidRPr="00AF703C">
        <w:rPr>
          <w:rFonts w:asciiTheme="majorHAnsi" w:hAnsiTheme="majorHAnsi" w:cstheme="majorHAnsi"/>
          <w:color w:val="000000" w:themeColor="text1"/>
        </w:rPr>
        <w:t xml:space="preserve">way of measuring tactile acuity at the level of the tongue. However, </w:t>
      </w:r>
      <w:r w:rsidR="00F71E40" w:rsidRPr="00AF703C">
        <w:rPr>
          <w:rFonts w:asciiTheme="majorHAnsi" w:hAnsiTheme="majorHAnsi" w:cstheme="majorHAnsi"/>
          <w:color w:val="000000" w:themeColor="text1"/>
        </w:rPr>
        <w:t>some challenges</w:t>
      </w:r>
      <w:r w:rsidR="00642824" w:rsidRPr="00AF703C">
        <w:rPr>
          <w:rFonts w:asciiTheme="majorHAnsi" w:hAnsiTheme="majorHAnsi" w:cstheme="majorHAnsi"/>
          <w:color w:val="000000" w:themeColor="text1"/>
        </w:rPr>
        <w:t xml:space="preserve"> that can affect the reliability of the test should be pointed out</w:t>
      </w:r>
      <w:r w:rsidR="0041786D" w:rsidRPr="00AF703C">
        <w:rPr>
          <w:rFonts w:asciiTheme="majorHAnsi" w:hAnsiTheme="majorHAnsi" w:cstheme="majorHAnsi"/>
          <w:color w:val="000000" w:themeColor="text1"/>
          <w:vertAlign w:val="superscript"/>
        </w:rPr>
        <w:t>21</w:t>
      </w:r>
      <w:r w:rsidR="00642824" w:rsidRPr="00AF703C">
        <w:rPr>
          <w:rFonts w:asciiTheme="majorHAnsi" w:hAnsiTheme="majorHAnsi" w:cstheme="majorHAnsi"/>
          <w:color w:val="000000" w:themeColor="text1"/>
        </w:rPr>
        <w:t xml:space="preserve">. </w:t>
      </w:r>
      <w:r w:rsidR="00F71E40" w:rsidRPr="00AF703C">
        <w:rPr>
          <w:rFonts w:asciiTheme="majorHAnsi" w:hAnsiTheme="majorHAnsi" w:cstheme="majorHAnsi"/>
          <w:color w:val="000000" w:themeColor="text1"/>
        </w:rPr>
        <w:t>In general, the instrument</w:t>
      </w:r>
      <w:r w:rsidR="00584B4F" w:rsidRPr="00AF703C">
        <w:rPr>
          <w:rFonts w:asciiTheme="majorHAnsi" w:hAnsiTheme="majorHAnsi" w:cstheme="majorHAnsi"/>
          <w:color w:val="000000" w:themeColor="text1"/>
        </w:rPr>
        <w:t>s’ reliability</w:t>
      </w:r>
      <w:r w:rsidR="00584B4F" w:rsidRPr="00AF703C" w:rsidDel="00584B4F">
        <w:rPr>
          <w:rFonts w:asciiTheme="majorHAnsi" w:hAnsiTheme="majorHAnsi" w:cstheme="majorHAnsi"/>
          <w:color w:val="000000" w:themeColor="text1"/>
        </w:rPr>
        <w:t xml:space="preserve"> </w:t>
      </w:r>
      <w:r w:rsidR="0099508C" w:rsidRPr="00AF703C">
        <w:rPr>
          <w:rFonts w:asciiTheme="majorHAnsi" w:hAnsiTheme="majorHAnsi" w:cstheme="majorHAnsi"/>
          <w:color w:val="000000" w:themeColor="text1"/>
        </w:rPr>
        <w:t>can be</w:t>
      </w:r>
      <w:r w:rsidR="00F71E40" w:rsidRPr="00AF703C">
        <w:rPr>
          <w:rFonts w:asciiTheme="majorHAnsi" w:hAnsiTheme="majorHAnsi" w:cstheme="majorHAnsi"/>
          <w:color w:val="000000" w:themeColor="text1"/>
        </w:rPr>
        <w:t xml:space="preserve"> </w:t>
      </w:r>
      <w:r w:rsidR="00584B4F" w:rsidRPr="00AF703C">
        <w:rPr>
          <w:rFonts w:asciiTheme="majorHAnsi" w:hAnsiTheme="majorHAnsi" w:cstheme="majorHAnsi"/>
          <w:color w:val="000000" w:themeColor="text1"/>
        </w:rPr>
        <w:t>affected</w:t>
      </w:r>
      <w:r w:rsidR="00F71E40" w:rsidRPr="00AF703C">
        <w:rPr>
          <w:rFonts w:asciiTheme="majorHAnsi" w:hAnsiTheme="majorHAnsi" w:cstheme="majorHAnsi"/>
          <w:color w:val="000000" w:themeColor="text1"/>
        </w:rPr>
        <w:t xml:space="preserve"> by the experimenter.</w:t>
      </w:r>
      <w:r w:rsidR="00A27285" w:rsidRPr="00AF703C">
        <w:rPr>
          <w:rFonts w:asciiTheme="majorHAnsi" w:hAnsiTheme="majorHAnsi" w:cstheme="majorHAnsi"/>
          <w:color w:val="000000" w:themeColor="text1"/>
        </w:rPr>
        <w:t xml:space="preserve"> </w:t>
      </w:r>
      <w:r w:rsidR="00F71E40" w:rsidRPr="00AF703C">
        <w:rPr>
          <w:rFonts w:asciiTheme="majorHAnsi" w:hAnsiTheme="majorHAnsi" w:cstheme="majorHAnsi"/>
          <w:color w:val="000000" w:themeColor="text1"/>
        </w:rPr>
        <w:t>Therefore,</w:t>
      </w:r>
      <w:r w:rsidR="00584B4F" w:rsidRPr="00AF703C">
        <w:rPr>
          <w:rFonts w:asciiTheme="majorHAnsi" w:hAnsiTheme="majorHAnsi" w:cstheme="majorHAnsi"/>
          <w:color w:val="000000" w:themeColor="text1"/>
        </w:rPr>
        <w:t xml:space="preserve"> </w:t>
      </w:r>
      <w:r w:rsidR="00F71E40" w:rsidRPr="00AF703C">
        <w:rPr>
          <w:rFonts w:asciiTheme="majorHAnsi" w:hAnsiTheme="majorHAnsi" w:cstheme="majorHAnsi"/>
          <w:color w:val="000000" w:themeColor="text1"/>
        </w:rPr>
        <w:t xml:space="preserve">careful training and calibration of the experimenters </w:t>
      </w:r>
      <w:r w:rsidR="00584B4F" w:rsidRPr="00AF703C">
        <w:rPr>
          <w:rFonts w:asciiTheme="majorHAnsi" w:hAnsiTheme="majorHAnsi" w:cstheme="majorHAnsi"/>
          <w:color w:val="000000" w:themeColor="text1"/>
        </w:rPr>
        <w:t xml:space="preserve">should be guaranteed </w:t>
      </w:r>
      <w:r w:rsidR="00F71E40" w:rsidRPr="00AF703C">
        <w:rPr>
          <w:rFonts w:asciiTheme="majorHAnsi" w:hAnsiTheme="majorHAnsi" w:cstheme="majorHAnsi"/>
          <w:color w:val="000000" w:themeColor="text1"/>
        </w:rPr>
        <w:t xml:space="preserve">to exert a consistent </w:t>
      </w:r>
      <w:r w:rsidR="00584B4F" w:rsidRPr="00AF703C">
        <w:rPr>
          <w:rFonts w:asciiTheme="majorHAnsi" w:hAnsiTheme="majorHAnsi" w:cstheme="majorHAnsi"/>
          <w:color w:val="000000" w:themeColor="text1"/>
        </w:rPr>
        <w:t xml:space="preserve">and standardized </w:t>
      </w:r>
      <w:r w:rsidR="00F71E40" w:rsidRPr="00AF703C">
        <w:rPr>
          <w:rFonts w:asciiTheme="majorHAnsi" w:hAnsiTheme="majorHAnsi" w:cstheme="majorHAnsi"/>
          <w:color w:val="000000" w:themeColor="text1"/>
        </w:rPr>
        <w:t xml:space="preserve">force on the </w:t>
      </w:r>
      <w:r w:rsidR="0081627F" w:rsidRPr="00AF703C">
        <w:rPr>
          <w:rFonts w:asciiTheme="majorHAnsi" w:hAnsiTheme="majorHAnsi" w:cstheme="majorHAnsi"/>
          <w:color w:val="000000" w:themeColor="text1"/>
        </w:rPr>
        <w:t xml:space="preserve">subject’s </w:t>
      </w:r>
      <w:r w:rsidR="00F71E40" w:rsidRPr="00AF703C">
        <w:rPr>
          <w:rFonts w:asciiTheme="majorHAnsi" w:hAnsiTheme="majorHAnsi" w:cstheme="majorHAnsi"/>
          <w:color w:val="000000" w:themeColor="text1"/>
        </w:rPr>
        <w:t>tongue.</w:t>
      </w:r>
      <w:r w:rsidR="001B0EFE" w:rsidRPr="00AF703C">
        <w:rPr>
          <w:rFonts w:asciiTheme="majorHAnsi" w:hAnsiTheme="majorHAnsi" w:cstheme="majorHAnsi"/>
          <w:color w:val="000000" w:themeColor="text1"/>
        </w:rPr>
        <w:t xml:space="preserve"> </w:t>
      </w:r>
      <w:r w:rsidR="00F71E40" w:rsidRPr="00AF703C">
        <w:rPr>
          <w:rFonts w:asciiTheme="majorHAnsi" w:hAnsiTheme="majorHAnsi" w:cstheme="majorHAnsi"/>
          <w:color w:val="000000" w:themeColor="text1"/>
        </w:rPr>
        <w:t xml:space="preserve">In addition, </w:t>
      </w:r>
      <w:r w:rsidR="00584B4F" w:rsidRPr="00AF703C">
        <w:rPr>
          <w:rFonts w:asciiTheme="majorHAnsi" w:hAnsiTheme="majorHAnsi" w:cstheme="majorHAnsi"/>
          <w:color w:val="000000" w:themeColor="text1"/>
        </w:rPr>
        <w:t>the involuntary movements of the lingual muscle and</w:t>
      </w:r>
      <w:r w:rsidR="009974FA" w:rsidRPr="00AF703C">
        <w:rPr>
          <w:rFonts w:asciiTheme="majorHAnsi" w:hAnsiTheme="majorHAnsi" w:cstheme="majorHAnsi"/>
          <w:color w:val="000000" w:themeColor="text1"/>
        </w:rPr>
        <w:t xml:space="preserve"> </w:t>
      </w:r>
      <w:r w:rsidR="00584B4F" w:rsidRPr="00AF703C">
        <w:rPr>
          <w:rFonts w:asciiTheme="majorHAnsi" w:hAnsiTheme="majorHAnsi" w:cstheme="majorHAnsi"/>
          <w:color w:val="000000" w:themeColor="text1"/>
        </w:rPr>
        <w:t xml:space="preserve">the dryness of the lingual surface can affect the measurements. </w:t>
      </w:r>
      <w:r w:rsidR="002A2D0D" w:rsidRPr="002A2D0D">
        <w:rPr>
          <w:rFonts w:asciiTheme="majorHAnsi" w:hAnsiTheme="majorHAnsi" w:cstheme="majorHAnsi"/>
          <w:color w:val="000000" w:themeColor="text1"/>
        </w:rPr>
        <w:t xml:space="preserve">Thus, the volunteers who </w:t>
      </w:r>
      <w:proofErr w:type="gramStart"/>
      <w:r w:rsidR="002A2D0D" w:rsidRPr="002A2D0D">
        <w:rPr>
          <w:rFonts w:asciiTheme="majorHAnsi" w:hAnsiTheme="majorHAnsi" w:cstheme="majorHAnsi"/>
          <w:color w:val="000000" w:themeColor="text1"/>
        </w:rPr>
        <w:t>have to</w:t>
      </w:r>
      <w:proofErr w:type="gramEnd"/>
      <w:r w:rsidR="002A2D0D" w:rsidRPr="002A2D0D">
        <w:rPr>
          <w:rFonts w:asciiTheme="majorHAnsi" w:hAnsiTheme="majorHAnsi" w:cstheme="majorHAnsi"/>
          <w:color w:val="000000" w:themeColor="text1"/>
        </w:rPr>
        <w:t xml:space="preserve"> hold their tongues outstretched for a relatively long time are requested to concentrate considerably</w:t>
      </w:r>
      <w:r w:rsidR="00584B4F" w:rsidRPr="00AF703C">
        <w:rPr>
          <w:rFonts w:asciiTheme="majorHAnsi" w:hAnsiTheme="majorHAnsi" w:cstheme="majorHAnsi"/>
          <w:color w:val="000000" w:themeColor="text1"/>
        </w:rPr>
        <w:t xml:space="preserve">. </w:t>
      </w:r>
      <w:r w:rsidR="00F71E40" w:rsidRPr="00AF703C">
        <w:rPr>
          <w:rFonts w:asciiTheme="majorHAnsi" w:hAnsiTheme="majorHAnsi" w:cstheme="majorHAnsi"/>
          <w:color w:val="000000" w:themeColor="text1"/>
        </w:rPr>
        <w:t xml:space="preserve">The occurrence of these limitations varies greatly </w:t>
      </w:r>
      <w:r w:rsidR="00BD2B75" w:rsidRPr="00AF703C">
        <w:rPr>
          <w:rFonts w:asciiTheme="majorHAnsi" w:hAnsiTheme="majorHAnsi" w:cstheme="majorHAnsi"/>
          <w:color w:val="000000" w:themeColor="text1"/>
        </w:rPr>
        <w:t>across</w:t>
      </w:r>
      <w:r w:rsidR="00F71E40" w:rsidRPr="00AF703C">
        <w:rPr>
          <w:rFonts w:asciiTheme="majorHAnsi" w:hAnsiTheme="majorHAnsi" w:cstheme="majorHAnsi"/>
          <w:color w:val="000000" w:themeColor="text1"/>
        </w:rPr>
        <w:t xml:space="preserve"> </w:t>
      </w:r>
      <w:r w:rsidR="00AF5760" w:rsidRPr="00AF703C">
        <w:rPr>
          <w:rFonts w:asciiTheme="majorHAnsi" w:hAnsiTheme="majorHAnsi" w:cstheme="majorHAnsi"/>
          <w:color w:val="000000" w:themeColor="text1"/>
        </w:rPr>
        <w:t>individuals</w:t>
      </w:r>
      <w:r w:rsidR="009974FA" w:rsidRPr="00AF703C">
        <w:rPr>
          <w:rFonts w:asciiTheme="majorHAnsi" w:hAnsiTheme="majorHAnsi" w:cstheme="majorHAnsi"/>
          <w:color w:val="000000" w:themeColor="text1"/>
        </w:rPr>
        <w:t>. However, i</w:t>
      </w:r>
      <w:r w:rsidR="00AF5760" w:rsidRPr="00AF703C">
        <w:rPr>
          <w:rFonts w:asciiTheme="majorHAnsi" w:hAnsiTheme="majorHAnsi" w:cstheme="majorHAnsi"/>
          <w:color w:val="000000" w:themeColor="text1"/>
        </w:rPr>
        <w:t>t</w:t>
      </w:r>
      <w:r w:rsidR="00F71E40" w:rsidRPr="00AF703C">
        <w:rPr>
          <w:rFonts w:asciiTheme="majorHAnsi" w:hAnsiTheme="majorHAnsi" w:cstheme="majorHAnsi"/>
          <w:color w:val="000000" w:themeColor="text1"/>
        </w:rPr>
        <w:t xml:space="preserve"> can be reduced by </w:t>
      </w:r>
      <w:r w:rsidR="00584B4F" w:rsidRPr="00AF703C">
        <w:rPr>
          <w:rFonts w:asciiTheme="majorHAnsi" w:hAnsiTheme="majorHAnsi" w:cstheme="majorHAnsi"/>
          <w:color w:val="000000" w:themeColor="text1"/>
        </w:rPr>
        <w:t>suggesting th</w:t>
      </w:r>
      <w:r w:rsidR="009974FA" w:rsidRPr="00AF703C">
        <w:rPr>
          <w:rFonts w:asciiTheme="majorHAnsi" w:hAnsiTheme="majorHAnsi" w:cstheme="majorHAnsi"/>
          <w:color w:val="000000" w:themeColor="text1"/>
        </w:rPr>
        <w:t>at the subjects keep the tongue relaxed between the teeth and lips and possibly place</w:t>
      </w:r>
      <w:r w:rsidR="00584B4F" w:rsidRPr="00AF703C">
        <w:rPr>
          <w:rFonts w:asciiTheme="majorHAnsi" w:hAnsiTheme="majorHAnsi" w:cstheme="majorHAnsi"/>
          <w:color w:val="000000" w:themeColor="text1"/>
        </w:rPr>
        <w:t xml:space="preserve"> the chin on the hands. Moreover, </w:t>
      </w:r>
      <w:r w:rsidR="00AB3116" w:rsidRPr="00AF703C">
        <w:rPr>
          <w:rFonts w:asciiTheme="majorHAnsi" w:hAnsiTheme="majorHAnsi" w:cstheme="majorHAnsi"/>
          <w:color w:val="000000" w:themeColor="text1"/>
        </w:rPr>
        <w:t>volunteers a</w:t>
      </w:r>
      <w:r w:rsidR="00584B4F" w:rsidRPr="00AF703C">
        <w:rPr>
          <w:rFonts w:asciiTheme="majorHAnsi" w:hAnsiTheme="majorHAnsi" w:cstheme="majorHAnsi"/>
          <w:color w:val="000000" w:themeColor="text1"/>
        </w:rPr>
        <w:t xml:space="preserve">re invited to stop several times during the test to drink some water. </w:t>
      </w:r>
    </w:p>
    <w:p w14:paraId="4267A9DB" w14:textId="77777777" w:rsidR="00956D15" w:rsidRPr="00AF703C" w:rsidRDefault="00956D15">
      <w:pPr>
        <w:rPr>
          <w:rFonts w:asciiTheme="majorHAnsi" w:hAnsiTheme="majorHAnsi" w:cstheme="majorHAnsi"/>
          <w:color w:val="000000" w:themeColor="text1"/>
        </w:rPr>
      </w:pPr>
    </w:p>
    <w:p w14:paraId="1DEC0888" w14:textId="77777777" w:rsidR="00F71E40" w:rsidRPr="00AF703C" w:rsidRDefault="00A91992">
      <w:pPr>
        <w:rPr>
          <w:rFonts w:asciiTheme="majorHAnsi" w:hAnsiTheme="majorHAnsi" w:cstheme="majorHAnsi"/>
          <w:color w:val="000000" w:themeColor="text1"/>
        </w:rPr>
      </w:pPr>
      <w:r w:rsidRPr="00AF703C">
        <w:rPr>
          <w:rFonts w:asciiTheme="majorHAnsi" w:hAnsiTheme="majorHAnsi" w:cstheme="majorHAnsi"/>
          <w:color w:val="000000" w:themeColor="text1"/>
        </w:rPr>
        <w:t>F</w:t>
      </w:r>
      <w:r w:rsidR="00F71E40" w:rsidRPr="00AF703C">
        <w:rPr>
          <w:rFonts w:asciiTheme="majorHAnsi" w:hAnsiTheme="majorHAnsi" w:cstheme="majorHAnsi"/>
          <w:color w:val="000000" w:themeColor="text1"/>
        </w:rPr>
        <w:t xml:space="preserve">uture studies could look </w:t>
      </w:r>
      <w:r w:rsidR="009974FA" w:rsidRPr="00AF703C">
        <w:rPr>
          <w:rFonts w:asciiTheme="majorHAnsi" w:hAnsiTheme="majorHAnsi" w:cstheme="majorHAnsi"/>
          <w:color w:val="000000" w:themeColor="text1"/>
        </w:rPr>
        <w:t>in-</w:t>
      </w:r>
      <w:r w:rsidR="00F71E40" w:rsidRPr="00AF703C">
        <w:rPr>
          <w:rFonts w:asciiTheme="majorHAnsi" w:hAnsiTheme="majorHAnsi" w:cstheme="majorHAnsi"/>
          <w:color w:val="000000" w:themeColor="text1"/>
        </w:rPr>
        <w:t xml:space="preserve">depth at the association between </w:t>
      </w:r>
      <w:r w:rsidRPr="00AF703C">
        <w:rPr>
          <w:rFonts w:asciiTheme="majorHAnsi" w:hAnsiTheme="majorHAnsi" w:cstheme="majorHAnsi"/>
          <w:color w:val="000000" w:themeColor="text1"/>
        </w:rPr>
        <w:t xml:space="preserve">individual </w:t>
      </w:r>
      <w:r w:rsidR="00F71E40" w:rsidRPr="00AF703C">
        <w:rPr>
          <w:rFonts w:asciiTheme="majorHAnsi" w:hAnsiTheme="majorHAnsi" w:cstheme="majorHAnsi"/>
          <w:color w:val="000000" w:themeColor="text1"/>
        </w:rPr>
        <w:t xml:space="preserve">lingual tactile acuity, food preferences, food </w:t>
      </w:r>
      <w:r w:rsidRPr="00AF703C">
        <w:rPr>
          <w:rFonts w:asciiTheme="majorHAnsi" w:hAnsiTheme="majorHAnsi" w:cstheme="majorHAnsi"/>
          <w:color w:val="000000" w:themeColor="text1"/>
        </w:rPr>
        <w:t>choices</w:t>
      </w:r>
      <w:r w:rsidR="009974FA" w:rsidRPr="00AF703C">
        <w:rPr>
          <w:rFonts w:asciiTheme="majorHAnsi" w:hAnsiTheme="majorHAnsi" w:cstheme="majorHAnsi"/>
          <w:color w:val="000000" w:themeColor="text1"/>
        </w:rPr>
        <w:t>,</w:t>
      </w:r>
      <w:r w:rsidRPr="00AF703C">
        <w:rPr>
          <w:rFonts w:asciiTheme="majorHAnsi" w:hAnsiTheme="majorHAnsi" w:cstheme="majorHAnsi"/>
          <w:color w:val="000000" w:themeColor="text1"/>
        </w:rPr>
        <w:t xml:space="preserve"> and nutritional status</w:t>
      </w:r>
      <w:r w:rsidR="00F71E40" w:rsidRPr="00AF703C">
        <w:rPr>
          <w:rFonts w:asciiTheme="majorHAnsi" w:hAnsiTheme="majorHAnsi" w:cstheme="majorHAnsi"/>
          <w:color w:val="000000" w:themeColor="text1"/>
        </w:rPr>
        <w:t xml:space="preserve">. This protocol may also be useful in a clinical setting </w:t>
      </w:r>
      <w:r w:rsidR="009974FA" w:rsidRPr="00AF703C">
        <w:rPr>
          <w:rFonts w:asciiTheme="majorHAnsi" w:hAnsiTheme="majorHAnsi" w:cstheme="majorHAnsi"/>
          <w:color w:val="000000" w:themeColor="text1"/>
        </w:rPr>
        <w:t>to study</w:t>
      </w:r>
      <w:r w:rsidR="00F71E40" w:rsidRPr="00AF703C">
        <w:rPr>
          <w:rFonts w:asciiTheme="majorHAnsi" w:hAnsiTheme="majorHAnsi" w:cstheme="majorHAnsi"/>
          <w:color w:val="000000" w:themeColor="text1"/>
        </w:rPr>
        <w:t xml:space="preserve"> vulnerable populations with swallowing or oral cavity </w:t>
      </w:r>
      <w:r w:rsidRPr="00AF703C">
        <w:rPr>
          <w:rFonts w:asciiTheme="majorHAnsi" w:hAnsiTheme="majorHAnsi" w:cstheme="majorHAnsi"/>
          <w:color w:val="000000" w:themeColor="text1"/>
        </w:rPr>
        <w:t>disorders</w:t>
      </w:r>
      <w:r w:rsidR="00F71E40" w:rsidRPr="00AF703C">
        <w:rPr>
          <w:rFonts w:asciiTheme="majorHAnsi" w:hAnsiTheme="majorHAnsi" w:cstheme="majorHAnsi"/>
          <w:color w:val="000000" w:themeColor="text1"/>
        </w:rPr>
        <w:t>.</w:t>
      </w:r>
    </w:p>
    <w:p w14:paraId="0310184F" w14:textId="77777777" w:rsidR="00A806C5" w:rsidRPr="00AF703C" w:rsidRDefault="00A806C5">
      <w:pPr>
        <w:pBdr>
          <w:top w:val="nil"/>
          <w:left w:val="nil"/>
          <w:bottom w:val="nil"/>
          <w:right w:val="nil"/>
          <w:between w:val="nil"/>
        </w:pBdr>
        <w:rPr>
          <w:rFonts w:asciiTheme="majorHAnsi" w:hAnsiTheme="majorHAnsi" w:cstheme="majorHAnsi"/>
          <w:b/>
          <w:color w:val="000000" w:themeColor="text1"/>
        </w:rPr>
      </w:pPr>
    </w:p>
    <w:p w14:paraId="1B814C71" w14:textId="77777777" w:rsidR="002270E6" w:rsidRPr="00AF703C" w:rsidRDefault="002270E6">
      <w:pPr>
        <w:pBdr>
          <w:top w:val="nil"/>
          <w:left w:val="nil"/>
          <w:bottom w:val="nil"/>
          <w:right w:val="nil"/>
          <w:between w:val="nil"/>
        </w:pBdr>
        <w:rPr>
          <w:rFonts w:asciiTheme="majorHAnsi" w:hAnsiTheme="majorHAnsi" w:cstheme="majorHAnsi"/>
          <w:b/>
          <w:color w:val="000000" w:themeColor="text1"/>
        </w:rPr>
      </w:pPr>
      <w:r w:rsidRPr="00AF703C">
        <w:rPr>
          <w:rFonts w:asciiTheme="majorHAnsi" w:hAnsiTheme="majorHAnsi" w:cstheme="majorHAnsi"/>
          <w:b/>
          <w:color w:val="000000" w:themeColor="text1"/>
        </w:rPr>
        <w:t>ACKNOWLEDGMENTS:</w:t>
      </w:r>
    </w:p>
    <w:p w14:paraId="206E7D3B" w14:textId="2D073002" w:rsidR="00512042" w:rsidRPr="00AF703C" w:rsidRDefault="002270E6">
      <w:pPr>
        <w:pBdr>
          <w:top w:val="nil"/>
          <w:left w:val="nil"/>
          <w:bottom w:val="nil"/>
          <w:right w:val="nil"/>
          <w:between w:val="nil"/>
        </w:pBdr>
        <w:rPr>
          <w:rFonts w:asciiTheme="majorHAnsi" w:hAnsiTheme="majorHAnsi" w:cstheme="majorHAnsi"/>
          <w:bCs/>
          <w:color w:val="000000" w:themeColor="text1"/>
        </w:rPr>
      </w:pPr>
      <w:r w:rsidRPr="00AF703C">
        <w:rPr>
          <w:rFonts w:asciiTheme="majorHAnsi" w:hAnsiTheme="majorHAnsi" w:cstheme="majorHAnsi"/>
          <w:bCs/>
          <w:color w:val="000000" w:themeColor="text1"/>
        </w:rPr>
        <w:lastRenderedPageBreak/>
        <w:t>We acknowledge all the participants, volunteers</w:t>
      </w:r>
      <w:r w:rsidR="002A2D0D">
        <w:rPr>
          <w:rFonts w:asciiTheme="majorHAnsi" w:hAnsiTheme="majorHAnsi" w:cstheme="majorHAnsi"/>
          <w:bCs/>
          <w:color w:val="000000" w:themeColor="text1"/>
        </w:rPr>
        <w:t>,</w:t>
      </w:r>
      <w:r w:rsidRPr="00AF703C">
        <w:rPr>
          <w:rFonts w:asciiTheme="majorHAnsi" w:hAnsiTheme="majorHAnsi" w:cstheme="majorHAnsi"/>
          <w:bCs/>
          <w:color w:val="000000" w:themeColor="text1"/>
        </w:rPr>
        <w:t xml:space="preserve"> and others involved in the study.</w:t>
      </w:r>
      <w:r w:rsidR="00AC3B7B">
        <w:rPr>
          <w:rFonts w:asciiTheme="majorHAnsi" w:hAnsiTheme="majorHAnsi" w:cstheme="majorHAnsi"/>
          <w:bCs/>
          <w:color w:val="000000" w:themeColor="text1"/>
        </w:rPr>
        <w:t xml:space="preserve"> </w:t>
      </w:r>
      <w:r w:rsidR="00512042" w:rsidRPr="00AF703C">
        <w:rPr>
          <w:rFonts w:asciiTheme="majorHAnsi" w:hAnsiTheme="majorHAnsi" w:cstheme="majorHAnsi"/>
          <w:bCs/>
          <w:color w:val="000000" w:themeColor="text1"/>
        </w:rPr>
        <w:t xml:space="preserve">This research was funded by the University of Milan, Piano di </w:t>
      </w:r>
      <w:proofErr w:type="spellStart"/>
      <w:r w:rsidR="00512042" w:rsidRPr="00AF703C">
        <w:rPr>
          <w:rFonts w:asciiTheme="majorHAnsi" w:hAnsiTheme="majorHAnsi" w:cstheme="majorHAnsi"/>
          <w:bCs/>
          <w:color w:val="000000" w:themeColor="text1"/>
        </w:rPr>
        <w:t>sostegno</w:t>
      </w:r>
      <w:proofErr w:type="spellEnd"/>
      <w:r w:rsidR="00512042" w:rsidRPr="00AF703C">
        <w:rPr>
          <w:rFonts w:asciiTheme="majorHAnsi" w:hAnsiTheme="majorHAnsi" w:cstheme="majorHAnsi"/>
          <w:bCs/>
          <w:color w:val="000000" w:themeColor="text1"/>
        </w:rPr>
        <w:t xml:space="preserve"> </w:t>
      </w:r>
      <w:proofErr w:type="spellStart"/>
      <w:r w:rsidR="00512042" w:rsidRPr="00AF703C">
        <w:rPr>
          <w:rFonts w:asciiTheme="majorHAnsi" w:hAnsiTheme="majorHAnsi" w:cstheme="majorHAnsi"/>
          <w:bCs/>
          <w:color w:val="000000" w:themeColor="text1"/>
        </w:rPr>
        <w:t>alla</w:t>
      </w:r>
      <w:proofErr w:type="spellEnd"/>
      <w:r w:rsidR="00512042" w:rsidRPr="00AF703C">
        <w:rPr>
          <w:rFonts w:asciiTheme="majorHAnsi" w:hAnsiTheme="majorHAnsi" w:cstheme="majorHAnsi"/>
          <w:bCs/>
          <w:color w:val="000000" w:themeColor="text1"/>
        </w:rPr>
        <w:t xml:space="preserve"> </w:t>
      </w:r>
      <w:proofErr w:type="spellStart"/>
      <w:r w:rsidR="00512042" w:rsidRPr="00AF703C">
        <w:rPr>
          <w:rFonts w:asciiTheme="majorHAnsi" w:hAnsiTheme="majorHAnsi" w:cstheme="majorHAnsi"/>
          <w:bCs/>
          <w:color w:val="000000" w:themeColor="text1"/>
        </w:rPr>
        <w:t>ricerca</w:t>
      </w:r>
      <w:proofErr w:type="spellEnd"/>
      <w:r w:rsidR="00512042" w:rsidRPr="00AF703C">
        <w:rPr>
          <w:rFonts w:asciiTheme="majorHAnsi" w:hAnsiTheme="majorHAnsi" w:cstheme="majorHAnsi"/>
          <w:bCs/>
          <w:color w:val="000000" w:themeColor="text1"/>
        </w:rPr>
        <w:t xml:space="preserve"> 2018.</w:t>
      </w:r>
    </w:p>
    <w:p w14:paraId="49C7128E" w14:textId="77777777" w:rsidR="002270E6" w:rsidRPr="00AF703C" w:rsidRDefault="002270E6">
      <w:pPr>
        <w:pBdr>
          <w:top w:val="nil"/>
          <w:left w:val="nil"/>
          <w:bottom w:val="nil"/>
          <w:right w:val="nil"/>
          <w:between w:val="nil"/>
        </w:pBdr>
        <w:rPr>
          <w:rFonts w:asciiTheme="majorHAnsi" w:hAnsiTheme="majorHAnsi" w:cstheme="majorHAnsi"/>
          <w:b/>
          <w:color w:val="000000" w:themeColor="text1"/>
        </w:rPr>
      </w:pPr>
    </w:p>
    <w:p w14:paraId="751FAE6B" w14:textId="77777777" w:rsidR="00A93821" w:rsidRPr="00AF703C" w:rsidRDefault="00551D82">
      <w:pPr>
        <w:pBdr>
          <w:top w:val="nil"/>
          <w:left w:val="nil"/>
          <w:bottom w:val="nil"/>
          <w:right w:val="nil"/>
          <w:between w:val="nil"/>
        </w:pBdr>
        <w:rPr>
          <w:rFonts w:asciiTheme="majorHAnsi" w:hAnsiTheme="majorHAnsi" w:cstheme="majorHAnsi"/>
          <w:color w:val="000000" w:themeColor="text1"/>
        </w:rPr>
      </w:pPr>
      <w:r w:rsidRPr="00AF703C">
        <w:rPr>
          <w:rFonts w:asciiTheme="majorHAnsi" w:hAnsiTheme="majorHAnsi" w:cstheme="majorHAnsi"/>
          <w:b/>
          <w:color w:val="000000" w:themeColor="text1"/>
        </w:rPr>
        <w:t xml:space="preserve">DISCLOSURES: </w:t>
      </w:r>
    </w:p>
    <w:p w14:paraId="5B734118" w14:textId="77777777" w:rsidR="006E4797" w:rsidRPr="00AF703C" w:rsidRDefault="00A93821">
      <w:pPr>
        <w:rPr>
          <w:rFonts w:asciiTheme="majorHAnsi" w:hAnsiTheme="majorHAnsi" w:cstheme="majorHAnsi"/>
          <w:color w:val="000000" w:themeColor="text1"/>
        </w:rPr>
      </w:pPr>
      <w:r w:rsidRPr="00AF703C">
        <w:rPr>
          <w:rFonts w:asciiTheme="majorHAnsi" w:hAnsiTheme="majorHAnsi" w:cstheme="majorHAnsi"/>
          <w:color w:val="000000" w:themeColor="text1"/>
        </w:rPr>
        <w:t xml:space="preserve">The authors have nothing to disclose. </w:t>
      </w:r>
    </w:p>
    <w:p w14:paraId="6F952A3B" w14:textId="77777777" w:rsidR="00A93821" w:rsidRPr="00AF703C" w:rsidRDefault="00A93821">
      <w:pPr>
        <w:rPr>
          <w:rFonts w:asciiTheme="majorHAnsi" w:hAnsiTheme="majorHAnsi" w:cstheme="majorHAnsi"/>
          <w:color w:val="000000" w:themeColor="text1"/>
        </w:rPr>
      </w:pPr>
    </w:p>
    <w:p w14:paraId="48820495" w14:textId="77777777" w:rsidR="009A419C" w:rsidRPr="00AF703C" w:rsidRDefault="00551D82">
      <w:pPr>
        <w:rPr>
          <w:rFonts w:asciiTheme="majorHAnsi" w:hAnsiTheme="majorHAnsi" w:cstheme="majorHAnsi"/>
          <w:color w:val="000000" w:themeColor="text1"/>
        </w:rPr>
      </w:pPr>
      <w:r w:rsidRPr="00AF703C">
        <w:rPr>
          <w:rFonts w:asciiTheme="majorHAnsi" w:hAnsiTheme="majorHAnsi" w:cstheme="majorHAnsi"/>
          <w:b/>
          <w:color w:val="000000" w:themeColor="text1"/>
        </w:rPr>
        <w:t>REFERENCES:</w:t>
      </w:r>
      <w:r w:rsidRPr="00AF703C">
        <w:rPr>
          <w:rFonts w:asciiTheme="majorHAnsi" w:hAnsiTheme="majorHAnsi" w:cstheme="majorHAnsi"/>
          <w:color w:val="000000" w:themeColor="text1"/>
        </w:rPr>
        <w:t xml:space="preserve"> </w:t>
      </w:r>
    </w:p>
    <w:p w14:paraId="3EF69861"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t>Guinard</w:t>
      </w:r>
      <w:proofErr w:type="spellEnd"/>
      <w:r w:rsidRPr="00AF703C">
        <w:rPr>
          <w:rFonts w:asciiTheme="majorHAnsi" w:eastAsia="Times New Roman" w:hAnsiTheme="majorHAnsi" w:cstheme="majorHAnsi"/>
          <w:color w:val="000000" w:themeColor="text1"/>
          <w:shd w:val="clear" w:color="auto" w:fill="FFFFFF"/>
          <w:lang w:eastAsia="it-IT"/>
        </w:rPr>
        <w:t xml:space="preserve">, J. X., </w:t>
      </w:r>
      <w:proofErr w:type="spellStart"/>
      <w:r w:rsidRPr="00AF703C">
        <w:rPr>
          <w:rFonts w:asciiTheme="majorHAnsi" w:eastAsia="Times New Roman" w:hAnsiTheme="majorHAnsi" w:cstheme="majorHAnsi"/>
          <w:color w:val="000000" w:themeColor="text1"/>
          <w:shd w:val="clear" w:color="auto" w:fill="FFFFFF"/>
          <w:lang w:eastAsia="it-IT"/>
        </w:rPr>
        <w:t>Mazzucchelli</w:t>
      </w:r>
      <w:proofErr w:type="spellEnd"/>
      <w:r w:rsidRPr="00AF703C">
        <w:rPr>
          <w:rFonts w:asciiTheme="majorHAnsi" w:eastAsia="Times New Roman" w:hAnsiTheme="majorHAnsi" w:cstheme="majorHAnsi"/>
          <w:color w:val="000000" w:themeColor="text1"/>
          <w:shd w:val="clear" w:color="auto" w:fill="FFFFFF"/>
          <w:lang w:eastAsia="it-IT"/>
        </w:rPr>
        <w:t>, R. The sensory perception of texture and mouthfeel. </w:t>
      </w:r>
      <w:r w:rsidRPr="00AF703C">
        <w:rPr>
          <w:rFonts w:asciiTheme="majorHAnsi" w:eastAsia="Times New Roman" w:hAnsiTheme="majorHAnsi" w:cstheme="majorHAnsi"/>
          <w:i/>
          <w:iCs/>
          <w:color w:val="000000" w:themeColor="text1"/>
          <w:shd w:val="clear" w:color="auto" w:fill="FFFFFF"/>
          <w:lang w:eastAsia="it-IT"/>
        </w:rPr>
        <w:t>Trends in Food Science &amp; Technology</w:t>
      </w:r>
      <w:r w:rsidRPr="00AF703C">
        <w:rPr>
          <w:rFonts w:asciiTheme="majorHAnsi" w:eastAsia="Times New Roman" w:hAnsiTheme="majorHAnsi" w:cstheme="majorHAnsi"/>
          <w:color w:val="000000" w:themeColor="text1"/>
          <w:shd w:val="clear" w:color="auto" w:fill="FFFFFF"/>
          <w:lang w:eastAsia="it-IT"/>
        </w:rPr>
        <w:t>. </w:t>
      </w:r>
      <w:r w:rsidRPr="00AF703C">
        <w:rPr>
          <w:rFonts w:asciiTheme="majorHAnsi" w:eastAsia="Times New Roman" w:hAnsiTheme="majorHAnsi" w:cstheme="majorHAnsi"/>
          <w:b/>
          <w:bCs/>
          <w:color w:val="000000" w:themeColor="text1"/>
          <w:shd w:val="clear" w:color="auto" w:fill="FFFFFF"/>
          <w:lang w:eastAsia="it-IT"/>
        </w:rPr>
        <w:t xml:space="preserve">7 </w:t>
      </w:r>
      <w:r w:rsidRPr="00AF703C">
        <w:rPr>
          <w:rFonts w:asciiTheme="majorHAnsi" w:eastAsia="Times New Roman" w:hAnsiTheme="majorHAnsi" w:cstheme="majorHAnsi"/>
          <w:color w:val="000000" w:themeColor="text1"/>
          <w:shd w:val="clear" w:color="auto" w:fill="FFFFFF"/>
          <w:lang w:eastAsia="it-IT"/>
        </w:rPr>
        <w:t>(7), 213</w:t>
      </w:r>
      <w:r w:rsidR="00956D1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219 (1996).</w:t>
      </w:r>
    </w:p>
    <w:p w14:paraId="15408952"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t>Jeltema</w:t>
      </w:r>
      <w:proofErr w:type="spellEnd"/>
      <w:r w:rsidRPr="00AF703C">
        <w:rPr>
          <w:rFonts w:asciiTheme="majorHAnsi" w:eastAsia="Times New Roman" w:hAnsiTheme="majorHAnsi" w:cstheme="majorHAnsi"/>
          <w:color w:val="000000" w:themeColor="text1"/>
          <w:shd w:val="clear" w:color="auto" w:fill="FFFFFF"/>
          <w:lang w:eastAsia="it-IT"/>
        </w:rPr>
        <w:t xml:space="preserve">, M., Beckley, J., </w:t>
      </w:r>
      <w:proofErr w:type="spellStart"/>
      <w:r w:rsidRPr="00AF703C">
        <w:rPr>
          <w:rFonts w:asciiTheme="majorHAnsi" w:eastAsia="Times New Roman" w:hAnsiTheme="majorHAnsi" w:cstheme="majorHAnsi"/>
          <w:color w:val="000000" w:themeColor="text1"/>
          <w:shd w:val="clear" w:color="auto" w:fill="FFFFFF"/>
          <w:lang w:eastAsia="it-IT"/>
        </w:rPr>
        <w:t>Vahalik</w:t>
      </w:r>
      <w:proofErr w:type="spellEnd"/>
      <w:r w:rsidRPr="00AF703C">
        <w:rPr>
          <w:rFonts w:asciiTheme="majorHAnsi" w:eastAsia="Times New Roman" w:hAnsiTheme="majorHAnsi" w:cstheme="majorHAnsi"/>
          <w:color w:val="000000" w:themeColor="text1"/>
          <w:shd w:val="clear" w:color="auto" w:fill="FFFFFF"/>
          <w:lang w:eastAsia="it-IT"/>
        </w:rPr>
        <w:t>, J. Food texture assessment and preference based on mouth behavior. </w:t>
      </w:r>
      <w:r w:rsidRPr="00AF703C">
        <w:rPr>
          <w:rFonts w:asciiTheme="majorHAnsi" w:eastAsia="Times New Roman" w:hAnsiTheme="majorHAnsi" w:cstheme="majorHAnsi"/>
          <w:i/>
          <w:iCs/>
          <w:color w:val="000000" w:themeColor="text1"/>
          <w:shd w:val="clear" w:color="auto" w:fill="FFFFFF"/>
          <w:lang w:eastAsia="it-IT"/>
        </w:rPr>
        <w:t>Food Quality and Preference</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52</w:t>
      </w:r>
      <w:r w:rsidRPr="00AF703C">
        <w:rPr>
          <w:rFonts w:asciiTheme="majorHAnsi" w:eastAsia="Times New Roman" w:hAnsiTheme="majorHAnsi" w:cstheme="majorHAnsi"/>
          <w:color w:val="000000" w:themeColor="text1"/>
          <w:shd w:val="clear" w:color="auto" w:fill="FFFFFF"/>
          <w:lang w:eastAsia="it-IT"/>
        </w:rPr>
        <w:t>, 160</w:t>
      </w:r>
      <w:r w:rsidR="00956D1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171 (2016).</w:t>
      </w:r>
    </w:p>
    <w:p w14:paraId="67E0DE96"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r w:rsidRPr="00AF703C">
        <w:rPr>
          <w:rFonts w:asciiTheme="majorHAnsi" w:eastAsia="Times New Roman" w:hAnsiTheme="majorHAnsi" w:cstheme="majorHAnsi"/>
          <w:color w:val="000000" w:themeColor="text1"/>
          <w:shd w:val="clear" w:color="auto" w:fill="FFFFFF"/>
          <w:lang w:eastAsia="it-IT"/>
        </w:rPr>
        <w:t>Scott, C. L., Downey, R. G. Types of food aversions: animal, vegetable, and texture. </w:t>
      </w:r>
      <w:r w:rsidRPr="00AF703C">
        <w:rPr>
          <w:rFonts w:asciiTheme="majorHAnsi" w:eastAsia="Times New Roman" w:hAnsiTheme="majorHAnsi" w:cstheme="majorHAnsi"/>
          <w:i/>
          <w:iCs/>
          <w:color w:val="000000" w:themeColor="text1"/>
          <w:shd w:val="clear" w:color="auto" w:fill="FFFFFF"/>
          <w:lang w:eastAsia="it-IT"/>
        </w:rPr>
        <w:t xml:space="preserve">The Journal of </w:t>
      </w:r>
      <w:r w:rsidR="009E39D5" w:rsidRPr="00AF703C">
        <w:rPr>
          <w:rFonts w:asciiTheme="majorHAnsi" w:eastAsia="Times New Roman" w:hAnsiTheme="majorHAnsi" w:cstheme="majorHAnsi"/>
          <w:i/>
          <w:iCs/>
          <w:color w:val="000000" w:themeColor="text1"/>
          <w:shd w:val="clear" w:color="auto" w:fill="FFFFFF"/>
          <w:lang w:eastAsia="it-IT"/>
        </w:rPr>
        <w:t>Psychology</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 xml:space="preserve">141 </w:t>
      </w:r>
      <w:r w:rsidRPr="00AF703C">
        <w:rPr>
          <w:rFonts w:asciiTheme="majorHAnsi" w:eastAsia="Times New Roman" w:hAnsiTheme="majorHAnsi" w:cstheme="majorHAnsi"/>
          <w:color w:val="000000" w:themeColor="text1"/>
          <w:shd w:val="clear" w:color="auto" w:fill="FFFFFF"/>
          <w:lang w:eastAsia="it-IT"/>
        </w:rPr>
        <w:t>(2), 127</w:t>
      </w:r>
      <w:r w:rsidR="00956D1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134 (2007).</w:t>
      </w:r>
    </w:p>
    <w:p w14:paraId="38C80B7E"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t>Laureati</w:t>
      </w:r>
      <w:proofErr w:type="spellEnd"/>
      <w:r w:rsidRPr="00AF703C">
        <w:rPr>
          <w:rFonts w:asciiTheme="majorHAnsi" w:eastAsia="Times New Roman" w:hAnsiTheme="majorHAnsi" w:cstheme="majorHAnsi"/>
          <w:color w:val="000000" w:themeColor="text1"/>
          <w:shd w:val="clear" w:color="auto" w:fill="FFFFFF"/>
          <w:lang w:eastAsia="it-IT"/>
        </w:rPr>
        <w:t>, M. et al. Individual differences in texture preferences among European children: Development and validation of the Child Food Texture Preference Questionnaire (CFTPQ). </w:t>
      </w:r>
      <w:r w:rsidRPr="00AF703C">
        <w:rPr>
          <w:rFonts w:asciiTheme="majorHAnsi" w:eastAsia="Times New Roman" w:hAnsiTheme="majorHAnsi" w:cstheme="majorHAnsi"/>
          <w:i/>
          <w:iCs/>
          <w:color w:val="000000" w:themeColor="text1"/>
          <w:shd w:val="clear" w:color="auto" w:fill="FFFFFF"/>
          <w:lang w:eastAsia="it-IT"/>
        </w:rPr>
        <w:t>Food Quality and Preference</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80</w:t>
      </w:r>
      <w:r w:rsidRPr="00AF703C">
        <w:rPr>
          <w:rFonts w:asciiTheme="majorHAnsi" w:eastAsia="Times New Roman" w:hAnsiTheme="majorHAnsi" w:cstheme="majorHAnsi"/>
          <w:color w:val="000000" w:themeColor="text1"/>
          <w:shd w:val="clear" w:color="auto" w:fill="FFFFFF"/>
          <w:lang w:eastAsia="it-IT"/>
        </w:rPr>
        <w:t>, 103828 (2020).</w:t>
      </w:r>
    </w:p>
    <w:p w14:paraId="6D6DA2EF" w14:textId="77777777" w:rsidR="00153257"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r w:rsidRPr="00AF703C">
        <w:rPr>
          <w:rFonts w:asciiTheme="majorHAnsi" w:eastAsia="Times New Roman" w:hAnsiTheme="majorHAnsi" w:cstheme="majorHAnsi"/>
          <w:color w:val="000000" w:themeColor="text1"/>
          <w:shd w:val="clear" w:color="auto" w:fill="FFFFFF"/>
          <w:lang w:eastAsia="it-IT"/>
        </w:rPr>
        <w:t xml:space="preserve">de Lavergne, M. D., Derks, J. A., Ketel, E. C., de </w:t>
      </w:r>
      <w:proofErr w:type="spellStart"/>
      <w:r w:rsidRPr="00AF703C">
        <w:rPr>
          <w:rFonts w:asciiTheme="majorHAnsi" w:eastAsia="Times New Roman" w:hAnsiTheme="majorHAnsi" w:cstheme="majorHAnsi"/>
          <w:color w:val="000000" w:themeColor="text1"/>
          <w:shd w:val="clear" w:color="auto" w:fill="FFFFFF"/>
          <w:lang w:eastAsia="it-IT"/>
        </w:rPr>
        <w:t>Wijk</w:t>
      </w:r>
      <w:proofErr w:type="spellEnd"/>
      <w:r w:rsidRPr="00AF703C">
        <w:rPr>
          <w:rFonts w:asciiTheme="majorHAnsi" w:eastAsia="Times New Roman" w:hAnsiTheme="majorHAnsi" w:cstheme="majorHAnsi"/>
          <w:color w:val="000000" w:themeColor="text1"/>
          <w:shd w:val="clear" w:color="auto" w:fill="FFFFFF"/>
          <w:lang w:eastAsia="it-IT"/>
        </w:rPr>
        <w:t xml:space="preserve">, R. A., </w:t>
      </w:r>
      <w:proofErr w:type="spellStart"/>
      <w:r w:rsidRPr="00AF703C">
        <w:rPr>
          <w:rFonts w:asciiTheme="majorHAnsi" w:eastAsia="Times New Roman" w:hAnsiTheme="majorHAnsi" w:cstheme="majorHAnsi"/>
          <w:color w:val="000000" w:themeColor="text1"/>
          <w:shd w:val="clear" w:color="auto" w:fill="FFFFFF"/>
          <w:lang w:eastAsia="it-IT"/>
        </w:rPr>
        <w:t>Stieger</w:t>
      </w:r>
      <w:proofErr w:type="spellEnd"/>
      <w:r w:rsidRPr="00AF703C">
        <w:rPr>
          <w:rFonts w:asciiTheme="majorHAnsi" w:eastAsia="Times New Roman" w:hAnsiTheme="majorHAnsi" w:cstheme="majorHAnsi"/>
          <w:color w:val="000000" w:themeColor="text1"/>
          <w:shd w:val="clear" w:color="auto" w:fill="FFFFFF"/>
          <w:lang w:eastAsia="it-IT"/>
        </w:rPr>
        <w:t xml:space="preserve">, M. Eating </w:t>
      </w:r>
      <w:proofErr w:type="spellStart"/>
      <w:r w:rsidRPr="00AF703C">
        <w:rPr>
          <w:rFonts w:asciiTheme="majorHAnsi" w:eastAsia="Times New Roman" w:hAnsiTheme="majorHAnsi" w:cstheme="majorHAnsi"/>
          <w:color w:val="000000" w:themeColor="text1"/>
          <w:shd w:val="clear" w:color="auto" w:fill="FFFFFF"/>
          <w:lang w:eastAsia="it-IT"/>
        </w:rPr>
        <w:t>behaviour</w:t>
      </w:r>
      <w:proofErr w:type="spellEnd"/>
      <w:r w:rsidRPr="00AF703C">
        <w:rPr>
          <w:rFonts w:asciiTheme="majorHAnsi" w:eastAsia="Times New Roman" w:hAnsiTheme="majorHAnsi" w:cstheme="majorHAnsi"/>
          <w:color w:val="000000" w:themeColor="text1"/>
          <w:shd w:val="clear" w:color="auto" w:fill="FFFFFF"/>
          <w:lang w:eastAsia="it-IT"/>
        </w:rPr>
        <w:t xml:space="preserve"> explains differences between individuals in dynamic texture perception of sausages. </w:t>
      </w:r>
      <w:r w:rsidRPr="00AF703C">
        <w:rPr>
          <w:rFonts w:asciiTheme="majorHAnsi" w:eastAsia="Times New Roman" w:hAnsiTheme="majorHAnsi" w:cstheme="majorHAnsi"/>
          <w:i/>
          <w:iCs/>
          <w:color w:val="000000" w:themeColor="text1"/>
          <w:shd w:val="clear" w:color="auto" w:fill="FFFFFF"/>
          <w:lang w:eastAsia="it-IT"/>
        </w:rPr>
        <w:t>Food Quality and Preference</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41</w:t>
      </w:r>
      <w:r w:rsidRPr="00AF703C">
        <w:rPr>
          <w:rFonts w:asciiTheme="majorHAnsi" w:eastAsia="Times New Roman" w:hAnsiTheme="majorHAnsi" w:cstheme="majorHAnsi"/>
          <w:color w:val="000000" w:themeColor="text1"/>
          <w:shd w:val="clear" w:color="auto" w:fill="FFFFFF"/>
          <w:lang w:eastAsia="it-IT"/>
        </w:rPr>
        <w:t>, 189</w:t>
      </w:r>
      <w:r w:rsidR="00956D1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200 (2015)</w:t>
      </w:r>
    </w:p>
    <w:p w14:paraId="22109393"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t>Engelen</w:t>
      </w:r>
      <w:proofErr w:type="spellEnd"/>
      <w:r w:rsidRPr="00AF703C">
        <w:rPr>
          <w:rFonts w:asciiTheme="majorHAnsi" w:eastAsia="Times New Roman" w:hAnsiTheme="majorHAnsi" w:cstheme="majorHAnsi"/>
          <w:color w:val="000000" w:themeColor="text1"/>
          <w:shd w:val="clear" w:color="auto" w:fill="FFFFFF"/>
          <w:lang w:eastAsia="it-IT"/>
        </w:rPr>
        <w:t xml:space="preserve">, L., de </w:t>
      </w:r>
      <w:proofErr w:type="spellStart"/>
      <w:r w:rsidRPr="00AF703C">
        <w:rPr>
          <w:rFonts w:asciiTheme="majorHAnsi" w:eastAsia="Times New Roman" w:hAnsiTheme="majorHAnsi" w:cstheme="majorHAnsi"/>
          <w:color w:val="000000" w:themeColor="text1"/>
          <w:shd w:val="clear" w:color="auto" w:fill="FFFFFF"/>
          <w:lang w:eastAsia="it-IT"/>
        </w:rPr>
        <w:t>Wijk</w:t>
      </w:r>
      <w:proofErr w:type="spellEnd"/>
      <w:r w:rsidRPr="00AF703C">
        <w:rPr>
          <w:rFonts w:asciiTheme="majorHAnsi" w:eastAsia="Times New Roman" w:hAnsiTheme="majorHAnsi" w:cstheme="majorHAnsi"/>
          <w:color w:val="000000" w:themeColor="text1"/>
          <w:shd w:val="clear" w:color="auto" w:fill="FFFFFF"/>
          <w:lang w:eastAsia="it-IT"/>
        </w:rPr>
        <w:t>, R. A. Oral processing and texture perception.</w:t>
      </w:r>
      <w:r w:rsidRPr="00AF703C">
        <w:rPr>
          <w:rFonts w:asciiTheme="majorHAnsi" w:eastAsia="Times New Roman" w:hAnsiTheme="majorHAnsi" w:cstheme="majorHAnsi"/>
          <w:i/>
          <w:iCs/>
          <w:color w:val="000000" w:themeColor="text1"/>
          <w:shd w:val="clear" w:color="auto" w:fill="FFFFFF"/>
          <w:lang w:eastAsia="it-IT"/>
        </w:rPr>
        <w:t xml:space="preserve"> Food </w:t>
      </w:r>
      <w:r w:rsidR="0081627F" w:rsidRPr="00AF703C">
        <w:rPr>
          <w:rFonts w:asciiTheme="majorHAnsi" w:eastAsia="Times New Roman" w:hAnsiTheme="majorHAnsi" w:cstheme="majorHAnsi"/>
          <w:i/>
          <w:iCs/>
          <w:color w:val="000000" w:themeColor="text1"/>
          <w:shd w:val="clear" w:color="auto" w:fill="FFFFFF"/>
          <w:lang w:eastAsia="it-IT"/>
        </w:rPr>
        <w:t>Oral Processing</w:t>
      </w:r>
      <w:r w:rsidRPr="00AF703C">
        <w:rPr>
          <w:rFonts w:asciiTheme="majorHAnsi" w:eastAsia="Times New Roman" w:hAnsiTheme="majorHAnsi" w:cstheme="majorHAnsi"/>
          <w:i/>
          <w:iCs/>
          <w:color w:val="000000" w:themeColor="text1"/>
          <w:shd w:val="clear" w:color="auto" w:fill="FFFFFF"/>
          <w:lang w:eastAsia="it-IT"/>
        </w:rPr>
        <w:t xml:space="preserve">: Fundamentals </w:t>
      </w:r>
      <w:r w:rsidR="0081627F" w:rsidRPr="00AF703C">
        <w:rPr>
          <w:rFonts w:asciiTheme="majorHAnsi" w:eastAsia="Times New Roman" w:hAnsiTheme="majorHAnsi" w:cstheme="majorHAnsi"/>
          <w:i/>
          <w:iCs/>
          <w:color w:val="000000" w:themeColor="text1"/>
          <w:shd w:val="clear" w:color="auto" w:fill="FFFFFF"/>
          <w:lang w:eastAsia="it-IT"/>
        </w:rPr>
        <w:t>of Eating and Sensory Perception</w:t>
      </w:r>
      <w:r w:rsidRPr="00AF703C">
        <w:rPr>
          <w:rFonts w:asciiTheme="majorHAnsi" w:eastAsia="Times New Roman" w:hAnsiTheme="majorHAnsi" w:cstheme="majorHAnsi"/>
          <w:color w:val="000000" w:themeColor="text1"/>
          <w:shd w:val="clear" w:color="auto" w:fill="FFFFFF"/>
          <w:lang w:eastAsia="it-IT"/>
        </w:rPr>
        <w:t>. </w:t>
      </w:r>
      <w:r w:rsidR="00956D15" w:rsidRPr="00AF703C">
        <w:rPr>
          <w:rFonts w:asciiTheme="majorHAnsi" w:eastAsia="Times New Roman" w:hAnsiTheme="majorHAnsi" w:cstheme="majorHAnsi"/>
          <w:color w:val="000000" w:themeColor="text1"/>
          <w:shd w:val="clear" w:color="auto" w:fill="FFFFFF"/>
          <w:lang w:eastAsia="it-IT"/>
        </w:rPr>
        <w:t>Blackwell Publishing Ltd</w:t>
      </w:r>
      <w:r w:rsidR="009E39D5" w:rsidRPr="00AF703C">
        <w:rPr>
          <w:rFonts w:asciiTheme="majorHAnsi" w:eastAsia="Times New Roman" w:hAnsiTheme="majorHAnsi" w:cstheme="majorHAnsi"/>
          <w:color w:val="000000" w:themeColor="text1"/>
          <w:shd w:val="clear" w:color="auto" w:fill="FFFFFF"/>
          <w:lang w:eastAsia="it-IT"/>
        </w:rPr>
        <w:t xml:space="preserve">, </w:t>
      </w:r>
      <w:r w:rsidR="009E39D5" w:rsidRPr="00AF703C">
        <w:rPr>
          <w:rFonts w:asciiTheme="majorHAnsi" w:eastAsia="Times New Roman" w:hAnsiTheme="majorHAnsi" w:cstheme="majorHAnsi"/>
          <w:b/>
          <w:bCs/>
          <w:color w:val="000000" w:themeColor="text1"/>
          <w:shd w:val="clear" w:color="auto" w:fill="FFFFFF"/>
          <w:lang w:eastAsia="it-IT"/>
        </w:rPr>
        <w:t>8,</w:t>
      </w:r>
      <w:r w:rsidR="009E39D5" w:rsidRPr="00AF703C">
        <w:rPr>
          <w:rFonts w:asciiTheme="majorHAnsi" w:eastAsia="Times New Roman" w:hAnsiTheme="majorHAnsi" w:cstheme="majorHAnsi"/>
          <w:color w:val="000000" w:themeColor="text1"/>
          <w:shd w:val="clear" w:color="auto" w:fill="FFFFFF"/>
          <w:lang w:eastAsia="it-IT"/>
        </w:rPr>
        <w:t xml:space="preserve"> 157–176</w:t>
      </w:r>
      <w:r w:rsidRPr="00AF703C">
        <w:rPr>
          <w:rFonts w:asciiTheme="majorHAnsi" w:eastAsia="Times New Roman" w:hAnsiTheme="majorHAnsi" w:cstheme="majorHAnsi"/>
          <w:color w:val="000000" w:themeColor="text1"/>
          <w:shd w:val="clear" w:color="auto" w:fill="FFFFFF"/>
          <w:lang w:eastAsia="it-IT"/>
        </w:rPr>
        <w:t xml:space="preserve"> (2012).</w:t>
      </w:r>
    </w:p>
    <w:p w14:paraId="70FA45D7"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r w:rsidRPr="00AF703C">
        <w:rPr>
          <w:rFonts w:asciiTheme="majorHAnsi" w:eastAsia="Times New Roman" w:hAnsiTheme="majorHAnsi" w:cstheme="majorHAnsi"/>
          <w:color w:val="000000" w:themeColor="text1"/>
          <w:shd w:val="clear" w:color="auto" w:fill="FFFFFF"/>
          <w:lang w:eastAsia="it-IT"/>
        </w:rPr>
        <w:t xml:space="preserve">Stokes, J. R., Boehm, M. W., Baier, S. K. Oral processing, </w:t>
      </w:r>
      <w:proofErr w:type="gramStart"/>
      <w:r w:rsidRPr="00AF703C">
        <w:rPr>
          <w:rFonts w:asciiTheme="majorHAnsi" w:eastAsia="Times New Roman" w:hAnsiTheme="majorHAnsi" w:cstheme="majorHAnsi"/>
          <w:color w:val="000000" w:themeColor="text1"/>
          <w:shd w:val="clear" w:color="auto" w:fill="FFFFFF"/>
          <w:lang w:eastAsia="it-IT"/>
        </w:rPr>
        <w:t>texture</w:t>
      </w:r>
      <w:proofErr w:type="gramEnd"/>
      <w:r w:rsidRPr="00AF703C">
        <w:rPr>
          <w:rFonts w:asciiTheme="majorHAnsi" w:eastAsia="Times New Roman" w:hAnsiTheme="majorHAnsi" w:cstheme="majorHAnsi"/>
          <w:color w:val="000000" w:themeColor="text1"/>
          <w:shd w:val="clear" w:color="auto" w:fill="FFFFFF"/>
          <w:lang w:eastAsia="it-IT"/>
        </w:rPr>
        <w:t xml:space="preserve"> and mouthfeel: From rheology to tribology and beyond. </w:t>
      </w:r>
      <w:r w:rsidRPr="00AF703C">
        <w:rPr>
          <w:rFonts w:asciiTheme="majorHAnsi" w:eastAsia="Times New Roman" w:hAnsiTheme="majorHAnsi" w:cstheme="majorHAnsi"/>
          <w:i/>
          <w:iCs/>
          <w:color w:val="000000" w:themeColor="text1"/>
          <w:shd w:val="clear" w:color="auto" w:fill="FFFFFF"/>
          <w:lang w:eastAsia="it-IT"/>
        </w:rPr>
        <w:t>Current Opinion in Colloid &amp; Interface Science</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 xml:space="preserve">18 </w:t>
      </w:r>
      <w:r w:rsidRPr="00AF703C">
        <w:rPr>
          <w:rFonts w:asciiTheme="majorHAnsi" w:eastAsia="Times New Roman" w:hAnsiTheme="majorHAnsi" w:cstheme="majorHAnsi"/>
          <w:color w:val="000000" w:themeColor="text1"/>
          <w:shd w:val="clear" w:color="auto" w:fill="FFFFFF"/>
          <w:lang w:eastAsia="it-IT"/>
        </w:rPr>
        <w:t>(4), 349</w:t>
      </w:r>
      <w:r w:rsidR="00956D1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359 (2013).</w:t>
      </w:r>
    </w:p>
    <w:p w14:paraId="4C564855" w14:textId="07C98FE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t>Engelen</w:t>
      </w:r>
      <w:proofErr w:type="spellEnd"/>
      <w:r w:rsidRPr="00AF703C">
        <w:rPr>
          <w:rFonts w:asciiTheme="majorHAnsi" w:eastAsia="Times New Roman" w:hAnsiTheme="majorHAnsi" w:cstheme="majorHAnsi"/>
          <w:color w:val="000000" w:themeColor="text1"/>
          <w:shd w:val="clear" w:color="auto" w:fill="FFFFFF"/>
          <w:lang w:eastAsia="it-IT"/>
        </w:rPr>
        <w:t>, L. Oral receptors. </w:t>
      </w:r>
      <w:r w:rsidRPr="00AF703C">
        <w:rPr>
          <w:rFonts w:asciiTheme="majorHAnsi" w:eastAsia="Times New Roman" w:hAnsiTheme="majorHAnsi" w:cstheme="majorHAnsi"/>
          <w:i/>
          <w:iCs/>
          <w:color w:val="000000" w:themeColor="text1"/>
          <w:shd w:val="clear" w:color="auto" w:fill="FFFFFF"/>
          <w:lang w:eastAsia="it-IT"/>
        </w:rPr>
        <w:t xml:space="preserve">Food </w:t>
      </w:r>
      <w:r w:rsidR="0081627F" w:rsidRPr="00AF703C">
        <w:rPr>
          <w:rFonts w:asciiTheme="majorHAnsi" w:eastAsia="Times New Roman" w:hAnsiTheme="majorHAnsi" w:cstheme="majorHAnsi"/>
          <w:i/>
          <w:iCs/>
          <w:color w:val="000000" w:themeColor="text1"/>
          <w:shd w:val="clear" w:color="auto" w:fill="FFFFFF"/>
          <w:lang w:eastAsia="it-IT"/>
        </w:rPr>
        <w:t xml:space="preserve">Oral Processing: </w:t>
      </w:r>
      <w:r w:rsidRPr="00AF703C">
        <w:rPr>
          <w:rFonts w:asciiTheme="majorHAnsi" w:eastAsia="Times New Roman" w:hAnsiTheme="majorHAnsi" w:cstheme="majorHAnsi"/>
          <w:i/>
          <w:iCs/>
          <w:color w:val="000000" w:themeColor="text1"/>
          <w:shd w:val="clear" w:color="auto" w:fill="FFFFFF"/>
          <w:lang w:eastAsia="it-IT"/>
        </w:rPr>
        <w:t xml:space="preserve">Fundamentals of </w:t>
      </w:r>
      <w:r w:rsidR="0081627F" w:rsidRPr="00AF703C">
        <w:rPr>
          <w:rFonts w:asciiTheme="majorHAnsi" w:eastAsia="Times New Roman" w:hAnsiTheme="majorHAnsi" w:cstheme="majorHAnsi"/>
          <w:i/>
          <w:iCs/>
          <w:color w:val="000000" w:themeColor="text1"/>
          <w:shd w:val="clear" w:color="auto" w:fill="FFFFFF"/>
          <w:lang w:eastAsia="it-IT"/>
        </w:rPr>
        <w:t>Ea</w:t>
      </w:r>
      <w:r w:rsidRPr="00AF703C">
        <w:rPr>
          <w:rFonts w:asciiTheme="majorHAnsi" w:eastAsia="Times New Roman" w:hAnsiTheme="majorHAnsi" w:cstheme="majorHAnsi"/>
          <w:i/>
          <w:iCs/>
          <w:color w:val="000000" w:themeColor="text1"/>
          <w:shd w:val="clear" w:color="auto" w:fill="FFFFFF"/>
          <w:lang w:eastAsia="it-IT"/>
        </w:rPr>
        <w:t xml:space="preserve">ting and </w:t>
      </w:r>
      <w:r w:rsidR="0081627F" w:rsidRPr="00AF703C">
        <w:rPr>
          <w:rFonts w:asciiTheme="majorHAnsi" w:eastAsia="Times New Roman" w:hAnsiTheme="majorHAnsi" w:cstheme="majorHAnsi"/>
          <w:i/>
          <w:iCs/>
          <w:color w:val="000000" w:themeColor="text1"/>
          <w:shd w:val="clear" w:color="auto" w:fill="FFFFFF"/>
          <w:lang w:eastAsia="it-IT"/>
        </w:rPr>
        <w:t>Sensory Perce</w:t>
      </w:r>
      <w:r w:rsidRPr="00AF703C">
        <w:rPr>
          <w:rFonts w:asciiTheme="majorHAnsi" w:eastAsia="Times New Roman" w:hAnsiTheme="majorHAnsi" w:cstheme="majorHAnsi"/>
          <w:i/>
          <w:iCs/>
          <w:color w:val="000000" w:themeColor="text1"/>
          <w:shd w:val="clear" w:color="auto" w:fill="FFFFFF"/>
          <w:lang w:eastAsia="it-IT"/>
        </w:rPr>
        <w:t>ption</w:t>
      </w:r>
      <w:r w:rsidRPr="00AF703C">
        <w:rPr>
          <w:rFonts w:asciiTheme="majorHAnsi" w:eastAsia="Times New Roman" w:hAnsiTheme="majorHAnsi" w:cstheme="majorHAnsi"/>
          <w:color w:val="000000" w:themeColor="text1"/>
          <w:shd w:val="clear" w:color="auto" w:fill="FFFFFF"/>
          <w:lang w:eastAsia="it-IT"/>
        </w:rPr>
        <w:t xml:space="preserve">. </w:t>
      </w:r>
      <w:r w:rsidR="009E39D5" w:rsidRPr="00AF703C">
        <w:rPr>
          <w:rFonts w:asciiTheme="majorHAnsi" w:eastAsia="Times New Roman" w:hAnsiTheme="majorHAnsi" w:cstheme="majorHAnsi"/>
          <w:color w:val="000000" w:themeColor="text1"/>
          <w:shd w:val="clear" w:color="auto" w:fill="FFFFFF"/>
          <w:lang w:eastAsia="it-IT"/>
        </w:rPr>
        <w:t>Blackwell Publishing Ltd, 15–38 (2012)</w:t>
      </w:r>
      <w:r w:rsidRPr="00AF703C">
        <w:rPr>
          <w:rFonts w:asciiTheme="majorHAnsi" w:eastAsia="Times New Roman" w:hAnsiTheme="majorHAnsi" w:cstheme="majorHAnsi"/>
          <w:color w:val="000000" w:themeColor="text1"/>
          <w:shd w:val="clear" w:color="auto" w:fill="FFFFFF"/>
          <w:lang w:eastAsia="it-IT"/>
        </w:rPr>
        <w:t>.</w:t>
      </w:r>
    </w:p>
    <w:p w14:paraId="2521CF34"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t>Yackinous</w:t>
      </w:r>
      <w:proofErr w:type="spellEnd"/>
      <w:r w:rsidRPr="00AF703C">
        <w:rPr>
          <w:rFonts w:asciiTheme="majorHAnsi" w:eastAsia="Times New Roman" w:hAnsiTheme="majorHAnsi" w:cstheme="majorHAnsi"/>
          <w:color w:val="000000" w:themeColor="text1"/>
          <w:shd w:val="clear" w:color="auto" w:fill="FFFFFF"/>
          <w:lang w:eastAsia="it-IT"/>
        </w:rPr>
        <w:t xml:space="preserve">, C., </w:t>
      </w:r>
      <w:proofErr w:type="spellStart"/>
      <w:r w:rsidRPr="00AF703C">
        <w:rPr>
          <w:rFonts w:asciiTheme="majorHAnsi" w:eastAsia="Times New Roman" w:hAnsiTheme="majorHAnsi" w:cstheme="majorHAnsi"/>
          <w:color w:val="000000" w:themeColor="text1"/>
          <w:shd w:val="clear" w:color="auto" w:fill="FFFFFF"/>
          <w:lang w:eastAsia="it-IT"/>
        </w:rPr>
        <w:t>Guinard</w:t>
      </w:r>
      <w:proofErr w:type="spellEnd"/>
      <w:r w:rsidRPr="00AF703C">
        <w:rPr>
          <w:rFonts w:asciiTheme="majorHAnsi" w:eastAsia="Times New Roman" w:hAnsiTheme="majorHAnsi" w:cstheme="majorHAnsi"/>
          <w:color w:val="000000" w:themeColor="text1"/>
          <w:shd w:val="clear" w:color="auto" w:fill="FFFFFF"/>
          <w:lang w:eastAsia="it-IT"/>
        </w:rPr>
        <w:t>, J. X. Relation between PROP taster status and fat perception, touch, and olfaction. </w:t>
      </w:r>
      <w:r w:rsidRPr="00AF703C">
        <w:rPr>
          <w:rFonts w:asciiTheme="majorHAnsi" w:eastAsia="Times New Roman" w:hAnsiTheme="majorHAnsi" w:cstheme="majorHAnsi"/>
          <w:i/>
          <w:iCs/>
          <w:color w:val="000000" w:themeColor="text1"/>
          <w:shd w:val="clear" w:color="auto" w:fill="FFFFFF"/>
          <w:lang w:eastAsia="it-IT"/>
        </w:rPr>
        <w:t xml:space="preserve">Physiology &amp; </w:t>
      </w:r>
      <w:r w:rsidR="009E39D5" w:rsidRPr="00AF703C">
        <w:rPr>
          <w:rFonts w:asciiTheme="majorHAnsi" w:eastAsia="Times New Roman" w:hAnsiTheme="majorHAnsi" w:cstheme="majorHAnsi"/>
          <w:i/>
          <w:iCs/>
          <w:color w:val="000000" w:themeColor="text1"/>
          <w:shd w:val="clear" w:color="auto" w:fill="FFFFFF"/>
          <w:lang w:eastAsia="it-IT"/>
        </w:rPr>
        <w:t>Behavior</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 xml:space="preserve">72 </w:t>
      </w:r>
      <w:r w:rsidRPr="00AF703C">
        <w:rPr>
          <w:rFonts w:asciiTheme="majorHAnsi" w:eastAsia="Times New Roman" w:hAnsiTheme="majorHAnsi" w:cstheme="majorHAnsi"/>
          <w:color w:val="000000" w:themeColor="text1"/>
          <w:shd w:val="clear" w:color="auto" w:fill="FFFFFF"/>
          <w:lang w:eastAsia="it-IT"/>
        </w:rPr>
        <w:t>(3), 427</w:t>
      </w:r>
      <w:r w:rsidR="009E39D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437 (2001).</w:t>
      </w:r>
    </w:p>
    <w:p w14:paraId="1D16CE11"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t>Etter</w:t>
      </w:r>
      <w:proofErr w:type="spellEnd"/>
      <w:r w:rsidRPr="00AF703C">
        <w:rPr>
          <w:rFonts w:asciiTheme="majorHAnsi" w:eastAsia="Times New Roman" w:hAnsiTheme="majorHAnsi" w:cstheme="majorHAnsi"/>
          <w:color w:val="000000" w:themeColor="text1"/>
          <w:shd w:val="clear" w:color="auto" w:fill="FFFFFF"/>
          <w:lang w:eastAsia="it-IT"/>
        </w:rPr>
        <w:t xml:space="preserve">, N. M., Breen, S. P., Alcala, M. I., Ziegler, G. R., Hayes, J. E. Assessment of </w:t>
      </w:r>
      <w:r w:rsidR="009E39D5" w:rsidRPr="00AF703C">
        <w:rPr>
          <w:rFonts w:asciiTheme="majorHAnsi" w:eastAsia="Times New Roman" w:hAnsiTheme="majorHAnsi" w:cstheme="majorHAnsi"/>
          <w:color w:val="000000" w:themeColor="text1"/>
          <w:shd w:val="clear" w:color="auto" w:fill="FFFFFF"/>
          <w:lang w:eastAsia="it-IT"/>
        </w:rPr>
        <w:t xml:space="preserve">midline lingual point-pressure </w:t>
      </w:r>
      <w:proofErr w:type="spellStart"/>
      <w:r w:rsidR="009E39D5" w:rsidRPr="00AF703C">
        <w:rPr>
          <w:rFonts w:asciiTheme="majorHAnsi" w:eastAsia="Times New Roman" w:hAnsiTheme="majorHAnsi" w:cstheme="majorHAnsi"/>
          <w:color w:val="000000" w:themeColor="text1"/>
          <w:shd w:val="clear" w:color="auto" w:fill="FFFFFF"/>
          <w:lang w:eastAsia="it-IT"/>
        </w:rPr>
        <w:t>somatosensation</w:t>
      </w:r>
      <w:proofErr w:type="spellEnd"/>
      <w:r w:rsidR="009E39D5" w:rsidRPr="00AF703C">
        <w:rPr>
          <w:rFonts w:asciiTheme="majorHAnsi" w:eastAsia="Times New Roman" w:hAnsiTheme="majorHAnsi" w:cstheme="majorHAnsi"/>
          <w:color w:val="000000" w:themeColor="text1"/>
          <w:shd w:val="clear" w:color="auto" w:fill="FFFFFF"/>
          <w:lang w:eastAsia="it-IT"/>
        </w:rPr>
        <w:t xml:space="preserve"> usin</w:t>
      </w:r>
      <w:r w:rsidRPr="00AF703C">
        <w:rPr>
          <w:rFonts w:asciiTheme="majorHAnsi" w:eastAsia="Times New Roman" w:hAnsiTheme="majorHAnsi" w:cstheme="majorHAnsi"/>
          <w:color w:val="000000" w:themeColor="text1"/>
          <w:shd w:val="clear" w:color="auto" w:fill="FFFFFF"/>
          <w:lang w:eastAsia="it-IT"/>
        </w:rPr>
        <w:t xml:space="preserve">g Von Frey </w:t>
      </w:r>
      <w:r w:rsidR="009E39D5" w:rsidRPr="00AF703C">
        <w:rPr>
          <w:rFonts w:asciiTheme="majorHAnsi" w:eastAsia="Times New Roman" w:hAnsiTheme="majorHAnsi" w:cstheme="majorHAnsi"/>
          <w:color w:val="000000" w:themeColor="text1"/>
          <w:shd w:val="clear" w:color="auto" w:fill="FFFFFF"/>
          <w:lang w:eastAsia="it-IT"/>
        </w:rPr>
        <w:t>hair monofilaments</w:t>
      </w:r>
      <w:r w:rsidRPr="00AF703C">
        <w:rPr>
          <w:rFonts w:asciiTheme="majorHAnsi" w:eastAsia="Times New Roman" w:hAnsiTheme="majorHAnsi" w:cstheme="majorHAnsi"/>
          <w:color w:val="000000" w:themeColor="text1"/>
          <w:shd w:val="clear" w:color="auto" w:fill="FFFFFF"/>
          <w:lang w:eastAsia="it-IT"/>
        </w:rPr>
        <w:t>. </w:t>
      </w:r>
      <w:r w:rsidRPr="00AF703C">
        <w:rPr>
          <w:rFonts w:asciiTheme="majorHAnsi" w:eastAsia="Times New Roman" w:hAnsiTheme="majorHAnsi" w:cstheme="majorHAnsi"/>
          <w:i/>
          <w:iCs/>
          <w:color w:val="000000" w:themeColor="text1"/>
          <w:shd w:val="clear" w:color="auto" w:fill="FFFFFF"/>
          <w:lang w:eastAsia="it-IT"/>
        </w:rPr>
        <w:t xml:space="preserve">Journal of </w:t>
      </w:r>
      <w:r w:rsidR="009E39D5" w:rsidRPr="00AF703C">
        <w:rPr>
          <w:rFonts w:asciiTheme="majorHAnsi" w:eastAsia="Times New Roman" w:hAnsiTheme="majorHAnsi" w:cstheme="majorHAnsi"/>
          <w:i/>
          <w:iCs/>
          <w:color w:val="000000" w:themeColor="text1"/>
          <w:shd w:val="clear" w:color="auto" w:fill="FFFFFF"/>
          <w:lang w:eastAsia="it-IT"/>
        </w:rPr>
        <w:t>Visualized Experiments</w:t>
      </w:r>
      <w:r w:rsidRPr="00AF703C">
        <w:rPr>
          <w:rFonts w:asciiTheme="majorHAnsi" w:eastAsia="Times New Roman" w:hAnsiTheme="majorHAnsi" w:cstheme="majorHAnsi"/>
          <w:i/>
          <w:iCs/>
          <w:color w:val="000000" w:themeColor="text1"/>
          <w:shd w:val="clear" w:color="auto" w:fill="FFFFFF"/>
          <w:lang w:eastAsia="it-IT"/>
        </w:rPr>
        <w:t xml:space="preserve">: </w:t>
      </w:r>
      <w:proofErr w:type="spellStart"/>
      <w:r w:rsidRPr="00AF703C">
        <w:rPr>
          <w:rFonts w:asciiTheme="majorHAnsi" w:eastAsia="Times New Roman" w:hAnsiTheme="majorHAnsi" w:cstheme="majorHAnsi"/>
          <w:i/>
          <w:iCs/>
          <w:color w:val="000000" w:themeColor="text1"/>
          <w:shd w:val="clear" w:color="auto" w:fill="FFFFFF"/>
          <w:lang w:eastAsia="it-IT"/>
        </w:rPr>
        <w:t>JoVE</w:t>
      </w:r>
      <w:proofErr w:type="spellEnd"/>
      <w:r w:rsidRPr="00AF703C">
        <w:rPr>
          <w:rFonts w:asciiTheme="majorHAnsi" w:eastAsia="Times New Roman" w:hAnsiTheme="majorHAnsi" w:cstheme="majorHAnsi"/>
          <w:color w:val="000000" w:themeColor="text1"/>
          <w:shd w:val="clear" w:color="auto" w:fill="FFFFFF"/>
          <w:lang w:eastAsia="it-IT"/>
        </w:rPr>
        <w:t>, (156) (2020).</w:t>
      </w:r>
    </w:p>
    <w:p w14:paraId="0EEC234B"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t>Essick</w:t>
      </w:r>
      <w:proofErr w:type="spellEnd"/>
      <w:r w:rsidRPr="00AF703C">
        <w:rPr>
          <w:rFonts w:asciiTheme="majorHAnsi" w:eastAsia="Times New Roman" w:hAnsiTheme="majorHAnsi" w:cstheme="majorHAnsi"/>
          <w:color w:val="000000" w:themeColor="text1"/>
          <w:shd w:val="clear" w:color="auto" w:fill="FFFFFF"/>
          <w:lang w:eastAsia="it-IT"/>
        </w:rPr>
        <w:t>, G. K., Chen, C. C., Kelly, D. G. A letter-recognition task to assess lingual tactile acuity. </w:t>
      </w:r>
      <w:r w:rsidRPr="00AF703C">
        <w:rPr>
          <w:rFonts w:asciiTheme="majorHAnsi" w:eastAsia="Times New Roman" w:hAnsiTheme="majorHAnsi" w:cstheme="majorHAnsi"/>
          <w:i/>
          <w:iCs/>
          <w:color w:val="000000" w:themeColor="text1"/>
          <w:shd w:val="clear" w:color="auto" w:fill="FFFFFF"/>
          <w:lang w:eastAsia="it-IT"/>
        </w:rPr>
        <w:t>Journal of Oral and Maxillofacial Surgery</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 xml:space="preserve">57 </w:t>
      </w:r>
      <w:r w:rsidRPr="00AF703C">
        <w:rPr>
          <w:rFonts w:asciiTheme="majorHAnsi" w:eastAsia="Times New Roman" w:hAnsiTheme="majorHAnsi" w:cstheme="majorHAnsi"/>
          <w:color w:val="000000" w:themeColor="text1"/>
          <w:shd w:val="clear" w:color="auto" w:fill="FFFFFF"/>
          <w:lang w:eastAsia="it-IT"/>
        </w:rPr>
        <w:t>(11), 1324</w:t>
      </w:r>
      <w:r w:rsidR="009E39D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1330 (1999).</w:t>
      </w:r>
    </w:p>
    <w:p w14:paraId="1412A1CE"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t>Essick</w:t>
      </w:r>
      <w:proofErr w:type="spellEnd"/>
      <w:r w:rsidRPr="00AF703C">
        <w:rPr>
          <w:rFonts w:asciiTheme="majorHAnsi" w:eastAsia="Times New Roman" w:hAnsiTheme="majorHAnsi" w:cstheme="majorHAnsi"/>
          <w:color w:val="000000" w:themeColor="text1"/>
          <w:shd w:val="clear" w:color="auto" w:fill="FFFFFF"/>
          <w:lang w:eastAsia="it-IT"/>
        </w:rPr>
        <w:t>, G. K., Chopra, A., Guest, S., McGlone, F. Lingual tactile acuity, taste perception, and the density and diameter of fungiform papillae in female subjects. </w:t>
      </w:r>
      <w:r w:rsidRPr="00AF703C">
        <w:rPr>
          <w:rFonts w:asciiTheme="majorHAnsi" w:eastAsia="Times New Roman" w:hAnsiTheme="majorHAnsi" w:cstheme="majorHAnsi"/>
          <w:i/>
          <w:iCs/>
          <w:color w:val="000000" w:themeColor="text1"/>
          <w:shd w:val="clear" w:color="auto" w:fill="FFFFFF"/>
          <w:lang w:eastAsia="it-IT"/>
        </w:rPr>
        <w:t xml:space="preserve">Physiology &amp; </w:t>
      </w:r>
      <w:r w:rsidR="009E39D5" w:rsidRPr="00AF703C">
        <w:rPr>
          <w:rFonts w:asciiTheme="majorHAnsi" w:eastAsia="Times New Roman" w:hAnsiTheme="majorHAnsi" w:cstheme="majorHAnsi"/>
          <w:i/>
          <w:iCs/>
          <w:color w:val="000000" w:themeColor="text1"/>
          <w:shd w:val="clear" w:color="auto" w:fill="FFFFFF"/>
          <w:lang w:eastAsia="it-IT"/>
        </w:rPr>
        <w:t>Behavior</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 xml:space="preserve">80 </w:t>
      </w:r>
      <w:r w:rsidRPr="00AF703C">
        <w:rPr>
          <w:rFonts w:asciiTheme="majorHAnsi" w:eastAsia="Times New Roman" w:hAnsiTheme="majorHAnsi" w:cstheme="majorHAnsi"/>
          <w:color w:val="000000" w:themeColor="text1"/>
          <w:shd w:val="clear" w:color="auto" w:fill="FFFFFF"/>
          <w:lang w:eastAsia="it-IT"/>
        </w:rPr>
        <w:t>(2</w:t>
      </w:r>
      <w:r w:rsidR="009E39D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3), 289</w:t>
      </w:r>
      <w:r w:rsidR="009E39D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302 (2003).</w:t>
      </w:r>
    </w:p>
    <w:p w14:paraId="29D62019" w14:textId="77777777" w:rsidR="0041786D"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r w:rsidRPr="00AF703C">
        <w:rPr>
          <w:rFonts w:asciiTheme="majorHAnsi" w:eastAsia="Times New Roman" w:hAnsiTheme="majorHAnsi" w:cstheme="majorHAnsi"/>
          <w:color w:val="000000" w:themeColor="text1"/>
          <w:shd w:val="clear" w:color="auto" w:fill="FFFFFF"/>
          <w:lang w:eastAsia="it-IT"/>
        </w:rPr>
        <w:t>Van Boven, R. W., Johnson, K. O. The limit of tactile spatial resolution in humans: grating orientation discrimination at the lip, tongue, and finger. </w:t>
      </w:r>
      <w:r w:rsidRPr="00AF703C">
        <w:rPr>
          <w:rFonts w:asciiTheme="majorHAnsi" w:eastAsia="Times New Roman" w:hAnsiTheme="majorHAnsi" w:cstheme="majorHAnsi"/>
          <w:i/>
          <w:iCs/>
          <w:color w:val="000000" w:themeColor="text1"/>
          <w:shd w:val="clear" w:color="auto" w:fill="FFFFFF"/>
          <w:lang w:eastAsia="it-IT"/>
        </w:rPr>
        <w:t>Neurology</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 xml:space="preserve">44 </w:t>
      </w:r>
      <w:r w:rsidRPr="00AF703C">
        <w:rPr>
          <w:rFonts w:asciiTheme="majorHAnsi" w:eastAsia="Times New Roman" w:hAnsiTheme="majorHAnsi" w:cstheme="majorHAnsi"/>
          <w:color w:val="000000" w:themeColor="text1"/>
          <w:shd w:val="clear" w:color="auto" w:fill="FFFFFF"/>
          <w:lang w:eastAsia="it-IT"/>
        </w:rPr>
        <w:t>(12), 2361</w:t>
      </w:r>
      <w:r w:rsidR="009E39D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2361 (1994)</w:t>
      </w:r>
      <w:r w:rsidR="002270E6" w:rsidRPr="00AF703C">
        <w:rPr>
          <w:rFonts w:asciiTheme="majorHAnsi" w:eastAsia="Times New Roman" w:hAnsiTheme="majorHAnsi" w:cstheme="majorHAnsi"/>
          <w:color w:val="000000" w:themeColor="text1"/>
          <w:shd w:val="clear" w:color="auto" w:fill="FFFFFF"/>
          <w:lang w:eastAsia="it-IT"/>
        </w:rPr>
        <w:t>.</w:t>
      </w:r>
    </w:p>
    <w:p w14:paraId="169A24C5" w14:textId="77777777" w:rsidR="0041786D" w:rsidRPr="00AF703C" w:rsidRDefault="0041786D"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r w:rsidRPr="00AF703C">
        <w:rPr>
          <w:color w:val="000000" w:themeColor="text1"/>
        </w:rPr>
        <w:t xml:space="preserve">Moritz Jr, J., Turk, P., Williams, J. D., Stone-Roy, L. M. Perceived </w:t>
      </w:r>
      <w:proofErr w:type="gramStart"/>
      <w:r w:rsidRPr="00AF703C">
        <w:rPr>
          <w:color w:val="000000" w:themeColor="text1"/>
        </w:rPr>
        <w:t>intensity</w:t>
      </w:r>
      <w:proofErr w:type="gramEnd"/>
      <w:r w:rsidRPr="00AF703C">
        <w:rPr>
          <w:color w:val="000000" w:themeColor="text1"/>
        </w:rPr>
        <w:t xml:space="preserve"> and discrimination ability for lingual </w:t>
      </w:r>
      <w:proofErr w:type="spellStart"/>
      <w:r w:rsidRPr="00AF703C">
        <w:rPr>
          <w:color w:val="000000" w:themeColor="text1"/>
        </w:rPr>
        <w:t>electrotactile</w:t>
      </w:r>
      <w:proofErr w:type="spellEnd"/>
      <w:r w:rsidRPr="00AF703C">
        <w:rPr>
          <w:color w:val="000000" w:themeColor="text1"/>
        </w:rPr>
        <w:t xml:space="preserve"> stimulation depends on location and orientation of electrodes. </w:t>
      </w:r>
      <w:r w:rsidRPr="00AF703C">
        <w:rPr>
          <w:i/>
          <w:iCs/>
          <w:color w:val="000000" w:themeColor="text1"/>
        </w:rPr>
        <w:t xml:space="preserve">Frontiers in </w:t>
      </w:r>
      <w:r w:rsidR="009E39D5" w:rsidRPr="00AF703C">
        <w:rPr>
          <w:i/>
          <w:iCs/>
          <w:color w:val="000000" w:themeColor="text1"/>
        </w:rPr>
        <w:t>Human Neuroscience</w:t>
      </w:r>
      <w:r w:rsidR="00175CD5" w:rsidRPr="00AF703C">
        <w:rPr>
          <w:color w:val="000000" w:themeColor="text1"/>
        </w:rPr>
        <w:t>.</w:t>
      </w:r>
      <w:r w:rsidRPr="00AF703C">
        <w:rPr>
          <w:color w:val="000000" w:themeColor="text1"/>
        </w:rPr>
        <w:t xml:space="preserve"> </w:t>
      </w:r>
      <w:r w:rsidRPr="00AF703C">
        <w:rPr>
          <w:b/>
          <w:bCs/>
          <w:color w:val="000000" w:themeColor="text1"/>
        </w:rPr>
        <w:t>11</w:t>
      </w:r>
      <w:r w:rsidRPr="00AF703C">
        <w:rPr>
          <w:color w:val="000000" w:themeColor="text1"/>
        </w:rPr>
        <w:t>, 186</w:t>
      </w:r>
      <w:r w:rsidR="00175CD5" w:rsidRPr="00AF703C">
        <w:rPr>
          <w:color w:val="000000" w:themeColor="text1"/>
        </w:rPr>
        <w:t xml:space="preserve"> (2017)</w:t>
      </w:r>
      <w:r w:rsidRPr="00AF703C">
        <w:rPr>
          <w:color w:val="000000" w:themeColor="text1"/>
        </w:rPr>
        <w:t>.</w:t>
      </w:r>
    </w:p>
    <w:p w14:paraId="32814A32" w14:textId="77777777" w:rsidR="0041786D" w:rsidRPr="00AF703C" w:rsidRDefault="0041786D"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r w:rsidRPr="00AF703C">
        <w:rPr>
          <w:color w:val="000000" w:themeColor="text1"/>
        </w:rPr>
        <w:t xml:space="preserve">Bach-y-Rita, P., Kaczmarek, K. A., Tyler, M. E., Garcia-Lara, J. Form perception with a 49-point </w:t>
      </w:r>
      <w:proofErr w:type="spellStart"/>
      <w:r w:rsidRPr="00AF703C">
        <w:rPr>
          <w:color w:val="000000" w:themeColor="text1"/>
        </w:rPr>
        <w:t>electrotactile</w:t>
      </w:r>
      <w:proofErr w:type="spellEnd"/>
      <w:r w:rsidRPr="00AF703C">
        <w:rPr>
          <w:color w:val="000000" w:themeColor="text1"/>
        </w:rPr>
        <w:t xml:space="preserve"> stimulus array on the tongue: a technical note. </w:t>
      </w:r>
      <w:r w:rsidRPr="00AF703C">
        <w:rPr>
          <w:i/>
          <w:iCs/>
          <w:color w:val="000000" w:themeColor="text1"/>
        </w:rPr>
        <w:t xml:space="preserve">Journal </w:t>
      </w:r>
      <w:r w:rsidR="009E39D5" w:rsidRPr="00AF703C">
        <w:rPr>
          <w:i/>
          <w:iCs/>
          <w:color w:val="000000" w:themeColor="text1"/>
        </w:rPr>
        <w:t>Of Rehabilitation Research and Development</w:t>
      </w:r>
      <w:r w:rsidR="00175CD5" w:rsidRPr="00AF703C">
        <w:rPr>
          <w:color w:val="000000" w:themeColor="text1"/>
        </w:rPr>
        <w:t xml:space="preserve">. </w:t>
      </w:r>
      <w:r w:rsidRPr="00AF703C">
        <w:rPr>
          <w:b/>
          <w:bCs/>
          <w:color w:val="000000" w:themeColor="text1"/>
        </w:rPr>
        <w:t>35</w:t>
      </w:r>
      <w:r w:rsidRPr="00AF703C">
        <w:rPr>
          <w:color w:val="000000" w:themeColor="text1"/>
        </w:rPr>
        <w:t>, 427</w:t>
      </w:r>
      <w:r w:rsidR="009E39D5" w:rsidRPr="00AF703C">
        <w:rPr>
          <w:color w:val="000000" w:themeColor="text1"/>
        </w:rPr>
        <w:t>–</w:t>
      </w:r>
      <w:r w:rsidRPr="00AF703C">
        <w:rPr>
          <w:color w:val="000000" w:themeColor="text1"/>
        </w:rPr>
        <w:t>430</w:t>
      </w:r>
      <w:r w:rsidR="00175CD5" w:rsidRPr="00AF703C">
        <w:rPr>
          <w:color w:val="000000" w:themeColor="text1"/>
        </w:rPr>
        <w:t xml:space="preserve"> (1998)</w:t>
      </w:r>
      <w:r w:rsidRPr="00AF703C">
        <w:rPr>
          <w:color w:val="000000" w:themeColor="text1"/>
        </w:rPr>
        <w:t>.</w:t>
      </w:r>
    </w:p>
    <w:p w14:paraId="25083596" w14:textId="77777777" w:rsidR="009A419C" w:rsidRPr="00AF703C" w:rsidRDefault="0081627F"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lastRenderedPageBreak/>
        <w:t>O’Mahony</w:t>
      </w:r>
      <w:proofErr w:type="spellEnd"/>
      <w:r w:rsidR="009A419C" w:rsidRPr="00AF703C">
        <w:rPr>
          <w:rFonts w:asciiTheme="majorHAnsi" w:eastAsia="Times New Roman" w:hAnsiTheme="majorHAnsi" w:cstheme="majorHAnsi"/>
          <w:color w:val="000000" w:themeColor="text1"/>
          <w:shd w:val="clear" w:color="auto" w:fill="FFFFFF"/>
          <w:lang w:eastAsia="it-IT"/>
        </w:rPr>
        <w:t>, M. Understanding discrimination tests: A user‐friendly treatment of response bias, rating and ranking R‐index tests and their relationship to signal detection. </w:t>
      </w:r>
      <w:r w:rsidR="009A419C" w:rsidRPr="00AF703C">
        <w:rPr>
          <w:rFonts w:asciiTheme="majorHAnsi" w:eastAsia="Times New Roman" w:hAnsiTheme="majorHAnsi" w:cstheme="majorHAnsi"/>
          <w:i/>
          <w:iCs/>
          <w:color w:val="000000" w:themeColor="text1"/>
          <w:shd w:val="clear" w:color="auto" w:fill="FFFFFF"/>
          <w:lang w:eastAsia="it-IT"/>
        </w:rPr>
        <w:t>Journal of Sensory Studies</w:t>
      </w:r>
      <w:r w:rsidR="009A419C" w:rsidRPr="00AF703C">
        <w:rPr>
          <w:rFonts w:asciiTheme="majorHAnsi" w:eastAsia="Times New Roman" w:hAnsiTheme="majorHAnsi" w:cstheme="majorHAnsi"/>
          <w:color w:val="000000" w:themeColor="text1"/>
          <w:shd w:val="clear" w:color="auto" w:fill="FFFFFF"/>
          <w:lang w:eastAsia="it-IT"/>
        </w:rPr>
        <w:t xml:space="preserve">. </w:t>
      </w:r>
      <w:r w:rsidR="009A419C" w:rsidRPr="00AF703C">
        <w:rPr>
          <w:rFonts w:asciiTheme="majorHAnsi" w:eastAsia="Times New Roman" w:hAnsiTheme="majorHAnsi" w:cstheme="majorHAnsi"/>
          <w:b/>
          <w:bCs/>
          <w:color w:val="000000" w:themeColor="text1"/>
          <w:shd w:val="clear" w:color="auto" w:fill="FFFFFF"/>
          <w:lang w:eastAsia="it-IT"/>
        </w:rPr>
        <w:t xml:space="preserve">7 </w:t>
      </w:r>
      <w:r w:rsidR="009A419C" w:rsidRPr="00AF703C">
        <w:rPr>
          <w:rFonts w:asciiTheme="majorHAnsi" w:eastAsia="Times New Roman" w:hAnsiTheme="majorHAnsi" w:cstheme="majorHAnsi"/>
          <w:color w:val="000000" w:themeColor="text1"/>
          <w:shd w:val="clear" w:color="auto" w:fill="FFFFFF"/>
          <w:lang w:eastAsia="it-IT"/>
        </w:rPr>
        <w:t>(1), 1</w:t>
      </w:r>
      <w:r w:rsidR="009E39D5" w:rsidRPr="00AF703C">
        <w:rPr>
          <w:rFonts w:asciiTheme="majorHAnsi" w:eastAsia="Times New Roman" w:hAnsiTheme="majorHAnsi" w:cstheme="majorHAnsi"/>
          <w:color w:val="000000" w:themeColor="text1"/>
          <w:shd w:val="clear" w:color="auto" w:fill="FFFFFF"/>
          <w:lang w:eastAsia="it-IT"/>
        </w:rPr>
        <w:t>–</w:t>
      </w:r>
      <w:r w:rsidR="009A419C" w:rsidRPr="00AF703C">
        <w:rPr>
          <w:rFonts w:asciiTheme="majorHAnsi" w:eastAsia="Times New Roman" w:hAnsiTheme="majorHAnsi" w:cstheme="majorHAnsi"/>
          <w:color w:val="000000" w:themeColor="text1"/>
          <w:shd w:val="clear" w:color="auto" w:fill="FFFFFF"/>
          <w:lang w:eastAsia="it-IT"/>
        </w:rPr>
        <w:t>47 (1992).</w:t>
      </w:r>
    </w:p>
    <w:p w14:paraId="46FC71AA" w14:textId="23A257E3"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r w:rsidRPr="00AF703C">
        <w:rPr>
          <w:rFonts w:asciiTheme="majorHAnsi" w:eastAsia="Times New Roman" w:hAnsiTheme="majorHAnsi" w:cstheme="majorHAnsi"/>
          <w:color w:val="000000" w:themeColor="text1"/>
          <w:shd w:val="clear" w:color="auto" w:fill="FFFFFF"/>
          <w:lang w:eastAsia="it-IT"/>
        </w:rPr>
        <w:t xml:space="preserve">Lee, H. S., Van </w:t>
      </w:r>
      <w:proofErr w:type="spellStart"/>
      <w:r w:rsidRPr="00AF703C">
        <w:rPr>
          <w:rFonts w:asciiTheme="majorHAnsi" w:eastAsia="Times New Roman" w:hAnsiTheme="majorHAnsi" w:cstheme="majorHAnsi"/>
          <w:color w:val="000000" w:themeColor="text1"/>
          <w:shd w:val="clear" w:color="auto" w:fill="FFFFFF"/>
          <w:lang w:eastAsia="it-IT"/>
        </w:rPr>
        <w:t>Hout</w:t>
      </w:r>
      <w:proofErr w:type="spellEnd"/>
      <w:r w:rsidRPr="00AF703C">
        <w:rPr>
          <w:rFonts w:asciiTheme="majorHAnsi" w:eastAsia="Times New Roman" w:hAnsiTheme="majorHAnsi" w:cstheme="majorHAnsi"/>
          <w:color w:val="000000" w:themeColor="text1"/>
          <w:shd w:val="clear" w:color="auto" w:fill="FFFFFF"/>
          <w:lang w:eastAsia="it-IT"/>
        </w:rPr>
        <w:t>, D. Quantification of sensory and food quality: The R‐index analysis. </w:t>
      </w:r>
      <w:r w:rsidRPr="00AF703C">
        <w:rPr>
          <w:rFonts w:asciiTheme="majorHAnsi" w:eastAsia="Times New Roman" w:hAnsiTheme="majorHAnsi" w:cstheme="majorHAnsi"/>
          <w:i/>
          <w:iCs/>
          <w:color w:val="000000" w:themeColor="text1"/>
          <w:shd w:val="clear" w:color="auto" w:fill="FFFFFF"/>
          <w:lang w:eastAsia="it-IT"/>
        </w:rPr>
        <w:t xml:space="preserve">Journal of </w:t>
      </w:r>
      <w:r w:rsidR="000B5732" w:rsidRPr="00AF703C">
        <w:rPr>
          <w:rFonts w:asciiTheme="majorHAnsi" w:eastAsia="Times New Roman" w:hAnsiTheme="majorHAnsi" w:cstheme="majorHAnsi"/>
          <w:i/>
          <w:iCs/>
          <w:color w:val="000000" w:themeColor="text1"/>
          <w:shd w:val="clear" w:color="auto" w:fill="FFFFFF"/>
          <w:lang w:eastAsia="it-IT"/>
        </w:rPr>
        <w:t>Food Science</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 xml:space="preserve">74 </w:t>
      </w:r>
      <w:r w:rsidRPr="00AF703C">
        <w:rPr>
          <w:rFonts w:asciiTheme="majorHAnsi" w:eastAsia="Times New Roman" w:hAnsiTheme="majorHAnsi" w:cstheme="majorHAnsi"/>
          <w:color w:val="000000" w:themeColor="text1"/>
          <w:shd w:val="clear" w:color="auto" w:fill="FFFFFF"/>
          <w:lang w:eastAsia="it-IT"/>
        </w:rPr>
        <w:t>(6), R57</w:t>
      </w:r>
      <w:r w:rsidR="009E39D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R64 (2009).</w:t>
      </w:r>
    </w:p>
    <w:p w14:paraId="5DA16D1C"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r w:rsidRPr="00AF703C">
        <w:rPr>
          <w:rFonts w:asciiTheme="majorHAnsi" w:eastAsia="Times New Roman" w:hAnsiTheme="majorHAnsi" w:cstheme="majorHAnsi"/>
          <w:color w:val="000000" w:themeColor="text1"/>
          <w:shd w:val="clear" w:color="auto" w:fill="FFFFFF"/>
          <w:lang w:eastAsia="it-IT"/>
        </w:rPr>
        <w:t xml:space="preserve">Bi, J., </w:t>
      </w:r>
      <w:proofErr w:type="spellStart"/>
      <w:r w:rsidR="0081627F" w:rsidRPr="00AF703C">
        <w:rPr>
          <w:rFonts w:asciiTheme="majorHAnsi" w:eastAsia="Times New Roman" w:hAnsiTheme="majorHAnsi" w:cstheme="majorHAnsi"/>
          <w:color w:val="000000" w:themeColor="text1"/>
          <w:shd w:val="clear" w:color="auto" w:fill="FFFFFF"/>
          <w:lang w:eastAsia="it-IT"/>
        </w:rPr>
        <w:t>O’Mahony</w:t>
      </w:r>
      <w:proofErr w:type="spellEnd"/>
      <w:r w:rsidRPr="00AF703C">
        <w:rPr>
          <w:rFonts w:asciiTheme="majorHAnsi" w:eastAsia="Times New Roman" w:hAnsiTheme="majorHAnsi" w:cstheme="majorHAnsi"/>
          <w:color w:val="000000" w:themeColor="text1"/>
          <w:shd w:val="clear" w:color="auto" w:fill="FFFFFF"/>
          <w:lang w:eastAsia="it-IT"/>
        </w:rPr>
        <w:t xml:space="preserve">, M. </w:t>
      </w:r>
      <w:r w:rsidR="009E03B9" w:rsidRPr="00AF703C">
        <w:rPr>
          <w:rFonts w:asciiTheme="majorHAnsi" w:eastAsia="Times New Roman" w:hAnsiTheme="majorHAnsi" w:cstheme="majorHAnsi"/>
          <w:color w:val="000000" w:themeColor="text1"/>
          <w:shd w:val="clear" w:color="auto" w:fill="FFFFFF"/>
          <w:lang w:eastAsia="it-IT"/>
        </w:rPr>
        <w:t>Updated and extended table for testing the significance of the R-index</w:t>
      </w:r>
      <w:r w:rsidRPr="00AF703C">
        <w:rPr>
          <w:rFonts w:asciiTheme="majorHAnsi" w:eastAsia="Times New Roman" w:hAnsiTheme="majorHAnsi" w:cstheme="majorHAnsi"/>
          <w:color w:val="000000" w:themeColor="text1"/>
          <w:shd w:val="clear" w:color="auto" w:fill="FFFFFF"/>
          <w:lang w:eastAsia="it-IT"/>
        </w:rPr>
        <w:t>. </w:t>
      </w:r>
      <w:r w:rsidRPr="00AF703C">
        <w:rPr>
          <w:rFonts w:asciiTheme="majorHAnsi" w:eastAsia="Times New Roman" w:hAnsiTheme="majorHAnsi" w:cstheme="majorHAnsi"/>
          <w:i/>
          <w:iCs/>
          <w:color w:val="000000" w:themeColor="text1"/>
          <w:shd w:val="clear" w:color="auto" w:fill="FFFFFF"/>
          <w:lang w:eastAsia="it-IT"/>
        </w:rPr>
        <w:t>Journal of Sensory Studies</w:t>
      </w:r>
      <w:r w:rsidRPr="00AF703C">
        <w:rPr>
          <w:rFonts w:asciiTheme="majorHAnsi" w:eastAsia="Times New Roman" w:hAnsiTheme="majorHAnsi" w:cstheme="majorHAnsi"/>
          <w:color w:val="000000" w:themeColor="text1"/>
          <w:shd w:val="clear" w:color="auto" w:fill="FFFFFF"/>
          <w:lang w:eastAsia="it-IT"/>
        </w:rPr>
        <w:t xml:space="preserve">. </w:t>
      </w:r>
      <w:r w:rsidR="009E03B9" w:rsidRPr="00AF703C">
        <w:rPr>
          <w:rFonts w:asciiTheme="majorHAnsi" w:eastAsia="Times New Roman" w:hAnsiTheme="majorHAnsi" w:cstheme="majorHAnsi"/>
          <w:b/>
          <w:bCs/>
          <w:color w:val="000000" w:themeColor="text1"/>
          <w:shd w:val="clear" w:color="auto" w:fill="FFFFFF"/>
          <w:lang w:eastAsia="it-IT"/>
        </w:rPr>
        <w:t>22</w:t>
      </w:r>
      <w:r w:rsidRPr="00AF703C">
        <w:rPr>
          <w:rFonts w:asciiTheme="majorHAnsi" w:eastAsia="Times New Roman" w:hAnsiTheme="majorHAnsi" w:cstheme="majorHAnsi"/>
          <w:color w:val="000000" w:themeColor="text1"/>
          <w:shd w:val="clear" w:color="auto" w:fill="FFFFFF"/>
          <w:lang w:eastAsia="it-IT"/>
        </w:rPr>
        <w:t>,</w:t>
      </w:r>
      <w:r w:rsidR="009E39D5" w:rsidRPr="00AF703C">
        <w:rPr>
          <w:rFonts w:asciiTheme="majorHAnsi" w:eastAsia="Times New Roman" w:hAnsiTheme="majorHAnsi" w:cstheme="majorHAnsi"/>
          <w:color w:val="000000" w:themeColor="text1"/>
          <w:shd w:val="clear" w:color="auto" w:fill="FFFFFF"/>
          <w:lang w:eastAsia="it-IT"/>
        </w:rPr>
        <w:t xml:space="preserve"> </w:t>
      </w:r>
      <w:r w:rsidR="009E03B9" w:rsidRPr="00AF703C">
        <w:rPr>
          <w:rFonts w:asciiTheme="majorHAnsi" w:eastAsia="Times New Roman" w:hAnsiTheme="majorHAnsi" w:cstheme="majorHAnsi"/>
          <w:color w:val="000000" w:themeColor="text1"/>
          <w:shd w:val="clear" w:color="auto" w:fill="FFFFFF"/>
          <w:lang w:eastAsia="it-IT"/>
        </w:rPr>
        <w:t>713</w:t>
      </w:r>
      <w:r w:rsidR="009E39D5" w:rsidRPr="00AF703C">
        <w:rPr>
          <w:rFonts w:asciiTheme="majorHAnsi" w:eastAsia="Times New Roman" w:hAnsiTheme="majorHAnsi" w:cstheme="majorHAnsi"/>
          <w:color w:val="000000" w:themeColor="text1"/>
          <w:shd w:val="clear" w:color="auto" w:fill="FFFFFF"/>
          <w:lang w:eastAsia="it-IT"/>
        </w:rPr>
        <w:t>–</w:t>
      </w:r>
      <w:r w:rsidR="009E03B9" w:rsidRPr="00AF703C">
        <w:rPr>
          <w:rFonts w:asciiTheme="majorHAnsi" w:eastAsia="Times New Roman" w:hAnsiTheme="majorHAnsi" w:cstheme="majorHAnsi"/>
          <w:color w:val="000000" w:themeColor="text1"/>
          <w:shd w:val="clear" w:color="auto" w:fill="FFFFFF"/>
          <w:lang w:eastAsia="it-IT"/>
        </w:rPr>
        <w:t>720</w:t>
      </w:r>
      <w:r w:rsidRPr="00AF703C">
        <w:rPr>
          <w:rFonts w:asciiTheme="majorHAnsi" w:eastAsia="Times New Roman" w:hAnsiTheme="majorHAnsi" w:cstheme="majorHAnsi"/>
          <w:color w:val="000000" w:themeColor="text1"/>
          <w:shd w:val="clear" w:color="auto" w:fill="FFFFFF"/>
          <w:lang w:eastAsia="it-IT"/>
        </w:rPr>
        <w:t xml:space="preserve"> (20</w:t>
      </w:r>
      <w:r w:rsidR="009E03B9" w:rsidRPr="00AF703C">
        <w:rPr>
          <w:rFonts w:asciiTheme="majorHAnsi" w:eastAsia="Times New Roman" w:hAnsiTheme="majorHAnsi" w:cstheme="majorHAnsi"/>
          <w:color w:val="000000" w:themeColor="text1"/>
          <w:shd w:val="clear" w:color="auto" w:fill="FFFFFF"/>
          <w:lang w:eastAsia="it-IT"/>
        </w:rPr>
        <w:t>07</w:t>
      </w:r>
      <w:r w:rsidRPr="00AF703C">
        <w:rPr>
          <w:rFonts w:asciiTheme="majorHAnsi" w:eastAsia="Times New Roman" w:hAnsiTheme="majorHAnsi" w:cstheme="majorHAnsi"/>
          <w:color w:val="000000" w:themeColor="text1"/>
          <w:shd w:val="clear" w:color="auto" w:fill="FFFFFF"/>
          <w:lang w:eastAsia="it-IT"/>
        </w:rPr>
        <w:t>).</w:t>
      </w:r>
    </w:p>
    <w:p w14:paraId="14E3A9A9"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t>Bertoli</w:t>
      </w:r>
      <w:proofErr w:type="spellEnd"/>
      <w:r w:rsidRPr="00AF703C">
        <w:rPr>
          <w:rFonts w:asciiTheme="majorHAnsi" w:eastAsia="Times New Roman" w:hAnsiTheme="majorHAnsi" w:cstheme="majorHAnsi"/>
          <w:color w:val="000000" w:themeColor="text1"/>
          <w:shd w:val="clear" w:color="auto" w:fill="FFFFFF"/>
          <w:lang w:eastAsia="it-IT"/>
        </w:rPr>
        <w:t xml:space="preserve">, S., et al., Taste sensitivity, nutritional </w:t>
      </w:r>
      <w:proofErr w:type="gramStart"/>
      <w:r w:rsidRPr="00AF703C">
        <w:rPr>
          <w:rFonts w:asciiTheme="majorHAnsi" w:eastAsia="Times New Roman" w:hAnsiTheme="majorHAnsi" w:cstheme="majorHAnsi"/>
          <w:color w:val="000000" w:themeColor="text1"/>
          <w:shd w:val="clear" w:color="auto" w:fill="FFFFFF"/>
          <w:lang w:eastAsia="it-IT"/>
        </w:rPr>
        <w:t>status</w:t>
      </w:r>
      <w:proofErr w:type="gramEnd"/>
      <w:r w:rsidRPr="00AF703C">
        <w:rPr>
          <w:rFonts w:asciiTheme="majorHAnsi" w:eastAsia="Times New Roman" w:hAnsiTheme="majorHAnsi" w:cstheme="majorHAnsi"/>
          <w:color w:val="000000" w:themeColor="text1"/>
          <w:shd w:val="clear" w:color="auto" w:fill="FFFFFF"/>
          <w:lang w:eastAsia="it-IT"/>
        </w:rPr>
        <w:t xml:space="preserve"> and metabolic syndrome: Implication in weight loss dietary interventions. </w:t>
      </w:r>
      <w:r w:rsidRPr="00AF703C">
        <w:rPr>
          <w:rFonts w:asciiTheme="majorHAnsi" w:eastAsia="Times New Roman" w:hAnsiTheme="majorHAnsi" w:cstheme="majorHAnsi"/>
          <w:i/>
          <w:iCs/>
          <w:color w:val="000000" w:themeColor="text1"/>
          <w:shd w:val="clear" w:color="auto" w:fill="FFFFFF"/>
          <w:lang w:eastAsia="it-IT"/>
        </w:rPr>
        <w:t xml:space="preserve">World </w:t>
      </w:r>
      <w:r w:rsidR="009E39D5" w:rsidRPr="00AF703C">
        <w:rPr>
          <w:rFonts w:asciiTheme="majorHAnsi" w:eastAsia="Times New Roman" w:hAnsiTheme="majorHAnsi" w:cstheme="majorHAnsi"/>
          <w:i/>
          <w:iCs/>
          <w:color w:val="000000" w:themeColor="text1"/>
          <w:shd w:val="clear" w:color="auto" w:fill="FFFFFF"/>
          <w:lang w:eastAsia="it-IT"/>
        </w:rPr>
        <w:t>J</w:t>
      </w:r>
      <w:r w:rsidRPr="00AF703C">
        <w:rPr>
          <w:rFonts w:asciiTheme="majorHAnsi" w:eastAsia="Times New Roman" w:hAnsiTheme="majorHAnsi" w:cstheme="majorHAnsi"/>
          <w:i/>
          <w:iCs/>
          <w:color w:val="000000" w:themeColor="text1"/>
          <w:shd w:val="clear" w:color="auto" w:fill="FFFFFF"/>
          <w:lang w:eastAsia="it-IT"/>
        </w:rPr>
        <w:t xml:space="preserve">ournal of </w:t>
      </w:r>
      <w:r w:rsidR="009E39D5" w:rsidRPr="00AF703C">
        <w:rPr>
          <w:rFonts w:asciiTheme="majorHAnsi" w:eastAsia="Times New Roman" w:hAnsiTheme="majorHAnsi" w:cstheme="majorHAnsi"/>
          <w:i/>
          <w:iCs/>
          <w:color w:val="000000" w:themeColor="text1"/>
          <w:shd w:val="clear" w:color="auto" w:fill="FFFFFF"/>
          <w:lang w:eastAsia="it-IT"/>
        </w:rPr>
        <w:t>D</w:t>
      </w:r>
      <w:r w:rsidRPr="00AF703C">
        <w:rPr>
          <w:rFonts w:asciiTheme="majorHAnsi" w:eastAsia="Times New Roman" w:hAnsiTheme="majorHAnsi" w:cstheme="majorHAnsi"/>
          <w:i/>
          <w:iCs/>
          <w:color w:val="000000" w:themeColor="text1"/>
          <w:shd w:val="clear" w:color="auto" w:fill="FFFFFF"/>
          <w:lang w:eastAsia="it-IT"/>
        </w:rPr>
        <w:t>iabetes</w:t>
      </w:r>
      <w:r w:rsidRPr="00AF703C">
        <w:rPr>
          <w:rFonts w:asciiTheme="majorHAnsi" w:eastAsia="Times New Roman" w:hAnsiTheme="majorHAnsi" w:cstheme="majorHAnsi"/>
          <w:color w:val="000000" w:themeColor="text1"/>
          <w:shd w:val="clear" w:color="auto" w:fill="FFFFFF"/>
          <w:lang w:eastAsia="it-IT"/>
        </w:rPr>
        <w:t>. </w:t>
      </w:r>
      <w:r w:rsidRPr="00AF703C">
        <w:rPr>
          <w:rFonts w:asciiTheme="majorHAnsi" w:eastAsia="Times New Roman" w:hAnsiTheme="majorHAnsi" w:cstheme="majorHAnsi"/>
          <w:b/>
          <w:bCs/>
          <w:color w:val="000000" w:themeColor="text1"/>
          <w:shd w:val="clear" w:color="auto" w:fill="FFFFFF"/>
          <w:lang w:eastAsia="it-IT"/>
        </w:rPr>
        <w:t xml:space="preserve">5 </w:t>
      </w:r>
      <w:r w:rsidRPr="00AF703C">
        <w:rPr>
          <w:rFonts w:asciiTheme="majorHAnsi" w:eastAsia="Times New Roman" w:hAnsiTheme="majorHAnsi" w:cstheme="majorHAnsi"/>
          <w:color w:val="000000" w:themeColor="text1"/>
          <w:shd w:val="clear" w:color="auto" w:fill="FFFFFF"/>
          <w:lang w:eastAsia="it-IT"/>
        </w:rPr>
        <w:t>(5), 717 (2014).</w:t>
      </w:r>
    </w:p>
    <w:p w14:paraId="7CF06DBD"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r w:rsidRPr="00AF703C">
        <w:rPr>
          <w:rFonts w:asciiTheme="majorHAnsi" w:eastAsia="Times New Roman" w:hAnsiTheme="majorHAnsi" w:cstheme="majorHAnsi"/>
          <w:color w:val="000000" w:themeColor="text1"/>
          <w:shd w:val="clear" w:color="auto" w:fill="FFFFFF"/>
          <w:lang w:eastAsia="it-IT"/>
        </w:rPr>
        <w:t>Robinson, K. M., Klein, B. P., Lee, S. Y. Utilizing the R-index measure for threshold testing in model caffeine solutions. </w:t>
      </w:r>
      <w:r w:rsidRPr="00AF703C">
        <w:rPr>
          <w:rFonts w:asciiTheme="majorHAnsi" w:eastAsia="Times New Roman" w:hAnsiTheme="majorHAnsi" w:cstheme="majorHAnsi"/>
          <w:i/>
          <w:iCs/>
          <w:color w:val="000000" w:themeColor="text1"/>
          <w:shd w:val="clear" w:color="auto" w:fill="FFFFFF"/>
          <w:lang w:eastAsia="it-IT"/>
        </w:rPr>
        <w:t>Food Quality and Preference</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 xml:space="preserve">16 </w:t>
      </w:r>
      <w:r w:rsidRPr="00AF703C">
        <w:rPr>
          <w:rFonts w:asciiTheme="majorHAnsi" w:eastAsia="Times New Roman" w:hAnsiTheme="majorHAnsi" w:cstheme="majorHAnsi"/>
          <w:color w:val="000000" w:themeColor="text1"/>
          <w:shd w:val="clear" w:color="auto" w:fill="FFFFFF"/>
          <w:lang w:eastAsia="it-IT"/>
        </w:rPr>
        <w:t>(4), 283</w:t>
      </w:r>
      <w:r w:rsidR="009E39D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289 (2005).</w:t>
      </w:r>
    </w:p>
    <w:p w14:paraId="2EAEF874"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t>Appiani</w:t>
      </w:r>
      <w:proofErr w:type="spellEnd"/>
      <w:r w:rsidRPr="00AF703C">
        <w:rPr>
          <w:rFonts w:asciiTheme="majorHAnsi" w:eastAsia="Times New Roman" w:hAnsiTheme="majorHAnsi" w:cstheme="majorHAnsi"/>
          <w:color w:val="000000" w:themeColor="text1"/>
          <w:shd w:val="clear" w:color="auto" w:fill="FFFFFF"/>
          <w:lang w:eastAsia="it-IT"/>
        </w:rPr>
        <w:t xml:space="preserve">, M., </w:t>
      </w:r>
      <w:proofErr w:type="spellStart"/>
      <w:r w:rsidRPr="00AF703C">
        <w:rPr>
          <w:rFonts w:asciiTheme="majorHAnsi" w:eastAsia="Times New Roman" w:hAnsiTheme="majorHAnsi" w:cstheme="majorHAnsi"/>
          <w:color w:val="000000" w:themeColor="text1"/>
          <w:shd w:val="clear" w:color="auto" w:fill="FFFFFF"/>
          <w:lang w:eastAsia="it-IT"/>
        </w:rPr>
        <w:t>Rabitti</w:t>
      </w:r>
      <w:proofErr w:type="spellEnd"/>
      <w:r w:rsidRPr="00AF703C">
        <w:rPr>
          <w:rFonts w:asciiTheme="majorHAnsi" w:eastAsia="Times New Roman" w:hAnsiTheme="majorHAnsi" w:cstheme="majorHAnsi"/>
          <w:color w:val="000000" w:themeColor="text1"/>
          <w:shd w:val="clear" w:color="auto" w:fill="FFFFFF"/>
          <w:lang w:eastAsia="it-IT"/>
        </w:rPr>
        <w:t xml:space="preserve">, N. S., Methven, L., </w:t>
      </w:r>
      <w:proofErr w:type="spellStart"/>
      <w:r w:rsidRPr="00AF703C">
        <w:rPr>
          <w:rFonts w:asciiTheme="majorHAnsi" w:eastAsia="Times New Roman" w:hAnsiTheme="majorHAnsi" w:cstheme="majorHAnsi"/>
          <w:color w:val="000000" w:themeColor="text1"/>
          <w:shd w:val="clear" w:color="auto" w:fill="FFFFFF"/>
          <w:lang w:eastAsia="it-IT"/>
        </w:rPr>
        <w:t>Cattaneo</w:t>
      </w:r>
      <w:proofErr w:type="spellEnd"/>
      <w:r w:rsidRPr="00AF703C">
        <w:rPr>
          <w:rFonts w:asciiTheme="majorHAnsi" w:eastAsia="Times New Roman" w:hAnsiTheme="majorHAnsi" w:cstheme="majorHAnsi"/>
          <w:color w:val="000000" w:themeColor="text1"/>
          <w:shd w:val="clear" w:color="auto" w:fill="FFFFFF"/>
          <w:lang w:eastAsia="it-IT"/>
        </w:rPr>
        <w:t xml:space="preserve">, C., </w:t>
      </w:r>
      <w:proofErr w:type="spellStart"/>
      <w:r w:rsidRPr="00AF703C">
        <w:rPr>
          <w:rFonts w:asciiTheme="majorHAnsi" w:eastAsia="Times New Roman" w:hAnsiTheme="majorHAnsi" w:cstheme="majorHAnsi"/>
          <w:color w:val="000000" w:themeColor="text1"/>
          <w:shd w:val="clear" w:color="auto" w:fill="FFFFFF"/>
          <w:lang w:eastAsia="it-IT"/>
        </w:rPr>
        <w:t>Laureati</w:t>
      </w:r>
      <w:proofErr w:type="spellEnd"/>
      <w:r w:rsidRPr="00AF703C">
        <w:rPr>
          <w:rFonts w:asciiTheme="majorHAnsi" w:eastAsia="Times New Roman" w:hAnsiTheme="majorHAnsi" w:cstheme="majorHAnsi"/>
          <w:color w:val="000000" w:themeColor="text1"/>
          <w:shd w:val="clear" w:color="auto" w:fill="FFFFFF"/>
          <w:lang w:eastAsia="it-IT"/>
        </w:rPr>
        <w:t xml:space="preserve">, M. Assessment of </w:t>
      </w:r>
      <w:r w:rsidR="009E39D5" w:rsidRPr="00AF703C">
        <w:rPr>
          <w:rFonts w:asciiTheme="majorHAnsi" w:eastAsia="Times New Roman" w:hAnsiTheme="majorHAnsi" w:cstheme="majorHAnsi"/>
          <w:color w:val="000000" w:themeColor="text1"/>
          <w:shd w:val="clear" w:color="auto" w:fill="FFFFFF"/>
          <w:lang w:eastAsia="it-IT"/>
        </w:rPr>
        <w:t>lingual tactile sensitivity in children and adults</w:t>
      </w:r>
      <w:r w:rsidRPr="00AF703C">
        <w:rPr>
          <w:rFonts w:asciiTheme="majorHAnsi" w:eastAsia="Times New Roman" w:hAnsiTheme="majorHAnsi" w:cstheme="majorHAnsi"/>
          <w:color w:val="000000" w:themeColor="text1"/>
          <w:shd w:val="clear" w:color="auto" w:fill="FFFFFF"/>
          <w:lang w:eastAsia="it-IT"/>
        </w:rPr>
        <w:t xml:space="preserve">: Methodological </w:t>
      </w:r>
      <w:r w:rsidR="009E39D5" w:rsidRPr="00AF703C">
        <w:rPr>
          <w:rFonts w:asciiTheme="majorHAnsi" w:eastAsia="Times New Roman" w:hAnsiTheme="majorHAnsi" w:cstheme="majorHAnsi"/>
          <w:color w:val="000000" w:themeColor="text1"/>
          <w:shd w:val="clear" w:color="auto" w:fill="FFFFFF"/>
          <w:lang w:eastAsia="it-IT"/>
        </w:rPr>
        <w:t>suitability and challenges</w:t>
      </w:r>
      <w:r w:rsidRPr="00AF703C">
        <w:rPr>
          <w:rFonts w:asciiTheme="majorHAnsi" w:eastAsia="Times New Roman" w:hAnsiTheme="majorHAnsi" w:cstheme="majorHAnsi"/>
          <w:color w:val="000000" w:themeColor="text1"/>
          <w:shd w:val="clear" w:color="auto" w:fill="FFFFFF"/>
          <w:lang w:eastAsia="it-IT"/>
        </w:rPr>
        <w:t>. </w:t>
      </w:r>
      <w:r w:rsidRPr="00AF703C">
        <w:rPr>
          <w:rFonts w:asciiTheme="majorHAnsi" w:eastAsia="Times New Roman" w:hAnsiTheme="majorHAnsi" w:cstheme="majorHAnsi"/>
          <w:i/>
          <w:iCs/>
          <w:color w:val="000000" w:themeColor="text1"/>
          <w:shd w:val="clear" w:color="auto" w:fill="FFFFFF"/>
          <w:lang w:eastAsia="it-IT"/>
        </w:rPr>
        <w:t>Foods</w:t>
      </w:r>
      <w:r w:rsidRPr="00AF703C">
        <w:rPr>
          <w:rFonts w:asciiTheme="majorHAnsi" w:eastAsia="Times New Roman" w:hAnsiTheme="majorHAnsi" w:cstheme="majorHAnsi"/>
          <w:color w:val="000000" w:themeColor="text1"/>
          <w:shd w:val="clear" w:color="auto" w:fill="FFFFFF"/>
          <w:lang w:eastAsia="it-IT"/>
        </w:rPr>
        <w:t>. </w:t>
      </w:r>
      <w:r w:rsidRPr="00AF703C">
        <w:rPr>
          <w:rFonts w:asciiTheme="majorHAnsi" w:eastAsia="Times New Roman" w:hAnsiTheme="majorHAnsi" w:cstheme="majorHAnsi"/>
          <w:b/>
          <w:bCs/>
          <w:color w:val="000000" w:themeColor="text1"/>
          <w:shd w:val="clear" w:color="auto" w:fill="FFFFFF"/>
          <w:lang w:eastAsia="it-IT"/>
        </w:rPr>
        <w:t xml:space="preserve">9 </w:t>
      </w:r>
      <w:r w:rsidRPr="00AF703C">
        <w:rPr>
          <w:rFonts w:asciiTheme="majorHAnsi" w:eastAsia="Times New Roman" w:hAnsiTheme="majorHAnsi" w:cstheme="majorHAnsi"/>
          <w:color w:val="000000" w:themeColor="text1"/>
          <w:shd w:val="clear" w:color="auto" w:fill="FFFFFF"/>
          <w:lang w:eastAsia="it-IT"/>
        </w:rPr>
        <w:t>(11), 1594 (2020).</w:t>
      </w:r>
    </w:p>
    <w:p w14:paraId="097E394F"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t>Cattaneo</w:t>
      </w:r>
      <w:proofErr w:type="spellEnd"/>
      <w:r w:rsidRPr="00AF703C">
        <w:rPr>
          <w:rFonts w:asciiTheme="majorHAnsi" w:eastAsia="Times New Roman" w:hAnsiTheme="majorHAnsi" w:cstheme="majorHAnsi"/>
          <w:color w:val="000000" w:themeColor="text1"/>
          <w:shd w:val="clear" w:color="auto" w:fill="FFFFFF"/>
          <w:lang w:eastAsia="it-IT"/>
        </w:rPr>
        <w:t xml:space="preserve">, C., Liu, J., </w:t>
      </w:r>
      <w:proofErr w:type="spellStart"/>
      <w:r w:rsidRPr="00AF703C">
        <w:rPr>
          <w:rFonts w:asciiTheme="majorHAnsi" w:eastAsia="Times New Roman" w:hAnsiTheme="majorHAnsi" w:cstheme="majorHAnsi"/>
          <w:color w:val="000000" w:themeColor="text1"/>
          <w:shd w:val="clear" w:color="auto" w:fill="FFFFFF"/>
          <w:lang w:eastAsia="it-IT"/>
        </w:rPr>
        <w:t>Bech</w:t>
      </w:r>
      <w:proofErr w:type="spellEnd"/>
      <w:r w:rsidRPr="00AF703C">
        <w:rPr>
          <w:rFonts w:asciiTheme="majorHAnsi" w:eastAsia="Times New Roman" w:hAnsiTheme="majorHAnsi" w:cstheme="majorHAnsi"/>
          <w:color w:val="000000" w:themeColor="text1"/>
          <w:shd w:val="clear" w:color="auto" w:fill="FFFFFF"/>
          <w:lang w:eastAsia="it-IT"/>
        </w:rPr>
        <w:t xml:space="preserve">, A. C., </w:t>
      </w:r>
      <w:proofErr w:type="spellStart"/>
      <w:r w:rsidRPr="00AF703C">
        <w:rPr>
          <w:rFonts w:asciiTheme="majorHAnsi" w:eastAsia="Times New Roman" w:hAnsiTheme="majorHAnsi" w:cstheme="majorHAnsi"/>
          <w:color w:val="000000" w:themeColor="text1"/>
          <w:shd w:val="clear" w:color="auto" w:fill="FFFFFF"/>
          <w:lang w:eastAsia="it-IT"/>
        </w:rPr>
        <w:t>Pagliarini</w:t>
      </w:r>
      <w:proofErr w:type="spellEnd"/>
      <w:r w:rsidRPr="00AF703C">
        <w:rPr>
          <w:rFonts w:asciiTheme="majorHAnsi" w:eastAsia="Times New Roman" w:hAnsiTheme="majorHAnsi" w:cstheme="majorHAnsi"/>
          <w:color w:val="000000" w:themeColor="text1"/>
          <w:shd w:val="clear" w:color="auto" w:fill="FFFFFF"/>
          <w:lang w:eastAsia="it-IT"/>
        </w:rPr>
        <w:t>, E., Bredie, W. L. Cross-cultural differences in lingual tactile acuity, taste sensitivity phenotypical markers, and preferred oral processing behaviors. </w:t>
      </w:r>
      <w:r w:rsidRPr="00AF703C">
        <w:rPr>
          <w:rFonts w:asciiTheme="majorHAnsi" w:eastAsia="Times New Roman" w:hAnsiTheme="majorHAnsi" w:cstheme="majorHAnsi"/>
          <w:i/>
          <w:iCs/>
          <w:color w:val="000000" w:themeColor="text1"/>
          <w:shd w:val="clear" w:color="auto" w:fill="FFFFFF"/>
          <w:lang w:eastAsia="it-IT"/>
        </w:rPr>
        <w:t>Food Quality and Preference</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80</w:t>
      </w:r>
      <w:r w:rsidRPr="00AF703C">
        <w:rPr>
          <w:rFonts w:asciiTheme="majorHAnsi" w:eastAsia="Times New Roman" w:hAnsiTheme="majorHAnsi" w:cstheme="majorHAnsi"/>
          <w:color w:val="000000" w:themeColor="text1"/>
          <w:shd w:val="clear" w:color="auto" w:fill="FFFFFF"/>
          <w:lang w:eastAsia="it-IT"/>
        </w:rPr>
        <w:t>, 103803 (2020).</w:t>
      </w:r>
    </w:p>
    <w:p w14:paraId="4A6943E5"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proofErr w:type="spellStart"/>
      <w:r w:rsidRPr="00AF703C">
        <w:rPr>
          <w:rFonts w:asciiTheme="majorHAnsi" w:eastAsia="Times New Roman" w:hAnsiTheme="majorHAnsi" w:cstheme="majorHAnsi"/>
          <w:color w:val="000000" w:themeColor="text1"/>
          <w:shd w:val="clear" w:color="auto" w:fill="FFFFFF"/>
          <w:lang w:eastAsia="it-IT"/>
        </w:rPr>
        <w:t>Abraira</w:t>
      </w:r>
      <w:proofErr w:type="spellEnd"/>
      <w:r w:rsidRPr="00AF703C">
        <w:rPr>
          <w:rFonts w:asciiTheme="majorHAnsi" w:eastAsia="Times New Roman" w:hAnsiTheme="majorHAnsi" w:cstheme="majorHAnsi"/>
          <w:color w:val="000000" w:themeColor="text1"/>
          <w:shd w:val="clear" w:color="auto" w:fill="FFFFFF"/>
          <w:lang w:eastAsia="it-IT"/>
        </w:rPr>
        <w:t xml:space="preserve">, V. E., </w:t>
      </w:r>
      <w:proofErr w:type="spellStart"/>
      <w:r w:rsidRPr="00AF703C">
        <w:rPr>
          <w:rFonts w:asciiTheme="majorHAnsi" w:eastAsia="Times New Roman" w:hAnsiTheme="majorHAnsi" w:cstheme="majorHAnsi"/>
          <w:color w:val="000000" w:themeColor="text1"/>
          <w:shd w:val="clear" w:color="auto" w:fill="FFFFFF"/>
          <w:lang w:eastAsia="it-IT"/>
        </w:rPr>
        <w:t>Ginty</w:t>
      </w:r>
      <w:proofErr w:type="spellEnd"/>
      <w:r w:rsidRPr="00AF703C">
        <w:rPr>
          <w:rFonts w:asciiTheme="majorHAnsi" w:eastAsia="Times New Roman" w:hAnsiTheme="majorHAnsi" w:cstheme="majorHAnsi"/>
          <w:color w:val="000000" w:themeColor="text1"/>
          <w:shd w:val="clear" w:color="auto" w:fill="FFFFFF"/>
          <w:lang w:eastAsia="it-IT"/>
        </w:rPr>
        <w:t>, D. D. The sensory neurons of touch. </w:t>
      </w:r>
      <w:r w:rsidRPr="00AF703C">
        <w:rPr>
          <w:rFonts w:asciiTheme="majorHAnsi" w:eastAsia="Times New Roman" w:hAnsiTheme="majorHAnsi" w:cstheme="majorHAnsi"/>
          <w:i/>
          <w:iCs/>
          <w:color w:val="000000" w:themeColor="text1"/>
          <w:shd w:val="clear" w:color="auto" w:fill="FFFFFF"/>
          <w:lang w:eastAsia="it-IT"/>
        </w:rPr>
        <w:t>Neuron</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 xml:space="preserve">79 </w:t>
      </w:r>
      <w:r w:rsidRPr="00AF703C">
        <w:rPr>
          <w:rFonts w:asciiTheme="majorHAnsi" w:eastAsia="Times New Roman" w:hAnsiTheme="majorHAnsi" w:cstheme="majorHAnsi"/>
          <w:color w:val="000000" w:themeColor="text1"/>
          <w:shd w:val="clear" w:color="auto" w:fill="FFFFFF"/>
          <w:lang w:eastAsia="it-IT"/>
        </w:rPr>
        <w:t>(4), 618</w:t>
      </w:r>
      <w:r w:rsidR="009E39D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 xml:space="preserve">639 (2013). </w:t>
      </w:r>
    </w:p>
    <w:p w14:paraId="435E8ADF"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r w:rsidRPr="00AF703C">
        <w:rPr>
          <w:rFonts w:asciiTheme="majorHAnsi" w:eastAsia="Times New Roman" w:hAnsiTheme="majorHAnsi" w:cstheme="majorHAnsi"/>
          <w:color w:val="000000" w:themeColor="text1"/>
          <w:shd w:val="clear" w:color="auto" w:fill="FFFFFF"/>
          <w:lang w:eastAsia="it-IT"/>
        </w:rPr>
        <w:t>Johnson, K. O., Phillips, J. R. Tactile spatial resolution. I. Two-point discrimination, gap detection, grating resolution, and letter recognition. </w:t>
      </w:r>
      <w:r w:rsidRPr="00AF703C">
        <w:rPr>
          <w:rFonts w:asciiTheme="majorHAnsi" w:eastAsia="Times New Roman" w:hAnsiTheme="majorHAnsi" w:cstheme="majorHAnsi"/>
          <w:i/>
          <w:iCs/>
          <w:color w:val="000000" w:themeColor="text1"/>
          <w:shd w:val="clear" w:color="auto" w:fill="FFFFFF"/>
          <w:lang w:eastAsia="it-IT"/>
        </w:rPr>
        <w:t xml:space="preserve">Journal of </w:t>
      </w:r>
      <w:r w:rsidR="009E39D5" w:rsidRPr="00AF703C">
        <w:rPr>
          <w:rFonts w:asciiTheme="majorHAnsi" w:eastAsia="Times New Roman" w:hAnsiTheme="majorHAnsi" w:cstheme="majorHAnsi"/>
          <w:i/>
          <w:iCs/>
          <w:color w:val="000000" w:themeColor="text1"/>
          <w:shd w:val="clear" w:color="auto" w:fill="FFFFFF"/>
          <w:lang w:eastAsia="it-IT"/>
        </w:rPr>
        <w:t>Neurophysiology</w:t>
      </w:r>
      <w:r w:rsidRPr="00AF703C">
        <w:rPr>
          <w:rFonts w:asciiTheme="majorHAnsi" w:eastAsia="Times New Roman" w:hAnsiTheme="majorHAnsi" w:cstheme="majorHAnsi"/>
          <w:color w:val="000000" w:themeColor="text1"/>
          <w:shd w:val="clear" w:color="auto" w:fill="FFFFFF"/>
          <w:lang w:eastAsia="it-IT"/>
        </w:rPr>
        <w:t>. </w:t>
      </w:r>
      <w:r w:rsidRPr="00AF703C">
        <w:rPr>
          <w:rFonts w:asciiTheme="majorHAnsi" w:eastAsia="Times New Roman" w:hAnsiTheme="majorHAnsi" w:cstheme="majorHAnsi"/>
          <w:b/>
          <w:bCs/>
          <w:color w:val="000000" w:themeColor="text1"/>
          <w:shd w:val="clear" w:color="auto" w:fill="FFFFFF"/>
          <w:lang w:eastAsia="it-IT"/>
        </w:rPr>
        <w:t xml:space="preserve">46 </w:t>
      </w:r>
      <w:r w:rsidRPr="00AF703C">
        <w:rPr>
          <w:rFonts w:asciiTheme="majorHAnsi" w:eastAsia="Times New Roman" w:hAnsiTheme="majorHAnsi" w:cstheme="majorHAnsi"/>
          <w:color w:val="000000" w:themeColor="text1"/>
          <w:shd w:val="clear" w:color="auto" w:fill="FFFFFF"/>
          <w:lang w:eastAsia="it-IT"/>
        </w:rPr>
        <w:t>(6), 1177</w:t>
      </w:r>
      <w:r w:rsidR="009E39D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1192 (1981).</w:t>
      </w:r>
    </w:p>
    <w:p w14:paraId="1D026F52" w14:textId="77777777" w:rsidR="009A419C" w:rsidRPr="00AF703C" w:rsidRDefault="009A419C" w:rsidP="00AF703C">
      <w:pPr>
        <w:pStyle w:val="ListParagraph"/>
        <w:widowControl/>
        <w:numPr>
          <w:ilvl w:val="0"/>
          <w:numId w:val="40"/>
        </w:numPr>
        <w:ind w:left="0" w:firstLine="0"/>
        <w:rPr>
          <w:rFonts w:asciiTheme="majorHAnsi" w:eastAsia="Times New Roman" w:hAnsiTheme="majorHAnsi" w:cstheme="majorHAnsi"/>
          <w:color w:val="000000" w:themeColor="text1"/>
          <w:lang w:eastAsia="it-IT"/>
        </w:rPr>
      </w:pPr>
      <w:r w:rsidRPr="00AF703C">
        <w:rPr>
          <w:rFonts w:asciiTheme="majorHAnsi" w:eastAsia="Times New Roman" w:hAnsiTheme="majorHAnsi" w:cstheme="majorHAnsi"/>
          <w:color w:val="000000" w:themeColor="text1"/>
          <w:shd w:val="clear" w:color="auto" w:fill="FFFFFF"/>
          <w:lang w:eastAsia="it-IT"/>
        </w:rPr>
        <w:t>Phillips, J. R., Johnson, K. O. Tactile spatial resolution. II. Neural representation of bars, edges, and gratings in monkey primary afferents. </w:t>
      </w:r>
      <w:r w:rsidRPr="00AF703C">
        <w:rPr>
          <w:rFonts w:asciiTheme="majorHAnsi" w:eastAsia="Times New Roman" w:hAnsiTheme="majorHAnsi" w:cstheme="majorHAnsi"/>
          <w:i/>
          <w:iCs/>
          <w:color w:val="000000" w:themeColor="text1"/>
          <w:shd w:val="clear" w:color="auto" w:fill="FFFFFF"/>
          <w:lang w:eastAsia="it-IT"/>
        </w:rPr>
        <w:t xml:space="preserve">Journal of </w:t>
      </w:r>
      <w:r w:rsidR="009E39D5" w:rsidRPr="00AF703C">
        <w:rPr>
          <w:rFonts w:asciiTheme="majorHAnsi" w:eastAsia="Times New Roman" w:hAnsiTheme="majorHAnsi" w:cstheme="majorHAnsi"/>
          <w:i/>
          <w:iCs/>
          <w:color w:val="000000" w:themeColor="text1"/>
          <w:shd w:val="clear" w:color="auto" w:fill="FFFFFF"/>
          <w:lang w:eastAsia="it-IT"/>
        </w:rPr>
        <w:t>Neurophysiology</w:t>
      </w:r>
      <w:r w:rsidRPr="00AF703C">
        <w:rPr>
          <w:rFonts w:asciiTheme="majorHAnsi" w:eastAsia="Times New Roman" w:hAnsiTheme="majorHAnsi" w:cstheme="majorHAnsi"/>
          <w:color w:val="000000" w:themeColor="text1"/>
          <w:shd w:val="clear" w:color="auto" w:fill="FFFFFF"/>
          <w:lang w:eastAsia="it-IT"/>
        </w:rPr>
        <w:t xml:space="preserve">. </w:t>
      </w:r>
      <w:r w:rsidRPr="00AF703C">
        <w:rPr>
          <w:rFonts w:asciiTheme="majorHAnsi" w:eastAsia="Times New Roman" w:hAnsiTheme="majorHAnsi" w:cstheme="majorHAnsi"/>
          <w:b/>
          <w:bCs/>
          <w:color w:val="000000" w:themeColor="text1"/>
          <w:shd w:val="clear" w:color="auto" w:fill="FFFFFF"/>
          <w:lang w:eastAsia="it-IT"/>
        </w:rPr>
        <w:t xml:space="preserve">46 </w:t>
      </w:r>
      <w:r w:rsidRPr="00AF703C">
        <w:rPr>
          <w:rFonts w:asciiTheme="majorHAnsi" w:eastAsia="Times New Roman" w:hAnsiTheme="majorHAnsi" w:cstheme="majorHAnsi"/>
          <w:color w:val="000000" w:themeColor="text1"/>
          <w:shd w:val="clear" w:color="auto" w:fill="FFFFFF"/>
          <w:lang w:eastAsia="it-IT"/>
        </w:rPr>
        <w:t>(6), 1192</w:t>
      </w:r>
      <w:r w:rsidR="009E39D5" w:rsidRPr="00AF703C">
        <w:rPr>
          <w:rFonts w:asciiTheme="majorHAnsi" w:eastAsia="Times New Roman" w:hAnsiTheme="majorHAnsi" w:cstheme="majorHAnsi"/>
          <w:color w:val="000000" w:themeColor="text1"/>
          <w:shd w:val="clear" w:color="auto" w:fill="FFFFFF"/>
          <w:lang w:eastAsia="it-IT"/>
        </w:rPr>
        <w:t>–</w:t>
      </w:r>
      <w:r w:rsidRPr="00AF703C">
        <w:rPr>
          <w:rFonts w:asciiTheme="majorHAnsi" w:eastAsia="Times New Roman" w:hAnsiTheme="majorHAnsi" w:cstheme="majorHAnsi"/>
          <w:color w:val="000000" w:themeColor="text1"/>
          <w:shd w:val="clear" w:color="auto" w:fill="FFFFFF"/>
          <w:lang w:eastAsia="it-IT"/>
        </w:rPr>
        <w:t>1203 (1981).</w:t>
      </w:r>
    </w:p>
    <w:p w14:paraId="01755C42" w14:textId="77777777" w:rsidR="006E4797" w:rsidRPr="00AF703C" w:rsidRDefault="006E4797">
      <w:pPr>
        <w:pBdr>
          <w:top w:val="nil"/>
          <w:left w:val="nil"/>
          <w:bottom w:val="nil"/>
          <w:right w:val="nil"/>
          <w:between w:val="nil"/>
        </w:pBdr>
        <w:rPr>
          <w:rFonts w:asciiTheme="majorHAnsi" w:hAnsiTheme="majorHAnsi" w:cstheme="majorHAnsi"/>
          <w:color w:val="000000" w:themeColor="text1"/>
        </w:rPr>
      </w:pPr>
    </w:p>
    <w:sectPr w:rsidR="006E4797" w:rsidRPr="00AF703C" w:rsidSect="0005701C">
      <w:headerReference w:type="even" r:id="rId11"/>
      <w:headerReference w:type="default" r:id="rId12"/>
      <w:footerReference w:type="even" r:id="rId13"/>
      <w:headerReference w:type="first" r:id="rId14"/>
      <w:pgSz w:w="12240" w:h="15840"/>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BEE5C" w14:textId="77777777" w:rsidR="009949B6" w:rsidRDefault="009949B6">
      <w:r>
        <w:separator/>
      </w:r>
    </w:p>
  </w:endnote>
  <w:endnote w:type="continuationSeparator" w:id="0">
    <w:p w14:paraId="7FF24401" w14:textId="77777777" w:rsidR="009949B6" w:rsidRDefault="0099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AC4A" w14:textId="77777777" w:rsidR="00362897" w:rsidRDefault="003628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FC5F" w14:textId="77777777" w:rsidR="009949B6" w:rsidRDefault="009949B6">
      <w:r>
        <w:separator/>
      </w:r>
    </w:p>
  </w:footnote>
  <w:footnote w:type="continuationSeparator" w:id="0">
    <w:p w14:paraId="423E56ED" w14:textId="77777777" w:rsidR="009949B6" w:rsidRDefault="00994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D134" w14:textId="77777777" w:rsidR="00362897" w:rsidRDefault="003628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B02D" w14:textId="77777777" w:rsidR="00362897" w:rsidRDefault="00362897">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7E59" w14:textId="77777777" w:rsidR="00362897" w:rsidRDefault="003628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5F7"/>
    <w:multiLevelType w:val="hybridMultilevel"/>
    <w:tmpl w:val="B37AD390"/>
    <w:lvl w:ilvl="0" w:tplc="0410000F">
      <w:start w:val="1"/>
      <w:numFmt w:val="decimal"/>
      <w:lvlText w:val="%1."/>
      <w:lvlJc w:val="left"/>
      <w:pPr>
        <w:ind w:left="64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770284"/>
    <w:multiLevelType w:val="hybridMultilevel"/>
    <w:tmpl w:val="46B609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7173C2"/>
    <w:multiLevelType w:val="multilevel"/>
    <w:tmpl w:val="21B807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054D92"/>
    <w:multiLevelType w:val="multilevel"/>
    <w:tmpl w:val="9C3647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18D794D"/>
    <w:multiLevelType w:val="multilevel"/>
    <w:tmpl w:val="9C3647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53C5EA3"/>
    <w:multiLevelType w:val="multilevel"/>
    <w:tmpl w:val="EFFE7E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75484C"/>
    <w:multiLevelType w:val="multilevel"/>
    <w:tmpl w:val="9C3647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7571C2E"/>
    <w:multiLevelType w:val="hybridMultilevel"/>
    <w:tmpl w:val="47C6E4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FE0FEB"/>
    <w:multiLevelType w:val="hybridMultilevel"/>
    <w:tmpl w:val="BF92FB2C"/>
    <w:lvl w:ilvl="0" w:tplc="62CC923C">
      <w:start w:val="1"/>
      <w:numFmt w:val="decimal"/>
      <w:lvlText w:val="%1."/>
      <w:lvlJc w:val="left"/>
      <w:pPr>
        <w:ind w:left="1060" w:hanging="700"/>
      </w:pPr>
      <w:rPr>
        <w:rFonts w:hint="default"/>
        <w:color w:val="000000" w:themeColor="text1"/>
        <w:sz w:val="24"/>
        <w:szCs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7FF1202"/>
    <w:multiLevelType w:val="hybridMultilevel"/>
    <w:tmpl w:val="06C4CA12"/>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B3433D3"/>
    <w:multiLevelType w:val="multilevel"/>
    <w:tmpl w:val="EFFE7E3C"/>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154A12"/>
    <w:multiLevelType w:val="multilevel"/>
    <w:tmpl w:val="9C3647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406D1E"/>
    <w:multiLevelType w:val="hybridMultilevel"/>
    <w:tmpl w:val="7BE0DB26"/>
    <w:lvl w:ilvl="0" w:tplc="0410000F">
      <w:start w:val="1"/>
      <w:numFmt w:val="decimal"/>
      <w:lvlText w:val="%1."/>
      <w:lvlJc w:val="left"/>
      <w:pPr>
        <w:ind w:left="64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56A71E6"/>
    <w:multiLevelType w:val="hybridMultilevel"/>
    <w:tmpl w:val="5AE2F0FC"/>
    <w:lvl w:ilvl="0" w:tplc="E55CA0A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8821478"/>
    <w:multiLevelType w:val="hybridMultilevel"/>
    <w:tmpl w:val="A768B5B4"/>
    <w:lvl w:ilvl="0" w:tplc="0410000F">
      <w:start w:val="1"/>
      <w:numFmt w:val="decimal"/>
      <w:lvlText w:val="%1."/>
      <w:lvlJc w:val="left"/>
      <w:pPr>
        <w:ind w:left="64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2351F5"/>
    <w:multiLevelType w:val="hybridMultilevel"/>
    <w:tmpl w:val="B900E2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616422"/>
    <w:multiLevelType w:val="hybridMultilevel"/>
    <w:tmpl w:val="0E728636"/>
    <w:lvl w:ilvl="0" w:tplc="0410000F">
      <w:start w:val="1"/>
      <w:numFmt w:val="decimal"/>
      <w:lvlText w:val="%1."/>
      <w:lvlJc w:val="left"/>
      <w:pPr>
        <w:ind w:left="64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FA3541"/>
    <w:multiLevelType w:val="multilevel"/>
    <w:tmpl w:val="EFFE7E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2E5CA1"/>
    <w:multiLevelType w:val="hybridMultilevel"/>
    <w:tmpl w:val="134CB0EE"/>
    <w:lvl w:ilvl="0" w:tplc="49FCE178">
      <w:start w:val="1"/>
      <w:numFmt w:val="decimal"/>
      <w:lvlText w:val="%1."/>
      <w:lvlJc w:val="left"/>
      <w:pPr>
        <w:ind w:left="643" w:hanging="360"/>
      </w:pPr>
      <w:rPr>
        <w:rFonts w:hint="default"/>
        <w:b w:val="0"/>
        <w:bCs w:val="0"/>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EA13B4A"/>
    <w:multiLevelType w:val="hybridMultilevel"/>
    <w:tmpl w:val="720253C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BF5229B"/>
    <w:multiLevelType w:val="hybridMultilevel"/>
    <w:tmpl w:val="C3C03638"/>
    <w:lvl w:ilvl="0" w:tplc="D728AAD2">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E385F67"/>
    <w:multiLevelType w:val="multilevel"/>
    <w:tmpl w:val="EFFE7E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814D08"/>
    <w:multiLevelType w:val="multilevel"/>
    <w:tmpl w:val="EFFE7E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C1447E"/>
    <w:multiLevelType w:val="multilevel"/>
    <w:tmpl w:val="6DF0F12C"/>
    <w:lvl w:ilvl="0">
      <w:start w:val="2"/>
      <w:numFmt w:val="decimal"/>
      <w:lvlText w:val="%1"/>
      <w:lvlJc w:val="left"/>
      <w:pPr>
        <w:ind w:left="360" w:hanging="360"/>
      </w:pPr>
      <w:rPr>
        <w:rFonts w:hint="default"/>
        <w:strike w:val="0"/>
      </w:rPr>
    </w:lvl>
    <w:lvl w:ilvl="1">
      <w:start w:val="1"/>
      <w:numFmt w:val="decimal"/>
      <w:lvlText w:val="%1.%2"/>
      <w:lvlJc w:val="left"/>
      <w:pPr>
        <w:ind w:left="1440" w:hanging="360"/>
      </w:pPr>
      <w:rPr>
        <w:rFonts w:hint="default"/>
        <w:strike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53C6DAA"/>
    <w:multiLevelType w:val="multilevel"/>
    <w:tmpl w:val="9C3647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BB548F2"/>
    <w:multiLevelType w:val="multilevel"/>
    <w:tmpl w:val="9C3647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6D022531"/>
    <w:multiLevelType w:val="hybridMultilevel"/>
    <w:tmpl w:val="94E6DEC6"/>
    <w:lvl w:ilvl="0" w:tplc="8D14CC06">
      <w:start w:val="4"/>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87030F5"/>
    <w:multiLevelType w:val="hybridMultilevel"/>
    <w:tmpl w:val="AA1A2C8C"/>
    <w:lvl w:ilvl="0" w:tplc="F828D5D4">
      <w:start w:val="4"/>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9434048"/>
    <w:multiLevelType w:val="multilevel"/>
    <w:tmpl w:val="A83CACE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6"/>
  </w:num>
  <w:num w:numId="2">
    <w:abstractNumId w:val="24"/>
  </w:num>
  <w:num w:numId="3">
    <w:abstractNumId w:val="38"/>
  </w:num>
  <w:num w:numId="4">
    <w:abstractNumId w:val="9"/>
  </w:num>
  <w:num w:numId="5">
    <w:abstractNumId w:val="29"/>
  </w:num>
  <w:num w:numId="6">
    <w:abstractNumId w:val="35"/>
  </w:num>
  <w:num w:numId="7">
    <w:abstractNumId w:val="17"/>
  </w:num>
  <w:num w:numId="8">
    <w:abstractNumId w:val="22"/>
  </w:num>
  <w:num w:numId="9">
    <w:abstractNumId w:val="11"/>
  </w:num>
  <w:num w:numId="10">
    <w:abstractNumId w:val="19"/>
  </w:num>
  <w:num w:numId="11">
    <w:abstractNumId w:val="26"/>
  </w:num>
  <w:num w:numId="12">
    <w:abstractNumId w:val="14"/>
  </w:num>
  <w:num w:numId="13">
    <w:abstractNumId w:val="2"/>
  </w:num>
  <w:num w:numId="14">
    <w:abstractNumId w:val="18"/>
  </w:num>
  <w:num w:numId="15">
    <w:abstractNumId w:val="40"/>
  </w:num>
  <w:num w:numId="16">
    <w:abstractNumId w:val="33"/>
  </w:num>
  <w:num w:numId="17">
    <w:abstractNumId w:val="28"/>
  </w:num>
  <w:num w:numId="18">
    <w:abstractNumId w:val="10"/>
  </w:num>
  <w:num w:numId="19">
    <w:abstractNumId w:val="6"/>
  </w:num>
  <w:num w:numId="20">
    <w:abstractNumId w:val="3"/>
  </w:num>
  <w:num w:numId="21">
    <w:abstractNumId w:val="36"/>
  </w:num>
  <w:num w:numId="22">
    <w:abstractNumId w:val="34"/>
  </w:num>
  <w:num w:numId="23">
    <w:abstractNumId w:val="4"/>
  </w:num>
  <w:num w:numId="24">
    <w:abstractNumId w:val="13"/>
  </w:num>
  <w:num w:numId="25">
    <w:abstractNumId w:val="1"/>
  </w:num>
  <w:num w:numId="26">
    <w:abstractNumId w:val="27"/>
  </w:num>
  <w:num w:numId="27">
    <w:abstractNumId w:val="12"/>
  </w:num>
  <w:num w:numId="28">
    <w:abstractNumId w:val="30"/>
  </w:num>
  <w:num w:numId="29">
    <w:abstractNumId w:val="5"/>
  </w:num>
  <w:num w:numId="30">
    <w:abstractNumId w:val="37"/>
  </w:num>
  <w:num w:numId="31">
    <w:abstractNumId w:val="32"/>
  </w:num>
  <w:num w:numId="32">
    <w:abstractNumId w:val="31"/>
  </w:num>
  <w:num w:numId="33">
    <w:abstractNumId w:val="25"/>
  </w:num>
  <w:num w:numId="34">
    <w:abstractNumId w:val="7"/>
  </w:num>
  <w:num w:numId="35">
    <w:abstractNumId w:val="23"/>
  </w:num>
  <w:num w:numId="36">
    <w:abstractNumId w:val="0"/>
  </w:num>
  <w:num w:numId="37">
    <w:abstractNumId w:val="15"/>
  </w:num>
  <w:num w:numId="38">
    <w:abstractNumId w:val="20"/>
  </w:num>
  <w:num w:numId="39">
    <w:abstractNumId w:val="21"/>
  </w:num>
  <w:num w:numId="40">
    <w:abstractNumId w:val="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NjUyMTIwM7S0MDVV0lEKTi0uzszPAykwNKgFAMhNrGktAAAA"/>
  </w:docVars>
  <w:rsids>
    <w:rsidRoot w:val="006E4797"/>
    <w:rsid w:val="00001E31"/>
    <w:rsid w:val="00001FC9"/>
    <w:rsid w:val="00003AB0"/>
    <w:rsid w:val="000040FA"/>
    <w:rsid w:val="00006AF8"/>
    <w:rsid w:val="00012C87"/>
    <w:rsid w:val="00017B5E"/>
    <w:rsid w:val="00022D43"/>
    <w:rsid w:val="000266E4"/>
    <w:rsid w:val="00037C8A"/>
    <w:rsid w:val="00043644"/>
    <w:rsid w:val="00046076"/>
    <w:rsid w:val="00051DBC"/>
    <w:rsid w:val="0005701C"/>
    <w:rsid w:val="000728C0"/>
    <w:rsid w:val="000776DF"/>
    <w:rsid w:val="00083C0C"/>
    <w:rsid w:val="00087C21"/>
    <w:rsid w:val="00097294"/>
    <w:rsid w:val="000B1666"/>
    <w:rsid w:val="000B5732"/>
    <w:rsid w:val="000B72F6"/>
    <w:rsid w:val="000C0EB8"/>
    <w:rsid w:val="000C137D"/>
    <w:rsid w:val="000C1AE4"/>
    <w:rsid w:val="000D035F"/>
    <w:rsid w:val="000D5475"/>
    <w:rsid w:val="000E2D54"/>
    <w:rsid w:val="000F10F1"/>
    <w:rsid w:val="000F122F"/>
    <w:rsid w:val="000F2A6A"/>
    <w:rsid w:val="001245E5"/>
    <w:rsid w:val="0013557B"/>
    <w:rsid w:val="001470FB"/>
    <w:rsid w:val="0014747F"/>
    <w:rsid w:val="0015231E"/>
    <w:rsid w:val="00153257"/>
    <w:rsid w:val="00155525"/>
    <w:rsid w:val="0016055B"/>
    <w:rsid w:val="001615A7"/>
    <w:rsid w:val="00164989"/>
    <w:rsid w:val="00165009"/>
    <w:rsid w:val="00166C57"/>
    <w:rsid w:val="0016783D"/>
    <w:rsid w:val="00170FD5"/>
    <w:rsid w:val="00175CD5"/>
    <w:rsid w:val="00177A4E"/>
    <w:rsid w:val="00187FBB"/>
    <w:rsid w:val="00197AD7"/>
    <w:rsid w:val="001A06BC"/>
    <w:rsid w:val="001A47DA"/>
    <w:rsid w:val="001A5CC4"/>
    <w:rsid w:val="001B0EFE"/>
    <w:rsid w:val="001B69B2"/>
    <w:rsid w:val="001C1F91"/>
    <w:rsid w:val="001C60A8"/>
    <w:rsid w:val="001D00AB"/>
    <w:rsid w:val="001D2CF1"/>
    <w:rsid w:val="001E2D14"/>
    <w:rsid w:val="001E31A9"/>
    <w:rsid w:val="001E7A4C"/>
    <w:rsid w:val="001F299D"/>
    <w:rsid w:val="001F3A1E"/>
    <w:rsid w:val="001F5DEA"/>
    <w:rsid w:val="001F6311"/>
    <w:rsid w:val="001F7370"/>
    <w:rsid w:val="00200105"/>
    <w:rsid w:val="002157DA"/>
    <w:rsid w:val="002174DD"/>
    <w:rsid w:val="0022336E"/>
    <w:rsid w:val="0022438A"/>
    <w:rsid w:val="002270E6"/>
    <w:rsid w:val="00237C4F"/>
    <w:rsid w:val="00243BD6"/>
    <w:rsid w:val="00244290"/>
    <w:rsid w:val="00246D8E"/>
    <w:rsid w:val="00252050"/>
    <w:rsid w:val="0025322D"/>
    <w:rsid w:val="00263A31"/>
    <w:rsid w:val="00270189"/>
    <w:rsid w:val="00274395"/>
    <w:rsid w:val="00281A81"/>
    <w:rsid w:val="0028227B"/>
    <w:rsid w:val="00284CD3"/>
    <w:rsid w:val="002940CA"/>
    <w:rsid w:val="00296B55"/>
    <w:rsid w:val="002A2D0D"/>
    <w:rsid w:val="002B4B5E"/>
    <w:rsid w:val="002B6CCA"/>
    <w:rsid w:val="002B75D8"/>
    <w:rsid w:val="002C0C06"/>
    <w:rsid w:val="002C1F33"/>
    <w:rsid w:val="002D34E3"/>
    <w:rsid w:val="002D442C"/>
    <w:rsid w:val="002E2C38"/>
    <w:rsid w:val="002E7D34"/>
    <w:rsid w:val="002F3ACE"/>
    <w:rsid w:val="00301766"/>
    <w:rsid w:val="00303D45"/>
    <w:rsid w:val="00317748"/>
    <w:rsid w:val="00335929"/>
    <w:rsid w:val="0034074C"/>
    <w:rsid w:val="00345780"/>
    <w:rsid w:val="0035086F"/>
    <w:rsid w:val="00351087"/>
    <w:rsid w:val="00362897"/>
    <w:rsid w:val="00366768"/>
    <w:rsid w:val="0037130B"/>
    <w:rsid w:val="00374FAB"/>
    <w:rsid w:val="00375E89"/>
    <w:rsid w:val="00375F93"/>
    <w:rsid w:val="00383280"/>
    <w:rsid w:val="00385744"/>
    <w:rsid w:val="003967EC"/>
    <w:rsid w:val="003A0AA5"/>
    <w:rsid w:val="003A185F"/>
    <w:rsid w:val="003A545E"/>
    <w:rsid w:val="003B3AD0"/>
    <w:rsid w:val="003B473A"/>
    <w:rsid w:val="003B77D0"/>
    <w:rsid w:val="003D16BA"/>
    <w:rsid w:val="003D1BEB"/>
    <w:rsid w:val="003D339E"/>
    <w:rsid w:val="003E64B4"/>
    <w:rsid w:val="003E7C66"/>
    <w:rsid w:val="003F3501"/>
    <w:rsid w:val="003F7FE3"/>
    <w:rsid w:val="00400076"/>
    <w:rsid w:val="00400E43"/>
    <w:rsid w:val="004133D4"/>
    <w:rsid w:val="0041786D"/>
    <w:rsid w:val="00417B04"/>
    <w:rsid w:val="004223D7"/>
    <w:rsid w:val="0042550A"/>
    <w:rsid w:val="00432B07"/>
    <w:rsid w:val="00445889"/>
    <w:rsid w:val="00457BAC"/>
    <w:rsid w:val="0046244B"/>
    <w:rsid w:val="004636E3"/>
    <w:rsid w:val="00464844"/>
    <w:rsid w:val="00464F72"/>
    <w:rsid w:val="00470A02"/>
    <w:rsid w:val="00470AE2"/>
    <w:rsid w:val="004735C6"/>
    <w:rsid w:val="004811D2"/>
    <w:rsid w:val="00483CF4"/>
    <w:rsid w:val="00485EB6"/>
    <w:rsid w:val="00491AE6"/>
    <w:rsid w:val="00497FAC"/>
    <w:rsid w:val="004A046F"/>
    <w:rsid w:val="004A43EB"/>
    <w:rsid w:val="004B3EF1"/>
    <w:rsid w:val="004C0267"/>
    <w:rsid w:val="004C1E2E"/>
    <w:rsid w:val="004C314E"/>
    <w:rsid w:val="004D3C16"/>
    <w:rsid w:val="004D74F5"/>
    <w:rsid w:val="004E388F"/>
    <w:rsid w:val="004E47C7"/>
    <w:rsid w:val="004F33BA"/>
    <w:rsid w:val="004F3F90"/>
    <w:rsid w:val="00504DDB"/>
    <w:rsid w:val="00506821"/>
    <w:rsid w:val="00512042"/>
    <w:rsid w:val="00532016"/>
    <w:rsid w:val="00540CA1"/>
    <w:rsid w:val="00544CD4"/>
    <w:rsid w:val="00551D82"/>
    <w:rsid w:val="005638ED"/>
    <w:rsid w:val="00565F26"/>
    <w:rsid w:val="005664B4"/>
    <w:rsid w:val="00573956"/>
    <w:rsid w:val="00574BF9"/>
    <w:rsid w:val="0058215E"/>
    <w:rsid w:val="005830C8"/>
    <w:rsid w:val="00584B4F"/>
    <w:rsid w:val="00590E55"/>
    <w:rsid w:val="005A57F4"/>
    <w:rsid w:val="005B67F8"/>
    <w:rsid w:val="005B7DC8"/>
    <w:rsid w:val="005C461D"/>
    <w:rsid w:val="005C620D"/>
    <w:rsid w:val="005C72F2"/>
    <w:rsid w:val="005D544A"/>
    <w:rsid w:val="005E093B"/>
    <w:rsid w:val="005F3639"/>
    <w:rsid w:val="005F4AD8"/>
    <w:rsid w:val="005F4F58"/>
    <w:rsid w:val="005F60B7"/>
    <w:rsid w:val="0060357F"/>
    <w:rsid w:val="00605128"/>
    <w:rsid w:val="0060629F"/>
    <w:rsid w:val="00606398"/>
    <w:rsid w:val="006114AB"/>
    <w:rsid w:val="0061189A"/>
    <w:rsid w:val="00612C43"/>
    <w:rsid w:val="00614CC3"/>
    <w:rsid w:val="006167EB"/>
    <w:rsid w:val="0062011B"/>
    <w:rsid w:val="006222C2"/>
    <w:rsid w:val="00622578"/>
    <w:rsid w:val="00625B66"/>
    <w:rsid w:val="006273AC"/>
    <w:rsid w:val="00642824"/>
    <w:rsid w:val="00642A7E"/>
    <w:rsid w:val="0064475A"/>
    <w:rsid w:val="00652B89"/>
    <w:rsid w:val="00653610"/>
    <w:rsid w:val="0065679F"/>
    <w:rsid w:val="00671A9A"/>
    <w:rsid w:val="00674652"/>
    <w:rsid w:val="006753E9"/>
    <w:rsid w:val="00675BDB"/>
    <w:rsid w:val="0068072D"/>
    <w:rsid w:val="0068141D"/>
    <w:rsid w:val="006863EC"/>
    <w:rsid w:val="006914BE"/>
    <w:rsid w:val="00692913"/>
    <w:rsid w:val="0069426D"/>
    <w:rsid w:val="00697119"/>
    <w:rsid w:val="006A0505"/>
    <w:rsid w:val="006A54A6"/>
    <w:rsid w:val="006C13E4"/>
    <w:rsid w:val="006C17D4"/>
    <w:rsid w:val="006C3A7F"/>
    <w:rsid w:val="006C4018"/>
    <w:rsid w:val="006C5C12"/>
    <w:rsid w:val="006D01F7"/>
    <w:rsid w:val="006D4AAA"/>
    <w:rsid w:val="006D61D2"/>
    <w:rsid w:val="006E345E"/>
    <w:rsid w:val="006E4797"/>
    <w:rsid w:val="006F7968"/>
    <w:rsid w:val="0070034F"/>
    <w:rsid w:val="00701DA4"/>
    <w:rsid w:val="0070444F"/>
    <w:rsid w:val="007074C9"/>
    <w:rsid w:val="00715CEE"/>
    <w:rsid w:val="00716078"/>
    <w:rsid w:val="007221BA"/>
    <w:rsid w:val="007251B8"/>
    <w:rsid w:val="00727D8E"/>
    <w:rsid w:val="007302F5"/>
    <w:rsid w:val="007333BD"/>
    <w:rsid w:val="00736C64"/>
    <w:rsid w:val="00744F83"/>
    <w:rsid w:val="00746AAB"/>
    <w:rsid w:val="00747671"/>
    <w:rsid w:val="00754539"/>
    <w:rsid w:val="00767A1D"/>
    <w:rsid w:val="007746D3"/>
    <w:rsid w:val="007910E3"/>
    <w:rsid w:val="007914DA"/>
    <w:rsid w:val="00795602"/>
    <w:rsid w:val="00797ABA"/>
    <w:rsid w:val="007A0421"/>
    <w:rsid w:val="007A1894"/>
    <w:rsid w:val="007B64E5"/>
    <w:rsid w:val="007B7619"/>
    <w:rsid w:val="007C3E29"/>
    <w:rsid w:val="007C7707"/>
    <w:rsid w:val="007D16E9"/>
    <w:rsid w:val="007D5723"/>
    <w:rsid w:val="007E095C"/>
    <w:rsid w:val="007E35F7"/>
    <w:rsid w:val="007E6157"/>
    <w:rsid w:val="00805049"/>
    <w:rsid w:val="00806125"/>
    <w:rsid w:val="00814E5D"/>
    <w:rsid w:val="00815C05"/>
    <w:rsid w:val="0081627F"/>
    <w:rsid w:val="008236B8"/>
    <w:rsid w:val="00837241"/>
    <w:rsid w:val="008500D2"/>
    <w:rsid w:val="00850F2F"/>
    <w:rsid w:val="008511BF"/>
    <w:rsid w:val="00856E74"/>
    <w:rsid w:val="0086272F"/>
    <w:rsid w:val="00863541"/>
    <w:rsid w:val="008636DB"/>
    <w:rsid w:val="00864B44"/>
    <w:rsid w:val="00871F27"/>
    <w:rsid w:val="0087584E"/>
    <w:rsid w:val="00876151"/>
    <w:rsid w:val="00876AD2"/>
    <w:rsid w:val="00877CA6"/>
    <w:rsid w:val="008944AF"/>
    <w:rsid w:val="00895600"/>
    <w:rsid w:val="00895FB9"/>
    <w:rsid w:val="00897A1E"/>
    <w:rsid w:val="008A2057"/>
    <w:rsid w:val="008C1190"/>
    <w:rsid w:val="008D2401"/>
    <w:rsid w:val="008D541C"/>
    <w:rsid w:val="008E3217"/>
    <w:rsid w:val="008F1A07"/>
    <w:rsid w:val="0090459B"/>
    <w:rsid w:val="009130D3"/>
    <w:rsid w:val="00916D73"/>
    <w:rsid w:val="00917A59"/>
    <w:rsid w:val="00935D3F"/>
    <w:rsid w:val="009376F8"/>
    <w:rsid w:val="009538B4"/>
    <w:rsid w:val="00956D15"/>
    <w:rsid w:val="009602EC"/>
    <w:rsid w:val="00960D3D"/>
    <w:rsid w:val="00963622"/>
    <w:rsid w:val="00964D9B"/>
    <w:rsid w:val="009771ED"/>
    <w:rsid w:val="009829BC"/>
    <w:rsid w:val="009847C6"/>
    <w:rsid w:val="00984BC7"/>
    <w:rsid w:val="009854DD"/>
    <w:rsid w:val="0098673A"/>
    <w:rsid w:val="00991C62"/>
    <w:rsid w:val="009949B6"/>
    <w:rsid w:val="009949F1"/>
    <w:rsid w:val="0099508C"/>
    <w:rsid w:val="009970C1"/>
    <w:rsid w:val="009974FA"/>
    <w:rsid w:val="009A2EFC"/>
    <w:rsid w:val="009A419C"/>
    <w:rsid w:val="009A7869"/>
    <w:rsid w:val="009B3D68"/>
    <w:rsid w:val="009B4A76"/>
    <w:rsid w:val="009D23A9"/>
    <w:rsid w:val="009D5216"/>
    <w:rsid w:val="009D5C83"/>
    <w:rsid w:val="009E03B9"/>
    <w:rsid w:val="009E0756"/>
    <w:rsid w:val="009E1274"/>
    <w:rsid w:val="009E39D5"/>
    <w:rsid w:val="009F25EB"/>
    <w:rsid w:val="009F2F88"/>
    <w:rsid w:val="009F408E"/>
    <w:rsid w:val="009F7B93"/>
    <w:rsid w:val="00A041A2"/>
    <w:rsid w:val="00A15FE1"/>
    <w:rsid w:val="00A16249"/>
    <w:rsid w:val="00A20205"/>
    <w:rsid w:val="00A23CCE"/>
    <w:rsid w:val="00A27285"/>
    <w:rsid w:val="00A27B0C"/>
    <w:rsid w:val="00A27CE3"/>
    <w:rsid w:val="00A340BF"/>
    <w:rsid w:val="00A35E56"/>
    <w:rsid w:val="00A40CCA"/>
    <w:rsid w:val="00A40F67"/>
    <w:rsid w:val="00A41DAB"/>
    <w:rsid w:val="00A44765"/>
    <w:rsid w:val="00A4766D"/>
    <w:rsid w:val="00A51C7B"/>
    <w:rsid w:val="00A51F0C"/>
    <w:rsid w:val="00A62653"/>
    <w:rsid w:val="00A63390"/>
    <w:rsid w:val="00A74218"/>
    <w:rsid w:val="00A75549"/>
    <w:rsid w:val="00A777D8"/>
    <w:rsid w:val="00A806C5"/>
    <w:rsid w:val="00A83480"/>
    <w:rsid w:val="00A8365D"/>
    <w:rsid w:val="00A91992"/>
    <w:rsid w:val="00A93821"/>
    <w:rsid w:val="00A95908"/>
    <w:rsid w:val="00A96829"/>
    <w:rsid w:val="00A9734B"/>
    <w:rsid w:val="00AA6FA4"/>
    <w:rsid w:val="00AB3116"/>
    <w:rsid w:val="00AC3B7B"/>
    <w:rsid w:val="00AD0D89"/>
    <w:rsid w:val="00AD1661"/>
    <w:rsid w:val="00AE0EC3"/>
    <w:rsid w:val="00AE2BF7"/>
    <w:rsid w:val="00AE544B"/>
    <w:rsid w:val="00AE69E8"/>
    <w:rsid w:val="00AF20ED"/>
    <w:rsid w:val="00AF36D3"/>
    <w:rsid w:val="00AF49F6"/>
    <w:rsid w:val="00AF5760"/>
    <w:rsid w:val="00AF6075"/>
    <w:rsid w:val="00AF703C"/>
    <w:rsid w:val="00B01BD6"/>
    <w:rsid w:val="00B14C6E"/>
    <w:rsid w:val="00B2693E"/>
    <w:rsid w:val="00B26E55"/>
    <w:rsid w:val="00B30FED"/>
    <w:rsid w:val="00B33D8A"/>
    <w:rsid w:val="00B4025C"/>
    <w:rsid w:val="00B42466"/>
    <w:rsid w:val="00B46649"/>
    <w:rsid w:val="00B46D10"/>
    <w:rsid w:val="00B537E6"/>
    <w:rsid w:val="00B55E39"/>
    <w:rsid w:val="00B56012"/>
    <w:rsid w:val="00B57F8E"/>
    <w:rsid w:val="00B635D2"/>
    <w:rsid w:val="00B643AA"/>
    <w:rsid w:val="00B65F5B"/>
    <w:rsid w:val="00B7000E"/>
    <w:rsid w:val="00B81DCA"/>
    <w:rsid w:val="00B85EC0"/>
    <w:rsid w:val="00BA5BD4"/>
    <w:rsid w:val="00BB554C"/>
    <w:rsid w:val="00BB7586"/>
    <w:rsid w:val="00BB7A64"/>
    <w:rsid w:val="00BD02C9"/>
    <w:rsid w:val="00BD2B75"/>
    <w:rsid w:val="00BE08AF"/>
    <w:rsid w:val="00BE0A92"/>
    <w:rsid w:val="00BE22A2"/>
    <w:rsid w:val="00BE5968"/>
    <w:rsid w:val="00BF23D0"/>
    <w:rsid w:val="00BF2A1C"/>
    <w:rsid w:val="00BF2AE5"/>
    <w:rsid w:val="00BF309A"/>
    <w:rsid w:val="00C04B51"/>
    <w:rsid w:val="00C0558C"/>
    <w:rsid w:val="00C1155F"/>
    <w:rsid w:val="00C15A62"/>
    <w:rsid w:val="00C171F6"/>
    <w:rsid w:val="00C2776B"/>
    <w:rsid w:val="00C32BDB"/>
    <w:rsid w:val="00C33BAB"/>
    <w:rsid w:val="00C3466B"/>
    <w:rsid w:val="00C40DE7"/>
    <w:rsid w:val="00C43E1F"/>
    <w:rsid w:val="00C44BAD"/>
    <w:rsid w:val="00C472D1"/>
    <w:rsid w:val="00C70CFA"/>
    <w:rsid w:val="00C716B3"/>
    <w:rsid w:val="00C722CB"/>
    <w:rsid w:val="00C7343C"/>
    <w:rsid w:val="00C817AE"/>
    <w:rsid w:val="00C958A4"/>
    <w:rsid w:val="00C96359"/>
    <w:rsid w:val="00CA266B"/>
    <w:rsid w:val="00CB24DA"/>
    <w:rsid w:val="00CB422D"/>
    <w:rsid w:val="00CB6410"/>
    <w:rsid w:val="00CC0500"/>
    <w:rsid w:val="00CC27B0"/>
    <w:rsid w:val="00CC4D7D"/>
    <w:rsid w:val="00CD0A2E"/>
    <w:rsid w:val="00CD1C0E"/>
    <w:rsid w:val="00CD1FD7"/>
    <w:rsid w:val="00CD20E7"/>
    <w:rsid w:val="00CE0129"/>
    <w:rsid w:val="00CE02AA"/>
    <w:rsid w:val="00CE2AD9"/>
    <w:rsid w:val="00CE351A"/>
    <w:rsid w:val="00CF117F"/>
    <w:rsid w:val="00CF6407"/>
    <w:rsid w:val="00D05DF1"/>
    <w:rsid w:val="00D14375"/>
    <w:rsid w:val="00D2093D"/>
    <w:rsid w:val="00D2201D"/>
    <w:rsid w:val="00D34A46"/>
    <w:rsid w:val="00D40FE9"/>
    <w:rsid w:val="00D420BF"/>
    <w:rsid w:val="00D56590"/>
    <w:rsid w:val="00D61BB0"/>
    <w:rsid w:val="00D628B0"/>
    <w:rsid w:val="00D64152"/>
    <w:rsid w:val="00D72B45"/>
    <w:rsid w:val="00D77AB2"/>
    <w:rsid w:val="00D77C63"/>
    <w:rsid w:val="00D852B2"/>
    <w:rsid w:val="00D92986"/>
    <w:rsid w:val="00DB63F0"/>
    <w:rsid w:val="00DB6B08"/>
    <w:rsid w:val="00DD486A"/>
    <w:rsid w:val="00DE68FD"/>
    <w:rsid w:val="00DE6ECD"/>
    <w:rsid w:val="00DF6648"/>
    <w:rsid w:val="00E0093B"/>
    <w:rsid w:val="00E33C46"/>
    <w:rsid w:val="00E3669E"/>
    <w:rsid w:val="00E43FD1"/>
    <w:rsid w:val="00E50D80"/>
    <w:rsid w:val="00E5124E"/>
    <w:rsid w:val="00E7135D"/>
    <w:rsid w:val="00E72CD0"/>
    <w:rsid w:val="00E8230C"/>
    <w:rsid w:val="00E905B8"/>
    <w:rsid w:val="00E94954"/>
    <w:rsid w:val="00EA1524"/>
    <w:rsid w:val="00EA515A"/>
    <w:rsid w:val="00EB1E68"/>
    <w:rsid w:val="00EC2686"/>
    <w:rsid w:val="00EC4CCA"/>
    <w:rsid w:val="00ED6D5B"/>
    <w:rsid w:val="00F10258"/>
    <w:rsid w:val="00F10959"/>
    <w:rsid w:val="00F1561B"/>
    <w:rsid w:val="00F1563D"/>
    <w:rsid w:val="00F16A05"/>
    <w:rsid w:val="00F25127"/>
    <w:rsid w:val="00F3088D"/>
    <w:rsid w:val="00F31034"/>
    <w:rsid w:val="00F32059"/>
    <w:rsid w:val="00F33134"/>
    <w:rsid w:val="00F401AE"/>
    <w:rsid w:val="00F41CE0"/>
    <w:rsid w:val="00F42B80"/>
    <w:rsid w:val="00F43B6A"/>
    <w:rsid w:val="00F45649"/>
    <w:rsid w:val="00F5466E"/>
    <w:rsid w:val="00F573BD"/>
    <w:rsid w:val="00F7161C"/>
    <w:rsid w:val="00F71E40"/>
    <w:rsid w:val="00F72C40"/>
    <w:rsid w:val="00F77038"/>
    <w:rsid w:val="00F83615"/>
    <w:rsid w:val="00FA0A10"/>
    <w:rsid w:val="00FA46DE"/>
    <w:rsid w:val="00FA56B7"/>
    <w:rsid w:val="00FA63B4"/>
    <w:rsid w:val="00FC3D8B"/>
    <w:rsid w:val="00FC64A9"/>
    <w:rsid w:val="00FC67D3"/>
    <w:rsid w:val="00FD1C78"/>
    <w:rsid w:val="00FF075A"/>
    <w:rsid w:val="00FF55B4"/>
    <w:rsid w:val="01F5F92C"/>
    <w:rsid w:val="01F8467B"/>
    <w:rsid w:val="05800531"/>
    <w:rsid w:val="0598316F"/>
    <w:rsid w:val="05FED3C3"/>
    <w:rsid w:val="0727B394"/>
    <w:rsid w:val="09EF571D"/>
    <w:rsid w:val="0D73FA99"/>
    <w:rsid w:val="1086DD5F"/>
    <w:rsid w:val="11EF830E"/>
    <w:rsid w:val="1229D002"/>
    <w:rsid w:val="143D10F2"/>
    <w:rsid w:val="14560A2A"/>
    <w:rsid w:val="15C42397"/>
    <w:rsid w:val="195485D5"/>
    <w:rsid w:val="1B88C6FC"/>
    <w:rsid w:val="1BE975FE"/>
    <w:rsid w:val="1D455473"/>
    <w:rsid w:val="21BF543A"/>
    <w:rsid w:val="29954941"/>
    <w:rsid w:val="2AB6D3FF"/>
    <w:rsid w:val="2AF11AE1"/>
    <w:rsid w:val="2CB7AC61"/>
    <w:rsid w:val="2DDDD462"/>
    <w:rsid w:val="2FEBF32F"/>
    <w:rsid w:val="314CF67F"/>
    <w:rsid w:val="32D1D1A3"/>
    <w:rsid w:val="3648084F"/>
    <w:rsid w:val="3AF66976"/>
    <w:rsid w:val="3C25002B"/>
    <w:rsid w:val="3D836C19"/>
    <w:rsid w:val="4087447B"/>
    <w:rsid w:val="44D4B812"/>
    <w:rsid w:val="45979979"/>
    <w:rsid w:val="51487753"/>
    <w:rsid w:val="5583A340"/>
    <w:rsid w:val="5A474C2B"/>
    <w:rsid w:val="610B2BDE"/>
    <w:rsid w:val="6154E2EE"/>
    <w:rsid w:val="6231E0A0"/>
    <w:rsid w:val="6321E4ED"/>
    <w:rsid w:val="64E33B71"/>
    <w:rsid w:val="6D9677EE"/>
    <w:rsid w:val="6E3C2C9E"/>
    <w:rsid w:val="6EA29D1C"/>
    <w:rsid w:val="6EDD98C6"/>
    <w:rsid w:val="73031DAF"/>
    <w:rsid w:val="733033CD"/>
    <w:rsid w:val="73653B7B"/>
    <w:rsid w:val="78C68887"/>
    <w:rsid w:val="7908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D3"/>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zionenonrisolta1">
    <w:name w:val="Menzione non risolta1"/>
    <w:basedOn w:val="DefaultParagraphFont"/>
    <w:uiPriority w:val="99"/>
    <w:semiHidden/>
    <w:unhideWhenUsed/>
    <w:rsid w:val="00EB1E68"/>
    <w:rPr>
      <w:color w:val="605E5C"/>
      <w:shd w:val="clear" w:color="auto" w:fill="E1DFDD"/>
    </w:rPr>
  </w:style>
  <w:style w:type="paragraph" w:styleId="CommentText">
    <w:name w:val="annotation text"/>
    <w:basedOn w:val="Normal"/>
    <w:link w:val="CommentTextChar"/>
    <w:uiPriority w:val="99"/>
    <w:unhideWhenUsed/>
    <w:rsid w:val="00674652"/>
    <w:pPr>
      <w:widowControl/>
      <w:jc w:val="left"/>
    </w:pPr>
    <w:rPr>
      <w:rFonts w:asciiTheme="minorHAnsi" w:eastAsiaTheme="minorHAnsi" w:hAnsiTheme="minorHAnsi" w:cstheme="minorBidi"/>
      <w:sz w:val="20"/>
      <w:szCs w:val="20"/>
      <w:lang w:val="it-IT"/>
    </w:rPr>
  </w:style>
  <w:style w:type="character" w:customStyle="1" w:styleId="CommentTextChar">
    <w:name w:val="Comment Text Char"/>
    <w:basedOn w:val="DefaultParagraphFont"/>
    <w:link w:val="CommentText"/>
    <w:uiPriority w:val="99"/>
    <w:rsid w:val="00674652"/>
    <w:rPr>
      <w:rFonts w:asciiTheme="minorHAnsi" w:eastAsiaTheme="minorHAnsi" w:hAnsiTheme="minorHAnsi" w:cstheme="minorBidi"/>
      <w:sz w:val="20"/>
      <w:szCs w:val="20"/>
      <w:lang w:val="it-IT"/>
    </w:rPr>
  </w:style>
  <w:style w:type="character" w:styleId="FollowedHyperlink">
    <w:name w:val="FollowedHyperlink"/>
    <w:basedOn w:val="DefaultParagraphFont"/>
    <w:uiPriority w:val="99"/>
    <w:semiHidden/>
    <w:unhideWhenUsed/>
    <w:rsid w:val="00E0093B"/>
    <w:rPr>
      <w:color w:val="800080" w:themeColor="followedHyperlink"/>
      <w:u w:val="single"/>
    </w:rPr>
  </w:style>
  <w:style w:type="paragraph" w:styleId="ListParagraph">
    <w:name w:val="List Paragraph"/>
    <w:basedOn w:val="Normal"/>
    <w:link w:val="ListParagraphChar"/>
    <w:uiPriority w:val="34"/>
    <w:qFormat/>
    <w:rsid w:val="00C43E1F"/>
    <w:pPr>
      <w:ind w:left="720"/>
      <w:contextualSpacing/>
    </w:pPr>
  </w:style>
  <w:style w:type="paragraph" w:styleId="NormalWeb">
    <w:name w:val="Normal (Web)"/>
    <w:basedOn w:val="Normal"/>
    <w:uiPriority w:val="99"/>
    <w:unhideWhenUsed/>
    <w:rsid w:val="008636DB"/>
    <w:pPr>
      <w:widowControl/>
      <w:spacing w:before="100" w:beforeAutospacing="1" w:after="100" w:afterAutospacing="1"/>
      <w:jc w:val="left"/>
    </w:pPr>
    <w:rPr>
      <w:rFonts w:ascii="Times New Roman" w:eastAsia="Times New Roman" w:hAnsi="Times New Roman" w:cs="Times New Roman"/>
      <w:lang w:val="it-IT" w:eastAsia="it-IT"/>
    </w:rPr>
  </w:style>
  <w:style w:type="paragraph" w:customStyle="1" w:styleId="jovecontent">
    <w:name w:val="jove_content"/>
    <w:basedOn w:val="Normal"/>
    <w:rsid w:val="00BB554C"/>
    <w:pPr>
      <w:widowControl/>
      <w:spacing w:before="100" w:beforeAutospacing="1" w:after="100" w:afterAutospacing="1"/>
      <w:jc w:val="left"/>
    </w:pPr>
    <w:rPr>
      <w:rFonts w:ascii="Times New Roman" w:eastAsia="Times New Roman" w:hAnsi="Times New Roman" w:cs="Times New Roman"/>
      <w:lang w:val="it-IT" w:eastAsia="it-IT"/>
    </w:rPr>
  </w:style>
  <w:style w:type="character" w:customStyle="1" w:styleId="apple-converted-space">
    <w:name w:val="apple-converted-space"/>
    <w:basedOn w:val="DefaultParagraphFont"/>
    <w:rsid w:val="00BB554C"/>
  </w:style>
  <w:style w:type="character" w:styleId="CommentReference">
    <w:name w:val="annotation reference"/>
    <w:basedOn w:val="DefaultParagraphFont"/>
    <w:uiPriority w:val="99"/>
    <w:semiHidden/>
    <w:unhideWhenUsed/>
    <w:rsid w:val="00CA266B"/>
    <w:rPr>
      <w:sz w:val="16"/>
      <w:szCs w:val="16"/>
    </w:rPr>
  </w:style>
  <w:style w:type="paragraph" w:styleId="CommentSubject">
    <w:name w:val="annotation subject"/>
    <w:basedOn w:val="CommentText"/>
    <w:next w:val="CommentText"/>
    <w:link w:val="CommentSubjectChar"/>
    <w:uiPriority w:val="99"/>
    <w:semiHidden/>
    <w:unhideWhenUsed/>
    <w:rsid w:val="00CA266B"/>
    <w:pPr>
      <w:widowControl w:val="0"/>
      <w:jc w:val="both"/>
    </w:pPr>
    <w:rPr>
      <w:rFonts w:ascii="Calibri" w:eastAsia="Calibri" w:hAnsi="Calibri" w:cs="Calibri"/>
      <w:b/>
      <w:bCs/>
      <w:lang w:val="en-US"/>
    </w:rPr>
  </w:style>
  <w:style w:type="character" w:customStyle="1" w:styleId="CommentSubjectChar">
    <w:name w:val="Comment Subject Char"/>
    <w:basedOn w:val="CommentTextChar"/>
    <w:link w:val="CommentSubject"/>
    <w:uiPriority w:val="99"/>
    <w:semiHidden/>
    <w:rsid w:val="00CA266B"/>
    <w:rPr>
      <w:rFonts w:asciiTheme="minorHAnsi" w:eastAsiaTheme="minorHAnsi" w:hAnsiTheme="minorHAnsi" w:cstheme="minorBidi"/>
      <w:b/>
      <w:bCs/>
      <w:sz w:val="20"/>
      <w:szCs w:val="20"/>
      <w:lang w:val="it-IT"/>
    </w:rPr>
  </w:style>
  <w:style w:type="paragraph" w:styleId="BalloonText">
    <w:name w:val="Balloon Text"/>
    <w:basedOn w:val="Normal"/>
    <w:link w:val="BalloonTextChar"/>
    <w:uiPriority w:val="99"/>
    <w:semiHidden/>
    <w:unhideWhenUsed/>
    <w:rsid w:val="00CA2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66B"/>
    <w:rPr>
      <w:rFonts w:ascii="Segoe UI" w:hAnsi="Segoe UI" w:cs="Segoe UI"/>
      <w:sz w:val="18"/>
      <w:szCs w:val="18"/>
    </w:rPr>
  </w:style>
  <w:style w:type="character" w:customStyle="1" w:styleId="ListParagraphChar">
    <w:name w:val="List Paragraph Char"/>
    <w:basedOn w:val="DefaultParagraphFont"/>
    <w:link w:val="ListParagraph"/>
    <w:uiPriority w:val="34"/>
    <w:rsid w:val="005D544A"/>
  </w:style>
  <w:style w:type="paragraph" w:styleId="Revision">
    <w:name w:val="Revision"/>
    <w:hidden/>
    <w:uiPriority w:val="99"/>
    <w:semiHidden/>
    <w:rsid w:val="007A1894"/>
    <w:pPr>
      <w:widowControl/>
      <w:jc w:val="left"/>
    </w:pPr>
  </w:style>
  <w:style w:type="character" w:styleId="PlaceholderText">
    <w:name w:val="Placeholder Text"/>
    <w:basedOn w:val="DefaultParagraphFont"/>
    <w:uiPriority w:val="99"/>
    <w:semiHidden/>
    <w:rsid w:val="00FC64A9"/>
    <w:rPr>
      <w:color w:val="808080"/>
    </w:rPr>
  </w:style>
  <w:style w:type="character" w:styleId="LineNumber">
    <w:name w:val="line number"/>
    <w:basedOn w:val="DefaultParagraphFont"/>
    <w:uiPriority w:val="99"/>
    <w:semiHidden/>
    <w:unhideWhenUsed/>
    <w:rsid w:val="00C33BAB"/>
  </w:style>
  <w:style w:type="paragraph" w:styleId="Footer">
    <w:name w:val="footer"/>
    <w:basedOn w:val="Normal"/>
    <w:link w:val="FooterChar"/>
    <w:uiPriority w:val="99"/>
    <w:unhideWhenUsed/>
    <w:rsid w:val="00301766"/>
    <w:pPr>
      <w:tabs>
        <w:tab w:val="center" w:pos="4513"/>
        <w:tab w:val="right" w:pos="9026"/>
      </w:tabs>
    </w:pPr>
  </w:style>
  <w:style w:type="character" w:customStyle="1" w:styleId="FooterChar">
    <w:name w:val="Footer Char"/>
    <w:basedOn w:val="DefaultParagraphFont"/>
    <w:link w:val="Footer"/>
    <w:uiPriority w:val="99"/>
    <w:rsid w:val="00301766"/>
  </w:style>
  <w:style w:type="character" w:customStyle="1" w:styleId="Menzionenonrisolta2">
    <w:name w:val="Menzione non risolta2"/>
    <w:basedOn w:val="DefaultParagraphFont"/>
    <w:uiPriority w:val="99"/>
    <w:semiHidden/>
    <w:unhideWhenUsed/>
    <w:rsid w:val="00301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0970">
      <w:bodyDiv w:val="1"/>
      <w:marLeft w:val="0"/>
      <w:marRight w:val="0"/>
      <w:marTop w:val="0"/>
      <w:marBottom w:val="0"/>
      <w:divBdr>
        <w:top w:val="none" w:sz="0" w:space="0" w:color="auto"/>
        <w:left w:val="none" w:sz="0" w:space="0" w:color="auto"/>
        <w:bottom w:val="none" w:sz="0" w:space="0" w:color="auto"/>
        <w:right w:val="none" w:sz="0" w:space="0" w:color="auto"/>
      </w:divBdr>
    </w:div>
    <w:div w:id="205140006">
      <w:bodyDiv w:val="1"/>
      <w:marLeft w:val="0"/>
      <w:marRight w:val="0"/>
      <w:marTop w:val="0"/>
      <w:marBottom w:val="0"/>
      <w:divBdr>
        <w:top w:val="none" w:sz="0" w:space="0" w:color="auto"/>
        <w:left w:val="none" w:sz="0" w:space="0" w:color="auto"/>
        <w:bottom w:val="none" w:sz="0" w:space="0" w:color="auto"/>
        <w:right w:val="none" w:sz="0" w:space="0" w:color="auto"/>
      </w:divBdr>
    </w:div>
    <w:div w:id="672874359">
      <w:bodyDiv w:val="1"/>
      <w:marLeft w:val="0"/>
      <w:marRight w:val="0"/>
      <w:marTop w:val="0"/>
      <w:marBottom w:val="0"/>
      <w:divBdr>
        <w:top w:val="none" w:sz="0" w:space="0" w:color="auto"/>
        <w:left w:val="none" w:sz="0" w:space="0" w:color="auto"/>
        <w:bottom w:val="none" w:sz="0" w:space="0" w:color="auto"/>
        <w:right w:val="none" w:sz="0" w:space="0" w:color="auto"/>
      </w:divBdr>
    </w:div>
    <w:div w:id="1045374033">
      <w:bodyDiv w:val="1"/>
      <w:marLeft w:val="0"/>
      <w:marRight w:val="0"/>
      <w:marTop w:val="0"/>
      <w:marBottom w:val="0"/>
      <w:divBdr>
        <w:top w:val="none" w:sz="0" w:space="0" w:color="auto"/>
        <w:left w:val="none" w:sz="0" w:space="0" w:color="auto"/>
        <w:bottom w:val="none" w:sz="0" w:space="0" w:color="auto"/>
        <w:right w:val="none" w:sz="0" w:space="0" w:color="auto"/>
      </w:divBdr>
    </w:div>
    <w:div w:id="1818452039">
      <w:bodyDiv w:val="1"/>
      <w:marLeft w:val="0"/>
      <w:marRight w:val="0"/>
      <w:marTop w:val="0"/>
      <w:marBottom w:val="0"/>
      <w:divBdr>
        <w:top w:val="none" w:sz="0" w:space="0" w:color="auto"/>
        <w:left w:val="none" w:sz="0" w:space="0" w:color="auto"/>
        <w:bottom w:val="none" w:sz="0" w:space="0" w:color="auto"/>
        <w:right w:val="none" w:sz="0" w:space="0" w:color="auto"/>
      </w:divBdr>
    </w:div>
    <w:div w:id="1858931623">
      <w:bodyDiv w:val="1"/>
      <w:marLeft w:val="0"/>
      <w:marRight w:val="0"/>
      <w:marTop w:val="0"/>
      <w:marBottom w:val="0"/>
      <w:divBdr>
        <w:top w:val="none" w:sz="0" w:space="0" w:color="auto"/>
        <w:left w:val="none" w:sz="0" w:space="0" w:color="auto"/>
        <w:bottom w:val="none" w:sz="0" w:space="0" w:color="auto"/>
        <w:right w:val="none" w:sz="0" w:space="0" w:color="auto"/>
      </w:divBdr>
    </w:div>
    <w:div w:id="2065833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ta.appiani@unimi.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ica.laureati@unimi.it" TargetMode="External"/><Relationship Id="rId4" Type="http://schemas.openxmlformats.org/officeDocument/2006/relationships/settings" Target="settings.xml"/><Relationship Id="rId9" Type="http://schemas.openxmlformats.org/officeDocument/2006/relationships/hyperlink" Target="mailto:camilla.cattaneo@unimi.i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66BDF-2EE2-412B-BBE0-7A68656B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3196</Words>
  <Characters>18219</Characters>
  <Application>Microsoft Office Word</Application>
  <DocSecurity>0</DocSecurity>
  <Lines>151</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2021-08-09T13:59:00Z</dcterms:created>
  <dcterms:modified xsi:type="dcterms:W3CDTF">2021-08-16T22:45:00Z</dcterms:modified>
</cp:coreProperties>
</file>