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F6193" w14:textId="77777777" w:rsidR="00076DD8" w:rsidRPr="00666E8D" w:rsidRDefault="00076DD8" w:rsidP="00973725">
      <w:pPr>
        <w:rPr>
          <w:b/>
          <w:color w:val="000000" w:themeColor="text1"/>
        </w:rPr>
      </w:pPr>
      <w:r w:rsidRPr="00666E8D">
        <w:rPr>
          <w:b/>
          <w:color w:val="000000" w:themeColor="text1"/>
        </w:rPr>
        <w:t>TITLE:</w:t>
      </w:r>
    </w:p>
    <w:p w14:paraId="59AAC127" w14:textId="7EB8AFEB" w:rsidR="006E4797" w:rsidRPr="00666E8D" w:rsidRDefault="00147DCD" w:rsidP="00973725">
      <w:pPr>
        <w:rPr>
          <w:bCs/>
          <w:color w:val="000000" w:themeColor="text1"/>
        </w:rPr>
      </w:pPr>
      <w:r w:rsidRPr="00666E8D">
        <w:rPr>
          <w:bCs/>
          <w:color w:val="000000" w:themeColor="text1"/>
        </w:rPr>
        <w:t xml:space="preserve">High-throughput, </w:t>
      </w:r>
      <w:r w:rsidR="00076DD8" w:rsidRPr="00666E8D">
        <w:rPr>
          <w:bCs/>
          <w:color w:val="000000" w:themeColor="text1"/>
        </w:rPr>
        <w:t>R</w:t>
      </w:r>
      <w:r w:rsidRPr="00666E8D">
        <w:rPr>
          <w:bCs/>
          <w:color w:val="000000" w:themeColor="text1"/>
        </w:rPr>
        <w:t xml:space="preserve">obust and </w:t>
      </w:r>
      <w:r w:rsidR="00076DD8" w:rsidRPr="00666E8D">
        <w:rPr>
          <w:bCs/>
          <w:color w:val="000000" w:themeColor="text1"/>
        </w:rPr>
        <w:t>H</w:t>
      </w:r>
      <w:r w:rsidR="005B6D18" w:rsidRPr="00666E8D">
        <w:rPr>
          <w:bCs/>
          <w:color w:val="000000" w:themeColor="text1"/>
        </w:rPr>
        <w:t xml:space="preserve">ighly </w:t>
      </w:r>
      <w:r w:rsidR="00076DD8" w:rsidRPr="00666E8D">
        <w:rPr>
          <w:bCs/>
          <w:color w:val="000000" w:themeColor="text1"/>
        </w:rPr>
        <w:t>T</w:t>
      </w:r>
      <w:r w:rsidR="005B6D18" w:rsidRPr="00666E8D">
        <w:rPr>
          <w:bCs/>
          <w:color w:val="000000" w:themeColor="text1"/>
        </w:rPr>
        <w:t>ime-</w:t>
      </w:r>
      <w:r w:rsidR="00031945">
        <w:rPr>
          <w:bCs/>
          <w:color w:val="000000" w:themeColor="text1"/>
        </w:rPr>
        <w:t>f</w:t>
      </w:r>
      <w:r w:rsidR="00031945" w:rsidRPr="00666E8D">
        <w:rPr>
          <w:bCs/>
          <w:color w:val="000000" w:themeColor="text1"/>
        </w:rPr>
        <w:t xml:space="preserve">lexible </w:t>
      </w:r>
      <w:r w:rsidR="00076DD8" w:rsidRPr="00666E8D">
        <w:rPr>
          <w:bCs/>
          <w:color w:val="000000" w:themeColor="text1"/>
        </w:rPr>
        <w:t>M</w:t>
      </w:r>
      <w:r w:rsidRPr="00666E8D">
        <w:rPr>
          <w:bCs/>
          <w:color w:val="000000" w:themeColor="text1"/>
        </w:rPr>
        <w:t>ethod for</w:t>
      </w:r>
      <w:r w:rsidR="005B6D18" w:rsidRPr="00666E8D">
        <w:rPr>
          <w:bCs/>
          <w:color w:val="000000" w:themeColor="text1"/>
        </w:rPr>
        <w:t xml:space="preserve"> </w:t>
      </w:r>
      <w:r w:rsidR="00076DD8" w:rsidRPr="00666E8D">
        <w:rPr>
          <w:bCs/>
          <w:color w:val="000000" w:themeColor="text1"/>
        </w:rPr>
        <w:t>S</w:t>
      </w:r>
      <w:r w:rsidR="0075371A" w:rsidRPr="00666E8D">
        <w:rPr>
          <w:bCs/>
          <w:color w:val="000000" w:themeColor="text1"/>
        </w:rPr>
        <w:t xml:space="preserve">urface </w:t>
      </w:r>
      <w:r w:rsidR="00076DD8" w:rsidRPr="00666E8D">
        <w:rPr>
          <w:bCs/>
          <w:color w:val="000000" w:themeColor="text1"/>
        </w:rPr>
        <w:t>S</w:t>
      </w:r>
      <w:r w:rsidR="0075371A" w:rsidRPr="00666E8D">
        <w:rPr>
          <w:bCs/>
          <w:color w:val="000000" w:themeColor="text1"/>
        </w:rPr>
        <w:t>terilization</w:t>
      </w:r>
      <w:r w:rsidR="0075371A" w:rsidRPr="00666E8D">
        <w:rPr>
          <w:bCs/>
          <w:i/>
          <w:color w:val="000000" w:themeColor="text1"/>
        </w:rPr>
        <w:t xml:space="preserve"> </w:t>
      </w:r>
      <w:r w:rsidR="0075371A" w:rsidRPr="00666E8D">
        <w:rPr>
          <w:bCs/>
          <w:color w:val="000000" w:themeColor="text1"/>
        </w:rPr>
        <w:t xml:space="preserve">of </w:t>
      </w:r>
      <w:r w:rsidR="005B6D18" w:rsidRPr="00666E8D">
        <w:rPr>
          <w:bCs/>
          <w:color w:val="000000" w:themeColor="text1"/>
        </w:rPr>
        <w:t>Arabidopsis</w:t>
      </w:r>
      <w:r w:rsidR="005B6D18" w:rsidRPr="00666E8D">
        <w:rPr>
          <w:bCs/>
          <w:i/>
          <w:color w:val="000000" w:themeColor="text1"/>
        </w:rPr>
        <w:t xml:space="preserve"> </w:t>
      </w:r>
      <w:r w:rsidR="00076DD8" w:rsidRPr="00666E8D">
        <w:rPr>
          <w:bCs/>
          <w:color w:val="000000" w:themeColor="text1"/>
        </w:rPr>
        <w:t>S</w:t>
      </w:r>
      <w:r w:rsidR="005B6D18" w:rsidRPr="00666E8D">
        <w:rPr>
          <w:bCs/>
          <w:color w:val="000000" w:themeColor="text1"/>
        </w:rPr>
        <w:t xml:space="preserve">eeds </w:t>
      </w:r>
    </w:p>
    <w:p w14:paraId="06C0C87E" w14:textId="77777777" w:rsidR="006E4797" w:rsidRPr="00666E8D" w:rsidRDefault="006E4797" w:rsidP="00973725">
      <w:pPr>
        <w:rPr>
          <w:b/>
          <w:color w:val="000000" w:themeColor="text1"/>
        </w:rPr>
      </w:pPr>
    </w:p>
    <w:p w14:paraId="45BCFB7E" w14:textId="140C6645" w:rsidR="00076DD8" w:rsidRPr="00A421B7" w:rsidRDefault="00076DD8" w:rsidP="00973725">
      <w:pPr>
        <w:rPr>
          <w:b/>
          <w:bCs/>
          <w:color w:val="000000" w:themeColor="text1"/>
        </w:rPr>
      </w:pPr>
      <w:r w:rsidRPr="00A421B7">
        <w:rPr>
          <w:b/>
          <w:bCs/>
          <w:color w:val="000000" w:themeColor="text1"/>
        </w:rPr>
        <w:t>AUTHORS AND AFFILIATIONS:</w:t>
      </w:r>
    </w:p>
    <w:p w14:paraId="00535F2C" w14:textId="04B38A69" w:rsidR="006E4797" w:rsidRPr="00A421B7" w:rsidRDefault="002457E6" w:rsidP="00973725">
      <w:pPr>
        <w:rPr>
          <w:color w:val="000000" w:themeColor="text1"/>
        </w:rPr>
      </w:pPr>
      <w:proofErr w:type="spellStart"/>
      <w:r w:rsidRPr="00A421B7">
        <w:rPr>
          <w:color w:val="000000" w:themeColor="text1"/>
        </w:rPr>
        <w:t>Mingai</w:t>
      </w:r>
      <w:proofErr w:type="spellEnd"/>
      <w:r w:rsidRPr="00A421B7">
        <w:rPr>
          <w:color w:val="000000" w:themeColor="text1"/>
        </w:rPr>
        <w:t xml:space="preserve"> Li</w:t>
      </w:r>
      <w:r w:rsidRPr="00A421B7">
        <w:rPr>
          <w:color w:val="000000" w:themeColor="text1"/>
          <w:vertAlign w:val="superscript"/>
        </w:rPr>
        <w:t>1</w:t>
      </w:r>
      <w:r w:rsidRPr="00A421B7">
        <w:rPr>
          <w:color w:val="000000" w:themeColor="text1"/>
        </w:rPr>
        <w:t xml:space="preserve">, </w:t>
      </w:r>
      <w:proofErr w:type="spellStart"/>
      <w:r w:rsidRPr="00A421B7">
        <w:rPr>
          <w:color w:val="000000" w:themeColor="text1"/>
        </w:rPr>
        <w:t>Jiamei</w:t>
      </w:r>
      <w:proofErr w:type="spellEnd"/>
      <w:r w:rsidRPr="00A421B7">
        <w:rPr>
          <w:color w:val="000000" w:themeColor="text1"/>
        </w:rPr>
        <w:t xml:space="preserve"> Yu</w:t>
      </w:r>
      <w:r w:rsidRPr="00A421B7">
        <w:rPr>
          <w:color w:val="000000" w:themeColor="text1"/>
          <w:vertAlign w:val="superscript"/>
        </w:rPr>
        <w:t>1</w:t>
      </w:r>
      <w:r w:rsidRPr="00A421B7">
        <w:rPr>
          <w:color w:val="000000" w:themeColor="text1"/>
        </w:rPr>
        <w:t>, Enrico Barbaro</w:t>
      </w:r>
      <w:r w:rsidRPr="00A421B7">
        <w:rPr>
          <w:color w:val="000000" w:themeColor="text1"/>
          <w:vertAlign w:val="superscript"/>
        </w:rPr>
        <w:t>1</w:t>
      </w:r>
      <w:r w:rsidR="00076DD8" w:rsidRPr="00A421B7">
        <w:rPr>
          <w:color w:val="000000" w:themeColor="text1"/>
        </w:rPr>
        <w:t>,</w:t>
      </w:r>
      <w:r w:rsidRPr="00A421B7">
        <w:rPr>
          <w:color w:val="000000" w:themeColor="text1"/>
        </w:rPr>
        <w:t xml:space="preserve"> Claudio Varotto</w:t>
      </w:r>
      <w:r w:rsidRPr="00A421B7">
        <w:rPr>
          <w:color w:val="000000" w:themeColor="text1"/>
          <w:vertAlign w:val="superscript"/>
        </w:rPr>
        <w:t>1</w:t>
      </w:r>
      <w:r w:rsidR="00551D82" w:rsidRPr="00A421B7">
        <w:rPr>
          <w:color w:val="000000" w:themeColor="text1"/>
        </w:rPr>
        <w:t>.</w:t>
      </w:r>
    </w:p>
    <w:p w14:paraId="1E2E9081" w14:textId="77777777" w:rsidR="00076DD8" w:rsidRPr="00A421B7" w:rsidRDefault="00076DD8" w:rsidP="00973725">
      <w:pPr>
        <w:rPr>
          <w:color w:val="000000" w:themeColor="text1"/>
        </w:rPr>
      </w:pPr>
    </w:p>
    <w:p w14:paraId="0E563784" w14:textId="346BB1A4" w:rsidR="002457E6" w:rsidRPr="00666E8D" w:rsidRDefault="002457E6" w:rsidP="00973725">
      <w:pPr>
        <w:rPr>
          <w:color w:val="000000" w:themeColor="text1"/>
        </w:rPr>
      </w:pPr>
      <w:r w:rsidRPr="00666E8D">
        <w:rPr>
          <w:color w:val="000000" w:themeColor="text1"/>
          <w:vertAlign w:val="superscript"/>
        </w:rPr>
        <w:t>1</w:t>
      </w:r>
      <w:r w:rsidRPr="00666E8D">
        <w:rPr>
          <w:color w:val="000000" w:themeColor="text1"/>
        </w:rPr>
        <w:t>Department of Biodiversity and Molecular Ecology, Research and Innovation Centre, Fondazione Edmund Mach, via Mach 1, 38098, San</w:t>
      </w:r>
      <w:r w:rsidR="00A81EC3" w:rsidRPr="00666E8D">
        <w:rPr>
          <w:color w:val="000000" w:themeColor="text1"/>
        </w:rPr>
        <w:t xml:space="preserve"> Michele </w:t>
      </w:r>
      <w:proofErr w:type="spellStart"/>
      <w:r w:rsidR="00A81EC3" w:rsidRPr="00666E8D">
        <w:rPr>
          <w:color w:val="000000" w:themeColor="text1"/>
        </w:rPr>
        <w:t>all’Adige</w:t>
      </w:r>
      <w:proofErr w:type="spellEnd"/>
      <w:r w:rsidR="00A81EC3" w:rsidRPr="00666E8D">
        <w:rPr>
          <w:color w:val="000000" w:themeColor="text1"/>
        </w:rPr>
        <w:t xml:space="preserve"> (TN), Italy.</w:t>
      </w:r>
    </w:p>
    <w:p w14:paraId="228AAAAF" w14:textId="7AC2DC73" w:rsidR="00076DD8" w:rsidRPr="00666E8D" w:rsidRDefault="00076DD8" w:rsidP="00973725">
      <w:pPr>
        <w:rPr>
          <w:color w:val="000000" w:themeColor="text1"/>
        </w:rPr>
      </w:pPr>
    </w:p>
    <w:p w14:paraId="20901BEB" w14:textId="0384488E" w:rsidR="00076DD8" w:rsidRPr="00666E8D" w:rsidRDefault="00076DD8" w:rsidP="00973725">
      <w:pPr>
        <w:rPr>
          <w:color w:val="000000" w:themeColor="text1"/>
        </w:rPr>
      </w:pPr>
      <w:r w:rsidRPr="00666E8D">
        <w:rPr>
          <w:color w:val="000000" w:themeColor="text1"/>
        </w:rPr>
        <w:t>Email addresses of co-authors:</w:t>
      </w:r>
    </w:p>
    <w:p w14:paraId="33451149" w14:textId="09A37502" w:rsidR="00076DD8" w:rsidRPr="00666E8D" w:rsidRDefault="00076DD8" w:rsidP="00076DD8">
      <w:pPr>
        <w:rPr>
          <w:color w:val="000000" w:themeColor="text1"/>
          <w:lang w:val="it-IT"/>
        </w:rPr>
      </w:pPr>
      <w:r w:rsidRPr="00666E8D">
        <w:rPr>
          <w:color w:val="000000" w:themeColor="text1"/>
          <w:lang w:val="it-IT"/>
        </w:rPr>
        <w:t>Mingai Li</w:t>
      </w:r>
      <w:r w:rsidRPr="00666E8D">
        <w:rPr>
          <w:color w:val="000000" w:themeColor="text1"/>
          <w:lang w:val="it-IT"/>
        </w:rPr>
        <w:tab/>
      </w:r>
      <w:r w:rsidRPr="00666E8D">
        <w:rPr>
          <w:color w:val="000000" w:themeColor="text1"/>
          <w:lang w:val="it-IT"/>
        </w:rPr>
        <w:tab/>
        <w:t>(mingai.li@fmach.it)</w:t>
      </w:r>
    </w:p>
    <w:p w14:paraId="7FFD53FF" w14:textId="5DA8A69D" w:rsidR="00076DD8" w:rsidRPr="00666E8D" w:rsidRDefault="00076DD8" w:rsidP="00076DD8">
      <w:pPr>
        <w:rPr>
          <w:color w:val="000000" w:themeColor="text1"/>
          <w:lang w:val="it-IT"/>
        </w:rPr>
      </w:pPr>
      <w:r w:rsidRPr="00666E8D">
        <w:rPr>
          <w:color w:val="000000" w:themeColor="text1"/>
          <w:lang w:val="it-IT"/>
        </w:rPr>
        <w:t>Jiamei Yu</w:t>
      </w:r>
      <w:r w:rsidRPr="00666E8D">
        <w:rPr>
          <w:color w:val="000000" w:themeColor="text1"/>
          <w:lang w:val="it-IT"/>
        </w:rPr>
        <w:tab/>
      </w:r>
      <w:r w:rsidRPr="00666E8D">
        <w:rPr>
          <w:color w:val="000000" w:themeColor="text1"/>
          <w:lang w:val="it-IT"/>
        </w:rPr>
        <w:tab/>
        <w:t>(jiamei.yu@fmach.it)</w:t>
      </w:r>
    </w:p>
    <w:p w14:paraId="518BE5F9" w14:textId="7A910774" w:rsidR="00076DD8" w:rsidRPr="00666E8D" w:rsidRDefault="00076DD8" w:rsidP="00076DD8">
      <w:pPr>
        <w:rPr>
          <w:color w:val="000000" w:themeColor="text1"/>
          <w:lang w:val="it-IT"/>
        </w:rPr>
      </w:pPr>
      <w:r w:rsidRPr="00666E8D">
        <w:rPr>
          <w:color w:val="000000" w:themeColor="text1"/>
          <w:lang w:val="it-IT"/>
        </w:rPr>
        <w:t>Enrico Barbaro</w:t>
      </w:r>
      <w:r w:rsidRPr="00666E8D">
        <w:rPr>
          <w:color w:val="000000" w:themeColor="text1"/>
          <w:lang w:val="it-IT"/>
        </w:rPr>
        <w:tab/>
        <w:t>(enrico.barbaro@fmach.it)</w:t>
      </w:r>
    </w:p>
    <w:p w14:paraId="243A167A" w14:textId="77777777" w:rsidR="00076DD8" w:rsidRPr="00666E8D" w:rsidRDefault="00076DD8" w:rsidP="00076DD8">
      <w:pPr>
        <w:rPr>
          <w:color w:val="000000" w:themeColor="text1"/>
          <w:lang w:val="it-IT"/>
        </w:rPr>
      </w:pPr>
      <w:r w:rsidRPr="00666E8D">
        <w:rPr>
          <w:color w:val="000000" w:themeColor="text1"/>
          <w:lang w:val="it-IT"/>
        </w:rPr>
        <w:t>Claudio Varotto</w:t>
      </w:r>
      <w:r w:rsidRPr="00666E8D">
        <w:rPr>
          <w:color w:val="000000" w:themeColor="text1"/>
          <w:lang w:val="it-IT"/>
        </w:rPr>
        <w:tab/>
      </w:r>
      <w:r w:rsidRPr="00A421B7">
        <w:rPr>
          <w:color w:val="000000" w:themeColor="text1"/>
          <w:lang w:val="it-IT"/>
        </w:rPr>
        <w:t>(claudio.varotto@fmach.it)</w:t>
      </w:r>
    </w:p>
    <w:p w14:paraId="04E03127" w14:textId="77777777" w:rsidR="00076DD8" w:rsidRPr="00A421B7" w:rsidRDefault="00076DD8" w:rsidP="00973725">
      <w:pPr>
        <w:rPr>
          <w:color w:val="000000" w:themeColor="text1"/>
          <w:lang w:val="it-IT"/>
        </w:rPr>
      </w:pPr>
    </w:p>
    <w:p w14:paraId="3E47CDB7" w14:textId="76A75349" w:rsidR="00076DD8" w:rsidRPr="00666E8D" w:rsidRDefault="002457E6" w:rsidP="00076DD8">
      <w:pPr>
        <w:rPr>
          <w:color w:val="000000" w:themeColor="text1"/>
        </w:rPr>
      </w:pPr>
      <w:r w:rsidRPr="00666E8D">
        <w:rPr>
          <w:color w:val="000000" w:themeColor="text1"/>
        </w:rPr>
        <w:t>Correspond</w:t>
      </w:r>
      <w:r w:rsidR="00076DD8" w:rsidRPr="00666E8D">
        <w:rPr>
          <w:color w:val="000000" w:themeColor="text1"/>
        </w:rPr>
        <w:t>ing author</w:t>
      </w:r>
      <w:r w:rsidRPr="00666E8D">
        <w:rPr>
          <w:color w:val="000000" w:themeColor="text1"/>
        </w:rPr>
        <w:t xml:space="preserve">: </w:t>
      </w:r>
    </w:p>
    <w:p w14:paraId="3E4F829E" w14:textId="21A20AFA" w:rsidR="002457E6" w:rsidRPr="00A421B7" w:rsidRDefault="00076DD8" w:rsidP="00973725">
      <w:pPr>
        <w:rPr>
          <w:color w:val="000000" w:themeColor="text1"/>
        </w:rPr>
      </w:pPr>
      <w:r w:rsidRPr="00A421B7">
        <w:rPr>
          <w:color w:val="000000" w:themeColor="text1"/>
        </w:rPr>
        <w:t xml:space="preserve">Claudio </w:t>
      </w:r>
      <w:proofErr w:type="spellStart"/>
      <w:r w:rsidRPr="00A421B7">
        <w:rPr>
          <w:color w:val="000000" w:themeColor="text1"/>
        </w:rPr>
        <w:t>Varotto</w:t>
      </w:r>
      <w:proofErr w:type="spellEnd"/>
      <w:r w:rsidRPr="00A421B7">
        <w:rPr>
          <w:color w:val="000000" w:themeColor="text1"/>
        </w:rPr>
        <w:tab/>
      </w:r>
      <w:r w:rsidRPr="00666E8D">
        <w:rPr>
          <w:color w:val="000000" w:themeColor="text1"/>
        </w:rPr>
        <w:t>(</w:t>
      </w:r>
      <w:r w:rsidR="002457E6" w:rsidRPr="00666E8D">
        <w:rPr>
          <w:color w:val="000000" w:themeColor="text1"/>
        </w:rPr>
        <w:t>claudio.varotto@fmach.it</w:t>
      </w:r>
      <w:r w:rsidRPr="00666E8D">
        <w:rPr>
          <w:color w:val="000000" w:themeColor="text1"/>
        </w:rPr>
        <w:t>)</w:t>
      </w:r>
    </w:p>
    <w:p w14:paraId="141ABDE5" w14:textId="77777777" w:rsidR="006E4797" w:rsidRPr="00666E8D" w:rsidRDefault="006E4797" w:rsidP="00973725">
      <w:pPr>
        <w:pBdr>
          <w:top w:val="nil"/>
          <w:left w:val="nil"/>
          <w:bottom w:val="nil"/>
          <w:right w:val="nil"/>
          <w:between w:val="nil"/>
        </w:pBdr>
        <w:rPr>
          <w:color w:val="000000" w:themeColor="text1"/>
        </w:rPr>
      </w:pPr>
    </w:p>
    <w:p w14:paraId="60F3B8D4" w14:textId="1025A30E" w:rsidR="006E4797" w:rsidRPr="00666E8D" w:rsidRDefault="00551D82" w:rsidP="00973725">
      <w:pPr>
        <w:rPr>
          <w:color w:val="000000" w:themeColor="text1"/>
        </w:rPr>
      </w:pPr>
      <w:r w:rsidRPr="00666E8D">
        <w:rPr>
          <w:b/>
          <w:color w:val="000000" w:themeColor="text1"/>
        </w:rPr>
        <w:t>SUMMARY</w:t>
      </w:r>
    </w:p>
    <w:p w14:paraId="01069787" w14:textId="14687FC7" w:rsidR="006E4797" w:rsidRPr="00666E8D" w:rsidRDefault="004551E3" w:rsidP="00803F08">
      <w:pPr>
        <w:rPr>
          <w:color w:val="000000" w:themeColor="text1"/>
        </w:rPr>
      </w:pPr>
      <w:r w:rsidRPr="00666E8D">
        <w:rPr>
          <w:color w:val="000000" w:themeColor="text1"/>
        </w:rPr>
        <w:t xml:space="preserve">A high-throughput protocol for the </w:t>
      </w:r>
      <w:r w:rsidR="004D1BEF" w:rsidRPr="00666E8D">
        <w:rPr>
          <w:color w:val="000000" w:themeColor="text1"/>
        </w:rPr>
        <w:t xml:space="preserve">surface </w:t>
      </w:r>
      <w:r w:rsidRPr="00666E8D">
        <w:rPr>
          <w:color w:val="000000" w:themeColor="text1"/>
        </w:rPr>
        <w:t xml:space="preserve">sterilization of </w:t>
      </w:r>
      <w:r w:rsidRPr="00666E8D">
        <w:rPr>
          <w:i/>
          <w:color w:val="000000" w:themeColor="text1"/>
        </w:rPr>
        <w:t>Arabidopsis</w:t>
      </w:r>
      <w:r w:rsidRPr="00666E8D">
        <w:rPr>
          <w:color w:val="000000" w:themeColor="text1"/>
        </w:rPr>
        <w:t xml:space="preserve"> </w:t>
      </w:r>
      <w:r w:rsidR="00281E08" w:rsidRPr="00666E8D">
        <w:rPr>
          <w:i/>
          <w:color w:val="000000" w:themeColor="text1"/>
        </w:rPr>
        <w:t>thaliana</w:t>
      </w:r>
      <w:r w:rsidR="00281E08" w:rsidRPr="00666E8D">
        <w:rPr>
          <w:color w:val="000000" w:themeColor="text1"/>
        </w:rPr>
        <w:t xml:space="preserve"> (Arabidopsis) </w:t>
      </w:r>
      <w:r w:rsidRPr="00666E8D">
        <w:rPr>
          <w:color w:val="000000" w:themeColor="text1"/>
        </w:rPr>
        <w:t>seeds is provided</w:t>
      </w:r>
      <w:r w:rsidR="00403DAA" w:rsidRPr="00666E8D">
        <w:rPr>
          <w:color w:val="000000" w:themeColor="text1"/>
        </w:rPr>
        <w:t>,</w:t>
      </w:r>
      <w:r w:rsidRPr="00666E8D">
        <w:rPr>
          <w:color w:val="000000" w:themeColor="text1"/>
        </w:rPr>
        <w:t xml:space="preserve"> </w:t>
      </w:r>
      <w:r w:rsidR="002E7734" w:rsidRPr="00666E8D">
        <w:rPr>
          <w:color w:val="000000" w:themeColor="text1"/>
        </w:rPr>
        <w:t>optimizing</w:t>
      </w:r>
      <w:r w:rsidR="00403DAA" w:rsidRPr="00666E8D">
        <w:rPr>
          <w:color w:val="000000" w:themeColor="text1"/>
        </w:rPr>
        <w:t xml:space="preserve"> the liquid handling steps with a simple suction device constructed with a vacuum pump</w:t>
      </w:r>
      <w:r w:rsidR="007F373D" w:rsidRPr="00666E8D">
        <w:rPr>
          <w:color w:val="000000" w:themeColor="text1"/>
        </w:rPr>
        <w:t>.</w:t>
      </w:r>
      <w:r w:rsidR="00403DAA" w:rsidRPr="00666E8D">
        <w:rPr>
          <w:color w:val="000000" w:themeColor="text1"/>
        </w:rPr>
        <w:t xml:space="preserve"> Hundreds of seed samples can be </w:t>
      </w:r>
      <w:r w:rsidR="004D1BEF" w:rsidRPr="00666E8D">
        <w:rPr>
          <w:color w:val="000000" w:themeColor="text1"/>
        </w:rPr>
        <w:t>surface</w:t>
      </w:r>
      <w:r w:rsidR="00DE19F5" w:rsidRPr="00666E8D">
        <w:rPr>
          <w:color w:val="000000" w:themeColor="text1"/>
        </w:rPr>
        <w:t>-</w:t>
      </w:r>
      <w:r w:rsidR="00403DAA" w:rsidRPr="00666E8D">
        <w:rPr>
          <w:color w:val="000000" w:themeColor="text1"/>
        </w:rPr>
        <w:t>sterilized in one day.</w:t>
      </w:r>
    </w:p>
    <w:p w14:paraId="74EFC8D7" w14:textId="77777777" w:rsidR="006E4797" w:rsidRPr="00666E8D" w:rsidRDefault="006E4797" w:rsidP="00803F08">
      <w:pPr>
        <w:rPr>
          <w:color w:val="000000" w:themeColor="text1"/>
        </w:rPr>
      </w:pPr>
    </w:p>
    <w:p w14:paraId="2DF8E628" w14:textId="4A5BA534" w:rsidR="006E4797" w:rsidRPr="00666E8D" w:rsidRDefault="00551D82" w:rsidP="00803F08">
      <w:pPr>
        <w:rPr>
          <w:color w:val="000000" w:themeColor="text1"/>
        </w:rPr>
      </w:pPr>
      <w:r w:rsidRPr="00666E8D">
        <w:rPr>
          <w:b/>
          <w:color w:val="000000" w:themeColor="text1"/>
        </w:rPr>
        <w:t>ABSTRACT</w:t>
      </w:r>
    </w:p>
    <w:p w14:paraId="40A249E6" w14:textId="267D2568" w:rsidR="006E4797" w:rsidRPr="00666E8D" w:rsidRDefault="00D5366B" w:rsidP="00803F08">
      <w:pPr>
        <w:rPr>
          <w:color w:val="000000" w:themeColor="text1"/>
        </w:rPr>
      </w:pPr>
      <w:r w:rsidRPr="00666E8D">
        <w:rPr>
          <w:color w:val="000000" w:themeColor="text1"/>
        </w:rPr>
        <w:t>Arabidopsis</w:t>
      </w:r>
      <w:r w:rsidR="00163FE9" w:rsidRPr="00666E8D">
        <w:rPr>
          <w:color w:val="000000" w:themeColor="text1"/>
        </w:rPr>
        <w:t xml:space="preserve"> is </w:t>
      </w:r>
      <w:r w:rsidR="008E4447" w:rsidRPr="00666E8D">
        <w:rPr>
          <w:color w:val="000000" w:themeColor="text1"/>
        </w:rPr>
        <w:t xml:space="preserve">by far </w:t>
      </w:r>
      <w:r w:rsidR="00163FE9" w:rsidRPr="00666E8D">
        <w:rPr>
          <w:color w:val="000000" w:themeColor="text1"/>
        </w:rPr>
        <w:t xml:space="preserve">the plant model species </w:t>
      </w:r>
      <w:r w:rsidR="008E4447" w:rsidRPr="00666E8D">
        <w:rPr>
          <w:color w:val="000000" w:themeColor="text1"/>
        </w:rPr>
        <w:t xml:space="preserve">most </w:t>
      </w:r>
      <w:r w:rsidR="00163FE9" w:rsidRPr="00666E8D">
        <w:rPr>
          <w:color w:val="000000" w:themeColor="text1"/>
        </w:rPr>
        <w:t xml:space="preserve">widely used for functional studies. The </w:t>
      </w:r>
      <w:r w:rsidR="00515F7E" w:rsidRPr="00666E8D">
        <w:rPr>
          <w:color w:val="000000" w:themeColor="text1"/>
        </w:rPr>
        <w:t xml:space="preserve">surface </w:t>
      </w:r>
      <w:r w:rsidR="00163FE9" w:rsidRPr="00666E8D">
        <w:rPr>
          <w:color w:val="000000" w:themeColor="text1"/>
        </w:rPr>
        <w:t>sterilization of Arabidopsis seeds is a fundamental step required towards this e</w:t>
      </w:r>
      <w:r w:rsidR="008E4447" w:rsidRPr="00666E8D">
        <w:rPr>
          <w:color w:val="000000" w:themeColor="text1"/>
        </w:rPr>
        <w:t xml:space="preserve">nd. Thus, it is </w:t>
      </w:r>
      <w:r w:rsidR="002E7734" w:rsidRPr="00666E8D">
        <w:rPr>
          <w:color w:val="000000" w:themeColor="text1"/>
        </w:rPr>
        <w:t>paramount</w:t>
      </w:r>
      <w:r w:rsidR="00163FE9" w:rsidRPr="00666E8D">
        <w:rPr>
          <w:color w:val="000000" w:themeColor="text1"/>
        </w:rPr>
        <w:t xml:space="preserve"> to establish high-throughput Arabidopsis seed </w:t>
      </w:r>
      <w:r w:rsidR="00515F7E" w:rsidRPr="00666E8D">
        <w:rPr>
          <w:color w:val="000000" w:themeColor="text1"/>
        </w:rPr>
        <w:t xml:space="preserve">surface </w:t>
      </w:r>
      <w:r w:rsidR="00163FE9" w:rsidRPr="00666E8D">
        <w:rPr>
          <w:color w:val="000000" w:themeColor="text1"/>
        </w:rPr>
        <w:t>sterilization methods to handle tens to hundreds of samples (e.g.</w:t>
      </w:r>
      <w:r w:rsidR="002E7734" w:rsidRPr="00666E8D">
        <w:rPr>
          <w:color w:val="000000" w:themeColor="text1"/>
        </w:rPr>
        <w:t>,</w:t>
      </w:r>
      <w:r w:rsidR="00163FE9" w:rsidRPr="00666E8D">
        <w:rPr>
          <w:color w:val="000000" w:themeColor="text1"/>
        </w:rPr>
        <w:t xml:space="preserve"> transgenic lines, ecotypes</w:t>
      </w:r>
      <w:r w:rsidR="002E7734" w:rsidRPr="00666E8D">
        <w:rPr>
          <w:color w:val="000000" w:themeColor="text1"/>
        </w:rPr>
        <w:t>,</w:t>
      </w:r>
      <w:r w:rsidR="00163FE9" w:rsidRPr="00666E8D">
        <w:rPr>
          <w:color w:val="000000" w:themeColor="text1"/>
        </w:rPr>
        <w:t xml:space="preserve"> or mutants) at once. </w:t>
      </w:r>
      <w:r w:rsidR="002E7734" w:rsidRPr="00666E8D">
        <w:rPr>
          <w:color w:val="000000" w:themeColor="text1"/>
        </w:rPr>
        <w:t>A seed surface sterilization method based on the efficient elimination of liquid in tubes with a homemade suction device constructed from a common vacuum pump is presented in this study</w:t>
      </w:r>
      <w:r w:rsidR="00AD41E7" w:rsidRPr="00666E8D">
        <w:rPr>
          <w:color w:val="000000" w:themeColor="text1"/>
        </w:rPr>
        <w:t>. By dramatically re</w:t>
      </w:r>
      <w:r w:rsidR="00163FE9" w:rsidRPr="00666E8D">
        <w:rPr>
          <w:color w:val="000000" w:themeColor="text1"/>
        </w:rPr>
        <w:t xml:space="preserve">ducing </w:t>
      </w:r>
      <w:r w:rsidR="00AD41E7" w:rsidRPr="00666E8D">
        <w:rPr>
          <w:color w:val="000000" w:themeColor="text1"/>
        </w:rPr>
        <w:t>labor-intensive</w:t>
      </w:r>
      <w:r w:rsidR="00163FE9" w:rsidRPr="00666E8D">
        <w:rPr>
          <w:color w:val="000000" w:themeColor="text1"/>
        </w:rPr>
        <w:t xml:space="preserve"> hands-on time with this method handling several hundreds of samples in one day </w:t>
      </w:r>
      <w:r w:rsidR="001F573E" w:rsidRPr="00666E8D">
        <w:rPr>
          <w:color w:val="000000" w:themeColor="text1"/>
        </w:rPr>
        <w:t xml:space="preserve">is </w:t>
      </w:r>
      <w:r w:rsidR="00163FE9" w:rsidRPr="00666E8D">
        <w:rPr>
          <w:color w:val="000000" w:themeColor="text1"/>
        </w:rPr>
        <w:t>possible with little effort. Series time</w:t>
      </w:r>
      <w:r w:rsidR="00AD41E7" w:rsidRPr="00666E8D">
        <w:rPr>
          <w:color w:val="000000" w:themeColor="text1"/>
        </w:rPr>
        <w:t>-</w:t>
      </w:r>
      <w:r w:rsidR="00163FE9" w:rsidRPr="00666E8D">
        <w:rPr>
          <w:color w:val="000000" w:themeColor="text1"/>
        </w:rPr>
        <w:t xml:space="preserve">course analyses further indicated a highly flexible time range of </w:t>
      </w:r>
      <w:r w:rsidR="00515F7E" w:rsidRPr="00666E8D">
        <w:rPr>
          <w:color w:val="000000" w:themeColor="text1"/>
        </w:rPr>
        <w:t xml:space="preserve">surface </w:t>
      </w:r>
      <w:r w:rsidR="00163FE9" w:rsidRPr="00666E8D">
        <w:rPr>
          <w:color w:val="000000" w:themeColor="text1"/>
        </w:rPr>
        <w:t xml:space="preserve">sterilization by maintaining high germination rates. This method could be easily adapted </w:t>
      </w:r>
      <w:r w:rsidR="002E7734" w:rsidRPr="00666E8D">
        <w:rPr>
          <w:color w:val="000000" w:themeColor="text1"/>
        </w:rPr>
        <w:t>for</w:t>
      </w:r>
      <w:r w:rsidR="00163FE9" w:rsidRPr="00666E8D">
        <w:rPr>
          <w:color w:val="000000" w:themeColor="text1"/>
        </w:rPr>
        <w:t xml:space="preserve"> </w:t>
      </w:r>
      <w:r w:rsidR="00515F7E" w:rsidRPr="00666E8D">
        <w:rPr>
          <w:color w:val="000000" w:themeColor="text1"/>
        </w:rPr>
        <w:t xml:space="preserve">surface </w:t>
      </w:r>
      <w:r w:rsidR="00163FE9" w:rsidRPr="00666E8D">
        <w:rPr>
          <w:color w:val="000000" w:themeColor="text1"/>
        </w:rPr>
        <w:t>sterilization of other kind</w:t>
      </w:r>
      <w:r w:rsidR="00515F7E" w:rsidRPr="00666E8D">
        <w:rPr>
          <w:color w:val="000000" w:themeColor="text1"/>
        </w:rPr>
        <w:t>s</w:t>
      </w:r>
      <w:r w:rsidR="00163FE9" w:rsidRPr="00666E8D">
        <w:rPr>
          <w:color w:val="000000" w:themeColor="text1"/>
        </w:rPr>
        <w:t xml:space="preserve"> of </w:t>
      </w:r>
      <w:r w:rsidR="008E4447" w:rsidRPr="00666E8D">
        <w:rPr>
          <w:color w:val="000000" w:themeColor="text1"/>
        </w:rPr>
        <w:t xml:space="preserve">small </w:t>
      </w:r>
      <w:r w:rsidR="00163FE9" w:rsidRPr="00666E8D">
        <w:rPr>
          <w:color w:val="000000" w:themeColor="text1"/>
        </w:rPr>
        <w:t xml:space="preserve">seeds </w:t>
      </w:r>
      <w:r w:rsidR="00F45707" w:rsidRPr="00666E8D">
        <w:rPr>
          <w:color w:val="000000" w:themeColor="text1"/>
        </w:rPr>
        <w:t>with simple customization of the suction device</w:t>
      </w:r>
      <w:r w:rsidR="00163FE9" w:rsidRPr="00666E8D">
        <w:rPr>
          <w:color w:val="000000" w:themeColor="text1"/>
        </w:rPr>
        <w:t xml:space="preserve"> according to the seed size</w:t>
      </w:r>
      <w:r w:rsidR="002E7734" w:rsidRPr="00666E8D">
        <w:rPr>
          <w:color w:val="000000" w:themeColor="text1"/>
        </w:rPr>
        <w:t>,</w:t>
      </w:r>
      <w:r w:rsidR="00163FE9" w:rsidRPr="00666E8D">
        <w:rPr>
          <w:color w:val="000000" w:themeColor="text1"/>
        </w:rPr>
        <w:t xml:space="preserve"> and the speed </w:t>
      </w:r>
      <w:r w:rsidR="00AD41E7" w:rsidRPr="00666E8D">
        <w:rPr>
          <w:color w:val="000000" w:themeColor="text1"/>
        </w:rPr>
        <w:t>desired to eliminate the liquid</w:t>
      </w:r>
      <w:r w:rsidR="00551D82" w:rsidRPr="00666E8D">
        <w:rPr>
          <w:color w:val="000000" w:themeColor="text1"/>
        </w:rPr>
        <w:t>.</w:t>
      </w:r>
    </w:p>
    <w:p w14:paraId="2CF9CD54" w14:textId="77777777" w:rsidR="006E4797" w:rsidRPr="00666E8D" w:rsidRDefault="006E4797" w:rsidP="00BB5850">
      <w:pPr>
        <w:rPr>
          <w:color w:val="000000" w:themeColor="text1"/>
        </w:rPr>
      </w:pPr>
    </w:p>
    <w:p w14:paraId="0646E204" w14:textId="0519FB44" w:rsidR="006E4797" w:rsidRPr="00666E8D" w:rsidRDefault="00551D82" w:rsidP="001E1170">
      <w:pPr>
        <w:rPr>
          <w:color w:val="000000" w:themeColor="text1"/>
        </w:rPr>
      </w:pPr>
      <w:r w:rsidRPr="00666E8D">
        <w:rPr>
          <w:b/>
          <w:color w:val="000000" w:themeColor="text1"/>
        </w:rPr>
        <w:t>INTRODUCTION</w:t>
      </w:r>
      <w:r w:rsidRPr="00666E8D">
        <w:rPr>
          <w:color w:val="000000" w:themeColor="text1"/>
        </w:rPr>
        <w:t xml:space="preserve"> </w:t>
      </w:r>
    </w:p>
    <w:p w14:paraId="2CC41D1D" w14:textId="22A09931" w:rsidR="000C15CC" w:rsidRPr="00666E8D" w:rsidRDefault="00281E08" w:rsidP="00557118">
      <w:pPr>
        <w:rPr>
          <w:color w:val="000000" w:themeColor="text1"/>
        </w:rPr>
      </w:pPr>
      <w:r w:rsidRPr="00666E8D">
        <w:rPr>
          <w:color w:val="000000" w:themeColor="text1"/>
        </w:rPr>
        <w:t xml:space="preserve">Arabidopsis </w:t>
      </w:r>
      <w:r w:rsidR="000C15CC" w:rsidRPr="00666E8D">
        <w:rPr>
          <w:color w:val="000000" w:themeColor="text1"/>
        </w:rPr>
        <w:t>is a diploid plant species belonging to the Brassicaceae family. Its relatively short life cycle (two months per generation under long-day growing condition</w:t>
      </w:r>
      <w:r w:rsidR="002E7734" w:rsidRPr="00666E8D">
        <w:rPr>
          <w:color w:val="000000" w:themeColor="text1"/>
        </w:rPr>
        <w:t>s</w:t>
      </w:r>
      <w:r w:rsidR="000C15CC" w:rsidRPr="00666E8D">
        <w:rPr>
          <w:color w:val="000000" w:themeColor="text1"/>
        </w:rPr>
        <w:t>), small plant size</w:t>
      </w:r>
      <w:r w:rsidR="002E7734" w:rsidRPr="00666E8D">
        <w:rPr>
          <w:color w:val="000000" w:themeColor="text1"/>
        </w:rPr>
        <w:t>,</w:t>
      </w:r>
      <w:r w:rsidR="000C15CC" w:rsidRPr="00666E8D">
        <w:rPr>
          <w:color w:val="000000" w:themeColor="text1"/>
        </w:rPr>
        <w:t xml:space="preserve"> and self-pollination with the production of hundreds of seeds per plant have made it the first fundamental plant model species</w:t>
      </w:r>
      <w:r w:rsidR="00CE1AE1" w:rsidRPr="00666E8D">
        <w:rPr>
          <w:color w:val="000000" w:themeColor="text1"/>
        </w:rPr>
        <w:fldChar w:fldCharType="begin" w:fldLock="1"/>
      </w:r>
      <w:r w:rsidR="00CE1AE1" w:rsidRPr="00666E8D">
        <w:rPr>
          <w:color w:val="000000" w:themeColor="text1"/>
        </w:rPr>
        <w:instrText>ADDIN CSL_CITATION {"citationItems":[{"id":"ITEM-1","itemData":{"DOI":"10.1038/nrg927","ISSN":"14710056","PMID":"12415318","abstract":"During the past 20 years, the flowering plant Arabidopsis thaliana has been adopted as a model organism by thousands of biologists. This community has developed important tools, resources and experimental approaches that have greatly stimulated plant biological research. Here, we review some of the key events that led to the uptake of Arabidopsis as a model plant and to the growth of the Arabidopsis community. © 2002 Nature Publishing Group.","author":[{"dropping-particle":"","family":"Somerville","given":"Chris","non-dropping-particle":"","parse-names":false,"suffix":""},{"dropping-particle":"","family":"Koornneef","given":"Maarten","non-dropping-particle":"","parse-names":false,"suffix":""}],"container-title":"Nature Reviews Genetics","id":"ITEM-1","issue":"11","issued":{"date-parts":[["2002"]]},"page":"883-889","title":"A fortunate choice: The history of Arabidopsis as a model plant","type":"article-journal","volume":"3"},"uris":["http://www.mendeley.com/documents/?uuid=6efbc9da-0ac9-4e91-b9d6-230332de19eb"]},{"id":"ITEM-2","itemData":{"DOI":"10.1111/j.1365-313X.2009.04086.x","ISSN":"09607412","PMID":"20409266","abstract":"Summary Twenty-five years ago, Arabidopsis thaliana emerged as the model organism of choice for research in plant biology. A consensus was reached about the need to focus on a single organism to integrate the classical disciplines of plant science with the expanding fields of genetics and molecular biology. Ten years after publication of its genome sequence, Arabidopsis remains the standard reference plant for all of biology. We reflect here on the major advances and shared resources that led to the extraordinary growth of the Arabidopsis research community. We also underscore the importance of continuing to expand and refine our detailed knowledge of Arabidopsis while seeking to appreciate the remarkable diversity that characterizes the plant kingdom. © 2010 Blackwell Publishing Ltd.","author":[{"dropping-particle":"","family":"Koornneef","given":"Maarten","non-dropping-particle":"","parse-names":false,"suffix":""},{"dropping-particle":"","family":"Meinke","given":"David","non-dropping-particle":"","parse-names":false,"suffix":""}],"container-title":"Plant Journal","id":"ITEM-2","issue":"6","issued":{"date-parts":[["2010"]]},"page":"909-921","title":"The development of Arabidopsis as a model plant","type":"article-journal","volume":"61"},"uris":["http://www.mendeley.com/documents/?uuid=301c4233-96df-459f-acc1-88fc9b958dcb"]}],"mendeley":{"formattedCitation":"&lt;sup&gt;1, 2&lt;/sup&gt;","plainTextFormattedCitation":"1, 2","previouslyFormattedCitation":"&lt;sup&gt;1, 2&lt;/sup&gt;"},"properties":{"noteIndex":0},"schema":"https://github.com/citation-style-language/schema/raw/master/csl-citation.json"}</w:instrText>
      </w:r>
      <w:r w:rsidR="00CE1AE1" w:rsidRPr="00666E8D">
        <w:rPr>
          <w:color w:val="000000" w:themeColor="text1"/>
        </w:rPr>
        <w:fldChar w:fldCharType="separate"/>
      </w:r>
      <w:r w:rsidR="00CE1AE1" w:rsidRPr="00666E8D">
        <w:rPr>
          <w:noProof/>
          <w:color w:val="000000" w:themeColor="text1"/>
          <w:vertAlign w:val="superscript"/>
        </w:rPr>
        <w:t>1,2</w:t>
      </w:r>
      <w:r w:rsidR="00CE1AE1" w:rsidRPr="00666E8D">
        <w:rPr>
          <w:color w:val="000000" w:themeColor="text1"/>
        </w:rPr>
        <w:fldChar w:fldCharType="end"/>
      </w:r>
      <w:r w:rsidR="000C15CC" w:rsidRPr="00666E8D">
        <w:rPr>
          <w:color w:val="000000" w:themeColor="text1"/>
        </w:rPr>
        <w:t xml:space="preserve">. In addition, </w:t>
      </w:r>
      <w:r w:rsidR="00AD41E7" w:rsidRPr="00666E8D">
        <w:rPr>
          <w:color w:val="000000" w:themeColor="text1"/>
        </w:rPr>
        <w:t>its</w:t>
      </w:r>
      <w:r w:rsidR="000C15CC" w:rsidRPr="00666E8D">
        <w:rPr>
          <w:color w:val="000000" w:themeColor="text1"/>
        </w:rPr>
        <w:t xml:space="preserve"> genome was fully sequenced</w:t>
      </w:r>
      <w:r w:rsidR="00CE1AE1" w:rsidRPr="00666E8D">
        <w:rPr>
          <w:color w:val="000000" w:themeColor="text1"/>
        </w:rPr>
        <w:fldChar w:fldCharType="begin" w:fldLock="1"/>
      </w:r>
      <w:r w:rsidR="00CE1AE1" w:rsidRPr="00666E8D">
        <w:rPr>
          <w:color w:val="000000" w:themeColor="text1"/>
        </w:rPr>
        <w:instrText>ADDIN CSL_CITATION {"citationItems":[{"id":"ITEM-1","itemData":{"DOI":"10.1038/35048692","ISSN":"1476-4687","abstract":"The flowering plant Arabidopsis thaliana is an important model system for identifying genes and determining their functions. Here we report the analysis of the genomic sequence of Arabidopsis. The sequenced regions cover 115.4 megabases of the 125-megabase genome and extend into centromeric regions. The evolution of Arabidopsis involved a whole-genome duplication, followed by subsequent gene loss and extensive local gene duplications, giving rise to a dynamic genome enriched by lateral gene transfer from a cyanobacterial-like ancestor of the plastid. The genome contains 25,498 genes encoding proteins from 11,000 families, similar to the functional diversity of Drosophila and Caenorhabditis elegans— the other sequenced multicellular eukaryotes. Arabidopsis has many families of new proteins but also lacks several common protein families, indicating that the sets of common proteins have undergone differential expansion and contraction in the three multicellular eukaryotes. This is the first complete genome sequence of a plant and provides the foundations for more comprehensive comparison of conserved processes in all eukaryotes, identifying a wide range of plant-specific gene functions and establishing rapid systematic ways to identify genes for crop improvement.","author":[{"dropping-particle":"","family":"Initiative","given":"The Arabidopsis Genome","non-dropping-particle":"","parse-names":false,"suffix":""}],"container-title":"Nature","id":"ITEM-1","issue":"6814","issued":{"date-parts":[["2000"]]},"page":"796-815","title":"Analysis of the genome sequence of the flowering plant Arabidopsis thaliana","type":"article-journal","volume":"408"},"uris":["http://www.mendeley.com/documents/?uuid=588ec44c-dbea-4540-80e7-989643d2fb32"]}],"mendeley":{"formattedCitation":"&lt;sup&gt;3&lt;/sup&gt;","plainTextFormattedCitation":"3","previouslyFormattedCitation":"&lt;sup&gt;3&lt;/sup&gt;"},"properties":{"noteIndex":0},"schema":"https://github.com/citation-style-language/schema/raw/master/csl-citation.json"}</w:instrText>
      </w:r>
      <w:r w:rsidR="00CE1AE1" w:rsidRPr="00666E8D">
        <w:rPr>
          <w:color w:val="000000" w:themeColor="text1"/>
        </w:rPr>
        <w:fldChar w:fldCharType="separate"/>
      </w:r>
      <w:r w:rsidR="00CE1AE1" w:rsidRPr="00666E8D">
        <w:rPr>
          <w:noProof/>
          <w:color w:val="000000" w:themeColor="text1"/>
          <w:vertAlign w:val="superscript"/>
        </w:rPr>
        <w:t>3</w:t>
      </w:r>
      <w:r w:rsidR="00CE1AE1" w:rsidRPr="00666E8D">
        <w:rPr>
          <w:color w:val="000000" w:themeColor="text1"/>
        </w:rPr>
        <w:fldChar w:fldCharType="end"/>
      </w:r>
      <w:r w:rsidR="000C15CC" w:rsidRPr="00666E8D">
        <w:rPr>
          <w:color w:val="000000" w:themeColor="text1"/>
        </w:rPr>
        <w:t>, extensive reverse genetics tools (saturated T-DNA, transposon</w:t>
      </w:r>
      <w:r w:rsidR="002E7734" w:rsidRPr="00666E8D">
        <w:rPr>
          <w:color w:val="000000" w:themeColor="text1"/>
        </w:rPr>
        <w:t>,</w:t>
      </w:r>
      <w:r w:rsidR="000C15CC" w:rsidRPr="00666E8D">
        <w:rPr>
          <w:color w:val="000000" w:themeColor="text1"/>
        </w:rPr>
        <w:t xml:space="preserve"> and chemically mutagenized populations) are available</w:t>
      </w:r>
      <w:r w:rsidR="00CE1AE1" w:rsidRPr="00666E8D">
        <w:rPr>
          <w:color w:val="000000" w:themeColor="text1"/>
        </w:rPr>
        <w:fldChar w:fldCharType="begin" w:fldLock="1"/>
      </w:r>
      <w:r w:rsidR="00CE1AE1" w:rsidRPr="00666E8D">
        <w:rPr>
          <w:color w:val="000000" w:themeColor="text1"/>
        </w:rPr>
        <w:instrText>ADDIN CSL_CITATION {"citationItems":[{"id":"ITEM-1","itemData":{"DOI":"10.1105/tpc.11.12.2283","ISSN":"10404651","PMID":"10590158","author":[{"dropping-particle":"","family":"Krysan","given":"Patrick J.","non-dropping-particle":"","parse-names":false,"suffix":""},{"dropping-particle":"","family":"Young","given":"Jeffery C.","non-dropping-particle":"","parse-names":false,"suffix":""},{"dropping-particle":"","family":"Sussman","given":"Michael R.","non-dropping-particle":"","parse-names":false,"suffix":""}],"container-title":"Plant Cell","id":"ITEM-1","issue":"12","issued":{"date-parts":[["1999"]]},"page":"2283-2290","title":"T-DNA as an insertional mutagen in Arabidopsis","type":"article-journal","volume":"11"},"uris":["http://www.mendeley.com/documents/?uuid=ab2e5879-ed9c-4c3a-9a26-6c820ebcd110"]},{"id":"ITEM-2","itemData":{"DOI":"10.1105/tpc.11.10.1853","ISSN":"10404651","PMID":"10521517","abstract":"A modified Enhancer-Inhibitor transposon system was used to generate a series of mutant lines by single-seed de scent such that multiple I insertions occurred per plant. The distribution of original insertions in the population was assessed by isolating transposon-flanking DNA, and a database of insertion sites was created. Approximately three quarters of the identified insertion sites show similarity to sequences stored in public databases, which demonstrate the power of this regimen of insertional mutagenesis. To isolate insertions in specific genes, we developed three dimensional pooling and polymerase chain reaction strategies that we then validated by identifying mutants for the regulator genes APETALA1 and SHOOT MERISTEMLESS. The system then was used to identify inserts in a class of uncharacterized genes involved in lipid biosynthesis; one such insertion conferred a fiddlehead mutant phenotype.","author":[{"dropping-particle":"","family":"Speulman","given":"Elly","non-dropping-particle":"","parse-names":false,"suffix":""},{"dropping-particle":"","family":"Metz","given":"Peter L.J.","non-dropping-particle":"","parse-names":false,"suffix":""},{"dropping-particle":"","family":"Arkel","given":"Gert","non-dropping-particle":"Van","parse-names":false,"suffix":""},{"dropping-particle":"","family":"Hekkert","given":"Bas Te Lintel","non-dropping-particle":"","parse-names":false,"suffix":""},{"dropping-particle":"","family":"Stiekema","given":"Willem J.","non-dropping-particle":"","parse-names":false,"suffix":""},{"dropping-particle":"","family":"Pereira","given":"Andy","non-dropping-particle":"","parse-names":false,"suffix":""}],"container-title":"Plant Cell","id":"ITEM-2","issue":"10","issued":{"date-parts":[["1999"]]},"page":"1853-1866","title":"A two-component Enhancer-inhibitor transposon mutagenesis system for functional analysis of the arabidopsis genome","type":"article-journal","volume":"11"},"uris":["http://www.mendeley.com/documents/?uuid=e6ad3d09-e2ef-41d5-84cb-ae01e4acb6ec"]},{"id":"ITEM-3","itemData":{"DOI":"10.1104/pp.102.010397","ISSN":"00320889","PMID":"12529522","abstract":"Plant resistance to glyphosate has been reported far less frequently than resistance to sulfonylurea and imidazolinone herbicides. However, these studies tend to be anecdotal, without side by side comparisons for a single species or natural isolate. In this study, we tested the frequencies of resistance of three herbicides in a controlled ethylmethanesulfonate (EMS) saturation mutagenesis experiment, allowing a direct comparison of the frequencies at which resistant mutant plants arise. The 100% growth inhibition dose rates of glyphosate, chlorsulfuron (a sulfonylurea herbicide), and imazethapyr (an imidazolinone herbicide) were determined for Arabidopsis. Populations of EMS-mutagenized M2 seedlings were sprayed with twice the 100% growth inhibition dose of glyphosate, chlorsulfuron, or imazethapyr, and herbicide-resistant mutants were identified. Although there were no glyphosate-resistant mutants among M2 progeny of 125,000 Columbia and 125,000 Landsberg erecta M1 lines, chlorsulfuron resistance and imazethapyr resistance each appeared at frequencies of 3.2 × 10-5. Given the observed frequency of herbicide resistance mutations, we calculate that there are at least 700 mutations in each EMS-mutagenized Arabidopsis line and that fewer than 50,000 M1 lines are needed to have a 95% chance of finding a mutation in any given G:C base pair in the genome. As part of this study, two previously unreported Arabidopsis mutations conferring resistance to imidazolinone herbicides, csr1-5 (Ala-122-Thr) and csr1-6 (Ala-205-Val), were discovered. Neither of these mutations caused enhanced resistance to chlorsulfuron in Arabidopsis.","author":[{"dropping-particle":"","family":"Jander","given":"Georg","non-dropping-particle":"","parse-names":false,"suffix":""},{"dropping-particle":"","family":"Baerson","given":"Scott R.","non-dropping-particle":"","parse-names":false,"suffix":""},{"dropping-particle":"","family":"Hudak","given":"Jebecka A.","non-dropping-particle":"","parse-names":false,"suffix":""},{"dropping-particle":"","family":"Gonzalez","given":"Kathleen A.","non-dropping-particle":"","parse-names":false,"suffix":""},{"dropping-particle":"","family":"Gruys","given":"Kenneth J.","non-dropping-particle":"","parse-names":false,"suffix":""},{"dropping-particle":"","family":"Last","given":"Robert L.","non-dropping-particle":"","parse-names":false,"suffix":""}],"container-title":"Plant Physiology","id":"ITEM-3","issue":"1","issued":{"date-parts":[["2003"]]},"page":"139-146","title":"Ethylmethanesulfonate saturation mutagenesis in Arabidopsis to determine frequency of herbicide resistance","type":"article-journal","volume":"131"},"uris":["http://www.mendeley.com/documents/?uuid=c7346a46-a620-4bd3-911e-b6bd86e492f8"]}],"mendeley":{"formattedCitation":"&lt;sup&gt;4–6&lt;/sup&gt;","plainTextFormattedCitation":"4–6","previouslyFormattedCitation":"&lt;sup&gt;4–6&lt;/sup&gt;"},"properties":{"noteIndex":0},"schema":"https://github.com/citation-style-language/schema/raw/master/csl-citation.json"}</w:instrText>
      </w:r>
      <w:r w:rsidR="00CE1AE1" w:rsidRPr="00666E8D">
        <w:rPr>
          <w:color w:val="000000" w:themeColor="text1"/>
        </w:rPr>
        <w:fldChar w:fldCharType="separate"/>
      </w:r>
      <w:r w:rsidR="00CE1AE1" w:rsidRPr="00666E8D">
        <w:rPr>
          <w:noProof/>
          <w:color w:val="000000" w:themeColor="text1"/>
          <w:vertAlign w:val="superscript"/>
        </w:rPr>
        <w:t>4–6</w:t>
      </w:r>
      <w:r w:rsidR="00CE1AE1" w:rsidRPr="00666E8D">
        <w:rPr>
          <w:color w:val="000000" w:themeColor="text1"/>
        </w:rPr>
        <w:fldChar w:fldCharType="end"/>
      </w:r>
      <w:r w:rsidR="000C15CC" w:rsidRPr="00666E8D">
        <w:rPr>
          <w:color w:val="000000" w:themeColor="text1"/>
        </w:rPr>
        <w:t xml:space="preserve">, </w:t>
      </w:r>
      <w:r w:rsidR="000C15CC" w:rsidRPr="00666E8D">
        <w:rPr>
          <w:color w:val="000000" w:themeColor="text1"/>
        </w:rPr>
        <w:lastRenderedPageBreak/>
        <w:t xml:space="preserve">and effective </w:t>
      </w:r>
      <w:r w:rsidR="000C15CC" w:rsidRPr="00666E8D">
        <w:rPr>
          <w:i/>
          <w:color w:val="000000" w:themeColor="text1"/>
        </w:rPr>
        <w:t>Agrobacterium</w:t>
      </w:r>
      <w:r w:rsidR="000C15CC" w:rsidRPr="00666E8D">
        <w:rPr>
          <w:color w:val="000000" w:themeColor="text1"/>
        </w:rPr>
        <w:t>-mediated transformation is well-established to obtain sufficient transgenic lines for further downstream work</w:t>
      </w:r>
      <w:r w:rsidR="00CE1AE1" w:rsidRPr="00666E8D">
        <w:rPr>
          <w:color w:val="000000" w:themeColor="text1"/>
        </w:rPr>
        <w:fldChar w:fldCharType="begin" w:fldLock="1"/>
      </w:r>
      <w:r w:rsidR="00CE1AE1" w:rsidRPr="00666E8D">
        <w:rPr>
          <w:color w:val="000000" w:themeColor="text1"/>
        </w:rPr>
        <w:instrText>ADDIN CSL_CITATION {"citationItems":[{"id":"ITEM-1","itemData":{"DOI":"10.1038/nprot.2006.97","ISSN":"1750-2799","abstract":"Collective efforts of several laboratories in the past two decades have resulted in the development of various methods for Agrobacterium tumefaciens–mediated transformation of Arabidopsis thaliana. Among these, the floral dip method is the most facile protocol and widely used for producing transgenic Arabidopsis plants. In this method, transformation of female gametes is accomplished by simply dipping developing Arabidopsis inflorescences for a few seconds into a 5% sucrose solution containing 0.01–0.05% (vol/vol) Silwet L-77 and resuspended Agrobacterium cells carrying the genes to be transferred. Treated plants are allowed to set seed which are then plated on a selective medium to screen for transformants. A transformation frequency of at least 1% can be routinely obtained and a minimum of several hundred independent transgenic lines generated from just two pots of infiltrated plants (20–30 plants per pot) within 2–3 months. Here, we describe the protocol routinely used in our laboratory for the floral dip method for Arabidopsis transformation. Transgenic Arabidopsis plants can be obtained in approximately 3 months.","author":[{"dropping-particle":"","family":"Zhang","given":"Xiuren","non-dropping-particle":"","parse-names":false,"suffix":""},{"dropping-particle":"","family":"Henriques","given":"Rossana","non-dropping-particle":"","parse-names":false,"suffix":""},{"dropping-particle":"","family":"Lin","given":"Shih-Shun","non-dropping-particle":"","parse-names":false,"suffix":""},{"dropping-particle":"","family":"Niu","given":"Qi-Wen","non-dropping-particle":"","parse-names":false,"suffix":""},{"dropping-particle":"","family":"Chua","given":"Nam-Hai","non-dropping-particle":"","parse-names":false,"suffix":""}],"container-title":"Nature Protocols","id":"ITEM-1","issue":"2","issued":{"date-parts":[["2006"]]},"page":"641-646","title":"Agrobacterium-mediated transformation of Arabidopsis thaliana using the floral dip method","type":"article-journal","volume":"1"},"uris":["http://www.mendeley.com/documents/?uuid=16fd2311-4cba-404c-abf7-55e49bbdb83d"]}],"mendeley":{"formattedCitation":"&lt;sup&gt;7&lt;/sup&gt;","plainTextFormattedCitation":"7","previouslyFormattedCitation":"&lt;sup&gt;7&lt;/sup&gt;"},"properties":{"noteIndex":0},"schema":"https://github.com/citation-style-language/schema/raw/master/csl-citation.json"}</w:instrText>
      </w:r>
      <w:r w:rsidR="00CE1AE1" w:rsidRPr="00666E8D">
        <w:rPr>
          <w:color w:val="000000" w:themeColor="text1"/>
        </w:rPr>
        <w:fldChar w:fldCharType="separate"/>
      </w:r>
      <w:r w:rsidR="00CE1AE1" w:rsidRPr="00666E8D">
        <w:rPr>
          <w:noProof/>
          <w:color w:val="000000" w:themeColor="text1"/>
          <w:vertAlign w:val="superscript"/>
        </w:rPr>
        <w:t>7</w:t>
      </w:r>
      <w:r w:rsidR="00CE1AE1" w:rsidRPr="00666E8D">
        <w:rPr>
          <w:color w:val="000000" w:themeColor="text1"/>
        </w:rPr>
        <w:fldChar w:fldCharType="end"/>
      </w:r>
      <w:r w:rsidR="000C15CC" w:rsidRPr="00666E8D">
        <w:rPr>
          <w:color w:val="000000" w:themeColor="text1"/>
        </w:rPr>
        <w:t>. Thus, during the last two decades</w:t>
      </w:r>
      <w:r w:rsidR="002E7734" w:rsidRPr="00666E8D">
        <w:rPr>
          <w:color w:val="000000" w:themeColor="text1"/>
        </w:rPr>
        <w:t>,</w:t>
      </w:r>
      <w:r w:rsidR="000C15CC" w:rsidRPr="00666E8D">
        <w:rPr>
          <w:color w:val="000000" w:themeColor="text1"/>
        </w:rPr>
        <w:t xml:space="preserve"> great advances have been achieved using Arabidopsis as a model species to dissecting diverse aspects of plant biology at the molecular level, including natural</w:t>
      </w:r>
      <w:r w:rsidR="002E7734" w:rsidRPr="00666E8D">
        <w:rPr>
          <w:color w:val="000000" w:themeColor="text1"/>
        </w:rPr>
        <w:t>,</w:t>
      </w:r>
      <w:r w:rsidR="000C15CC" w:rsidRPr="00666E8D">
        <w:rPr>
          <w:color w:val="000000" w:themeColor="text1"/>
        </w:rPr>
        <w:t xml:space="preserve"> genetic and phenotypic variation</w:t>
      </w:r>
      <w:r w:rsidR="00CE1AE1" w:rsidRPr="00666E8D">
        <w:rPr>
          <w:color w:val="000000" w:themeColor="text1"/>
        </w:rPr>
        <w:fldChar w:fldCharType="begin" w:fldLock="1"/>
      </w:r>
      <w:r w:rsidR="00806B28" w:rsidRPr="00666E8D">
        <w:rPr>
          <w:color w:val="000000" w:themeColor="text1"/>
        </w:rPr>
        <w:instrText>ADDIN CSL_CITATION {"citationItems":[{"id":"ITEM-1","itemData":{"DOI":"10.1093/nar/gkz925","ISSN":"13624962","PMID":"31642487","abstract":"Genome-wide association studies (GWAS) are integral for studying genotype-phenotype relationships and gaining a deeper understanding of the genetic architecture underlying trait variation. A plethora of genetic associations between distinct loci and various traits have been successfully discovered and published for the model plant Arabidopsis thaliana. This success and the free availability of full genomes and phenotypic data for more than 1,000 different natural inbred lines led to the development of several data repositories. AraPheno (https://arapheno.1001genomes.org) serves as a central repository of population-scale phenotypes in A. thaliana, while the AraGWAS Catalog (https://aragwas.1001genomes.org) provides a publicly available, manually curated and standardized collection of marker-trait associations for all available phenotypes from AraPheno. In this major update, we introduce the next generation of both platforms, including new data, features and tools. We included novel results on associations between knockout-mutations and all AraPheno traits. Furthermore, AraPheno has been extended to display RNA-Seq data for hundreds of accessions, providing expression information for over 28 000 genes for these accessions. All data, including the imputed genotype matrix used for GWAS, are easily downloadable via the respective databases.","author":[{"dropping-particle":"","family":"Togninalli","given":"Matteo","non-dropping-particle":"","parse-names":false,"suffix":""},{"dropping-particle":"","family":"Seren","given":"Ümit","non-dropping-particle":"","parse-names":false,"suffix":""},{"dropping-particle":"","family":"Freudenthal","given":"Jan A.","non-dropping-particle":"","parse-names":false,"suffix":""},{"dropping-particle":"","family":"Monroe","given":"J. Grey","non-dropping-particle":"","parse-names":false,"suffix":""},{"dropping-particle":"","family":"Meng","given":"Dazhe","non-dropping-particle":"","parse-names":false,"suffix":""},{"dropping-particle":"","family":"Nordborg","given":"Magnus","non-dropping-particle":"","parse-names":false,"suffix":""},{"dropping-particle":"","family":"Weigel","given":"Detlef","non-dropping-particle":"","parse-names":false,"suffix":""},{"dropping-particle":"","family":"Borgwardt","given":"Karsten","non-dropping-particle":"","parse-names":false,"suffix":""},{"dropping-particle":"","family":"Korte","given":"Arthur","non-dropping-particle":"","parse-names":false,"suffix":""},{"dropping-particle":"","family":"Grimm","given":"Dominik G.","non-dropping-particle":"","parse-names":false,"suffix":""}],"container-title":"Nucleic Acids Research","id":"ITEM-1","issue":"D1","issued":{"date-parts":[["2020"]]},"page":"D1063-D1068","title":"AraPheno and the AraGWAS Catalog 2020: A major database update including RNA-Seq and knockout mutation data for Arabidopsis thaliana","type":"article-journal","volume":"48"},"uris":["http://www.mendeley.com/documents/?uuid=76fa93bd-64b9-4e37-952d-09becc65d76f"]},{"id":"ITEM-2","itemData":{"DOI":"10.1093/nar/gkaa1042","ISSN":"13624962","PMID":"33219693","abstract":"Integration analysis of multi-omics data provides a comprehensive landscape for understanding biological systems and mechanisms. The abundance of high-quality multi-omics data (genomics, transcriptomics, methylomics and phenomics) for the model organism Arabidopsis thaliana enables scientists to study the genetic mechanism of many biological processes. However, no resource is available to provide comprehensive and systematic multi-omics associations for Arabidopsis. Here, we developed an Arabidopsis thaliana Multi-omics Association Database (AtMAD, http://www.megabionet.org/atmad), a public repository for large-scale measurements of associations between genome, transcriptome, methylome, pathway and phenotype in Arabidopsis, designed for facilitating identification of eQTL, emQTL, Pathway-mQTL, Phenotype-pathway, GWAS, TWAS and EWAS. Candidate variants/methylations/genes were identified in AtMAD for specific phenotypes or biological processes, many of them are supported by experimental evidence. Based on the multi-omics association strategy, we have identified 11 796 cis-eQTLs and 10 119 trans-eQTLs. Among them, 68 837 environment-eQTL associations and 149 622 GWAS-eQTL associations were identified and stored in AtMAD. For expression-methylation quantitative trait loci (emQTL), we identified 265 776 emQTLs and 122 344 pathway-mQTLs. For TWAS and EWAS, we obtained 62 754 significant phenotype-gene associations and 3 993 379 significant phenotype-methylation associations, respectively. Overall, the multi-omics associated network in AtMAD will provide new insights into exploring biological mechanisms of plants at multi-omics levels.","author":[{"dropping-particle":"","family":"Lan","given":"Yiheng","non-dropping-particle":"","parse-names":false,"suffix":""},{"dropping-particle":"","family":"Sun","given":"Ruikun","non-dropping-particle":"","parse-names":false,"suffix":""},{"dropping-particle":"","family":"Ouyang","given":"Jian","non-dropping-particle":"","parse-names":false,"suffix":""},{"dropping-particle":"","family":"Ding","given":"Wubing","non-dropping-particle":"","parse-names":false,"suffix":""},{"dropping-particle":"","family":"Kim","given":"Min Jun","non-dropping-particle":"","parse-names":false,"suffix":""},{"dropping-particle":"","family":"Wu","given":"Jun","non-dropping-particle":"","parse-names":false,"suffix":""},{"dropping-particle":"","family":"Li","given":"Yuhua","non-dropping-particle":"","parse-names":false,"suffix":""},{"dropping-particle":"","family":"Shi","given":"Tieliu","non-dropping-particle":"","parse-names":false,"suffix":""}],"container-title":"Nucleic Acids Research","id":"ITEM-2","issue":"D1","issued":{"date-parts":[["2021"]]},"page":"D1445-D1451","publisher":"Oxford University Press","title":"AtMAD: Arabidopsis thaliana multi-omics association database","type":"article-journal","volume":"49"},"uris":["http://www.mendeley.com/documents/?uuid=f6654dc8-8e1d-41e6-9831-8f7c59cf0aef"]}],"mendeley":{"formattedCitation":"&lt;sup&gt;8, 9&lt;/sup&gt;","plainTextFormattedCitation":"8, 9","previouslyFormattedCitation":"&lt;sup&gt;8, 9&lt;/sup&gt;"},"properties":{"noteIndex":0},"schema":"https://github.com/citation-style-language/schema/raw/master/csl-citation.json"}</w:instrText>
      </w:r>
      <w:r w:rsidR="00CE1AE1" w:rsidRPr="00666E8D">
        <w:rPr>
          <w:color w:val="000000" w:themeColor="text1"/>
        </w:rPr>
        <w:fldChar w:fldCharType="separate"/>
      </w:r>
      <w:r w:rsidR="00CE1AE1" w:rsidRPr="00666E8D">
        <w:rPr>
          <w:noProof/>
          <w:color w:val="000000" w:themeColor="text1"/>
          <w:vertAlign w:val="superscript"/>
        </w:rPr>
        <w:t>8,9</w:t>
      </w:r>
      <w:r w:rsidR="00CE1AE1" w:rsidRPr="00666E8D">
        <w:rPr>
          <w:color w:val="000000" w:themeColor="text1"/>
        </w:rPr>
        <w:fldChar w:fldCharType="end"/>
      </w:r>
      <w:r w:rsidR="000C15CC" w:rsidRPr="00666E8D">
        <w:rPr>
          <w:color w:val="000000" w:themeColor="text1"/>
        </w:rPr>
        <w:t>.</w:t>
      </w:r>
    </w:p>
    <w:p w14:paraId="4B356999" w14:textId="77777777" w:rsidR="00076DD8" w:rsidRPr="00666E8D" w:rsidRDefault="00076DD8" w:rsidP="00557118">
      <w:pPr>
        <w:rPr>
          <w:color w:val="000000" w:themeColor="text1"/>
        </w:rPr>
      </w:pPr>
    </w:p>
    <w:p w14:paraId="7A9DBCCB" w14:textId="0C7619C3" w:rsidR="000C15CC" w:rsidRPr="00666E8D" w:rsidRDefault="000C15CC" w:rsidP="00557118">
      <w:pPr>
        <w:rPr>
          <w:color w:val="000000" w:themeColor="text1"/>
        </w:rPr>
      </w:pPr>
      <w:r w:rsidRPr="00666E8D">
        <w:rPr>
          <w:color w:val="000000" w:themeColor="text1"/>
        </w:rPr>
        <w:t xml:space="preserve">To </w:t>
      </w:r>
      <w:r w:rsidR="002E7734" w:rsidRPr="00666E8D">
        <w:rPr>
          <w:color w:val="000000" w:themeColor="text1"/>
        </w:rPr>
        <w:t xml:space="preserve">functionally </w:t>
      </w:r>
      <w:r w:rsidRPr="00666E8D">
        <w:rPr>
          <w:color w:val="000000" w:themeColor="text1"/>
        </w:rPr>
        <w:t xml:space="preserve">characterize genes of interest in Arabidopsis, seed </w:t>
      </w:r>
      <w:r w:rsidR="004E1DD2" w:rsidRPr="00666E8D">
        <w:rPr>
          <w:color w:val="000000" w:themeColor="text1"/>
        </w:rPr>
        <w:t xml:space="preserve">surface </w:t>
      </w:r>
      <w:r w:rsidRPr="00666E8D">
        <w:rPr>
          <w:color w:val="000000" w:themeColor="text1"/>
        </w:rPr>
        <w:t>sterilization to eliminate fungal and bacterial contaminants is the prerequisite step for many downstream protocols requiring axenic cultures. Genetic transformation for the overexpression</w:t>
      </w:r>
      <w:r w:rsidR="00806B28" w:rsidRPr="00666E8D">
        <w:rPr>
          <w:color w:val="000000" w:themeColor="text1"/>
        </w:rPr>
        <w:fldChar w:fldCharType="begin" w:fldLock="1"/>
      </w:r>
      <w:r w:rsidR="00806B28" w:rsidRPr="00666E8D">
        <w:rPr>
          <w:color w:val="000000" w:themeColor="text1"/>
        </w:rPr>
        <w:instrText>ADDIN CSL_CITATION {"citationItems":[{"id":"ITEM-1","itemData":{"DOI":"10.3390/ijms21124276","ISSN":"14220067","PMID":"32560078","abstract":"Isoprene is the most abundant single biogenic volatile compound emitted by plants. Despite the relevance of this molecule to plant abiotic resistance and its impact on global atmospheric chemistry, little is known about the details of its mechanism of action. Here, we characterized through both physiological and molecular methods the mechanisms of action of isoprene using model transgenic arabidopsis lines overexpressing a monocot isoprene synthase gene. Our results demonstrated the effect that isoprene had on ABA signaling at different tissue-specific, spatial, and temporal scales. In particular, we found that isoprene enhanced stomatal sensitivity to ABA through upregulation of RD29B signaling gene. By contrast, isoprene decreased sensitivity to ABA in germinating seeds and roots, suggesting tissue-specific mechanisms of action. In leaves, isoprene caused the downregulation of COR15A and P5CS genes, suggesting that the enhanced tolerance to water-deprivation stress observed in isoprene-emitting plants may be mediated chiefly by an enhanced membrane integrity and tolerance to osmotic stress.","author":[{"dropping-particle":"","family":"Xu","given":"Jia","non-dropping-particle":"","parse-names":false,"suffix":""},{"dropping-particle":"","family":"Trainotti","given":"Livio","non-dropping-particle":"","parse-names":false,"suffix":""},{"dropping-particle":"","family":"Li","given":"Mingai","non-dropping-particle":"","parse-names":false,"suffix":""},{"dropping-particle":"","family":"Varotto","given":"Claudio","non-dropping-particle":"","parse-names":false,"suffix":""}],"container-title":"International Journal of Molecular Sciences","id":"ITEM-1","issue":"12","issued":{"date-parts":[["2020"]]},"page":"1-21","title":"Overexpression of isoprene synthase affects ABA-and drought-related gene expression and enhances tolerance to abiotic stress","type":"article-journal","volume":"21"},"uris":["http://www.mendeley.com/documents/?uuid=93c9433b-f141-422e-9aa7-7b066fc2ebb4"]}],"mendeley":{"formattedCitation":"&lt;sup&gt;10&lt;/sup&gt;","plainTextFormattedCitation":"10","previouslyFormattedCitation":"&lt;sup&gt;10&lt;/sup&gt;"},"properties":{"noteIndex":0},"schema":"https://github.com/citation-style-language/schema/raw/master/csl-citation.json"}</w:instrText>
      </w:r>
      <w:r w:rsidR="00806B28" w:rsidRPr="00666E8D">
        <w:rPr>
          <w:color w:val="000000" w:themeColor="text1"/>
        </w:rPr>
        <w:fldChar w:fldCharType="separate"/>
      </w:r>
      <w:r w:rsidR="00806B28" w:rsidRPr="00666E8D">
        <w:rPr>
          <w:noProof/>
          <w:color w:val="000000" w:themeColor="text1"/>
          <w:vertAlign w:val="superscript"/>
        </w:rPr>
        <w:t>10</w:t>
      </w:r>
      <w:r w:rsidR="00806B28" w:rsidRPr="00666E8D">
        <w:rPr>
          <w:color w:val="000000" w:themeColor="text1"/>
        </w:rPr>
        <w:fldChar w:fldCharType="end"/>
      </w:r>
      <w:r w:rsidRPr="00666E8D">
        <w:rPr>
          <w:color w:val="000000" w:themeColor="text1"/>
        </w:rPr>
        <w:t>, knock-down (RNA-I</w:t>
      </w:r>
      <w:r w:rsidR="00806B28" w:rsidRPr="00666E8D">
        <w:rPr>
          <w:color w:val="000000" w:themeColor="text1"/>
        </w:rPr>
        <w:fldChar w:fldCharType="begin" w:fldLock="1"/>
      </w:r>
      <w:r w:rsidR="00806B28" w:rsidRPr="00666E8D">
        <w:rPr>
          <w:color w:val="000000" w:themeColor="text1"/>
        </w:rPr>
        <w:instrText>ADDIN CSL_CITATION {"citationItems":[{"id":"ITEM-1","itemData":{"DOI":"10.1186/s13007-016-0116-8","ISSN":"17464811","abstract":"Background: Genetic engineering of plants that results in successful establishment of new biochemical or regulatory pathways requires stable introduction of one or more genes into the plant genome. It might also be necessary to down-regulate or turn off expression of endogenous genes in order to reduce activity of competing pathways. An established way to knockdown gene expression in plants is expressing a hairpin-RNAi construct, eventually leading to degradation of a specifically targeted mRNA. Knockdown of multiple genes that do not share homologous sequences is still challenging and involves either sophisticated cloning strategies to create vectors with different serial expression constructs or multiple transformation events that is often restricted by a lack of available transformation markers. Results: Synthetic RNAi fragments were assembled in yeast carrying homologous sequences to six or seven non-family genes and introduced into pAGRIKOLA. Transformation of Arabidopsis thaliana and subsequent expression analysis of targeted genes proved efficient knockdown of all target genes. Conclusions: We present a simple and cost-effective method to create constructs to simultaneously knockdown multiple non-family genes or genes that do not share sequence homology. The presented method can be applied in plant and animal synthetic biology as well as traditional plant and animal genetic engineering.","author":[{"dropping-particle":"","family":"Czarnecki","given":"Olaf","non-dropping-particle":"","parse-names":false,"suffix":""},{"dropping-particle":"","family":"Bryan","given":"Anthony C.","non-dropping-particle":"","parse-names":false,"suffix":""},{"dropping-particle":"","family":"Jawdy","given":"Sara S.","non-dropping-particle":"","parse-names":false,"suffix":""},{"dropping-particle":"","family":"Yang","given":"Xiaohan","non-dropping-particle":"","parse-names":false,"suffix":""},{"dropping-particle":"","family":"Cheng","given":"Zong Ming","non-dropping-particle":"","parse-names":false,"suffix":""},{"dropping-particle":"","family":"Chen","given":"Jin Gui","non-dropping-particle":"","parse-names":false,"suffix":""},{"dropping-particle":"","family":"Tuskan","given":"Gerald A.","non-dropping-particle":"","parse-names":false,"suffix":""}],"container-title":"Plant Methods","id":"ITEM-1","issue":"1","issued":{"date-parts":[["2016"]]},"page":"1-11","publisher":"BioMed Central","title":"Simultaneous knockdown of six non-family genes using a single synthetic RNAi fragment in Arabidopsis thaliana","type":"article-journal","volume":"12"},"uris":["http://www.mendeley.com/documents/?uuid=f2b022f6-8fb6-4614-8aa4-fe117a8000e8"]}],"mendeley":{"formattedCitation":"&lt;sup&gt;11&lt;/sup&gt;","plainTextFormattedCitation":"11","previouslyFormattedCitation":"&lt;sup&gt;11&lt;/sup&gt;"},"properties":{"noteIndex":0},"schema":"https://github.com/citation-style-language/schema/raw/master/csl-citation.json"}</w:instrText>
      </w:r>
      <w:r w:rsidR="00806B28" w:rsidRPr="00666E8D">
        <w:rPr>
          <w:color w:val="000000" w:themeColor="text1"/>
        </w:rPr>
        <w:fldChar w:fldCharType="separate"/>
      </w:r>
      <w:r w:rsidR="00806B28" w:rsidRPr="00666E8D">
        <w:rPr>
          <w:noProof/>
          <w:color w:val="000000" w:themeColor="text1"/>
          <w:vertAlign w:val="superscript"/>
        </w:rPr>
        <w:t>11</w:t>
      </w:r>
      <w:r w:rsidR="00806B28" w:rsidRPr="00666E8D">
        <w:rPr>
          <w:color w:val="000000" w:themeColor="text1"/>
        </w:rPr>
        <w:fldChar w:fldCharType="end"/>
      </w:r>
      <w:r w:rsidRPr="00666E8D">
        <w:rPr>
          <w:color w:val="000000" w:themeColor="text1"/>
        </w:rPr>
        <w:t>) or knock-out (genome editing</w:t>
      </w:r>
      <w:r w:rsidR="00806B28" w:rsidRPr="00666E8D">
        <w:rPr>
          <w:color w:val="000000" w:themeColor="text1"/>
        </w:rPr>
        <w:fldChar w:fldCharType="begin" w:fldLock="1"/>
      </w:r>
      <w:r w:rsidR="00C9581E" w:rsidRPr="00666E8D">
        <w:rPr>
          <w:color w:val="000000" w:themeColor="text1"/>
        </w:rPr>
        <w:instrText>ADDIN CSL_CITATION {"citationItems":[{"id":"ITEM-1","itemData":{"DOI":"10.1016/j.molp.2015.10.004","ISSN":"17529867","PMID":"26524930","author":[{"dropping-particle":"","family":"Yan","given":"Liuhua","non-dropping-particle":"","parse-names":false,"suffix":""},{"dropping-particle":"","family":"Wei","given":"Shaowei","non-dropping-particle":"","parse-names":false,"suffix":""},{"dropping-particle":"","family":"Wu","given":"Yaorong","non-dropping-particle":"","parse-names":false,"suffix":""},{"dropping-particle":"","family":"Hu","given":"Ruolan","non-dropping-particle":"","parse-names":false,"suffix":""},{"dropping-particle":"","family":"Li","given":"Hongju","non-dropping-particle":"","parse-names":false,"suffix":""},{"dropping-particle":"","family":"Yang","given":"Weicai","non-dropping-particle":"","parse-names":false,"suffix":""},{"dropping-particle":"","family":"Xie","given":"Qi","non-dropping-particle":"","parse-names":false,"suffix":""}],"container-title":"Molecular Plant","id":"ITEM-1","issue":"12","issued":{"date-parts":[["2015"]]},"page":"1820-1823","title":"High-Efficiency Genome Editing in Arabidopsis Using YAO Promoter-Driven CRISPR/Cas9 System","type":"article-journal","volume":"8"},"uris":["http://www.mendeley.com/documents/?uuid=c706a380-b926-4ed6-8f3d-d7cd79909435"]},{"id":"ITEM-2","itemData":{"DOI":"10.1038/s41438-019-0179-6","ISSN":"20527276","abstract":"The formation of flowers in higher plants is controlled by complex gene regulatory networks. The study of floral development in Arabidopsis is promoted and maintained by transposon-tagged mutant lines. In this study, we report a CRISPR/Cas9 genome-editing system based on RNA endoribonuclease Csy4 processing to induce high-efficiency and inheritable targeted deletion of transcription factors involved in floral development in Arabidopsis. Using AP1, SVP, and TFL1 as the target genes, multisite and multiple-gene mutations were achieved with a tandemly arrayed Csy4-sgRNA architecture to express multiplexed sgRNAs from a single transcript driven by the Pol II promoter in transgenic lines. Targeted deletions of chromosomal fragments between the first exon and second exon in either one or three genes were generated by using a single binary vector. Interestingly, the efficiency of site-targeted deletion was comparable to that of indel mutation with the multiplexed sgRNAs. DNA sequencing analysis of RT-PCR products showed that targeted deletions of AP1 and TFL1 could lead to frameshift mutations and introduce premature stop codons to disrupt the open-reading frames of the target genes. In addition, no RT-PCR amplified product was acquired after SVP-targeted deletion. Furthermore, the targeted deletions resulted in abnormal floral development in the mutant lines compared to that of wild-type plants. AP1 and SVP mutations increased plant branching significantly, while TFL1 mutant plants displayed a change from indeterminate to determinate inflorescences. Thus, our results demonstrate that CRISPR/Cas9 with the RNA endoribonuclease Csy4 processing system is an efficient tool to study floral development and improve floral traits rapidly and simply.","author":[{"dropping-particle":"","family":"Liu","given":"Yingzhu","non-dropping-particle":"","parse-names":false,"suffix":""},{"dropping-particle":"","family":"Gao","given":"Yike","non-dropping-particle":"","parse-names":false,"suffix":""},{"dropping-particle":"","family":"Gao","given":"Yaohui","non-dropping-particle":"","parse-names":false,"suffix":""},{"dropping-particle":"","family":"Zhang","given":"Qixiang","non-dropping-particle":"","parse-names":false,"suffix":""}],"container-title":"Horticulture Research","id":"ITEM-2","issue":"1","issued":{"date-parts":[["2019"]]},"publisher":"Springer US","title":"Targeted deletion of floral development genes in Arabidopsis with CRISPR/Cas9 using the RNA endoribonuclease Csy4 processing system","type":"article-journal","volume":"6"},"uris":["http://www.mendeley.com/documents/?uuid=44226cb8-b6b5-4a3e-899d-5de62032759b"]}],"mendeley":{"formattedCitation":"&lt;sup&gt;12, 13&lt;/sup&gt;","plainTextFormattedCitation":"12, 13","previouslyFormattedCitation":"&lt;sup&gt;12, 13&lt;/sup&gt;"},"properties":{"noteIndex":0},"schema":"https://github.com/citation-style-language/schema/raw/master/csl-citation.json"}</w:instrText>
      </w:r>
      <w:r w:rsidR="00806B28" w:rsidRPr="00666E8D">
        <w:rPr>
          <w:color w:val="000000" w:themeColor="text1"/>
        </w:rPr>
        <w:fldChar w:fldCharType="separate"/>
      </w:r>
      <w:r w:rsidR="00806B28" w:rsidRPr="00666E8D">
        <w:rPr>
          <w:noProof/>
          <w:color w:val="000000" w:themeColor="text1"/>
          <w:vertAlign w:val="superscript"/>
        </w:rPr>
        <w:t>12,13</w:t>
      </w:r>
      <w:r w:rsidR="00806B28" w:rsidRPr="00666E8D">
        <w:rPr>
          <w:color w:val="000000" w:themeColor="text1"/>
        </w:rPr>
        <w:fldChar w:fldCharType="end"/>
      </w:r>
      <w:r w:rsidRPr="00666E8D">
        <w:rPr>
          <w:color w:val="000000" w:themeColor="text1"/>
        </w:rPr>
        <w:t>) of gene function, subcellular localization</w:t>
      </w:r>
      <w:r w:rsidR="00C9581E" w:rsidRPr="00666E8D">
        <w:rPr>
          <w:color w:val="000000" w:themeColor="text1"/>
        </w:rPr>
        <w:fldChar w:fldCharType="begin" w:fldLock="1"/>
      </w:r>
      <w:r w:rsidR="00FB6BFA" w:rsidRPr="00666E8D">
        <w:rPr>
          <w:color w:val="000000" w:themeColor="text1"/>
        </w:rPr>
        <w:instrText>ADDIN CSL_CITATION {"citationItems":[{"id":"ITEM-1","itemData":{"DOI":"10.1093/mp/ssm015","ISSN":"17529867","PMID":"19825542","abstract":"The gaseous phytohormone ethylene regulates many developmental processes and responses to environmental conditions in higher plants. In Arabidopsis thaliana, ethylene perception and initiation of signaling are mediated by a family of five receptors which are related to prokaryotic two-component sensor histidine kinases. The transient expression of fluorescence-tagged receptors in tobacco (Nicotiana benthamiana) epidermal leaf cells demonstrated that all ethylene receptors are targeted to the ER endomembrane network and do not localize to the plasmalemma. In support of in planta overlay studies, the ethylene receptors form homomeric and heteromeric protein complexes at the ER in living plant cells, as shown by membrane recruitment assays. A comparable in vivo interaction pattern was found in the yeast mating-based split-ubiquitin system. The overlapping but distinct expression pattern of the ethylene receptor genes suggests a differential composition of the ethylene receptor complexes in different plant tissues. Our findings may have crucial functional implications on the ethylene receptor-mediated efficiency of hormone perception, induction of signaling, signal attenuation and output. © The Author 2008.","author":[{"dropping-particle":"","family":"Grefen","given":"Christopher","non-dropping-particle":"","parse-names":false,"suffix":""},{"dropping-particle":"","family":"Städele","given":"Katrin","non-dropping-particle":"","parse-names":false,"suffix":""},{"dropping-particle":"","family":"Růžička","given":"Kamil","non-dropping-particle":"","parse-names":false,"suffix":""},{"dropping-particle":"","family":"Obrdlik","given":"Petr","non-dropping-particle":"","parse-names":false,"suffix":""},{"dropping-particle":"","family":"Harter","given":"Klaus","non-dropping-particle":"","parse-names":false,"suffix":""},{"dropping-particle":"","family":"Horák","given":"Jakub","non-dropping-particle":"","parse-names":false,"suffix":""}],"container-title":"Molecular Plant","id":"ITEM-1","issue":"2","issued":{"date-parts":[["2008"]]},"page":"308-320","title":"Subcellular localization and in vivo interactions of the Arabidopsis thaliana ethylene receptor family members","type":"article-journal","volume":"1"},"uris":["http://www.mendeley.com/documents/?uuid=ccd8e9bc-e64b-4404-878b-6606a4dd4315"]}],"mendeley":{"formattedCitation":"&lt;sup&gt;14&lt;/sup&gt;","plainTextFormattedCitation":"14","previouslyFormattedCitation":"&lt;sup&gt;14&lt;/sup&gt;"},"properties":{"noteIndex":0},"schema":"https://github.com/citation-style-language/schema/raw/master/csl-citation.json"}</w:instrText>
      </w:r>
      <w:r w:rsidR="00C9581E" w:rsidRPr="00666E8D">
        <w:rPr>
          <w:color w:val="000000" w:themeColor="text1"/>
        </w:rPr>
        <w:fldChar w:fldCharType="separate"/>
      </w:r>
      <w:r w:rsidR="00C9581E" w:rsidRPr="00666E8D">
        <w:rPr>
          <w:noProof/>
          <w:color w:val="000000" w:themeColor="text1"/>
          <w:vertAlign w:val="superscript"/>
        </w:rPr>
        <w:t>14</w:t>
      </w:r>
      <w:r w:rsidR="00C9581E" w:rsidRPr="00666E8D">
        <w:rPr>
          <w:color w:val="000000" w:themeColor="text1"/>
        </w:rPr>
        <w:fldChar w:fldCharType="end"/>
      </w:r>
      <w:r w:rsidRPr="00666E8D">
        <w:rPr>
          <w:color w:val="000000" w:themeColor="text1"/>
        </w:rPr>
        <w:t>, promoter activity</w:t>
      </w:r>
      <w:r w:rsidR="00FB6BFA" w:rsidRPr="00666E8D">
        <w:rPr>
          <w:color w:val="000000" w:themeColor="text1"/>
        </w:rPr>
        <w:fldChar w:fldCharType="begin" w:fldLock="1"/>
      </w:r>
      <w:r w:rsidR="00934F1C" w:rsidRPr="00666E8D">
        <w:rPr>
          <w:color w:val="000000" w:themeColor="text1"/>
        </w:rPr>
        <w:instrText>ADDIN CSL_CITATION {"citationItems":[{"id":"ITEM-1","itemData":{"DOI":"10.1186/1471-2148-9-62","ISSN":"14712148","abstract":"Background. In plants, expression of ARGONAUTE1 (AGO1), the catalytic subunit of the RNA-Induced Silencing Complex responsible for post-transcriptional gene silencing, is controlled through a feedback loop involving the miR168 microRNA. This complex auto-regulatory loop, composed of miR168-guided AGO1-catalyzed cleavage of AGO1 mRNA and AGO1-mediated stabilization of miR168, was shown to ensure the maintenance of AGO1 homeostasis that is pivotal for the correct functioning of the miRNA pathway. Results. We applied different approaches to studying the genomic organization and the structural and functional evolution of MIR168 homologs in Brassicaeae. A whole genome comparison of Arabidopsis and poplar, phylogenetic footprinting and phylogenetic reconstruction were used to date the duplication events originating MIR168 homologs in these genomes. While orthology was lacking between Arabidopsis and poplar MIR168 genes, we successfully isolated orthologs of both loci present in Arabidopsis (MIR168a and MIR168b) from all the Brassicaceae species analyzed, including the basal species Aethionema grandiflora, thus indicating that (1) independent duplication events took place in Arabidopsis and poplar lineages and (2) the origin of MIR168 paralogs predates both the Brassicaceae radiation and the Arabidopsis alpha polyploidization. Different phylogenetic footprints, corresponding to known functionally relevant regions (transcription starting site and double-stranded structures responsible for microRNA biogenesis and function) or for which functions could be proposed, were found to be highly conserved among MIR168 homologs. Comparative predictions of the identified microRNAs also indicate extreme conservation of secondary structure and thermodynamic stability. Conclusion. We used a comparative phylogenetic footprinting approach to identify the structural and functional constraints that shaped MIR168 evolution in Brassicaceae. Although their duplication happened at least 40 million years ago, we found evidence that both MIR168 paralogs have been maintained throughout the evolution of Brassicaceae, most likely functionally as indicated by the extremely high conservation of functionally relevant regions, predicted secondary structure and thermodynamic profile. Interestingly, the expression patterns observed in Arabidopsis indicate that MIR168b underwent partial subfunctionalization as determined by the experimental characterization of its expression pattern provided in…","author":[{"dropping-particle":"","family":"Gazzani","given":"Silvia","non-dropping-particle":"","parse-names":false,"suffix":""},{"dropping-particle":"","family":"Li","given":"Mingai","non-dropping-particle":"","parse-names":false,"suffix":""},{"dropping-particle":"","family":"Maistri","given":"Silvia","non-dropping-particle":"","parse-names":false,"suffix":""},{"dropping-particle":"","family":"Scarponi","given":"Eliana","non-dropping-particle":"","parse-names":false,"suffix":""},{"dropping-particle":"","family":"Graziola","given":"Michele","non-dropping-particle":"","parse-names":false,"suffix":""},{"dropping-particle":"","family":"Barbaro","given":"Enrico","non-dropping-particle":"","parse-names":false,"suffix":""},{"dropping-particle":"","family":"Wunder","given":"Jörg","non-dropping-particle":"","parse-names":false,"suffix":""},{"dropping-particle":"","family":"Furini","given":"Antonella","non-dropping-particle":"","parse-names":false,"suffix":""},{"dropping-particle":"","family":"Saedler","given":"Heinz","non-dropping-particle":"","parse-names":false,"suffix":""},{"dropping-particle":"","family":"Varotto","given":"Claudio","non-dropping-particle":"","parse-names":false,"suffix":""}],"container-title":"BMC Evolutionary Biology","id":"ITEM-1","issue":"1","issued":{"date-parts":[["2009"]]},"title":"Evolution of MIR168 paralogs in Brassicaceae","type":"article-journal","volume":"9"},"uris":["http://www.mendeley.com/documents/?uuid=8c7b8ebd-90f3-433f-a624-e6e07fb16fa4"]},{"id":"ITEM-2","itemData":{"DOI":"10.1007/s00425-002-0821-6","ISSN":"00320935","PMID":"12172853","abstract":"Transcriptional regulation of Arabidopsis thaliana (L.) Heynh. phytochelatin synthase (AtPCS1) by cadmium (Cd) was analyzed at various stages of plant development using transgenic Arabidopsis and wild-type plants. Histochemical analysis of β-glucuronidase (GUS) activity in transgenic lines carrying a uidA gene driven by a 2.0-kb AtPCS1 promoter revealed higher GUS activities in 5-day-old seedlings subjected to 50 μM Cd treatment for 5 days, beginning at seed germination, than in non-treated plants. This high level of GUS activity gradually decreased as plants continued their growth until no differences were observed between Cd-treated and non-treated transgenic plants. The observed GUS activity due to Cd treatment during the early stage of plant development corresponded with induction of AtPCS1 mRNA as confirmed by RNA blot analysis of wild-type Arabidopsis. The steady-state level of AtPCS1 mRNA increased by 2-fold in 5-day-old Cd-treated wild-type Arabidopsis compared to non-treated seedlings. Moreover, AtPCS1 protein levels increased following Cd treatment as observed in western blot analysis of transgenic Arabidopsis lines carrying a C-terminal FLAG-tagged AtPCS1 genomic DNA driven by a 2.0-kb AtPCS1 promoter. The transcriptional regulation of AtPCS1 by Cd during the early stage of seedling development seemed to be correlated with a higher Cd sensitivity in cad2, an Arabidopsis mutant deficient in phytochelatin synthesis, during early stages of plant development. This was supported by our finding that Cd sensitivity in cad2 was reduced as plants continued their growth, and was comparable to that of wild-type plants.","author":[{"dropping-particle":"","family":"Lee","given":"S.","non-dropping-particle":"","parse-names":false,"suffix":""},{"dropping-particle":"","family":"Korban","given":"S. S.","non-dropping-particle":"","parse-names":false,"suffix":""}],"container-title":"Planta","id":"ITEM-2","issue":"4","issued":{"date-parts":[["2002"]]},"page":"689-693","title":"Transcriptional regulation of Arabidopsis thaliana phytochelatin synthase (AtPCS1) by cadmium during early stages of plant development","type":"article-journal","volume":"215"},"uris":["http://www.mendeley.com/documents/?uuid=c989d04b-29cf-433d-aeb9-482affecb1bb"]}],"mendeley":{"formattedCitation":"&lt;sup&gt;15, 16&lt;/sup&gt;","plainTextFormattedCitation":"15, 16","previouslyFormattedCitation":"&lt;sup&gt;15, 16&lt;/sup&gt;"},"properties":{"noteIndex":0},"schema":"https://github.com/citation-style-language/schema/raw/master/csl-citation.json"}</w:instrText>
      </w:r>
      <w:r w:rsidR="00FB6BFA" w:rsidRPr="00666E8D">
        <w:rPr>
          <w:color w:val="000000" w:themeColor="text1"/>
        </w:rPr>
        <w:fldChar w:fldCharType="separate"/>
      </w:r>
      <w:r w:rsidR="00FB6BFA" w:rsidRPr="00666E8D">
        <w:rPr>
          <w:noProof/>
          <w:color w:val="000000" w:themeColor="text1"/>
          <w:vertAlign w:val="superscript"/>
        </w:rPr>
        <w:t>15,16</w:t>
      </w:r>
      <w:r w:rsidR="00FB6BFA" w:rsidRPr="00666E8D">
        <w:rPr>
          <w:color w:val="000000" w:themeColor="text1"/>
        </w:rPr>
        <w:fldChar w:fldCharType="end"/>
      </w:r>
      <w:r w:rsidRPr="00666E8D">
        <w:rPr>
          <w:color w:val="000000" w:themeColor="text1"/>
        </w:rPr>
        <w:t>, protein-protein</w:t>
      </w:r>
      <w:r w:rsidR="00934F1C" w:rsidRPr="00666E8D">
        <w:rPr>
          <w:color w:val="000000" w:themeColor="text1"/>
        </w:rPr>
        <w:fldChar w:fldCharType="begin" w:fldLock="1"/>
      </w:r>
      <w:r w:rsidR="00934F1C" w:rsidRPr="00666E8D">
        <w:rPr>
          <w:color w:val="000000" w:themeColor="text1"/>
        </w:rPr>
        <w:instrText>ADDIN CSL_CITATION {"citationItems":[{"id":"ITEM-1","itemData":{"DOI":"10.1038/nature23317","ISSN":"14764687","PMID":"28746306","abstract":"During multicellular development, specification of distinct cell fates is often regulated by the same transcription factors operating differently in distinct cis-regulatory modules, either through different protein complexes, conformational modification of protein complexes, or combinations of both. Direct visualization of different transcription factor complex states guiding specific gene expression programs has been challenging. Here we use in vivo FRET-FLIM (Förster resonance energy transfer measured by fluorescence lifetime microscopy) to reveal spatial partitioning of protein interactions in relation to specification of cell fate. We show that, in Arabidopsis roots, three fully functional fluorescently tagged cell fate regulators establish cell-type-specific interactions at endogenous expression levels and can form higher order complexes. We reveal that cell-type-specific in vivo FRET-FLIM distributions reflect conformational changes of these complexes to differentially regulate target genes and specify distinct cell fates.","author":[{"dropping-particle":"","family":"Long","given":"Yuchen","non-dropping-particle":"","parse-names":false,"suffix":""},{"dropping-particle":"","family":"Stahl","given":"Yvonne","non-dropping-particle":"","parse-names":false,"suffix":""},{"dropping-particle":"","family":"Weidtkamp-Peters","given":"Stefanie","non-dropping-particle":"","parse-names":false,"suffix":""},{"dropping-particle":"","family":"Postma","given":"Marten","non-dropping-particle":"","parse-names":false,"suffix":""},{"dropping-particle":"","family":"Zhou","given":"Wenkun","non-dropping-particle":"","parse-names":false,"suffix":""},{"dropping-particle":"","family":"Goedhart","given":"Joachim","non-dropping-particle":"","parse-names":false,"suffix":""},{"dropping-particle":"","family":"Sánchez-Pérez","given":"María Isabel","non-dropping-particle":"","parse-names":false,"suffix":""},{"dropping-particle":"","family":"Gadella","given":"Theodorus W.J.","non-dropping-particle":"","parse-names":false,"suffix":""},{"dropping-particle":"","family":"Simon","given":"Rüdiger","non-dropping-particle":"","parse-names":false,"suffix":""},{"dropping-particle":"","family":"Scheres","given":"Ben","non-dropping-particle":"","parse-names":false,"suffix":""},{"dropping-particle":"","family":"Blilou","given":"Ikram","non-dropping-particle":"","parse-names":false,"suffix":""}],"container-title":"Nature","id":"ITEM-1","issue":"7665","issued":{"date-parts":[["2017"]]},"page":"97-102","publisher":"Nature Publishing Group","title":"In vivo FRET-FLIM reveals cell-type-specific protein interactions in Arabidopsis roots","type":"article-journal","volume":"548"},"uris":["http://www.mendeley.com/documents/?uuid=5490d139-6f25-4ddd-8715-8c9e0f7ebdb5"]}],"mendeley":{"formattedCitation":"&lt;sup&gt;17&lt;/sup&gt;","plainTextFormattedCitation":"17","previouslyFormattedCitation":"&lt;sup&gt;17&lt;/sup&gt;"},"properties":{"noteIndex":0},"schema":"https://github.com/citation-style-language/schema/raw/master/csl-citation.json"}</w:instrText>
      </w:r>
      <w:r w:rsidR="00934F1C" w:rsidRPr="00666E8D">
        <w:rPr>
          <w:color w:val="000000" w:themeColor="text1"/>
        </w:rPr>
        <w:fldChar w:fldCharType="separate"/>
      </w:r>
      <w:r w:rsidR="00934F1C" w:rsidRPr="00666E8D">
        <w:rPr>
          <w:noProof/>
          <w:color w:val="000000" w:themeColor="text1"/>
          <w:vertAlign w:val="superscript"/>
        </w:rPr>
        <w:t>17</w:t>
      </w:r>
      <w:r w:rsidR="00934F1C" w:rsidRPr="00666E8D">
        <w:rPr>
          <w:color w:val="000000" w:themeColor="text1"/>
        </w:rPr>
        <w:fldChar w:fldCharType="end"/>
      </w:r>
      <w:r w:rsidRPr="00666E8D">
        <w:rPr>
          <w:color w:val="000000" w:themeColor="text1"/>
        </w:rPr>
        <w:t xml:space="preserve"> and protein-DNA interaction</w:t>
      </w:r>
      <w:r w:rsidR="00934F1C" w:rsidRPr="00666E8D">
        <w:rPr>
          <w:color w:val="000000" w:themeColor="text1"/>
        </w:rPr>
        <w:fldChar w:fldCharType="begin" w:fldLock="1"/>
      </w:r>
      <w:r w:rsidR="00934F1C" w:rsidRPr="00666E8D">
        <w:rPr>
          <w:color w:val="000000" w:themeColor="text1"/>
        </w:rPr>
        <w:instrText>ADDIN CSL_CITATION {"citationItems":[{"id":"ITEM-1","itemData":{"DOI":"10.1073/pnas.2009554117","ISSN":"10916490","PMID":"32929017","abstract":"The hormone auxin controls many aspects of the plant life cycle by regulating the expression of thousands of genes. The transcriptional output of the nuclear auxin signaling pathway is determined by the activity of AUXIN RESPONSE transcription FACTORs (ARFs), through their binding to cis-regulatory elements in auxinresponsive genes. Crystal structures, in vitro, and heterologous studies have fueled a model in which ARF dimers bind with high affinity to distinctly spaced repeats of canonical AuxRE motifs. However, the relevance of this \"caliper\" model, and the mechanisms underlying the binding affinities in vivo, have remained elusive. Here we biochemically and functionally interrogate modes of ARF-DNA interaction. We show that a single additional hydrogen bond in Arabidopsis ARF1 confers high-affinity binding to individual DNA sites. We demonstrate the importance of AuxRE cooperativity within repeats in the Arabidopsis TMO5 and IAA11 promoters in vivo. Meta-analysis of transcriptomes further reveals strong genome-wide association of auxin response with both inverted (IR) and direct (DR) AuxRE repeats, which we experimentally validated. The association of these elements with auxininduced up-regulation (DR and IR) or down-regulation (IR) was correlated with differential binding affinities of A-class and B-class ARFs, respectively, suggesting a mechanistic basis for the distinct activity of these repeats. Our results support the relevance of highaffinity binding of ARF transcription factors to uniquely spaced DNA elements in vivo, and suggest that differential binding affinities of ARF subfamilies underlie diversity in cis-element function.","author":[{"dropping-particle":"","family":"Freire-Rios","given":"Alejandra","non-dropping-particle":"","parse-names":false,"suffix":""},{"dropping-particle":"","family":"Tanaka","given":"Keita","non-dropping-particle":"","parse-names":false,"suffix":""},{"dropping-particle":"","family":"Crespo","given":"Isidro","non-dropping-particle":"","parse-names":false,"suffix":""},{"dropping-particle":"","family":"Wijk","given":"Elmar","non-dropping-particle":"Van der","parse-names":false,"suffix":""},{"dropping-particle":"","family":"Sizentsova","given":"Yana","non-dropping-particle":"","parse-names":false,"suffix":""},{"dropping-particle":"","family":"Levitsky","given":"Victor","non-dropping-particle":"","parse-names":false,"suffix":""},{"dropping-particle":"","family":"Lindhoud","given":"Simon","non-dropping-particle":"","parse-names":false,"suffix":""},{"dropping-particle":"","family":"Fontana","given":"Mattia","non-dropping-particle":"","parse-names":false,"suffix":""},{"dropping-particle":"","family":"Hohlbein","given":"Johannes","non-dropping-particle":"","parse-names":false,"suffix":""},{"dropping-particle":"","family":"Roeland Boer","given":"D.","non-dropping-particle":"","parse-names":false,"suffix":""},{"dropping-particle":"","family":"Mironova","given":"Victoria","non-dropping-particle":"","parse-names":false,"suffix":""},{"dropping-particle":"","family":"Weijers","given":"Dolf","non-dropping-particle":"","parse-names":false,"suffix":""}],"container-title":"Proceedings of the National Academy of Sciences of the United States of America","id":"ITEM-1","issue":"39","issued":{"date-parts":[["2020"]]},"page":"24557-24566","title":"Architecture of DNA elements mediating ARF transcription factor binding and auxin-responsive gene expression in Arabidopsis","type":"article-journal","volume":"117"},"uris":["http://www.mendeley.com/documents/?uuid=d51975ae-14cf-41dc-86a8-c1f0050297e2"]}],"mendeley":{"formattedCitation":"&lt;sup&gt;18&lt;/sup&gt;","plainTextFormattedCitation":"18","previouslyFormattedCitation":"&lt;sup&gt;18&lt;/sup&gt;"},"properties":{"noteIndex":0},"schema":"https://github.com/citation-style-language/schema/raw/master/csl-citation.json"}</w:instrText>
      </w:r>
      <w:r w:rsidR="00934F1C" w:rsidRPr="00666E8D">
        <w:rPr>
          <w:color w:val="000000" w:themeColor="text1"/>
        </w:rPr>
        <w:fldChar w:fldCharType="separate"/>
      </w:r>
      <w:r w:rsidR="00934F1C" w:rsidRPr="00666E8D">
        <w:rPr>
          <w:noProof/>
          <w:color w:val="000000" w:themeColor="text1"/>
          <w:vertAlign w:val="superscript"/>
        </w:rPr>
        <w:t>18</w:t>
      </w:r>
      <w:r w:rsidR="00934F1C" w:rsidRPr="00666E8D">
        <w:rPr>
          <w:color w:val="000000" w:themeColor="text1"/>
        </w:rPr>
        <w:fldChar w:fldCharType="end"/>
      </w:r>
      <w:r w:rsidRPr="00666E8D">
        <w:rPr>
          <w:color w:val="000000" w:themeColor="text1"/>
        </w:rPr>
        <w:t xml:space="preserve">, to cite only the most common applications, all necessitate a seed </w:t>
      </w:r>
      <w:r w:rsidR="00FC0F5D" w:rsidRPr="00666E8D">
        <w:rPr>
          <w:color w:val="000000" w:themeColor="text1"/>
        </w:rPr>
        <w:t xml:space="preserve">surface </w:t>
      </w:r>
      <w:r w:rsidRPr="00666E8D">
        <w:rPr>
          <w:color w:val="000000" w:themeColor="text1"/>
        </w:rPr>
        <w:t>sterilization step. Thus, despite its relative simplicity, seed</w:t>
      </w:r>
      <w:r w:rsidR="00FC0F5D" w:rsidRPr="00666E8D">
        <w:rPr>
          <w:color w:val="000000" w:themeColor="text1"/>
        </w:rPr>
        <w:t xml:space="preserve"> surface</w:t>
      </w:r>
      <w:r w:rsidRPr="00666E8D">
        <w:rPr>
          <w:color w:val="000000" w:themeColor="text1"/>
        </w:rPr>
        <w:t xml:space="preserve"> sterilization plays a fundamental role in many functional analyses. </w:t>
      </w:r>
    </w:p>
    <w:p w14:paraId="7732CD96" w14:textId="77777777" w:rsidR="00076DD8" w:rsidRPr="00666E8D" w:rsidRDefault="00076DD8" w:rsidP="00557118">
      <w:pPr>
        <w:rPr>
          <w:color w:val="000000" w:themeColor="text1"/>
        </w:rPr>
      </w:pPr>
    </w:p>
    <w:p w14:paraId="1060C118" w14:textId="68537836" w:rsidR="000C15CC" w:rsidRPr="00666E8D" w:rsidRDefault="000C15CC" w:rsidP="009332CB">
      <w:pPr>
        <w:rPr>
          <w:color w:val="000000" w:themeColor="text1"/>
        </w:rPr>
      </w:pPr>
      <w:r w:rsidRPr="00666E8D">
        <w:rPr>
          <w:color w:val="000000" w:themeColor="text1"/>
        </w:rPr>
        <w:t xml:space="preserve">So far, two major categories of seed </w:t>
      </w:r>
      <w:r w:rsidR="00FC0F5D" w:rsidRPr="00666E8D">
        <w:rPr>
          <w:color w:val="000000" w:themeColor="text1"/>
        </w:rPr>
        <w:t xml:space="preserve">surface </w:t>
      </w:r>
      <w:r w:rsidRPr="00666E8D">
        <w:rPr>
          <w:color w:val="000000" w:themeColor="text1"/>
        </w:rPr>
        <w:t xml:space="preserve">sterilization methods have been </w:t>
      </w:r>
      <w:r w:rsidR="00AD41E7" w:rsidRPr="00666E8D">
        <w:rPr>
          <w:color w:val="000000" w:themeColor="text1"/>
        </w:rPr>
        <w:t>developed</w:t>
      </w:r>
      <w:r w:rsidRPr="00666E8D">
        <w:rPr>
          <w:color w:val="000000" w:themeColor="text1"/>
        </w:rPr>
        <w:t xml:space="preserve"> based either on gas- or on liquid-phase sterilization</w:t>
      </w:r>
      <w:r w:rsidR="00934F1C" w:rsidRPr="00666E8D">
        <w:rPr>
          <w:color w:val="000000" w:themeColor="text1"/>
        </w:rPr>
        <w:fldChar w:fldCharType="begin" w:fldLock="1"/>
      </w:r>
      <w:r w:rsidR="00934F1C" w:rsidRPr="00666E8D">
        <w:rPr>
          <w:color w:val="000000" w:themeColor="text1"/>
        </w:rPr>
        <w:instrText>ADDIN CSL_CITATION {"citationItems":[{"id":"ITEM-1","itemData":{"DOI":"10.1007/978-1-62703-580-4_1","ISBN":"9781627035798","ISSN":"10643745","PMID":"24057358","abstract":"Growing healthy plants is essential for the advancement of Arabidopsis thaliana (Arabidopsis) research. Over the last 20 years, the Arabidopsis Biological Resource Center (ABRC) has collected and developed a series of best-practice protocols, some of which are presented in this chapter. Arabidopsis can be grown in a variety of locations, growth media, and environmental conditions. Most laboratory accessions and their mutant or transgenic derivatives flower after 4-5 weeks and set seeds after 7-8 weeks, under standard growth conditions (soil, long day, 23 °C). Some mutant genotypes, natural accessions, and Arabidopsis relatives require strict control of growth conditions best provided by growth rooms, chambers, or incubators. Other lines can be grown in less-controlled greenhouse settings. Although the majority of lines can be grown in soil, certain experimental purposes require utilization of sterile solid or liquid growth media. These include the selection of primary transformants, identification of homozygous lethal individuals in a segregating population, or bulking of a large amount of plant material. The importance of controlling, observing, and recording growth conditions is emphasized and appropriate equipment required to perform monitoring of these conditions is listed. Proper conditions for seed harvesting and preservation, as well as seed quality control, are also described. Plant transformation and genetic crosses, two of the methods that revolutionized Arabidopsis genetics, are introduced as well. © 2014 Springer Science+Business Media New York.","author":[{"dropping-particle":"","family":"Rivero","given":"Luz","non-dropping-particle":"","parse-names":false,"suffix":""},{"dropping-particle":"","family":"Scholl","given":"Randy","non-dropping-particle":"","parse-names":false,"suffix":""},{"dropping-particle":"","family":"Holomuzki","given":"Nicholas","non-dropping-particle":"","parse-names":false,"suffix":""},{"dropping-particle":"","family":"Crist","given":"Deborah","non-dropping-particle":"","parse-names":false,"suffix":""},{"dropping-particle":"","family":"Grotewold","given":"Erich","non-dropping-particle":"","parse-names":false,"suffix":""},{"dropping-particle":"","family":"Brkljacic","given":"Jelena","non-dropping-particle":"","parse-names":false,"suffix":""}],"container-title":"Methods in Molecular Biology","id":"ITEM-1","issued":{"date-parts":[["2014"]]},"page":"3-25","title":"Handling arabidopsis plants: Growth, preservation of seeds, transformation, and genetic crosses","type":"article-journal","volume":"1062"},"uris":["http://www.mendeley.com/documents/?uuid=5ce0263e-a91e-4809-94e7-453dcb5cae72"]}],"mendeley":{"formattedCitation":"&lt;sup&gt;19&lt;/sup&gt;","plainTextFormattedCitation":"19","previouslyFormattedCitation":"&lt;sup&gt;19&lt;/sup&gt;"},"properties":{"noteIndex":0},"schema":"https://github.com/citation-style-language/schema/raw/master/csl-citation.json"}</w:instrText>
      </w:r>
      <w:r w:rsidR="00934F1C" w:rsidRPr="00666E8D">
        <w:rPr>
          <w:color w:val="000000" w:themeColor="text1"/>
        </w:rPr>
        <w:fldChar w:fldCharType="separate"/>
      </w:r>
      <w:r w:rsidR="00934F1C" w:rsidRPr="00666E8D">
        <w:rPr>
          <w:noProof/>
          <w:color w:val="000000" w:themeColor="text1"/>
          <w:vertAlign w:val="superscript"/>
        </w:rPr>
        <w:t>19</w:t>
      </w:r>
      <w:r w:rsidR="00934F1C" w:rsidRPr="00666E8D">
        <w:rPr>
          <w:color w:val="000000" w:themeColor="text1"/>
        </w:rPr>
        <w:fldChar w:fldCharType="end"/>
      </w:r>
      <w:r w:rsidRPr="00666E8D">
        <w:rPr>
          <w:color w:val="000000" w:themeColor="text1"/>
        </w:rPr>
        <w:t xml:space="preserve">. While the throughput of gas-phase seed </w:t>
      </w:r>
      <w:r w:rsidR="00023691" w:rsidRPr="00666E8D">
        <w:rPr>
          <w:color w:val="000000" w:themeColor="text1"/>
        </w:rPr>
        <w:t xml:space="preserve">surface </w:t>
      </w:r>
      <w:r w:rsidRPr="00666E8D">
        <w:rPr>
          <w:color w:val="000000" w:themeColor="text1"/>
        </w:rPr>
        <w:t xml:space="preserve">sterilization is medium to high, </w:t>
      </w:r>
      <w:r w:rsidR="002E7734" w:rsidRPr="00666E8D">
        <w:rPr>
          <w:color w:val="000000" w:themeColor="text1"/>
        </w:rPr>
        <w:t>using</w:t>
      </w:r>
      <w:r w:rsidRPr="00666E8D">
        <w:rPr>
          <w:color w:val="000000" w:themeColor="text1"/>
        </w:rPr>
        <w:t xml:space="preserve"> the hazardous reagent chlorine gas as </w:t>
      </w:r>
      <w:r w:rsidR="002E7734" w:rsidRPr="00666E8D">
        <w:rPr>
          <w:color w:val="000000" w:themeColor="text1"/>
        </w:rPr>
        <w:t xml:space="preserve">a </w:t>
      </w:r>
      <w:r w:rsidR="00023691" w:rsidRPr="00666E8D">
        <w:rPr>
          <w:color w:val="000000" w:themeColor="text1"/>
        </w:rPr>
        <w:t xml:space="preserve">surface </w:t>
      </w:r>
      <w:r w:rsidRPr="00666E8D">
        <w:rPr>
          <w:color w:val="000000" w:themeColor="text1"/>
        </w:rPr>
        <w:t>sterilization agent has hindered its wide application. Methods based on liquid-phase sterilization, on the contrary, rely on milder chemicals like ethanol and bleach solutions for</w:t>
      </w:r>
      <w:r w:rsidR="00A2575B" w:rsidRPr="00666E8D">
        <w:rPr>
          <w:color w:val="000000" w:themeColor="text1"/>
        </w:rPr>
        <w:t xml:space="preserve"> surface</w:t>
      </w:r>
      <w:r w:rsidRPr="00666E8D">
        <w:rPr>
          <w:color w:val="000000" w:themeColor="text1"/>
        </w:rPr>
        <w:t xml:space="preserve"> sterilization, and they are more widely used despite they have an inherently lower throughput than chlorine fumigation. In general, two different methods </w:t>
      </w:r>
      <w:r w:rsidR="002E7734" w:rsidRPr="00666E8D">
        <w:rPr>
          <w:color w:val="000000" w:themeColor="text1"/>
        </w:rPr>
        <w:t>which use</w:t>
      </w:r>
      <w:r w:rsidRPr="00666E8D">
        <w:rPr>
          <w:color w:val="000000" w:themeColor="text1"/>
        </w:rPr>
        <w:t xml:space="preserve"> liquid reagents are commonly used. One largely used method is based on washing with ethanol and bleach at different concentrations for different duration of time</w:t>
      </w:r>
      <w:r w:rsidR="00934F1C" w:rsidRPr="00666E8D">
        <w:rPr>
          <w:color w:val="000000" w:themeColor="text1"/>
        </w:rPr>
        <w:fldChar w:fldCharType="begin" w:fldLock="1"/>
      </w:r>
      <w:r w:rsidR="00934F1C" w:rsidRPr="00666E8D">
        <w:rPr>
          <w:color w:val="000000" w:themeColor="text1"/>
        </w:rPr>
        <w:instrText>ADDIN CSL_CITATION {"citationItems":[{"id":"ITEM-1","itemData":{"DOI":"10.1104/pp.111.181875","ISSN":"00320889","PMID":"22095046","abstract":"Although glutathione S-transferases (GSTs) are thought to play major roles in oxidative stress metabolism, little is known about the regulatory functions of GSTs. We have reported that Arabidopsis (Arabidopsis thaliana) GLUTATHIONE S-TRANSFERASE U17 (AtGSTU17; At1g10370) participates in light signaling and might modulate various aspects of development by affecting glutathione (GSH) pools via a coordinated regulation with phytochrome A. Here, we provide further evidence to support a negative role of AtGSTU17 in drought and salt stress tolerance. When AtGSTU17 was mutated, plants were more tolerant to drought and salt stresses compared with wild-type plants. In addition, atgstu17 accumulated higher levels of GSH and abscisic acid (ABA) and exhibited hyposensitivity to ABA during seed germination, smaller stomatal apertures, a lower transpiration rate, better development of primary and lateral root systems, and longer vegetative growth. To explore how atgstu17 accumulated higher ABA content, we grew wild-type plants in the solution containing GSH and found that they accumulated ABA to a higher extent than plants grown in the absence of GSH, and they also exhibited the atgstu17 phenotypes. Wild-type plants treated with GSH also demonstrated more tolerance to drought and salt stresses. Furthermore, the effect of GSH on root patterning and drought tolerance was confirmed by growing the atgstu17 in solution containing L-buthionine-(S,R)- sulfoximine, a specific inhibitor of GSH biosynthesis. In conclusion, the atgstu17 phenotype can be explained by the combined effect of GSH and ABA. We propose a role of AtGSTU17 in adaptive responses to drought and salt stresses by functioning as a negative component of stress-mediated signal transduction pathways. © 2011 American Society of Plant Biologists. All Rights Reserved.","author":[{"dropping-particle":"","family":"Chen","given":"Jui Hung","non-dropping-particle":"","parse-names":false,"suffix":""},{"dropping-particle":"","family":"Jiang","given":"Han Wei","non-dropping-particle":"","parse-names":false,"suffix":""},{"dropping-particle":"","family":"Hsieh","given":"En Jung","non-dropping-particle":"","parse-names":false,"suffix":""},{"dropping-particle":"","family":"Chen","given":"Hsing Yu","non-dropping-particle":"","parse-names":false,"suffix":""},{"dropping-particle":"Te","family":"Chien","given":"Ching","non-dropping-particle":"","parse-names":false,"suffix":""},{"dropping-particle":"","family":"Hsieh","given":"Hsu Liang","non-dropping-particle":"","parse-names":false,"suffix":""},{"dropping-particle":"","family":"Lin","given":"Tsan Piao","non-dropping-particle":"","parse-names":false,"suffix":""}],"container-title":"Plant Physiology","id":"ITEM-1","issue":"1","issued":{"date-parts":[["2012"]]},"page":"340-351","title":"Drought and salt stress tolerance of an arabidopsis glutathione S-transferase U17 knockout mutant are attributed to the combined effect of glutathione and abscisic acid","type":"article-journal","volume":"158"},"uris":["http://www.mendeley.com/documents/?uuid=7eedbcaf-e736-45d9-abb3-5a48b5d40c92"]},{"id":"ITEM-2","itemData":{"DOI":"10.1073/pnas.1104551108","ISSN":"00278424","abstract":"A two-marker combination of plastid rbcL and matK has previously been recommended as the core plant barcode, to be supplemented with additional markers such as plastid trnH-psbA and nuclear ribosomal internal transcribed spacer (ITS). To assess the effectiveness and universality of these barcode markers in seed plants, we sampled 6,286 individuals representing 1,757 species in 141 genera of 75 families (42 orders) by using four different methods of data analysis. These analyses indicate that (i) the three plastid markers showed high levels of universality (87.1-92.7%), whereas ITS performed relatively well (79%) in angiosperms but not so well in gymnosperms; (ii) in taxonomic groups for which direct sequencing of the marker is possible, ITS showed the highest discriminatory power of the four markers, and a combination of ITS and any plastid DNA marker was able to discriminate 69.9-79.1% of species, compared with only 49.7% with rbcL + matK; and (iii) where multiple individuals of a single species were tested, ascriptions based on ITS and plastid DNA barcodes were incongruent in some samples for 45.2% of the sampled genera (for genera with more than one species sampled). This finding highlights the importance of both sampling multiple individuals and using markers with different modes of inheritance. In cases where it is difficult to amplify and directly sequence ITS in its entirety, just using ITS2 is a useful backup because it is easier to amplify and sequence this subset of the marker. We therefore propose that ITS/ITS2 should be incorporated into the core barcode for seed plants.","author":[{"dropping-particle":"","family":"Li","given":"De Zhu","non-dropping-particle":"","parse-names":false,"suffix":""},{"dropping-particle":"","family":"Gao","given":"Lian Ming","non-dropping-particle":"","parse-names":false,"suffix":""},{"dropping-particle":"","family":"Li","given":"Hong Tao","non-dropping-particle":"","parse-names":false,"suffix":""},{"dropping-particle":"","family":"Wang","given":"Hong","non-dropping-particle":"","parse-names":false,"suffix":""},{"dropping-particle":"","family":"Ge","given":"Xue Jun","non-dropping-particle":"","parse-names":false,"suffix":""},{"dropping-particle":"","family":"Liu","given":"Jian Quan","non-dropping-particle":"","parse-names":false,"suffix":""},{"dropping-particle":"","family":"Chen","given":"Zhi Duan","non-dropping-particle":"","parse-names":false,"suffix":""},{"dropping-particle":"","family":"Zhou","given":"Shi Liang","non-dropping-particle":"","parse-names":false,"suffix":""},{"dropping-particle":"","family":"Chen","given":"Shi Lin","non-dropping-particle":"","parse-names":false,"suffix":""},{"dropping-particle":"","family":"Yang","given":"Jun Bo","non-dropping-particle":"","parse-names":false,"suffix":""},{"dropping-particle":"","family":"Fu","given":"Cheng Xin","non-dropping-particle":"","parse-names":false,"suffix":""},{"dropping-particle":"","family":"Zeng","given":"Chun Xia","non-dropping-particle":"","parse-names":false,"suffix":""},{"dropping-particle":"","family":"Yan","given":"Hai Fei","non-dropping-particle":"","parse-names":false,"suffix":""},{"dropping-particle":"","family":"Zhu","given":"Ying Jie","non-dropping-particle":"","parse-names":false,"suffix":""},{"dropping-particle":"","family":"Sun","given":"Yong Shuai","non-dropping-particle":"","parse-names":false,"suffix":""},{"dropping-particle":"","family":"Chen","given":"Si Yun","non-dropping-particle":"","parse-names":false,"suffix":""},{"dropping-particle":"","family":"Zhao","given":"Lei","non-dropping-particle":"","parse-names":false,"suffix":""},{"dropping-particle":"","family":"Wang","given":"Kun","non-dropping-particle":"","parse-names":false,"suffix":""},{"dropping-particle":"","family":"Yang","given":"Tuo","non-dropping-particle":"","parse-names":false,"suffix":""},{"dropping-particle":"","family":"Duan","given":"Guang Wen","non-dropping-particle":"","parse-names":false,"suffix":""}],"container-title":"Proceedings of the National Academy of Sciences of the United States of America","id":"ITEM-2","issue":"49","issued":{"date-parts":[["2011"]]},"page":"19641-19646","title":"Comparative analysis of a large dataset indicates that internal transcribed spacer (ITS) should be incorporated into the core barcode for seed plants","type":"article-journal","volume":"108"},"uris":["http://www.mendeley.com/documents/?uuid=c27203ef-0918-42da-8c76-8ea0da87e736"]}],"mendeley":{"formattedCitation":"&lt;sup&gt;20, 21&lt;/sup&gt;","plainTextFormattedCitation":"20, 21","previouslyFormattedCitation":"&lt;sup&gt;20, 21&lt;/sup&gt;"},"properties":{"noteIndex":0},"schema":"https://github.com/citation-style-language/schema/raw/master/csl-citation.json"}</w:instrText>
      </w:r>
      <w:r w:rsidR="00934F1C" w:rsidRPr="00666E8D">
        <w:rPr>
          <w:color w:val="000000" w:themeColor="text1"/>
        </w:rPr>
        <w:fldChar w:fldCharType="separate"/>
      </w:r>
      <w:r w:rsidR="00934F1C" w:rsidRPr="00666E8D">
        <w:rPr>
          <w:noProof/>
          <w:color w:val="000000" w:themeColor="text1"/>
          <w:vertAlign w:val="superscript"/>
        </w:rPr>
        <w:t>20,21</w:t>
      </w:r>
      <w:r w:rsidR="00934F1C" w:rsidRPr="00666E8D">
        <w:rPr>
          <w:color w:val="000000" w:themeColor="text1"/>
        </w:rPr>
        <w:fldChar w:fldCharType="end"/>
      </w:r>
      <w:r w:rsidRPr="00666E8D">
        <w:rPr>
          <w:color w:val="000000" w:themeColor="text1"/>
        </w:rPr>
        <w:t>. Another method is based on the application of bleach only</w:t>
      </w:r>
      <w:r w:rsidR="00934F1C" w:rsidRPr="00666E8D">
        <w:rPr>
          <w:color w:val="000000" w:themeColor="text1"/>
        </w:rPr>
        <w:fldChar w:fldCharType="begin" w:fldLock="1"/>
      </w:r>
      <w:r w:rsidR="00934F1C" w:rsidRPr="00666E8D">
        <w:rPr>
          <w:color w:val="000000" w:themeColor="text1"/>
        </w:rPr>
        <w:instrText>ADDIN CSL_CITATION {"citationItems":[{"id":"ITEM-1","itemData":{"DOI":"10.1073/pnas.1104551108","ISSN":"00278424","abstract":"A two-marker combination of plastid rbcL and matK has previously been recommended as the core plant barcode, to be supplemented with additional markers such as plastid trnH-psbA and nuclear ribosomal internal transcribed spacer (ITS). To assess the effectiveness and universality of these barcode markers in seed plants, we sampled 6,286 individuals representing 1,757 species in 141 genera of 75 families (42 orders) by using four different methods of data analysis. These analyses indicate that (i) the three plastid markers showed high levels of universality (87.1-92.7%), whereas ITS performed relatively well (79%) in angiosperms but not so well in gymnosperms; (ii) in taxonomic groups for which direct sequencing of the marker is possible, ITS showed the highest discriminatory power of the four markers, and a combination of ITS and any plastid DNA marker was able to discriminate 69.9-79.1% of species, compared with only 49.7% with rbcL + matK; and (iii) where multiple individuals of a single species were tested, ascriptions based on ITS and plastid DNA barcodes were incongruent in some samples for 45.2% of the sampled genera (for genera with more than one species sampled). This finding highlights the importance of both sampling multiple individuals and using markers with different modes of inheritance. In cases where it is difficult to amplify and directly sequence ITS in its entirety, just using ITS2 is a useful backup because it is easier to amplify and sequence this subset of the marker. We therefore propose that ITS/ITS2 should be incorporated into the core barcode for seed plants.","author":[{"dropping-particle":"","family":"Li","given":"De Zhu","non-dropping-particle":"","parse-names":false,"suffix":""},{"dropping-particle":"","family":"Gao","given":"Lian Ming","non-dropping-particle":"","parse-names":false,"suffix":""},{"dropping-particle":"","family":"Li","given":"Hong Tao","non-dropping-particle":"","parse-names":false,"suffix":""},{"dropping-particle":"","family":"Wang","given":"Hong","non-dropping-particle":"","parse-names":false,"suffix":""},{"dropping-particle":"","family":"Ge","given":"Xue Jun","non-dropping-particle":"","parse-names":false,"suffix":""},{"dropping-particle":"","family":"Liu","given":"Jian Quan","non-dropping-particle":"","parse-names":false,"suffix":""},{"dropping-particle":"","family":"Chen","given":"Zhi Duan","non-dropping-particle":"","parse-names":false,"suffix":""},{"dropping-particle":"","family":"Zhou","given":"Shi Liang","non-dropping-particle":"","parse-names":false,"suffix":""},{"dropping-particle":"","family":"Chen","given":"Shi Lin","non-dropping-particle":"","parse-names":false,"suffix":""},{"dropping-particle":"","family":"Yang","given":"Jun Bo","non-dropping-particle":"","parse-names":false,"suffix":""},{"dropping-particle":"","family":"Fu","given":"Cheng Xin","non-dropping-particle":"","parse-names":false,"suffix":""},{"dropping-particle":"","family":"Zeng","given":"Chun Xia","non-dropping-particle":"","parse-names":false,"suffix":""},{"dropping-particle":"","family":"Yan","given":"Hai Fei","non-dropping-particle":"","parse-names":false,"suffix":""},{"dropping-particle":"","family":"Zhu","given":"Ying Jie","non-dropping-particle":"","parse-names":false,"suffix":""},{"dropping-particle":"","family":"Sun","given":"Yong Shuai","non-dropping-particle":"","parse-names":false,"suffix":""},{"dropping-particle":"","family":"Chen","given":"Si Yun","non-dropping-particle":"","parse-names":false,"suffix":""},{"dropping-particle":"","family":"Zhao","given":"Lei","non-dropping-particle":"","parse-names":false,"suffix":""},{"dropping-particle":"","family":"Wang","given":"Kun","non-dropping-particle":"","parse-names":false,"suffix":""},{"dropping-particle":"","family":"Yang","given":"Tuo","non-dropping-particle":"","parse-names":false,"suffix":""},{"dropping-particle":"","family":"Duan","given":"Guang Wen","non-dropping-particle":"","parse-names":false,"suffix":""}],"container-title":"Proceedings of the National Academy of Sciences of the United States of America","id":"ITEM-1","issue":"49","issued":{"date-parts":[["2011"]]},"page":"19641-19646","title":"Comparative analysis of a large dataset indicates that internal transcribed spacer (ITS) should be incorporated into the core barcode for seed plants","type":"article-journal","volume":"108"},"uris":["http://www.mendeley.com/documents/?uuid=c27203ef-0918-42da-8c76-8ea0da87e736"]},{"id":"ITEM-2","itemData":{"DOI":"10.1385/0-89603-391-0:27","ISBN":"978-1-59259-268-5","abstract":"Cell suspension cultures are rapidly dividing homogenous suspensions of cells grown in ltqutd nutrient media from which samples can be precisely removed (1). Cell suspensions are used for generating large amounts of cells for quantitative or qualitative analysis of growth responses and metabolism of novel chemicals, as well as for studies of cell cycle under standard conditions (2,3). In addition, cell suspensions serve as an ideal material for the isolation of protoplasts used in transient gene expression assays and Agrobacterzum--- mediated transformation (4,5). The establishment of suspension cultures of Arabidopsis thalzana cells derived from leaf and hypocotyl calli has been reported (6). In order to mitiate Arabzdopsis suspensions retammg a high regenerative potential, a procedure described by Ford (7) has been modified Callus tissues derived from root or hypocotyl explants of Arabzdopszs yield well proliferating cell suspensions capable of morphogenesis m liquid medium. The regeneration capability and genetic stability of suspension cells, however, decrease by the length of culture period Therefore, it is recommended to use newly initiated cell suspensions when the applications require the regeneration of dtplotd fertile plants The method described is used to establish morphogenic cell suspensions from the Arabidopszs ecotypes Columbia, C24, RLD, and Wassilewskila. Slight modification of the concentration of growth regulators (e.g., auxm) and/or the time of subcultures may be required for other ecotypes.","author":[{"dropping-particle":"","family":"Mathur","given":"Jaideep","non-dropping-particle":"","parse-names":false,"suffix":""},{"dropping-particle":"","family":"Koncz","given":"Csaba","non-dropping-particle":"","parse-names":false,"suffix":""}],"container-title":"Arabidopsis Protocols","editor":[{"dropping-particle":"","family":"Martinez-Zapater","given":"José M","non-dropping-particle":"","parse-names":false,"suffix":""},{"dropping-particle":"","family":"Salinas","given":"Julio","non-dropping-particle":"","parse-names":false,"suffix":""}],"id":"ITEM-2","issued":{"date-parts":[["1998"]]},"page":"27-30","publisher":"Humana Press","publisher-place":"Totowa, NJ","title":"Establishment and Maintenance of Cell Suspension Cultures","type":"chapter"},"uris":["http://www.mendeley.com/documents/?uuid=ea266bb2-29ed-4ad3-8781-708a3ae65df9"]}],"mendeley":{"formattedCitation":"&lt;sup&gt;21, 22&lt;/sup&gt;","plainTextFormattedCitation":"21, 22","previouslyFormattedCitation":"&lt;sup&gt;21, 22&lt;/sup&gt;"},"properties":{"noteIndex":0},"schema":"https://github.com/citation-style-language/schema/raw/master/csl-citation.json"}</w:instrText>
      </w:r>
      <w:r w:rsidR="00934F1C" w:rsidRPr="00666E8D">
        <w:rPr>
          <w:color w:val="000000" w:themeColor="text1"/>
        </w:rPr>
        <w:fldChar w:fldCharType="separate"/>
      </w:r>
      <w:r w:rsidR="00934F1C" w:rsidRPr="00666E8D">
        <w:rPr>
          <w:noProof/>
          <w:color w:val="000000" w:themeColor="text1"/>
          <w:vertAlign w:val="superscript"/>
        </w:rPr>
        <w:t>21,22</w:t>
      </w:r>
      <w:r w:rsidR="00934F1C" w:rsidRPr="00666E8D">
        <w:rPr>
          <w:color w:val="000000" w:themeColor="text1"/>
        </w:rPr>
        <w:fldChar w:fldCharType="end"/>
      </w:r>
      <w:r w:rsidRPr="00666E8D">
        <w:rPr>
          <w:color w:val="000000" w:themeColor="text1"/>
        </w:rPr>
        <w:t>. Both methods are mainly applied for small</w:t>
      </w:r>
      <w:r w:rsidR="002E7734" w:rsidRPr="00666E8D">
        <w:rPr>
          <w:color w:val="000000" w:themeColor="text1"/>
        </w:rPr>
        <w:t>-</w:t>
      </w:r>
      <w:r w:rsidRPr="00666E8D">
        <w:rPr>
          <w:color w:val="000000" w:themeColor="text1"/>
        </w:rPr>
        <w:t xml:space="preserve">scale seed </w:t>
      </w:r>
      <w:r w:rsidR="00A2575B" w:rsidRPr="00666E8D">
        <w:rPr>
          <w:color w:val="000000" w:themeColor="text1"/>
        </w:rPr>
        <w:t xml:space="preserve">surface </w:t>
      </w:r>
      <w:r w:rsidRPr="00666E8D">
        <w:rPr>
          <w:color w:val="000000" w:themeColor="text1"/>
        </w:rPr>
        <w:t>sterilization</w:t>
      </w:r>
      <w:r w:rsidR="002E7734" w:rsidRPr="00666E8D">
        <w:rPr>
          <w:color w:val="000000" w:themeColor="text1"/>
        </w:rPr>
        <w:t>. However,</w:t>
      </w:r>
      <w:r w:rsidRPr="00666E8D">
        <w:rPr>
          <w:color w:val="000000" w:themeColor="text1"/>
        </w:rPr>
        <w:t xml:space="preserve"> in many experiments</w:t>
      </w:r>
      <w:r w:rsidR="002E7734" w:rsidRPr="00666E8D">
        <w:rPr>
          <w:color w:val="000000" w:themeColor="text1"/>
        </w:rPr>
        <w:t>,</w:t>
      </w:r>
      <w:r w:rsidRPr="00666E8D">
        <w:rPr>
          <w:color w:val="000000" w:themeColor="text1"/>
        </w:rPr>
        <w:t xml:space="preserve"> it is necessary to screen many Arabidopsis transgenic lines </w:t>
      </w:r>
      <w:r w:rsidR="00934F1C" w:rsidRPr="00666E8D">
        <w:rPr>
          <w:color w:val="000000" w:themeColor="text1"/>
        </w:rPr>
        <w:t>deriv</w:t>
      </w:r>
      <w:r w:rsidR="00A2575B" w:rsidRPr="00666E8D">
        <w:rPr>
          <w:color w:val="000000" w:themeColor="text1"/>
        </w:rPr>
        <w:t>ed</w:t>
      </w:r>
      <w:r w:rsidR="00934F1C" w:rsidRPr="00666E8D">
        <w:rPr>
          <w:color w:val="000000" w:themeColor="text1"/>
        </w:rPr>
        <w:t xml:space="preserve"> </w:t>
      </w:r>
      <w:r w:rsidR="00A2575B" w:rsidRPr="00666E8D">
        <w:rPr>
          <w:color w:val="000000" w:themeColor="text1"/>
        </w:rPr>
        <w:t xml:space="preserve">from </w:t>
      </w:r>
      <w:r w:rsidRPr="00666E8D">
        <w:rPr>
          <w:color w:val="000000" w:themeColor="text1"/>
        </w:rPr>
        <w:t>one transformation</w:t>
      </w:r>
      <w:r w:rsidR="00934F1C" w:rsidRPr="00666E8D">
        <w:rPr>
          <w:color w:val="000000" w:themeColor="text1"/>
        </w:rPr>
        <w:fldChar w:fldCharType="begin" w:fldLock="1"/>
      </w:r>
      <w:r w:rsidR="00934F1C" w:rsidRPr="00666E8D">
        <w:rPr>
          <w:color w:val="000000" w:themeColor="text1"/>
        </w:rPr>
        <w:instrText>ADDIN CSL_CITATION {"citationItems":[{"id":"ITEM-1","itemData":{"DOI":"10.1186/1471-2148-9-62","ISSN":"14712148","abstract":"Background. In plants, expression of ARGONAUTE1 (AGO1), the catalytic subunit of the RNA-Induced Silencing Complex responsible for post-transcriptional gene silencing, is controlled through a feedback loop involving the miR168 microRNA. This complex auto-regulatory loop, composed of miR168-guided AGO1-catalyzed cleavage of AGO1 mRNA and AGO1-mediated stabilization of miR168, was shown to ensure the maintenance of AGO1 homeostasis that is pivotal for the correct functioning of the miRNA pathway. Results. We applied different approaches to studying the genomic organization and the structural and functional evolution of MIR168 homologs in Brassicaeae. A whole genome comparison of Arabidopsis and poplar, phylogenetic footprinting and phylogenetic reconstruction were used to date the duplication events originating MIR168 homologs in these genomes. While orthology was lacking between Arabidopsis and poplar MIR168 genes, we successfully isolated orthologs of both loci present in Arabidopsis (MIR168a and MIR168b) from all the Brassicaceae species analyzed, including the basal species Aethionema grandiflora, thus indicating that (1) independent duplication events took place in Arabidopsis and poplar lineages and (2) the origin of MIR168 paralogs predates both the Brassicaceae radiation and the Arabidopsis alpha polyploidization. Different phylogenetic footprints, corresponding to known functionally relevant regions (transcription starting site and double-stranded structures responsible for microRNA biogenesis and function) or for which functions could be proposed, were found to be highly conserved among MIR168 homologs. Comparative predictions of the identified microRNAs also indicate extreme conservation of secondary structure and thermodynamic stability. Conclusion. We used a comparative phylogenetic footprinting approach to identify the structural and functional constraints that shaped MIR168 evolution in Brassicaceae. Although their duplication happened at least 40 million years ago, we found evidence that both MIR168 paralogs have been maintained throughout the evolution of Brassicaceae, most likely functionally as indicated by the extremely high conservation of functionally relevant regions, predicted secondary structure and thermodynamic profile. Interestingly, the expression patterns observed in Arabidopsis indicate that MIR168b underwent partial subfunctionalization as determined by the experimental characterization of its expression pattern provided in…","author":[{"dropping-particle":"","family":"Gazzani","given":"Silvia","non-dropping-particle":"","parse-names":false,"suffix":""},{"dropping-particle":"","family":"Li","given":"Mingai","non-dropping-particle":"","parse-names":false,"suffix":""},{"dropping-particle":"","family":"Maistri","given":"Silvia","non-dropping-particle":"","parse-names":false,"suffix":""},{"dropping-particle":"","family":"Scarponi","given":"Eliana","non-dropping-particle":"","parse-names":false,"suffix":""},{"dropping-particle":"","family":"Graziola","given":"Michele","non-dropping-particle":"","parse-names":false,"suffix":""},{"dropping-particle":"","family":"Barbaro","given":"Enrico","non-dropping-particle":"","parse-names":false,"suffix":""},{"dropping-particle":"","family":"Wunder","given":"Jörg","non-dropping-particle":"","parse-names":false,"suffix":""},{"dropping-particle":"","family":"Furini","given":"Antonella","non-dropping-particle":"","parse-names":false,"suffix":""},{"dropping-particle":"","family":"Saedler","given":"Heinz","non-dropping-particle":"","parse-names":false,"suffix":""},{"dropping-particle":"","family":"Varotto","given":"Claudio","non-dropping-particle":"","parse-names":false,"suffix":""}],"container-title":"BMC Evolutionary Biology","id":"ITEM-1","issue":"1","issued":{"date-parts":[["2009"]]},"title":"Evolution of MIR168 paralogs in Brassicaceae","type":"article-journal","volume":"9"},"uris":["http://www.mendeley.com/documents/?uuid=8c7b8ebd-90f3-433f-a624-e6e07fb16fa4"]},{"id":"ITEM-2","itemData":{"DOI":"10.1007/s10265-019-01149-z","ISBN":"0123456789","ISSN":"16180860","abstract":"Functional characterization of plant volatile organic compound (VOC) biosynthetic genes and elucidation of the biological function of their products often involve the screening of large numbers of plants from either independent transformation events or mapping populations. The low time resolution of standard gas chromatographic methods, however, represents a major bottleneck for in planta genetic characterization of VOC biosynthetic genes. Here we present a fast and highly-sensitive method for the high-throughput characterization of VOC emission levels/patterns by coupling a Proton Transfer Reaction Time-of-Flight Mass Spectrometer to an autosampler for automation of sample measurement. With this system more than 700 samples per day can be screened, detecting for each sample hundreds of spectrometric peaks in the m/z 15–300 range. As a case study, we report the characterization of VOC emissions from 116 independent Arabidopsis thaliana lines transformed with a putative isoprene synthase gene, confirming its function also when fused to a C-terminal 3×FLAG tag. We demonstrate that the method is more reliable than conventional characterization of transgene expression for the identification of the most highly isoprene-emitting lines. The throughput of this VOC screening method exceeds that of existing alternatives, potentially allowing its application to reverse and forward genetic screenings of genes contributing to VOC emission, constituting a powerful tool for the functional characterization of VOC biosynthetic genes and elucidation of the biological functions of their products directly in planta.","author":[{"dropping-particle":"","family":"Li","given":"Mingai","non-dropping-particle":"","parse-names":false,"suffix":""},{"dropping-particle":"","family":"Cappellin","given":"Luca","non-dropping-particle":"","parse-names":false,"suffix":""},{"dropping-particle":"","family":"Xu","given":"Jia","non-dropping-particle":"","parse-names":false,"suffix":""},{"dropping-particle":"","family":"Biasioli","given":"Franco","non-dropping-particle":"","parse-names":false,"suffix":""},{"dropping-particle":"","family":"Varotto","given":"Claudio","non-dropping-particle":"","parse-names":false,"suffix":""}],"container-title":"Journal of Plant Research","id":"ITEM-2","issue":"1","issued":{"date-parts":[["2020"]]},"page":"123-131","publisher":"Springer Japan","title":"High-throughput screening for in planta characterization of VOC biosynthetic genes by PTR-ToF-MS","type":"article-journal","volume":"133"},"uris":["http://www.mendeley.com/documents/?uuid=cc61e4bb-dd90-4eb3-852b-876229452a4b"]}],"mendeley":{"formattedCitation":"&lt;sup&gt;15, 23&lt;/sup&gt;","plainTextFormattedCitation":"15, 23","previouslyFormattedCitation":"&lt;sup&gt;15, 23&lt;/sup&gt;"},"properties":{"noteIndex":0},"schema":"https://github.com/citation-style-language/schema/raw/master/csl-citation.json"}</w:instrText>
      </w:r>
      <w:r w:rsidR="00934F1C" w:rsidRPr="00666E8D">
        <w:rPr>
          <w:color w:val="000000" w:themeColor="text1"/>
        </w:rPr>
        <w:fldChar w:fldCharType="separate"/>
      </w:r>
      <w:r w:rsidR="00934F1C" w:rsidRPr="00666E8D">
        <w:rPr>
          <w:noProof/>
          <w:color w:val="000000" w:themeColor="text1"/>
          <w:vertAlign w:val="superscript"/>
        </w:rPr>
        <w:t>15,23</w:t>
      </w:r>
      <w:r w:rsidR="00934F1C" w:rsidRPr="00666E8D">
        <w:rPr>
          <w:color w:val="000000" w:themeColor="text1"/>
        </w:rPr>
        <w:fldChar w:fldCharType="end"/>
      </w:r>
      <w:r w:rsidRPr="00666E8D">
        <w:rPr>
          <w:color w:val="000000" w:themeColor="text1"/>
        </w:rPr>
        <w:t xml:space="preserve"> or screen </w:t>
      </w:r>
      <w:r w:rsidR="00322D74" w:rsidRPr="00666E8D">
        <w:rPr>
          <w:color w:val="000000" w:themeColor="text1"/>
        </w:rPr>
        <w:t xml:space="preserve">in parallel </w:t>
      </w:r>
      <w:r w:rsidRPr="00666E8D">
        <w:rPr>
          <w:color w:val="000000" w:themeColor="text1"/>
        </w:rPr>
        <w:t xml:space="preserve">many transgenic lines </w:t>
      </w:r>
      <w:r w:rsidR="00A2575B" w:rsidRPr="00666E8D">
        <w:rPr>
          <w:color w:val="000000" w:themeColor="text1"/>
        </w:rPr>
        <w:t xml:space="preserve">generated </w:t>
      </w:r>
      <w:r w:rsidRPr="00666E8D">
        <w:rPr>
          <w:color w:val="000000" w:themeColor="text1"/>
        </w:rPr>
        <w:t>from different transformations</w:t>
      </w:r>
      <w:r w:rsidR="00934F1C" w:rsidRPr="00666E8D">
        <w:rPr>
          <w:color w:val="000000" w:themeColor="text1"/>
        </w:rPr>
        <w:fldChar w:fldCharType="begin" w:fldLock="1"/>
      </w:r>
      <w:r w:rsidR="002D4D99" w:rsidRPr="00666E8D">
        <w:rPr>
          <w:color w:val="000000" w:themeColor="text1"/>
        </w:rPr>
        <w:instrText>ADDIN CSL_CITATION {"citationItems":[{"id":"ITEM-1","itemData":{"DOI":"10.1093/molbev/msx178","ISSN":"15371719","abstract":"© 2017 The Author. Isoprene is the most abundant biogenic volatile hydrocarbon compound naturally emitted by plants and plays a major role in atmospheric chemistry. It has been proposed that isoprene synthases (IspS) may readily evolve from other terpene synthases, but this hypothesis has not been experimentally investigated. We isolated and functionally validated in Arabidopsis the first isoprene synthase gene, AdoIspS, from a monocotyledonous species (Arundo donax L., Poaceae). Phylogenetic reconstruction indicates that AdoIspS and dicots isoprene synthases most likely originated by parallel evolution from TPS-b monoterpene synthases. Site-directed mutagenesis demonstrated invivo the functional and evolutionary relevance of the residues considered diagnostic for IspS function. One of these positions was identified by saturating mutagenesis as a major determinant of substrate specificity in AdoIspS able to cause invivo a dramatic change in total volatile emission from hemi-to monoterpenes and supporting evolution of isoprene synthases from ocimene synthases. The mechanism responsible for IspS neofunctionalization by active site size modulation by a single amino acid mutation demonstrated in this study might be general, as the very same amino acidic position is implicated in the parallel evolution of different short-chain terpene synthases from both angiosperms and gymnosperms. Based on these results, we present a model reconciling in a unified conceptual framework the apparently contrasting patterns previously observed for isoprene synthase evolution in plants. These results indicate that parallel evolution may be driven by relatively simple biophysical constraints, and illustrate the intimate molecular evolutionary links between the structural and functional bases of traits with global relevance.","author":[{"dropping-particle":"","family":"Li","given":"Mingai","non-dropping-particle":"","parse-names":false,"suffix":""},{"dropping-particle":"","family":"Xu","given":"Jia","non-dropping-particle":"","parse-names":false,"suffix":""},{"dropping-particle":"","family":"Algarra Alarcon","given":"Alberto","non-dropping-particle":"","parse-names":false,"suffix":""},{"dropping-particle":"","family":"Carlin","given":"Silvia","non-dropping-particle":"","parse-names":false,"suffix":""},{"dropping-particle":"","family":"Barbaro","given":"Enrico","non-dropping-particle":"","parse-names":false,"suffix":""},{"dropping-particle":"","family":"Cappellin","given":"Luca","non-dropping-particle":"","parse-names":false,"suffix":""},{"dropping-particle":"","family":"Velikova","given":"Violeta","non-dropping-particle":"","parse-names":false,"suffix":""},{"dropping-particle":"","family":"Vrhovsek","given":"Urska","non-dropping-particle":"","parse-names":false,"suffix":""},{"dropping-particle":"","family":"Loreto","given":"Francesco","non-dropping-particle":"","parse-names":false,"suffix":""},{"dropping-particle":"","family":"Varotto","given":"Claudio","non-dropping-particle":"","parse-names":false,"suffix":""}],"container-title":"Molecular Biology and Evolution","id":"ITEM-1","issue":"10","issued":{"date-parts":[["2017"]]},"page":"2583-2599","title":"In Planta Recapitulation of Isoprene Synthase Evolution from Ocimene Synthases","type":"article-journal","volume":"34"},"uris":["http://www.mendeley.com/documents/?uuid=1ea6e3af-b28b-4814-8fa4-be20cba8f52b"]},{"id":"ITEM-2","itemData":{"DOI":"10.1111/eva.13169","ISSN":"17524571","abstract":"Isoprene synthase (IspS) is the sole enzyme in plants responsible for the yearly emission in the atmosphere of thousands of tonnes of the natural hydrocarbon isoprene worldwide. Species of the monocotyledonous family Arecaceae (palms) are among the highest plant emitters, but to date no IspS gene from this family has been identified. Here, we screened with PTR-ToF-MS 18 genera of the Arecaceae for isoprene emission and found that the majority of the sampled species emits isoprene. Putative IspS genes from six different genera were sequenced and three of them were functionally characterized by heterologous overexpression in Arabidopsis thaliana, demonstrating that they encode functional IspS genes. Site-directed mutagenesis and expression in Arabidopsis demonstrated the functional relevance of a novel IspS diagnostic tetrad from Arecaceae, whose most variable amino acids could not preserve catalytic function when substituted by a putatively dicotyledonous-specific tetrad. In particular, mutation of threonine 479 likely impairs the open–closed transition of the enzyme by altering the network of hydrogen bonds between helices H1α, H, and I. These results shed new light on the evolution of IspS in monocots, suggesting that isoprene emission is an ancestral trait within the Arecaceae family. The identification of IspS from Arecaceae provides promising novel enzymes for the production of isoprene in heterologous systems and allows the screening and selection of commercially relevant palm varieties with lower environmental impact.","author":[{"dropping-particle":"","family":"Li","given":"Mingai","non-dropping-particle":"","parse-names":false,"suffix":""},{"dropping-particle":"","family":"Xu","given":"Jia","non-dropping-particle":"","parse-names":false,"suffix":""},{"dropping-particle":"","family":"Lyu","given":"Fuling","non-dropping-particle":"","parse-names":false,"suffix":""},{"dropping-particle":"","family":"Khomenko","given":"Iuliia","non-dropping-particle":"","parse-names":false,"suffix":""},{"dropping-particle":"","family":"Biasioli","given":"Franco","non-dropping-particle":"","parse-names":false,"suffix":""},{"dropping-particle":"","family":"Villani","given":"Mariacristina","non-dropping-particle":"","parse-names":false,"suffix":""},{"dropping-particle":"","family":"Baldan","given":"Barbara","non-dropping-particle":"","parse-names":false,"suffix":""},{"dropping-particle":"","family":"Varotto","given":"Claudio","non-dropping-particle":"","parse-names":false,"suffix":""}],"container-title":"Evolutionary Applications","id":"ITEM-2","issue":"September","issued":{"date-parts":[["2020"]]},"page":"1-13","title":"Evolution of isoprene emission in Arecaceae (palms)","type":"article-journal"},"uris":["http://www.mendeley.com/documents/?uuid=0ff66d76-348a-49e8-ba5f-4e046b9a4000"]}],"mendeley":{"formattedCitation":"&lt;sup&gt;24, 25&lt;/sup&gt;","plainTextFormattedCitation":"24, 25","previouslyFormattedCitation":"&lt;sup&gt;24, 25&lt;/sup&gt;"},"properties":{"noteIndex":0},"schema":"https://github.com/citation-style-language/schema/raw/master/csl-citation.json"}</w:instrText>
      </w:r>
      <w:r w:rsidR="00934F1C" w:rsidRPr="00666E8D">
        <w:rPr>
          <w:color w:val="000000" w:themeColor="text1"/>
        </w:rPr>
        <w:fldChar w:fldCharType="separate"/>
      </w:r>
      <w:r w:rsidR="00934F1C" w:rsidRPr="00666E8D">
        <w:rPr>
          <w:noProof/>
          <w:color w:val="000000" w:themeColor="text1"/>
          <w:vertAlign w:val="superscript"/>
        </w:rPr>
        <w:t>24,25</w:t>
      </w:r>
      <w:r w:rsidR="00934F1C" w:rsidRPr="00666E8D">
        <w:rPr>
          <w:color w:val="000000" w:themeColor="text1"/>
        </w:rPr>
        <w:fldChar w:fldCharType="end"/>
      </w:r>
      <w:r w:rsidRPr="00666E8D">
        <w:rPr>
          <w:color w:val="000000" w:themeColor="text1"/>
        </w:rPr>
        <w:t xml:space="preserve">. </w:t>
      </w:r>
      <w:r w:rsidR="002E7734" w:rsidRPr="00666E8D">
        <w:rPr>
          <w:color w:val="000000" w:themeColor="text1"/>
        </w:rPr>
        <w:t>To the best of our knowledge, no liquid-based method for high-throughput seed surface sterilization has been published, which</w:t>
      </w:r>
      <w:r w:rsidRPr="00666E8D">
        <w:rPr>
          <w:color w:val="000000" w:themeColor="text1"/>
        </w:rPr>
        <w:t xml:space="preserve"> constitutes</w:t>
      </w:r>
      <w:r w:rsidR="002E7734" w:rsidRPr="00666E8D">
        <w:rPr>
          <w:color w:val="000000" w:themeColor="text1"/>
        </w:rPr>
        <w:t>,</w:t>
      </w:r>
      <w:r w:rsidRPr="00666E8D">
        <w:rPr>
          <w:color w:val="000000" w:themeColor="text1"/>
        </w:rPr>
        <w:t xml:space="preserve"> although little</w:t>
      </w:r>
      <w:r w:rsidR="002E7734" w:rsidRPr="00666E8D">
        <w:rPr>
          <w:color w:val="000000" w:themeColor="text1"/>
        </w:rPr>
        <w:t>-</w:t>
      </w:r>
      <w:r w:rsidRPr="00666E8D">
        <w:rPr>
          <w:color w:val="000000" w:themeColor="text1"/>
        </w:rPr>
        <w:t>recognized</w:t>
      </w:r>
      <w:r w:rsidR="002E7734" w:rsidRPr="00666E8D">
        <w:rPr>
          <w:color w:val="000000" w:themeColor="text1"/>
        </w:rPr>
        <w:t>, an important</w:t>
      </w:r>
      <w:r w:rsidRPr="00666E8D">
        <w:rPr>
          <w:color w:val="000000" w:themeColor="text1"/>
        </w:rPr>
        <w:t xml:space="preserve"> bottleneck for functional genomics approaches. Therefore, developing safe, robust</w:t>
      </w:r>
      <w:r w:rsidR="002E7734" w:rsidRPr="00666E8D">
        <w:rPr>
          <w:color w:val="000000" w:themeColor="text1"/>
        </w:rPr>
        <w:t>,</w:t>
      </w:r>
      <w:r w:rsidRPr="00666E8D">
        <w:rPr>
          <w:color w:val="000000" w:themeColor="text1"/>
        </w:rPr>
        <w:t xml:space="preserve"> and high-throughput methods for seed </w:t>
      </w:r>
      <w:r w:rsidR="00A2575B" w:rsidRPr="00666E8D">
        <w:rPr>
          <w:color w:val="000000" w:themeColor="text1"/>
        </w:rPr>
        <w:t xml:space="preserve">surface </w:t>
      </w:r>
      <w:r w:rsidRPr="00666E8D">
        <w:rPr>
          <w:color w:val="000000" w:themeColor="text1"/>
        </w:rPr>
        <w:t xml:space="preserve">sterilization is a necessary and critical step towards the success of </w:t>
      </w:r>
      <w:r w:rsidR="002E7734" w:rsidRPr="00666E8D">
        <w:rPr>
          <w:color w:val="000000" w:themeColor="text1"/>
        </w:rPr>
        <w:t xml:space="preserve">the </w:t>
      </w:r>
      <w:r w:rsidRPr="00666E8D">
        <w:rPr>
          <w:color w:val="000000" w:themeColor="text1"/>
        </w:rPr>
        <w:t>functional characterization of many genes at once.</w:t>
      </w:r>
    </w:p>
    <w:p w14:paraId="10676A3C" w14:textId="77777777" w:rsidR="00076DD8" w:rsidRPr="00666E8D" w:rsidRDefault="00076DD8" w:rsidP="009332CB">
      <w:pPr>
        <w:rPr>
          <w:color w:val="000000" w:themeColor="text1"/>
        </w:rPr>
      </w:pPr>
    </w:p>
    <w:p w14:paraId="68596667" w14:textId="4FCF3217" w:rsidR="006E4797" w:rsidRPr="00666E8D" w:rsidRDefault="000C15CC">
      <w:pPr>
        <w:rPr>
          <w:color w:val="000000" w:themeColor="text1"/>
        </w:rPr>
      </w:pPr>
      <w:r w:rsidRPr="00666E8D">
        <w:rPr>
          <w:color w:val="000000" w:themeColor="text1"/>
        </w:rPr>
        <w:t>To this end, in the current study</w:t>
      </w:r>
      <w:r w:rsidR="002E7734" w:rsidRPr="00666E8D">
        <w:rPr>
          <w:color w:val="000000" w:themeColor="text1"/>
        </w:rPr>
        <w:t>,</w:t>
      </w:r>
      <w:r w:rsidRPr="00666E8D">
        <w:rPr>
          <w:color w:val="000000" w:themeColor="text1"/>
        </w:rPr>
        <w:t xml:space="preserve"> an improved method for </w:t>
      </w:r>
      <w:r w:rsidR="00693543" w:rsidRPr="00666E8D">
        <w:rPr>
          <w:color w:val="000000" w:themeColor="text1"/>
        </w:rPr>
        <w:t xml:space="preserve">surface sterilization of </w:t>
      </w:r>
      <w:r w:rsidRPr="00666E8D">
        <w:rPr>
          <w:color w:val="000000" w:themeColor="text1"/>
        </w:rPr>
        <w:t>Arabidopsis seed</w:t>
      </w:r>
      <w:r w:rsidR="00693543" w:rsidRPr="00666E8D">
        <w:rPr>
          <w:color w:val="000000" w:themeColor="text1"/>
        </w:rPr>
        <w:t>s</w:t>
      </w:r>
      <w:r w:rsidR="00037558" w:rsidRPr="00666E8D">
        <w:rPr>
          <w:color w:val="000000" w:themeColor="text1"/>
        </w:rPr>
        <w:t xml:space="preserve"> </w:t>
      </w:r>
      <w:r w:rsidR="00A15590" w:rsidRPr="00666E8D">
        <w:rPr>
          <w:color w:val="000000" w:themeColor="text1"/>
        </w:rPr>
        <w:t>is presented</w:t>
      </w:r>
      <w:r w:rsidR="002E7734" w:rsidRPr="00666E8D">
        <w:rPr>
          <w:color w:val="000000" w:themeColor="text1"/>
        </w:rPr>
        <w:t>. This method</w:t>
      </w:r>
      <w:r w:rsidRPr="00666E8D">
        <w:rPr>
          <w:color w:val="000000" w:themeColor="text1"/>
        </w:rPr>
        <w:t xml:space="preserve"> is safe, low cost, </w:t>
      </w:r>
      <w:r w:rsidR="00AD41E7" w:rsidRPr="00666E8D">
        <w:rPr>
          <w:color w:val="000000" w:themeColor="text1"/>
        </w:rPr>
        <w:t>highly</w:t>
      </w:r>
      <w:r w:rsidRPr="00666E8D">
        <w:rPr>
          <w:color w:val="000000" w:themeColor="text1"/>
        </w:rPr>
        <w:t xml:space="preserve"> robust</w:t>
      </w:r>
      <w:r w:rsidR="002E7734" w:rsidRPr="00666E8D">
        <w:rPr>
          <w:color w:val="000000" w:themeColor="text1"/>
        </w:rPr>
        <w:t>,</w:t>
      </w:r>
      <w:r w:rsidRPr="00666E8D">
        <w:rPr>
          <w:color w:val="000000" w:themeColor="text1"/>
        </w:rPr>
        <w:t xml:space="preserve"> and high-throughput, </w:t>
      </w:r>
      <w:r w:rsidR="002E7734" w:rsidRPr="00666E8D">
        <w:rPr>
          <w:color w:val="000000" w:themeColor="text1"/>
        </w:rPr>
        <w:t>allowing</w:t>
      </w:r>
      <w:r w:rsidRPr="00666E8D">
        <w:rPr>
          <w:color w:val="000000" w:themeColor="text1"/>
        </w:rPr>
        <w:t xml:space="preserve"> </w:t>
      </w:r>
      <w:r w:rsidR="00AD41E7" w:rsidRPr="00666E8D">
        <w:rPr>
          <w:color w:val="000000" w:themeColor="text1"/>
        </w:rPr>
        <w:t>handling</w:t>
      </w:r>
      <w:r w:rsidRPr="00666E8D">
        <w:rPr>
          <w:color w:val="000000" w:themeColor="text1"/>
        </w:rPr>
        <w:t xml:space="preserve"> 96 independent lines within one hour from the beginning of seed </w:t>
      </w:r>
      <w:r w:rsidR="00A15590" w:rsidRPr="00666E8D">
        <w:rPr>
          <w:color w:val="000000" w:themeColor="text1"/>
        </w:rPr>
        <w:t xml:space="preserve">surface </w:t>
      </w:r>
      <w:r w:rsidRPr="00666E8D">
        <w:rPr>
          <w:color w:val="000000" w:themeColor="text1"/>
        </w:rPr>
        <w:t xml:space="preserve">sterilization </w:t>
      </w:r>
      <w:r w:rsidR="00AD41E7" w:rsidRPr="00666E8D">
        <w:rPr>
          <w:color w:val="000000" w:themeColor="text1"/>
        </w:rPr>
        <w:t>until</w:t>
      </w:r>
      <w:r w:rsidRPr="00666E8D">
        <w:rPr>
          <w:color w:val="000000" w:themeColor="text1"/>
        </w:rPr>
        <w:t xml:space="preserve"> the end of seed sowing in </w:t>
      </w:r>
      <w:r w:rsidR="002E7734" w:rsidRPr="00666E8D">
        <w:rPr>
          <w:color w:val="000000" w:themeColor="text1"/>
        </w:rPr>
        <w:t xml:space="preserve">Petri </w:t>
      </w:r>
      <w:r w:rsidRPr="00666E8D">
        <w:rPr>
          <w:color w:val="000000" w:themeColor="text1"/>
        </w:rPr>
        <w:t xml:space="preserve">dishes. </w:t>
      </w:r>
      <w:r w:rsidR="002E7734" w:rsidRPr="00666E8D">
        <w:rPr>
          <w:color w:val="000000" w:themeColor="text1"/>
        </w:rPr>
        <w:t xml:space="preserve">The </w:t>
      </w:r>
      <w:r w:rsidRPr="00666E8D">
        <w:rPr>
          <w:color w:val="000000" w:themeColor="text1"/>
        </w:rPr>
        <w:t>method</w:t>
      </w:r>
      <w:r w:rsidR="002E7734" w:rsidRPr="00666E8D">
        <w:rPr>
          <w:color w:val="000000" w:themeColor="text1"/>
        </w:rPr>
        <w:t xml:space="preserve"> demonstrated</w:t>
      </w:r>
      <w:r w:rsidRPr="00666E8D">
        <w:rPr>
          <w:color w:val="000000" w:themeColor="text1"/>
        </w:rPr>
        <w:t xml:space="preserve"> relies on widely available, basic laboratory instrumentation like a vacuum pump</w:t>
      </w:r>
      <w:r w:rsidR="00693543" w:rsidRPr="00666E8D">
        <w:rPr>
          <w:color w:val="000000" w:themeColor="text1"/>
        </w:rPr>
        <w:t>,</w:t>
      </w:r>
      <w:r w:rsidRPr="00666E8D">
        <w:rPr>
          <w:color w:val="000000" w:themeColor="text1"/>
        </w:rPr>
        <w:t xml:space="preserve"> consumable glassware</w:t>
      </w:r>
      <w:r w:rsidR="002E7734" w:rsidRPr="00666E8D">
        <w:rPr>
          <w:color w:val="000000" w:themeColor="text1"/>
        </w:rPr>
        <w:t>,</w:t>
      </w:r>
      <w:r w:rsidRPr="00666E8D">
        <w:rPr>
          <w:color w:val="000000" w:themeColor="text1"/>
        </w:rPr>
        <w:t xml:space="preserve"> and plastic ware. This </w:t>
      </w:r>
      <w:r w:rsidR="007165E0" w:rsidRPr="00666E8D">
        <w:rPr>
          <w:color w:val="000000" w:themeColor="text1"/>
        </w:rPr>
        <w:t>improved</w:t>
      </w:r>
      <w:r w:rsidRPr="00666E8D">
        <w:rPr>
          <w:color w:val="000000" w:themeColor="text1"/>
        </w:rPr>
        <w:t xml:space="preserve"> method provide</w:t>
      </w:r>
      <w:r w:rsidR="00A15590" w:rsidRPr="00666E8D">
        <w:rPr>
          <w:color w:val="000000" w:themeColor="text1"/>
        </w:rPr>
        <w:t>s</w:t>
      </w:r>
      <w:r w:rsidRPr="00666E8D">
        <w:rPr>
          <w:color w:val="000000" w:themeColor="text1"/>
        </w:rPr>
        <w:t xml:space="preserve"> the scientific community a safe, simple</w:t>
      </w:r>
      <w:r w:rsidR="002E7734" w:rsidRPr="00666E8D">
        <w:rPr>
          <w:color w:val="000000" w:themeColor="text1"/>
        </w:rPr>
        <w:t>,</w:t>
      </w:r>
      <w:r w:rsidRPr="00666E8D">
        <w:rPr>
          <w:color w:val="000000" w:themeColor="text1"/>
        </w:rPr>
        <w:t xml:space="preserve"> and affordable approach to strea</w:t>
      </w:r>
      <w:r w:rsidR="00FE1096" w:rsidRPr="00666E8D">
        <w:rPr>
          <w:color w:val="000000" w:themeColor="text1"/>
        </w:rPr>
        <w:t>m</w:t>
      </w:r>
      <w:r w:rsidR="007165E0" w:rsidRPr="00666E8D">
        <w:rPr>
          <w:color w:val="000000" w:themeColor="text1"/>
        </w:rPr>
        <w:t>l</w:t>
      </w:r>
      <w:r w:rsidRPr="00666E8D">
        <w:rPr>
          <w:color w:val="000000" w:themeColor="text1"/>
        </w:rPr>
        <w:t xml:space="preserve">ine seed </w:t>
      </w:r>
      <w:r w:rsidR="00693543" w:rsidRPr="00666E8D">
        <w:rPr>
          <w:color w:val="000000" w:themeColor="text1"/>
        </w:rPr>
        <w:t xml:space="preserve">surface </w:t>
      </w:r>
      <w:r w:rsidRPr="00666E8D">
        <w:rPr>
          <w:color w:val="000000" w:themeColor="text1"/>
        </w:rPr>
        <w:t>sterilization with a throughput adequate to modern functional genomics approaches in Arabidopsis an</w:t>
      </w:r>
      <w:r w:rsidR="00AD41E7" w:rsidRPr="00666E8D">
        <w:rPr>
          <w:color w:val="000000" w:themeColor="text1"/>
        </w:rPr>
        <w:t>d other non-model plant species</w:t>
      </w:r>
      <w:r w:rsidR="00551D82" w:rsidRPr="00666E8D">
        <w:rPr>
          <w:color w:val="000000" w:themeColor="text1"/>
        </w:rPr>
        <w:t>.</w:t>
      </w:r>
    </w:p>
    <w:p w14:paraId="46936210" w14:textId="77777777" w:rsidR="00AE7651" w:rsidRPr="00666E8D" w:rsidRDefault="00AE7651">
      <w:pPr>
        <w:rPr>
          <w:b/>
          <w:color w:val="000000" w:themeColor="text1"/>
        </w:rPr>
      </w:pPr>
    </w:p>
    <w:p w14:paraId="1F69FCD5" w14:textId="6B198B92" w:rsidR="006E4797" w:rsidRPr="00666E8D" w:rsidRDefault="00551D82">
      <w:pPr>
        <w:rPr>
          <w:color w:val="000000" w:themeColor="text1"/>
        </w:rPr>
      </w:pPr>
      <w:r w:rsidRPr="00666E8D">
        <w:rPr>
          <w:b/>
          <w:color w:val="000000" w:themeColor="text1"/>
        </w:rPr>
        <w:t>PROTOCOL</w:t>
      </w:r>
    </w:p>
    <w:p w14:paraId="72D157FD" w14:textId="77777777" w:rsidR="004551E3" w:rsidRPr="00666E8D" w:rsidRDefault="004551E3">
      <w:pPr>
        <w:rPr>
          <w:color w:val="000000" w:themeColor="text1"/>
        </w:rPr>
      </w:pPr>
      <w:bookmarkStart w:id="0" w:name="_Hlk77859838"/>
    </w:p>
    <w:p w14:paraId="2D23D281" w14:textId="1698801E" w:rsidR="008440BE" w:rsidRPr="00666E8D" w:rsidRDefault="008440BE" w:rsidP="00076DD8">
      <w:pPr>
        <w:pStyle w:val="ListParagraph"/>
        <w:numPr>
          <w:ilvl w:val="0"/>
          <w:numId w:val="14"/>
        </w:numPr>
        <w:ind w:left="0" w:firstLine="0"/>
        <w:rPr>
          <w:b/>
          <w:color w:val="000000" w:themeColor="text1"/>
          <w:highlight w:val="yellow"/>
        </w:rPr>
      </w:pPr>
      <w:r w:rsidRPr="00666E8D">
        <w:rPr>
          <w:b/>
          <w:color w:val="000000" w:themeColor="text1"/>
          <w:highlight w:val="yellow"/>
        </w:rPr>
        <w:t>Reagents and medi</w:t>
      </w:r>
      <w:r w:rsidR="005F3E4C" w:rsidRPr="00666E8D">
        <w:rPr>
          <w:b/>
          <w:color w:val="000000" w:themeColor="text1"/>
          <w:highlight w:val="yellow"/>
        </w:rPr>
        <w:t>a</w:t>
      </w:r>
      <w:r w:rsidRPr="00666E8D">
        <w:rPr>
          <w:b/>
          <w:color w:val="000000" w:themeColor="text1"/>
          <w:highlight w:val="yellow"/>
        </w:rPr>
        <w:t xml:space="preserve"> preparation</w:t>
      </w:r>
    </w:p>
    <w:p w14:paraId="7377CF25" w14:textId="77777777" w:rsidR="00BB5850" w:rsidRPr="00666E8D" w:rsidRDefault="00BB5850" w:rsidP="00BB5850">
      <w:pPr>
        <w:pStyle w:val="ListParagraph"/>
        <w:ind w:left="0"/>
        <w:rPr>
          <w:b/>
          <w:color w:val="000000" w:themeColor="text1"/>
          <w:highlight w:val="yellow"/>
        </w:rPr>
      </w:pPr>
    </w:p>
    <w:p w14:paraId="0DD6C8FA" w14:textId="4D538D82" w:rsidR="00BB5850" w:rsidRDefault="00746F5E" w:rsidP="00076DD8">
      <w:pPr>
        <w:pStyle w:val="ListParagraph"/>
        <w:numPr>
          <w:ilvl w:val="1"/>
          <w:numId w:val="14"/>
        </w:numPr>
        <w:ind w:left="0" w:firstLine="0"/>
        <w:rPr>
          <w:color w:val="000000" w:themeColor="text1"/>
          <w:highlight w:val="yellow"/>
        </w:rPr>
      </w:pPr>
      <w:r w:rsidRPr="00666E8D">
        <w:rPr>
          <w:color w:val="000000" w:themeColor="text1"/>
          <w:highlight w:val="yellow"/>
        </w:rPr>
        <w:lastRenderedPageBreak/>
        <w:t xml:space="preserve">Prepare </w:t>
      </w:r>
      <w:r w:rsidR="008440BE" w:rsidRPr="00666E8D">
        <w:rPr>
          <w:color w:val="000000" w:themeColor="text1"/>
          <w:highlight w:val="yellow"/>
        </w:rPr>
        <w:t>70% ethanol</w:t>
      </w:r>
      <w:r w:rsidRPr="00666E8D">
        <w:rPr>
          <w:color w:val="000000" w:themeColor="text1"/>
          <w:highlight w:val="yellow"/>
        </w:rPr>
        <w:t xml:space="preserve"> solution</w:t>
      </w:r>
      <w:r w:rsidR="00707B39">
        <w:rPr>
          <w:color w:val="000000" w:themeColor="text1"/>
          <w:highlight w:val="yellow"/>
        </w:rPr>
        <w:t xml:space="preserve">: Add 737 mL of 95% technical ethanol to 263 mL of distilled water. Mix thoroughly. </w:t>
      </w:r>
    </w:p>
    <w:p w14:paraId="6312DBE3" w14:textId="5BCE6528" w:rsidR="00707B39" w:rsidRPr="005F7924" w:rsidRDefault="00707B39" w:rsidP="00707B39">
      <w:pPr>
        <w:pStyle w:val="ListParagraph"/>
        <w:ind w:left="0"/>
        <w:rPr>
          <w:color w:val="000000" w:themeColor="text1"/>
        </w:rPr>
      </w:pPr>
    </w:p>
    <w:p w14:paraId="180B895F" w14:textId="0B73347D" w:rsidR="00707B39" w:rsidRPr="005F7924" w:rsidRDefault="00707B39" w:rsidP="00707B39">
      <w:pPr>
        <w:pStyle w:val="ListParagraph"/>
        <w:ind w:left="0"/>
        <w:rPr>
          <w:color w:val="000000" w:themeColor="text1"/>
        </w:rPr>
      </w:pPr>
      <w:r w:rsidRPr="005F7924">
        <w:rPr>
          <w:color w:val="000000" w:themeColor="text1"/>
        </w:rPr>
        <w:t>NOTE: Prepare 70% ethanol solution on a non-sterile working bench.</w:t>
      </w:r>
    </w:p>
    <w:p w14:paraId="2E75F411" w14:textId="77777777" w:rsidR="00BD180D" w:rsidRPr="005F7924" w:rsidRDefault="00BD180D" w:rsidP="00BB5850">
      <w:pPr>
        <w:pStyle w:val="ListParagraph"/>
        <w:ind w:left="0"/>
        <w:rPr>
          <w:color w:val="000000" w:themeColor="text1"/>
        </w:rPr>
      </w:pPr>
    </w:p>
    <w:p w14:paraId="0E849920" w14:textId="5AC187F4" w:rsidR="00BB5850" w:rsidRPr="005F7924" w:rsidRDefault="00037BFC" w:rsidP="00BB5850">
      <w:pPr>
        <w:pStyle w:val="ListParagraph"/>
        <w:ind w:left="0"/>
        <w:rPr>
          <w:color w:val="000000" w:themeColor="text1"/>
        </w:rPr>
      </w:pPr>
      <w:r w:rsidRPr="005F7924">
        <w:rPr>
          <w:color w:val="000000" w:themeColor="text1"/>
        </w:rPr>
        <w:t xml:space="preserve">CAUTION: </w:t>
      </w:r>
      <w:r w:rsidR="002E7734" w:rsidRPr="005F7924">
        <w:rPr>
          <w:color w:val="000000" w:themeColor="text1"/>
        </w:rPr>
        <w:t xml:space="preserve">Ethanol </w:t>
      </w:r>
      <w:r w:rsidRPr="005F7924">
        <w:rPr>
          <w:color w:val="000000" w:themeColor="text1"/>
        </w:rPr>
        <w:t>is highly flammable and can cause serious irritation to the eyes. Keep away from flames and heat sources. In case of contact with eyes, rinse with abundant water.</w:t>
      </w:r>
    </w:p>
    <w:p w14:paraId="02B8065C" w14:textId="77777777" w:rsidR="00BB5850" w:rsidRPr="00666E8D" w:rsidRDefault="00BB5850" w:rsidP="00BB5850">
      <w:pPr>
        <w:pStyle w:val="ListParagraph"/>
        <w:ind w:left="0"/>
        <w:rPr>
          <w:color w:val="000000" w:themeColor="text1"/>
          <w:highlight w:val="yellow"/>
        </w:rPr>
      </w:pPr>
    </w:p>
    <w:p w14:paraId="7E195BF2" w14:textId="17FFFC72" w:rsidR="00BB5850" w:rsidRDefault="00746F5E"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Prepare </w:t>
      </w:r>
      <w:r w:rsidR="008440BE" w:rsidRPr="00666E8D">
        <w:rPr>
          <w:color w:val="000000" w:themeColor="text1"/>
          <w:highlight w:val="yellow"/>
        </w:rPr>
        <w:t>5% bleach solution</w:t>
      </w:r>
      <w:r w:rsidR="00707B39">
        <w:rPr>
          <w:color w:val="000000" w:themeColor="text1"/>
          <w:highlight w:val="yellow"/>
        </w:rPr>
        <w:t xml:space="preserve">: Add 5 mL of household bleach (containing ~3.5% of Sodium hypochlorite, </w:t>
      </w:r>
      <w:proofErr w:type="spellStart"/>
      <w:r w:rsidR="00707B39">
        <w:rPr>
          <w:color w:val="000000" w:themeColor="text1"/>
          <w:highlight w:val="yellow"/>
        </w:rPr>
        <w:t>NaClO</w:t>
      </w:r>
      <w:proofErr w:type="spellEnd"/>
      <w:r w:rsidR="00707B39">
        <w:rPr>
          <w:color w:val="000000" w:themeColor="text1"/>
          <w:highlight w:val="yellow"/>
        </w:rPr>
        <w:t>) to 95 mL of sterile distilled water. Add a few drops of non-ionic detergent</w:t>
      </w:r>
      <w:r w:rsidRPr="00666E8D">
        <w:rPr>
          <w:color w:val="000000" w:themeColor="text1"/>
          <w:highlight w:val="yellow"/>
        </w:rPr>
        <w:t xml:space="preserve"> </w:t>
      </w:r>
      <w:r w:rsidR="00707B39">
        <w:rPr>
          <w:color w:val="000000" w:themeColor="text1"/>
          <w:highlight w:val="yellow"/>
        </w:rPr>
        <w:t>(e.g., Tween 20) and mix thoroughly.</w:t>
      </w:r>
      <w:r w:rsidR="00707B39" w:rsidRPr="00666E8D">
        <w:rPr>
          <w:color w:val="000000" w:themeColor="text1"/>
          <w:highlight w:val="yellow"/>
        </w:rPr>
        <w:t xml:space="preserve"> </w:t>
      </w:r>
    </w:p>
    <w:p w14:paraId="07A1E64F" w14:textId="4CA08FA6" w:rsidR="00707B39" w:rsidRPr="005F7924" w:rsidRDefault="00707B39" w:rsidP="00707B39">
      <w:pPr>
        <w:pStyle w:val="ListParagraph"/>
        <w:ind w:left="0"/>
        <w:rPr>
          <w:color w:val="000000" w:themeColor="text1"/>
        </w:rPr>
      </w:pPr>
    </w:p>
    <w:p w14:paraId="46B3B623" w14:textId="1A0C3064" w:rsidR="00707B39" w:rsidRPr="005F7924" w:rsidRDefault="00707B39" w:rsidP="00707B39">
      <w:pPr>
        <w:pStyle w:val="ListParagraph"/>
        <w:ind w:left="0"/>
        <w:rPr>
          <w:color w:val="000000" w:themeColor="text1"/>
        </w:rPr>
      </w:pPr>
      <w:r w:rsidRPr="005F7924">
        <w:rPr>
          <w:color w:val="000000" w:themeColor="text1"/>
        </w:rPr>
        <w:t>NOTE: Prepare 5% bleach solution inside the laminar hood.</w:t>
      </w:r>
    </w:p>
    <w:p w14:paraId="034A395F" w14:textId="77777777" w:rsidR="00BB5850" w:rsidRPr="005F7924" w:rsidRDefault="00BB5850" w:rsidP="00BB5850">
      <w:pPr>
        <w:pStyle w:val="ListParagraph"/>
        <w:ind w:left="0"/>
        <w:rPr>
          <w:color w:val="000000" w:themeColor="text1"/>
        </w:rPr>
      </w:pPr>
    </w:p>
    <w:p w14:paraId="4BA01C8A" w14:textId="4885C088" w:rsidR="008440BE" w:rsidRPr="005F7924" w:rsidRDefault="00037BFC" w:rsidP="00BB5850">
      <w:pPr>
        <w:pStyle w:val="ListParagraph"/>
        <w:ind w:left="0"/>
        <w:rPr>
          <w:color w:val="000000" w:themeColor="text1"/>
        </w:rPr>
      </w:pPr>
      <w:r w:rsidRPr="005F7924">
        <w:rPr>
          <w:color w:val="000000" w:themeColor="text1"/>
        </w:rPr>
        <w:t xml:space="preserve">CAUTION: Sodium hypochlorite, the active component of bleach, is highly irritating. It is highly corrosive and can cause </w:t>
      </w:r>
      <w:r w:rsidR="00EF13E3" w:rsidRPr="005F7924">
        <w:rPr>
          <w:color w:val="000000" w:themeColor="text1"/>
        </w:rPr>
        <w:t xml:space="preserve">serious </w:t>
      </w:r>
      <w:r w:rsidRPr="005F7924">
        <w:rPr>
          <w:color w:val="000000" w:themeColor="text1"/>
        </w:rPr>
        <w:t xml:space="preserve">damages to the gastrointestinal tract. In case of contact, rinse immediately </w:t>
      </w:r>
      <w:r w:rsidR="00037558" w:rsidRPr="005F7924">
        <w:rPr>
          <w:color w:val="000000" w:themeColor="text1"/>
        </w:rPr>
        <w:t xml:space="preserve">with </w:t>
      </w:r>
      <w:r w:rsidRPr="005F7924">
        <w:rPr>
          <w:color w:val="000000" w:themeColor="text1"/>
        </w:rPr>
        <w:t xml:space="preserve">abundant water. In case of ingestion, call </w:t>
      </w:r>
      <w:r w:rsidR="002E7734" w:rsidRPr="005F7924">
        <w:rPr>
          <w:color w:val="000000" w:themeColor="text1"/>
        </w:rPr>
        <w:t xml:space="preserve">the </w:t>
      </w:r>
      <w:r w:rsidRPr="005F7924">
        <w:rPr>
          <w:color w:val="000000" w:themeColor="text1"/>
        </w:rPr>
        <w:t xml:space="preserve">poison control center or </w:t>
      </w:r>
      <w:r w:rsidR="002B6990" w:rsidRPr="005F7924">
        <w:rPr>
          <w:color w:val="000000" w:themeColor="text1"/>
        </w:rPr>
        <w:t xml:space="preserve">a </w:t>
      </w:r>
      <w:r w:rsidRPr="005F7924">
        <w:rPr>
          <w:color w:val="000000" w:themeColor="text1"/>
        </w:rPr>
        <w:t>medical physician for treatment advice.</w:t>
      </w:r>
    </w:p>
    <w:p w14:paraId="46C77BA1" w14:textId="77777777" w:rsidR="00BB5850" w:rsidRPr="00666E8D" w:rsidRDefault="00BB5850" w:rsidP="00BB5850">
      <w:pPr>
        <w:pStyle w:val="ListParagraph"/>
        <w:ind w:left="0"/>
        <w:rPr>
          <w:color w:val="000000" w:themeColor="text1"/>
          <w:highlight w:val="yellow"/>
        </w:rPr>
      </w:pPr>
    </w:p>
    <w:p w14:paraId="781D5E9E" w14:textId="3C09CEE0" w:rsidR="00707B39" w:rsidRDefault="003317CB" w:rsidP="00076DD8">
      <w:pPr>
        <w:pStyle w:val="ListParagraph"/>
        <w:numPr>
          <w:ilvl w:val="1"/>
          <w:numId w:val="14"/>
        </w:numPr>
        <w:ind w:left="0" w:firstLine="0"/>
        <w:rPr>
          <w:color w:val="000000" w:themeColor="text1"/>
          <w:highlight w:val="yellow"/>
        </w:rPr>
      </w:pPr>
      <w:r w:rsidRPr="00666E8D">
        <w:rPr>
          <w:color w:val="000000" w:themeColor="text1"/>
          <w:highlight w:val="yellow"/>
        </w:rPr>
        <w:t>Prepare h</w:t>
      </w:r>
      <w:r w:rsidR="00BD63F6" w:rsidRPr="00666E8D">
        <w:rPr>
          <w:color w:val="000000" w:themeColor="text1"/>
          <w:highlight w:val="yellow"/>
        </w:rPr>
        <w:t xml:space="preserve">alf-strength </w:t>
      </w:r>
      <w:proofErr w:type="spellStart"/>
      <w:r w:rsidR="00BD63F6" w:rsidRPr="00666E8D">
        <w:rPr>
          <w:color w:val="000000" w:themeColor="text1"/>
          <w:highlight w:val="yellow"/>
        </w:rPr>
        <w:t>Murashige</w:t>
      </w:r>
      <w:proofErr w:type="spellEnd"/>
      <w:r w:rsidR="00BD63F6" w:rsidRPr="00666E8D">
        <w:rPr>
          <w:color w:val="000000" w:themeColor="text1"/>
          <w:highlight w:val="yellow"/>
        </w:rPr>
        <w:t xml:space="preserve"> and Skoog (</w:t>
      </w:r>
      <w:r w:rsidR="00AE1667" w:rsidRPr="00666E8D">
        <w:rPr>
          <w:color w:val="000000" w:themeColor="text1"/>
          <w:highlight w:val="yellow"/>
        </w:rPr>
        <w:t xml:space="preserve">½ </w:t>
      </w:r>
      <w:r w:rsidR="00BD63F6" w:rsidRPr="00666E8D">
        <w:rPr>
          <w:color w:val="000000" w:themeColor="text1"/>
          <w:highlight w:val="yellow"/>
        </w:rPr>
        <w:t>MS) medium</w:t>
      </w:r>
      <w:r w:rsidR="001B42B2" w:rsidRPr="00666E8D">
        <w:rPr>
          <w:color w:val="000000" w:themeColor="text1"/>
          <w:highlight w:val="yellow"/>
        </w:rPr>
        <w:fldChar w:fldCharType="begin" w:fldLock="1"/>
      </w:r>
      <w:r w:rsidR="003A5834" w:rsidRPr="00666E8D">
        <w:rPr>
          <w:color w:val="000000" w:themeColor="text1"/>
          <w:highlight w:val="yellow"/>
        </w:rPr>
        <w:instrText>ADDIN CSL_CITATION {"citationItems":[{"id":"ITEM-1","itemData":{"DOI":"https://doi.org/10.1111/j.1399-3054.1962.tb08052.x","ISSN":"0031-9317","author":[{"dropping-particle":"","family":"Murashige","given":"Toshio","non-dropping-particle":"","parse-names":false,"suffix":""},{"dropping-particle":"","family":"Skoog","given":"Folke","non-dropping-particle":"","parse-names":false,"suffix":""}],"container-title":"Physiologia Plantarum","id":"ITEM-1","issue":"3","issued":{"date-parts":[["1962","7","1"]]},"note":"https://doi.org/10.1111/j.1399-3054.1962.tb08052.x","page":"473-497","publisher":"John Wiley &amp; Sons, Ltd","title":"A Revised Medium for Rapid Growth and Bio Assays with Tobacco Tissue Cultures","type":"article-journal","volume":"15"},"uris":["http://www.mendeley.com/documents/?uuid=aae4a367-2823-46ee-9674-eaef7e0cf3c4"]}],"mendeley":{"formattedCitation":"&lt;sup&gt;26&lt;/sup&gt;","plainTextFormattedCitation":"26","previouslyFormattedCitation":"&lt;sup&gt;26&lt;/sup&gt;"},"properties":{"noteIndex":0},"schema":"https://github.com/citation-style-language/schema/raw/master/csl-citation.json"}</w:instrText>
      </w:r>
      <w:r w:rsidR="001B42B2" w:rsidRPr="00666E8D">
        <w:rPr>
          <w:color w:val="000000" w:themeColor="text1"/>
          <w:highlight w:val="yellow"/>
        </w:rPr>
        <w:fldChar w:fldCharType="separate"/>
      </w:r>
      <w:r w:rsidR="001B42B2" w:rsidRPr="00666E8D">
        <w:rPr>
          <w:noProof/>
          <w:color w:val="000000" w:themeColor="text1"/>
          <w:highlight w:val="yellow"/>
          <w:vertAlign w:val="superscript"/>
        </w:rPr>
        <w:t>26</w:t>
      </w:r>
      <w:r w:rsidR="001B42B2" w:rsidRPr="00666E8D">
        <w:rPr>
          <w:color w:val="000000" w:themeColor="text1"/>
          <w:highlight w:val="yellow"/>
        </w:rPr>
        <w:fldChar w:fldCharType="end"/>
      </w:r>
      <w:r w:rsidR="008440BE" w:rsidRPr="00666E8D">
        <w:rPr>
          <w:color w:val="000000" w:themeColor="text1"/>
          <w:highlight w:val="yellow"/>
        </w:rPr>
        <w:t xml:space="preserve">. </w:t>
      </w:r>
      <w:r w:rsidR="00707B39">
        <w:rPr>
          <w:color w:val="000000" w:themeColor="text1"/>
          <w:highlight w:val="yellow"/>
        </w:rPr>
        <w:t xml:space="preserve"> </w:t>
      </w:r>
    </w:p>
    <w:p w14:paraId="31B4ECDE" w14:textId="77777777" w:rsidR="00707B39" w:rsidRDefault="00707B39" w:rsidP="00707B39">
      <w:pPr>
        <w:pStyle w:val="ListParagraph"/>
        <w:ind w:left="0"/>
        <w:rPr>
          <w:color w:val="000000" w:themeColor="text1"/>
          <w:highlight w:val="yellow"/>
        </w:rPr>
      </w:pPr>
    </w:p>
    <w:p w14:paraId="32FF470D" w14:textId="1E7C1FAD" w:rsidR="00707B39" w:rsidRDefault="00707B39" w:rsidP="00707B39">
      <w:pPr>
        <w:pStyle w:val="ListParagraph"/>
        <w:numPr>
          <w:ilvl w:val="2"/>
          <w:numId w:val="14"/>
        </w:numPr>
        <w:ind w:left="0" w:firstLine="0"/>
        <w:rPr>
          <w:color w:val="000000" w:themeColor="text1"/>
          <w:highlight w:val="yellow"/>
        </w:rPr>
      </w:pPr>
      <w:r>
        <w:rPr>
          <w:color w:val="000000" w:themeColor="text1"/>
          <w:highlight w:val="yellow"/>
        </w:rPr>
        <w:t xml:space="preserve">Add 2.2 g of MS medium powder (including vitamins) and 10 g of sucrose in 800 mL of distilled water. Adjust the pH of the solution using 1 M KOH and bring the volume up to 1 L using distilled water. Aliquot 500 mL into a 1 L bottle and add 4g of agar to prepare </w:t>
      </w:r>
      <w:r w:rsidR="00E630BF">
        <w:rPr>
          <w:color w:val="000000" w:themeColor="text1"/>
          <w:highlight w:val="yellow"/>
        </w:rPr>
        <w:t xml:space="preserve">a </w:t>
      </w:r>
      <w:r>
        <w:rPr>
          <w:color w:val="000000" w:themeColor="text1"/>
          <w:highlight w:val="yellow"/>
        </w:rPr>
        <w:t>solid medium. Autoclave the solution.</w:t>
      </w:r>
    </w:p>
    <w:p w14:paraId="4BF02F2A" w14:textId="77777777" w:rsidR="00707B39" w:rsidRDefault="00707B39" w:rsidP="00707B39">
      <w:pPr>
        <w:pStyle w:val="ListParagraph"/>
        <w:ind w:left="0"/>
        <w:rPr>
          <w:color w:val="000000" w:themeColor="text1"/>
          <w:highlight w:val="yellow"/>
        </w:rPr>
      </w:pPr>
    </w:p>
    <w:p w14:paraId="4EAEC65D" w14:textId="6BCB87E7" w:rsidR="008440BE" w:rsidRPr="00666E8D" w:rsidRDefault="008440BE" w:rsidP="00707B39">
      <w:pPr>
        <w:pStyle w:val="ListParagraph"/>
        <w:numPr>
          <w:ilvl w:val="2"/>
          <w:numId w:val="14"/>
        </w:numPr>
        <w:ind w:left="0" w:firstLine="0"/>
        <w:rPr>
          <w:color w:val="000000" w:themeColor="text1"/>
          <w:highlight w:val="yellow"/>
        </w:rPr>
      </w:pPr>
      <w:r w:rsidRPr="00666E8D">
        <w:rPr>
          <w:color w:val="000000" w:themeColor="text1"/>
          <w:highlight w:val="yellow"/>
        </w:rPr>
        <w:t xml:space="preserve">After autoclaving, </w:t>
      </w:r>
      <w:r w:rsidR="00622A0A" w:rsidRPr="00666E8D">
        <w:rPr>
          <w:color w:val="000000" w:themeColor="text1"/>
          <w:highlight w:val="yellow"/>
        </w:rPr>
        <w:t xml:space="preserve">cool down </w:t>
      </w:r>
      <w:r w:rsidRPr="00666E8D">
        <w:rPr>
          <w:color w:val="000000" w:themeColor="text1"/>
          <w:highlight w:val="yellow"/>
        </w:rPr>
        <w:t>the medium to 50–53</w:t>
      </w:r>
      <w:r w:rsidR="002E7734" w:rsidRPr="00666E8D">
        <w:rPr>
          <w:color w:val="000000" w:themeColor="text1"/>
          <w:highlight w:val="yellow"/>
        </w:rPr>
        <w:t xml:space="preserve"> </w:t>
      </w:r>
      <w:r w:rsidRPr="00666E8D">
        <w:rPr>
          <w:color w:val="000000" w:themeColor="text1"/>
          <w:highlight w:val="yellow"/>
        </w:rPr>
        <w:t xml:space="preserve">°C </w:t>
      </w:r>
      <w:r w:rsidR="00622A0A" w:rsidRPr="00666E8D">
        <w:rPr>
          <w:color w:val="000000" w:themeColor="text1"/>
          <w:highlight w:val="yellow"/>
        </w:rPr>
        <w:t xml:space="preserve">in a water bath </w:t>
      </w:r>
      <w:r w:rsidRPr="00666E8D">
        <w:rPr>
          <w:color w:val="000000" w:themeColor="text1"/>
          <w:highlight w:val="yellow"/>
        </w:rPr>
        <w:t>and pour</w:t>
      </w:r>
      <w:r w:rsidR="00622A0A" w:rsidRPr="00666E8D">
        <w:rPr>
          <w:color w:val="000000" w:themeColor="text1"/>
          <w:highlight w:val="yellow"/>
        </w:rPr>
        <w:t xml:space="preserve"> it</w:t>
      </w:r>
      <w:r w:rsidRPr="00666E8D">
        <w:rPr>
          <w:color w:val="000000" w:themeColor="text1"/>
          <w:highlight w:val="yellow"/>
        </w:rPr>
        <w:t xml:space="preserve"> into </w:t>
      </w:r>
      <w:r w:rsidR="002E7734" w:rsidRPr="00666E8D">
        <w:rPr>
          <w:color w:val="000000" w:themeColor="text1"/>
          <w:highlight w:val="yellow"/>
        </w:rPr>
        <w:t xml:space="preserve">Petri </w:t>
      </w:r>
      <w:r w:rsidRPr="00666E8D">
        <w:rPr>
          <w:color w:val="000000" w:themeColor="text1"/>
          <w:highlight w:val="yellow"/>
        </w:rPr>
        <w:t xml:space="preserve">dishes under the laminar flow hood. </w:t>
      </w:r>
      <w:r w:rsidR="003D5C6F">
        <w:rPr>
          <w:color w:val="000000" w:themeColor="text1"/>
          <w:highlight w:val="yellow"/>
        </w:rPr>
        <w:t>To prepare</w:t>
      </w:r>
      <w:r w:rsidRPr="00666E8D">
        <w:rPr>
          <w:color w:val="000000" w:themeColor="text1"/>
          <w:highlight w:val="yellow"/>
        </w:rPr>
        <w:t xml:space="preserve"> </w:t>
      </w:r>
      <w:r w:rsidR="003D5C6F">
        <w:rPr>
          <w:color w:val="000000" w:themeColor="text1"/>
          <w:highlight w:val="yellow"/>
        </w:rPr>
        <w:t xml:space="preserve">the </w:t>
      </w:r>
      <w:r w:rsidRPr="00666E8D">
        <w:rPr>
          <w:color w:val="000000" w:themeColor="text1"/>
          <w:highlight w:val="yellow"/>
        </w:rPr>
        <w:t>selective medium,</w:t>
      </w:r>
      <w:r w:rsidR="003D5C6F">
        <w:rPr>
          <w:color w:val="000000" w:themeColor="text1"/>
          <w:highlight w:val="yellow"/>
        </w:rPr>
        <w:t xml:space="preserve"> </w:t>
      </w:r>
      <w:r w:rsidR="00622A0A" w:rsidRPr="00666E8D">
        <w:rPr>
          <w:color w:val="000000" w:themeColor="text1"/>
          <w:highlight w:val="yellow"/>
        </w:rPr>
        <w:t xml:space="preserve">add 1000 </w:t>
      </w:r>
      <w:r w:rsidR="002E7734" w:rsidRPr="00666E8D">
        <w:rPr>
          <w:color w:val="000000" w:themeColor="text1"/>
          <w:highlight w:val="yellow"/>
        </w:rPr>
        <w:t>µL</w:t>
      </w:r>
      <w:r w:rsidR="003D5C6F">
        <w:rPr>
          <w:color w:val="000000" w:themeColor="text1"/>
          <w:highlight w:val="yellow"/>
        </w:rPr>
        <w:t xml:space="preserve">/L </w:t>
      </w:r>
      <w:r w:rsidR="00622A0A" w:rsidRPr="00666E8D">
        <w:rPr>
          <w:color w:val="000000" w:themeColor="text1"/>
          <w:highlight w:val="yellow"/>
        </w:rPr>
        <w:t>of 50 mg/</w:t>
      </w:r>
      <w:r w:rsidR="00FE1096" w:rsidRPr="00666E8D">
        <w:rPr>
          <w:color w:val="000000" w:themeColor="text1"/>
          <w:highlight w:val="yellow"/>
        </w:rPr>
        <w:t>mL</w:t>
      </w:r>
      <w:r w:rsidR="00622A0A" w:rsidRPr="00666E8D">
        <w:rPr>
          <w:color w:val="000000" w:themeColor="text1"/>
          <w:highlight w:val="yellow"/>
        </w:rPr>
        <w:t xml:space="preserve"> </w:t>
      </w:r>
      <w:r w:rsidR="00D44768" w:rsidRPr="00666E8D">
        <w:rPr>
          <w:color w:val="000000" w:themeColor="text1"/>
          <w:highlight w:val="yellow"/>
        </w:rPr>
        <w:t>k</w:t>
      </w:r>
      <w:r w:rsidRPr="00666E8D">
        <w:rPr>
          <w:color w:val="000000" w:themeColor="text1"/>
          <w:highlight w:val="yellow"/>
        </w:rPr>
        <w:t>anamycin stock solution</w:t>
      </w:r>
      <w:r w:rsidR="00707B39">
        <w:rPr>
          <w:color w:val="000000" w:themeColor="text1"/>
          <w:highlight w:val="yellow"/>
        </w:rPr>
        <w:t xml:space="preserve"> (mix 500 </w:t>
      </w:r>
      <w:r w:rsidR="00707B39" w:rsidRPr="00707B39">
        <w:rPr>
          <w:color w:val="000000" w:themeColor="text1"/>
          <w:highlight w:val="yellow"/>
        </w:rPr>
        <w:t>mg of</w:t>
      </w:r>
      <w:r w:rsidRPr="00707B39">
        <w:rPr>
          <w:color w:val="000000" w:themeColor="text1"/>
          <w:highlight w:val="yellow"/>
        </w:rPr>
        <w:t xml:space="preserve"> </w:t>
      </w:r>
      <w:r w:rsidR="00707B39" w:rsidRPr="00707B39">
        <w:rPr>
          <w:color w:val="000000" w:themeColor="text1"/>
          <w:highlight w:val="yellow"/>
        </w:rPr>
        <w:t xml:space="preserve">Kanamycin </w:t>
      </w:r>
      <w:r w:rsidR="00E630BF" w:rsidRPr="00707B39">
        <w:rPr>
          <w:color w:val="000000" w:themeColor="text1"/>
          <w:highlight w:val="yellow"/>
        </w:rPr>
        <w:t>sul</w:t>
      </w:r>
      <w:r w:rsidR="00E630BF">
        <w:rPr>
          <w:color w:val="000000" w:themeColor="text1"/>
          <w:highlight w:val="yellow"/>
        </w:rPr>
        <w:t>f</w:t>
      </w:r>
      <w:r w:rsidR="00E630BF" w:rsidRPr="00707B39">
        <w:rPr>
          <w:color w:val="000000" w:themeColor="text1"/>
          <w:highlight w:val="yellow"/>
        </w:rPr>
        <w:t xml:space="preserve">ate </w:t>
      </w:r>
      <w:r w:rsidR="00707B39" w:rsidRPr="00707B39">
        <w:rPr>
          <w:color w:val="000000" w:themeColor="text1"/>
          <w:highlight w:val="yellow"/>
        </w:rPr>
        <w:t xml:space="preserve">monohydrate in 10 mL of distilled water, filter sterilize and store at -20 °C) </w:t>
      </w:r>
      <w:r w:rsidR="00707B39">
        <w:rPr>
          <w:color w:val="000000" w:themeColor="text1"/>
          <w:highlight w:val="yellow"/>
        </w:rPr>
        <w:t xml:space="preserve">to the </w:t>
      </w:r>
      <w:r w:rsidRPr="00707B39">
        <w:rPr>
          <w:color w:val="000000" w:themeColor="text1"/>
          <w:highlight w:val="yellow"/>
        </w:rPr>
        <w:t>medium</w:t>
      </w:r>
      <w:r w:rsidR="003D5C6F" w:rsidRPr="00707B39">
        <w:rPr>
          <w:color w:val="000000" w:themeColor="text1"/>
          <w:highlight w:val="yellow"/>
        </w:rPr>
        <w:t xml:space="preserve"> </w:t>
      </w:r>
      <w:r w:rsidR="003D5C6F">
        <w:rPr>
          <w:color w:val="000000" w:themeColor="text1"/>
          <w:highlight w:val="yellow"/>
        </w:rPr>
        <w:t>(</w:t>
      </w:r>
      <w:r w:rsidR="003D5C6F" w:rsidRPr="00666E8D">
        <w:rPr>
          <w:color w:val="000000" w:themeColor="text1"/>
          <w:highlight w:val="yellow"/>
        </w:rPr>
        <w:t>50–53 °C</w:t>
      </w:r>
      <w:r w:rsidR="003D5C6F">
        <w:rPr>
          <w:color w:val="000000" w:themeColor="text1"/>
          <w:highlight w:val="yellow"/>
        </w:rPr>
        <w:t>)</w:t>
      </w:r>
      <w:r w:rsidR="00E630BF">
        <w:rPr>
          <w:color w:val="000000" w:themeColor="text1"/>
          <w:highlight w:val="yellow"/>
        </w:rPr>
        <w:t>.</w:t>
      </w:r>
      <w:r w:rsidRPr="00666E8D">
        <w:rPr>
          <w:color w:val="000000" w:themeColor="text1"/>
          <w:highlight w:val="yellow"/>
        </w:rPr>
        <w:t xml:space="preserve"> </w:t>
      </w:r>
      <w:r w:rsidR="00E630BF">
        <w:rPr>
          <w:color w:val="000000" w:themeColor="text1"/>
          <w:highlight w:val="yellow"/>
        </w:rPr>
        <w:t>M</w:t>
      </w:r>
      <w:r w:rsidRPr="00666E8D">
        <w:rPr>
          <w:color w:val="000000" w:themeColor="text1"/>
          <w:highlight w:val="yellow"/>
        </w:rPr>
        <w:t>ix well</w:t>
      </w:r>
      <w:r w:rsidR="00310F0E" w:rsidRPr="00666E8D">
        <w:rPr>
          <w:color w:val="000000" w:themeColor="text1"/>
          <w:highlight w:val="yellow"/>
        </w:rPr>
        <w:t xml:space="preserve"> by </w:t>
      </w:r>
      <w:r w:rsidR="002E7734" w:rsidRPr="00666E8D">
        <w:rPr>
          <w:color w:val="000000" w:themeColor="text1"/>
          <w:highlight w:val="yellow"/>
        </w:rPr>
        <w:t>swirling</w:t>
      </w:r>
      <w:r w:rsidRPr="00666E8D">
        <w:rPr>
          <w:color w:val="000000" w:themeColor="text1"/>
          <w:highlight w:val="yellow"/>
        </w:rPr>
        <w:t xml:space="preserve">, and pour </w:t>
      </w:r>
      <w:r w:rsidR="00E630BF">
        <w:rPr>
          <w:color w:val="000000" w:themeColor="text1"/>
          <w:highlight w:val="yellow"/>
        </w:rPr>
        <w:t xml:space="preserve">into Petri dishes </w:t>
      </w:r>
      <w:r w:rsidRPr="00666E8D">
        <w:rPr>
          <w:color w:val="000000" w:themeColor="text1"/>
          <w:highlight w:val="yellow"/>
        </w:rPr>
        <w:t>as mentioned before.</w:t>
      </w:r>
    </w:p>
    <w:p w14:paraId="0AB243D9" w14:textId="77777777" w:rsidR="00970399" w:rsidRPr="00666E8D" w:rsidRDefault="00970399" w:rsidP="00970399">
      <w:pPr>
        <w:pStyle w:val="ListParagraph"/>
        <w:ind w:left="0"/>
        <w:rPr>
          <w:color w:val="000000" w:themeColor="text1"/>
          <w:highlight w:val="yellow"/>
        </w:rPr>
      </w:pPr>
    </w:p>
    <w:p w14:paraId="268E6A99" w14:textId="0B9D55B6" w:rsidR="004551E3" w:rsidRPr="00666E8D" w:rsidRDefault="00826E91" w:rsidP="00076DD8">
      <w:pPr>
        <w:pStyle w:val="ListParagraph"/>
        <w:numPr>
          <w:ilvl w:val="0"/>
          <w:numId w:val="14"/>
        </w:numPr>
        <w:ind w:left="0" w:firstLine="0"/>
        <w:rPr>
          <w:b/>
          <w:color w:val="000000" w:themeColor="text1"/>
          <w:highlight w:val="yellow"/>
        </w:rPr>
      </w:pPr>
      <w:r w:rsidRPr="00666E8D">
        <w:rPr>
          <w:b/>
          <w:color w:val="000000" w:themeColor="text1"/>
          <w:highlight w:val="yellow"/>
        </w:rPr>
        <w:t>Aspirator</w:t>
      </w:r>
      <w:r w:rsidR="003D0FD1" w:rsidRPr="00666E8D">
        <w:rPr>
          <w:b/>
          <w:color w:val="000000" w:themeColor="text1"/>
          <w:highlight w:val="yellow"/>
        </w:rPr>
        <w:t xml:space="preserve"> setup</w:t>
      </w:r>
    </w:p>
    <w:p w14:paraId="2DEDEE3A" w14:textId="77777777" w:rsidR="002E7734" w:rsidRPr="00E630BF" w:rsidRDefault="002E7734" w:rsidP="003B14BD">
      <w:pPr>
        <w:pStyle w:val="ListParagraph"/>
        <w:ind w:left="0"/>
        <w:rPr>
          <w:b/>
          <w:color w:val="000000" w:themeColor="text1"/>
        </w:rPr>
      </w:pPr>
    </w:p>
    <w:p w14:paraId="3AE69276" w14:textId="6A9DE8DF" w:rsidR="00B25A12" w:rsidRPr="00E630BF" w:rsidRDefault="002E7734" w:rsidP="00076DD8">
      <w:pPr>
        <w:rPr>
          <w:color w:val="000000" w:themeColor="text1"/>
        </w:rPr>
      </w:pPr>
      <w:r w:rsidRPr="00E630BF">
        <w:rPr>
          <w:color w:val="000000" w:themeColor="text1"/>
        </w:rPr>
        <w:t xml:space="preserve">NOTE: </w:t>
      </w:r>
      <w:r w:rsidR="00B25A12" w:rsidRPr="00E630BF">
        <w:rPr>
          <w:color w:val="000000" w:themeColor="text1"/>
        </w:rPr>
        <w:t xml:space="preserve">Instrument setup is summarized in </w:t>
      </w:r>
      <w:r w:rsidR="00B25A12" w:rsidRPr="00E630BF">
        <w:rPr>
          <w:b/>
          <w:bCs/>
          <w:color w:val="000000" w:themeColor="text1"/>
        </w:rPr>
        <w:t xml:space="preserve">Figure </w:t>
      </w:r>
      <w:r w:rsidR="00EE4242" w:rsidRPr="00E630BF">
        <w:rPr>
          <w:b/>
          <w:bCs/>
          <w:color w:val="000000" w:themeColor="text1"/>
        </w:rPr>
        <w:t>1</w:t>
      </w:r>
      <w:r w:rsidR="00B25A12" w:rsidRPr="00E630BF">
        <w:rPr>
          <w:color w:val="000000" w:themeColor="text1"/>
        </w:rPr>
        <w:t xml:space="preserve">. </w:t>
      </w:r>
    </w:p>
    <w:p w14:paraId="349BC61A" w14:textId="77777777" w:rsidR="00970399" w:rsidRPr="00666E8D" w:rsidRDefault="00970399" w:rsidP="00970399">
      <w:pPr>
        <w:rPr>
          <w:color w:val="000000" w:themeColor="text1"/>
          <w:highlight w:val="yellow"/>
        </w:rPr>
      </w:pPr>
    </w:p>
    <w:p w14:paraId="45A50B12" w14:textId="165CA145" w:rsidR="00C02868" w:rsidRPr="00666E8D" w:rsidRDefault="00C02868"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Connect the vacuum pump inlet to </w:t>
      </w:r>
      <w:r w:rsidR="009E7DFA" w:rsidRPr="00666E8D">
        <w:rPr>
          <w:color w:val="000000" w:themeColor="text1"/>
          <w:highlight w:val="yellow"/>
        </w:rPr>
        <w:t xml:space="preserve">one end of </w:t>
      </w:r>
      <w:r w:rsidRPr="00666E8D">
        <w:rPr>
          <w:color w:val="000000" w:themeColor="text1"/>
          <w:highlight w:val="yellow"/>
        </w:rPr>
        <w:t xml:space="preserve">a </w:t>
      </w:r>
      <w:r w:rsidR="0063056C" w:rsidRPr="00666E8D">
        <w:rPr>
          <w:color w:val="000000" w:themeColor="text1"/>
          <w:highlight w:val="yellow"/>
        </w:rPr>
        <w:t>polyethylene (PE)</w:t>
      </w:r>
      <w:r w:rsidR="00C64BE7" w:rsidRPr="00666E8D">
        <w:rPr>
          <w:color w:val="000000" w:themeColor="text1"/>
          <w:highlight w:val="yellow"/>
        </w:rPr>
        <w:t xml:space="preserve"> </w:t>
      </w:r>
      <w:r w:rsidRPr="00666E8D">
        <w:rPr>
          <w:color w:val="000000" w:themeColor="text1"/>
          <w:highlight w:val="yellow"/>
        </w:rPr>
        <w:t>tube of suitable size.</w:t>
      </w:r>
      <w:r w:rsidR="009E7DFA" w:rsidRPr="00666E8D">
        <w:rPr>
          <w:color w:val="000000" w:themeColor="text1"/>
          <w:highlight w:val="yellow"/>
        </w:rPr>
        <w:t xml:space="preserve"> </w:t>
      </w:r>
      <w:r w:rsidRPr="00666E8D">
        <w:rPr>
          <w:color w:val="000000" w:themeColor="text1"/>
          <w:highlight w:val="yellow"/>
        </w:rPr>
        <w:t>Connect</w:t>
      </w:r>
      <w:r w:rsidR="009E7DFA" w:rsidRPr="00666E8D">
        <w:rPr>
          <w:color w:val="000000" w:themeColor="text1"/>
          <w:highlight w:val="yellow"/>
        </w:rPr>
        <w:t xml:space="preserve"> </w:t>
      </w:r>
      <w:r w:rsidRPr="00666E8D">
        <w:rPr>
          <w:color w:val="000000" w:themeColor="text1"/>
          <w:highlight w:val="yellow"/>
        </w:rPr>
        <w:t xml:space="preserve">the other end of </w:t>
      </w:r>
      <w:r w:rsidR="002E7734" w:rsidRPr="00666E8D">
        <w:rPr>
          <w:color w:val="000000" w:themeColor="text1"/>
          <w:highlight w:val="yellow"/>
        </w:rPr>
        <w:t xml:space="preserve">the </w:t>
      </w:r>
      <w:r w:rsidRPr="00666E8D">
        <w:rPr>
          <w:color w:val="000000" w:themeColor="text1"/>
          <w:highlight w:val="yellow"/>
        </w:rPr>
        <w:t xml:space="preserve">tube to the outlet of the </w:t>
      </w:r>
      <w:r w:rsidR="00B0461F" w:rsidRPr="00666E8D">
        <w:rPr>
          <w:color w:val="000000" w:themeColor="text1"/>
          <w:highlight w:val="yellow"/>
        </w:rPr>
        <w:t>two</w:t>
      </w:r>
      <w:r w:rsidRPr="00666E8D">
        <w:rPr>
          <w:color w:val="000000" w:themeColor="text1"/>
          <w:highlight w:val="yellow"/>
        </w:rPr>
        <w:t xml:space="preserve">-way lid of the decantation bottle. </w:t>
      </w:r>
      <w:r w:rsidR="00E630BF">
        <w:rPr>
          <w:color w:val="000000" w:themeColor="text1"/>
          <w:highlight w:val="yellow"/>
        </w:rPr>
        <w:t>W</w:t>
      </w:r>
      <w:r w:rsidR="009E7DFA" w:rsidRPr="00666E8D">
        <w:rPr>
          <w:color w:val="000000" w:themeColor="text1"/>
          <w:highlight w:val="yellow"/>
        </w:rPr>
        <w:t>rap</w:t>
      </w:r>
      <w:r w:rsidR="00190EF6" w:rsidRPr="00666E8D">
        <w:rPr>
          <w:color w:val="000000" w:themeColor="text1"/>
          <w:highlight w:val="yellow"/>
        </w:rPr>
        <w:t xml:space="preserve"> t</w:t>
      </w:r>
      <w:r w:rsidR="002E7734" w:rsidRPr="00666E8D">
        <w:rPr>
          <w:color w:val="000000" w:themeColor="text1"/>
          <w:highlight w:val="yellow"/>
        </w:rPr>
        <w:t>he tubing’s junction tightly</w:t>
      </w:r>
      <w:r w:rsidR="00B0461F" w:rsidRPr="00666E8D">
        <w:rPr>
          <w:color w:val="000000" w:themeColor="text1"/>
          <w:highlight w:val="yellow"/>
        </w:rPr>
        <w:t xml:space="preserve"> with </w:t>
      </w:r>
      <w:r w:rsidR="002E7734" w:rsidRPr="00666E8D">
        <w:rPr>
          <w:color w:val="000000" w:themeColor="text1"/>
          <w:highlight w:val="yellow"/>
        </w:rPr>
        <w:t xml:space="preserve">a </w:t>
      </w:r>
      <w:r w:rsidR="00B0461F" w:rsidRPr="00666E8D">
        <w:rPr>
          <w:color w:val="000000" w:themeColor="text1"/>
          <w:highlight w:val="yellow"/>
        </w:rPr>
        <w:t>sealing film</w:t>
      </w:r>
      <w:r w:rsidR="00E630BF">
        <w:rPr>
          <w:color w:val="000000" w:themeColor="text1"/>
          <w:highlight w:val="yellow"/>
        </w:rPr>
        <w:t xml:space="preserve"> </w:t>
      </w:r>
      <w:r w:rsidR="00E630BF" w:rsidRPr="00666E8D">
        <w:rPr>
          <w:color w:val="000000" w:themeColor="text1"/>
          <w:highlight w:val="yellow"/>
        </w:rPr>
        <w:t>(</w:t>
      </w:r>
      <w:r w:rsidR="00E630BF" w:rsidRPr="00666E8D">
        <w:rPr>
          <w:b/>
          <w:bCs/>
          <w:color w:val="000000" w:themeColor="text1"/>
          <w:highlight w:val="yellow"/>
        </w:rPr>
        <w:t>Table of Materials</w:t>
      </w:r>
      <w:r w:rsidR="00E630BF" w:rsidRPr="00666E8D">
        <w:rPr>
          <w:color w:val="000000" w:themeColor="text1"/>
          <w:highlight w:val="yellow"/>
        </w:rPr>
        <w:t>)</w:t>
      </w:r>
      <w:r w:rsidR="00E630BF">
        <w:rPr>
          <w:color w:val="000000" w:themeColor="text1"/>
          <w:highlight w:val="yellow"/>
        </w:rPr>
        <w:t xml:space="preserve"> to e</w:t>
      </w:r>
      <w:r w:rsidR="00E630BF" w:rsidRPr="00666E8D">
        <w:rPr>
          <w:color w:val="000000" w:themeColor="text1"/>
          <w:highlight w:val="yellow"/>
        </w:rPr>
        <w:t>nsure air-tight connection</w:t>
      </w:r>
      <w:r w:rsidR="009E7DFA" w:rsidRPr="00666E8D">
        <w:rPr>
          <w:color w:val="000000" w:themeColor="text1"/>
          <w:highlight w:val="yellow"/>
        </w:rPr>
        <w:t>.</w:t>
      </w:r>
    </w:p>
    <w:p w14:paraId="0CAFDE62" w14:textId="77777777" w:rsidR="00970399" w:rsidRPr="00666E8D" w:rsidRDefault="00970399" w:rsidP="00970399">
      <w:pPr>
        <w:pStyle w:val="ListParagraph"/>
        <w:ind w:left="0"/>
        <w:rPr>
          <w:color w:val="000000" w:themeColor="text1"/>
          <w:highlight w:val="yellow"/>
        </w:rPr>
      </w:pPr>
    </w:p>
    <w:p w14:paraId="5649709F" w14:textId="192BDB71" w:rsidR="00970399" w:rsidRPr="00666E8D" w:rsidRDefault="00C02868" w:rsidP="00BD180D">
      <w:pPr>
        <w:pStyle w:val="ListParagraph"/>
        <w:numPr>
          <w:ilvl w:val="1"/>
          <w:numId w:val="14"/>
        </w:numPr>
        <w:ind w:left="0" w:firstLine="0"/>
        <w:rPr>
          <w:color w:val="000000" w:themeColor="text1"/>
          <w:highlight w:val="yellow"/>
        </w:rPr>
      </w:pPr>
      <w:r w:rsidRPr="00666E8D">
        <w:rPr>
          <w:color w:val="000000" w:themeColor="text1"/>
          <w:highlight w:val="yellow"/>
        </w:rPr>
        <w:t xml:space="preserve">Connect a second </w:t>
      </w:r>
      <w:r w:rsidR="0063056C" w:rsidRPr="00666E8D">
        <w:rPr>
          <w:color w:val="000000" w:themeColor="text1"/>
          <w:highlight w:val="yellow"/>
        </w:rPr>
        <w:t>PE</w:t>
      </w:r>
      <w:r w:rsidR="002E7734" w:rsidRPr="00666E8D">
        <w:rPr>
          <w:color w:val="000000" w:themeColor="text1"/>
          <w:highlight w:val="yellow"/>
        </w:rPr>
        <w:t xml:space="preserve"> </w:t>
      </w:r>
      <w:r w:rsidRPr="00666E8D">
        <w:rPr>
          <w:color w:val="000000" w:themeColor="text1"/>
          <w:highlight w:val="yellow"/>
        </w:rPr>
        <w:t xml:space="preserve">tube to </w:t>
      </w:r>
      <w:r w:rsidR="009E7DFA" w:rsidRPr="00666E8D">
        <w:rPr>
          <w:color w:val="000000" w:themeColor="text1"/>
          <w:highlight w:val="yellow"/>
        </w:rPr>
        <w:t xml:space="preserve">the inlet </w:t>
      </w:r>
      <w:r w:rsidR="00826E91" w:rsidRPr="00666E8D">
        <w:rPr>
          <w:color w:val="000000" w:themeColor="text1"/>
          <w:highlight w:val="yellow"/>
        </w:rPr>
        <w:t xml:space="preserve">(the hole protruding to the inside of the bottle) </w:t>
      </w:r>
      <w:r w:rsidR="009E7DFA" w:rsidRPr="00666E8D">
        <w:rPr>
          <w:color w:val="000000" w:themeColor="text1"/>
          <w:highlight w:val="yellow"/>
        </w:rPr>
        <w:t>of the screw</w:t>
      </w:r>
      <w:r w:rsidR="00F61006" w:rsidRPr="00666E8D">
        <w:rPr>
          <w:color w:val="000000" w:themeColor="text1"/>
          <w:highlight w:val="yellow"/>
        </w:rPr>
        <w:t>cap</w:t>
      </w:r>
      <w:r w:rsidR="009E7DFA" w:rsidRPr="00666E8D">
        <w:rPr>
          <w:color w:val="000000" w:themeColor="text1"/>
          <w:highlight w:val="yellow"/>
        </w:rPr>
        <w:t xml:space="preserve"> on the decantation bottle. </w:t>
      </w:r>
      <w:r w:rsidR="00472C5B" w:rsidRPr="00666E8D">
        <w:rPr>
          <w:color w:val="000000" w:themeColor="text1"/>
          <w:highlight w:val="yellow"/>
        </w:rPr>
        <w:t>Fit t</w:t>
      </w:r>
      <w:r w:rsidR="009E7DFA" w:rsidRPr="00666E8D">
        <w:rPr>
          <w:color w:val="000000" w:themeColor="text1"/>
          <w:highlight w:val="yellow"/>
        </w:rPr>
        <w:t>he other side of the tube to the outlet of an aquarium valve.</w:t>
      </w:r>
      <w:r w:rsidR="000A4911" w:rsidRPr="00666E8D">
        <w:rPr>
          <w:color w:val="000000" w:themeColor="text1"/>
          <w:highlight w:val="yellow"/>
        </w:rPr>
        <w:t xml:space="preserve"> If necessary, </w:t>
      </w:r>
      <w:r w:rsidR="00680DBD" w:rsidRPr="00666E8D">
        <w:rPr>
          <w:color w:val="000000" w:themeColor="text1"/>
          <w:highlight w:val="yellow"/>
        </w:rPr>
        <w:t xml:space="preserve">wrap with </w:t>
      </w:r>
      <w:r w:rsidR="003D5C6F">
        <w:rPr>
          <w:color w:val="000000" w:themeColor="text1"/>
          <w:highlight w:val="yellow"/>
        </w:rPr>
        <w:t xml:space="preserve">a </w:t>
      </w:r>
      <w:r w:rsidR="00AB11BB" w:rsidRPr="00666E8D">
        <w:rPr>
          <w:color w:val="000000" w:themeColor="text1"/>
          <w:highlight w:val="yellow"/>
        </w:rPr>
        <w:t>sealing film</w:t>
      </w:r>
      <w:r w:rsidR="008374A0" w:rsidRPr="00666E8D">
        <w:rPr>
          <w:color w:val="000000" w:themeColor="text1"/>
          <w:highlight w:val="yellow"/>
        </w:rPr>
        <w:t xml:space="preserve"> along the junction</w:t>
      </w:r>
      <w:r w:rsidR="00AB11BB" w:rsidRPr="00666E8D">
        <w:rPr>
          <w:color w:val="000000" w:themeColor="text1"/>
          <w:highlight w:val="yellow"/>
        </w:rPr>
        <w:t xml:space="preserve"> </w:t>
      </w:r>
      <w:r w:rsidR="000A4911" w:rsidRPr="00666E8D">
        <w:rPr>
          <w:color w:val="000000" w:themeColor="text1"/>
          <w:highlight w:val="yellow"/>
        </w:rPr>
        <w:t>to eliminate air leakage.</w:t>
      </w:r>
    </w:p>
    <w:p w14:paraId="18B4ABF3" w14:textId="77777777" w:rsidR="00970399" w:rsidRPr="00666E8D" w:rsidRDefault="00970399" w:rsidP="00970399">
      <w:pPr>
        <w:pStyle w:val="ListParagraph"/>
        <w:ind w:left="0"/>
        <w:rPr>
          <w:color w:val="000000" w:themeColor="text1"/>
          <w:highlight w:val="yellow"/>
        </w:rPr>
      </w:pPr>
    </w:p>
    <w:p w14:paraId="24CFF54D" w14:textId="0D717D6E" w:rsidR="00A56B2C" w:rsidRPr="00666E8D" w:rsidRDefault="00DB24ED"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Just before use, fit a sterile 200 </w:t>
      </w:r>
      <w:r w:rsidR="00FE1096" w:rsidRPr="00666E8D">
        <w:rPr>
          <w:color w:val="000000" w:themeColor="text1"/>
          <w:highlight w:val="yellow"/>
        </w:rPr>
        <w:t>µL</w:t>
      </w:r>
      <w:r w:rsidRPr="00666E8D">
        <w:rPr>
          <w:color w:val="000000" w:themeColor="text1"/>
          <w:highlight w:val="yellow"/>
        </w:rPr>
        <w:t xml:space="preserve"> pipette tip to the inlet of the aquarium filter</w:t>
      </w:r>
      <w:r w:rsidR="00680DBD" w:rsidRPr="00666E8D">
        <w:rPr>
          <w:color w:val="000000" w:themeColor="text1"/>
          <w:highlight w:val="yellow"/>
        </w:rPr>
        <w:t xml:space="preserve"> under the laminar flow hood</w:t>
      </w:r>
      <w:r w:rsidRPr="00666E8D">
        <w:rPr>
          <w:color w:val="000000" w:themeColor="text1"/>
          <w:highlight w:val="yellow"/>
        </w:rPr>
        <w:t xml:space="preserve">. </w:t>
      </w:r>
    </w:p>
    <w:p w14:paraId="2625B3DC" w14:textId="77777777" w:rsidR="00C2127D" w:rsidRPr="00E630BF" w:rsidRDefault="00C2127D" w:rsidP="00076DD8">
      <w:pPr>
        <w:pStyle w:val="ListParagraph"/>
        <w:ind w:left="0"/>
        <w:rPr>
          <w:color w:val="000000" w:themeColor="text1"/>
        </w:rPr>
      </w:pPr>
    </w:p>
    <w:p w14:paraId="6A0EC60C" w14:textId="68F19F4D" w:rsidR="008501EA" w:rsidRPr="00E630BF" w:rsidRDefault="008501EA" w:rsidP="00076DD8">
      <w:pPr>
        <w:pStyle w:val="ListParagraph"/>
        <w:ind w:left="0"/>
        <w:rPr>
          <w:color w:val="000000" w:themeColor="text1"/>
        </w:rPr>
      </w:pPr>
      <w:r w:rsidRPr="00E630BF">
        <w:rPr>
          <w:color w:val="000000" w:themeColor="text1"/>
        </w:rPr>
        <w:t xml:space="preserve">[Place </w:t>
      </w:r>
      <w:r w:rsidRPr="00E630BF">
        <w:rPr>
          <w:b/>
          <w:color w:val="000000" w:themeColor="text1"/>
        </w:rPr>
        <w:t>Figure 1</w:t>
      </w:r>
      <w:r w:rsidRPr="00E630BF">
        <w:rPr>
          <w:color w:val="000000" w:themeColor="text1"/>
        </w:rPr>
        <w:t xml:space="preserve"> here]</w:t>
      </w:r>
    </w:p>
    <w:p w14:paraId="18794B4E" w14:textId="77777777" w:rsidR="001E1170" w:rsidRPr="00666E8D" w:rsidRDefault="001E1170" w:rsidP="001E1170">
      <w:pPr>
        <w:pStyle w:val="ListParagraph"/>
        <w:ind w:left="0"/>
        <w:rPr>
          <w:color w:val="000000" w:themeColor="text1"/>
          <w:highlight w:val="yellow"/>
        </w:rPr>
      </w:pPr>
    </w:p>
    <w:p w14:paraId="52F063B3" w14:textId="791E03E3" w:rsidR="00825120" w:rsidRPr="00666E8D" w:rsidRDefault="00825120" w:rsidP="00076DD8">
      <w:pPr>
        <w:pStyle w:val="ListParagraph"/>
        <w:numPr>
          <w:ilvl w:val="0"/>
          <w:numId w:val="14"/>
        </w:numPr>
        <w:ind w:left="0" w:firstLine="0"/>
        <w:rPr>
          <w:b/>
          <w:color w:val="000000" w:themeColor="text1"/>
          <w:highlight w:val="yellow"/>
        </w:rPr>
      </w:pPr>
      <w:r w:rsidRPr="00666E8D">
        <w:rPr>
          <w:b/>
          <w:color w:val="000000" w:themeColor="text1"/>
          <w:highlight w:val="yellow"/>
        </w:rPr>
        <w:t xml:space="preserve">High-throughput liquid </w:t>
      </w:r>
      <w:r w:rsidR="002270B2" w:rsidRPr="00666E8D">
        <w:rPr>
          <w:b/>
          <w:color w:val="000000" w:themeColor="text1"/>
          <w:highlight w:val="yellow"/>
        </w:rPr>
        <w:t xml:space="preserve">surface </w:t>
      </w:r>
      <w:r w:rsidRPr="00666E8D">
        <w:rPr>
          <w:b/>
          <w:color w:val="000000" w:themeColor="text1"/>
          <w:highlight w:val="yellow"/>
        </w:rPr>
        <w:t>sterilization</w:t>
      </w:r>
      <w:r w:rsidR="00FA169A" w:rsidRPr="00666E8D">
        <w:rPr>
          <w:b/>
          <w:color w:val="000000" w:themeColor="text1"/>
          <w:highlight w:val="yellow"/>
        </w:rPr>
        <w:t xml:space="preserve"> of seeds</w:t>
      </w:r>
    </w:p>
    <w:p w14:paraId="0F880963" w14:textId="77777777" w:rsidR="002E7734" w:rsidRPr="005F7924" w:rsidRDefault="002E7734" w:rsidP="003B14BD">
      <w:pPr>
        <w:pStyle w:val="ListParagraph"/>
        <w:ind w:left="0"/>
        <w:rPr>
          <w:b/>
          <w:color w:val="000000" w:themeColor="text1"/>
        </w:rPr>
      </w:pPr>
    </w:p>
    <w:p w14:paraId="1D472F7B" w14:textId="2CFB27B2" w:rsidR="00970399" w:rsidRPr="005F7924" w:rsidRDefault="002E7734" w:rsidP="00970399">
      <w:pPr>
        <w:rPr>
          <w:color w:val="000000" w:themeColor="text1"/>
        </w:rPr>
      </w:pPr>
      <w:r w:rsidRPr="005F7924">
        <w:rPr>
          <w:color w:val="000000" w:themeColor="text1"/>
        </w:rPr>
        <w:t xml:space="preserve">NOTE: </w:t>
      </w:r>
      <w:r w:rsidR="00A208EA" w:rsidRPr="005F7924">
        <w:rPr>
          <w:color w:val="000000" w:themeColor="text1"/>
        </w:rPr>
        <w:t xml:space="preserve">The overall procedure and minimal time required for </w:t>
      </w:r>
      <w:r w:rsidR="00B27DB4" w:rsidRPr="005F7924">
        <w:rPr>
          <w:color w:val="000000" w:themeColor="text1"/>
        </w:rPr>
        <w:t xml:space="preserve">surface </w:t>
      </w:r>
      <w:r w:rsidR="00A208EA" w:rsidRPr="005F7924">
        <w:rPr>
          <w:color w:val="000000" w:themeColor="text1"/>
        </w:rPr>
        <w:t xml:space="preserve">sterilization of </w:t>
      </w:r>
      <w:r w:rsidR="00A208EA" w:rsidRPr="005F7924">
        <w:rPr>
          <w:i/>
          <w:color w:val="000000" w:themeColor="text1"/>
        </w:rPr>
        <w:t xml:space="preserve">Arabidopsis </w:t>
      </w:r>
      <w:r w:rsidR="00B27DB4" w:rsidRPr="005F7924">
        <w:rPr>
          <w:i/>
          <w:color w:val="000000" w:themeColor="text1"/>
        </w:rPr>
        <w:t>thaliana</w:t>
      </w:r>
      <w:r w:rsidR="00B27DB4" w:rsidRPr="005F7924">
        <w:rPr>
          <w:color w:val="000000" w:themeColor="text1"/>
        </w:rPr>
        <w:t xml:space="preserve"> </w:t>
      </w:r>
      <w:r w:rsidR="008E5924" w:rsidRPr="005F7924">
        <w:rPr>
          <w:color w:val="000000" w:themeColor="text1"/>
        </w:rPr>
        <w:t xml:space="preserve">(L.) </w:t>
      </w:r>
      <w:proofErr w:type="spellStart"/>
      <w:r w:rsidR="008E5924" w:rsidRPr="005F7924">
        <w:rPr>
          <w:color w:val="000000" w:themeColor="text1"/>
        </w:rPr>
        <w:t>Heynh</w:t>
      </w:r>
      <w:proofErr w:type="spellEnd"/>
      <w:r w:rsidR="008E5924" w:rsidRPr="005F7924">
        <w:rPr>
          <w:color w:val="000000" w:themeColor="text1"/>
        </w:rPr>
        <w:t xml:space="preserve"> wild-type (Col-0) </w:t>
      </w:r>
      <w:r w:rsidR="00D70FF6" w:rsidRPr="005F7924">
        <w:rPr>
          <w:color w:val="000000" w:themeColor="text1"/>
        </w:rPr>
        <w:t xml:space="preserve">(Arabidopsis) </w:t>
      </w:r>
      <w:r w:rsidR="00A208EA" w:rsidRPr="005F7924">
        <w:rPr>
          <w:color w:val="000000" w:themeColor="text1"/>
        </w:rPr>
        <w:t xml:space="preserve">seeds with 96 independent samples are </w:t>
      </w:r>
      <w:r w:rsidR="009734C3" w:rsidRPr="005F7924">
        <w:rPr>
          <w:color w:val="000000" w:themeColor="text1"/>
        </w:rPr>
        <w:t>summarized</w:t>
      </w:r>
      <w:r w:rsidR="00A208EA" w:rsidRPr="005F7924">
        <w:rPr>
          <w:color w:val="000000" w:themeColor="text1"/>
        </w:rPr>
        <w:t xml:space="preserve"> in </w:t>
      </w:r>
      <w:r w:rsidR="00A208EA" w:rsidRPr="005F7924">
        <w:rPr>
          <w:b/>
          <w:bCs/>
          <w:color w:val="000000" w:themeColor="text1"/>
        </w:rPr>
        <w:t>Fig</w:t>
      </w:r>
      <w:r w:rsidRPr="005F7924">
        <w:rPr>
          <w:b/>
          <w:bCs/>
          <w:color w:val="000000" w:themeColor="text1"/>
        </w:rPr>
        <w:t>ure</w:t>
      </w:r>
      <w:r w:rsidR="00A208EA" w:rsidRPr="005F7924">
        <w:rPr>
          <w:b/>
          <w:bCs/>
          <w:color w:val="000000" w:themeColor="text1"/>
        </w:rPr>
        <w:t xml:space="preserve"> 2</w:t>
      </w:r>
      <w:r w:rsidR="00A208EA" w:rsidRPr="005F7924">
        <w:rPr>
          <w:color w:val="000000" w:themeColor="text1"/>
        </w:rPr>
        <w:t>.</w:t>
      </w:r>
    </w:p>
    <w:p w14:paraId="0FC80115" w14:textId="77777777" w:rsidR="00970399" w:rsidRPr="00666E8D" w:rsidRDefault="00970399" w:rsidP="00970399">
      <w:pPr>
        <w:rPr>
          <w:color w:val="000000" w:themeColor="text1"/>
          <w:highlight w:val="yellow"/>
        </w:rPr>
      </w:pPr>
    </w:p>
    <w:p w14:paraId="40F390F0" w14:textId="38BC2B57" w:rsidR="00865FB1" w:rsidRPr="00666E8D" w:rsidRDefault="00865FB1" w:rsidP="00076DD8">
      <w:pPr>
        <w:pStyle w:val="ListParagraph"/>
        <w:numPr>
          <w:ilvl w:val="1"/>
          <w:numId w:val="14"/>
        </w:numPr>
        <w:ind w:left="0" w:firstLine="0"/>
        <w:rPr>
          <w:color w:val="000000" w:themeColor="text1"/>
          <w:highlight w:val="yellow"/>
        </w:rPr>
      </w:pPr>
      <w:r w:rsidRPr="00666E8D">
        <w:rPr>
          <w:color w:val="000000" w:themeColor="text1"/>
          <w:highlight w:val="yellow"/>
        </w:rPr>
        <w:t>Label with a permanent marker two batches of 48</w:t>
      </w:r>
      <w:r w:rsidR="00062FAC" w:rsidRPr="00666E8D">
        <w:rPr>
          <w:color w:val="000000" w:themeColor="text1"/>
          <w:highlight w:val="yellow"/>
        </w:rPr>
        <w:t xml:space="preserve"> </w:t>
      </w:r>
      <w:r w:rsidR="00997C0D" w:rsidRPr="00666E8D">
        <w:rPr>
          <w:color w:val="000000" w:themeColor="text1"/>
          <w:highlight w:val="yellow"/>
        </w:rPr>
        <w:t>x</w:t>
      </w:r>
      <w:r w:rsidRPr="00666E8D">
        <w:rPr>
          <w:color w:val="000000" w:themeColor="text1"/>
          <w:highlight w:val="yellow"/>
        </w:rPr>
        <w:t xml:space="preserve"> 1.5 </w:t>
      </w:r>
      <w:r w:rsidR="00FE1096" w:rsidRPr="00666E8D">
        <w:rPr>
          <w:color w:val="000000" w:themeColor="text1"/>
          <w:highlight w:val="yellow"/>
        </w:rPr>
        <w:t>mL</w:t>
      </w:r>
      <w:r w:rsidRPr="00666E8D">
        <w:rPr>
          <w:color w:val="000000" w:themeColor="text1"/>
          <w:highlight w:val="yellow"/>
        </w:rPr>
        <w:t xml:space="preserve"> microcentrifuge tubes with progressive numbers.</w:t>
      </w:r>
    </w:p>
    <w:p w14:paraId="25D780A6" w14:textId="77777777" w:rsidR="00970399" w:rsidRPr="00666E8D" w:rsidRDefault="00970399" w:rsidP="00970399">
      <w:pPr>
        <w:pStyle w:val="ListParagraph"/>
        <w:ind w:left="0"/>
        <w:rPr>
          <w:color w:val="000000" w:themeColor="text1"/>
          <w:highlight w:val="yellow"/>
        </w:rPr>
      </w:pPr>
    </w:p>
    <w:p w14:paraId="03A165EB" w14:textId="33390E9F" w:rsidR="00232E7C" w:rsidRPr="00666E8D" w:rsidRDefault="00232E7C"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Add 100–200 Arabidopsis seeds to </w:t>
      </w:r>
      <w:r w:rsidR="00865FB1" w:rsidRPr="00666E8D">
        <w:rPr>
          <w:color w:val="000000" w:themeColor="text1"/>
          <w:highlight w:val="yellow"/>
        </w:rPr>
        <w:t xml:space="preserve">each of </w:t>
      </w:r>
      <w:r w:rsidR="002E7734" w:rsidRPr="00666E8D">
        <w:rPr>
          <w:color w:val="000000" w:themeColor="text1"/>
          <w:highlight w:val="yellow"/>
        </w:rPr>
        <w:t xml:space="preserve">the </w:t>
      </w:r>
      <w:r w:rsidR="00865FB1" w:rsidRPr="00666E8D">
        <w:rPr>
          <w:color w:val="000000" w:themeColor="text1"/>
          <w:highlight w:val="yellow"/>
        </w:rPr>
        <w:t xml:space="preserve">96 </w:t>
      </w:r>
      <w:r w:rsidR="004120AE" w:rsidRPr="00666E8D">
        <w:rPr>
          <w:color w:val="000000" w:themeColor="text1"/>
          <w:highlight w:val="yellow"/>
        </w:rPr>
        <w:t xml:space="preserve">sterile </w:t>
      </w:r>
      <w:r w:rsidRPr="00666E8D">
        <w:rPr>
          <w:color w:val="000000" w:themeColor="text1"/>
          <w:highlight w:val="yellow"/>
        </w:rPr>
        <w:t xml:space="preserve">1.5 </w:t>
      </w:r>
      <w:r w:rsidR="00FE1096" w:rsidRPr="00666E8D">
        <w:rPr>
          <w:color w:val="000000" w:themeColor="text1"/>
          <w:highlight w:val="yellow"/>
        </w:rPr>
        <w:t>mL</w:t>
      </w:r>
      <w:r w:rsidRPr="00666E8D">
        <w:rPr>
          <w:color w:val="000000" w:themeColor="text1"/>
          <w:highlight w:val="yellow"/>
        </w:rPr>
        <w:t xml:space="preserve"> microcentrifuge tubes (roughly 1</w:t>
      </w:r>
      <w:r w:rsidR="002E7734" w:rsidRPr="00666E8D">
        <w:rPr>
          <w:color w:val="000000" w:themeColor="text1"/>
          <w:highlight w:val="yellow"/>
        </w:rPr>
        <w:t>–</w:t>
      </w:r>
      <w:r w:rsidRPr="00666E8D">
        <w:rPr>
          <w:color w:val="000000" w:themeColor="text1"/>
          <w:highlight w:val="yellow"/>
        </w:rPr>
        <w:t>2 mm above the bottom of the conical end of the tube).</w:t>
      </w:r>
    </w:p>
    <w:p w14:paraId="4BEC0318" w14:textId="77777777" w:rsidR="00970399" w:rsidRPr="00666E8D" w:rsidRDefault="00970399" w:rsidP="00970399">
      <w:pPr>
        <w:pStyle w:val="ListParagraph"/>
        <w:ind w:left="0"/>
        <w:rPr>
          <w:color w:val="000000" w:themeColor="text1"/>
          <w:highlight w:val="yellow"/>
        </w:rPr>
      </w:pPr>
    </w:p>
    <w:p w14:paraId="3BA4F48F" w14:textId="35C3E5C6" w:rsidR="00970399" w:rsidRPr="00666E8D" w:rsidRDefault="00232E7C" w:rsidP="00076DD8">
      <w:pPr>
        <w:pStyle w:val="ListParagraph"/>
        <w:numPr>
          <w:ilvl w:val="1"/>
          <w:numId w:val="14"/>
        </w:numPr>
        <w:ind w:left="0" w:firstLine="0"/>
        <w:rPr>
          <w:color w:val="000000" w:themeColor="text1"/>
          <w:highlight w:val="yellow"/>
        </w:rPr>
      </w:pPr>
      <w:r w:rsidRPr="00666E8D">
        <w:rPr>
          <w:color w:val="000000" w:themeColor="text1"/>
          <w:highlight w:val="yellow"/>
        </w:rPr>
        <w:t>Aliquot a</w:t>
      </w:r>
      <w:r w:rsidR="00F56BDF" w:rsidRPr="00666E8D">
        <w:rPr>
          <w:color w:val="000000" w:themeColor="text1"/>
          <w:highlight w:val="yellow"/>
        </w:rPr>
        <w:t xml:space="preserve">round 1000 </w:t>
      </w:r>
      <w:r w:rsidR="00FE1096" w:rsidRPr="00666E8D">
        <w:rPr>
          <w:color w:val="000000" w:themeColor="text1"/>
          <w:highlight w:val="yellow"/>
        </w:rPr>
        <w:t>µL</w:t>
      </w:r>
      <w:r w:rsidR="00F56BDF" w:rsidRPr="00666E8D">
        <w:rPr>
          <w:color w:val="000000" w:themeColor="text1"/>
          <w:highlight w:val="yellow"/>
        </w:rPr>
        <w:t xml:space="preserve"> of 70% ethanol into each tube using a 10 </w:t>
      </w:r>
      <w:r w:rsidR="00FE1096" w:rsidRPr="00666E8D">
        <w:rPr>
          <w:color w:val="000000" w:themeColor="text1"/>
          <w:highlight w:val="yellow"/>
        </w:rPr>
        <w:t>mL</w:t>
      </w:r>
      <w:r w:rsidR="00F56BDF" w:rsidRPr="00666E8D">
        <w:rPr>
          <w:color w:val="000000" w:themeColor="text1"/>
          <w:highlight w:val="yellow"/>
        </w:rPr>
        <w:t xml:space="preserve"> sterile serological pipette in</w:t>
      </w:r>
      <w:r w:rsidR="003D5C6F">
        <w:rPr>
          <w:color w:val="000000" w:themeColor="text1"/>
          <w:highlight w:val="yellow"/>
        </w:rPr>
        <w:t>side</w:t>
      </w:r>
      <w:r w:rsidR="00F56BDF" w:rsidRPr="00666E8D">
        <w:rPr>
          <w:color w:val="000000" w:themeColor="text1"/>
          <w:highlight w:val="yellow"/>
        </w:rPr>
        <w:t xml:space="preserve"> the laminar flow hood (</w:t>
      </w:r>
      <w:r w:rsidR="00C640A1" w:rsidRPr="00666E8D">
        <w:rPr>
          <w:color w:val="000000" w:themeColor="text1"/>
          <w:highlight w:val="yellow"/>
        </w:rPr>
        <w:t xml:space="preserve">seed </w:t>
      </w:r>
      <w:r w:rsidR="00F56BDF" w:rsidRPr="00666E8D">
        <w:rPr>
          <w:color w:val="000000" w:themeColor="text1"/>
          <w:highlight w:val="yellow"/>
        </w:rPr>
        <w:t>batch one</w:t>
      </w:r>
      <w:r w:rsidR="00C640A1" w:rsidRPr="00666E8D">
        <w:rPr>
          <w:color w:val="000000" w:themeColor="text1"/>
          <w:highlight w:val="yellow"/>
        </w:rPr>
        <w:t>, 48 tubes</w:t>
      </w:r>
      <w:r w:rsidR="00F56BDF" w:rsidRPr="00666E8D">
        <w:rPr>
          <w:color w:val="000000" w:themeColor="text1"/>
          <w:highlight w:val="yellow"/>
        </w:rPr>
        <w:t>)</w:t>
      </w:r>
      <w:r w:rsidR="00390E90" w:rsidRPr="00666E8D">
        <w:rPr>
          <w:color w:val="000000" w:themeColor="text1"/>
          <w:highlight w:val="yellow"/>
        </w:rPr>
        <w:t xml:space="preserve"> and carefully close the lids</w:t>
      </w:r>
      <w:r w:rsidR="00F56BDF" w:rsidRPr="00666E8D">
        <w:rPr>
          <w:color w:val="000000" w:themeColor="text1"/>
          <w:highlight w:val="yellow"/>
        </w:rPr>
        <w:t>.</w:t>
      </w:r>
      <w:r w:rsidR="00081E88" w:rsidRPr="00666E8D">
        <w:rPr>
          <w:color w:val="000000" w:themeColor="text1"/>
          <w:highlight w:val="yellow"/>
        </w:rPr>
        <w:t xml:space="preserve"> </w:t>
      </w:r>
    </w:p>
    <w:p w14:paraId="4DEAF5F6" w14:textId="77777777" w:rsidR="00970399" w:rsidRPr="005F7924" w:rsidRDefault="00970399" w:rsidP="00970399">
      <w:pPr>
        <w:pStyle w:val="ListParagraph"/>
        <w:ind w:left="0"/>
        <w:rPr>
          <w:color w:val="000000" w:themeColor="text1"/>
        </w:rPr>
      </w:pPr>
    </w:p>
    <w:p w14:paraId="06121B91" w14:textId="5C859796" w:rsidR="00C640A1" w:rsidRPr="005F7924" w:rsidRDefault="00081E88" w:rsidP="00970399">
      <w:pPr>
        <w:pStyle w:val="ListParagraph"/>
        <w:ind w:left="0"/>
        <w:rPr>
          <w:color w:val="000000" w:themeColor="text1"/>
        </w:rPr>
      </w:pPr>
      <w:r w:rsidRPr="005F7924">
        <w:rPr>
          <w:color w:val="000000" w:themeColor="text1"/>
        </w:rPr>
        <w:t xml:space="preserve">NOTE: </w:t>
      </w:r>
      <w:r w:rsidR="002E7734" w:rsidRPr="005F7924">
        <w:rPr>
          <w:color w:val="000000" w:themeColor="text1"/>
        </w:rPr>
        <w:t xml:space="preserve">Dispensing </w:t>
      </w:r>
      <w:r w:rsidRPr="005F7924">
        <w:rPr>
          <w:color w:val="000000" w:themeColor="text1"/>
        </w:rPr>
        <w:t xml:space="preserve">the solutions does not need to be </w:t>
      </w:r>
      <w:r w:rsidR="008509EB" w:rsidRPr="005F7924">
        <w:rPr>
          <w:color w:val="000000" w:themeColor="text1"/>
        </w:rPr>
        <w:t xml:space="preserve">extremely </w:t>
      </w:r>
      <w:r w:rsidRPr="005F7924">
        <w:rPr>
          <w:color w:val="000000" w:themeColor="text1"/>
        </w:rPr>
        <w:t>accurate, as long as</w:t>
      </w:r>
      <w:r w:rsidR="008509EB" w:rsidRPr="005F7924">
        <w:rPr>
          <w:color w:val="000000" w:themeColor="text1"/>
        </w:rPr>
        <w:t xml:space="preserve"> the dispensed volume</w:t>
      </w:r>
      <w:r w:rsidRPr="005F7924">
        <w:rPr>
          <w:color w:val="000000" w:themeColor="text1"/>
        </w:rPr>
        <w:t xml:space="preserve"> is several time</w:t>
      </w:r>
      <w:r w:rsidR="00ED1FCE" w:rsidRPr="005F7924">
        <w:rPr>
          <w:color w:val="000000" w:themeColor="text1"/>
        </w:rPr>
        <w:t>s</w:t>
      </w:r>
      <w:r w:rsidRPr="005F7924">
        <w:rPr>
          <w:color w:val="000000" w:themeColor="text1"/>
        </w:rPr>
        <w:t xml:space="preserve"> higher than the volume of seeds.</w:t>
      </w:r>
      <w:r w:rsidR="002E7734" w:rsidRPr="005F7924">
        <w:rPr>
          <w:color w:val="000000" w:themeColor="text1"/>
        </w:rPr>
        <w:t xml:space="preserve"> </w:t>
      </w:r>
      <w:r w:rsidR="008733C6" w:rsidRPr="005F7924">
        <w:rPr>
          <w:color w:val="000000" w:themeColor="text1"/>
        </w:rPr>
        <w:t xml:space="preserve"> </w:t>
      </w:r>
      <w:r w:rsidR="002E7734" w:rsidRPr="005F7924">
        <w:rPr>
          <w:color w:val="000000" w:themeColor="text1"/>
        </w:rPr>
        <w:t>A</w:t>
      </w:r>
      <w:r w:rsidR="00806188" w:rsidRPr="005F7924">
        <w:rPr>
          <w:color w:val="000000" w:themeColor="text1"/>
        </w:rPr>
        <w:t>lternative</w:t>
      </w:r>
      <w:r w:rsidR="002E7734" w:rsidRPr="005F7924">
        <w:rPr>
          <w:color w:val="000000" w:themeColor="text1"/>
        </w:rPr>
        <w:t>ly</w:t>
      </w:r>
      <w:r w:rsidR="008733C6" w:rsidRPr="005F7924">
        <w:rPr>
          <w:color w:val="000000" w:themeColor="text1"/>
        </w:rPr>
        <w:t xml:space="preserve">, </w:t>
      </w:r>
      <w:r w:rsidR="003D5C6F" w:rsidRPr="005F7924">
        <w:rPr>
          <w:color w:val="000000" w:themeColor="text1"/>
        </w:rPr>
        <w:t xml:space="preserve">perform </w:t>
      </w:r>
      <w:r w:rsidR="00CE68C6" w:rsidRPr="005F7924">
        <w:rPr>
          <w:color w:val="000000" w:themeColor="text1"/>
        </w:rPr>
        <w:t xml:space="preserve">this step </w:t>
      </w:r>
      <w:r w:rsidR="008733C6" w:rsidRPr="005F7924">
        <w:rPr>
          <w:color w:val="000000" w:themeColor="text1"/>
        </w:rPr>
        <w:t xml:space="preserve">outside of </w:t>
      </w:r>
      <w:r w:rsidR="002E7734" w:rsidRPr="005F7924">
        <w:rPr>
          <w:color w:val="000000" w:themeColor="text1"/>
        </w:rPr>
        <w:t xml:space="preserve">the </w:t>
      </w:r>
      <w:r w:rsidR="008733C6" w:rsidRPr="005F7924">
        <w:rPr>
          <w:color w:val="000000" w:themeColor="text1"/>
        </w:rPr>
        <w:t>laminar hood (no</w:t>
      </w:r>
      <w:r w:rsidR="00981254" w:rsidRPr="005F7924">
        <w:rPr>
          <w:color w:val="000000" w:themeColor="text1"/>
        </w:rPr>
        <w:t>n</w:t>
      </w:r>
      <w:r w:rsidR="008733C6" w:rsidRPr="005F7924">
        <w:rPr>
          <w:color w:val="000000" w:themeColor="text1"/>
        </w:rPr>
        <w:t>-sterile condition).</w:t>
      </w:r>
    </w:p>
    <w:p w14:paraId="6E44FF5B" w14:textId="77777777" w:rsidR="00970399" w:rsidRPr="00666E8D" w:rsidRDefault="00970399" w:rsidP="00970399">
      <w:pPr>
        <w:pStyle w:val="ListParagraph"/>
        <w:ind w:left="0"/>
        <w:rPr>
          <w:color w:val="000000" w:themeColor="text1"/>
          <w:highlight w:val="yellow"/>
        </w:rPr>
      </w:pPr>
    </w:p>
    <w:p w14:paraId="2171C969" w14:textId="104379A4" w:rsidR="00C640A1" w:rsidRPr="00666E8D" w:rsidRDefault="003D5C6F" w:rsidP="00076DD8">
      <w:pPr>
        <w:pStyle w:val="ListParagraph"/>
        <w:numPr>
          <w:ilvl w:val="1"/>
          <w:numId w:val="14"/>
        </w:numPr>
        <w:ind w:left="0" w:firstLine="0"/>
        <w:rPr>
          <w:color w:val="000000" w:themeColor="text1"/>
          <w:highlight w:val="yellow"/>
        </w:rPr>
      </w:pPr>
      <w:r>
        <w:rPr>
          <w:color w:val="000000" w:themeColor="text1"/>
          <w:highlight w:val="yellow"/>
        </w:rPr>
        <w:t>Shake</w:t>
      </w:r>
      <w:r w:rsidRPr="00666E8D">
        <w:rPr>
          <w:color w:val="000000" w:themeColor="text1"/>
          <w:highlight w:val="yellow"/>
        </w:rPr>
        <w:t xml:space="preserve"> </w:t>
      </w:r>
      <w:r w:rsidR="00C640A1" w:rsidRPr="00666E8D">
        <w:rPr>
          <w:color w:val="000000" w:themeColor="text1"/>
          <w:highlight w:val="yellow"/>
        </w:rPr>
        <w:t>the tubes</w:t>
      </w:r>
      <w:r>
        <w:rPr>
          <w:color w:val="000000" w:themeColor="text1"/>
          <w:highlight w:val="yellow"/>
        </w:rPr>
        <w:t xml:space="preserve"> at an </w:t>
      </w:r>
      <w:r w:rsidRPr="00666E8D">
        <w:rPr>
          <w:color w:val="000000" w:themeColor="text1"/>
          <w:highlight w:val="yellow"/>
        </w:rPr>
        <w:t>oscillation frequency of 8.0 Hz for at least 3 min</w:t>
      </w:r>
      <w:r>
        <w:rPr>
          <w:color w:val="000000" w:themeColor="text1"/>
          <w:highlight w:val="yellow"/>
        </w:rPr>
        <w:t xml:space="preserve"> </w:t>
      </w:r>
      <w:r w:rsidR="00C640A1" w:rsidRPr="00666E8D">
        <w:rPr>
          <w:color w:val="000000" w:themeColor="text1"/>
          <w:highlight w:val="yellow"/>
        </w:rPr>
        <w:t xml:space="preserve">in </w:t>
      </w:r>
      <w:r>
        <w:rPr>
          <w:color w:val="000000" w:themeColor="text1"/>
          <w:highlight w:val="yellow"/>
        </w:rPr>
        <w:t>a</w:t>
      </w:r>
      <w:r w:rsidRPr="00666E8D">
        <w:rPr>
          <w:color w:val="000000" w:themeColor="text1"/>
          <w:highlight w:val="yellow"/>
        </w:rPr>
        <w:t xml:space="preserve"> </w:t>
      </w:r>
      <w:r w:rsidR="00081E88" w:rsidRPr="00666E8D">
        <w:rPr>
          <w:color w:val="000000" w:themeColor="text1"/>
          <w:highlight w:val="yellow"/>
        </w:rPr>
        <w:t>shaker</w:t>
      </w:r>
      <w:r w:rsidR="00F56BDF" w:rsidRPr="00666E8D">
        <w:rPr>
          <w:color w:val="000000" w:themeColor="text1"/>
          <w:highlight w:val="yellow"/>
        </w:rPr>
        <w:t xml:space="preserve">. </w:t>
      </w:r>
    </w:p>
    <w:p w14:paraId="123ADDE1" w14:textId="77777777" w:rsidR="00970399" w:rsidRPr="00666E8D" w:rsidRDefault="00970399" w:rsidP="00970399">
      <w:pPr>
        <w:pStyle w:val="ListParagraph"/>
        <w:ind w:left="0"/>
        <w:rPr>
          <w:color w:val="000000" w:themeColor="text1"/>
          <w:highlight w:val="yellow"/>
        </w:rPr>
      </w:pPr>
    </w:p>
    <w:p w14:paraId="1996B094" w14:textId="6F34B5FA" w:rsidR="00C640A1" w:rsidRPr="00666E8D" w:rsidRDefault="00C640A1" w:rsidP="00076DD8">
      <w:pPr>
        <w:pStyle w:val="ListParagraph"/>
        <w:numPr>
          <w:ilvl w:val="1"/>
          <w:numId w:val="14"/>
        </w:numPr>
        <w:ind w:left="0" w:firstLine="0"/>
        <w:rPr>
          <w:color w:val="000000" w:themeColor="text1"/>
          <w:highlight w:val="yellow"/>
        </w:rPr>
      </w:pPr>
      <w:r w:rsidRPr="00666E8D">
        <w:rPr>
          <w:color w:val="000000" w:themeColor="text1"/>
          <w:highlight w:val="yellow"/>
        </w:rPr>
        <w:t>Remove</w:t>
      </w:r>
      <w:r w:rsidR="00F56BDF" w:rsidRPr="00666E8D">
        <w:rPr>
          <w:color w:val="000000" w:themeColor="text1"/>
          <w:highlight w:val="yellow"/>
        </w:rPr>
        <w:t xml:space="preserve"> the adapters </w:t>
      </w:r>
      <w:r w:rsidR="003D5C6F">
        <w:rPr>
          <w:color w:val="000000" w:themeColor="text1"/>
          <w:highlight w:val="yellow"/>
        </w:rPr>
        <w:t xml:space="preserve">from the shaker </w:t>
      </w:r>
      <w:r w:rsidR="00F56BDF" w:rsidRPr="00666E8D">
        <w:rPr>
          <w:color w:val="000000" w:themeColor="text1"/>
          <w:highlight w:val="yellow"/>
        </w:rPr>
        <w:t>and transfer</w:t>
      </w:r>
      <w:r w:rsidRPr="00666E8D">
        <w:rPr>
          <w:color w:val="000000" w:themeColor="text1"/>
          <w:highlight w:val="yellow"/>
        </w:rPr>
        <w:t xml:space="preserve"> them</w:t>
      </w:r>
      <w:r w:rsidR="00F56BDF" w:rsidRPr="00666E8D">
        <w:rPr>
          <w:color w:val="000000" w:themeColor="text1"/>
          <w:highlight w:val="yellow"/>
        </w:rPr>
        <w:t xml:space="preserve"> into the basket of a</w:t>
      </w:r>
      <w:r w:rsidRPr="00666E8D">
        <w:rPr>
          <w:color w:val="000000" w:themeColor="text1"/>
          <w:highlight w:val="yellow"/>
        </w:rPr>
        <w:t xml:space="preserve"> benchtop</w:t>
      </w:r>
      <w:r w:rsidR="00F56BDF" w:rsidRPr="00666E8D">
        <w:rPr>
          <w:color w:val="000000" w:themeColor="text1"/>
          <w:highlight w:val="yellow"/>
        </w:rPr>
        <w:t xml:space="preserve"> </w:t>
      </w:r>
      <w:r w:rsidR="009438E1" w:rsidRPr="00666E8D">
        <w:rPr>
          <w:color w:val="000000" w:themeColor="text1"/>
          <w:highlight w:val="yellow"/>
        </w:rPr>
        <w:t>micro</w:t>
      </w:r>
      <w:r w:rsidR="00F56BDF" w:rsidRPr="00666E8D">
        <w:rPr>
          <w:color w:val="000000" w:themeColor="text1"/>
          <w:highlight w:val="yellow"/>
        </w:rPr>
        <w:t>centrifuge</w:t>
      </w:r>
      <w:r w:rsidR="00081E88" w:rsidRPr="00666E8D">
        <w:rPr>
          <w:color w:val="000000" w:themeColor="text1"/>
          <w:highlight w:val="yellow"/>
        </w:rPr>
        <w:t>.</w:t>
      </w:r>
      <w:r w:rsidR="00F56BDF" w:rsidRPr="00666E8D">
        <w:rPr>
          <w:color w:val="000000" w:themeColor="text1"/>
          <w:highlight w:val="yellow"/>
        </w:rPr>
        <w:t xml:space="preserve"> </w:t>
      </w:r>
    </w:p>
    <w:p w14:paraId="2CF59876" w14:textId="77777777" w:rsidR="00970399" w:rsidRPr="00666E8D" w:rsidRDefault="00970399" w:rsidP="00970399">
      <w:pPr>
        <w:pStyle w:val="ListParagraph"/>
        <w:ind w:left="0"/>
        <w:rPr>
          <w:color w:val="000000" w:themeColor="text1"/>
          <w:highlight w:val="yellow"/>
        </w:rPr>
      </w:pPr>
    </w:p>
    <w:p w14:paraId="0BFC1CC2" w14:textId="709BF9C2" w:rsidR="00970399" w:rsidRPr="00666E8D" w:rsidRDefault="00C640A1"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Quickly spin </w:t>
      </w:r>
      <w:r w:rsidR="00A421B7">
        <w:rPr>
          <w:color w:val="000000" w:themeColor="text1"/>
          <w:highlight w:val="yellow"/>
        </w:rPr>
        <w:t xml:space="preserve">down </w:t>
      </w:r>
      <w:r w:rsidRPr="00666E8D">
        <w:rPr>
          <w:color w:val="000000" w:themeColor="text1"/>
          <w:highlight w:val="yellow"/>
        </w:rPr>
        <w:t xml:space="preserve">the seeds </w:t>
      </w:r>
      <w:r w:rsidR="00A421B7">
        <w:rPr>
          <w:color w:val="000000" w:themeColor="text1"/>
          <w:highlight w:val="yellow"/>
        </w:rPr>
        <w:t xml:space="preserve">using the pulse function (present in most </w:t>
      </w:r>
      <w:r w:rsidR="00E630BF">
        <w:rPr>
          <w:color w:val="000000" w:themeColor="text1"/>
          <w:highlight w:val="yellow"/>
        </w:rPr>
        <w:t>benchtop centrifuges) to reach</w:t>
      </w:r>
      <w:r w:rsidR="000B400C" w:rsidRPr="00666E8D">
        <w:rPr>
          <w:color w:val="000000" w:themeColor="text1"/>
          <w:highlight w:val="yellow"/>
        </w:rPr>
        <w:t xml:space="preserve"> </w:t>
      </w:r>
      <w:r w:rsidR="00F56BDF" w:rsidRPr="00666E8D">
        <w:rPr>
          <w:color w:val="000000" w:themeColor="text1"/>
          <w:highlight w:val="yellow"/>
        </w:rPr>
        <w:t xml:space="preserve">1880 </w:t>
      </w:r>
      <w:r w:rsidR="00A56B2C" w:rsidRPr="00666E8D">
        <w:rPr>
          <w:color w:val="000000" w:themeColor="text1"/>
          <w:highlight w:val="yellow"/>
        </w:rPr>
        <w:t xml:space="preserve">x </w:t>
      </w:r>
      <w:r w:rsidR="00A56B2C" w:rsidRPr="00666E8D">
        <w:rPr>
          <w:i/>
          <w:iCs/>
          <w:color w:val="000000" w:themeColor="text1"/>
          <w:highlight w:val="yellow"/>
        </w:rPr>
        <w:t>g</w:t>
      </w:r>
      <w:r w:rsidR="000B400C">
        <w:rPr>
          <w:iCs/>
          <w:color w:val="000000" w:themeColor="text1"/>
          <w:highlight w:val="yellow"/>
        </w:rPr>
        <w:t xml:space="preserve"> (</w:t>
      </w:r>
      <w:r w:rsidR="00A421B7">
        <w:rPr>
          <w:iCs/>
          <w:color w:val="000000" w:themeColor="text1"/>
          <w:highlight w:val="yellow"/>
        </w:rPr>
        <w:t>~</w:t>
      </w:r>
      <w:r w:rsidR="00065387">
        <w:rPr>
          <w:iCs/>
          <w:color w:val="000000" w:themeColor="text1"/>
          <w:highlight w:val="yellow"/>
        </w:rPr>
        <w:t>1</w:t>
      </w:r>
      <w:r w:rsidR="000B400C">
        <w:rPr>
          <w:iCs/>
          <w:color w:val="000000" w:themeColor="text1"/>
          <w:highlight w:val="yellow"/>
        </w:rPr>
        <w:t>5 s</w:t>
      </w:r>
      <w:r w:rsidR="00A421B7">
        <w:rPr>
          <w:iCs/>
          <w:color w:val="000000" w:themeColor="text1"/>
          <w:highlight w:val="yellow"/>
        </w:rPr>
        <w:t xml:space="preserve">). </w:t>
      </w:r>
    </w:p>
    <w:p w14:paraId="0D6FE8A7" w14:textId="77777777" w:rsidR="00970399" w:rsidRPr="005F7924" w:rsidRDefault="00970399" w:rsidP="00970399">
      <w:pPr>
        <w:pStyle w:val="ListParagraph"/>
        <w:ind w:left="0"/>
        <w:rPr>
          <w:color w:val="000000" w:themeColor="text1"/>
        </w:rPr>
      </w:pPr>
    </w:p>
    <w:p w14:paraId="4BE4388A" w14:textId="1696D6F3" w:rsidR="00C640A1" w:rsidRPr="005F7924" w:rsidRDefault="00CE68C6" w:rsidP="00970399">
      <w:pPr>
        <w:pStyle w:val="ListParagraph"/>
        <w:ind w:left="0"/>
        <w:rPr>
          <w:color w:val="000000" w:themeColor="text1"/>
        </w:rPr>
      </w:pPr>
      <w:r w:rsidRPr="005F7924">
        <w:rPr>
          <w:color w:val="000000" w:themeColor="text1"/>
        </w:rPr>
        <w:t xml:space="preserve">NOTE: </w:t>
      </w:r>
      <w:r w:rsidR="00081E88" w:rsidRPr="005F7924">
        <w:rPr>
          <w:color w:val="000000" w:themeColor="text1"/>
        </w:rPr>
        <w:t xml:space="preserve">Longer </w:t>
      </w:r>
      <w:r w:rsidR="00390E90" w:rsidRPr="005F7924">
        <w:rPr>
          <w:color w:val="000000" w:themeColor="text1"/>
        </w:rPr>
        <w:t xml:space="preserve">time </w:t>
      </w:r>
      <w:r w:rsidR="00081E88" w:rsidRPr="005F7924">
        <w:rPr>
          <w:color w:val="000000" w:themeColor="text1"/>
        </w:rPr>
        <w:t>or higher centrifugation forces negatively affect</w:t>
      </w:r>
      <w:r w:rsidRPr="005F7924">
        <w:rPr>
          <w:color w:val="000000" w:themeColor="text1"/>
        </w:rPr>
        <w:t>s</w:t>
      </w:r>
      <w:r w:rsidR="00081E88" w:rsidRPr="005F7924">
        <w:rPr>
          <w:color w:val="000000" w:themeColor="text1"/>
        </w:rPr>
        <w:t xml:space="preserve"> seed germination.</w:t>
      </w:r>
    </w:p>
    <w:p w14:paraId="3C7900DB" w14:textId="77777777" w:rsidR="00970399" w:rsidRPr="00666E8D" w:rsidRDefault="00970399" w:rsidP="00970399">
      <w:pPr>
        <w:pStyle w:val="ListParagraph"/>
        <w:ind w:left="0"/>
        <w:rPr>
          <w:color w:val="000000" w:themeColor="text1"/>
          <w:highlight w:val="yellow"/>
        </w:rPr>
      </w:pPr>
    </w:p>
    <w:p w14:paraId="24B8B5D4" w14:textId="3671D132" w:rsidR="00C640A1" w:rsidRPr="00666E8D" w:rsidRDefault="00F56BDF" w:rsidP="00076DD8">
      <w:pPr>
        <w:pStyle w:val="ListParagraph"/>
        <w:numPr>
          <w:ilvl w:val="1"/>
          <w:numId w:val="14"/>
        </w:numPr>
        <w:ind w:left="0" w:firstLine="0"/>
        <w:rPr>
          <w:color w:val="000000" w:themeColor="text1"/>
          <w:highlight w:val="yellow"/>
        </w:rPr>
      </w:pPr>
      <w:r w:rsidRPr="00666E8D">
        <w:rPr>
          <w:color w:val="000000" w:themeColor="text1"/>
          <w:highlight w:val="yellow"/>
        </w:rPr>
        <w:t>T</w:t>
      </w:r>
      <w:r w:rsidR="00C640A1" w:rsidRPr="00666E8D">
        <w:rPr>
          <w:color w:val="000000" w:themeColor="text1"/>
          <w:highlight w:val="yellow"/>
        </w:rPr>
        <w:t>ransfer the</w:t>
      </w:r>
      <w:r w:rsidRPr="00666E8D">
        <w:rPr>
          <w:color w:val="000000" w:themeColor="text1"/>
          <w:highlight w:val="yellow"/>
        </w:rPr>
        <w:t xml:space="preserve"> 48 tubes from the adapters to one</w:t>
      </w:r>
      <w:r w:rsidR="00081E88" w:rsidRPr="00666E8D">
        <w:rPr>
          <w:color w:val="000000" w:themeColor="text1"/>
          <w:highlight w:val="yellow"/>
        </w:rPr>
        <w:t xml:space="preserve"> </w:t>
      </w:r>
      <w:r w:rsidR="00707B39" w:rsidRPr="00666E8D">
        <w:rPr>
          <w:color w:val="000000" w:themeColor="text1"/>
          <w:highlight w:val="yellow"/>
        </w:rPr>
        <w:t>rack and</w:t>
      </w:r>
      <w:r w:rsidRPr="00666E8D">
        <w:rPr>
          <w:color w:val="000000" w:themeColor="text1"/>
          <w:highlight w:val="yellow"/>
        </w:rPr>
        <w:t xml:space="preserve"> open</w:t>
      </w:r>
      <w:r w:rsidR="00C640A1" w:rsidRPr="00666E8D">
        <w:rPr>
          <w:color w:val="000000" w:themeColor="text1"/>
          <w:highlight w:val="yellow"/>
        </w:rPr>
        <w:t xml:space="preserve"> all tubes</w:t>
      </w:r>
      <w:r w:rsidRPr="00666E8D">
        <w:rPr>
          <w:color w:val="000000" w:themeColor="text1"/>
          <w:highlight w:val="yellow"/>
        </w:rPr>
        <w:t xml:space="preserve"> under the laminar flow hood</w:t>
      </w:r>
      <w:r w:rsidR="00081E88" w:rsidRPr="00666E8D">
        <w:rPr>
          <w:color w:val="000000" w:themeColor="text1"/>
          <w:highlight w:val="yellow"/>
        </w:rPr>
        <w:t xml:space="preserve">. </w:t>
      </w:r>
      <w:r w:rsidR="009332CB" w:rsidRPr="00666E8D">
        <w:rPr>
          <w:color w:val="000000" w:themeColor="text1"/>
          <w:highlight w:val="yellow"/>
        </w:rPr>
        <w:t>A</w:t>
      </w:r>
      <w:r w:rsidR="000033BA" w:rsidRPr="00666E8D">
        <w:rPr>
          <w:color w:val="000000" w:themeColor="text1"/>
          <w:highlight w:val="yellow"/>
        </w:rPr>
        <w:t>void contaminations</w:t>
      </w:r>
      <w:r w:rsidR="00081E88" w:rsidRPr="00666E8D">
        <w:rPr>
          <w:color w:val="000000" w:themeColor="text1"/>
          <w:highlight w:val="yellow"/>
        </w:rPr>
        <w:t xml:space="preserve"> by </w:t>
      </w:r>
      <w:r w:rsidR="00A56B2C" w:rsidRPr="00666E8D">
        <w:rPr>
          <w:color w:val="000000" w:themeColor="text1"/>
          <w:highlight w:val="yellow"/>
        </w:rPr>
        <w:t xml:space="preserve">not </w:t>
      </w:r>
      <w:r w:rsidR="00081E88" w:rsidRPr="00666E8D">
        <w:rPr>
          <w:color w:val="000000" w:themeColor="text1"/>
          <w:highlight w:val="yellow"/>
        </w:rPr>
        <w:t>touching the part of the lids fitting into the tubes</w:t>
      </w:r>
      <w:r w:rsidR="000033BA" w:rsidRPr="00666E8D">
        <w:rPr>
          <w:color w:val="000000" w:themeColor="text1"/>
          <w:highlight w:val="yellow"/>
        </w:rPr>
        <w:t>.</w:t>
      </w:r>
      <w:r w:rsidRPr="00666E8D">
        <w:rPr>
          <w:color w:val="000000" w:themeColor="text1"/>
          <w:highlight w:val="yellow"/>
        </w:rPr>
        <w:t xml:space="preserve"> </w:t>
      </w:r>
      <w:r w:rsidR="00081E88" w:rsidRPr="00666E8D">
        <w:rPr>
          <w:color w:val="000000" w:themeColor="text1"/>
          <w:highlight w:val="yellow"/>
        </w:rPr>
        <w:t xml:space="preserve">If lids are too close </w:t>
      </w:r>
      <w:r w:rsidR="0038370D" w:rsidRPr="00666E8D">
        <w:rPr>
          <w:color w:val="000000" w:themeColor="text1"/>
          <w:highlight w:val="yellow"/>
        </w:rPr>
        <w:t>to each other</w:t>
      </w:r>
      <w:r w:rsidR="003D5C6F">
        <w:rPr>
          <w:color w:val="000000" w:themeColor="text1"/>
          <w:highlight w:val="yellow"/>
        </w:rPr>
        <w:t>,</w:t>
      </w:r>
      <w:r w:rsidR="0038370D" w:rsidRPr="00666E8D">
        <w:rPr>
          <w:color w:val="000000" w:themeColor="text1"/>
          <w:highlight w:val="yellow"/>
        </w:rPr>
        <w:t xml:space="preserve"> </w:t>
      </w:r>
      <w:r w:rsidR="003D5C6F">
        <w:rPr>
          <w:color w:val="000000" w:themeColor="text1"/>
          <w:highlight w:val="yellow"/>
        </w:rPr>
        <w:t>divide the tubes into two racks for easier handling</w:t>
      </w:r>
      <w:r w:rsidR="00081E88" w:rsidRPr="00666E8D">
        <w:rPr>
          <w:color w:val="000000" w:themeColor="text1"/>
          <w:highlight w:val="yellow"/>
        </w:rPr>
        <w:t>.</w:t>
      </w:r>
    </w:p>
    <w:p w14:paraId="49E07B84" w14:textId="77777777" w:rsidR="00970399" w:rsidRPr="00666E8D" w:rsidRDefault="00970399" w:rsidP="00970399">
      <w:pPr>
        <w:pStyle w:val="ListParagraph"/>
        <w:ind w:left="0"/>
        <w:rPr>
          <w:color w:val="000000" w:themeColor="text1"/>
          <w:highlight w:val="yellow"/>
        </w:rPr>
      </w:pPr>
    </w:p>
    <w:p w14:paraId="52285366" w14:textId="555A4FAE" w:rsidR="00227B5B" w:rsidRPr="00666E8D" w:rsidRDefault="00C640A1"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Fit </w:t>
      </w:r>
      <w:r w:rsidR="003D5C6F" w:rsidRPr="00666E8D">
        <w:rPr>
          <w:color w:val="000000" w:themeColor="text1"/>
          <w:highlight w:val="yellow"/>
        </w:rPr>
        <w:t xml:space="preserve">a sterile 200 µL yellow tip </w:t>
      </w:r>
      <w:r w:rsidRPr="00666E8D">
        <w:rPr>
          <w:color w:val="000000" w:themeColor="text1"/>
          <w:highlight w:val="yellow"/>
        </w:rPr>
        <w:t xml:space="preserve">onto </w:t>
      </w:r>
      <w:r w:rsidR="00081E88" w:rsidRPr="00666E8D">
        <w:rPr>
          <w:color w:val="000000" w:themeColor="text1"/>
          <w:highlight w:val="yellow"/>
        </w:rPr>
        <w:t>the</w:t>
      </w:r>
      <w:r w:rsidRPr="00666E8D">
        <w:rPr>
          <w:color w:val="000000" w:themeColor="text1"/>
          <w:highlight w:val="yellow"/>
        </w:rPr>
        <w:t xml:space="preserve"> aquarium valve </w:t>
      </w:r>
      <w:r w:rsidR="00081E88" w:rsidRPr="00666E8D">
        <w:rPr>
          <w:color w:val="000000" w:themeColor="text1"/>
          <w:highlight w:val="yellow"/>
        </w:rPr>
        <w:t>inlet of the homemade aspirator</w:t>
      </w:r>
      <w:r w:rsidR="002E7734" w:rsidRPr="00666E8D">
        <w:rPr>
          <w:color w:val="000000" w:themeColor="text1"/>
          <w:highlight w:val="yellow"/>
        </w:rPr>
        <w:t xml:space="preserve"> </w:t>
      </w:r>
      <w:r w:rsidR="00981254" w:rsidRPr="00666E8D">
        <w:rPr>
          <w:color w:val="000000" w:themeColor="text1"/>
          <w:highlight w:val="yellow"/>
        </w:rPr>
        <w:t xml:space="preserve">under the laminar flow hood </w:t>
      </w:r>
      <w:r w:rsidRPr="00666E8D">
        <w:rPr>
          <w:color w:val="000000" w:themeColor="text1"/>
          <w:highlight w:val="yellow"/>
        </w:rPr>
        <w:t xml:space="preserve">and switch </w:t>
      </w:r>
      <w:r w:rsidR="00972C1B" w:rsidRPr="00666E8D">
        <w:rPr>
          <w:color w:val="000000" w:themeColor="text1"/>
          <w:highlight w:val="yellow"/>
        </w:rPr>
        <w:t xml:space="preserve">on </w:t>
      </w:r>
      <w:r w:rsidR="00227B5B" w:rsidRPr="00666E8D">
        <w:rPr>
          <w:color w:val="000000" w:themeColor="text1"/>
          <w:highlight w:val="yellow"/>
        </w:rPr>
        <w:t>the pump</w:t>
      </w:r>
      <w:r w:rsidRPr="00666E8D">
        <w:rPr>
          <w:color w:val="000000" w:themeColor="text1"/>
          <w:highlight w:val="yellow"/>
        </w:rPr>
        <w:t xml:space="preserve">. </w:t>
      </w:r>
    </w:p>
    <w:p w14:paraId="7FE53BA4" w14:textId="77777777" w:rsidR="00970399" w:rsidRPr="00666E8D" w:rsidRDefault="00970399" w:rsidP="00970399">
      <w:pPr>
        <w:pStyle w:val="ListParagraph"/>
        <w:ind w:left="0"/>
        <w:rPr>
          <w:color w:val="000000" w:themeColor="text1"/>
          <w:highlight w:val="yellow"/>
        </w:rPr>
      </w:pPr>
    </w:p>
    <w:p w14:paraId="2BBEDE59" w14:textId="26751019" w:rsidR="00227B5B" w:rsidRPr="00666E8D" w:rsidRDefault="00227B5B" w:rsidP="00076DD8">
      <w:pPr>
        <w:pStyle w:val="ListParagraph"/>
        <w:numPr>
          <w:ilvl w:val="1"/>
          <w:numId w:val="14"/>
        </w:numPr>
        <w:ind w:left="0" w:firstLine="0"/>
        <w:rPr>
          <w:color w:val="000000" w:themeColor="text1"/>
          <w:highlight w:val="yellow"/>
        </w:rPr>
      </w:pPr>
      <w:r w:rsidRPr="00666E8D">
        <w:rPr>
          <w:color w:val="000000" w:themeColor="text1"/>
          <w:highlight w:val="yellow"/>
        </w:rPr>
        <w:t>Insert t</w:t>
      </w:r>
      <w:r w:rsidR="00F56BDF" w:rsidRPr="00666E8D">
        <w:rPr>
          <w:color w:val="000000" w:themeColor="text1"/>
          <w:highlight w:val="yellow"/>
        </w:rPr>
        <w:t xml:space="preserve">he yellow tip just above the </w:t>
      </w:r>
      <w:r w:rsidR="003D5C6F">
        <w:rPr>
          <w:color w:val="000000" w:themeColor="text1"/>
          <w:highlight w:val="yellow"/>
        </w:rPr>
        <w:t xml:space="preserve">level of the </w:t>
      </w:r>
      <w:r w:rsidR="00F56BDF" w:rsidRPr="00666E8D">
        <w:rPr>
          <w:color w:val="000000" w:themeColor="text1"/>
          <w:highlight w:val="yellow"/>
        </w:rPr>
        <w:t xml:space="preserve">seeds to avoid touching the seeds when sucking the liquid. </w:t>
      </w:r>
      <w:r w:rsidR="0038370D" w:rsidRPr="00666E8D">
        <w:rPr>
          <w:color w:val="000000" w:themeColor="text1"/>
          <w:highlight w:val="yellow"/>
        </w:rPr>
        <w:t>A</w:t>
      </w:r>
      <w:r w:rsidR="007A1194" w:rsidRPr="00666E8D">
        <w:rPr>
          <w:color w:val="000000" w:themeColor="text1"/>
          <w:highlight w:val="yellow"/>
        </w:rPr>
        <w:t xml:space="preserve">lternatively, </w:t>
      </w:r>
      <w:r w:rsidR="0038370D" w:rsidRPr="00666E8D">
        <w:rPr>
          <w:color w:val="000000" w:themeColor="text1"/>
          <w:highlight w:val="yellow"/>
        </w:rPr>
        <w:t xml:space="preserve">quickly position </w:t>
      </w:r>
      <w:r w:rsidR="004A3A6A" w:rsidRPr="00666E8D">
        <w:rPr>
          <w:color w:val="000000" w:themeColor="text1"/>
          <w:highlight w:val="yellow"/>
        </w:rPr>
        <w:t xml:space="preserve">the tip </w:t>
      </w:r>
      <w:r w:rsidR="0038370D" w:rsidRPr="00666E8D">
        <w:rPr>
          <w:color w:val="000000" w:themeColor="text1"/>
          <w:highlight w:val="yellow"/>
        </w:rPr>
        <w:t>at the bottom of the tube</w:t>
      </w:r>
      <w:r w:rsidR="002E7734" w:rsidRPr="00666E8D">
        <w:rPr>
          <w:color w:val="000000" w:themeColor="text1"/>
          <w:highlight w:val="yellow"/>
        </w:rPr>
        <w:t xml:space="preserve">; </w:t>
      </w:r>
      <w:r w:rsidR="004A73D4" w:rsidRPr="00666E8D">
        <w:rPr>
          <w:color w:val="000000" w:themeColor="text1"/>
          <w:highlight w:val="yellow"/>
        </w:rPr>
        <w:t xml:space="preserve">if </w:t>
      </w:r>
      <w:r w:rsidR="002E7734" w:rsidRPr="00666E8D">
        <w:rPr>
          <w:color w:val="000000" w:themeColor="text1"/>
          <w:highlight w:val="yellow"/>
        </w:rPr>
        <w:t xml:space="preserve">a seed blocks </w:t>
      </w:r>
      <w:r w:rsidR="003D5C6F">
        <w:rPr>
          <w:color w:val="000000" w:themeColor="text1"/>
          <w:highlight w:val="yellow"/>
        </w:rPr>
        <w:t xml:space="preserve">the suction of the </w:t>
      </w:r>
      <w:r w:rsidR="002E7734" w:rsidRPr="00666E8D">
        <w:rPr>
          <w:color w:val="000000" w:themeColor="text1"/>
          <w:highlight w:val="yellow"/>
        </w:rPr>
        <w:t>liquid</w:t>
      </w:r>
      <w:r w:rsidR="004A73D4" w:rsidRPr="00666E8D">
        <w:rPr>
          <w:color w:val="000000" w:themeColor="text1"/>
          <w:highlight w:val="yellow"/>
        </w:rPr>
        <w:t>, eliminate the yellow tip and insert a new one.</w:t>
      </w:r>
    </w:p>
    <w:p w14:paraId="20FCF477" w14:textId="77777777" w:rsidR="00970399" w:rsidRPr="00666E8D" w:rsidRDefault="00970399" w:rsidP="00970399">
      <w:pPr>
        <w:pStyle w:val="ListParagraph"/>
        <w:ind w:left="0"/>
        <w:rPr>
          <w:color w:val="000000" w:themeColor="text1"/>
          <w:highlight w:val="yellow"/>
        </w:rPr>
      </w:pPr>
    </w:p>
    <w:p w14:paraId="5A27D01C" w14:textId="77B5C008" w:rsidR="00970399" w:rsidRPr="00666E8D" w:rsidRDefault="00227B5B"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Aliquot into each tube </w:t>
      </w:r>
      <w:r w:rsidR="00F56BDF" w:rsidRPr="00666E8D">
        <w:rPr>
          <w:color w:val="000000" w:themeColor="text1"/>
          <w:highlight w:val="yellow"/>
        </w:rPr>
        <w:t xml:space="preserve">around 1000 </w:t>
      </w:r>
      <w:r w:rsidR="00FE1096" w:rsidRPr="00666E8D">
        <w:rPr>
          <w:color w:val="000000" w:themeColor="text1"/>
          <w:highlight w:val="yellow"/>
        </w:rPr>
        <w:t>µL</w:t>
      </w:r>
      <w:r w:rsidR="00F56BDF" w:rsidRPr="00666E8D">
        <w:rPr>
          <w:color w:val="000000" w:themeColor="text1"/>
          <w:highlight w:val="yellow"/>
        </w:rPr>
        <w:t xml:space="preserve"> of 5% bleach</w:t>
      </w:r>
      <w:r w:rsidR="002044C2" w:rsidRPr="00666E8D">
        <w:rPr>
          <w:color w:val="000000" w:themeColor="text1"/>
          <w:highlight w:val="yellow"/>
        </w:rPr>
        <w:t xml:space="preserve"> using a 10 </w:t>
      </w:r>
      <w:r w:rsidR="00FE1096" w:rsidRPr="00666E8D">
        <w:rPr>
          <w:color w:val="000000" w:themeColor="text1"/>
          <w:highlight w:val="yellow"/>
        </w:rPr>
        <w:t>mL</w:t>
      </w:r>
      <w:r w:rsidR="002044C2" w:rsidRPr="00666E8D">
        <w:rPr>
          <w:color w:val="000000" w:themeColor="text1"/>
          <w:highlight w:val="yellow"/>
        </w:rPr>
        <w:t xml:space="preserve"> sterile serological pipette in</w:t>
      </w:r>
      <w:r w:rsidR="003D5C6F">
        <w:rPr>
          <w:color w:val="000000" w:themeColor="text1"/>
          <w:highlight w:val="yellow"/>
        </w:rPr>
        <w:t>side</w:t>
      </w:r>
      <w:r w:rsidR="002044C2" w:rsidRPr="00666E8D">
        <w:rPr>
          <w:color w:val="000000" w:themeColor="text1"/>
          <w:highlight w:val="yellow"/>
        </w:rPr>
        <w:t xml:space="preserve"> the laminar flow hood</w:t>
      </w:r>
      <w:r w:rsidR="0038370D" w:rsidRPr="00666E8D">
        <w:rPr>
          <w:color w:val="000000" w:themeColor="text1"/>
          <w:highlight w:val="yellow"/>
        </w:rPr>
        <w:t>.</w:t>
      </w:r>
    </w:p>
    <w:p w14:paraId="5EF8112E" w14:textId="4A2720F2" w:rsidR="00227B5B" w:rsidRPr="00666E8D" w:rsidRDefault="00F56BDF" w:rsidP="00970399">
      <w:pPr>
        <w:pStyle w:val="ListParagraph"/>
        <w:ind w:left="0"/>
        <w:rPr>
          <w:color w:val="000000" w:themeColor="text1"/>
          <w:highlight w:val="yellow"/>
        </w:rPr>
      </w:pPr>
      <w:r w:rsidRPr="00666E8D">
        <w:rPr>
          <w:color w:val="000000" w:themeColor="text1"/>
          <w:highlight w:val="yellow"/>
        </w:rPr>
        <w:t xml:space="preserve"> </w:t>
      </w:r>
    </w:p>
    <w:p w14:paraId="2F2A85EC" w14:textId="5D499514" w:rsidR="000033BA" w:rsidRPr="00666E8D" w:rsidRDefault="003D5C6F" w:rsidP="00076DD8">
      <w:pPr>
        <w:pStyle w:val="ListParagraph"/>
        <w:numPr>
          <w:ilvl w:val="1"/>
          <w:numId w:val="14"/>
        </w:numPr>
        <w:ind w:left="0" w:firstLine="0"/>
        <w:rPr>
          <w:color w:val="000000" w:themeColor="text1"/>
          <w:highlight w:val="yellow"/>
        </w:rPr>
      </w:pPr>
      <w:r>
        <w:rPr>
          <w:color w:val="000000" w:themeColor="text1"/>
          <w:highlight w:val="yellow"/>
        </w:rPr>
        <w:t>T</w:t>
      </w:r>
      <w:r w:rsidR="00F56BDF" w:rsidRPr="00666E8D">
        <w:rPr>
          <w:color w:val="000000" w:themeColor="text1"/>
          <w:highlight w:val="yellow"/>
        </w:rPr>
        <w:t xml:space="preserve">ightly </w:t>
      </w:r>
      <w:r w:rsidRPr="00666E8D">
        <w:rPr>
          <w:color w:val="000000" w:themeColor="text1"/>
          <w:highlight w:val="yellow"/>
        </w:rPr>
        <w:t>clos</w:t>
      </w:r>
      <w:r>
        <w:rPr>
          <w:color w:val="000000" w:themeColor="text1"/>
          <w:highlight w:val="yellow"/>
        </w:rPr>
        <w:t>e</w:t>
      </w:r>
      <w:r w:rsidRPr="00666E8D">
        <w:rPr>
          <w:color w:val="000000" w:themeColor="text1"/>
          <w:highlight w:val="yellow"/>
        </w:rPr>
        <w:t xml:space="preserve"> </w:t>
      </w:r>
      <w:r w:rsidR="00F56BDF" w:rsidRPr="00666E8D">
        <w:rPr>
          <w:color w:val="000000" w:themeColor="text1"/>
          <w:highlight w:val="yellow"/>
        </w:rPr>
        <w:t xml:space="preserve">all </w:t>
      </w:r>
      <w:r>
        <w:rPr>
          <w:color w:val="000000" w:themeColor="text1"/>
          <w:highlight w:val="yellow"/>
        </w:rPr>
        <w:t xml:space="preserve">the </w:t>
      </w:r>
      <w:r w:rsidR="00F56BDF" w:rsidRPr="00666E8D">
        <w:rPr>
          <w:color w:val="000000" w:themeColor="text1"/>
          <w:highlight w:val="yellow"/>
        </w:rPr>
        <w:t>lids</w:t>
      </w:r>
      <w:r>
        <w:rPr>
          <w:color w:val="000000" w:themeColor="text1"/>
          <w:highlight w:val="yellow"/>
        </w:rPr>
        <w:t xml:space="preserve"> and</w:t>
      </w:r>
      <w:r w:rsidR="00F56BDF" w:rsidRPr="00666E8D">
        <w:rPr>
          <w:color w:val="000000" w:themeColor="text1"/>
          <w:highlight w:val="yellow"/>
        </w:rPr>
        <w:t xml:space="preserve"> </w:t>
      </w:r>
      <w:r w:rsidR="00227B5B" w:rsidRPr="00666E8D">
        <w:rPr>
          <w:color w:val="000000" w:themeColor="text1"/>
          <w:highlight w:val="yellow"/>
        </w:rPr>
        <w:t xml:space="preserve">put </w:t>
      </w:r>
      <w:r w:rsidR="002044C2" w:rsidRPr="00666E8D">
        <w:rPr>
          <w:color w:val="000000" w:themeColor="text1"/>
          <w:highlight w:val="yellow"/>
        </w:rPr>
        <w:t xml:space="preserve">all </w:t>
      </w:r>
      <w:r>
        <w:rPr>
          <w:color w:val="000000" w:themeColor="text1"/>
          <w:highlight w:val="yellow"/>
        </w:rPr>
        <w:t xml:space="preserve">the </w:t>
      </w:r>
      <w:r w:rsidR="002044C2" w:rsidRPr="00666E8D">
        <w:rPr>
          <w:color w:val="000000" w:themeColor="text1"/>
          <w:highlight w:val="yellow"/>
        </w:rPr>
        <w:t xml:space="preserve">tubes </w:t>
      </w:r>
      <w:r w:rsidR="00227B5B" w:rsidRPr="00666E8D">
        <w:rPr>
          <w:color w:val="000000" w:themeColor="text1"/>
          <w:highlight w:val="yellow"/>
        </w:rPr>
        <w:t xml:space="preserve">back </w:t>
      </w:r>
      <w:r>
        <w:rPr>
          <w:color w:val="000000" w:themeColor="text1"/>
          <w:highlight w:val="yellow"/>
        </w:rPr>
        <w:t>in</w:t>
      </w:r>
      <w:r w:rsidR="00227B5B" w:rsidRPr="00666E8D">
        <w:rPr>
          <w:color w:val="000000" w:themeColor="text1"/>
          <w:highlight w:val="yellow"/>
        </w:rPr>
        <w:t xml:space="preserve">to the </w:t>
      </w:r>
      <w:r w:rsidR="008311B6" w:rsidRPr="00666E8D">
        <w:rPr>
          <w:color w:val="000000" w:themeColor="text1"/>
          <w:highlight w:val="yellow"/>
        </w:rPr>
        <w:t xml:space="preserve">shaker </w:t>
      </w:r>
      <w:r w:rsidR="00227B5B" w:rsidRPr="00666E8D">
        <w:rPr>
          <w:color w:val="000000" w:themeColor="text1"/>
          <w:highlight w:val="yellow"/>
        </w:rPr>
        <w:t>adapter</w:t>
      </w:r>
      <w:r w:rsidR="002044C2" w:rsidRPr="00666E8D">
        <w:rPr>
          <w:color w:val="000000" w:themeColor="text1"/>
          <w:highlight w:val="yellow"/>
        </w:rPr>
        <w:t>s</w:t>
      </w:r>
      <w:r w:rsidR="008311B6" w:rsidRPr="00666E8D">
        <w:rPr>
          <w:color w:val="000000" w:themeColor="text1"/>
          <w:highlight w:val="yellow"/>
        </w:rPr>
        <w:t xml:space="preserve">. </w:t>
      </w:r>
      <w:r w:rsidR="00227B5B" w:rsidRPr="00666E8D">
        <w:rPr>
          <w:color w:val="000000" w:themeColor="text1"/>
          <w:highlight w:val="yellow"/>
        </w:rPr>
        <w:t>S</w:t>
      </w:r>
      <w:r w:rsidR="00F56BDF" w:rsidRPr="00666E8D">
        <w:rPr>
          <w:color w:val="000000" w:themeColor="text1"/>
          <w:highlight w:val="yellow"/>
        </w:rPr>
        <w:t>hak</w:t>
      </w:r>
      <w:r w:rsidR="002044C2" w:rsidRPr="00666E8D">
        <w:rPr>
          <w:color w:val="000000" w:themeColor="text1"/>
          <w:highlight w:val="yellow"/>
        </w:rPr>
        <w:t>e</w:t>
      </w:r>
      <w:r w:rsidR="00F56BDF" w:rsidRPr="00666E8D">
        <w:rPr>
          <w:color w:val="000000" w:themeColor="text1"/>
          <w:highlight w:val="yellow"/>
        </w:rPr>
        <w:t xml:space="preserve"> </w:t>
      </w:r>
      <w:r w:rsidR="000033BA" w:rsidRPr="00666E8D">
        <w:rPr>
          <w:color w:val="000000" w:themeColor="text1"/>
          <w:highlight w:val="yellow"/>
        </w:rPr>
        <w:t xml:space="preserve">the tubes </w:t>
      </w:r>
      <w:r>
        <w:rPr>
          <w:color w:val="000000" w:themeColor="text1"/>
          <w:highlight w:val="yellow"/>
        </w:rPr>
        <w:t>at</w:t>
      </w:r>
      <w:r w:rsidR="000033BA" w:rsidRPr="00666E8D">
        <w:rPr>
          <w:color w:val="000000" w:themeColor="text1"/>
          <w:highlight w:val="yellow"/>
        </w:rPr>
        <w:t xml:space="preserve"> </w:t>
      </w:r>
      <w:r w:rsidR="002E7734" w:rsidRPr="00666E8D">
        <w:rPr>
          <w:color w:val="000000" w:themeColor="text1"/>
          <w:highlight w:val="yellow"/>
        </w:rPr>
        <w:t xml:space="preserve">an </w:t>
      </w:r>
      <w:r w:rsidR="000033BA" w:rsidRPr="00666E8D">
        <w:rPr>
          <w:color w:val="000000" w:themeColor="text1"/>
          <w:highlight w:val="yellow"/>
        </w:rPr>
        <w:t xml:space="preserve">oscillation frequency of 8.0 Hz for at least </w:t>
      </w:r>
      <w:r w:rsidR="002E7734" w:rsidRPr="00666E8D">
        <w:rPr>
          <w:color w:val="000000" w:themeColor="text1"/>
          <w:highlight w:val="yellow"/>
        </w:rPr>
        <w:t>3 min</w:t>
      </w:r>
      <w:r>
        <w:rPr>
          <w:color w:val="000000" w:themeColor="text1"/>
          <w:highlight w:val="yellow"/>
        </w:rPr>
        <w:t xml:space="preserve"> </w:t>
      </w:r>
      <w:r w:rsidRPr="00666E8D">
        <w:rPr>
          <w:color w:val="000000" w:themeColor="text1"/>
          <w:highlight w:val="yellow"/>
        </w:rPr>
        <w:t>in the shaker</w:t>
      </w:r>
      <w:r w:rsidR="00F56BDF" w:rsidRPr="00666E8D">
        <w:rPr>
          <w:color w:val="000000" w:themeColor="text1"/>
          <w:highlight w:val="yellow"/>
        </w:rPr>
        <w:t xml:space="preserve">. </w:t>
      </w:r>
    </w:p>
    <w:p w14:paraId="18C7D40C" w14:textId="77777777" w:rsidR="00970399" w:rsidRPr="00666E8D" w:rsidRDefault="00970399" w:rsidP="00970399">
      <w:pPr>
        <w:pStyle w:val="ListParagraph"/>
        <w:ind w:left="0"/>
        <w:rPr>
          <w:color w:val="000000" w:themeColor="text1"/>
          <w:highlight w:val="yellow"/>
        </w:rPr>
      </w:pPr>
    </w:p>
    <w:p w14:paraId="39F70608" w14:textId="0DCC0DF7" w:rsidR="000033BA" w:rsidRPr="00666E8D" w:rsidRDefault="000B400C" w:rsidP="00076DD8">
      <w:pPr>
        <w:pStyle w:val="ListParagraph"/>
        <w:numPr>
          <w:ilvl w:val="1"/>
          <w:numId w:val="14"/>
        </w:numPr>
        <w:ind w:left="0" w:firstLine="0"/>
        <w:rPr>
          <w:color w:val="000000" w:themeColor="text1"/>
          <w:highlight w:val="yellow"/>
        </w:rPr>
      </w:pPr>
      <w:r w:rsidRPr="00666E8D">
        <w:rPr>
          <w:color w:val="000000" w:themeColor="text1"/>
          <w:highlight w:val="yellow"/>
        </w:rPr>
        <w:t>Quickly spin</w:t>
      </w:r>
      <w:r w:rsidR="00A421B7">
        <w:rPr>
          <w:color w:val="000000" w:themeColor="text1"/>
          <w:highlight w:val="yellow"/>
        </w:rPr>
        <w:t xml:space="preserve"> down</w:t>
      </w:r>
      <w:r w:rsidRPr="00666E8D">
        <w:rPr>
          <w:color w:val="000000" w:themeColor="text1"/>
          <w:highlight w:val="yellow"/>
        </w:rPr>
        <w:t xml:space="preserve"> the seeds </w:t>
      </w:r>
      <w:r w:rsidR="00A421B7">
        <w:rPr>
          <w:iCs/>
          <w:color w:val="000000" w:themeColor="text1"/>
          <w:highlight w:val="yellow"/>
        </w:rPr>
        <w:t>using the pulse function of the benchtop centrifuge</w:t>
      </w:r>
      <w:r w:rsidR="00A421B7" w:rsidRPr="00666E8D" w:rsidDel="00A421B7">
        <w:rPr>
          <w:color w:val="000000" w:themeColor="text1"/>
          <w:highlight w:val="yellow"/>
        </w:rPr>
        <w:t xml:space="preserve"> </w:t>
      </w:r>
      <w:r>
        <w:rPr>
          <w:color w:val="000000" w:themeColor="text1"/>
          <w:highlight w:val="yellow"/>
        </w:rPr>
        <w:t xml:space="preserve">for the time necessary to reach </w:t>
      </w:r>
      <w:r w:rsidRPr="00666E8D">
        <w:rPr>
          <w:color w:val="000000" w:themeColor="text1"/>
          <w:highlight w:val="yellow"/>
        </w:rPr>
        <w:t xml:space="preserve">1880 x </w:t>
      </w:r>
      <w:r w:rsidRPr="00666E8D">
        <w:rPr>
          <w:i/>
          <w:iCs/>
          <w:color w:val="000000" w:themeColor="text1"/>
          <w:highlight w:val="yellow"/>
        </w:rPr>
        <w:t>g</w:t>
      </w:r>
      <w:r>
        <w:rPr>
          <w:iCs/>
          <w:color w:val="000000" w:themeColor="text1"/>
          <w:highlight w:val="yellow"/>
        </w:rPr>
        <w:t xml:space="preserve"> (</w:t>
      </w:r>
      <w:r w:rsidR="00A421B7">
        <w:rPr>
          <w:iCs/>
          <w:color w:val="000000" w:themeColor="text1"/>
          <w:highlight w:val="yellow"/>
        </w:rPr>
        <w:t>~</w:t>
      </w:r>
      <w:r w:rsidR="00065387">
        <w:rPr>
          <w:iCs/>
          <w:color w:val="000000" w:themeColor="text1"/>
          <w:highlight w:val="yellow"/>
        </w:rPr>
        <w:t>1</w:t>
      </w:r>
      <w:r>
        <w:rPr>
          <w:iCs/>
          <w:color w:val="000000" w:themeColor="text1"/>
          <w:highlight w:val="yellow"/>
        </w:rPr>
        <w:t>5 s)</w:t>
      </w:r>
      <w:r w:rsidRPr="00666E8D">
        <w:rPr>
          <w:color w:val="000000" w:themeColor="text1"/>
          <w:highlight w:val="yellow"/>
        </w:rPr>
        <w:t>.</w:t>
      </w:r>
      <w:r w:rsidR="00F56BDF" w:rsidRPr="00666E8D">
        <w:rPr>
          <w:color w:val="000000" w:themeColor="text1"/>
          <w:highlight w:val="yellow"/>
        </w:rPr>
        <w:t xml:space="preserve"> </w:t>
      </w:r>
    </w:p>
    <w:p w14:paraId="68A8FE11" w14:textId="77777777" w:rsidR="00970399" w:rsidRPr="00666E8D" w:rsidRDefault="00970399" w:rsidP="00970399">
      <w:pPr>
        <w:pStyle w:val="ListParagraph"/>
        <w:ind w:left="0"/>
        <w:rPr>
          <w:color w:val="000000" w:themeColor="text1"/>
          <w:highlight w:val="yellow"/>
        </w:rPr>
      </w:pPr>
    </w:p>
    <w:p w14:paraId="14463382" w14:textId="079326B1" w:rsidR="00970399" w:rsidRPr="00666E8D" w:rsidRDefault="002044C2"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Fit </w:t>
      </w:r>
      <w:r w:rsidR="003D5C6F" w:rsidRPr="00666E8D">
        <w:rPr>
          <w:color w:val="000000" w:themeColor="text1"/>
          <w:highlight w:val="yellow"/>
        </w:rPr>
        <w:t xml:space="preserve">a new sterile 200 µL yellow tip </w:t>
      </w:r>
      <w:r w:rsidRPr="00666E8D">
        <w:rPr>
          <w:color w:val="000000" w:themeColor="text1"/>
          <w:highlight w:val="yellow"/>
        </w:rPr>
        <w:t xml:space="preserve">onto the aquarium valve connected to </w:t>
      </w:r>
      <w:r w:rsidR="009A1358" w:rsidRPr="00666E8D">
        <w:rPr>
          <w:color w:val="000000" w:themeColor="text1"/>
          <w:highlight w:val="yellow"/>
        </w:rPr>
        <w:t>the</w:t>
      </w:r>
      <w:r w:rsidRPr="00666E8D">
        <w:rPr>
          <w:color w:val="000000" w:themeColor="text1"/>
          <w:highlight w:val="yellow"/>
        </w:rPr>
        <w:t xml:space="preserve"> vacuum pump</w:t>
      </w:r>
      <w:r w:rsidR="002E7734" w:rsidRPr="00666E8D">
        <w:rPr>
          <w:color w:val="000000" w:themeColor="text1"/>
          <w:highlight w:val="yellow"/>
        </w:rPr>
        <w:t xml:space="preserve"> </w:t>
      </w:r>
      <w:r w:rsidR="00EA4371" w:rsidRPr="00666E8D">
        <w:rPr>
          <w:color w:val="000000" w:themeColor="text1"/>
          <w:highlight w:val="yellow"/>
        </w:rPr>
        <w:t>under the laminar flow hood</w:t>
      </w:r>
      <w:r w:rsidR="002E7734" w:rsidRPr="00666E8D">
        <w:rPr>
          <w:color w:val="000000" w:themeColor="text1"/>
          <w:highlight w:val="yellow"/>
        </w:rPr>
        <w:t>,</w:t>
      </w:r>
      <w:r w:rsidR="00EA4371" w:rsidRPr="00666E8D">
        <w:rPr>
          <w:color w:val="000000" w:themeColor="text1"/>
          <w:highlight w:val="yellow"/>
        </w:rPr>
        <w:t xml:space="preserve"> </w:t>
      </w:r>
      <w:r w:rsidRPr="00666E8D">
        <w:rPr>
          <w:color w:val="000000" w:themeColor="text1"/>
          <w:highlight w:val="yellow"/>
        </w:rPr>
        <w:t xml:space="preserve">and switch </w:t>
      </w:r>
      <w:r w:rsidR="009A1358" w:rsidRPr="00666E8D">
        <w:rPr>
          <w:color w:val="000000" w:themeColor="text1"/>
          <w:highlight w:val="yellow"/>
        </w:rPr>
        <w:t xml:space="preserve">on </w:t>
      </w:r>
      <w:r w:rsidRPr="00666E8D">
        <w:rPr>
          <w:color w:val="000000" w:themeColor="text1"/>
          <w:highlight w:val="yellow"/>
        </w:rPr>
        <w:t>the pump.</w:t>
      </w:r>
    </w:p>
    <w:p w14:paraId="1655B833" w14:textId="29649F76" w:rsidR="002044C2" w:rsidRPr="00666E8D" w:rsidRDefault="002044C2" w:rsidP="00970399">
      <w:pPr>
        <w:pStyle w:val="ListParagraph"/>
        <w:ind w:left="0"/>
        <w:rPr>
          <w:color w:val="000000" w:themeColor="text1"/>
          <w:highlight w:val="yellow"/>
        </w:rPr>
      </w:pPr>
      <w:r w:rsidRPr="00666E8D">
        <w:rPr>
          <w:color w:val="000000" w:themeColor="text1"/>
          <w:highlight w:val="yellow"/>
        </w:rPr>
        <w:t xml:space="preserve"> </w:t>
      </w:r>
    </w:p>
    <w:p w14:paraId="7B08AAB1" w14:textId="1D4F649E" w:rsidR="002044C2" w:rsidRPr="00666E8D" w:rsidRDefault="002044C2" w:rsidP="00076DD8">
      <w:pPr>
        <w:pStyle w:val="ListParagraph"/>
        <w:numPr>
          <w:ilvl w:val="1"/>
          <w:numId w:val="14"/>
        </w:numPr>
        <w:ind w:left="0" w:firstLine="0"/>
        <w:rPr>
          <w:color w:val="000000" w:themeColor="text1"/>
          <w:highlight w:val="yellow"/>
        </w:rPr>
      </w:pPr>
      <w:r w:rsidRPr="00666E8D">
        <w:rPr>
          <w:color w:val="000000" w:themeColor="text1"/>
          <w:highlight w:val="yellow"/>
        </w:rPr>
        <w:t>Insert the yellow tip above the</w:t>
      </w:r>
      <w:r w:rsidR="003D5C6F">
        <w:rPr>
          <w:color w:val="000000" w:themeColor="text1"/>
          <w:highlight w:val="yellow"/>
        </w:rPr>
        <w:t xml:space="preserve"> level of the</w:t>
      </w:r>
      <w:r w:rsidRPr="00666E8D">
        <w:rPr>
          <w:color w:val="000000" w:themeColor="text1"/>
          <w:highlight w:val="yellow"/>
        </w:rPr>
        <w:t xml:space="preserve"> seeds to avoid touching the seeds when sucking the </w:t>
      </w:r>
      <w:r w:rsidR="009D6BF2" w:rsidRPr="00666E8D">
        <w:rPr>
          <w:color w:val="000000" w:themeColor="text1"/>
          <w:highlight w:val="yellow"/>
        </w:rPr>
        <w:t>bleach solution</w:t>
      </w:r>
      <w:r w:rsidRPr="00666E8D">
        <w:rPr>
          <w:color w:val="000000" w:themeColor="text1"/>
          <w:highlight w:val="yellow"/>
        </w:rPr>
        <w:t>.</w:t>
      </w:r>
    </w:p>
    <w:p w14:paraId="09AE4F86" w14:textId="77777777" w:rsidR="00970399" w:rsidRPr="00666E8D" w:rsidRDefault="00970399" w:rsidP="00970399">
      <w:pPr>
        <w:pStyle w:val="ListParagraph"/>
        <w:ind w:left="0"/>
        <w:rPr>
          <w:color w:val="000000" w:themeColor="text1"/>
          <w:highlight w:val="yellow"/>
        </w:rPr>
      </w:pPr>
    </w:p>
    <w:p w14:paraId="7DCABE2E" w14:textId="55A968CA" w:rsidR="001E433C" w:rsidRDefault="009D6BF2" w:rsidP="001E433C">
      <w:pPr>
        <w:pStyle w:val="ListParagraph"/>
        <w:numPr>
          <w:ilvl w:val="1"/>
          <w:numId w:val="14"/>
        </w:numPr>
        <w:ind w:left="0" w:firstLine="0"/>
        <w:rPr>
          <w:color w:val="000000" w:themeColor="text1"/>
          <w:highlight w:val="yellow"/>
        </w:rPr>
      </w:pPr>
      <w:r w:rsidRPr="00666E8D">
        <w:rPr>
          <w:color w:val="000000" w:themeColor="text1"/>
          <w:highlight w:val="yellow"/>
        </w:rPr>
        <w:t xml:space="preserve">Aliquot into each tube around 1000 </w:t>
      </w:r>
      <w:r w:rsidR="00FE1096" w:rsidRPr="00666E8D">
        <w:rPr>
          <w:color w:val="000000" w:themeColor="text1"/>
          <w:highlight w:val="yellow"/>
        </w:rPr>
        <w:t>µL</w:t>
      </w:r>
      <w:r w:rsidRPr="00666E8D">
        <w:rPr>
          <w:color w:val="000000" w:themeColor="text1"/>
          <w:highlight w:val="yellow"/>
        </w:rPr>
        <w:t xml:space="preserve"> of sterilized H</w:t>
      </w:r>
      <w:r w:rsidRPr="00666E8D">
        <w:rPr>
          <w:color w:val="000000" w:themeColor="text1"/>
          <w:highlight w:val="yellow"/>
          <w:vertAlign w:val="subscript"/>
        </w:rPr>
        <w:t>2</w:t>
      </w:r>
      <w:r w:rsidRPr="00666E8D">
        <w:rPr>
          <w:color w:val="000000" w:themeColor="text1"/>
          <w:highlight w:val="yellow"/>
        </w:rPr>
        <w:t xml:space="preserve">O using a 10 </w:t>
      </w:r>
      <w:r w:rsidR="00FE1096" w:rsidRPr="00666E8D">
        <w:rPr>
          <w:color w:val="000000" w:themeColor="text1"/>
          <w:highlight w:val="yellow"/>
        </w:rPr>
        <w:t>mL</w:t>
      </w:r>
      <w:r w:rsidRPr="00666E8D">
        <w:rPr>
          <w:color w:val="000000" w:themeColor="text1"/>
          <w:highlight w:val="yellow"/>
        </w:rPr>
        <w:t xml:space="preserve"> sterile serological pipette in the laminar flow hood</w:t>
      </w:r>
      <w:r w:rsidR="008311B6" w:rsidRPr="00666E8D">
        <w:rPr>
          <w:color w:val="000000" w:themeColor="text1"/>
          <w:highlight w:val="yellow"/>
        </w:rPr>
        <w:t>.</w:t>
      </w:r>
      <w:r w:rsidRPr="00666E8D">
        <w:rPr>
          <w:color w:val="000000" w:themeColor="text1"/>
          <w:highlight w:val="yellow"/>
        </w:rPr>
        <w:t xml:space="preserve"> </w:t>
      </w:r>
    </w:p>
    <w:p w14:paraId="1C2A296D" w14:textId="77777777" w:rsidR="001E433C" w:rsidRPr="00666E8D" w:rsidRDefault="001E433C" w:rsidP="005F7924">
      <w:pPr>
        <w:pStyle w:val="ListParagraph"/>
        <w:ind w:left="0"/>
        <w:rPr>
          <w:color w:val="000000" w:themeColor="text1"/>
          <w:highlight w:val="yellow"/>
        </w:rPr>
      </w:pPr>
    </w:p>
    <w:p w14:paraId="1C74D156" w14:textId="43D6FF03" w:rsidR="009D6BF2" w:rsidRPr="00666E8D" w:rsidRDefault="001E433C">
      <w:pPr>
        <w:pStyle w:val="ListParagraph"/>
        <w:ind w:left="0"/>
        <w:rPr>
          <w:color w:val="000000" w:themeColor="text1"/>
          <w:highlight w:val="yellow"/>
        </w:rPr>
      </w:pPr>
      <w:r>
        <w:rPr>
          <w:color w:val="000000" w:themeColor="text1"/>
          <w:highlight w:val="yellow"/>
        </w:rPr>
        <w:t xml:space="preserve">NOTE: </w:t>
      </w:r>
      <w:r w:rsidR="00084B22" w:rsidRPr="00666E8D">
        <w:rPr>
          <w:color w:val="000000" w:themeColor="text1"/>
          <w:highlight w:val="yellow"/>
        </w:rPr>
        <w:t xml:space="preserve">Combine the </w:t>
      </w:r>
      <w:r w:rsidR="00DE44D4" w:rsidRPr="00666E8D">
        <w:rPr>
          <w:color w:val="000000" w:themeColor="text1"/>
          <w:highlight w:val="yellow"/>
        </w:rPr>
        <w:t>two batches of seeds to minimize the operation time.</w:t>
      </w:r>
    </w:p>
    <w:p w14:paraId="5748AE9C" w14:textId="77777777" w:rsidR="00970399" w:rsidRPr="00666E8D" w:rsidRDefault="00970399" w:rsidP="00970399">
      <w:pPr>
        <w:pStyle w:val="ListParagraph"/>
        <w:ind w:left="0"/>
        <w:rPr>
          <w:color w:val="000000" w:themeColor="text1"/>
          <w:highlight w:val="yellow"/>
        </w:rPr>
      </w:pPr>
    </w:p>
    <w:p w14:paraId="0AE72BC1" w14:textId="64D061F7" w:rsidR="00970399" w:rsidRPr="00666E8D" w:rsidRDefault="009D6BF2"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Fit </w:t>
      </w:r>
      <w:r w:rsidR="003D5C6F" w:rsidRPr="00666E8D">
        <w:rPr>
          <w:color w:val="000000" w:themeColor="text1"/>
          <w:highlight w:val="yellow"/>
        </w:rPr>
        <w:t xml:space="preserve">a new sterile 200 µL yellow tip </w:t>
      </w:r>
      <w:r w:rsidRPr="00666E8D">
        <w:rPr>
          <w:color w:val="000000" w:themeColor="text1"/>
          <w:highlight w:val="yellow"/>
        </w:rPr>
        <w:t xml:space="preserve">onto the aquarium valve connected to </w:t>
      </w:r>
      <w:r w:rsidR="00116A33" w:rsidRPr="00666E8D">
        <w:rPr>
          <w:color w:val="000000" w:themeColor="text1"/>
          <w:highlight w:val="yellow"/>
        </w:rPr>
        <w:t>the</w:t>
      </w:r>
      <w:r w:rsidRPr="00666E8D">
        <w:rPr>
          <w:color w:val="000000" w:themeColor="text1"/>
          <w:highlight w:val="yellow"/>
        </w:rPr>
        <w:t xml:space="preserve"> vacuum pump </w:t>
      </w:r>
      <w:r w:rsidR="007B225D" w:rsidRPr="00666E8D">
        <w:rPr>
          <w:color w:val="000000" w:themeColor="text1"/>
          <w:highlight w:val="yellow"/>
        </w:rPr>
        <w:t xml:space="preserve">under the laminar flow hood </w:t>
      </w:r>
      <w:r w:rsidRPr="00666E8D">
        <w:rPr>
          <w:color w:val="000000" w:themeColor="text1"/>
          <w:highlight w:val="yellow"/>
        </w:rPr>
        <w:t xml:space="preserve">and switch </w:t>
      </w:r>
      <w:r w:rsidR="00116A33" w:rsidRPr="00666E8D">
        <w:rPr>
          <w:color w:val="000000" w:themeColor="text1"/>
          <w:highlight w:val="yellow"/>
        </w:rPr>
        <w:t xml:space="preserve">on </w:t>
      </w:r>
      <w:r w:rsidRPr="00666E8D">
        <w:rPr>
          <w:color w:val="000000" w:themeColor="text1"/>
          <w:highlight w:val="yellow"/>
        </w:rPr>
        <w:t>the pump.</w:t>
      </w:r>
    </w:p>
    <w:p w14:paraId="14B7B862" w14:textId="1E10F080" w:rsidR="009D6BF2" w:rsidRPr="00666E8D" w:rsidRDefault="009D6BF2" w:rsidP="00970399">
      <w:pPr>
        <w:pStyle w:val="ListParagraph"/>
        <w:ind w:left="0"/>
        <w:rPr>
          <w:color w:val="000000" w:themeColor="text1"/>
          <w:highlight w:val="yellow"/>
        </w:rPr>
      </w:pPr>
      <w:r w:rsidRPr="00666E8D">
        <w:rPr>
          <w:color w:val="000000" w:themeColor="text1"/>
          <w:highlight w:val="yellow"/>
        </w:rPr>
        <w:t xml:space="preserve"> </w:t>
      </w:r>
    </w:p>
    <w:p w14:paraId="5D693691" w14:textId="294B2609" w:rsidR="009D6BF2" w:rsidRPr="00666E8D" w:rsidRDefault="009D6BF2"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Insert the yellow tip just above the </w:t>
      </w:r>
      <w:r w:rsidR="003D5C6F">
        <w:rPr>
          <w:color w:val="000000" w:themeColor="text1"/>
          <w:highlight w:val="yellow"/>
        </w:rPr>
        <w:t xml:space="preserve">level of the </w:t>
      </w:r>
      <w:r w:rsidRPr="00666E8D">
        <w:rPr>
          <w:color w:val="000000" w:themeColor="text1"/>
          <w:highlight w:val="yellow"/>
        </w:rPr>
        <w:t>seeds to avoid touching the seeds when sucking the H</w:t>
      </w:r>
      <w:r w:rsidRPr="00666E8D">
        <w:rPr>
          <w:color w:val="000000" w:themeColor="text1"/>
          <w:highlight w:val="yellow"/>
          <w:vertAlign w:val="subscript"/>
        </w:rPr>
        <w:t>2</w:t>
      </w:r>
      <w:r w:rsidRPr="00666E8D">
        <w:rPr>
          <w:color w:val="000000" w:themeColor="text1"/>
          <w:highlight w:val="yellow"/>
        </w:rPr>
        <w:t>O.</w:t>
      </w:r>
    </w:p>
    <w:p w14:paraId="75843E15" w14:textId="77777777" w:rsidR="00970399" w:rsidRPr="00666E8D" w:rsidRDefault="00970399" w:rsidP="00970399">
      <w:pPr>
        <w:pStyle w:val="ListParagraph"/>
        <w:ind w:left="0"/>
        <w:rPr>
          <w:color w:val="000000" w:themeColor="text1"/>
          <w:highlight w:val="yellow"/>
        </w:rPr>
      </w:pPr>
    </w:p>
    <w:p w14:paraId="7573E85C" w14:textId="5581D9BE" w:rsidR="0078692C" w:rsidRPr="00666E8D" w:rsidRDefault="00392496"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Aliquot into each tube around 500 </w:t>
      </w:r>
      <w:r w:rsidR="00FE1096" w:rsidRPr="00666E8D">
        <w:rPr>
          <w:color w:val="000000" w:themeColor="text1"/>
          <w:highlight w:val="yellow"/>
        </w:rPr>
        <w:t>µL</w:t>
      </w:r>
      <w:r w:rsidRPr="00666E8D">
        <w:rPr>
          <w:color w:val="000000" w:themeColor="text1"/>
          <w:highlight w:val="yellow"/>
        </w:rPr>
        <w:t xml:space="preserve"> of sterilized H</w:t>
      </w:r>
      <w:r w:rsidRPr="00666E8D">
        <w:rPr>
          <w:color w:val="000000" w:themeColor="text1"/>
          <w:highlight w:val="yellow"/>
          <w:vertAlign w:val="subscript"/>
        </w:rPr>
        <w:t>2</w:t>
      </w:r>
      <w:r w:rsidRPr="00666E8D">
        <w:rPr>
          <w:color w:val="000000" w:themeColor="text1"/>
          <w:highlight w:val="yellow"/>
        </w:rPr>
        <w:t xml:space="preserve">O using a 10 </w:t>
      </w:r>
      <w:r w:rsidR="00FE1096" w:rsidRPr="00666E8D">
        <w:rPr>
          <w:color w:val="000000" w:themeColor="text1"/>
          <w:highlight w:val="yellow"/>
        </w:rPr>
        <w:t>mL</w:t>
      </w:r>
      <w:r w:rsidRPr="00666E8D">
        <w:rPr>
          <w:color w:val="000000" w:themeColor="text1"/>
          <w:highlight w:val="yellow"/>
        </w:rPr>
        <w:t xml:space="preserve"> sterile serological pipette </w:t>
      </w:r>
      <w:r w:rsidR="00DE44D4" w:rsidRPr="00666E8D">
        <w:rPr>
          <w:color w:val="000000" w:themeColor="text1"/>
          <w:highlight w:val="yellow"/>
        </w:rPr>
        <w:t xml:space="preserve">and close all the lids </w:t>
      </w:r>
      <w:r w:rsidRPr="00666E8D">
        <w:rPr>
          <w:color w:val="000000" w:themeColor="text1"/>
          <w:highlight w:val="yellow"/>
        </w:rPr>
        <w:t>in the laminar flow hood</w:t>
      </w:r>
      <w:r w:rsidR="00DE44D4" w:rsidRPr="00666E8D">
        <w:rPr>
          <w:color w:val="000000" w:themeColor="text1"/>
          <w:highlight w:val="yellow"/>
        </w:rPr>
        <w:t xml:space="preserve">. </w:t>
      </w:r>
      <w:r w:rsidR="00A74540" w:rsidRPr="00666E8D">
        <w:rPr>
          <w:color w:val="000000" w:themeColor="text1"/>
          <w:highlight w:val="yellow"/>
        </w:rPr>
        <w:t xml:space="preserve">The seeds are ready to be sown. </w:t>
      </w:r>
      <w:r w:rsidR="002E7734" w:rsidRPr="00666E8D">
        <w:rPr>
          <w:color w:val="000000" w:themeColor="text1"/>
          <w:highlight w:val="yellow"/>
        </w:rPr>
        <w:t>Keep t</w:t>
      </w:r>
      <w:r w:rsidR="00A74540" w:rsidRPr="00666E8D">
        <w:rPr>
          <w:color w:val="000000" w:themeColor="text1"/>
          <w:highlight w:val="yellow"/>
        </w:rPr>
        <w:t>he tubes at room temperature for a few hours or overnight at 4 °C.</w:t>
      </w:r>
    </w:p>
    <w:p w14:paraId="024F1E3A" w14:textId="77777777" w:rsidR="00970399" w:rsidRPr="00666E8D" w:rsidRDefault="00970399" w:rsidP="00970399">
      <w:pPr>
        <w:pStyle w:val="ListParagraph"/>
        <w:ind w:left="0"/>
        <w:rPr>
          <w:color w:val="000000" w:themeColor="text1"/>
          <w:highlight w:val="yellow"/>
        </w:rPr>
      </w:pPr>
    </w:p>
    <w:p w14:paraId="7B78B9D8" w14:textId="718B405C" w:rsidR="00C22D97" w:rsidRPr="00666E8D" w:rsidRDefault="00515A53"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Fill the </w:t>
      </w:r>
      <w:r w:rsidR="00132B11" w:rsidRPr="00666E8D">
        <w:rPr>
          <w:color w:val="000000" w:themeColor="text1"/>
          <w:highlight w:val="yellow"/>
        </w:rPr>
        <w:t>res</w:t>
      </w:r>
      <w:r w:rsidR="002A67F5" w:rsidRPr="00666E8D">
        <w:rPr>
          <w:color w:val="000000" w:themeColor="text1"/>
          <w:highlight w:val="yellow"/>
        </w:rPr>
        <w:t>ervoir bottle used to collect</w:t>
      </w:r>
      <w:r w:rsidR="00132B11" w:rsidRPr="00666E8D">
        <w:rPr>
          <w:color w:val="000000" w:themeColor="text1"/>
          <w:highlight w:val="yellow"/>
        </w:rPr>
        <w:t xml:space="preserve"> liquid </w:t>
      </w:r>
      <w:r w:rsidRPr="00666E8D">
        <w:rPr>
          <w:color w:val="000000" w:themeColor="text1"/>
          <w:highlight w:val="yellow"/>
        </w:rPr>
        <w:t xml:space="preserve">with an </w:t>
      </w:r>
      <w:r w:rsidR="00AF1604" w:rsidRPr="00666E8D">
        <w:rPr>
          <w:color w:val="000000" w:themeColor="text1"/>
          <w:highlight w:val="yellow"/>
        </w:rPr>
        <w:t xml:space="preserve">adequate </w:t>
      </w:r>
      <w:r w:rsidRPr="00666E8D">
        <w:rPr>
          <w:color w:val="000000" w:themeColor="text1"/>
          <w:highlight w:val="yellow"/>
        </w:rPr>
        <w:t xml:space="preserve">amount of </w:t>
      </w:r>
      <w:r w:rsidR="00854CEB" w:rsidRPr="00666E8D">
        <w:rPr>
          <w:color w:val="000000" w:themeColor="text1"/>
          <w:highlight w:val="yellow"/>
        </w:rPr>
        <w:t xml:space="preserve">water and </w:t>
      </w:r>
      <w:r w:rsidRPr="00666E8D">
        <w:rPr>
          <w:color w:val="000000" w:themeColor="text1"/>
          <w:highlight w:val="yellow"/>
        </w:rPr>
        <w:t>autoclave it</w:t>
      </w:r>
      <w:r w:rsidR="00132B11" w:rsidRPr="00666E8D">
        <w:rPr>
          <w:color w:val="000000" w:themeColor="text1"/>
          <w:highlight w:val="yellow"/>
        </w:rPr>
        <w:t xml:space="preserve">. </w:t>
      </w:r>
      <w:r w:rsidR="002A67F5" w:rsidRPr="00666E8D">
        <w:rPr>
          <w:color w:val="000000" w:themeColor="text1"/>
          <w:highlight w:val="yellow"/>
        </w:rPr>
        <w:t xml:space="preserve">Afterward, </w:t>
      </w:r>
      <w:r w:rsidRPr="00666E8D">
        <w:rPr>
          <w:color w:val="000000" w:themeColor="text1"/>
          <w:highlight w:val="yellow"/>
        </w:rPr>
        <w:t xml:space="preserve">discard </w:t>
      </w:r>
      <w:r w:rsidR="002A67F5" w:rsidRPr="00666E8D">
        <w:rPr>
          <w:color w:val="000000" w:themeColor="text1"/>
          <w:highlight w:val="yellow"/>
        </w:rPr>
        <w:t>t</w:t>
      </w:r>
      <w:r w:rsidR="00132B11" w:rsidRPr="00666E8D">
        <w:rPr>
          <w:color w:val="000000" w:themeColor="text1"/>
          <w:highlight w:val="yellow"/>
        </w:rPr>
        <w:t>he liquid</w:t>
      </w:r>
      <w:r w:rsidR="002A67F5" w:rsidRPr="00666E8D">
        <w:rPr>
          <w:color w:val="000000" w:themeColor="text1"/>
          <w:highlight w:val="yellow"/>
        </w:rPr>
        <w:t xml:space="preserve"> into </w:t>
      </w:r>
      <w:r w:rsidRPr="00666E8D">
        <w:rPr>
          <w:color w:val="000000" w:themeColor="text1"/>
          <w:highlight w:val="yellow"/>
        </w:rPr>
        <w:t xml:space="preserve">a </w:t>
      </w:r>
      <w:r w:rsidR="002A67F5" w:rsidRPr="00666E8D">
        <w:rPr>
          <w:color w:val="000000" w:themeColor="text1"/>
          <w:highlight w:val="yellow"/>
        </w:rPr>
        <w:t xml:space="preserve">normal sink. </w:t>
      </w:r>
    </w:p>
    <w:p w14:paraId="3B64A7D1" w14:textId="77777777" w:rsidR="00C22D97" w:rsidRPr="005F7924" w:rsidRDefault="00C22D97" w:rsidP="00C22D97">
      <w:pPr>
        <w:pStyle w:val="ListParagraph"/>
        <w:rPr>
          <w:color w:val="000000" w:themeColor="text1"/>
        </w:rPr>
      </w:pPr>
    </w:p>
    <w:p w14:paraId="2F4D53C2" w14:textId="063110AC" w:rsidR="000A42C9" w:rsidRPr="005F7924" w:rsidRDefault="002A67F5" w:rsidP="00C22D97">
      <w:pPr>
        <w:pStyle w:val="ListParagraph"/>
        <w:ind w:left="0"/>
        <w:rPr>
          <w:color w:val="000000" w:themeColor="text1"/>
        </w:rPr>
      </w:pPr>
      <w:r w:rsidRPr="005F7924">
        <w:rPr>
          <w:color w:val="000000" w:themeColor="text1"/>
        </w:rPr>
        <w:t>N</w:t>
      </w:r>
      <w:r w:rsidR="00C22D97" w:rsidRPr="005F7924">
        <w:rPr>
          <w:color w:val="000000" w:themeColor="text1"/>
        </w:rPr>
        <w:t>OTE</w:t>
      </w:r>
      <w:r w:rsidRPr="005F7924">
        <w:rPr>
          <w:color w:val="000000" w:themeColor="text1"/>
        </w:rPr>
        <w:t xml:space="preserve">: </w:t>
      </w:r>
      <w:r w:rsidR="002E7734" w:rsidRPr="005F7924">
        <w:rPr>
          <w:color w:val="000000" w:themeColor="text1"/>
        </w:rPr>
        <w:t xml:space="preserve">Autoclave </w:t>
      </w:r>
      <w:r w:rsidR="001A4805" w:rsidRPr="005F7924">
        <w:rPr>
          <w:color w:val="000000" w:themeColor="text1"/>
        </w:rPr>
        <w:t xml:space="preserve">the liquid to </w:t>
      </w:r>
      <w:r w:rsidR="00A4262D" w:rsidRPr="005F7924">
        <w:rPr>
          <w:color w:val="000000" w:themeColor="text1"/>
        </w:rPr>
        <w:t>kill</w:t>
      </w:r>
      <w:r w:rsidR="001A4805" w:rsidRPr="005F7924">
        <w:rPr>
          <w:color w:val="000000" w:themeColor="text1"/>
        </w:rPr>
        <w:t xml:space="preserve"> all the seeds inside the reservoir.</w:t>
      </w:r>
      <w:r w:rsidR="00132B11" w:rsidRPr="005F7924">
        <w:rPr>
          <w:color w:val="000000" w:themeColor="text1"/>
        </w:rPr>
        <w:t xml:space="preserve"> </w:t>
      </w:r>
    </w:p>
    <w:p w14:paraId="741F26A1" w14:textId="77777777" w:rsidR="00970399" w:rsidRPr="005F7924" w:rsidRDefault="00970399" w:rsidP="00970399">
      <w:pPr>
        <w:pStyle w:val="ListParagraph"/>
        <w:ind w:left="0"/>
        <w:rPr>
          <w:color w:val="000000" w:themeColor="text1"/>
        </w:rPr>
      </w:pPr>
    </w:p>
    <w:p w14:paraId="6A566475" w14:textId="5F6989F4" w:rsidR="008501EA" w:rsidRPr="005F7924" w:rsidRDefault="008501EA" w:rsidP="00076DD8">
      <w:pPr>
        <w:pStyle w:val="ListParagraph"/>
        <w:ind w:left="0"/>
        <w:rPr>
          <w:color w:val="000000" w:themeColor="text1"/>
        </w:rPr>
      </w:pPr>
      <w:r w:rsidRPr="005F7924">
        <w:rPr>
          <w:color w:val="000000" w:themeColor="text1"/>
        </w:rPr>
        <w:t xml:space="preserve">[Place </w:t>
      </w:r>
      <w:r w:rsidRPr="005F7924">
        <w:rPr>
          <w:b/>
          <w:color w:val="000000" w:themeColor="text1"/>
        </w:rPr>
        <w:t>Figure 2</w:t>
      </w:r>
      <w:r w:rsidRPr="005F7924">
        <w:rPr>
          <w:color w:val="000000" w:themeColor="text1"/>
        </w:rPr>
        <w:t xml:space="preserve"> here]</w:t>
      </w:r>
    </w:p>
    <w:p w14:paraId="6FC862B1" w14:textId="77777777" w:rsidR="008311B6" w:rsidRPr="00666E8D" w:rsidRDefault="008311B6" w:rsidP="00973725">
      <w:pPr>
        <w:rPr>
          <w:color w:val="000000" w:themeColor="text1"/>
          <w:highlight w:val="yellow"/>
        </w:rPr>
      </w:pPr>
    </w:p>
    <w:p w14:paraId="2C8B400C" w14:textId="63AD4077" w:rsidR="00172D4A" w:rsidRPr="00666E8D" w:rsidRDefault="00172D4A" w:rsidP="00076DD8">
      <w:pPr>
        <w:pStyle w:val="ListParagraph"/>
        <w:numPr>
          <w:ilvl w:val="0"/>
          <w:numId w:val="14"/>
        </w:numPr>
        <w:ind w:left="0" w:firstLine="0"/>
        <w:rPr>
          <w:b/>
          <w:color w:val="000000" w:themeColor="text1"/>
          <w:highlight w:val="yellow"/>
        </w:rPr>
      </w:pPr>
      <w:r w:rsidRPr="00666E8D">
        <w:rPr>
          <w:b/>
          <w:color w:val="000000" w:themeColor="text1"/>
          <w:highlight w:val="yellow"/>
        </w:rPr>
        <w:t>Plating and scoring of Arabidopsis on ½ MS plates</w:t>
      </w:r>
    </w:p>
    <w:p w14:paraId="088F0ED8" w14:textId="77777777" w:rsidR="00970399" w:rsidRPr="00666E8D" w:rsidRDefault="00970399" w:rsidP="00970399">
      <w:pPr>
        <w:pStyle w:val="ListParagraph"/>
        <w:ind w:left="0"/>
        <w:rPr>
          <w:b/>
          <w:color w:val="000000" w:themeColor="text1"/>
          <w:highlight w:val="yellow"/>
        </w:rPr>
      </w:pPr>
    </w:p>
    <w:p w14:paraId="0878D7B0" w14:textId="32ADFD18" w:rsidR="00970399" w:rsidRPr="00666E8D" w:rsidRDefault="00A74540"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Transfer the seeds and </w:t>
      </w:r>
      <w:r w:rsidR="00AE1667" w:rsidRPr="00666E8D">
        <w:rPr>
          <w:color w:val="000000" w:themeColor="text1"/>
          <w:highlight w:val="yellow"/>
        </w:rPr>
        <w:t>300</w:t>
      </w:r>
      <w:r w:rsidR="002E7734" w:rsidRPr="00666E8D">
        <w:rPr>
          <w:color w:val="000000" w:themeColor="text1"/>
          <w:highlight w:val="yellow"/>
        </w:rPr>
        <w:t>–</w:t>
      </w:r>
      <w:r w:rsidR="00AE1667" w:rsidRPr="00666E8D">
        <w:rPr>
          <w:color w:val="000000" w:themeColor="text1"/>
          <w:highlight w:val="yellow"/>
        </w:rPr>
        <w:t>400</w:t>
      </w:r>
      <w:r w:rsidR="00212A2A" w:rsidRPr="00666E8D">
        <w:rPr>
          <w:color w:val="000000" w:themeColor="text1"/>
          <w:highlight w:val="yellow"/>
        </w:rPr>
        <w:t xml:space="preserve"> </w:t>
      </w:r>
      <w:r w:rsidR="00FE1096" w:rsidRPr="00666E8D">
        <w:rPr>
          <w:color w:val="000000" w:themeColor="text1"/>
          <w:highlight w:val="yellow"/>
        </w:rPr>
        <w:t>µL</w:t>
      </w:r>
      <w:r w:rsidR="00212A2A" w:rsidRPr="00666E8D">
        <w:rPr>
          <w:color w:val="000000" w:themeColor="text1"/>
          <w:highlight w:val="yellow"/>
        </w:rPr>
        <w:t xml:space="preserve"> of </w:t>
      </w:r>
      <w:r w:rsidR="004551E3" w:rsidRPr="00666E8D">
        <w:rPr>
          <w:color w:val="000000" w:themeColor="text1"/>
          <w:highlight w:val="yellow"/>
        </w:rPr>
        <w:t>sterile H</w:t>
      </w:r>
      <w:r w:rsidR="004551E3" w:rsidRPr="00666E8D">
        <w:rPr>
          <w:color w:val="000000" w:themeColor="text1"/>
          <w:highlight w:val="yellow"/>
          <w:vertAlign w:val="subscript"/>
        </w:rPr>
        <w:t>2</w:t>
      </w:r>
      <w:r w:rsidR="004551E3" w:rsidRPr="00666E8D">
        <w:rPr>
          <w:color w:val="000000" w:themeColor="text1"/>
          <w:highlight w:val="yellow"/>
        </w:rPr>
        <w:t>O</w:t>
      </w:r>
      <w:r w:rsidR="00212A2A" w:rsidRPr="00666E8D">
        <w:rPr>
          <w:color w:val="000000" w:themeColor="text1"/>
          <w:highlight w:val="yellow"/>
        </w:rPr>
        <w:t xml:space="preserve"> into </w:t>
      </w:r>
      <w:r w:rsidRPr="00666E8D">
        <w:rPr>
          <w:color w:val="000000" w:themeColor="text1"/>
          <w:highlight w:val="yellow"/>
        </w:rPr>
        <w:t xml:space="preserve">a </w:t>
      </w:r>
      <w:r w:rsidR="002E7734" w:rsidRPr="00666E8D">
        <w:rPr>
          <w:color w:val="000000" w:themeColor="text1"/>
          <w:highlight w:val="yellow"/>
        </w:rPr>
        <w:t xml:space="preserve">Petri </w:t>
      </w:r>
      <w:r w:rsidRPr="00666E8D">
        <w:rPr>
          <w:color w:val="000000" w:themeColor="text1"/>
          <w:highlight w:val="yellow"/>
        </w:rPr>
        <w:t>dish</w:t>
      </w:r>
      <w:r w:rsidR="00AE1667" w:rsidRPr="00666E8D">
        <w:rPr>
          <w:color w:val="000000" w:themeColor="text1"/>
          <w:highlight w:val="yellow"/>
        </w:rPr>
        <w:t xml:space="preserve"> by gentle pipetting with a 1000 </w:t>
      </w:r>
      <w:r w:rsidR="00FE1096" w:rsidRPr="00666E8D">
        <w:rPr>
          <w:color w:val="000000" w:themeColor="text1"/>
          <w:highlight w:val="yellow"/>
        </w:rPr>
        <w:t>µL</w:t>
      </w:r>
      <w:r w:rsidR="00AE1667" w:rsidRPr="00666E8D">
        <w:rPr>
          <w:color w:val="000000" w:themeColor="text1"/>
          <w:highlight w:val="yellow"/>
        </w:rPr>
        <w:t xml:space="preserve"> pipette</w:t>
      </w:r>
      <w:r w:rsidRPr="00666E8D">
        <w:rPr>
          <w:color w:val="000000" w:themeColor="text1"/>
          <w:highlight w:val="yellow"/>
        </w:rPr>
        <w:t>.</w:t>
      </w:r>
    </w:p>
    <w:p w14:paraId="4FE3B765" w14:textId="39ABA229" w:rsidR="00AE1667" w:rsidRPr="00666E8D" w:rsidRDefault="00AE1667" w:rsidP="00970399">
      <w:pPr>
        <w:pStyle w:val="ListParagraph"/>
        <w:ind w:left="0"/>
        <w:rPr>
          <w:color w:val="000000" w:themeColor="text1"/>
          <w:highlight w:val="yellow"/>
        </w:rPr>
      </w:pPr>
      <w:r w:rsidRPr="00666E8D">
        <w:rPr>
          <w:color w:val="000000" w:themeColor="text1"/>
          <w:highlight w:val="yellow"/>
        </w:rPr>
        <w:t xml:space="preserve"> </w:t>
      </w:r>
    </w:p>
    <w:p w14:paraId="78DEDBE5" w14:textId="5F97EF36" w:rsidR="00970399" w:rsidRPr="00666E8D" w:rsidRDefault="00AE1667" w:rsidP="00076DD8">
      <w:pPr>
        <w:pStyle w:val="ListParagraph"/>
        <w:numPr>
          <w:ilvl w:val="1"/>
          <w:numId w:val="14"/>
        </w:numPr>
        <w:ind w:left="0" w:firstLine="0"/>
        <w:rPr>
          <w:color w:val="000000" w:themeColor="text1"/>
          <w:highlight w:val="yellow"/>
        </w:rPr>
      </w:pPr>
      <w:r w:rsidRPr="00666E8D">
        <w:rPr>
          <w:color w:val="000000" w:themeColor="text1"/>
          <w:highlight w:val="yellow"/>
        </w:rPr>
        <w:t xml:space="preserve">After transferring 10 tubes, pour </w:t>
      </w:r>
      <w:r w:rsidR="005F3F47" w:rsidRPr="00666E8D">
        <w:rPr>
          <w:color w:val="000000" w:themeColor="text1"/>
          <w:highlight w:val="yellow"/>
        </w:rPr>
        <w:t xml:space="preserve">into each plate </w:t>
      </w:r>
      <w:r w:rsidRPr="00666E8D">
        <w:rPr>
          <w:color w:val="000000" w:themeColor="text1"/>
          <w:highlight w:val="yellow"/>
        </w:rPr>
        <w:t xml:space="preserve">around 1.5–2.0 </w:t>
      </w:r>
      <w:r w:rsidR="00FE1096" w:rsidRPr="00666E8D">
        <w:rPr>
          <w:color w:val="000000" w:themeColor="text1"/>
          <w:highlight w:val="yellow"/>
        </w:rPr>
        <w:t>mL</w:t>
      </w:r>
      <w:r w:rsidRPr="00666E8D">
        <w:rPr>
          <w:color w:val="000000" w:themeColor="text1"/>
          <w:highlight w:val="yellow"/>
        </w:rPr>
        <w:t xml:space="preserve"> of </w:t>
      </w:r>
      <w:r w:rsidR="005F3F47" w:rsidRPr="00666E8D">
        <w:rPr>
          <w:color w:val="000000" w:themeColor="text1"/>
          <w:highlight w:val="yellow"/>
        </w:rPr>
        <w:t>melted</w:t>
      </w:r>
      <w:r w:rsidRPr="00666E8D">
        <w:rPr>
          <w:color w:val="000000" w:themeColor="text1"/>
          <w:highlight w:val="yellow"/>
        </w:rPr>
        <w:t xml:space="preserve"> ½ MS medium without antibiotics. </w:t>
      </w:r>
    </w:p>
    <w:p w14:paraId="74FE9631" w14:textId="77777777" w:rsidR="00970399" w:rsidRPr="00666E8D" w:rsidRDefault="00970399" w:rsidP="00970399">
      <w:pPr>
        <w:pStyle w:val="ListParagraph"/>
        <w:ind w:left="0"/>
        <w:rPr>
          <w:color w:val="000000" w:themeColor="text1"/>
          <w:highlight w:val="yellow"/>
        </w:rPr>
      </w:pPr>
    </w:p>
    <w:p w14:paraId="2E806DF9" w14:textId="78C49674" w:rsidR="00AE1667" w:rsidRPr="00666E8D" w:rsidRDefault="005F3F47" w:rsidP="00970399">
      <w:pPr>
        <w:pStyle w:val="ListParagraph"/>
        <w:ind w:left="0"/>
        <w:rPr>
          <w:color w:val="000000" w:themeColor="text1"/>
          <w:highlight w:val="yellow"/>
        </w:rPr>
      </w:pPr>
      <w:r w:rsidRPr="00666E8D">
        <w:rPr>
          <w:color w:val="000000" w:themeColor="text1"/>
          <w:highlight w:val="yellow"/>
        </w:rPr>
        <w:t xml:space="preserve">NOTE: </w:t>
      </w:r>
      <w:r w:rsidR="002E7734" w:rsidRPr="00666E8D">
        <w:rPr>
          <w:color w:val="000000" w:themeColor="text1"/>
          <w:highlight w:val="yellow"/>
        </w:rPr>
        <w:t xml:space="preserve">Melt </w:t>
      </w:r>
      <w:r w:rsidRPr="00666E8D">
        <w:rPr>
          <w:color w:val="000000" w:themeColor="text1"/>
          <w:highlight w:val="yellow"/>
        </w:rPr>
        <w:t xml:space="preserve">in advance and then keep the ½ MS melted medium in a thermostatic bath </w:t>
      </w:r>
      <w:r w:rsidR="00FF105A" w:rsidRPr="00666E8D">
        <w:rPr>
          <w:color w:val="000000" w:themeColor="text1"/>
          <w:highlight w:val="yellow"/>
        </w:rPr>
        <w:t>set</w:t>
      </w:r>
      <w:r w:rsidR="00B93C63" w:rsidRPr="00666E8D">
        <w:rPr>
          <w:color w:val="000000" w:themeColor="text1"/>
          <w:highlight w:val="yellow"/>
        </w:rPr>
        <w:t xml:space="preserve"> </w:t>
      </w:r>
      <w:r w:rsidRPr="00666E8D">
        <w:rPr>
          <w:color w:val="000000" w:themeColor="text1"/>
          <w:highlight w:val="yellow"/>
        </w:rPr>
        <w:t>at 50–53</w:t>
      </w:r>
      <w:r w:rsidR="00FE1096" w:rsidRPr="00666E8D">
        <w:rPr>
          <w:color w:val="000000" w:themeColor="text1"/>
          <w:highlight w:val="yellow"/>
        </w:rPr>
        <w:t xml:space="preserve"> </w:t>
      </w:r>
      <w:r w:rsidRPr="00666E8D">
        <w:rPr>
          <w:color w:val="000000" w:themeColor="text1"/>
          <w:highlight w:val="yellow"/>
        </w:rPr>
        <w:t xml:space="preserve">°C to avoid solidification. </w:t>
      </w:r>
      <w:r w:rsidR="001B3928" w:rsidRPr="00666E8D">
        <w:rPr>
          <w:color w:val="000000" w:themeColor="text1"/>
          <w:highlight w:val="yellow"/>
        </w:rPr>
        <w:t>Ensure that t</w:t>
      </w:r>
      <w:r w:rsidRPr="00666E8D">
        <w:rPr>
          <w:color w:val="000000" w:themeColor="text1"/>
          <w:highlight w:val="yellow"/>
        </w:rPr>
        <w:t xml:space="preserve">he temperature </w:t>
      </w:r>
      <w:r w:rsidR="001B3928" w:rsidRPr="00666E8D">
        <w:rPr>
          <w:color w:val="000000" w:themeColor="text1"/>
          <w:highlight w:val="yellow"/>
        </w:rPr>
        <w:t xml:space="preserve">does not </w:t>
      </w:r>
      <w:r w:rsidRPr="00666E8D">
        <w:rPr>
          <w:color w:val="000000" w:themeColor="text1"/>
          <w:highlight w:val="yellow"/>
        </w:rPr>
        <w:t xml:space="preserve">exceed 58 °C to avoid decreasing </w:t>
      </w:r>
      <w:r w:rsidR="002E7734" w:rsidRPr="00666E8D">
        <w:rPr>
          <w:color w:val="000000" w:themeColor="text1"/>
          <w:highlight w:val="yellow"/>
        </w:rPr>
        <w:t xml:space="preserve">the </w:t>
      </w:r>
      <w:r w:rsidRPr="00666E8D">
        <w:rPr>
          <w:color w:val="000000" w:themeColor="text1"/>
          <w:highlight w:val="yellow"/>
        </w:rPr>
        <w:t>germinability of the seeds.</w:t>
      </w:r>
    </w:p>
    <w:p w14:paraId="350D7330" w14:textId="77777777" w:rsidR="00970399" w:rsidRPr="00666E8D" w:rsidRDefault="00970399" w:rsidP="00970399">
      <w:pPr>
        <w:pStyle w:val="ListParagraph"/>
        <w:ind w:left="0"/>
        <w:rPr>
          <w:color w:val="000000" w:themeColor="text1"/>
          <w:highlight w:val="yellow"/>
        </w:rPr>
      </w:pPr>
    </w:p>
    <w:p w14:paraId="37F000EA" w14:textId="5D5F101C" w:rsidR="00212A2A" w:rsidRPr="00666E8D" w:rsidRDefault="00212A2A" w:rsidP="00076DD8">
      <w:pPr>
        <w:pStyle w:val="ListParagraph"/>
        <w:numPr>
          <w:ilvl w:val="1"/>
          <w:numId w:val="14"/>
        </w:numPr>
        <w:ind w:left="0" w:firstLine="0"/>
        <w:rPr>
          <w:color w:val="000000" w:themeColor="text1"/>
          <w:highlight w:val="yellow"/>
        </w:rPr>
      </w:pPr>
      <w:r w:rsidRPr="00666E8D">
        <w:rPr>
          <w:color w:val="000000" w:themeColor="text1"/>
          <w:highlight w:val="yellow"/>
        </w:rPr>
        <w:t>Quickly swirl the plate to distribute the seeds inside it.</w:t>
      </w:r>
      <w:r w:rsidR="004551E3" w:rsidRPr="00666E8D">
        <w:rPr>
          <w:color w:val="000000" w:themeColor="text1"/>
          <w:highlight w:val="yellow"/>
        </w:rPr>
        <w:t xml:space="preserve"> </w:t>
      </w:r>
      <w:r w:rsidR="00FD36E4" w:rsidRPr="00666E8D">
        <w:rPr>
          <w:color w:val="000000" w:themeColor="text1"/>
          <w:highlight w:val="yellow"/>
        </w:rPr>
        <w:t>Tape the plates on opposite sides.</w:t>
      </w:r>
    </w:p>
    <w:p w14:paraId="3CDAE6E2" w14:textId="77777777" w:rsidR="00970399" w:rsidRPr="00666E8D" w:rsidRDefault="00970399" w:rsidP="00970399">
      <w:pPr>
        <w:pStyle w:val="ListParagraph"/>
        <w:ind w:left="0"/>
        <w:rPr>
          <w:color w:val="000000" w:themeColor="text1"/>
        </w:rPr>
      </w:pPr>
    </w:p>
    <w:p w14:paraId="06A2ED24" w14:textId="328A9661" w:rsidR="00212A2A" w:rsidRPr="00666E8D" w:rsidRDefault="008311B6" w:rsidP="00076DD8">
      <w:pPr>
        <w:pStyle w:val="ListParagraph"/>
        <w:numPr>
          <w:ilvl w:val="1"/>
          <w:numId w:val="14"/>
        </w:numPr>
        <w:ind w:left="0" w:firstLine="0"/>
        <w:rPr>
          <w:color w:val="000000" w:themeColor="text1"/>
          <w:highlight w:val="yellow"/>
        </w:rPr>
      </w:pPr>
      <w:r w:rsidRPr="00666E8D">
        <w:rPr>
          <w:color w:val="000000" w:themeColor="text1"/>
          <w:highlight w:val="yellow"/>
        </w:rPr>
        <w:t>Wrap</w:t>
      </w:r>
      <w:r w:rsidR="00212A2A" w:rsidRPr="00666E8D">
        <w:rPr>
          <w:color w:val="000000" w:themeColor="text1"/>
          <w:highlight w:val="yellow"/>
        </w:rPr>
        <w:t xml:space="preserve"> the plates </w:t>
      </w:r>
      <w:r w:rsidRPr="00666E8D">
        <w:rPr>
          <w:color w:val="000000" w:themeColor="text1"/>
          <w:highlight w:val="yellow"/>
        </w:rPr>
        <w:t xml:space="preserve">in </w:t>
      </w:r>
      <w:r w:rsidR="003D5C6F">
        <w:rPr>
          <w:color w:val="000000" w:themeColor="text1"/>
          <w:highlight w:val="yellow"/>
        </w:rPr>
        <w:t xml:space="preserve">a </w:t>
      </w:r>
      <w:r w:rsidRPr="00666E8D">
        <w:rPr>
          <w:color w:val="000000" w:themeColor="text1"/>
          <w:highlight w:val="yellow"/>
        </w:rPr>
        <w:t>plastic or</w:t>
      </w:r>
      <w:r w:rsidR="00212A2A" w:rsidRPr="00666E8D">
        <w:rPr>
          <w:color w:val="000000" w:themeColor="text1"/>
          <w:highlight w:val="yellow"/>
        </w:rPr>
        <w:t xml:space="preserve"> aluminum foil and </w:t>
      </w:r>
      <w:r w:rsidR="003D5C6F">
        <w:rPr>
          <w:color w:val="000000" w:themeColor="text1"/>
          <w:highlight w:val="yellow"/>
        </w:rPr>
        <w:t xml:space="preserve">then </w:t>
      </w:r>
      <w:r w:rsidR="00212A2A" w:rsidRPr="00666E8D">
        <w:rPr>
          <w:color w:val="000000" w:themeColor="text1"/>
          <w:highlight w:val="yellow"/>
        </w:rPr>
        <w:t xml:space="preserve">place them in </w:t>
      </w:r>
      <w:r w:rsidR="002E7734" w:rsidRPr="00666E8D">
        <w:rPr>
          <w:color w:val="000000" w:themeColor="text1"/>
          <w:highlight w:val="yellow"/>
        </w:rPr>
        <w:t xml:space="preserve">a </w:t>
      </w:r>
      <w:r w:rsidR="00212A2A" w:rsidRPr="00666E8D">
        <w:rPr>
          <w:color w:val="000000" w:themeColor="text1"/>
          <w:highlight w:val="yellow"/>
        </w:rPr>
        <w:t>fridge</w:t>
      </w:r>
      <w:r w:rsidRPr="00666E8D">
        <w:rPr>
          <w:color w:val="000000" w:themeColor="text1"/>
          <w:highlight w:val="yellow"/>
        </w:rPr>
        <w:t xml:space="preserve"> (4</w:t>
      </w:r>
      <w:r w:rsidR="00FE1096" w:rsidRPr="00666E8D">
        <w:rPr>
          <w:color w:val="000000" w:themeColor="text1"/>
          <w:highlight w:val="yellow"/>
        </w:rPr>
        <w:t xml:space="preserve"> </w:t>
      </w:r>
      <w:r w:rsidRPr="00666E8D">
        <w:rPr>
          <w:color w:val="000000" w:themeColor="text1"/>
          <w:highlight w:val="yellow"/>
        </w:rPr>
        <w:t>°C)</w:t>
      </w:r>
      <w:r w:rsidR="00212A2A" w:rsidRPr="00666E8D">
        <w:rPr>
          <w:color w:val="000000" w:themeColor="text1"/>
          <w:highlight w:val="yellow"/>
        </w:rPr>
        <w:t xml:space="preserve"> for 3 days</w:t>
      </w:r>
      <w:r w:rsidR="00B00389" w:rsidRPr="00666E8D">
        <w:rPr>
          <w:color w:val="000000" w:themeColor="text1"/>
          <w:highlight w:val="yellow"/>
        </w:rPr>
        <w:t xml:space="preserve"> in the dark to obtain uniform germination</w:t>
      </w:r>
      <w:r w:rsidR="00212A2A" w:rsidRPr="00666E8D">
        <w:rPr>
          <w:color w:val="000000" w:themeColor="text1"/>
          <w:highlight w:val="yellow"/>
        </w:rPr>
        <w:t>.</w:t>
      </w:r>
    </w:p>
    <w:p w14:paraId="65B54DCC" w14:textId="77777777" w:rsidR="00970399" w:rsidRPr="00666E8D" w:rsidRDefault="00970399" w:rsidP="00970399">
      <w:pPr>
        <w:pStyle w:val="ListParagraph"/>
        <w:ind w:left="0"/>
        <w:rPr>
          <w:color w:val="000000" w:themeColor="text1"/>
        </w:rPr>
      </w:pPr>
    </w:p>
    <w:p w14:paraId="44C154B2" w14:textId="496D7CC7" w:rsidR="000E2485" w:rsidRPr="00666E8D" w:rsidRDefault="008311B6" w:rsidP="00076DD8">
      <w:pPr>
        <w:pStyle w:val="ListParagraph"/>
        <w:numPr>
          <w:ilvl w:val="1"/>
          <w:numId w:val="14"/>
        </w:numPr>
        <w:ind w:left="0" w:firstLine="0"/>
        <w:rPr>
          <w:color w:val="000000" w:themeColor="text1"/>
        </w:rPr>
      </w:pPr>
      <w:r w:rsidRPr="00666E8D">
        <w:rPr>
          <w:color w:val="000000" w:themeColor="text1"/>
        </w:rPr>
        <w:t>Transfer the plates into a growth chamber set at 23</w:t>
      </w:r>
      <w:r w:rsidR="00FE1096" w:rsidRPr="00666E8D">
        <w:rPr>
          <w:color w:val="000000" w:themeColor="text1"/>
        </w:rPr>
        <w:t xml:space="preserve"> </w:t>
      </w:r>
      <w:r w:rsidRPr="00666E8D">
        <w:rPr>
          <w:color w:val="000000" w:themeColor="text1"/>
        </w:rPr>
        <w:t>°C under long-day condition</w:t>
      </w:r>
      <w:r w:rsidR="002E7734" w:rsidRPr="00666E8D">
        <w:rPr>
          <w:color w:val="000000" w:themeColor="text1"/>
        </w:rPr>
        <w:t>s</w:t>
      </w:r>
      <w:r w:rsidRPr="00666E8D">
        <w:rPr>
          <w:color w:val="000000" w:themeColor="text1"/>
        </w:rPr>
        <w:t xml:space="preserve"> (16 h light/8 h dark) with </w:t>
      </w:r>
      <w:r w:rsidR="002E7734" w:rsidRPr="00666E8D">
        <w:rPr>
          <w:color w:val="000000" w:themeColor="text1"/>
        </w:rPr>
        <w:t xml:space="preserve">a </w:t>
      </w:r>
      <w:r w:rsidRPr="00666E8D">
        <w:rPr>
          <w:color w:val="000000" w:themeColor="text1"/>
        </w:rPr>
        <w:t>light intensity of 100–120 µmol</w:t>
      </w:r>
      <w:r w:rsidR="002E7734" w:rsidRPr="00666E8D">
        <w:rPr>
          <w:color w:val="000000" w:themeColor="text1"/>
        </w:rPr>
        <w:t>·</w:t>
      </w:r>
      <w:r w:rsidRPr="00666E8D">
        <w:rPr>
          <w:color w:val="000000" w:themeColor="text1"/>
        </w:rPr>
        <w:t>m</w:t>
      </w:r>
      <w:r w:rsidRPr="00666E8D">
        <w:rPr>
          <w:color w:val="000000" w:themeColor="text1"/>
          <w:vertAlign w:val="superscript"/>
        </w:rPr>
        <w:t>-2</w:t>
      </w:r>
      <w:r w:rsidR="002E7734" w:rsidRPr="00666E8D">
        <w:rPr>
          <w:color w:val="000000" w:themeColor="text1"/>
        </w:rPr>
        <w:t>·</w:t>
      </w:r>
      <w:r w:rsidRPr="00666E8D">
        <w:rPr>
          <w:color w:val="000000" w:themeColor="text1"/>
        </w:rPr>
        <w:t>s</w:t>
      </w:r>
      <w:r w:rsidRPr="00666E8D">
        <w:rPr>
          <w:color w:val="000000" w:themeColor="text1"/>
          <w:vertAlign w:val="superscript"/>
        </w:rPr>
        <w:t>-1</w:t>
      </w:r>
      <w:r w:rsidRPr="00666E8D">
        <w:rPr>
          <w:color w:val="000000" w:themeColor="text1"/>
        </w:rPr>
        <w:t xml:space="preserve"> and 60% relative humidity.</w:t>
      </w:r>
    </w:p>
    <w:p w14:paraId="72196697" w14:textId="77777777" w:rsidR="00970399" w:rsidRPr="00666E8D" w:rsidRDefault="00970399" w:rsidP="00970399">
      <w:pPr>
        <w:pStyle w:val="ListParagraph"/>
        <w:ind w:left="0"/>
        <w:rPr>
          <w:color w:val="000000" w:themeColor="text1"/>
        </w:rPr>
      </w:pPr>
    </w:p>
    <w:p w14:paraId="3FA6BB51" w14:textId="71AAC29D" w:rsidR="008311B6" w:rsidRPr="00666E8D" w:rsidRDefault="000E2485" w:rsidP="00076DD8">
      <w:pPr>
        <w:pStyle w:val="ListParagraph"/>
        <w:numPr>
          <w:ilvl w:val="1"/>
          <w:numId w:val="14"/>
        </w:numPr>
        <w:ind w:left="0" w:firstLine="0"/>
        <w:rPr>
          <w:color w:val="000000" w:themeColor="text1"/>
        </w:rPr>
      </w:pPr>
      <w:r w:rsidRPr="00666E8D">
        <w:rPr>
          <w:color w:val="000000" w:themeColor="text1"/>
        </w:rPr>
        <w:t xml:space="preserve">After </w:t>
      </w:r>
      <w:r w:rsidR="00A74540" w:rsidRPr="00666E8D">
        <w:rPr>
          <w:color w:val="000000" w:themeColor="text1"/>
        </w:rPr>
        <w:t xml:space="preserve">two </w:t>
      </w:r>
      <w:r w:rsidRPr="00666E8D">
        <w:rPr>
          <w:color w:val="000000" w:themeColor="text1"/>
        </w:rPr>
        <w:t>days</w:t>
      </w:r>
      <w:r w:rsidR="00515A53" w:rsidRPr="00666E8D">
        <w:rPr>
          <w:color w:val="000000" w:themeColor="text1"/>
        </w:rPr>
        <w:t>,</w:t>
      </w:r>
      <w:r w:rsidRPr="00666E8D">
        <w:rPr>
          <w:color w:val="000000" w:themeColor="text1"/>
        </w:rPr>
        <w:t xml:space="preserve"> score the plants by </w:t>
      </w:r>
      <w:r w:rsidR="000B759C" w:rsidRPr="00666E8D">
        <w:rPr>
          <w:color w:val="000000" w:themeColor="text1"/>
        </w:rPr>
        <w:t>the presence of radic</w:t>
      </w:r>
      <w:r w:rsidR="00806188" w:rsidRPr="00666E8D">
        <w:rPr>
          <w:color w:val="000000" w:themeColor="text1"/>
        </w:rPr>
        <w:t>le</w:t>
      </w:r>
      <w:r w:rsidR="000B759C" w:rsidRPr="00666E8D">
        <w:rPr>
          <w:color w:val="000000" w:themeColor="text1"/>
        </w:rPr>
        <w:t>s.</w:t>
      </w:r>
      <w:r w:rsidR="00B922DF" w:rsidRPr="00666E8D">
        <w:rPr>
          <w:color w:val="000000" w:themeColor="text1"/>
        </w:rPr>
        <w:t xml:space="preserve"> </w:t>
      </w:r>
      <w:r w:rsidR="00AF1604" w:rsidRPr="00666E8D">
        <w:rPr>
          <w:color w:val="000000" w:themeColor="text1"/>
        </w:rPr>
        <w:t>Detect</w:t>
      </w:r>
      <w:r w:rsidR="00B922DF" w:rsidRPr="00666E8D">
        <w:rPr>
          <w:color w:val="000000" w:themeColor="text1"/>
        </w:rPr>
        <w:t xml:space="preserve"> </w:t>
      </w:r>
      <w:r w:rsidR="003D5C6F">
        <w:rPr>
          <w:color w:val="000000" w:themeColor="text1"/>
        </w:rPr>
        <w:t xml:space="preserve">the </w:t>
      </w:r>
      <w:r w:rsidR="003D5C6F" w:rsidRPr="00666E8D">
        <w:rPr>
          <w:color w:val="000000" w:themeColor="text1"/>
        </w:rPr>
        <w:t xml:space="preserve">radicle emergence and green cotyledon formation </w:t>
      </w:r>
      <w:r w:rsidR="003D5C6F">
        <w:rPr>
          <w:color w:val="000000" w:themeColor="text1"/>
        </w:rPr>
        <w:t>(</w:t>
      </w:r>
      <w:r w:rsidR="003D5C6F" w:rsidRPr="00666E8D">
        <w:rPr>
          <w:color w:val="000000" w:themeColor="text1"/>
        </w:rPr>
        <w:t>full opening of the two cotyledons</w:t>
      </w:r>
      <w:r w:rsidR="003D5C6F">
        <w:rPr>
          <w:color w:val="000000" w:themeColor="text1"/>
        </w:rPr>
        <w:t>)</w:t>
      </w:r>
      <w:r w:rsidR="00B922DF" w:rsidRPr="00666E8D">
        <w:rPr>
          <w:color w:val="000000" w:themeColor="text1"/>
        </w:rPr>
        <w:t xml:space="preserve"> </w:t>
      </w:r>
      <w:r w:rsidR="003D5C6F">
        <w:rPr>
          <w:color w:val="000000" w:themeColor="text1"/>
        </w:rPr>
        <w:t>to evaluate seed germination.</w:t>
      </w:r>
    </w:p>
    <w:p w14:paraId="3EECA13F" w14:textId="1AA20648" w:rsidR="00970399" w:rsidRPr="00666E8D" w:rsidRDefault="00970399" w:rsidP="00970399">
      <w:pPr>
        <w:pStyle w:val="ListParagraph"/>
        <w:ind w:left="0"/>
        <w:rPr>
          <w:color w:val="000000" w:themeColor="text1"/>
        </w:rPr>
      </w:pPr>
    </w:p>
    <w:p w14:paraId="18745E44" w14:textId="2BFF77BC" w:rsidR="00DF6225" w:rsidRPr="00666E8D" w:rsidRDefault="00760ECB" w:rsidP="00076DD8">
      <w:pPr>
        <w:pStyle w:val="ListParagraph"/>
        <w:numPr>
          <w:ilvl w:val="0"/>
          <w:numId w:val="14"/>
        </w:numPr>
        <w:ind w:left="0" w:firstLine="0"/>
        <w:rPr>
          <w:b/>
          <w:color w:val="000000" w:themeColor="text1"/>
        </w:rPr>
      </w:pPr>
      <w:r w:rsidRPr="00666E8D">
        <w:rPr>
          <w:b/>
          <w:color w:val="000000" w:themeColor="text1"/>
        </w:rPr>
        <w:t>Statistic</w:t>
      </w:r>
      <w:r w:rsidR="0024427A" w:rsidRPr="00666E8D">
        <w:rPr>
          <w:b/>
          <w:color w:val="000000" w:themeColor="text1"/>
        </w:rPr>
        <w:t>al</w:t>
      </w:r>
      <w:r w:rsidRPr="00666E8D">
        <w:rPr>
          <w:b/>
          <w:color w:val="000000" w:themeColor="text1"/>
        </w:rPr>
        <w:t xml:space="preserve"> analyse</w:t>
      </w:r>
      <w:r w:rsidR="00DF6225" w:rsidRPr="00666E8D">
        <w:rPr>
          <w:b/>
          <w:color w:val="000000" w:themeColor="text1"/>
        </w:rPr>
        <w:t>s</w:t>
      </w:r>
    </w:p>
    <w:p w14:paraId="65050F39" w14:textId="77777777" w:rsidR="00970399" w:rsidRPr="00666E8D" w:rsidRDefault="00970399" w:rsidP="00970399">
      <w:pPr>
        <w:pStyle w:val="ListParagraph"/>
        <w:ind w:left="0"/>
        <w:rPr>
          <w:b/>
          <w:color w:val="000000" w:themeColor="text1"/>
        </w:rPr>
      </w:pPr>
    </w:p>
    <w:p w14:paraId="6AAC72AD" w14:textId="3EF90163" w:rsidR="003D5C6F" w:rsidRDefault="003D5C6F" w:rsidP="003D5C6F">
      <w:pPr>
        <w:pStyle w:val="ListParagraph"/>
        <w:ind w:left="0"/>
        <w:rPr>
          <w:color w:val="000000" w:themeColor="text1"/>
        </w:rPr>
      </w:pPr>
      <w:r>
        <w:rPr>
          <w:color w:val="000000" w:themeColor="text1"/>
        </w:rPr>
        <w:t>NOTE: Here,</w:t>
      </w:r>
      <w:r w:rsidR="002E7734" w:rsidRPr="00666E8D">
        <w:rPr>
          <w:color w:val="000000" w:themeColor="text1"/>
        </w:rPr>
        <w:t xml:space="preserve"> Tukey’s </w:t>
      </w:r>
      <w:r w:rsidR="00FD77D4" w:rsidRPr="00666E8D">
        <w:rPr>
          <w:color w:val="000000" w:themeColor="text1"/>
        </w:rPr>
        <w:t xml:space="preserve">pairwise test </w:t>
      </w:r>
      <w:r>
        <w:rPr>
          <w:color w:val="000000" w:themeColor="text1"/>
        </w:rPr>
        <w:t xml:space="preserve">was used </w:t>
      </w:r>
      <w:r w:rsidR="00FD77D4" w:rsidRPr="00666E8D">
        <w:rPr>
          <w:color w:val="000000" w:themeColor="text1"/>
        </w:rPr>
        <w:t>for statistical analyses.</w:t>
      </w:r>
    </w:p>
    <w:p w14:paraId="3660BA3E" w14:textId="77777777" w:rsidR="003D5C6F" w:rsidRDefault="003D5C6F" w:rsidP="003D5C6F">
      <w:pPr>
        <w:pStyle w:val="ListParagraph"/>
        <w:ind w:left="0"/>
        <w:rPr>
          <w:color w:val="000000" w:themeColor="text1"/>
        </w:rPr>
      </w:pPr>
    </w:p>
    <w:p w14:paraId="0ED204DE" w14:textId="45256F03" w:rsidR="00FD77D4" w:rsidRPr="00666E8D" w:rsidRDefault="00FD77D4" w:rsidP="008065AC">
      <w:pPr>
        <w:pStyle w:val="ListParagraph"/>
        <w:numPr>
          <w:ilvl w:val="1"/>
          <w:numId w:val="14"/>
        </w:numPr>
        <w:ind w:left="0" w:firstLine="0"/>
        <w:rPr>
          <w:color w:val="000000" w:themeColor="text1"/>
        </w:rPr>
      </w:pPr>
      <w:r w:rsidRPr="00666E8D">
        <w:rPr>
          <w:color w:val="000000" w:themeColor="text1"/>
        </w:rPr>
        <w:t xml:space="preserve"> </w:t>
      </w:r>
      <w:r w:rsidR="002E7734" w:rsidRPr="00666E8D">
        <w:rPr>
          <w:color w:val="000000" w:themeColor="text1"/>
        </w:rPr>
        <w:t xml:space="preserve">Consider the </w:t>
      </w:r>
      <w:r w:rsidRPr="00666E8D">
        <w:rPr>
          <w:color w:val="000000" w:themeColor="text1"/>
        </w:rPr>
        <w:t xml:space="preserve">P-values below 0.01 as statistically significant. </w:t>
      </w:r>
      <w:r w:rsidR="002E7734" w:rsidRPr="00666E8D">
        <w:rPr>
          <w:color w:val="000000" w:themeColor="text1"/>
        </w:rPr>
        <w:t>Perform a</w:t>
      </w:r>
      <w:r w:rsidRPr="00666E8D">
        <w:rPr>
          <w:color w:val="000000" w:themeColor="text1"/>
        </w:rPr>
        <w:t xml:space="preserve">ll the experiments at least with five biological replicates. </w:t>
      </w:r>
    </w:p>
    <w:bookmarkEnd w:id="0"/>
    <w:p w14:paraId="6185BF55" w14:textId="77777777" w:rsidR="00DF6225" w:rsidRPr="00666E8D" w:rsidRDefault="00DF6225" w:rsidP="00076DD8">
      <w:pPr>
        <w:pStyle w:val="ListParagraph"/>
        <w:ind w:left="0"/>
        <w:rPr>
          <w:b/>
          <w:color w:val="000000" w:themeColor="text1"/>
        </w:rPr>
      </w:pPr>
    </w:p>
    <w:p w14:paraId="08AF3300" w14:textId="3A1BC8B3" w:rsidR="006E4797" w:rsidRPr="00666E8D" w:rsidRDefault="00551D82" w:rsidP="00973725">
      <w:pPr>
        <w:pBdr>
          <w:top w:val="nil"/>
          <w:left w:val="nil"/>
          <w:bottom w:val="nil"/>
          <w:right w:val="nil"/>
          <w:between w:val="nil"/>
        </w:pBdr>
        <w:rPr>
          <w:color w:val="000000" w:themeColor="text1"/>
        </w:rPr>
      </w:pPr>
      <w:r w:rsidRPr="00666E8D">
        <w:rPr>
          <w:b/>
          <w:color w:val="000000" w:themeColor="text1"/>
        </w:rPr>
        <w:t xml:space="preserve">REPRESENTATIVE RESULTS </w:t>
      </w:r>
    </w:p>
    <w:p w14:paraId="151416B0" w14:textId="7ABCC74F" w:rsidR="00D46987" w:rsidRPr="00666E8D" w:rsidRDefault="00D46987" w:rsidP="00973725">
      <w:pPr>
        <w:rPr>
          <w:color w:val="000000" w:themeColor="text1"/>
        </w:rPr>
      </w:pPr>
      <w:r w:rsidRPr="00666E8D">
        <w:rPr>
          <w:color w:val="000000" w:themeColor="text1"/>
        </w:rPr>
        <w:t>In order to assess the time required for the entire seed sterilization procedure, the time differences</w:t>
      </w:r>
      <w:r w:rsidR="003D5C6F">
        <w:rPr>
          <w:color w:val="000000" w:themeColor="text1"/>
        </w:rPr>
        <w:t xml:space="preserve"> </w:t>
      </w:r>
      <w:r w:rsidRPr="00666E8D">
        <w:rPr>
          <w:color w:val="000000" w:themeColor="text1"/>
        </w:rPr>
        <w:t xml:space="preserve">for liquid handling 96 samples in the current protocol </w:t>
      </w:r>
      <w:r w:rsidR="00E630BF">
        <w:rPr>
          <w:color w:val="000000" w:themeColor="text1"/>
        </w:rPr>
        <w:t xml:space="preserve">were </w:t>
      </w:r>
      <w:r w:rsidR="003D5C6F">
        <w:rPr>
          <w:color w:val="000000" w:themeColor="text1"/>
        </w:rPr>
        <w:t xml:space="preserve">calculated and compared </w:t>
      </w:r>
      <w:r w:rsidRPr="00666E8D">
        <w:rPr>
          <w:color w:val="000000" w:themeColor="text1"/>
        </w:rPr>
        <w:t xml:space="preserve">with traditional pipetting methods. The result indicates </w:t>
      </w:r>
      <w:r w:rsidR="00D605C0" w:rsidRPr="00666E8D">
        <w:rPr>
          <w:color w:val="000000" w:themeColor="text1"/>
        </w:rPr>
        <w:t xml:space="preserve">that the </w:t>
      </w:r>
      <w:r w:rsidRPr="00666E8D">
        <w:rPr>
          <w:color w:val="000000" w:themeColor="text1"/>
        </w:rPr>
        <w:t>current protocol</w:t>
      </w:r>
      <w:r w:rsidR="00D605C0" w:rsidRPr="00666E8D">
        <w:rPr>
          <w:color w:val="000000" w:themeColor="text1"/>
        </w:rPr>
        <w:t xml:space="preserve"> saves time</w:t>
      </w:r>
      <w:r w:rsidRPr="00666E8D">
        <w:rPr>
          <w:color w:val="000000" w:themeColor="text1"/>
        </w:rPr>
        <w:t xml:space="preserve">, </w:t>
      </w:r>
      <w:r w:rsidR="00B45052" w:rsidRPr="00666E8D">
        <w:rPr>
          <w:color w:val="000000" w:themeColor="text1"/>
        </w:rPr>
        <w:t>cutting</w:t>
      </w:r>
      <w:r w:rsidRPr="00666E8D">
        <w:rPr>
          <w:color w:val="000000" w:themeColor="text1"/>
        </w:rPr>
        <w:t xml:space="preserve"> the liquid handling time to </w:t>
      </w:r>
      <w:r w:rsidR="00D605C0" w:rsidRPr="00666E8D">
        <w:rPr>
          <w:color w:val="000000" w:themeColor="text1"/>
        </w:rPr>
        <w:t>one-</w:t>
      </w:r>
      <w:r w:rsidRPr="00666E8D">
        <w:rPr>
          <w:color w:val="000000" w:themeColor="text1"/>
        </w:rPr>
        <w:t xml:space="preserve">fourth of that with </w:t>
      </w:r>
      <w:r w:rsidR="003D5C6F">
        <w:rPr>
          <w:color w:val="000000" w:themeColor="text1"/>
        </w:rPr>
        <w:t xml:space="preserve">the </w:t>
      </w:r>
      <w:r w:rsidRPr="00666E8D">
        <w:rPr>
          <w:color w:val="000000" w:themeColor="text1"/>
        </w:rPr>
        <w:t>traditional protocols (</w:t>
      </w:r>
      <w:r w:rsidRPr="00666E8D">
        <w:rPr>
          <w:b/>
          <w:bCs/>
          <w:color w:val="000000" w:themeColor="text1"/>
        </w:rPr>
        <w:t xml:space="preserve">Table </w:t>
      </w:r>
      <w:r w:rsidR="0089245A">
        <w:rPr>
          <w:b/>
          <w:bCs/>
          <w:color w:val="000000" w:themeColor="text1"/>
        </w:rPr>
        <w:t>1</w:t>
      </w:r>
      <w:r w:rsidRPr="00666E8D">
        <w:rPr>
          <w:color w:val="000000" w:themeColor="text1"/>
        </w:rPr>
        <w:t>). The table further highlights that the</w:t>
      </w:r>
      <w:r w:rsidR="003D5C6F">
        <w:rPr>
          <w:color w:val="000000" w:themeColor="text1"/>
        </w:rPr>
        <w:t xml:space="preserve"> liquid removal time in the current protocol saves more time than that of the traditional methods</w:t>
      </w:r>
      <w:r w:rsidRPr="00666E8D">
        <w:rPr>
          <w:color w:val="000000" w:themeColor="text1"/>
        </w:rPr>
        <w:t xml:space="preserve">, with an </w:t>
      </w:r>
      <w:r w:rsidR="00945B5F" w:rsidRPr="00666E8D">
        <w:rPr>
          <w:color w:val="000000" w:themeColor="text1"/>
        </w:rPr>
        <w:t xml:space="preserve">overall </w:t>
      </w:r>
      <w:r w:rsidR="00945B5F">
        <w:rPr>
          <w:color w:val="000000" w:themeColor="text1"/>
        </w:rPr>
        <w:t>eight-</w:t>
      </w:r>
      <w:r w:rsidR="003D5C6F">
        <w:rPr>
          <w:color w:val="000000" w:themeColor="text1"/>
        </w:rPr>
        <w:t>fold reduction</w:t>
      </w:r>
      <w:r w:rsidRPr="00666E8D">
        <w:rPr>
          <w:color w:val="000000" w:themeColor="text1"/>
        </w:rPr>
        <w:t>.</w:t>
      </w:r>
    </w:p>
    <w:p w14:paraId="0E22E3A2" w14:textId="2206C54D" w:rsidR="00D46987" w:rsidRPr="00666E8D" w:rsidRDefault="00D46987" w:rsidP="00973725">
      <w:pPr>
        <w:rPr>
          <w:color w:val="000000" w:themeColor="text1"/>
        </w:rPr>
      </w:pPr>
    </w:p>
    <w:p w14:paraId="6B83711A" w14:textId="2FB63B5F" w:rsidR="00D46987" w:rsidRPr="00666E8D" w:rsidRDefault="00D46987" w:rsidP="00973725">
      <w:pPr>
        <w:rPr>
          <w:b/>
          <w:color w:val="000000" w:themeColor="text1"/>
        </w:rPr>
      </w:pPr>
      <w:r w:rsidRPr="00666E8D">
        <w:rPr>
          <w:b/>
          <w:color w:val="000000" w:themeColor="text1"/>
        </w:rPr>
        <w:t>Selection of the time range for seed sterilization</w:t>
      </w:r>
    </w:p>
    <w:p w14:paraId="2C96D594" w14:textId="55A154C1" w:rsidR="00D46987" w:rsidRPr="00666E8D" w:rsidRDefault="00D46987" w:rsidP="00973725">
      <w:pPr>
        <w:rPr>
          <w:color w:val="000000" w:themeColor="text1"/>
        </w:rPr>
      </w:pPr>
      <w:r w:rsidRPr="00666E8D">
        <w:rPr>
          <w:color w:val="000000" w:themeColor="text1"/>
        </w:rPr>
        <w:t>Longer sterilization steps minimize contamination rates but can negatively affect seed germination. To determine the best time range for seed sterilization with the highest germination rates without contamination, different durations of each sterilization step</w:t>
      </w:r>
      <w:r w:rsidR="00D605C0" w:rsidRPr="00666E8D">
        <w:rPr>
          <w:color w:val="000000" w:themeColor="text1"/>
        </w:rPr>
        <w:t xml:space="preserve"> were tested,</w:t>
      </w:r>
      <w:r w:rsidRPr="00666E8D">
        <w:rPr>
          <w:color w:val="000000" w:themeColor="text1"/>
        </w:rPr>
        <w:t xml:space="preserve"> assessing both seed germination and green cotyledon emergence rates. The germination analyses performed from day 2 to day 4 and </w:t>
      </w:r>
      <w:r w:rsidR="00B105ED" w:rsidRPr="00666E8D">
        <w:rPr>
          <w:color w:val="000000" w:themeColor="text1"/>
        </w:rPr>
        <w:t xml:space="preserve">at </w:t>
      </w:r>
      <w:r w:rsidRPr="00666E8D">
        <w:rPr>
          <w:color w:val="000000" w:themeColor="text1"/>
        </w:rPr>
        <w:t xml:space="preserve">day 7 indicated no significant differences among the time range from 10 min to 40 min </w:t>
      </w:r>
      <w:r w:rsidR="00B105ED" w:rsidRPr="00666E8D">
        <w:rPr>
          <w:color w:val="000000" w:themeColor="text1"/>
        </w:rPr>
        <w:t>of</w:t>
      </w:r>
      <w:r w:rsidRPr="00666E8D">
        <w:rPr>
          <w:color w:val="000000" w:themeColor="text1"/>
        </w:rPr>
        <w:t xml:space="preserve"> 70% ethanol</w:t>
      </w:r>
      <w:r w:rsidR="00B105ED" w:rsidRPr="00666E8D">
        <w:rPr>
          <w:color w:val="000000" w:themeColor="text1"/>
        </w:rPr>
        <w:t xml:space="preserve"> sterilization</w:t>
      </w:r>
      <w:r w:rsidRPr="00666E8D">
        <w:rPr>
          <w:color w:val="000000" w:themeColor="text1"/>
        </w:rPr>
        <w:t>. However, from 40 min</w:t>
      </w:r>
      <w:r w:rsidR="00D605C0" w:rsidRPr="00666E8D">
        <w:rPr>
          <w:color w:val="000000" w:themeColor="text1"/>
        </w:rPr>
        <w:t xml:space="preserve"> of</w:t>
      </w:r>
      <w:r w:rsidRPr="00666E8D">
        <w:rPr>
          <w:color w:val="000000" w:themeColor="text1"/>
        </w:rPr>
        <w:t xml:space="preserve"> treatment with 70% ethanol, the germination rates decline</w:t>
      </w:r>
      <w:r w:rsidR="00D605C0" w:rsidRPr="00666E8D">
        <w:rPr>
          <w:color w:val="000000" w:themeColor="text1"/>
        </w:rPr>
        <w:t>d</w:t>
      </w:r>
      <w:r w:rsidRPr="00666E8D">
        <w:rPr>
          <w:color w:val="000000" w:themeColor="text1"/>
        </w:rPr>
        <w:t xml:space="preserve"> (</w:t>
      </w:r>
      <w:r w:rsidRPr="00666E8D">
        <w:rPr>
          <w:b/>
          <w:bCs/>
          <w:color w:val="000000" w:themeColor="text1"/>
        </w:rPr>
        <w:t>Figure 3</w:t>
      </w:r>
      <w:r w:rsidRPr="00666E8D">
        <w:rPr>
          <w:color w:val="000000" w:themeColor="text1"/>
        </w:rPr>
        <w:t>). Correspondingly, green cotyledon emergence rates decreased (</w:t>
      </w:r>
      <w:r w:rsidRPr="00666E8D">
        <w:rPr>
          <w:b/>
          <w:bCs/>
          <w:color w:val="000000" w:themeColor="text1"/>
        </w:rPr>
        <w:t>Figure 4</w:t>
      </w:r>
      <w:r w:rsidRPr="00666E8D">
        <w:rPr>
          <w:color w:val="000000" w:themeColor="text1"/>
        </w:rPr>
        <w:t xml:space="preserve">). As shorter sterilization times can increase the throughput but increase the contamination rates, the minimal time needed </w:t>
      </w:r>
      <w:r w:rsidR="00D605C0" w:rsidRPr="00666E8D">
        <w:rPr>
          <w:color w:val="000000" w:themeColor="text1"/>
        </w:rPr>
        <w:t>to sterilize</w:t>
      </w:r>
      <w:r w:rsidRPr="00666E8D">
        <w:rPr>
          <w:color w:val="000000" w:themeColor="text1"/>
        </w:rPr>
        <w:t xml:space="preserve"> 96 different seed samples in two batches of 48 samples </w:t>
      </w:r>
      <w:r w:rsidR="008065AC">
        <w:rPr>
          <w:color w:val="000000" w:themeColor="text1"/>
        </w:rPr>
        <w:t>was assessed</w:t>
      </w:r>
      <w:r w:rsidRPr="00666E8D">
        <w:rPr>
          <w:color w:val="000000" w:themeColor="text1"/>
        </w:rPr>
        <w:t>. In addition, given the preferred setup with shaking performed in a</w:t>
      </w:r>
      <w:r w:rsidR="00D605C0" w:rsidRPr="00666E8D">
        <w:rPr>
          <w:color w:val="000000" w:themeColor="text1"/>
        </w:rPr>
        <w:t xml:space="preserve"> </w:t>
      </w:r>
      <w:r w:rsidR="00836134" w:rsidRPr="00666E8D">
        <w:rPr>
          <w:color w:val="000000" w:themeColor="text1"/>
        </w:rPr>
        <w:t>shaker</w:t>
      </w:r>
      <w:r w:rsidRPr="00666E8D">
        <w:rPr>
          <w:color w:val="000000" w:themeColor="text1"/>
        </w:rPr>
        <w:t xml:space="preserve">, we tested the minimal time needed for seed sterilization by handling 96 samples in two batches of 48 samples each. </w:t>
      </w:r>
      <w:r w:rsidR="00D605C0" w:rsidRPr="00666E8D">
        <w:rPr>
          <w:color w:val="000000" w:themeColor="text1"/>
        </w:rPr>
        <w:t xml:space="preserve">The minimal time required to handle 48 samples at once was 3 min, </w:t>
      </w:r>
      <w:r w:rsidRPr="00666E8D">
        <w:rPr>
          <w:color w:val="000000" w:themeColor="text1"/>
        </w:rPr>
        <w:t xml:space="preserve">thus allowing </w:t>
      </w:r>
      <w:r w:rsidR="00D605C0" w:rsidRPr="00666E8D">
        <w:rPr>
          <w:color w:val="000000" w:themeColor="text1"/>
        </w:rPr>
        <w:t xml:space="preserve">the </w:t>
      </w:r>
      <w:r w:rsidRPr="00666E8D">
        <w:rPr>
          <w:color w:val="000000" w:themeColor="text1"/>
        </w:rPr>
        <w:t xml:space="preserve">second set of 48 samples to be processed immediately after the first set without any (waiting) intervening time. Thus, </w:t>
      </w:r>
      <w:r w:rsidR="00D605C0" w:rsidRPr="00666E8D">
        <w:rPr>
          <w:color w:val="000000" w:themeColor="text1"/>
        </w:rPr>
        <w:t>3 min</w:t>
      </w:r>
      <w:r w:rsidRPr="00666E8D">
        <w:rPr>
          <w:color w:val="000000" w:themeColor="text1"/>
        </w:rPr>
        <w:t xml:space="preserve"> for 70% ethanol and </w:t>
      </w:r>
      <w:r w:rsidR="00D605C0" w:rsidRPr="00666E8D">
        <w:rPr>
          <w:color w:val="000000" w:themeColor="text1"/>
        </w:rPr>
        <w:t>3 min</w:t>
      </w:r>
      <w:r w:rsidRPr="00666E8D">
        <w:rPr>
          <w:color w:val="000000" w:themeColor="text1"/>
        </w:rPr>
        <w:t xml:space="preserve"> for 5% bleach were applied as </w:t>
      </w:r>
      <w:r w:rsidR="008065AC">
        <w:rPr>
          <w:color w:val="000000" w:themeColor="text1"/>
        </w:rPr>
        <w:t>the</w:t>
      </w:r>
      <w:r w:rsidR="008065AC" w:rsidRPr="00666E8D">
        <w:rPr>
          <w:color w:val="000000" w:themeColor="text1"/>
        </w:rPr>
        <w:t xml:space="preserve"> </w:t>
      </w:r>
      <w:r w:rsidRPr="00666E8D">
        <w:rPr>
          <w:color w:val="000000" w:themeColor="text1"/>
        </w:rPr>
        <w:t xml:space="preserve">minimum time to sterilize the seeds (point (a) in </w:t>
      </w:r>
      <w:r w:rsidRPr="00666E8D">
        <w:rPr>
          <w:b/>
          <w:bCs/>
          <w:color w:val="000000" w:themeColor="text1"/>
        </w:rPr>
        <w:t>Fig</w:t>
      </w:r>
      <w:r w:rsidR="003446C9" w:rsidRPr="00666E8D">
        <w:rPr>
          <w:b/>
          <w:bCs/>
          <w:color w:val="000000" w:themeColor="text1"/>
        </w:rPr>
        <w:t>ure</w:t>
      </w:r>
      <w:r w:rsidRPr="00666E8D">
        <w:rPr>
          <w:b/>
          <w:bCs/>
          <w:color w:val="000000" w:themeColor="text1"/>
        </w:rPr>
        <w:t xml:space="preserve"> 3</w:t>
      </w:r>
      <w:r w:rsidRPr="00666E8D">
        <w:rPr>
          <w:color w:val="000000" w:themeColor="text1"/>
        </w:rPr>
        <w:t>). These analyses resulted in germination rates similar to the highest ones without contamination and loss of seed vitality (</w:t>
      </w:r>
      <w:r w:rsidRPr="00666E8D">
        <w:rPr>
          <w:b/>
          <w:bCs/>
          <w:color w:val="000000" w:themeColor="text1"/>
        </w:rPr>
        <w:t>Figure 3</w:t>
      </w:r>
      <w:r w:rsidRPr="00666E8D">
        <w:rPr>
          <w:color w:val="000000" w:themeColor="text1"/>
        </w:rPr>
        <w:t>).</w:t>
      </w:r>
    </w:p>
    <w:p w14:paraId="1BC0F6B8" w14:textId="77777777" w:rsidR="00076DD8" w:rsidRPr="00666E8D" w:rsidRDefault="00076DD8" w:rsidP="00973725">
      <w:pPr>
        <w:rPr>
          <w:color w:val="000000" w:themeColor="text1"/>
        </w:rPr>
      </w:pPr>
    </w:p>
    <w:p w14:paraId="38B2B67C" w14:textId="00C02B5E" w:rsidR="00D46987" w:rsidRPr="00666E8D" w:rsidRDefault="00D46987" w:rsidP="00973725">
      <w:pPr>
        <w:rPr>
          <w:color w:val="000000" w:themeColor="text1"/>
        </w:rPr>
      </w:pPr>
      <w:r w:rsidRPr="00666E8D">
        <w:rPr>
          <w:color w:val="000000" w:themeColor="text1"/>
        </w:rPr>
        <w:t>In summary, the suitable time ranges for maintaining the highest percentage of seed germination without contamination derived from</w:t>
      </w:r>
      <w:r w:rsidR="001A0A63" w:rsidRPr="00666E8D">
        <w:rPr>
          <w:color w:val="000000" w:themeColor="text1"/>
        </w:rPr>
        <w:t xml:space="preserve"> sufficient elimination of mi</w:t>
      </w:r>
      <w:r w:rsidRPr="00666E8D">
        <w:rPr>
          <w:color w:val="000000" w:themeColor="text1"/>
        </w:rPr>
        <w:t>croorganisms is between 3</w:t>
      </w:r>
      <w:r w:rsidR="00D605C0" w:rsidRPr="00666E8D">
        <w:rPr>
          <w:color w:val="000000" w:themeColor="text1"/>
        </w:rPr>
        <w:t>–</w:t>
      </w:r>
      <w:r w:rsidRPr="00666E8D">
        <w:rPr>
          <w:color w:val="000000" w:themeColor="text1"/>
        </w:rPr>
        <w:t xml:space="preserve">30 min for 70% ethanol and </w:t>
      </w:r>
      <w:r w:rsidR="00EE20B9" w:rsidRPr="00666E8D">
        <w:rPr>
          <w:color w:val="000000" w:themeColor="text1"/>
        </w:rPr>
        <w:t>between 3</w:t>
      </w:r>
      <w:r w:rsidR="00D605C0" w:rsidRPr="00666E8D">
        <w:rPr>
          <w:color w:val="000000" w:themeColor="text1"/>
        </w:rPr>
        <w:t>–</w:t>
      </w:r>
      <w:r w:rsidR="00CB12DE" w:rsidRPr="00666E8D">
        <w:rPr>
          <w:color w:val="000000" w:themeColor="text1"/>
        </w:rPr>
        <w:t xml:space="preserve">22.5 </w:t>
      </w:r>
      <w:r w:rsidR="00EE20B9" w:rsidRPr="00666E8D">
        <w:rPr>
          <w:color w:val="000000" w:themeColor="text1"/>
        </w:rPr>
        <w:t xml:space="preserve">min </w:t>
      </w:r>
      <w:r w:rsidRPr="00666E8D">
        <w:rPr>
          <w:color w:val="000000" w:themeColor="text1"/>
        </w:rPr>
        <w:t>for 5% bleach.</w:t>
      </w:r>
    </w:p>
    <w:p w14:paraId="3C923C32" w14:textId="77777777" w:rsidR="00076DD8" w:rsidRPr="00666E8D" w:rsidRDefault="00076DD8" w:rsidP="00973725">
      <w:pPr>
        <w:rPr>
          <w:color w:val="000000" w:themeColor="text1"/>
        </w:rPr>
      </w:pPr>
    </w:p>
    <w:p w14:paraId="3B0F7E47" w14:textId="793F5D81" w:rsidR="00D46987" w:rsidRPr="00666E8D" w:rsidRDefault="00D46987" w:rsidP="00973725">
      <w:pPr>
        <w:rPr>
          <w:color w:val="000000" w:themeColor="text1"/>
        </w:rPr>
      </w:pPr>
      <w:r w:rsidRPr="00666E8D">
        <w:rPr>
          <w:color w:val="000000" w:themeColor="text1"/>
        </w:rPr>
        <w:t xml:space="preserve">In order to demonstrate </w:t>
      </w:r>
      <w:r w:rsidR="00D605C0" w:rsidRPr="00666E8D">
        <w:rPr>
          <w:color w:val="000000" w:themeColor="text1"/>
        </w:rPr>
        <w:t xml:space="preserve">that </w:t>
      </w:r>
      <w:r w:rsidRPr="00666E8D">
        <w:rPr>
          <w:color w:val="000000" w:themeColor="text1"/>
        </w:rPr>
        <w:t>the seeds we used originally were contaminated with microorganisms, the non-sterile seeds were sown directly on MS plates. Fungi appeared on the plates after two-day sowing and spread all over the plates after seven-day germination (</w:t>
      </w:r>
      <w:r w:rsidR="00810A7D" w:rsidRPr="00E07FBB">
        <w:rPr>
          <w:b/>
          <w:bCs/>
          <w:color w:val="000000" w:themeColor="text1"/>
        </w:rPr>
        <w:t xml:space="preserve">Supplemental </w:t>
      </w:r>
      <w:r w:rsidRPr="00E07FBB">
        <w:rPr>
          <w:b/>
          <w:bCs/>
          <w:color w:val="000000" w:themeColor="text1"/>
        </w:rPr>
        <w:t>Figure 1</w:t>
      </w:r>
      <w:r w:rsidRPr="00666E8D">
        <w:rPr>
          <w:color w:val="000000" w:themeColor="text1"/>
        </w:rPr>
        <w:t>).</w:t>
      </w:r>
    </w:p>
    <w:p w14:paraId="5C6C2B5B" w14:textId="77777777" w:rsidR="00D46987" w:rsidRPr="00666E8D" w:rsidRDefault="00D46987" w:rsidP="00803F08">
      <w:pPr>
        <w:rPr>
          <w:color w:val="000000" w:themeColor="text1"/>
        </w:rPr>
      </w:pPr>
    </w:p>
    <w:p w14:paraId="3CC8196D" w14:textId="7F52D81B" w:rsidR="00D46987" w:rsidRPr="00666E8D" w:rsidRDefault="00D46987" w:rsidP="00803F08">
      <w:pPr>
        <w:rPr>
          <w:b/>
          <w:color w:val="000000" w:themeColor="text1"/>
        </w:rPr>
      </w:pPr>
      <w:r w:rsidRPr="00666E8D">
        <w:rPr>
          <w:b/>
          <w:color w:val="000000" w:themeColor="text1"/>
        </w:rPr>
        <w:t xml:space="preserve">Evaluation of </w:t>
      </w:r>
      <w:r w:rsidR="00D605C0" w:rsidRPr="00666E8D">
        <w:rPr>
          <w:b/>
          <w:color w:val="000000" w:themeColor="text1"/>
        </w:rPr>
        <w:t>cross-</w:t>
      </w:r>
      <w:r w:rsidRPr="00666E8D">
        <w:rPr>
          <w:b/>
          <w:color w:val="000000" w:themeColor="text1"/>
        </w:rPr>
        <w:t>contamination between different genotypes of seeds</w:t>
      </w:r>
    </w:p>
    <w:p w14:paraId="63843C7E" w14:textId="0519CE3D" w:rsidR="00D46987" w:rsidRPr="00666E8D" w:rsidRDefault="00D605C0" w:rsidP="00BB5850">
      <w:pPr>
        <w:rPr>
          <w:color w:val="000000" w:themeColor="text1"/>
        </w:rPr>
      </w:pPr>
      <w:r w:rsidRPr="00666E8D">
        <w:rPr>
          <w:color w:val="000000" w:themeColor="text1"/>
        </w:rPr>
        <w:t>To check</w:t>
      </w:r>
      <w:r w:rsidR="00D46987" w:rsidRPr="00666E8D">
        <w:rPr>
          <w:color w:val="000000" w:themeColor="text1"/>
        </w:rPr>
        <w:t xml:space="preserve"> whether the use of a single sterile pipette tip to process different seed samples could result in cross-contamination and</w:t>
      </w:r>
      <w:r w:rsidR="00E630BF">
        <w:rPr>
          <w:color w:val="000000" w:themeColor="text1"/>
        </w:rPr>
        <w:t xml:space="preserve"> to </w:t>
      </w:r>
      <w:r w:rsidR="00D46987" w:rsidRPr="00666E8D">
        <w:rPr>
          <w:color w:val="000000" w:themeColor="text1"/>
        </w:rPr>
        <w:t>assess the amount of such cross-contamination</w:t>
      </w:r>
      <w:r w:rsidRPr="00666E8D">
        <w:rPr>
          <w:color w:val="000000" w:themeColor="text1"/>
        </w:rPr>
        <w:t xml:space="preserve">, </w:t>
      </w:r>
      <w:r w:rsidR="00D46987" w:rsidRPr="00666E8D">
        <w:rPr>
          <w:color w:val="000000" w:themeColor="text1"/>
        </w:rPr>
        <w:t xml:space="preserve">two different genotypes of seeds (Col-0 wild-type, sensitive to </w:t>
      </w:r>
      <w:r w:rsidR="002A00D7" w:rsidRPr="00666E8D">
        <w:rPr>
          <w:color w:val="000000" w:themeColor="text1"/>
        </w:rPr>
        <w:t>k</w:t>
      </w:r>
      <w:r w:rsidR="00D46987" w:rsidRPr="00666E8D">
        <w:rPr>
          <w:color w:val="000000" w:themeColor="text1"/>
        </w:rPr>
        <w:t>anamycin, and Arabidopsis transgenic line AdoIspS-79, resistant to kanamycin</w:t>
      </w:r>
      <w:r w:rsidR="002D4D99" w:rsidRPr="00666E8D">
        <w:rPr>
          <w:color w:val="000000" w:themeColor="text1"/>
        </w:rPr>
        <w:fldChar w:fldCharType="begin" w:fldLock="1"/>
      </w:r>
      <w:r w:rsidR="00175F32" w:rsidRPr="00666E8D">
        <w:rPr>
          <w:color w:val="000000" w:themeColor="text1"/>
        </w:rPr>
        <w:instrText>ADDIN CSL_CITATION {"citationItems":[{"id":"ITEM-1","itemData":{"DOI":"10.1093/molbev/msx178","ISSN":"15371719","abstract":"© 2017 The Author. Isoprene is the most abundant biogenic volatile hydrocarbon compound naturally emitted by plants and plays a major role in atmospheric chemistry. It has been proposed that isoprene synthases (IspS) may readily evolve from other terpene synthases, but this hypothesis has not been experimentally investigated. We isolated and functionally validated in Arabidopsis the first isoprene synthase gene, AdoIspS, from a monocotyledonous species (Arundo donax L., Poaceae). Phylogenetic reconstruction indicates that AdoIspS and dicots isoprene synthases most likely originated by parallel evolution from TPS-b monoterpene synthases. Site-directed mutagenesis demonstrated invivo the functional and evolutionary relevance of the residues considered diagnostic for IspS function. One of these positions was identified by saturating mutagenesis as a major determinant of substrate specificity in AdoIspS able to cause invivo a dramatic change in total volatile emission from hemi-to monoterpenes and supporting evolution of isoprene synthases from ocimene synthases. The mechanism responsible for IspS neofunctionalization by active site size modulation by a single amino acid mutation demonstrated in this study might be general, as the very same amino acidic position is implicated in the parallel evolution of different short-chain terpene synthases from both angiosperms and gymnosperms. Based on these results, we present a model reconciling in a unified conceptual framework the apparently contrasting patterns previously observed for isoprene synthase evolution in plants. These results indicate that parallel evolution may be driven by relatively simple biophysical constraints, and illustrate the intimate molecular evolutionary links between the structural and functional bases of traits with global relevance.","author":[{"dropping-particle":"","family":"Li","given":"Mingai","non-dropping-particle":"","parse-names":false,"suffix":""},{"dropping-particle":"","family":"Xu","given":"Jia","non-dropping-particle":"","parse-names":false,"suffix":""},{"dropping-particle":"","family":"Algarra Alarcon","given":"Alberto","non-dropping-particle":"","parse-names":false,"suffix":""},{"dropping-particle":"","family":"Carlin","given":"Silvia","non-dropping-particle":"","parse-names":false,"suffix":""},{"dropping-particle":"","family":"Barbaro","given":"Enrico","non-dropping-particle":"","parse-names":false,"suffix":""},{"dropping-particle":"","family":"Cappellin","given":"Luca","non-dropping-particle":"","parse-names":false,"suffix":""},{"dropping-particle":"","family":"Velikova","given":"Violeta","non-dropping-particle":"","parse-names":false,"suffix":""},{"dropping-particle":"","family":"Vrhovsek","given":"Urska","non-dropping-particle":"","parse-names":false,"suffix":""},{"dropping-particle":"","family":"Loreto","given":"Francesco","non-dropping-particle":"","parse-names":false,"suffix":""},{"dropping-particle":"","family":"Varotto","given":"Claudio","non-dropping-particle":"","parse-names":false,"suffix":""}],"container-title":"Molecular Biology and Evolution","id":"ITEM-1","issue":"10","issued":{"date-parts":[["2017"]]},"page":"2583-2599","title":"In Planta Recapitulation of Isoprene Synthase Evolution from Ocimene Synthases","type":"article-journal","volume":"34"},"uris":["http://www.mendeley.com/documents/?uuid=1ea6e3af-b28b-4814-8fa4-be20cba8f52b"]}],"mendeley":{"formattedCitation":"&lt;sup&gt;24&lt;/sup&gt;","plainTextFormattedCitation":"24","previouslyFormattedCitation":"&lt;sup&gt;24&lt;/sup&gt;"},"properties":{"noteIndex":0},"schema":"https://github.com/citation-style-language/schema/raw/master/csl-citation.json"}</w:instrText>
      </w:r>
      <w:r w:rsidR="002D4D99" w:rsidRPr="00666E8D">
        <w:rPr>
          <w:color w:val="000000" w:themeColor="text1"/>
        </w:rPr>
        <w:fldChar w:fldCharType="separate"/>
      </w:r>
      <w:r w:rsidR="002D4D99" w:rsidRPr="00666E8D">
        <w:rPr>
          <w:noProof/>
          <w:color w:val="000000" w:themeColor="text1"/>
          <w:vertAlign w:val="superscript"/>
        </w:rPr>
        <w:t>24</w:t>
      </w:r>
      <w:r w:rsidR="002D4D99" w:rsidRPr="00666E8D">
        <w:rPr>
          <w:color w:val="000000" w:themeColor="text1"/>
        </w:rPr>
        <w:fldChar w:fldCharType="end"/>
      </w:r>
      <w:r w:rsidRPr="00666E8D">
        <w:rPr>
          <w:color w:val="000000" w:themeColor="text1"/>
        </w:rPr>
        <w:t>)</w:t>
      </w:r>
      <w:r w:rsidR="00D46987" w:rsidRPr="00666E8D">
        <w:rPr>
          <w:color w:val="000000" w:themeColor="text1"/>
        </w:rPr>
        <w:t xml:space="preserve"> were alternated during the </w:t>
      </w:r>
      <w:r w:rsidR="001A0A63" w:rsidRPr="00666E8D">
        <w:rPr>
          <w:color w:val="000000" w:themeColor="text1"/>
        </w:rPr>
        <w:t>sterilization procedure</w:t>
      </w:r>
      <w:r w:rsidRPr="00666E8D">
        <w:rPr>
          <w:color w:val="000000" w:themeColor="text1"/>
        </w:rPr>
        <w:t>.</w:t>
      </w:r>
      <w:r w:rsidR="001A0A63" w:rsidRPr="00666E8D">
        <w:rPr>
          <w:color w:val="000000" w:themeColor="text1"/>
        </w:rPr>
        <w:t xml:space="preserve"> </w:t>
      </w:r>
      <w:r w:rsidRPr="00666E8D">
        <w:rPr>
          <w:color w:val="000000" w:themeColor="text1"/>
        </w:rPr>
        <w:t>A</w:t>
      </w:r>
      <w:r w:rsidR="001A0A63" w:rsidRPr="00666E8D">
        <w:rPr>
          <w:color w:val="000000" w:themeColor="text1"/>
        </w:rPr>
        <w:t>f</w:t>
      </w:r>
      <w:r w:rsidR="00D46987" w:rsidRPr="00666E8D">
        <w:rPr>
          <w:color w:val="000000" w:themeColor="text1"/>
        </w:rPr>
        <w:t>ter standard seed sterilization</w:t>
      </w:r>
      <w:r w:rsidRPr="00666E8D">
        <w:rPr>
          <w:color w:val="000000" w:themeColor="text1"/>
        </w:rPr>
        <w:t>,</w:t>
      </w:r>
      <w:r w:rsidR="00D46987" w:rsidRPr="00666E8D">
        <w:rPr>
          <w:color w:val="000000" w:themeColor="text1"/>
        </w:rPr>
        <w:t xml:space="preserve"> they were sown in </w:t>
      </w:r>
      <w:r w:rsidRPr="00666E8D">
        <w:rPr>
          <w:color w:val="000000" w:themeColor="text1"/>
        </w:rPr>
        <w:t>half-</w:t>
      </w:r>
      <w:r w:rsidR="001A0A63" w:rsidRPr="00666E8D">
        <w:rPr>
          <w:color w:val="000000" w:themeColor="text1"/>
        </w:rPr>
        <w:t>strength MS solid plates supple</w:t>
      </w:r>
      <w:r w:rsidR="00D46987" w:rsidRPr="00666E8D">
        <w:rPr>
          <w:color w:val="000000" w:themeColor="text1"/>
        </w:rPr>
        <w:t>mented without or with 50 mg/</w:t>
      </w:r>
      <w:r w:rsidRPr="00666E8D">
        <w:rPr>
          <w:color w:val="000000" w:themeColor="text1"/>
        </w:rPr>
        <w:t xml:space="preserve">L </w:t>
      </w:r>
      <w:r w:rsidR="002A00D7" w:rsidRPr="00666E8D">
        <w:rPr>
          <w:color w:val="000000" w:themeColor="text1"/>
        </w:rPr>
        <w:t>k</w:t>
      </w:r>
      <w:r w:rsidR="00D46987" w:rsidRPr="00666E8D">
        <w:rPr>
          <w:color w:val="000000" w:themeColor="text1"/>
        </w:rPr>
        <w:t>anamycin. The experiments w</w:t>
      </w:r>
      <w:r w:rsidR="00BB691F" w:rsidRPr="00666E8D">
        <w:rPr>
          <w:color w:val="000000" w:themeColor="text1"/>
        </w:rPr>
        <w:t>ere</w:t>
      </w:r>
      <w:r w:rsidR="00D46987" w:rsidRPr="00666E8D">
        <w:rPr>
          <w:color w:val="000000" w:themeColor="text1"/>
        </w:rPr>
        <w:t xml:space="preserve"> replicated five times. These analyses indicated that around 96% </w:t>
      </w:r>
      <w:r w:rsidR="00BB691F" w:rsidRPr="00666E8D">
        <w:rPr>
          <w:color w:val="000000" w:themeColor="text1"/>
        </w:rPr>
        <w:t xml:space="preserve">of the </w:t>
      </w:r>
      <w:r w:rsidR="00D46987" w:rsidRPr="00666E8D">
        <w:rPr>
          <w:color w:val="000000" w:themeColor="text1"/>
        </w:rPr>
        <w:t>se</w:t>
      </w:r>
      <w:r w:rsidR="001A0A63" w:rsidRPr="00666E8D">
        <w:rPr>
          <w:color w:val="000000" w:themeColor="text1"/>
        </w:rPr>
        <w:t>eds germinated in MS plates con</w:t>
      </w:r>
      <w:r w:rsidR="00D46987" w:rsidRPr="00666E8D">
        <w:rPr>
          <w:color w:val="000000" w:themeColor="text1"/>
        </w:rPr>
        <w:t xml:space="preserve">taining </w:t>
      </w:r>
      <w:r w:rsidR="002A00D7" w:rsidRPr="00666E8D">
        <w:rPr>
          <w:color w:val="000000" w:themeColor="text1"/>
        </w:rPr>
        <w:t>k</w:t>
      </w:r>
      <w:r w:rsidR="00D46987" w:rsidRPr="00666E8D">
        <w:rPr>
          <w:color w:val="000000" w:themeColor="text1"/>
        </w:rPr>
        <w:t>anamycin, but no green cotyledons were observed</w:t>
      </w:r>
      <w:r w:rsidRPr="00666E8D">
        <w:rPr>
          <w:color w:val="000000" w:themeColor="text1"/>
        </w:rPr>
        <w:t xml:space="preserve"> on the</w:t>
      </w:r>
      <w:r w:rsidR="00D46987" w:rsidRPr="00666E8D">
        <w:rPr>
          <w:color w:val="000000" w:themeColor="text1"/>
        </w:rPr>
        <w:t xml:space="preserve"> 7</w:t>
      </w:r>
      <w:r w:rsidR="00D46987" w:rsidRPr="00666E8D">
        <w:rPr>
          <w:color w:val="000000" w:themeColor="text1"/>
          <w:vertAlign w:val="superscript"/>
        </w:rPr>
        <w:t>th</w:t>
      </w:r>
      <w:r w:rsidR="00D46987" w:rsidRPr="00666E8D">
        <w:rPr>
          <w:color w:val="000000" w:themeColor="text1"/>
        </w:rPr>
        <w:t xml:space="preserve"> day of germination in any plates sown with the Col-0 genotype (</w:t>
      </w:r>
      <w:r w:rsidR="00D46987" w:rsidRPr="00666E8D">
        <w:rPr>
          <w:b/>
          <w:bCs/>
          <w:color w:val="000000" w:themeColor="text1"/>
        </w:rPr>
        <w:t xml:space="preserve">Figure </w:t>
      </w:r>
      <w:r w:rsidR="00A66A53" w:rsidRPr="00666E8D">
        <w:rPr>
          <w:b/>
          <w:bCs/>
          <w:color w:val="000000" w:themeColor="text1"/>
        </w:rPr>
        <w:t>5</w:t>
      </w:r>
      <w:r w:rsidR="00D46987" w:rsidRPr="00666E8D">
        <w:rPr>
          <w:color w:val="000000" w:themeColor="text1"/>
        </w:rPr>
        <w:t>). In parallel, Col-0 seeds sown in MS plates showed around 94% germination</w:t>
      </w:r>
      <w:r w:rsidRPr="00666E8D">
        <w:rPr>
          <w:color w:val="000000" w:themeColor="text1"/>
        </w:rPr>
        <w:t>,</w:t>
      </w:r>
      <w:r w:rsidR="00D46987" w:rsidRPr="00666E8D">
        <w:rPr>
          <w:color w:val="000000" w:themeColor="text1"/>
        </w:rPr>
        <w:t xml:space="preserve"> and all cotyledons were green after </w:t>
      </w:r>
      <w:r w:rsidRPr="00666E8D">
        <w:rPr>
          <w:color w:val="000000" w:themeColor="text1"/>
        </w:rPr>
        <w:t>7-day</w:t>
      </w:r>
      <w:r w:rsidR="00D46987" w:rsidRPr="00666E8D">
        <w:rPr>
          <w:color w:val="000000" w:themeColor="text1"/>
        </w:rPr>
        <w:t xml:space="preserve"> germination. </w:t>
      </w:r>
      <w:r w:rsidRPr="00666E8D">
        <w:rPr>
          <w:color w:val="000000" w:themeColor="text1"/>
        </w:rPr>
        <w:t>T</w:t>
      </w:r>
      <w:r w:rsidR="00D46987" w:rsidRPr="00666E8D">
        <w:rPr>
          <w:color w:val="000000" w:themeColor="text1"/>
        </w:rPr>
        <w:t>hese results</w:t>
      </w:r>
      <w:r w:rsidR="001A0A63" w:rsidRPr="00666E8D">
        <w:rPr>
          <w:color w:val="000000" w:themeColor="text1"/>
        </w:rPr>
        <w:t xml:space="preserve"> indicate no car</w:t>
      </w:r>
      <w:r w:rsidR="00D46987" w:rsidRPr="00666E8D">
        <w:rPr>
          <w:color w:val="000000" w:themeColor="text1"/>
        </w:rPr>
        <w:t xml:space="preserve">ry-over of </w:t>
      </w:r>
      <w:r w:rsidR="008065AC">
        <w:rPr>
          <w:color w:val="000000" w:themeColor="text1"/>
        </w:rPr>
        <w:t>contamination</w:t>
      </w:r>
      <w:r w:rsidR="008065AC" w:rsidRPr="00666E8D">
        <w:rPr>
          <w:color w:val="000000" w:themeColor="text1"/>
        </w:rPr>
        <w:t xml:space="preserve"> </w:t>
      </w:r>
      <w:r w:rsidR="00D46987" w:rsidRPr="00666E8D">
        <w:rPr>
          <w:color w:val="000000" w:themeColor="text1"/>
        </w:rPr>
        <w:t xml:space="preserve">between </w:t>
      </w:r>
      <w:r w:rsidR="00CB12DE" w:rsidRPr="00666E8D">
        <w:rPr>
          <w:color w:val="000000" w:themeColor="text1"/>
        </w:rPr>
        <w:t xml:space="preserve">samples </w:t>
      </w:r>
      <w:r w:rsidR="00D46987" w:rsidRPr="00666E8D">
        <w:rPr>
          <w:color w:val="000000" w:themeColor="text1"/>
        </w:rPr>
        <w:t xml:space="preserve">despite </w:t>
      </w:r>
      <w:r w:rsidRPr="00666E8D">
        <w:rPr>
          <w:color w:val="000000" w:themeColor="text1"/>
        </w:rPr>
        <w:t>using</w:t>
      </w:r>
      <w:r w:rsidR="00D46987" w:rsidRPr="00666E8D">
        <w:rPr>
          <w:color w:val="000000" w:themeColor="text1"/>
        </w:rPr>
        <w:t xml:space="preserve"> a single pipette tip</w:t>
      </w:r>
      <w:r w:rsidR="00CB12DE" w:rsidRPr="00666E8D">
        <w:rPr>
          <w:color w:val="000000" w:themeColor="text1"/>
        </w:rPr>
        <w:t xml:space="preserve"> to remove </w:t>
      </w:r>
      <w:r w:rsidRPr="00666E8D">
        <w:rPr>
          <w:color w:val="000000" w:themeColor="text1"/>
        </w:rPr>
        <w:t xml:space="preserve">the </w:t>
      </w:r>
      <w:r w:rsidR="00CB12DE" w:rsidRPr="00666E8D">
        <w:rPr>
          <w:color w:val="000000" w:themeColor="text1"/>
        </w:rPr>
        <w:t>sterile solution</w:t>
      </w:r>
      <w:r w:rsidR="00D46987" w:rsidRPr="00666E8D">
        <w:rPr>
          <w:color w:val="000000" w:themeColor="text1"/>
        </w:rPr>
        <w:t>.</w:t>
      </w:r>
    </w:p>
    <w:p w14:paraId="079B5679" w14:textId="77777777" w:rsidR="006E4797" w:rsidRPr="00666E8D" w:rsidRDefault="006E4797" w:rsidP="00BB5850">
      <w:pPr>
        <w:rPr>
          <w:color w:val="000000" w:themeColor="text1"/>
        </w:rPr>
      </w:pPr>
    </w:p>
    <w:p w14:paraId="6D510784" w14:textId="53FF8531" w:rsidR="006E4797" w:rsidRPr="00666E8D" w:rsidRDefault="00551D82" w:rsidP="00970399">
      <w:pPr>
        <w:rPr>
          <w:b/>
          <w:color w:val="000000" w:themeColor="text1"/>
        </w:rPr>
      </w:pPr>
      <w:r w:rsidRPr="00666E8D">
        <w:rPr>
          <w:b/>
          <w:color w:val="000000" w:themeColor="text1"/>
        </w:rPr>
        <w:t>FIGURE AND TABLE LEGENDS</w:t>
      </w:r>
    </w:p>
    <w:p w14:paraId="5B1429F0" w14:textId="10195379" w:rsidR="0004007E" w:rsidRPr="00666E8D" w:rsidRDefault="0004007E" w:rsidP="00970399">
      <w:pPr>
        <w:rPr>
          <w:color w:val="000000" w:themeColor="text1"/>
        </w:rPr>
      </w:pPr>
      <w:r w:rsidRPr="00666E8D">
        <w:rPr>
          <w:b/>
          <w:color w:val="000000" w:themeColor="text1"/>
        </w:rPr>
        <w:t>Figure 1</w:t>
      </w:r>
      <w:r w:rsidR="00076DD8" w:rsidRPr="00666E8D">
        <w:rPr>
          <w:b/>
          <w:color w:val="000000" w:themeColor="text1"/>
        </w:rPr>
        <w:t>:</w:t>
      </w:r>
      <w:r w:rsidRPr="00666E8D">
        <w:rPr>
          <w:b/>
          <w:color w:val="000000" w:themeColor="text1"/>
        </w:rPr>
        <w:t xml:space="preserve"> Schematic drawing of the suction device for high-throughput removal of sterilization liquids</w:t>
      </w:r>
      <w:r w:rsidRPr="00666E8D">
        <w:rPr>
          <w:color w:val="000000" w:themeColor="text1"/>
        </w:rPr>
        <w:t xml:space="preserve">. For clarity, the single parts are not drawn to scale. Letter </w:t>
      </w:r>
      <w:r w:rsidR="00D605C0" w:rsidRPr="00666E8D">
        <w:rPr>
          <w:color w:val="000000" w:themeColor="text1"/>
        </w:rPr>
        <w:t>(</w:t>
      </w:r>
      <w:r w:rsidR="008065AC">
        <w:rPr>
          <w:b/>
          <w:bCs/>
          <w:color w:val="000000" w:themeColor="text1"/>
        </w:rPr>
        <w:t>A</w:t>
      </w:r>
      <w:r w:rsidR="00D605C0" w:rsidRPr="00666E8D">
        <w:rPr>
          <w:color w:val="000000" w:themeColor="text1"/>
        </w:rPr>
        <w:t>)</w:t>
      </w:r>
      <w:r w:rsidRPr="00666E8D">
        <w:rPr>
          <w:color w:val="000000" w:themeColor="text1"/>
        </w:rPr>
        <w:t xml:space="preserve"> indicates the vacuum pump, </w:t>
      </w:r>
      <w:r w:rsidR="00D605C0" w:rsidRPr="00666E8D">
        <w:rPr>
          <w:color w:val="000000" w:themeColor="text1"/>
        </w:rPr>
        <w:t>(</w:t>
      </w:r>
      <w:r w:rsidR="008065AC">
        <w:rPr>
          <w:b/>
          <w:bCs/>
          <w:color w:val="000000" w:themeColor="text1"/>
        </w:rPr>
        <w:t>B</w:t>
      </w:r>
      <w:r w:rsidR="00D605C0" w:rsidRPr="00666E8D">
        <w:rPr>
          <w:color w:val="000000" w:themeColor="text1"/>
        </w:rPr>
        <w:t>)</w:t>
      </w:r>
      <w:r w:rsidRPr="00666E8D">
        <w:rPr>
          <w:color w:val="000000" w:themeColor="text1"/>
        </w:rPr>
        <w:t xml:space="preserve"> the reservoir bottle to collect liquids (ethanol, bleach</w:t>
      </w:r>
      <w:r w:rsidR="00D605C0" w:rsidRPr="00666E8D">
        <w:rPr>
          <w:color w:val="000000" w:themeColor="text1"/>
        </w:rPr>
        <w:t>,</w:t>
      </w:r>
      <w:r w:rsidRPr="00666E8D">
        <w:rPr>
          <w:color w:val="000000" w:themeColor="text1"/>
        </w:rPr>
        <w:t xml:space="preserve"> or sterile water), </w:t>
      </w:r>
      <w:r w:rsidR="00D605C0" w:rsidRPr="00666E8D">
        <w:rPr>
          <w:color w:val="000000" w:themeColor="text1"/>
        </w:rPr>
        <w:t>(</w:t>
      </w:r>
      <w:r w:rsidR="008065AC">
        <w:rPr>
          <w:b/>
          <w:bCs/>
          <w:color w:val="000000" w:themeColor="text1"/>
        </w:rPr>
        <w:t>C</w:t>
      </w:r>
      <w:r w:rsidR="00D605C0" w:rsidRPr="00666E8D">
        <w:rPr>
          <w:color w:val="000000" w:themeColor="text1"/>
        </w:rPr>
        <w:t>)</w:t>
      </w:r>
      <w:r w:rsidRPr="00666E8D">
        <w:rPr>
          <w:color w:val="000000" w:themeColor="text1"/>
        </w:rPr>
        <w:t xml:space="preserve"> the valve to avoid reflux of the liquids, </w:t>
      </w:r>
      <w:r w:rsidR="00D605C0" w:rsidRPr="00666E8D">
        <w:rPr>
          <w:color w:val="000000" w:themeColor="text1"/>
        </w:rPr>
        <w:t>(</w:t>
      </w:r>
      <w:r w:rsidR="008065AC">
        <w:rPr>
          <w:b/>
          <w:bCs/>
          <w:color w:val="000000" w:themeColor="text1"/>
        </w:rPr>
        <w:t>D</w:t>
      </w:r>
      <w:r w:rsidR="00D605C0" w:rsidRPr="00666E8D">
        <w:rPr>
          <w:color w:val="000000" w:themeColor="text1"/>
        </w:rPr>
        <w:t>)</w:t>
      </w:r>
      <w:r w:rsidRPr="00666E8D">
        <w:rPr>
          <w:color w:val="000000" w:themeColor="text1"/>
        </w:rPr>
        <w:t xml:space="preserve"> the sterile 200 µL pipette tip</w:t>
      </w:r>
      <w:r w:rsidR="00D605C0" w:rsidRPr="00666E8D">
        <w:rPr>
          <w:color w:val="000000" w:themeColor="text1"/>
        </w:rPr>
        <w:t>,</w:t>
      </w:r>
      <w:r w:rsidRPr="00666E8D">
        <w:rPr>
          <w:color w:val="000000" w:themeColor="text1"/>
        </w:rPr>
        <w:t xml:space="preserve"> and </w:t>
      </w:r>
      <w:r w:rsidR="00D605C0" w:rsidRPr="00666E8D">
        <w:rPr>
          <w:color w:val="000000" w:themeColor="text1"/>
        </w:rPr>
        <w:t>(</w:t>
      </w:r>
      <w:r w:rsidR="008065AC">
        <w:rPr>
          <w:b/>
          <w:bCs/>
          <w:color w:val="000000" w:themeColor="text1"/>
        </w:rPr>
        <w:t>E</w:t>
      </w:r>
      <w:r w:rsidR="00D605C0" w:rsidRPr="00666E8D">
        <w:rPr>
          <w:color w:val="000000" w:themeColor="text1"/>
        </w:rPr>
        <w:t xml:space="preserve">) </w:t>
      </w:r>
      <w:r w:rsidRPr="00666E8D">
        <w:rPr>
          <w:color w:val="000000" w:themeColor="text1"/>
        </w:rPr>
        <w:t>the 1.5 mL microcentrifuge tube containing seeds and sterilization liquid. Arrows indicate the direction of the airflow.</w:t>
      </w:r>
    </w:p>
    <w:p w14:paraId="13CFC181" w14:textId="77777777" w:rsidR="0004007E" w:rsidRPr="00666E8D" w:rsidRDefault="0004007E" w:rsidP="00970399">
      <w:pPr>
        <w:rPr>
          <w:color w:val="000000" w:themeColor="text1"/>
        </w:rPr>
      </w:pPr>
    </w:p>
    <w:p w14:paraId="0CA598D2" w14:textId="36A407E6" w:rsidR="0004007E" w:rsidRPr="00666E8D" w:rsidRDefault="0004007E" w:rsidP="00970399">
      <w:pPr>
        <w:rPr>
          <w:color w:val="000000" w:themeColor="text1"/>
        </w:rPr>
      </w:pPr>
      <w:r w:rsidRPr="00666E8D">
        <w:rPr>
          <w:b/>
          <w:color w:val="000000" w:themeColor="text1"/>
        </w:rPr>
        <w:t>Figure 2</w:t>
      </w:r>
      <w:r w:rsidR="00076DD8" w:rsidRPr="00666E8D">
        <w:rPr>
          <w:b/>
          <w:color w:val="000000" w:themeColor="text1"/>
        </w:rPr>
        <w:t>:</w:t>
      </w:r>
      <w:r w:rsidRPr="00666E8D">
        <w:rPr>
          <w:b/>
          <w:color w:val="000000" w:themeColor="text1"/>
        </w:rPr>
        <w:t xml:space="preserve"> Overview of the procedure and minimal time required for surface sterilization of Arabidopsis seeds with 96 independent samples.</w:t>
      </w:r>
      <w:r w:rsidRPr="00666E8D">
        <w:rPr>
          <w:color w:val="000000" w:themeColor="text1"/>
        </w:rPr>
        <w:t xml:space="preserve"> In the presented experiment, 96 independent samples are handled in two </w:t>
      </w:r>
      <w:r w:rsidR="008065AC" w:rsidRPr="00666E8D">
        <w:rPr>
          <w:color w:val="000000" w:themeColor="text1"/>
        </w:rPr>
        <w:t>equal</w:t>
      </w:r>
      <w:r w:rsidR="008065AC">
        <w:rPr>
          <w:color w:val="000000" w:themeColor="text1"/>
        </w:rPr>
        <w:t>-</w:t>
      </w:r>
      <w:r w:rsidRPr="00666E8D">
        <w:rPr>
          <w:color w:val="000000" w:themeColor="text1"/>
        </w:rPr>
        <w:t>sized batches. The entire procedure is the same for both batches</w:t>
      </w:r>
      <w:r w:rsidR="008065AC">
        <w:rPr>
          <w:color w:val="000000" w:themeColor="text1"/>
        </w:rPr>
        <w:t>,</w:t>
      </w:r>
      <w:r w:rsidRPr="00666E8D">
        <w:rPr>
          <w:color w:val="000000" w:themeColor="text1"/>
        </w:rPr>
        <w:t xml:space="preserve"> and they are processed in parallel, but batch two is processed with one step delay compared to batch one.</w:t>
      </w:r>
    </w:p>
    <w:p w14:paraId="0FAF37EA" w14:textId="77777777" w:rsidR="00060221" w:rsidRPr="00666E8D" w:rsidRDefault="00060221" w:rsidP="00970399">
      <w:pPr>
        <w:rPr>
          <w:b/>
          <w:color w:val="000000" w:themeColor="text1"/>
        </w:rPr>
      </w:pPr>
    </w:p>
    <w:p w14:paraId="1682AA0D" w14:textId="41D1C508" w:rsidR="001E380D" w:rsidRPr="00666E8D" w:rsidRDefault="001E380D" w:rsidP="00970399">
      <w:pPr>
        <w:rPr>
          <w:color w:val="000000" w:themeColor="text1"/>
        </w:rPr>
      </w:pPr>
      <w:r w:rsidRPr="00666E8D">
        <w:rPr>
          <w:b/>
          <w:color w:val="000000" w:themeColor="text1"/>
        </w:rPr>
        <w:t>Figure 3</w:t>
      </w:r>
      <w:r w:rsidR="00076DD8" w:rsidRPr="00666E8D">
        <w:rPr>
          <w:b/>
          <w:color w:val="000000" w:themeColor="text1"/>
        </w:rPr>
        <w:t>:</w:t>
      </w:r>
      <w:r w:rsidRPr="00666E8D">
        <w:rPr>
          <w:b/>
          <w:color w:val="000000" w:themeColor="text1"/>
        </w:rPr>
        <w:t xml:space="preserve"> Seed germination percentage after 2-, 3-, 4- and 7-day Arabidopsis seed sowing with different sterilization time</w:t>
      </w:r>
      <w:r w:rsidR="008065AC">
        <w:rPr>
          <w:b/>
          <w:color w:val="000000" w:themeColor="text1"/>
        </w:rPr>
        <w:t>s</w:t>
      </w:r>
      <w:r w:rsidRPr="00666E8D">
        <w:rPr>
          <w:b/>
          <w:color w:val="000000" w:themeColor="text1"/>
        </w:rPr>
        <w:t xml:space="preserve"> indicated with different letters.</w:t>
      </w:r>
      <w:r w:rsidRPr="00666E8D">
        <w:rPr>
          <w:color w:val="000000" w:themeColor="text1"/>
        </w:rPr>
        <w:t xml:space="preserve"> </w:t>
      </w:r>
      <w:r w:rsidR="00D605C0" w:rsidRPr="00666E8D">
        <w:rPr>
          <w:color w:val="000000" w:themeColor="text1"/>
        </w:rPr>
        <w:t>a:</w:t>
      </w:r>
      <w:r w:rsidRPr="00666E8D">
        <w:rPr>
          <w:color w:val="000000" w:themeColor="text1"/>
        </w:rPr>
        <w:t xml:space="preserve"> 3 min of 70% ethanol and 3 min of 5% bleach, b: 10 min of 70% ethanol and 7.5 min of 5% bleach, c: 20 min of 70% ethanol and 15 min of 5% bleach, d: 30 min of 70% ethanol and 22.5 min of 5% bleach, e: 40 min of 70% ethanol and 30 min of 5% bleach, f: 50 min of 70% ethanol and 37.5 min of 5% bleach, g: 70 min of 70% ethanol and 52.5 min of 5% bleach. Two stars indicate significant differences according to Tukey’s pairwise test (p &lt; 0.01).</w:t>
      </w:r>
    </w:p>
    <w:p w14:paraId="2DC272B1" w14:textId="77777777" w:rsidR="001E380D" w:rsidRPr="00666E8D" w:rsidRDefault="001E380D" w:rsidP="001E1170">
      <w:pPr>
        <w:rPr>
          <w:color w:val="000000" w:themeColor="text1"/>
        </w:rPr>
      </w:pPr>
    </w:p>
    <w:p w14:paraId="778A7A4C" w14:textId="032E0A9B" w:rsidR="001E380D" w:rsidRPr="00666E8D" w:rsidRDefault="001E380D" w:rsidP="001E1170">
      <w:pPr>
        <w:rPr>
          <w:color w:val="000000" w:themeColor="text1"/>
        </w:rPr>
      </w:pPr>
      <w:r w:rsidRPr="00666E8D">
        <w:rPr>
          <w:b/>
          <w:color w:val="000000" w:themeColor="text1"/>
        </w:rPr>
        <w:t>Figure 4</w:t>
      </w:r>
      <w:r w:rsidR="00076DD8" w:rsidRPr="00666E8D">
        <w:rPr>
          <w:b/>
          <w:color w:val="000000" w:themeColor="text1"/>
        </w:rPr>
        <w:t>:</w:t>
      </w:r>
      <w:r w:rsidRPr="00666E8D">
        <w:rPr>
          <w:b/>
          <w:color w:val="000000" w:themeColor="text1"/>
        </w:rPr>
        <w:t xml:space="preserve"> Green cotyledon percentage after 7-day Arabidopsis seed sowing with different sterilization time</w:t>
      </w:r>
      <w:r w:rsidR="008065AC">
        <w:rPr>
          <w:b/>
          <w:color w:val="000000" w:themeColor="text1"/>
        </w:rPr>
        <w:t>s</w:t>
      </w:r>
      <w:r w:rsidRPr="00666E8D">
        <w:rPr>
          <w:b/>
          <w:color w:val="000000" w:themeColor="text1"/>
        </w:rPr>
        <w:t xml:space="preserve"> indicated with different letters</w:t>
      </w:r>
      <w:r w:rsidRPr="00666E8D">
        <w:rPr>
          <w:color w:val="000000" w:themeColor="text1"/>
        </w:rPr>
        <w:t>. a: 3 min of 70% ethanol and 3 min of 5% bleach, b: 10 min of 70% ethanol and 7.5 min of 5% bleach, c: 20 min of 70% ethanol and 15 min of 5% bleach, d: 30 min of 70% ethanol and 22.5 min of 5% bleach, e: 40 min of 70% ethanol and 30 min of 5% bleach, f: 50 min of 70% ethanol and 37.5 min of 5% bleach, g: 70 min of 70% ethanol and 52.5 min of 5% bleach. Two stars indicate significant differences according to Tukey’s pairwise test (p &lt; 0.01).</w:t>
      </w:r>
    </w:p>
    <w:p w14:paraId="7C9D5BAA" w14:textId="3BD27F98" w:rsidR="003779C9" w:rsidRPr="00666E8D" w:rsidRDefault="003779C9" w:rsidP="00D052EC">
      <w:pPr>
        <w:rPr>
          <w:color w:val="000000" w:themeColor="text1"/>
        </w:rPr>
      </w:pPr>
    </w:p>
    <w:p w14:paraId="626DBF6E" w14:textId="4A099AD4" w:rsidR="003779C9" w:rsidRPr="00666E8D" w:rsidRDefault="003779C9" w:rsidP="00D052EC">
      <w:pPr>
        <w:rPr>
          <w:color w:val="000000" w:themeColor="text1"/>
        </w:rPr>
      </w:pPr>
      <w:r w:rsidRPr="00666E8D">
        <w:rPr>
          <w:b/>
          <w:color w:val="000000" w:themeColor="text1"/>
        </w:rPr>
        <w:t>Figure 5</w:t>
      </w:r>
      <w:r w:rsidR="00076DD8" w:rsidRPr="00666E8D">
        <w:rPr>
          <w:b/>
          <w:color w:val="000000" w:themeColor="text1"/>
        </w:rPr>
        <w:t>:</w:t>
      </w:r>
      <w:r w:rsidRPr="00666E8D">
        <w:rPr>
          <w:b/>
          <w:color w:val="000000" w:themeColor="text1"/>
        </w:rPr>
        <w:t xml:space="preserve"> </w:t>
      </w:r>
      <w:r w:rsidR="00D605C0" w:rsidRPr="00666E8D">
        <w:rPr>
          <w:b/>
          <w:color w:val="000000" w:themeColor="text1"/>
        </w:rPr>
        <w:t>Cross-</w:t>
      </w:r>
      <w:r w:rsidRPr="00666E8D">
        <w:rPr>
          <w:b/>
          <w:color w:val="000000" w:themeColor="text1"/>
        </w:rPr>
        <w:t>contamination assay between Col-0 wild-type and AdoIspS-79 seeds.</w:t>
      </w:r>
      <w:r w:rsidRPr="00666E8D">
        <w:rPr>
          <w:color w:val="000000" w:themeColor="text1"/>
        </w:rPr>
        <w:t xml:space="preserve"> Col-0 germination in </w:t>
      </w:r>
      <w:r w:rsidR="00D605C0" w:rsidRPr="00666E8D">
        <w:rPr>
          <w:color w:val="000000" w:themeColor="text1"/>
        </w:rPr>
        <w:t>half-</w:t>
      </w:r>
      <w:r w:rsidRPr="00666E8D">
        <w:rPr>
          <w:color w:val="000000" w:themeColor="text1"/>
        </w:rPr>
        <w:t xml:space="preserve">strength MS plates (left), Col-0 in </w:t>
      </w:r>
      <w:r w:rsidR="00D605C0" w:rsidRPr="00666E8D">
        <w:rPr>
          <w:color w:val="000000" w:themeColor="text1"/>
        </w:rPr>
        <w:t>half-</w:t>
      </w:r>
      <w:r w:rsidRPr="00666E8D">
        <w:rPr>
          <w:color w:val="000000" w:themeColor="text1"/>
        </w:rPr>
        <w:t>strength MS plate supplemented with 50 mg/</w:t>
      </w:r>
      <w:r w:rsidR="00D605C0" w:rsidRPr="00666E8D">
        <w:rPr>
          <w:color w:val="000000" w:themeColor="text1"/>
        </w:rPr>
        <w:t xml:space="preserve">L </w:t>
      </w:r>
      <w:r w:rsidRPr="00666E8D">
        <w:rPr>
          <w:color w:val="000000" w:themeColor="text1"/>
        </w:rPr>
        <w:t xml:space="preserve">kanamycin (middle) and AdoIspS-79 in </w:t>
      </w:r>
      <w:r w:rsidR="00D605C0" w:rsidRPr="00666E8D">
        <w:rPr>
          <w:color w:val="000000" w:themeColor="text1"/>
        </w:rPr>
        <w:t>half-</w:t>
      </w:r>
      <w:r w:rsidRPr="00666E8D">
        <w:rPr>
          <w:color w:val="000000" w:themeColor="text1"/>
        </w:rPr>
        <w:t>strength MS plate supplemented with 50 mg/</w:t>
      </w:r>
      <w:r w:rsidR="00D605C0" w:rsidRPr="00666E8D">
        <w:rPr>
          <w:color w:val="000000" w:themeColor="text1"/>
        </w:rPr>
        <w:t xml:space="preserve">L </w:t>
      </w:r>
      <w:r w:rsidRPr="00666E8D">
        <w:rPr>
          <w:color w:val="000000" w:themeColor="text1"/>
        </w:rPr>
        <w:t xml:space="preserve">kanamycin (right), </w:t>
      </w:r>
      <w:r w:rsidR="00D605C0" w:rsidRPr="00666E8D">
        <w:rPr>
          <w:color w:val="000000" w:themeColor="text1"/>
        </w:rPr>
        <w:t>scale</w:t>
      </w:r>
      <w:r w:rsidRPr="00666E8D">
        <w:rPr>
          <w:color w:val="000000" w:themeColor="text1"/>
        </w:rPr>
        <w:t xml:space="preserve">bar = 1 cm. </w:t>
      </w:r>
      <w:r w:rsidR="00D605C0" w:rsidRPr="00666E8D">
        <w:rPr>
          <w:color w:val="000000" w:themeColor="text1"/>
        </w:rPr>
        <w:t>A representative image of one of the five replicates is shown in the figure</w:t>
      </w:r>
      <w:r w:rsidRPr="00666E8D">
        <w:rPr>
          <w:color w:val="000000" w:themeColor="text1"/>
        </w:rPr>
        <w:t>.</w:t>
      </w:r>
    </w:p>
    <w:p w14:paraId="767BC014" w14:textId="77777777" w:rsidR="00D44768" w:rsidRPr="00666E8D" w:rsidRDefault="00D44768" w:rsidP="00D44768">
      <w:pPr>
        <w:rPr>
          <w:b/>
          <w:color w:val="000000" w:themeColor="text1"/>
        </w:rPr>
      </w:pPr>
    </w:p>
    <w:p w14:paraId="02C627C6" w14:textId="0446CDCB" w:rsidR="005660D7" w:rsidRPr="00666E8D" w:rsidRDefault="005660D7" w:rsidP="00913A28">
      <w:pPr>
        <w:rPr>
          <w:b/>
          <w:color w:val="000000" w:themeColor="text1"/>
        </w:rPr>
      </w:pPr>
      <w:r w:rsidRPr="00666E8D">
        <w:rPr>
          <w:b/>
          <w:color w:val="000000" w:themeColor="text1"/>
        </w:rPr>
        <w:t xml:space="preserve">Table </w:t>
      </w:r>
      <w:r w:rsidR="00810A7D">
        <w:rPr>
          <w:b/>
          <w:color w:val="000000" w:themeColor="text1"/>
        </w:rPr>
        <w:t>1</w:t>
      </w:r>
      <w:r w:rsidR="00076DD8" w:rsidRPr="00666E8D">
        <w:rPr>
          <w:b/>
          <w:color w:val="000000" w:themeColor="text1"/>
        </w:rPr>
        <w:t>:</w:t>
      </w:r>
      <w:r w:rsidRPr="00666E8D">
        <w:rPr>
          <w:b/>
          <w:color w:val="000000" w:themeColor="text1"/>
        </w:rPr>
        <w:t xml:space="preserve"> Summary of </w:t>
      </w:r>
      <w:r w:rsidR="00A421B7">
        <w:rPr>
          <w:b/>
          <w:color w:val="000000" w:themeColor="text1"/>
        </w:rPr>
        <w:t xml:space="preserve">the </w:t>
      </w:r>
      <w:r w:rsidRPr="00666E8D">
        <w:rPr>
          <w:b/>
          <w:color w:val="000000" w:themeColor="text1"/>
        </w:rPr>
        <w:t>minimal time required for liquid handling during sterilization of 96 seed samples</w:t>
      </w:r>
      <w:r w:rsidR="0078227C">
        <w:rPr>
          <w:b/>
          <w:color w:val="000000" w:themeColor="text1"/>
        </w:rPr>
        <w:t>.</w:t>
      </w:r>
      <w:r w:rsidRPr="00666E8D">
        <w:rPr>
          <w:b/>
          <w:color w:val="000000" w:themeColor="text1"/>
        </w:rPr>
        <w:t xml:space="preserve"> </w:t>
      </w:r>
      <w:r w:rsidR="00913A28" w:rsidRPr="00A421B7">
        <w:rPr>
          <w:color w:val="000000" w:themeColor="text1"/>
        </w:rPr>
        <w:t>The</w:t>
      </w:r>
      <w:r w:rsidR="00661D0F">
        <w:rPr>
          <w:color w:val="000000" w:themeColor="text1"/>
        </w:rPr>
        <w:t xml:space="preserve"> table lists the</w:t>
      </w:r>
      <w:r w:rsidR="00913A28" w:rsidRPr="00A421B7">
        <w:rPr>
          <w:color w:val="000000" w:themeColor="text1"/>
        </w:rPr>
        <w:t xml:space="preserve"> total time</w:t>
      </w:r>
      <w:r w:rsidR="00A421B7">
        <w:rPr>
          <w:color w:val="000000" w:themeColor="text1"/>
        </w:rPr>
        <w:t xml:space="preserve"> (min)</w:t>
      </w:r>
      <w:r w:rsidR="00913A28" w:rsidRPr="00A421B7">
        <w:rPr>
          <w:color w:val="000000" w:themeColor="text1"/>
        </w:rPr>
        <w:t xml:space="preserve"> required to add and remove the liquid through</w:t>
      </w:r>
      <w:r w:rsidR="00913A28">
        <w:rPr>
          <w:color w:val="000000" w:themeColor="text1"/>
        </w:rPr>
        <w:t>ou</w:t>
      </w:r>
      <w:r w:rsidR="00913A28" w:rsidRPr="00A421B7">
        <w:rPr>
          <w:color w:val="000000" w:themeColor="text1"/>
        </w:rPr>
        <w:t>t the main steps of seed surface sterilization</w:t>
      </w:r>
      <w:r w:rsidR="00661D0F">
        <w:rPr>
          <w:color w:val="000000" w:themeColor="text1"/>
        </w:rPr>
        <w:t xml:space="preserve"> using </w:t>
      </w:r>
      <w:r w:rsidR="00913A28" w:rsidRPr="00A421B7">
        <w:rPr>
          <w:color w:val="000000" w:themeColor="text1"/>
        </w:rPr>
        <w:t>the current protocol and a protocol where traditional pipetting is used.</w:t>
      </w:r>
      <w:r w:rsidR="00913A28">
        <w:rPr>
          <w:b/>
          <w:color w:val="000000" w:themeColor="text1"/>
        </w:rPr>
        <w:t xml:space="preserve"> </w:t>
      </w:r>
    </w:p>
    <w:p w14:paraId="5C98D9D5" w14:textId="6EE9AB00" w:rsidR="004D64AE" w:rsidRPr="00666E8D" w:rsidRDefault="004D64AE" w:rsidP="002A00D7">
      <w:pPr>
        <w:rPr>
          <w:color w:val="000000" w:themeColor="text1"/>
        </w:rPr>
      </w:pPr>
    </w:p>
    <w:p w14:paraId="15520B0D" w14:textId="6B4DDC56" w:rsidR="004D64AE" w:rsidRPr="00666E8D" w:rsidRDefault="00810A7D" w:rsidP="002A00D7">
      <w:pPr>
        <w:rPr>
          <w:color w:val="000000" w:themeColor="text1"/>
        </w:rPr>
      </w:pPr>
      <w:r w:rsidRPr="005A12EB">
        <w:rPr>
          <w:b/>
          <w:bCs/>
          <w:color w:val="000000" w:themeColor="text1"/>
        </w:rPr>
        <w:t>Supplemental Figure 1</w:t>
      </w:r>
      <w:r w:rsidR="00076DD8" w:rsidRPr="00666E8D">
        <w:rPr>
          <w:b/>
          <w:color w:val="000000" w:themeColor="text1"/>
        </w:rPr>
        <w:t>:</w:t>
      </w:r>
      <w:r w:rsidR="004D64AE" w:rsidRPr="00666E8D">
        <w:rPr>
          <w:b/>
          <w:color w:val="000000" w:themeColor="text1"/>
        </w:rPr>
        <w:t xml:space="preserve"> Contamination detection after 7</w:t>
      </w:r>
      <w:r w:rsidR="008065AC">
        <w:rPr>
          <w:b/>
          <w:color w:val="000000" w:themeColor="text1"/>
        </w:rPr>
        <w:t>-</w:t>
      </w:r>
      <w:r w:rsidR="004D64AE" w:rsidRPr="00666E8D">
        <w:rPr>
          <w:b/>
          <w:color w:val="000000" w:themeColor="text1"/>
        </w:rPr>
        <w:t>day Arabidopsis seed sowing</w:t>
      </w:r>
      <w:r w:rsidR="0078227C">
        <w:rPr>
          <w:b/>
          <w:color w:val="000000" w:themeColor="text1"/>
        </w:rPr>
        <w:t xml:space="preserve">. </w:t>
      </w:r>
      <w:r w:rsidR="0078227C" w:rsidRPr="00A421B7">
        <w:rPr>
          <w:color w:val="000000" w:themeColor="text1"/>
        </w:rPr>
        <w:t>The image show</w:t>
      </w:r>
      <w:r w:rsidR="00F41A0C">
        <w:rPr>
          <w:color w:val="000000" w:themeColor="text1"/>
        </w:rPr>
        <w:t>s</w:t>
      </w:r>
      <w:r w:rsidR="0078227C" w:rsidRPr="00A421B7">
        <w:rPr>
          <w:color w:val="000000" w:themeColor="text1"/>
        </w:rPr>
        <w:t xml:space="preserve"> the degree of contamination of </w:t>
      </w:r>
      <w:r w:rsidR="004D64AE" w:rsidRPr="00A421B7">
        <w:rPr>
          <w:color w:val="000000" w:themeColor="text1"/>
        </w:rPr>
        <w:t>non-sterile seeds (</w:t>
      </w:r>
      <w:r w:rsidR="0078227C" w:rsidRPr="00A421B7">
        <w:rPr>
          <w:color w:val="000000" w:themeColor="text1"/>
        </w:rPr>
        <w:t xml:space="preserve">rinsed with water; </w:t>
      </w:r>
      <w:r w:rsidR="004D64AE" w:rsidRPr="00A421B7">
        <w:rPr>
          <w:color w:val="000000" w:themeColor="text1"/>
        </w:rPr>
        <w:t>left) and sterile seeds (</w:t>
      </w:r>
      <w:r w:rsidR="0078227C" w:rsidRPr="00A421B7">
        <w:rPr>
          <w:color w:val="000000" w:themeColor="text1"/>
        </w:rPr>
        <w:t xml:space="preserve">subjected to surface sterilization as described in the main text; </w:t>
      </w:r>
      <w:r w:rsidR="004D64AE" w:rsidRPr="00A421B7">
        <w:rPr>
          <w:color w:val="000000" w:themeColor="text1"/>
        </w:rPr>
        <w:t>right).</w:t>
      </w:r>
      <w:r w:rsidR="004D64AE" w:rsidRPr="0078227C">
        <w:rPr>
          <w:color w:val="000000" w:themeColor="text1"/>
        </w:rPr>
        <w:t xml:space="preserve"> </w:t>
      </w:r>
      <w:r w:rsidR="00E067CD">
        <w:rPr>
          <w:color w:val="000000" w:themeColor="text1"/>
        </w:rPr>
        <w:t>Scaleb</w:t>
      </w:r>
      <w:r w:rsidR="00E067CD" w:rsidRPr="00666E8D">
        <w:rPr>
          <w:color w:val="000000" w:themeColor="text1"/>
        </w:rPr>
        <w:t xml:space="preserve">ar </w:t>
      </w:r>
      <w:r w:rsidR="004D64AE" w:rsidRPr="00666E8D">
        <w:rPr>
          <w:color w:val="000000" w:themeColor="text1"/>
        </w:rPr>
        <w:t>= 1 cm.</w:t>
      </w:r>
    </w:p>
    <w:p w14:paraId="052AB6D5" w14:textId="77777777" w:rsidR="005660D7" w:rsidRPr="00666E8D" w:rsidRDefault="005660D7" w:rsidP="002A00D7">
      <w:pPr>
        <w:rPr>
          <w:color w:val="000000" w:themeColor="text1"/>
        </w:rPr>
      </w:pPr>
    </w:p>
    <w:p w14:paraId="7C0B6465" w14:textId="0CF3F250" w:rsidR="006E4797" w:rsidRPr="00666E8D" w:rsidRDefault="00551D82" w:rsidP="002A00D7">
      <w:pPr>
        <w:rPr>
          <w:b/>
          <w:color w:val="000000" w:themeColor="text1"/>
        </w:rPr>
      </w:pPr>
      <w:r w:rsidRPr="00666E8D">
        <w:rPr>
          <w:b/>
          <w:color w:val="000000" w:themeColor="text1"/>
        </w:rPr>
        <w:t>DISCUSSION</w:t>
      </w:r>
    </w:p>
    <w:p w14:paraId="636BE296" w14:textId="18106EB9" w:rsidR="00A971E0" w:rsidRPr="00666E8D" w:rsidRDefault="00A971E0" w:rsidP="002A00D7">
      <w:pPr>
        <w:rPr>
          <w:color w:val="000000" w:themeColor="text1"/>
        </w:rPr>
      </w:pPr>
      <w:r w:rsidRPr="00666E8D">
        <w:rPr>
          <w:color w:val="000000" w:themeColor="text1"/>
        </w:rPr>
        <w:t xml:space="preserve">Sterilization of seeds is the fundamental step for functional studies in Arabidopsis. Although it is frequently carried out for many different purposes, </w:t>
      </w:r>
      <w:r w:rsidR="00D605C0" w:rsidRPr="00666E8D">
        <w:rPr>
          <w:color w:val="000000" w:themeColor="text1"/>
        </w:rPr>
        <w:t>limited studies on high-throughput seed surface sterilization in Arabidopsis are</w:t>
      </w:r>
      <w:r w:rsidRPr="00666E8D">
        <w:rPr>
          <w:color w:val="000000" w:themeColor="text1"/>
        </w:rPr>
        <w:t xml:space="preserve"> available.</w:t>
      </w:r>
    </w:p>
    <w:p w14:paraId="47BAC5B5" w14:textId="77777777" w:rsidR="00BC60A0" w:rsidRPr="00666E8D" w:rsidRDefault="00BC60A0" w:rsidP="002A00D7">
      <w:pPr>
        <w:rPr>
          <w:color w:val="000000" w:themeColor="text1"/>
        </w:rPr>
      </w:pPr>
    </w:p>
    <w:p w14:paraId="3CE0784C" w14:textId="0672EAF7" w:rsidR="00A971E0" w:rsidRPr="00666E8D" w:rsidRDefault="00A971E0">
      <w:pPr>
        <w:rPr>
          <w:color w:val="000000" w:themeColor="text1"/>
        </w:rPr>
      </w:pPr>
      <w:r w:rsidRPr="00666E8D">
        <w:rPr>
          <w:color w:val="000000" w:themeColor="text1"/>
        </w:rPr>
        <w:t xml:space="preserve">So far, one of the methods with </w:t>
      </w:r>
      <w:r w:rsidR="00D605C0" w:rsidRPr="00666E8D">
        <w:rPr>
          <w:color w:val="000000" w:themeColor="text1"/>
        </w:rPr>
        <w:t xml:space="preserve">the </w:t>
      </w:r>
      <w:r w:rsidRPr="00666E8D">
        <w:rPr>
          <w:color w:val="000000" w:themeColor="text1"/>
        </w:rPr>
        <w:t xml:space="preserve">highest throughput is using chlorine gas generated by mixing bleach with concentrated HCl. Although this method requires limited hands-on time, it uses </w:t>
      </w:r>
      <w:r w:rsidR="008065AC">
        <w:rPr>
          <w:color w:val="000000" w:themeColor="text1"/>
        </w:rPr>
        <w:t xml:space="preserve">a </w:t>
      </w:r>
      <w:r w:rsidRPr="00666E8D">
        <w:rPr>
          <w:color w:val="000000" w:themeColor="text1"/>
        </w:rPr>
        <w:t>gas highly toxic to human beings</w:t>
      </w:r>
      <w:r w:rsidR="00175F32" w:rsidRPr="00666E8D">
        <w:rPr>
          <w:color w:val="000000" w:themeColor="text1"/>
        </w:rPr>
        <w:fldChar w:fldCharType="begin" w:fldLock="1"/>
      </w:r>
      <w:r w:rsidR="003A5834" w:rsidRPr="00666E8D">
        <w:rPr>
          <w:color w:val="000000" w:themeColor="text1"/>
        </w:rPr>
        <w:instrText>ADDIN CSL_CITATION {"citationItems":[{"id":"ITEM-1","itemData":{"DOI":"10.1385/1-59745-130-4:87","ISBN":"978-1-59745-130-7","abstract":"Arabidopsis floral dip transformation is notable for a number of reasons. First, it is strikingly simple to perform. Agrobacterium is applied to flowering Arabidopsis plants that subsequently set seed, and transgenic plants are then selected among the progeny seedlings. Because no plant tissue culture is required, somaclonal variation is avoided, and the procedure can be performed easily by nonspecialists. Success rates are high: it is common that 1{\\%} of the progeny seedlings are transgenic. The biology behind the method is interesting: Arabidopsis and some related Brassicaceae are apparently unique in allowing exogenously applied Agrobacterium to colonize the interior of developing ovaries, where female gametophyte cell lineages are transformed. The availability of the method has had a transformative effect on the overall practice of plant molecular biology, as the generation and analysis of large numbers of transgenic plants is now routine in hundreds of laboratories. The method has been exploited in a genomics context to make stable gene knockout plant lines for most Arabidopsis genes.","author":[{"dropping-particle":"","family":"Bent","given":"Andrew","non-dropping-particle":"","parse-names":false,"suffix":""}],"container-title":"Agrobacterium Protocols","editor":[{"dropping-particle":"","family":"Wang","given":"Kan","non-dropping-particle":"","parse-names":false,"suffix":""}],"id":"ITEM-1","issued":{"date-parts":[["2006"]]},"page":"87-104","publisher":"Humana Press","publisher-place":"Totowa, NJ","title":"Arabidopsis thaliana Floral Dip Transformation Method","type":"chapter"},"uris":["http://www.mendeley.com/documents/?uuid=967a44d6-5cba-4539-808d-4f8870d2664b"]}],"mendeley":{"formattedCitation":"&lt;sup&gt;27&lt;/sup&gt;","plainTextFormattedCitation":"27","previouslyFormattedCitation":"&lt;sup&gt;27&lt;/sup&gt;"},"properties":{"noteIndex":0},"schema":"https://github.com/citation-style-language/schema/raw/master/csl-citation.json"}</w:instrText>
      </w:r>
      <w:r w:rsidR="00175F32" w:rsidRPr="00666E8D">
        <w:rPr>
          <w:color w:val="000000" w:themeColor="text1"/>
        </w:rPr>
        <w:fldChar w:fldCharType="separate"/>
      </w:r>
      <w:r w:rsidR="001B42B2" w:rsidRPr="00666E8D">
        <w:rPr>
          <w:noProof/>
          <w:color w:val="000000" w:themeColor="text1"/>
          <w:vertAlign w:val="superscript"/>
        </w:rPr>
        <w:t>27</w:t>
      </w:r>
      <w:r w:rsidR="00175F32" w:rsidRPr="00666E8D">
        <w:rPr>
          <w:color w:val="000000" w:themeColor="text1"/>
        </w:rPr>
        <w:fldChar w:fldCharType="end"/>
      </w:r>
      <w:r w:rsidRPr="00666E8D">
        <w:rPr>
          <w:color w:val="000000" w:themeColor="text1"/>
        </w:rPr>
        <w:t xml:space="preserve">. In addition, the </w:t>
      </w:r>
      <w:r w:rsidR="00D605C0" w:rsidRPr="00666E8D">
        <w:rPr>
          <w:color w:val="000000" w:themeColor="text1"/>
        </w:rPr>
        <w:t xml:space="preserve">number </w:t>
      </w:r>
      <w:r w:rsidRPr="00666E8D">
        <w:rPr>
          <w:color w:val="000000" w:themeColor="text1"/>
        </w:rPr>
        <w:t xml:space="preserve">of seeds to be </w:t>
      </w:r>
      <w:r w:rsidR="00601874" w:rsidRPr="00666E8D">
        <w:rPr>
          <w:color w:val="000000" w:themeColor="text1"/>
        </w:rPr>
        <w:t>surface-</w:t>
      </w:r>
      <w:r w:rsidRPr="00666E8D">
        <w:rPr>
          <w:color w:val="000000" w:themeColor="text1"/>
        </w:rPr>
        <w:t xml:space="preserve">sterilized and the duration of </w:t>
      </w:r>
      <w:r w:rsidR="00601874" w:rsidRPr="00666E8D">
        <w:rPr>
          <w:color w:val="000000" w:themeColor="text1"/>
        </w:rPr>
        <w:t xml:space="preserve">surface </w:t>
      </w:r>
      <w:r w:rsidRPr="00666E8D">
        <w:rPr>
          <w:color w:val="000000" w:themeColor="text1"/>
        </w:rPr>
        <w:t xml:space="preserve">seed sterilization must be carefully controlled. If the seeds are too many, the dosage of chlorine gas </w:t>
      </w:r>
      <w:r w:rsidR="00D605C0" w:rsidRPr="00666E8D">
        <w:rPr>
          <w:color w:val="000000" w:themeColor="text1"/>
        </w:rPr>
        <w:t xml:space="preserve">would </w:t>
      </w:r>
      <w:r w:rsidRPr="00666E8D">
        <w:rPr>
          <w:color w:val="000000" w:themeColor="text1"/>
        </w:rPr>
        <w:t>not be sufficient to completely kill the microorganisms</w:t>
      </w:r>
      <w:r w:rsidR="00601874" w:rsidRPr="00666E8D">
        <w:rPr>
          <w:color w:val="000000" w:themeColor="text1"/>
        </w:rPr>
        <w:t xml:space="preserve"> present on the seed coat</w:t>
      </w:r>
      <w:r w:rsidRPr="00666E8D">
        <w:rPr>
          <w:color w:val="000000" w:themeColor="text1"/>
        </w:rPr>
        <w:t xml:space="preserve">, resulting in widespread contamination of the seed batches. On the other hand, if the duration of </w:t>
      </w:r>
      <w:r w:rsidR="00601874" w:rsidRPr="00666E8D">
        <w:rPr>
          <w:color w:val="000000" w:themeColor="text1"/>
        </w:rPr>
        <w:t xml:space="preserve">surface </w:t>
      </w:r>
      <w:r w:rsidRPr="00666E8D">
        <w:rPr>
          <w:color w:val="000000" w:themeColor="text1"/>
        </w:rPr>
        <w:t xml:space="preserve">sterilization is too long, the seeds will be killed. Thus, despite some advantages, fumigation is not the favorite method for seed </w:t>
      </w:r>
      <w:r w:rsidR="00601874" w:rsidRPr="00666E8D">
        <w:rPr>
          <w:color w:val="000000" w:themeColor="text1"/>
        </w:rPr>
        <w:t xml:space="preserve">surface </w:t>
      </w:r>
      <w:r w:rsidRPr="00666E8D">
        <w:rPr>
          <w:color w:val="000000" w:themeColor="text1"/>
        </w:rPr>
        <w:t>sterilization in Arabidopsis.</w:t>
      </w:r>
    </w:p>
    <w:p w14:paraId="2F4622A2" w14:textId="77777777" w:rsidR="00D605C0" w:rsidRPr="00666E8D" w:rsidRDefault="00D605C0">
      <w:pPr>
        <w:rPr>
          <w:color w:val="000000" w:themeColor="text1"/>
        </w:rPr>
      </w:pPr>
    </w:p>
    <w:p w14:paraId="0A73D35B" w14:textId="6D859858" w:rsidR="00A971E0" w:rsidRPr="00666E8D" w:rsidRDefault="00A971E0">
      <w:pPr>
        <w:rPr>
          <w:color w:val="000000" w:themeColor="text1"/>
        </w:rPr>
      </w:pPr>
      <w:r w:rsidRPr="00666E8D">
        <w:rPr>
          <w:color w:val="000000" w:themeColor="text1"/>
        </w:rPr>
        <w:t xml:space="preserve">By contrast, there are a number of liquid-based methods for </w:t>
      </w:r>
      <w:r w:rsidR="00601874" w:rsidRPr="00666E8D">
        <w:rPr>
          <w:color w:val="000000" w:themeColor="text1"/>
        </w:rPr>
        <w:t xml:space="preserve">surface </w:t>
      </w:r>
      <w:r w:rsidRPr="00666E8D">
        <w:rPr>
          <w:color w:val="000000" w:themeColor="text1"/>
        </w:rPr>
        <w:t>sterilization of Arabidopsis seeds available</w:t>
      </w:r>
      <w:r w:rsidR="002457F7" w:rsidRPr="00666E8D">
        <w:rPr>
          <w:color w:val="000000" w:themeColor="text1"/>
        </w:rPr>
        <w:fldChar w:fldCharType="begin" w:fldLock="1"/>
      </w:r>
      <w:r w:rsidR="003A5834" w:rsidRPr="00666E8D">
        <w:rPr>
          <w:color w:val="000000" w:themeColor="text1"/>
        </w:rPr>
        <w:instrText>ADDIN CSL_CITATION {"citationItems":[{"id":"ITEM-1","itemData":{"DOI":"10.1038/nature11237","ISSN":"14764687","PMID":"22859206","abstract":"Land plants associate with a root microbiota distinct from the complex microbial community present in surrounding soil. The microbiota colonizing the rhizosphere (immediately surrounding the root) and the endophytic compartment (within the root) contribute to plant growth, productivity, carbon sequestration and phytoremediation. Colonization of the root occurs despite a sophisticated plant immune system, suggesting finely tuned discrimination of mutualists and commensals from pathogens. Genetic principles governing the derivation of host-specific endophyte communities from soil communities are poorly understood. Here we report the pyrosequencing of the bacterial 16S ribosomal RNA gene of more than 600 Arabidopsis thaliana plants to test the hypotheses that the root rhizosphere and endophytic compartment microbiota of plants grown under controlled conditions in natural soils are sufficiently dependent on the host to remain consistent across different soil types and developmental stages, and sufficiently dependent on host genotype to vary between inbred Arabidopsis accessions. We describe different bacterial communities in two geochemically distinct bulk soils and in rhizosphere and endophytic compartments prepared from roots grown in these soils. The communities in each compartment are strongly influenced by soil type. Endophytic compartments from both soils feature overlapping, low-complexity communities that are markedly enriched in Actinobacteria and specific families from other phyla, notably Proteobacteria. Some bacteria vary quantitatively between plants of different developmental stage and genotype. Our rigorous definition of an endophytic compartment microbiome should facilitate controlled dissection of plant-microbe interactions derived from complex soil communities. © 2012 Macmillan Publishers Limited. All rights reserved.","author":[{"dropping-particle":"","family":"Lundberg","given":"Derek S.","non-dropping-particle":"","parse-names":false,"suffix":""},{"dropping-particle":"","family":"Lebeis","given":"Sarah L.","non-dropping-particle":"","parse-names":false,"suffix":""},{"dropping-particle":"","family":"Paredes","given":"Sur Herrera","non-dropping-particle":"","parse-names":false,"suffix":""},{"dropping-particle":"","family":"Yourstone","given":"Scott","non-dropping-particle":"","parse-names":false,"suffix":""},{"dropping-particle":"","family":"Gehring","given":"Jase","non-dropping-particle":"","parse-names":false,"suffix":""},{"dropping-particle":"","family":"Malfatti","given":"Stephanie","non-dropping-particle":"","parse-names":false,"suffix":""},{"dropping-particle":"","family":"Tremblay","given":"Julien","non-dropping-particle":"","parse-names":false,"suffix":""},{"dropping-particle":"","family":"Engelbrektson","given":"Anna","non-dropping-particle":"","parse-names":false,"suffix":""},{"dropping-particle":"","family":"Kunin","given":"Victor","non-dropping-particle":"","parse-names":false,"suffix":""},{"dropping-particle":"Del","family":"Rio","given":"Tijana Glavina","non-dropping-particle":"","parse-names":false,"suffix":""},{"dropping-particle":"","family":"Edgar","given":"Robert C.","non-dropping-particle":"","parse-names":false,"suffix":""},{"dropping-particle":"","family":"Eickhorst","given":"Thilo","non-dropping-particle":"","parse-names":false,"suffix":""},{"dropping-particle":"","family":"Ley","given":"Ruth E.","non-dropping-particle":"","parse-names":false,"suffix":""},{"dropping-particle":"","family":"Hugenholtz","given":"Philip","non-dropping-particle":"","parse-names":false,"suffix":""},{"dropping-particle":"","family":"Tringe","given":"Susannah Green","non-dropping-particle":"","parse-names":false,"suffix":""},{"dropping-particle":"","family":"Dangl","given":"Jeffery L.","non-dropping-particle":"","parse-names":false,"suffix":""}],"container-title":"Nature","id":"ITEM-1","issue":"7409","issued":{"date-parts":[["2012"]]},"page":"86-90","publisher":"Nature Publishing Group","title":"Defining the core Arabidopsis thaliana root microbiome","type":"article-journal","volume":"488"},"uris":["http://www.mendeley.com/documents/?uuid=2e544d9c-41a5-47e9-b9fd-76635c3b2dba"]},{"id":"ITEM-2","itemData":{"DOI":"10.1038/ismej.2015.41","ISSN":"17517370","PMID":"25909975","abstract":"We examined succession of the rhizosphere microbiota of three model plants (Arabidopsis, Medicago and Brachypodium) in compost and sand and three crops (Brassica, Pisum and Triticum) in compost alone. We used serial inoculation of 24 independent replicate microcosms over three plant generations for each plant/soil combination. Stochastic variation between replicates was surprisingly weak and by the third generation, replicate microcosms for each plant had communities that were very similar to each other but different to those of other plants or unplanted soil. Microbiota diversity remained high in compost, but declined drastically in sand, with bacterial opportunists and putative autotrophs becoming dominant. These dramatic differences indicate that many microbes cannot thrive on plant exudates alone and presumably also require carbon sources and/or nutrients from soil. Arabidopsis had the weakest influence on its microbiota and in compost replicate microcosms converged on three alternative community compositions rather than a single distinctive community. Organisms selected in rhizospheres can have positive or negative effects. Two abundant bacteria are shown to promote plant growth, but in Brassica the pathogen Olpidium brassicae came to dominate the fungal community. So plants exert strong selection on the rhizosphere microbiota but soil composition is critical to its stability. microbial succession/ plant-microbe interactions/rhizosphere microbiota/selection.","author":[{"dropping-particle":"","family":"Tkacz","given":"Andrzej","non-dropping-particle":"","parse-names":false,"suffix":""},{"dropping-particle":"","family":"Cheema","given":"Jitender","non-dropping-particle":"","parse-names":false,"suffix":""},{"dropping-particle":"","family":"Chandra","given":"Govind","non-dropping-particle":"","parse-names":false,"suffix":""},{"dropping-particle":"","family":"Grant","given":"Alastair","non-dropping-particle":"","parse-names":false,"suffix":""},{"dropping-particle":"","family":"Poole","given":"Philip S.","non-dropping-particle":"","parse-names":false,"suffix":""}],"container-title":"ISME Journal","id":"ITEM-2","issue":"11","issued":{"date-parts":[["2015"]]},"page":"2349-2359","publisher":"Nature Publishing Group","title":"Stability and succession of the rhizosphere microbiota depends upon plant type and soil composition","type":"article-journal","volume":"9"},"uris":["http://www.mendeley.com/documents/?uuid=2bf7a8f0-6200-405f-9d8b-fb89de76db60"]},{"id":"ITEM-3","itemData":{"DOI":"10.1016/j.envexpbot.2021.104408","ISSN":"00988472","author":[{"dropping-particle":"","family":"Singh","given":"Nivedita","non-dropping-particle":"","parse-names":false,"suffix":""},{"dropping-particle":"","family":"Gaddam","given":"Subhash Reddy","non-dropping-particle":"","parse-names":false,"suffix":""},{"dropping-particle":"","family":"Singh","given":"Deeksha","non-dropping-particle":"","parse-names":false,"suffix":""},{"dropping-particle":"","family":"Trivedi","given":"Prabodh Kumar","non-dropping-particle":"","parse-names":false,"suffix":""}],"container-title":"Environmental and Experimental Botany","id":"ITEM-3","issue":"January","issued":{"date-parts":[["2021","5"]]},"page":"104408","publisher":"Elsevier B.V.","title":"Regulation of arsenic stress response by ethylene biosynthesis and signaling in Arabidopsis thaliana","type":"article-journal","volume":"185"},"uris":["http://www.mendeley.com/documents/?uuid=c79f49f1-e3c2-4a56-8fc8-9281fc07b5e0"]}],"mendeley":{"formattedCitation":"&lt;sup&gt;28–30&lt;/sup&gt;","plainTextFormattedCitation":"28–30","previouslyFormattedCitation":"&lt;sup&gt;28–30&lt;/sup&gt;"},"properties":{"noteIndex":0},"schema":"https://github.com/citation-style-language/schema/raw/master/csl-citation.json"}</w:instrText>
      </w:r>
      <w:r w:rsidR="002457F7" w:rsidRPr="00666E8D">
        <w:rPr>
          <w:color w:val="000000" w:themeColor="text1"/>
        </w:rPr>
        <w:fldChar w:fldCharType="separate"/>
      </w:r>
      <w:r w:rsidR="001B42B2" w:rsidRPr="00666E8D">
        <w:rPr>
          <w:noProof/>
          <w:color w:val="000000" w:themeColor="text1"/>
          <w:vertAlign w:val="superscript"/>
        </w:rPr>
        <w:t>28–30</w:t>
      </w:r>
      <w:r w:rsidR="002457F7" w:rsidRPr="00666E8D">
        <w:rPr>
          <w:color w:val="000000" w:themeColor="text1"/>
        </w:rPr>
        <w:fldChar w:fldCharType="end"/>
      </w:r>
      <w:r w:rsidR="00E630BF">
        <w:rPr>
          <w:color w:val="000000" w:themeColor="text1"/>
        </w:rPr>
        <w:t>. However,</w:t>
      </w:r>
      <w:r w:rsidRPr="00666E8D">
        <w:rPr>
          <w:color w:val="000000" w:themeColor="text1"/>
        </w:rPr>
        <w:t xml:space="preserve"> the main limitation of these methods is that they can be utilized exclusively for a low number of samples</w:t>
      </w:r>
      <w:r w:rsidR="00D605C0" w:rsidRPr="00666E8D">
        <w:rPr>
          <w:color w:val="000000" w:themeColor="text1"/>
        </w:rPr>
        <w:t>,</w:t>
      </w:r>
      <w:r w:rsidRPr="00666E8D">
        <w:rPr>
          <w:color w:val="000000" w:themeColor="text1"/>
        </w:rPr>
        <w:t xml:space="preserve"> and they are not optimized for throughput. To our knowledge, the only study on high-throughput </w:t>
      </w:r>
      <w:r w:rsidR="00601874" w:rsidRPr="00666E8D">
        <w:rPr>
          <w:color w:val="000000" w:themeColor="text1"/>
        </w:rPr>
        <w:t xml:space="preserve">surface </w:t>
      </w:r>
      <w:r w:rsidRPr="00666E8D">
        <w:rPr>
          <w:color w:val="000000" w:themeColor="text1"/>
        </w:rPr>
        <w:t>sterilization of Arabidopsis seeds was described by</w:t>
      </w:r>
      <w:r w:rsidR="00D605C0" w:rsidRPr="00666E8D">
        <w:rPr>
          <w:color w:val="000000" w:themeColor="text1"/>
        </w:rPr>
        <w:t xml:space="preserve"> </w:t>
      </w:r>
      <w:r w:rsidR="00D605C0" w:rsidRPr="00666E8D">
        <w:rPr>
          <w:noProof/>
          <w:color w:val="000000" w:themeColor="text1"/>
        </w:rPr>
        <w:t>Lindsey, B. E. et al.</w:t>
      </w:r>
      <w:r w:rsidR="002457F7" w:rsidRPr="00666E8D">
        <w:rPr>
          <w:color w:val="000000" w:themeColor="text1"/>
        </w:rPr>
        <w:fldChar w:fldCharType="begin" w:fldLock="1"/>
      </w:r>
      <w:r w:rsidR="003A5834" w:rsidRPr="00666E8D">
        <w:rPr>
          <w:color w:val="000000" w:themeColor="text1"/>
        </w:rPr>
        <w:instrText>ADDIN CSL_CITATION {"citationItems":[{"id":"ITEM-1","itemData":{"DOI":"10.3791/56587","ISSN":"1940087X","PMID":"29155739","abstract":"Arabidopsis thaliana (Arabidopsis) seedlings often need to be grown on sterile media. This requires prior seed sterilization to prevent the growth of microbial contaminants present on the seed surface. Currently, Arabidopsis seeds are sterilized using two distinct sterilization techniques in conditions that differ slightly between labs and have not been standardized, often resulting in only partially effective sterilization or in excessive seed mortality. Most of these methods are also not easily scalable to a large number of seed lines of diverse genotypes. As technologies for high-throughput analysis of Arabidopsis continue to proliferate, standardized techniques for sterilizing large numbers of seeds of different genotypes are becoming essential for conducting these types of experiments. The response of a number of Arabidopsis lines to two different sterilization techniques was evaluated based on seed germination rate and the level of seed contamination with microbes and other pathogens. The treatments included different concentrations of sterilizing agents and times of exposure, combined to determine optimal conditions for Arabidopsis seed sterilization. Optimized protocols have been developed for two different sterilization methods: bleach (liquid-phase) and chlorine (Cl2) gas (vapor-phase), both resulting in high seed germination rates and minimal microbial contamination. The utility of these protocols was illustrated through the testing of both wild type and mutant seeds with a range of germination potentials. Our results show that seeds can be effectively sterilized using either method without excessive seed mortality, although detrimental effects of sterilization were observed for seeds with lower than optimal germination potential. In addition, an equation was developed to enable researchers to apply the standardized chlorine gas sterilization conditions to airtight containers of different sizes. The protocols described here allow easy, efficient, and inexpensive seed sterilization for a large number of Arabidopsis lines.","author":[{"dropping-particle":"","family":"Lindsey","given":"Benson E.","non-dropping-particle":"","parse-names":false,"suffix":""},{"dropping-particle":"","family":"Rivero","given":"Luz","non-dropping-particle":"","parse-names":false,"suffix":""},{"dropping-particle":"","family":"Calhoun","given":"Chistopher S.","non-dropping-particle":"","parse-names":false,"suffix":""},{"dropping-particle":"","family":"Grotewold","given":"Erich","non-dropping-particle":"","parse-names":false,"suffix":""},{"dropping-particle":"","family":"Brkljacic","given":"Jelena","non-dropping-particle":"","parse-names":false,"suffix":""}],"container-title":"Journal of Visualized Experiments","id":"ITEM-1","issue":"128","issued":{"date-parts":[["2017"]]},"page":"1-7","title":"Standardized method for high-throughput sterilization of Arabidopsis seeds","type":"article-journal","volume":"2017"},"uris":["http://www.mendeley.com/documents/?uuid=6ccf9a13-d65a-48ef-a5cc-20825fdd83d4"]}],"mendeley":{"formattedCitation":"&lt;sup&gt;31&lt;/sup&gt;","plainTextFormattedCitation":"31","previouslyFormattedCitation":"&lt;sup&gt;31&lt;/sup&gt;"},"properties":{"noteIndex":0},"schema":"https://github.com/citation-style-language/schema/raw/master/csl-citation.json"}</w:instrText>
      </w:r>
      <w:r w:rsidR="002457F7" w:rsidRPr="00666E8D">
        <w:rPr>
          <w:color w:val="000000" w:themeColor="text1"/>
        </w:rPr>
        <w:fldChar w:fldCharType="separate"/>
      </w:r>
      <w:r w:rsidR="001B42B2" w:rsidRPr="00666E8D">
        <w:rPr>
          <w:noProof/>
          <w:color w:val="000000" w:themeColor="text1"/>
          <w:vertAlign w:val="superscript"/>
        </w:rPr>
        <w:t>31</w:t>
      </w:r>
      <w:r w:rsidR="002457F7" w:rsidRPr="00666E8D">
        <w:rPr>
          <w:color w:val="000000" w:themeColor="text1"/>
        </w:rPr>
        <w:fldChar w:fldCharType="end"/>
      </w:r>
      <w:r w:rsidRPr="00666E8D">
        <w:rPr>
          <w:color w:val="000000" w:themeColor="text1"/>
        </w:rPr>
        <w:t xml:space="preserve">. In this study, the authors proposed two different methods. In addition to one approach with chlorine gas mentioned above, the authors proposed a liquid-based </w:t>
      </w:r>
      <w:r w:rsidR="00601874" w:rsidRPr="00666E8D">
        <w:rPr>
          <w:color w:val="000000" w:themeColor="text1"/>
        </w:rPr>
        <w:t xml:space="preserve">surface </w:t>
      </w:r>
      <w:r w:rsidRPr="00666E8D">
        <w:rPr>
          <w:color w:val="000000" w:themeColor="text1"/>
        </w:rPr>
        <w:t>sterilization method using a concentrated bleach solution applied for 5</w:t>
      </w:r>
      <w:r w:rsidR="00D605C0" w:rsidRPr="00666E8D">
        <w:rPr>
          <w:color w:val="000000" w:themeColor="text1"/>
        </w:rPr>
        <w:t>–</w:t>
      </w:r>
      <w:r w:rsidRPr="00666E8D">
        <w:rPr>
          <w:color w:val="000000" w:themeColor="text1"/>
        </w:rPr>
        <w:t xml:space="preserve">10 min sterilization. Although this method provided the first systematic study for </w:t>
      </w:r>
      <w:r w:rsidR="00601874" w:rsidRPr="00666E8D">
        <w:rPr>
          <w:color w:val="000000" w:themeColor="text1"/>
        </w:rPr>
        <w:t xml:space="preserve">surface </w:t>
      </w:r>
      <w:r w:rsidRPr="00666E8D">
        <w:rPr>
          <w:color w:val="000000" w:themeColor="text1"/>
        </w:rPr>
        <w:t>seed sterilization with different concentrations of bleach for</w:t>
      </w:r>
      <w:r w:rsidR="00D605C0" w:rsidRPr="00666E8D">
        <w:rPr>
          <w:color w:val="000000" w:themeColor="text1"/>
        </w:rPr>
        <w:t xml:space="preserve"> </w:t>
      </w:r>
      <w:r w:rsidRPr="00666E8D">
        <w:rPr>
          <w:color w:val="000000" w:themeColor="text1"/>
        </w:rPr>
        <w:t>different time</w:t>
      </w:r>
      <w:r w:rsidR="00D605C0" w:rsidRPr="00666E8D">
        <w:rPr>
          <w:color w:val="000000" w:themeColor="text1"/>
        </w:rPr>
        <w:t>s</w:t>
      </w:r>
      <w:r w:rsidRPr="00666E8D">
        <w:rPr>
          <w:color w:val="000000" w:themeColor="text1"/>
        </w:rPr>
        <w:t xml:space="preserve"> and analyzed the corresponding output, the protocol could still be improved. First of all, this method used highly concentrated bleach, which can be harmful to the operator and the environment. Second, due to </w:t>
      </w:r>
      <w:r w:rsidR="00D605C0" w:rsidRPr="00666E8D">
        <w:rPr>
          <w:color w:val="000000" w:themeColor="text1"/>
        </w:rPr>
        <w:t xml:space="preserve">the </w:t>
      </w:r>
      <w:r w:rsidRPr="00666E8D">
        <w:rPr>
          <w:color w:val="000000" w:themeColor="text1"/>
        </w:rPr>
        <w:t xml:space="preserve">utilization of highly concentrated bleach, the best seed </w:t>
      </w:r>
      <w:r w:rsidR="00601874" w:rsidRPr="00666E8D">
        <w:rPr>
          <w:color w:val="000000" w:themeColor="text1"/>
        </w:rPr>
        <w:t xml:space="preserve">surface </w:t>
      </w:r>
      <w:r w:rsidRPr="00666E8D">
        <w:rPr>
          <w:color w:val="000000" w:themeColor="text1"/>
        </w:rPr>
        <w:t>sterilization timing is only between 5</w:t>
      </w:r>
      <w:r w:rsidR="00D605C0" w:rsidRPr="00666E8D">
        <w:rPr>
          <w:color w:val="000000" w:themeColor="text1"/>
        </w:rPr>
        <w:t>–</w:t>
      </w:r>
      <w:r w:rsidRPr="00666E8D">
        <w:rPr>
          <w:color w:val="000000" w:themeColor="text1"/>
        </w:rPr>
        <w:t xml:space="preserve">10 min, thus affording a narrow time window for completion of the protocol. In addition, to eliminate the bleach, many washing steps were necessary, making the protocol both time- and work-intensive and limiting the throughput in such </w:t>
      </w:r>
      <w:r w:rsidR="00D605C0" w:rsidRPr="00666E8D">
        <w:rPr>
          <w:color w:val="000000" w:themeColor="text1"/>
        </w:rPr>
        <w:t xml:space="preserve">a </w:t>
      </w:r>
      <w:r w:rsidRPr="00666E8D">
        <w:rPr>
          <w:color w:val="000000" w:themeColor="text1"/>
        </w:rPr>
        <w:t xml:space="preserve">short time range of the </w:t>
      </w:r>
      <w:r w:rsidR="00601874" w:rsidRPr="00666E8D">
        <w:rPr>
          <w:color w:val="000000" w:themeColor="text1"/>
        </w:rPr>
        <w:t xml:space="preserve">surface </w:t>
      </w:r>
      <w:r w:rsidRPr="00666E8D">
        <w:rPr>
          <w:color w:val="000000" w:themeColor="text1"/>
        </w:rPr>
        <w:t>sterilization step.</w:t>
      </w:r>
    </w:p>
    <w:p w14:paraId="4F755D04" w14:textId="77777777" w:rsidR="00D605C0" w:rsidRPr="00666E8D" w:rsidRDefault="00D605C0">
      <w:pPr>
        <w:rPr>
          <w:color w:val="000000" w:themeColor="text1"/>
        </w:rPr>
      </w:pPr>
    </w:p>
    <w:p w14:paraId="187FF213" w14:textId="0B74B39E" w:rsidR="00A971E0" w:rsidRPr="00666E8D" w:rsidRDefault="00A971E0">
      <w:pPr>
        <w:rPr>
          <w:color w:val="000000" w:themeColor="text1"/>
        </w:rPr>
      </w:pPr>
      <w:r w:rsidRPr="00666E8D">
        <w:rPr>
          <w:color w:val="000000" w:themeColor="text1"/>
        </w:rPr>
        <w:t xml:space="preserve">In order to overcome all these limitations and to combine the best aspects of previous works, the method described here was carried out with 70% technical ethanol followed by a further step with </w:t>
      </w:r>
      <w:r w:rsidR="00D605C0" w:rsidRPr="00666E8D">
        <w:rPr>
          <w:color w:val="000000" w:themeColor="text1"/>
        </w:rPr>
        <w:t xml:space="preserve">a </w:t>
      </w:r>
      <w:r w:rsidRPr="00666E8D">
        <w:rPr>
          <w:color w:val="000000" w:themeColor="text1"/>
        </w:rPr>
        <w:t xml:space="preserve">low percentage of bleach (5%) which reduced the toxicity </w:t>
      </w:r>
      <w:r w:rsidR="008065AC">
        <w:rPr>
          <w:color w:val="000000" w:themeColor="text1"/>
        </w:rPr>
        <w:t>and</w:t>
      </w:r>
      <w:r w:rsidRPr="00666E8D">
        <w:rPr>
          <w:color w:val="000000" w:themeColor="text1"/>
        </w:rPr>
        <w:t xml:space="preserve"> </w:t>
      </w:r>
      <w:r w:rsidR="008065AC">
        <w:rPr>
          <w:color w:val="000000" w:themeColor="text1"/>
        </w:rPr>
        <w:t xml:space="preserve">the </w:t>
      </w:r>
      <w:r w:rsidRPr="00666E8D">
        <w:rPr>
          <w:color w:val="000000" w:themeColor="text1"/>
        </w:rPr>
        <w:t>labor-intensive washing steps. Additionally, the systematic analyses of seed germination provided a wider time range between 3</w:t>
      </w:r>
      <w:r w:rsidR="00D605C0" w:rsidRPr="00666E8D">
        <w:rPr>
          <w:color w:val="000000" w:themeColor="text1"/>
        </w:rPr>
        <w:t>–</w:t>
      </w:r>
      <w:r w:rsidRPr="00666E8D">
        <w:rPr>
          <w:color w:val="000000" w:themeColor="text1"/>
        </w:rPr>
        <w:t xml:space="preserve">30 min for seed </w:t>
      </w:r>
      <w:r w:rsidR="00601874" w:rsidRPr="00666E8D">
        <w:rPr>
          <w:color w:val="000000" w:themeColor="text1"/>
        </w:rPr>
        <w:t xml:space="preserve">surface </w:t>
      </w:r>
      <w:r w:rsidRPr="00666E8D">
        <w:rPr>
          <w:color w:val="000000" w:themeColor="text1"/>
        </w:rPr>
        <w:t xml:space="preserve">sterilization without affecting the germination rates. This allows higher flexibility to organize the workflow, </w:t>
      </w:r>
      <w:r w:rsidR="008065AC">
        <w:rPr>
          <w:color w:val="000000" w:themeColor="text1"/>
        </w:rPr>
        <w:t>allowing</w:t>
      </w:r>
      <w:r w:rsidRPr="00666E8D">
        <w:rPr>
          <w:color w:val="000000" w:themeColor="text1"/>
        </w:rPr>
        <w:t xml:space="preserve"> to regulate the </w:t>
      </w:r>
      <w:r w:rsidR="00601874" w:rsidRPr="00666E8D">
        <w:rPr>
          <w:color w:val="000000" w:themeColor="text1"/>
        </w:rPr>
        <w:t xml:space="preserve">surface </w:t>
      </w:r>
      <w:r w:rsidRPr="00666E8D">
        <w:rPr>
          <w:color w:val="000000" w:themeColor="text1"/>
        </w:rPr>
        <w:t>sterilization time according to concurrent work. More impo</w:t>
      </w:r>
      <w:r w:rsidR="008D079F" w:rsidRPr="00666E8D">
        <w:rPr>
          <w:color w:val="000000" w:themeColor="text1"/>
        </w:rPr>
        <w:t>rtantly, the labor-intensive pi</w:t>
      </w:r>
      <w:r w:rsidRPr="00666E8D">
        <w:rPr>
          <w:color w:val="000000" w:themeColor="text1"/>
        </w:rPr>
        <w:t xml:space="preserve">petting procedure was replaced </w:t>
      </w:r>
      <w:r w:rsidR="008D079F" w:rsidRPr="00666E8D">
        <w:rPr>
          <w:color w:val="000000" w:themeColor="text1"/>
        </w:rPr>
        <w:t>by</w:t>
      </w:r>
      <w:r w:rsidRPr="00666E8D">
        <w:rPr>
          <w:color w:val="000000" w:themeColor="text1"/>
        </w:rPr>
        <w:t xml:space="preserve"> </w:t>
      </w:r>
      <w:r w:rsidR="008D079F" w:rsidRPr="00666E8D">
        <w:rPr>
          <w:color w:val="000000" w:themeColor="text1"/>
        </w:rPr>
        <w:t>multiple dispensing</w:t>
      </w:r>
      <w:r w:rsidRPr="00666E8D">
        <w:rPr>
          <w:color w:val="000000" w:themeColor="text1"/>
        </w:rPr>
        <w:t xml:space="preserve"> with a serological pipette for adding the liquids and</w:t>
      </w:r>
      <w:r w:rsidR="008D079F" w:rsidRPr="00666E8D">
        <w:rPr>
          <w:color w:val="000000" w:themeColor="text1"/>
        </w:rPr>
        <w:t>, most importantly,</w:t>
      </w:r>
      <w:r w:rsidRPr="00666E8D">
        <w:rPr>
          <w:color w:val="000000" w:themeColor="text1"/>
        </w:rPr>
        <w:t xml:space="preserve"> </w:t>
      </w:r>
      <w:r w:rsidR="008D079F" w:rsidRPr="00666E8D">
        <w:rPr>
          <w:color w:val="000000" w:themeColor="text1"/>
        </w:rPr>
        <w:t>by</w:t>
      </w:r>
      <w:r w:rsidRPr="00666E8D">
        <w:rPr>
          <w:color w:val="000000" w:themeColor="text1"/>
        </w:rPr>
        <w:t xml:space="preserve"> </w:t>
      </w:r>
      <w:r w:rsidR="008D079F" w:rsidRPr="00666E8D">
        <w:rPr>
          <w:color w:val="000000" w:themeColor="text1"/>
        </w:rPr>
        <w:t>a very fast aspiration method assisted by a simple though performant homemade suction device not requiring tip exchange between samples</w:t>
      </w:r>
      <w:r w:rsidRPr="00666E8D">
        <w:rPr>
          <w:color w:val="000000" w:themeColor="text1"/>
        </w:rPr>
        <w:t xml:space="preserve">. Given the presence of a reservoir bottle, no </w:t>
      </w:r>
      <w:r w:rsidR="00D605C0" w:rsidRPr="00666E8D">
        <w:rPr>
          <w:color w:val="000000" w:themeColor="text1"/>
        </w:rPr>
        <w:t>cross-</w:t>
      </w:r>
      <w:r w:rsidRPr="00666E8D">
        <w:rPr>
          <w:color w:val="000000" w:themeColor="text1"/>
        </w:rPr>
        <w:t xml:space="preserve">contamination among lines was experimentally observed, as seeds that may be inadvertently </w:t>
      </w:r>
      <w:r w:rsidR="008D079F" w:rsidRPr="00666E8D">
        <w:rPr>
          <w:color w:val="000000" w:themeColor="text1"/>
        </w:rPr>
        <w:t>aspired</w:t>
      </w:r>
      <w:r w:rsidRPr="00666E8D">
        <w:rPr>
          <w:color w:val="000000" w:themeColor="text1"/>
        </w:rPr>
        <w:t xml:space="preserve"> with the pipette tip are decanted into the bottl</w:t>
      </w:r>
      <w:r w:rsidR="008D079F" w:rsidRPr="00666E8D">
        <w:rPr>
          <w:color w:val="000000" w:themeColor="text1"/>
        </w:rPr>
        <w:t xml:space="preserve">e. The valve used as </w:t>
      </w:r>
      <w:r w:rsidR="00D605C0" w:rsidRPr="00666E8D">
        <w:rPr>
          <w:color w:val="000000" w:themeColor="text1"/>
        </w:rPr>
        <w:t xml:space="preserve">an </w:t>
      </w:r>
      <w:r w:rsidR="008D079F" w:rsidRPr="00666E8D">
        <w:rPr>
          <w:color w:val="000000" w:themeColor="text1"/>
        </w:rPr>
        <w:t>adapter be</w:t>
      </w:r>
      <w:r w:rsidRPr="00666E8D">
        <w:rPr>
          <w:color w:val="000000" w:themeColor="text1"/>
        </w:rPr>
        <w:t xml:space="preserve">tween </w:t>
      </w:r>
      <w:r w:rsidR="00D605C0" w:rsidRPr="00666E8D">
        <w:rPr>
          <w:color w:val="000000" w:themeColor="text1"/>
        </w:rPr>
        <w:t xml:space="preserve">the </w:t>
      </w:r>
      <w:r w:rsidRPr="00666E8D">
        <w:rPr>
          <w:color w:val="000000" w:themeColor="text1"/>
        </w:rPr>
        <w:t xml:space="preserve">sterile tip and the tubing was specifically selected to guarantee </w:t>
      </w:r>
      <w:r w:rsidR="008D079F" w:rsidRPr="00666E8D">
        <w:rPr>
          <w:color w:val="000000" w:themeColor="text1"/>
        </w:rPr>
        <w:t xml:space="preserve">that </w:t>
      </w:r>
      <w:r w:rsidRPr="00666E8D">
        <w:rPr>
          <w:color w:val="000000" w:themeColor="text1"/>
        </w:rPr>
        <w:t xml:space="preserve">the liquid </w:t>
      </w:r>
      <w:r w:rsidR="008D079F" w:rsidRPr="00666E8D">
        <w:rPr>
          <w:color w:val="000000" w:themeColor="text1"/>
        </w:rPr>
        <w:t>is</w:t>
      </w:r>
      <w:r w:rsidRPr="00666E8D">
        <w:rPr>
          <w:color w:val="000000" w:themeColor="text1"/>
        </w:rPr>
        <w:t xml:space="preserve"> </w:t>
      </w:r>
      <w:r w:rsidR="002457F7" w:rsidRPr="00666E8D">
        <w:rPr>
          <w:color w:val="000000" w:themeColor="text1"/>
        </w:rPr>
        <w:t>aspir</w:t>
      </w:r>
      <w:r w:rsidR="008065AC">
        <w:rPr>
          <w:color w:val="000000" w:themeColor="text1"/>
        </w:rPr>
        <w:t>ated</w:t>
      </w:r>
      <w:r w:rsidRPr="00666E8D">
        <w:rPr>
          <w:color w:val="000000" w:themeColor="text1"/>
        </w:rPr>
        <w:t xml:space="preserve"> into the collection bottle </w:t>
      </w:r>
      <w:r w:rsidR="008D079F" w:rsidRPr="00666E8D">
        <w:rPr>
          <w:color w:val="000000" w:themeColor="text1"/>
        </w:rPr>
        <w:t>without</w:t>
      </w:r>
      <w:r w:rsidRPr="00666E8D">
        <w:rPr>
          <w:color w:val="000000" w:themeColor="text1"/>
        </w:rPr>
        <w:t xml:space="preserve"> flow</w:t>
      </w:r>
      <w:r w:rsidR="008D079F" w:rsidRPr="00666E8D">
        <w:rPr>
          <w:color w:val="000000" w:themeColor="text1"/>
        </w:rPr>
        <w:t>ing</w:t>
      </w:r>
      <w:r w:rsidRPr="00666E8D">
        <w:rPr>
          <w:color w:val="000000" w:themeColor="text1"/>
        </w:rPr>
        <w:t xml:space="preserve"> back to the tube containing seeds. Thus, this method dramatically improved the seed </w:t>
      </w:r>
      <w:r w:rsidR="00601874" w:rsidRPr="00666E8D">
        <w:rPr>
          <w:color w:val="000000" w:themeColor="text1"/>
        </w:rPr>
        <w:t xml:space="preserve">surface </w:t>
      </w:r>
      <w:r w:rsidRPr="00666E8D">
        <w:rPr>
          <w:color w:val="000000" w:themeColor="text1"/>
        </w:rPr>
        <w:t xml:space="preserve">sterilization procedure with easy handling and </w:t>
      </w:r>
      <w:r w:rsidR="00D605C0" w:rsidRPr="00666E8D">
        <w:rPr>
          <w:color w:val="000000" w:themeColor="text1"/>
        </w:rPr>
        <w:t>time-</w:t>
      </w:r>
      <w:r w:rsidRPr="00666E8D">
        <w:rPr>
          <w:color w:val="000000" w:themeColor="text1"/>
        </w:rPr>
        <w:t xml:space="preserve">saving. </w:t>
      </w:r>
    </w:p>
    <w:p w14:paraId="12974338" w14:textId="77777777" w:rsidR="00BC60A0" w:rsidRPr="00666E8D" w:rsidRDefault="00BC60A0">
      <w:pPr>
        <w:rPr>
          <w:color w:val="000000" w:themeColor="text1"/>
        </w:rPr>
      </w:pPr>
    </w:p>
    <w:p w14:paraId="5C177B8A" w14:textId="7D40E2BC" w:rsidR="006E4797" w:rsidRPr="00666E8D" w:rsidRDefault="00A971E0">
      <w:pPr>
        <w:rPr>
          <w:color w:val="000000" w:themeColor="text1"/>
        </w:rPr>
      </w:pPr>
      <w:r w:rsidRPr="00666E8D">
        <w:rPr>
          <w:color w:val="000000" w:themeColor="text1"/>
        </w:rPr>
        <w:t xml:space="preserve">In conclusion, this </w:t>
      </w:r>
      <w:r w:rsidR="008D079F" w:rsidRPr="00666E8D">
        <w:rPr>
          <w:color w:val="000000" w:themeColor="text1"/>
        </w:rPr>
        <w:t>protocol</w:t>
      </w:r>
      <w:r w:rsidRPr="00666E8D">
        <w:rPr>
          <w:color w:val="000000" w:themeColor="text1"/>
        </w:rPr>
        <w:t xml:space="preserve"> provides the scientific community with a safe, highly time flexible, low-labor</w:t>
      </w:r>
      <w:r w:rsidR="00D605C0" w:rsidRPr="00666E8D">
        <w:rPr>
          <w:color w:val="000000" w:themeColor="text1"/>
        </w:rPr>
        <w:t>,</w:t>
      </w:r>
      <w:r w:rsidRPr="00666E8D">
        <w:rPr>
          <w:color w:val="000000" w:themeColor="text1"/>
        </w:rPr>
        <w:t xml:space="preserve"> and </w:t>
      </w:r>
      <w:r w:rsidR="00D605C0" w:rsidRPr="00666E8D">
        <w:rPr>
          <w:color w:val="000000" w:themeColor="text1"/>
        </w:rPr>
        <w:t>time-</w:t>
      </w:r>
      <w:r w:rsidRPr="00666E8D">
        <w:rPr>
          <w:color w:val="000000" w:themeColor="text1"/>
        </w:rPr>
        <w:t xml:space="preserve">saving approach for </w:t>
      </w:r>
      <w:r w:rsidR="00601874" w:rsidRPr="00666E8D">
        <w:rPr>
          <w:color w:val="000000" w:themeColor="text1"/>
        </w:rPr>
        <w:t xml:space="preserve">surface </w:t>
      </w:r>
      <w:r w:rsidRPr="00666E8D">
        <w:rPr>
          <w:color w:val="000000" w:themeColor="text1"/>
        </w:rPr>
        <w:t>sterilization of Arabidopsis seeds, which is inexpensive and easily set</w:t>
      </w:r>
      <w:r w:rsidR="00D605C0" w:rsidRPr="00666E8D">
        <w:rPr>
          <w:color w:val="000000" w:themeColor="text1"/>
        </w:rPr>
        <w:t xml:space="preserve"> </w:t>
      </w:r>
      <w:r w:rsidRPr="00666E8D">
        <w:rPr>
          <w:color w:val="000000" w:themeColor="text1"/>
        </w:rPr>
        <w:t xml:space="preserve">up in any lab. Furthermore, the method could also be applied to </w:t>
      </w:r>
      <w:r w:rsidR="00601874" w:rsidRPr="00666E8D">
        <w:rPr>
          <w:color w:val="000000" w:themeColor="text1"/>
        </w:rPr>
        <w:t xml:space="preserve">surface </w:t>
      </w:r>
      <w:r w:rsidRPr="00666E8D">
        <w:rPr>
          <w:color w:val="000000" w:themeColor="text1"/>
        </w:rPr>
        <w:t xml:space="preserve">sterilization of any other </w:t>
      </w:r>
      <w:r w:rsidR="008D079F" w:rsidRPr="00666E8D">
        <w:rPr>
          <w:color w:val="000000" w:themeColor="text1"/>
        </w:rPr>
        <w:t>type</w:t>
      </w:r>
      <w:r w:rsidRPr="00666E8D">
        <w:rPr>
          <w:color w:val="000000" w:themeColor="text1"/>
        </w:rPr>
        <w:t xml:space="preserve"> of </w:t>
      </w:r>
      <w:r w:rsidR="008D079F" w:rsidRPr="00666E8D">
        <w:rPr>
          <w:color w:val="000000" w:themeColor="text1"/>
        </w:rPr>
        <w:t xml:space="preserve">small </w:t>
      </w:r>
      <w:r w:rsidRPr="00666E8D">
        <w:rPr>
          <w:color w:val="000000" w:themeColor="text1"/>
        </w:rPr>
        <w:t xml:space="preserve">seeds by </w:t>
      </w:r>
      <w:r w:rsidR="008C0E32" w:rsidRPr="00666E8D">
        <w:rPr>
          <w:color w:val="000000" w:themeColor="text1"/>
        </w:rPr>
        <w:t xml:space="preserve">eventually </w:t>
      </w:r>
      <w:r w:rsidRPr="00666E8D">
        <w:rPr>
          <w:color w:val="000000" w:themeColor="text1"/>
        </w:rPr>
        <w:t>changing the sterile tip, adapter</w:t>
      </w:r>
      <w:r w:rsidR="00D605C0" w:rsidRPr="00666E8D">
        <w:rPr>
          <w:color w:val="000000" w:themeColor="text1"/>
        </w:rPr>
        <w:t>,</w:t>
      </w:r>
      <w:r w:rsidRPr="00666E8D">
        <w:rPr>
          <w:color w:val="000000" w:themeColor="text1"/>
        </w:rPr>
        <w:t xml:space="preserve"> and tubing according to the seed sizes</w:t>
      </w:r>
      <w:r w:rsidR="00551D82" w:rsidRPr="00666E8D">
        <w:rPr>
          <w:color w:val="000000" w:themeColor="text1"/>
        </w:rPr>
        <w:t>.</w:t>
      </w:r>
      <w:r w:rsidR="00601874" w:rsidRPr="00666E8D">
        <w:rPr>
          <w:color w:val="000000" w:themeColor="text1"/>
        </w:rPr>
        <w:t xml:space="preserve"> In particular, this method </w:t>
      </w:r>
      <w:r w:rsidR="00D605C0" w:rsidRPr="00666E8D">
        <w:rPr>
          <w:color w:val="000000" w:themeColor="text1"/>
        </w:rPr>
        <w:t xml:space="preserve">was successfully used </w:t>
      </w:r>
      <w:r w:rsidR="00963DB0" w:rsidRPr="00666E8D">
        <w:rPr>
          <w:color w:val="000000" w:themeColor="text1"/>
        </w:rPr>
        <w:t xml:space="preserve">without modification </w:t>
      </w:r>
      <w:r w:rsidR="00601874" w:rsidRPr="00666E8D">
        <w:rPr>
          <w:color w:val="000000" w:themeColor="text1"/>
        </w:rPr>
        <w:t>for several Brassicaceae species (</w:t>
      </w:r>
      <w:r w:rsidR="002E7734" w:rsidRPr="00666E8D">
        <w:rPr>
          <w:color w:val="000000" w:themeColor="text1"/>
        </w:rPr>
        <w:t>e.g.,</w:t>
      </w:r>
      <w:r w:rsidR="00601874" w:rsidRPr="00666E8D">
        <w:rPr>
          <w:color w:val="000000" w:themeColor="text1"/>
        </w:rPr>
        <w:t xml:space="preserve"> </w:t>
      </w:r>
      <w:r w:rsidR="00601874" w:rsidRPr="00666E8D">
        <w:rPr>
          <w:i/>
          <w:color w:val="000000" w:themeColor="text1"/>
        </w:rPr>
        <w:t>Cardamine impatiens</w:t>
      </w:r>
      <w:r w:rsidR="00601874" w:rsidRPr="00666E8D">
        <w:rPr>
          <w:color w:val="000000" w:themeColor="text1"/>
        </w:rPr>
        <w:t xml:space="preserve"> </w:t>
      </w:r>
      <w:r w:rsidR="00973733" w:rsidRPr="00666E8D">
        <w:rPr>
          <w:color w:val="000000" w:themeColor="text1"/>
        </w:rPr>
        <w:t>L.</w:t>
      </w:r>
      <w:r w:rsidR="00601874" w:rsidRPr="00666E8D">
        <w:rPr>
          <w:color w:val="000000" w:themeColor="text1"/>
        </w:rPr>
        <w:t xml:space="preserve">, </w:t>
      </w:r>
      <w:proofErr w:type="spellStart"/>
      <w:r w:rsidR="00601874" w:rsidRPr="00666E8D">
        <w:rPr>
          <w:i/>
          <w:color w:val="000000" w:themeColor="text1"/>
        </w:rPr>
        <w:t>Berteroa</w:t>
      </w:r>
      <w:proofErr w:type="spellEnd"/>
      <w:r w:rsidR="00601874" w:rsidRPr="00666E8D">
        <w:rPr>
          <w:i/>
          <w:color w:val="000000" w:themeColor="text1"/>
        </w:rPr>
        <w:t xml:space="preserve"> </w:t>
      </w:r>
      <w:proofErr w:type="spellStart"/>
      <w:r w:rsidR="00601874" w:rsidRPr="00666E8D">
        <w:rPr>
          <w:i/>
          <w:color w:val="000000" w:themeColor="text1"/>
        </w:rPr>
        <w:t>incana</w:t>
      </w:r>
      <w:proofErr w:type="spellEnd"/>
      <w:r w:rsidR="00601874" w:rsidRPr="00666E8D">
        <w:rPr>
          <w:color w:val="000000" w:themeColor="text1"/>
        </w:rPr>
        <w:t xml:space="preserve"> (L.) DC., </w:t>
      </w:r>
      <w:proofErr w:type="spellStart"/>
      <w:r w:rsidR="00601874" w:rsidRPr="00666E8D">
        <w:rPr>
          <w:i/>
          <w:color w:val="000000" w:themeColor="text1"/>
        </w:rPr>
        <w:t>Capsella</w:t>
      </w:r>
      <w:proofErr w:type="spellEnd"/>
      <w:r w:rsidR="00601874" w:rsidRPr="00666E8D">
        <w:rPr>
          <w:i/>
          <w:color w:val="000000" w:themeColor="text1"/>
        </w:rPr>
        <w:t xml:space="preserve"> bursa-pastoris</w:t>
      </w:r>
      <w:r w:rsidR="00601874" w:rsidRPr="00666E8D">
        <w:rPr>
          <w:color w:val="000000" w:themeColor="text1"/>
        </w:rPr>
        <w:t xml:space="preserve"> (L.) Medicus, </w:t>
      </w:r>
      <w:proofErr w:type="spellStart"/>
      <w:r w:rsidR="00973733" w:rsidRPr="00666E8D">
        <w:rPr>
          <w:i/>
          <w:color w:val="000000" w:themeColor="text1"/>
        </w:rPr>
        <w:t>Alliaria</w:t>
      </w:r>
      <w:proofErr w:type="spellEnd"/>
      <w:r w:rsidR="00973733" w:rsidRPr="00666E8D">
        <w:rPr>
          <w:i/>
          <w:color w:val="000000" w:themeColor="text1"/>
        </w:rPr>
        <w:t xml:space="preserve"> </w:t>
      </w:r>
      <w:proofErr w:type="spellStart"/>
      <w:r w:rsidR="00973733" w:rsidRPr="00666E8D">
        <w:rPr>
          <w:i/>
          <w:color w:val="000000" w:themeColor="text1"/>
        </w:rPr>
        <w:t>petiolata</w:t>
      </w:r>
      <w:proofErr w:type="spellEnd"/>
      <w:r w:rsidR="00973733" w:rsidRPr="00666E8D">
        <w:rPr>
          <w:color w:val="000000" w:themeColor="text1"/>
        </w:rPr>
        <w:t xml:space="preserve"> (M. </w:t>
      </w:r>
      <w:proofErr w:type="spellStart"/>
      <w:r w:rsidR="00973733" w:rsidRPr="00666E8D">
        <w:rPr>
          <w:color w:val="000000" w:themeColor="text1"/>
        </w:rPr>
        <w:t>Bieberstein</w:t>
      </w:r>
      <w:proofErr w:type="spellEnd"/>
      <w:r w:rsidR="00973733" w:rsidRPr="00666E8D">
        <w:rPr>
          <w:color w:val="000000" w:themeColor="text1"/>
        </w:rPr>
        <w:t xml:space="preserve">) </w:t>
      </w:r>
      <w:proofErr w:type="spellStart"/>
      <w:r w:rsidR="00973733" w:rsidRPr="00666E8D">
        <w:rPr>
          <w:color w:val="000000" w:themeColor="text1"/>
        </w:rPr>
        <w:t>Cavara</w:t>
      </w:r>
      <w:proofErr w:type="spellEnd"/>
      <w:r w:rsidR="00973733" w:rsidRPr="00666E8D">
        <w:rPr>
          <w:color w:val="000000" w:themeColor="text1"/>
        </w:rPr>
        <w:t xml:space="preserve"> et Grande, </w:t>
      </w:r>
      <w:r w:rsidR="00601874" w:rsidRPr="00666E8D">
        <w:rPr>
          <w:color w:val="000000" w:themeColor="text1"/>
        </w:rPr>
        <w:t xml:space="preserve">etc.), </w:t>
      </w:r>
      <w:r w:rsidR="00973733" w:rsidRPr="00666E8D">
        <w:rPr>
          <w:color w:val="000000" w:themeColor="text1"/>
        </w:rPr>
        <w:t xml:space="preserve">as well as for </w:t>
      </w:r>
      <w:r w:rsidR="00601874" w:rsidRPr="00666E8D">
        <w:rPr>
          <w:i/>
          <w:color w:val="000000" w:themeColor="text1"/>
        </w:rPr>
        <w:t xml:space="preserve">Nicotiana </w:t>
      </w:r>
      <w:proofErr w:type="spellStart"/>
      <w:r w:rsidR="00601874" w:rsidRPr="00666E8D">
        <w:rPr>
          <w:i/>
          <w:color w:val="000000" w:themeColor="text1"/>
        </w:rPr>
        <w:t>benthamiana</w:t>
      </w:r>
      <w:proofErr w:type="spellEnd"/>
      <w:r w:rsidR="00601874" w:rsidRPr="00666E8D">
        <w:rPr>
          <w:color w:val="000000" w:themeColor="text1"/>
        </w:rPr>
        <w:t xml:space="preserve"> </w:t>
      </w:r>
      <w:proofErr w:type="spellStart"/>
      <w:r w:rsidR="00546677" w:rsidRPr="00666E8D">
        <w:rPr>
          <w:color w:val="000000" w:themeColor="text1"/>
        </w:rPr>
        <w:t>Domin</w:t>
      </w:r>
      <w:proofErr w:type="spellEnd"/>
      <w:r w:rsidR="00546677" w:rsidRPr="00666E8D">
        <w:rPr>
          <w:color w:val="000000" w:themeColor="text1"/>
        </w:rPr>
        <w:t xml:space="preserve"> </w:t>
      </w:r>
      <w:r w:rsidR="00601874" w:rsidRPr="00666E8D">
        <w:rPr>
          <w:color w:val="000000" w:themeColor="text1"/>
        </w:rPr>
        <w:t xml:space="preserve">and </w:t>
      </w:r>
      <w:r w:rsidR="00601874" w:rsidRPr="00666E8D">
        <w:rPr>
          <w:i/>
          <w:color w:val="000000" w:themeColor="text1"/>
        </w:rPr>
        <w:t>Nicotiana t</w:t>
      </w:r>
      <w:r w:rsidR="00546677" w:rsidRPr="00666E8D">
        <w:rPr>
          <w:i/>
          <w:color w:val="000000" w:themeColor="text1"/>
        </w:rPr>
        <w:t>a</w:t>
      </w:r>
      <w:r w:rsidR="00601874" w:rsidRPr="00666E8D">
        <w:rPr>
          <w:i/>
          <w:color w:val="000000" w:themeColor="text1"/>
        </w:rPr>
        <w:t>bacum</w:t>
      </w:r>
      <w:r w:rsidR="00601874" w:rsidRPr="00666E8D">
        <w:rPr>
          <w:color w:val="000000" w:themeColor="text1"/>
        </w:rPr>
        <w:t xml:space="preserve"> </w:t>
      </w:r>
      <w:r w:rsidR="00546677" w:rsidRPr="00666E8D">
        <w:rPr>
          <w:color w:val="000000" w:themeColor="text1"/>
        </w:rPr>
        <w:t xml:space="preserve">L. </w:t>
      </w:r>
      <w:r w:rsidR="00601874" w:rsidRPr="00666E8D">
        <w:rPr>
          <w:color w:val="000000" w:themeColor="text1"/>
        </w:rPr>
        <w:t>seeds</w:t>
      </w:r>
      <w:r w:rsidR="00B81999" w:rsidRPr="00666E8D">
        <w:rPr>
          <w:color w:val="000000" w:themeColor="text1"/>
        </w:rPr>
        <w:t xml:space="preserve">. </w:t>
      </w:r>
      <w:r w:rsidR="00D605C0" w:rsidRPr="00666E8D">
        <w:rPr>
          <w:color w:val="000000" w:themeColor="text1"/>
        </w:rPr>
        <w:t>T</w:t>
      </w:r>
      <w:r w:rsidR="00B81999" w:rsidRPr="00666E8D">
        <w:rPr>
          <w:color w:val="000000" w:themeColor="text1"/>
        </w:rPr>
        <w:t xml:space="preserve">he method could also be applied to even smaller seeds, like those of orchids, as long as precise determination of </w:t>
      </w:r>
      <w:r w:rsidR="003A5834" w:rsidRPr="00666E8D">
        <w:rPr>
          <w:color w:val="000000" w:themeColor="text1"/>
        </w:rPr>
        <w:t>speed/</w:t>
      </w:r>
      <w:r w:rsidR="00B81999" w:rsidRPr="00666E8D">
        <w:rPr>
          <w:color w:val="000000" w:themeColor="text1"/>
        </w:rPr>
        <w:t xml:space="preserve">time </w:t>
      </w:r>
      <w:r w:rsidR="003A5834" w:rsidRPr="00666E8D">
        <w:rPr>
          <w:color w:val="000000" w:themeColor="text1"/>
        </w:rPr>
        <w:t xml:space="preserve">of centrifugation </w:t>
      </w:r>
      <w:r w:rsidR="00B81999" w:rsidRPr="00666E8D">
        <w:rPr>
          <w:color w:val="000000" w:themeColor="text1"/>
        </w:rPr>
        <w:t xml:space="preserve">and length of </w:t>
      </w:r>
      <w:r w:rsidR="003A5834" w:rsidRPr="00666E8D">
        <w:rPr>
          <w:color w:val="000000" w:themeColor="text1"/>
        </w:rPr>
        <w:t xml:space="preserve">surface sterilization </w:t>
      </w:r>
      <w:r w:rsidR="00B81999" w:rsidRPr="00666E8D">
        <w:rPr>
          <w:color w:val="000000" w:themeColor="text1"/>
        </w:rPr>
        <w:t>treatment can be established</w:t>
      </w:r>
      <w:r w:rsidR="003A5834" w:rsidRPr="00666E8D">
        <w:rPr>
          <w:color w:val="000000" w:themeColor="text1"/>
        </w:rPr>
        <w:fldChar w:fldCharType="begin" w:fldLock="1"/>
      </w:r>
      <w:r w:rsidR="003A5834" w:rsidRPr="00666E8D">
        <w:rPr>
          <w:color w:val="000000" w:themeColor="text1"/>
        </w:rPr>
        <w:instrText>ADDIN CSL_CITATION {"citationItems":[{"id":"ITEM-1","itemData":{"DOI":"10.2478/ebtj-2019-0017","ISSN":"2564-615X","abstract":" Serapias vomeracea is an economically important orchid species which is over-collected from nature, because of its glucomannan-rich tubers. Thus, optimization of in vitro culture methodology in this species is required to meet industrial needs and to secure its populations in nature. This study aimed to optimize the surface sterilization protocol for S. vomeracea seeds and to select the optimal seed germination medium by comparing the commonly used media in in vitro orchid culture. During seed surface sterilization, ethyl alcohol (EtOH) pre-treatment prior to sodium hypochlorite (NaOCl) treatment increased the disinfection success and viable seed yield when examined using the triphenyl tetrazolium chloride (TTC) seed viability test. Also, low-g force centrifugation as an additional step in the surface sterilization method separated the seeds without embryo from the viable seeds and thereby decreased potential counting errors after incubation. Comparison of media showed that solid Knudson C (KN) medium induced the highest number of germinated seeds. However, seed germination success of Lindemann (LN) and Vacin &amp; Went (VW) media was found to be higher when the media was used in liquid form. Half-strength liquid VW was the only medium that induced higher germination success than the other full-strength media. The highest number of ungerminated seeds was found when using KN medium whereas liquid VW medium gave the lowest number. In general, protocorm formation was triggered when the media were used in liquid form. However, rhizoid elongation was suppressed in liquid media. These findings suggest that this optimized seed surface sterilization method offers a simple and effective alternative to classical methods. Additionally, solid KN medium may be considered as a cost-effective and reliable alternative to other commonly-used complex media in S. vomeracea cultures. ","author":[{"dropping-particle":"","family":"Acemi","given":"Arda","non-dropping-particle":"","parse-names":false,"suffix":""},{"dropping-particle":"","family":"Özen","given":"Fazıl","non-dropping-particle":"","parse-names":false,"suffix":""}],"container-title":"The EuroBiotech Journal","id":"ITEM-1","issue":"3","issued":{"date-parts":[["2019"]]},"page":"143-151","title":" Optimization of in vitro asymbiotic seed germination protocol for Serapias vomeracea ","type":"article-journal","volume":"3"},"uris":["http://www.mendeley.com/documents/?uuid=f7c084de-795e-4172-8322-3dd88717aee6"]}],"mendeley":{"formattedCitation":"&lt;sup&gt;32&lt;/sup&gt;","plainTextFormattedCitation":"32"},"properties":{"noteIndex":0},"schema":"https://github.com/citation-style-language/schema/raw/master/csl-citation.json"}</w:instrText>
      </w:r>
      <w:r w:rsidR="003A5834" w:rsidRPr="00666E8D">
        <w:rPr>
          <w:color w:val="000000" w:themeColor="text1"/>
        </w:rPr>
        <w:fldChar w:fldCharType="separate"/>
      </w:r>
      <w:r w:rsidR="003A5834" w:rsidRPr="00666E8D">
        <w:rPr>
          <w:noProof/>
          <w:color w:val="000000" w:themeColor="text1"/>
          <w:vertAlign w:val="superscript"/>
        </w:rPr>
        <w:t>32</w:t>
      </w:r>
      <w:r w:rsidR="003A5834" w:rsidRPr="00666E8D">
        <w:rPr>
          <w:color w:val="000000" w:themeColor="text1"/>
        </w:rPr>
        <w:fldChar w:fldCharType="end"/>
      </w:r>
      <w:r w:rsidR="00B81999" w:rsidRPr="00666E8D">
        <w:rPr>
          <w:color w:val="000000" w:themeColor="text1"/>
        </w:rPr>
        <w:t>.</w:t>
      </w:r>
      <w:r w:rsidR="00601874" w:rsidRPr="00666E8D">
        <w:rPr>
          <w:color w:val="000000" w:themeColor="text1"/>
        </w:rPr>
        <w:t xml:space="preserve">  </w:t>
      </w:r>
    </w:p>
    <w:p w14:paraId="0BEB38EC" w14:textId="77777777" w:rsidR="006E4797" w:rsidRPr="00666E8D" w:rsidRDefault="006E4797">
      <w:pPr>
        <w:rPr>
          <w:color w:val="000000" w:themeColor="text1"/>
        </w:rPr>
      </w:pPr>
    </w:p>
    <w:p w14:paraId="59F37CC4" w14:textId="15CBA698" w:rsidR="006E4797" w:rsidRPr="00666E8D" w:rsidRDefault="00551D82">
      <w:pPr>
        <w:pBdr>
          <w:top w:val="nil"/>
          <w:left w:val="nil"/>
          <w:bottom w:val="nil"/>
          <w:right w:val="nil"/>
          <w:between w:val="nil"/>
        </w:pBdr>
        <w:rPr>
          <w:color w:val="000000" w:themeColor="text1"/>
        </w:rPr>
      </w:pPr>
      <w:r w:rsidRPr="00666E8D">
        <w:rPr>
          <w:b/>
          <w:color w:val="000000" w:themeColor="text1"/>
        </w:rPr>
        <w:t xml:space="preserve">ACKNOWLEDGMENTS </w:t>
      </w:r>
    </w:p>
    <w:p w14:paraId="6D064C88" w14:textId="099FA4C5" w:rsidR="006E4797" w:rsidRPr="00666E8D" w:rsidRDefault="00100CB4">
      <w:pPr>
        <w:rPr>
          <w:color w:val="000000" w:themeColor="text1"/>
        </w:rPr>
      </w:pPr>
      <w:r w:rsidRPr="00666E8D">
        <w:rPr>
          <w:color w:val="000000" w:themeColor="text1"/>
        </w:rPr>
        <w:t xml:space="preserve">This research was funded by the Autonomous Province of Trento through core funding of the </w:t>
      </w:r>
      <w:proofErr w:type="spellStart"/>
      <w:r w:rsidRPr="00666E8D">
        <w:rPr>
          <w:color w:val="000000" w:themeColor="text1"/>
        </w:rPr>
        <w:t>Ecogenomics</w:t>
      </w:r>
      <w:proofErr w:type="spellEnd"/>
      <w:r w:rsidRPr="00666E8D">
        <w:rPr>
          <w:color w:val="000000" w:themeColor="text1"/>
        </w:rPr>
        <w:t xml:space="preserve"> group of Fondazione E. Mach</w:t>
      </w:r>
      <w:r w:rsidR="00551D82" w:rsidRPr="00666E8D">
        <w:rPr>
          <w:color w:val="000000" w:themeColor="text1"/>
        </w:rPr>
        <w:t>.</w:t>
      </w:r>
    </w:p>
    <w:p w14:paraId="25B2FBBD" w14:textId="77777777" w:rsidR="006E4797" w:rsidRPr="00666E8D" w:rsidRDefault="006E4797">
      <w:pPr>
        <w:rPr>
          <w:b/>
          <w:color w:val="000000" w:themeColor="text1"/>
        </w:rPr>
      </w:pPr>
    </w:p>
    <w:p w14:paraId="5E703EBA" w14:textId="5EAB3E7D" w:rsidR="006E4797" w:rsidRPr="00666E8D" w:rsidRDefault="00551D82">
      <w:pPr>
        <w:pBdr>
          <w:top w:val="nil"/>
          <w:left w:val="nil"/>
          <w:bottom w:val="nil"/>
          <w:right w:val="nil"/>
          <w:between w:val="nil"/>
        </w:pBdr>
        <w:rPr>
          <w:color w:val="000000" w:themeColor="text1"/>
        </w:rPr>
      </w:pPr>
      <w:r w:rsidRPr="00666E8D">
        <w:rPr>
          <w:b/>
          <w:color w:val="000000" w:themeColor="text1"/>
        </w:rPr>
        <w:t xml:space="preserve">DISCLOSURES </w:t>
      </w:r>
    </w:p>
    <w:p w14:paraId="132340D6" w14:textId="736B229B" w:rsidR="006E4797" w:rsidRPr="00666E8D" w:rsidRDefault="00C70BDA">
      <w:pPr>
        <w:rPr>
          <w:color w:val="000000" w:themeColor="text1"/>
        </w:rPr>
      </w:pPr>
      <w:r w:rsidRPr="00666E8D">
        <w:rPr>
          <w:color w:val="000000" w:themeColor="text1"/>
        </w:rPr>
        <w:t xml:space="preserve">All authors </w:t>
      </w:r>
      <w:r w:rsidR="00764F4E" w:rsidRPr="00666E8D">
        <w:rPr>
          <w:color w:val="000000" w:themeColor="text1"/>
        </w:rPr>
        <w:t xml:space="preserve">declare </w:t>
      </w:r>
      <w:r w:rsidRPr="00666E8D">
        <w:rPr>
          <w:color w:val="000000" w:themeColor="text1"/>
        </w:rPr>
        <w:t>no conflicts of interest</w:t>
      </w:r>
      <w:r w:rsidR="00551D82" w:rsidRPr="00666E8D">
        <w:rPr>
          <w:color w:val="000000" w:themeColor="text1"/>
        </w:rPr>
        <w:t>.</w:t>
      </w:r>
    </w:p>
    <w:p w14:paraId="4A7B0E5C" w14:textId="77777777" w:rsidR="006E4797" w:rsidRPr="00666E8D" w:rsidRDefault="006E4797">
      <w:pPr>
        <w:rPr>
          <w:color w:val="000000" w:themeColor="text1"/>
        </w:rPr>
      </w:pPr>
    </w:p>
    <w:p w14:paraId="6DE2B73C" w14:textId="4E07053F" w:rsidR="006E4797" w:rsidRPr="00666E8D" w:rsidRDefault="00551D82">
      <w:pPr>
        <w:rPr>
          <w:b/>
          <w:color w:val="000000" w:themeColor="text1"/>
        </w:rPr>
      </w:pPr>
      <w:r w:rsidRPr="00666E8D">
        <w:rPr>
          <w:b/>
          <w:color w:val="000000" w:themeColor="text1"/>
        </w:rPr>
        <w:t>REFERENCES</w:t>
      </w:r>
    </w:p>
    <w:p w14:paraId="032D9E0C" w14:textId="5D0B3581" w:rsidR="003A5834" w:rsidRPr="00666E8D" w:rsidRDefault="002457F7" w:rsidP="00076DD8">
      <w:pPr>
        <w:autoSpaceDE w:val="0"/>
        <w:autoSpaceDN w:val="0"/>
        <w:adjustRightInd w:val="0"/>
        <w:rPr>
          <w:noProof/>
          <w:color w:val="000000" w:themeColor="text1"/>
        </w:rPr>
      </w:pPr>
      <w:r w:rsidRPr="00666E8D">
        <w:rPr>
          <w:color w:val="000000" w:themeColor="text1"/>
        </w:rPr>
        <w:fldChar w:fldCharType="begin" w:fldLock="1"/>
      </w:r>
      <w:r w:rsidRPr="00666E8D">
        <w:rPr>
          <w:color w:val="000000" w:themeColor="text1"/>
        </w:rPr>
        <w:instrText xml:space="preserve">ADDIN Mendeley Bibliography CSL_BIBLIOGRAPHY </w:instrText>
      </w:r>
      <w:r w:rsidRPr="00666E8D">
        <w:rPr>
          <w:color w:val="000000" w:themeColor="text1"/>
        </w:rPr>
        <w:fldChar w:fldCharType="separate"/>
      </w:r>
      <w:r w:rsidR="003A5834" w:rsidRPr="00666E8D">
        <w:rPr>
          <w:noProof/>
          <w:color w:val="000000" w:themeColor="text1"/>
        </w:rPr>
        <w:t>1.</w:t>
      </w:r>
      <w:r w:rsidR="003A5834" w:rsidRPr="00666E8D">
        <w:rPr>
          <w:noProof/>
          <w:color w:val="000000" w:themeColor="text1"/>
        </w:rPr>
        <w:tab/>
        <w:t xml:space="preserve">Somerville, C., Koornneef, M. A fortunate choice: The history of Arabidopsis as a model plant. </w:t>
      </w:r>
      <w:r w:rsidR="003A5834" w:rsidRPr="00666E8D">
        <w:rPr>
          <w:i/>
          <w:iCs/>
          <w:noProof/>
          <w:color w:val="000000" w:themeColor="text1"/>
        </w:rPr>
        <w:t>Nature Reviews Genetics</w:t>
      </w:r>
      <w:r w:rsidR="003A5834" w:rsidRPr="00666E8D">
        <w:rPr>
          <w:noProof/>
          <w:color w:val="000000" w:themeColor="text1"/>
        </w:rPr>
        <w:t xml:space="preserve">. </w:t>
      </w:r>
      <w:r w:rsidR="003A5834" w:rsidRPr="00666E8D">
        <w:rPr>
          <w:b/>
          <w:bCs/>
          <w:noProof/>
          <w:color w:val="000000" w:themeColor="text1"/>
        </w:rPr>
        <w:t>3</w:t>
      </w:r>
      <w:r w:rsidR="003A5834" w:rsidRPr="00666E8D">
        <w:rPr>
          <w:noProof/>
          <w:color w:val="000000" w:themeColor="text1"/>
        </w:rPr>
        <w:t xml:space="preserve"> (11), 883–889</w:t>
      </w:r>
      <w:r w:rsidR="00BC60A0" w:rsidRPr="00666E8D">
        <w:rPr>
          <w:noProof/>
          <w:color w:val="000000" w:themeColor="text1"/>
        </w:rPr>
        <w:t xml:space="preserve"> </w:t>
      </w:r>
      <w:r w:rsidR="003A5834" w:rsidRPr="00666E8D">
        <w:rPr>
          <w:noProof/>
          <w:color w:val="000000" w:themeColor="text1"/>
        </w:rPr>
        <w:t>(2002).</w:t>
      </w:r>
    </w:p>
    <w:p w14:paraId="0814DD72" w14:textId="515D76E5" w:rsidR="003A5834" w:rsidRPr="00666E8D" w:rsidRDefault="003A5834" w:rsidP="00076DD8">
      <w:pPr>
        <w:autoSpaceDE w:val="0"/>
        <w:autoSpaceDN w:val="0"/>
        <w:adjustRightInd w:val="0"/>
        <w:rPr>
          <w:noProof/>
          <w:color w:val="000000" w:themeColor="text1"/>
        </w:rPr>
      </w:pPr>
      <w:r w:rsidRPr="00666E8D">
        <w:rPr>
          <w:noProof/>
          <w:color w:val="000000" w:themeColor="text1"/>
        </w:rPr>
        <w:t>2.</w:t>
      </w:r>
      <w:r w:rsidRPr="00666E8D">
        <w:rPr>
          <w:noProof/>
          <w:color w:val="000000" w:themeColor="text1"/>
        </w:rPr>
        <w:tab/>
        <w:t xml:space="preserve">Koornneef, M., Meinke, D. The development of Arabidopsis as a model plant. </w:t>
      </w:r>
      <w:r w:rsidRPr="00666E8D">
        <w:rPr>
          <w:i/>
          <w:iCs/>
          <w:noProof/>
          <w:color w:val="000000" w:themeColor="text1"/>
        </w:rPr>
        <w:t>Plant Journal</w:t>
      </w:r>
      <w:r w:rsidRPr="00666E8D">
        <w:rPr>
          <w:noProof/>
          <w:color w:val="000000" w:themeColor="text1"/>
        </w:rPr>
        <w:t xml:space="preserve">. </w:t>
      </w:r>
      <w:r w:rsidRPr="00666E8D">
        <w:rPr>
          <w:b/>
          <w:bCs/>
          <w:noProof/>
          <w:color w:val="000000" w:themeColor="text1"/>
        </w:rPr>
        <w:t>61</w:t>
      </w:r>
      <w:r w:rsidRPr="00666E8D">
        <w:rPr>
          <w:noProof/>
          <w:color w:val="000000" w:themeColor="text1"/>
        </w:rPr>
        <w:t xml:space="preserve"> (6), 909–921 (2010).</w:t>
      </w:r>
    </w:p>
    <w:p w14:paraId="238022E7" w14:textId="5B584B4A" w:rsidR="003A5834" w:rsidRPr="00666E8D" w:rsidRDefault="003A5834" w:rsidP="00076DD8">
      <w:pPr>
        <w:autoSpaceDE w:val="0"/>
        <w:autoSpaceDN w:val="0"/>
        <w:adjustRightInd w:val="0"/>
        <w:rPr>
          <w:noProof/>
          <w:color w:val="000000" w:themeColor="text1"/>
        </w:rPr>
      </w:pPr>
      <w:r w:rsidRPr="00666E8D">
        <w:rPr>
          <w:noProof/>
          <w:color w:val="000000" w:themeColor="text1"/>
        </w:rPr>
        <w:t>3.</w:t>
      </w:r>
      <w:r w:rsidRPr="00666E8D">
        <w:rPr>
          <w:noProof/>
          <w:color w:val="000000" w:themeColor="text1"/>
        </w:rPr>
        <w:tab/>
        <w:t>Initiative, T.</w:t>
      </w:r>
      <w:r w:rsidR="00BC60A0" w:rsidRPr="00666E8D">
        <w:rPr>
          <w:noProof/>
          <w:color w:val="000000" w:themeColor="text1"/>
        </w:rPr>
        <w:t xml:space="preserve"> </w:t>
      </w:r>
      <w:r w:rsidRPr="00666E8D">
        <w:rPr>
          <w:noProof/>
          <w:color w:val="000000" w:themeColor="text1"/>
        </w:rPr>
        <w:t>A.</w:t>
      </w:r>
      <w:r w:rsidR="00BC60A0" w:rsidRPr="00666E8D">
        <w:rPr>
          <w:noProof/>
          <w:color w:val="000000" w:themeColor="text1"/>
        </w:rPr>
        <w:t xml:space="preserve"> </w:t>
      </w:r>
      <w:r w:rsidRPr="00666E8D">
        <w:rPr>
          <w:noProof/>
          <w:color w:val="000000" w:themeColor="text1"/>
        </w:rPr>
        <w:t xml:space="preserve">G. Analysis of the genome sequence of the flowering plant Arabidopsis thaliana. </w:t>
      </w:r>
      <w:r w:rsidRPr="00666E8D">
        <w:rPr>
          <w:i/>
          <w:iCs/>
          <w:noProof/>
          <w:color w:val="000000" w:themeColor="text1"/>
        </w:rPr>
        <w:t>Nature</w:t>
      </w:r>
      <w:r w:rsidRPr="00666E8D">
        <w:rPr>
          <w:noProof/>
          <w:color w:val="000000" w:themeColor="text1"/>
        </w:rPr>
        <w:t xml:space="preserve">. </w:t>
      </w:r>
      <w:r w:rsidRPr="00666E8D">
        <w:rPr>
          <w:b/>
          <w:bCs/>
          <w:noProof/>
          <w:color w:val="000000" w:themeColor="text1"/>
        </w:rPr>
        <w:t>408</w:t>
      </w:r>
      <w:r w:rsidRPr="00666E8D">
        <w:rPr>
          <w:noProof/>
          <w:color w:val="000000" w:themeColor="text1"/>
        </w:rPr>
        <w:t xml:space="preserve"> (6814), 796–815 (2000).</w:t>
      </w:r>
    </w:p>
    <w:p w14:paraId="05C7C324" w14:textId="7D8E391A" w:rsidR="003A5834" w:rsidRPr="00666E8D" w:rsidRDefault="003A5834" w:rsidP="00076DD8">
      <w:pPr>
        <w:autoSpaceDE w:val="0"/>
        <w:autoSpaceDN w:val="0"/>
        <w:adjustRightInd w:val="0"/>
        <w:rPr>
          <w:noProof/>
          <w:color w:val="000000" w:themeColor="text1"/>
        </w:rPr>
      </w:pPr>
      <w:r w:rsidRPr="00666E8D">
        <w:rPr>
          <w:noProof/>
          <w:color w:val="000000" w:themeColor="text1"/>
        </w:rPr>
        <w:t>4.</w:t>
      </w:r>
      <w:r w:rsidRPr="00666E8D">
        <w:rPr>
          <w:noProof/>
          <w:color w:val="000000" w:themeColor="text1"/>
        </w:rPr>
        <w:tab/>
        <w:t>Krysan, P.</w:t>
      </w:r>
      <w:r w:rsidR="00BC60A0" w:rsidRPr="00666E8D">
        <w:rPr>
          <w:noProof/>
          <w:color w:val="000000" w:themeColor="text1"/>
        </w:rPr>
        <w:t xml:space="preserve"> </w:t>
      </w:r>
      <w:r w:rsidRPr="00666E8D">
        <w:rPr>
          <w:noProof/>
          <w:color w:val="000000" w:themeColor="text1"/>
        </w:rPr>
        <w:t>J., Young, J.</w:t>
      </w:r>
      <w:r w:rsidR="00BC60A0" w:rsidRPr="00666E8D">
        <w:rPr>
          <w:noProof/>
          <w:color w:val="000000" w:themeColor="text1"/>
        </w:rPr>
        <w:t xml:space="preserve"> </w:t>
      </w:r>
      <w:r w:rsidRPr="00666E8D">
        <w:rPr>
          <w:noProof/>
          <w:color w:val="000000" w:themeColor="text1"/>
        </w:rPr>
        <w:t>C., Sussman, M.</w:t>
      </w:r>
      <w:r w:rsidR="00BC60A0" w:rsidRPr="00666E8D">
        <w:rPr>
          <w:noProof/>
          <w:color w:val="000000" w:themeColor="text1"/>
        </w:rPr>
        <w:t xml:space="preserve"> </w:t>
      </w:r>
      <w:r w:rsidRPr="00666E8D">
        <w:rPr>
          <w:noProof/>
          <w:color w:val="000000" w:themeColor="text1"/>
        </w:rPr>
        <w:t xml:space="preserve">R. T-DNA as an insertional mutagen in Arabidopsis. </w:t>
      </w:r>
      <w:r w:rsidRPr="00666E8D">
        <w:rPr>
          <w:i/>
          <w:iCs/>
          <w:noProof/>
          <w:color w:val="000000" w:themeColor="text1"/>
        </w:rPr>
        <w:t>Plant Cell</w:t>
      </w:r>
      <w:r w:rsidRPr="00666E8D">
        <w:rPr>
          <w:noProof/>
          <w:color w:val="000000" w:themeColor="text1"/>
        </w:rPr>
        <w:t xml:space="preserve">. </w:t>
      </w:r>
      <w:r w:rsidRPr="00666E8D">
        <w:rPr>
          <w:b/>
          <w:bCs/>
          <w:noProof/>
          <w:color w:val="000000" w:themeColor="text1"/>
        </w:rPr>
        <w:t>11</w:t>
      </w:r>
      <w:r w:rsidRPr="00666E8D">
        <w:rPr>
          <w:noProof/>
          <w:color w:val="000000" w:themeColor="text1"/>
        </w:rPr>
        <w:t xml:space="preserve"> (12), 2283–2290 (1999).</w:t>
      </w:r>
    </w:p>
    <w:p w14:paraId="5B95EE64" w14:textId="408AD76F" w:rsidR="003A5834" w:rsidRPr="00666E8D" w:rsidRDefault="003A5834" w:rsidP="00076DD8">
      <w:pPr>
        <w:autoSpaceDE w:val="0"/>
        <w:autoSpaceDN w:val="0"/>
        <w:adjustRightInd w:val="0"/>
        <w:rPr>
          <w:noProof/>
          <w:color w:val="000000" w:themeColor="text1"/>
        </w:rPr>
      </w:pPr>
      <w:r w:rsidRPr="00666E8D">
        <w:rPr>
          <w:noProof/>
          <w:color w:val="000000" w:themeColor="text1"/>
        </w:rPr>
        <w:t>5.</w:t>
      </w:r>
      <w:r w:rsidRPr="00666E8D">
        <w:rPr>
          <w:noProof/>
          <w:color w:val="000000" w:themeColor="text1"/>
        </w:rPr>
        <w:tab/>
        <w:t>Speulman, E</w:t>
      </w:r>
      <w:r w:rsidR="00BC60A0" w:rsidRPr="00666E8D">
        <w:rPr>
          <w:noProof/>
          <w:color w:val="000000" w:themeColor="text1"/>
        </w:rPr>
        <w:t>. et al</w:t>
      </w:r>
      <w:r w:rsidRPr="00666E8D">
        <w:rPr>
          <w:noProof/>
          <w:color w:val="000000" w:themeColor="text1"/>
        </w:rPr>
        <w:t xml:space="preserve">. A two-component </w:t>
      </w:r>
      <w:r w:rsidR="00BC60A0" w:rsidRPr="00666E8D">
        <w:rPr>
          <w:noProof/>
          <w:color w:val="000000" w:themeColor="text1"/>
        </w:rPr>
        <w:t>e</w:t>
      </w:r>
      <w:r w:rsidRPr="00666E8D">
        <w:rPr>
          <w:noProof/>
          <w:color w:val="000000" w:themeColor="text1"/>
        </w:rPr>
        <w:t xml:space="preserve">nhancer-inhibitor transposon mutagenesis system for functional analysis of the arabidopsis genome. </w:t>
      </w:r>
      <w:r w:rsidRPr="00666E8D">
        <w:rPr>
          <w:i/>
          <w:iCs/>
          <w:noProof/>
          <w:color w:val="000000" w:themeColor="text1"/>
        </w:rPr>
        <w:t>Plant Cell</w:t>
      </w:r>
      <w:r w:rsidRPr="00666E8D">
        <w:rPr>
          <w:noProof/>
          <w:color w:val="000000" w:themeColor="text1"/>
        </w:rPr>
        <w:t xml:space="preserve">. </w:t>
      </w:r>
      <w:r w:rsidRPr="00666E8D">
        <w:rPr>
          <w:b/>
          <w:bCs/>
          <w:noProof/>
          <w:color w:val="000000" w:themeColor="text1"/>
        </w:rPr>
        <w:t>11</w:t>
      </w:r>
      <w:r w:rsidRPr="00666E8D">
        <w:rPr>
          <w:noProof/>
          <w:color w:val="000000" w:themeColor="text1"/>
        </w:rPr>
        <w:t xml:space="preserve"> (10), 1853–1866</w:t>
      </w:r>
      <w:r w:rsidR="00BC60A0" w:rsidRPr="00666E8D">
        <w:rPr>
          <w:noProof/>
          <w:color w:val="000000" w:themeColor="text1"/>
        </w:rPr>
        <w:t xml:space="preserve"> </w:t>
      </w:r>
      <w:r w:rsidRPr="00666E8D">
        <w:rPr>
          <w:noProof/>
          <w:color w:val="000000" w:themeColor="text1"/>
        </w:rPr>
        <w:t>(1999).</w:t>
      </w:r>
    </w:p>
    <w:p w14:paraId="21E75E44" w14:textId="439031F2" w:rsidR="003A5834" w:rsidRPr="00666E8D" w:rsidRDefault="003A5834" w:rsidP="00076DD8">
      <w:pPr>
        <w:autoSpaceDE w:val="0"/>
        <w:autoSpaceDN w:val="0"/>
        <w:adjustRightInd w:val="0"/>
        <w:rPr>
          <w:noProof/>
          <w:color w:val="000000" w:themeColor="text1"/>
        </w:rPr>
      </w:pPr>
      <w:r w:rsidRPr="00666E8D">
        <w:rPr>
          <w:noProof/>
          <w:color w:val="000000" w:themeColor="text1"/>
        </w:rPr>
        <w:t>6.</w:t>
      </w:r>
      <w:r w:rsidRPr="00666E8D">
        <w:rPr>
          <w:noProof/>
          <w:color w:val="000000" w:themeColor="text1"/>
        </w:rPr>
        <w:tab/>
        <w:t>Jander, G.</w:t>
      </w:r>
      <w:r w:rsidR="00BC60A0" w:rsidRPr="00666E8D">
        <w:rPr>
          <w:noProof/>
          <w:color w:val="000000" w:themeColor="text1"/>
        </w:rPr>
        <w:t xml:space="preserve"> et al</w:t>
      </w:r>
      <w:r w:rsidRPr="00666E8D">
        <w:rPr>
          <w:noProof/>
          <w:color w:val="000000" w:themeColor="text1"/>
        </w:rPr>
        <w:t xml:space="preserve">. Ethylmethanesulfonate saturation mutagenesis in Arabidopsis to determine frequency of herbicide resistance. </w:t>
      </w:r>
      <w:r w:rsidRPr="00666E8D">
        <w:rPr>
          <w:i/>
          <w:iCs/>
          <w:noProof/>
          <w:color w:val="000000" w:themeColor="text1"/>
        </w:rPr>
        <w:t>Plant Physiology</w:t>
      </w:r>
      <w:r w:rsidRPr="00666E8D">
        <w:rPr>
          <w:noProof/>
          <w:color w:val="000000" w:themeColor="text1"/>
        </w:rPr>
        <w:t xml:space="preserve">. </w:t>
      </w:r>
      <w:r w:rsidRPr="00666E8D">
        <w:rPr>
          <w:b/>
          <w:bCs/>
          <w:noProof/>
          <w:color w:val="000000" w:themeColor="text1"/>
        </w:rPr>
        <w:t>131</w:t>
      </w:r>
      <w:r w:rsidRPr="00666E8D">
        <w:rPr>
          <w:noProof/>
          <w:color w:val="000000" w:themeColor="text1"/>
        </w:rPr>
        <w:t xml:space="preserve"> (1), 139–146</w:t>
      </w:r>
      <w:r w:rsidR="00BC60A0" w:rsidRPr="00666E8D">
        <w:rPr>
          <w:noProof/>
          <w:color w:val="000000" w:themeColor="text1"/>
        </w:rPr>
        <w:t xml:space="preserve"> </w:t>
      </w:r>
      <w:r w:rsidRPr="00666E8D">
        <w:rPr>
          <w:noProof/>
          <w:color w:val="000000" w:themeColor="text1"/>
        </w:rPr>
        <w:t>(2003).</w:t>
      </w:r>
    </w:p>
    <w:p w14:paraId="44181019" w14:textId="6568CE77" w:rsidR="003A5834" w:rsidRPr="00666E8D" w:rsidRDefault="003A5834" w:rsidP="00076DD8">
      <w:pPr>
        <w:autoSpaceDE w:val="0"/>
        <w:autoSpaceDN w:val="0"/>
        <w:adjustRightInd w:val="0"/>
        <w:rPr>
          <w:noProof/>
          <w:color w:val="000000" w:themeColor="text1"/>
        </w:rPr>
      </w:pPr>
      <w:r w:rsidRPr="00666E8D">
        <w:rPr>
          <w:noProof/>
          <w:color w:val="000000" w:themeColor="text1"/>
        </w:rPr>
        <w:t>7.</w:t>
      </w:r>
      <w:r w:rsidRPr="00666E8D">
        <w:rPr>
          <w:noProof/>
          <w:color w:val="000000" w:themeColor="text1"/>
        </w:rPr>
        <w:tab/>
        <w:t>Zhang, X., Henriques, R., Lin, S.</w:t>
      </w:r>
      <w:r w:rsidR="00BC60A0" w:rsidRPr="00666E8D">
        <w:rPr>
          <w:noProof/>
          <w:color w:val="000000" w:themeColor="text1"/>
        </w:rPr>
        <w:t xml:space="preserve"> </w:t>
      </w:r>
      <w:r w:rsidRPr="00666E8D">
        <w:rPr>
          <w:noProof/>
          <w:color w:val="000000" w:themeColor="text1"/>
        </w:rPr>
        <w:t>-S., Niu, Q.</w:t>
      </w:r>
      <w:r w:rsidR="00BC60A0" w:rsidRPr="00666E8D">
        <w:rPr>
          <w:noProof/>
          <w:color w:val="000000" w:themeColor="text1"/>
        </w:rPr>
        <w:t xml:space="preserve"> </w:t>
      </w:r>
      <w:r w:rsidRPr="00666E8D">
        <w:rPr>
          <w:noProof/>
          <w:color w:val="000000" w:themeColor="text1"/>
        </w:rPr>
        <w:t>-W., Chua, N.</w:t>
      </w:r>
      <w:r w:rsidR="00BC60A0" w:rsidRPr="00666E8D">
        <w:rPr>
          <w:noProof/>
          <w:color w:val="000000" w:themeColor="text1"/>
        </w:rPr>
        <w:t xml:space="preserve"> </w:t>
      </w:r>
      <w:r w:rsidRPr="00666E8D">
        <w:rPr>
          <w:noProof/>
          <w:color w:val="000000" w:themeColor="text1"/>
        </w:rPr>
        <w:t xml:space="preserve">-H. Agrobacterium-mediated transformation of Arabidopsis thaliana using the floral dip method. </w:t>
      </w:r>
      <w:r w:rsidRPr="00666E8D">
        <w:rPr>
          <w:i/>
          <w:iCs/>
          <w:noProof/>
          <w:color w:val="000000" w:themeColor="text1"/>
        </w:rPr>
        <w:t>Nature Protocols</w:t>
      </w:r>
      <w:r w:rsidRPr="00666E8D">
        <w:rPr>
          <w:noProof/>
          <w:color w:val="000000" w:themeColor="text1"/>
        </w:rPr>
        <w:t xml:space="preserve">. </w:t>
      </w:r>
      <w:r w:rsidRPr="00666E8D">
        <w:rPr>
          <w:b/>
          <w:bCs/>
          <w:noProof/>
          <w:color w:val="000000" w:themeColor="text1"/>
        </w:rPr>
        <w:t>1</w:t>
      </w:r>
      <w:r w:rsidRPr="00666E8D">
        <w:rPr>
          <w:noProof/>
          <w:color w:val="000000" w:themeColor="text1"/>
        </w:rPr>
        <w:t xml:space="preserve"> (2), 641–646</w:t>
      </w:r>
      <w:r w:rsidR="00BC60A0" w:rsidRPr="00666E8D">
        <w:rPr>
          <w:noProof/>
          <w:color w:val="000000" w:themeColor="text1"/>
        </w:rPr>
        <w:t xml:space="preserve"> </w:t>
      </w:r>
      <w:r w:rsidRPr="00666E8D">
        <w:rPr>
          <w:noProof/>
          <w:color w:val="000000" w:themeColor="text1"/>
        </w:rPr>
        <w:t>(2006).</w:t>
      </w:r>
    </w:p>
    <w:p w14:paraId="6A2E6E2A" w14:textId="4855B9A6" w:rsidR="003A5834" w:rsidRPr="00666E8D" w:rsidRDefault="003A5834" w:rsidP="00076DD8">
      <w:pPr>
        <w:autoSpaceDE w:val="0"/>
        <w:autoSpaceDN w:val="0"/>
        <w:adjustRightInd w:val="0"/>
        <w:rPr>
          <w:noProof/>
          <w:color w:val="000000" w:themeColor="text1"/>
        </w:rPr>
      </w:pPr>
      <w:r w:rsidRPr="00666E8D">
        <w:rPr>
          <w:noProof/>
          <w:color w:val="000000" w:themeColor="text1"/>
        </w:rPr>
        <w:t>8.</w:t>
      </w:r>
      <w:r w:rsidRPr="00666E8D">
        <w:rPr>
          <w:noProof/>
          <w:color w:val="000000" w:themeColor="text1"/>
        </w:rPr>
        <w:tab/>
        <w:t>Togninalli, M. et al</w:t>
      </w:r>
      <w:r w:rsidRPr="00666E8D">
        <w:rPr>
          <w:i/>
          <w:iCs/>
          <w:noProof/>
          <w:color w:val="000000" w:themeColor="text1"/>
        </w:rPr>
        <w:t>.</w:t>
      </w:r>
      <w:r w:rsidRPr="00666E8D">
        <w:rPr>
          <w:noProof/>
          <w:color w:val="000000" w:themeColor="text1"/>
        </w:rPr>
        <w:t xml:space="preserve"> AraPheno and the AraGWAS </w:t>
      </w:r>
      <w:r w:rsidR="00BC60A0" w:rsidRPr="00666E8D">
        <w:rPr>
          <w:noProof/>
          <w:color w:val="000000" w:themeColor="text1"/>
        </w:rPr>
        <w:t>c</w:t>
      </w:r>
      <w:r w:rsidRPr="00666E8D">
        <w:rPr>
          <w:noProof/>
          <w:color w:val="000000" w:themeColor="text1"/>
        </w:rPr>
        <w:t>atalog 2020: A major database update including RNA-Seq and knock</w:t>
      </w:r>
      <w:r w:rsidR="002E7734" w:rsidRPr="00666E8D">
        <w:rPr>
          <w:noProof/>
          <w:color w:val="000000" w:themeColor="text1"/>
        </w:rPr>
        <w:t>-</w:t>
      </w:r>
      <w:r w:rsidRPr="00666E8D">
        <w:rPr>
          <w:noProof/>
          <w:color w:val="000000" w:themeColor="text1"/>
        </w:rPr>
        <w:t xml:space="preserve">out mutation data for Arabidopsis thaliana. </w:t>
      </w:r>
      <w:r w:rsidRPr="00666E8D">
        <w:rPr>
          <w:i/>
          <w:iCs/>
          <w:noProof/>
          <w:color w:val="000000" w:themeColor="text1"/>
        </w:rPr>
        <w:t>Nucleic Acids Research</w:t>
      </w:r>
      <w:r w:rsidRPr="00666E8D">
        <w:rPr>
          <w:noProof/>
          <w:color w:val="000000" w:themeColor="text1"/>
        </w:rPr>
        <w:t xml:space="preserve">. </w:t>
      </w:r>
      <w:r w:rsidRPr="00666E8D">
        <w:rPr>
          <w:b/>
          <w:bCs/>
          <w:noProof/>
          <w:color w:val="000000" w:themeColor="text1"/>
        </w:rPr>
        <w:t>48</w:t>
      </w:r>
      <w:r w:rsidR="00BC60A0" w:rsidRPr="00666E8D">
        <w:rPr>
          <w:noProof/>
          <w:color w:val="000000" w:themeColor="text1"/>
        </w:rPr>
        <w:t xml:space="preserve"> </w:t>
      </w:r>
      <w:r w:rsidRPr="00666E8D">
        <w:rPr>
          <w:noProof/>
          <w:color w:val="000000" w:themeColor="text1"/>
        </w:rPr>
        <w:t>(D1), D1063–D1068</w:t>
      </w:r>
      <w:r w:rsidR="00BC60A0" w:rsidRPr="00666E8D">
        <w:rPr>
          <w:noProof/>
          <w:color w:val="000000" w:themeColor="text1"/>
        </w:rPr>
        <w:t xml:space="preserve"> </w:t>
      </w:r>
      <w:r w:rsidRPr="00666E8D">
        <w:rPr>
          <w:noProof/>
          <w:color w:val="000000" w:themeColor="text1"/>
        </w:rPr>
        <w:t>(2020).</w:t>
      </w:r>
    </w:p>
    <w:p w14:paraId="12452E5B" w14:textId="197DA409" w:rsidR="003A5834" w:rsidRPr="00666E8D" w:rsidRDefault="003A5834" w:rsidP="00076DD8">
      <w:pPr>
        <w:autoSpaceDE w:val="0"/>
        <w:autoSpaceDN w:val="0"/>
        <w:adjustRightInd w:val="0"/>
        <w:rPr>
          <w:noProof/>
          <w:color w:val="000000" w:themeColor="text1"/>
        </w:rPr>
      </w:pPr>
      <w:r w:rsidRPr="00666E8D">
        <w:rPr>
          <w:noProof/>
          <w:color w:val="000000" w:themeColor="text1"/>
        </w:rPr>
        <w:t>9.</w:t>
      </w:r>
      <w:r w:rsidRPr="00666E8D">
        <w:rPr>
          <w:noProof/>
          <w:color w:val="000000" w:themeColor="text1"/>
        </w:rPr>
        <w:tab/>
        <w:t xml:space="preserve">Lan, Y.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AtMAD: Arabidopsis thaliana multi-omics association database. </w:t>
      </w:r>
      <w:r w:rsidRPr="00666E8D">
        <w:rPr>
          <w:i/>
          <w:iCs/>
          <w:noProof/>
          <w:color w:val="000000" w:themeColor="text1"/>
        </w:rPr>
        <w:t>Nucleic Acids Research</w:t>
      </w:r>
      <w:r w:rsidRPr="00666E8D">
        <w:rPr>
          <w:noProof/>
          <w:color w:val="000000" w:themeColor="text1"/>
        </w:rPr>
        <w:t xml:space="preserve">. </w:t>
      </w:r>
      <w:r w:rsidRPr="00666E8D">
        <w:rPr>
          <w:b/>
          <w:bCs/>
          <w:noProof/>
          <w:color w:val="000000" w:themeColor="text1"/>
        </w:rPr>
        <w:t>49</w:t>
      </w:r>
      <w:r w:rsidRPr="00666E8D">
        <w:rPr>
          <w:noProof/>
          <w:color w:val="000000" w:themeColor="text1"/>
        </w:rPr>
        <w:t xml:space="preserve"> (D1), D1445–D1451</w:t>
      </w:r>
      <w:r w:rsidR="00BC60A0" w:rsidRPr="00666E8D">
        <w:rPr>
          <w:noProof/>
          <w:color w:val="000000" w:themeColor="text1"/>
        </w:rPr>
        <w:t xml:space="preserve"> </w:t>
      </w:r>
      <w:r w:rsidRPr="00666E8D">
        <w:rPr>
          <w:noProof/>
          <w:color w:val="000000" w:themeColor="text1"/>
        </w:rPr>
        <w:t>(2021).</w:t>
      </w:r>
    </w:p>
    <w:p w14:paraId="03101E85" w14:textId="27F9661B" w:rsidR="003A5834" w:rsidRPr="00666E8D" w:rsidRDefault="003A5834" w:rsidP="00076DD8">
      <w:pPr>
        <w:autoSpaceDE w:val="0"/>
        <w:autoSpaceDN w:val="0"/>
        <w:adjustRightInd w:val="0"/>
        <w:rPr>
          <w:noProof/>
          <w:color w:val="000000" w:themeColor="text1"/>
        </w:rPr>
      </w:pPr>
      <w:r w:rsidRPr="00666E8D">
        <w:rPr>
          <w:noProof/>
          <w:color w:val="000000" w:themeColor="text1"/>
        </w:rPr>
        <w:t>10.</w:t>
      </w:r>
      <w:r w:rsidRPr="00666E8D">
        <w:rPr>
          <w:noProof/>
          <w:color w:val="000000" w:themeColor="text1"/>
        </w:rPr>
        <w:tab/>
        <w:t xml:space="preserve">Xu, J., Trainotti, L., Li, M., Varotto, C. Overexpression of isoprene synthase affects ABA-and drought-related gene expression and enhances tolerance to abiotic stress. </w:t>
      </w:r>
      <w:r w:rsidRPr="00666E8D">
        <w:rPr>
          <w:i/>
          <w:iCs/>
          <w:noProof/>
          <w:color w:val="000000" w:themeColor="text1"/>
        </w:rPr>
        <w:t>International Journal of Molecular Sciences</w:t>
      </w:r>
      <w:r w:rsidRPr="00666E8D">
        <w:rPr>
          <w:noProof/>
          <w:color w:val="000000" w:themeColor="text1"/>
        </w:rPr>
        <w:t xml:space="preserve">. </w:t>
      </w:r>
      <w:r w:rsidRPr="00666E8D">
        <w:rPr>
          <w:b/>
          <w:bCs/>
          <w:noProof/>
          <w:color w:val="000000" w:themeColor="text1"/>
        </w:rPr>
        <w:t>21</w:t>
      </w:r>
      <w:r w:rsidRPr="00666E8D">
        <w:rPr>
          <w:noProof/>
          <w:color w:val="000000" w:themeColor="text1"/>
        </w:rPr>
        <w:t xml:space="preserve"> (12), 1–21</w:t>
      </w:r>
      <w:r w:rsidR="00BC60A0" w:rsidRPr="00666E8D">
        <w:rPr>
          <w:noProof/>
          <w:color w:val="000000" w:themeColor="text1"/>
        </w:rPr>
        <w:t xml:space="preserve"> </w:t>
      </w:r>
      <w:r w:rsidRPr="00666E8D">
        <w:rPr>
          <w:noProof/>
          <w:color w:val="000000" w:themeColor="text1"/>
        </w:rPr>
        <w:t>(2020).</w:t>
      </w:r>
    </w:p>
    <w:p w14:paraId="1C6F9668" w14:textId="77598C40" w:rsidR="003A5834" w:rsidRPr="00666E8D" w:rsidRDefault="003A5834" w:rsidP="00076DD8">
      <w:pPr>
        <w:autoSpaceDE w:val="0"/>
        <w:autoSpaceDN w:val="0"/>
        <w:adjustRightInd w:val="0"/>
        <w:rPr>
          <w:noProof/>
          <w:color w:val="000000" w:themeColor="text1"/>
        </w:rPr>
      </w:pPr>
      <w:r w:rsidRPr="00666E8D">
        <w:rPr>
          <w:noProof/>
          <w:color w:val="000000" w:themeColor="text1"/>
        </w:rPr>
        <w:t>11.</w:t>
      </w:r>
      <w:r w:rsidRPr="00666E8D">
        <w:rPr>
          <w:noProof/>
          <w:color w:val="000000" w:themeColor="text1"/>
        </w:rPr>
        <w:tab/>
        <w:t xml:space="preserve">Czarnecki, O.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Simultaneous knock</w:t>
      </w:r>
      <w:r w:rsidR="002E7734" w:rsidRPr="00666E8D">
        <w:rPr>
          <w:noProof/>
          <w:color w:val="000000" w:themeColor="text1"/>
        </w:rPr>
        <w:t>-</w:t>
      </w:r>
      <w:r w:rsidRPr="00666E8D">
        <w:rPr>
          <w:noProof/>
          <w:color w:val="000000" w:themeColor="text1"/>
        </w:rPr>
        <w:t xml:space="preserve">down of six non-family genes using a single synthetic RNAi fragment in Arabidopsis thaliana. </w:t>
      </w:r>
      <w:r w:rsidRPr="00666E8D">
        <w:rPr>
          <w:i/>
          <w:iCs/>
          <w:noProof/>
          <w:color w:val="000000" w:themeColor="text1"/>
        </w:rPr>
        <w:t>Plant Methods</w:t>
      </w:r>
      <w:r w:rsidRPr="00666E8D">
        <w:rPr>
          <w:noProof/>
          <w:color w:val="000000" w:themeColor="text1"/>
        </w:rPr>
        <w:t xml:space="preserve">. </w:t>
      </w:r>
      <w:r w:rsidRPr="00666E8D">
        <w:rPr>
          <w:b/>
          <w:bCs/>
          <w:noProof/>
          <w:color w:val="000000" w:themeColor="text1"/>
        </w:rPr>
        <w:t>12</w:t>
      </w:r>
      <w:r w:rsidRPr="00666E8D">
        <w:rPr>
          <w:noProof/>
          <w:color w:val="000000" w:themeColor="text1"/>
        </w:rPr>
        <w:t xml:space="preserve"> (1), 1–11</w:t>
      </w:r>
      <w:r w:rsidR="00BC60A0" w:rsidRPr="00666E8D">
        <w:rPr>
          <w:noProof/>
          <w:color w:val="000000" w:themeColor="text1"/>
        </w:rPr>
        <w:t xml:space="preserve"> </w:t>
      </w:r>
      <w:r w:rsidRPr="00666E8D">
        <w:rPr>
          <w:noProof/>
          <w:color w:val="000000" w:themeColor="text1"/>
        </w:rPr>
        <w:t>(2016).</w:t>
      </w:r>
    </w:p>
    <w:p w14:paraId="7FE9CF33" w14:textId="35FDAD26" w:rsidR="003A5834" w:rsidRPr="00666E8D" w:rsidRDefault="003A5834" w:rsidP="00076DD8">
      <w:pPr>
        <w:autoSpaceDE w:val="0"/>
        <w:autoSpaceDN w:val="0"/>
        <w:adjustRightInd w:val="0"/>
        <w:rPr>
          <w:noProof/>
          <w:color w:val="000000" w:themeColor="text1"/>
        </w:rPr>
      </w:pPr>
      <w:r w:rsidRPr="00666E8D">
        <w:rPr>
          <w:noProof/>
          <w:color w:val="000000" w:themeColor="text1"/>
        </w:rPr>
        <w:t>12.</w:t>
      </w:r>
      <w:r w:rsidRPr="00666E8D">
        <w:rPr>
          <w:noProof/>
          <w:color w:val="000000" w:themeColor="text1"/>
        </w:rPr>
        <w:tab/>
        <w:t xml:space="preserve">Yan, L.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w:t>
      </w:r>
      <w:r w:rsidR="00BC60A0" w:rsidRPr="00666E8D">
        <w:rPr>
          <w:noProof/>
          <w:color w:val="000000" w:themeColor="text1"/>
        </w:rPr>
        <w:t>high-efficiency genome editing in arabidopsis us</w:t>
      </w:r>
      <w:r w:rsidRPr="00666E8D">
        <w:rPr>
          <w:noProof/>
          <w:color w:val="000000" w:themeColor="text1"/>
        </w:rPr>
        <w:t xml:space="preserve">ing YAO </w:t>
      </w:r>
      <w:r w:rsidR="00BC60A0" w:rsidRPr="00666E8D">
        <w:rPr>
          <w:noProof/>
          <w:color w:val="000000" w:themeColor="text1"/>
        </w:rPr>
        <w:t>promoter-dr</w:t>
      </w:r>
      <w:r w:rsidRPr="00666E8D">
        <w:rPr>
          <w:noProof/>
          <w:color w:val="000000" w:themeColor="text1"/>
        </w:rPr>
        <w:t xml:space="preserve">iven CRISPR/Cas9 </w:t>
      </w:r>
      <w:r w:rsidR="00BC60A0" w:rsidRPr="00666E8D">
        <w:rPr>
          <w:noProof/>
          <w:color w:val="000000" w:themeColor="text1"/>
        </w:rPr>
        <w:t>s</w:t>
      </w:r>
      <w:r w:rsidRPr="00666E8D">
        <w:rPr>
          <w:noProof/>
          <w:color w:val="000000" w:themeColor="text1"/>
        </w:rPr>
        <w:t xml:space="preserve">ystem. </w:t>
      </w:r>
      <w:r w:rsidRPr="00666E8D">
        <w:rPr>
          <w:i/>
          <w:iCs/>
          <w:noProof/>
          <w:color w:val="000000" w:themeColor="text1"/>
        </w:rPr>
        <w:t>Molecular Plant</w:t>
      </w:r>
      <w:r w:rsidRPr="00666E8D">
        <w:rPr>
          <w:noProof/>
          <w:color w:val="000000" w:themeColor="text1"/>
        </w:rPr>
        <w:t xml:space="preserve">. </w:t>
      </w:r>
      <w:r w:rsidRPr="00666E8D">
        <w:rPr>
          <w:b/>
          <w:bCs/>
          <w:noProof/>
          <w:color w:val="000000" w:themeColor="text1"/>
        </w:rPr>
        <w:t>8</w:t>
      </w:r>
      <w:r w:rsidRPr="00666E8D">
        <w:rPr>
          <w:noProof/>
          <w:color w:val="000000" w:themeColor="text1"/>
        </w:rPr>
        <w:t xml:space="preserve"> (12), 1820–1823</w:t>
      </w:r>
      <w:r w:rsidR="00BC60A0" w:rsidRPr="00666E8D">
        <w:rPr>
          <w:noProof/>
          <w:color w:val="000000" w:themeColor="text1"/>
        </w:rPr>
        <w:t xml:space="preserve"> </w:t>
      </w:r>
      <w:r w:rsidRPr="00666E8D">
        <w:rPr>
          <w:noProof/>
          <w:color w:val="000000" w:themeColor="text1"/>
        </w:rPr>
        <w:t>(2015).</w:t>
      </w:r>
    </w:p>
    <w:p w14:paraId="47BEC9F1" w14:textId="6C6B4F9B" w:rsidR="003A5834" w:rsidRPr="00666E8D" w:rsidRDefault="003A5834" w:rsidP="00076DD8">
      <w:pPr>
        <w:autoSpaceDE w:val="0"/>
        <w:autoSpaceDN w:val="0"/>
        <w:adjustRightInd w:val="0"/>
        <w:rPr>
          <w:noProof/>
          <w:color w:val="000000" w:themeColor="text1"/>
        </w:rPr>
      </w:pPr>
      <w:r w:rsidRPr="00666E8D">
        <w:rPr>
          <w:noProof/>
          <w:color w:val="000000" w:themeColor="text1"/>
        </w:rPr>
        <w:t>13.</w:t>
      </w:r>
      <w:r w:rsidRPr="00666E8D">
        <w:rPr>
          <w:noProof/>
          <w:color w:val="000000" w:themeColor="text1"/>
        </w:rPr>
        <w:tab/>
        <w:t xml:space="preserve">Liu, Y., Gao, Y., Gao, Y., Zhang, Q. Targeted deletion of floral development genes in Arabidopsis with CRISPR/Cas9 using the RNA endoribonuclease Csy4 processing system. </w:t>
      </w:r>
      <w:r w:rsidRPr="00666E8D">
        <w:rPr>
          <w:i/>
          <w:iCs/>
          <w:noProof/>
          <w:color w:val="000000" w:themeColor="text1"/>
        </w:rPr>
        <w:t>Horticulture Research</w:t>
      </w:r>
      <w:r w:rsidRPr="00666E8D">
        <w:rPr>
          <w:noProof/>
          <w:color w:val="000000" w:themeColor="text1"/>
        </w:rPr>
        <w:t xml:space="preserve">. </w:t>
      </w:r>
      <w:r w:rsidRPr="00666E8D">
        <w:rPr>
          <w:b/>
          <w:bCs/>
          <w:noProof/>
          <w:color w:val="000000" w:themeColor="text1"/>
        </w:rPr>
        <w:t>6</w:t>
      </w:r>
      <w:r w:rsidRPr="00666E8D">
        <w:rPr>
          <w:noProof/>
          <w:color w:val="000000" w:themeColor="text1"/>
        </w:rPr>
        <w:t xml:space="preserve"> (1)</w:t>
      </w:r>
      <w:r w:rsidR="00BC60A0" w:rsidRPr="00666E8D">
        <w:rPr>
          <w:noProof/>
          <w:color w:val="000000" w:themeColor="text1"/>
        </w:rPr>
        <w:t xml:space="preserve"> </w:t>
      </w:r>
      <w:r w:rsidRPr="00666E8D">
        <w:rPr>
          <w:noProof/>
          <w:color w:val="000000" w:themeColor="text1"/>
        </w:rPr>
        <w:t>(2019).</w:t>
      </w:r>
    </w:p>
    <w:p w14:paraId="7D560A79" w14:textId="7FA03086" w:rsidR="003A5834" w:rsidRPr="00666E8D" w:rsidRDefault="003A5834" w:rsidP="00076DD8">
      <w:pPr>
        <w:autoSpaceDE w:val="0"/>
        <w:autoSpaceDN w:val="0"/>
        <w:adjustRightInd w:val="0"/>
        <w:rPr>
          <w:noProof/>
          <w:color w:val="000000" w:themeColor="text1"/>
        </w:rPr>
      </w:pPr>
      <w:r w:rsidRPr="00666E8D">
        <w:rPr>
          <w:noProof/>
          <w:color w:val="000000" w:themeColor="text1"/>
        </w:rPr>
        <w:t>14.</w:t>
      </w:r>
      <w:r w:rsidRPr="00666E8D">
        <w:rPr>
          <w:noProof/>
          <w:color w:val="000000" w:themeColor="text1"/>
        </w:rPr>
        <w:tab/>
        <w:t>Grefen, C.</w:t>
      </w:r>
      <w:r w:rsidR="00BC60A0" w:rsidRPr="00666E8D">
        <w:rPr>
          <w:noProof/>
          <w:color w:val="000000" w:themeColor="text1"/>
        </w:rPr>
        <w:t xml:space="preserve"> et al</w:t>
      </w:r>
      <w:r w:rsidRPr="00666E8D">
        <w:rPr>
          <w:noProof/>
          <w:color w:val="000000" w:themeColor="text1"/>
        </w:rPr>
        <w:t xml:space="preserve">. Subcellular localization and in vivo interactions of the Arabidopsis thaliana ethylene receptor family members. </w:t>
      </w:r>
      <w:r w:rsidRPr="00666E8D">
        <w:rPr>
          <w:i/>
          <w:iCs/>
          <w:noProof/>
          <w:color w:val="000000" w:themeColor="text1"/>
        </w:rPr>
        <w:t>Molecular Plant</w:t>
      </w:r>
      <w:r w:rsidRPr="00666E8D">
        <w:rPr>
          <w:noProof/>
          <w:color w:val="000000" w:themeColor="text1"/>
        </w:rPr>
        <w:t xml:space="preserve">. </w:t>
      </w:r>
      <w:r w:rsidRPr="00666E8D">
        <w:rPr>
          <w:b/>
          <w:bCs/>
          <w:noProof/>
          <w:color w:val="000000" w:themeColor="text1"/>
        </w:rPr>
        <w:t>1</w:t>
      </w:r>
      <w:r w:rsidRPr="00666E8D">
        <w:rPr>
          <w:noProof/>
          <w:color w:val="000000" w:themeColor="text1"/>
        </w:rPr>
        <w:t xml:space="preserve"> (2), 308–320 (2008).</w:t>
      </w:r>
    </w:p>
    <w:p w14:paraId="68DCC1AF" w14:textId="2E648EB3" w:rsidR="003A5834" w:rsidRPr="00666E8D" w:rsidRDefault="003A5834" w:rsidP="00076DD8">
      <w:pPr>
        <w:autoSpaceDE w:val="0"/>
        <w:autoSpaceDN w:val="0"/>
        <w:adjustRightInd w:val="0"/>
        <w:rPr>
          <w:noProof/>
          <w:color w:val="000000" w:themeColor="text1"/>
        </w:rPr>
      </w:pPr>
      <w:r w:rsidRPr="00666E8D">
        <w:rPr>
          <w:noProof/>
          <w:color w:val="000000" w:themeColor="text1"/>
        </w:rPr>
        <w:t>15.</w:t>
      </w:r>
      <w:r w:rsidRPr="00666E8D">
        <w:rPr>
          <w:noProof/>
          <w:color w:val="000000" w:themeColor="text1"/>
        </w:rPr>
        <w:tab/>
        <w:t xml:space="preserve">Gazzani, S.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Evolution of MIR168 paralogs in Brassicaceae. </w:t>
      </w:r>
      <w:r w:rsidRPr="00666E8D">
        <w:rPr>
          <w:i/>
          <w:iCs/>
          <w:noProof/>
          <w:color w:val="000000" w:themeColor="text1"/>
        </w:rPr>
        <w:t>BMC Evolutionary Biology</w:t>
      </w:r>
      <w:r w:rsidRPr="00666E8D">
        <w:rPr>
          <w:noProof/>
          <w:color w:val="000000" w:themeColor="text1"/>
        </w:rPr>
        <w:t xml:space="preserve">. </w:t>
      </w:r>
      <w:r w:rsidRPr="00666E8D">
        <w:rPr>
          <w:b/>
          <w:bCs/>
          <w:noProof/>
          <w:color w:val="000000" w:themeColor="text1"/>
        </w:rPr>
        <w:t>9</w:t>
      </w:r>
      <w:r w:rsidRPr="00666E8D">
        <w:rPr>
          <w:noProof/>
          <w:color w:val="000000" w:themeColor="text1"/>
        </w:rPr>
        <w:t xml:space="preserve"> (1)</w:t>
      </w:r>
      <w:r w:rsidR="00BC60A0" w:rsidRPr="00666E8D">
        <w:rPr>
          <w:noProof/>
          <w:color w:val="000000" w:themeColor="text1"/>
        </w:rPr>
        <w:t xml:space="preserve"> </w:t>
      </w:r>
      <w:r w:rsidRPr="00666E8D">
        <w:rPr>
          <w:noProof/>
          <w:color w:val="000000" w:themeColor="text1"/>
        </w:rPr>
        <w:t>(2009).</w:t>
      </w:r>
    </w:p>
    <w:p w14:paraId="77FF4EFB" w14:textId="39D0D8FB" w:rsidR="003A5834" w:rsidRPr="00666E8D" w:rsidRDefault="003A5834" w:rsidP="00076DD8">
      <w:pPr>
        <w:autoSpaceDE w:val="0"/>
        <w:autoSpaceDN w:val="0"/>
        <w:adjustRightInd w:val="0"/>
        <w:rPr>
          <w:noProof/>
          <w:color w:val="000000" w:themeColor="text1"/>
        </w:rPr>
      </w:pPr>
      <w:r w:rsidRPr="00666E8D">
        <w:rPr>
          <w:noProof/>
          <w:color w:val="000000" w:themeColor="text1"/>
        </w:rPr>
        <w:t>16.</w:t>
      </w:r>
      <w:r w:rsidRPr="00666E8D">
        <w:rPr>
          <w:noProof/>
          <w:color w:val="000000" w:themeColor="text1"/>
        </w:rPr>
        <w:tab/>
        <w:t>Lee, S., Korban, S.</w:t>
      </w:r>
      <w:r w:rsidR="00BC60A0" w:rsidRPr="00666E8D">
        <w:rPr>
          <w:noProof/>
          <w:color w:val="000000" w:themeColor="text1"/>
        </w:rPr>
        <w:t xml:space="preserve"> </w:t>
      </w:r>
      <w:r w:rsidRPr="00666E8D">
        <w:rPr>
          <w:noProof/>
          <w:color w:val="000000" w:themeColor="text1"/>
        </w:rPr>
        <w:t xml:space="preserve">S. Transcriptional regulation of Arabidopsis thaliana phytochelatin synthase (AtPCS1) by cadmium during early stages of plant development. </w:t>
      </w:r>
      <w:r w:rsidRPr="00666E8D">
        <w:rPr>
          <w:i/>
          <w:iCs/>
          <w:noProof/>
          <w:color w:val="000000" w:themeColor="text1"/>
        </w:rPr>
        <w:t>Planta</w:t>
      </w:r>
      <w:r w:rsidRPr="00666E8D">
        <w:rPr>
          <w:noProof/>
          <w:color w:val="000000" w:themeColor="text1"/>
        </w:rPr>
        <w:t xml:space="preserve">. </w:t>
      </w:r>
      <w:r w:rsidRPr="00666E8D">
        <w:rPr>
          <w:b/>
          <w:bCs/>
          <w:noProof/>
          <w:color w:val="000000" w:themeColor="text1"/>
        </w:rPr>
        <w:t>215</w:t>
      </w:r>
      <w:r w:rsidRPr="00666E8D">
        <w:rPr>
          <w:noProof/>
          <w:color w:val="000000" w:themeColor="text1"/>
        </w:rPr>
        <w:t xml:space="preserve"> (4), 689–693</w:t>
      </w:r>
      <w:r w:rsidR="00BC60A0" w:rsidRPr="00666E8D">
        <w:rPr>
          <w:noProof/>
          <w:color w:val="000000" w:themeColor="text1"/>
        </w:rPr>
        <w:t xml:space="preserve"> </w:t>
      </w:r>
      <w:r w:rsidRPr="00666E8D">
        <w:rPr>
          <w:noProof/>
          <w:color w:val="000000" w:themeColor="text1"/>
        </w:rPr>
        <w:t>(2002).</w:t>
      </w:r>
    </w:p>
    <w:p w14:paraId="1885EF6B" w14:textId="44CFBC54" w:rsidR="003A5834" w:rsidRPr="00666E8D" w:rsidRDefault="003A5834" w:rsidP="00076DD8">
      <w:pPr>
        <w:autoSpaceDE w:val="0"/>
        <w:autoSpaceDN w:val="0"/>
        <w:adjustRightInd w:val="0"/>
        <w:rPr>
          <w:noProof/>
          <w:color w:val="000000" w:themeColor="text1"/>
        </w:rPr>
      </w:pPr>
      <w:r w:rsidRPr="00666E8D">
        <w:rPr>
          <w:noProof/>
          <w:color w:val="000000" w:themeColor="text1"/>
        </w:rPr>
        <w:t>17.</w:t>
      </w:r>
      <w:r w:rsidRPr="00666E8D">
        <w:rPr>
          <w:noProof/>
          <w:color w:val="000000" w:themeColor="text1"/>
        </w:rPr>
        <w:tab/>
        <w:t xml:space="preserve">Long, Y.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In vivo FRET-FLIM reveals cell-type-specific protein interactions in Arabidopsis roots. </w:t>
      </w:r>
      <w:r w:rsidRPr="00666E8D">
        <w:rPr>
          <w:i/>
          <w:iCs/>
          <w:noProof/>
          <w:color w:val="000000" w:themeColor="text1"/>
        </w:rPr>
        <w:t>Nature</w:t>
      </w:r>
      <w:r w:rsidRPr="00666E8D">
        <w:rPr>
          <w:noProof/>
          <w:color w:val="000000" w:themeColor="text1"/>
        </w:rPr>
        <w:t xml:space="preserve">. </w:t>
      </w:r>
      <w:r w:rsidRPr="00666E8D">
        <w:rPr>
          <w:b/>
          <w:bCs/>
          <w:noProof/>
          <w:color w:val="000000" w:themeColor="text1"/>
        </w:rPr>
        <w:t>548</w:t>
      </w:r>
      <w:r w:rsidRPr="00666E8D">
        <w:rPr>
          <w:noProof/>
          <w:color w:val="000000" w:themeColor="text1"/>
        </w:rPr>
        <w:t xml:space="preserve"> (7665), 97–102</w:t>
      </w:r>
      <w:r w:rsidR="00D1125C" w:rsidRPr="00666E8D">
        <w:rPr>
          <w:noProof/>
          <w:color w:val="000000" w:themeColor="text1"/>
        </w:rPr>
        <w:t xml:space="preserve"> </w:t>
      </w:r>
      <w:r w:rsidRPr="00666E8D">
        <w:rPr>
          <w:noProof/>
          <w:color w:val="000000" w:themeColor="text1"/>
        </w:rPr>
        <w:t>(2017).</w:t>
      </w:r>
    </w:p>
    <w:p w14:paraId="653E95A4" w14:textId="5BD9FC25" w:rsidR="003A5834" w:rsidRPr="00666E8D" w:rsidRDefault="003A5834" w:rsidP="00076DD8">
      <w:pPr>
        <w:autoSpaceDE w:val="0"/>
        <w:autoSpaceDN w:val="0"/>
        <w:adjustRightInd w:val="0"/>
        <w:rPr>
          <w:noProof/>
          <w:color w:val="000000" w:themeColor="text1"/>
        </w:rPr>
      </w:pPr>
      <w:r w:rsidRPr="00666E8D">
        <w:rPr>
          <w:noProof/>
          <w:color w:val="000000" w:themeColor="text1"/>
        </w:rPr>
        <w:t>18.</w:t>
      </w:r>
      <w:r w:rsidRPr="00666E8D">
        <w:rPr>
          <w:noProof/>
          <w:color w:val="000000" w:themeColor="text1"/>
        </w:rPr>
        <w:tab/>
        <w:t xml:space="preserve">Freire-Rios, A.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Architecture of DNA elements mediating ARF transcription factor binding and auxin-responsive gene expression in Arabidopsis. </w:t>
      </w:r>
      <w:r w:rsidRPr="00666E8D">
        <w:rPr>
          <w:i/>
          <w:iCs/>
          <w:noProof/>
          <w:color w:val="000000" w:themeColor="text1"/>
        </w:rPr>
        <w:t>Proceedings of the National Academy of Sciences of the United States of America</w:t>
      </w:r>
      <w:r w:rsidRPr="00666E8D">
        <w:rPr>
          <w:noProof/>
          <w:color w:val="000000" w:themeColor="text1"/>
        </w:rPr>
        <w:t xml:space="preserve">. </w:t>
      </w:r>
      <w:r w:rsidRPr="00666E8D">
        <w:rPr>
          <w:b/>
          <w:bCs/>
          <w:noProof/>
          <w:color w:val="000000" w:themeColor="text1"/>
        </w:rPr>
        <w:t>117</w:t>
      </w:r>
      <w:r w:rsidRPr="00666E8D">
        <w:rPr>
          <w:noProof/>
          <w:color w:val="000000" w:themeColor="text1"/>
        </w:rPr>
        <w:t xml:space="preserve"> (39), 24557–24566</w:t>
      </w:r>
      <w:r w:rsidR="00D1125C" w:rsidRPr="00666E8D">
        <w:rPr>
          <w:noProof/>
          <w:color w:val="000000" w:themeColor="text1"/>
        </w:rPr>
        <w:t xml:space="preserve"> </w:t>
      </w:r>
      <w:r w:rsidRPr="00666E8D">
        <w:rPr>
          <w:noProof/>
          <w:color w:val="000000" w:themeColor="text1"/>
        </w:rPr>
        <w:t>(2020).</w:t>
      </w:r>
    </w:p>
    <w:p w14:paraId="2CFF9024" w14:textId="49F4045B" w:rsidR="003A5834" w:rsidRPr="00666E8D" w:rsidRDefault="003A5834" w:rsidP="00076DD8">
      <w:pPr>
        <w:autoSpaceDE w:val="0"/>
        <w:autoSpaceDN w:val="0"/>
        <w:adjustRightInd w:val="0"/>
        <w:rPr>
          <w:noProof/>
          <w:color w:val="000000" w:themeColor="text1"/>
        </w:rPr>
      </w:pPr>
      <w:r w:rsidRPr="00666E8D">
        <w:rPr>
          <w:noProof/>
          <w:color w:val="000000" w:themeColor="text1"/>
        </w:rPr>
        <w:t>19.</w:t>
      </w:r>
      <w:r w:rsidRPr="00666E8D">
        <w:rPr>
          <w:noProof/>
          <w:color w:val="000000" w:themeColor="text1"/>
        </w:rPr>
        <w:tab/>
        <w:t>Rivero, L.</w:t>
      </w:r>
      <w:r w:rsidR="00D1125C" w:rsidRPr="00666E8D">
        <w:rPr>
          <w:noProof/>
          <w:color w:val="000000" w:themeColor="text1"/>
        </w:rPr>
        <w:t xml:space="preserve"> et al</w:t>
      </w:r>
      <w:r w:rsidRPr="00666E8D">
        <w:rPr>
          <w:noProof/>
          <w:color w:val="000000" w:themeColor="text1"/>
        </w:rPr>
        <w:t xml:space="preserve">. Handling arabidopsis plants: Growth, preservation of seeds, transformation, and genetic crosses. </w:t>
      </w:r>
      <w:r w:rsidRPr="00666E8D">
        <w:rPr>
          <w:i/>
          <w:iCs/>
          <w:noProof/>
          <w:color w:val="000000" w:themeColor="text1"/>
        </w:rPr>
        <w:t>Methods in Molecular Biology</w:t>
      </w:r>
      <w:r w:rsidRPr="00666E8D">
        <w:rPr>
          <w:noProof/>
          <w:color w:val="000000" w:themeColor="text1"/>
        </w:rPr>
        <w:t xml:space="preserve">. </w:t>
      </w:r>
      <w:r w:rsidRPr="00666E8D">
        <w:rPr>
          <w:b/>
          <w:bCs/>
          <w:noProof/>
          <w:color w:val="000000" w:themeColor="text1"/>
        </w:rPr>
        <w:t>1062</w:t>
      </w:r>
      <w:r w:rsidRPr="00666E8D">
        <w:rPr>
          <w:noProof/>
          <w:color w:val="000000" w:themeColor="text1"/>
        </w:rPr>
        <w:t>, 3–25 (2014).</w:t>
      </w:r>
    </w:p>
    <w:p w14:paraId="63498D91" w14:textId="1BBFF67E" w:rsidR="003A5834" w:rsidRPr="00666E8D" w:rsidRDefault="003A5834" w:rsidP="00076DD8">
      <w:pPr>
        <w:autoSpaceDE w:val="0"/>
        <w:autoSpaceDN w:val="0"/>
        <w:adjustRightInd w:val="0"/>
        <w:rPr>
          <w:noProof/>
          <w:color w:val="000000" w:themeColor="text1"/>
        </w:rPr>
      </w:pPr>
      <w:r w:rsidRPr="00666E8D">
        <w:rPr>
          <w:noProof/>
          <w:color w:val="000000" w:themeColor="text1"/>
        </w:rPr>
        <w:t>20.</w:t>
      </w:r>
      <w:r w:rsidRPr="00666E8D">
        <w:rPr>
          <w:noProof/>
          <w:color w:val="000000" w:themeColor="text1"/>
        </w:rPr>
        <w:tab/>
        <w:t>Chen, J.</w:t>
      </w:r>
      <w:r w:rsidR="00D1125C" w:rsidRPr="00666E8D">
        <w:rPr>
          <w:noProof/>
          <w:color w:val="000000" w:themeColor="text1"/>
        </w:rPr>
        <w:t xml:space="preserve"> </w:t>
      </w:r>
      <w:r w:rsidRPr="00666E8D">
        <w:rPr>
          <w:noProof/>
          <w:color w:val="000000" w:themeColor="text1"/>
        </w:rPr>
        <w:t xml:space="preserve">H.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Drought and salt stress tolerance of an arabidopsis glutathione S-transferase U17 knock</w:t>
      </w:r>
      <w:r w:rsidR="002E7734" w:rsidRPr="00666E8D">
        <w:rPr>
          <w:noProof/>
          <w:color w:val="000000" w:themeColor="text1"/>
        </w:rPr>
        <w:t>-</w:t>
      </w:r>
      <w:r w:rsidRPr="00666E8D">
        <w:rPr>
          <w:noProof/>
          <w:color w:val="000000" w:themeColor="text1"/>
        </w:rPr>
        <w:t xml:space="preserve">out mutant are attributed to the combined effect of glutathione and abscisic acid. </w:t>
      </w:r>
      <w:r w:rsidRPr="00666E8D">
        <w:rPr>
          <w:i/>
          <w:iCs/>
          <w:noProof/>
          <w:color w:val="000000" w:themeColor="text1"/>
        </w:rPr>
        <w:t>Plant Physiology</w:t>
      </w:r>
      <w:r w:rsidRPr="00666E8D">
        <w:rPr>
          <w:noProof/>
          <w:color w:val="000000" w:themeColor="text1"/>
        </w:rPr>
        <w:t xml:space="preserve">. </w:t>
      </w:r>
      <w:r w:rsidRPr="00666E8D">
        <w:rPr>
          <w:b/>
          <w:bCs/>
          <w:noProof/>
          <w:color w:val="000000" w:themeColor="text1"/>
        </w:rPr>
        <w:t>158</w:t>
      </w:r>
      <w:r w:rsidRPr="00666E8D">
        <w:rPr>
          <w:noProof/>
          <w:color w:val="000000" w:themeColor="text1"/>
        </w:rPr>
        <w:t xml:space="preserve"> (1), 340–351</w:t>
      </w:r>
      <w:r w:rsidR="00D1125C" w:rsidRPr="00666E8D">
        <w:rPr>
          <w:noProof/>
          <w:color w:val="000000" w:themeColor="text1"/>
        </w:rPr>
        <w:t xml:space="preserve"> </w:t>
      </w:r>
      <w:r w:rsidRPr="00666E8D">
        <w:rPr>
          <w:noProof/>
          <w:color w:val="000000" w:themeColor="text1"/>
        </w:rPr>
        <w:t>(2012).</w:t>
      </w:r>
    </w:p>
    <w:p w14:paraId="17C8E160" w14:textId="45F34C1D" w:rsidR="003A5834" w:rsidRPr="00666E8D" w:rsidRDefault="003A5834" w:rsidP="00076DD8">
      <w:pPr>
        <w:autoSpaceDE w:val="0"/>
        <w:autoSpaceDN w:val="0"/>
        <w:adjustRightInd w:val="0"/>
        <w:rPr>
          <w:noProof/>
          <w:color w:val="000000" w:themeColor="text1"/>
        </w:rPr>
      </w:pPr>
      <w:r w:rsidRPr="00666E8D">
        <w:rPr>
          <w:noProof/>
          <w:color w:val="000000" w:themeColor="text1"/>
        </w:rPr>
        <w:t>21.</w:t>
      </w:r>
      <w:r w:rsidRPr="00666E8D">
        <w:rPr>
          <w:noProof/>
          <w:color w:val="000000" w:themeColor="text1"/>
        </w:rPr>
        <w:tab/>
        <w:t>Li, D.</w:t>
      </w:r>
      <w:r w:rsidR="00D605C0" w:rsidRPr="00666E8D">
        <w:rPr>
          <w:noProof/>
          <w:color w:val="000000" w:themeColor="text1"/>
        </w:rPr>
        <w:t xml:space="preserve"> </w:t>
      </w:r>
      <w:r w:rsidRPr="00666E8D">
        <w:rPr>
          <w:noProof/>
          <w:color w:val="000000" w:themeColor="text1"/>
        </w:rPr>
        <w:t xml:space="preserve">Z.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Comparative analysis of a large dataset indicates that internal transcribed spacer (ITS) should be incorporated into the core barcode for seed plants. </w:t>
      </w:r>
      <w:r w:rsidRPr="00666E8D">
        <w:rPr>
          <w:i/>
          <w:iCs/>
          <w:noProof/>
          <w:color w:val="000000" w:themeColor="text1"/>
        </w:rPr>
        <w:t>Proceedings of the National Academy of Sciences of the United States of America</w:t>
      </w:r>
      <w:r w:rsidRPr="00666E8D">
        <w:rPr>
          <w:noProof/>
          <w:color w:val="000000" w:themeColor="text1"/>
        </w:rPr>
        <w:t xml:space="preserve">. </w:t>
      </w:r>
      <w:r w:rsidRPr="00666E8D">
        <w:rPr>
          <w:b/>
          <w:bCs/>
          <w:noProof/>
          <w:color w:val="000000" w:themeColor="text1"/>
        </w:rPr>
        <w:t>108</w:t>
      </w:r>
      <w:r w:rsidRPr="00666E8D">
        <w:rPr>
          <w:noProof/>
          <w:color w:val="000000" w:themeColor="text1"/>
        </w:rPr>
        <w:t xml:space="preserve"> (49), 19641–19646 (2011).</w:t>
      </w:r>
    </w:p>
    <w:p w14:paraId="107AD05B" w14:textId="1F2CF92C" w:rsidR="003A5834" w:rsidRPr="00666E8D" w:rsidRDefault="003A5834" w:rsidP="00076DD8">
      <w:pPr>
        <w:autoSpaceDE w:val="0"/>
        <w:autoSpaceDN w:val="0"/>
        <w:adjustRightInd w:val="0"/>
        <w:rPr>
          <w:noProof/>
          <w:color w:val="000000" w:themeColor="text1"/>
        </w:rPr>
      </w:pPr>
      <w:r w:rsidRPr="00666E8D">
        <w:rPr>
          <w:noProof/>
          <w:color w:val="000000" w:themeColor="text1"/>
        </w:rPr>
        <w:t>22.</w:t>
      </w:r>
      <w:r w:rsidRPr="00666E8D">
        <w:rPr>
          <w:noProof/>
          <w:color w:val="000000" w:themeColor="text1"/>
        </w:rPr>
        <w:tab/>
        <w:t xml:space="preserve">Mathur, J., Koncz, C. </w:t>
      </w:r>
      <w:r w:rsidRPr="00666E8D">
        <w:rPr>
          <w:i/>
          <w:iCs/>
          <w:noProof/>
          <w:color w:val="000000" w:themeColor="text1"/>
        </w:rPr>
        <w:t xml:space="preserve">Establishment and </w:t>
      </w:r>
      <w:r w:rsidR="00D1125C" w:rsidRPr="00666E8D">
        <w:rPr>
          <w:i/>
          <w:iCs/>
          <w:noProof/>
          <w:color w:val="000000" w:themeColor="text1"/>
        </w:rPr>
        <w:t>maintenance of cell suspension cult</w:t>
      </w:r>
      <w:r w:rsidRPr="00666E8D">
        <w:rPr>
          <w:i/>
          <w:iCs/>
          <w:noProof/>
          <w:color w:val="000000" w:themeColor="text1"/>
        </w:rPr>
        <w:t xml:space="preserve">ures. Arabidopsis Protocols. </w:t>
      </w:r>
      <w:r w:rsidR="00D1125C" w:rsidRPr="00666E8D">
        <w:rPr>
          <w:i/>
          <w:iCs/>
          <w:noProof/>
          <w:color w:val="000000" w:themeColor="text1"/>
        </w:rPr>
        <w:t>Methods in Molecular Biology™</w:t>
      </w:r>
      <w:r w:rsidR="00D1125C" w:rsidRPr="00666E8D">
        <w:rPr>
          <w:noProof/>
          <w:color w:val="000000" w:themeColor="text1"/>
        </w:rPr>
        <w:t xml:space="preserve">. </w:t>
      </w:r>
      <w:r w:rsidR="00D1125C" w:rsidRPr="00666E8D">
        <w:rPr>
          <w:b/>
          <w:bCs/>
          <w:noProof/>
          <w:color w:val="000000" w:themeColor="text1"/>
        </w:rPr>
        <w:t>82</w:t>
      </w:r>
      <w:r w:rsidR="00D1125C" w:rsidRPr="00666E8D">
        <w:rPr>
          <w:noProof/>
          <w:color w:val="000000" w:themeColor="text1"/>
        </w:rPr>
        <w:t xml:space="preserve">, 27–30, Humana Press </w:t>
      </w:r>
      <w:r w:rsidRPr="00666E8D">
        <w:rPr>
          <w:noProof/>
          <w:color w:val="000000" w:themeColor="text1"/>
        </w:rPr>
        <w:t>(1998).</w:t>
      </w:r>
    </w:p>
    <w:p w14:paraId="5297FA8A" w14:textId="47D0EB4B" w:rsidR="003A5834" w:rsidRPr="00666E8D" w:rsidRDefault="003A5834" w:rsidP="00076DD8">
      <w:pPr>
        <w:autoSpaceDE w:val="0"/>
        <w:autoSpaceDN w:val="0"/>
        <w:adjustRightInd w:val="0"/>
        <w:rPr>
          <w:noProof/>
          <w:color w:val="000000" w:themeColor="text1"/>
        </w:rPr>
      </w:pPr>
      <w:r w:rsidRPr="00666E8D">
        <w:rPr>
          <w:noProof/>
          <w:color w:val="000000" w:themeColor="text1"/>
        </w:rPr>
        <w:t>23.</w:t>
      </w:r>
      <w:r w:rsidRPr="00666E8D">
        <w:rPr>
          <w:noProof/>
          <w:color w:val="000000" w:themeColor="text1"/>
        </w:rPr>
        <w:tab/>
        <w:t xml:space="preserve">Li, M., Cappellin, L., Xu, J., Biasioli, F., Varotto, C. High-throughput screening for in planta characterization of VOC biosynthetic genes by PTR-ToF-MS. </w:t>
      </w:r>
      <w:r w:rsidRPr="00666E8D">
        <w:rPr>
          <w:i/>
          <w:iCs/>
          <w:noProof/>
          <w:color w:val="000000" w:themeColor="text1"/>
        </w:rPr>
        <w:t>Journal of Plant Research</w:t>
      </w:r>
      <w:r w:rsidRPr="00666E8D">
        <w:rPr>
          <w:noProof/>
          <w:color w:val="000000" w:themeColor="text1"/>
        </w:rPr>
        <w:t xml:space="preserve">. </w:t>
      </w:r>
      <w:r w:rsidRPr="00666E8D">
        <w:rPr>
          <w:b/>
          <w:bCs/>
          <w:noProof/>
          <w:color w:val="000000" w:themeColor="text1"/>
        </w:rPr>
        <w:t>133</w:t>
      </w:r>
      <w:r w:rsidRPr="00666E8D">
        <w:rPr>
          <w:noProof/>
          <w:color w:val="000000" w:themeColor="text1"/>
        </w:rPr>
        <w:t xml:space="preserve"> (1), 123–131 (2020).</w:t>
      </w:r>
    </w:p>
    <w:p w14:paraId="2B7364EA" w14:textId="42633293" w:rsidR="003A5834" w:rsidRPr="00666E8D" w:rsidRDefault="003A5834" w:rsidP="00076DD8">
      <w:pPr>
        <w:autoSpaceDE w:val="0"/>
        <w:autoSpaceDN w:val="0"/>
        <w:adjustRightInd w:val="0"/>
        <w:rPr>
          <w:noProof/>
          <w:color w:val="000000" w:themeColor="text1"/>
        </w:rPr>
      </w:pPr>
      <w:r w:rsidRPr="00666E8D">
        <w:rPr>
          <w:noProof/>
          <w:color w:val="000000" w:themeColor="text1"/>
        </w:rPr>
        <w:t>24.</w:t>
      </w:r>
      <w:r w:rsidRPr="00666E8D">
        <w:rPr>
          <w:noProof/>
          <w:color w:val="000000" w:themeColor="text1"/>
        </w:rPr>
        <w:tab/>
        <w:t xml:space="preserve">Li, M.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In </w:t>
      </w:r>
      <w:r w:rsidR="00D1125C" w:rsidRPr="00666E8D">
        <w:rPr>
          <w:noProof/>
          <w:color w:val="000000" w:themeColor="text1"/>
        </w:rPr>
        <w:t>planta recapitulation of isoprene synthase evolution from ocimene synthase</w:t>
      </w:r>
      <w:r w:rsidRPr="00666E8D">
        <w:rPr>
          <w:noProof/>
          <w:color w:val="000000" w:themeColor="text1"/>
        </w:rPr>
        <w:t xml:space="preserve">s. </w:t>
      </w:r>
      <w:r w:rsidRPr="00666E8D">
        <w:rPr>
          <w:i/>
          <w:iCs/>
          <w:noProof/>
          <w:color w:val="000000" w:themeColor="text1"/>
        </w:rPr>
        <w:t>Molecular Biology and Evolution</w:t>
      </w:r>
      <w:r w:rsidRPr="00666E8D">
        <w:rPr>
          <w:noProof/>
          <w:color w:val="000000" w:themeColor="text1"/>
        </w:rPr>
        <w:t xml:space="preserve">. </w:t>
      </w:r>
      <w:r w:rsidRPr="00666E8D">
        <w:rPr>
          <w:b/>
          <w:bCs/>
          <w:noProof/>
          <w:color w:val="000000" w:themeColor="text1"/>
        </w:rPr>
        <w:t>34</w:t>
      </w:r>
      <w:r w:rsidRPr="00666E8D">
        <w:rPr>
          <w:noProof/>
          <w:color w:val="000000" w:themeColor="text1"/>
        </w:rPr>
        <w:t xml:space="preserve"> (10), 2583–2599 (2017).</w:t>
      </w:r>
    </w:p>
    <w:p w14:paraId="04F32440" w14:textId="683D076B" w:rsidR="003A5834" w:rsidRPr="00666E8D" w:rsidRDefault="003A5834" w:rsidP="00076DD8">
      <w:pPr>
        <w:autoSpaceDE w:val="0"/>
        <w:autoSpaceDN w:val="0"/>
        <w:adjustRightInd w:val="0"/>
        <w:rPr>
          <w:noProof/>
          <w:color w:val="000000" w:themeColor="text1"/>
        </w:rPr>
      </w:pPr>
      <w:r w:rsidRPr="00666E8D">
        <w:rPr>
          <w:noProof/>
          <w:color w:val="000000" w:themeColor="text1"/>
        </w:rPr>
        <w:t>25.</w:t>
      </w:r>
      <w:r w:rsidRPr="00666E8D">
        <w:rPr>
          <w:noProof/>
          <w:color w:val="000000" w:themeColor="text1"/>
        </w:rPr>
        <w:tab/>
        <w:t xml:space="preserve">Li, M.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Evolution of isoprene emission in Arecaceae (palms). </w:t>
      </w:r>
      <w:r w:rsidRPr="00666E8D">
        <w:rPr>
          <w:i/>
          <w:iCs/>
          <w:noProof/>
          <w:color w:val="000000" w:themeColor="text1"/>
        </w:rPr>
        <w:t>Evolutionary Applications</w:t>
      </w:r>
      <w:r w:rsidRPr="00666E8D">
        <w:rPr>
          <w:noProof/>
          <w:color w:val="000000" w:themeColor="text1"/>
        </w:rPr>
        <w:t xml:space="preserve">. </w:t>
      </w:r>
      <w:r w:rsidR="00D1125C" w:rsidRPr="00666E8D">
        <w:rPr>
          <w:b/>
          <w:bCs/>
          <w:noProof/>
          <w:color w:val="000000" w:themeColor="text1"/>
        </w:rPr>
        <w:t>14</w:t>
      </w:r>
      <w:r w:rsidRPr="00666E8D">
        <w:rPr>
          <w:noProof/>
          <w:color w:val="000000" w:themeColor="text1"/>
        </w:rPr>
        <w:t xml:space="preserve">, </w:t>
      </w:r>
      <w:r w:rsidR="00D1125C" w:rsidRPr="00666E8D">
        <w:rPr>
          <w:noProof/>
          <w:color w:val="000000" w:themeColor="text1"/>
        </w:rPr>
        <w:t>902–914</w:t>
      </w:r>
      <w:r w:rsidRPr="00666E8D">
        <w:rPr>
          <w:noProof/>
          <w:color w:val="000000" w:themeColor="text1"/>
        </w:rPr>
        <w:t xml:space="preserve"> (2020).</w:t>
      </w:r>
    </w:p>
    <w:p w14:paraId="7EC26A69" w14:textId="380D3761" w:rsidR="003A5834" w:rsidRPr="00666E8D" w:rsidRDefault="003A5834" w:rsidP="00076DD8">
      <w:pPr>
        <w:autoSpaceDE w:val="0"/>
        <w:autoSpaceDN w:val="0"/>
        <w:adjustRightInd w:val="0"/>
        <w:rPr>
          <w:noProof/>
          <w:color w:val="000000" w:themeColor="text1"/>
        </w:rPr>
      </w:pPr>
      <w:r w:rsidRPr="00666E8D">
        <w:rPr>
          <w:noProof/>
          <w:color w:val="000000" w:themeColor="text1"/>
        </w:rPr>
        <w:t>26.</w:t>
      </w:r>
      <w:r w:rsidRPr="00666E8D">
        <w:rPr>
          <w:noProof/>
          <w:color w:val="000000" w:themeColor="text1"/>
        </w:rPr>
        <w:tab/>
        <w:t xml:space="preserve">Murashige, T., Skoog, F. A </w:t>
      </w:r>
      <w:r w:rsidR="00D1125C" w:rsidRPr="00666E8D">
        <w:rPr>
          <w:noProof/>
          <w:color w:val="000000" w:themeColor="text1"/>
        </w:rPr>
        <w:t>revised medium for rapid growth and bio assays with tobacco tissue cultu</w:t>
      </w:r>
      <w:r w:rsidRPr="00666E8D">
        <w:rPr>
          <w:noProof/>
          <w:color w:val="000000" w:themeColor="text1"/>
        </w:rPr>
        <w:t xml:space="preserve">res. </w:t>
      </w:r>
      <w:r w:rsidRPr="00666E8D">
        <w:rPr>
          <w:i/>
          <w:iCs/>
          <w:noProof/>
          <w:color w:val="000000" w:themeColor="text1"/>
        </w:rPr>
        <w:t>Physiologia Plantarum</w:t>
      </w:r>
      <w:r w:rsidRPr="00666E8D">
        <w:rPr>
          <w:noProof/>
          <w:color w:val="000000" w:themeColor="text1"/>
        </w:rPr>
        <w:t xml:space="preserve">. </w:t>
      </w:r>
      <w:r w:rsidRPr="00666E8D">
        <w:rPr>
          <w:b/>
          <w:bCs/>
          <w:noProof/>
          <w:color w:val="000000" w:themeColor="text1"/>
        </w:rPr>
        <w:t>15</w:t>
      </w:r>
      <w:r w:rsidRPr="00666E8D">
        <w:rPr>
          <w:noProof/>
          <w:color w:val="000000" w:themeColor="text1"/>
        </w:rPr>
        <w:t xml:space="preserve"> (3), 473–497</w:t>
      </w:r>
      <w:r w:rsidR="00D1125C" w:rsidRPr="00666E8D">
        <w:rPr>
          <w:noProof/>
          <w:color w:val="000000" w:themeColor="text1"/>
        </w:rPr>
        <w:t xml:space="preserve"> </w:t>
      </w:r>
      <w:r w:rsidRPr="00666E8D">
        <w:rPr>
          <w:noProof/>
          <w:color w:val="000000" w:themeColor="text1"/>
        </w:rPr>
        <w:t>(1962).</w:t>
      </w:r>
    </w:p>
    <w:p w14:paraId="03794312" w14:textId="3C43AF78" w:rsidR="003A5834" w:rsidRPr="00666E8D" w:rsidRDefault="003A5834" w:rsidP="00076DD8">
      <w:pPr>
        <w:autoSpaceDE w:val="0"/>
        <w:autoSpaceDN w:val="0"/>
        <w:adjustRightInd w:val="0"/>
        <w:rPr>
          <w:noProof/>
          <w:color w:val="000000" w:themeColor="text1"/>
        </w:rPr>
      </w:pPr>
      <w:r w:rsidRPr="00666E8D">
        <w:rPr>
          <w:noProof/>
          <w:color w:val="000000" w:themeColor="text1"/>
        </w:rPr>
        <w:t>27.</w:t>
      </w:r>
      <w:r w:rsidRPr="00666E8D">
        <w:rPr>
          <w:noProof/>
          <w:color w:val="000000" w:themeColor="text1"/>
        </w:rPr>
        <w:tab/>
        <w:t xml:space="preserve">Bent, A. Arabidopsis thaliana </w:t>
      </w:r>
      <w:r w:rsidR="00D1125C" w:rsidRPr="00666E8D">
        <w:rPr>
          <w:noProof/>
          <w:color w:val="000000" w:themeColor="text1"/>
        </w:rPr>
        <w:t>floral dip transformation met</w:t>
      </w:r>
      <w:r w:rsidRPr="00666E8D">
        <w:rPr>
          <w:noProof/>
          <w:color w:val="000000" w:themeColor="text1"/>
        </w:rPr>
        <w:t xml:space="preserve">hod. </w:t>
      </w:r>
      <w:r w:rsidR="00D1125C" w:rsidRPr="00666E8D">
        <w:rPr>
          <w:i/>
          <w:iCs/>
          <w:noProof/>
          <w:color w:val="000000" w:themeColor="text1"/>
        </w:rPr>
        <w:t>Methods in Molecular Biology (Clifton, N.J.)</w:t>
      </w:r>
      <w:r w:rsidRPr="00666E8D">
        <w:rPr>
          <w:noProof/>
          <w:color w:val="000000" w:themeColor="text1"/>
        </w:rPr>
        <w:t xml:space="preserve">. </w:t>
      </w:r>
      <w:r w:rsidR="00D1125C" w:rsidRPr="00666E8D">
        <w:rPr>
          <w:b/>
          <w:bCs/>
          <w:noProof/>
          <w:color w:val="000000" w:themeColor="text1"/>
        </w:rPr>
        <w:t>343</w:t>
      </w:r>
      <w:r w:rsidR="00D1125C" w:rsidRPr="00666E8D">
        <w:rPr>
          <w:noProof/>
          <w:color w:val="000000" w:themeColor="text1"/>
        </w:rPr>
        <w:t xml:space="preserve">, </w:t>
      </w:r>
      <w:r w:rsidRPr="00666E8D">
        <w:rPr>
          <w:noProof/>
          <w:color w:val="000000" w:themeColor="text1"/>
        </w:rPr>
        <w:t>87–104</w:t>
      </w:r>
      <w:r w:rsidR="00D1125C" w:rsidRPr="00666E8D">
        <w:rPr>
          <w:noProof/>
          <w:color w:val="000000" w:themeColor="text1"/>
        </w:rPr>
        <w:t xml:space="preserve"> </w:t>
      </w:r>
      <w:r w:rsidRPr="00666E8D">
        <w:rPr>
          <w:noProof/>
          <w:color w:val="000000" w:themeColor="text1"/>
        </w:rPr>
        <w:t>(2006).</w:t>
      </w:r>
    </w:p>
    <w:p w14:paraId="5E0EC601" w14:textId="0ABD54F2" w:rsidR="003A5834" w:rsidRPr="00666E8D" w:rsidRDefault="003A5834" w:rsidP="00076DD8">
      <w:pPr>
        <w:autoSpaceDE w:val="0"/>
        <w:autoSpaceDN w:val="0"/>
        <w:adjustRightInd w:val="0"/>
        <w:rPr>
          <w:noProof/>
          <w:color w:val="000000" w:themeColor="text1"/>
        </w:rPr>
      </w:pPr>
      <w:r w:rsidRPr="00666E8D">
        <w:rPr>
          <w:noProof/>
          <w:color w:val="000000" w:themeColor="text1"/>
        </w:rPr>
        <w:t>28.</w:t>
      </w:r>
      <w:r w:rsidRPr="00666E8D">
        <w:rPr>
          <w:noProof/>
          <w:color w:val="000000" w:themeColor="text1"/>
        </w:rPr>
        <w:tab/>
        <w:t>Lundberg, D.</w:t>
      </w:r>
      <w:r w:rsidR="00D1125C" w:rsidRPr="00666E8D">
        <w:rPr>
          <w:noProof/>
          <w:color w:val="000000" w:themeColor="text1"/>
        </w:rPr>
        <w:t xml:space="preserve"> </w:t>
      </w:r>
      <w:r w:rsidRPr="00666E8D">
        <w:rPr>
          <w:noProof/>
          <w:color w:val="000000" w:themeColor="text1"/>
        </w:rPr>
        <w:t xml:space="preserve">S. </w:t>
      </w:r>
      <w:r w:rsidR="00BC60A0" w:rsidRPr="00666E8D">
        <w:rPr>
          <w:iCs/>
          <w:noProof/>
          <w:color w:val="000000" w:themeColor="text1"/>
        </w:rPr>
        <w:t>et al</w:t>
      </w:r>
      <w:r w:rsidRPr="00666E8D">
        <w:rPr>
          <w:i/>
          <w:iCs/>
          <w:noProof/>
          <w:color w:val="000000" w:themeColor="text1"/>
        </w:rPr>
        <w:t>.</w:t>
      </w:r>
      <w:r w:rsidRPr="00666E8D">
        <w:rPr>
          <w:noProof/>
          <w:color w:val="000000" w:themeColor="text1"/>
        </w:rPr>
        <w:t xml:space="preserve"> Defining the core Arabidopsis thaliana root microbiome. </w:t>
      </w:r>
      <w:r w:rsidRPr="00666E8D">
        <w:rPr>
          <w:i/>
          <w:iCs/>
          <w:noProof/>
          <w:color w:val="000000" w:themeColor="text1"/>
        </w:rPr>
        <w:t>Nature</w:t>
      </w:r>
      <w:r w:rsidRPr="00666E8D">
        <w:rPr>
          <w:noProof/>
          <w:color w:val="000000" w:themeColor="text1"/>
        </w:rPr>
        <w:t xml:space="preserve">. </w:t>
      </w:r>
      <w:r w:rsidRPr="00666E8D">
        <w:rPr>
          <w:b/>
          <w:bCs/>
          <w:noProof/>
          <w:color w:val="000000" w:themeColor="text1"/>
        </w:rPr>
        <w:t>488</w:t>
      </w:r>
      <w:r w:rsidRPr="00666E8D">
        <w:rPr>
          <w:noProof/>
          <w:color w:val="000000" w:themeColor="text1"/>
        </w:rPr>
        <w:t xml:space="preserve"> (7409), 86–90</w:t>
      </w:r>
      <w:r w:rsidR="00D1125C" w:rsidRPr="00666E8D">
        <w:rPr>
          <w:noProof/>
          <w:color w:val="000000" w:themeColor="text1"/>
        </w:rPr>
        <w:t xml:space="preserve"> </w:t>
      </w:r>
      <w:r w:rsidRPr="00666E8D">
        <w:rPr>
          <w:noProof/>
          <w:color w:val="000000" w:themeColor="text1"/>
        </w:rPr>
        <w:t>(2012).</w:t>
      </w:r>
    </w:p>
    <w:p w14:paraId="77CF049A" w14:textId="54906E91" w:rsidR="003A5834" w:rsidRPr="00666E8D" w:rsidRDefault="003A5834" w:rsidP="00076DD8">
      <w:pPr>
        <w:autoSpaceDE w:val="0"/>
        <w:autoSpaceDN w:val="0"/>
        <w:adjustRightInd w:val="0"/>
        <w:rPr>
          <w:noProof/>
          <w:color w:val="000000" w:themeColor="text1"/>
        </w:rPr>
      </w:pPr>
      <w:r w:rsidRPr="00666E8D">
        <w:rPr>
          <w:noProof/>
          <w:color w:val="000000" w:themeColor="text1"/>
        </w:rPr>
        <w:t>29.</w:t>
      </w:r>
      <w:r w:rsidRPr="00666E8D">
        <w:rPr>
          <w:noProof/>
          <w:color w:val="000000" w:themeColor="text1"/>
        </w:rPr>
        <w:tab/>
        <w:t xml:space="preserve">Tkacz, A., Cheema, J., Chandra, G., Grant, A., Poole, P.S. Stability and succession of the rhizosphere microbiota depends upon plant type and soil composition. </w:t>
      </w:r>
      <w:r w:rsidRPr="00666E8D">
        <w:rPr>
          <w:i/>
          <w:iCs/>
          <w:noProof/>
          <w:color w:val="000000" w:themeColor="text1"/>
        </w:rPr>
        <w:t>ISME Journal</w:t>
      </w:r>
      <w:r w:rsidRPr="00666E8D">
        <w:rPr>
          <w:noProof/>
          <w:color w:val="000000" w:themeColor="text1"/>
        </w:rPr>
        <w:t xml:space="preserve">. </w:t>
      </w:r>
      <w:r w:rsidRPr="00666E8D">
        <w:rPr>
          <w:b/>
          <w:bCs/>
          <w:noProof/>
          <w:color w:val="000000" w:themeColor="text1"/>
        </w:rPr>
        <w:t>9</w:t>
      </w:r>
      <w:r w:rsidRPr="00666E8D">
        <w:rPr>
          <w:noProof/>
          <w:color w:val="000000" w:themeColor="text1"/>
        </w:rPr>
        <w:t xml:space="preserve"> (11), 2349–2359</w:t>
      </w:r>
      <w:r w:rsidR="00D1125C" w:rsidRPr="00666E8D">
        <w:rPr>
          <w:noProof/>
          <w:color w:val="000000" w:themeColor="text1"/>
        </w:rPr>
        <w:t xml:space="preserve"> </w:t>
      </w:r>
      <w:r w:rsidRPr="00666E8D">
        <w:rPr>
          <w:noProof/>
          <w:color w:val="000000" w:themeColor="text1"/>
        </w:rPr>
        <w:t>(2015).</w:t>
      </w:r>
    </w:p>
    <w:p w14:paraId="5BF08BE5" w14:textId="6A5C8CFB" w:rsidR="003A5834" w:rsidRPr="00666E8D" w:rsidRDefault="003A5834" w:rsidP="00076DD8">
      <w:pPr>
        <w:autoSpaceDE w:val="0"/>
        <w:autoSpaceDN w:val="0"/>
        <w:adjustRightInd w:val="0"/>
        <w:rPr>
          <w:noProof/>
          <w:color w:val="000000" w:themeColor="text1"/>
        </w:rPr>
      </w:pPr>
      <w:r w:rsidRPr="00666E8D">
        <w:rPr>
          <w:noProof/>
          <w:color w:val="000000" w:themeColor="text1"/>
        </w:rPr>
        <w:t>30.</w:t>
      </w:r>
      <w:r w:rsidRPr="00666E8D">
        <w:rPr>
          <w:noProof/>
          <w:color w:val="000000" w:themeColor="text1"/>
        </w:rPr>
        <w:tab/>
        <w:t>Singh, N., Gaddam, S.</w:t>
      </w:r>
      <w:r w:rsidR="00D1125C" w:rsidRPr="00666E8D">
        <w:rPr>
          <w:noProof/>
          <w:color w:val="000000" w:themeColor="text1"/>
        </w:rPr>
        <w:t xml:space="preserve"> </w:t>
      </w:r>
      <w:r w:rsidRPr="00666E8D">
        <w:rPr>
          <w:noProof/>
          <w:color w:val="000000" w:themeColor="text1"/>
        </w:rPr>
        <w:t>R., Singh, D., Trivedi, P.</w:t>
      </w:r>
      <w:r w:rsidR="00D1125C" w:rsidRPr="00666E8D">
        <w:rPr>
          <w:noProof/>
          <w:color w:val="000000" w:themeColor="text1"/>
        </w:rPr>
        <w:t xml:space="preserve"> </w:t>
      </w:r>
      <w:r w:rsidRPr="00666E8D">
        <w:rPr>
          <w:noProof/>
          <w:color w:val="000000" w:themeColor="text1"/>
        </w:rPr>
        <w:t xml:space="preserve">K. Regulation of arsenic stress response by ethylene biosynthesis and signaling in Arabidopsis thaliana. </w:t>
      </w:r>
      <w:r w:rsidRPr="00666E8D">
        <w:rPr>
          <w:i/>
          <w:iCs/>
          <w:noProof/>
          <w:color w:val="000000" w:themeColor="text1"/>
        </w:rPr>
        <w:t>Environmental and Experimental Botany</w:t>
      </w:r>
      <w:r w:rsidRPr="00666E8D">
        <w:rPr>
          <w:noProof/>
          <w:color w:val="000000" w:themeColor="text1"/>
        </w:rPr>
        <w:t xml:space="preserve">. </w:t>
      </w:r>
      <w:r w:rsidRPr="00666E8D">
        <w:rPr>
          <w:b/>
          <w:bCs/>
          <w:noProof/>
          <w:color w:val="000000" w:themeColor="text1"/>
        </w:rPr>
        <w:t>185</w:t>
      </w:r>
      <w:r w:rsidRPr="00666E8D">
        <w:rPr>
          <w:noProof/>
          <w:color w:val="000000" w:themeColor="text1"/>
        </w:rPr>
        <w:t>, 104408</w:t>
      </w:r>
      <w:r w:rsidR="00D1125C" w:rsidRPr="00666E8D">
        <w:rPr>
          <w:noProof/>
          <w:color w:val="000000" w:themeColor="text1"/>
        </w:rPr>
        <w:t xml:space="preserve"> </w:t>
      </w:r>
      <w:r w:rsidRPr="00666E8D">
        <w:rPr>
          <w:noProof/>
          <w:color w:val="000000" w:themeColor="text1"/>
        </w:rPr>
        <w:t>(2021).</w:t>
      </w:r>
    </w:p>
    <w:p w14:paraId="3633A516" w14:textId="0B0366C7" w:rsidR="003A5834" w:rsidRPr="00666E8D" w:rsidRDefault="003A5834" w:rsidP="00076DD8">
      <w:pPr>
        <w:autoSpaceDE w:val="0"/>
        <w:autoSpaceDN w:val="0"/>
        <w:adjustRightInd w:val="0"/>
        <w:rPr>
          <w:noProof/>
          <w:color w:val="000000" w:themeColor="text1"/>
        </w:rPr>
      </w:pPr>
      <w:r w:rsidRPr="00666E8D">
        <w:rPr>
          <w:noProof/>
          <w:color w:val="000000" w:themeColor="text1"/>
        </w:rPr>
        <w:t>31.</w:t>
      </w:r>
      <w:r w:rsidRPr="00666E8D">
        <w:rPr>
          <w:noProof/>
          <w:color w:val="000000" w:themeColor="text1"/>
        </w:rPr>
        <w:tab/>
        <w:t>Lindsey, B.</w:t>
      </w:r>
      <w:r w:rsidR="00D1125C" w:rsidRPr="00666E8D">
        <w:rPr>
          <w:noProof/>
          <w:color w:val="000000" w:themeColor="text1"/>
        </w:rPr>
        <w:t xml:space="preserve"> </w:t>
      </w:r>
      <w:r w:rsidRPr="00666E8D">
        <w:rPr>
          <w:noProof/>
          <w:color w:val="000000" w:themeColor="text1"/>
        </w:rPr>
        <w:t>E., Rivero, L., Calhoun, C.</w:t>
      </w:r>
      <w:r w:rsidR="00D1125C" w:rsidRPr="00666E8D">
        <w:rPr>
          <w:noProof/>
          <w:color w:val="000000" w:themeColor="text1"/>
        </w:rPr>
        <w:t xml:space="preserve"> </w:t>
      </w:r>
      <w:r w:rsidRPr="00666E8D">
        <w:rPr>
          <w:noProof/>
          <w:color w:val="000000" w:themeColor="text1"/>
        </w:rPr>
        <w:t xml:space="preserve">S., Grotewold, E., Brkljacic, J. Standardized method for high-throughput sterilization of Arabidopsis seeds. </w:t>
      </w:r>
      <w:r w:rsidRPr="00666E8D">
        <w:rPr>
          <w:i/>
          <w:iCs/>
          <w:noProof/>
          <w:color w:val="000000" w:themeColor="text1"/>
        </w:rPr>
        <w:t>Journal of Visualized Experiments</w:t>
      </w:r>
      <w:r w:rsidR="00D1125C" w:rsidRPr="00666E8D">
        <w:rPr>
          <w:i/>
          <w:iCs/>
          <w:noProof/>
          <w:color w:val="000000" w:themeColor="text1"/>
        </w:rPr>
        <w:t>: JOVE</w:t>
      </w:r>
      <w:r w:rsidRPr="00666E8D">
        <w:rPr>
          <w:noProof/>
          <w:color w:val="000000" w:themeColor="text1"/>
        </w:rPr>
        <w:t xml:space="preserve">. </w:t>
      </w:r>
      <w:r w:rsidRPr="00666E8D">
        <w:rPr>
          <w:b/>
          <w:bCs/>
          <w:noProof/>
          <w:color w:val="000000" w:themeColor="text1"/>
        </w:rPr>
        <w:t>12</w:t>
      </w:r>
      <w:r w:rsidR="00140A62" w:rsidRPr="00666E8D">
        <w:rPr>
          <w:b/>
          <w:bCs/>
          <w:noProof/>
          <w:color w:val="000000" w:themeColor="text1"/>
        </w:rPr>
        <w:t>8</w:t>
      </w:r>
      <w:r w:rsidRPr="00666E8D">
        <w:rPr>
          <w:noProof/>
          <w:color w:val="000000" w:themeColor="text1"/>
        </w:rPr>
        <w:t>,</w:t>
      </w:r>
      <w:r w:rsidR="00D1125C" w:rsidRPr="00666E8D">
        <w:rPr>
          <w:noProof/>
          <w:color w:val="000000" w:themeColor="text1"/>
        </w:rPr>
        <w:t xml:space="preserve"> 56587</w:t>
      </w:r>
      <w:r w:rsidRPr="00666E8D">
        <w:rPr>
          <w:noProof/>
          <w:color w:val="000000" w:themeColor="text1"/>
        </w:rPr>
        <w:t>(2017).</w:t>
      </w:r>
    </w:p>
    <w:p w14:paraId="76510F1C" w14:textId="3766142A" w:rsidR="003A5834" w:rsidRPr="00666E8D" w:rsidRDefault="003A5834" w:rsidP="00076DD8">
      <w:pPr>
        <w:autoSpaceDE w:val="0"/>
        <w:autoSpaceDN w:val="0"/>
        <w:adjustRightInd w:val="0"/>
        <w:rPr>
          <w:noProof/>
          <w:color w:val="000000" w:themeColor="text1"/>
        </w:rPr>
      </w:pPr>
      <w:r w:rsidRPr="00666E8D">
        <w:rPr>
          <w:noProof/>
          <w:color w:val="000000" w:themeColor="text1"/>
        </w:rPr>
        <w:t>32.</w:t>
      </w:r>
      <w:r w:rsidRPr="00666E8D">
        <w:rPr>
          <w:noProof/>
          <w:color w:val="000000" w:themeColor="text1"/>
        </w:rPr>
        <w:tab/>
        <w:t xml:space="preserve">Acemi, A., Özen, F.  Optimization of in vitro asymbiotic seed germination protocol for Serapias vomeracea . </w:t>
      </w:r>
      <w:r w:rsidRPr="00666E8D">
        <w:rPr>
          <w:i/>
          <w:iCs/>
          <w:noProof/>
          <w:color w:val="000000" w:themeColor="text1"/>
        </w:rPr>
        <w:t>The EuroBiotech Journal</w:t>
      </w:r>
      <w:r w:rsidRPr="00666E8D">
        <w:rPr>
          <w:noProof/>
          <w:color w:val="000000" w:themeColor="text1"/>
        </w:rPr>
        <w:t xml:space="preserve">. </w:t>
      </w:r>
      <w:r w:rsidRPr="00666E8D">
        <w:rPr>
          <w:b/>
          <w:bCs/>
          <w:noProof/>
          <w:color w:val="000000" w:themeColor="text1"/>
        </w:rPr>
        <w:t>3</w:t>
      </w:r>
      <w:r w:rsidRPr="00666E8D">
        <w:rPr>
          <w:noProof/>
          <w:color w:val="000000" w:themeColor="text1"/>
        </w:rPr>
        <w:t xml:space="preserve"> (3), 143–151</w:t>
      </w:r>
      <w:r w:rsidR="00140A62" w:rsidRPr="00666E8D">
        <w:rPr>
          <w:noProof/>
          <w:color w:val="000000" w:themeColor="text1"/>
        </w:rPr>
        <w:t xml:space="preserve"> </w:t>
      </w:r>
      <w:r w:rsidRPr="00666E8D">
        <w:rPr>
          <w:noProof/>
          <w:color w:val="000000" w:themeColor="text1"/>
        </w:rPr>
        <w:t>(2019).</w:t>
      </w:r>
    </w:p>
    <w:p w14:paraId="29BBBB61" w14:textId="1E1C6280" w:rsidR="00CD44CA" w:rsidRPr="00666E8D" w:rsidRDefault="002457F7" w:rsidP="00973725">
      <w:pPr>
        <w:rPr>
          <w:b/>
          <w:color w:val="000000" w:themeColor="text1"/>
        </w:rPr>
      </w:pPr>
      <w:r w:rsidRPr="00666E8D">
        <w:rPr>
          <w:color w:val="000000" w:themeColor="text1"/>
        </w:rPr>
        <w:fldChar w:fldCharType="end"/>
      </w:r>
    </w:p>
    <w:sectPr w:rsidR="00CD44CA" w:rsidRPr="00666E8D" w:rsidSect="001E1170">
      <w:headerReference w:type="even" r:id="rId8"/>
      <w:headerReference w:type="default" r:id="rId9"/>
      <w:footerReference w:type="even" r:id="rId10"/>
      <w:pgSz w:w="12240" w:h="15840"/>
      <w:pgMar w:top="1440" w:right="1440" w:bottom="1440" w:left="1440" w:header="720" w:footer="607"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B5510" w14:textId="77777777" w:rsidR="00830C4F" w:rsidRDefault="00830C4F">
      <w:r>
        <w:separator/>
      </w:r>
    </w:p>
  </w:endnote>
  <w:endnote w:type="continuationSeparator" w:id="0">
    <w:p w14:paraId="732EF48C" w14:textId="77777777" w:rsidR="00830C4F" w:rsidRDefault="00830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A1F14" w:rsidRDefault="00CA1F1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9182F" w14:textId="77777777" w:rsidR="00830C4F" w:rsidRDefault="00830C4F">
      <w:r>
        <w:separator/>
      </w:r>
    </w:p>
  </w:footnote>
  <w:footnote w:type="continuationSeparator" w:id="0">
    <w:p w14:paraId="7BA89608" w14:textId="77777777" w:rsidR="00830C4F" w:rsidRDefault="00830C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A1F14" w:rsidRDefault="00CA1F1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CA1F14" w:rsidRDefault="00CA1F14">
    <w:pPr>
      <w:pBdr>
        <w:top w:val="nil"/>
        <w:left w:val="nil"/>
        <w:bottom w:val="nil"/>
        <w:right w:val="nil"/>
        <w:between w:val="nil"/>
      </w:pBdr>
      <w:tabs>
        <w:tab w:val="center" w:pos="4680"/>
        <w:tab w:val="right" w:pos="9360"/>
        <w:tab w:val="left" w:pos="5724"/>
      </w:tabs>
      <w:rPr>
        <w:b/>
        <w:color w:val="1F497D"/>
        <w:sz w:val="28"/>
        <w:szCs w:val="28"/>
      </w:rPr>
    </w:pPr>
    <w:bookmarkStart w:id="1" w:name="_26in1rg" w:colFirst="0" w:colLast="0"/>
    <w:bookmarkEnd w:id="1"/>
    <w:r>
      <w:rPr>
        <w:color w:val="000000"/>
        <w:sz w:val="22"/>
        <w:szCs w:val="22"/>
      </w:rPr>
      <w:tab/>
    </w:r>
    <w:r>
      <w:rPr>
        <w:color w:val="00000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12AE1"/>
    <w:multiLevelType w:val="multilevel"/>
    <w:tmpl w:val="041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2"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6"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DF11937"/>
    <w:multiLevelType w:val="multilevel"/>
    <w:tmpl w:val="0410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519257A"/>
    <w:multiLevelType w:val="multilevel"/>
    <w:tmpl w:val="0410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CBE3650"/>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2680BE0"/>
    <w:multiLevelType w:val="multilevel"/>
    <w:tmpl w:val="0410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5"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CCB6EAA"/>
    <w:multiLevelType w:val="hybridMultilevel"/>
    <w:tmpl w:val="EDD821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9"/>
  </w:num>
  <w:num w:numId="3">
    <w:abstractNumId w:val="17"/>
  </w:num>
  <w:num w:numId="4">
    <w:abstractNumId w:val="1"/>
  </w:num>
  <w:num w:numId="5">
    <w:abstractNumId w:val="12"/>
  </w:num>
  <w:num w:numId="6">
    <w:abstractNumId w:val="15"/>
  </w:num>
  <w:num w:numId="7">
    <w:abstractNumId w:val="5"/>
  </w:num>
  <w:num w:numId="8">
    <w:abstractNumId w:val="8"/>
  </w:num>
  <w:num w:numId="9">
    <w:abstractNumId w:val="2"/>
  </w:num>
  <w:num w:numId="10">
    <w:abstractNumId w:val="6"/>
  </w:num>
  <w:num w:numId="11">
    <w:abstractNumId w:val="11"/>
  </w:num>
  <w:num w:numId="12">
    <w:abstractNumId w:val="3"/>
  </w:num>
  <w:num w:numId="13">
    <w:abstractNumId w:val="16"/>
  </w:num>
  <w:num w:numId="14">
    <w:abstractNumId w:val="10"/>
  </w:num>
  <w:num w:numId="15">
    <w:abstractNumId w:val="0"/>
  </w:num>
  <w:num w:numId="16">
    <w:abstractNumId w:val="7"/>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trackRevisions/>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QytrAwNgMSRkYG5ko6SsGpxcWZ+XkgBea1AOBX2CssAAAA"/>
  </w:docVars>
  <w:rsids>
    <w:rsidRoot w:val="006E4797"/>
    <w:rsid w:val="000033BA"/>
    <w:rsid w:val="00023691"/>
    <w:rsid w:val="00030A8D"/>
    <w:rsid w:val="00031945"/>
    <w:rsid w:val="00032D69"/>
    <w:rsid w:val="00035325"/>
    <w:rsid w:val="00037558"/>
    <w:rsid w:val="00037BFC"/>
    <w:rsid w:val="0004007E"/>
    <w:rsid w:val="000447C8"/>
    <w:rsid w:val="00060221"/>
    <w:rsid w:val="00062FAC"/>
    <w:rsid w:val="00065387"/>
    <w:rsid w:val="000666A3"/>
    <w:rsid w:val="00076DD8"/>
    <w:rsid w:val="00081E88"/>
    <w:rsid w:val="00084B22"/>
    <w:rsid w:val="000A1CF3"/>
    <w:rsid w:val="000A42C9"/>
    <w:rsid w:val="000A4911"/>
    <w:rsid w:val="000A57D4"/>
    <w:rsid w:val="000A74F4"/>
    <w:rsid w:val="000B400C"/>
    <w:rsid w:val="000B5D3E"/>
    <w:rsid w:val="000B759C"/>
    <w:rsid w:val="000C15CC"/>
    <w:rsid w:val="000D275C"/>
    <w:rsid w:val="000E2485"/>
    <w:rsid w:val="000E389B"/>
    <w:rsid w:val="000E548E"/>
    <w:rsid w:val="000E7F85"/>
    <w:rsid w:val="00100CB4"/>
    <w:rsid w:val="00104E97"/>
    <w:rsid w:val="00110E4F"/>
    <w:rsid w:val="00116A33"/>
    <w:rsid w:val="001217B1"/>
    <w:rsid w:val="00132B11"/>
    <w:rsid w:val="00135126"/>
    <w:rsid w:val="00140A62"/>
    <w:rsid w:val="00147DCD"/>
    <w:rsid w:val="00152A1F"/>
    <w:rsid w:val="00163B29"/>
    <w:rsid w:val="00163FE9"/>
    <w:rsid w:val="00172D4A"/>
    <w:rsid w:val="00173E0B"/>
    <w:rsid w:val="00175F32"/>
    <w:rsid w:val="00181B86"/>
    <w:rsid w:val="00190EF6"/>
    <w:rsid w:val="00193832"/>
    <w:rsid w:val="00195DC2"/>
    <w:rsid w:val="001A0A63"/>
    <w:rsid w:val="001A425F"/>
    <w:rsid w:val="001A4805"/>
    <w:rsid w:val="001A5F08"/>
    <w:rsid w:val="001B3928"/>
    <w:rsid w:val="001B42B2"/>
    <w:rsid w:val="001B5DD1"/>
    <w:rsid w:val="001C53DF"/>
    <w:rsid w:val="001D13B6"/>
    <w:rsid w:val="001E1170"/>
    <w:rsid w:val="001E2BD3"/>
    <w:rsid w:val="001E380D"/>
    <w:rsid w:val="001E433C"/>
    <w:rsid w:val="001F1AFE"/>
    <w:rsid w:val="001F4F9E"/>
    <w:rsid w:val="001F573E"/>
    <w:rsid w:val="002037F4"/>
    <w:rsid w:val="002044C2"/>
    <w:rsid w:val="00210817"/>
    <w:rsid w:val="00212A2A"/>
    <w:rsid w:val="0021419B"/>
    <w:rsid w:val="002270B2"/>
    <w:rsid w:val="00227B5B"/>
    <w:rsid w:val="00231920"/>
    <w:rsid w:val="00232E7C"/>
    <w:rsid w:val="0023590F"/>
    <w:rsid w:val="0024427A"/>
    <w:rsid w:val="002457E6"/>
    <w:rsid w:val="002457F7"/>
    <w:rsid w:val="00261F03"/>
    <w:rsid w:val="00276B70"/>
    <w:rsid w:val="00281E08"/>
    <w:rsid w:val="00281FE9"/>
    <w:rsid w:val="00294148"/>
    <w:rsid w:val="002A00D7"/>
    <w:rsid w:val="002A67F5"/>
    <w:rsid w:val="002B0FB1"/>
    <w:rsid w:val="002B4E33"/>
    <w:rsid w:val="002B6990"/>
    <w:rsid w:val="002C0ABB"/>
    <w:rsid w:val="002D3B44"/>
    <w:rsid w:val="002D4D99"/>
    <w:rsid w:val="002E7734"/>
    <w:rsid w:val="002F4B25"/>
    <w:rsid w:val="003004C0"/>
    <w:rsid w:val="00310F0E"/>
    <w:rsid w:val="00322D74"/>
    <w:rsid w:val="00330C41"/>
    <w:rsid w:val="003317CB"/>
    <w:rsid w:val="003446C9"/>
    <w:rsid w:val="00351087"/>
    <w:rsid w:val="00360650"/>
    <w:rsid w:val="00364C5D"/>
    <w:rsid w:val="003779C9"/>
    <w:rsid w:val="00380668"/>
    <w:rsid w:val="0038370D"/>
    <w:rsid w:val="00390E90"/>
    <w:rsid w:val="00392496"/>
    <w:rsid w:val="003A120A"/>
    <w:rsid w:val="003A233C"/>
    <w:rsid w:val="003A4171"/>
    <w:rsid w:val="003A5834"/>
    <w:rsid w:val="003B14BD"/>
    <w:rsid w:val="003B4D53"/>
    <w:rsid w:val="003C3C8D"/>
    <w:rsid w:val="003C3E2E"/>
    <w:rsid w:val="003D0FD1"/>
    <w:rsid w:val="003D5C6F"/>
    <w:rsid w:val="00403DAA"/>
    <w:rsid w:val="00410467"/>
    <w:rsid w:val="004104CA"/>
    <w:rsid w:val="004120AE"/>
    <w:rsid w:val="00424206"/>
    <w:rsid w:val="00435AB5"/>
    <w:rsid w:val="00446B9C"/>
    <w:rsid w:val="004551E3"/>
    <w:rsid w:val="00472C5B"/>
    <w:rsid w:val="004A3A6A"/>
    <w:rsid w:val="004A73D4"/>
    <w:rsid w:val="004D1BEF"/>
    <w:rsid w:val="004D393C"/>
    <w:rsid w:val="004D64AE"/>
    <w:rsid w:val="004E1DD2"/>
    <w:rsid w:val="004E32A2"/>
    <w:rsid w:val="004E4A37"/>
    <w:rsid w:val="004E7E7E"/>
    <w:rsid w:val="004F28DC"/>
    <w:rsid w:val="005009E5"/>
    <w:rsid w:val="00515A53"/>
    <w:rsid w:val="00515F7E"/>
    <w:rsid w:val="0052150B"/>
    <w:rsid w:val="00524B4F"/>
    <w:rsid w:val="00546677"/>
    <w:rsid w:val="005515A5"/>
    <w:rsid w:val="00551D82"/>
    <w:rsid w:val="00556815"/>
    <w:rsid w:val="00557118"/>
    <w:rsid w:val="005660D7"/>
    <w:rsid w:val="00596656"/>
    <w:rsid w:val="005A09A4"/>
    <w:rsid w:val="005B6D18"/>
    <w:rsid w:val="005C264D"/>
    <w:rsid w:val="005E4F33"/>
    <w:rsid w:val="005F26BC"/>
    <w:rsid w:val="005F3A71"/>
    <w:rsid w:val="005F3E4C"/>
    <w:rsid w:val="005F3F47"/>
    <w:rsid w:val="005F7924"/>
    <w:rsid w:val="00601874"/>
    <w:rsid w:val="00603C69"/>
    <w:rsid w:val="00622578"/>
    <w:rsid w:val="0062269C"/>
    <w:rsid w:val="00622A0A"/>
    <w:rsid w:val="0063056C"/>
    <w:rsid w:val="00643E34"/>
    <w:rsid w:val="00661D0F"/>
    <w:rsid w:val="00666E8D"/>
    <w:rsid w:val="006808D2"/>
    <w:rsid w:val="00680DBD"/>
    <w:rsid w:val="00683F27"/>
    <w:rsid w:val="00691282"/>
    <w:rsid w:val="00693543"/>
    <w:rsid w:val="00695B25"/>
    <w:rsid w:val="006E184F"/>
    <w:rsid w:val="006E1FDA"/>
    <w:rsid w:val="006E40D6"/>
    <w:rsid w:val="006E4797"/>
    <w:rsid w:val="0070444F"/>
    <w:rsid w:val="00707B39"/>
    <w:rsid w:val="00713F55"/>
    <w:rsid w:val="007165E0"/>
    <w:rsid w:val="00720317"/>
    <w:rsid w:val="007436D8"/>
    <w:rsid w:val="00744278"/>
    <w:rsid w:val="00746F5E"/>
    <w:rsid w:val="0075371A"/>
    <w:rsid w:val="00755EC2"/>
    <w:rsid w:val="00757187"/>
    <w:rsid w:val="00760ECB"/>
    <w:rsid w:val="00764F4E"/>
    <w:rsid w:val="00772A93"/>
    <w:rsid w:val="0078227C"/>
    <w:rsid w:val="00782417"/>
    <w:rsid w:val="0078692C"/>
    <w:rsid w:val="00792BB6"/>
    <w:rsid w:val="007A1194"/>
    <w:rsid w:val="007A3528"/>
    <w:rsid w:val="007A387C"/>
    <w:rsid w:val="007B225D"/>
    <w:rsid w:val="007B5421"/>
    <w:rsid w:val="007B689A"/>
    <w:rsid w:val="007D7FA4"/>
    <w:rsid w:val="007E01A0"/>
    <w:rsid w:val="007F373D"/>
    <w:rsid w:val="007F69AE"/>
    <w:rsid w:val="00803A3E"/>
    <w:rsid w:val="00803F08"/>
    <w:rsid w:val="00804841"/>
    <w:rsid w:val="00806188"/>
    <w:rsid w:val="008065AC"/>
    <w:rsid w:val="00806B28"/>
    <w:rsid w:val="00810A7D"/>
    <w:rsid w:val="00813EE9"/>
    <w:rsid w:val="00821904"/>
    <w:rsid w:val="00822DAD"/>
    <w:rsid w:val="008231D0"/>
    <w:rsid w:val="00825120"/>
    <w:rsid w:val="00826E91"/>
    <w:rsid w:val="00830C4F"/>
    <w:rsid w:val="008311B6"/>
    <w:rsid w:val="00834ED2"/>
    <w:rsid w:val="0083587E"/>
    <w:rsid w:val="00836134"/>
    <w:rsid w:val="008374A0"/>
    <w:rsid w:val="008440BE"/>
    <w:rsid w:val="008501EA"/>
    <w:rsid w:val="008509EB"/>
    <w:rsid w:val="00854CEB"/>
    <w:rsid w:val="00857C13"/>
    <w:rsid w:val="00862A15"/>
    <w:rsid w:val="00865FB1"/>
    <w:rsid w:val="008733C6"/>
    <w:rsid w:val="008859F6"/>
    <w:rsid w:val="00885B0C"/>
    <w:rsid w:val="0089245A"/>
    <w:rsid w:val="008B60BB"/>
    <w:rsid w:val="008C0E32"/>
    <w:rsid w:val="008D079F"/>
    <w:rsid w:val="008E00EC"/>
    <w:rsid w:val="008E4447"/>
    <w:rsid w:val="008E4651"/>
    <w:rsid w:val="008E5924"/>
    <w:rsid w:val="0091093F"/>
    <w:rsid w:val="00913A28"/>
    <w:rsid w:val="00915297"/>
    <w:rsid w:val="00915667"/>
    <w:rsid w:val="009332CB"/>
    <w:rsid w:val="00934F1C"/>
    <w:rsid w:val="00941210"/>
    <w:rsid w:val="009438E1"/>
    <w:rsid w:val="0094510B"/>
    <w:rsid w:val="00945B5F"/>
    <w:rsid w:val="00950BB5"/>
    <w:rsid w:val="00963DB0"/>
    <w:rsid w:val="00970399"/>
    <w:rsid w:val="00971D1D"/>
    <w:rsid w:val="00972C1B"/>
    <w:rsid w:val="009734C3"/>
    <w:rsid w:val="00973725"/>
    <w:rsid w:val="00973733"/>
    <w:rsid w:val="00981254"/>
    <w:rsid w:val="009927F8"/>
    <w:rsid w:val="00997C0D"/>
    <w:rsid w:val="009A1358"/>
    <w:rsid w:val="009A2125"/>
    <w:rsid w:val="009A2C5F"/>
    <w:rsid w:val="009B69EC"/>
    <w:rsid w:val="009D6BF2"/>
    <w:rsid w:val="009E7DFA"/>
    <w:rsid w:val="009F73EE"/>
    <w:rsid w:val="00A148C7"/>
    <w:rsid w:val="00A15590"/>
    <w:rsid w:val="00A208EA"/>
    <w:rsid w:val="00A2575B"/>
    <w:rsid w:val="00A33AFC"/>
    <w:rsid w:val="00A421B7"/>
    <w:rsid w:val="00A4262D"/>
    <w:rsid w:val="00A56B2C"/>
    <w:rsid w:val="00A66A53"/>
    <w:rsid w:val="00A74540"/>
    <w:rsid w:val="00A81EC3"/>
    <w:rsid w:val="00A971E0"/>
    <w:rsid w:val="00AA6906"/>
    <w:rsid w:val="00AB11BB"/>
    <w:rsid w:val="00AB4643"/>
    <w:rsid w:val="00AB5680"/>
    <w:rsid w:val="00AB71B6"/>
    <w:rsid w:val="00AD41E7"/>
    <w:rsid w:val="00AD6FDF"/>
    <w:rsid w:val="00AE1667"/>
    <w:rsid w:val="00AE62A0"/>
    <w:rsid w:val="00AE62D2"/>
    <w:rsid w:val="00AE6D60"/>
    <w:rsid w:val="00AE7651"/>
    <w:rsid w:val="00AF1604"/>
    <w:rsid w:val="00B00389"/>
    <w:rsid w:val="00B0461F"/>
    <w:rsid w:val="00B105ED"/>
    <w:rsid w:val="00B15514"/>
    <w:rsid w:val="00B25A12"/>
    <w:rsid w:val="00B27DB4"/>
    <w:rsid w:val="00B45052"/>
    <w:rsid w:val="00B670E3"/>
    <w:rsid w:val="00B71776"/>
    <w:rsid w:val="00B72CCF"/>
    <w:rsid w:val="00B81999"/>
    <w:rsid w:val="00B922DF"/>
    <w:rsid w:val="00B93172"/>
    <w:rsid w:val="00B93C63"/>
    <w:rsid w:val="00B95BCA"/>
    <w:rsid w:val="00BB2406"/>
    <w:rsid w:val="00BB5850"/>
    <w:rsid w:val="00BB691F"/>
    <w:rsid w:val="00BC60A0"/>
    <w:rsid w:val="00BD180D"/>
    <w:rsid w:val="00BD63F6"/>
    <w:rsid w:val="00BE22A2"/>
    <w:rsid w:val="00BE397C"/>
    <w:rsid w:val="00BF317B"/>
    <w:rsid w:val="00BF345A"/>
    <w:rsid w:val="00C008F4"/>
    <w:rsid w:val="00C02868"/>
    <w:rsid w:val="00C04F77"/>
    <w:rsid w:val="00C2127D"/>
    <w:rsid w:val="00C22D97"/>
    <w:rsid w:val="00C24269"/>
    <w:rsid w:val="00C31915"/>
    <w:rsid w:val="00C640A1"/>
    <w:rsid w:val="00C64BE7"/>
    <w:rsid w:val="00C70BDA"/>
    <w:rsid w:val="00C862C5"/>
    <w:rsid w:val="00C93CF9"/>
    <w:rsid w:val="00C9581E"/>
    <w:rsid w:val="00CA1F14"/>
    <w:rsid w:val="00CB12DE"/>
    <w:rsid w:val="00CC79D2"/>
    <w:rsid w:val="00CD28D0"/>
    <w:rsid w:val="00CD44CA"/>
    <w:rsid w:val="00CD587D"/>
    <w:rsid w:val="00CE1AE1"/>
    <w:rsid w:val="00CE68C6"/>
    <w:rsid w:val="00CF0610"/>
    <w:rsid w:val="00CF4F91"/>
    <w:rsid w:val="00D009CB"/>
    <w:rsid w:val="00D01EEF"/>
    <w:rsid w:val="00D052EC"/>
    <w:rsid w:val="00D1125C"/>
    <w:rsid w:val="00D27835"/>
    <w:rsid w:val="00D428FC"/>
    <w:rsid w:val="00D44768"/>
    <w:rsid w:val="00D46987"/>
    <w:rsid w:val="00D4753E"/>
    <w:rsid w:val="00D5366B"/>
    <w:rsid w:val="00D605C0"/>
    <w:rsid w:val="00D63CC9"/>
    <w:rsid w:val="00D6483A"/>
    <w:rsid w:val="00D70FF6"/>
    <w:rsid w:val="00D72A9C"/>
    <w:rsid w:val="00D76957"/>
    <w:rsid w:val="00D81768"/>
    <w:rsid w:val="00DB24ED"/>
    <w:rsid w:val="00DC1C53"/>
    <w:rsid w:val="00DE19F5"/>
    <w:rsid w:val="00DE44D4"/>
    <w:rsid w:val="00DF31D1"/>
    <w:rsid w:val="00DF6225"/>
    <w:rsid w:val="00E067CD"/>
    <w:rsid w:val="00E07FBB"/>
    <w:rsid w:val="00E13A05"/>
    <w:rsid w:val="00E21DB9"/>
    <w:rsid w:val="00E256BB"/>
    <w:rsid w:val="00E630BF"/>
    <w:rsid w:val="00E723EC"/>
    <w:rsid w:val="00E842A1"/>
    <w:rsid w:val="00EA4371"/>
    <w:rsid w:val="00EA5883"/>
    <w:rsid w:val="00EB1E68"/>
    <w:rsid w:val="00EC14E7"/>
    <w:rsid w:val="00EC2FAB"/>
    <w:rsid w:val="00EC59EB"/>
    <w:rsid w:val="00ED1FCE"/>
    <w:rsid w:val="00EE20B9"/>
    <w:rsid w:val="00EE4242"/>
    <w:rsid w:val="00EF13E3"/>
    <w:rsid w:val="00EF26B9"/>
    <w:rsid w:val="00EF2DAD"/>
    <w:rsid w:val="00F13336"/>
    <w:rsid w:val="00F41A0C"/>
    <w:rsid w:val="00F44676"/>
    <w:rsid w:val="00F45707"/>
    <w:rsid w:val="00F56BDF"/>
    <w:rsid w:val="00F61006"/>
    <w:rsid w:val="00F91240"/>
    <w:rsid w:val="00F95AAD"/>
    <w:rsid w:val="00FA169A"/>
    <w:rsid w:val="00FB6BFA"/>
    <w:rsid w:val="00FC0F5D"/>
    <w:rsid w:val="00FD1C58"/>
    <w:rsid w:val="00FD36E4"/>
    <w:rsid w:val="00FD77D4"/>
    <w:rsid w:val="00FE1096"/>
    <w:rsid w:val="00FF105A"/>
    <w:rsid w:val="00FF426E"/>
    <w:rsid w:val="00FF5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232E7C"/>
    <w:pPr>
      <w:ind w:left="720"/>
      <w:contextualSpacing/>
    </w:pPr>
  </w:style>
  <w:style w:type="table" w:styleId="TableGrid">
    <w:name w:val="Table Grid"/>
    <w:basedOn w:val="TableNormal"/>
    <w:uiPriority w:val="39"/>
    <w:rsid w:val="00D469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81EC3"/>
    <w:pPr>
      <w:tabs>
        <w:tab w:val="center" w:pos="4819"/>
        <w:tab w:val="right" w:pos="9638"/>
      </w:tabs>
    </w:pPr>
  </w:style>
  <w:style w:type="character" w:customStyle="1" w:styleId="FooterChar">
    <w:name w:val="Footer Char"/>
    <w:basedOn w:val="DefaultParagraphFont"/>
    <w:link w:val="Footer"/>
    <w:uiPriority w:val="99"/>
    <w:rsid w:val="00A81EC3"/>
  </w:style>
  <w:style w:type="paragraph" w:styleId="Header">
    <w:name w:val="header"/>
    <w:basedOn w:val="Normal"/>
    <w:link w:val="HeaderChar"/>
    <w:uiPriority w:val="99"/>
    <w:unhideWhenUsed/>
    <w:rsid w:val="00A81EC3"/>
    <w:pPr>
      <w:tabs>
        <w:tab w:val="center" w:pos="4819"/>
        <w:tab w:val="right" w:pos="9638"/>
      </w:tabs>
    </w:pPr>
  </w:style>
  <w:style w:type="character" w:customStyle="1" w:styleId="HeaderChar">
    <w:name w:val="Header Char"/>
    <w:basedOn w:val="DefaultParagraphFont"/>
    <w:link w:val="Header"/>
    <w:uiPriority w:val="99"/>
    <w:rsid w:val="00A81EC3"/>
  </w:style>
  <w:style w:type="paragraph" w:styleId="BalloonText">
    <w:name w:val="Balloon Text"/>
    <w:basedOn w:val="Normal"/>
    <w:link w:val="BalloonTextChar"/>
    <w:uiPriority w:val="99"/>
    <w:semiHidden/>
    <w:unhideWhenUsed/>
    <w:rsid w:val="00DE4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44D4"/>
    <w:rPr>
      <w:rFonts w:ascii="Segoe UI" w:hAnsi="Segoe UI" w:cs="Segoe UI"/>
      <w:sz w:val="18"/>
      <w:szCs w:val="18"/>
    </w:rPr>
  </w:style>
  <w:style w:type="paragraph" w:customStyle="1" w:styleId="MDPI31text">
    <w:name w:val="MDPI_3.1_text"/>
    <w:qFormat/>
    <w:rsid w:val="00FD77D4"/>
    <w:pPr>
      <w:widowControl/>
      <w:adjustRightInd w:val="0"/>
      <w:snapToGrid w:val="0"/>
      <w:spacing w:line="228" w:lineRule="auto"/>
      <w:ind w:left="2608" w:firstLine="425"/>
    </w:pPr>
    <w:rPr>
      <w:rFonts w:ascii="Palatino Linotype" w:eastAsia="Times New Roman" w:hAnsi="Palatino Linotype" w:cs="Times New Roman"/>
      <w:snapToGrid w:val="0"/>
      <w:color w:val="000000"/>
      <w:sz w:val="20"/>
      <w:szCs w:val="22"/>
      <w:lang w:eastAsia="de-DE" w:bidi="en-US"/>
    </w:rPr>
  </w:style>
  <w:style w:type="character" w:styleId="LineNumber">
    <w:name w:val="line number"/>
    <w:basedOn w:val="DefaultParagraphFont"/>
    <w:uiPriority w:val="99"/>
    <w:semiHidden/>
    <w:unhideWhenUsed/>
    <w:rsid w:val="00281FE9"/>
  </w:style>
  <w:style w:type="character" w:styleId="CommentReference">
    <w:name w:val="annotation reference"/>
    <w:basedOn w:val="DefaultParagraphFont"/>
    <w:uiPriority w:val="99"/>
    <w:semiHidden/>
    <w:unhideWhenUsed/>
    <w:rsid w:val="008065AC"/>
    <w:rPr>
      <w:sz w:val="16"/>
      <w:szCs w:val="16"/>
    </w:rPr>
  </w:style>
  <w:style w:type="paragraph" w:styleId="CommentText">
    <w:name w:val="annotation text"/>
    <w:basedOn w:val="Normal"/>
    <w:link w:val="CommentTextChar"/>
    <w:uiPriority w:val="99"/>
    <w:unhideWhenUsed/>
    <w:rsid w:val="008065AC"/>
    <w:rPr>
      <w:sz w:val="20"/>
      <w:szCs w:val="20"/>
    </w:rPr>
  </w:style>
  <w:style w:type="character" w:customStyle="1" w:styleId="CommentTextChar">
    <w:name w:val="Comment Text Char"/>
    <w:basedOn w:val="DefaultParagraphFont"/>
    <w:link w:val="CommentText"/>
    <w:uiPriority w:val="99"/>
    <w:rsid w:val="008065AC"/>
    <w:rPr>
      <w:sz w:val="20"/>
      <w:szCs w:val="20"/>
    </w:rPr>
  </w:style>
  <w:style w:type="paragraph" w:styleId="CommentSubject">
    <w:name w:val="annotation subject"/>
    <w:basedOn w:val="CommentText"/>
    <w:next w:val="CommentText"/>
    <w:link w:val="CommentSubjectChar"/>
    <w:uiPriority w:val="99"/>
    <w:semiHidden/>
    <w:unhideWhenUsed/>
    <w:rsid w:val="008065AC"/>
    <w:rPr>
      <w:b/>
      <w:bCs/>
    </w:rPr>
  </w:style>
  <w:style w:type="character" w:customStyle="1" w:styleId="CommentSubjectChar">
    <w:name w:val="Comment Subject Char"/>
    <w:basedOn w:val="CommentTextChar"/>
    <w:link w:val="CommentSubject"/>
    <w:uiPriority w:val="99"/>
    <w:semiHidden/>
    <w:rsid w:val="008065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AA3132-14E2-4CAE-AB1E-4E7BD0147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19548</Words>
  <Characters>111425</Characters>
  <Application>Microsoft Office Word</Application>
  <DocSecurity>0</DocSecurity>
  <Lines>928</Lines>
  <Paragraphs>261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2021-07-26T09:01:00Z</dcterms:created>
  <dcterms:modified xsi:type="dcterms:W3CDTF">2021-07-26T09:52:00Z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2a7c9530-ca79-332c-a9a2-d9df54e0ce9b</vt:lpwstr>
  </property>
  <property fmtid="{D5CDD505-2E9C-101B-9397-08002B2CF9AE}" pid="4" name="Mendeley Citation Style_1">
    <vt:lpwstr>http://www.zotero.org/styles/journal-of-visualized-experiments</vt:lpwstr>
  </property>
  <property fmtid="{D5CDD505-2E9C-101B-9397-08002B2CF9AE}" pid="5" name="Mendeley Recent Style Id 0_1">
    <vt:lpwstr>http://www.zotero.org/styles/agronomy</vt:lpwstr>
  </property>
  <property fmtid="{D5CDD505-2E9C-101B-9397-08002B2CF9AE}" pid="6" name="Mendeley Recent Style Name 0_1">
    <vt:lpwstr>Agronomy</vt:lpwstr>
  </property>
  <property fmtid="{D5CDD505-2E9C-101B-9397-08002B2CF9AE}" pid="7" name="Mendeley Recent Style Id 1_1">
    <vt:lpwstr>http://www.zotero.org/styles/american-sociological-association</vt:lpwstr>
  </property>
  <property fmtid="{D5CDD505-2E9C-101B-9397-08002B2CF9AE}" pid="8" name="Mendeley Recent Style Name 1_1">
    <vt:lpwstr>American Sociological Association</vt:lpwstr>
  </property>
  <property fmtid="{D5CDD505-2E9C-101B-9397-08002B2CF9AE}" pid="9" name="Mendeley Recent Style Id 2_1">
    <vt:lpwstr>http://www.zotero.org/styles/bmc-biology</vt:lpwstr>
  </property>
  <property fmtid="{D5CDD505-2E9C-101B-9397-08002B2CF9AE}" pid="10" name="Mendeley Recent Style Name 2_1">
    <vt:lpwstr>BMC Biology</vt:lpwstr>
  </property>
  <property fmtid="{D5CDD505-2E9C-101B-9397-08002B2CF9AE}" pid="11" name="Mendeley Recent Style Id 3_1">
    <vt:lpwstr>http://www.zotero.org/styles/frontiers-in-plant-science</vt:lpwstr>
  </property>
  <property fmtid="{D5CDD505-2E9C-101B-9397-08002B2CF9AE}" pid="12" name="Mendeley Recent Style Name 3_1">
    <vt:lpwstr>Frontiers in Plant Science</vt:lpwstr>
  </property>
  <property fmtid="{D5CDD505-2E9C-101B-9397-08002B2CF9AE}" pid="13" name="Mendeley Recent Style Id 4_1">
    <vt:lpwstr>http://www.zotero.org/styles/gigascience</vt:lpwstr>
  </property>
  <property fmtid="{D5CDD505-2E9C-101B-9397-08002B2CF9AE}" pid="14" name="Mendeley Recent Style Name 4_1">
    <vt:lpwstr>GigaScience</vt:lpwstr>
  </property>
  <property fmtid="{D5CDD505-2E9C-101B-9397-08002B2CF9AE}" pid="15" name="Mendeley Recent Style Id 5_1">
    <vt:lpwstr>http://www.zotero.org/styles/international-journal-of-molecular-sciences</vt:lpwstr>
  </property>
  <property fmtid="{D5CDD505-2E9C-101B-9397-08002B2CF9AE}" pid="16" name="Mendeley Recent Style Name 5_1">
    <vt:lpwstr>International Journal of Molecular Sciences</vt:lpwstr>
  </property>
  <property fmtid="{D5CDD505-2E9C-101B-9397-08002B2CF9AE}" pid="17" name="Mendeley Recent Style Id 6_1">
    <vt:lpwstr>http://www.zotero.org/styles/journal-of-experimental-botany</vt:lpwstr>
  </property>
  <property fmtid="{D5CDD505-2E9C-101B-9397-08002B2CF9AE}" pid="18" name="Mendeley Recent Style Name 6_1">
    <vt:lpwstr>Journal of Experimental Botany</vt:lpwstr>
  </property>
  <property fmtid="{D5CDD505-2E9C-101B-9397-08002B2CF9AE}" pid="19" name="Mendeley Recent Style Id 7_1">
    <vt:lpwstr>http://www.zotero.org/styles/journal-of-visualized-experiments</vt:lpwstr>
  </property>
  <property fmtid="{D5CDD505-2E9C-101B-9397-08002B2CF9AE}" pid="20" name="Mendeley Recent Style Name 7_1">
    <vt:lpwstr>Journal of Visualized Experiments</vt:lpwstr>
  </property>
  <property fmtid="{D5CDD505-2E9C-101B-9397-08002B2CF9AE}" pid="21" name="Mendeley Recent Style Id 8_1">
    <vt:lpwstr>http://www.zotero.org/styles/plants</vt:lpwstr>
  </property>
  <property fmtid="{D5CDD505-2E9C-101B-9397-08002B2CF9AE}" pid="22" name="Mendeley Recent Style Name 8_1">
    <vt:lpwstr>Plants</vt:lpwstr>
  </property>
  <property fmtid="{D5CDD505-2E9C-101B-9397-08002B2CF9AE}" pid="23" name="Mendeley Recent Style Id 9_1">
    <vt:lpwstr>http://www.zotero.org/styles/the-febs-journal</vt:lpwstr>
  </property>
  <property fmtid="{D5CDD505-2E9C-101B-9397-08002B2CF9AE}" pid="24" name="Mendeley Recent Style Name 9_1">
    <vt:lpwstr>The FEBS Journal</vt:lpwstr>
  </property>
</Properties>
</file>