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D9D3" w14:textId="395C4DFF" w:rsidR="00FC7028" w:rsidRPr="007B042D" w:rsidRDefault="008F6A9F">
      <w:pPr>
        <w:rPr>
          <w:color w:val="000000" w:themeColor="text1"/>
        </w:rPr>
      </w:pPr>
      <w:r w:rsidRPr="007B042D">
        <w:rPr>
          <w:b/>
          <w:color w:val="000000" w:themeColor="text1"/>
        </w:rPr>
        <w:t>TITLE:</w:t>
      </w:r>
    </w:p>
    <w:p w14:paraId="4F474D09" w14:textId="6DB5D144" w:rsidR="00FC7028" w:rsidRPr="007B042D" w:rsidRDefault="00D45534">
      <w:pPr>
        <w:rPr>
          <w:color w:val="000000" w:themeColor="text1"/>
        </w:rPr>
      </w:pPr>
      <w:r w:rsidRPr="007B042D">
        <w:rPr>
          <w:color w:val="000000" w:themeColor="text1"/>
        </w:rPr>
        <w:t>Fluorescence-Activated Cell Sorting</w:t>
      </w:r>
      <w:r w:rsidR="00843297">
        <w:rPr>
          <w:color w:val="000000" w:themeColor="text1"/>
        </w:rPr>
        <w:t>-</w:t>
      </w:r>
      <w:r w:rsidRPr="007B042D">
        <w:rPr>
          <w:color w:val="000000" w:themeColor="text1"/>
        </w:rPr>
        <w:t xml:space="preserve">Radioligand Treated Tissue (FACS-RTT) to </w:t>
      </w:r>
      <w:r w:rsidR="00E054EC">
        <w:rPr>
          <w:color w:val="000000" w:themeColor="text1"/>
        </w:rPr>
        <w:t>D</w:t>
      </w:r>
      <w:r w:rsidRPr="007B042D">
        <w:rPr>
          <w:color w:val="000000" w:themeColor="text1"/>
        </w:rPr>
        <w:t xml:space="preserve">etermine </w:t>
      </w:r>
      <w:r w:rsidR="00E63F49" w:rsidRPr="007B042D">
        <w:rPr>
          <w:color w:val="000000" w:themeColor="text1"/>
        </w:rPr>
        <w:t xml:space="preserve">the </w:t>
      </w:r>
      <w:r w:rsidR="00E054EC">
        <w:rPr>
          <w:color w:val="000000" w:themeColor="text1"/>
        </w:rPr>
        <w:t>C</w:t>
      </w:r>
      <w:r w:rsidRPr="007B042D">
        <w:rPr>
          <w:color w:val="000000" w:themeColor="text1"/>
        </w:rPr>
        <w:t xml:space="preserve">ellular </w:t>
      </w:r>
      <w:r w:rsidR="00E054EC">
        <w:rPr>
          <w:color w:val="000000" w:themeColor="text1"/>
        </w:rPr>
        <w:t>O</w:t>
      </w:r>
      <w:r w:rsidRPr="007B042D">
        <w:rPr>
          <w:color w:val="000000" w:themeColor="text1"/>
        </w:rPr>
        <w:t xml:space="preserve">rigin of </w:t>
      </w:r>
      <w:r w:rsidR="00E054EC">
        <w:rPr>
          <w:color w:val="000000" w:themeColor="text1"/>
        </w:rPr>
        <w:t>R</w:t>
      </w:r>
      <w:r w:rsidR="00E63F49" w:rsidRPr="007B042D">
        <w:rPr>
          <w:color w:val="000000" w:themeColor="text1"/>
        </w:rPr>
        <w:t xml:space="preserve">adioactive </w:t>
      </w:r>
      <w:r w:rsidR="00E054EC">
        <w:rPr>
          <w:color w:val="000000" w:themeColor="text1"/>
        </w:rPr>
        <w:t>S</w:t>
      </w:r>
      <w:r w:rsidR="00E63F49" w:rsidRPr="007B042D">
        <w:rPr>
          <w:color w:val="000000" w:themeColor="text1"/>
        </w:rPr>
        <w:t>ignal</w:t>
      </w:r>
    </w:p>
    <w:p w14:paraId="68EE3269" w14:textId="77777777" w:rsidR="008C0772" w:rsidRPr="007B042D" w:rsidRDefault="008C0772">
      <w:pPr>
        <w:rPr>
          <w:b/>
          <w:color w:val="000000" w:themeColor="text1"/>
        </w:rPr>
      </w:pPr>
    </w:p>
    <w:p w14:paraId="7D632E81" w14:textId="18A94306" w:rsidR="00FC7028" w:rsidRPr="007B042D" w:rsidRDefault="008F6A9F">
      <w:pPr>
        <w:rPr>
          <w:color w:val="000000" w:themeColor="text1"/>
        </w:rPr>
      </w:pPr>
      <w:r w:rsidRPr="007B042D">
        <w:rPr>
          <w:b/>
          <w:color w:val="000000" w:themeColor="text1"/>
        </w:rPr>
        <w:t>AUTHORS AND AFFILIATIONS:</w:t>
      </w:r>
    </w:p>
    <w:p w14:paraId="60FBFBB4" w14:textId="26B552E7" w:rsidR="00FC7028" w:rsidRPr="002D66A3" w:rsidRDefault="008F6A9F">
      <w:pPr>
        <w:rPr>
          <w:color w:val="000000" w:themeColor="text1"/>
        </w:rPr>
      </w:pPr>
      <w:r w:rsidRPr="007B042D">
        <w:rPr>
          <w:color w:val="000000" w:themeColor="text1"/>
        </w:rPr>
        <w:t>Quentin Amossé</w:t>
      </w:r>
      <w:r w:rsidRPr="007B042D">
        <w:rPr>
          <w:color w:val="000000" w:themeColor="text1"/>
          <w:vertAlign w:val="superscript"/>
        </w:rPr>
        <w:t>1,2</w:t>
      </w:r>
      <w:r w:rsidRPr="007B042D">
        <w:rPr>
          <w:color w:val="000000" w:themeColor="text1"/>
        </w:rPr>
        <w:t>, Kelly Ceyzériat</w:t>
      </w:r>
      <w:r w:rsidRPr="007B042D">
        <w:rPr>
          <w:color w:val="000000" w:themeColor="text1"/>
          <w:vertAlign w:val="superscript"/>
        </w:rPr>
        <w:t>1,3,4</w:t>
      </w:r>
      <w:r w:rsidRPr="007B042D">
        <w:rPr>
          <w:color w:val="000000" w:themeColor="text1"/>
        </w:rPr>
        <w:t xml:space="preserve">, </w:t>
      </w:r>
      <w:proofErr w:type="spellStart"/>
      <w:r w:rsidRPr="007B042D">
        <w:rPr>
          <w:color w:val="000000" w:themeColor="text1"/>
        </w:rPr>
        <w:t>Stergios</w:t>
      </w:r>
      <w:proofErr w:type="spellEnd"/>
      <w:r w:rsidRPr="007B042D">
        <w:rPr>
          <w:color w:val="000000" w:themeColor="text1"/>
        </w:rPr>
        <w:t xml:space="preserve"> Tsartsalis</w:t>
      </w:r>
      <w:r w:rsidRPr="007B042D">
        <w:rPr>
          <w:color w:val="000000" w:themeColor="text1"/>
          <w:vertAlign w:val="superscript"/>
        </w:rPr>
        <w:t>1,5</w:t>
      </w:r>
      <w:r w:rsidRPr="007B042D">
        <w:rPr>
          <w:color w:val="000000" w:themeColor="text1"/>
        </w:rPr>
        <w:t>, Benjamin B Tournier</w:t>
      </w:r>
      <w:r w:rsidRPr="007B042D">
        <w:rPr>
          <w:color w:val="000000" w:themeColor="text1"/>
          <w:vertAlign w:val="superscript"/>
        </w:rPr>
        <w:t>1,2</w:t>
      </w:r>
      <w:r w:rsidR="00C175B4" w:rsidRPr="007B042D">
        <w:rPr>
          <w:color w:val="000000" w:themeColor="text1"/>
        </w:rPr>
        <w:t>,</w:t>
      </w:r>
      <w:r w:rsidRPr="007B042D">
        <w:rPr>
          <w:color w:val="000000" w:themeColor="text1"/>
        </w:rPr>
        <w:t xml:space="preserve"> Philippe Millet</w:t>
      </w:r>
      <w:r w:rsidRPr="007B042D">
        <w:rPr>
          <w:color w:val="000000" w:themeColor="text1"/>
          <w:vertAlign w:val="superscript"/>
        </w:rPr>
        <w:t>1,2</w:t>
      </w:r>
    </w:p>
    <w:p w14:paraId="3DF41782" w14:textId="701E0824" w:rsidR="00FC7028" w:rsidRPr="007B042D" w:rsidRDefault="00FC7028">
      <w:pPr>
        <w:rPr>
          <w:color w:val="000000" w:themeColor="text1"/>
        </w:rPr>
      </w:pPr>
    </w:p>
    <w:p w14:paraId="267906A0" w14:textId="1F6A6DA0" w:rsidR="00E43521" w:rsidRPr="007B042D" w:rsidRDefault="00E43521" w:rsidP="00E43521">
      <w:pPr>
        <w:rPr>
          <w:color w:val="000000" w:themeColor="text1"/>
        </w:rPr>
      </w:pPr>
      <w:r w:rsidRPr="007B042D">
        <w:rPr>
          <w:color w:val="000000" w:themeColor="text1"/>
          <w:vertAlign w:val="superscript"/>
        </w:rPr>
        <w:t>1</w:t>
      </w:r>
      <w:r w:rsidRPr="007B042D">
        <w:rPr>
          <w:color w:val="000000" w:themeColor="text1"/>
        </w:rPr>
        <w:t xml:space="preserve">Division of Adult Psychiatry, Department of Psychiatry, University Hospitals of Geneva, Avenue de la </w:t>
      </w:r>
      <w:proofErr w:type="spellStart"/>
      <w:r w:rsidRPr="007B042D">
        <w:rPr>
          <w:color w:val="000000" w:themeColor="text1"/>
        </w:rPr>
        <w:t>Roseraie</w:t>
      </w:r>
      <w:proofErr w:type="spellEnd"/>
      <w:r w:rsidRPr="007B042D">
        <w:rPr>
          <w:color w:val="000000" w:themeColor="text1"/>
        </w:rPr>
        <w:t>, 64, 1206 Geneva, Switzerland</w:t>
      </w:r>
    </w:p>
    <w:p w14:paraId="0BFFEF76" w14:textId="77777777" w:rsidR="00E43521" w:rsidRPr="007B042D" w:rsidRDefault="00E43521" w:rsidP="00E43521">
      <w:pPr>
        <w:rPr>
          <w:color w:val="000000" w:themeColor="text1"/>
        </w:rPr>
      </w:pPr>
      <w:r w:rsidRPr="007B042D">
        <w:rPr>
          <w:color w:val="000000" w:themeColor="text1"/>
          <w:vertAlign w:val="superscript"/>
        </w:rPr>
        <w:t>2</w:t>
      </w:r>
      <w:r w:rsidRPr="007B042D">
        <w:rPr>
          <w:color w:val="000000" w:themeColor="text1"/>
        </w:rPr>
        <w:t>Department of Psychiatry, University of Geneva, Geneva, Switzerland</w:t>
      </w:r>
    </w:p>
    <w:p w14:paraId="27A247D1" w14:textId="782430A0" w:rsidR="00E43521" w:rsidRPr="007B042D" w:rsidRDefault="00E43521" w:rsidP="00E43521">
      <w:pPr>
        <w:rPr>
          <w:color w:val="000000" w:themeColor="text1"/>
        </w:rPr>
      </w:pPr>
      <w:r w:rsidRPr="007B042D">
        <w:rPr>
          <w:color w:val="000000" w:themeColor="text1"/>
          <w:vertAlign w:val="superscript"/>
        </w:rPr>
        <w:t>3</w:t>
      </w:r>
      <w:r w:rsidRPr="007B042D">
        <w:rPr>
          <w:color w:val="000000" w:themeColor="text1"/>
        </w:rPr>
        <w:t xml:space="preserve">Division of </w:t>
      </w:r>
      <w:proofErr w:type="gramStart"/>
      <w:r w:rsidRPr="007B042D">
        <w:rPr>
          <w:color w:val="000000" w:themeColor="text1"/>
        </w:rPr>
        <w:t>Nuclear</w:t>
      </w:r>
      <w:proofErr w:type="gramEnd"/>
      <w:r w:rsidRPr="007B042D">
        <w:rPr>
          <w:color w:val="000000" w:themeColor="text1"/>
        </w:rPr>
        <w:t xml:space="preserve"> medicine and Molecular Imaging, University Hospitals of Geneva, Avenue de la </w:t>
      </w:r>
      <w:proofErr w:type="spellStart"/>
      <w:r w:rsidRPr="007B042D">
        <w:rPr>
          <w:color w:val="000000" w:themeColor="text1"/>
        </w:rPr>
        <w:t>Roseraie</w:t>
      </w:r>
      <w:proofErr w:type="spellEnd"/>
      <w:r w:rsidRPr="007B042D">
        <w:rPr>
          <w:color w:val="000000" w:themeColor="text1"/>
        </w:rPr>
        <w:t>, 64, 1206 Geneva, Switzerland</w:t>
      </w:r>
    </w:p>
    <w:p w14:paraId="4B2B5047" w14:textId="06DD7027" w:rsidR="00E43521" w:rsidRPr="007B042D" w:rsidRDefault="00E43521" w:rsidP="00E43521">
      <w:pPr>
        <w:rPr>
          <w:color w:val="000000" w:themeColor="text1"/>
        </w:rPr>
      </w:pPr>
      <w:r w:rsidRPr="007B042D">
        <w:rPr>
          <w:color w:val="000000" w:themeColor="text1"/>
          <w:vertAlign w:val="superscript"/>
        </w:rPr>
        <w:t>4</w:t>
      </w:r>
      <w:r w:rsidRPr="007B042D">
        <w:rPr>
          <w:color w:val="000000" w:themeColor="text1"/>
        </w:rPr>
        <w:t>Division of Radiation Oncology, Department of Oncology, University Hospitals of Geneva, Geneva, Switzerland</w:t>
      </w:r>
    </w:p>
    <w:p w14:paraId="500A7163" w14:textId="58CBB766" w:rsidR="00E43521" w:rsidRPr="007B042D" w:rsidRDefault="00E43521">
      <w:pPr>
        <w:rPr>
          <w:color w:val="000000" w:themeColor="text1"/>
        </w:rPr>
      </w:pPr>
      <w:r w:rsidRPr="007B042D">
        <w:rPr>
          <w:color w:val="000000" w:themeColor="text1"/>
          <w:vertAlign w:val="superscript"/>
        </w:rPr>
        <w:t>5</w:t>
      </w:r>
      <w:r w:rsidRPr="007B042D">
        <w:rPr>
          <w:color w:val="000000" w:themeColor="text1"/>
        </w:rPr>
        <w:t>Department of Brain Sciences, Faculty of Medicine, Imperial College London, London, UK</w:t>
      </w:r>
    </w:p>
    <w:p w14:paraId="6F5D9F47" w14:textId="4D94181C" w:rsidR="00E43521" w:rsidRPr="007B042D" w:rsidRDefault="00E43521">
      <w:pPr>
        <w:rPr>
          <w:color w:val="000000" w:themeColor="text1"/>
        </w:rPr>
      </w:pPr>
    </w:p>
    <w:p w14:paraId="456DD4A5" w14:textId="72D11304" w:rsidR="00C175B4" w:rsidRPr="007B042D" w:rsidRDefault="00C175B4">
      <w:pPr>
        <w:rPr>
          <w:color w:val="000000" w:themeColor="text1"/>
        </w:rPr>
      </w:pPr>
      <w:r w:rsidRPr="007B042D">
        <w:rPr>
          <w:color w:val="000000" w:themeColor="text1"/>
        </w:rPr>
        <w:t>Email addresses of co-authors:</w:t>
      </w:r>
    </w:p>
    <w:p w14:paraId="23177404" w14:textId="75AAB1BA" w:rsidR="007B7298" w:rsidRPr="006B4317" w:rsidRDefault="00C175B4">
      <w:pPr>
        <w:rPr>
          <w:color w:val="000000" w:themeColor="text1"/>
          <w:lang w:val="fr-CH"/>
        </w:rPr>
      </w:pPr>
      <w:r w:rsidRPr="006B4317">
        <w:rPr>
          <w:color w:val="000000" w:themeColor="text1"/>
          <w:lang w:val="fr-CH"/>
        </w:rPr>
        <w:t xml:space="preserve">Quentin </w:t>
      </w:r>
      <w:proofErr w:type="spellStart"/>
      <w:r w:rsidRPr="006B4317">
        <w:rPr>
          <w:color w:val="000000" w:themeColor="text1"/>
          <w:lang w:val="fr-CH"/>
        </w:rPr>
        <w:t>Amossé</w:t>
      </w:r>
      <w:proofErr w:type="spellEnd"/>
      <w:r w:rsidRPr="006B4317">
        <w:rPr>
          <w:color w:val="000000" w:themeColor="text1"/>
          <w:lang w:val="fr-CH"/>
        </w:rPr>
        <w:tab/>
        <w:t>(</w:t>
      </w:r>
      <w:r w:rsidR="00A91D9A" w:rsidRPr="006B4317">
        <w:rPr>
          <w:color w:val="000000" w:themeColor="text1"/>
          <w:lang w:val="fr-CH"/>
        </w:rPr>
        <w:t>quentin.amosse@unige.ch</w:t>
      </w:r>
      <w:r w:rsidRPr="006B4317">
        <w:rPr>
          <w:color w:val="000000" w:themeColor="text1"/>
          <w:lang w:val="fr-CH"/>
        </w:rPr>
        <w:t>)</w:t>
      </w:r>
    </w:p>
    <w:p w14:paraId="78B81C05" w14:textId="30711E2A" w:rsidR="007B7298" w:rsidRPr="007B042D" w:rsidRDefault="00C175B4">
      <w:pPr>
        <w:rPr>
          <w:color w:val="000000" w:themeColor="text1"/>
        </w:rPr>
      </w:pPr>
      <w:r w:rsidRPr="007B042D">
        <w:rPr>
          <w:color w:val="000000" w:themeColor="text1"/>
        </w:rPr>
        <w:t xml:space="preserve">Kelly </w:t>
      </w:r>
      <w:proofErr w:type="spellStart"/>
      <w:r w:rsidRPr="007B042D">
        <w:rPr>
          <w:color w:val="000000" w:themeColor="text1"/>
        </w:rPr>
        <w:t>Ceyzériat</w:t>
      </w:r>
      <w:proofErr w:type="spellEnd"/>
      <w:r w:rsidR="00ED4838">
        <w:rPr>
          <w:color w:val="000000" w:themeColor="text1"/>
        </w:rPr>
        <w:tab/>
      </w:r>
      <w:r w:rsidR="00BB36B5" w:rsidRPr="007B042D">
        <w:rPr>
          <w:color w:val="000000" w:themeColor="text1"/>
        </w:rPr>
        <w:tab/>
      </w:r>
      <w:r w:rsidRPr="007B042D">
        <w:rPr>
          <w:color w:val="000000" w:themeColor="text1"/>
        </w:rPr>
        <w:t>(</w:t>
      </w:r>
      <w:r w:rsidR="00A91D9A" w:rsidRPr="007B042D">
        <w:rPr>
          <w:color w:val="000000" w:themeColor="text1"/>
        </w:rPr>
        <w:t>kelly.ceyzeriat@unige.ch</w:t>
      </w:r>
      <w:r w:rsidRPr="007B042D">
        <w:rPr>
          <w:color w:val="000000" w:themeColor="text1"/>
        </w:rPr>
        <w:t>)</w:t>
      </w:r>
    </w:p>
    <w:p w14:paraId="3424BEAC" w14:textId="7E9EF2D1" w:rsidR="007B7298" w:rsidRPr="006B4317" w:rsidRDefault="00C175B4">
      <w:pPr>
        <w:rPr>
          <w:color w:val="000000" w:themeColor="text1"/>
          <w:lang w:val="fr-CH"/>
        </w:rPr>
      </w:pPr>
      <w:proofErr w:type="spellStart"/>
      <w:r w:rsidRPr="006B4317">
        <w:rPr>
          <w:color w:val="000000" w:themeColor="text1"/>
          <w:lang w:val="fr-CH"/>
        </w:rPr>
        <w:t>Stergios</w:t>
      </w:r>
      <w:proofErr w:type="spellEnd"/>
      <w:r w:rsidRPr="006B4317">
        <w:rPr>
          <w:color w:val="000000" w:themeColor="text1"/>
          <w:lang w:val="fr-CH"/>
        </w:rPr>
        <w:t xml:space="preserve"> </w:t>
      </w:r>
      <w:proofErr w:type="spellStart"/>
      <w:r w:rsidRPr="006B4317">
        <w:rPr>
          <w:color w:val="000000" w:themeColor="text1"/>
          <w:lang w:val="fr-CH"/>
        </w:rPr>
        <w:t>Tsartsalis</w:t>
      </w:r>
      <w:proofErr w:type="spellEnd"/>
      <w:r w:rsidR="00BB36B5" w:rsidRPr="006B4317">
        <w:rPr>
          <w:color w:val="000000" w:themeColor="text1"/>
          <w:lang w:val="fr-CH"/>
        </w:rPr>
        <w:tab/>
      </w:r>
      <w:r w:rsidRPr="006B4317">
        <w:rPr>
          <w:color w:val="000000" w:themeColor="text1"/>
          <w:lang w:val="fr-CH"/>
        </w:rPr>
        <w:t>(</w:t>
      </w:r>
      <w:r w:rsidR="00A91D9A" w:rsidRPr="006B4317">
        <w:rPr>
          <w:color w:val="000000" w:themeColor="text1"/>
          <w:lang w:val="fr-CH"/>
        </w:rPr>
        <w:t>stergios.tsartsalis@hcuge.ch</w:t>
      </w:r>
      <w:r w:rsidRPr="006B4317">
        <w:rPr>
          <w:color w:val="000000" w:themeColor="text1"/>
          <w:lang w:val="fr-CH"/>
        </w:rPr>
        <w:t>)</w:t>
      </w:r>
    </w:p>
    <w:p w14:paraId="16EBD52B" w14:textId="32D639A8" w:rsidR="007B7298" w:rsidRPr="006B4317" w:rsidRDefault="00C175B4">
      <w:pPr>
        <w:rPr>
          <w:color w:val="000000" w:themeColor="text1"/>
          <w:lang w:val="fr-CH"/>
        </w:rPr>
      </w:pPr>
      <w:r w:rsidRPr="006B4317">
        <w:rPr>
          <w:color w:val="000000" w:themeColor="text1"/>
          <w:lang w:val="fr-CH"/>
        </w:rPr>
        <w:t>Benjamin B Tournier</w:t>
      </w:r>
      <w:r w:rsidR="00BB36B5" w:rsidRPr="006B4317">
        <w:rPr>
          <w:color w:val="000000" w:themeColor="text1"/>
          <w:lang w:val="fr-CH"/>
        </w:rPr>
        <w:tab/>
      </w:r>
      <w:r w:rsidRPr="006B4317">
        <w:rPr>
          <w:color w:val="000000" w:themeColor="text1"/>
          <w:lang w:val="fr-CH"/>
        </w:rPr>
        <w:t>(</w:t>
      </w:r>
      <w:r w:rsidR="00A91D9A" w:rsidRPr="006B4317">
        <w:rPr>
          <w:color w:val="000000" w:themeColor="text1"/>
          <w:lang w:val="fr-CH"/>
        </w:rPr>
        <w:t>benjamin.tournier@hcuge.ch</w:t>
      </w:r>
      <w:r w:rsidRPr="006B4317">
        <w:rPr>
          <w:color w:val="000000" w:themeColor="text1"/>
          <w:lang w:val="fr-CH"/>
        </w:rPr>
        <w:t>)</w:t>
      </w:r>
    </w:p>
    <w:p w14:paraId="0C3A0033" w14:textId="5F6EB413" w:rsidR="007B7298" w:rsidRPr="006B4317" w:rsidRDefault="00C175B4">
      <w:pPr>
        <w:rPr>
          <w:color w:val="000000" w:themeColor="text1"/>
          <w:lang w:val="fr-CH"/>
        </w:rPr>
      </w:pPr>
      <w:r w:rsidRPr="006B4317">
        <w:rPr>
          <w:color w:val="000000" w:themeColor="text1"/>
          <w:lang w:val="fr-CH"/>
        </w:rPr>
        <w:t>Philippe Millet</w:t>
      </w:r>
      <w:r w:rsidR="00ED4838">
        <w:rPr>
          <w:color w:val="000000" w:themeColor="text1"/>
          <w:lang w:val="fr-CH"/>
        </w:rPr>
        <w:tab/>
      </w:r>
      <w:r w:rsidR="00BB36B5" w:rsidRPr="006B4317">
        <w:rPr>
          <w:color w:val="000000" w:themeColor="text1"/>
          <w:lang w:val="fr-CH"/>
        </w:rPr>
        <w:tab/>
      </w:r>
      <w:r w:rsidRPr="006B4317">
        <w:rPr>
          <w:color w:val="000000" w:themeColor="text1"/>
          <w:lang w:val="fr-CH"/>
        </w:rPr>
        <w:t>(</w:t>
      </w:r>
      <w:r w:rsidR="003429DF">
        <w:rPr>
          <w:color w:val="000000" w:themeColor="text1"/>
          <w:lang w:val="fr-CH"/>
        </w:rPr>
        <w:t>philippe.millet@hcuge.ch</w:t>
      </w:r>
      <w:r w:rsidRPr="006B4317">
        <w:rPr>
          <w:color w:val="000000" w:themeColor="text1"/>
          <w:lang w:val="fr-CH"/>
        </w:rPr>
        <w:t>)</w:t>
      </w:r>
    </w:p>
    <w:p w14:paraId="105358C0" w14:textId="3FAA26E2" w:rsidR="00BB36B5" w:rsidRPr="006B4317" w:rsidRDefault="00BB36B5">
      <w:pPr>
        <w:rPr>
          <w:color w:val="000000" w:themeColor="text1"/>
          <w:lang w:val="fr-CH"/>
        </w:rPr>
      </w:pPr>
    </w:p>
    <w:p w14:paraId="7DA283D7" w14:textId="39B85282" w:rsidR="00BB36B5" w:rsidRPr="007B042D" w:rsidRDefault="00BB36B5">
      <w:pPr>
        <w:rPr>
          <w:color w:val="000000" w:themeColor="text1"/>
        </w:rPr>
      </w:pPr>
      <w:r w:rsidRPr="007B042D">
        <w:rPr>
          <w:color w:val="000000" w:themeColor="text1"/>
        </w:rPr>
        <w:t>Corresponding author:</w:t>
      </w:r>
    </w:p>
    <w:p w14:paraId="6F421B2B" w14:textId="34FF3922" w:rsidR="00BB36B5" w:rsidRPr="007B042D" w:rsidRDefault="00BB36B5">
      <w:pPr>
        <w:rPr>
          <w:color w:val="000000" w:themeColor="text1"/>
        </w:rPr>
      </w:pPr>
      <w:r w:rsidRPr="007B042D">
        <w:rPr>
          <w:color w:val="000000" w:themeColor="text1"/>
        </w:rPr>
        <w:t xml:space="preserve">Benjamin B </w:t>
      </w:r>
      <w:proofErr w:type="spellStart"/>
      <w:r w:rsidRPr="007B042D">
        <w:rPr>
          <w:color w:val="000000" w:themeColor="text1"/>
        </w:rPr>
        <w:t>Tournier</w:t>
      </w:r>
      <w:proofErr w:type="spellEnd"/>
      <w:r w:rsidRPr="007B042D">
        <w:rPr>
          <w:color w:val="000000" w:themeColor="text1"/>
        </w:rPr>
        <w:tab/>
        <w:t>(benjamin.tournier@hcuge.ch)</w:t>
      </w:r>
    </w:p>
    <w:p w14:paraId="7BA0D5C6" w14:textId="200F263A" w:rsidR="007B7298" w:rsidRDefault="007B7298">
      <w:pPr>
        <w:rPr>
          <w:color w:val="000000" w:themeColor="text1"/>
        </w:rPr>
      </w:pPr>
    </w:p>
    <w:p w14:paraId="5DFE4078" w14:textId="77777777" w:rsidR="00E054EC" w:rsidRPr="007B042D" w:rsidRDefault="00E054EC" w:rsidP="00E054EC">
      <w:pPr>
        <w:rPr>
          <w:color w:val="000000" w:themeColor="text1"/>
        </w:rPr>
      </w:pPr>
      <w:r w:rsidRPr="007B042D">
        <w:rPr>
          <w:b/>
          <w:color w:val="000000" w:themeColor="text1"/>
        </w:rPr>
        <w:t>KEYWORDS:</w:t>
      </w:r>
    </w:p>
    <w:p w14:paraId="7DFC2E75" w14:textId="3E3FAD56" w:rsidR="00E054EC" w:rsidRPr="007B042D" w:rsidRDefault="00E054EC" w:rsidP="00E054EC">
      <w:pPr>
        <w:rPr>
          <w:bCs/>
          <w:color w:val="000000" w:themeColor="text1"/>
        </w:rPr>
      </w:pPr>
      <w:r w:rsidRPr="007B042D">
        <w:rPr>
          <w:bCs/>
          <w:color w:val="000000" w:themeColor="text1"/>
        </w:rPr>
        <w:t>Alzheimer’s disease, Fluorescence-Activated Cell Sorting to Radioligand Treaded Tissues, TgF344-AD, Positron Emission Tomography/Single Photon Emission Computed Tomography, TSPO, 5HT</w:t>
      </w:r>
      <w:r w:rsidRPr="007B042D">
        <w:rPr>
          <w:bCs/>
          <w:color w:val="000000" w:themeColor="text1"/>
          <w:vertAlign w:val="subscript"/>
        </w:rPr>
        <w:t>2A</w:t>
      </w:r>
      <w:r w:rsidRPr="007B042D">
        <w:rPr>
          <w:bCs/>
          <w:color w:val="000000" w:themeColor="text1"/>
        </w:rPr>
        <w:t>R</w:t>
      </w:r>
    </w:p>
    <w:p w14:paraId="003A540B" w14:textId="77777777" w:rsidR="00E054EC" w:rsidRPr="007B042D" w:rsidRDefault="00E054EC">
      <w:pPr>
        <w:rPr>
          <w:color w:val="000000" w:themeColor="text1"/>
        </w:rPr>
      </w:pPr>
    </w:p>
    <w:p w14:paraId="5836BE60" w14:textId="37BE8587" w:rsidR="00FC7028" w:rsidRPr="007B042D" w:rsidRDefault="008F6A9F">
      <w:pPr>
        <w:rPr>
          <w:color w:val="000000" w:themeColor="text1"/>
        </w:rPr>
      </w:pPr>
      <w:r w:rsidRPr="007B042D">
        <w:rPr>
          <w:b/>
          <w:color w:val="000000" w:themeColor="text1"/>
        </w:rPr>
        <w:t>SUMMARY:</w:t>
      </w:r>
    </w:p>
    <w:p w14:paraId="70F95856" w14:textId="2C83289E" w:rsidR="00FC7028" w:rsidRPr="007B042D" w:rsidRDefault="008F6A9F">
      <w:pPr>
        <w:rPr>
          <w:b/>
          <w:color w:val="000000" w:themeColor="text1"/>
        </w:rPr>
      </w:pPr>
      <w:r w:rsidRPr="007B042D">
        <w:rPr>
          <w:color w:val="000000" w:themeColor="text1"/>
        </w:rPr>
        <w:t>Fluorescence-Activated Cell Sorting</w:t>
      </w:r>
      <w:r w:rsidR="00843297">
        <w:rPr>
          <w:color w:val="000000" w:themeColor="text1"/>
        </w:rPr>
        <w:t>-</w:t>
      </w:r>
      <w:r w:rsidRPr="007B042D">
        <w:rPr>
          <w:color w:val="000000" w:themeColor="text1"/>
        </w:rPr>
        <w:t>Radioligand Treated Tissue</w:t>
      </w:r>
      <w:r w:rsidR="00E054EC">
        <w:rPr>
          <w:color w:val="000000" w:themeColor="text1"/>
        </w:rPr>
        <w:t xml:space="preserve"> (FACS-RTT)</w:t>
      </w:r>
      <w:r w:rsidRPr="007B042D">
        <w:rPr>
          <w:color w:val="000000" w:themeColor="text1"/>
        </w:rPr>
        <w:t xml:space="preserve"> is a powerful tool to study</w:t>
      </w:r>
      <w:r w:rsidR="00003A63">
        <w:rPr>
          <w:color w:val="000000" w:themeColor="text1"/>
        </w:rPr>
        <w:t xml:space="preserve"> </w:t>
      </w:r>
      <w:r w:rsidR="00B65C35" w:rsidRPr="007B042D">
        <w:rPr>
          <w:color w:val="000000" w:themeColor="text1"/>
        </w:rPr>
        <w:t>the</w:t>
      </w:r>
      <w:r w:rsidRPr="007B042D">
        <w:rPr>
          <w:color w:val="000000" w:themeColor="text1"/>
        </w:rPr>
        <w:t xml:space="preserve"> role of the 18 </w:t>
      </w:r>
      <w:proofErr w:type="spellStart"/>
      <w:r w:rsidRPr="007B042D">
        <w:rPr>
          <w:color w:val="000000" w:themeColor="text1"/>
        </w:rPr>
        <w:t>kDa</w:t>
      </w:r>
      <w:proofErr w:type="spellEnd"/>
      <w:r w:rsidRPr="007B042D">
        <w:rPr>
          <w:color w:val="000000" w:themeColor="text1"/>
        </w:rPr>
        <w:t xml:space="preserve"> translocator protein </w:t>
      </w:r>
      <w:r w:rsidR="004C4E08" w:rsidRPr="007B042D">
        <w:rPr>
          <w:color w:val="000000" w:themeColor="text1"/>
        </w:rPr>
        <w:t xml:space="preserve">or </w:t>
      </w:r>
      <w:r w:rsidRPr="007B042D">
        <w:rPr>
          <w:color w:val="000000" w:themeColor="text1"/>
        </w:rPr>
        <w:t>Serotonin 5HT</w:t>
      </w:r>
      <w:r w:rsidRPr="007B042D">
        <w:rPr>
          <w:color w:val="000000" w:themeColor="text1"/>
          <w:vertAlign w:val="subscript"/>
        </w:rPr>
        <w:t>2A</w:t>
      </w:r>
      <w:r w:rsidRPr="007B042D">
        <w:rPr>
          <w:color w:val="000000" w:themeColor="text1"/>
        </w:rPr>
        <w:t xml:space="preserve">-receptor expression in Alzheimer’s Disease at </w:t>
      </w:r>
      <w:r w:rsidR="00E63F49" w:rsidRPr="007B042D">
        <w:rPr>
          <w:color w:val="000000" w:themeColor="text1"/>
        </w:rPr>
        <w:t xml:space="preserve">a </w:t>
      </w:r>
      <w:r w:rsidRPr="007B042D">
        <w:rPr>
          <w:color w:val="000000" w:themeColor="text1"/>
        </w:rPr>
        <w:t>cellular scale. This protocol describes</w:t>
      </w:r>
      <w:r w:rsidR="00E63F49" w:rsidRPr="007B042D">
        <w:rPr>
          <w:color w:val="000000" w:themeColor="text1"/>
        </w:rPr>
        <w:t xml:space="preserve"> the</w:t>
      </w:r>
      <w:r w:rsidRPr="007B042D">
        <w:rPr>
          <w:color w:val="000000" w:themeColor="text1"/>
        </w:rPr>
        <w:t xml:space="preserve"> </w:t>
      </w:r>
      <w:r w:rsidRPr="007B042D">
        <w:rPr>
          <w:i/>
          <w:iCs/>
          <w:color w:val="000000" w:themeColor="text1"/>
        </w:rPr>
        <w:t>ex-vivo</w:t>
      </w:r>
      <w:r w:rsidRPr="007B042D">
        <w:rPr>
          <w:color w:val="000000" w:themeColor="text1"/>
        </w:rPr>
        <w:t xml:space="preserve"> </w:t>
      </w:r>
      <w:r w:rsidR="00E63F49" w:rsidRPr="007B042D">
        <w:rPr>
          <w:color w:val="000000" w:themeColor="text1"/>
        </w:rPr>
        <w:t xml:space="preserve">application of </w:t>
      </w:r>
      <w:r w:rsidRPr="007B042D">
        <w:rPr>
          <w:color w:val="000000" w:themeColor="text1"/>
        </w:rPr>
        <w:t>FACS-RTT in the TgF344-AD rat model.</w:t>
      </w:r>
    </w:p>
    <w:p w14:paraId="63749D76" w14:textId="77777777" w:rsidR="005F4732" w:rsidRPr="007B042D" w:rsidRDefault="005F4732">
      <w:pPr>
        <w:rPr>
          <w:b/>
          <w:color w:val="000000" w:themeColor="text1"/>
        </w:rPr>
      </w:pPr>
    </w:p>
    <w:p w14:paraId="28BECAAA" w14:textId="6A542BA3" w:rsidR="00FC7028" w:rsidRPr="007B042D" w:rsidRDefault="008F6A9F">
      <w:pPr>
        <w:rPr>
          <w:color w:val="000000" w:themeColor="text1"/>
        </w:rPr>
      </w:pPr>
      <w:r w:rsidRPr="007B042D">
        <w:rPr>
          <w:b/>
          <w:color w:val="000000" w:themeColor="text1"/>
        </w:rPr>
        <w:t>ABSTRACT:</w:t>
      </w:r>
    </w:p>
    <w:p w14:paraId="3A719321" w14:textId="66BBF0D2" w:rsidR="00FC7028" w:rsidRPr="007B042D" w:rsidRDefault="00EC4DE6" w:rsidP="00636DDB">
      <w:pPr>
        <w:rPr>
          <w:color w:val="000000" w:themeColor="text1"/>
        </w:rPr>
      </w:pPr>
      <w:r w:rsidRPr="007B042D">
        <w:rPr>
          <w:color w:val="000000" w:themeColor="text1"/>
        </w:rPr>
        <w:t>Glial</w:t>
      </w:r>
      <w:r w:rsidR="008F6A9F" w:rsidRPr="007B042D">
        <w:rPr>
          <w:color w:val="000000" w:themeColor="text1"/>
        </w:rPr>
        <w:t xml:space="preserve"> cells </w:t>
      </w:r>
      <w:r w:rsidRPr="007B042D">
        <w:rPr>
          <w:color w:val="000000" w:themeColor="text1"/>
        </w:rPr>
        <w:t>probably have a considerable implication in the pathophysiology of neurodegenerative disorder</w:t>
      </w:r>
      <w:r w:rsidR="00C556D3">
        <w:rPr>
          <w:color w:val="000000" w:themeColor="text1"/>
        </w:rPr>
        <w:t>s</w:t>
      </w:r>
      <w:r w:rsidRPr="007B042D">
        <w:rPr>
          <w:color w:val="000000" w:themeColor="text1"/>
        </w:rPr>
        <w:t>, such as Alzheimer’s disease (AD). Their alterations are perhaps associated with a pro-inflammatory state</w:t>
      </w:r>
      <w:r w:rsidR="008F6A9F" w:rsidRPr="007B042D">
        <w:rPr>
          <w:color w:val="000000" w:themeColor="text1"/>
        </w:rPr>
        <w:t xml:space="preserve">. The TgF344-AD rat </w:t>
      </w:r>
      <w:r w:rsidRPr="007B042D">
        <w:rPr>
          <w:color w:val="000000" w:themeColor="text1"/>
        </w:rPr>
        <w:t xml:space="preserve">strain </w:t>
      </w:r>
      <w:r w:rsidR="008F6A9F" w:rsidRPr="007B042D">
        <w:rPr>
          <w:color w:val="000000" w:themeColor="text1"/>
        </w:rPr>
        <w:t>has been designed to express human APP and human PS1</w:t>
      </w:r>
      <w:r w:rsidR="00C556D3">
        <w:rPr>
          <w:rFonts w:eastAsia="Symbol"/>
          <w:color w:val="000000" w:themeColor="text1"/>
          <w:vertAlign w:val="subscript"/>
        </w:rPr>
        <w:t>Δ</w:t>
      </w:r>
      <w:r w:rsidR="008F6A9F" w:rsidRPr="007B042D">
        <w:rPr>
          <w:color w:val="000000" w:themeColor="text1"/>
          <w:vertAlign w:val="subscript"/>
        </w:rPr>
        <w:t>E9</w:t>
      </w:r>
      <w:r w:rsidR="00D45534" w:rsidRPr="007B042D">
        <w:rPr>
          <w:color w:val="000000" w:themeColor="text1"/>
          <w:vertAlign w:val="subscript"/>
        </w:rPr>
        <w:t xml:space="preserve"> </w:t>
      </w:r>
      <w:r w:rsidR="00D45534" w:rsidRPr="007B042D">
        <w:rPr>
          <w:color w:val="000000" w:themeColor="text1"/>
        </w:rPr>
        <w:t>genes</w:t>
      </w:r>
      <w:r w:rsidR="008F6A9F" w:rsidRPr="007B042D">
        <w:rPr>
          <w:color w:val="000000" w:themeColor="text1"/>
        </w:rPr>
        <w:t xml:space="preserve">, </w:t>
      </w:r>
      <w:r w:rsidR="00D45534" w:rsidRPr="007B042D">
        <w:rPr>
          <w:color w:val="000000" w:themeColor="text1"/>
        </w:rPr>
        <w:t xml:space="preserve">encoding for amyloid proteins </w:t>
      </w:r>
      <w:r w:rsidR="008F6A9F" w:rsidRPr="007B042D">
        <w:rPr>
          <w:color w:val="000000" w:themeColor="text1"/>
        </w:rPr>
        <w:t>A</w:t>
      </w:r>
      <w:r w:rsidR="006600DA" w:rsidRPr="007B042D">
        <w:rPr>
          <w:rFonts w:eastAsia="Symbol"/>
          <w:color w:val="000000" w:themeColor="text1"/>
        </w:rPr>
        <w:t>β</w:t>
      </w:r>
      <w:r w:rsidR="008F6A9F" w:rsidRPr="007B042D">
        <w:rPr>
          <w:color w:val="000000" w:themeColor="text1"/>
        </w:rPr>
        <w:t>-40 and A</w:t>
      </w:r>
      <w:r w:rsidR="006600DA" w:rsidRPr="007B042D">
        <w:rPr>
          <w:rFonts w:eastAsia="Symbol"/>
          <w:color w:val="000000" w:themeColor="text1"/>
        </w:rPr>
        <w:t>β</w:t>
      </w:r>
      <w:r w:rsidR="008F6A9F" w:rsidRPr="007B042D">
        <w:rPr>
          <w:color w:val="000000" w:themeColor="text1"/>
        </w:rPr>
        <w:t xml:space="preserve">-42 </w:t>
      </w:r>
      <w:r w:rsidR="00D45534" w:rsidRPr="007B042D">
        <w:rPr>
          <w:color w:val="000000" w:themeColor="text1"/>
        </w:rPr>
        <w:t>and displays</w:t>
      </w:r>
      <w:r w:rsidRPr="007B042D">
        <w:rPr>
          <w:color w:val="000000" w:themeColor="text1"/>
        </w:rPr>
        <w:t xml:space="preserve"> amyloid pathology and</w:t>
      </w:r>
      <w:r w:rsidR="008F6A9F" w:rsidRPr="007B042D">
        <w:rPr>
          <w:color w:val="000000" w:themeColor="text1"/>
        </w:rPr>
        <w:t xml:space="preserve"> cognitive </w:t>
      </w:r>
      <w:r w:rsidRPr="007B042D">
        <w:rPr>
          <w:color w:val="000000" w:themeColor="text1"/>
        </w:rPr>
        <w:t>deficits</w:t>
      </w:r>
      <w:r w:rsidR="008F6A9F" w:rsidRPr="007B042D">
        <w:rPr>
          <w:color w:val="000000" w:themeColor="text1"/>
        </w:rPr>
        <w:t xml:space="preserve"> with aging. Th</w:t>
      </w:r>
      <w:r w:rsidR="00135EB6">
        <w:rPr>
          <w:color w:val="000000" w:themeColor="text1"/>
        </w:rPr>
        <w:t xml:space="preserve">e </w:t>
      </w:r>
      <w:r w:rsidR="00135EB6" w:rsidRPr="007B042D">
        <w:rPr>
          <w:color w:val="000000" w:themeColor="text1"/>
        </w:rPr>
        <w:t>TgF344-AD rat</w:t>
      </w:r>
      <w:r w:rsidR="008F6A9F" w:rsidRPr="007B042D">
        <w:rPr>
          <w:color w:val="000000" w:themeColor="text1"/>
        </w:rPr>
        <w:t xml:space="preserve"> model is used </w:t>
      </w:r>
      <w:r w:rsidR="00D45534" w:rsidRPr="007B042D">
        <w:rPr>
          <w:color w:val="000000" w:themeColor="text1"/>
        </w:rPr>
        <w:t>in this study</w:t>
      </w:r>
      <w:r w:rsidR="008F6A9F" w:rsidRPr="007B042D">
        <w:rPr>
          <w:color w:val="000000" w:themeColor="text1"/>
        </w:rPr>
        <w:t xml:space="preserve"> </w:t>
      </w:r>
      <w:r w:rsidR="00D45534" w:rsidRPr="007B042D">
        <w:rPr>
          <w:color w:val="000000" w:themeColor="text1"/>
        </w:rPr>
        <w:t xml:space="preserve">to </w:t>
      </w:r>
      <w:r w:rsidR="00D45534" w:rsidRPr="007B042D">
        <w:rPr>
          <w:color w:val="000000" w:themeColor="text1"/>
        </w:rPr>
        <w:lastRenderedPageBreak/>
        <w:t xml:space="preserve">evaluate </w:t>
      </w:r>
      <w:r w:rsidR="008F6A9F" w:rsidRPr="007B042D">
        <w:rPr>
          <w:color w:val="000000" w:themeColor="text1"/>
        </w:rPr>
        <w:t xml:space="preserve">the cellular origin of the 18 </w:t>
      </w:r>
      <w:proofErr w:type="spellStart"/>
      <w:r w:rsidR="008F6A9F" w:rsidRPr="007B042D">
        <w:rPr>
          <w:color w:val="000000" w:themeColor="text1"/>
        </w:rPr>
        <w:t>kDa</w:t>
      </w:r>
      <w:proofErr w:type="spellEnd"/>
      <w:r w:rsidR="008F6A9F" w:rsidRPr="007B042D">
        <w:rPr>
          <w:color w:val="000000" w:themeColor="text1"/>
        </w:rPr>
        <w:t xml:space="preserve"> translocator protein (TSPO, a marker of glial cell activation) </w:t>
      </w:r>
      <w:r w:rsidRPr="007B042D">
        <w:rPr>
          <w:color w:val="000000" w:themeColor="text1"/>
        </w:rPr>
        <w:t>binding</w:t>
      </w:r>
      <w:r w:rsidR="008F6A9F" w:rsidRPr="007B042D">
        <w:rPr>
          <w:color w:val="000000" w:themeColor="text1"/>
        </w:rPr>
        <w:t>, and the 5HT</w:t>
      </w:r>
      <w:r w:rsidR="008F6A9F" w:rsidRPr="007B042D">
        <w:rPr>
          <w:color w:val="000000" w:themeColor="text1"/>
          <w:vertAlign w:val="subscript"/>
        </w:rPr>
        <w:t>2A</w:t>
      </w:r>
      <w:r w:rsidR="008F6A9F" w:rsidRPr="007B042D">
        <w:rPr>
          <w:color w:val="000000" w:themeColor="text1"/>
        </w:rPr>
        <w:t>-receptor (5HT</w:t>
      </w:r>
      <w:r w:rsidR="008F6A9F" w:rsidRPr="007B042D">
        <w:rPr>
          <w:color w:val="000000" w:themeColor="text1"/>
          <w:vertAlign w:val="subscript"/>
        </w:rPr>
        <w:t>2A</w:t>
      </w:r>
      <w:r w:rsidR="008F6A9F" w:rsidRPr="007B042D">
        <w:rPr>
          <w:color w:val="000000" w:themeColor="text1"/>
        </w:rPr>
        <w:t>R) serotonin receptor levels that are possibly disrupted in AD. The technique presented here is Fluorescence-Activated Cell Sorting to Radioligand Treated Tissue (FACS-RTT), a quantitative cell-</w:t>
      </w:r>
      <w:r w:rsidR="00135EB6" w:rsidRPr="007B042D">
        <w:rPr>
          <w:color w:val="000000" w:themeColor="text1"/>
        </w:rPr>
        <w:t>type</w:t>
      </w:r>
      <w:r w:rsidR="00135EB6">
        <w:rPr>
          <w:color w:val="000000" w:themeColor="text1"/>
        </w:rPr>
        <w:t>-</w:t>
      </w:r>
      <w:r w:rsidR="008F6A9F" w:rsidRPr="007B042D">
        <w:rPr>
          <w:color w:val="000000" w:themeColor="text1"/>
        </w:rPr>
        <w:t>specific technique complementary to</w:t>
      </w:r>
      <w:r w:rsidRPr="007B042D">
        <w:rPr>
          <w:color w:val="000000" w:themeColor="text1"/>
        </w:rPr>
        <w:t xml:space="preserve"> </w:t>
      </w:r>
      <w:r w:rsidRPr="007B042D">
        <w:rPr>
          <w:i/>
          <w:iCs/>
          <w:color w:val="000000" w:themeColor="text1"/>
        </w:rPr>
        <w:t>in vivo</w:t>
      </w:r>
      <w:r w:rsidR="008F6A9F" w:rsidRPr="007B042D">
        <w:rPr>
          <w:color w:val="000000" w:themeColor="text1"/>
        </w:rPr>
        <w:t xml:space="preserve"> PET or SPECT</w:t>
      </w:r>
      <w:r w:rsidRPr="007B042D">
        <w:rPr>
          <w:color w:val="000000" w:themeColor="text1"/>
        </w:rPr>
        <w:t xml:space="preserve"> or </w:t>
      </w:r>
      <w:r w:rsidRPr="007B042D">
        <w:rPr>
          <w:i/>
          <w:iCs/>
          <w:color w:val="000000" w:themeColor="text1"/>
        </w:rPr>
        <w:t xml:space="preserve">ex vivo/in vitro </w:t>
      </w:r>
      <w:r w:rsidRPr="007B042D">
        <w:rPr>
          <w:color w:val="000000" w:themeColor="text1"/>
        </w:rPr>
        <w:t>autoradiography techniques</w:t>
      </w:r>
      <w:r w:rsidR="008F6A9F" w:rsidRPr="007B042D">
        <w:rPr>
          <w:color w:val="000000" w:themeColor="text1"/>
        </w:rPr>
        <w:t>. It quantifies the same radiolabeled tracer used prior for imaging</w:t>
      </w:r>
      <w:r w:rsidR="00636DDB" w:rsidRPr="007B042D">
        <w:rPr>
          <w:color w:val="000000" w:themeColor="text1"/>
        </w:rPr>
        <w:t>,</w:t>
      </w:r>
      <w:r w:rsidR="008F6A9F" w:rsidRPr="007B042D">
        <w:rPr>
          <w:color w:val="000000" w:themeColor="text1"/>
        </w:rPr>
        <w:t xml:space="preserve"> </w:t>
      </w:r>
      <w:r w:rsidR="00636DDB" w:rsidRPr="007B042D">
        <w:rPr>
          <w:color w:val="000000" w:themeColor="text1"/>
        </w:rPr>
        <w:t xml:space="preserve">using </w:t>
      </w:r>
      <w:r w:rsidR="008F6A9F" w:rsidRPr="007B042D">
        <w:rPr>
          <w:color w:val="000000" w:themeColor="text1"/>
        </w:rPr>
        <w:t xml:space="preserve">a </w:t>
      </w:r>
      <w:r w:rsidR="00C556D3">
        <w:rPr>
          <w:color w:val="000000" w:themeColor="text1"/>
        </w:rPr>
        <w:t>γ</w:t>
      </w:r>
      <w:r w:rsidR="008F6A9F" w:rsidRPr="007B042D">
        <w:rPr>
          <w:color w:val="000000" w:themeColor="text1"/>
        </w:rPr>
        <w:t xml:space="preserve"> counter after cytometry </w:t>
      </w:r>
      <w:r w:rsidR="00D45534" w:rsidRPr="007B042D">
        <w:rPr>
          <w:color w:val="000000" w:themeColor="text1"/>
        </w:rPr>
        <w:t xml:space="preserve">cell </w:t>
      </w:r>
      <w:r w:rsidR="008F6A9F" w:rsidRPr="007B042D">
        <w:rPr>
          <w:color w:val="000000" w:themeColor="text1"/>
        </w:rPr>
        <w:t>sorting</w:t>
      </w:r>
      <w:r w:rsidR="00135EB6">
        <w:rPr>
          <w:color w:val="000000" w:themeColor="text1"/>
        </w:rPr>
        <w:t>. This</w:t>
      </w:r>
      <w:r w:rsidR="00785DB4" w:rsidRPr="007B042D">
        <w:rPr>
          <w:color w:val="000000" w:themeColor="text1"/>
        </w:rPr>
        <w:t xml:space="preserve"> </w:t>
      </w:r>
      <w:r w:rsidR="00135EB6" w:rsidRPr="007B042D">
        <w:rPr>
          <w:color w:val="000000" w:themeColor="text1"/>
        </w:rPr>
        <w:t>allow</w:t>
      </w:r>
      <w:r w:rsidR="00135EB6">
        <w:rPr>
          <w:color w:val="000000" w:themeColor="text1"/>
        </w:rPr>
        <w:t>s</w:t>
      </w:r>
      <w:r w:rsidR="00135EB6" w:rsidRPr="007B042D">
        <w:rPr>
          <w:color w:val="000000" w:themeColor="text1"/>
        </w:rPr>
        <w:t xml:space="preserve"> </w:t>
      </w:r>
      <w:r w:rsidR="00135EB6">
        <w:rPr>
          <w:color w:val="000000" w:themeColor="text1"/>
        </w:rPr>
        <w:t>determining</w:t>
      </w:r>
      <w:r w:rsidR="00785DB4" w:rsidRPr="007B042D">
        <w:rPr>
          <w:color w:val="000000" w:themeColor="text1"/>
        </w:rPr>
        <w:t xml:space="preserve"> the cellular origin of the radiolabeled protein</w:t>
      </w:r>
      <w:r w:rsidR="00636DDB" w:rsidRPr="007B042D">
        <w:rPr>
          <w:color w:val="000000" w:themeColor="text1"/>
        </w:rPr>
        <w:t xml:space="preserve"> with high cellular specificity and sensitivity</w:t>
      </w:r>
      <w:r w:rsidR="008F6A9F" w:rsidRPr="007B042D">
        <w:rPr>
          <w:color w:val="000000" w:themeColor="text1"/>
        </w:rPr>
        <w:t xml:space="preserve">. </w:t>
      </w:r>
      <w:r w:rsidR="00785DB4" w:rsidRPr="007B042D">
        <w:rPr>
          <w:color w:val="000000" w:themeColor="text1"/>
        </w:rPr>
        <w:t xml:space="preserve">For example, </w:t>
      </w:r>
      <w:r w:rsidR="008F6A9F" w:rsidRPr="007B042D">
        <w:rPr>
          <w:color w:val="000000" w:themeColor="text1"/>
        </w:rPr>
        <w:t xml:space="preserve">studies with FACS-RTT showed </w:t>
      </w:r>
      <w:r w:rsidR="001C50B6" w:rsidRPr="007B042D">
        <w:rPr>
          <w:color w:val="000000" w:themeColor="text1"/>
        </w:rPr>
        <w:t xml:space="preserve">that </w:t>
      </w:r>
      <w:r w:rsidR="008F6A9F" w:rsidRPr="007B042D">
        <w:rPr>
          <w:color w:val="000000" w:themeColor="text1"/>
        </w:rPr>
        <w:t>(</w:t>
      </w:r>
      <w:proofErr w:type="spellStart"/>
      <w:r w:rsidR="008F6A9F" w:rsidRPr="007B042D">
        <w:rPr>
          <w:color w:val="000000" w:themeColor="text1"/>
        </w:rPr>
        <w:t>i</w:t>
      </w:r>
      <w:proofErr w:type="spellEnd"/>
      <w:r w:rsidR="008F6A9F" w:rsidRPr="007B042D">
        <w:rPr>
          <w:color w:val="000000" w:themeColor="text1"/>
        </w:rPr>
        <w:t xml:space="preserve">) </w:t>
      </w:r>
      <w:r w:rsidR="00636DDB" w:rsidRPr="007B042D">
        <w:rPr>
          <w:color w:val="000000" w:themeColor="text1"/>
        </w:rPr>
        <w:t xml:space="preserve">the increase in TSPO binding was associated with </w:t>
      </w:r>
      <w:r w:rsidR="007A6E2B" w:rsidRPr="007B042D">
        <w:rPr>
          <w:color w:val="000000" w:themeColor="text1"/>
        </w:rPr>
        <w:t>microglia</w:t>
      </w:r>
      <w:r w:rsidR="00135EB6">
        <w:rPr>
          <w:color w:val="000000" w:themeColor="text1"/>
        </w:rPr>
        <w:t xml:space="preserve"> </w:t>
      </w:r>
      <w:r w:rsidR="00135EB6" w:rsidRPr="007B042D">
        <w:rPr>
          <w:color w:val="000000" w:themeColor="text1"/>
        </w:rPr>
        <w:t>in a rat model of lipopolysaccharide (LPS)-induced neuroinflammation</w:t>
      </w:r>
      <w:r w:rsidR="00636DDB" w:rsidRPr="007B042D">
        <w:rPr>
          <w:color w:val="000000" w:themeColor="text1"/>
        </w:rPr>
        <w:t>, (ii) an increase in TSPO binding at 12</w:t>
      </w:r>
      <w:r w:rsidR="00464BBA" w:rsidRPr="007B042D">
        <w:rPr>
          <w:color w:val="000000" w:themeColor="text1"/>
        </w:rPr>
        <w:t>-</w:t>
      </w:r>
      <w:r w:rsidR="00636DDB" w:rsidRPr="007B042D">
        <w:rPr>
          <w:color w:val="000000" w:themeColor="text1"/>
        </w:rPr>
        <w:t xml:space="preserve"> and 18-months was associated with </w:t>
      </w:r>
      <w:r w:rsidR="001C50B6" w:rsidRPr="007B042D">
        <w:rPr>
          <w:color w:val="000000" w:themeColor="text1"/>
        </w:rPr>
        <w:t xml:space="preserve">astrocytes first, </w:t>
      </w:r>
      <w:r w:rsidR="005C289C">
        <w:rPr>
          <w:color w:val="000000" w:themeColor="text1"/>
        </w:rPr>
        <w:t xml:space="preserve">and </w:t>
      </w:r>
      <w:r w:rsidR="001C50B6" w:rsidRPr="007B042D">
        <w:rPr>
          <w:color w:val="000000" w:themeColor="text1"/>
        </w:rPr>
        <w:t>then microglia</w:t>
      </w:r>
      <w:r w:rsidR="00135EB6">
        <w:rPr>
          <w:color w:val="000000" w:themeColor="text1"/>
        </w:rPr>
        <w:t xml:space="preserve"> </w:t>
      </w:r>
      <w:r w:rsidR="00135EB6" w:rsidRPr="007B042D">
        <w:rPr>
          <w:color w:val="000000" w:themeColor="text1"/>
        </w:rPr>
        <w:t>in the TgF344-AD rats compared to wild type (WT) rats</w:t>
      </w:r>
      <w:r w:rsidR="00ED4838">
        <w:rPr>
          <w:color w:val="000000" w:themeColor="text1"/>
        </w:rPr>
        <w:t>,</w:t>
      </w:r>
      <w:r w:rsidR="00135EB6" w:rsidRPr="007B042D">
        <w:rPr>
          <w:color w:val="000000" w:themeColor="text1"/>
        </w:rPr>
        <w:t xml:space="preserve"> </w:t>
      </w:r>
      <w:r w:rsidR="00636DDB" w:rsidRPr="007B042D">
        <w:rPr>
          <w:color w:val="000000" w:themeColor="text1"/>
        </w:rPr>
        <w:t>and (iii) the striatal density of 5HT</w:t>
      </w:r>
      <w:r w:rsidR="00636DDB" w:rsidRPr="007B042D">
        <w:rPr>
          <w:color w:val="000000" w:themeColor="text1"/>
          <w:vertAlign w:val="subscript"/>
        </w:rPr>
        <w:t>2A</w:t>
      </w:r>
      <w:r w:rsidR="00636DDB" w:rsidRPr="007B042D">
        <w:rPr>
          <w:color w:val="000000" w:themeColor="text1"/>
        </w:rPr>
        <w:t xml:space="preserve">R decreases in astrocytes at 18 months </w:t>
      </w:r>
      <w:r w:rsidR="00135EB6" w:rsidRPr="007B042D">
        <w:rPr>
          <w:color w:val="000000" w:themeColor="text1"/>
        </w:rPr>
        <w:t>in the same rat AD model</w:t>
      </w:r>
      <w:r w:rsidR="00636DDB" w:rsidRPr="007B042D">
        <w:rPr>
          <w:color w:val="000000" w:themeColor="text1"/>
        </w:rPr>
        <w:t>. Interestingly, t</w:t>
      </w:r>
      <w:r w:rsidR="008F6A9F" w:rsidRPr="007B042D">
        <w:rPr>
          <w:color w:val="000000" w:themeColor="text1"/>
        </w:rPr>
        <w:t>his technique</w:t>
      </w:r>
      <w:r w:rsidR="00636DDB" w:rsidRPr="007B042D">
        <w:rPr>
          <w:color w:val="000000" w:themeColor="text1"/>
        </w:rPr>
        <w:t xml:space="preserve"> can</w:t>
      </w:r>
      <w:r w:rsidR="008F6A9F" w:rsidRPr="007B042D">
        <w:rPr>
          <w:color w:val="000000" w:themeColor="text1"/>
        </w:rPr>
        <w:t xml:space="preserve"> be extended to </w:t>
      </w:r>
      <w:r w:rsidR="00636DDB" w:rsidRPr="007B042D">
        <w:rPr>
          <w:color w:val="000000" w:themeColor="text1"/>
        </w:rPr>
        <w:t xml:space="preserve">virtually all </w:t>
      </w:r>
      <w:r w:rsidR="008F6A9F" w:rsidRPr="007B042D">
        <w:rPr>
          <w:color w:val="000000" w:themeColor="text1"/>
        </w:rPr>
        <w:t>radiotracer</w:t>
      </w:r>
      <w:r w:rsidR="00636DDB" w:rsidRPr="007B042D">
        <w:rPr>
          <w:color w:val="000000" w:themeColor="text1"/>
        </w:rPr>
        <w:t>s</w:t>
      </w:r>
      <w:r w:rsidR="008F6A9F" w:rsidRPr="007B042D">
        <w:rPr>
          <w:color w:val="000000" w:themeColor="text1"/>
        </w:rPr>
        <w:t>.</w:t>
      </w:r>
    </w:p>
    <w:p w14:paraId="32263BBF" w14:textId="77777777" w:rsidR="00FC7028" w:rsidRPr="007B042D" w:rsidRDefault="00FC7028">
      <w:pPr>
        <w:rPr>
          <w:color w:val="000000" w:themeColor="text1"/>
        </w:rPr>
      </w:pPr>
    </w:p>
    <w:p w14:paraId="7FCED14B" w14:textId="358DF209" w:rsidR="00FC7028" w:rsidRPr="007B042D" w:rsidRDefault="008F6A9F">
      <w:pPr>
        <w:rPr>
          <w:color w:val="000000" w:themeColor="text1"/>
        </w:rPr>
      </w:pPr>
      <w:r w:rsidRPr="007B042D">
        <w:rPr>
          <w:b/>
          <w:color w:val="000000" w:themeColor="text1"/>
        </w:rPr>
        <w:t>INTRODUCTION:</w:t>
      </w:r>
    </w:p>
    <w:p w14:paraId="3C403251" w14:textId="2F6E0D68" w:rsidR="00FC7028" w:rsidRPr="007B042D" w:rsidRDefault="008F6A9F">
      <w:pPr>
        <w:rPr>
          <w:color w:val="000000" w:themeColor="text1"/>
        </w:rPr>
      </w:pPr>
      <w:r w:rsidRPr="007B042D">
        <w:rPr>
          <w:color w:val="000000" w:themeColor="text1"/>
        </w:rPr>
        <w:t xml:space="preserve">Neurodegenerative diseases, </w:t>
      </w:r>
      <w:r w:rsidR="00412971" w:rsidRPr="007B042D">
        <w:rPr>
          <w:color w:val="000000" w:themeColor="text1"/>
        </w:rPr>
        <w:t xml:space="preserve">such as </w:t>
      </w:r>
      <w:r w:rsidRPr="007B042D">
        <w:rPr>
          <w:color w:val="000000" w:themeColor="text1"/>
        </w:rPr>
        <w:t>Alzheimer’s Disease (AD)</w:t>
      </w:r>
      <w:r w:rsidR="00412971" w:rsidRPr="007B042D">
        <w:rPr>
          <w:color w:val="000000" w:themeColor="text1"/>
        </w:rPr>
        <w:t xml:space="preserve">, </w:t>
      </w:r>
      <w:r w:rsidRPr="007B042D">
        <w:rPr>
          <w:color w:val="000000" w:themeColor="text1"/>
        </w:rPr>
        <w:t>are characterized by a neuron</w:t>
      </w:r>
      <w:r w:rsidR="00785DB4" w:rsidRPr="007B042D">
        <w:rPr>
          <w:color w:val="000000" w:themeColor="text1"/>
        </w:rPr>
        <w:t xml:space="preserve">al </w:t>
      </w:r>
      <w:r w:rsidR="00412971" w:rsidRPr="007B042D">
        <w:rPr>
          <w:color w:val="000000" w:themeColor="text1"/>
        </w:rPr>
        <w:t xml:space="preserve">loss </w:t>
      </w:r>
      <w:r w:rsidRPr="007B042D">
        <w:rPr>
          <w:color w:val="000000" w:themeColor="text1"/>
        </w:rPr>
        <w:t xml:space="preserve">associated with </w:t>
      </w:r>
      <w:r w:rsidR="00135EB6">
        <w:rPr>
          <w:color w:val="000000" w:themeColor="text1"/>
        </w:rPr>
        <w:t>increased</w:t>
      </w:r>
      <w:r w:rsidR="009D656A" w:rsidRPr="007B042D">
        <w:rPr>
          <w:color w:val="000000" w:themeColor="text1"/>
        </w:rPr>
        <w:t xml:space="preserve"> symptoms</w:t>
      </w:r>
      <w:r w:rsidRPr="007B042D">
        <w:rPr>
          <w:color w:val="000000" w:themeColor="text1"/>
        </w:rPr>
        <w:t>. AD, the most common cause of dementia, accounting 60</w:t>
      </w:r>
      <w:r w:rsidR="009C1F56" w:rsidRPr="007B042D">
        <w:rPr>
          <w:color w:val="000000" w:themeColor="text1"/>
        </w:rPr>
        <w:t>%–</w:t>
      </w:r>
      <w:r w:rsidRPr="007B042D">
        <w:rPr>
          <w:color w:val="000000" w:themeColor="text1"/>
        </w:rPr>
        <w:t>70% of cases, affects around 50 million people worldwide</w:t>
      </w:r>
      <w:r w:rsidR="00DD23C8" w:rsidRPr="007B042D">
        <w:rPr>
          <w:color w:val="000000" w:themeColor="text1"/>
        </w:rPr>
        <w:fldChar w:fldCharType="begin"/>
      </w:r>
      <w:r w:rsidR="00890694" w:rsidRPr="007B042D">
        <w:rPr>
          <w:color w:val="000000" w:themeColor="text1"/>
        </w:rPr>
        <w:instrText xml:space="preserve"> ADDIN ZOTERO_ITEM CSL_CITATION {"citationID":"F770o9jp","properties":{"formattedCitation":"\\super 1\\nosupersub{}","plainCitation":"1","noteIndex":0},"citationItems":[{"id":1145,"uris":["http://zotero.org/users/6276513/items/S5ZCPHKF"],"uri":["http://zotero.org/users/6276513/items/S5ZCPHKF"],"itemData":{"id":1145,"type":"article-journal","abstract":"&lt;h2&gt;Summary&lt;/h2&gt;&lt;h3&gt;Background&lt;/h3&gt;&lt;p&gt;The number of individuals living with dementia is increasing, negatively affecting families, communities, and health-care systems around the world. A successful response to these challenges requires an accurate understanding of the dementia disease burden. We aimed to present the first detailed analysis of the global prevalence, mortality, and overall burden of dementia as captured by the Global Burden of Diseases, Injuries, and Risk Factors (GBD) Study 2016, and highlight the most important messages for clinicians and neurologists.&lt;/p&gt;&lt;h3&gt;Methods&lt;/h3&gt;&lt;p&gt;GBD 2016 obtained data on dementia from vital registration systems, published scientific literature and surveys, and data from health-service encounters on deaths, excess mortality, prevalence, and incidence from 195 countries and territories from 1990 to 2016, through systematic review and additional data-seeking efforts. To correct for differences in cause of death coding across time and locations, we modelled mortality due to dementia using prevalence data and estimates of excess mortality derived from countries that were most likely to code deaths to dementia relative to prevalence. Data were analysed by standardised methods to estimate deaths, prevalence, years of life lost (YLLs), years of life lived with disability (YLDs), and disability-adjusted life-years (DALYs; computed as the sum of YLLs and YLDs), and the fractions of these metrics that were attributable to four risk factors that met GBD criteria for assessment (high body-mass index [BMI], high fasting plasma glucose, smoking, and a diet high in sugar-sweetened beverages).&lt;/p&gt;&lt;h3&gt;Findings&lt;/h3&gt;&lt;p&gt;In 2016, the global number of individuals who lived with dementia was 43·8 million (95% uncertainty interval [UI] 37·8–51·0), increased from 20.2 million (17·4–23·5) in 1990. This increase of 117% (95% UI 114–121) contrasted with a minor increase in age-standardised prevalence of 1·7% (1·0–2·4), from 701 cases (95% UI 602–815) per 100 000 population in 1990 to 712 cases (614–828) per 100 000 population in 2016. More women than men had dementia in 2016 (27·0 million, 95% UI 23·3–31·4, &lt;i&gt;vs&lt;/i&gt; 16.8 million, 14.4–19.6), and dementia was the fifth leading cause of death globally, accounting for 2·4 million (95% UI 2·1–2·8) deaths. Overall, 28·8 million (95% UI 24·5–34·0) DALYs were attributed to dementia; 6·4 million (95% UI 3·4–10·5) of these could be attributed to the modifiable GBD risk factors of high BMI, high fasting plasma glucose, smoking, and a high intake of sugar-sweetened beverages.&lt;/p&gt;&lt;h3&gt;Interpretation&lt;/h3&gt;&lt;p&gt;The global number of people living with dementia more than doubled from 1990 to 2016, mainly due to increases in population ageing and growth. Although differences in coding for causes of death and the heterogeneity in case-ascertainment methods constitute major challenges to the estimation of the burden of dementia, future analyses should improve on the methods for the correction of these biases. Until breakthroughs are made in prevention or curative treatment, dementia will constitute an increasing challenge to health-care systems worldwide.&lt;/p&gt;&lt;h3&gt;Funding&lt;/h3&gt;&lt;p&gt;Bill &amp; Melinda Gates Foundation.&lt;/p&gt;","container-title":"The Lancet Neurology","DOI":"10.1016/S1474-4422(18)30403-4","ISSN":"1474-4422, 1474-4465","issue":"1","journalAbbreviation":"The Lancet Neurology","language":"English","note":"publisher: Elsevier\nPMID: 30497964","page":"88-106","source":"www.thelancet.com","title":"Global, regional, and national burden of Alzheimer's disease and other dementias, 1990–2016: a systematic analysis for the Global Burden of Disease Study 2016","title-short":"Global, regional, and national burden of Alzheimer's disease and other dementias, 1990–2016","URL":"https://www.thelancet.com/journals/laneur/article/PIIS1474-4422(18)30403-4/abstract","volume":"18","author":[{"family":"Nichols","given":"Emma"},{"family":"Szoeke","given":"Cassandra E. I."},{"family":"Vollset","given":"Stein Emil"},{"family":"Abbasi","given":"Nooshin"},{"family":"Abd-Allah","given":"Foad"},{"family":"Abdela","given":"Jemal"},{"family":"Aichour","given":"Miloud Taki Eddine"},{"family":"Akinyemi","given":"Rufus O."},{"family":"Alahdab","given":"Fares"},{"family":"Asgedom","given":"Solomon W."},{"family":"Awasthi","given":"Ashish"},{"family":"Barker-Collo","given":"Suzanne L."},{"family":"Baune","given":"Bernhard T."},{"family":"Béjot","given":"Yannick"},{"family":"Belachew","given":"Abate B."},{"family":"Bennett","given":"Derrick A."},{"family":"Biadgo","given":"Belete"},{"family":"Bijani","given":"Ali"},{"family":"Sayeed","given":"Muhammad Shahdaat Bin"},{"family":"Brayne","given":"Carol"},{"family":"Carpenter","given":"David O."},{"family":"Carvalho","given":"Félix"},{"family":"Catalá-López","given":"Ferrán"},{"family":"Cerin","given":"Ester"},{"family":"Choi","given":"Jee-Young J."},{"family":"Dang","given":"Anh Kim"},{"family":"Degefa","given":"Meaza G."},{"family":"Djalalinia","given":"Shirin"},{"family":"Dubey","given":"Manisha"},{"family":"Duken","given":"Eyasu Ejeta"},{"family":"Edvardsson","given":"David"},{"family":"Endres","given":"Matthias"},{"family":"Eskandarieh","given":"Sharareh"},{"family":"Faro","given":"Andre"},{"family":"Farzadfar","given":"Farshad"},{"family":"Fereshtehnejad","given":"Seyed-Mohammad"},{"family":"Fernandes","given":"Eduarda"},{"family":"Filip","given":"Irina"},{"family":"Fischer","given":"Florian"},{"family":"Gebre","given":"Abadi K."},{"family":"Geremew","given":"Demeke"},{"family":"Ghasemi-Kasman","given":"Maryam"},{"family":"Gnedovskaya","given":"Elena V."},{"family":"Gupta","given":"Rajeev"},{"family":"Hachinski","given":"Vladimir"},{"family":"Hagos","given":"Tekleberhan B."},{"family":"Hamidi","given":"Samer"},{"family":"Hankey","given":"Graeme J."},{"family":"Haro","given":"Josep M."},{"family":"Hay","given":"Simon I."},{"family":"Irvani","given":"Seyed Sina N."},{"family":"Jha","given":"Ravi P."},{"family":"Jonas","given":"Jost B."},{"family":"Kalani","given":"Rizwan"},{"family":"Karch","given":"André"},{"family":"Kasaeian","given":"Amir"},{"family":"Khader","given":"Yousef Saleh"},{"family":"Khalil","given":"Ibrahim A."},{"family":"Khan","given":"Ejaz Ahmad"},{"family":"Khanna","given":"Tripti"},{"family":"Khoja","given":"Tawfik A. M."},{"family":"Khubchandani","given":"Jagdish"},{"family":"Kisa","given":"Adnan"},{"family":"Kissimova-Skarbek","given":"Katarzyna"},{"family":"Kivimäki","given":"Mika"},{"family":"Koyanagi","given":"Ai"},{"family":"Krohn","given":"Kristopher J."},{"family":"Logroscino","given":"Giancarlo"},{"family":"Lorkowski","given":"Stefan"},{"family":"Majdan","given":"Marek"},{"family":"Malekzadeh","given":"Reza"},{"family":"März","given":"Winfried"},{"family":"Massano","given":"João"},{"family":"Mengistu","given":"Getnet"},{"family":"Meretoja","given":"Atte"},{"family":"Mohammadi","given":"Moslem"},{"family":"Mohammadi-Khanaposhtani","given":"Maryam"},{"family":"Mokdad","given":"Ali H."},{"family":"Mondello","given":"Stefania"},{"family":"Moradi","given":"Ghobad"},{"family":"Nagel","given":"Gabriele"},{"family":"Naghavi","given":"Mohsen"},{"family":"Naik","given":"Gurudatta"},{"family":"Nguyen","given":"Long H."},{"family":"Nguyen","given":"Trang H."},{"family":"Nirayo","given":"Yirga L."},{"family":"Nixon","given":"Molly R."},{"family":"Ofori-Asenso","given":"Richard"},{"family":"Ogbo","given":"Felix A."},{"family":"Olagunju","given":"Andrew T."},{"family":"Owolabi","given":"Mayowa O."},{"family":"Panda-Jonas","given":"Songhomitra"},{"family":"Passos","given":"Valéria M. de Azeredo"},{"family":"Pereira","given":"David M."},{"family":"Pinilla-Monsalve","given":"Gabriel D."},{"family":"Piradov","given":"Michael A."},{"family":"Pond","given":"Constance D."},{"family":"Poustchi","given":"Hossein"},{"family":"Qorbani","given":"Mostafa"},{"family":"Radfar","given":"Amir"},{"family":"Reiner","given":"Robert C."},{"family":"Robinson","given":"Stephen R."},{"family":"Roshandel","given":"Gholamreza"},{"family":"Rostami","given":"Ali"},{"family":"Russ","given":"Tom C."},{"family":"Sachdev","given":"Perminder S."},{"family":"Safari","given":"Hosein"},{"family":"Safiri","given":"Saeid"},{"family":"Sahathevan","given":"Ramesh"},{"family":"Salimi","given":"Yahya"},{"family":"Satpathy","given":"Maheswar"},{"family":"Sawhney","given":"Monika"},{"family":"Saylan","given":"Mete"},{"family":"Sepanlou","given":"Sadaf G."},{"family":"Shafieesabet","given":"Azadeh"},{"family":"Shaikh","given":"Masood A."},{"family":"Sahraian","given":"Mohammad Ali"},{"family":"Shigematsu","given":"Mika"},{"family":"Shiri","given":"Rahman"},{"family":"Shiue","given":"Ivy"},{"family":"Silva","given":"João P."},{"family":"Smith","given":"Mari"},{"family":"Sobhani","given":"Soheila"},{"family":"Stein","given":"Dan J."},{"family":"Tabarés-Seisdedos","given":"Rafael"},{"family":"Tovani-Palone","given":"Marcos R."},{"family":"Tran","given":"Bach X."},{"family":"Tran","given":"Tung Thanh"},{"family":"Tsegay","given":"Amanuel T."},{"family":"Ullah","given":"Irfan"},{"family":"Venketasubramanian","given":"Narayanaswamy"},{"family":"Vlassov","given":"Vasily"},{"family":"Wang","given":"Yuan-Pang"},{"family":"Weiss","given":"Jordan"},{"family":"Westerman","given":"Ronny"},{"family":"Wijeratne","given":"Tissa"},{"family":"Wyper","given":"Grant M. A."},{"family":"Yano","given":"Yuichiro"},{"family":"Yimer","given":"Ebrahim M."},{"family":"Yonemoto","given":"Naohiro"},{"family":"Yousefifard","given":"Mahmoud"},{"family":"Zaidi","given":"Zoubida"},{"family":"Zare","given":"Zohreh"},{"family":"Vos","given":"Theo"},{"family":"Feigin","given":"Valery L."},{"family":"Murray","given":"Christopher J. L."}],"accessed":{"date-parts":[["2021",4,16]]},"issued":{"date-parts":[["2019",1,1]]}}}],"schema":"https://github.com/citation-style-language/schema/raw/master/csl-citation.json"} </w:instrText>
      </w:r>
      <w:r w:rsidR="00DD23C8" w:rsidRPr="007B042D">
        <w:rPr>
          <w:color w:val="000000" w:themeColor="text1"/>
        </w:rPr>
        <w:fldChar w:fldCharType="separate"/>
      </w:r>
      <w:r w:rsidR="001862CD" w:rsidRPr="00E415DC">
        <w:rPr>
          <w:color w:val="000000"/>
          <w:vertAlign w:val="superscript"/>
        </w:rPr>
        <w:t>1</w:t>
      </w:r>
      <w:r w:rsidR="00DD23C8" w:rsidRPr="007B042D">
        <w:rPr>
          <w:color w:val="000000" w:themeColor="text1"/>
        </w:rPr>
        <w:fldChar w:fldCharType="end"/>
      </w:r>
      <w:r w:rsidRPr="007B042D">
        <w:rPr>
          <w:color w:val="000000" w:themeColor="text1"/>
        </w:rPr>
        <w:t xml:space="preserve">. At </w:t>
      </w:r>
      <w:r w:rsidR="00412971" w:rsidRPr="007B042D">
        <w:rPr>
          <w:color w:val="000000" w:themeColor="text1"/>
        </w:rPr>
        <w:t xml:space="preserve">a neuropathological </w:t>
      </w:r>
      <w:r w:rsidRPr="007B042D">
        <w:rPr>
          <w:color w:val="000000" w:themeColor="text1"/>
        </w:rPr>
        <w:t>level, the two major characteristics of AD are the accumulation of extracellular amyloid-</w:t>
      </w:r>
      <w:r w:rsidR="006600DA" w:rsidRPr="007B042D">
        <w:rPr>
          <w:rFonts w:eastAsia="Symbol"/>
          <w:color w:val="000000" w:themeColor="text1"/>
        </w:rPr>
        <w:t>β</w:t>
      </w:r>
      <w:r w:rsidRPr="007B042D">
        <w:rPr>
          <w:color w:val="000000" w:themeColor="text1"/>
        </w:rPr>
        <w:t xml:space="preserve"> (A</w:t>
      </w:r>
      <w:r w:rsidR="006600DA" w:rsidRPr="007B042D">
        <w:rPr>
          <w:rFonts w:eastAsia="Symbol"/>
          <w:color w:val="000000" w:themeColor="text1"/>
        </w:rPr>
        <w:t>β</w:t>
      </w:r>
      <w:r w:rsidRPr="007B042D">
        <w:rPr>
          <w:color w:val="000000" w:themeColor="text1"/>
        </w:rPr>
        <w:t xml:space="preserve">) plaques and intracellular Tau neurofibrillary tangles. </w:t>
      </w:r>
      <w:r w:rsidR="00412971" w:rsidRPr="007B042D">
        <w:rPr>
          <w:color w:val="000000" w:themeColor="text1"/>
        </w:rPr>
        <w:t xml:space="preserve">Glial cell alterations have also been </w:t>
      </w:r>
      <w:r w:rsidRPr="007B042D">
        <w:rPr>
          <w:color w:val="000000" w:themeColor="text1"/>
        </w:rPr>
        <w:t>associated with AD</w:t>
      </w:r>
      <w:r w:rsidRPr="007B042D">
        <w:rPr>
          <w:color w:val="000000" w:themeColor="text1"/>
        </w:rPr>
        <w:fldChar w:fldCharType="begin"/>
      </w:r>
      <w:r w:rsidR="00890694" w:rsidRPr="007B042D">
        <w:rPr>
          <w:color w:val="000000" w:themeColor="text1"/>
        </w:rPr>
        <w:instrText xml:space="preserve"> ADDIN ZOTERO_ITEM CSL_CITATION {"citationID":"nMBYgzNn","properties":{"formattedCitation":"\\super 2\\nosupersub{}","plainCitation":"2","noteIndex":0},"citationItems":[{"id":1113,"uris":["http://zotero.org/users/6276513/items/59CQJENS"],"uri":["http://zotero.org/users/6276513/items/59CQJENS"],"itemData":{"id":1113,"type":"article-journal","abstract":"Alzheimer's disease (AD) is a progressive neurodegenerative disorder that is characterized by cognitive decline and the presence of two core pathologies, amyloid β plaques and neurofibrillary tangles. Over the last decade, the presence of a sustained immune response in the brain has emerged as a third core pathology in AD. The sustained activation of the brain's resident macrophages (microglia) and other immune cells has been demonstrated to exacerbate both amyloid and tau pathology and may serve as a link in the pathogenesis of the disorder. In the following review, we provide an overview of inflammation in AD and a detailed coverage of a number of microglia-related signaling mechanisms that have been implicated in AD. Additional information on microglia signaling and a number of cytokines in AD are also reviewed. We also review the potential connection of risk factors for AD and how they may be related to inflammatory mechanisms.","container-title":"Alzheimer's &amp; Dementia (New York, N. Y.)","DOI":"10.1016/j.trci.2018.06.014","ISSN":"2352-8737","journalAbbreviation":"Alzheimers Dement (N Y)","language":"eng","note":"PMID: 30406177\nPMCID: PMC6214864","page":"575-590","source":"PubMed","title":"Inflammation as a central mechanism in Alzheimer's disease","volume":"4","author":[{"family":"Kinney","given":"Jefferson W."},{"family":"Bemiller","given":"Shane M."},{"family":"Murtishaw","given":"Andrew S."},{"family":"Leisgang","given":"Amanda M."},{"family":"Salazar","given":"Arnold M."},{"family":"Lamb","given":"Bruce T."}],"issued":{"date-parts":[["2018"]]}}}],"schema":"https://github.com/citation-style-language/schema/raw/master/csl-citation.json"} </w:instrText>
      </w:r>
      <w:r w:rsidRPr="007B042D">
        <w:rPr>
          <w:color w:val="000000" w:themeColor="text1"/>
        </w:rPr>
        <w:fldChar w:fldCharType="separate"/>
      </w:r>
      <w:r w:rsidR="001862CD" w:rsidRPr="001862CD">
        <w:rPr>
          <w:color w:val="000000"/>
          <w:vertAlign w:val="superscript"/>
        </w:rPr>
        <w:t>2</w:t>
      </w:r>
      <w:r w:rsidRPr="007B042D">
        <w:rPr>
          <w:color w:val="000000" w:themeColor="text1"/>
        </w:rPr>
        <w:fldChar w:fldCharType="end"/>
      </w:r>
      <w:r w:rsidR="00C556D3">
        <w:rPr>
          <w:color w:val="000000" w:themeColor="text1"/>
        </w:rPr>
        <w:t xml:space="preserve"> and</w:t>
      </w:r>
      <w:r w:rsidRPr="007B042D">
        <w:rPr>
          <w:color w:val="000000" w:themeColor="text1"/>
        </w:rPr>
        <w:t xml:space="preserve"> </w:t>
      </w:r>
      <w:r w:rsidR="00412971" w:rsidRPr="007B042D">
        <w:rPr>
          <w:color w:val="000000" w:themeColor="text1"/>
        </w:rPr>
        <w:t>possible disruption of several neurotransmitter systems</w:t>
      </w:r>
      <w:r w:rsidRPr="007B042D">
        <w:rPr>
          <w:color w:val="000000" w:themeColor="text1"/>
        </w:rPr>
        <w:fldChar w:fldCharType="begin"/>
      </w:r>
      <w:r w:rsidR="00890694" w:rsidRPr="007B042D">
        <w:rPr>
          <w:color w:val="000000" w:themeColor="text1"/>
        </w:rPr>
        <w:instrText xml:space="preserve"> ADDIN ZOTERO_ITEM CSL_CITATION {"citationID":"kxgCeBFt","properties":{"formattedCitation":"\\super 3, 4\\nosupersub{}","plainCitation":"3, 4","noteIndex":0},"citationItems":[{"id":1116,"uris":["http://zotero.org/users/6276513/items/JDI3CF82"],"uri":["http://zotero.org/users/6276513/items/JDI3CF82"],"itemData":{"id":1116,"type":"article-journal","abstract":"Mammalian brain cortical functions, from executive and motor functioning to memory and emotional regulation, are strictly regulated by subcortical projections. These projections terminate in cortical areas that are continuously influenced by released neurotransmitters and neuromodulators. Among the subcortical structures, the dopaminergic midbrain plays a pivotal role in tuning cortical functions that commonly result altered in many neurological and psychiatric disorders. Incidentally, extensive neuropathological observations support a strong link between structural alterations of the dopaminergic midbrain and significant behavioural symptomatology observed in patients suffering from Alzheimer 's disease(AD). Here, we will review recent progress on the involvement of the dopaminergic system in the pathophysiology of AD as well as the current therapeutic strategies targeting this system.","container-title":"Pharmacological Research","DOI":"10.1016/j.phrs.2018.01.016","ISSN":"1096-1186","journalAbbreviation":"Pharmacol Res","language":"eng","note":"PMID: 29391234","page":"414-419","source":"PubMed","title":"The role of dopaminergic midbrain in Alzheimer's disease: Translating basic science into clinical practice","title-short":"The role of dopaminergic midbrain in Alzheimer's disease","volume":"130","author":[{"family":"D'Amelio","given":"Marcello"},{"family":"Puglisi-Allegra","given":"Stefano"},{"family":"Mercuri","given":"Nicola"}],"issued":{"date-parts":[["2018",4]]}}},{"id":1119,"uris":["http://zotero.org/users/6276513/items/KQYILTNC"],"uri":["http://zotero.org/users/6276513/items/KQYILTNC"],"itemData":{"id":1119,"type":"article-journal","abstract":"Alzheimer's disease (AD) is a progressive neurological disorder characterized by several cognitive and non-cognitive symptoms, with episodic memory being the earliest and most prominently impaired cognitive function. Dopaminergic signals are required for encoding hippocampal memory for new events and the ventral tegmental area (VTA), together with the locus coeruleus, are the primary sources of dopamine acting on dopaminergic receptors in the hippocampus. With this in mind, a recent study on a validated mouse model of AD highlighted on the hippocampal dysfunction and its correlation with an early degeneration of dopaminergic neurons in the VTA. In this issue, De Marco and Venneri test the hypothesis that the volume of the VTA nucleus in humans might be associated with cognitive features of AD.","container-title":"Journal of Alzheimer's disease: JAD","DOI":"10.3233/JAD-180094","ISSN":"1875-8908","issue":"1","journalAbbreviation":"J Alzheimers Dis","language":"eng","note":"PMID: 29630556","page":"181-183","source":"PubMed","title":"Ventral Tegmental Area in Prodromal Alzheimer's Disease: Bridging the Gap between Mice and Humans","title-short":"Ventral Tegmental Area in Prodromal Alzheimer's Disease","volume":"63","author":[{"family":"D'Amelio","given":"Marcello"},{"family":"Serra","given":"Laura"},{"family":"Bozzali","given":"Marco"}],"issued":{"date-parts":[["2018"]]}}}],"schema":"https://github.com/citation-style-language/schema/raw/master/csl-citation.json"} </w:instrText>
      </w:r>
      <w:r w:rsidRPr="007B042D">
        <w:rPr>
          <w:color w:val="000000" w:themeColor="text1"/>
        </w:rPr>
        <w:fldChar w:fldCharType="separate"/>
      </w:r>
      <w:r w:rsidR="001862CD" w:rsidRPr="001862CD">
        <w:rPr>
          <w:color w:val="000000"/>
          <w:vertAlign w:val="superscript"/>
        </w:rPr>
        <w:t>3,4</w:t>
      </w:r>
      <w:r w:rsidRPr="007B042D">
        <w:rPr>
          <w:color w:val="000000" w:themeColor="text1"/>
        </w:rPr>
        <w:fldChar w:fldCharType="end"/>
      </w:r>
      <w:r w:rsidRPr="007B042D">
        <w:rPr>
          <w:color w:val="000000" w:themeColor="text1"/>
        </w:rPr>
        <w:t>.</w:t>
      </w:r>
    </w:p>
    <w:p w14:paraId="29A39155" w14:textId="77777777" w:rsidR="00FC7028" w:rsidRPr="007B042D" w:rsidRDefault="00FC7028">
      <w:pPr>
        <w:rPr>
          <w:color w:val="000000" w:themeColor="text1"/>
        </w:rPr>
      </w:pPr>
    </w:p>
    <w:p w14:paraId="030B26A6" w14:textId="2C0512E5" w:rsidR="00FC7028" w:rsidRPr="007B042D" w:rsidRDefault="008F6A9F">
      <w:pPr>
        <w:rPr>
          <w:color w:val="000000" w:themeColor="text1"/>
        </w:rPr>
      </w:pPr>
      <w:r w:rsidRPr="007B042D">
        <w:rPr>
          <w:color w:val="000000" w:themeColor="text1"/>
        </w:rPr>
        <w:t>The TgF344-AD rat line has been modified to model AD by expressing human APP and PS1</w:t>
      </w:r>
      <w:r w:rsidR="006600DA" w:rsidRPr="007B042D">
        <w:rPr>
          <w:color w:val="000000" w:themeColor="text1"/>
          <w:vertAlign w:val="subscript"/>
        </w:rPr>
        <w:t>Δ</w:t>
      </w:r>
      <w:r w:rsidRPr="007B042D">
        <w:rPr>
          <w:color w:val="000000" w:themeColor="text1"/>
          <w:vertAlign w:val="subscript"/>
        </w:rPr>
        <w:t>E9</w:t>
      </w:r>
      <w:r w:rsidR="00BD5C47" w:rsidRPr="007B042D">
        <w:rPr>
          <w:color w:val="000000" w:themeColor="text1"/>
          <w:vertAlign w:val="subscript"/>
        </w:rPr>
        <w:t xml:space="preserve"> </w:t>
      </w:r>
      <w:r w:rsidR="00BD5C47" w:rsidRPr="007B042D">
        <w:rPr>
          <w:color w:val="000000" w:themeColor="text1"/>
        </w:rPr>
        <w:t>t</w:t>
      </w:r>
      <w:r w:rsidR="008C0772" w:rsidRPr="007B042D">
        <w:rPr>
          <w:color w:val="000000" w:themeColor="text1"/>
        </w:rPr>
        <w:t>r</w:t>
      </w:r>
      <w:r w:rsidR="00BD5C47" w:rsidRPr="007B042D">
        <w:rPr>
          <w:color w:val="000000" w:themeColor="text1"/>
        </w:rPr>
        <w:t>ansgenes</w:t>
      </w:r>
      <w:r w:rsidRPr="007B042D">
        <w:rPr>
          <w:color w:val="000000" w:themeColor="text1"/>
        </w:rPr>
        <w:t>, leading to soluble and insoluble A</w:t>
      </w:r>
      <w:r w:rsidR="006600DA" w:rsidRPr="007B042D">
        <w:rPr>
          <w:rFonts w:eastAsia="Symbol"/>
          <w:color w:val="000000" w:themeColor="text1"/>
        </w:rPr>
        <w:t>β</w:t>
      </w:r>
      <w:r w:rsidRPr="007B042D">
        <w:rPr>
          <w:color w:val="000000" w:themeColor="text1"/>
        </w:rPr>
        <w:t>-40 and A</w:t>
      </w:r>
      <w:r w:rsidR="006600DA" w:rsidRPr="007B042D">
        <w:rPr>
          <w:rFonts w:eastAsia="Symbol"/>
          <w:color w:val="000000" w:themeColor="text1"/>
        </w:rPr>
        <w:t>β</w:t>
      </w:r>
      <w:r w:rsidRPr="007B042D">
        <w:rPr>
          <w:color w:val="000000" w:themeColor="text1"/>
        </w:rPr>
        <w:t xml:space="preserve">-42 expression </w:t>
      </w:r>
      <w:r w:rsidR="000648E0" w:rsidRPr="007B042D">
        <w:rPr>
          <w:color w:val="000000" w:themeColor="text1"/>
        </w:rPr>
        <w:t xml:space="preserve">and </w:t>
      </w:r>
      <w:r w:rsidRPr="007B042D">
        <w:rPr>
          <w:color w:val="000000" w:themeColor="text1"/>
        </w:rPr>
        <w:t>amyloid plaque</w:t>
      </w:r>
      <w:r w:rsidR="000648E0" w:rsidRPr="007B042D">
        <w:rPr>
          <w:color w:val="000000" w:themeColor="text1"/>
        </w:rPr>
        <w:t xml:space="preserve"> </w:t>
      </w:r>
      <w:r w:rsidRPr="007B042D">
        <w:rPr>
          <w:color w:val="000000" w:themeColor="text1"/>
        </w:rPr>
        <w:t>formation</w:t>
      </w:r>
      <w:r w:rsidRPr="007B042D">
        <w:rPr>
          <w:color w:val="000000" w:themeColor="text1"/>
        </w:rPr>
        <w:fldChar w:fldCharType="begin"/>
      </w:r>
      <w:r w:rsidR="00890694" w:rsidRPr="007B042D">
        <w:rPr>
          <w:color w:val="000000" w:themeColor="text1"/>
        </w:rPr>
        <w:instrText xml:space="preserve"> ADDIN ZOTERO_ITEM CSL_CITATION {"citationID":"vUTCPxyw","properties":{"formattedCitation":"\\super 5\\nosupersub{}","plainCitation":"5","noteIndex":0},"citationItems":[{"id":1121,"uris":["http://zotero.org/users/6276513/items/WRY7N95B"],"uri":["http://zotero.org/users/6276513/items/WRY7N95B"],"itemData":{"id":1121,"type":"article-journal","abstract":"Alzheimer's disease (AD) is hallmarked by amyloid plaques, neurofibrillary tangles, and widespread cortical neuronal loss (Selkoe, 2001). The \"amyloid cascade hypothesis\" posits that cerebral amyloid sets neurotoxic events into motion that precipitate Alzheimer dementia (Hardy and Allsop, 1991). Yet, faithful recapitulation of all AD features in widely used transgenic (Tg) mice engineered to overproduce Aβ peptides has been elusive. We have developed a Tg rat model (line TgF344-AD) expressing mutant human amyloid precursor protein (APPsw) and presenilin 1 (PS1ΔE9) genes, each independent causes of early-onset familial AD. TgF344-AD rats manifest age-dependent cerebral amyloidosis that precedes tauopathy, gliosis, apoptotic loss of neurons in the cerebral cortex and hippocampus, and cognitive disturbance. These results demonstrate progressive neurodegeneration of the Alzheimer type in these animals. The TgF344-AD rat fills a critical need for a next-generation animal model to enable basic and translational AD research.","container-title":"The Journal of Neuroscience: The Official Journal of the Society for Neuroscience","DOI":"10.1523/JNEUROSCI.3672-12.2013","ISSN":"1529-2401","issue":"15","journalAbbreviation":"J Neurosci","language":"eng","note":"PMID: 23575824\nPMCID: PMC3720142","page":"6245-6256","source":"PubMed","title":"A transgenic Alzheimer rat with plaques, tau pathology, behavioral impairment, oligomeric aβ, and frank neuronal loss","volume":"33","author":[{"family":"Cohen","given":"Robert M."},{"family":"Rezai-Zadeh","given":"Kavon"},{"family":"Weitz","given":"Tara M."},{"family":"Rentsendorj","given":"Altan"},{"family":"Gate","given":"David"},{"family":"Spivak","given":"Inna"},{"family":"Bholat","given":"Yasmin"},{"family":"Vasilevko","given":"Vitaly"},{"family":"Glabe","given":"Charles G."},{"family":"Breunig","given":"Joshua J."},{"family":"Rakic","given":"Pasko"},{"family":"Davtyan","given":"Hayk"},{"family":"Agadjanyan","given":"Michael G."},{"family":"Kepe","given":"Vladimir"},{"family":"Barrio","given":"Jorge R."},{"family":"Bannykh","given":"Serguei"},{"family":"Szekely","given":"Christine A."},{"family":"Pechnick","given":"Robert N."},{"family":"Town","given":"Terrence"}],"issued":{"date-parts":[["2013",4,10]]}}}],"schema":"https://github.com/citation-style-language/schema/raw/master/csl-citation.json"} </w:instrText>
      </w:r>
      <w:r w:rsidRPr="007B042D">
        <w:rPr>
          <w:color w:val="000000" w:themeColor="text1"/>
        </w:rPr>
        <w:fldChar w:fldCharType="separate"/>
      </w:r>
      <w:r w:rsidR="001862CD" w:rsidRPr="001862CD">
        <w:rPr>
          <w:color w:val="000000"/>
          <w:vertAlign w:val="superscript"/>
        </w:rPr>
        <w:t>5</w:t>
      </w:r>
      <w:r w:rsidRPr="007B042D">
        <w:rPr>
          <w:color w:val="000000" w:themeColor="text1"/>
        </w:rPr>
        <w:fldChar w:fldCharType="end"/>
      </w:r>
      <w:r w:rsidRPr="007B042D">
        <w:rPr>
          <w:color w:val="000000" w:themeColor="text1"/>
        </w:rPr>
        <w:t xml:space="preserve">. </w:t>
      </w:r>
      <w:r w:rsidR="000648E0" w:rsidRPr="007B042D">
        <w:rPr>
          <w:color w:val="000000" w:themeColor="text1"/>
        </w:rPr>
        <w:t>It also presents the accumulation of</w:t>
      </w:r>
      <w:r w:rsidRPr="007B042D">
        <w:rPr>
          <w:color w:val="000000" w:themeColor="text1"/>
        </w:rPr>
        <w:t xml:space="preserve"> </w:t>
      </w:r>
      <w:r w:rsidR="00BD5C47" w:rsidRPr="007B042D">
        <w:rPr>
          <w:color w:val="000000" w:themeColor="text1"/>
        </w:rPr>
        <w:t xml:space="preserve">hyperphosphorylated forms of the </w:t>
      </w:r>
      <w:r w:rsidRPr="007B042D">
        <w:rPr>
          <w:color w:val="000000" w:themeColor="text1"/>
        </w:rPr>
        <w:t>Tau</w:t>
      </w:r>
      <w:r w:rsidR="000648E0" w:rsidRPr="007B042D">
        <w:rPr>
          <w:color w:val="000000" w:themeColor="text1"/>
        </w:rPr>
        <w:t xml:space="preserve"> protein</w:t>
      </w:r>
      <w:r w:rsidRPr="007B042D">
        <w:rPr>
          <w:color w:val="000000" w:themeColor="text1"/>
        </w:rPr>
        <w:t xml:space="preserve"> leading </w:t>
      </w:r>
      <w:r w:rsidR="006C2008" w:rsidRPr="007B042D">
        <w:rPr>
          <w:color w:val="000000" w:themeColor="text1"/>
        </w:rPr>
        <w:t>to tauopathy</w:t>
      </w:r>
      <w:r w:rsidRPr="007B042D">
        <w:rPr>
          <w:color w:val="000000" w:themeColor="text1"/>
        </w:rPr>
        <w:t>. From</w:t>
      </w:r>
      <w:r w:rsidR="000648E0" w:rsidRPr="007B042D">
        <w:rPr>
          <w:color w:val="000000" w:themeColor="text1"/>
        </w:rPr>
        <w:t xml:space="preserve"> the</w:t>
      </w:r>
      <w:r w:rsidRPr="007B042D">
        <w:rPr>
          <w:color w:val="000000" w:themeColor="text1"/>
        </w:rPr>
        <w:t xml:space="preserve"> </w:t>
      </w:r>
      <w:r w:rsidR="006C2008" w:rsidRPr="007B042D">
        <w:rPr>
          <w:color w:val="000000" w:themeColor="text1"/>
        </w:rPr>
        <w:t>age of</w:t>
      </w:r>
      <w:r w:rsidRPr="007B042D">
        <w:rPr>
          <w:color w:val="000000" w:themeColor="text1"/>
        </w:rPr>
        <w:t xml:space="preserve"> 9</w:t>
      </w:r>
      <w:r w:rsidR="006600DA" w:rsidRPr="007B042D">
        <w:rPr>
          <w:color w:val="000000" w:themeColor="text1"/>
        </w:rPr>
        <w:t>–</w:t>
      </w:r>
      <w:r w:rsidRPr="007B042D">
        <w:rPr>
          <w:color w:val="000000" w:themeColor="text1"/>
        </w:rPr>
        <w:t xml:space="preserve">24 months, the rats </w:t>
      </w:r>
      <w:r w:rsidR="000648E0" w:rsidRPr="007B042D">
        <w:rPr>
          <w:color w:val="000000" w:themeColor="text1"/>
        </w:rPr>
        <w:t xml:space="preserve">progressively </w:t>
      </w:r>
      <w:r w:rsidRPr="007B042D">
        <w:rPr>
          <w:color w:val="000000" w:themeColor="text1"/>
        </w:rPr>
        <w:t xml:space="preserve">develop </w:t>
      </w:r>
      <w:r w:rsidR="000648E0" w:rsidRPr="007B042D">
        <w:rPr>
          <w:color w:val="000000" w:themeColor="text1"/>
        </w:rPr>
        <w:t>the pathological hallmarks of AD and a cognitive impairment</w:t>
      </w:r>
      <w:r w:rsidRPr="007B042D">
        <w:rPr>
          <w:color w:val="000000" w:themeColor="text1"/>
        </w:rPr>
        <w:fldChar w:fldCharType="begin"/>
      </w:r>
      <w:r w:rsidR="00890694" w:rsidRPr="007B042D">
        <w:rPr>
          <w:color w:val="000000" w:themeColor="text1"/>
        </w:rPr>
        <w:instrText xml:space="preserve"> ADDIN ZOTERO_ITEM CSL_CITATION {"citationID":"vzzlQUS3","properties":{"formattedCitation":"\\super 5\\uc0\\u8211{}9\\nosupersub{}","plainCitation":"5–9","noteIndex":0},"citationItems":[{"id":1121,"uris":["http://zotero.org/users/6276513/items/WRY7N95B"],"uri":["http://zotero.org/users/6276513/items/WRY7N95B"],"itemData":{"id":1121,"type":"article-journal","abstract":"Alzheimer's disease (AD) is hallmarked by amyloid plaques, neurofibrillary tangles, and widespread cortical neuronal loss (Selkoe, 2001). The \"amyloid cascade hypothesis\" posits that cerebral amyloid sets neurotoxic events into motion that precipitate Alzheimer dementia (Hardy and Allsop, 1991). Yet, faithful recapitulation of all AD features in widely used transgenic (Tg) mice engineered to overproduce Aβ peptides has been elusive. We have developed a Tg rat model (line TgF344-AD) expressing mutant human amyloid precursor protein (APPsw) and presenilin 1 (PS1ΔE9) genes, each independent causes of early-onset familial AD. TgF344-AD rats manifest age-dependent cerebral amyloidosis that precedes tauopathy, gliosis, apoptotic loss of neurons in the cerebral cortex and hippocampus, and cognitive disturbance. These results demonstrate progressive neurodegeneration of the Alzheimer type in these animals. The TgF344-AD rat fills a critical need for a next-generation animal model to enable basic and translational AD research.","container-title":"The Journal of Neuroscience: The Official Journal of the Society for Neuroscience","DOI":"10.1523/JNEUROSCI.3672-12.2013","ISSN":"1529-2401","issue":"15","journalAbbreviation":"J Neurosci","language":"eng","note":"PMID: 23575824\nPMCID: PMC3720142","page":"6245-6256","source":"PubMed","title":"A transgenic Alzheimer rat with plaques, tau pathology, behavioral impairment, oligomeric aβ, and frank neuronal loss","volume":"33","author":[{"family":"Cohen","given":"Robert M."},{"family":"Rezai-Zadeh","given":"Kavon"},{"family":"Weitz","given":"Tara M."},{"family":"Rentsendorj","given":"Altan"},{"family":"Gate","given":"David"},{"family":"Spivak","given":"Inna"},{"family":"Bholat","given":"Yasmin"},{"family":"Vasilevko","given":"Vitaly"},{"family":"Glabe","given":"Charles G."},{"family":"Breunig","given":"Joshua J."},{"family":"Rakic","given":"Pasko"},{"family":"Davtyan","given":"Hayk"},{"family":"Agadjanyan","given":"Michael G."},{"family":"Kepe","given":"Vladimir"},{"family":"Barrio","given":"Jorge R."},{"family":"Bannykh","given":"Serguei"},{"family":"Szekely","given":"Christine A."},{"family":"Pechnick","given":"Robert N."},{"family":"Town","given":"Terrence"}],"issued":{"date-parts":[["2013",4,10]]}}},{"id":1124,"uris":["http://zotero.org/users/6276513/items/G5AVQV7Q"],"uri":["http://zotero.org/users/6276513/items/G5AVQV7Q"],"itemData":{"id":1124,"type":"article-journal","abstract":"Failure of Alzheimer's disease clinical trials to improve or stabilize cognition has led to the need for a better understanding of the driving forces behind cognitive decline in the presence of active disease processes. To dissect contributions of individual pathologies to cognitive function, we used the TgF344-AD rat model, which recapitulates the salient hallmarks of Alzheimer's disease pathology observed in patient populations (amyloid, tau inclusions, frank neuronal loss, and cognitive deficits). scyllo-Inositol treatment attenuated amyloid-β peptide in disease-bearing TgF344-AD rats, which rescued pattern separation in the novel object recognition task and executive function in the reversal learning phase of the Barnes maze. Interestingly, neither activities of daily living in the burrowing task nor spatial memory in the Barnes maze were rescued by attenuating amyloid-β peptide. To understand the pathological correlates leading to behavioural rescue, we examined the neuropathology and in vivo electrophysiological signature of the hippocampus. Amyloid-β peptide attenuation reduced hippocampal tau pathology and rescued adult hippocampal neurogenesis and neuronal function, via improvements in cross-frequency coupling between theta and gamma bands. To investigate mechanisms underlying the persistence of spatial memory deficits, we next examined neuropathology in the entorhinal cortex, a region whose input to the hippocampus is required for spatial memory. Reduction of amyloid-β peptide in the entorhinal cortex had no effect on entorhinal tau pathology or entorhinal-hippocampal neuronal network dysfunction, as measured by an impairment in hippocampal response to entorhinal stimulation. Thus, rescue or not of cognitive function is dependent on regional differences of amyloid-β, tau and neuronal network dysfunction, demonstrating the importance of staging disease in patients prior to enrolment in clinical trials. These results further emphasize the need for combination therapeutic approaches across disease progression.","container-title":"Brain: A Journal of Neurology","DOI":"10.1093/brain/awz371","ISSN":"1460-2156","issue":"1","journalAbbreviation":"Brain","language":"eng","note":"PMID: 31782760\nPMCID: PMC6935751","page":"359-373","source":"PubMed","title":"Regional differences in Alzheimer's disease pathology confound behavioural rescue after amyloid-β attenuation","volume":"143","author":[{"family":"Morrone","given":"Christopher D."},{"family":"Bazzigaluppi","given":"Paolo"},{"family":"Beckett","given":"Tina L."},{"family":"Hill","given":"Mary E."},{"family":"Koletar","given":"Margaret M."},{"family":"Stefanovic","given":"Bojana"},{"family":"McLaurin","given":"JoAnne"}],"issued":{"date-parts":[["2020",1,1]]}}},{"id":1126,"uris":["http://zotero.org/users/6276513/items/JZA4I8IT"],"uri":["http://zotero.org/users/6276513/items/JZA4I8IT"],"itemData":{"id":1126,"type":"article-journal","abstract":"Spatial navigation is impaired in early stages of Alzheimer's disease, and may be a defining behavioral marker of preclinical AD. A new rat model (TgF344-AD) of AD overcomes many limitations of other rodent models, though spatial navigation has not been comprehensively assessed. Using the hidden and cued platform variants of the Morris water task, a longitudinal assessment of spatial navigation was conducted on TgF344-AD (n = 16) and Fischer 344 (n = 12) male and female rats at three age ranges: 4 to 5 months, 7 to 8, and 10 to 11 months of age. TgF344-AD rats exhibited largely intact navigation at 4-5 months, with deficits in the hidden platform task emerging at 7-8 months and becoming significantly pronounced at 10-11 months of age. In general, TgF344-AD rats displayed less accurate swim trajectories to the platform and searched a wider area around the platform region compared to wildtype rats. Impaired navigation occurred in the absence of deficits in acquiring the procedural task demands or navigation to the cued platform location. Together, the results indicate that TgF344-AD rats exhibit comparable navigational deficits to those found in individuals with preclinical-AD.","container-title":"Scientific Reports","DOI":"10.1038/s41598-018-34368-w","ISSN":"2045-2322","issue":"1","journalAbbreviation":"Sci Rep","language":"eng","note":"PMID: 30385825\nPMCID: PMC6212523","page":"16153","source":"PubMed","title":"Progressive impairment of directional and spatially precise trajectories by TgF344-Alzheimer's disease rats in the Morris Water Task","volume":"8","author":[{"family":"Berkowitz","given":"Laura E."},{"family":"Harvey","given":"Ryan E."},{"family":"Drake","given":"Emma"},{"family":"Thompson","given":"Shannon M."},{"family":"Clark","given":"Benjamin J."}],"issued":{"date-parts":[["2018",11,1]]}}},{"id":1130,"uris":["http://zotero.org/users/6276513/items/YG8EYTWD"],"uri":["http://zotero.org/users/6276513/items/YG8EYTWD"],"itemData":{"id":1130,"type":"article-journal","abstract":"Deep brain stimulation (DBS) of the nucleus basalis of Meynert (NBM) has been shown to exert promising therapeutical effects in a pilot study with patients suffering from Alzheimer's disease (AD). We aimed at comparing the cognitive effects of intermittent and continuous NBM stimulation paradigms in an animal model for AD. In this exploratory study, aged Tgf344-AD rats were behaviorally tested pre-, and post implantation, while being stimulated with unilateral- or bilateral-intermittent and bilateral-continuous patterns. Bilateral-intermittent NBM DBS lead to supernormal performance in a spatial memory task. These findings suggest that NBM DBS could be further refined, thereby improving patient care.","container-title":"Journal of Alzheimer's disease: JAD","DOI":"10.3233/JAD-190919","ISSN":"1875-8908","issue":"2","journalAbbreviation":"J Alzheimers Dis","language":"eng","note":"PMID: 31868670","page":"461-466","source":"PubMed","title":"Cognitive Improvements After Intermittent Deep Brain Stimulation of the Nucleus Basalis of Meynert in a Transgenic Rat Model for Alzheimer's Disease: A Preliminary Approach","title-short":"Cognitive Improvements After Intermittent Deep Brain Stimulation of the Nucleus Basalis of Meynert in a Transgenic Rat Model for Alzheimer's Disease","volume":"73","author":[{"family":"Koulousakis","given":"Philippos"},{"family":"Hove","given":"Daniel","non-dropping-particle":"van den"},{"family":"Visser-Vandewalle","given":"Veerle"},{"family":"Sesia","given":"Thibaut"}],"issued":{"date-parts":[["2020"]]}}},{"id":1133,"uris":["http://zotero.org/users/6276513/items/9XBPI49R"],"uri":["http://zotero.org/users/6276513/items/9XBPI49R"],"itemData":{"id":1133,"type":"article-journal","container-title":"Genes, Brain, and Behavior","DOI":"10.1111/gbb.12712","ISSN":"1601-183X","journalAbbreviation":"Genes Brain Behav","language":"eng","note":"PMID: 33150709","page":"e12712","source":"PubMed","title":"Spatial reference learning deficits in absence of dysfunctional working memory in the TgF344-AD rat model of Alzheimer's disease","author":[{"family":"Tournier","given":"Benjamin B."},{"family":"Barca","given":"Cristina"},{"family":"Fall","given":"Aïda B."},{"family":"Gloria","given":"Yesica"},{"family":"Meyer","given":"Léa"},{"family":"Ceyzériat","given":"Kelly"},{"family":"Millet","given":"Philippe"}],"issued":{"date-parts":[["2020",11,5]]}}}],"schema":"https://github.com/citation-style-language/schema/raw/master/csl-citation.json"} </w:instrText>
      </w:r>
      <w:r w:rsidRPr="007B042D">
        <w:rPr>
          <w:color w:val="000000" w:themeColor="text1"/>
        </w:rPr>
        <w:fldChar w:fldCharType="separate"/>
      </w:r>
      <w:r w:rsidR="001862CD" w:rsidRPr="00E415DC">
        <w:rPr>
          <w:color w:val="000000"/>
          <w:vertAlign w:val="superscript"/>
        </w:rPr>
        <w:t>5–9</w:t>
      </w:r>
      <w:r w:rsidRPr="007B042D">
        <w:rPr>
          <w:color w:val="000000" w:themeColor="text1"/>
        </w:rPr>
        <w:fldChar w:fldCharType="end"/>
      </w:r>
      <w:r w:rsidRPr="007B042D">
        <w:rPr>
          <w:color w:val="000000" w:themeColor="text1"/>
        </w:rPr>
        <w:t>.</w:t>
      </w:r>
    </w:p>
    <w:p w14:paraId="5DD66DB1" w14:textId="77777777" w:rsidR="00FC7028" w:rsidRPr="007B042D" w:rsidRDefault="00FC7028">
      <w:pPr>
        <w:rPr>
          <w:color w:val="000000" w:themeColor="text1"/>
        </w:rPr>
      </w:pPr>
    </w:p>
    <w:p w14:paraId="063B12C5" w14:textId="7E94278B" w:rsidR="00FC7028" w:rsidRPr="007B042D" w:rsidRDefault="008F6A9F" w:rsidP="004C5C56">
      <w:pPr>
        <w:rPr>
          <w:color w:val="000000" w:themeColor="text1"/>
        </w:rPr>
      </w:pPr>
      <w:r w:rsidRPr="007B042D">
        <w:rPr>
          <w:color w:val="000000" w:themeColor="text1"/>
        </w:rPr>
        <w:t>Positron Emission Tomography (PET), Single-Photon Emission computed Tomography (SPECT)</w:t>
      </w:r>
      <w:r w:rsidR="00C556D3">
        <w:rPr>
          <w:color w:val="000000" w:themeColor="text1"/>
        </w:rPr>
        <w:t>,</w:t>
      </w:r>
      <w:r w:rsidRPr="007B042D">
        <w:rPr>
          <w:color w:val="000000" w:themeColor="text1"/>
        </w:rPr>
        <w:t xml:space="preserve"> and autoradiography are techniques based </w:t>
      </w:r>
      <w:r w:rsidR="00135EB6">
        <w:rPr>
          <w:color w:val="000000" w:themeColor="text1"/>
        </w:rPr>
        <w:t xml:space="preserve">on the </w:t>
      </w:r>
      <w:r w:rsidRPr="007B042D">
        <w:rPr>
          <w:color w:val="000000" w:themeColor="text1"/>
        </w:rPr>
        <w:t>emission an</w:t>
      </w:r>
      <w:r w:rsidR="008D2763" w:rsidRPr="007B042D">
        <w:rPr>
          <w:color w:val="000000" w:themeColor="text1"/>
        </w:rPr>
        <w:t>d</w:t>
      </w:r>
      <w:r w:rsidRPr="007B042D">
        <w:rPr>
          <w:color w:val="000000" w:themeColor="text1"/>
        </w:rPr>
        <w:t xml:space="preserve"> quantification</w:t>
      </w:r>
      <w:r w:rsidR="00135EB6">
        <w:rPr>
          <w:color w:val="000000" w:themeColor="text1"/>
        </w:rPr>
        <w:t xml:space="preserve"> of γ</w:t>
      </w:r>
      <w:r w:rsidR="00135EB6" w:rsidRPr="007B042D">
        <w:rPr>
          <w:color w:val="000000" w:themeColor="text1"/>
        </w:rPr>
        <w:t xml:space="preserve"> rays</w:t>
      </w:r>
      <w:r w:rsidRPr="007B042D">
        <w:rPr>
          <w:color w:val="000000" w:themeColor="text1"/>
        </w:rPr>
        <w:t xml:space="preserve">. </w:t>
      </w:r>
      <w:r w:rsidR="008D2763" w:rsidRPr="007B042D">
        <w:rPr>
          <w:color w:val="000000" w:themeColor="text1"/>
        </w:rPr>
        <w:t>R</w:t>
      </w:r>
      <w:r w:rsidRPr="007B042D">
        <w:rPr>
          <w:color w:val="000000" w:themeColor="text1"/>
        </w:rPr>
        <w:t xml:space="preserve">adiotracers are quantified </w:t>
      </w:r>
      <w:r w:rsidR="008D2763" w:rsidRPr="007B042D">
        <w:rPr>
          <w:color w:val="000000" w:themeColor="text1"/>
        </w:rPr>
        <w:t xml:space="preserve">either </w:t>
      </w:r>
      <w:r w:rsidRPr="007B042D">
        <w:rPr>
          <w:i/>
          <w:iCs/>
          <w:color w:val="000000" w:themeColor="text1"/>
        </w:rPr>
        <w:t>in</w:t>
      </w:r>
      <w:r w:rsidR="00CE4C91" w:rsidRPr="007B042D">
        <w:rPr>
          <w:i/>
          <w:iCs/>
          <w:color w:val="000000" w:themeColor="text1"/>
        </w:rPr>
        <w:t xml:space="preserve"> </w:t>
      </w:r>
      <w:r w:rsidRPr="007B042D">
        <w:rPr>
          <w:i/>
          <w:iCs/>
          <w:color w:val="000000" w:themeColor="text1"/>
        </w:rPr>
        <w:t>vivo</w:t>
      </w:r>
      <w:r w:rsidRPr="007B042D">
        <w:rPr>
          <w:color w:val="000000" w:themeColor="text1"/>
        </w:rPr>
        <w:t xml:space="preserve"> (PET and SPECT) or </w:t>
      </w:r>
      <w:r w:rsidR="008D2763" w:rsidRPr="007B042D">
        <w:rPr>
          <w:i/>
          <w:iCs/>
          <w:color w:val="000000" w:themeColor="text1"/>
        </w:rPr>
        <w:t>ex vivo/in vitro</w:t>
      </w:r>
      <w:r w:rsidRPr="007B042D">
        <w:rPr>
          <w:i/>
          <w:iCs/>
          <w:color w:val="000000" w:themeColor="text1"/>
        </w:rPr>
        <w:t xml:space="preserve"> </w:t>
      </w:r>
      <w:r w:rsidRPr="00BC4C8A">
        <w:rPr>
          <w:color w:val="000000" w:themeColor="text1"/>
        </w:rPr>
        <w:t>(autoradiography).</w:t>
      </w:r>
      <w:r w:rsidRPr="007B042D">
        <w:rPr>
          <w:color w:val="000000" w:themeColor="text1"/>
        </w:rPr>
        <w:t xml:space="preserve"> Those sensitive techniques </w:t>
      </w:r>
      <w:r w:rsidR="008D2763" w:rsidRPr="007B042D">
        <w:rPr>
          <w:color w:val="000000" w:themeColor="text1"/>
        </w:rPr>
        <w:t xml:space="preserve">have contributed </w:t>
      </w:r>
      <w:r w:rsidR="0060560F" w:rsidRPr="007B042D">
        <w:rPr>
          <w:color w:val="000000" w:themeColor="text1"/>
        </w:rPr>
        <w:t>to</w:t>
      </w:r>
      <w:r w:rsidR="00346DB1" w:rsidRPr="007B042D">
        <w:rPr>
          <w:color w:val="000000" w:themeColor="text1"/>
        </w:rPr>
        <w:t xml:space="preserve"> the</w:t>
      </w:r>
      <w:r w:rsidR="008D2763" w:rsidRPr="007B042D">
        <w:rPr>
          <w:color w:val="000000" w:themeColor="text1"/>
        </w:rPr>
        <w:t xml:space="preserve"> </w:t>
      </w:r>
      <w:r w:rsidRPr="007B042D">
        <w:rPr>
          <w:color w:val="000000" w:themeColor="text1"/>
        </w:rPr>
        <w:t>understand</w:t>
      </w:r>
      <w:r w:rsidR="008D2763" w:rsidRPr="007B042D">
        <w:rPr>
          <w:color w:val="000000" w:themeColor="text1"/>
        </w:rPr>
        <w:t>ing</w:t>
      </w:r>
      <w:r w:rsidRPr="007B042D">
        <w:rPr>
          <w:color w:val="000000" w:themeColor="text1"/>
        </w:rPr>
        <w:t xml:space="preserve"> </w:t>
      </w:r>
      <w:r w:rsidR="00346DB1" w:rsidRPr="007B042D">
        <w:rPr>
          <w:color w:val="000000" w:themeColor="text1"/>
        </w:rPr>
        <w:t xml:space="preserve">of </w:t>
      </w:r>
      <w:r w:rsidRPr="007B042D">
        <w:rPr>
          <w:color w:val="000000" w:themeColor="text1"/>
        </w:rPr>
        <w:t xml:space="preserve">mechanisms </w:t>
      </w:r>
      <w:r w:rsidR="00135EB6">
        <w:rPr>
          <w:color w:val="000000" w:themeColor="text1"/>
        </w:rPr>
        <w:t>of</w:t>
      </w:r>
      <w:r w:rsidR="00135EB6" w:rsidRPr="007B042D">
        <w:rPr>
          <w:color w:val="000000" w:themeColor="text1"/>
        </w:rPr>
        <w:t xml:space="preserve"> </w:t>
      </w:r>
      <w:r w:rsidR="008D2763" w:rsidRPr="007B042D">
        <w:rPr>
          <w:color w:val="000000" w:themeColor="text1"/>
        </w:rPr>
        <w:t xml:space="preserve">several brain </w:t>
      </w:r>
      <w:r w:rsidRPr="007B042D">
        <w:rPr>
          <w:color w:val="000000" w:themeColor="text1"/>
        </w:rPr>
        <w:t xml:space="preserve">diseases, </w:t>
      </w:r>
      <w:r w:rsidR="008D2763" w:rsidRPr="007B042D">
        <w:rPr>
          <w:color w:val="000000" w:themeColor="text1"/>
        </w:rPr>
        <w:t xml:space="preserve">such as </w:t>
      </w:r>
      <w:r w:rsidRPr="007B042D">
        <w:rPr>
          <w:color w:val="000000" w:themeColor="text1"/>
        </w:rPr>
        <w:t xml:space="preserve">AD. Indeed, in terms of neuroinflammation, there are a lot of studies assessing 18 </w:t>
      </w:r>
      <w:proofErr w:type="spellStart"/>
      <w:r w:rsidRPr="007B042D">
        <w:rPr>
          <w:color w:val="000000" w:themeColor="text1"/>
        </w:rPr>
        <w:t>kDa</w:t>
      </w:r>
      <w:proofErr w:type="spellEnd"/>
      <w:r w:rsidRPr="007B042D">
        <w:rPr>
          <w:color w:val="000000" w:themeColor="text1"/>
        </w:rPr>
        <w:t xml:space="preserve"> Translocator Protein (TSPO), an </w:t>
      </w:r>
      <w:r w:rsidRPr="007B042D">
        <w:rPr>
          <w:i/>
          <w:iCs/>
          <w:color w:val="000000" w:themeColor="text1"/>
        </w:rPr>
        <w:t>in</w:t>
      </w:r>
      <w:r w:rsidR="00CE4C91" w:rsidRPr="007B042D">
        <w:rPr>
          <w:i/>
          <w:iCs/>
          <w:color w:val="000000" w:themeColor="text1"/>
        </w:rPr>
        <w:t xml:space="preserve"> </w:t>
      </w:r>
      <w:r w:rsidRPr="007B042D">
        <w:rPr>
          <w:i/>
          <w:iCs/>
          <w:color w:val="000000" w:themeColor="text1"/>
        </w:rPr>
        <w:t>vivo</w:t>
      </w:r>
      <w:r w:rsidRPr="007B042D">
        <w:rPr>
          <w:color w:val="000000" w:themeColor="text1"/>
        </w:rPr>
        <w:t xml:space="preserve"> neuroinflammation marker, with radiolabeled tracers such as [</w:t>
      </w:r>
      <w:r w:rsidRPr="007B042D">
        <w:rPr>
          <w:color w:val="000000" w:themeColor="text1"/>
          <w:vertAlign w:val="superscript"/>
        </w:rPr>
        <w:t>11</w:t>
      </w:r>
      <w:r w:rsidRPr="007B042D">
        <w:rPr>
          <w:color w:val="000000" w:themeColor="text1"/>
        </w:rPr>
        <w:t>C]-(R)-PK11195 or [</w:t>
      </w:r>
      <w:r w:rsidRPr="007B042D">
        <w:rPr>
          <w:color w:val="000000" w:themeColor="text1"/>
          <w:vertAlign w:val="superscript"/>
        </w:rPr>
        <w:t>11</w:t>
      </w:r>
      <w:r w:rsidRPr="007B042D">
        <w:rPr>
          <w:color w:val="000000" w:themeColor="text1"/>
        </w:rPr>
        <w:t>C]PBR28</w:t>
      </w:r>
      <w:r w:rsidR="00CE4C91" w:rsidRPr="007B042D">
        <w:rPr>
          <w:color w:val="000000" w:themeColor="text1"/>
        </w:rPr>
        <w:t xml:space="preserve"> </w:t>
      </w:r>
      <w:r w:rsidRPr="007B042D">
        <w:rPr>
          <w:color w:val="000000" w:themeColor="text1"/>
        </w:rPr>
        <w:t>(for review see</w:t>
      </w:r>
      <w:r w:rsidRPr="007B042D">
        <w:rPr>
          <w:color w:val="000000" w:themeColor="text1"/>
        </w:rPr>
        <w:fldChar w:fldCharType="begin"/>
      </w:r>
      <w:r w:rsidR="00890694" w:rsidRPr="007B042D">
        <w:rPr>
          <w:color w:val="000000" w:themeColor="text1"/>
        </w:rPr>
        <w:instrText xml:space="preserve"> ADDIN ZOTERO_ITEM CSL_CITATION {"citationID":"TpbvZCxc","properties":{"formattedCitation":"\\super 10\\nosupersub{}","plainCitation":"10","noteIndex":0},"citationItems":[{"id":701,"uris":["http://zotero.org/users/6276513/items/HLL3LYER"],"uri":["http://zotero.org/users/6276513/items/HLL3LYER"],"itemData":{"id":701,"type":"article-journal","abstract":"In the last decade, positron emission tomography (PET) and single-photon emission computed tomography (SPECT) in in vivo imaging has attempted to demonstrate the presence of neuroinflammatory reactions by measuring the 18 kDa translocator protein (TSPO) expression in many diseases of the central nervous system. We focus on two pathological conditions for which neuropathological studies have shown the presence of neuroinflammation, which translates in opposite in vivo expression of TSPO. Alzheimer's disease has been the most widely assessed with more than forty preclinical and clinical studies, showing overall that TSPO is upregulated in this condition, despite differences in the topography of this increase, its time-course and the associated cell types. In the case of schizophrenia, a reduction of TSPO has instead been observed, though the evidence remains scarce and contradictory. This review focuses on the key characteristics of TSPO as a biomarker of neuroinflammation in vivo, namely, on the cellular origin of the variations in its expression, on its possible biological/pathological role and on its variations across disease phases.","container-title":"Cells","DOI":"10.3390/cells9091941","ISSN":"2073-4409","issue":"9","journalAbbreviation":"Cells","language":"eng","note":"PMID: 32839410","source":"PubMed","title":"In Vivo TSPO Signal and Neuroinflammation in Alzheimer's Disease","volume":"9","author":[{"family":"Tournier","given":"Benjamin B."},{"family":"Tsartsalis","given":"Stergios"},{"family":"Ceyzériat","given":"Kelly"},{"family":"Garibotto","given":"Valentina"},{"family":"Millet","given":"Philippe"}],"issued":{"date-parts":[["2020",8,21]]}}}],"schema":"https://github.com/citation-style-language/schema/raw/master/csl-citation.json"} </w:instrText>
      </w:r>
      <w:r w:rsidRPr="007B042D">
        <w:rPr>
          <w:color w:val="000000" w:themeColor="text1"/>
        </w:rPr>
        <w:fldChar w:fldCharType="separate"/>
      </w:r>
      <w:r w:rsidR="001862CD" w:rsidRPr="001862CD">
        <w:rPr>
          <w:color w:val="000000"/>
          <w:vertAlign w:val="superscript"/>
        </w:rPr>
        <w:t>10</w:t>
      </w:r>
      <w:r w:rsidRPr="007B042D">
        <w:rPr>
          <w:color w:val="000000" w:themeColor="text1"/>
        </w:rPr>
        <w:fldChar w:fldCharType="end"/>
      </w:r>
      <w:r w:rsidRPr="007B042D">
        <w:rPr>
          <w:color w:val="000000" w:themeColor="text1"/>
        </w:rPr>
        <w:t xml:space="preserve">). In addition, </w:t>
      </w:r>
      <w:r w:rsidR="00135EB6" w:rsidRPr="007B042D">
        <w:rPr>
          <w:color w:val="000000" w:themeColor="text1"/>
        </w:rPr>
        <w:t>alterations</w:t>
      </w:r>
      <w:r w:rsidR="00135EB6">
        <w:rPr>
          <w:color w:val="000000" w:themeColor="text1"/>
        </w:rPr>
        <w:t xml:space="preserve"> of </w:t>
      </w:r>
      <w:r w:rsidR="00D26457" w:rsidRPr="007B042D">
        <w:rPr>
          <w:color w:val="000000" w:themeColor="text1"/>
        </w:rPr>
        <w:t>neurotransmitter</w:t>
      </w:r>
      <w:r w:rsidRPr="007B042D">
        <w:rPr>
          <w:color w:val="000000" w:themeColor="text1"/>
        </w:rPr>
        <w:t xml:space="preserve"> systems</w:t>
      </w:r>
      <w:r w:rsidR="00D26457" w:rsidRPr="007B042D">
        <w:rPr>
          <w:color w:val="000000" w:themeColor="text1"/>
        </w:rPr>
        <w:t xml:space="preserve"> </w:t>
      </w:r>
      <w:r w:rsidRPr="007B042D">
        <w:rPr>
          <w:color w:val="000000" w:themeColor="text1"/>
        </w:rPr>
        <w:t xml:space="preserve">have been </w:t>
      </w:r>
      <w:r w:rsidR="00D26457" w:rsidRPr="007B042D">
        <w:rPr>
          <w:color w:val="000000" w:themeColor="text1"/>
        </w:rPr>
        <w:t>studied using</w:t>
      </w:r>
      <w:r w:rsidRPr="007B042D">
        <w:rPr>
          <w:color w:val="000000" w:themeColor="text1"/>
        </w:rPr>
        <w:t xml:space="preserve"> radiotracers</w:t>
      </w:r>
      <w:r w:rsidR="004C5C56" w:rsidRPr="007B042D">
        <w:rPr>
          <w:color w:val="000000" w:themeColor="text1"/>
        </w:rPr>
        <w:fldChar w:fldCharType="begin"/>
      </w:r>
      <w:r w:rsidR="00890694" w:rsidRPr="007B042D">
        <w:rPr>
          <w:color w:val="000000" w:themeColor="text1"/>
        </w:rPr>
        <w:instrText xml:space="preserve"> ADDIN ZOTERO_ITEM CSL_CITATION {"citationID":"6zOlgAhD","properties":{"formattedCitation":"\\super 11\\uc0\\u8211{}13\\nosupersub{}","plainCitation":"11–13","noteIndex":0},"citationItems":[{"id":1142,"uris":["http://zotero.org/users/6276513/items/VWVJJFDI"],"uri":["http://zotero.org/users/6276513/items/VWVJJFDI"],"itemData":{"id":1142,"type":"article-journal","container-title":"NeuroImage","DOI":"10.1016/j.neuroimage.2019.116346","ISSN":"1053-8119","journalAbbreviation":"NeuroImage","language":"en","page":"116346","source":"ScienceDirect","title":"[11C]raclopride and extrastriatal binding to D2/3 receptors","URL":"https://www.sciencedirect.com/science/article/pii/S1053811919309371","volume":"207","author":[{"family":"Backes","given":"Heiko"}],"accessed":{"date-parts":[["2021",4,14]]},"issued":{"date-parts":[["2020",2,15]]}}},{"id":909,"uris":["http://zotero.org/users/6276513/items/W7PY9FK9"],"uri":["http://zotero.org/users/6276513/items/W7PY9FK9"],"itemData":{"id":909,"type":"article-journal","abstract":"The goal of this work is to quantify the binding parameters of [(18)F]Fallypride in the striatal and extrastriatal regions of the rat brain using factor analysis (FA) to correct small animal PET kinetic imaging for spillover defluorination radioactivity. Eleven rats were employed for YAP-(S)PET acquisitions and metabolite studies. All kinetic parameters including B'(max) and K(d)V(R) were estimated with a three-tissue compartment seven-parameter model (3T-7k) on the basis of all the FA-corrected data from the multi-injection protocol. Binding potential (BP(ND)) was calculated with Logan's graphical analysis taking cerebellum as the reference region and using the first injection raw (BP(ND-RAW)) and FA-corrected (BP(ND-FA)) data. Three distinct factors corresponding to free+non-specific binding, specific binding and skull and gland accumulation were recovered from FA with their corresponding spatial distributions. The resulting reconstructed images without skull and gland accumulation were improved to provide a better contrast between specific and non-specific regions. Very bad fits were obtained when using time-activity curves (TACs) calculated from the raw [(18)F]Fallypride data, whereas all TACs were well fitted by the 3T-7k model after FA correction. FA-corrected data enables the cerebellar region to be used as reference for the Logan approach. The magnitude of the BP(ND-FA) values was increased from 21% to 108% across regions and the rank order of BP(ND-FA) values (Cx&lt;Hip&lt;MB≈Thal&lt;VST&lt;DST) matched those of B'(max) values. This [(18)F]Fallypride study in rats shows that all brain regions are contaminated by skull and gland radioactivity accumulation. We show that FA is a very effective method of correcting kinetic data for spillover activity. Moreover, the approach presented here with [(18)F]Fallypride data can be extended to other radioligands and also to human data which can be highly distorted by radiodefluorination as shown in the literature.","container-title":"NeuroImage","DOI":"10.1016/j.neuroimage.2012.05.075","ISSN":"1095-9572","issue":"3","journalAbbreviation":"Neuroimage","language":"eng","note":"PMID: 22659483","page":"1455-1468","source":"PubMed","title":"Quantification of dopamine D(2/3) receptors in rat brain using factor analysis corrected [18F]Fallypride images","volume":"62","author":[{"family":"Millet","given":"Philippe"},{"family":"Moulin-Sallanon","given":"Marcelle"},{"family":"Tournier","given":"Benjamin B."},{"family":"Dumas","given":"Noé"},{"family":"Charnay","given":"Yves"},{"family":"Ibáñez","given":"Vicente"},{"family":"Ginovart","given":"Nathalie"}],"issued":{"date-parts":[["2012",9]]}}},{"id":1138,"uris":["http://zotero.org/users/6276513/items/3H7MG43V"],"uri":["http://zotero.org/users/6276513/items/3H7MG43V"],"itemData":{"id":1138,"type":"article-journal","abstract":"Defluorination of [18F]fallypride and accumulation of 18F in skull and glands leads to the contamination of brain structures with spillover activity due to partial volume effects, leading to considerable errors in binding potential estimations. Here we propose a modification of the simplified reference tissue model (SRTM) to take into account the contribution of skull activity to the radioactivity kinetic pattern in cerebellum and target regions. It consists of the introduction of an additional parameter for each volume of interest (sT) and one for the cerebellum (sR), corresponding to the fraction of skull activity contaminating these structures. Using five rat positron emission tomography experiments, we applied the modified SRTM (SRTMc), which resulted in excellent fits. As a relative means of comparison of results, we applied factor analysis (FA) to decompose dynamic data into images corresponding to brain and skull activity. With the skull factor images, we estimated the “true” sT and sR values, ultimately permitting us to fix the sR value. Parameters obtained with the SRTMc were closely correlated with values obtained from FA-corrected data. In conclusion, we propose an efficient method for reliable quantification of dopamine D2/3 receptors with single-injection [18F]fallypride scans that is potentially applicable to human studies where 18F skull accumulation compromises binding parameter estimation.","container-title":"Molecular Imaging","DOI":"10.2310/7290.2014.00028","ISSN":"1536-0121","issue":"8","journalAbbreviation":"Mol Imaging","language":"en","note":"publisher: SAGE Publications Inc","page":"7290.2014.00028","source":"SAGE Journals","title":"A Modified Simplified Reference Tissue Model for the Quantification of Dopamine D2/3 Receptors with [18F]Fallypride Images","URL":"https://journals.sagepub.com/doi/abs/10.2310/7290.2014.00028","volume":"13","author":[{"family":"Tsartsalis","given":"Stergios"},{"family":"Moulin-Sallanon","given":"Marcelle"},{"family":"Dumas","given":"Noé"},{"family":"Tournier","given":"Benjamin B."},{"family":"Ginovart","given":"Nathalie"},{"family":"Millet","given":"Philippe"}],"accessed":{"date-parts":[["2021",4,14]]},"issued":{"date-parts":[["2014",10,1]]}}}],"schema":"https://github.com/citation-style-language/schema/raw/master/csl-citation.json"} </w:instrText>
      </w:r>
      <w:r w:rsidR="004C5C56" w:rsidRPr="007B042D">
        <w:rPr>
          <w:color w:val="000000" w:themeColor="text1"/>
        </w:rPr>
        <w:fldChar w:fldCharType="separate"/>
      </w:r>
      <w:r w:rsidR="001862CD" w:rsidRPr="00E415DC">
        <w:rPr>
          <w:color w:val="000000"/>
          <w:vertAlign w:val="superscript"/>
        </w:rPr>
        <w:t>11–13</w:t>
      </w:r>
      <w:r w:rsidR="004C5C56" w:rsidRPr="007B042D">
        <w:rPr>
          <w:color w:val="000000" w:themeColor="text1"/>
        </w:rPr>
        <w:fldChar w:fldCharType="end"/>
      </w:r>
      <w:r w:rsidR="004C5C56" w:rsidRPr="007B042D">
        <w:rPr>
          <w:color w:val="000000" w:themeColor="text1"/>
        </w:rPr>
        <w:t>.</w:t>
      </w:r>
    </w:p>
    <w:p w14:paraId="1D4E6E8F" w14:textId="77777777" w:rsidR="004C5C56" w:rsidRPr="007B042D" w:rsidRDefault="004C5C56" w:rsidP="004C5C56">
      <w:pPr>
        <w:rPr>
          <w:color w:val="000000" w:themeColor="text1"/>
        </w:rPr>
      </w:pPr>
    </w:p>
    <w:p w14:paraId="37085B15" w14:textId="395AEA62" w:rsidR="00FC7028" w:rsidRPr="007B042D" w:rsidRDefault="008F6A9F">
      <w:pPr>
        <w:rPr>
          <w:color w:val="000000" w:themeColor="text1"/>
        </w:rPr>
      </w:pPr>
      <w:r w:rsidRPr="007B042D">
        <w:rPr>
          <w:color w:val="000000" w:themeColor="text1"/>
        </w:rPr>
        <w:t>However, those technique</w:t>
      </w:r>
      <w:r w:rsidR="00BE5530" w:rsidRPr="007B042D">
        <w:rPr>
          <w:color w:val="000000" w:themeColor="text1"/>
        </w:rPr>
        <w:t xml:space="preserve">s </w:t>
      </w:r>
      <w:r w:rsidR="00C556D3">
        <w:rPr>
          <w:color w:val="000000" w:themeColor="text1"/>
        </w:rPr>
        <w:t>do not</w:t>
      </w:r>
      <w:r w:rsidRPr="007B042D">
        <w:rPr>
          <w:color w:val="000000" w:themeColor="text1"/>
        </w:rPr>
        <w:t xml:space="preserve"> </w:t>
      </w:r>
      <w:r w:rsidR="00BE5530" w:rsidRPr="007B042D">
        <w:rPr>
          <w:color w:val="000000" w:themeColor="text1"/>
        </w:rPr>
        <w:t xml:space="preserve">determine </w:t>
      </w:r>
      <w:r w:rsidRPr="007B042D">
        <w:rPr>
          <w:color w:val="000000" w:themeColor="text1"/>
        </w:rPr>
        <w:t>the cell</w:t>
      </w:r>
      <w:r w:rsidR="00CE4C91" w:rsidRPr="007B042D">
        <w:rPr>
          <w:color w:val="000000" w:themeColor="text1"/>
        </w:rPr>
        <w:t>ular</w:t>
      </w:r>
      <w:r w:rsidRPr="007B042D">
        <w:rPr>
          <w:color w:val="000000" w:themeColor="text1"/>
        </w:rPr>
        <w:t xml:space="preserve"> origin of the</w:t>
      </w:r>
      <w:r w:rsidR="00BE5530" w:rsidRPr="007B042D">
        <w:rPr>
          <w:color w:val="000000" w:themeColor="text1"/>
        </w:rPr>
        <w:t xml:space="preserve"> radioactive</w:t>
      </w:r>
      <w:r w:rsidRPr="007B042D">
        <w:rPr>
          <w:color w:val="000000" w:themeColor="text1"/>
        </w:rPr>
        <w:t xml:space="preserve"> signal. Th</w:t>
      </w:r>
      <w:r w:rsidR="00357F86" w:rsidRPr="007B042D">
        <w:rPr>
          <w:color w:val="000000" w:themeColor="text1"/>
        </w:rPr>
        <w:t>is could hamper</w:t>
      </w:r>
      <w:r w:rsidRPr="007B042D">
        <w:rPr>
          <w:color w:val="000000" w:themeColor="text1"/>
        </w:rPr>
        <w:t xml:space="preserve"> </w:t>
      </w:r>
      <w:r w:rsidR="00357F86" w:rsidRPr="007B042D">
        <w:rPr>
          <w:color w:val="000000" w:themeColor="text1"/>
        </w:rPr>
        <w:t>the interpretation of the biological underpinnings of the alteration in the binding of a radioligand in PET/SPECT</w:t>
      </w:r>
      <w:r w:rsidRPr="007B042D">
        <w:rPr>
          <w:color w:val="000000" w:themeColor="text1"/>
        </w:rPr>
        <w:t>.</w:t>
      </w:r>
      <w:r w:rsidR="00357F86" w:rsidRPr="007B042D">
        <w:rPr>
          <w:color w:val="000000" w:themeColor="text1"/>
        </w:rPr>
        <w:t xml:space="preserve"> For instance, in the case of TSPO studies of neuroinflammation, understanding </w:t>
      </w:r>
      <w:r w:rsidR="005B540B">
        <w:rPr>
          <w:color w:val="000000" w:themeColor="text1"/>
        </w:rPr>
        <w:t>whether</w:t>
      </w:r>
      <w:r w:rsidR="005B540B" w:rsidRPr="007B042D">
        <w:rPr>
          <w:color w:val="000000" w:themeColor="text1"/>
        </w:rPr>
        <w:t xml:space="preserve"> </w:t>
      </w:r>
      <w:r w:rsidR="00357F86" w:rsidRPr="007B042D">
        <w:rPr>
          <w:color w:val="000000" w:themeColor="text1"/>
        </w:rPr>
        <w:t>the increase o</w:t>
      </w:r>
      <w:r w:rsidR="00346DB1" w:rsidRPr="007B042D">
        <w:rPr>
          <w:color w:val="000000" w:themeColor="text1"/>
        </w:rPr>
        <w:t>r</w:t>
      </w:r>
      <w:r w:rsidR="00357F86" w:rsidRPr="007B042D">
        <w:rPr>
          <w:color w:val="000000" w:themeColor="text1"/>
        </w:rPr>
        <w:t xml:space="preserve"> decrease of TSPO is due to astrocytic or microglial changes is of paramount importan</w:t>
      </w:r>
      <w:r w:rsidR="006600DA" w:rsidRPr="007B042D">
        <w:rPr>
          <w:color w:val="000000" w:themeColor="text1"/>
        </w:rPr>
        <w:t>ce</w:t>
      </w:r>
      <w:r w:rsidR="00357F86" w:rsidRPr="007B042D">
        <w:rPr>
          <w:color w:val="000000" w:themeColor="text1"/>
        </w:rPr>
        <w:t>.</w:t>
      </w:r>
      <w:r w:rsidRPr="007B042D">
        <w:rPr>
          <w:color w:val="000000" w:themeColor="text1"/>
        </w:rPr>
        <w:t xml:space="preserve"> T</w:t>
      </w:r>
      <w:r w:rsidR="00C556D3">
        <w:rPr>
          <w:color w:val="000000" w:themeColor="text1"/>
        </w:rPr>
        <w:t xml:space="preserve">he Fluorescence-Activated Cell Sorting to Radioligand Treated Tissue (FACS-RTT) technique was developed to </w:t>
      </w:r>
      <w:r w:rsidR="00135EB6">
        <w:rPr>
          <w:color w:val="000000" w:themeColor="text1"/>
        </w:rPr>
        <w:t xml:space="preserve">get around </w:t>
      </w:r>
      <w:r w:rsidR="00C556D3">
        <w:rPr>
          <w:color w:val="000000" w:themeColor="text1"/>
        </w:rPr>
        <w:t xml:space="preserve">these problems, allowing the assessment of radioligand binding in every cell type </w:t>
      </w:r>
      <w:r w:rsidR="00183231">
        <w:rPr>
          <w:color w:val="000000" w:themeColor="text1"/>
        </w:rPr>
        <w:t xml:space="preserve">separately and </w:t>
      </w:r>
      <w:r w:rsidR="00CE4C91" w:rsidRPr="007B042D">
        <w:rPr>
          <w:color w:val="000000" w:themeColor="text1"/>
        </w:rPr>
        <w:t xml:space="preserve">the </w:t>
      </w:r>
      <w:r w:rsidR="00357F86" w:rsidRPr="007B042D">
        <w:rPr>
          <w:color w:val="000000" w:themeColor="text1"/>
        </w:rPr>
        <w:t xml:space="preserve">quantification </w:t>
      </w:r>
      <w:r w:rsidR="00CE4C91" w:rsidRPr="007B042D">
        <w:rPr>
          <w:color w:val="000000" w:themeColor="text1"/>
        </w:rPr>
        <w:t>of</w:t>
      </w:r>
      <w:r w:rsidRPr="007B042D">
        <w:rPr>
          <w:color w:val="000000" w:themeColor="text1"/>
        </w:rPr>
        <w:t xml:space="preserve"> </w:t>
      </w:r>
      <w:r w:rsidR="00357F86" w:rsidRPr="007B042D">
        <w:rPr>
          <w:color w:val="000000" w:themeColor="text1"/>
        </w:rPr>
        <w:t xml:space="preserve">the </w:t>
      </w:r>
      <w:r w:rsidR="00357F86" w:rsidRPr="007B042D">
        <w:rPr>
          <w:color w:val="000000" w:themeColor="text1"/>
        </w:rPr>
        <w:lastRenderedPageBreak/>
        <w:t xml:space="preserve">target-protein </w:t>
      </w:r>
      <w:r w:rsidRPr="007B042D">
        <w:rPr>
          <w:color w:val="000000" w:themeColor="text1"/>
        </w:rPr>
        <w:t>density</w:t>
      </w:r>
      <w:r w:rsidR="00CE4C91" w:rsidRPr="007B042D">
        <w:rPr>
          <w:color w:val="000000" w:themeColor="text1"/>
        </w:rPr>
        <w:t xml:space="preserve"> per cell.</w:t>
      </w:r>
      <w:r w:rsidRPr="007B042D">
        <w:rPr>
          <w:color w:val="000000" w:themeColor="text1"/>
        </w:rPr>
        <w:t xml:space="preserve"> </w:t>
      </w:r>
      <w:r w:rsidR="00CE4C91" w:rsidRPr="007B042D">
        <w:rPr>
          <w:color w:val="000000" w:themeColor="text1"/>
        </w:rPr>
        <w:t>This innovative technique is consequently complementary and</w:t>
      </w:r>
      <w:r w:rsidRPr="007B042D">
        <w:rPr>
          <w:color w:val="000000" w:themeColor="text1"/>
        </w:rPr>
        <w:t xml:space="preserve"> </w:t>
      </w:r>
      <w:r w:rsidR="00357F86" w:rsidRPr="007B042D">
        <w:rPr>
          <w:color w:val="000000" w:themeColor="text1"/>
        </w:rPr>
        <w:t xml:space="preserve">highly </w:t>
      </w:r>
      <w:r w:rsidRPr="007B042D">
        <w:rPr>
          <w:color w:val="000000" w:themeColor="text1"/>
        </w:rPr>
        <w:t>compatible with PET and SPECT imaging.</w:t>
      </w:r>
    </w:p>
    <w:p w14:paraId="569B1788" w14:textId="77777777" w:rsidR="00FC7028" w:rsidRPr="007B042D" w:rsidRDefault="00FC7028">
      <w:pPr>
        <w:rPr>
          <w:color w:val="000000" w:themeColor="text1"/>
        </w:rPr>
      </w:pPr>
    </w:p>
    <w:p w14:paraId="16E2B39F" w14:textId="44B580F6" w:rsidR="00FC7028" w:rsidRPr="007B042D" w:rsidRDefault="00183231">
      <w:pPr>
        <w:rPr>
          <w:color w:val="000000" w:themeColor="text1"/>
        </w:rPr>
      </w:pPr>
      <w:r>
        <w:rPr>
          <w:color w:val="000000" w:themeColor="text1"/>
        </w:rPr>
        <w:t>Here</w:t>
      </w:r>
      <w:r w:rsidR="008F6A9F" w:rsidRPr="007B042D">
        <w:rPr>
          <w:color w:val="000000" w:themeColor="text1"/>
        </w:rPr>
        <w:t>, this technique</w:t>
      </w:r>
      <w:r w:rsidR="008B47D1" w:rsidRPr="007B042D">
        <w:rPr>
          <w:color w:val="000000" w:themeColor="text1"/>
        </w:rPr>
        <w:t xml:space="preserve"> was applied</w:t>
      </w:r>
      <w:r w:rsidR="008F6A9F" w:rsidRPr="007B042D">
        <w:rPr>
          <w:color w:val="000000" w:themeColor="text1"/>
        </w:rPr>
        <w:t xml:space="preserve"> along </w:t>
      </w:r>
      <w:r w:rsidR="00357F86" w:rsidRPr="007B042D">
        <w:rPr>
          <w:color w:val="000000" w:themeColor="text1"/>
        </w:rPr>
        <w:t>two</w:t>
      </w:r>
      <w:r w:rsidR="008F6A9F" w:rsidRPr="007B042D">
        <w:rPr>
          <w:color w:val="000000" w:themeColor="text1"/>
        </w:rPr>
        <w:t xml:space="preserve"> axes:</w:t>
      </w:r>
      <w:r w:rsidR="00357F86" w:rsidRPr="007B042D">
        <w:rPr>
          <w:color w:val="000000" w:themeColor="text1"/>
        </w:rPr>
        <w:t xml:space="preserve"> the</w:t>
      </w:r>
      <w:r w:rsidR="008F6A9F" w:rsidRPr="007B042D">
        <w:rPr>
          <w:color w:val="000000" w:themeColor="text1"/>
        </w:rPr>
        <w:t xml:space="preserve"> </w:t>
      </w:r>
      <w:r w:rsidR="00357F86" w:rsidRPr="007B042D">
        <w:rPr>
          <w:color w:val="000000" w:themeColor="text1"/>
        </w:rPr>
        <w:t xml:space="preserve">study of </w:t>
      </w:r>
      <w:r w:rsidR="008F6A9F" w:rsidRPr="007B042D">
        <w:rPr>
          <w:color w:val="000000" w:themeColor="text1"/>
        </w:rPr>
        <w:t>neuroinflammation</w:t>
      </w:r>
      <w:r w:rsidR="00357F86" w:rsidRPr="007B042D">
        <w:rPr>
          <w:color w:val="000000" w:themeColor="text1"/>
        </w:rPr>
        <w:t xml:space="preserve"> using TSPO-specific radioligands and </w:t>
      </w:r>
      <w:r>
        <w:rPr>
          <w:color w:val="000000" w:themeColor="text1"/>
        </w:rPr>
        <w:t>assessing</w:t>
      </w:r>
      <w:r w:rsidR="00357F86" w:rsidRPr="007B042D">
        <w:rPr>
          <w:color w:val="000000" w:themeColor="text1"/>
        </w:rPr>
        <w:t xml:space="preserve"> the </w:t>
      </w:r>
      <w:r w:rsidR="008F6A9F" w:rsidRPr="007B042D">
        <w:rPr>
          <w:color w:val="000000" w:themeColor="text1"/>
        </w:rPr>
        <w:t>serotonergic</w:t>
      </w:r>
      <w:r w:rsidR="004C5C56" w:rsidRPr="007B042D">
        <w:rPr>
          <w:color w:val="000000" w:themeColor="text1"/>
        </w:rPr>
        <w:t xml:space="preserve"> </w:t>
      </w:r>
      <w:r w:rsidR="008F6A9F" w:rsidRPr="007B042D">
        <w:rPr>
          <w:color w:val="000000" w:themeColor="text1"/>
        </w:rPr>
        <w:t xml:space="preserve">system. On the first axis, the aim was to understand </w:t>
      </w:r>
      <w:r w:rsidR="00A33AE7" w:rsidRPr="007B042D">
        <w:rPr>
          <w:color w:val="000000" w:themeColor="text1"/>
        </w:rPr>
        <w:t xml:space="preserve">the cellular origin of </w:t>
      </w:r>
      <w:r w:rsidR="00C556D3">
        <w:rPr>
          <w:color w:val="000000" w:themeColor="text1"/>
        </w:rPr>
        <w:t xml:space="preserve">the </w:t>
      </w:r>
      <w:r w:rsidR="008F6A9F" w:rsidRPr="007B042D">
        <w:rPr>
          <w:color w:val="000000" w:themeColor="text1"/>
        </w:rPr>
        <w:t xml:space="preserve">TSPO </w:t>
      </w:r>
      <w:r w:rsidR="00A33AE7" w:rsidRPr="007B042D">
        <w:rPr>
          <w:color w:val="000000" w:themeColor="text1"/>
        </w:rPr>
        <w:t xml:space="preserve">signal </w:t>
      </w:r>
      <w:r w:rsidR="00870BF0" w:rsidRPr="007B042D">
        <w:rPr>
          <w:color w:val="000000" w:themeColor="text1"/>
        </w:rPr>
        <w:t>in response to an acute inflammat</w:t>
      </w:r>
      <w:r w:rsidR="00357F86" w:rsidRPr="007B042D">
        <w:rPr>
          <w:color w:val="000000" w:themeColor="text1"/>
        </w:rPr>
        <w:t>ory reaction</w:t>
      </w:r>
      <w:r w:rsidR="007216A3" w:rsidRPr="007B042D">
        <w:rPr>
          <w:color w:val="000000" w:themeColor="text1"/>
        </w:rPr>
        <w:t>.</w:t>
      </w:r>
      <w:r w:rsidR="008F6A9F" w:rsidRPr="007B042D">
        <w:rPr>
          <w:color w:val="000000" w:themeColor="text1"/>
        </w:rPr>
        <w:t xml:space="preserve"> </w:t>
      </w:r>
      <w:r>
        <w:rPr>
          <w:color w:val="000000" w:themeColor="text1"/>
        </w:rPr>
        <w:t xml:space="preserve">Therefore, </w:t>
      </w:r>
      <w:r w:rsidR="008F6A9F" w:rsidRPr="007B042D">
        <w:rPr>
          <w:color w:val="000000" w:themeColor="text1"/>
        </w:rPr>
        <w:t xml:space="preserve">FACS-RTT </w:t>
      </w:r>
      <w:r w:rsidR="00FB2D8E" w:rsidRPr="007B042D">
        <w:rPr>
          <w:color w:val="000000" w:themeColor="text1"/>
        </w:rPr>
        <w:t xml:space="preserve">was used </w:t>
      </w:r>
      <w:r w:rsidR="008F6A9F" w:rsidRPr="007B042D">
        <w:rPr>
          <w:color w:val="000000" w:themeColor="text1"/>
        </w:rPr>
        <w:t>on</w:t>
      </w:r>
      <w:r>
        <w:rPr>
          <w:color w:val="000000" w:themeColor="text1"/>
        </w:rPr>
        <w:t xml:space="preserve"> the</w:t>
      </w:r>
      <w:r w:rsidR="008F6A9F" w:rsidRPr="007B042D">
        <w:rPr>
          <w:color w:val="000000" w:themeColor="text1"/>
        </w:rPr>
        <w:t xml:space="preserve"> </w:t>
      </w:r>
      <w:r w:rsidR="007216A3" w:rsidRPr="007B042D">
        <w:rPr>
          <w:color w:val="000000" w:themeColor="text1"/>
        </w:rPr>
        <w:t xml:space="preserve">brain tissues of </w:t>
      </w:r>
      <w:r w:rsidR="008F6A9F" w:rsidRPr="007B042D">
        <w:rPr>
          <w:color w:val="000000" w:themeColor="text1"/>
        </w:rPr>
        <w:t xml:space="preserve">rats after </w:t>
      </w:r>
      <w:r w:rsidR="007216A3" w:rsidRPr="007B042D">
        <w:rPr>
          <w:color w:val="000000" w:themeColor="text1"/>
        </w:rPr>
        <w:t xml:space="preserve">the </w:t>
      </w:r>
      <w:r w:rsidR="008F6A9F" w:rsidRPr="007B042D">
        <w:rPr>
          <w:color w:val="000000" w:themeColor="text1"/>
        </w:rPr>
        <w:t>induc</w:t>
      </w:r>
      <w:r w:rsidR="007216A3" w:rsidRPr="007B042D">
        <w:rPr>
          <w:color w:val="000000" w:themeColor="text1"/>
        </w:rPr>
        <w:t>tion of</w:t>
      </w:r>
      <w:r w:rsidR="008F6A9F" w:rsidRPr="007B042D">
        <w:rPr>
          <w:color w:val="000000" w:themeColor="text1"/>
        </w:rPr>
        <w:t xml:space="preserve"> neuroinflammation </w:t>
      </w:r>
      <w:r w:rsidR="008F6A9F" w:rsidRPr="00435073">
        <w:rPr>
          <w:iCs/>
          <w:color w:val="000000" w:themeColor="text1"/>
        </w:rPr>
        <w:t xml:space="preserve">via </w:t>
      </w:r>
      <w:r w:rsidR="008F6A9F" w:rsidRPr="007B042D">
        <w:rPr>
          <w:color w:val="000000" w:themeColor="text1"/>
        </w:rPr>
        <w:t xml:space="preserve">a lipopolysaccharide (LPS) injection and </w:t>
      </w:r>
      <w:r w:rsidR="00357F86" w:rsidRPr="007B042D">
        <w:rPr>
          <w:color w:val="000000" w:themeColor="text1"/>
        </w:rPr>
        <w:t xml:space="preserve">following an </w:t>
      </w:r>
      <w:r w:rsidR="00357F86" w:rsidRPr="007B042D">
        <w:rPr>
          <w:i/>
          <w:iCs/>
          <w:color w:val="000000" w:themeColor="text1"/>
        </w:rPr>
        <w:t>in vivo</w:t>
      </w:r>
      <w:r w:rsidR="008F6A9F" w:rsidRPr="007B042D">
        <w:rPr>
          <w:color w:val="000000" w:themeColor="text1"/>
        </w:rPr>
        <w:t xml:space="preserve"> [</w:t>
      </w:r>
      <w:r w:rsidR="008F6A9F" w:rsidRPr="007B042D">
        <w:rPr>
          <w:color w:val="000000" w:themeColor="text1"/>
          <w:vertAlign w:val="superscript"/>
        </w:rPr>
        <w:t>125</w:t>
      </w:r>
      <w:proofErr w:type="gramStart"/>
      <w:r w:rsidR="008F6A9F" w:rsidRPr="007B042D">
        <w:rPr>
          <w:color w:val="000000" w:themeColor="text1"/>
        </w:rPr>
        <w:t>I]CLINDE</w:t>
      </w:r>
      <w:proofErr w:type="gramEnd"/>
      <w:r w:rsidR="008F6A9F" w:rsidRPr="007B042D">
        <w:rPr>
          <w:color w:val="000000" w:themeColor="text1"/>
        </w:rPr>
        <w:t xml:space="preserve"> SPECT imaging</w:t>
      </w:r>
      <w:r w:rsidR="00357F86" w:rsidRPr="007B042D">
        <w:rPr>
          <w:color w:val="000000" w:themeColor="text1"/>
        </w:rPr>
        <w:t xml:space="preserve"> study</w:t>
      </w:r>
      <w:r w:rsidR="008F6A9F" w:rsidRPr="007B042D">
        <w:rPr>
          <w:color w:val="000000" w:themeColor="text1"/>
        </w:rPr>
        <w:t xml:space="preserve">. </w:t>
      </w:r>
      <w:r w:rsidR="00C556D3">
        <w:rPr>
          <w:color w:val="000000" w:themeColor="text1"/>
        </w:rPr>
        <w:t>Further</w:t>
      </w:r>
      <w:r w:rsidR="008F6A9F" w:rsidRPr="007B042D">
        <w:rPr>
          <w:color w:val="000000" w:themeColor="text1"/>
        </w:rPr>
        <w:t>, the same</w:t>
      </w:r>
      <w:r w:rsidR="000C6721" w:rsidRPr="007B042D">
        <w:rPr>
          <w:color w:val="000000" w:themeColor="text1"/>
        </w:rPr>
        <w:t xml:space="preserve"> imaging and FACS-RTT</w:t>
      </w:r>
      <w:r w:rsidR="008F6A9F" w:rsidRPr="007B042D">
        <w:rPr>
          <w:color w:val="000000" w:themeColor="text1"/>
        </w:rPr>
        <w:t xml:space="preserve"> protocol </w:t>
      </w:r>
      <w:r w:rsidR="00C556D3" w:rsidRPr="007B042D">
        <w:rPr>
          <w:color w:val="000000" w:themeColor="text1"/>
        </w:rPr>
        <w:t>w</w:t>
      </w:r>
      <w:r w:rsidR="00C556D3">
        <w:rPr>
          <w:color w:val="000000" w:themeColor="text1"/>
        </w:rPr>
        <w:t>ere</w:t>
      </w:r>
      <w:r w:rsidR="00C556D3" w:rsidRPr="007B042D">
        <w:rPr>
          <w:color w:val="000000" w:themeColor="text1"/>
        </w:rPr>
        <w:t xml:space="preserve"> </w:t>
      </w:r>
      <w:r w:rsidR="000C6721" w:rsidRPr="007B042D">
        <w:rPr>
          <w:color w:val="000000" w:themeColor="text1"/>
        </w:rPr>
        <w:t xml:space="preserve">applied </w:t>
      </w:r>
      <w:r w:rsidR="008F6A9F" w:rsidRPr="007B042D">
        <w:rPr>
          <w:color w:val="000000" w:themeColor="text1"/>
        </w:rPr>
        <w:t>on 12</w:t>
      </w:r>
      <w:r w:rsidR="000C6721" w:rsidRPr="007B042D">
        <w:rPr>
          <w:color w:val="000000" w:themeColor="text1"/>
        </w:rPr>
        <w:t>-</w:t>
      </w:r>
      <w:r w:rsidR="008F6A9F" w:rsidRPr="007B042D">
        <w:rPr>
          <w:color w:val="000000" w:themeColor="text1"/>
        </w:rPr>
        <w:t xml:space="preserve"> and 24</w:t>
      </w:r>
      <w:r w:rsidR="000C6721" w:rsidRPr="007B042D">
        <w:rPr>
          <w:color w:val="000000" w:themeColor="text1"/>
        </w:rPr>
        <w:t>-</w:t>
      </w:r>
      <w:r w:rsidR="008F6A9F" w:rsidRPr="007B042D">
        <w:rPr>
          <w:color w:val="000000" w:themeColor="text1"/>
        </w:rPr>
        <w:t>month</w:t>
      </w:r>
      <w:r w:rsidR="005B540B">
        <w:rPr>
          <w:color w:val="000000" w:themeColor="text1"/>
        </w:rPr>
        <w:t>-</w:t>
      </w:r>
      <w:r w:rsidR="008F6A9F" w:rsidRPr="007B042D">
        <w:rPr>
          <w:color w:val="000000" w:themeColor="text1"/>
        </w:rPr>
        <w:t>old TgF344-AD rats</w:t>
      </w:r>
      <w:r w:rsidR="00C556D3">
        <w:rPr>
          <w:color w:val="000000" w:themeColor="text1"/>
        </w:rPr>
        <w:t xml:space="preserve"> and</w:t>
      </w:r>
      <w:r w:rsidR="008F6A9F" w:rsidRPr="007B042D">
        <w:rPr>
          <w:color w:val="000000" w:themeColor="text1"/>
        </w:rPr>
        <w:t xml:space="preserve"> </w:t>
      </w:r>
      <w:r w:rsidR="00C556D3">
        <w:rPr>
          <w:color w:val="000000" w:themeColor="text1"/>
        </w:rPr>
        <w:t>matching</w:t>
      </w:r>
      <w:r w:rsidR="008F6A9F" w:rsidRPr="007B042D">
        <w:rPr>
          <w:color w:val="000000" w:themeColor="text1"/>
        </w:rPr>
        <w:t xml:space="preserve"> </w:t>
      </w:r>
      <w:r>
        <w:rPr>
          <w:color w:val="000000" w:themeColor="text1"/>
        </w:rPr>
        <w:t>wild-type (</w:t>
      </w:r>
      <w:r w:rsidR="000C6721" w:rsidRPr="007B042D">
        <w:rPr>
          <w:color w:val="000000" w:themeColor="text1"/>
        </w:rPr>
        <w:t>WT</w:t>
      </w:r>
      <w:r>
        <w:rPr>
          <w:color w:val="000000" w:themeColor="text1"/>
        </w:rPr>
        <w:t>)</w:t>
      </w:r>
      <w:r w:rsidR="000C6721" w:rsidRPr="007B042D">
        <w:rPr>
          <w:color w:val="000000" w:themeColor="text1"/>
        </w:rPr>
        <w:t xml:space="preserve"> rats</w:t>
      </w:r>
      <w:r w:rsidR="008F6A9F" w:rsidRPr="007B042D">
        <w:rPr>
          <w:color w:val="000000" w:themeColor="text1"/>
        </w:rPr>
        <w:t xml:space="preserve">. The second axis </w:t>
      </w:r>
      <w:r w:rsidRPr="007B042D">
        <w:rPr>
          <w:color w:val="000000" w:themeColor="text1"/>
        </w:rPr>
        <w:t>aim</w:t>
      </w:r>
      <w:r>
        <w:rPr>
          <w:color w:val="000000" w:themeColor="text1"/>
        </w:rPr>
        <w:t>ed</w:t>
      </w:r>
      <w:r w:rsidRPr="007B042D">
        <w:rPr>
          <w:color w:val="000000" w:themeColor="text1"/>
        </w:rPr>
        <w:t xml:space="preserve"> </w:t>
      </w:r>
      <w:r w:rsidR="007216A3" w:rsidRPr="007B042D">
        <w:rPr>
          <w:color w:val="000000" w:themeColor="text1"/>
        </w:rPr>
        <w:t>to determine the origin of serotonin</w:t>
      </w:r>
      <w:r w:rsidR="00C500D3" w:rsidRPr="007B042D">
        <w:rPr>
          <w:color w:val="000000" w:themeColor="text1"/>
        </w:rPr>
        <w:t>ergic</w:t>
      </w:r>
      <w:r w:rsidR="007216A3" w:rsidRPr="007B042D">
        <w:rPr>
          <w:color w:val="000000" w:themeColor="text1"/>
        </w:rPr>
        <w:t xml:space="preserve"> system </w:t>
      </w:r>
      <w:r w:rsidR="008F6A9F" w:rsidRPr="007B042D">
        <w:rPr>
          <w:color w:val="000000" w:themeColor="text1"/>
        </w:rPr>
        <w:t>alteration</w:t>
      </w:r>
      <w:r w:rsidR="00C500D3" w:rsidRPr="007B042D">
        <w:rPr>
          <w:color w:val="000000" w:themeColor="text1"/>
        </w:rPr>
        <w:t>s in this rat model</w:t>
      </w:r>
      <w:r w:rsidR="008F6A9F" w:rsidRPr="007B042D">
        <w:rPr>
          <w:color w:val="000000" w:themeColor="text1"/>
        </w:rPr>
        <w:t xml:space="preserve"> </w:t>
      </w:r>
      <w:r w:rsidR="008F6A9F" w:rsidRPr="00435073">
        <w:rPr>
          <w:color w:val="000000" w:themeColor="text1"/>
        </w:rPr>
        <w:t xml:space="preserve">via </w:t>
      </w:r>
      <w:r w:rsidR="008F6A9F" w:rsidRPr="007B042D">
        <w:rPr>
          <w:i/>
          <w:iCs/>
          <w:color w:val="000000" w:themeColor="text1"/>
        </w:rPr>
        <w:t>ex</w:t>
      </w:r>
      <w:r w:rsidR="007216A3" w:rsidRPr="007B042D">
        <w:rPr>
          <w:i/>
          <w:iCs/>
          <w:color w:val="000000" w:themeColor="text1"/>
        </w:rPr>
        <w:t xml:space="preserve"> </w:t>
      </w:r>
      <w:r w:rsidR="008F6A9F" w:rsidRPr="007B042D">
        <w:rPr>
          <w:i/>
          <w:iCs/>
          <w:color w:val="000000" w:themeColor="text1"/>
        </w:rPr>
        <w:t>vivo</w:t>
      </w:r>
      <w:r w:rsidR="008F6A9F" w:rsidRPr="007B042D">
        <w:rPr>
          <w:color w:val="000000" w:themeColor="text1"/>
        </w:rPr>
        <w:t xml:space="preserve"> 5-HT</w:t>
      </w:r>
      <w:r w:rsidR="008F6A9F" w:rsidRPr="007B042D">
        <w:rPr>
          <w:color w:val="000000" w:themeColor="text1"/>
          <w:vertAlign w:val="subscript"/>
        </w:rPr>
        <w:t>2A</w:t>
      </w:r>
      <w:r w:rsidR="008F6A9F" w:rsidRPr="007B042D">
        <w:rPr>
          <w:color w:val="000000" w:themeColor="text1"/>
        </w:rPr>
        <w:t>R density assessment by cell</w:t>
      </w:r>
      <w:r w:rsidR="007216A3" w:rsidRPr="007B042D">
        <w:rPr>
          <w:color w:val="000000" w:themeColor="text1"/>
        </w:rPr>
        <w:t xml:space="preserve"> </w:t>
      </w:r>
      <w:r w:rsidR="008F6A9F" w:rsidRPr="007B042D">
        <w:rPr>
          <w:color w:val="000000" w:themeColor="text1"/>
        </w:rPr>
        <w:t>type</w:t>
      </w:r>
      <w:r w:rsidR="00CE6FA8" w:rsidRPr="007B042D">
        <w:rPr>
          <w:color w:val="000000" w:themeColor="text1"/>
        </w:rPr>
        <w:t>.</w:t>
      </w:r>
    </w:p>
    <w:p w14:paraId="24C33251" w14:textId="77777777" w:rsidR="00FC7028" w:rsidRPr="007B042D" w:rsidRDefault="00FC7028">
      <w:pPr>
        <w:rPr>
          <w:color w:val="000000" w:themeColor="text1"/>
        </w:rPr>
      </w:pPr>
    </w:p>
    <w:p w14:paraId="6F6E19C6" w14:textId="761C74F4" w:rsidR="00FC7028" w:rsidRDefault="008F6A9F">
      <w:pPr>
        <w:rPr>
          <w:b/>
          <w:color w:val="000000" w:themeColor="text1"/>
        </w:rPr>
      </w:pPr>
      <w:r w:rsidRPr="007B042D">
        <w:rPr>
          <w:b/>
          <w:color w:val="000000" w:themeColor="text1"/>
        </w:rPr>
        <w:t>PROTOCOL:</w:t>
      </w:r>
    </w:p>
    <w:p w14:paraId="3CBFBD89" w14:textId="77777777" w:rsidR="00183231" w:rsidRPr="007B042D" w:rsidRDefault="00183231">
      <w:pPr>
        <w:rPr>
          <w:color w:val="000000" w:themeColor="text1"/>
        </w:rPr>
      </w:pPr>
    </w:p>
    <w:p w14:paraId="6DDFC4A7" w14:textId="765361AB" w:rsidR="00FC7028" w:rsidRDefault="008F6A9F">
      <w:pPr>
        <w:rPr>
          <w:color w:val="000000" w:themeColor="text1"/>
        </w:rPr>
      </w:pPr>
      <w:r w:rsidRPr="007B042D">
        <w:rPr>
          <w:color w:val="000000" w:themeColor="text1"/>
        </w:rPr>
        <w:t xml:space="preserve">All experimental procedures were conducted in agreement </w:t>
      </w:r>
      <w:r w:rsidR="00C500D3" w:rsidRPr="007B042D">
        <w:rPr>
          <w:color w:val="000000" w:themeColor="text1"/>
        </w:rPr>
        <w:t xml:space="preserve">with </w:t>
      </w:r>
      <w:r w:rsidRPr="007B042D">
        <w:rPr>
          <w:color w:val="000000" w:themeColor="text1"/>
        </w:rPr>
        <w:t>the Ethic</w:t>
      </w:r>
      <w:r w:rsidR="00C500D3" w:rsidRPr="007B042D">
        <w:rPr>
          <w:color w:val="000000" w:themeColor="text1"/>
        </w:rPr>
        <w:t>s</w:t>
      </w:r>
      <w:r w:rsidRPr="007B042D">
        <w:rPr>
          <w:color w:val="000000" w:themeColor="text1"/>
        </w:rPr>
        <w:t xml:space="preserve"> Committee for </w:t>
      </w:r>
      <w:r w:rsidR="00561028">
        <w:rPr>
          <w:color w:val="000000" w:themeColor="text1"/>
        </w:rPr>
        <w:t xml:space="preserve">Human and </w:t>
      </w:r>
      <w:r w:rsidRPr="007B042D">
        <w:rPr>
          <w:color w:val="000000" w:themeColor="text1"/>
        </w:rPr>
        <w:t>Animal Experimentation of the Canton of Geneva</w:t>
      </w:r>
      <w:r w:rsidR="009C776F">
        <w:rPr>
          <w:color w:val="000000" w:themeColor="text1"/>
        </w:rPr>
        <w:t>, the Cantonal Co</w:t>
      </w:r>
      <w:r w:rsidR="00861D70">
        <w:rPr>
          <w:color w:val="000000" w:themeColor="text1"/>
        </w:rPr>
        <w:t>m</w:t>
      </w:r>
      <w:r w:rsidR="009C776F">
        <w:rPr>
          <w:color w:val="000000" w:themeColor="text1"/>
        </w:rPr>
        <w:t>mission for Research Ethics (CCER)</w:t>
      </w:r>
      <w:r w:rsidR="00861D70">
        <w:rPr>
          <w:color w:val="000000" w:themeColor="text1"/>
        </w:rPr>
        <w:t>,</w:t>
      </w:r>
      <w:r w:rsidRPr="007B042D">
        <w:rPr>
          <w:color w:val="000000" w:themeColor="text1"/>
        </w:rPr>
        <w:t xml:space="preserve"> and the General </w:t>
      </w:r>
      <w:r w:rsidR="00861D70" w:rsidRPr="007B042D">
        <w:rPr>
          <w:color w:val="000000" w:themeColor="text1"/>
        </w:rPr>
        <w:t xml:space="preserve">Direction </w:t>
      </w:r>
      <w:proofErr w:type="gramStart"/>
      <w:r w:rsidR="00861D70" w:rsidRPr="007B042D">
        <w:rPr>
          <w:color w:val="000000" w:themeColor="text1"/>
        </w:rPr>
        <w:t>Of</w:t>
      </w:r>
      <w:proofErr w:type="gramEnd"/>
      <w:r w:rsidR="00861D70" w:rsidRPr="007B042D">
        <w:rPr>
          <w:color w:val="000000" w:themeColor="text1"/>
        </w:rPr>
        <w:t xml:space="preserve"> The Health Of The Canton Of </w:t>
      </w:r>
      <w:r w:rsidRPr="007B042D">
        <w:rPr>
          <w:color w:val="000000" w:themeColor="text1"/>
        </w:rPr>
        <w:t xml:space="preserve">Geneva </w:t>
      </w:r>
      <w:r w:rsidR="003429DF">
        <w:rPr>
          <w:color w:val="000000" w:themeColor="text1"/>
        </w:rPr>
        <w:t>(</w:t>
      </w:r>
      <w:r w:rsidRPr="007B042D">
        <w:rPr>
          <w:color w:val="000000" w:themeColor="text1"/>
        </w:rPr>
        <w:t>Switzerland</w:t>
      </w:r>
      <w:r w:rsidR="003429DF">
        <w:rPr>
          <w:color w:val="000000" w:themeColor="text1"/>
        </w:rPr>
        <w:t>)</w:t>
      </w:r>
      <w:r w:rsidR="00861D70">
        <w:rPr>
          <w:color w:val="000000" w:themeColor="text1"/>
        </w:rPr>
        <w:t>,</w:t>
      </w:r>
      <w:r w:rsidR="003429DF">
        <w:rPr>
          <w:color w:val="000000" w:themeColor="text1"/>
        </w:rPr>
        <w:t xml:space="preserve"> respectively</w:t>
      </w:r>
      <w:r w:rsidR="00C500D3" w:rsidRPr="007B042D">
        <w:rPr>
          <w:color w:val="000000" w:themeColor="text1"/>
        </w:rPr>
        <w:t>.</w:t>
      </w:r>
      <w:r w:rsidRPr="007B042D">
        <w:rPr>
          <w:color w:val="000000" w:themeColor="text1"/>
        </w:rPr>
        <w:t xml:space="preserve"> </w:t>
      </w:r>
      <w:r w:rsidR="00C500D3" w:rsidRPr="007B042D">
        <w:rPr>
          <w:color w:val="000000" w:themeColor="text1"/>
        </w:rPr>
        <w:t xml:space="preserve">Data </w:t>
      </w:r>
      <w:r w:rsidR="003429DF">
        <w:rPr>
          <w:color w:val="000000" w:themeColor="text1"/>
        </w:rPr>
        <w:t>are</w:t>
      </w:r>
      <w:r w:rsidR="003429DF" w:rsidRPr="007B042D">
        <w:rPr>
          <w:color w:val="000000" w:themeColor="text1"/>
        </w:rPr>
        <w:t xml:space="preserve"> </w:t>
      </w:r>
      <w:r w:rsidRPr="007B042D">
        <w:rPr>
          <w:color w:val="000000" w:themeColor="text1"/>
        </w:rPr>
        <w:t xml:space="preserve">reported </w:t>
      </w:r>
      <w:r w:rsidR="00183231">
        <w:rPr>
          <w:color w:val="000000" w:themeColor="text1"/>
        </w:rPr>
        <w:t>following</w:t>
      </w:r>
      <w:r w:rsidRPr="007B042D">
        <w:rPr>
          <w:color w:val="000000" w:themeColor="text1"/>
        </w:rPr>
        <w:t xml:space="preserve"> Animal Research: Reporting </w:t>
      </w:r>
      <w:r w:rsidRPr="007B042D">
        <w:rPr>
          <w:i/>
          <w:iCs/>
          <w:color w:val="000000" w:themeColor="text1"/>
        </w:rPr>
        <w:t>In-vivo</w:t>
      </w:r>
      <w:r w:rsidRPr="007B042D">
        <w:rPr>
          <w:color w:val="000000" w:themeColor="text1"/>
        </w:rPr>
        <w:t xml:space="preserve"> Experiments (ARRIVE) guidelines.</w:t>
      </w:r>
    </w:p>
    <w:p w14:paraId="3C882118" w14:textId="77777777" w:rsidR="00FC7028" w:rsidRPr="00BC4C8A" w:rsidRDefault="00FC7028">
      <w:pPr>
        <w:rPr>
          <w:b/>
          <w:bCs/>
          <w:color w:val="000000" w:themeColor="text1"/>
        </w:rPr>
      </w:pPr>
      <w:bookmarkStart w:id="0" w:name="_Hlk75532481"/>
    </w:p>
    <w:p w14:paraId="4B9121AD" w14:textId="44E5FDD7" w:rsidR="009C1F56" w:rsidRPr="00BC4C8A" w:rsidRDefault="008F6A9F" w:rsidP="009C1F56">
      <w:pPr>
        <w:pStyle w:val="Heading1"/>
        <w:ind w:left="0" w:firstLine="0"/>
        <w:rPr>
          <w:b/>
          <w:bCs/>
          <w:color w:val="000000" w:themeColor="text1"/>
          <w:sz w:val="24"/>
          <w:highlight w:val="yellow"/>
        </w:rPr>
      </w:pPr>
      <w:bookmarkStart w:id="1" w:name="_Hlk77352343"/>
      <w:r w:rsidRPr="00BC4C8A">
        <w:rPr>
          <w:b/>
          <w:bCs/>
          <w:color w:val="000000" w:themeColor="text1"/>
          <w:sz w:val="24"/>
          <w:highlight w:val="yellow"/>
        </w:rPr>
        <w:t>SPECT camera preparation and calibration</w:t>
      </w:r>
    </w:p>
    <w:p w14:paraId="4647EF7B" w14:textId="77777777" w:rsidR="009C1F56" w:rsidRPr="007B042D" w:rsidRDefault="009C1F56" w:rsidP="009C1F56">
      <w:pPr>
        <w:rPr>
          <w:color w:val="000000" w:themeColor="text1"/>
          <w:highlight w:val="yellow"/>
        </w:rPr>
      </w:pPr>
    </w:p>
    <w:p w14:paraId="0906FE73" w14:textId="3A2F8665" w:rsidR="00FC7028" w:rsidRPr="007B042D" w:rsidRDefault="008F6A9F" w:rsidP="009C1F56">
      <w:pPr>
        <w:pStyle w:val="Heading2"/>
        <w:ind w:left="0" w:firstLine="0"/>
        <w:rPr>
          <w:color w:val="000000" w:themeColor="text1"/>
          <w:highlight w:val="yellow"/>
        </w:rPr>
      </w:pPr>
      <w:r w:rsidRPr="007B042D">
        <w:rPr>
          <w:color w:val="000000" w:themeColor="text1"/>
          <w:highlight w:val="yellow"/>
        </w:rPr>
        <w:t xml:space="preserve">Turn on the camera, </w:t>
      </w:r>
      <w:r w:rsidR="00BC013F" w:rsidRPr="007B042D">
        <w:rPr>
          <w:color w:val="000000" w:themeColor="text1"/>
          <w:highlight w:val="yellow"/>
        </w:rPr>
        <w:t xml:space="preserve">load </w:t>
      </w:r>
      <w:r w:rsidRPr="007B042D">
        <w:rPr>
          <w:color w:val="000000" w:themeColor="text1"/>
          <w:highlight w:val="yellow"/>
        </w:rPr>
        <w:t>the operating software (</w:t>
      </w:r>
      <w:r w:rsidR="006600DA" w:rsidRPr="007B042D">
        <w:rPr>
          <w:color w:val="000000" w:themeColor="text1"/>
          <w:highlight w:val="yellow"/>
        </w:rPr>
        <w:t>s</w:t>
      </w:r>
      <w:r w:rsidR="006F4E0F" w:rsidRPr="007B042D">
        <w:rPr>
          <w:color w:val="000000" w:themeColor="text1"/>
          <w:highlight w:val="yellow"/>
        </w:rPr>
        <w:t xml:space="preserve">ee </w:t>
      </w:r>
      <w:r w:rsidR="006F4E0F" w:rsidRPr="007B042D">
        <w:rPr>
          <w:b/>
          <w:bCs/>
          <w:color w:val="000000" w:themeColor="text1"/>
          <w:highlight w:val="yellow"/>
        </w:rPr>
        <w:t>Table of Materials</w:t>
      </w:r>
      <w:r w:rsidRPr="007B042D">
        <w:rPr>
          <w:color w:val="000000" w:themeColor="text1"/>
          <w:highlight w:val="yellow"/>
        </w:rPr>
        <w:t>)</w:t>
      </w:r>
      <w:r w:rsidR="006600DA" w:rsidRPr="007B042D">
        <w:rPr>
          <w:color w:val="000000" w:themeColor="text1"/>
          <w:highlight w:val="yellow"/>
        </w:rPr>
        <w:t xml:space="preserve">. Click on </w:t>
      </w:r>
      <w:r w:rsidR="00C556D3">
        <w:rPr>
          <w:color w:val="000000" w:themeColor="text1"/>
          <w:highlight w:val="yellow"/>
        </w:rPr>
        <w:t xml:space="preserve">the </w:t>
      </w:r>
      <w:r w:rsidR="006600DA" w:rsidRPr="007B042D">
        <w:rPr>
          <w:b/>
          <w:bCs/>
          <w:color w:val="000000" w:themeColor="text1"/>
          <w:highlight w:val="yellow"/>
        </w:rPr>
        <w:t>Home XYZ Stage</w:t>
      </w:r>
      <w:r w:rsidRPr="007B042D">
        <w:rPr>
          <w:color w:val="000000" w:themeColor="text1"/>
          <w:highlight w:val="yellow"/>
        </w:rPr>
        <w:t xml:space="preserve"> </w:t>
      </w:r>
      <w:r w:rsidR="006600DA" w:rsidRPr="007B042D">
        <w:rPr>
          <w:color w:val="000000" w:themeColor="text1"/>
          <w:highlight w:val="yellow"/>
        </w:rPr>
        <w:t>button to perform homing</w:t>
      </w:r>
      <w:r w:rsidRPr="007B042D">
        <w:rPr>
          <w:color w:val="000000" w:themeColor="text1"/>
          <w:highlight w:val="yellow"/>
        </w:rPr>
        <w:t>.</w:t>
      </w:r>
    </w:p>
    <w:p w14:paraId="56AB0C6D" w14:textId="77777777" w:rsidR="009C1F56" w:rsidRPr="007B042D" w:rsidRDefault="009C1F56" w:rsidP="009C1F56">
      <w:pPr>
        <w:pStyle w:val="Heading2"/>
        <w:numPr>
          <w:ilvl w:val="0"/>
          <w:numId w:val="0"/>
        </w:numPr>
        <w:rPr>
          <w:color w:val="000000" w:themeColor="text1"/>
          <w:highlight w:val="yellow"/>
        </w:rPr>
      </w:pPr>
    </w:p>
    <w:p w14:paraId="29C70107" w14:textId="14F9F002" w:rsidR="00FC7028" w:rsidRPr="007B042D" w:rsidRDefault="008F6A9F" w:rsidP="00E35DF3">
      <w:pPr>
        <w:pStyle w:val="Heading2"/>
        <w:ind w:left="0" w:firstLine="0"/>
        <w:rPr>
          <w:color w:val="000000" w:themeColor="text1"/>
          <w:highlight w:val="yellow"/>
        </w:rPr>
      </w:pPr>
      <w:r w:rsidRPr="007B042D">
        <w:rPr>
          <w:color w:val="000000" w:themeColor="text1"/>
          <w:highlight w:val="yellow"/>
        </w:rPr>
        <w:t>Set</w:t>
      </w:r>
      <w:r w:rsidR="006600DA" w:rsidRPr="007B042D">
        <w:rPr>
          <w:color w:val="000000" w:themeColor="text1"/>
          <w:highlight w:val="yellow"/>
        </w:rPr>
        <w:t xml:space="preserve"> </w:t>
      </w:r>
      <w:r w:rsidRPr="007B042D">
        <w:rPr>
          <w:color w:val="000000" w:themeColor="text1"/>
          <w:highlight w:val="yellow"/>
        </w:rPr>
        <w:t xml:space="preserve">up the experiment </w:t>
      </w:r>
      <w:r w:rsidR="00BC013F" w:rsidRPr="007B042D">
        <w:rPr>
          <w:color w:val="000000" w:themeColor="text1"/>
          <w:highlight w:val="yellow"/>
        </w:rPr>
        <w:t xml:space="preserve">composed of one </w:t>
      </w:r>
      <w:r w:rsidRPr="007B042D">
        <w:rPr>
          <w:color w:val="000000" w:themeColor="text1"/>
          <w:highlight w:val="yellow"/>
        </w:rPr>
        <w:t>10 min sca</w:t>
      </w:r>
      <w:r w:rsidR="00BC013F" w:rsidRPr="007B042D">
        <w:rPr>
          <w:color w:val="000000" w:themeColor="text1"/>
          <w:highlight w:val="yellow"/>
        </w:rPr>
        <w:t xml:space="preserve">n </w:t>
      </w:r>
      <w:r w:rsidRPr="007B042D">
        <w:rPr>
          <w:color w:val="000000" w:themeColor="text1"/>
          <w:highlight w:val="yellow"/>
        </w:rPr>
        <w:t>acquisition</w:t>
      </w:r>
      <w:r w:rsidR="00C556D3">
        <w:rPr>
          <w:color w:val="000000" w:themeColor="text1"/>
          <w:highlight w:val="yellow"/>
        </w:rPr>
        <w:t>. S</w:t>
      </w:r>
      <w:r w:rsidRPr="007B042D">
        <w:rPr>
          <w:color w:val="000000" w:themeColor="text1"/>
          <w:highlight w:val="yellow"/>
        </w:rPr>
        <w:t xml:space="preserve">et the </w:t>
      </w:r>
      <w:r w:rsidRPr="00435073">
        <w:rPr>
          <w:b/>
          <w:bCs/>
          <w:color w:val="000000" w:themeColor="text1"/>
          <w:highlight w:val="yellow"/>
        </w:rPr>
        <w:t>Step</w:t>
      </w:r>
      <w:r w:rsidRPr="007B042D">
        <w:rPr>
          <w:color w:val="000000" w:themeColor="text1"/>
          <w:highlight w:val="yellow"/>
        </w:rPr>
        <w:t xml:space="preserve"> mode to </w:t>
      </w:r>
      <w:r w:rsidR="006600DA" w:rsidRPr="007B042D">
        <w:rPr>
          <w:b/>
          <w:bCs/>
          <w:color w:val="000000" w:themeColor="text1"/>
          <w:highlight w:val="yellow"/>
        </w:rPr>
        <w:t>F</w:t>
      </w:r>
      <w:r w:rsidRPr="007B042D">
        <w:rPr>
          <w:b/>
          <w:bCs/>
          <w:color w:val="000000" w:themeColor="text1"/>
          <w:highlight w:val="yellow"/>
        </w:rPr>
        <w:t>ine</w:t>
      </w:r>
      <w:r w:rsidR="00183231">
        <w:rPr>
          <w:color w:val="000000" w:themeColor="text1"/>
          <w:highlight w:val="yellow"/>
        </w:rPr>
        <w:t xml:space="preserve"> and </w:t>
      </w:r>
      <w:r w:rsidRPr="007B042D">
        <w:rPr>
          <w:color w:val="000000" w:themeColor="text1"/>
          <w:highlight w:val="yellow"/>
        </w:rPr>
        <w:t xml:space="preserve">the </w:t>
      </w:r>
      <w:r w:rsidR="00C556D3" w:rsidRPr="00435073">
        <w:rPr>
          <w:b/>
          <w:bCs/>
          <w:color w:val="000000" w:themeColor="text1"/>
          <w:highlight w:val="yellow"/>
        </w:rPr>
        <w:t>Acquisition</w:t>
      </w:r>
      <w:r w:rsidR="00C556D3" w:rsidRPr="007B042D">
        <w:rPr>
          <w:color w:val="000000" w:themeColor="text1"/>
          <w:highlight w:val="yellow"/>
        </w:rPr>
        <w:t xml:space="preserve"> </w:t>
      </w:r>
      <w:r w:rsidRPr="007B042D">
        <w:rPr>
          <w:color w:val="000000" w:themeColor="text1"/>
          <w:highlight w:val="yellow"/>
        </w:rPr>
        <w:t xml:space="preserve">mode </w:t>
      </w:r>
      <w:r w:rsidR="007C7E3D">
        <w:rPr>
          <w:color w:val="000000" w:themeColor="text1"/>
          <w:highlight w:val="yellow"/>
        </w:rPr>
        <w:t xml:space="preserve">to the </w:t>
      </w:r>
      <w:proofErr w:type="spellStart"/>
      <w:r w:rsidRPr="007B042D">
        <w:rPr>
          <w:b/>
          <w:bCs/>
          <w:color w:val="000000" w:themeColor="text1"/>
          <w:highlight w:val="yellow"/>
        </w:rPr>
        <w:t>Listmode</w:t>
      </w:r>
      <w:proofErr w:type="spellEnd"/>
      <w:r w:rsidRPr="007B042D">
        <w:rPr>
          <w:color w:val="000000" w:themeColor="text1"/>
          <w:highlight w:val="yellow"/>
        </w:rPr>
        <w:t xml:space="preserve"> (to record the entire </w:t>
      </w:r>
      <w:r w:rsidR="00183231">
        <w:rPr>
          <w:color w:val="000000" w:themeColor="text1"/>
          <w:highlight w:val="yellow"/>
        </w:rPr>
        <w:t>emission spectrum</w:t>
      </w:r>
      <w:r w:rsidRPr="007B042D">
        <w:rPr>
          <w:color w:val="000000" w:themeColor="text1"/>
          <w:highlight w:val="yellow"/>
        </w:rPr>
        <w:t>).</w:t>
      </w:r>
    </w:p>
    <w:p w14:paraId="61944796" w14:textId="77777777" w:rsidR="009C1F56" w:rsidRPr="007B042D" w:rsidRDefault="009C1F56" w:rsidP="009C1F56">
      <w:pPr>
        <w:pStyle w:val="Heading2"/>
        <w:numPr>
          <w:ilvl w:val="0"/>
          <w:numId w:val="0"/>
        </w:numPr>
        <w:rPr>
          <w:color w:val="000000" w:themeColor="text1"/>
          <w:highlight w:val="yellow"/>
        </w:rPr>
      </w:pPr>
    </w:p>
    <w:p w14:paraId="735505CB" w14:textId="022127C6" w:rsidR="00FC7028" w:rsidRPr="007B042D" w:rsidRDefault="008F6A9F" w:rsidP="004530F2">
      <w:pPr>
        <w:pStyle w:val="Heading2"/>
        <w:ind w:left="0" w:firstLine="0"/>
        <w:rPr>
          <w:color w:val="000000" w:themeColor="text1"/>
          <w:highlight w:val="yellow"/>
        </w:rPr>
      </w:pPr>
      <w:r w:rsidRPr="007B042D">
        <w:rPr>
          <w:color w:val="000000" w:themeColor="text1"/>
          <w:highlight w:val="yellow"/>
        </w:rPr>
        <w:t>Set up the bed and ensure</w:t>
      </w:r>
      <w:r w:rsidR="006600DA" w:rsidRPr="007B042D">
        <w:rPr>
          <w:color w:val="000000" w:themeColor="text1"/>
          <w:highlight w:val="yellow"/>
        </w:rPr>
        <w:t xml:space="preserve"> that</w:t>
      </w:r>
      <w:r w:rsidRPr="007B042D">
        <w:rPr>
          <w:color w:val="000000" w:themeColor="text1"/>
          <w:highlight w:val="yellow"/>
        </w:rPr>
        <w:t xml:space="preserve"> the warming system, breathing sensor</w:t>
      </w:r>
      <w:r w:rsidR="006600DA" w:rsidRPr="007B042D">
        <w:rPr>
          <w:color w:val="000000" w:themeColor="text1"/>
          <w:highlight w:val="yellow"/>
        </w:rPr>
        <w:t>,</w:t>
      </w:r>
      <w:r w:rsidRPr="007B042D">
        <w:rPr>
          <w:color w:val="000000" w:themeColor="text1"/>
          <w:highlight w:val="yellow"/>
        </w:rPr>
        <w:t xml:space="preserve"> and anesthesia are </w:t>
      </w:r>
      <w:r w:rsidR="00534A96" w:rsidRPr="007B042D">
        <w:rPr>
          <w:color w:val="000000" w:themeColor="text1"/>
          <w:highlight w:val="yellow"/>
        </w:rPr>
        <w:t>functional</w:t>
      </w:r>
      <w:r w:rsidRPr="007B042D">
        <w:rPr>
          <w:color w:val="000000" w:themeColor="text1"/>
          <w:highlight w:val="yellow"/>
        </w:rPr>
        <w:t xml:space="preserve"> and secure (</w:t>
      </w:r>
      <w:r w:rsidRPr="007B042D">
        <w:rPr>
          <w:b/>
          <w:bCs/>
          <w:color w:val="000000" w:themeColor="text1"/>
          <w:highlight w:val="yellow"/>
        </w:rPr>
        <w:fldChar w:fldCharType="begin"/>
      </w:r>
      <w:r w:rsidRPr="007B042D">
        <w:rPr>
          <w:b/>
          <w:bCs/>
          <w:color w:val="000000" w:themeColor="text1"/>
          <w:highlight w:val="yellow"/>
        </w:rPr>
        <w:instrText xml:space="preserve"> REF _Ref68601732 \h </w:instrText>
      </w:r>
      <w:r w:rsidR="00890694" w:rsidRPr="007B042D">
        <w:rPr>
          <w:b/>
          <w:bCs/>
          <w:color w:val="000000" w:themeColor="text1"/>
          <w:highlight w:val="yellow"/>
        </w:rPr>
        <w:instrText xml:space="preserve"> \* MERGEFORMAT </w:instrText>
      </w:r>
      <w:r w:rsidRPr="007B042D">
        <w:rPr>
          <w:b/>
          <w:bCs/>
          <w:color w:val="000000" w:themeColor="text1"/>
          <w:highlight w:val="yellow"/>
        </w:rPr>
      </w:r>
      <w:r w:rsidRPr="007B042D">
        <w:rPr>
          <w:b/>
          <w:bCs/>
          <w:color w:val="000000" w:themeColor="text1"/>
          <w:highlight w:val="yellow"/>
        </w:rPr>
        <w:fldChar w:fldCharType="separate"/>
      </w:r>
      <w:r w:rsidR="00EC543C" w:rsidRPr="007B042D">
        <w:rPr>
          <w:b/>
          <w:bCs/>
          <w:color w:val="000000" w:themeColor="text1"/>
          <w:highlight w:val="yellow"/>
        </w:rPr>
        <w:t>Figure 1</w:t>
      </w:r>
      <w:r w:rsidRPr="007B042D">
        <w:rPr>
          <w:b/>
          <w:bCs/>
          <w:color w:val="000000" w:themeColor="text1"/>
          <w:highlight w:val="yellow"/>
        </w:rPr>
        <w:fldChar w:fldCharType="end"/>
      </w:r>
      <w:r w:rsidRPr="007B042D">
        <w:rPr>
          <w:b/>
          <w:bCs/>
          <w:color w:val="000000" w:themeColor="text1"/>
          <w:highlight w:val="yellow"/>
        </w:rPr>
        <w:t>A</w:t>
      </w:r>
      <w:r w:rsidR="006600DA" w:rsidRPr="007B042D">
        <w:rPr>
          <w:color w:val="000000" w:themeColor="text1"/>
          <w:highlight w:val="yellow"/>
        </w:rPr>
        <w:t>–</w:t>
      </w:r>
      <w:r w:rsidRPr="007B042D">
        <w:rPr>
          <w:b/>
          <w:bCs/>
          <w:color w:val="000000" w:themeColor="text1"/>
          <w:highlight w:val="yellow"/>
        </w:rPr>
        <w:t>D</w:t>
      </w:r>
      <w:r w:rsidRPr="007B042D">
        <w:rPr>
          <w:color w:val="000000" w:themeColor="text1"/>
          <w:highlight w:val="yellow"/>
        </w:rPr>
        <w:t>)</w:t>
      </w:r>
      <w:r w:rsidR="00C556D3">
        <w:rPr>
          <w:color w:val="000000" w:themeColor="text1"/>
          <w:highlight w:val="yellow"/>
        </w:rPr>
        <w:t>.</w:t>
      </w:r>
      <w:r w:rsidR="00E6665D">
        <w:rPr>
          <w:color w:val="000000" w:themeColor="text1"/>
          <w:highlight w:val="yellow"/>
        </w:rPr>
        <w:t xml:space="preserve"> </w:t>
      </w:r>
      <w:r w:rsidR="00C556D3">
        <w:rPr>
          <w:color w:val="000000" w:themeColor="text1"/>
          <w:highlight w:val="yellow"/>
        </w:rPr>
        <w:t>T</w:t>
      </w:r>
      <w:r w:rsidR="00E6665D">
        <w:rPr>
          <w:color w:val="000000" w:themeColor="text1"/>
          <w:highlight w:val="yellow"/>
        </w:rPr>
        <w:t>hen</w:t>
      </w:r>
      <w:r w:rsidR="00341232">
        <w:rPr>
          <w:color w:val="000000" w:themeColor="text1"/>
          <w:highlight w:val="yellow"/>
        </w:rPr>
        <w:t>,</w:t>
      </w:r>
      <w:r w:rsidR="00E6665D">
        <w:rPr>
          <w:color w:val="000000" w:themeColor="text1"/>
          <w:highlight w:val="yellow"/>
        </w:rPr>
        <w:t xml:space="preserve"> p</w:t>
      </w:r>
      <w:r w:rsidRPr="007B042D">
        <w:rPr>
          <w:color w:val="000000" w:themeColor="text1"/>
          <w:highlight w:val="yellow"/>
        </w:rPr>
        <w:t>lace a phantom (i.e.</w:t>
      </w:r>
      <w:r w:rsidR="006600DA" w:rsidRPr="007B042D">
        <w:rPr>
          <w:color w:val="000000" w:themeColor="text1"/>
          <w:highlight w:val="yellow"/>
        </w:rPr>
        <w:t>,</w:t>
      </w:r>
      <w:r w:rsidRPr="007B042D">
        <w:rPr>
          <w:color w:val="000000" w:themeColor="text1"/>
          <w:highlight w:val="yellow"/>
        </w:rPr>
        <w:t xml:space="preserve"> </w:t>
      </w:r>
      <w:r w:rsidR="00396D1A" w:rsidRPr="007B042D">
        <w:rPr>
          <w:color w:val="000000" w:themeColor="text1"/>
          <w:highlight w:val="yellow"/>
        </w:rPr>
        <w:t xml:space="preserve">2 mL of </w:t>
      </w:r>
      <w:r w:rsidRPr="007B042D">
        <w:rPr>
          <w:color w:val="000000" w:themeColor="text1"/>
          <w:highlight w:val="yellow"/>
        </w:rPr>
        <w:t xml:space="preserve">a known concentration of </w:t>
      </w:r>
      <w:r w:rsidRPr="007B042D">
        <w:rPr>
          <w:color w:val="000000" w:themeColor="text1"/>
          <w:highlight w:val="yellow"/>
          <w:vertAlign w:val="superscript"/>
        </w:rPr>
        <w:t>125</w:t>
      </w:r>
      <w:r w:rsidRPr="007B042D">
        <w:rPr>
          <w:color w:val="000000" w:themeColor="text1"/>
          <w:highlight w:val="yellow"/>
        </w:rPr>
        <w:t xml:space="preserve">I in a </w:t>
      </w:r>
      <w:r w:rsidR="00396D1A" w:rsidRPr="007B042D">
        <w:rPr>
          <w:color w:val="000000" w:themeColor="text1"/>
          <w:highlight w:val="yellow"/>
        </w:rPr>
        <w:t xml:space="preserve">2 mL </w:t>
      </w:r>
      <w:r w:rsidRPr="007B042D">
        <w:rPr>
          <w:color w:val="000000" w:themeColor="text1"/>
          <w:highlight w:val="yellow"/>
        </w:rPr>
        <w:t xml:space="preserve">microfuge tube) </w:t>
      </w:r>
      <w:r w:rsidR="00B50BD7" w:rsidRPr="007B042D">
        <w:rPr>
          <w:color w:val="000000" w:themeColor="text1"/>
          <w:highlight w:val="yellow"/>
        </w:rPr>
        <w:t xml:space="preserve">where the animal’s head will be </w:t>
      </w:r>
      <w:r w:rsidR="00183231">
        <w:rPr>
          <w:color w:val="000000" w:themeColor="text1"/>
          <w:highlight w:val="yellow"/>
        </w:rPr>
        <w:t>positioned</w:t>
      </w:r>
      <w:r w:rsidR="00183231" w:rsidRPr="007B042D">
        <w:rPr>
          <w:color w:val="000000" w:themeColor="text1"/>
          <w:highlight w:val="yellow"/>
        </w:rPr>
        <w:t xml:space="preserve"> </w:t>
      </w:r>
      <w:r w:rsidRPr="007B042D">
        <w:rPr>
          <w:color w:val="000000" w:themeColor="text1"/>
          <w:highlight w:val="yellow"/>
        </w:rPr>
        <w:t>(centered on the area</w:t>
      </w:r>
      <w:r w:rsidR="004B35FE" w:rsidRPr="007B042D">
        <w:rPr>
          <w:color w:val="000000" w:themeColor="text1"/>
          <w:highlight w:val="yellow"/>
        </w:rPr>
        <w:t xml:space="preserve">, </w:t>
      </w:r>
      <w:r w:rsidR="004B35FE" w:rsidRPr="007B042D">
        <w:rPr>
          <w:b/>
          <w:bCs/>
          <w:color w:val="000000" w:themeColor="text1"/>
          <w:highlight w:val="yellow"/>
        </w:rPr>
        <w:fldChar w:fldCharType="begin"/>
      </w:r>
      <w:r w:rsidR="004B35FE" w:rsidRPr="007B042D">
        <w:rPr>
          <w:b/>
          <w:bCs/>
          <w:color w:val="000000" w:themeColor="text1"/>
          <w:highlight w:val="yellow"/>
        </w:rPr>
        <w:instrText xml:space="preserve"> REF _Ref68601732 \h  \* MERGEFORMAT </w:instrText>
      </w:r>
      <w:r w:rsidR="004B35FE" w:rsidRPr="007B042D">
        <w:rPr>
          <w:b/>
          <w:bCs/>
          <w:color w:val="000000" w:themeColor="text1"/>
          <w:highlight w:val="yellow"/>
        </w:rPr>
      </w:r>
      <w:r w:rsidR="004B35FE" w:rsidRPr="007B042D">
        <w:rPr>
          <w:b/>
          <w:bCs/>
          <w:color w:val="000000" w:themeColor="text1"/>
          <w:highlight w:val="yellow"/>
        </w:rPr>
        <w:fldChar w:fldCharType="separate"/>
      </w:r>
      <w:r w:rsidR="00EC543C" w:rsidRPr="007B042D">
        <w:rPr>
          <w:b/>
          <w:bCs/>
          <w:color w:val="000000" w:themeColor="text1"/>
          <w:highlight w:val="yellow"/>
        </w:rPr>
        <w:t>Figure 1</w:t>
      </w:r>
      <w:r w:rsidR="004B35FE" w:rsidRPr="007B042D">
        <w:rPr>
          <w:b/>
          <w:bCs/>
          <w:color w:val="000000" w:themeColor="text1"/>
          <w:highlight w:val="yellow"/>
        </w:rPr>
        <w:fldChar w:fldCharType="end"/>
      </w:r>
      <w:r w:rsidR="004B35FE" w:rsidRPr="007B042D">
        <w:rPr>
          <w:b/>
          <w:bCs/>
          <w:color w:val="000000" w:themeColor="text1"/>
          <w:highlight w:val="yellow"/>
        </w:rPr>
        <w:t>E</w:t>
      </w:r>
      <w:r w:rsidR="004B35FE" w:rsidRPr="007B042D">
        <w:rPr>
          <w:color w:val="000000" w:themeColor="text1"/>
          <w:highlight w:val="yellow"/>
        </w:rPr>
        <w:t>).</w:t>
      </w:r>
    </w:p>
    <w:p w14:paraId="19AB2F25" w14:textId="77777777" w:rsidR="009C1F56" w:rsidRPr="007B042D" w:rsidRDefault="009C1F56" w:rsidP="009C1F56">
      <w:pPr>
        <w:pStyle w:val="Heading2"/>
        <w:numPr>
          <w:ilvl w:val="0"/>
          <w:numId w:val="0"/>
        </w:numPr>
        <w:rPr>
          <w:color w:val="000000" w:themeColor="text1"/>
          <w:highlight w:val="yellow"/>
        </w:rPr>
      </w:pPr>
    </w:p>
    <w:p w14:paraId="1FCC354F" w14:textId="0740C352" w:rsidR="00FC7028" w:rsidRPr="007B042D" w:rsidRDefault="008F6A9F" w:rsidP="009C1F56">
      <w:pPr>
        <w:pStyle w:val="Heading2"/>
        <w:ind w:left="0" w:firstLine="0"/>
        <w:rPr>
          <w:color w:val="000000" w:themeColor="text1"/>
          <w:highlight w:val="yellow"/>
        </w:rPr>
      </w:pPr>
      <w:r w:rsidRPr="007B042D">
        <w:rPr>
          <w:color w:val="000000" w:themeColor="text1"/>
          <w:highlight w:val="yellow"/>
        </w:rPr>
        <w:t>Set the scan area</w:t>
      </w:r>
      <w:r w:rsidR="00830529">
        <w:rPr>
          <w:color w:val="000000" w:themeColor="text1"/>
          <w:highlight w:val="yellow"/>
        </w:rPr>
        <w:t xml:space="preserve"> </w:t>
      </w:r>
      <w:r w:rsidR="00830529" w:rsidRPr="007B042D">
        <w:rPr>
          <w:color w:val="000000" w:themeColor="text1"/>
          <w:highlight w:val="yellow"/>
        </w:rPr>
        <w:t>by sliding the cursors</w:t>
      </w:r>
      <w:r w:rsidRPr="007B042D">
        <w:rPr>
          <w:color w:val="000000" w:themeColor="text1"/>
          <w:highlight w:val="yellow"/>
        </w:rPr>
        <w:t xml:space="preserve"> </w:t>
      </w:r>
      <w:r w:rsidR="00183231" w:rsidRPr="007B042D">
        <w:rPr>
          <w:color w:val="000000" w:themeColor="text1"/>
          <w:highlight w:val="yellow"/>
        </w:rPr>
        <w:t xml:space="preserve">for the three dimensions </w:t>
      </w:r>
      <w:r w:rsidRPr="007B042D">
        <w:rPr>
          <w:color w:val="000000" w:themeColor="text1"/>
          <w:highlight w:val="yellow"/>
        </w:rPr>
        <w:t xml:space="preserve">with the help of the </w:t>
      </w:r>
      <w:r w:rsidR="006600DA" w:rsidRPr="007B042D">
        <w:rPr>
          <w:color w:val="000000" w:themeColor="text1"/>
          <w:highlight w:val="yellow"/>
        </w:rPr>
        <w:t>three</w:t>
      </w:r>
      <w:r w:rsidRPr="007B042D">
        <w:rPr>
          <w:color w:val="000000" w:themeColor="text1"/>
          <w:highlight w:val="yellow"/>
        </w:rPr>
        <w:t xml:space="preserve"> images in the bottom part of the screen. Ensure </w:t>
      </w:r>
      <w:r w:rsidR="006600DA" w:rsidRPr="007B042D">
        <w:rPr>
          <w:color w:val="000000" w:themeColor="text1"/>
          <w:highlight w:val="yellow"/>
        </w:rPr>
        <w:t xml:space="preserve">that </w:t>
      </w:r>
      <w:r w:rsidRPr="007B042D">
        <w:rPr>
          <w:color w:val="000000" w:themeColor="text1"/>
          <w:highlight w:val="yellow"/>
        </w:rPr>
        <w:t xml:space="preserve">the scan volume </w:t>
      </w:r>
      <w:r w:rsidR="00183231">
        <w:rPr>
          <w:color w:val="000000" w:themeColor="text1"/>
          <w:highlight w:val="yellow"/>
        </w:rPr>
        <w:t xml:space="preserve">of the </w:t>
      </w:r>
      <w:r w:rsidR="00183231" w:rsidRPr="007B042D">
        <w:rPr>
          <w:color w:val="000000" w:themeColor="text1"/>
          <w:highlight w:val="yellow"/>
        </w:rPr>
        <w:t xml:space="preserve">phantom and the animal </w:t>
      </w:r>
      <w:r w:rsidRPr="007B042D">
        <w:rPr>
          <w:color w:val="000000" w:themeColor="text1"/>
          <w:highlight w:val="yellow"/>
        </w:rPr>
        <w:t xml:space="preserve">is </w:t>
      </w:r>
      <w:r w:rsidR="00183231">
        <w:rPr>
          <w:color w:val="000000" w:themeColor="text1"/>
          <w:highlight w:val="yellow"/>
        </w:rPr>
        <w:t xml:space="preserve">the </w:t>
      </w:r>
      <w:r w:rsidRPr="007B042D">
        <w:rPr>
          <w:color w:val="000000" w:themeColor="text1"/>
          <w:highlight w:val="yellow"/>
        </w:rPr>
        <w:t>same.</w:t>
      </w:r>
    </w:p>
    <w:p w14:paraId="08B4D428" w14:textId="77777777" w:rsidR="009C1F56" w:rsidRPr="007B042D" w:rsidRDefault="009C1F56" w:rsidP="009C1F56">
      <w:pPr>
        <w:pStyle w:val="Heading2"/>
        <w:numPr>
          <w:ilvl w:val="0"/>
          <w:numId w:val="0"/>
        </w:numPr>
        <w:rPr>
          <w:color w:val="000000" w:themeColor="text1"/>
          <w:highlight w:val="yellow"/>
        </w:rPr>
      </w:pPr>
    </w:p>
    <w:p w14:paraId="7825D536" w14:textId="5A91E340" w:rsidR="00FC7028" w:rsidRPr="007B042D" w:rsidRDefault="00A500C1" w:rsidP="009C1F56">
      <w:pPr>
        <w:pStyle w:val="Heading2"/>
        <w:ind w:left="0" w:firstLine="0"/>
        <w:rPr>
          <w:color w:val="000000" w:themeColor="text1"/>
          <w:highlight w:val="yellow"/>
        </w:rPr>
      </w:pPr>
      <w:r w:rsidRPr="007B042D">
        <w:rPr>
          <w:color w:val="000000" w:themeColor="text1"/>
          <w:highlight w:val="yellow"/>
        </w:rPr>
        <w:t>Start the phantom s</w:t>
      </w:r>
      <w:r w:rsidR="006600DA" w:rsidRPr="007B042D">
        <w:rPr>
          <w:color w:val="000000" w:themeColor="text1"/>
          <w:highlight w:val="yellow"/>
        </w:rPr>
        <w:t>c</w:t>
      </w:r>
      <w:r w:rsidRPr="007B042D">
        <w:rPr>
          <w:color w:val="000000" w:themeColor="text1"/>
          <w:highlight w:val="yellow"/>
        </w:rPr>
        <w:t>an for subsequent calibration with the parameters established in steps 1.2</w:t>
      </w:r>
      <w:r w:rsidR="006600DA" w:rsidRPr="007B042D">
        <w:rPr>
          <w:color w:val="000000" w:themeColor="text1"/>
          <w:highlight w:val="yellow"/>
        </w:rPr>
        <w:t>–</w:t>
      </w:r>
      <w:r w:rsidRPr="007B042D">
        <w:rPr>
          <w:color w:val="000000" w:themeColor="text1"/>
          <w:highlight w:val="yellow"/>
        </w:rPr>
        <w:t>1.</w:t>
      </w:r>
      <w:r w:rsidR="004A0F98">
        <w:rPr>
          <w:color w:val="000000" w:themeColor="text1"/>
          <w:highlight w:val="yellow"/>
        </w:rPr>
        <w:t>4</w:t>
      </w:r>
      <w:r w:rsidRPr="007B042D">
        <w:rPr>
          <w:color w:val="000000" w:themeColor="text1"/>
          <w:highlight w:val="yellow"/>
        </w:rPr>
        <w:t>.</w:t>
      </w:r>
    </w:p>
    <w:p w14:paraId="034EA81A" w14:textId="77777777" w:rsidR="00C465B7" w:rsidRPr="007B042D" w:rsidRDefault="00C465B7" w:rsidP="009C1F56">
      <w:pPr>
        <w:pStyle w:val="Heading2"/>
        <w:numPr>
          <w:ilvl w:val="0"/>
          <w:numId w:val="0"/>
        </w:numPr>
        <w:rPr>
          <w:color w:val="000000" w:themeColor="text1"/>
          <w:highlight w:val="yellow"/>
        </w:rPr>
      </w:pPr>
    </w:p>
    <w:p w14:paraId="5E717DB0" w14:textId="5CE1E8A0" w:rsidR="00FC7028" w:rsidRPr="00BC4C8A" w:rsidRDefault="008F6A9F" w:rsidP="009C1F56">
      <w:pPr>
        <w:pStyle w:val="Heading1"/>
        <w:ind w:left="0" w:firstLine="0"/>
        <w:rPr>
          <w:b/>
          <w:bCs/>
          <w:color w:val="000000" w:themeColor="text1"/>
          <w:sz w:val="24"/>
        </w:rPr>
      </w:pPr>
      <w:r w:rsidRPr="00BC4C8A">
        <w:rPr>
          <w:b/>
          <w:bCs/>
          <w:color w:val="000000" w:themeColor="text1"/>
          <w:sz w:val="24"/>
        </w:rPr>
        <w:t>Workspace setup for SPECT imaging</w:t>
      </w:r>
    </w:p>
    <w:p w14:paraId="61A63D28" w14:textId="77777777" w:rsidR="009C1F56" w:rsidRPr="007B042D" w:rsidRDefault="009C1F56" w:rsidP="009C1F56">
      <w:pPr>
        <w:rPr>
          <w:color w:val="000000" w:themeColor="text1"/>
        </w:rPr>
      </w:pPr>
    </w:p>
    <w:p w14:paraId="42EFB98E" w14:textId="1A87871A" w:rsidR="00FC7028" w:rsidRPr="007B042D" w:rsidRDefault="008F6A9F" w:rsidP="009C1F56">
      <w:pPr>
        <w:pStyle w:val="Heading2"/>
        <w:ind w:left="0" w:firstLine="0"/>
        <w:rPr>
          <w:color w:val="000000" w:themeColor="text1"/>
        </w:rPr>
      </w:pPr>
      <w:r w:rsidRPr="007B042D">
        <w:rPr>
          <w:color w:val="000000" w:themeColor="text1"/>
        </w:rPr>
        <w:lastRenderedPageBreak/>
        <w:t>Clean the workspace with disinfectant virucide and place soft paper</w:t>
      </w:r>
      <w:r w:rsidR="00C556D3">
        <w:rPr>
          <w:color w:val="000000" w:themeColor="text1"/>
        </w:rPr>
        <w:t>s</w:t>
      </w:r>
      <w:r w:rsidRPr="007B042D">
        <w:rPr>
          <w:color w:val="000000" w:themeColor="text1"/>
        </w:rPr>
        <w:t xml:space="preserve"> on all</w:t>
      </w:r>
      <w:r w:rsidR="004A0F98">
        <w:rPr>
          <w:color w:val="000000" w:themeColor="text1"/>
        </w:rPr>
        <w:t xml:space="preserve"> the</w:t>
      </w:r>
      <w:r w:rsidRPr="007B042D">
        <w:rPr>
          <w:color w:val="000000" w:themeColor="text1"/>
        </w:rPr>
        <w:t xml:space="preserve"> surfaces.</w:t>
      </w:r>
    </w:p>
    <w:p w14:paraId="65907F0B" w14:textId="77777777" w:rsidR="009C1F56" w:rsidRPr="007B042D" w:rsidRDefault="009C1F56" w:rsidP="009C1F56">
      <w:pPr>
        <w:pStyle w:val="Heading2"/>
        <w:numPr>
          <w:ilvl w:val="0"/>
          <w:numId w:val="0"/>
        </w:numPr>
        <w:rPr>
          <w:color w:val="000000" w:themeColor="text1"/>
        </w:rPr>
      </w:pPr>
    </w:p>
    <w:p w14:paraId="01AE56A7" w14:textId="7962EC28" w:rsidR="00FC7028" w:rsidRPr="007B042D" w:rsidRDefault="008F6A9F" w:rsidP="009C1F56">
      <w:pPr>
        <w:pStyle w:val="Heading2"/>
        <w:ind w:left="0" w:firstLine="0"/>
        <w:rPr>
          <w:color w:val="000000" w:themeColor="text1"/>
        </w:rPr>
      </w:pPr>
      <w:r w:rsidRPr="007B042D">
        <w:rPr>
          <w:color w:val="000000" w:themeColor="text1"/>
        </w:rPr>
        <w:t xml:space="preserve">Ensure </w:t>
      </w:r>
      <w:r w:rsidR="006600DA" w:rsidRPr="007B042D">
        <w:rPr>
          <w:color w:val="000000" w:themeColor="text1"/>
        </w:rPr>
        <w:t>that there is</w:t>
      </w:r>
      <w:r w:rsidRPr="007B042D">
        <w:rPr>
          <w:color w:val="000000" w:themeColor="text1"/>
        </w:rPr>
        <w:t xml:space="preserve"> enough isoflurane and oxygen in their respective tanks.</w:t>
      </w:r>
    </w:p>
    <w:p w14:paraId="2DDBDF1A" w14:textId="77777777" w:rsidR="009C1F56" w:rsidRPr="007B042D" w:rsidRDefault="009C1F56" w:rsidP="009C1F56">
      <w:pPr>
        <w:pStyle w:val="Heading2"/>
        <w:numPr>
          <w:ilvl w:val="0"/>
          <w:numId w:val="0"/>
        </w:numPr>
        <w:rPr>
          <w:color w:val="000000" w:themeColor="text1"/>
        </w:rPr>
      </w:pPr>
    </w:p>
    <w:p w14:paraId="183F04E2" w14:textId="4CFF9891" w:rsidR="00FC7028" w:rsidRPr="007B042D" w:rsidRDefault="008F6A9F" w:rsidP="009C1F56">
      <w:pPr>
        <w:pStyle w:val="Heading2"/>
        <w:ind w:left="0" w:firstLine="0"/>
        <w:rPr>
          <w:color w:val="000000" w:themeColor="text1"/>
        </w:rPr>
      </w:pPr>
      <w:r w:rsidRPr="007B042D">
        <w:rPr>
          <w:color w:val="000000" w:themeColor="text1"/>
        </w:rPr>
        <w:t xml:space="preserve">Prepare </w:t>
      </w:r>
      <w:r w:rsidR="006E44BA" w:rsidRPr="007B042D">
        <w:rPr>
          <w:color w:val="000000" w:themeColor="text1"/>
        </w:rPr>
        <w:t xml:space="preserve">a </w:t>
      </w:r>
      <w:r w:rsidRPr="007B042D">
        <w:rPr>
          <w:color w:val="000000" w:themeColor="text1"/>
        </w:rPr>
        <w:t>24</w:t>
      </w:r>
      <w:r w:rsidR="006600DA" w:rsidRPr="007B042D">
        <w:rPr>
          <w:color w:val="000000" w:themeColor="text1"/>
        </w:rPr>
        <w:t xml:space="preserve"> </w:t>
      </w:r>
      <w:r w:rsidRPr="007B042D">
        <w:rPr>
          <w:color w:val="000000" w:themeColor="text1"/>
        </w:rPr>
        <w:t>G catheter</w:t>
      </w:r>
      <w:r w:rsidR="00B50BD7" w:rsidRPr="007B042D">
        <w:rPr>
          <w:color w:val="000000" w:themeColor="text1"/>
        </w:rPr>
        <w:t xml:space="preserve"> by</w:t>
      </w:r>
      <w:r w:rsidRPr="007B042D">
        <w:rPr>
          <w:color w:val="000000" w:themeColor="text1"/>
        </w:rPr>
        <w:t xml:space="preserve"> </w:t>
      </w:r>
      <w:r w:rsidR="00B50BD7" w:rsidRPr="007B042D">
        <w:rPr>
          <w:color w:val="000000" w:themeColor="text1"/>
        </w:rPr>
        <w:t>c</w:t>
      </w:r>
      <w:r w:rsidRPr="007B042D">
        <w:rPr>
          <w:color w:val="000000" w:themeColor="text1"/>
        </w:rPr>
        <w:t>ut</w:t>
      </w:r>
      <w:r w:rsidR="00B50BD7" w:rsidRPr="007B042D">
        <w:rPr>
          <w:color w:val="000000" w:themeColor="text1"/>
        </w:rPr>
        <w:t>ting</w:t>
      </w:r>
      <w:r w:rsidRPr="007B042D">
        <w:rPr>
          <w:color w:val="000000" w:themeColor="text1"/>
        </w:rPr>
        <w:t xml:space="preserve"> off the </w:t>
      </w:r>
      <w:r w:rsidR="00464BBA" w:rsidRPr="007B042D">
        <w:rPr>
          <w:color w:val="000000" w:themeColor="text1"/>
        </w:rPr>
        <w:t>fins</w:t>
      </w:r>
      <w:r w:rsidRPr="007B042D">
        <w:rPr>
          <w:color w:val="000000" w:themeColor="text1"/>
        </w:rPr>
        <w:t xml:space="preserve"> of the butterfly catheter to have a clearer view of the rat tail vein.</w:t>
      </w:r>
    </w:p>
    <w:p w14:paraId="531B79CD" w14:textId="77777777" w:rsidR="009C1F56" w:rsidRPr="007B042D" w:rsidRDefault="009C1F56" w:rsidP="009C1F56">
      <w:pPr>
        <w:pStyle w:val="Heading2"/>
        <w:numPr>
          <w:ilvl w:val="0"/>
          <w:numId w:val="0"/>
        </w:numPr>
        <w:rPr>
          <w:color w:val="000000" w:themeColor="text1"/>
        </w:rPr>
      </w:pPr>
    </w:p>
    <w:p w14:paraId="44AB1F21" w14:textId="76C3EF25" w:rsidR="00FC7028" w:rsidRPr="007B042D" w:rsidRDefault="008F6A9F" w:rsidP="009C1F56">
      <w:pPr>
        <w:pStyle w:val="Heading2"/>
        <w:ind w:left="0" w:firstLine="0"/>
        <w:rPr>
          <w:color w:val="000000" w:themeColor="text1"/>
        </w:rPr>
      </w:pPr>
      <w:r w:rsidRPr="007B042D">
        <w:rPr>
          <w:color w:val="000000" w:themeColor="text1"/>
        </w:rPr>
        <w:t xml:space="preserve">Coat the catheter </w:t>
      </w:r>
      <w:r w:rsidR="00396D1A" w:rsidRPr="007B042D">
        <w:rPr>
          <w:color w:val="000000" w:themeColor="text1"/>
        </w:rPr>
        <w:t>by</w:t>
      </w:r>
      <w:r w:rsidR="00354C51" w:rsidRPr="007B042D">
        <w:rPr>
          <w:color w:val="000000" w:themeColor="text1"/>
        </w:rPr>
        <w:t xml:space="preserve"> </w:t>
      </w:r>
      <w:r w:rsidR="00396D1A" w:rsidRPr="007B042D">
        <w:rPr>
          <w:color w:val="000000" w:themeColor="text1"/>
        </w:rPr>
        <w:t xml:space="preserve">filling it completely </w:t>
      </w:r>
      <w:r w:rsidRPr="007B042D">
        <w:rPr>
          <w:color w:val="000000" w:themeColor="text1"/>
        </w:rPr>
        <w:t>with heparin solution (25000 U/m</w:t>
      </w:r>
      <w:r w:rsidR="006600DA" w:rsidRPr="007B042D">
        <w:rPr>
          <w:color w:val="000000" w:themeColor="text1"/>
        </w:rPr>
        <w:t>L</w:t>
      </w:r>
      <w:r w:rsidRPr="007B042D">
        <w:rPr>
          <w:color w:val="000000" w:themeColor="text1"/>
        </w:rPr>
        <w:t>)</w:t>
      </w:r>
      <w:r w:rsidR="00702B9E" w:rsidRPr="007B042D">
        <w:rPr>
          <w:color w:val="000000" w:themeColor="text1"/>
        </w:rPr>
        <w:t xml:space="preserve"> after remov</w:t>
      </w:r>
      <w:r w:rsidR="006600DA" w:rsidRPr="007B042D">
        <w:rPr>
          <w:color w:val="000000" w:themeColor="text1"/>
        </w:rPr>
        <w:t xml:space="preserve">ing </w:t>
      </w:r>
      <w:r w:rsidR="00702B9E" w:rsidRPr="007B042D">
        <w:rPr>
          <w:color w:val="000000" w:themeColor="text1"/>
        </w:rPr>
        <w:t>the needle</w:t>
      </w:r>
      <w:r w:rsidR="006600DA" w:rsidRPr="007B042D">
        <w:rPr>
          <w:color w:val="000000" w:themeColor="text1"/>
        </w:rPr>
        <w:t>.</w:t>
      </w:r>
      <w:r w:rsidR="00354C51" w:rsidRPr="007B042D">
        <w:rPr>
          <w:color w:val="000000" w:themeColor="text1"/>
        </w:rPr>
        <w:t xml:space="preserve"> </w:t>
      </w:r>
      <w:r w:rsidR="006600DA" w:rsidRPr="007B042D">
        <w:rPr>
          <w:color w:val="000000" w:themeColor="text1"/>
        </w:rPr>
        <w:t>T</w:t>
      </w:r>
      <w:r w:rsidR="00354C51" w:rsidRPr="007B042D">
        <w:rPr>
          <w:color w:val="000000" w:themeColor="text1"/>
        </w:rPr>
        <w:t>hen</w:t>
      </w:r>
      <w:r w:rsidR="00341232">
        <w:rPr>
          <w:color w:val="000000" w:themeColor="text1"/>
        </w:rPr>
        <w:t>,</w:t>
      </w:r>
      <w:r w:rsidR="00354C51" w:rsidRPr="007B042D">
        <w:rPr>
          <w:color w:val="000000" w:themeColor="text1"/>
        </w:rPr>
        <w:t xml:space="preserve"> plac</w:t>
      </w:r>
      <w:r w:rsidR="00B60493" w:rsidRPr="007B042D">
        <w:rPr>
          <w:color w:val="000000" w:themeColor="text1"/>
        </w:rPr>
        <w:t>e</w:t>
      </w:r>
      <w:r w:rsidR="00354C51" w:rsidRPr="007B042D">
        <w:rPr>
          <w:color w:val="000000" w:themeColor="text1"/>
        </w:rPr>
        <w:t xml:space="preserve"> </w:t>
      </w:r>
      <w:r w:rsidR="006600DA" w:rsidRPr="007B042D">
        <w:rPr>
          <w:color w:val="000000" w:themeColor="text1"/>
        </w:rPr>
        <w:t>the needle back</w:t>
      </w:r>
      <w:r w:rsidR="00354C51" w:rsidRPr="007B042D">
        <w:rPr>
          <w:color w:val="000000" w:themeColor="text1"/>
        </w:rPr>
        <w:t xml:space="preserve"> in it</w:t>
      </w:r>
      <w:r w:rsidRPr="007B042D">
        <w:rPr>
          <w:color w:val="000000" w:themeColor="text1"/>
        </w:rPr>
        <w:t xml:space="preserve"> to avoid blood clot </w:t>
      </w:r>
      <w:r w:rsidR="00CE6FA8" w:rsidRPr="007B042D">
        <w:rPr>
          <w:color w:val="000000" w:themeColor="text1"/>
        </w:rPr>
        <w:t xml:space="preserve">formation </w:t>
      </w:r>
      <w:r w:rsidR="004A0F98">
        <w:rPr>
          <w:color w:val="000000" w:themeColor="text1"/>
        </w:rPr>
        <w:t>following</w:t>
      </w:r>
      <w:r w:rsidR="00CE6FA8" w:rsidRPr="007B042D">
        <w:rPr>
          <w:color w:val="000000" w:themeColor="text1"/>
        </w:rPr>
        <w:t xml:space="preserve"> </w:t>
      </w:r>
      <w:r w:rsidRPr="007B042D">
        <w:rPr>
          <w:color w:val="000000" w:themeColor="text1"/>
        </w:rPr>
        <w:t>catheter insertion.</w:t>
      </w:r>
    </w:p>
    <w:p w14:paraId="669EA944" w14:textId="77777777" w:rsidR="00C465B7" w:rsidRPr="00BC4C8A" w:rsidRDefault="00C465B7" w:rsidP="00BC4C8A">
      <w:pPr>
        <w:pStyle w:val="Heading2"/>
        <w:numPr>
          <w:ilvl w:val="0"/>
          <w:numId w:val="0"/>
        </w:numPr>
        <w:spacing w:after="0"/>
        <w:rPr>
          <w:b/>
          <w:bCs/>
          <w:color w:val="000000" w:themeColor="text1"/>
          <w:highlight w:val="yellow"/>
        </w:rPr>
      </w:pPr>
    </w:p>
    <w:p w14:paraId="0A42BA16" w14:textId="5A89E480" w:rsidR="009C1F56" w:rsidRPr="00BC4C8A" w:rsidRDefault="00DE77F7" w:rsidP="009C1F56">
      <w:pPr>
        <w:pStyle w:val="Heading1"/>
        <w:ind w:left="0" w:firstLine="0"/>
        <w:rPr>
          <w:b/>
          <w:bCs/>
          <w:color w:val="000000" w:themeColor="text1"/>
          <w:sz w:val="24"/>
          <w:highlight w:val="yellow"/>
        </w:rPr>
      </w:pPr>
      <w:r w:rsidRPr="00BC4C8A">
        <w:rPr>
          <w:b/>
          <w:bCs/>
          <w:color w:val="000000" w:themeColor="text1"/>
          <w:sz w:val="24"/>
          <w:highlight w:val="yellow"/>
        </w:rPr>
        <w:t>[</w:t>
      </w:r>
      <w:r w:rsidRPr="00BC4C8A">
        <w:rPr>
          <w:b/>
          <w:bCs/>
          <w:color w:val="000000" w:themeColor="text1"/>
          <w:sz w:val="24"/>
          <w:highlight w:val="yellow"/>
          <w:vertAlign w:val="superscript"/>
        </w:rPr>
        <w:t>125</w:t>
      </w:r>
      <w:proofErr w:type="gramStart"/>
      <w:r w:rsidRPr="00BC4C8A">
        <w:rPr>
          <w:b/>
          <w:bCs/>
          <w:color w:val="000000" w:themeColor="text1"/>
          <w:sz w:val="24"/>
          <w:highlight w:val="yellow"/>
        </w:rPr>
        <w:t>I]CLINDE</w:t>
      </w:r>
      <w:proofErr w:type="gramEnd"/>
      <w:r w:rsidRPr="00BC4C8A">
        <w:rPr>
          <w:b/>
          <w:bCs/>
          <w:color w:val="000000" w:themeColor="text1"/>
          <w:sz w:val="24"/>
          <w:highlight w:val="yellow"/>
        </w:rPr>
        <w:t xml:space="preserve"> </w:t>
      </w:r>
      <w:r w:rsidR="006600DA" w:rsidRPr="00BC4C8A">
        <w:rPr>
          <w:b/>
          <w:bCs/>
          <w:color w:val="000000" w:themeColor="text1"/>
          <w:sz w:val="24"/>
          <w:highlight w:val="yellow"/>
        </w:rPr>
        <w:t>radiotracer synthesis</w:t>
      </w:r>
    </w:p>
    <w:p w14:paraId="3C5758D4" w14:textId="77777777" w:rsidR="009C1F56" w:rsidRPr="007B042D" w:rsidRDefault="009C1F56" w:rsidP="009C1F56">
      <w:pPr>
        <w:rPr>
          <w:color w:val="000000" w:themeColor="text1"/>
          <w:highlight w:val="yellow"/>
        </w:rPr>
      </w:pPr>
    </w:p>
    <w:p w14:paraId="2FC1A811" w14:textId="5224B855" w:rsidR="00E3258A" w:rsidRPr="007B042D" w:rsidRDefault="00E3258A" w:rsidP="009C1F56">
      <w:pPr>
        <w:pStyle w:val="Heading2"/>
        <w:numPr>
          <w:ilvl w:val="0"/>
          <w:numId w:val="0"/>
        </w:numPr>
        <w:rPr>
          <w:color w:val="000000" w:themeColor="text1"/>
          <w:highlight w:val="yellow"/>
        </w:rPr>
      </w:pPr>
      <w:r w:rsidRPr="007B042D">
        <w:rPr>
          <w:color w:val="000000" w:themeColor="text1"/>
          <w:highlight w:val="yellow"/>
        </w:rPr>
        <w:t xml:space="preserve">CAUTION: </w:t>
      </w:r>
      <w:r w:rsidR="006600DA" w:rsidRPr="007B042D">
        <w:rPr>
          <w:color w:val="000000" w:themeColor="text1"/>
          <w:highlight w:val="yellow"/>
        </w:rPr>
        <w:t>R</w:t>
      </w:r>
      <w:r w:rsidRPr="007B042D">
        <w:rPr>
          <w:color w:val="000000" w:themeColor="text1"/>
          <w:highlight w:val="yellow"/>
        </w:rPr>
        <w:t>adioactivity can ha</w:t>
      </w:r>
      <w:r w:rsidR="006600DA" w:rsidRPr="007B042D">
        <w:rPr>
          <w:color w:val="000000" w:themeColor="text1"/>
          <w:highlight w:val="yellow"/>
        </w:rPr>
        <w:t>ve</w:t>
      </w:r>
      <w:r w:rsidRPr="007B042D">
        <w:rPr>
          <w:color w:val="000000" w:themeColor="text1"/>
          <w:highlight w:val="yellow"/>
        </w:rPr>
        <w:t xml:space="preserve"> sufficient ionizing energy to affect the atoms </w:t>
      </w:r>
      <w:r w:rsidR="00FB2D8E" w:rsidRPr="007B042D">
        <w:rPr>
          <w:color w:val="000000" w:themeColor="text1"/>
          <w:highlight w:val="yellow"/>
        </w:rPr>
        <w:t xml:space="preserve">of </w:t>
      </w:r>
      <w:r w:rsidR="004A0F98">
        <w:rPr>
          <w:color w:val="000000" w:themeColor="text1"/>
          <w:highlight w:val="yellow"/>
        </w:rPr>
        <w:t xml:space="preserve">the </w:t>
      </w:r>
      <w:r w:rsidRPr="007B042D">
        <w:rPr>
          <w:color w:val="000000" w:themeColor="text1"/>
          <w:highlight w:val="yellow"/>
        </w:rPr>
        <w:t>living cells and damage their genetic material (DNA).</w:t>
      </w:r>
    </w:p>
    <w:p w14:paraId="6A1B075B" w14:textId="77777777" w:rsidR="009C1F56" w:rsidRPr="007B042D" w:rsidRDefault="009C1F56" w:rsidP="009C1F56">
      <w:pPr>
        <w:pStyle w:val="Heading2"/>
        <w:numPr>
          <w:ilvl w:val="0"/>
          <w:numId w:val="0"/>
        </w:numPr>
        <w:rPr>
          <w:color w:val="000000" w:themeColor="text1"/>
          <w:highlight w:val="yellow"/>
        </w:rPr>
      </w:pPr>
    </w:p>
    <w:p w14:paraId="1B611132" w14:textId="7AC07723" w:rsidR="00DE77F7" w:rsidRPr="007B042D" w:rsidRDefault="00DE77F7" w:rsidP="009C1F56">
      <w:pPr>
        <w:pStyle w:val="Heading2"/>
        <w:ind w:left="0" w:firstLine="0"/>
        <w:rPr>
          <w:color w:val="000000" w:themeColor="text1"/>
          <w:highlight w:val="yellow"/>
        </w:rPr>
      </w:pPr>
      <w:r w:rsidRPr="007B042D">
        <w:rPr>
          <w:color w:val="000000" w:themeColor="text1"/>
          <w:highlight w:val="yellow"/>
        </w:rPr>
        <w:t>Ensure</w:t>
      </w:r>
      <w:r w:rsidR="006E44BA" w:rsidRPr="007B042D">
        <w:rPr>
          <w:color w:val="000000" w:themeColor="text1"/>
          <w:highlight w:val="yellow"/>
        </w:rPr>
        <w:t xml:space="preserve"> </w:t>
      </w:r>
      <w:r w:rsidR="006600DA" w:rsidRPr="007B042D">
        <w:rPr>
          <w:color w:val="000000" w:themeColor="text1"/>
          <w:highlight w:val="yellow"/>
        </w:rPr>
        <w:t xml:space="preserve">to </w:t>
      </w:r>
      <w:r w:rsidRPr="007B042D">
        <w:rPr>
          <w:color w:val="000000" w:themeColor="text1"/>
          <w:highlight w:val="yellow"/>
        </w:rPr>
        <w:t xml:space="preserve">work in </w:t>
      </w:r>
      <w:r w:rsidR="00C556D3">
        <w:rPr>
          <w:color w:val="000000" w:themeColor="text1"/>
          <w:highlight w:val="yellow"/>
        </w:rPr>
        <w:t>an</w:t>
      </w:r>
      <w:r w:rsidR="00C556D3" w:rsidRPr="007B042D">
        <w:rPr>
          <w:color w:val="000000" w:themeColor="text1"/>
          <w:highlight w:val="yellow"/>
        </w:rPr>
        <w:t xml:space="preserve"> </w:t>
      </w:r>
      <w:r w:rsidRPr="007B042D">
        <w:rPr>
          <w:color w:val="000000" w:themeColor="text1"/>
          <w:highlight w:val="yellow"/>
        </w:rPr>
        <w:t xml:space="preserve">appropriate environment, </w:t>
      </w:r>
      <w:r w:rsidR="006E44BA" w:rsidRPr="007B042D">
        <w:rPr>
          <w:color w:val="000000" w:themeColor="text1"/>
          <w:highlight w:val="yellow"/>
        </w:rPr>
        <w:t xml:space="preserve">authorized </w:t>
      </w:r>
      <w:r w:rsidRPr="007B042D">
        <w:rPr>
          <w:color w:val="000000" w:themeColor="text1"/>
          <w:highlight w:val="yellow"/>
        </w:rPr>
        <w:t xml:space="preserve">for </w:t>
      </w:r>
      <w:r w:rsidR="006E44BA" w:rsidRPr="007B042D">
        <w:rPr>
          <w:color w:val="000000" w:themeColor="text1"/>
          <w:highlight w:val="yellow"/>
        </w:rPr>
        <w:t xml:space="preserve">experiments involving </w:t>
      </w:r>
      <w:r w:rsidRPr="007B042D">
        <w:rPr>
          <w:color w:val="000000" w:themeColor="text1"/>
          <w:highlight w:val="yellow"/>
        </w:rPr>
        <w:t>radioactivity.</w:t>
      </w:r>
    </w:p>
    <w:p w14:paraId="15DBDF4F" w14:textId="77777777" w:rsidR="009C1F56" w:rsidRPr="007B042D" w:rsidRDefault="009C1F56" w:rsidP="009C1F56">
      <w:pPr>
        <w:pStyle w:val="Heading2"/>
        <w:numPr>
          <w:ilvl w:val="0"/>
          <w:numId w:val="0"/>
        </w:numPr>
        <w:rPr>
          <w:color w:val="000000" w:themeColor="text1"/>
          <w:highlight w:val="yellow"/>
        </w:rPr>
      </w:pPr>
    </w:p>
    <w:p w14:paraId="47A45556" w14:textId="048CD104" w:rsidR="00DE77F7" w:rsidRPr="007B042D" w:rsidRDefault="006600DA" w:rsidP="006600DA">
      <w:pPr>
        <w:pStyle w:val="Heading2"/>
        <w:numPr>
          <w:ilvl w:val="0"/>
          <w:numId w:val="0"/>
        </w:numPr>
        <w:rPr>
          <w:color w:val="000000" w:themeColor="text1"/>
          <w:highlight w:val="yellow"/>
        </w:rPr>
      </w:pPr>
      <w:r w:rsidRPr="007B042D">
        <w:rPr>
          <w:color w:val="000000" w:themeColor="text1"/>
          <w:highlight w:val="yellow"/>
        </w:rPr>
        <w:t xml:space="preserve">NOTE: </w:t>
      </w:r>
      <w:r w:rsidR="00C556D3">
        <w:rPr>
          <w:color w:val="000000" w:themeColor="text1"/>
          <w:highlight w:val="yellow"/>
        </w:rPr>
        <w:t>W</w:t>
      </w:r>
      <w:r w:rsidR="00DE77F7" w:rsidRPr="007B042D">
        <w:rPr>
          <w:color w:val="000000" w:themeColor="text1"/>
          <w:highlight w:val="yellow"/>
        </w:rPr>
        <w:t>ear the appropriate personal protective equipment (PPE), for radioactivity handling, including finger and body dosimeters. Try to stay at a safe distance from any source of radioactivity.</w:t>
      </w:r>
    </w:p>
    <w:p w14:paraId="4B242647" w14:textId="77777777" w:rsidR="009C1F56" w:rsidRPr="007B042D" w:rsidRDefault="009C1F56" w:rsidP="009C1F56">
      <w:pPr>
        <w:pStyle w:val="Heading2"/>
        <w:numPr>
          <w:ilvl w:val="0"/>
          <w:numId w:val="0"/>
        </w:numPr>
        <w:rPr>
          <w:color w:val="000000" w:themeColor="text1"/>
          <w:highlight w:val="yellow"/>
        </w:rPr>
      </w:pPr>
    </w:p>
    <w:p w14:paraId="066AAC2C" w14:textId="1A9A89F2" w:rsidR="00DE77F7" w:rsidRPr="007B042D" w:rsidRDefault="00DE77F7" w:rsidP="009C1F56">
      <w:pPr>
        <w:pStyle w:val="Heading2"/>
        <w:ind w:left="0" w:firstLine="0"/>
        <w:rPr>
          <w:color w:val="000000" w:themeColor="text1"/>
          <w:highlight w:val="yellow"/>
        </w:rPr>
      </w:pPr>
      <w:r w:rsidRPr="007B042D">
        <w:rPr>
          <w:color w:val="000000" w:themeColor="text1"/>
          <w:highlight w:val="yellow"/>
        </w:rPr>
        <w:t xml:space="preserve">Incubate 100 µg of </w:t>
      </w:r>
      <w:proofErr w:type="spellStart"/>
      <w:r w:rsidRPr="007B042D">
        <w:rPr>
          <w:color w:val="000000" w:themeColor="text1"/>
          <w:highlight w:val="yellow"/>
        </w:rPr>
        <w:t>tributylin</w:t>
      </w:r>
      <w:proofErr w:type="spellEnd"/>
      <w:r w:rsidRPr="007B042D">
        <w:rPr>
          <w:color w:val="000000" w:themeColor="text1"/>
          <w:highlight w:val="yellow"/>
        </w:rPr>
        <w:t xml:space="preserve"> precursor in 100 µL </w:t>
      </w:r>
      <w:r w:rsidR="006600DA" w:rsidRPr="007B042D">
        <w:rPr>
          <w:color w:val="000000" w:themeColor="text1"/>
          <w:highlight w:val="yellow"/>
        </w:rPr>
        <w:t xml:space="preserve">of </w:t>
      </w:r>
      <w:r w:rsidRPr="007B042D">
        <w:rPr>
          <w:color w:val="000000" w:themeColor="text1"/>
          <w:highlight w:val="yellow"/>
        </w:rPr>
        <w:t>acetic acid with sodium iodide (Na</w:t>
      </w:r>
      <w:r w:rsidRPr="007B042D">
        <w:rPr>
          <w:color w:val="000000" w:themeColor="text1"/>
          <w:highlight w:val="yellow"/>
          <w:vertAlign w:val="superscript"/>
        </w:rPr>
        <w:t>125</w:t>
      </w:r>
      <w:r w:rsidRPr="007B042D">
        <w:rPr>
          <w:color w:val="000000" w:themeColor="text1"/>
          <w:highlight w:val="yellow"/>
        </w:rPr>
        <w:t>I) (</w:t>
      </w:r>
      <w:r w:rsidR="00396D1A" w:rsidRPr="007B042D">
        <w:rPr>
          <w:color w:val="000000" w:themeColor="text1"/>
          <w:highlight w:val="yellow"/>
        </w:rPr>
        <w:t xml:space="preserve">see </w:t>
      </w:r>
      <w:r w:rsidR="00396D1A" w:rsidRPr="007B042D">
        <w:rPr>
          <w:b/>
          <w:bCs/>
          <w:color w:val="000000" w:themeColor="text1"/>
          <w:highlight w:val="yellow"/>
        </w:rPr>
        <w:t>Table of Materials</w:t>
      </w:r>
      <w:r w:rsidRPr="007B042D">
        <w:rPr>
          <w:color w:val="000000" w:themeColor="text1"/>
          <w:highlight w:val="yellow"/>
        </w:rPr>
        <w:t xml:space="preserve">) and 5 µL </w:t>
      </w:r>
      <w:r w:rsidR="006600DA" w:rsidRPr="007B042D">
        <w:rPr>
          <w:color w:val="000000" w:themeColor="text1"/>
          <w:highlight w:val="yellow"/>
        </w:rPr>
        <w:t xml:space="preserve">of </w:t>
      </w:r>
      <w:r w:rsidRPr="007B042D">
        <w:rPr>
          <w:color w:val="000000" w:themeColor="text1"/>
          <w:highlight w:val="yellow"/>
        </w:rPr>
        <w:t xml:space="preserve">37% peracetic acid at 70 °C </w:t>
      </w:r>
      <w:r w:rsidR="006600DA" w:rsidRPr="007B042D">
        <w:rPr>
          <w:color w:val="000000" w:themeColor="text1"/>
          <w:highlight w:val="yellow"/>
        </w:rPr>
        <w:t>for</w:t>
      </w:r>
      <w:r w:rsidRPr="007B042D">
        <w:rPr>
          <w:color w:val="000000" w:themeColor="text1"/>
          <w:highlight w:val="yellow"/>
        </w:rPr>
        <w:t xml:space="preserve"> 20 min in a thermocycler positioned in a glove box.</w:t>
      </w:r>
    </w:p>
    <w:p w14:paraId="66639693" w14:textId="77777777" w:rsidR="009C1F56" w:rsidRPr="007B042D" w:rsidRDefault="009C1F56" w:rsidP="009C1F56">
      <w:pPr>
        <w:pStyle w:val="Heading2"/>
        <w:numPr>
          <w:ilvl w:val="0"/>
          <w:numId w:val="0"/>
        </w:numPr>
        <w:rPr>
          <w:color w:val="000000" w:themeColor="text1"/>
          <w:highlight w:val="yellow"/>
        </w:rPr>
      </w:pPr>
    </w:p>
    <w:p w14:paraId="7FAC1BAC" w14:textId="00FE5B97" w:rsidR="009C1F56" w:rsidRPr="007B042D" w:rsidRDefault="00DE77F7" w:rsidP="00E212DA">
      <w:pPr>
        <w:pStyle w:val="Heading2"/>
        <w:ind w:left="0" w:firstLine="0"/>
        <w:rPr>
          <w:color w:val="000000" w:themeColor="text1"/>
          <w:highlight w:val="yellow"/>
        </w:rPr>
      </w:pPr>
      <w:r w:rsidRPr="007B042D">
        <w:rPr>
          <w:color w:val="000000" w:themeColor="text1"/>
          <w:highlight w:val="yellow"/>
        </w:rPr>
        <w:t xml:space="preserve">Dilute the reaction </w:t>
      </w:r>
      <w:r w:rsidR="00C556D3">
        <w:rPr>
          <w:color w:val="000000" w:themeColor="text1"/>
          <w:highlight w:val="yellow"/>
        </w:rPr>
        <w:t>using</w:t>
      </w:r>
      <w:r w:rsidR="00C556D3" w:rsidRPr="007B042D">
        <w:rPr>
          <w:color w:val="000000" w:themeColor="text1"/>
          <w:highlight w:val="yellow"/>
        </w:rPr>
        <w:t xml:space="preserve"> </w:t>
      </w:r>
      <w:r w:rsidRPr="007B042D">
        <w:rPr>
          <w:color w:val="000000" w:themeColor="text1"/>
          <w:highlight w:val="yellow"/>
        </w:rPr>
        <w:t>50% acetonitrile (ACN) in water</w:t>
      </w:r>
      <w:r w:rsidR="006600DA" w:rsidRPr="007B042D">
        <w:rPr>
          <w:color w:val="000000" w:themeColor="text1"/>
          <w:highlight w:val="yellow"/>
        </w:rPr>
        <w:t xml:space="preserve"> to reach a</w:t>
      </w:r>
      <w:r w:rsidRPr="007B042D">
        <w:rPr>
          <w:color w:val="000000" w:themeColor="text1"/>
          <w:highlight w:val="yellow"/>
        </w:rPr>
        <w:t xml:space="preserve"> </w:t>
      </w:r>
      <w:r w:rsidR="00530818" w:rsidRPr="007B042D">
        <w:rPr>
          <w:color w:val="000000" w:themeColor="text1"/>
          <w:highlight w:val="yellow"/>
        </w:rPr>
        <w:t>volume of</w:t>
      </w:r>
      <w:r w:rsidRPr="007B042D">
        <w:rPr>
          <w:color w:val="000000" w:themeColor="text1"/>
          <w:highlight w:val="yellow"/>
        </w:rPr>
        <w:t xml:space="preserve"> 500 µL.</w:t>
      </w:r>
      <w:r w:rsidR="00E212DA">
        <w:rPr>
          <w:color w:val="000000" w:themeColor="text1"/>
          <w:highlight w:val="yellow"/>
        </w:rPr>
        <w:t xml:space="preserve"> </w:t>
      </w:r>
      <w:r w:rsidRPr="007B042D">
        <w:rPr>
          <w:color w:val="000000" w:themeColor="text1"/>
          <w:highlight w:val="yellow"/>
        </w:rPr>
        <w:t>Inject the</w:t>
      </w:r>
      <w:r w:rsidR="00354C51" w:rsidRPr="007B042D">
        <w:rPr>
          <w:color w:val="000000" w:themeColor="text1"/>
          <w:highlight w:val="yellow"/>
        </w:rPr>
        <w:t xml:space="preserve"> 500 µL</w:t>
      </w:r>
      <w:r w:rsidRPr="007B042D">
        <w:rPr>
          <w:color w:val="000000" w:themeColor="text1"/>
          <w:highlight w:val="yellow"/>
        </w:rPr>
        <w:t xml:space="preserve"> </w:t>
      </w:r>
      <w:r w:rsidR="004A0F98">
        <w:rPr>
          <w:color w:val="000000" w:themeColor="text1"/>
          <w:highlight w:val="yellow"/>
        </w:rPr>
        <w:t xml:space="preserve">of the </w:t>
      </w:r>
      <w:r w:rsidRPr="007B042D">
        <w:rPr>
          <w:color w:val="000000" w:themeColor="text1"/>
          <w:highlight w:val="yellow"/>
        </w:rPr>
        <w:t>diluted reaction onto a reverse-phase column (</w:t>
      </w:r>
      <w:r w:rsidR="006600DA" w:rsidRPr="007B042D">
        <w:rPr>
          <w:color w:val="000000" w:themeColor="text1"/>
          <w:highlight w:val="yellow"/>
        </w:rPr>
        <w:t>s</w:t>
      </w:r>
      <w:r w:rsidR="00586CF3" w:rsidRPr="007B042D">
        <w:rPr>
          <w:color w:val="000000" w:themeColor="text1"/>
          <w:highlight w:val="yellow"/>
        </w:rPr>
        <w:t xml:space="preserve">ee </w:t>
      </w:r>
      <w:r w:rsidR="00586CF3" w:rsidRPr="007B042D">
        <w:rPr>
          <w:b/>
          <w:bCs/>
          <w:color w:val="000000" w:themeColor="text1"/>
          <w:highlight w:val="yellow"/>
        </w:rPr>
        <w:t>Table of Materials</w:t>
      </w:r>
      <w:r w:rsidRPr="007B042D">
        <w:rPr>
          <w:color w:val="000000" w:themeColor="text1"/>
          <w:highlight w:val="yellow"/>
        </w:rPr>
        <w:t>).</w:t>
      </w:r>
    </w:p>
    <w:p w14:paraId="69CB69F9" w14:textId="77777777" w:rsidR="009C1F56" w:rsidRPr="007B042D" w:rsidRDefault="009C1F56" w:rsidP="009C1F56">
      <w:pPr>
        <w:pStyle w:val="Heading2"/>
        <w:numPr>
          <w:ilvl w:val="0"/>
          <w:numId w:val="0"/>
        </w:numPr>
        <w:rPr>
          <w:color w:val="000000" w:themeColor="text1"/>
          <w:highlight w:val="yellow"/>
        </w:rPr>
      </w:pPr>
    </w:p>
    <w:p w14:paraId="35B695F2" w14:textId="293B44DF" w:rsidR="002218E1" w:rsidRPr="007B042D" w:rsidRDefault="00DE77F7" w:rsidP="004530F2">
      <w:pPr>
        <w:pStyle w:val="Heading2"/>
        <w:ind w:left="0" w:firstLine="0"/>
        <w:rPr>
          <w:color w:val="000000" w:themeColor="text1"/>
          <w:highlight w:val="yellow"/>
        </w:rPr>
      </w:pPr>
      <w:r w:rsidRPr="007B042D">
        <w:rPr>
          <w:color w:val="000000" w:themeColor="text1"/>
          <w:highlight w:val="yellow"/>
        </w:rPr>
        <w:t>Isolate the [</w:t>
      </w:r>
      <w:r w:rsidRPr="007B042D">
        <w:rPr>
          <w:color w:val="000000" w:themeColor="text1"/>
          <w:highlight w:val="yellow"/>
          <w:vertAlign w:val="superscript"/>
        </w:rPr>
        <w:t>125</w:t>
      </w:r>
      <w:proofErr w:type="gramStart"/>
      <w:r w:rsidRPr="007B042D">
        <w:rPr>
          <w:color w:val="000000" w:themeColor="text1"/>
          <w:highlight w:val="yellow"/>
        </w:rPr>
        <w:t>I]CLINDE</w:t>
      </w:r>
      <w:proofErr w:type="gramEnd"/>
      <w:r w:rsidRPr="007B042D">
        <w:rPr>
          <w:color w:val="000000" w:themeColor="text1"/>
          <w:highlight w:val="yellow"/>
        </w:rPr>
        <w:t xml:space="preserve"> with a linear gradient HPLC run from 5%</w:t>
      </w:r>
      <w:r w:rsidR="006600DA" w:rsidRPr="007B042D">
        <w:rPr>
          <w:color w:val="000000" w:themeColor="text1"/>
          <w:highlight w:val="yellow"/>
        </w:rPr>
        <w:t>–</w:t>
      </w:r>
      <w:r w:rsidRPr="007B042D">
        <w:rPr>
          <w:color w:val="000000" w:themeColor="text1"/>
          <w:highlight w:val="yellow"/>
        </w:rPr>
        <w:t>95% ACN in 7 mM H</w:t>
      </w:r>
      <w:r w:rsidRPr="007B042D">
        <w:rPr>
          <w:color w:val="000000" w:themeColor="text1"/>
          <w:highlight w:val="yellow"/>
          <w:vertAlign w:val="subscript"/>
        </w:rPr>
        <w:t>3</w:t>
      </w:r>
      <w:r w:rsidRPr="007B042D">
        <w:rPr>
          <w:color w:val="000000" w:themeColor="text1"/>
          <w:highlight w:val="yellow"/>
        </w:rPr>
        <w:t>PO</w:t>
      </w:r>
      <w:r w:rsidRPr="007B042D">
        <w:rPr>
          <w:color w:val="000000" w:themeColor="text1"/>
          <w:highlight w:val="yellow"/>
          <w:vertAlign w:val="subscript"/>
        </w:rPr>
        <w:t>4</w:t>
      </w:r>
      <w:r w:rsidRPr="007B042D">
        <w:rPr>
          <w:color w:val="000000" w:themeColor="text1"/>
          <w:highlight w:val="yellow"/>
        </w:rPr>
        <w:t xml:space="preserve"> </w:t>
      </w:r>
      <w:r w:rsidR="006600DA" w:rsidRPr="007B042D">
        <w:rPr>
          <w:color w:val="000000" w:themeColor="text1"/>
          <w:highlight w:val="yellow"/>
        </w:rPr>
        <w:t>for</w:t>
      </w:r>
      <w:r w:rsidRPr="007B042D">
        <w:rPr>
          <w:color w:val="000000" w:themeColor="text1"/>
          <w:highlight w:val="yellow"/>
        </w:rPr>
        <w:t xml:space="preserve"> 10 min.</w:t>
      </w:r>
      <w:r w:rsidR="006600DA" w:rsidRPr="007B042D">
        <w:rPr>
          <w:color w:val="000000" w:themeColor="text1"/>
          <w:highlight w:val="yellow"/>
        </w:rPr>
        <w:t xml:space="preserve"> </w:t>
      </w:r>
      <w:r w:rsidR="002218E1" w:rsidRPr="007B042D">
        <w:rPr>
          <w:color w:val="000000" w:themeColor="text1"/>
          <w:highlight w:val="yellow"/>
        </w:rPr>
        <w:t xml:space="preserve">Dilute </w:t>
      </w:r>
      <w:r w:rsidR="004A0F98">
        <w:rPr>
          <w:color w:val="000000" w:themeColor="text1"/>
          <w:highlight w:val="yellow"/>
        </w:rPr>
        <w:t xml:space="preserve">the isolate </w:t>
      </w:r>
      <w:r w:rsidR="002218E1" w:rsidRPr="007B042D">
        <w:rPr>
          <w:color w:val="000000" w:themeColor="text1"/>
          <w:highlight w:val="yellow"/>
        </w:rPr>
        <w:t xml:space="preserve">in </w:t>
      </w:r>
      <w:r w:rsidR="007D1E6D" w:rsidRPr="007B042D">
        <w:rPr>
          <w:color w:val="000000" w:themeColor="text1"/>
          <w:highlight w:val="yellow"/>
        </w:rPr>
        <w:t>H</w:t>
      </w:r>
      <w:r w:rsidR="007D1E6D" w:rsidRPr="007B042D">
        <w:rPr>
          <w:color w:val="000000" w:themeColor="text1"/>
          <w:highlight w:val="yellow"/>
          <w:vertAlign w:val="subscript"/>
        </w:rPr>
        <w:t>2</w:t>
      </w:r>
      <w:r w:rsidR="007D1E6D" w:rsidRPr="007B042D">
        <w:rPr>
          <w:color w:val="000000" w:themeColor="text1"/>
          <w:highlight w:val="yellow"/>
        </w:rPr>
        <w:t xml:space="preserve">O </w:t>
      </w:r>
      <w:r w:rsidR="004A0F98">
        <w:rPr>
          <w:color w:val="000000" w:themeColor="text1"/>
          <w:highlight w:val="yellow"/>
        </w:rPr>
        <w:t>to attain</w:t>
      </w:r>
      <w:r w:rsidR="004A0F98" w:rsidRPr="007B042D">
        <w:rPr>
          <w:color w:val="000000" w:themeColor="text1"/>
          <w:highlight w:val="yellow"/>
        </w:rPr>
        <w:t xml:space="preserve"> </w:t>
      </w:r>
      <w:r w:rsidR="007D1E6D" w:rsidRPr="007B042D">
        <w:rPr>
          <w:color w:val="000000" w:themeColor="text1"/>
          <w:highlight w:val="yellow"/>
        </w:rPr>
        <w:t xml:space="preserve">a final volume of </w:t>
      </w:r>
      <w:r w:rsidR="002218E1" w:rsidRPr="007B042D">
        <w:rPr>
          <w:color w:val="000000" w:themeColor="text1"/>
          <w:highlight w:val="yellow"/>
        </w:rPr>
        <w:t>10 mL</w:t>
      </w:r>
      <w:r w:rsidR="004530F2">
        <w:rPr>
          <w:color w:val="000000" w:themeColor="text1"/>
          <w:highlight w:val="yellow"/>
        </w:rPr>
        <w:t xml:space="preserve">, </w:t>
      </w:r>
      <w:r w:rsidR="00341232">
        <w:rPr>
          <w:color w:val="000000" w:themeColor="text1"/>
          <w:highlight w:val="yellow"/>
        </w:rPr>
        <w:t xml:space="preserve">and </w:t>
      </w:r>
      <w:r w:rsidR="004530F2">
        <w:rPr>
          <w:color w:val="000000" w:themeColor="text1"/>
          <w:highlight w:val="yellow"/>
        </w:rPr>
        <w:t>then i</w:t>
      </w:r>
      <w:r w:rsidR="002218E1" w:rsidRPr="007B042D">
        <w:rPr>
          <w:color w:val="000000" w:themeColor="text1"/>
          <w:highlight w:val="yellow"/>
        </w:rPr>
        <w:t xml:space="preserve">nject the diluted reaction onto a </w:t>
      </w:r>
      <w:r w:rsidR="00586CF3" w:rsidRPr="007B042D">
        <w:rPr>
          <w:color w:val="000000" w:themeColor="text1"/>
          <w:highlight w:val="yellow"/>
        </w:rPr>
        <w:t xml:space="preserve">concentration column </w:t>
      </w:r>
      <w:r w:rsidR="007D1E6D" w:rsidRPr="007B042D">
        <w:rPr>
          <w:color w:val="000000" w:themeColor="text1"/>
          <w:highlight w:val="yellow"/>
        </w:rPr>
        <w:t>(</w:t>
      </w:r>
      <w:r w:rsidR="006600DA" w:rsidRPr="007B042D">
        <w:rPr>
          <w:color w:val="000000" w:themeColor="text1"/>
          <w:highlight w:val="yellow"/>
        </w:rPr>
        <w:t>s</w:t>
      </w:r>
      <w:r w:rsidR="00586CF3" w:rsidRPr="007B042D">
        <w:rPr>
          <w:color w:val="000000" w:themeColor="text1"/>
          <w:highlight w:val="yellow"/>
        </w:rPr>
        <w:t xml:space="preserve">ee </w:t>
      </w:r>
      <w:r w:rsidR="00586CF3" w:rsidRPr="007B042D">
        <w:rPr>
          <w:b/>
          <w:bCs/>
          <w:color w:val="000000" w:themeColor="text1"/>
          <w:highlight w:val="yellow"/>
        </w:rPr>
        <w:t>Table of Materials</w:t>
      </w:r>
      <w:r w:rsidR="007D1E6D" w:rsidRPr="007B042D">
        <w:rPr>
          <w:color w:val="000000" w:themeColor="text1"/>
          <w:highlight w:val="yellow"/>
        </w:rPr>
        <w:t>)</w:t>
      </w:r>
      <w:r w:rsidR="002218E1" w:rsidRPr="007B042D">
        <w:rPr>
          <w:color w:val="000000" w:themeColor="text1"/>
          <w:highlight w:val="yellow"/>
        </w:rPr>
        <w:t>.</w:t>
      </w:r>
    </w:p>
    <w:p w14:paraId="77878416" w14:textId="77777777" w:rsidR="009C1F56" w:rsidRPr="007B042D" w:rsidRDefault="009C1F56" w:rsidP="009C1F56">
      <w:pPr>
        <w:pStyle w:val="Heading2"/>
        <w:numPr>
          <w:ilvl w:val="0"/>
          <w:numId w:val="0"/>
        </w:numPr>
        <w:rPr>
          <w:color w:val="000000" w:themeColor="text1"/>
          <w:highlight w:val="yellow"/>
        </w:rPr>
      </w:pPr>
    </w:p>
    <w:p w14:paraId="266243D3" w14:textId="14807641" w:rsidR="002218E1" w:rsidRPr="007B042D" w:rsidRDefault="002218E1" w:rsidP="004530F2">
      <w:pPr>
        <w:pStyle w:val="Heading2"/>
        <w:ind w:left="0" w:firstLine="0"/>
        <w:rPr>
          <w:color w:val="000000" w:themeColor="text1"/>
          <w:highlight w:val="yellow"/>
        </w:rPr>
      </w:pPr>
      <w:r w:rsidRPr="007B042D">
        <w:rPr>
          <w:color w:val="000000" w:themeColor="text1"/>
          <w:highlight w:val="yellow"/>
        </w:rPr>
        <w:t xml:space="preserve">Elute the </w:t>
      </w:r>
      <w:r w:rsidR="00534705" w:rsidRPr="007B042D">
        <w:rPr>
          <w:color w:val="000000" w:themeColor="text1"/>
          <w:highlight w:val="yellow"/>
        </w:rPr>
        <w:t>[</w:t>
      </w:r>
      <w:r w:rsidR="00534705" w:rsidRPr="007B042D">
        <w:rPr>
          <w:color w:val="000000" w:themeColor="text1"/>
          <w:highlight w:val="yellow"/>
          <w:vertAlign w:val="superscript"/>
        </w:rPr>
        <w:t>125</w:t>
      </w:r>
      <w:proofErr w:type="gramStart"/>
      <w:r w:rsidR="00534705" w:rsidRPr="007B042D">
        <w:rPr>
          <w:color w:val="000000" w:themeColor="text1"/>
          <w:highlight w:val="yellow"/>
        </w:rPr>
        <w:t>I]CLINDE</w:t>
      </w:r>
      <w:proofErr w:type="gramEnd"/>
      <w:r w:rsidR="00534705" w:rsidRPr="007B042D">
        <w:rPr>
          <w:color w:val="000000" w:themeColor="text1"/>
          <w:highlight w:val="yellow"/>
        </w:rPr>
        <w:t xml:space="preserve"> </w:t>
      </w:r>
      <w:r w:rsidRPr="007B042D">
        <w:rPr>
          <w:color w:val="000000" w:themeColor="text1"/>
          <w:highlight w:val="yellow"/>
        </w:rPr>
        <w:t xml:space="preserve">from the </w:t>
      </w:r>
      <w:r w:rsidR="00586CF3" w:rsidRPr="007B042D">
        <w:rPr>
          <w:color w:val="000000" w:themeColor="text1"/>
          <w:highlight w:val="yellow"/>
        </w:rPr>
        <w:t>column</w:t>
      </w:r>
      <w:r w:rsidRPr="007B042D">
        <w:rPr>
          <w:color w:val="000000" w:themeColor="text1"/>
          <w:highlight w:val="yellow"/>
        </w:rPr>
        <w:t xml:space="preserve"> with 300 µL </w:t>
      </w:r>
      <w:r w:rsidR="006600DA" w:rsidRPr="007B042D">
        <w:rPr>
          <w:color w:val="000000" w:themeColor="text1"/>
          <w:highlight w:val="yellow"/>
        </w:rPr>
        <w:t xml:space="preserve">of </w:t>
      </w:r>
      <w:r w:rsidR="004A0F98">
        <w:rPr>
          <w:color w:val="000000" w:themeColor="text1"/>
          <w:highlight w:val="yellow"/>
        </w:rPr>
        <w:t xml:space="preserve">absolute </w:t>
      </w:r>
      <w:r w:rsidR="006E44BA" w:rsidRPr="007B042D">
        <w:rPr>
          <w:color w:val="000000" w:themeColor="text1"/>
          <w:highlight w:val="yellow"/>
        </w:rPr>
        <w:t>e</w:t>
      </w:r>
      <w:r w:rsidRPr="007B042D">
        <w:rPr>
          <w:color w:val="000000" w:themeColor="text1"/>
          <w:highlight w:val="yellow"/>
        </w:rPr>
        <w:t>thanol</w:t>
      </w:r>
      <w:r w:rsidR="004530F2">
        <w:rPr>
          <w:color w:val="000000" w:themeColor="text1"/>
          <w:highlight w:val="yellow"/>
        </w:rPr>
        <w:t xml:space="preserve">, </w:t>
      </w:r>
      <w:r w:rsidR="00341232">
        <w:rPr>
          <w:color w:val="000000" w:themeColor="text1"/>
          <w:highlight w:val="yellow"/>
        </w:rPr>
        <w:t xml:space="preserve">and </w:t>
      </w:r>
      <w:r w:rsidR="004530F2">
        <w:rPr>
          <w:color w:val="000000" w:themeColor="text1"/>
          <w:highlight w:val="yellow"/>
        </w:rPr>
        <w:t>then e</w:t>
      </w:r>
      <w:r w:rsidRPr="007B042D">
        <w:rPr>
          <w:color w:val="000000" w:themeColor="text1"/>
          <w:highlight w:val="yellow"/>
        </w:rPr>
        <w:t xml:space="preserve">vaporate the ethanol by incubating </w:t>
      </w:r>
      <w:r w:rsidR="006600DA" w:rsidRPr="007B042D">
        <w:rPr>
          <w:color w:val="000000" w:themeColor="text1"/>
          <w:highlight w:val="yellow"/>
        </w:rPr>
        <w:t>it in</w:t>
      </w:r>
      <w:r w:rsidRPr="007B042D">
        <w:rPr>
          <w:color w:val="000000" w:themeColor="text1"/>
          <w:highlight w:val="yellow"/>
        </w:rPr>
        <w:t xml:space="preserve"> a vacuum centrifuge</w:t>
      </w:r>
      <w:r w:rsidR="00437BB0" w:rsidRPr="007B042D">
        <w:rPr>
          <w:color w:val="000000" w:themeColor="text1"/>
          <w:highlight w:val="yellow"/>
        </w:rPr>
        <w:t xml:space="preserve"> at RT </w:t>
      </w:r>
      <w:r w:rsidR="006600DA" w:rsidRPr="007B042D">
        <w:rPr>
          <w:color w:val="000000" w:themeColor="text1"/>
          <w:highlight w:val="yellow"/>
        </w:rPr>
        <w:t>for</w:t>
      </w:r>
      <w:r w:rsidR="00437BB0" w:rsidRPr="007B042D">
        <w:rPr>
          <w:color w:val="000000" w:themeColor="text1"/>
          <w:highlight w:val="yellow"/>
        </w:rPr>
        <w:t xml:space="preserve"> 40 min</w:t>
      </w:r>
      <w:r w:rsidRPr="007B042D">
        <w:rPr>
          <w:color w:val="000000" w:themeColor="text1"/>
          <w:highlight w:val="yellow"/>
        </w:rPr>
        <w:t>.</w:t>
      </w:r>
    </w:p>
    <w:p w14:paraId="49DB167D" w14:textId="77777777" w:rsidR="009C1F56" w:rsidRPr="007B042D" w:rsidRDefault="009C1F56" w:rsidP="009C1F56">
      <w:pPr>
        <w:pStyle w:val="Heading2"/>
        <w:numPr>
          <w:ilvl w:val="0"/>
          <w:numId w:val="0"/>
        </w:numPr>
        <w:rPr>
          <w:color w:val="000000" w:themeColor="text1"/>
          <w:highlight w:val="yellow"/>
        </w:rPr>
      </w:pPr>
    </w:p>
    <w:p w14:paraId="2C640866" w14:textId="755003A7" w:rsidR="002218E1" w:rsidRPr="007B042D" w:rsidRDefault="007D1E6D" w:rsidP="009C1F56">
      <w:pPr>
        <w:pStyle w:val="Heading2"/>
        <w:ind w:left="0" w:firstLine="0"/>
        <w:rPr>
          <w:color w:val="000000" w:themeColor="text1"/>
          <w:highlight w:val="yellow"/>
        </w:rPr>
      </w:pPr>
      <w:r w:rsidRPr="007B042D">
        <w:rPr>
          <w:color w:val="000000" w:themeColor="text1"/>
          <w:highlight w:val="yellow"/>
        </w:rPr>
        <w:t>Dilute the residue containing the [</w:t>
      </w:r>
      <w:r w:rsidRPr="007B042D">
        <w:rPr>
          <w:color w:val="000000" w:themeColor="text1"/>
          <w:highlight w:val="yellow"/>
          <w:vertAlign w:val="superscript"/>
        </w:rPr>
        <w:t>125</w:t>
      </w:r>
      <w:proofErr w:type="gramStart"/>
      <w:r w:rsidRPr="007B042D">
        <w:rPr>
          <w:color w:val="000000" w:themeColor="text1"/>
          <w:highlight w:val="yellow"/>
        </w:rPr>
        <w:t>I]CLINDE</w:t>
      </w:r>
      <w:proofErr w:type="gramEnd"/>
      <w:r w:rsidRPr="007B042D">
        <w:rPr>
          <w:color w:val="000000" w:themeColor="text1"/>
          <w:highlight w:val="yellow"/>
        </w:rPr>
        <w:t xml:space="preserve"> in</w:t>
      </w:r>
      <w:r w:rsidR="002E2068" w:rsidRPr="007B042D">
        <w:rPr>
          <w:color w:val="000000" w:themeColor="text1"/>
          <w:highlight w:val="yellow"/>
        </w:rPr>
        <w:t xml:space="preserve"> 300 µL</w:t>
      </w:r>
      <w:r w:rsidRPr="007B042D">
        <w:rPr>
          <w:color w:val="000000" w:themeColor="text1"/>
          <w:highlight w:val="yellow"/>
        </w:rPr>
        <w:t xml:space="preserve"> </w:t>
      </w:r>
      <w:r w:rsidR="006600DA" w:rsidRPr="007B042D">
        <w:rPr>
          <w:color w:val="000000" w:themeColor="text1"/>
          <w:highlight w:val="yellow"/>
        </w:rPr>
        <w:t xml:space="preserve">of </w:t>
      </w:r>
      <w:r w:rsidRPr="007B042D">
        <w:rPr>
          <w:color w:val="000000" w:themeColor="text1"/>
          <w:highlight w:val="yellow"/>
        </w:rPr>
        <w:t>saline</w:t>
      </w:r>
      <w:r w:rsidR="00354C51" w:rsidRPr="007B042D">
        <w:rPr>
          <w:color w:val="000000" w:themeColor="text1"/>
          <w:highlight w:val="yellow"/>
        </w:rPr>
        <w:t xml:space="preserve"> </w:t>
      </w:r>
      <w:r w:rsidR="002E2068" w:rsidRPr="007B042D">
        <w:rPr>
          <w:color w:val="000000" w:themeColor="text1"/>
          <w:highlight w:val="yellow"/>
        </w:rPr>
        <w:t>to create a stock solution.</w:t>
      </w:r>
    </w:p>
    <w:p w14:paraId="067D769D" w14:textId="77777777" w:rsidR="009C1F56" w:rsidRPr="007B042D" w:rsidRDefault="009C1F56" w:rsidP="009C1F56">
      <w:pPr>
        <w:pStyle w:val="Heading2"/>
        <w:numPr>
          <w:ilvl w:val="0"/>
          <w:numId w:val="0"/>
        </w:numPr>
        <w:rPr>
          <w:color w:val="000000" w:themeColor="text1"/>
          <w:highlight w:val="yellow"/>
        </w:rPr>
      </w:pPr>
    </w:p>
    <w:p w14:paraId="576FD6E1" w14:textId="131F6E1D" w:rsidR="002E2068" w:rsidRPr="007B042D" w:rsidRDefault="002E2068" w:rsidP="009C1F56">
      <w:pPr>
        <w:pStyle w:val="Heading2"/>
        <w:ind w:left="0" w:firstLine="0"/>
        <w:rPr>
          <w:color w:val="000000" w:themeColor="text1"/>
          <w:highlight w:val="yellow"/>
        </w:rPr>
      </w:pPr>
      <w:r w:rsidRPr="007B042D">
        <w:rPr>
          <w:color w:val="000000" w:themeColor="text1"/>
          <w:highlight w:val="yellow"/>
        </w:rPr>
        <w:t xml:space="preserve">After </w:t>
      </w:r>
      <w:r w:rsidR="005B2973" w:rsidRPr="007B042D">
        <w:rPr>
          <w:color w:val="000000" w:themeColor="text1"/>
          <w:highlight w:val="yellow"/>
        </w:rPr>
        <w:t>measur</w:t>
      </w:r>
      <w:r w:rsidR="006600DA" w:rsidRPr="007B042D">
        <w:rPr>
          <w:color w:val="000000" w:themeColor="text1"/>
          <w:highlight w:val="yellow"/>
        </w:rPr>
        <w:t>ing</w:t>
      </w:r>
      <w:r w:rsidRPr="007B042D">
        <w:rPr>
          <w:color w:val="000000" w:themeColor="text1"/>
          <w:highlight w:val="yellow"/>
        </w:rPr>
        <w:t xml:space="preserve"> </w:t>
      </w:r>
      <w:r w:rsidR="002E5A4F" w:rsidRPr="007B042D">
        <w:rPr>
          <w:color w:val="000000" w:themeColor="text1"/>
          <w:highlight w:val="yellow"/>
        </w:rPr>
        <w:t>its</w:t>
      </w:r>
      <w:r w:rsidRPr="007B042D">
        <w:rPr>
          <w:color w:val="000000" w:themeColor="text1"/>
          <w:highlight w:val="yellow"/>
        </w:rPr>
        <w:t xml:space="preserve"> radioactivity, </w:t>
      </w:r>
      <w:r w:rsidR="006600DA" w:rsidRPr="007B042D">
        <w:rPr>
          <w:color w:val="000000" w:themeColor="text1"/>
          <w:highlight w:val="yellow"/>
        </w:rPr>
        <w:t xml:space="preserve">dilute </w:t>
      </w:r>
      <w:r w:rsidRPr="007B042D">
        <w:rPr>
          <w:color w:val="000000" w:themeColor="text1"/>
          <w:highlight w:val="yellow"/>
        </w:rPr>
        <w:t>the stock solution in saline to obtain a solution of 0.037 MBq in 500 µL.</w:t>
      </w:r>
    </w:p>
    <w:p w14:paraId="4DA6885C" w14:textId="77777777" w:rsidR="009C1F56" w:rsidRPr="007B042D" w:rsidRDefault="009C1F56" w:rsidP="009C1F56">
      <w:pPr>
        <w:pStyle w:val="Heading2"/>
        <w:numPr>
          <w:ilvl w:val="0"/>
          <w:numId w:val="0"/>
        </w:numPr>
        <w:rPr>
          <w:color w:val="000000" w:themeColor="text1"/>
          <w:highlight w:val="yellow"/>
        </w:rPr>
      </w:pPr>
    </w:p>
    <w:p w14:paraId="6637FA36" w14:textId="31D422C7" w:rsidR="00DE77F7" w:rsidRPr="007B042D" w:rsidRDefault="006600DA" w:rsidP="009C1F56">
      <w:pPr>
        <w:pStyle w:val="Heading2"/>
        <w:ind w:left="0" w:firstLine="0"/>
        <w:rPr>
          <w:color w:val="000000" w:themeColor="text1"/>
        </w:rPr>
      </w:pPr>
      <w:r w:rsidRPr="007B042D">
        <w:rPr>
          <w:color w:val="000000" w:themeColor="text1"/>
        </w:rPr>
        <w:t>Purify the</w:t>
      </w:r>
      <w:r w:rsidR="00FF6A52" w:rsidRPr="007B042D">
        <w:rPr>
          <w:color w:val="000000" w:themeColor="text1"/>
        </w:rPr>
        <w:t xml:space="preserve"> tracer by HPLC</w:t>
      </w:r>
      <w:r w:rsidR="00C556D3">
        <w:rPr>
          <w:color w:val="000000" w:themeColor="text1"/>
        </w:rPr>
        <w:t xml:space="preserve"> (</w:t>
      </w:r>
      <w:r w:rsidR="00C556D3" w:rsidRPr="00C556D3">
        <w:rPr>
          <w:color w:val="000000" w:themeColor="text1"/>
        </w:rPr>
        <w:t>High-performance liquid chromatography</w:t>
      </w:r>
      <w:r w:rsidR="00C556D3">
        <w:rPr>
          <w:color w:val="000000" w:themeColor="text1"/>
        </w:rPr>
        <w:t>)</w:t>
      </w:r>
      <w:r w:rsidRPr="007B042D">
        <w:rPr>
          <w:color w:val="000000" w:themeColor="text1"/>
        </w:rPr>
        <w:t xml:space="preserve">. Determine the elution time using </w:t>
      </w:r>
      <w:r w:rsidR="00C556D3">
        <w:rPr>
          <w:color w:val="000000" w:themeColor="text1"/>
        </w:rPr>
        <w:t>a</w:t>
      </w:r>
      <w:r w:rsidR="00C556D3" w:rsidRPr="007B042D">
        <w:rPr>
          <w:color w:val="000000" w:themeColor="text1"/>
        </w:rPr>
        <w:t xml:space="preserve"> </w:t>
      </w:r>
      <w:r w:rsidRPr="007B042D">
        <w:rPr>
          <w:color w:val="000000" w:themeColor="text1"/>
        </w:rPr>
        <w:t xml:space="preserve">standard calibration at 450 </w:t>
      </w:r>
      <w:proofErr w:type="gramStart"/>
      <w:r w:rsidRPr="007B042D">
        <w:rPr>
          <w:color w:val="000000" w:themeColor="text1"/>
        </w:rPr>
        <w:t>nm</w:t>
      </w:r>
      <w:r w:rsidR="003031CD">
        <w:rPr>
          <w:color w:val="000000" w:themeColor="text1"/>
        </w:rPr>
        <w:t>,</w:t>
      </w:r>
      <w:r w:rsidRPr="007B042D">
        <w:rPr>
          <w:color w:val="000000" w:themeColor="text1"/>
        </w:rPr>
        <w:t xml:space="preserve"> and</w:t>
      </w:r>
      <w:proofErr w:type="gramEnd"/>
      <w:r w:rsidRPr="007B042D">
        <w:rPr>
          <w:color w:val="000000" w:themeColor="text1"/>
        </w:rPr>
        <w:t xml:space="preserve"> </w:t>
      </w:r>
      <w:r w:rsidR="003031CD">
        <w:rPr>
          <w:color w:val="000000" w:themeColor="text1"/>
        </w:rPr>
        <w:t>i</w:t>
      </w:r>
      <w:r w:rsidR="00FF6A52" w:rsidRPr="007B042D">
        <w:rPr>
          <w:color w:val="000000" w:themeColor="text1"/>
        </w:rPr>
        <w:t>solat</w:t>
      </w:r>
      <w:r w:rsidRPr="007B042D">
        <w:rPr>
          <w:color w:val="000000" w:themeColor="text1"/>
        </w:rPr>
        <w:t>e the</w:t>
      </w:r>
      <w:r w:rsidR="00FF6A52" w:rsidRPr="007B042D">
        <w:rPr>
          <w:color w:val="000000" w:themeColor="text1"/>
        </w:rPr>
        <w:t xml:space="preserve"> single radioactive peak</w:t>
      </w:r>
      <w:r w:rsidRPr="007B042D">
        <w:rPr>
          <w:color w:val="000000" w:themeColor="text1"/>
        </w:rPr>
        <w:t xml:space="preserve">. </w:t>
      </w:r>
      <w:r w:rsidRPr="007B042D">
        <w:rPr>
          <w:color w:val="000000" w:themeColor="text1"/>
        </w:rPr>
        <w:lastRenderedPageBreak/>
        <w:t>Perform the</w:t>
      </w:r>
      <w:r w:rsidR="009C59AF" w:rsidRPr="007B042D">
        <w:rPr>
          <w:color w:val="000000" w:themeColor="text1"/>
        </w:rPr>
        <w:t xml:space="preserve"> standard calibration cur</w:t>
      </w:r>
      <w:r w:rsidRPr="007B042D">
        <w:rPr>
          <w:color w:val="000000" w:themeColor="text1"/>
        </w:rPr>
        <w:t>ve using</w:t>
      </w:r>
      <w:r w:rsidR="009C59AF" w:rsidRPr="007B042D">
        <w:rPr>
          <w:color w:val="000000" w:themeColor="text1"/>
        </w:rPr>
        <w:t xml:space="preserve"> </w:t>
      </w:r>
      <w:r w:rsidRPr="007B042D">
        <w:rPr>
          <w:color w:val="000000" w:themeColor="text1"/>
        </w:rPr>
        <w:t>seven</w:t>
      </w:r>
      <w:r w:rsidR="009C59AF" w:rsidRPr="007B042D">
        <w:rPr>
          <w:color w:val="000000" w:themeColor="text1"/>
        </w:rPr>
        <w:t xml:space="preserve"> standard concentrations of cold (non-radioactive) CLINDE (0.1</w:t>
      </w:r>
      <w:r w:rsidRPr="007B042D">
        <w:rPr>
          <w:color w:val="000000" w:themeColor="text1"/>
        </w:rPr>
        <w:t xml:space="preserve"> µg</w:t>
      </w:r>
      <w:r w:rsidR="009C59AF" w:rsidRPr="007B042D">
        <w:rPr>
          <w:color w:val="000000" w:themeColor="text1"/>
        </w:rPr>
        <w:t>, 0.5</w:t>
      </w:r>
      <w:r w:rsidRPr="007B042D">
        <w:rPr>
          <w:color w:val="000000" w:themeColor="text1"/>
        </w:rPr>
        <w:t xml:space="preserve"> µg</w:t>
      </w:r>
      <w:r w:rsidR="009C59AF" w:rsidRPr="007B042D">
        <w:rPr>
          <w:color w:val="000000" w:themeColor="text1"/>
        </w:rPr>
        <w:t>, 0.75</w:t>
      </w:r>
      <w:r w:rsidRPr="007B042D">
        <w:rPr>
          <w:color w:val="000000" w:themeColor="text1"/>
        </w:rPr>
        <w:t xml:space="preserve"> µg</w:t>
      </w:r>
      <w:r w:rsidR="009C59AF" w:rsidRPr="007B042D">
        <w:rPr>
          <w:color w:val="000000" w:themeColor="text1"/>
        </w:rPr>
        <w:t>, 1</w:t>
      </w:r>
      <w:r w:rsidRPr="007B042D">
        <w:rPr>
          <w:color w:val="000000" w:themeColor="text1"/>
        </w:rPr>
        <w:t xml:space="preserve"> µg</w:t>
      </w:r>
      <w:r w:rsidR="009C59AF" w:rsidRPr="007B042D">
        <w:rPr>
          <w:color w:val="000000" w:themeColor="text1"/>
        </w:rPr>
        <w:t>, 1.5</w:t>
      </w:r>
      <w:r w:rsidRPr="007B042D">
        <w:rPr>
          <w:color w:val="000000" w:themeColor="text1"/>
        </w:rPr>
        <w:t xml:space="preserve"> µg</w:t>
      </w:r>
      <w:r w:rsidR="009C59AF" w:rsidRPr="007B042D">
        <w:rPr>
          <w:color w:val="000000" w:themeColor="text1"/>
        </w:rPr>
        <w:t>, 2</w:t>
      </w:r>
      <w:r w:rsidRPr="007B042D">
        <w:rPr>
          <w:color w:val="000000" w:themeColor="text1"/>
        </w:rPr>
        <w:t xml:space="preserve"> µg</w:t>
      </w:r>
      <w:r w:rsidR="00FC1FC3">
        <w:rPr>
          <w:color w:val="000000" w:themeColor="text1"/>
        </w:rPr>
        <w:t>,</w:t>
      </w:r>
      <w:r w:rsidR="009C59AF" w:rsidRPr="007B042D">
        <w:rPr>
          <w:color w:val="000000" w:themeColor="text1"/>
        </w:rPr>
        <w:t xml:space="preserve"> and 5 µg in 400 µL of</w:t>
      </w:r>
      <w:r w:rsidR="00A500C1" w:rsidRPr="007B042D">
        <w:rPr>
          <w:color w:val="000000" w:themeColor="text1"/>
        </w:rPr>
        <w:t xml:space="preserve"> a solution of</w:t>
      </w:r>
      <w:r w:rsidR="009C59AF" w:rsidRPr="007B042D">
        <w:rPr>
          <w:color w:val="000000" w:themeColor="text1"/>
        </w:rPr>
        <w:t xml:space="preserve"> 50% ACN. </w:t>
      </w:r>
      <w:r w:rsidRPr="007B042D">
        <w:rPr>
          <w:color w:val="000000" w:themeColor="text1"/>
        </w:rPr>
        <w:t>Establish the</w:t>
      </w:r>
      <w:r w:rsidR="00FF6A52" w:rsidRPr="007B042D">
        <w:rPr>
          <w:color w:val="000000" w:themeColor="text1"/>
        </w:rPr>
        <w:t xml:space="preserve"> radiochemical purity by </w:t>
      </w:r>
      <w:r w:rsidRPr="007B042D">
        <w:rPr>
          <w:color w:val="000000" w:themeColor="text1"/>
        </w:rPr>
        <w:t>measuring a</w:t>
      </w:r>
      <w:r w:rsidR="00FF6A52" w:rsidRPr="007B042D">
        <w:rPr>
          <w:color w:val="000000" w:themeColor="text1"/>
        </w:rPr>
        <w:t xml:space="preserve"> single peak in radio TLC</w:t>
      </w:r>
      <w:r w:rsidR="00C556D3">
        <w:rPr>
          <w:color w:val="000000" w:themeColor="text1"/>
        </w:rPr>
        <w:t xml:space="preserve"> (Thin layer chromatography)</w:t>
      </w:r>
      <w:r w:rsidR="00FF6A52" w:rsidRPr="007B042D">
        <w:rPr>
          <w:color w:val="000000" w:themeColor="text1"/>
        </w:rPr>
        <w:t xml:space="preserve">. </w:t>
      </w:r>
      <w:r w:rsidRPr="007B042D">
        <w:rPr>
          <w:color w:val="000000" w:themeColor="text1"/>
        </w:rPr>
        <w:t>Ensure that the</w:t>
      </w:r>
      <w:r w:rsidR="00FF6A52" w:rsidRPr="007B042D">
        <w:rPr>
          <w:color w:val="000000" w:themeColor="text1"/>
        </w:rPr>
        <w:t xml:space="preserve"> purity of the radiochemical </w:t>
      </w:r>
      <w:r w:rsidRPr="007B042D">
        <w:rPr>
          <w:color w:val="000000" w:themeColor="text1"/>
        </w:rPr>
        <w:t>is</w:t>
      </w:r>
      <w:r w:rsidR="00DE77F7" w:rsidRPr="007B042D">
        <w:rPr>
          <w:color w:val="000000" w:themeColor="text1"/>
        </w:rPr>
        <w:t xml:space="preserve"> above 60%.</w:t>
      </w:r>
    </w:p>
    <w:p w14:paraId="38160784" w14:textId="77777777" w:rsidR="009C1F56" w:rsidRPr="007B042D" w:rsidRDefault="009C1F56" w:rsidP="009C1F56">
      <w:pPr>
        <w:pStyle w:val="Heading2"/>
        <w:numPr>
          <w:ilvl w:val="0"/>
          <w:numId w:val="0"/>
        </w:numPr>
        <w:rPr>
          <w:color w:val="000000" w:themeColor="text1"/>
        </w:rPr>
      </w:pPr>
    </w:p>
    <w:p w14:paraId="2CD68535" w14:textId="32470ADB" w:rsidR="00DE77F7" w:rsidRPr="007B042D" w:rsidRDefault="00DE77F7" w:rsidP="00BC4C8A">
      <w:pPr>
        <w:pStyle w:val="Heading2"/>
        <w:spacing w:after="0"/>
        <w:ind w:left="0" w:firstLine="0"/>
        <w:rPr>
          <w:color w:val="000000" w:themeColor="text1"/>
          <w:highlight w:val="yellow"/>
        </w:rPr>
      </w:pPr>
      <w:r w:rsidRPr="007B042D">
        <w:rPr>
          <w:color w:val="000000" w:themeColor="text1"/>
          <w:highlight w:val="yellow"/>
        </w:rPr>
        <w:t xml:space="preserve">Check the specific activity of the radioligand </w:t>
      </w:r>
      <w:r w:rsidR="00C556D3">
        <w:rPr>
          <w:color w:val="000000" w:themeColor="text1"/>
          <w:highlight w:val="yellow"/>
        </w:rPr>
        <w:t xml:space="preserve">measuring </w:t>
      </w:r>
      <w:r w:rsidRPr="007B042D">
        <w:rPr>
          <w:color w:val="000000" w:themeColor="text1"/>
          <w:highlight w:val="yellow"/>
        </w:rPr>
        <w:t>ultraviolet absorbance</w:t>
      </w:r>
      <w:r w:rsidR="002E2068" w:rsidRPr="007B042D">
        <w:rPr>
          <w:color w:val="000000" w:themeColor="text1"/>
          <w:highlight w:val="yellow"/>
        </w:rPr>
        <w:t xml:space="preserve"> at 450 nm</w:t>
      </w:r>
      <w:r w:rsidRPr="007B042D">
        <w:rPr>
          <w:color w:val="000000" w:themeColor="text1"/>
          <w:highlight w:val="yellow"/>
        </w:rPr>
        <w:t xml:space="preserve"> and </w:t>
      </w:r>
      <w:r w:rsidR="006600DA" w:rsidRPr="007B042D">
        <w:rPr>
          <w:color w:val="000000" w:themeColor="text1"/>
          <w:highlight w:val="yellow"/>
        </w:rPr>
        <w:t xml:space="preserve">the </w:t>
      </w:r>
      <w:r w:rsidRPr="007B042D">
        <w:rPr>
          <w:color w:val="000000" w:themeColor="text1"/>
          <w:highlight w:val="yellow"/>
        </w:rPr>
        <w:t>calibration curves established with cold</w:t>
      </w:r>
      <w:r w:rsidR="006E44BA" w:rsidRPr="007B042D">
        <w:rPr>
          <w:color w:val="000000" w:themeColor="text1"/>
          <w:highlight w:val="yellow"/>
        </w:rPr>
        <w:t xml:space="preserve"> </w:t>
      </w:r>
      <w:r w:rsidRPr="007B042D">
        <w:rPr>
          <w:color w:val="000000" w:themeColor="text1"/>
          <w:highlight w:val="yellow"/>
        </w:rPr>
        <w:t>reference compounds.</w:t>
      </w:r>
      <w:r w:rsidR="006600DA" w:rsidRPr="007B042D">
        <w:rPr>
          <w:color w:val="000000" w:themeColor="text1"/>
          <w:highlight w:val="yellow"/>
        </w:rPr>
        <w:t xml:space="preserve"> Ensure that t</w:t>
      </w:r>
      <w:r w:rsidRPr="007B042D">
        <w:rPr>
          <w:color w:val="000000" w:themeColor="text1"/>
          <w:highlight w:val="yellow"/>
        </w:rPr>
        <w:t xml:space="preserve">he specific activity </w:t>
      </w:r>
      <w:r w:rsidR="006600DA" w:rsidRPr="007B042D">
        <w:rPr>
          <w:color w:val="000000" w:themeColor="text1"/>
          <w:highlight w:val="yellow"/>
        </w:rPr>
        <w:t>is</w:t>
      </w:r>
      <w:r w:rsidRPr="007B042D">
        <w:rPr>
          <w:color w:val="000000" w:themeColor="text1"/>
          <w:highlight w:val="yellow"/>
        </w:rPr>
        <w:t xml:space="preserve"> greater than 1000 </w:t>
      </w:r>
      <w:proofErr w:type="spellStart"/>
      <w:r w:rsidRPr="007B042D">
        <w:rPr>
          <w:color w:val="000000" w:themeColor="text1"/>
          <w:highlight w:val="yellow"/>
        </w:rPr>
        <w:t>GBq</w:t>
      </w:r>
      <w:proofErr w:type="spellEnd"/>
      <w:r w:rsidRPr="007B042D">
        <w:rPr>
          <w:color w:val="000000" w:themeColor="text1"/>
          <w:highlight w:val="yellow"/>
        </w:rPr>
        <w:t>/µmol.</w:t>
      </w:r>
    </w:p>
    <w:p w14:paraId="1D63505E" w14:textId="77777777" w:rsidR="00C465B7" w:rsidRPr="00BC4C8A" w:rsidRDefault="00C465B7" w:rsidP="009C1F56">
      <w:pPr>
        <w:pStyle w:val="Heading1"/>
        <w:numPr>
          <w:ilvl w:val="0"/>
          <w:numId w:val="0"/>
        </w:numPr>
        <w:rPr>
          <w:b/>
          <w:bCs/>
          <w:color w:val="000000" w:themeColor="text1"/>
          <w:sz w:val="24"/>
          <w:highlight w:val="yellow"/>
        </w:rPr>
      </w:pPr>
    </w:p>
    <w:p w14:paraId="793442AB" w14:textId="7C013788" w:rsidR="00DE77F7" w:rsidRPr="00BC4C8A" w:rsidRDefault="00DE77F7" w:rsidP="009C1F56">
      <w:pPr>
        <w:pStyle w:val="Heading1"/>
        <w:ind w:left="0" w:firstLine="0"/>
        <w:rPr>
          <w:b/>
          <w:bCs/>
          <w:color w:val="000000" w:themeColor="text1"/>
          <w:sz w:val="24"/>
        </w:rPr>
      </w:pPr>
      <w:r w:rsidRPr="00BC4C8A">
        <w:rPr>
          <w:b/>
          <w:bCs/>
          <w:color w:val="000000" w:themeColor="text1"/>
          <w:sz w:val="24"/>
        </w:rPr>
        <w:t>[</w:t>
      </w:r>
      <w:r w:rsidRPr="00BC4C8A">
        <w:rPr>
          <w:b/>
          <w:bCs/>
          <w:color w:val="000000" w:themeColor="text1"/>
          <w:sz w:val="24"/>
          <w:vertAlign w:val="superscript"/>
        </w:rPr>
        <w:t>125</w:t>
      </w:r>
      <w:proofErr w:type="gramStart"/>
      <w:r w:rsidRPr="00BC4C8A">
        <w:rPr>
          <w:b/>
          <w:bCs/>
          <w:color w:val="000000" w:themeColor="text1"/>
          <w:sz w:val="24"/>
        </w:rPr>
        <w:t>I]R</w:t>
      </w:r>
      <w:proofErr w:type="gramEnd"/>
      <w:r w:rsidRPr="00BC4C8A">
        <w:rPr>
          <w:b/>
          <w:bCs/>
          <w:color w:val="000000" w:themeColor="text1"/>
          <w:sz w:val="24"/>
        </w:rPr>
        <w:t xml:space="preserve">91150 </w:t>
      </w:r>
      <w:r w:rsidR="006600DA" w:rsidRPr="00BC4C8A">
        <w:rPr>
          <w:b/>
          <w:bCs/>
          <w:color w:val="000000" w:themeColor="text1"/>
          <w:sz w:val="24"/>
        </w:rPr>
        <w:t>radiotracer synthesis</w:t>
      </w:r>
    </w:p>
    <w:p w14:paraId="65021908" w14:textId="77777777" w:rsidR="009C1F56" w:rsidRPr="007B042D" w:rsidRDefault="009C1F56" w:rsidP="009C1F56">
      <w:pPr>
        <w:rPr>
          <w:color w:val="000000" w:themeColor="text1"/>
        </w:rPr>
      </w:pPr>
    </w:p>
    <w:p w14:paraId="401D1DCA" w14:textId="4EFACF26" w:rsidR="009C1F56" w:rsidRPr="007B042D" w:rsidRDefault="006600DA" w:rsidP="006600DA">
      <w:pPr>
        <w:pStyle w:val="Heading2"/>
        <w:numPr>
          <w:ilvl w:val="0"/>
          <w:numId w:val="0"/>
        </w:numPr>
        <w:rPr>
          <w:color w:val="000000" w:themeColor="text1"/>
        </w:rPr>
      </w:pPr>
      <w:r w:rsidRPr="007B042D">
        <w:rPr>
          <w:color w:val="000000" w:themeColor="text1"/>
        </w:rPr>
        <w:t xml:space="preserve">NOTE: </w:t>
      </w:r>
      <w:r w:rsidR="00DE77F7" w:rsidRPr="007B042D">
        <w:rPr>
          <w:color w:val="000000" w:themeColor="text1"/>
        </w:rPr>
        <w:t xml:space="preserve">Ensure to follow the same security rules as </w:t>
      </w:r>
      <w:r w:rsidR="00D14F58" w:rsidRPr="007B042D">
        <w:rPr>
          <w:color w:val="000000" w:themeColor="text1"/>
        </w:rPr>
        <w:t>mentioned</w:t>
      </w:r>
      <w:r w:rsidR="00DE77F7" w:rsidRPr="007B042D">
        <w:rPr>
          <w:color w:val="000000" w:themeColor="text1"/>
        </w:rPr>
        <w:t xml:space="preserve"> in</w:t>
      </w:r>
      <w:r w:rsidR="00D14F58" w:rsidRPr="007B042D">
        <w:rPr>
          <w:color w:val="000000" w:themeColor="text1"/>
        </w:rPr>
        <w:t xml:space="preserve"> the</w:t>
      </w:r>
      <w:r w:rsidR="00DE77F7" w:rsidRPr="007B042D">
        <w:rPr>
          <w:color w:val="000000" w:themeColor="text1"/>
        </w:rPr>
        <w:t xml:space="preserve"> CLINDE synthesis section.</w:t>
      </w:r>
    </w:p>
    <w:p w14:paraId="3892028A" w14:textId="77777777" w:rsidR="009C1F56" w:rsidRPr="007B042D" w:rsidRDefault="009C1F56" w:rsidP="009C1F56">
      <w:pPr>
        <w:pStyle w:val="Heading2"/>
        <w:numPr>
          <w:ilvl w:val="0"/>
          <w:numId w:val="0"/>
        </w:numPr>
        <w:rPr>
          <w:color w:val="000000" w:themeColor="text1"/>
        </w:rPr>
      </w:pPr>
    </w:p>
    <w:p w14:paraId="2E6A0D82" w14:textId="6A782FE0" w:rsidR="00DE77F7" w:rsidRPr="007B042D" w:rsidRDefault="00DE77F7" w:rsidP="009C1F56">
      <w:pPr>
        <w:pStyle w:val="Heading2"/>
        <w:ind w:left="0" w:firstLine="0"/>
        <w:rPr>
          <w:color w:val="000000" w:themeColor="text1"/>
        </w:rPr>
      </w:pPr>
      <w:r w:rsidRPr="007B042D">
        <w:rPr>
          <w:color w:val="000000" w:themeColor="text1"/>
        </w:rPr>
        <w:t xml:space="preserve">Mix 300 µg of </w:t>
      </w:r>
      <w:r w:rsidR="004741AE" w:rsidRPr="007B042D">
        <w:rPr>
          <w:color w:val="000000" w:themeColor="text1"/>
        </w:rPr>
        <w:t xml:space="preserve">R91150 precursor </w:t>
      </w:r>
      <w:r w:rsidRPr="007B042D">
        <w:rPr>
          <w:color w:val="000000" w:themeColor="text1"/>
        </w:rPr>
        <w:t xml:space="preserve">in a </w:t>
      </w:r>
      <w:r w:rsidR="00D14F58" w:rsidRPr="007B042D">
        <w:rPr>
          <w:color w:val="000000" w:themeColor="text1"/>
        </w:rPr>
        <w:t xml:space="preserve">solution </w:t>
      </w:r>
      <w:r w:rsidRPr="007B042D">
        <w:rPr>
          <w:color w:val="000000" w:themeColor="text1"/>
        </w:rPr>
        <w:t xml:space="preserve">of 3 µL </w:t>
      </w:r>
      <w:r w:rsidR="006600DA" w:rsidRPr="007B042D">
        <w:rPr>
          <w:color w:val="000000" w:themeColor="text1"/>
        </w:rPr>
        <w:t xml:space="preserve">of </w:t>
      </w:r>
      <w:r w:rsidR="004A0F98" w:rsidRPr="007B042D">
        <w:rPr>
          <w:color w:val="000000" w:themeColor="text1"/>
        </w:rPr>
        <w:t xml:space="preserve">absolute </w:t>
      </w:r>
      <w:r w:rsidRPr="007B042D">
        <w:rPr>
          <w:color w:val="000000" w:themeColor="text1"/>
        </w:rPr>
        <w:t>ethanol</w:t>
      </w:r>
      <w:r w:rsidR="004A0F98">
        <w:rPr>
          <w:color w:val="000000" w:themeColor="text1"/>
        </w:rPr>
        <w:t>,</w:t>
      </w:r>
      <w:r w:rsidRPr="007B042D">
        <w:rPr>
          <w:color w:val="000000" w:themeColor="text1"/>
        </w:rPr>
        <w:t xml:space="preserve"> 3 µL of glacial acetic acid, 15 µL of carrier-free Na</w:t>
      </w:r>
      <w:r w:rsidRPr="007B042D">
        <w:rPr>
          <w:color w:val="000000" w:themeColor="text1"/>
          <w:vertAlign w:val="superscript"/>
        </w:rPr>
        <w:t>125</w:t>
      </w:r>
      <w:r w:rsidRPr="007B042D">
        <w:rPr>
          <w:color w:val="000000" w:themeColor="text1"/>
        </w:rPr>
        <w:t xml:space="preserve">I </w:t>
      </w:r>
      <w:r w:rsidR="006600DA" w:rsidRPr="007B042D">
        <w:rPr>
          <w:color w:val="000000" w:themeColor="text1"/>
        </w:rPr>
        <w:t>(s</w:t>
      </w:r>
      <w:r w:rsidR="00586CF3" w:rsidRPr="007B042D">
        <w:rPr>
          <w:color w:val="000000" w:themeColor="text1"/>
        </w:rPr>
        <w:t xml:space="preserve">ee </w:t>
      </w:r>
      <w:r w:rsidR="00586CF3" w:rsidRPr="007B042D">
        <w:rPr>
          <w:b/>
          <w:bCs/>
          <w:color w:val="000000" w:themeColor="text1"/>
        </w:rPr>
        <w:t>Table of Materials</w:t>
      </w:r>
      <w:r w:rsidRPr="007B042D">
        <w:rPr>
          <w:color w:val="000000" w:themeColor="text1"/>
        </w:rPr>
        <w:t xml:space="preserve">) (10 </w:t>
      </w:r>
      <w:proofErr w:type="spellStart"/>
      <w:r w:rsidRPr="007B042D">
        <w:rPr>
          <w:color w:val="000000" w:themeColor="text1"/>
        </w:rPr>
        <w:t>mCi</w:t>
      </w:r>
      <w:proofErr w:type="spellEnd"/>
      <w:r w:rsidRPr="007B042D">
        <w:rPr>
          <w:color w:val="000000" w:themeColor="text1"/>
        </w:rPr>
        <w:t>) in 0.05 M NaOH and 3 µL of 30% H</w:t>
      </w:r>
      <w:r w:rsidRPr="007B042D">
        <w:rPr>
          <w:color w:val="000000" w:themeColor="text1"/>
          <w:vertAlign w:val="subscript"/>
        </w:rPr>
        <w:t>2</w:t>
      </w:r>
      <w:r w:rsidRPr="007B042D">
        <w:rPr>
          <w:color w:val="000000" w:themeColor="text1"/>
        </w:rPr>
        <w:t>O</w:t>
      </w:r>
      <w:r w:rsidRPr="007B042D">
        <w:rPr>
          <w:color w:val="000000" w:themeColor="text1"/>
          <w:vertAlign w:val="subscript"/>
        </w:rPr>
        <w:t>2</w:t>
      </w:r>
      <w:r w:rsidRPr="007B042D">
        <w:rPr>
          <w:color w:val="000000" w:themeColor="text1"/>
        </w:rPr>
        <w:t xml:space="preserve">. </w:t>
      </w:r>
      <w:r w:rsidR="00D14F58" w:rsidRPr="007B042D">
        <w:rPr>
          <w:color w:val="000000" w:themeColor="text1"/>
        </w:rPr>
        <w:t xml:space="preserve">Incubate </w:t>
      </w:r>
      <w:r w:rsidRPr="007B042D">
        <w:rPr>
          <w:color w:val="000000" w:themeColor="text1"/>
        </w:rPr>
        <w:t>for 30 min in a glove box.</w:t>
      </w:r>
    </w:p>
    <w:p w14:paraId="3A3AC969" w14:textId="77777777" w:rsidR="009C1F56" w:rsidRPr="007B042D" w:rsidRDefault="009C1F56" w:rsidP="009C1F56">
      <w:pPr>
        <w:pStyle w:val="Heading2"/>
        <w:numPr>
          <w:ilvl w:val="0"/>
          <w:numId w:val="0"/>
        </w:numPr>
        <w:rPr>
          <w:color w:val="000000" w:themeColor="text1"/>
        </w:rPr>
      </w:pPr>
    </w:p>
    <w:p w14:paraId="3594F890" w14:textId="5FED5AB0" w:rsidR="00DE77F7" w:rsidRPr="007B042D" w:rsidRDefault="00DE77F7" w:rsidP="009C1F56">
      <w:pPr>
        <w:pStyle w:val="Heading2"/>
        <w:ind w:left="0" w:firstLine="0"/>
        <w:rPr>
          <w:color w:val="000000" w:themeColor="text1"/>
        </w:rPr>
      </w:pPr>
      <w:r w:rsidRPr="007B042D">
        <w:rPr>
          <w:color w:val="000000" w:themeColor="text1"/>
        </w:rPr>
        <w:t xml:space="preserve">Inject the </w:t>
      </w:r>
      <w:r w:rsidR="00936F7F" w:rsidRPr="007B042D">
        <w:rPr>
          <w:color w:val="000000" w:themeColor="text1"/>
        </w:rPr>
        <w:t xml:space="preserve">entire </w:t>
      </w:r>
      <w:r w:rsidRPr="007B042D">
        <w:rPr>
          <w:color w:val="000000" w:themeColor="text1"/>
        </w:rPr>
        <w:t>reaction into a reverse-phase column (</w:t>
      </w:r>
      <w:r w:rsidR="006600DA" w:rsidRPr="007B042D">
        <w:rPr>
          <w:color w:val="000000" w:themeColor="text1"/>
        </w:rPr>
        <w:t>s</w:t>
      </w:r>
      <w:r w:rsidR="00586CF3" w:rsidRPr="007B042D">
        <w:rPr>
          <w:color w:val="000000" w:themeColor="text1"/>
        </w:rPr>
        <w:t xml:space="preserve">ee </w:t>
      </w:r>
      <w:r w:rsidR="00586CF3" w:rsidRPr="007B042D">
        <w:rPr>
          <w:b/>
          <w:bCs/>
          <w:color w:val="000000" w:themeColor="text1"/>
        </w:rPr>
        <w:t>Table of Materials</w:t>
      </w:r>
      <w:r w:rsidRPr="007B042D">
        <w:rPr>
          <w:color w:val="000000" w:themeColor="text1"/>
        </w:rPr>
        <w:t>).</w:t>
      </w:r>
    </w:p>
    <w:p w14:paraId="2F1422EB" w14:textId="77777777" w:rsidR="009C1F56" w:rsidRPr="007B042D" w:rsidRDefault="009C1F56" w:rsidP="009C1F56">
      <w:pPr>
        <w:pStyle w:val="Heading2"/>
        <w:numPr>
          <w:ilvl w:val="0"/>
          <w:numId w:val="0"/>
        </w:numPr>
        <w:rPr>
          <w:color w:val="000000" w:themeColor="text1"/>
        </w:rPr>
      </w:pPr>
    </w:p>
    <w:p w14:paraId="2F1078F7" w14:textId="40B1FE90" w:rsidR="00DE77F7" w:rsidRPr="007B042D" w:rsidRDefault="00DE77F7" w:rsidP="009C1F56">
      <w:pPr>
        <w:pStyle w:val="Heading2"/>
        <w:ind w:left="0" w:firstLine="0"/>
        <w:rPr>
          <w:color w:val="000000" w:themeColor="text1"/>
        </w:rPr>
      </w:pPr>
      <w:r w:rsidRPr="007B042D">
        <w:rPr>
          <w:color w:val="000000" w:themeColor="text1"/>
        </w:rPr>
        <w:t>Isolate [</w:t>
      </w:r>
      <w:r w:rsidRPr="007B042D">
        <w:rPr>
          <w:color w:val="000000" w:themeColor="text1"/>
          <w:vertAlign w:val="superscript"/>
        </w:rPr>
        <w:t>125</w:t>
      </w:r>
      <w:proofErr w:type="gramStart"/>
      <w:r w:rsidRPr="007B042D">
        <w:rPr>
          <w:color w:val="000000" w:themeColor="text1"/>
        </w:rPr>
        <w:t>I]R</w:t>
      </w:r>
      <w:proofErr w:type="gramEnd"/>
      <w:r w:rsidRPr="007B042D">
        <w:rPr>
          <w:color w:val="000000" w:themeColor="text1"/>
        </w:rPr>
        <w:t>91150 by isocratic HPLC run (ACN/water 50/50, 10 mM acetic acid buffer) with a flow rate of 3 mL/min.</w:t>
      </w:r>
    </w:p>
    <w:p w14:paraId="7B986507" w14:textId="77777777" w:rsidR="009C1F56" w:rsidRPr="007B042D" w:rsidRDefault="009C1F56" w:rsidP="009C1F56">
      <w:pPr>
        <w:pStyle w:val="Heading2"/>
        <w:numPr>
          <w:ilvl w:val="0"/>
          <w:numId w:val="0"/>
        </w:numPr>
        <w:rPr>
          <w:color w:val="000000" w:themeColor="text1"/>
        </w:rPr>
      </w:pPr>
    </w:p>
    <w:p w14:paraId="19F4F87E" w14:textId="47A044F0" w:rsidR="00534705" w:rsidRPr="007B042D" w:rsidRDefault="00534705" w:rsidP="009C1F56">
      <w:pPr>
        <w:pStyle w:val="Heading2"/>
        <w:ind w:left="0" w:firstLine="0"/>
        <w:rPr>
          <w:color w:val="000000" w:themeColor="text1"/>
        </w:rPr>
      </w:pPr>
      <w:r w:rsidRPr="007B042D">
        <w:rPr>
          <w:color w:val="000000" w:themeColor="text1"/>
        </w:rPr>
        <w:t>Dilute</w:t>
      </w:r>
      <w:r w:rsidR="006600DA" w:rsidRPr="007B042D">
        <w:rPr>
          <w:color w:val="000000" w:themeColor="text1"/>
        </w:rPr>
        <w:t xml:space="preserve"> [</w:t>
      </w:r>
      <w:r w:rsidR="006600DA" w:rsidRPr="007B042D">
        <w:rPr>
          <w:color w:val="000000" w:themeColor="text1"/>
          <w:vertAlign w:val="superscript"/>
        </w:rPr>
        <w:t>125</w:t>
      </w:r>
      <w:proofErr w:type="gramStart"/>
      <w:r w:rsidR="006600DA" w:rsidRPr="007B042D">
        <w:rPr>
          <w:color w:val="000000" w:themeColor="text1"/>
        </w:rPr>
        <w:t>I]R</w:t>
      </w:r>
      <w:proofErr w:type="gramEnd"/>
      <w:r w:rsidR="006600DA" w:rsidRPr="007B042D">
        <w:rPr>
          <w:color w:val="000000" w:themeColor="text1"/>
        </w:rPr>
        <w:t>91150</w:t>
      </w:r>
      <w:r w:rsidRPr="007B042D">
        <w:rPr>
          <w:color w:val="000000" w:themeColor="text1"/>
        </w:rPr>
        <w:t xml:space="preserve"> in H</w:t>
      </w:r>
      <w:r w:rsidRPr="007B042D">
        <w:rPr>
          <w:color w:val="000000" w:themeColor="text1"/>
          <w:vertAlign w:val="subscript"/>
        </w:rPr>
        <w:t>2</w:t>
      </w:r>
      <w:r w:rsidRPr="007B042D">
        <w:rPr>
          <w:color w:val="000000" w:themeColor="text1"/>
        </w:rPr>
        <w:t xml:space="preserve">O for a final volume of 10 </w:t>
      </w:r>
      <w:proofErr w:type="spellStart"/>
      <w:r w:rsidRPr="007B042D">
        <w:rPr>
          <w:color w:val="000000" w:themeColor="text1"/>
        </w:rPr>
        <w:t>mL.</w:t>
      </w:r>
      <w:proofErr w:type="spellEnd"/>
    </w:p>
    <w:p w14:paraId="635DF08B" w14:textId="77777777" w:rsidR="009C1F56" w:rsidRPr="007B042D" w:rsidRDefault="009C1F56" w:rsidP="009C1F56">
      <w:pPr>
        <w:pStyle w:val="Heading2"/>
        <w:numPr>
          <w:ilvl w:val="0"/>
          <w:numId w:val="0"/>
        </w:numPr>
        <w:rPr>
          <w:color w:val="000000" w:themeColor="text1"/>
        </w:rPr>
      </w:pPr>
    </w:p>
    <w:p w14:paraId="65EDB9C3" w14:textId="4428A70A" w:rsidR="00534705" w:rsidRPr="007B042D" w:rsidRDefault="00534705" w:rsidP="009C1F56">
      <w:pPr>
        <w:pStyle w:val="Heading2"/>
        <w:ind w:left="0" w:firstLine="0"/>
        <w:rPr>
          <w:color w:val="000000" w:themeColor="text1"/>
        </w:rPr>
      </w:pPr>
      <w:r w:rsidRPr="007B042D">
        <w:rPr>
          <w:color w:val="000000" w:themeColor="text1"/>
        </w:rPr>
        <w:t xml:space="preserve">Inject </w:t>
      </w:r>
      <w:r w:rsidR="00936F7F" w:rsidRPr="007B042D">
        <w:rPr>
          <w:color w:val="000000" w:themeColor="text1"/>
        </w:rPr>
        <w:t>10 mL</w:t>
      </w:r>
      <w:r w:rsidR="004A0F98">
        <w:rPr>
          <w:color w:val="000000" w:themeColor="text1"/>
        </w:rPr>
        <w:t xml:space="preserve"> of the </w:t>
      </w:r>
      <w:r w:rsidRPr="007B042D">
        <w:rPr>
          <w:color w:val="000000" w:themeColor="text1"/>
        </w:rPr>
        <w:t xml:space="preserve">diluted reaction onto a </w:t>
      </w:r>
      <w:r w:rsidR="00586CF3" w:rsidRPr="007B042D">
        <w:rPr>
          <w:color w:val="000000" w:themeColor="text1"/>
        </w:rPr>
        <w:t>concentration column (</w:t>
      </w:r>
      <w:r w:rsidR="006600DA" w:rsidRPr="007B042D">
        <w:rPr>
          <w:color w:val="000000" w:themeColor="text1"/>
        </w:rPr>
        <w:t>s</w:t>
      </w:r>
      <w:r w:rsidR="00586CF3" w:rsidRPr="007B042D">
        <w:rPr>
          <w:color w:val="000000" w:themeColor="text1"/>
        </w:rPr>
        <w:t xml:space="preserve">ee </w:t>
      </w:r>
      <w:r w:rsidR="00586CF3" w:rsidRPr="007B042D">
        <w:rPr>
          <w:b/>
          <w:bCs/>
          <w:color w:val="000000" w:themeColor="text1"/>
        </w:rPr>
        <w:t>Table of Materials</w:t>
      </w:r>
      <w:r w:rsidR="00586CF3" w:rsidRPr="007B042D">
        <w:rPr>
          <w:color w:val="000000" w:themeColor="text1"/>
        </w:rPr>
        <w:t>)</w:t>
      </w:r>
      <w:r w:rsidRPr="007B042D">
        <w:rPr>
          <w:color w:val="000000" w:themeColor="text1"/>
        </w:rPr>
        <w:t>.</w:t>
      </w:r>
    </w:p>
    <w:p w14:paraId="0F902A04" w14:textId="77777777" w:rsidR="009C1F56" w:rsidRPr="007B042D" w:rsidRDefault="009C1F56" w:rsidP="009C1F56">
      <w:pPr>
        <w:pStyle w:val="Heading2"/>
        <w:numPr>
          <w:ilvl w:val="0"/>
          <w:numId w:val="0"/>
        </w:numPr>
        <w:rPr>
          <w:color w:val="000000" w:themeColor="text1"/>
        </w:rPr>
      </w:pPr>
    </w:p>
    <w:p w14:paraId="6BFC6353" w14:textId="389C22E1" w:rsidR="00534705" w:rsidRPr="007B042D" w:rsidRDefault="00534705" w:rsidP="009C1F56">
      <w:pPr>
        <w:pStyle w:val="Heading2"/>
        <w:ind w:left="0" w:firstLine="0"/>
        <w:rPr>
          <w:color w:val="000000" w:themeColor="text1"/>
        </w:rPr>
      </w:pPr>
      <w:r w:rsidRPr="007B042D">
        <w:rPr>
          <w:color w:val="000000" w:themeColor="text1"/>
        </w:rPr>
        <w:t>Elute [</w:t>
      </w:r>
      <w:r w:rsidRPr="007B042D">
        <w:rPr>
          <w:color w:val="000000" w:themeColor="text1"/>
          <w:vertAlign w:val="superscript"/>
        </w:rPr>
        <w:t>125</w:t>
      </w:r>
      <w:proofErr w:type="gramStart"/>
      <w:r w:rsidRPr="007B042D">
        <w:rPr>
          <w:color w:val="000000" w:themeColor="text1"/>
        </w:rPr>
        <w:t>I]R</w:t>
      </w:r>
      <w:proofErr w:type="gramEnd"/>
      <w:r w:rsidRPr="007B042D">
        <w:rPr>
          <w:color w:val="000000" w:themeColor="text1"/>
        </w:rPr>
        <w:t xml:space="preserve">91150 from the </w:t>
      </w:r>
      <w:r w:rsidR="00586CF3" w:rsidRPr="007B042D">
        <w:rPr>
          <w:color w:val="000000" w:themeColor="text1"/>
        </w:rPr>
        <w:t>column</w:t>
      </w:r>
      <w:r w:rsidRPr="007B042D">
        <w:rPr>
          <w:color w:val="000000" w:themeColor="text1"/>
        </w:rPr>
        <w:t xml:space="preserve"> with 300 µL </w:t>
      </w:r>
      <w:r w:rsidR="006600DA" w:rsidRPr="007B042D">
        <w:rPr>
          <w:color w:val="000000" w:themeColor="text1"/>
        </w:rPr>
        <w:t xml:space="preserve">of </w:t>
      </w:r>
      <w:r w:rsidR="004A0F98" w:rsidRPr="007B042D">
        <w:rPr>
          <w:color w:val="000000" w:themeColor="text1"/>
        </w:rPr>
        <w:t xml:space="preserve">absolute </w:t>
      </w:r>
      <w:r w:rsidR="006600DA" w:rsidRPr="007B042D">
        <w:rPr>
          <w:color w:val="000000" w:themeColor="text1"/>
        </w:rPr>
        <w:t>e</w:t>
      </w:r>
      <w:r w:rsidRPr="007B042D">
        <w:rPr>
          <w:color w:val="000000" w:themeColor="text1"/>
        </w:rPr>
        <w:t>thanol.</w:t>
      </w:r>
    </w:p>
    <w:p w14:paraId="503515D7" w14:textId="77777777" w:rsidR="009C1F56" w:rsidRPr="007B042D" w:rsidRDefault="009C1F56" w:rsidP="009C1F56">
      <w:pPr>
        <w:pStyle w:val="Heading2"/>
        <w:numPr>
          <w:ilvl w:val="0"/>
          <w:numId w:val="0"/>
        </w:numPr>
        <w:rPr>
          <w:color w:val="000000" w:themeColor="text1"/>
        </w:rPr>
      </w:pPr>
    </w:p>
    <w:p w14:paraId="4C7B6029" w14:textId="3A6416E9" w:rsidR="00534705" w:rsidRPr="007B042D" w:rsidRDefault="00534705" w:rsidP="009C1F56">
      <w:pPr>
        <w:pStyle w:val="Heading2"/>
        <w:ind w:left="0" w:firstLine="0"/>
        <w:rPr>
          <w:color w:val="000000" w:themeColor="text1"/>
        </w:rPr>
      </w:pPr>
      <w:r w:rsidRPr="007B042D">
        <w:rPr>
          <w:color w:val="000000" w:themeColor="text1"/>
        </w:rPr>
        <w:t xml:space="preserve">Evaporate the ethanol by incubating </w:t>
      </w:r>
      <w:r w:rsidR="006600DA" w:rsidRPr="007B042D">
        <w:rPr>
          <w:color w:val="000000" w:themeColor="text1"/>
        </w:rPr>
        <w:t>it in</w:t>
      </w:r>
      <w:r w:rsidRPr="007B042D">
        <w:rPr>
          <w:color w:val="000000" w:themeColor="text1"/>
        </w:rPr>
        <w:t xml:space="preserve"> a vacuum centrifuge</w:t>
      </w:r>
      <w:r w:rsidR="00437BB0" w:rsidRPr="007B042D">
        <w:rPr>
          <w:color w:val="000000" w:themeColor="text1"/>
        </w:rPr>
        <w:t xml:space="preserve"> at RT </w:t>
      </w:r>
      <w:r w:rsidR="006600DA" w:rsidRPr="007B042D">
        <w:rPr>
          <w:color w:val="000000" w:themeColor="text1"/>
        </w:rPr>
        <w:t>for</w:t>
      </w:r>
      <w:r w:rsidR="00437BB0" w:rsidRPr="007B042D">
        <w:rPr>
          <w:color w:val="000000" w:themeColor="text1"/>
        </w:rPr>
        <w:t xml:space="preserve"> 40 min</w:t>
      </w:r>
      <w:r w:rsidRPr="007B042D">
        <w:rPr>
          <w:color w:val="000000" w:themeColor="text1"/>
        </w:rPr>
        <w:t>.</w:t>
      </w:r>
    </w:p>
    <w:p w14:paraId="60B722DE" w14:textId="77777777" w:rsidR="009C1F56" w:rsidRPr="007B042D" w:rsidRDefault="009C1F56" w:rsidP="009C1F56">
      <w:pPr>
        <w:pStyle w:val="Heading2"/>
        <w:numPr>
          <w:ilvl w:val="0"/>
          <w:numId w:val="0"/>
        </w:numPr>
        <w:rPr>
          <w:color w:val="000000" w:themeColor="text1"/>
        </w:rPr>
      </w:pPr>
    </w:p>
    <w:p w14:paraId="3424EC39" w14:textId="58F2E429" w:rsidR="00534705" w:rsidRPr="007B042D" w:rsidRDefault="00534705" w:rsidP="009C1F56">
      <w:pPr>
        <w:pStyle w:val="Heading2"/>
        <w:ind w:left="0" w:firstLine="0"/>
        <w:rPr>
          <w:color w:val="000000" w:themeColor="text1"/>
        </w:rPr>
      </w:pPr>
      <w:r w:rsidRPr="007B042D">
        <w:rPr>
          <w:color w:val="000000" w:themeColor="text1"/>
        </w:rPr>
        <w:t>Dilute the residue containing [</w:t>
      </w:r>
      <w:r w:rsidRPr="007B042D">
        <w:rPr>
          <w:color w:val="000000" w:themeColor="text1"/>
          <w:vertAlign w:val="superscript"/>
        </w:rPr>
        <w:t>125</w:t>
      </w:r>
      <w:proofErr w:type="gramStart"/>
      <w:r w:rsidRPr="007B042D">
        <w:rPr>
          <w:color w:val="000000" w:themeColor="text1"/>
        </w:rPr>
        <w:t>I]R</w:t>
      </w:r>
      <w:proofErr w:type="gramEnd"/>
      <w:r w:rsidRPr="007B042D">
        <w:rPr>
          <w:color w:val="000000" w:themeColor="text1"/>
        </w:rPr>
        <w:t>91150 in</w:t>
      </w:r>
      <w:r w:rsidR="00074124">
        <w:rPr>
          <w:color w:val="000000" w:themeColor="text1"/>
        </w:rPr>
        <w:t xml:space="preserve"> 300 µL</w:t>
      </w:r>
      <w:r w:rsidRPr="007B042D">
        <w:rPr>
          <w:color w:val="000000" w:themeColor="text1"/>
        </w:rPr>
        <w:t xml:space="preserve"> </w:t>
      </w:r>
      <w:r w:rsidR="00C556D3">
        <w:rPr>
          <w:color w:val="000000" w:themeColor="text1"/>
        </w:rPr>
        <w:t xml:space="preserve">of </w:t>
      </w:r>
      <w:r w:rsidRPr="007B042D">
        <w:rPr>
          <w:color w:val="000000" w:themeColor="text1"/>
        </w:rPr>
        <w:t>saline.</w:t>
      </w:r>
    </w:p>
    <w:p w14:paraId="19055BD0" w14:textId="77777777" w:rsidR="009C1F56" w:rsidRPr="007B042D" w:rsidRDefault="009C1F56" w:rsidP="009C1F56">
      <w:pPr>
        <w:pStyle w:val="Heading2"/>
        <w:numPr>
          <w:ilvl w:val="0"/>
          <w:numId w:val="0"/>
        </w:numPr>
        <w:rPr>
          <w:color w:val="000000" w:themeColor="text1"/>
        </w:rPr>
      </w:pPr>
    </w:p>
    <w:p w14:paraId="25FD6E9A" w14:textId="669CFEB3" w:rsidR="00DE77F7" w:rsidRPr="007B042D" w:rsidRDefault="006600DA" w:rsidP="009C1F56">
      <w:pPr>
        <w:pStyle w:val="Heading2"/>
        <w:ind w:left="0" w:firstLine="0"/>
        <w:rPr>
          <w:color w:val="000000" w:themeColor="text1"/>
        </w:rPr>
      </w:pPr>
      <w:r w:rsidRPr="007B042D">
        <w:rPr>
          <w:color w:val="000000" w:themeColor="text1"/>
        </w:rPr>
        <w:t>Purify the</w:t>
      </w:r>
      <w:r w:rsidR="00FF6A52" w:rsidRPr="007B042D">
        <w:rPr>
          <w:color w:val="000000" w:themeColor="text1"/>
        </w:rPr>
        <w:t xml:space="preserve"> tracer by HPLC</w:t>
      </w:r>
      <w:r w:rsidRPr="007B042D">
        <w:rPr>
          <w:color w:val="000000" w:themeColor="text1"/>
        </w:rPr>
        <w:t xml:space="preserve">. Determine the elution time using </w:t>
      </w:r>
      <w:r w:rsidR="00C556D3">
        <w:rPr>
          <w:color w:val="000000" w:themeColor="text1"/>
        </w:rPr>
        <w:t>a</w:t>
      </w:r>
      <w:r w:rsidR="00C556D3" w:rsidRPr="007B042D">
        <w:rPr>
          <w:color w:val="000000" w:themeColor="text1"/>
        </w:rPr>
        <w:t xml:space="preserve"> </w:t>
      </w:r>
      <w:r w:rsidRPr="007B042D">
        <w:rPr>
          <w:color w:val="000000" w:themeColor="text1"/>
        </w:rPr>
        <w:t xml:space="preserve">standard calibration at 450 nm and </w:t>
      </w:r>
      <w:r w:rsidR="004A0F98">
        <w:rPr>
          <w:color w:val="000000" w:themeColor="text1"/>
        </w:rPr>
        <w:t>i</w:t>
      </w:r>
      <w:r w:rsidR="004A0F98" w:rsidRPr="007B042D">
        <w:rPr>
          <w:color w:val="000000" w:themeColor="text1"/>
        </w:rPr>
        <w:t xml:space="preserve">solate </w:t>
      </w:r>
      <w:r w:rsidRPr="007B042D">
        <w:rPr>
          <w:color w:val="000000" w:themeColor="text1"/>
        </w:rPr>
        <w:t>the single radioactive peak</w:t>
      </w:r>
      <w:r w:rsidR="00FF6A52" w:rsidRPr="007B042D">
        <w:rPr>
          <w:color w:val="000000" w:themeColor="text1"/>
        </w:rPr>
        <w:t xml:space="preserve">. </w:t>
      </w:r>
      <w:r w:rsidRPr="007B042D">
        <w:rPr>
          <w:color w:val="000000" w:themeColor="text1"/>
        </w:rPr>
        <w:t>Establish the radiochemical purity by measuring a single peak in radio TLC. Ensure that the purity of the radiochemical is above 98%.</w:t>
      </w:r>
    </w:p>
    <w:p w14:paraId="1AE7F1B6" w14:textId="77777777" w:rsidR="00C465B7" w:rsidRPr="00BC4C8A" w:rsidRDefault="00C465B7" w:rsidP="009C1F56">
      <w:pPr>
        <w:pStyle w:val="Heading2"/>
        <w:numPr>
          <w:ilvl w:val="0"/>
          <w:numId w:val="0"/>
        </w:numPr>
        <w:spacing w:after="0"/>
        <w:rPr>
          <w:b/>
          <w:bCs/>
          <w:color w:val="000000" w:themeColor="text1"/>
        </w:rPr>
      </w:pPr>
    </w:p>
    <w:p w14:paraId="07211FC1" w14:textId="39C530BB" w:rsidR="009C1F56" w:rsidRPr="00BC4C8A" w:rsidRDefault="008F6A9F" w:rsidP="009C1F56">
      <w:pPr>
        <w:pStyle w:val="Heading1"/>
        <w:ind w:left="0" w:firstLine="0"/>
        <w:rPr>
          <w:b/>
          <w:bCs/>
          <w:color w:val="000000" w:themeColor="text1"/>
          <w:sz w:val="24"/>
        </w:rPr>
      </w:pPr>
      <w:r w:rsidRPr="00BC4C8A">
        <w:rPr>
          <w:b/>
          <w:bCs/>
          <w:color w:val="000000" w:themeColor="text1"/>
          <w:sz w:val="24"/>
        </w:rPr>
        <w:t>Animal preparation</w:t>
      </w:r>
    </w:p>
    <w:p w14:paraId="5CEB3818" w14:textId="77777777" w:rsidR="009C1F56" w:rsidRPr="007B042D" w:rsidRDefault="009C1F56" w:rsidP="009C1F56">
      <w:pPr>
        <w:rPr>
          <w:color w:val="000000" w:themeColor="text1"/>
        </w:rPr>
      </w:pPr>
    </w:p>
    <w:p w14:paraId="64F9DD97" w14:textId="2FE41197" w:rsidR="002218E1" w:rsidRPr="007B042D" w:rsidRDefault="002218E1" w:rsidP="009C1F56">
      <w:pPr>
        <w:pStyle w:val="Heading2"/>
        <w:ind w:left="0" w:firstLine="0"/>
        <w:rPr>
          <w:color w:val="000000" w:themeColor="text1"/>
        </w:rPr>
      </w:pPr>
      <w:r w:rsidRPr="007B042D">
        <w:rPr>
          <w:color w:val="000000" w:themeColor="text1"/>
        </w:rPr>
        <w:t xml:space="preserve">Weigh and anesthetize the </w:t>
      </w:r>
      <w:r w:rsidR="00637EE0">
        <w:rPr>
          <w:color w:val="000000" w:themeColor="text1"/>
        </w:rPr>
        <w:t xml:space="preserve">TgF344-AD </w:t>
      </w:r>
      <w:r w:rsidRPr="007B042D">
        <w:rPr>
          <w:color w:val="000000" w:themeColor="text1"/>
        </w:rPr>
        <w:t xml:space="preserve">rat </w:t>
      </w:r>
      <w:r w:rsidR="00E212DA">
        <w:rPr>
          <w:color w:val="000000" w:themeColor="text1"/>
        </w:rPr>
        <w:t>(</w:t>
      </w:r>
      <w:r w:rsidR="00637EE0">
        <w:rPr>
          <w:color w:val="000000" w:themeColor="text1"/>
        </w:rPr>
        <w:t>male or female, from 2</w:t>
      </w:r>
      <w:r w:rsidR="00E054EC">
        <w:rPr>
          <w:color w:val="000000" w:themeColor="text1"/>
        </w:rPr>
        <w:t>–</w:t>
      </w:r>
      <w:r w:rsidR="00637EE0">
        <w:rPr>
          <w:color w:val="000000" w:themeColor="text1"/>
        </w:rPr>
        <w:t>24 months old</w:t>
      </w:r>
      <w:r w:rsidR="00E212DA">
        <w:rPr>
          <w:color w:val="000000" w:themeColor="text1"/>
        </w:rPr>
        <w:t>)</w:t>
      </w:r>
      <w:r w:rsidR="00637EE0">
        <w:rPr>
          <w:color w:val="000000" w:themeColor="text1"/>
        </w:rPr>
        <w:t xml:space="preserve"> </w:t>
      </w:r>
      <w:r w:rsidRPr="007B042D">
        <w:rPr>
          <w:color w:val="000000" w:themeColor="text1"/>
        </w:rPr>
        <w:t xml:space="preserve">in an induction chamber </w:t>
      </w:r>
      <w:r w:rsidR="00C556D3">
        <w:rPr>
          <w:color w:val="000000" w:themeColor="text1"/>
        </w:rPr>
        <w:t>with</w:t>
      </w:r>
      <w:r w:rsidR="00C556D3" w:rsidRPr="007B042D">
        <w:rPr>
          <w:color w:val="000000" w:themeColor="text1"/>
        </w:rPr>
        <w:t xml:space="preserve"> </w:t>
      </w:r>
      <w:r w:rsidRPr="007B042D">
        <w:rPr>
          <w:color w:val="000000" w:themeColor="text1"/>
        </w:rPr>
        <w:t xml:space="preserve">3% isoflurane. Once </w:t>
      </w:r>
      <w:r w:rsidR="00C7266E" w:rsidRPr="007B042D">
        <w:rPr>
          <w:color w:val="000000" w:themeColor="text1"/>
        </w:rPr>
        <w:t xml:space="preserve">deeply </w:t>
      </w:r>
      <w:r w:rsidRPr="007B042D">
        <w:rPr>
          <w:color w:val="000000" w:themeColor="text1"/>
        </w:rPr>
        <w:t xml:space="preserve">anesthetized, </w:t>
      </w:r>
      <w:r w:rsidR="00C7266E" w:rsidRPr="007B042D">
        <w:rPr>
          <w:color w:val="000000" w:themeColor="text1"/>
        </w:rPr>
        <w:t xml:space="preserve">lower </w:t>
      </w:r>
      <w:r w:rsidRPr="007B042D">
        <w:rPr>
          <w:color w:val="000000" w:themeColor="text1"/>
        </w:rPr>
        <w:t xml:space="preserve">the isoflurane flow </w:t>
      </w:r>
      <w:r w:rsidR="00E054EC">
        <w:rPr>
          <w:color w:val="000000" w:themeColor="text1"/>
        </w:rPr>
        <w:t>to</w:t>
      </w:r>
      <w:r w:rsidRPr="007B042D">
        <w:rPr>
          <w:color w:val="000000" w:themeColor="text1"/>
        </w:rPr>
        <w:t xml:space="preserve"> 2% (0.4 L/min, 100% O2)</w:t>
      </w:r>
      <w:r w:rsidR="00C7266E" w:rsidRPr="007B042D">
        <w:rPr>
          <w:color w:val="000000" w:themeColor="text1"/>
        </w:rPr>
        <w:t xml:space="preserve"> in the chamber</w:t>
      </w:r>
      <w:r w:rsidR="00C556D3">
        <w:rPr>
          <w:color w:val="000000" w:themeColor="text1"/>
        </w:rPr>
        <w:t>.</w:t>
      </w:r>
    </w:p>
    <w:p w14:paraId="23E0FF85" w14:textId="77777777" w:rsidR="009C1F56" w:rsidRPr="007B042D" w:rsidRDefault="009C1F56" w:rsidP="009C1F56">
      <w:pPr>
        <w:pStyle w:val="Heading2"/>
        <w:numPr>
          <w:ilvl w:val="0"/>
          <w:numId w:val="0"/>
        </w:numPr>
        <w:rPr>
          <w:color w:val="000000" w:themeColor="text1"/>
        </w:rPr>
      </w:pPr>
    </w:p>
    <w:p w14:paraId="37C37E3C" w14:textId="2AD9B111" w:rsidR="00FC7028" w:rsidRPr="007B042D" w:rsidRDefault="008F6A9F" w:rsidP="009C1F56">
      <w:pPr>
        <w:pStyle w:val="Heading2"/>
        <w:ind w:left="0" w:firstLine="0"/>
        <w:rPr>
          <w:color w:val="000000" w:themeColor="text1"/>
        </w:rPr>
      </w:pPr>
      <w:r w:rsidRPr="007B042D">
        <w:rPr>
          <w:color w:val="000000" w:themeColor="text1"/>
        </w:rPr>
        <w:t xml:space="preserve">Position the animal on a </w:t>
      </w:r>
      <w:r w:rsidR="004A0F98">
        <w:rPr>
          <w:color w:val="000000" w:themeColor="text1"/>
        </w:rPr>
        <w:t>pre-</w:t>
      </w:r>
      <w:r w:rsidRPr="007B042D">
        <w:rPr>
          <w:color w:val="000000" w:themeColor="text1"/>
        </w:rPr>
        <w:t>warm</w:t>
      </w:r>
      <w:r w:rsidR="004A0F98">
        <w:rPr>
          <w:color w:val="000000" w:themeColor="text1"/>
        </w:rPr>
        <w:t>ed</w:t>
      </w:r>
      <w:r w:rsidRPr="007B042D">
        <w:rPr>
          <w:color w:val="000000" w:themeColor="text1"/>
        </w:rPr>
        <w:t xml:space="preserve"> bed </w:t>
      </w:r>
      <w:r w:rsidR="00E22A30" w:rsidRPr="007B042D">
        <w:rPr>
          <w:color w:val="000000" w:themeColor="text1"/>
        </w:rPr>
        <w:t xml:space="preserve">equipped with an anesthesia </w:t>
      </w:r>
      <w:r w:rsidR="00E25075" w:rsidRPr="007B042D">
        <w:rPr>
          <w:color w:val="000000" w:themeColor="text1"/>
        </w:rPr>
        <w:t>nose</w:t>
      </w:r>
      <w:r w:rsidR="00E22A30" w:rsidRPr="007B042D">
        <w:rPr>
          <w:color w:val="000000" w:themeColor="text1"/>
        </w:rPr>
        <w:t>cone</w:t>
      </w:r>
      <w:r w:rsidR="004A0F98">
        <w:rPr>
          <w:color w:val="000000" w:themeColor="text1"/>
        </w:rPr>
        <w:t>. M</w:t>
      </w:r>
      <w:r w:rsidR="00E25075" w:rsidRPr="007B042D">
        <w:rPr>
          <w:color w:val="000000" w:themeColor="text1"/>
        </w:rPr>
        <w:t xml:space="preserve">aintain </w:t>
      </w:r>
      <w:r w:rsidRPr="007B042D">
        <w:rPr>
          <w:color w:val="000000" w:themeColor="text1"/>
        </w:rPr>
        <w:t xml:space="preserve">isoflurane </w:t>
      </w:r>
      <w:r w:rsidR="00E25075" w:rsidRPr="007B042D">
        <w:rPr>
          <w:color w:val="000000" w:themeColor="text1"/>
        </w:rPr>
        <w:t xml:space="preserve">at </w:t>
      </w:r>
      <w:r w:rsidRPr="007B042D">
        <w:rPr>
          <w:color w:val="000000" w:themeColor="text1"/>
        </w:rPr>
        <w:t>2% (0.4 L/min, 100% O</w:t>
      </w:r>
      <w:r w:rsidRPr="007B042D">
        <w:rPr>
          <w:color w:val="000000" w:themeColor="text1"/>
          <w:vertAlign w:val="subscript"/>
        </w:rPr>
        <w:t>2</w:t>
      </w:r>
      <w:r w:rsidRPr="007B042D">
        <w:rPr>
          <w:color w:val="000000" w:themeColor="text1"/>
        </w:rPr>
        <w:t>).</w:t>
      </w:r>
    </w:p>
    <w:p w14:paraId="4B03036A" w14:textId="77777777" w:rsidR="009C1F56" w:rsidRPr="007B042D" w:rsidRDefault="009C1F56" w:rsidP="009C1F56">
      <w:pPr>
        <w:pStyle w:val="Heading2"/>
        <w:numPr>
          <w:ilvl w:val="0"/>
          <w:numId w:val="0"/>
        </w:numPr>
        <w:rPr>
          <w:color w:val="000000" w:themeColor="text1"/>
        </w:rPr>
      </w:pPr>
    </w:p>
    <w:p w14:paraId="4F425BB2" w14:textId="5B838B4C" w:rsidR="009C1F56" w:rsidRPr="007B042D" w:rsidRDefault="008F6A9F" w:rsidP="009C1F56">
      <w:pPr>
        <w:pStyle w:val="Heading2"/>
        <w:ind w:left="0" w:firstLine="0"/>
        <w:rPr>
          <w:color w:val="000000" w:themeColor="text1"/>
        </w:rPr>
      </w:pPr>
      <w:r w:rsidRPr="007B042D">
        <w:rPr>
          <w:color w:val="000000" w:themeColor="text1"/>
        </w:rPr>
        <w:t>Apply eye gel lubricant</w:t>
      </w:r>
      <w:r w:rsidR="00C556D3">
        <w:rPr>
          <w:color w:val="000000" w:themeColor="text1"/>
        </w:rPr>
        <w:t xml:space="preserve"> in the </w:t>
      </w:r>
      <w:r w:rsidR="004A0F98">
        <w:rPr>
          <w:color w:val="000000" w:themeColor="text1"/>
        </w:rPr>
        <w:t>animal’s eyes</w:t>
      </w:r>
      <w:r w:rsidRPr="007B042D">
        <w:rPr>
          <w:color w:val="000000" w:themeColor="text1"/>
        </w:rPr>
        <w:t xml:space="preserve"> and confirm </w:t>
      </w:r>
      <w:r w:rsidR="00C556D3">
        <w:rPr>
          <w:color w:val="000000" w:themeColor="text1"/>
        </w:rPr>
        <w:t xml:space="preserve">the depth of </w:t>
      </w:r>
      <w:r w:rsidRPr="007B042D">
        <w:rPr>
          <w:color w:val="000000" w:themeColor="text1"/>
        </w:rPr>
        <w:t>anesthesia via respiratory monitoring</w:t>
      </w:r>
      <w:r w:rsidR="00FC1FC3">
        <w:rPr>
          <w:color w:val="000000" w:themeColor="text1"/>
        </w:rPr>
        <w:t>;</w:t>
      </w:r>
      <w:r w:rsidRPr="007B042D">
        <w:rPr>
          <w:color w:val="000000" w:themeColor="text1"/>
        </w:rPr>
        <w:t xml:space="preserve"> adjust anesthesia if necessary.</w:t>
      </w:r>
    </w:p>
    <w:p w14:paraId="19E9E015" w14:textId="77777777" w:rsidR="009C1F56" w:rsidRPr="007B042D" w:rsidRDefault="009C1F56" w:rsidP="009C1F56">
      <w:pPr>
        <w:pStyle w:val="Heading2"/>
        <w:numPr>
          <w:ilvl w:val="0"/>
          <w:numId w:val="0"/>
        </w:numPr>
        <w:rPr>
          <w:color w:val="000000" w:themeColor="text1"/>
        </w:rPr>
      </w:pPr>
    </w:p>
    <w:p w14:paraId="6696BA6B" w14:textId="6083BA59" w:rsidR="00FC7028" w:rsidRPr="007B042D" w:rsidRDefault="008F6A9F" w:rsidP="009C1F56">
      <w:pPr>
        <w:pStyle w:val="Heading2"/>
        <w:ind w:left="0" w:firstLine="0"/>
        <w:rPr>
          <w:color w:val="000000" w:themeColor="text1"/>
        </w:rPr>
      </w:pPr>
      <w:r w:rsidRPr="007B042D">
        <w:rPr>
          <w:color w:val="000000" w:themeColor="text1"/>
        </w:rPr>
        <w:t>Perform the 24</w:t>
      </w:r>
      <w:r w:rsidR="00E25075" w:rsidRPr="007B042D">
        <w:rPr>
          <w:color w:val="000000" w:themeColor="text1"/>
        </w:rPr>
        <w:t xml:space="preserve"> </w:t>
      </w:r>
      <w:r w:rsidRPr="007B042D">
        <w:rPr>
          <w:color w:val="000000" w:themeColor="text1"/>
        </w:rPr>
        <w:t>G catheter insertion</w:t>
      </w:r>
      <w:r w:rsidR="00DE5BA9" w:rsidRPr="007B042D">
        <w:rPr>
          <w:color w:val="000000" w:themeColor="text1"/>
        </w:rPr>
        <w:t xml:space="preserve"> in the tail vein</w:t>
      </w:r>
      <w:r w:rsidR="00DE77F7" w:rsidRPr="007B042D">
        <w:rPr>
          <w:color w:val="000000" w:themeColor="text1"/>
        </w:rPr>
        <w:t>.</w:t>
      </w:r>
    </w:p>
    <w:p w14:paraId="38690DA6" w14:textId="77777777" w:rsidR="00C465B7" w:rsidRPr="00BC4C8A" w:rsidRDefault="00C465B7" w:rsidP="009C1F56">
      <w:pPr>
        <w:pStyle w:val="Heading2"/>
        <w:numPr>
          <w:ilvl w:val="0"/>
          <w:numId w:val="0"/>
        </w:numPr>
        <w:spacing w:after="0"/>
        <w:rPr>
          <w:b/>
          <w:bCs/>
          <w:color w:val="000000" w:themeColor="text1"/>
        </w:rPr>
      </w:pPr>
    </w:p>
    <w:p w14:paraId="5A1BC0B2" w14:textId="3890DD12" w:rsidR="009C1F56" w:rsidRPr="00BC4C8A" w:rsidRDefault="008F6A9F" w:rsidP="009C1F56">
      <w:pPr>
        <w:pStyle w:val="Heading1"/>
        <w:ind w:left="0" w:firstLine="0"/>
        <w:rPr>
          <w:b/>
          <w:bCs/>
          <w:color w:val="000000" w:themeColor="text1"/>
          <w:sz w:val="24"/>
        </w:rPr>
      </w:pPr>
      <w:r w:rsidRPr="00BC4C8A">
        <w:rPr>
          <w:b/>
          <w:bCs/>
          <w:color w:val="000000" w:themeColor="text1"/>
          <w:sz w:val="24"/>
        </w:rPr>
        <w:t>SPECT acquisition</w:t>
      </w:r>
    </w:p>
    <w:p w14:paraId="2B5F10F2" w14:textId="77777777" w:rsidR="009C1F56" w:rsidRPr="007B042D" w:rsidRDefault="009C1F56" w:rsidP="009C1F56">
      <w:pPr>
        <w:rPr>
          <w:color w:val="000000" w:themeColor="text1"/>
        </w:rPr>
      </w:pPr>
    </w:p>
    <w:p w14:paraId="47E7E03F" w14:textId="287DD53B" w:rsidR="00FC7028" w:rsidRPr="007B042D" w:rsidRDefault="008F6A9F" w:rsidP="009C1F56">
      <w:pPr>
        <w:pStyle w:val="Heading2"/>
        <w:ind w:left="0" w:firstLine="0"/>
        <w:rPr>
          <w:color w:val="000000" w:themeColor="text1"/>
        </w:rPr>
      </w:pPr>
      <w:r w:rsidRPr="007B042D">
        <w:rPr>
          <w:color w:val="000000" w:themeColor="text1"/>
        </w:rPr>
        <w:t>Transfer the animal to the camera bed (</w:t>
      </w:r>
      <w:r w:rsidRPr="007B042D">
        <w:rPr>
          <w:b/>
          <w:bCs/>
          <w:color w:val="000000" w:themeColor="text1"/>
        </w:rPr>
        <w:fldChar w:fldCharType="begin"/>
      </w:r>
      <w:r w:rsidRPr="007B042D">
        <w:rPr>
          <w:b/>
          <w:bCs/>
          <w:color w:val="000000" w:themeColor="text1"/>
        </w:rPr>
        <w:instrText xml:space="preserve"> REF _Ref68601732 \h  \* MERGEFORMAT </w:instrText>
      </w:r>
      <w:r w:rsidRPr="007B042D">
        <w:rPr>
          <w:b/>
          <w:bCs/>
          <w:color w:val="000000" w:themeColor="text1"/>
        </w:rPr>
      </w:r>
      <w:r w:rsidRPr="007B042D">
        <w:rPr>
          <w:b/>
          <w:bCs/>
          <w:color w:val="000000" w:themeColor="text1"/>
        </w:rPr>
        <w:fldChar w:fldCharType="separate"/>
      </w:r>
      <w:r w:rsidR="00EC543C" w:rsidRPr="007B042D">
        <w:rPr>
          <w:b/>
          <w:bCs/>
          <w:color w:val="000000" w:themeColor="text1"/>
        </w:rPr>
        <w:t>Figure 1</w:t>
      </w:r>
      <w:r w:rsidRPr="007B042D">
        <w:rPr>
          <w:b/>
          <w:bCs/>
          <w:color w:val="000000" w:themeColor="text1"/>
        </w:rPr>
        <w:fldChar w:fldCharType="end"/>
      </w:r>
      <w:r w:rsidRPr="007B042D">
        <w:rPr>
          <w:b/>
          <w:bCs/>
          <w:color w:val="000000" w:themeColor="text1"/>
        </w:rPr>
        <w:t>E</w:t>
      </w:r>
      <w:r w:rsidRPr="007B042D">
        <w:rPr>
          <w:color w:val="000000" w:themeColor="text1"/>
        </w:rPr>
        <w:t>)</w:t>
      </w:r>
      <w:r w:rsidR="00DE77F7" w:rsidRPr="007B042D">
        <w:rPr>
          <w:color w:val="000000" w:themeColor="text1"/>
        </w:rPr>
        <w:t>.</w:t>
      </w:r>
    </w:p>
    <w:p w14:paraId="53B2758D" w14:textId="77777777" w:rsidR="009C1F56" w:rsidRPr="007B042D" w:rsidRDefault="009C1F56" w:rsidP="009C1F56">
      <w:pPr>
        <w:pStyle w:val="Heading2"/>
        <w:numPr>
          <w:ilvl w:val="0"/>
          <w:numId w:val="0"/>
        </w:numPr>
        <w:rPr>
          <w:color w:val="000000" w:themeColor="text1"/>
        </w:rPr>
      </w:pPr>
    </w:p>
    <w:p w14:paraId="2592B3DE" w14:textId="2CEA5713" w:rsidR="00FC7028" w:rsidRPr="007B042D" w:rsidRDefault="008F6A9F" w:rsidP="009C1F56">
      <w:pPr>
        <w:pStyle w:val="Heading2"/>
        <w:ind w:left="0" w:firstLine="0"/>
        <w:rPr>
          <w:color w:val="000000" w:themeColor="text1"/>
        </w:rPr>
      </w:pPr>
      <w:r w:rsidRPr="007B042D">
        <w:rPr>
          <w:color w:val="000000" w:themeColor="text1"/>
        </w:rPr>
        <w:t>Secure the head of the animal onto the bite bar and fix the head supports.</w:t>
      </w:r>
    </w:p>
    <w:p w14:paraId="351B42CE" w14:textId="77777777" w:rsidR="009C1F56" w:rsidRPr="007B042D" w:rsidRDefault="009C1F56" w:rsidP="009C1F56">
      <w:pPr>
        <w:pStyle w:val="Heading2"/>
        <w:numPr>
          <w:ilvl w:val="0"/>
          <w:numId w:val="0"/>
        </w:numPr>
        <w:rPr>
          <w:color w:val="000000" w:themeColor="text1"/>
        </w:rPr>
      </w:pPr>
    </w:p>
    <w:p w14:paraId="2E5C6193" w14:textId="3B3A6A12" w:rsidR="00FC7028" w:rsidRPr="007B042D" w:rsidRDefault="008F6A9F" w:rsidP="004530F2">
      <w:pPr>
        <w:pStyle w:val="Heading2"/>
        <w:ind w:left="0" w:firstLine="0"/>
        <w:rPr>
          <w:color w:val="000000" w:themeColor="text1"/>
          <w:highlight w:val="yellow"/>
        </w:rPr>
      </w:pPr>
      <w:r w:rsidRPr="007B042D">
        <w:rPr>
          <w:color w:val="000000" w:themeColor="text1"/>
          <w:highlight w:val="yellow"/>
        </w:rPr>
        <w:t>Set</w:t>
      </w:r>
      <w:r w:rsidR="00E25075" w:rsidRPr="007B042D">
        <w:rPr>
          <w:color w:val="000000" w:themeColor="text1"/>
          <w:highlight w:val="yellow"/>
        </w:rPr>
        <w:t xml:space="preserve"> </w:t>
      </w:r>
      <w:r w:rsidRPr="007B042D">
        <w:rPr>
          <w:color w:val="000000" w:themeColor="text1"/>
          <w:highlight w:val="yellow"/>
        </w:rPr>
        <w:t>up the experiment on a 60 min scan constitut</w:t>
      </w:r>
      <w:r w:rsidR="00E25075" w:rsidRPr="007B042D">
        <w:rPr>
          <w:color w:val="000000" w:themeColor="text1"/>
          <w:highlight w:val="yellow"/>
        </w:rPr>
        <w:t xml:space="preserve">ing </w:t>
      </w:r>
      <w:r w:rsidRPr="007B042D">
        <w:rPr>
          <w:color w:val="000000" w:themeColor="text1"/>
          <w:highlight w:val="yellow"/>
        </w:rPr>
        <w:t xml:space="preserve">60 </w:t>
      </w:r>
      <w:r w:rsidR="00A74B7E" w:rsidRPr="007B042D">
        <w:rPr>
          <w:color w:val="000000" w:themeColor="text1"/>
          <w:highlight w:val="yellow"/>
        </w:rPr>
        <w:t>frames</w:t>
      </w:r>
      <w:r w:rsidRPr="007B042D">
        <w:rPr>
          <w:color w:val="000000" w:themeColor="text1"/>
          <w:highlight w:val="yellow"/>
        </w:rPr>
        <w:t xml:space="preserve"> of 1 min.</w:t>
      </w:r>
      <w:r w:rsidR="00702B9E" w:rsidRPr="007B042D">
        <w:rPr>
          <w:color w:val="000000" w:themeColor="text1"/>
          <w:highlight w:val="yellow"/>
        </w:rPr>
        <w:t xml:space="preserve"> Reuse </w:t>
      </w:r>
      <w:r w:rsidR="00EA4616" w:rsidRPr="007B042D">
        <w:rPr>
          <w:color w:val="000000" w:themeColor="text1"/>
          <w:highlight w:val="yellow"/>
        </w:rPr>
        <w:t>all</w:t>
      </w:r>
      <w:r w:rsidR="00702B9E" w:rsidRPr="007B042D">
        <w:rPr>
          <w:color w:val="000000" w:themeColor="text1"/>
          <w:highlight w:val="yellow"/>
        </w:rPr>
        <w:t xml:space="preserve"> other parameters set up </w:t>
      </w:r>
      <w:r w:rsidR="00E25075" w:rsidRPr="007B042D">
        <w:rPr>
          <w:color w:val="000000" w:themeColor="text1"/>
          <w:highlight w:val="yellow"/>
        </w:rPr>
        <w:t>in</w:t>
      </w:r>
      <w:r w:rsidR="00702B9E" w:rsidRPr="007B042D">
        <w:rPr>
          <w:color w:val="000000" w:themeColor="text1"/>
          <w:highlight w:val="yellow"/>
        </w:rPr>
        <w:t xml:space="preserve"> step 1.</w:t>
      </w:r>
      <w:r w:rsidR="004530F2">
        <w:rPr>
          <w:color w:val="000000" w:themeColor="text1"/>
          <w:highlight w:val="yellow"/>
        </w:rPr>
        <w:t xml:space="preserve"> </w:t>
      </w:r>
      <w:r w:rsidR="00E212DA" w:rsidRPr="007B042D">
        <w:rPr>
          <w:color w:val="000000" w:themeColor="text1"/>
          <w:highlight w:val="yellow"/>
        </w:rPr>
        <w:t xml:space="preserve">Click on </w:t>
      </w:r>
      <w:r w:rsidR="00C556D3">
        <w:rPr>
          <w:color w:val="000000" w:themeColor="text1"/>
          <w:highlight w:val="yellow"/>
        </w:rPr>
        <w:t xml:space="preserve">the </w:t>
      </w:r>
      <w:r w:rsidR="00E212DA" w:rsidRPr="007B042D">
        <w:rPr>
          <w:b/>
          <w:bCs/>
          <w:color w:val="000000" w:themeColor="text1"/>
          <w:highlight w:val="yellow"/>
        </w:rPr>
        <w:t>Update Image</w:t>
      </w:r>
      <w:r w:rsidR="00E212DA" w:rsidRPr="007B042D">
        <w:rPr>
          <w:color w:val="000000" w:themeColor="text1"/>
          <w:highlight w:val="yellow"/>
        </w:rPr>
        <w:t xml:space="preserve"> button to update the animal position</w:t>
      </w:r>
      <w:r w:rsidR="00830529">
        <w:rPr>
          <w:color w:val="000000" w:themeColor="text1"/>
          <w:highlight w:val="yellow"/>
        </w:rPr>
        <w:t>.</w:t>
      </w:r>
    </w:p>
    <w:p w14:paraId="00BEE7E1" w14:textId="77777777" w:rsidR="009C1F56" w:rsidRPr="007B042D" w:rsidRDefault="009C1F56" w:rsidP="009C1F56">
      <w:pPr>
        <w:pStyle w:val="Heading2"/>
        <w:numPr>
          <w:ilvl w:val="0"/>
          <w:numId w:val="0"/>
        </w:numPr>
        <w:rPr>
          <w:color w:val="000000" w:themeColor="text1"/>
          <w:highlight w:val="yellow"/>
        </w:rPr>
      </w:pPr>
    </w:p>
    <w:p w14:paraId="291819F9" w14:textId="4B041113" w:rsidR="00FC7028" w:rsidRPr="007B042D" w:rsidRDefault="008F6A9F" w:rsidP="009C1F56">
      <w:pPr>
        <w:pStyle w:val="Heading2"/>
        <w:ind w:left="0" w:firstLine="0"/>
        <w:rPr>
          <w:color w:val="000000" w:themeColor="text1"/>
          <w:highlight w:val="yellow"/>
        </w:rPr>
      </w:pPr>
      <w:r w:rsidRPr="007B042D">
        <w:rPr>
          <w:color w:val="000000" w:themeColor="text1"/>
          <w:highlight w:val="yellow"/>
        </w:rPr>
        <w:t xml:space="preserve">Set the scan area </w:t>
      </w:r>
      <w:r w:rsidR="00830529" w:rsidRPr="007B042D">
        <w:rPr>
          <w:color w:val="000000" w:themeColor="text1"/>
          <w:highlight w:val="yellow"/>
        </w:rPr>
        <w:t xml:space="preserve">by sliding the cursors </w:t>
      </w:r>
      <w:r w:rsidRPr="007B042D">
        <w:rPr>
          <w:color w:val="000000" w:themeColor="text1"/>
          <w:highlight w:val="yellow"/>
        </w:rPr>
        <w:t xml:space="preserve">with the help of the </w:t>
      </w:r>
      <w:r w:rsidR="00E25075" w:rsidRPr="007B042D">
        <w:rPr>
          <w:color w:val="000000" w:themeColor="text1"/>
          <w:highlight w:val="yellow"/>
        </w:rPr>
        <w:t>three</w:t>
      </w:r>
      <w:r w:rsidRPr="007B042D">
        <w:rPr>
          <w:color w:val="000000" w:themeColor="text1"/>
          <w:highlight w:val="yellow"/>
        </w:rPr>
        <w:t xml:space="preserve"> images in the bottom part of the screen for the </w:t>
      </w:r>
      <w:r w:rsidR="00E25075" w:rsidRPr="007B042D">
        <w:rPr>
          <w:color w:val="000000" w:themeColor="text1"/>
          <w:highlight w:val="yellow"/>
        </w:rPr>
        <w:t>three</w:t>
      </w:r>
      <w:r w:rsidRPr="007B042D">
        <w:rPr>
          <w:color w:val="000000" w:themeColor="text1"/>
          <w:highlight w:val="yellow"/>
        </w:rPr>
        <w:t xml:space="preserve"> dimensions</w:t>
      </w:r>
      <w:r w:rsidR="004B35FE" w:rsidRPr="007B042D">
        <w:rPr>
          <w:color w:val="000000" w:themeColor="text1"/>
          <w:highlight w:val="yellow"/>
        </w:rPr>
        <w:t>.</w:t>
      </w:r>
    </w:p>
    <w:p w14:paraId="6DCF4B51" w14:textId="77777777" w:rsidR="009C1F56" w:rsidRPr="007B042D" w:rsidRDefault="009C1F56" w:rsidP="009C1F56">
      <w:pPr>
        <w:pStyle w:val="Heading2"/>
        <w:numPr>
          <w:ilvl w:val="0"/>
          <w:numId w:val="0"/>
        </w:numPr>
        <w:rPr>
          <w:color w:val="000000" w:themeColor="text1"/>
          <w:highlight w:val="yellow"/>
        </w:rPr>
      </w:pPr>
    </w:p>
    <w:p w14:paraId="20AC7DCA" w14:textId="7E69FC2A" w:rsidR="00FC7028" w:rsidRPr="007B042D" w:rsidRDefault="008F6A9F" w:rsidP="0014366C">
      <w:pPr>
        <w:pStyle w:val="Heading2"/>
        <w:ind w:left="0" w:firstLine="0"/>
        <w:rPr>
          <w:color w:val="000000" w:themeColor="text1"/>
          <w:highlight w:val="yellow"/>
        </w:rPr>
      </w:pPr>
      <w:r w:rsidRPr="007B042D">
        <w:rPr>
          <w:color w:val="000000" w:themeColor="text1"/>
          <w:highlight w:val="yellow"/>
        </w:rPr>
        <w:t xml:space="preserve">Inject </w:t>
      </w:r>
      <w:r w:rsidR="00437BB0" w:rsidRPr="007B042D">
        <w:rPr>
          <w:color w:val="000000" w:themeColor="text1"/>
          <w:highlight w:val="yellow"/>
        </w:rPr>
        <w:t xml:space="preserve">500 µL of </w:t>
      </w:r>
      <w:r w:rsidRPr="007B042D">
        <w:rPr>
          <w:color w:val="000000" w:themeColor="text1"/>
          <w:highlight w:val="yellow"/>
        </w:rPr>
        <w:t xml:space="preserve">the radioactive </w:t>
      </w:r>
      <w:r w:rsidR="00464BBA" w:rsidRPr="007B042D">
        <w:rPr>
          <w:color w:val="000000" w:themeColor="text1"/>
          <w:highlight w:val="yellow"/>
        </w:rPr>
        <w:t>radiotracer</w:t>
      </w:r>
      <w:r w:rsidRPr="007B042D">
        <w:rPr>
          <w:color w:val="000000" w:themeColor="text1"/>
          <w:highlight w:val="yellow"/>
        </w:rPr>
        <w:t xml:space="preserve"> ([</w:t>
      </w:r>
      <w:r w:rsidRPr="007B042D">
        <w:rPr>
          <w:color w:val="000000" w:themeColor="text1"/>
          <w:highlight w:val="yellow"/>
          <w:vertAlign w:val="superscript"/>
        </w:rPr>
        <w:t>125</w:t>
      </w:r>
      <w:proofErr w:type="gramStart"/>
      <w:r w:rsidRPr="007B042D">
        <w:rPr>
          <w:color w:val="000000" w:themeColor="text1"/>
          <w:highlight w:val="yellow"/>
        </w:rPr>
        <w:t>I]CLINDE</w:t>
      </w:r>
      <w:proofErr w:type="gramEnd"/>
      <w:r w:rsidRPr="007B042D">
        <w:rPr>
          <w:color w:val="000000" w:themeColor="text1"/>
          <w:highlight w:val="yellow"/>
        </w:rPr>
        <w:t xml:space="preserve"> or [</w:t>
      </w:r>
      <w:r w:rsidRPr="007B042D">
        <w:rPr>
          <w:color w:val="000000" w:themeColor="text1"/>
          <w:highlight w:val="yellow"/>
          <w:vertAlign w:val="superscript"/>
        </w:rPr>
        <w:t>125</w:t>
      </w:r>
      <w:r w:rsidRPr="007B042D">
        <w:rPr>
          <w:color w:val="000000" w:themeColor="text1"/>
          <w:highlight w:val="yellow"/>
        </w:rPr>
        <w:t xml:space="preserve">I]R91150), </w:t>
      </w:r>
      <w:r w:rsidR="005C289C">
        <w:rPr>
          <w:color w:val="000000" w:themeColor="text1"/>
          <w:highlight w:val="yellow"/>
        </w:rPr>
        <w:t xml:space="preserve">and </w:t>
      </w:r>
      <w:r w:rsidRPr="007B042D">
        <w:rPr>
          <w:color w:val="000000" w:themeColor="text1"/>
          <w:highlight w:val="yellow"/>
        </w:rPr>
        <w:t xml:space="preserve">then flush the tube with </w:t>
      </w:r>
      <w:r w:rsidR="00437BB0" w:rsidRPr="007B042D">
        <w:rPr>
          <w:color w:val="000000" w:themeColor="text1"/>
          <w:highlight w:val="yellow"/>
        </w:rPr>
        <w:t>300 µL</w:t>
      </w:r>
      <w:r w:rsidR="00830529">
        <w:rPr>
          <w:color w:val="000000" w:themeColor="text1"/>
          <w:highlight w:val="yellow"/>
        </w:rPr>
        <w:t xml:space="preserve"> of</w:t>
      </w:r>
      <w:r w:rsidR="00437BB0" w:rsidRPr="007B042D">
        <w:rPr>
          <w:color w:val="000000" w:themeColor="text1"/>
          <w:highlight w:val="yellow"/>
        </w:rPr>
        <w:t xml:space="preserve"> </w:t>
      </w:r>
      <w:r w:rsidRPr="007B042D">
        <w:rPr>
          <w:color w:val="000000" w:themeColor="text1"/>
          <w:highlight w:val="yellow"/>
        </w:rPr>
        <w:t>sterile 0.9% NaCl.</w:t>
      </w:r>
      <w:r w:rsidR="00E25075" w:rsidRPr="007B042D">
        <w:rPr>
          <w:color w:val="000000" w:themeColor="text1"/>
          <w:highlight w:val="yellow"/>
        </w:rPr>
        <w:t xml:space="preserve"> </w:t>
      </w:r>
      <w:r w:rsidRPr="007B042D">
        <w:rPr>
          <w:color w:val="000000" w:themeColor="text1"/>
          <w:highlight w:val="yellow"/>
        </w:rPr>
        <w:t xml:space="preserve">Simultaneously </w:t>
      </w:r>
      <w:r w:rsidR="004A0F98">
        <w:rPr>
          <w:color w:val="000000" w:themeColor="text1"/>
          <w:highlight w:val="yellow"/>
        </w:rPr>
        <w:t xml:space="preserve">click on </w:t>
      </w:r>
      <w:r w:rsidR="004A0F98" w:rsidRPr="007B042D">
        <w:rPr>
          <w:b/>
          <w:bCs/>
          <w:color w:val="000000" w:themeColor="text1"/>
          <w:highlight w:val="yellow"/>
        </w:rPr>
        <w:t>Start Acquisition</w:t>
      </w:r>
      <w:r w:rsidR="004A0F98" w:rsidRPr="007B042D">
        <w:rPr>
          <w:color w:val="000000" w:themeColor="text1"/>
          <w:highlight w:val="yellow"/>
        </w:rPr>
        <w:t xml:space="preserve"> </w:t>
      </w:r>
      <w:r w:rsidR="004A0F98">
        <w:rPr>
          <w:color w:val="000000" w:themeColor="text1"/>
          <w:highlight w:val="yellow"/>
        </w:rPr>
        <w:t xml:space="preserve">to </w:t>
      </w:r>
      <w:r w:rsidRPr="007B042D">
        <w:rPr>
          <w:color w:val="000000" w:themeColor="text1"/>
          <w:highlight w:val="yellow"/>
        </w:rPr>
        <w:t>start the scan</w:t>
      </w:r>
      <w:r w:rsidR="004A0F98">
        <w:rPr>
          <w:color w:val="000000" w:themeColor="text1"/>
          <w:highlight w:val="yellow"/>
        </w:rPr>
        <w:t>.</w:t>
      </w:r>
    </w:p>
    <w:p w14:paraId="52E9CAD0" w14:textId="77777777" w:rsidR="009C1F56" w:rsidRPr="00435073" w:rsidRDefault="009C1F56" w:rsidP="009C1F56">
      <w:pPr>
        <w:pStyle w:val="Heading2"/>
        <w:numPr>
          <w:ilvl w:val="0"/>
          <w:numId w:val="0"/>
        </w:numPr>
        <w:rPr>
          <w:color w:val="000000" w:themeColor="text1"/>
        </w:rPr>
      </w:pPr>
    </w:p>
    <w:p w14:paraId="14626742" w14:textId="5BE75819" w:rsidR="00FC7028" w:rsidRPr="00435073" w:rsidRDefault="008F6A9F" w:rsidP="009C1F56">
      <w:pPr>
        <w:pStyle w:val="Heading2"/>
        <w:ind w:left="0" w:firstLine="0"/>
        <w:rPr>
          <w:color w:val="000000" w:themeColor="text1"/>
        </w:rPr>
      </w:pPr>
      <w:r w:rsidRPr="00435073">
        <w:rPr>
          <w:color w:val="000000" w:themeColor="text1"/>
        </w:rPr>
        <w:t xml:space="preserve">During the scan time, ensure </w:t>
      </w:r>
      <w:r w:rsidR="005E64A6" w:rsidRPr="00435073">
        <w:rPr>
          <w:color w:val="000000" w:themeColor="text1"/>
        </w:rPr>
        <w:t xml:space="preserve">to maintain </w:t>
      </w:r>
      <w:r w:rsidR="00E25075" w:rsidRPr="00435073">
        <w:rPr>
          <w:color w:val="000000" w:themeColor="text1"/>
        </w:rPr>
        <w:t xml:space="preserve">the animal under </w:t>
      </w:r>
      <w:r w:rsidR="005E64A6" w:rsidRPr="00435073">
        <w:rPr>
          <w:color w:val="000000" w:themeColor="text1"/>
        </w:rPr>
        <w:t xml:space="preserve">constant anesthesia </w:t>
      </w:r>
      <w:r w:rsidRPr="00435073">
        <w:rPr>
          <w:color w:val="000000" w:themeColor="text1"/>
        </w:rPr>
        <w:t>with respiration rate monitoring</w:t>
      </w:r>
      <w:r w:rsidR="00830529" w:rsidRPr="00435073">
        <w:rPr>
          <w:color w:val="000000" w:themeColor="text1"/>
        </w:rPr>
        <w:t>.</w:t>
      </w:r>
      <w:r w:rsidRPr="00435073">
        <w:rPr>
          <w:color w:val="000000" w:themeColor="text1"/>
        </w:rPr>
        <w:t xml:space="preserve"> </w:t>
      </w:r>
      <w:r w:rsidR="00830529" w:rsidRPr="00435073">
        <w:rPr>
          <w:color w:val="000000" w:themeColor="text1"/>
        </w:rPr>
        <w:t>A</w:t>
      </w:r>
      <w:r w:rsidRPr="00435073">
        <w:rPr>
          <w:color w:val="000000" w:themeColor="text1"/>
        </w:rPr>
        <w:t>djust the flow of isoflurane if needed.</w:t>
      </w:r>
    </w:p>
    <w:p w14:paraId="1610C9FC" w14:textId="77777777" w:rsidR="009C1F56" w:rsidRPr="007B042D" w:rsidRDefault="009C1F56" w:rsidP="009C1F56">
      <w:pPr>
        <w:pStyle w:val="Heading2"/>
        <w:numPr>
          <w:ilvl w:val="0"/>
          <w:numId w:val="0"/>
        </w:numPr>
        <w:rPr>
          <w:color w:val="000000" w:themeColor="text1"/>
          <w:highlight w:val="yellow"/>
        </w:rPr>
      </w:pPr>
    </w:p>
    <w:p w14:paraId="1E1FFD49" w14:textId="1E2F35B8" w:rsidR="00FC7028" w:rsidRPr="007B042D" w:rsidRDefault="008F6A9F" w:rsidP="009C1F56">
      <w:pPr>
        <w:pStyle w:val="Heading2"/>
        <w:ind w:left="0" w:firstLine="0"/>
        <w:rPr>
          <w:color w:val="000000" w:themeColor="text1"/>
        </w:rPr>
      </w:pPr>
      <w:r w:rsidRPr="007B042D">
        <w:rPr>
          <w:color w:val="000000" w:themeColor="text1"/>
        </w:rPr>
        <w:t>Once the scan is over, quickly euthanize the anesthetized animal</w:t>
      </w:r>
      <w:r w:rsidR="00DE5BA9" w:rsidRPr="007B042D">
        <w:rPr>
          <w:color w:val="000000" w:themeColor="text1"/>
        </w:rPr>
        <w:t xml:space="preserve"> by</w:t>
      </w:r>
      <w:r w:rsidRPr="007B042D">
        <w:rPr>
          <w:color w:val="000000" w:themeColor="text1"/>
        </w:rPr>
        <w:t xml:space="preserve"> decapitation.</w:t>
      </w:r>
    </w:p>
    <w:p w14:paraId="142C9E7A" w14:textId="77777777" w:rsidR="00C465B7" w:rsidRPr="00BC4C8A" w:rsidRDefault="00C465B7" w:rsidP="00BC4C8A">
      <w:pPr>
        <w:pStyle w:val="Heading2"/>
        <w:numPr>
          <w:ilvl w:val="0"/>
          <w:numId w:val="0"/>
        </w:numPr>
        <w:spacing w:after="0"/>
        <w:rPr>
          <w:b/>
          <w:bCs/>
          <w:color w:val="000000" w:themeColor="text1"/>
        </w:rPr>
      </w:pPr>
    </w:p>
    <w:p w14:paraId="76F47AB3" w14:textId="5108870C" w:rsidR="009C1F56" w:rsidRPr="00BC4C8A" w:rsidRDefault="008F6A9F" w:rsidP="009C1F56">
      <w:pPr>
        <w:pStyle w:val="Heading1"/>
        <w:ind w:left="0" w:firstLine="0"/>
        <w:rPr>
          <w:b/>
          <w:bCs/>
          <w:color w:val="000000" w:themeColor="text1"/>
          <w:sz w:val="24"/>
          <w:highlight w:val="yellow"/>
        </w:rPr>
      </w:pPr>
      <w:r w:rsidRPr="00BC4C8A">
        <w:rPr>
          <w:b/>
          <w:bCs/>
          <w:color w:val="000000" w:themeColor="text1"/>
          <w:sz w:val="24"/>
          <w:highlight w:val="yellow"/>
        </w:rPr>
        <w:t>Scan reconstruction</w:t>
      </w:r>
    </w:p>
    <w:p w14:paraId="4F31CAF9" w14:textId="77777777" w:rsidR="009C1F56" w:rsidRPr="007B042D" w:rsidRDefault="009C1F56" w:rsidP="009C1F56">
      <w:pPr>
        <w:rPr>
          <w:color w:val="000000" w:themeColor="text1"/>
          <w:highlight w:val="yellow"/>
        </w:rPr>
      </w:pPr>
    </w:p>
    <w:p w14:paraId="7E57937E" w14:textId="42FBDF41" w:rsidR="00FC7028" w:rsidRPr="007B042D" w:rsidRDefault="008F6A9F" w:rsidP="009C1F56">
      <w:pPr>
        <w:pStyle w:val="Heading2"/>
        <w:ind w:left="0" w:firstLine="0"/>
        <w:rPr>
          <w:color w:val="000000" w:themeColor="text1"/>
          <w:highlight w:val="yellow"/>
        </w:rPr>
      </w:pPr>
      <w:r w:rsidRPr="007B042D">
        <w:rPr>
          <w:color w:val="000000" w:themeColor="text1"/>
          <w:highlight w:val="yellow"/>
        </w:rPr>
        <w:t xml:space="preserve">Open the </w:t>
      </w:r>
      <w:r w:rsidR="003B50F5" w:rsidRPr="007B042D">
        <w:rPr>
          <w:color w:val="000000" w:themeColor="text1"/>
          <w:highlight w:val="yellow"/>
        </w:rPr>
        <w:t xml:space="preserve">scan </w:t>
      </w:r>
      <w:r w:rsidR="00586CF3" w:rsidRPr="007B042D">
        <w:rPr>
          <w:color w:val="000000" w:themeColor="text1"/>
          <w:highlight w:val="yellow"/>
        </w:rPr>
        <w:t xml:space="preserve">reconstruction software (see </w:t>
      </w:r>
      <w:r w:rsidR="00586CF3" w:rsidRPr="007B042D">
        <w:rPr>
          <w:b/>
          <w:bCs/>
          <w:color w:val="000000" w:themeColor="text1"/>
          <w:highlight w:val="yellow"/>
        </w:rPr>
        <w:t>Table of Materials</w:t>
      </w:r>
      <w:r w:rsidR="00586CF3" w:rsidRPr="007B042D">
        <w:rPr>
          <w:color w:val="000000" w:themeColor="text1"/>
          <w:highlight w:val="yellow"/>
        </w:rPr>
        <w:t>)</w:t>
      </w:r>
      <w:r w:rsidR="00FC1FC3">
        <w:rPr>
          <w:color w:val="000000" w:themeColor="text1"/>
          <w:highlight w:val="yellow"/>
        </w:rPr>
        <w:t>,</w:t>
      </w:r>
      <w:r w:rsidR="00E25075" w:rsidRPr="007B042D">
        <w:rPr>
          <w:color w:val="000000" w:themeColor="text1"/>
          <w:highlight w:val="yellow"/>
        </w:rPr>
        <w:t xml:space="preserve"> and</w:t>
      </w:r>
      <w:r w:rsidRPr="007B042D">
        <w:rPr>
          <w:color w:val="000000" w:themeColor="text1"/>
          <w:highlight w:val="yellow"/>
        </w:rPr>
        <w:t xml:space="preserve"> then open</w:t>
      </w:r>
      <w:r w:rsidR="00E25075" w:rsidRPr="007B042D">
        <w:rPr>
          <w:color w:val="000000" w:themeColor="text1"/>
          <w:highlight w:val="yellow"/>
        </w:rPr>
        <w:t xml:space="preserve"> the</w:t>
      </w:r>
      <w:r w:rsidRPr="007B042D">
        <w:rPr>
          <w:color w:val="000000" w:themeColor="text1"/>
          <w:highlight w:val="yellow"/>
        </w:rPr>
        <w:t xml:space="preserve"> data set, looking for the [</w:t>
      </w:r>
      <w:r w:rsidR="005E64A6" w:rsidRPr="007B042D">
        <w:rPr>
          <w:color w:val="000000" w:themeColor="text1"/>
          <w:highlight w:val="yellow"/>
        </w:rPr>
        <w:t>filename</w:t>
      </w:r>
      <w:proofErr w:type="gramStart"/>
      <w:r w:rsidRPr="007B042D">
        <w:rPr>
          <w:color w:val="000000" w:themeColor="text1"/>
          <w:highlight w:val="yellow"/>
        </w:rPr>
        <w:t>].parameters</w:t>
      </w:r>
      <w:proofErr w:type="gramEnd"/>
      <w:r w:rsidRPr="007B042D">
        <w:rPr>
          <w:color w:val="000000" w:themeColor="text1"/>
          <w:highlight w:val="yellow"/>
        </w:rPr>
        <w:t xml:space="preserve"> file, created in the folder of the scan.</w:t>
      </w:r>
    </w:p>
    <w:p w14:paraId="01CBC877" w14:textId="77777777" w:rsidR="009C1F56" w:rsidRPr="007B042D" w:rsidRDefault="009C1F56" w:rsidP="009C1F56">
      <w:pPr>
        <w:pStyle w:val="Heading2"/>
        <w:numPr>
          <w:ilvl w:val="0"/>
          <w:numId w:val="0"/>
        </w:numPr>
        <w:rPr>
          <w:color w:val="000000" w:themeColor="text1"/>
          <w:highlight w:val="yellow"/>
        </w:rPr>
      </w:pPr>
    </w:p>
    <w:p w14:paraId="00C249E1" w14:textId="4F6CD597" w:rsidR="00FC7028" w:rsidRPr="007B042D" w:rsidRDefault="008F6A9F" w:rsidP="009C1F56">
      <w:pPr>
        <w:pStyle w:val="Heading2"/>
        <w:ind w:left="0" w:firstLine="0"/>
        <w:rPr>
          <w:color w:val="000000" w:themeColor="text1"/>
          <w:highlight w:val="yellow"/>
        </w:rPr>
      </w:pPr>
      <w:r w:rsidRPr="007B042D">
        <w:rPr>
          <w:color w:val="000000" w:themeColor="text1"/>
          <w:highlight w:val="yellow"/>
        </w:rPr>
        <w:t xml:space="preserve">Select the isotope of interest. Note that the </w:t>
      </w:r>
      <w:proofErr w:type="spellStart"/>
      <w:r w:rsidR="00E25075" w:rsidRPr="007B042D">
        <w:rPr>
          <w:b/>
          <w:bCs/>
          <w:color w:val="000000" w:themeColor="text1"/>
          <w:highlight w:val="yellow"/>
        </w:rPr>
        <w:t>L</w:t>
      </w:r>
      <w:r w:rsidRPr="007B042D">
        <w:rPr>
          <w:b/>
          <w:bCs/>
          <w:color w:val="000000" w:themeColor="text1"/>
          <w:highlight w:val="yellow"/>
        </w:rPr>
        <w:t>istmode</w:t>
      </w:r>
      <w:proofErr w:type="spellEnd"/>
      <w:r w:rsidRPr="007B042D">
        <w:rPr>
          <w:color w:val="000000" w:themeColor="text1"/>
          <w:highlight w:val="yellow"/>
        </w:rPr>
        <w:t xml:space="preserve"> parameter allow</w:t>
      </w:r>
      <w:r w:rsidR="005E64A6" w:rsidRPr="007B042D">
        <w:rPr>
          <w:color w:val="000000" w:themeColor="text1"/>
          <w:highlight w:val="yellow"/>
        </w:rPr>
        <w:t>s</w:t>
      </w:r>
      <w:r w:rsidRPr="007B042D">
        <w:rPr>
          <w:color w:val="000000" w:themeColor="text1"/>
          <w:highlight w:val="yellow"/>
        </w:rPr>
        <w:t xml:space="preserve"> </w:t>
      </w:r>
      <w:r w:rsidR="005E64A6" w:rsidRPr="007B042D">
        <w:rPr>
          <w:color w:val="000000" w:themeColor="text1"/>
          <w:highlight w:val="yellow"/>
        </w:rPr>
        <w:t>multiple</w:t>
      </w:r>
      <w:r w:rsidRPr="007B042D">
        <w:rPr>
          <w:color w:val="000000" w:themeColor="text1"/>
          <w:highlight w:val="yellow"/>
        </w:rPr>
        <w:t xml:space="preserve"> isotope selection at this step.</w:t>
      </w:r>
    </w:p>
    <w:p w14:paraId="3CF638DB" w14:textId="77777777" w:rsidR="009C1F56" w:rsidRPr="007B042D" w:rsidRDefault="009C1F56" w:rsidP="009C1F56">
      <w:pPr>
        <w:pStyle w:val="Heading2"/>
        <w:numPr>
          <w:ilvl w:val="0"/>
          <w:numId w:val="0"/>
        </w:numPr>
        <w:rPr>
          <w:color w:val="000000" w:themeColor="text1"/>
          <w:highlight w:val="yellow"/>
        </w:rPr>
      </w:pPr>
    </w:p>
    <w:p w14:paraId="434E78A0" w14:textId="4324AD73" w:rsidR="00C465B7" w:rsidRPr="007B042D" w:rsidRDefault="00722A8E" w:rsidP="009C1F56">
      <w:pPr>
        <w:pStyle w:val="Heading2"/>
        <w:ind w:left="0" w:firstLine="0"/>
        <w:rPr>
          <w:color w:val="000000" w:themeColor="text1"/>
          <w:highlight w:val="yellow"/>
        </w:rPr>
      </w:pPr>
      <w:r w:rsidRPr="007B042D">
        <w:rPr>
          <w:color w:val="000000" w:themeColor="text1"/>
          <w:highlight w:val="yellow"/>
        </w:rPr>
        <w:t>Select the following parameters: 0.4</w:t>
      </w:r>
      <w:r w:rsidR="00E25075" w:rsidRPr="007B042D">
        <w:rPr>
          <w:color w:val="000000" w:themeColor="text1"/>
          <w:highlight w:val="yellow"/>
        </w:rPr>
        <w:t xml:space="preserve"> </w:t>
      </w:r>
      <w:r w:rsidRPr="007B042D">
        <w:rPr>
          <w:color w:val="000000" w:themeColor="text1"/>
          <w:highlight w:val="yellow"/>
        </w:rPr>
        <w:t>mm Voxel size, 4 (POS-EM) subsets, 6 iterations (24ME-EM equivalent), no post</w:t>
      </w:r>
      <w:r w:rsidR="00E25075" w:rsidRPr="007B042D">
        <w:rPr>
          <w:color w:val="000000" w:themeColor="text1"/>
          <w:highlight w:val="yellow"/>
        </w:rPr>
        <w:t>-</w:t>
      </w:r>
      <w:r w:rsidRPr="007B042D">
        <w:rPr>
          <w:color w:val="000000" w:themeColor="text1"/>
          <w:highlight w:val="yellow"/>
        </w:rPr>
        <w:t>filter, and the isotope corresponding</w:t>
      </w:r>
      <w:r w:rsidR="004A0F98">
        <w:rPr>
          <w:color w:val="000000" w:themeColor="text1"/>
          <w:highlight w:val="yellow"/>
        </w:rPr>
        <w:t xml:space="preserve"> </w:t>
      </w:r>
      <w:r w:rsidRPr="007B042D">
        <w:rPr>
          <w:color w:val="000000" w:themeColor="text1"/>
          <w:highlight w:val="yellow"/>
        </w:rPr>
        <w:t xml:space="preserve">Decay Correction. Select the output format to </w:t>
      </w:r>
      <w:proofErr w:type="spellStart"/>
      <w:r w:rsidRPr="007B042D">
        <w:rPr>
          <w:color w:val="000000" w:themeColor="text1"/>
          <w:highlight w:val="yellow"/>
        </w:rPr>
        <w:t>NIfTI</w:t>
      </w:r>
      <w:proofErr w:type="spellEnd"/>
      <w:r w:rsidRPr="007B042D">
        <w:rPr>
          <w:color w:val="000000" w:themeColor="text1"/>
          <w:highlight w:val="yellow"/>
        </w:rPr>
        <w:t xml:space="preserve">, </w:t>
      </w:r>
      <w:r w:rsidR="00FC1FC3">
        <w:rPr>
          <w:color w:val="000000" w:themeColor="text1"/>
          <w:highlight w:val="yellow"/>
        </w:rPr>
        <w:t xml:space="preserve">and </w:t>
      </w:r>
      <w:r w:rsidRPr="007B042D">
        <w:rPr>
          <w:color w:val="000000" w:themeColor="text1"/>
          <w:highlight w:val="yellow"/>
        </w:rPr>
        <w:t>then</w:t>
      </w:r>
      <w:r w:rsidR="00FC1FC3">
        <w:rPr>
          <w:color w:val="000000" w:themeColor="text1"/>
          <w:highlight w:val="yellow"/>
        </w:rPr>
        <w:t xml:space="preserve"> select</w:t>
      </w:r>
      <w:r w:rsidRPr="007B042D">
        <w:rPr>
          <w:color w:val="000000" w:themeColor="text1"/>
          <w:highlight w:val="yellow"/>
        </w:rPr>
        <w:t xml:space="preserve"> </w:t>
      </w:r>
      <w:r w:rsidR="004A0F98" w:rsidRPr="009B11E8">
        <w:rPr>
          <w:b/>
          <w:bCs/>
          <w:color w:val="000000" w:themeColor="text1"/>
          <w:highlight w:val="yellow"/>
        </w:rPr>
        <w:t xml:space="preserve">Start </w:t>
      </w:r>
      <w:r w:rsidRPr="009B11E8">
        <w:rPr>
          <w:b/>
          <w:bCs/>
          <w:color w:val="000000" w:themeColor="text1"/>
          <w:highlight w:val="yellow"/>
        </w:rPr>
        <w:t>SPECT</w:t>
      </w:r>
      <w:r w:rsidRPr="007B042D">
        <w:rPr>
          <w:color w:val="000000" w:themeColor="text1"/>
          <w:highlight w:val="yellow"/>
        </w:rPr>
        <w:t xml:space="preserve"> reconstruction.</w:t>
      </w:r>
    </w:p>
    <w:p w14:paraId="11975EC3" w14:textId="77777777" w:rsidR="00722A8E" w:rsidRPr="00BC4C8A" w:rsidRDefault="00722A8E" w:rsidP="00BC4C8A">
      <w:pPr>
        <w:pStyle w:val="Heading2"/>
        <w:numPr>
          <w:ilvl w:val="0"/>
          <w:numId w:val="0"/>
        </w:numPr>
        <w:spacing w:after="0"/>
        <w:rPr>
          <w:b/>
          <w:bCs/>
          <w:color w:val="000000" w:themeColor="text1"/>
          <w:highlight w:val="yellow"/>
        </w:rPr>
      </w:pPr>
    </w:p>
    <w:p w14:paraId="286C30A5" w14:textId="3E9FC564" w:rsidR="009C1F56" w:rsidRPr="00BC4C8A" w:rsidRDefault="008F6A9F" w:rsidP="009C1F56">
      <w:pPr>
        <w:pStyle w:val="Heading1"/>
        <w:ind w:left="0" w:firstLine="0"/>
        <w:rPr>
          <w:b/>
          <w:bCs/>
          <w:color w:val="000000" w:themeColor="text1"/>
          <w:sz w:val="24"/>
        </w:rPr>
      </w:pPr>
      <w:r w:rsidRPr="00BC4C8A">
        <w:rPr>
          <w:b/>
          <w:bCs/>
          <w:color w:val="000000" w:themeColor="text1"/>
          <w:sz w:val="24"/>
        </w:rPr>
        <w:t>Rat brain extraction</w:t>
      </w:r>
    </w:p>
    <w:p w14:paraId="12645C15" w14:textId="77777777" w:rsidR="009C1F56" w:rsidRPr="007B042D" w:rsidRDefault="009C1F56" w:rsidP="009C1F56">
      <w:pPr>
        <w:rPr>
          <w:color w:val="000000" w:themeColor="text1"/>
        </w:rPr>
      </w:pPr>
    </w:p>
    <w:p w14:paraId="73D789E8" w14:textId="439E907D" w:rsidR="00E22A30" w:rsidRPr="007B042D" w:rsidRDefault="00477B01" w:rsidP="009C1F56">
      <w:pPr>
        <w:pStyle w:val="Heading2"/>
        <w:ind w:left="0" w:firstLine="0"/>
        <w:rPr>
          <w:color w:val="000000" w:themeColor="text1"/>
        </w:rPr>
      </w:pPr>
      <w:r w:rsidRPr="007B042D">
        <w:rPr>
          <w:color w:val="000000" w:themeColor="text1"/>
        </w:rPr>
        <w:t xml:space="preserve">After decapitation, quickly transfer the head of the animal </w:t>
      </w:r>
      <w:r w:rsidR="00E25075" w:rsidRPr="007B042D">
        <w:rPr>
          <w:color w:val="000000" w:themeColor="text1"/>
        </w:rPr>
        <w:t>to</w:t>
      </w:r>
      <w:r w:rsidRPr="007B042D">
        <w:rPr>
          <w:color w:val="000000" w:themeColor="text1"/>
        </w:rPr>
        <w:t xml:space="preserve"> the dissection </w:t>
      </w:r>
      <w:r w:rsidR="00D33BFE" w:rsidRPr="007B042D">
        <w:rPr>
          <w:color w:val="000000" w:themeColor="text1"/>
        </w:rPr>
        <w:t>bench</w:t>
      </w:r>
      <w:r w:rsidRPr="007B042D">
        <w:rPr>
          <w:color w:val="000000" w:themeColor="text1"/>
        </w:rPr>
        <w:t>.</w:t>
      </w:r>
    </w:p>
    <w:p w14:paraId="03B58465" w14:textId="77777777" w:rsidR="009C1F56" w:rsidRPr="007B042D" w:rsidRDefault="009C1F56" w:rsidP="009C1F56">
      <w:pPr>
        <w:pStyle w:val="Heading2"/>
        <w:numPr>
          <w:ilvl w:val="0"/>
          <w:numId w:val="0"/>
        </w:numPr>
        <w:rPr>
          <w:color w:val="000000" w:themeColor="text1"/>
        </w:rPr>
      </w:pPr>
    </w:p>
    <w:p w14:paraId="319ECF44" w14:textId="0DA5D0B4" w:rsidR="00D33BFE" w:rsidRPr="007B042D" w:rsidRDefault="00830529" w:rsidP="009C1F56">
      <w:pPr>
        <w:pStyle w:val="Heading2"/>
        <w:ind w:left="0" w:firstLine="0"/>
        <w:rPr>
          <w:color w:val="000000" w:themeColor="text1"/>
        </w:rPr>
      </w:pPr>
      <w:r>
        <w:rPr>
          <w:color w:val="000000" w:themeColor="text1"/>
        </w:rPr>
        <w:t>With scissors, c</w:t>
      </w:r>
      <w:r w:rsidR="00477B01" w:rsidRPr="007B042D">
        <w:rPr>
          <w:color w:val="000000" w:themeColor="text1"/>
        </w:rPr>
        <w:t xml:space="preserve">arefully cut </w:t>
      </w:r>
      <w:r w:rsidR="00D33BFE" w:rsidRPr="007B042D">
        <w:rPr>
          <w:color w:val="000000" w:themeColor="text1"/>
        </w:rPr>
        <w:t xml:space="preserve">the skin on top of the head from </w:t>
      </w:r>
      <w:r>
        <w:rPr>
          <w:color w:val="000000" w:themeColor="text1"/>
        </w:rPr>
        <w:t xml:space="preserve">the </w:t>
      </w:r>
      <w:r w:rsidR="00D33BFE" w:rsidRPr="007B042D">
        <w:rPr>
          <w:color w:val="000000" w:themeColor="text1"/>
        </w:rPr>
        <w:t xml:space="preserve">back to </w:t>
      </w:r>
      <w:r>
        <w:rPr>
          <w:color w:val="000000" w:themeColor="text1"/>
        </w:rPr>
        <w:t xml:space="preserve">the </w:t>
      </w:r>
      <w:r w:rsidR="00D33BFE" w:rsidRPr="007B042D">
        <w:rPr>
          <w:color w:val="000000" w:themeColor="text1"/>
        </w:rPr>
        <w:t xml:space="preserve">front </w:t>
      </w:r>
      <w:r>
        <w:rPr>
          <w:color w:val="000000" w:themeColor="text1"/>
        </w:rPr>
        <w:t>till</w:t>
      </w:r>
      <w:r w:rsidRPr="007B042D">
        <w:rPr>
          <w:color w:val="000000" w:themeColor="text1"/>
        </w:rPr>
        <w:t xml:space="preserve"> </w:t>
      </w:r>
      <w:r w:rsidR="00D33BFE" w:rsidRPr="007B042D">
        <w:rPr>
          <w:color w:val="000000" w:themeColor="text1"/>
        </w:rPr>
        <w:t xml:space="preserve">the </w:t>
      </w:r>
      <w:r w:rsidR="00D33BFE" w:rsidRPr="007B042D">
        <w:rPr>
          <w:color w:val="000000" w:themeColor="text1"/>
        </w:rPr>
        <w:lastRenderedPageBreak/>
        <w:t>middle of the eyes.</w:t>
      </w:r>
    </w:p>
    <w:p w14:paraId="32AFCEFC" w14:textId="77777777" w:rsidR="009C1F56" w:rsidRPr="007B042D" w:rsidRDefault="009C1F56" w:rsidP="009C1F56">
      <w:pPr>
        <w:pStyle w:val="Heading2"/>
        <w:numPr>
          <w:ilvl w:val="0"/>
          <w:numId w:val="0"/>
        </w:numPr>
        <w:rPr>
          <w:color w:val="000000" w:themeColor="text1"/>
        </w:rPr>
      </w:pPr>
    </w:p>
    <w:p w14:paraId="1AFADAFC" w14:textId="096AE105" w:rsidR="00477B01" w:rsidRPr="007B042D" w:rsidRDefault="00D33BFE" w:rsidP="009C1F56">
      <w:pPr>
        <w:pStyle w:val="Heading2"/>
        <w:ind w:left="0" w:firstLine="0"/>
        <w:rPr>
          <w:color w:val="000000" w:themeColor="text1"/>
        </w:rPr>
      </w:pPr>
      <w:r w:rsidRPr="007B042D">
        <w:rPr>
          <w:color w:val="000000" w:themeColor="text1"/>
        </w:rPr>
        <w:t xml:space="preserve">Cut off </w:t>
      </w:r>
      <w:r w:rsidR="00477B01" w:rsidRPr="007B042D">
        <w:rPr>
          <w:color w:val="000000" w:themeColor="text1"/>
        </w:rPr>
        <w:t xml:space="preserve">the excess muscles around the </w:t>
      </w:r>
      <w:r w:rsidRPr="007B042D">
        <w:rPr>
          <w:color w:val="000000" w:themeColor="text1"/>
        </w:rPr>
        <w:t>base of the skull</w:t>
      </w:r>
      <w:r w:rsidR="003C58BF" w:rsidRPr="007B042D">
        <w:rPr>
          <w:color w:val="000000" w:themeColor="text1"/>
        </w:rPr>
        <w:t xml:space="preserve"> </w:t>
      </w:r>
      <w:r w:rsidR="009B11E8">
        <w:rPr>
          <w:color w:val="000000" w:themeColor="text1"/>
        </w:rPr>
        <w:t>and</w:t>
      </w:r>
      <w:r w:rsidR="003C58BF" w:rsidRPr="007B042D">
        <w:rPr>
          <w:color w:val="000000" w:themeColor="text1"/>
        </w:rPr>
        <w:t xml:space="preserve"> the cervical vertebras.</w:t>
      </w:r>
    </w:p>
    <w:p w14:paraId="3416ABB5" w14:textId="77777777" w:rsidR="009C1F56" w:rsidRPr="007B042D" w:rsidRDefault="009C1F56" w:rsidP="009C1F56">
      <w:pPr>
        <w:pStyle w:val="Heading2"/>
        <w:numPr>
          <w:ilvl w:val="0"/>
          <w:numId w:val="0"/>
        </w:numPr>
        <w:rPr>
          <w:color w:val="000000" w:themeColor="text1"/>
        </w:rPr>
      </w:pPr>
    </w:p>
    <w:p w14:paraId="0D1BC23F" w14:textId="28FE2AFA" w:rsidR="00477B01" w:rsidRPr="007B042D" w:rsidRDefault="009B11E8" w:rsidP="009C1F56">
      <w:pPr>
        <w:pStyle w:val="Heading2"/>
        <w:ind w:left="0" w:firstLine="0"/>
        <w:rPr>
          <w:color w:val="000000" w:themeColor="text1"/>
        </w:rPr>
      </w:pPr>
      <w:r>
        <w:rPr>
          <w:color w:val="000000" w:themeColor="text1"/>
        </w:rPr>
        <w:t>Next,</w:t>
      </w:r>
      <w:r w:rsidR="00477B01" w:rsidRPr="007B042D">
        <w:rPr>
          <w:color w:val="000000" w:themeColor="text1"/>
        </w:rPr>
        <w:t xml:space="preserve"> </w:t>
      </w:r>
      <w:r w:rsidR="00D33BFE" w:rsidRPr="007B042D">
        <w:rPr>
          <w:color w:val="000000" w:themeColor="text1"/>
        </w:rPr>
        <w:t xml:space="preserve">carefully place one blade of the scissors in the hole at the back of the skull, the foramen magnum, and </w:t>
      </w:r>
      <w:r w:rsidR="00E25075" w:rsidRPr="007B042D">
        <w:rPr>
          <w:color w:val="000000" w:themeColor="text1"/>
        </w:rPr>
        <w:t>remove</w:t>
      </w:r>
      <w:r w:rsidR="00D33BFE" w:rsidRPr="007B042D">
        <w:rPr>
          <w:color w:val="000000" w:themeColor="text1"/>
        </w:rPr>
        <w:t xml:space="preserve"> the back part of the skull with surgical pliers.</w:t>
      </w:r>
    </w:p>
    <w:p w14:paraId="1E8B09CA" w14:textId="77777777" w:rsidR="009C1F56" w:rsidRPr="007B042D" w:rsidRDefault="009C1F56" w:rsidP="009C1F56">
      <w:pPr>
        <w:pStyle w:val="Heading2"/>
        <w:numPr>
          <w:ilvl w:val="0"/>
          <w:numId w:val="0"/>
        </w:numPr>
        <w:rPr>
          <w:color w:val="000000" w:themeColor="text1"/>
        </w:rPr>
      </w:pPr>
    </w:p>
    <w:p w14:paraId="521F1BAF" w14:textId="1B4C1832" w:rsidR="00D33BFE" w:rsidRPr="007B042D" w:rsidRDefault="00D33BFE" w:rsidP="009C1F56">
      <w:pPr>
        <w:pStyle w:val="Heading2"/>
        <w:ind w:left="0" w:firstLine="0"/>
        <w:rPr>
          <w:color w:val="000000" w:themeColor="text1"/>
        </w:rPr>
      </w:pPr>
      <w:r w:rsidRPr="007B042D">
        <w:rPr>
          <w:color w:val="000000" w:themeColor="text1"/>
        </w:rPr>
        <w:t xml:space="preserve">Then, with surgical pliers, </w:t>
      </w:r>
      <w:r w:rsidR="003C58BF" w:rsidRPr="007B042D">
        <w:rPr>
          <w:color w:val="000000" w:themeColor="text1"/>
        </w:rPr>
        <w:t>carefully remove</w:t>
      </w:r>
      <w:r w:rsidRPr="007B042D">
        <w:rPr>
          <w:color w:val="000000" w:themeColor="text1"/>
        </w:rPr>
        <w:t xml:space="preserve"> the top part of the skull. </w:t>
      </w:r>
      <w:r w:rsidR="00830529">
        <w:rPr>
          <w:color w:val="000000" w:themeColor="text1"/>
        </w:rPr>
        <w:t>The skull of o</w:t>
      </w:r>
      <w:r w:rsidRPr="007B042D">
        <w:rPr>
          <w:color w:val="000000" w:themeColor="text1"/>
        </w:rPr>
        <w:t xml:space="preserve">ld </w:t>
      </w:r>
      <w:r w:rsidR="00830529">
        <w:rPr>
          <w:color w:val="000000" w:themeColor="text1"/>
        </w:rPr>
        <w:t xml:space="preserve">male </w:t>
      </w:r>
      <w:r w:rsidRPr="007B042D">
        <w:rPr>
          <w:color w:val="000000" w:themeColor="text1"/>
        </w:rPr>
        <w:t>rat</w:t>
      </w:r>
      <w:r w:rsidR="00830529">
        <w:rPr>
          <w:color w:val="000000" w:themeColor="text1"/>
        </w:rPr>
        <w:t>s</w:t>
      </w:r>
      <w:r w:rsidRPr="007B042D">
        <w:rPr>
          <w:color w:val="000000" w:themeColor="text1"/>
        </w:rPr>
        <w:t xml:space="preserve"> can be thick, remove </w:t>
      </w:r>
      <w:r w:rsidR="00830529">
        <w:rPr>
          <w:color w:val="000000" w:themeColor="text1"/>
        </w:rPr>
        <w:t xml:space="preserve">as </w:t>
      </w:r>
      <w:r w:rsidRPr="007B042D">
        <w:rPr>
          <w:color w:val="000000" w:themeColor="text1"/>
        </w:rPr>
        <w:t xml:space="preserve">small pieces </w:t>
      </w:r>
      <w:r w:rsidR="003C58BF" w:rsidRPr="007B042D">
        <w:rPr>
          <w:color w:val="000000" w:themeColor="text1"/>
        </w:rPr>
        <w:t xml:space="preserve">to avoid </w:t>
      </w:r>
      <w:r w:rsidR="00830529" w:rsidRPr="007B042D">
        <w:rPr>
          <w:color w:val="000000" w:themeColor="text1"/>
        </w:rPr>
        <w:t>damag</w:t>
      </w:r>
      <w:r w:rsidR="00830529">
        <w:rPr>
          <w:color w:val="000000" w:themeColor="text1"/>
        </w:rPr>
        <w:t>e to</w:t>
      </w:r>
      <w:r w:rsidR="00830529" w:rsidRPr="007B042D">
        <w:rPr>
          <w:color w:val="000000" w:themeColor="text1"/>
        </w:rPr>
        <w:t xml:space="preserve"> </w:t>
      </w:r>
      <w:r w:rsidR="003C58BF" w:rsidRPr="007B042D">
        <w:rPr>
          <w:color w:val="000000" w:themeColor="text1"/>
        </w:rPr>
        <w:t>the brain</w:t>
      </w:r>
      <w:r w:rsidRPr="007B042D">
        <w:rPr>
          <w:color w:val="000000" w:themeColor="text1"/>
        </w:rPr>
        <w:t>.</w:t>
      </w:r>
    </w:p>
    <w:p w14:paraId="359C9AC2" w14:textId="77777777" w:rsidR="009C1F56" w:rsidRPr="007B042D" w:rsidRDefault="009C1F56" w:rsidP="009C1F56">
      <w:pPr>
        <w:pStyle w:val="Heading2"/>
        <w:numPr>
          <w:ilvl w:val="0"/>
          <w:numId w:val="0"/>
        </w:numPr>
        <w:rPr>
          <w:color w:val="000000" w:themeColor="text1"/>
        </w:rPr>
      </w:pPr>
    </w:p>
    <w:p w14:paraId="7249CBFB" w14:textId="53B08E2A" w:rsidR="00D33BFE" w:rsidRPr="007B042D" w:rsidRDefault="00E415DC" w:rsidP="009B11E8">
      <w:pPr>
        <w:pStyle w:val="Heading2"/>
        <w:spacing w:after="0"/>
        <w:ind w:left="0" w:firstLine="0"/>
        <w:rPr>
          <w:color w:val="000000" w:themeColor="text1"/>
        </w:rPr>
      </w:pPr>
      <w:bookmarkStart w:id="2" w:name="OLE_LINK1"/>
      <w:bookmarkStart w:id="3" w:name="OLE_LINK2"/>
      <w:r>
        <w:rPr>
          <w:color w:val="000000" w:themeColor="text1"/>
        </w:rPr>
        <w:t>C</w:t>
      </w:r>
      <w:r w:rsidR="00074124">
        <w:rPr>
          <w:color w:val="000000" w:themeColor="text1"/>
        </w:rPr>
        <w:t>arefully</w:t>
      </w:r>
      <w:r w:rsidRPr="00E415DC">
        <w:rPr>
          <w:color w:val="000000" w:themeColor="text1"/>
        </w:rPr>
        <w:t xml:space="preserve"> </w:t>
      </w:r>
      <w:r>
        <w:rPr>
          <w:color w:val="000000" w:themeColor="text1"/>
        </w:rPr>
        <w:t>cut</w:t>
      </w:r>
      <w:r w:rsidR="00074124">
        <w:rPr>
          <w:color w:val="000000" w:themeColor="text1"/>
        </w:rPr>
        <w:t xml:space="preserve"> </w:t>
      </w:r>
      <w:bookmarkEnd w:id="2"/>
      <w:bookmarkEnd w:id="3"/>
      <w:r w:rsidR="00074124">
        <w:rPr>
          <w:color w:val="000000" w:themeColor="text1"/>
        </w:rPr>
        <w:t>the meninges with scissors. Meninges can damage the brain during the extraction process</w:t>
      </w:r>
      <w:r w:rsidR="009B11E8">
        <w:rPr>
          <w:color w:val="000000" w:themeColor="text1"/>
        </w:rPr>
        <w:t xml:space="preserve">; remove it </w:t>
      </w:r>
      <w:r>
        <w:rPr>
          <w:color w:val="000000" w:themeColor="text1"/>
        </w:rPr>
        <w:t>as a</w:t>
      </w:r>
      <w:r w:rsidR="006517D5">
        <w:rPr>
          <w:color w:val="000000" w:themeColor="text1"/>
        </w:rPr>
        <w:t xml:space="preserve"> precaution</w:t>
      </w:r>
      <w:r w:rsidR="00074124">
        <w:rPr>
          <w:color w:val="000000" w:themeColor="text1"/>
        </w:rPr>
        <w:t>.</w:t>
      </w:r>
    </w:p>
    <w:p w14:paraId="7C74F7DD" w14:textId="77777777" w:rsidR="009C1F56" w:rsidRPr="007B042D" w:rsidRDefault="009C1F56" w:rsidP="009C1F56">
      <w:pPr>
        <w:pStyle w:val="Heading2"/>
        <w:numPr>
          <w:ilvl w:val="0"/>
          <w:numId w:val="0"/>
        </w:numPr>
        <w:rPr>
          <w:color w:val="000000" w:themeColor="text1"/>
        </w:rPr>
      </w:pPr>
    </w:p>
    <w:p w14:paraId="5AE03F52" w14:textId="374ABB06" w:rsidR="00334441" w:rsidRPr="007B042D" w:rsidRDefault="009B11E8" w:rsidP="009C1F56">
      <w:pPr>
        <w:pStyle w:val="Heading2"/>
        <w:ind w:left="0" w:firstLine="0"/>
        <w:rPr>
          <w:color w:val="000000" w:themeColor="text1"/>
        </w:rPr>
      </w:pPr>
      <w:r>
        <w:rPr>
          <w:color w:val="000000" w:themeColor="text1"/>
        </w:rPr>
        <w:t>After removing</w:t>
      </w:r>
      <w:r w:rsidRPr="007B042D">
        <w:rPr>
          <w:color w:val="000000" w:themeColor="text1"/>
        </w:rPr>
        <w:t xml:space="preserve"> </w:t>
      </w:r>
      <w:r w:rsidR="00334441" w:rsidRPr="007B042D">
        <w:rPr>
          <w:color w:val="000000" w:themeColor="text1"/>
        </w:rPr>
        <w:t xml:space="preserve">the top part of the skull, turn the head of the animal </w:t>
      </w:r>
      <w:r w:rsidR="00E25075" w:rsidRPr="007B042D">
        <w:rPr>
          <w:color w:val="000000" w:themeColor="text1"/>
        </w:rPr>
        <w:t>around</w:t>
      </w:r>
      <w:r w:rsidR="00830529">
        <w:rPr>
          <w:color w:val="000000" w:themeColor="text1"/>
        </w:rPr>
        <w:t>,</w:t>
      </w:r>
      <w:r w:rsidR="00E25075" w:rsidRPr="007B042D">
        <w:rPr>
          <w:color w:val="000000" w:themeColor="text1"/>
        </w:rPr>
        <w:t xml:space="preserve"> </w:t>
      </w:r>
      <w:r w:rsidR="00334441" w:rsidRPr="007B042D">
        <w:rPr>
          <w:color w:val="000000" w:themeColor="text1"/>
        </w:rPr>
        <w:t xml:space="preserve">and with a small flat spatula, carefully pull the brain </w:t>
      </w:r>
      <w:r>
        <w:rPr>
          <w:color w:val="000000" w:themeColor="text1"/>
        </w:rPr>
        <w:t>out</w:t>
      </w:r>
      <w:r w:rsidRPr="007B042D">
        <w:rPr>
          <w:color w:val="000000" w:themeColor="text1"/>
        </w:rPr>
        <w:t xml:space="preserve"> </w:t>
      </w:r>
      <w:r w:rsidR="00E25075" w:rsidRPr="007B042D">
        <w:rPr>
          <w:color w:val="000000" w:themeColor="text1"/>
        </w:rPr>
        <w:t xml:space="preserve">by </w:t>
      </w:r>
      <w:r w:rsidR="00334441" w:rsidRPr="007B042D">
        <w:rPr>
          <w:color w:val="000000" w:themeColor="text1"/>
        </w:rPr>
        <w:t>cutting the optic and trigeminal nerves.</w:t>
      </w:r>
    </w:p>
    <w:p w14:paraId="6AA2E14B" w14:textId="77777777" w:rsidR="009C1F56" w:rsidRPr="007B042D" w:rsidRDefault="009C1F56" w:rsidP="009C1F56">
      <w:pPr>
        <w:pStyle w:val="Heading2"/>
        <w:numPr>
          <w:ilvl w:val="0"/>
          <w:numId w:val="0"/>
        </w:numPr>
        <w:rPr>
          <w:color w:val="000000" w:themeColor="text1"/>
        </w:rPr>
      </w:pPr>
    </w:p>
    <w:p w14:paraId="66E783DD" w14:textId="0FE24CB1" w:rsidR="00334441" w:rsidRPr="007B042D" w:rsidRDefault="00334441" w:rsidP="009C1F56">
      <w:pPr>
        <w:pStyle w:val="Heading2"/>
        <w:ind w:left="0" w:firstLine="0"/>
        <w:rPr>
          <w:color w:val="000000" w:themeColor="text1"/>
        </w:rPr>
      </w:pPr>
      <w:r w:rsidRPr="007B042D">
        <w:rPr>
          <w:color w:val="000000" w:themeColor="text1"/>
        </w:rPr>
        <w:t>Carefully transfer the brain onto a flat</w:t>
      </w:r>
      <w:r w:rsidR="00E25075" w:rsidRPr="007B042D">
        <w:rPr>
          <w:color w:val="000000" w:themeColor="text1"/>
        </w:rPr>
        <w:t>,</w:t>
      </w:r>
      <w:r w:rsidRPr="007B042D">
        <w:rPr>
          <w:color w:val="000000" w:themeColor="text1"/>
        </w:rPr>
        <w:t xml:space="preserve"> clean glass surface for dissection on ice.</w:t>
      </w:r>
    </w:p>
    <w:p w14:paraId="2BA1E0A3" w14:textId="77777777" w:rsidR="009C1F56" w:rsidRPr="007B042D" w:rsidRDefault="009C1F56" w:rsidP="009C1F56">
      <w:pPr>
        <w:pStyle w:val="Heading2"/>
        <w:numPr>
          <w:ilvl w:val="0"/>
          <w:numId w:val="0"/>
        </w:numPr>
        <w:rPr>
          <w:color w:val="000000" w:themeColor="text1"/>
        </w:rPr>
      </w:pPr>
    </w:p>
    <w:p w14:paraId="121955DC" w14:textId="48F59FE2" w:rsidR="00722A8E" w:rsidRPr="007B042D" w:rsidRDefault="009B11E8" w:rsidP="00E212DA">
      <w:pPr>
        <w:pStyle w:val="Heading2"/>
        <w:ind w:left="0" w:firstLine="0"/>
        <w:rPr>
          <w:color w:val="000000" w:themeColor="text1"/>
          <w:highlight w:val="yellow"/>
        </w:rPr>
      </w:pPr>
      <w:r>
        <w:rPr>
          <w:color w:val="000000" w:themeColor="text1"/>
          <w:highlight w:val="yellow"/>
        </w:rPr>
        <w:t xml:space="preserve">Use </w:t>
      </w:r>
      <w:r w:rsidRPr="007B042D">
        <w:rPr>
          <w:color w:val="000000" w:themeColor="text1"/>
          <w:highlight w:val="yellow"/>
        </w:rPr>
        <w:t>a flat metal spatula and a razor blade</w:t>
      </w:r>
      <w:r w:rsidR="0055706A">
        <w:rPr>
          <w:color w:val="000000" w:themeColor="text1"/>
          <w:highlight w:val="yellow"/>
        </w:rPr>
        <w:t xml:space="preserve"> to</w:t>
      </w:r>
      <w:r w:rsidRPr="007B042D">
        <w:rPr>
          <w:color w:val="000000" w:themeColor="text1"/>
          <w:highlight w:val="yellow"/>
        </w:rPr>
        <w:t xml:space="preserve"> </w:t>
      </w:r>
      <w:r w:rsidR="00830529">
        <w:rPr>
          <w:color w:val="000000" w:themeColor="text1"/>
          <w:highlight w:val="yellow"/>
        </w:rPr>
        <w:t>dissect the</w:t>
      </w:r>
      <w:r w:rsidR="00722A8E" w:rsidRPr="007B042D">
        <w:rPr>
          <w:color w:val="000000" w:themeColor="text1"/>
          <w:highlight w:val="yellow"/>
        </w:rPr>
        <w:t xml:space="preserve"> regions of interest </w:t>
      </w:r>
      <w:r w:rsidR="00830529">
        <w:rPr>
          <w:color w:val="000000" w:themeColor="text1"/>
          <w:highlight w:val="yellow"/>
        </w:rPr>
        <w:t>of the brain</w:t>
      </w:r>
      <w:r w:rsidR="00E25075" w:rsidRPr="007B042D">
        <w:rPr>
          <w:color w:val="000000" w:themeColor="text1"/>
          <w:highlight w:val="yellow"/>
        </w:rPr>
        <w:t>. P</w:t>
      </w:r>
      <w:r w:rsidR="00722A8E" w:rsidRPr="007B042D">
        <w:rPr>
          <w:color w:val="000000" w:themeColor="text1"/>
          <w:highlight w:val="yellow"/>
        </w:rPr>
        <w:t>lace the tissues in a 2 mL centrifuge tube and weigh the tissue obtained</w:t>
      </w:r>
      <w:r w:rsidR="00722A8E" w:rsidRPr="004530F2">
        <w:rPr>
          <w:color w:val="000000" w:themeColor="text1"/>
          <w:highlight w:val="yellow"/>
        </w:rPr>
        <w:t>.</w:t>
      </w:r>
      <w:r w:rsidR="004530F2" w:rsidRPr="00E415DC">
        <w:rPr>
          <w:color w:val="000000" w:themeColor="text1"/>
          <w:highlight w:val="yellow"/>
        </w:rPr>
        <w:t xml:space="preserve"> U</w:t>
      </w:r>
      <w:r w:rsidR="00E25075" w:rsidRPr="00E212DA">
        <w:rPr>
          <w:color w:val="000000" w:themeColor="text1"/>
          <w:highlight w:val="yellow"/>
        </w:rPr>
        <w:t xml:space="preserve">se </w:t>
      </w:r>
      <w:r w:rsidR="00E25075" w:rsidRPr="007B042D">
        <w:rPr>
          <w:color w:val="000000" w:themeColor="text1"/>
          <w:highlight w:val="yellow"/>
        </w:rPr>
        <w:t>the b</w:t>
      </w:r>
      <w:r w:rsidR="00722A8E" w:rsidRPr="007B042D">
        <w:rPr>
          <w:color w:val="000000" w:themeColor="text1"/>
          <w:highlight w:val="yellow"/>
        </w:rPr>
        <w:t>rain section directly for cell isolation or quickly fr</w:t>
      </w:r>
      <w:r w:rsidR="00E25075" w:rsidRPr="007B042D">
        <w:rPr>
          <w:color w:val="000000" w:themeColor="text1"/>
          <w:highlight w:val="yellow"/>
        </w:rPr>
        <w:t>eeze it</w:t>
      </w:r>
      <w:r w:rsidR="00722A8E" w:rsidRPr="007B042D">
        <w:rPr>
          <w:color w:val="000000" w:themeColor="text1"/>
          <w:highlight w:val="yellow"/>
        </w:rPr>
        <w:t xml:space="preserve"> in liquid nitrogen for later use.</w:t>
      </w:r>
    </w:p>
    <w:p w14:paraId="05FF3D65" w14:textId="77777777" w:rsidR="00C465B7" w:rsidRPr="00BC4C8A" w:rsidRDefault="00C465B7" w:rsidP="00BC4C8A">
      <w:pPr>
        <w:pStyle w:val="Heading2"/>
        <w:numPr>
          <w:ilvl w:val="0"/>
          <w:numId w:val="0"/>
        </w:numPr>
        <w:spacing w:after="0"/>
        <w:rPr>
          <w:b/>
          <w:bCs/>
          <w:color w:val="000000" w:themeColor="text1"/>
          <w:highlight w:val="yellow"/>
        </w:rPr>
      </w:pPr>
    </w:p>
    <w:p w14:paraId="45BAD0C8" w14:textId="4D0DB1A5" w:rsidR="009C1F56" w:rsidRPr="00BC4C8A" w:rsidRDefault="008F6A9F" w:rsidP="009C1F56">
      <w:pPr>
        <w:pStyle w:val="Heading1"/>
        <w:ind w:left="0" w:firstLine="0"/>
        <w:rPr>
          <w:b/>
          <w:bCs/>
          <w:color w:val="000000" w:themeColor="text1"/>
          <w:sz w:val="24"/>
          <w:highlight w:val="yellow"/>
        </w:rPr>
      </w:pPr>
      <w:r w:rsidRPr="00BC4C8A">
        <w:rPr>
          <w:b/>
          <w:bCs/>
          <w:color w:val="000000" w:themeColor="text1"/>
          <w:sz w:val="24"/>
          <w:highlight w:val="yellow"/>
        </w:rPr>
        <w:t>Cell isolation</w:t>
      </w:r>
    </w:p>
    <w:p w14:paraId="2164DC83" w14:textId="77777777" w:rsidR="009C1F56" w:rsidRPr="007B042D" w:rsidRDefault="009C1F56" w:rsidP="009C1F56">
      <w:pPr>
        <w:rPr>
          <w:color w:val="000000" w:themeColor="text1"/>
          <w:highlight w:val="yellow"/>
        </w:rPr>
      </w:pPr>
    </w:p>
    <w:p w14:paraId="41F47C71" w14:textId="06274A15" w:rsidR="00FC7028" w:rsidRPr="007B042D" w:rsidRDefault="008F6A9F" w:rsidP="00E35DF3">
      <w:pPr>
        <w:pStyle w:val="Heading2"/>
        <w:ind w:left="0" w:firstLine="0"/>
        <w:rPr>
          <w:color w:val="000000" w:themeColor="text1"/>
          <w:highlight w:val="yellow"/>
        </w:rPr>
      </w:pPr>
      <w:r w:rsidRPr="007B042D">
        <w:rPr>
          <w:color w:val="000000" w:themeColor="text1"/>
          <w:highlight w:val="yellow"/>
        </w:rPr>
        <w:t xml:space="preserve">Make sure to work in a clean and sterile environment. Working under a class-II biosafety cabinet (BSC) is advised. Ensure </w:t>
      </w:r>
      <w:r w:rsidR="00E25075" w:rsidRPr="007B042D">
        <w:rPr>
          <w:color w:val="000000" w:themeColor="text1"/>
          <w:highlight w:val="yellow"/>
        </w:rPr>
        <w:t xml:space="preserve">that </w:t>
      </w:r>
      <w:r w:rsidR="00345F2B" w:rsidRPr="007B042D">
        <w:rPr>
          <w:color w:val="000000" w:themeColor="text1"/>
          <w:highlight w:val="yellow"/>
        </w:rPr>
        <w:t xml:space="preserve">the </w:t>
      </w:r>
      <w:r w:rsidRPr="007B042D">
        <w:rPr>
          <w:color w:val="000000" w:themeColor="text1"/>
          <w:highlight w:val="yellow"/>
        </w:rPr>
        <w:t xml:space="preserve">gloves and every </w:t>
      </w:r>
      <w:r w:rsidR="00E25075" w:rsidRPr="007B042D">
        <w:rPr>
          <w:color w:val="000000" w:themeColor="text1"/>
          <w:highlight w:val="yellow"/>
        </w:rPr>
        <w:t xml:space="preserve">piece of </w:t>
      </w:r>
      <w:r w:rsidRPr="007B042D">
        <w:rPr>
          <w:color w:val="000000" w:themeColor="text1"/>
          <w:highlight w:val="yellow"/>
        </w:rPr>
        <w:t xml:space="preserve">equipment introduced </w:t>
      </w:r>
      <w:r w:rsidR="009B11E8">
        <w:rPr>
          <w:color w:val="000000" w:themeColor="text1"/>
          <w:highlight w:val="yellow"/>
        </w:rPr>
        <w:t>into</w:t>
      </w:r>
      <w:r w:rsidR="009B11E8" w:rsidRPr="007B042D">
        <w:rPr>
          <w:color w:val="000000" w:themeColor="text1"/>
          <w:highlight w:val="yellow"/>
        </w:rPr>
        <w:t xml:space="preserve"> </w:t>
      </w:r>
      <w:r w:rsidRPr="007B042D">
        <w:rPr>
          <w:color w:val="000000" w:themeColor="text1"/>
          <w:highlight w:val="yellow"/>
        </w:rPr>
        <w:t>the BSC</w:t>
      </w:r>
      <w:r w:rsidR="00E25075" w:rsidRPr="007B042D">
        <w:rPr>
          <w:color w:val="000000" w:themeColor="text1"/>
          <w:highlight w:val="yellow"/>
        </w:rPr>
        <w:t xml:space="preserve"> </w:t>
      </w:r>
      <w:r w:rsidR="00830529">
        <w:rPr>
          <w:color w:val="000000" w:themeColor="text1"/>
          <w:highlight w:val="yellow"/>
        </w:rPr>
        <w:t>are</w:t>
      </w:r>
      <w:r w:rsidR="00830529" w:rsidRPr="007B042D">
        <w:rPr>
          <w:color w:val="000000" w:themeColor="text1"/>
          <w:highlight w:val="yellow"/>
        </w:rPr>
        <w:t xml:space="preserve"> </w:t>
      </w:r>
      <w:r w:rsidR="00E25075" w:rsidRPr="007B042D">
        <w:rPr>
          <w:color w:val="000000" w:themeColor="text1"/>
          <w:highlight w:val="yellow"/>
        </w:rPr>
        <w:t>sterile</w:t>
      </w:r>
      <w:r w:rsidRPr="007B042D">
        <w:rPr>
          <w:color w:val="000000" w:themeColor="text1"/>
          <w:highlight w:val="yellow"/>
        </w:rPr>
        <w:t>.</w:t>
      </w:r>
    </w:p>
    <w:p w14:paraId="5FCDA320" w14:textId="77777777" w:rsidR="009C1F56" w:rsidRPr="007B042D" w:rsidRDefault="009C1F56" w:rsidP="009C1F56">
      <w:pPr>
        <w:pStyle w:val="Heading2"/>
        <w:numPr>
          <w:ilvl w:val="0"/>
          <w:numId w:val="0"/>
        </w:numPr>
        <w:rPr>
          <w:color w:val="000000" w:themeColor="text1"/>
          <w:highlight w:val="yellow"/>
        </w:rPr>
      </w:pPr>
    </w:p>
    <w:p w14:paraId="5B56E29A" w14:textId="12037E9D" w:rsidR="00FC7028" w:rsidRPr="007B042D" w:rsidRDefault="00E25075" w:rsidP="00BC4C8A">
      <w:pPr>
        <w:pStyle w:val="Heading2"/>
        <w:spacing w:after="0"/>
        <w:ind w:left="0" w:firstLine="0"/>
        <w:rPr>
          <w:color w:val="000000" w:themeColor="text1"/>
          <w:highlight w:val="yellow"/>
        </w:rPr>
      </w:pPr>
      <w:r w:rsidRPr="007B042D">
        <w:rPr>
          <w:color w:val="000000" w:themeColor="text1"/>
          <w:highlight w:val="yellow"/>
        </w:rPr>
        <w:t>To prepare the cells for cell sorting, f</w:t>
      </w:r>
      <w:r w:rsidR="008F6A9F" w:rsidRPr="007B042D">
        <w:rPr>
          <w:color w:val="000000" w:themeColor="text1"/>
          <w:highlight w:val="yellow"/>
        </w:rPr>
        <w:t xml:space="preserve">ollow </w:t>
      </w:r>
      <w:r w:rsidRPr="007B042D">
        <w:rPr>
          <w:color w:val="000000" w:themeColor="text1"/>
          <w:highlight w:val="yellow"/>
        </w:rPr>
        <w:t xml:space="preserve">the </w:t>
      </w:r>
      <w:r w:rsidR="008F6A9F" w:rsidRPr="007B042D">
        <w:rPr>
          <w:color w:val="000000" w:themeColor="text1"/>
          <w:highlight w:val="yellow"/>
        </w:rPr>
        <w:t>protocol from Jaclyn M. Schwarz</w:t>
      </w:r>
      <w:r w:rsidR="008F6A9F" w:rsidRPr="007B042D">
        <w:rPr>
          <w:color w:val="000000" w:themeColor="text1"/>
          <w:highlight w:val="yellow"/>
        </w:rPr>
        <w:fldChar w:fldCharType="begin"/>
      </w:r>
      <w:r w:rsidR="00890694" w:rsidRPr="007B042D">
        <w:rPr>
          <w:color w:val="000000" w:themeColor="text1"/>
          <w:highlight w:val="yellow"/>
        </w:rPr>
        <w:instrText xml:space="preserve"> ADDIN ZOTERO_ITEM CSL_CITATION {"citationID":"QYvzwdyz","properties":{"formattedCitation":"\\super 14\\nosupersub{}","plainCitation":"14","noteIndex":0},"citationItems":[{"id":1100,"uris":["http://zotero.org/users/6276513/items/KR8LE5CE"],"uri":["http://zotero.org/users/6276513/items/KR8LE5CE"],"itemData":{"id":1100,"type":"article-journal","abstract":"The brain is comprised of four primary cell types including neurons, astrocytes, microglia and oligodendrocytes. Though they are not the most abundant cell type in the brain, neurons are the most widely studied of these cell types given their direct role in impacting behaviors. Other cell types in the brain also impact neuronal function and behavior via the signaling molecules they produce. Neuroscientists must understand the interactions between the cell types in the brain to better understand how these interactions impact neural function and disease. To date, the most common method of analyzing protein or gene expression utilizes the homogenization of whole tissue samples, usually with blood, and without regard for cell type. This approach is an informative approach for examining general changes in gene or protein expression that may influence neural function and behavior; however, this method of analysis does not lend itself to a greater understanding of cell-type-specific gene expression and the effect of cell-to-cell communication on neural function. Analysis of behavioral epigenetics has been an area of growing focus which examines how modifications of the deoxyribonucleic acid (DNA) structure impact long-term gene expression and behavior; however, this information may only be relevant if analyzed in a cell-type-specific manner given the differential lineage and thus epigenetic markers that may be present on certain genes of individual neural cell types. The Fluorescence Activated Cell Sorting (FACS) technique described below provides a simple and effective way to isolate individual neural cells for the subsequent analysis of gene expression, protein expression, or epigenetic modifications of DNA. This technique can also be modified to isolate more specific neural cell types in the brain for subsequent cell-type-specific analysis.","container-title":"JoVE (Journal of Visualized Experiments)","DOI":"10.3791/52537","ISSN":"1940-087X","issue":"99","page":"e52537","source":"www.jove.com","title":"Using Fluorescence Activated Cell Sorting to Examine Cell-Type-Specific Gene Expression in Rat Brain Tissue","URL":"https://www.jove.com/v/52537/using-fluorescence-activated-cell-sorting-to-examine-cell-type","author":[{"family":"Schwarz","given":"Jaclyn M."}],"accessed":{"date-parts":[["2021",3,31]]},"issued":{"date-parts":[["2015",5,28]]}}}],"schema":"https://github.com/citation-style-language/schema/raw/master/csl-citation.json"} </w:instrText>
      </w:r>
      <w:r w:rsidR="008F6A9F" w:rsidRPr="007B042D">
        <w:rPr>
          <w:color w:val="000000" w:themeColor="text1"/>
          <w:highlight w:val="yellow"/>
        </w:rPr>
        <w:fldChar w:fldCharType="separate"/>
      </w:r>
      <w:r w:rsidR="001862CD" w:rsidRPr="001862CD">
        <w:rPr>
          <w:color w:val="000000"/>
          <w:vertAlign w:val="superscript"/>
        </w:rPr>
        <w:t>14</w:t>
      </w:r>
      <w:r w:rsidR="008F6A9F" w:rsidRPr="007B042D">
        <w:rPr>
          <w:color w:val="000000" w:themeColor="text1"/>
          <w:highlight w:val="yellow"/>
        </w:rPr>
        <w:fldChar w:fldCharType="end"/>
      </w:r>
      <w:r w:rsidR="0014038A" w:rsidRPr="007B042D">
        <w:rPr>
          <w:color w:val="000000" w:themeColor="text1"/>
          <w:highlight w:val="yellow"/>
        </w:rPr>
        <w:t>.</w:t>
      </w:r>
    </w:p>
    <w:p w14:paraId="5DB443CC" w14:textId="77777777" w:rsidR="00E25075" w:rsidRPr="002D66A3" w:rsidRDefault="00E25075" w:rsidP="002D66A3">
      <w:pPr>
        <w:rPr>
          <w:color w:val="000000" w:themeColor="text1"/>
          <w:highlight w:val="yellow"/>
        </w:rPr>
      </w:pPr>
    </w:p>
    <w:p w14:paraId="1F2723DF" w14:textId="2B1D1AE3" w:rsidR="00E25075" w:rsidRPr="007B042D" w:rsidRDefault="00E25075" w:rsidP="00E25075">
      <w:pPr>
        <w:pStyle w:val="Heading2"/>
        <w:numPr>
          <w:ilvl w:val="0"/>
          <w:numId w:val="0"/>
        </w:numPr>
        <w:rPr>
          <w:color w:val="000000" w:themeColor="text1"/>
          <w:highlight w:val="yellow"/>
        </w:rPr>
      </w:pPr>
      <w:r w:rsidRPr="007B042D">
        <w:rPr>
          <w:color w:val="000000" w:themeColor="text1"/>
          <w:highlight w:val="yellow"/>
        </w:rPr>
        <w:t>NOTE: In this experiment,</w:t>
      </w:r>
      <w:r w:rsidR="009B11E8">
        <w:rPr>
          <w:color w:val="000000" w:themeColor="text1"/>
          <w:highlight w:val="yellow"/>
        </w:rPr>
        <w:t xml:space="preserve"> a commercially available N</w:t>
      </w:r>
      <w:r w:rsidR="009B11E8" w:rsidRPr="007B042D">
        <w:rPr>
          <w:color w:val="000000" w:themeColor="text1"/>
          <w:highlight w:val="yellow"/>
        </w:rPr>
        <w:t>eural dissociation kit</w:t>
      </w:r>
      <w:r w:rsidR="009B11E8">
        <w:rPr>
          <w:color w:val="000000" w:themeColor="text1"/>
          <w:highlight w:val="yellow"/>
        </w:rPr>
        <w:t xml:space="preserve"> </w:t>
      </w:r>
      <w:r w:rsidR="009B11E8" w:rsidRPr="007B042D">
        <w:rPr>
          <w:color w:val="000000" w:themeColor="text1"/>
          <w:highlight w:val="yellow"/>
        </w:rPr>
        <w:t xml:space="preserve">(see </w:t>
      </w:r>
      <w:r w:rsidR="009B11E8" w:rsidRPr="007B042D">
        <w:rPr>
          <w:b/>
          <w:bCs/>
          <w:color w:val="000000" w:themeColor="text1"/>
          <w:highlight w:val="yellow"/>
        </w:rPr>
        <w:t>Table of Materials</w:t>
      </w:r>
      <w:r w:rsidR="009B11E8" w:rsidRPr="007B042D">
        <w:rPr>
          <w:color w:val="000000" w:themeColor="text1"/>
          <w:highlight w:val="yellow"/>
        </w:rPr>
        <w:t>)</w:t>
      </w:r>
      <w:r w:rsidR="009B11E8">
        <w:rPr>
          <w:color w:val="000000" w:themeColor="text1"/>
          <w:highlight w:val="yellow"/>
        </w:rPr>
        <w:t xml:space="preserve"> was used</w:t>
      </w:r>
      <w:r w:rsidRPr="007B042D">
        <w:rPr>
          <w:color w:val="000000" w:themeColor="text1"/>
          <w:highlight w:val="yellow"/>
        </w:rPr>
        <w:t xml:space="preserve"> </w:t>
      </w:r>
      <w:r w:rsidR="009B11E8">
        <w:rPr>
          <w:color w:val="000000" w:themeColor="text1"/>
          <w:highlight w:val="yellow"/>
        </w:rPr>
        <w:t>for</w:t>
      </w:r>
      <w:r w:rsidR="009B11E8" w:rsidRPr="007B042D">
        <w:rPr>
          <w:color w:val="000000" w:themeColor="text1"/>
          <w:highlight w:val="yellow"/>
        </w:rPr>
        <w:t xml:space="preserve"> </w:t>
      </w:r>
      <w:r w:rsidRPr="007B042D">
        <w:rPr>
          <w:color w:val="000000" w:themeColor="text1"/>
          <w:highlight w:val="yellow"/>
        </w:rPr>
        <w:t>cell preparation</w:t>
      </w:r>
      <w:r w:rsidR="009B11E8">
        <w:rPr>
          <w:color w:val="000000" w:themeColor="text1"/>
          <w:highlight w:val="yellow"/>
        </w:rPr>
        <w:t>.</w:t>
      </w:r>
    </w:p>
    <w:p w14:paraId="335D3697" w14:textId="77777777" w:rsidR="009C1F56" w:rsidRPr="007B042D" w:rsidRDefault="009C1F56" w:rsidP="009C1F56">
      <w:pPr>
        <w:pStyle w:val="Heading2"/>
        <w:numPr>
          <w:ilvl w:val="0"/>
          <w:numId w:val="0"/>
        </w:numPr>
        <w:rPr>
          <w:color w:val="000000" w:themeColor="text1"/>
          <w:highlight w:val="yellow"/>
        </w:rPr>
      </w:pPr>
    </w:p>
    <w:p w14:paraId="78AAD928" w14:textId="198AA4F7"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9.2.1</w:t>
      </w:r>
      <w:r>
        <w:rPr>
          <w:color w:val="000000" w:themeColor="text1"/>
          <w:highlight w:val="yellow"/>
        </w:rPr>
        <w:tab/>
      </w:r>
      <w:r w:rsidR="008F6A9F" w:rsidRPr="007B042D">
        <w:rPr>
          <w:color w:val="000000" w:themeColor="text1"/>
          <w:highlight w:val="yellow"/>
        </w:rPr>
        <w:t xml:space="preserve">Put the samples into a 2 mL centrifuge tube with 1 mL </w:t>
      </w:r>
      <w:r w:rsidR="00E25075" w:rsidRPr="007B042D">
        <w:rPr>
          <w:color w:val="000000" w:themeColor="text1"/>
          <w:highlight w:val="yellow"/>
        </w:rPr>
        <w:t xml:space="preserve">of </w:t>
      </w:r>
      <w:r w:rsidR="008F6A9F" w:rsidRPr="007B042D">
        <w:rPr>
          <w:color w:val="000000" w:themeColor="text1"/>
          <w:highlight w:val="yellow"/>
        </w:rPr>
        <w:t>HBSS (Ca- and Mg-free)</w:t>
      </w:r>
      <w:r w:rsidR="00E25075" w:rsidRPr="007B042D">
        <w:rPr>
          <w:color w:val="000000" w:themeColor="text1"/>
          <w:highlight w:val="yellow"/>
        </w:rPr>
        <w:t>,</w:t>
      </w:r>
      <w:r w:rsidR="008F6A9F" w:rsidRPr="007B042D">
        <w:rPr>
          <w:color w:val="000000" w:themeColor="text1"/>
          <w:highlight w:val="yellow"/>
        </w:rPr>
        <w:t xml:space="preserve"> </w:t>
      </w:r>
      <w:r w:rsidR="0055706A">
        <w:rPr>
          <w:color w:val="000000" w:themeColor="text1"/>
          <w:highlight w:val="yellow"/>
        </w:rPr>
        <w:t xml:space="preserve">and </w:t>
      </w:r>
      <w:r w:rsidR="008F6A9F" w:rsidRPr="007B042D">
        <w:rPr>
          <w:color w:val="000000" w:themeColor="text1"/>
          <w:highlight w:val="yellow"/>
        </w:rPr>
        <w:t>then centrifuge</w:t>
      </w:r>
      <w:r w:rsidR="00E22A30" w:rsidRPr="007B042D">
        <w:rPr>
          <w:color w:val="000000" w:themeColor="text1"/>
          <w:highlight w:val="yellow"/>
        </w:rPr>
        <w:t xml:space="preserve"> (300 x </w:t>
      </w:r>
      <w:r w:rsidR="00E22A30" w:rsidRPr="007B042D">
        <w:rPr>
          <w:i/>
          <w:iCs/>
          <w:color w:val="000000" w:themeColor="text1"/>
          <w:highlight w:val="yellow"/>
        </w:rPr>
        <w:t>g</w:t>
      </w:r>
      <w:r w:rsidR="00E22A30" w:rsidRPr="007B042D">
        <w:rPr>
          <w:color w:val="000000" w:themeColor="text1"/>
          <w:highlight w:val="yellow"/>
        </w:rPr>
        <w:t>, 2 min, room temperature = RT)</w:t>
      </w:r>
      <w:r w:rsidR="008F6A9F" w:rsidRPr="007B042D">
        <w:rPr>
          <w:color w:val="000000" w:themeColor="text1"/>
          <w:highlight w:val="yellow"/>
        </w:rPr>
        <w:t xml:space="preserve"> and remove the supernatant without disturbing the pellet.</w:t>
      </w:r>
    </w:p>
    <w:p w14:paraId="59679A88" w14:textId="77777777" w:rsidR="009C1F56" w:rsidRPr="007B042D" w:rsidRDefault="009C1F56" w:rsidP="00E25075">
      <w:pPr>
        <w:pStyle w:val="Heading2"/>
        <w:numPr>
          <w:ilvl w:val="0"/>
          <w:numId w:val="0"/>
        </w:numPr>
        <w:rPr>
          <w:color w:val="000000" w:themeColor="text1"/>
          <w:highlight w:val="yellow"/>
        </w:rPr>
      </w:pPr>
    </w:p>
    <w:p w14:paraId="4D59CD5D" w14:textId="36B12920"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9.2.2</w:t>
      </w:r>
      <w:r>
        <w:rPr>
          <w:color w:val="000000" w:themeColor="text1"/>
          <w:highlight w:val="yellow"/>
        </w:rPr>
        <w:tab/>
      </w:r>
      <w:r w:rsidR="008F6A9F" w:rsidRPr="007B042D">
        <w:rPr>
          <w:color w:val="000000" w:themeColor="text1"/>
          <w:highlight w:val="yellow"/>
        </w:rPr>
        <w:t>Add 1900 µL of enzyme mix-1</w:t>
      </w:r>
      <w:r w:rsidR="000D5377" w:rsidRPr="007B042D">
        <w:rPr>
          <w:color w:val="000000" w:themeColor="text1"/>
          <w:highlight w:val="yellow"/>
        </w:rPr>
        <w:t xml:space="preserve"> </w:t>
      </w:r>
      <w:r w:rsidR="00E25075" w:rsidRPr="007B042D">
        <w:rPr>
          <w:color w:val="000000" w:themeColor="text1"/>
          <w:highlight w:val="yellow"/>
        </w:rPr>
        <w:t>and</w:t>
      </w:r>
      <w:r w:rsidR="008F6A9F" w:rsidRPr="007B042D">
        <w:rPr>
          <w:color w:val="000000" w:themeColor="text1"/>
          <w:highlight w:val="yellow"/>
        </w:rPr>
        <w:t xml:space="preserve"> incubate</w:t>
      </w:r>
      <w:r w:rsidR="00E25075" w:rsidRPr="007B042D">
        <w:rPr>
          <w:color w:val="000000" w:themeColor="text1"/>
          <w:highlight w:val="yellow"/>
        </w:rPr>
        <w:t xml:space="preserve"> it for</w:t>
      </w:r>
      <w:r w:rsidR="008F6A9F" w:rsidRPr="007B042D">
        <w:rPr>
          <w:color w:val="000000" w:themeColor="text1"/>
          <w:highlight w:val="yellow"/>
        </w:rPr>
        <w:t xml:space="preserve"> 15 min at 37 °C while agitating the tubes</w:t>
      </w:r>
      <w:r w:rsidR="002D1564" w:rsidRPr="007B042D">
        <w:rPr>
          <w:color w:val="000000" w:themeColor="text1"/>
          <w:highlight w:val="yellow"/>
        </w:rPr>
        <w:t xml:space="preserve"> by inversion</w:t>
      </w:r>
      <w:r w:rsidR="008F6A9F" w:rsidRPr="007B042D">
        <w:rPr>
          <w:color w:val="000000" w:themeColor="text1"/>
          <w:highlight w:val="yellow"/>
        </w:rPr>
        <w:t xml:space="preserve"> every 5 min.</w:t>
      </w:r>
    </w:p>
    <w:p w14:paraId="3D97CFFA" w14:textId="77777777" w:rsidR="009C1F56" w:rsidRPr="007B042D" w:rsidRDefault="009C1F56" w:rsidP="00E25075">
      <w:pPr>
        <w:pStyle w:val="Heading2"/>
        <w:numPr>
          <w:ilvl w:val="0"/>
          <w:numId w:val="0"/>
        </w:numPr>
        <w:rPr>
          <w:color w:val="000000" w:themeColor="text1"/>
          <w:highlight w:val="yellow"/>
        </w:rPr>
      </w:pPr>
    </w:p>
    <w:p w14:paraId="0928501D" w14:textId="2A89443F"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9.2.3</w:t>
      </w:r>
      <w:r>
        <w:rPr>
          <w:color w:val="000000" w:themeColor="text1"/>
          <w:highlight w:val="yellow"/>
        </w:rPr>
        <w:tab/>
      </w:r>
      <w:r w:rsidR="008F6A9F" w:rsidRPr="00E35DF3">
        <w:rPr>
          <w:color w:val="000000" w:themeColor="text1"/>
          <w:highlight w:val="yellow"/>
        </w:rPr>
        <w:t xml:space="preserve">Add 30 µL of enzyme </w:t>
      </w:r>
      <w:proofErr w:type="gramStart"/>
      <w:r w:rsidR="008F6A9F" w:rsidRPr="00E35DF3">
        <w:rPr>
          <w:color w:val="000000" w:themeColor="text1"/>
          <w:highlight w:val="yellow"/>
        </w:rPr>
        <w:t>mix</w:t>
      </w:r>
      <w:r w:rsidR="00E25075" w:rsidRPr="00E35DF3">
        <w:rPr>
          <w:color w:val="000000" w:themeColor="text1"/>
          <w:highlight w:val="yellow"/>
        </w:rPr>
        <w:t>-</w:t>
      </w:r>
      <w:r w:rsidR="008F6A9F" w:rsidRPr="00E35DF3">
        <w:rPr>
          <w:color w:val="000000" w:themeColor="text1"/>
          <w:highlight w:val="yellow"/>
        </w:rPr>
        <w:t>2</w:t>
      </w:r>
      <w:proofErr w:type="gramEnd"/>
      <w:r w:rsidR="009B11E8">
        <w:rPr>
          <w:color w:val="000000" w:themeColor="text1"/>
          <w:highlight w:val="yellow"/>
        </w:rPr>
        <w:t>,</w:t>
      </w:r>
      <w:r w:rsidR="008F6A9F" w:rsidRPr="00E35DF3">
        <w:rPr>
          <w:color w:val="000000" w:themeColor="text1"/>
          <w:highlight w:val="yellow"/>
        </w:rPr>
        <w:t xml:space="preserve"> agitate gently </w:t>
      </w:r>
      <w:r w:rsidR="007168AB" w:rsidRPr="00E35DF3">
        <w:rPr>
          <w:color w:val="000000" w:themeColor="text1"/>
          <w:highlight w:val="yellow"/>
        </w:rPr>
        <w:t xml:space="preserve">with pipette 1 (see </w:t>
      </w:r>
      <w:r w:rsidR="007168AB" w:rsidRPr="00E35DF3">
        <w:rPr>
          <w:b/>
          <w:bCs/>
          <w:color w:val="000000" w:themeColor="text1"/>
          <w:highlight w:val="yellow"/>
        </w:rPr>
        <w:t>Table of Materials</w:t>
      </w:r>
      <w:r w:rsidR="007168AB" w:rsidRPr="00E35DF3">
        <w:rPr>
          <w:color w:val="000000" w:themeColor="text1"/>
          <w:highlight w:val="yellow"/>
        </w:rPr>
        <w:t>) back and forth 30 times.</w:t>
      </w:r>
      <w:r w:rsidR="00E35DF3" w:rsidRPr="00E35DF3">
        <w:rPr>
          <w:color w:val="000000" w:themeColor="text1"/>
          <w:highlight w:val="yellow"/>
        </w:rPr>
        <w:t xml:space="preserve"> Then</w:t>
      </w:r>
      <w:r w:rsidR="005C289C">
        <w:rPr>
          <w:color w:val="000000" w:themeColor="text1"/>
          <w:highlight w:val="yellow"/>
        </w:rPr>
        <w:t>,</w:t>
      </w:r>
      <w:r w:rsidR="00E35DF3" w:rsidRPr="00E35DF3">
        <w:rPr>
          <w:color w:val="000000" w:themeColor="text1"/>
          <w:highlight w:val="yellow"/>
        </w:rPr>
        <w:t xml:space="preserve"> </w:t>
      </w:r>
      <w:r w:rsidR="00E35DF3">
        <w:rPr>
          <w:color w:val="000000" w:themeColor="text1"/>
          <w:highlight w:val="yellow"/>
        </w:rPr>
        <w:t>i</w:t>
      </w:r>
      <w:r w:rsidR="008F6A9F" w:rsidRPr="007B042D">
        <w:rPr>
          <w:color w:val="000000" w:themeColor="text1"/>
          <w:highlight w:val="yellow"/>
        </w:rPr>
        <w:t>ncubate</w:t>
      </w:r>
      <w:r w:rsidR="009C7F25" w:rsidRPr="007B042D">
        <w:rPr>
          <w:color w:val="000000" w:themeColor="text1"/>
          <w:highlight w:val="yellow"/>
        </w:rPr>
        <w:t xml:space="preserve"> for</w:t>
      </w:r>
      <w:r w:rsidR="008F6A9F" w:rsidRPr="007B042D">
        <w:rPr>
          <w:color w:val="000000" w:themeColor="text1"/>
          <w:highlight w:val="yellow"/>
        </w:rPr>
        <w:t xml:space="preserve"> 15 min at 37 °C while agitating the tubes </w:t>
      </w:r>
      <w:r w:rsidR="002D1564" w:rsidRPr="007B042D">
        <w:rPr>
          <w:color w:val="000000" w:themeColor="text1"/>
          <w:highlight w:val="yellow"/>
        </w:rPr>
        <w:t xml:space="preserve">by inversion </w:t>
      </w:r>
      <w:r w:rsidR="008F6A9F" w:rsidRPr="007B042D">
        <w:rPr>
          <w:color w:val="000000" w:themeColor="text1"/>
          <w:highlight w:val="yellow"/>
        </w:rPr>
        <w:t>every 5 min.</w:t>
      </w:r>
    </w:p>
    <w:p w14:paraId="219D8F15" w14:textId="77777777" w:rsidR="009C1F56" w:rsidRPr="007B042D" w:rsidRDefault="009C1F56" w:rsidP="00E25075">
      <w:pPr>
        <w:pStyle w:val="Heading2"/>
        <w:numPr>
          <w:ilvl w:val="0"/>
          <w:numId w:val="0"/>
        </w:numPr>
        <w:rPr>
          <w:color w:val="000000" w:themeColor="text1"/>
          <w:highlight w:val="yellow"/>
        </w:rPr>
      </w:pPr>
    </w:p>
    <w:p w14:paraId="6A962E84" w14:textId="36CDD3FA" w:rsidR="00FC7028" w:rsidRPr="007B042D" w:rsidRDefault="00AF501A" w:rsidP="002D66A3">
      <w:pPr>
        <w:pStyle w:val="Heading2"/>
        <w:numPr>
          <w:ilvl w:val="0"/>
          <w:numId w:val="0"/>
        </w:numPr>
        <w:rPr>
          <w:color w:val="000000" w:themeColor="text1"/>
          <w:highlight w:val="yellow"/>
        </w:rPr>
      </w:pPr>
      <w:r>
        <w:rPr>
          <w:color w:val="000000" w:themeColor="text1"/>
          <w:highlight w:val="yellow"/>
        </w:rPr>
        <w:lastRenderedPageBreak/>
        <w:t>9.2.4</w:t>
      </w:r>
      <w:r>
        <w:rPr>
          <w:color w:val="000000" w:themeColor="text1"/>
          <w:highlight w:val="yellow"/>
        </w:rPr>
        <w:tab/>
      </w:r>
      <w:r w:rsidR="009B11E8">
        <w:rPr>
          <w:color w:val="000000" w:themeColor="text1"/>
          <w:highlight w:val="yellow"/>
        </w:rPr>
        <w:t>Mix</w:t>
      </w:r>
      <w:r w:rsidR="009B11E8" w:rsidRPr="007B042D">
        <w:rPr>
          <w:color w:val="000000" w:themeColor="text1"/>
          <w:highlight w:val="yellow"/>
        </w:rPr>
        <w:t xml:space="preserve"> </w:t>
      </w:r>
      <w:r w:rsidR="008F6A9F" w:rsidRPr="007B042D">
        <w:rPr>
          <w:color w:val="000000" w:themeColor="text1"/>
          <w:highlight w:val="yellow"/>
        </w:rPr>
        <w:t>gently back and forth with pipette</w:t>
      </w:r>
      <w:r w:rsidR="002D1564" w:rsidRPr="007B042D">
        <w:rPr>
          <w:color w:val="000000" w:themeColor="text1"/>
          <w:highlight w:val="yellow"/>
        </w:rPr>
        <w:t xml:space="preserve"> 2</w:t>
      </w:r>
      <w:r w:rsidR="0055706A">
        <w:rPr>
          <w:color w:val="000000" w:themeColor="text1"/>
          <w:highlight w:val="yellow"/>
        </w:rPr>
        <w:t>,</w:t>
      </w:r>
      <w:r w:rsidR="00830529">
        <w:rPr>
          <w:color w:val="000000" w:themeColor="text1"/>
          <w:highlight w:val="yellow"/>
        </w:rPr>
        <w:t xml:space="preserve"> and</w:t>
      </w:r>
      <w:r w:rsidR="002D1564" w:rsidRPr="007B042D">
        <w:rPr>
          <w:color w:val="000000" w:themeColor="text1"/>
          <w:highlight w:val="yellow"/>
        </w:rPr>
        <w:t xml:space="preserve"> then </w:t>
      </w:r>
      <w:r w:rsidR="00830529" w:rsidRPr="007B042D">
        <w:rPr>
          <w:color w:val="000000" w:themeColor="text1"/>
          <w:highlight w:val="yellow"/>
        </w:rPr>
        <w:t xml:space="preserve">pipette </w:t>
      </w:r>
      <w:r w:rsidR="002D1564" w:rsidRPr="007B042D">
        <w:rPr>
          <w:color w:val="000000" w:themeColor="text1"/>
          <w:highlight w:val="yellow"/>
        </w:rPr>
        <w:t>3</w:t>
      </w:r>
      <w:r w:rsidR="007168AB" w:rsidRPr="007B042D">
        <w:rPr>
          <w:color w:val="000000" w:themeColor="text1"/>
          <w:highlight w:val="yellow"/>
        </w:rPr>
        <w:t xml:space="preserve"> </w:t>
      </w:r>
      <w:r w:rsidR="008F6A9F" w:rsidRPr="007B042D">
        <w:rPr>
          <w:color w:val="000000" w:themeColor="text1"/>
          <w:highlight w:val="yellow"/>
        </w:rPr>
        <w:t xml:space="preserve">before incubating </w:t>
      </w:r>
      <w:r w:rsidR="00830529">
        <w:rPr>
          <w:color w:val="000000" w:themeColor="text1"/>
          <w:highlight w:val="yellow"/>
        </w:rPr>
        <w:t xml:space="preserve">for </w:t>
      </w:r>
      <w:r w:rsidR="008F6A9F" w:rsidRPr="007B042D">
        <w:rPr>
          <w:color w:val="000000" w:themeColor="text1"/>
          <w:highlight w:val="yellow"/>
        </w:rPr>
        <w:t>10 min at 37 °C</w:t>
      </w:r>
      <w:r w:rsidR="009B11E8">
        <w:rPr>
          <w:color w:val="000000" w:themeColor="text1"/>
          <w:highlight w:val="yellow"/>
        </w:rPr>
        <w:t xml:space="preserve"> to d</w:t>
      </w:r>
      <w:r w:rsidR="009B11E8" w:rsidRPr="007B042D">
        <w:rPr>
          <w:color w:val="000000" w:themeColor="text1"/>
          <w:highlight w:val="yellow"/>
        </w:rPr>
        <w:t>issociate the tissue</w:t>
      </w:r>
      <w:r w:rsidR="009B11E8">
        <w:rPr>
          <w:color w:val="000000" w:themeColor="text1"/>
          <w:highlight w:val="yellow"/>
        </w:rPr>
        <w:t>s</w:t>
      </w:r>
      <w:r w:rsidR="008F6A9F" w:rsidRPr="007B042D">
        <w:rPr>
          <w:color w:val="000000" w:themeColor="text1"/>
          <w:highlight w:val="yellow"/>
        </w:rPr>
        <w:t>.</w:t>
      </w:r>
    </w:p>
    <w:p w14:paraId="7975D6D5" w14:textId="77777777" w:rsidR="009C1F56" w:rsidRPr="007B042D" w:rsidRDefault="009C1F56" w:rsidP="00E25075">
      <w:pPr>
        <w:pStyle w:val="Heading2"/>
        <w:numPr>
          <w:ilvl w:val="0"/>
          <w:numId w:val="0"/>
        </w:numPr>
        <w:rPr>
          <w:color w:val="000000" w:themeColor="text1"/>
          <w:highlight w:val="yellow"/>
        </w:rPr>
      </w:pPr>
    </w:p>
    <w:p w14:paraId="1A1881BF" w14:textId="18E5C83D"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9.2.5</w:t>
      </w:r>
      <w:r>
        <w:rPr>
          <w:color w:val="000000" w:themeColor="text1"/>
          <w:highlight w:val="yellow"/>
        </w:rPr>
        <w:tab/>
      </w:r>
      <w:r w:rsidR="008F6A9F" w:rsidRPr="007B042D">
        <w:rPr>
          <w:color w:val="000000" w:themeColor="text1"/>
          <w:highlight w:val="yellow"/>
        </w:rPr>
        <w:t>Filter the cells with an 80 µm cell strainer</w:t>
      </w:r>
      <w:r w:rsidR="009C7F25" w:rsidRPr="007B042D">
        <w:rPr>
          <w:color w:val="000000" w:themeColor="text1"/>
          <w:highlight w:val="yellow"/>
        </w:rPr>
        <w:t>, a</w:t>
      </w:r>
      <w:r w:rsidR="008F6A9F" w:rsidRPr="007B042D">
        <w:rPr>
          <w:color w:val="000000" w:themeColor="text1"/>
          <w:highlight w:val="yellow"/>
        </w:rPr>
        <w:t>dd 10 mL</w:t>
      </w:r>
      <w:r w:rsidR="00830529">
        <w:rPr>
          <w:color w:val="000000" w:themeColor="text1"/>
          <w:highlight w:val="yellow"/>
        </w:rPr>
        <w:t xml:space="preserve"> of</w:t>
      </w:r>
      <w:r w:rsidR="008F6A9F" w:rsidRPr="007B042D">
        <w:rPr>
          <w:color w:val="000000" w:themeColor="text1"/>
          <w:highlight w:val="yellow"/>
        </w:rPr>
        <w:t xml:space="preserve"> HBSS (Ca- and Mg-free)</w:t>
      </w:r>
      <w:r w:rsidR="009C7F25" w:rsidRPr="007B042D">
        <w:rPr>
          <w:color w:val="000000" w:themeColor="text1"/>
          <w:highlight w:val="yellow"/>
        </w:rPr>
        <w:t xml:space="preserve">. </w:t>
      </w:r>
      <w:r w:rsidR="008F6A9F" w:rsidRPr="007B042D">
        <w:rPr>
          <w:color w:val="000000" w:themeColor="text1"/>
          <w:highlight w:val="yellow"/>
        </w:rPr>
        <w:t>Centrifug</w:t>
      </w:r>
      <w:r w:rsidR="007C7E3D">
        <w:rPr>
          <w:color w:val="000000" w:themeColor="text1"/>
          <w:highlight w:val="yellow"/>
        </w:rPr>
        <w:t>e</w:t>
      </w:r>
      <w:r w:rsidR="008F6A9F" w:rsidRPr="007B042D">
        <w:rPr>
          <w:color w:val="000000" w:themeColor="text1"/>
          <w:highlight w:val="yellow"/>
        </w:rPr>
        <w:t xml:space="preserve"> </w:t>
      </w:r>
      <w:r w:rsidR="00E22A30" w:rsidRPr="007B042D">
        <w:rPr>
          <w:color w:val="000000" w:themeColor="text1"/>
          <w:highlight w:val="yellow"/>
        </w:rPr>
        <w:t xml:space="preserve">(300 x </w:t>
      </w:r>
      <w:r w:rsidR="00E22A30" w:rsidRPr="00435073">
        <w:rPr>
          <w:i/>
          <w:iCs/>
          <w:color w:val="000000" w:themeColor="text1"/>
          <w:highlight w:val="yellow"/>
        </w:rPr>
        <w:t>g</w:t>
      </w:r>
      <w:r w:rsidR="00E22A30" w:rsidRPr="007B042D">
        <w:rPr>
          <w:color w:val="000000" w:themeColor="text1"/>
          <w:highlight w:val="yellow"/>
        </w:rPr>
        <w:t xml:space="preserve">, </w:t>
      </w:r>
      <w:r w:rsidR="007168AB" w:rsidRPr="007B042D">
        <w:rPr>
          <w:color w:val="000000" w:themeColor="text1"/>
          <w:highlight w:val="yellow"/>
        </w:rPr>
        <w:t>10</w:t>
      </w:r>
      <w:r w:rsidR="00E22A30" w:rsidRPr="007B042D">
        <w:rPr>
          <w:color w:val="000000" w:themeColor="text1"/>
          <w:highlight w:val="yellow"/>
        </w:rPr>
        <w:t xml:space="preserve"> min, RT) </w:t>
      </w:r>
      <w:r w:rsidR="008F6A9F" w:rsidRPr="007B042D">
        <w:rPr>
          <w:color w:val="000000" w:themeColor="text1"/>
          <w:highlight w:val="yellow"/>
        </w:rPr>
        <w:t>and remove the supernatant without disturbing the pellet.</w:t>
      </w:r>
    </w:p>
    <w:p w14:paraId="3051AAE9" w14:textId="77777777" w:rsidR="009C1F56" w:rsidRPr="007B042D" w:rsidRDefault="009C1F56" w:rsidP="00E25075">
      <w:pPr>
        <w:pStyle w:val="Heading2"/>
        <w:numPr>
          <w:ilvl w:val="0"/>
          <w:numId w:val="0"/>
        </w:numPr>
        <w:rPr>
          <w:color w:val="000000" w:themeColor="text1"/>
          <w:highlight w:val="yellow"/>
        </w:rPr>
      </w:pPr>
    </w:p>
    <w:p w14:paraId="39362E4A" w14:textId="0C02A460"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9.2.6</w:t>
      </w:r>
      <w:r>
        <w:rPr>
          <w:color w:val="000000" w:themeColor="text1"/>
          <w:highlight w:val="yellow"/>
        </w:rPr>
        <w:tab/>
      </w:r>
      <w:r w:rsidR="008F6A9F" w:rsidRPr="007B042D">
        <w:rPr>
          <w:color w:val="000000" w:themeColor="text1"/>
          <w:highlight w:val="yellow"/>
        </w:rPr>
        <w:t>For myelin depletion, resuspend the pellet with 400 µL</w:t>
      </w:r>
      <w:r w:rsidR="009C7F25" w:rsidRPr="007B042D">
        <w:rPr>
          <w:color w:val="000000" w:themeColor="text1"/>
          <w:highlight w:val="yellow"/>
        </w:rPr>
        <w:t xml:space="preserve"> of</w:t>
      </w:r>
      <w:r w:rsidR="008F6A9F" w:rsidRPr="007B042D">
        <w:rPr>
          <w:color w:val="000000" w:themeColor="text1"/>
          <w:highlight w:val="yellow"/>
        </w:rPr>
        <w:t xml:space="preserve"> myelin removal buffer</w:t>
      </w:r>
      <w:r w:rsidR="000D5377" w:rsidRPr="007B042D">
        <w:rPr>
          <w:color w:val="000000" w:themeColor="text1"/>
          <w:highlight w:val="yellow"/>
        </w:rPr>
        <w:t xml:space="preserve"> </w:t>
      </w:r>
      <w:r w:rsidR="00AA6C84" w:rsidRPr="007B042D">
        <w:rPr>
          <w:color w:val="000000" w:themeColor="text1"/>
          <w:highlight w:val="yellow"/>
        </w:rPr>
        <w:t>(</w:t>
      </w:r>
      <w:r w:rsidR="00586CF3" w:rsidRPr="007B042D">
        <w:rPr>
          <w:color w:val="000000" w:themeColor="text1"/>
          <w:highlight w:val="yellow"/>
        </w:rPr>
        <w:t xml:space="preserve">see </w:t>
      </w:r>
      <w:r w:rsidR="00586CF3" w:rsidRPr="001C7747">
        <w:rPr>
          <w:b/>
          <w:bCs/>
          <w:color w:val="000000" w:themeColor="text1"/>
          <w:highlight w:val="yellow"/>
        </w:rPr>
        <w:t>Table of Materials</w:t>
      </w:r>
      <w:r w:rsidR="00AA6C84" w:rsidRPr="007B042D">
        <w:rPr>
          <w:color w:val="000000" w:themeColor="text1"/>
          <w:highlight w:val="yellow"/>
        </w:rPr>
        <w:t>)</w:t>
      </w:r>
      <w:r w:rsidR="008F6A9F" w:rsidRPr="007B042D">
        <w:rPr>
          <w:color w:val="000000" w:themeColor="text1"/>
          <w:highlight w:val="yellow"/>
        </w:rPr>
        <w:t xml:space="preserve">, </w:t>
      </w:r>
      <w:r w:rsidR="009B11E8">
        <w:rPr>
          <w:color w:val="000000" w:themeColor="text1"/>
          <w:highlight w:val="yellow"/>
        </w:rPr>
        <w:t xml:space="preserve">and </w:t>
      </w:r>
      <w:r w:rsidR="008F6A9F" w:rsidRPr="007B042D">
        <w:rPr>
          <w:color w:val="000000" w:themeColor="text1"/>
          <w:highlight w:val="yellow"/>
        </w:rPr>
        <w:t>then</w:t>
      </w:r>
      <w:r w:rsidR="009B11E8">
        <w:rPr>
          <w:color w:val="000000" w:themeColor="text1"/>
          <w:highlight w:val="yellow"/>
        </w:rPr>
        <w:t xml:space="preserve"> add</w:t>
      </w:r>
      <w:r w:rsidR="008F6A9F" w:rsidRPr="007B042D">
        <w:rPr>
          <w:color w:val="000000" w:themeColor="text1"/>
          <w:highlight w:val="yellow"/>
        </w:rPr>
        <w:t xml:space="preserve"> 100 µL of myelin removal beads</w:t>
      </w:r>
      <w:r w:rsidR="00AA6C84" w:rsidRPr="007B042D">
        <w:rPr>
          <w:color w:val="000000" w:themeColor="text1"/>
          <w:highlight w:val="yellow"/>
        </w:rPr>
        <w:t xml:space="preserve"> (</w:t>
      </w:r>
      <w:r w:rsidR="00586CF3" w:rsidRPr="007B042D">
        <w:rPr>
          <w:color w:val="000000" w:themeColor="text1"/>
          <w:highlight w:val="yellow"/>
        </w:rPr>
        <w:t xml:space="preserve">see </w:t>
      </w:r>
      <w:r w:rsidR="00586CF3" w:rsidRPr="009B11E8">
        <w:rPr>
          <w:b/>
          <w:bCs/>
          <w:color w:val="000000" w:themeColor="text1"/>
          <w:highlight w:val="yellow"/>
        </w:rPr>
        <w:t>Table of Materials</w:t>
      </w:r>
      <w:r w:rsidR="00AA6C84" w:rsidRPr="007B042D">
        <w:rPr>
          <w:color w:val="000000" w:themeColor="text1"/>
          <w:highlight w:val="yellow"/>
        </w:rPr>
        <w:t>)</w:t>
      </w:r>
      <w:r w:rsidR="008F6A9F" w:rsidRPr="007B042D">
        <w:rPr>
          <w:color w:val="000000" w:themeColor="text1"/>
          <w:highlight w:val="yellow"/>
        </w:rPr>
        <w:t xml:space="preserve">, before incubating </w:t>
      </w:r>
      <w:r w:rsidR="00830529">
        <w:rPr>
          <w:color w:val="000000" w:themeColor="text1"/>
          <w:highlight w:val="yellow"/>
        </w:rPr>
        <w:t xml:space="preserve">for </w:t>
      </w:r>
      <w:r w:rsidR="008F6A9F" w:rsidRPr="007B042D">
        <w:rPr>
          <w:color w:val="000000" w:themeColor="text1"/>
          <w:highlight w:val="yellow"/>
        </w:rPr>
        <w:t>15 min at 4 °C.</w:t>
      </w:r>
    </w:p>
    <w:p w14:paraId="0B8CC581" w14:textId="77777777" w:rsidR="009C1F56" w:rsidRPr="007B042D" w:rsidRDefault="009C1F56" w:rsidP="00E25075">
      <w:pPr>
        <w:pStyle w:val="Heading2"/>
        <w:numPr>
          <w:ilvl w:val="0"/>
          <w:numId w:val="0"/>
        </w:numPr>
        <w:rPr>
          <w:color w:val="000000" w:themeColor="text1"/>
          <w:highlight w:val="yellow"/>
        </w:rPr>
      </w:pPr>
    </w:p>
    <w:p w14:paraId="6E9AA5AC" w14:textId="4D2062BF"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9.2.7</w:t>
      </w:r>
      <w:r>
        <w:rPr>
          <w:color w:val="000000" w:themeColor="text1"/>
          <w:highlight w:val="yellow"/>
        </w:rPr>
        <w:tab/>
      </w:r>
      <w:r w:rsidR="008F6A9F" w:rsidRPr="007B042D">
        <w:rPr>
          <w:color w:val="000000" w:themeColor="text1"/>
          <w:highlight w:val="yellow"/>
        </w:rPr>
        <w:t>Add 5 mL of myelin removal buffer, centrifug</w:t>
      </w:r>
      <w:r w:rsidR="007C7E3D">
        <w:rPr>
          <w:color w:val="000000" w:themeColor="text1"/>
          <w:highlight w:val="yellow"/>
        </w:rPr>
        <w:t>e</w:t>
      </w:r>
      <w:r w:rsidR="008F6A9F" w:rsidRPr="007B042D">
        <w:rPr>
          <w:color w:val="000000" w:themeColor="text1"/>
          <w:highlight w:val="yellow"/>
        </w:rPr>
        <w:t xml:space="preserve"> </w:t>
      </w:r>
      <w:r w:rsidR="007168AB" w:rsidRPr="007B042D">
        <w:rPr>
          <w:color w:val="000000" w:themeColor="text1"/>
          <w:highlight w:val="yellow"/>
        </w:rPr>
        <w:t xml:space="preserve">(300 x </w:t>
      </w:r>
      <w:r w:rsidR="007168AB" w:rsidRPr="00435073">
        <w:rPr>
          <w:i/>
          <w:iCs/>
          <w:color w:val="000000" w:themeColor="text1"/>
          <w:highlight w:val="yellow"/>
        </w:rPr>
        <w:t>g</w:t>
      </w:r>
      <w:r w:rsidR="007168AB" w:rsidRPr="007B042D">
        <w:rPr>
          <w:color w:val="000000" w:themeColor="text1"/>
          <w:highlight w:val="yellow"/>
        </w:rPr>
        <w:t>, 10 min, RT</w:t>
      </w:r>
      <w:r w:rsidR="00830529" w:rsidRPr="007B042D">
        <w:rPr>
          <w:color w:val="000000" w:themeColor="text1"/>
          <w:highlight w:val="yellow"/>
        </w:rPr>
        <w:t>)</w:t>
      </w:r>
      <w:r w:rsidR="00830529">
        <w:rPr>
          <w:color w:val="000000" w:themeColor="text1"/>
          <w:highlight w:val="yellow"/>
        </w:rPr>
        <w:t xml:space="preserve">, and </w:t>
      </w:r>
      <w:r w:rsidR="008F6A9F" w:rsidRPr="007B042D">
        <w:rPr>
          <w:color w:val="000000" w:themeColor="text1"/>
          <w:highlight w:val="yellow"/>
        </w:rPr>
        <w:t>remov</w:t>
      </w:r>
      <w:r w:rsidR="00830529">
        <w:rPr>
          <w:color w:val="000000" w:themeColor="text1"/>
          <w:highlight w:val="yellow"/>
        </w:rPr>
        <w:t>e</w:t>
      </w:r>
      <w:r w:rsidR="008F6A9F" w:rsidRPr="007B042D">
        <w:rPr>
          <w:color w:val="000000" w:themeColor="text1"/>
          <w:highlight w:val="yellow"/>
        </w:rPr>
        <w:t xml:space="preserve"> the supernatant without disturbing the pellet.</w:t>
      </w:r>
    </w:p>
    <w:p w14:paraId="4FD1F5C8" w14:textId="77777777" w:rsidR="009C1F56" w:rsidRPr="007B042D" w:rsidRDefault="009C1F56" w:rsidP="00E25075">
      <w:pPr>
        <w:pStyle w:val="Heading2"/>
        <w:numPr>
          <w:ilvl w:val="0"/>
          <w:numId w:val="0"/>
        </w:numPr>
        <w:rPr>
          <w:color w:val="000000" w:themeColor="text1"/>
          <w:highlight w:val="yellow"/>
        </w:rPr>
      </w:pPr>
    </w:p>
    <w:p w14:paraId="3DD29AB1" w14:textId="5B505B5A"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9.2.8</w:t>
      </w:r>
      <w:r>
        <w:rPr>
          <w:color w:val="000000" w:themeColor="text1"/>
          <w:highlight w:val="yellow"/>
        </w:rPr>
        <w:tab/>
      </w:r>
      <w:r w:rsidR="008F6A9F" w:rsidRPr="007B042D">
        <w:rPr>
          <w:color w:val="000000" w:themeColor="text1"/>
          <w:highlight w:val="yellow"/>
        </w:rPr>
        <w:t>Add 500 µL</w:t>
      </w:r>
      <w:r w:rsidR="009C7F25" w:rsidRPr="007B042D">
        <w:rPr>
          <w:color w:val="000000" w:themeColor="text1"/>
          <w:highlight w:val="yellow"/>
        </w:rPr>
        <w:t xml:space="preserve"> of</w:t>
      </w:r>
      <w:r w:rsidR="008F6A9F" w:rsidRPr="007B042D">
        <w:rPr>
          <w:color w:val="000000" w:themeColor="text1"/>
          <w:highlight w:val="yellow"/>
        </w:rPr>
        <w:t xml:space="preserve"> myelin removal buffer and place the tube into the magnetic field column. Wash the column with 1 mL </w:t>
      </w:r>
      <w:r w:rsidR="009C7F25" w:rsidRPr="007B042D">
        <w:rPr>
          <w:color w:val="000000" w:themeColor="text1"/>
          <w:highlight w:val="yellow"/>
        </w:rPr>
        <w:t xml:space="preserve">of </w:t>
      </w:r>
      <w:r w:rsidR="008F6A9F" w:rsidRPr="007B042D">
        <w:rPr>
          <w:color w:val="000000" w:themeColor="text1"/>
          <w:highlight w:val="yellow"/>
        </w:rPr>
        <w:t>myelin removal buffer</w:t>
      </w:r>
      <w:r w:rsidR="009C7F25" w:rsidRPr="007B042D">
        <w:rPr>
          <w:color w:val="000000" w:themeColor="text1"/>
          <w:highlight w:val="yellow"/>
        </w:rPr>
        <w:t xml:space="preserve"> </w:t>
      </w:r>
      <w:r w:rsidR="0055706A">
        <w:rPr>
          <w:color w:val="000000" w:themeColor="text1"/>
          <w:highlight w:val="yellow"/>
        </w:rPr>
        <w:t>four</w:t>
      </w:r>
      <w:r w:rsidR="0055706A" w:rsidRPr="007B042D">
        <w:rPr>
          <w:color w:val="000000" w:themeColor="text1"/>
          <w:highlight w:val="yellow"/>
        </w:rPr>
        <w:t xml:space="preserve"> </w:t>
      </w:r>
      <w:r w:rsidR="008F6A9F" w:rsidRPr="007B042D">
        <w:rPr>
          <w:color w:val="000000" w:themeColor="text1"/>
          <w:highlight w:val="yellow"/>
        </w:rPr>
        <w:t>times.</w:t>
      </w:r>
    </w:p>
    <w:p w14:paraId="68341FA6" w14:textId="77777777" w:rsidR="009C1F56" w:rsidRPr="007B042D" w:rsidRDefault="009C1F56" w:rsidP="00E25075">
      <w:pPr>
        <w:pStyle w:val="Heading2"/>
        <w:numPr>
          <w:ilvl w:val="0"/>
          <w:numId w:val="0"/>
        </w:numPr>
        <w:rPr>
          <w:color w:val="000000" w:themeColor="text1"/>
          <w:highlight w:val="yellow"/>
        </w:rPr>
      </w:pPr>
    </w:p>
    <w:p w14:paraId="39C1A260" w14:textId="75B99AC0"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9.2.9</w:t>
      </w:r>
      <w:r>
        <w:rPr>
          <w:color w:val="000000" w:themeColor="text1"/>
          <w:highlight w:val="yellow"/>
        </w:rPr>
        <w:tab/>
      </w:r>
      <w:r w:rsidR="008F6A9F" w:rsidRPr="007B042D">
        <w:rPr>
          <w:color w:val="000000" w:themeColor="text1"/>
          <w:highlight w:val="yellow"/>
        </w:rPr>
        <w:t>Centrifug</w:t>
      </w:r>
      <w:r w:rsidR="007C7E3D">
        <w:rPr>
          <w:color w:val="000000" w:themeColor="text1"/>
          <w:highlight w:val="yellow"/>
        </w:rPr>
        <w:t>e</w:t>
      </w:r>
      <w:r w:rsidR="008F6A9F" w:rsidRPr="007B042D">
        <w:rPr>
          <w:color w:val="000000" w:themeColor="text1"/>
          <w:highlight w:val="yellow"/>
        </w:rPr>
        <w:t xml:space="preserve"> </w:t>
      </w:r>
      <w:r w:rsidR="002D1564" w:rsidRPr="007B042D">
        <w:rPr>
          <w:color w:val="000000" w:themeColor="text1"/>
          <w:highlight w:val="yellow"/>
        </w:rPr>
        <w:t xml:space="preserve">(300 x </w:t>
      </w:r>
      <w:r w:rsidR="002D1564" w:rsidRPr="002D66A3">
        <w:rPr>
          <w:i/>
          <w:iCs/>
          <w:color w:val="000000" w:themeColor="text1"/>
          <w:highlight w:val="yellow"/>
        </w:rPr>
        <w:t>g</w:t>
      </w:r>
      <w:r w:rsidR="002D1564" w:rsidRPr="007B042D">
        <w:rPr>
          <w:color w:val="000000" w:themeColor="text1"/>
          <w:highlight w:val="yellow"/>
        </w:rPr>
        <w:t xml:space="preserve">, 2 min, RT) </w:t>
      </w:r>
      <w:r w:rsidR="008F6A9F" w:rsidRPr="007B042D">
        <w:rPr>
          <w:color w:val="000000" w:themeColor="text1"/>
          <w:highlight w:val="yellow"/>
        </w:rPr>
        <w:t>and remove the supernatant without disturbing the pellet</w:t>
      </w:r>
      <w:r w:rsidR="00830529">
        <w:rPr>
          <w:color w:val="000000" w:themeColor="text1"/>
          <w:highlight w:val="yellow"/>
        </w:rPr>
        <w:t>.</w:t>
      </w:r>
      <w:r w:rsidR="00E212DA">
        <w:rPr>
          <w:color w:val="000000" w:themeColor="text1"/>
          <w:highlight w:val="yellow"/>
        </w:rPr>
        <w:t xml:space="preserve"> </w:t>
      </w:r>
      <w:r w:rsidR="00830529">
        <w:rPr>
          <w:color w:val="000000" w:themeColor="text1"/>
          <w:highlight w:val="yellow"/>
        </w:rPr>
        <w:t>V</w:t>
      </w:r>
      <w:r w:rsidR="007168AB" w:rsidRPr="007B042D">
        <w:rPr>
          <w:color w:val="000000" w:themeColor="text1"/>
          <w:highlight w:val="yellow"/>
        </w:rPr>
        <w:t>ortex briefly (2 s) to dissociate the cells</w:t>
      </w:r>
      <w:r w:rsidR="00830529">
        <w:rPr>
          <w:color w:val="000000" w:themeColor="text1"/>
          <w:highlight w:val="yellow"/>
        </w:rPr>
        <w:t xml:space="preserve"> and</w:t>
      </w:r>
      <w:r w:rsidR="007168AB" w:rsidRPr="007B042D">
        <w:rPr>
          <w:color w:val="000000" w:themeColor="text1"/>
          <w:highlight w:val="yellow"/>
        </w:rPr>
        <w:t xml:space="preserve"> a</w:t>
      </w:r>
      <w:r w:rsidR="008F6A9F" w:rsidRPr="007B042D">
        <w:rPr>
          <w:color w:val="000000" w:themeColor="text1"/>
          <w:highlight w:val="yellow"/>
        </w:rPr>
        <w:t>dd 5</w:t>
      </w:r>
      <w:r w:rsidR="0055706A">
        <w:rPr>
          <w:color w:val="000000" w:themeColor="text1"/>
          <w:highlight w:val="yellow"/>
        </w:rPr>
        <w:t xml:space="preserve"> </w:t>
      </w:r>
      <w:r w:rsidR="008F6A9F" w:rsidRPr="007B042D">
        <w:rPr>
          <w:color w:val="000000" w:themeColor="text1"/>
          <w:highlight w:val="yellow"/>
        </w:rPr>
        <w:t xml:space="preserve">µL </w:t>
      </w:r>
      <w:r w:rsidR="009C7F25" w:rsidRPr="007B042D">
        <w:rPr>
          <w:color w:val="000000" w:themeColor="text1"/>
          <w:highlight w:val="yellow"/>
        </w:rPr>
        <w:t xml:space="preserve">of </w:t>
      </w:r>
      <w:r w:rsidR="008F6A9F" w:rsidRPr="007B042D">
        <w:rPr>
          <w:color w:val="000000" w:themeColor="text1"/>
          <w:highlight w:val="yellow"/>
        </w:rPr>
        <w:t>Fc block CD32</w:t>
      </w:r>
      <w:r w:rsidR="009C7F25" w:rsidRPr="007B042D">
        <w:rPr>
          <w:color w:val="000000" w:themeColor="text1"/>
          <w:highlight w:val="yellow"/>
        </w:rPr>
        <w:t>.</w:t>
      </w:r>
      <w:r w:rsidR="008F6A9F" w:rsidRPr="007B042D">
        <w:rPr>
          <w:color w:val="000000" w:themeColor="text1"/>
          <w:highlight w:val="yellow"/>
        </w:rPr>
        <w:t xml:space="preserve"> </w:t>
      </w:r>
      <w:r w:rsidR="009C7F25" w:rsidRPr="007B042D">
        <w:rPr>
          <w:color w:val="000000" w:themeColor="text1"/>
          <w:highlight w:val="yellow"/>
        </w:rPr>
        <w:t>V</w:t>
      </w:r>
      <w:r w:rsidR="008F6A9F" w:rsidRPr="007B042D">
        <w:rPr>
          <w:color w:val="000000" w:themeColor="text1"/>
          <w:highlight w:val="yellow"/>
        </w:rPr>
        <w:t>ortex</w:t>
      </w:r>
      <w:r w:rsidR="009C7F25" w:rsidRPr="007B042D">
        <w:rPr>
          <w:color w:val="000000" w:themeColor="text1"/>
          <w:highlight w:val="yellow"/>
        </w:rPr>
        <w:t xml:space="preserve"> </w:t>
      </w:r>
      <w:r w:rsidR="00830529">
        <w:rPr>
          <w:color w:val="000000" w:themeColor="text1"/>
          <w:highlight w:val="yellow"/>
        </w:rPr>
        <w:t xml:space="preserve">again </w:t>
      </w:r>
      <w:r w:rsidR="009C7F25" w:rsidRPr="007B042D">
        <w:rPr>
          <w:color w:val="000000" w:themeColor="text1"/>
          <w:highlight w:val="yellow"/>
        </w:rPr>
        <w:t>and incubate</w:t>
      </w:r>
      <w:r w:rsidR="008F6A9F" w:rsidRPr="007B042D">
        <w:rPr>
          <w:color w:val="000000" w:themeColor="text1"/>
          <w:highlight w:val="yellow"/>
        </w:rPr>
        <w:t xml:space="preserve"> </w:t>
      </w:r>
      <w:r w:rsidR="00830529">
        <w:rPr>
          <w:color w:val="000000" w:themeColor="text1"/>
          <w:highlight w:val="yellow"/>
        </w:rPr>
        <w:t xml:space="preserve">for </w:t>
      </w:r>
      <w:r w:rsidR="008F6A9F" w:rsidRPr="007B042D">
        <w:rPr>
          <w:color w:val="000000" w:themeColor="text1"/>
          <w:highlight w:val="yellow"/>
        </w:rPr>
        <w:t>5 min at 4 °C.</w:t>
      </w:r>
    </w:p>
    <w:p w14:paraId="4AA2A299" w14:textId="77777777" w:rsidR="009C1F56" w:rsidRPr="007B042D" w:rsidRDefault="009C1F56" w:rsidP="00E25075">
      <w:pPr>
        <w:pStyle w:val="Heading2"/>
        <w:numPr>
          <w:ilvl w:val="0"/>
          <w:numId w:val="0"/>
        </w:numPr>
        <w:rPr>
          <w:color w:val="000000" w:themeColor="text1"/>
          <w:highlight w:val="yellow"/>
        </w:rPr>
      </w:pPr>
    </w:p>
    <w:p w14:paraId="547F1391" w14:textId="2B6AFBD0"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9.2.10</w:t>
      </w:r>
      <w:r>
        <w:rPr>
          <w:color w:val="000000" w:themeColor="text1"/>
          <w:highlight w:val="yellow"/>
        </w:rPr>
        <w:tab/>
      </w:r>
      <w:r w:rsidR="008F6A9F" w:rsidRPr="007B042D">
        <w:rPr>
          <w:color w:val="000000" w:themeColor="text1"/>
          <w:highlight w:val="yellow"/>
        </w:rPr>
        <w:t xml:space="preserve">Add 100 µL of the </w:t>
      </w:r>
      <w:r w:rsidR="00870BF0" w:rsidRPr="007B042D">
        <w:rPr>
          <w:color w:val="000000" w:themeColor="text1"/>
          <w:highlight w:val="yellow"/>
        </w:rPr>
        <w:t xml:space="preserve">mix of </w:t>
      </w:r>
      <w:r w:rsidR="008F6A9F" w:rsidRPr="007B042D">
        <w:rPr>
          <w:color w:val="000000" w:themeColor="text1"/>
          <w:highlight w:val="yellow"/>
        </w:rPr>
        <w:t>primary antibod</w:t>
      </w:r>
      <w:r w:rsidR="00870BF0" w:rsidRPr="007B042D">
        <w:rPr>
          <w:color w:val="000000" w:themeColor="text1"/>
          <w:highlight w:val="yellow"/>
        </w:rPr>
        <w:t>ies of interest</w:t>
      </w:r>
      <w:r w:rsidR="0055706A">
        <w:rPr>
          <w:color w:val="000000" w:themeColor="text1"/>
          <w:highlight w:val="yellow"/>
        </w:rPr>
        <w:t>;</w:t>
      </w:r>
      <w:r w:rsidR="008F6A9F" w:rsidRPr="007B042D">
        <w:rPr>
          <w:color w:val="000000" w:themeColor="text1"/>
          <w:highlight w:val="yellow"/>
        </w:rPr>
        <w:t xml:space="preserve"> incubate</w:t>
      </w:r>
      <w:r w:rsidR="0055706A">
        <w:rPr>
          <w:color w:val="000000" w:themeColor="text1"/>
          <w:highlight w:val="yellow"/>
        </w:rPr>
        <w:t xml:space="preserve"> for</w:t>
      </w:r>
      <w:r w:rsidR="008F6A9F" w:rsidRPr="007B042D">
        <w:rPr>
          <w:color w:val="000000" w:themeColor="text1"/>
          <w:highlight w:val="yellow"/>
        </w:rPr>
        <w:t xml:space="preserve"> 20 min at 4 °C.</w:t>
      </w:r>
    </w:p>
    <w:p w14:paraId="2E6DEF8A" w14:textId="77777777" w:rsidR="009C1F56" w:rsidRPr="007B042D" w:rsidRDefault="009C1F56" w:rsidP="00E25075">
      <w:pPr>
        <w:pStyle w:val="Heading2"/>
        <w:numPr>
          <w:ilvl w:val="0"/>
          <w:numId w:val="0"/>
        </w:numPr>
        <w:rPr>
          <w:color w:val="000000" w:themeColor="text1"/>
          <w:highlight w:val="yellow"/>
        </w:rPr>
      </w:pPr>
    </w:p>
    <w:p w14:paraId="2A1E8196" w14:textId="1FC9C326"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9.2.11</w:t>
      </w:r>
      <w:r>
        <w:rPr>
          <w:color w:val="000000" w:themeColor="text1"/>
          <w:highlight w:val="yellow"/>
        </w:rPr>
        <w:tab/>
      </w:r>
      <w:r w:rsidR="008F6A9F" w:rsidRPr="007B042D">
        <w:rPr>
          <w:color w:val="000000" w:themeColor="text1"/>
          <w:highlight w:val="yellow"/>
        </w:rPr>
        <w:t>Centrifug</w:t>
      </w:r>
      <w:r w:rsidR="007C7E3D">
        <w:rPr>
          <w:color w:val="000000" w:themeColor="text1"/>
          <w:highlight w:val="yellow"/>
        </w:rPr>
        <w:t>e</w:t>
      </w:r>
      <w:r w:rsidR="007168AB" w:rsidRPr="007B042D">
        <w:rPr>
          <w:color w:val="000000" w:themeColor="text1"/>
          <w:highlight w:val="yellow"/>
        </w:rPr>
        <w:t xml:space="preserve"> (350 x </w:t>
      </w:r>
      <w:r w:rsidR="007168AB" w:rsidRPr="002D66A3">
        <w:rPr>
          <w:i/>
          <w:iCs/>
          <w:color w:val="000000" w:themeColor="text1"/>
          <w:highlight w:val="yellow"/>
        </w:rPr>
        <w:t>g</w:t>
      </w:r>
      <w:r w:rsidR="007168AB" w:rsidRPr="007B042D">
        <w:rPr>
          <w:color w:val="000000" w:themeColor="text1"/>
          <w:highlight w:val="yellow"/>
        </w:rPr>
        <w:t>, 5 min, 4 °C)</w:t>
      </w:r>
      <w:r w:rsidR="00830529">
        <w:rPr>
          <w:color w:val="000000" w:themeColor="text1"/>
          <w:highlight w:val="yellow"/>
        </w:rPr>
        <w:t xml:space="preserve"> and</w:t>
      </w:r>
      <w:r w:rsidR="008F6A9F" w:rsidRPr="007B042D">
        <w:rPr>
          <w:color w:val="000000" w:themeColor="text1"/>
          <w:highlight w:val="yellow"/>
        </w:rPr>
        <w:t xml:space="preserve"> remove the supernatant without disturbing the pellet</w:t>
      </w:r>
      <w:r w:rsidR="00E212DA">
        <w:rPr>
          <w:color w:val="000000" w:themeColor="text1"/>
          <w:highlight w:val="yellow"/>
        </w:rPr>
        <w:t>.</w:t>
      </w:r>
      <w:r w:rsidR="008F6A9F" w:rsidRPr="007B042D">
        <w:rPr>
          <w:color w:val="000000" w:themeColor="text1"/>
          <w:highlight w:val="yellow"/>
        </w:rPr>
        <w:t xml:space="preserve"> </w:t>
      </w:r>
      <w:r w:rsidR="00E212DA">
        <w:rPr>
          <w:color w:val="000000" w:themeColor="text1"/>
          <w:highlight w:val="yellow"/>
        </w:rPr>
        <w:t>B</w:t>
      </w:r>
      <w:r w:rsidR="008F6A9F" w:rsidRPr="007B042D">
        <w:rPr>
          <w:color w:val="000000" w:themeColor="text1"/>
          <w:highlight w:val="yellow"/>
        </w:rPr>
        <w:t>lot the tubes upside-down on</w:t>
      </w:r>
      <w:r w:rsidR="00830529">
        <w:rPr>
          <w:color w:val="000000" w:themeColor="text1"/>
          <w:highlight w:val="yellow"/>
        </w:rPr>
        <w:t xml:space="preserve"> </w:t>
      </w:r>
      <w:r w:rsidR="008F6A9F" w:rsidRPr="007B042D">
        <w:rPr>
          <w:color w:val="000000" w:themeColor="text1"/>
          <w:highlight w:val="yellow"/>
        </w:rPr>
        <w:t>soft paper.</w:t>
      </w:r>
    </w:p>
    <w:p w14:paraId="29788B92" w14:textId="77777777" w:rsidR="009C1F56" w:rsidRPr="007B042D" w:rsidRDefault="009C1F56" w:rsidP="00E25075">
      <w:pPr>
        <w:pStyle w:val="Heading2"/>
        <w:numPr>
          <w:ilvl w:val="0"/>
          <w:numId w:val="0"/>
        </w:numPr>
        <w:rPr>
          <w:color w:val="000000" w:themeColor="text1"/>
          <w:highlight w:val="yellow"/>
        </w:rPr>
      </w:pPr>
    </w:p>
    <w:p w14:paraId="6F5E1E26" w14:textId="4911608A"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9.2.12</w:t>
      </w:r>
      <w:r>
        <w:rPr>
          <w:color w:val="000000" w:themeColor="text1"/>
          <w:highlight w:val="yellow"/>
        </w:rPr>
        <w:tab/>
      </w:r>
      <w:r w:rsidR="008F6A9F" w:rsidRPr="007B042D">
        <w:rPr>
          <w:color w:val="000000" w:themeColor="text1"/>
          <w:highlight w:val="yellow"/>
        </w:rPr>
        <w:t>After a brief vortex</w:t>
      </w:r>
      <w:r w:rsidR="007168AB" w:rsidRPr="007B042D">
        <w:rPr>
          <w:color w:val="000000" w:themeColor="text1"/>
          <w:highlight w:val="yellow"/>
        </w:rPr>
        <w:t xml:space="preserve"> (2 s)</w:t>
      </w:r>
      <w:r w:rsidR="008F6A9F" w:rsidRPr="007B042D">
        <w:rPr>
          <w:color w:val="000000" w:themeColor="text1"/>
          <w:highlight w:val="yellow"/>
        </w:rPr>
        <w:t>, add 100 µL of the secondary antibody mix</w:t>
      </w:r>
      <w:r w:rsidR="00830529">
        <w:rPr>
          <w:color w:val="000000" w:themeColor="text1"/>
          <w:highlight w:val="yellow"/>
        </w:rPr>
        <w:t xml:space="preserve"> and</w:t>
      </w:r>
      <w:r w:rsidR="008F6A9F" w:rsidRPr="007B042D">
        <w:rPr>
          <w:color w:val="000000" w:themeColor="text1"/>
          <w:highlight w:val="yellow"/>
        </w:rPr>
        <w:t xml:space="preserve"> incubate</w:t>
      </w:r>
      <w:r w:rsidR="00830529">
        <w:rPr>
          <w:color w:val="000000" w:themeColor="text1"/>
          <w:highlight w:val="yellow"/>
        </w:rPr>
        <w:t xml:space="preserve"> for</w:t>
      </w:r>
      <w:r w:rsidR="008F6A9F" w:rsidRPr="007B042D">
        <w:rPr>
          <w:color w:val="000000" w:themeColor="text1"/>
          <w:highlight w:val="yellow"/>
        </w:rPr>
        <w:t xml:space="preserve"> 15 min at 4 °C.</w:t>
      </w:r>
    </w:p>
    <w:p w14:paraId="0D8383BA" w14:textId="77777777" w:rsidR="009C1F56" w:rsidRPr="007B042D" w:rsidRDefault="009C1F56" w:rsidP="00E25075">
      <w:pPr>
        <w:pStyle w:val="Heading2"/>
        <w:numPr>
          <w:ilvl w:val="0"/>
          <w:numId w:val="0"/>
        </w:numPr>
        <w:rPr>
          <w:color w:val="000000" w:themeColor="text1"/>
          <w:highlight w:val="yellow"/>
        </w:rPr>
      </w:pPr>
    </w:p>
    <w:p w14:paraId="023625C2" w14:textId="38BC2479" w:rsidR="00FC7028" w:rsidRPr="007B042D" w:rsidRDefault="00AF501A" w:rsidP="002D66A3">
      <w:pPr>
        <w:pStyle w:val="Heading2"/>
        <w:numPr>
          <w:ilvl w:val="0"/>
          <w:numId w:val="0"/>
        </w:numPr>
        <w:rPr>
          <w:color w:val="000000" w:themeColor="text1"/>
          <w:highlight w:val="yellow"/>
        </w:rPr>
      </w:pPr>
      <w:r>
        <w:rPr>
          <w:color w:val="000000" w:themeColor="text1"/>
          <w:highlight w:val="yellow"/>
        </w:rPr>
        <w:t>9.2.13</w:t>
      </w:r>
      <w:r>
        <w:rPr>
          <w:color w:val="000000" w:themeColor="text1"/>
          <w:highlight w:val="yellow"/>
        </w:rPr>
        <w:tab/>
      </w:r>
      <w:r w:rsidR="008F6A9F" w:rsidRPr="007B042D">
        <w:rPr>
          <w:color w:val="000000" w:themeColor="text1"/>
          <w:highlight w:val="yellow"/>
        </w:rPr>
        <w:t xml:space="preserve">Add 2 mL </w:t>
      </w:r>
      <w:r w:rsidR="00581060" w:rsidRPr="007B042D">
        <w:rPr>
          <w:color w:val="000000" w:themeColor="text1"/>
          <w:highlight w:val="yellow"/>
        </w:rPr>
        <w:t xml:space="preserve">of </w:t>
      </w:r>
      <w:r w:rsidR="008F6A9F" w:rsidRPr="007B042D">
        <w:rPr>
          <w:color w:val="000000" w:themeColor="text1"/>
          <w:highlight w:val="yellow"/>
        </w:rPr>
        <w:t>myelin removal buffer</w:t>
      </w:r>
      <w:r w:rsidR="00830529">
        <w:rPr>
          <w:color w:val="000000" w:themeColor="text1"/>
          <w:highlight w:val="yellow"/>
        </w:rPr>
        <w:t>,</w:t>
      </w:r>
      <w:r w:rsidR="008F6A9F" w:rsidRPr="007B042D">
        <w:rPr>
          <w:color w:val="000000" w:themeColor="text1"/>
          <w:highlight w:val="yellow"/>
        </w:rPr>
        <w:t xml:space="preserve"> </w:t>
      </w:r>
      <w:r w:rsidR="00830529" w:rsidRPr="007B042D">
        <w:rPr>
          <w:color w:val="000000" w:themeColor="text1"/>
          <w:highlight w:val="yellow"/>
        </w:rPr>
        <w:t>centrifug</w:t>
      </w:r>
      <w:r w:rsidR="007C7E3D">
        <w:rPr>
          <w:color w:val="000000" w:themeColor="text1"/>
          <w:highlight w:val="yellow"/>
        </w:rPr>
        <w:t>e</w:t>
      </w:r>
      <w:r w:rsidR="00830529" w:rsidRPr="007B042D">
        <w:rPr>
          <w:color w:val="000000" w:themeColor="text1"/>
          <w:highlight w:val="yellow"/>
        </w:rPr>
        <w:t xml:space="preserve"> </w:t>
      </w:r>
      <w:r w:rsidR="00C465B7" w:rsidRPr="007B042D">
        <w:rPr>
          <w:color w:val="000000" w:themeColor="text1"/>
          <w:highlight w:val="yellow"/>
        </w:rPr>
        <w:t xml:space="preserve">(350 x </w:t>
      </w:r>
      <w:r w:rsidR="00C465B7" w:rsidRPr="002D66A3">
        <w:rPr>
          <w:i/>
          <w:iCs/>
          <w:color w:val="000000" w:themeColor="text1"/>
          <w:highlight w:val="yellow"/>
        </w:rPr>
        <w:t>g</w:t>
      </w:r>
      <w:r w:rsidR="00C465B7" w:rsidRPr="007B042D">
        <w:rPr>
          <w:color w:val="000000" w:themeColor="text1"/>
          <w:highlight w:val="yellow"/>
        </w:rPr>
        <w:t>, 5 min, 4 °C)</w:t>
      </w:r>
      <w:r w:rsidR="00830529">
        <w:rPr>
          <w:color w:val="000000" w:themeColor="text1"/>
          <w:highlight w:val="yellow"/>
        </w:rPr>
        <w:t xml:space="preserve"> and</w:t>
      </w:r>
      <w:r w:rsidR="008F6A9F" w:rsidRPr="007B042D">
        <w:rPr>
          <w:color w:val="000000" w:themeColor="text1"/>
          <w:highlight w:val="yellow"/>
        </w:rPr>
        <w:t xml:space="preserve"> remove the supernatant without disturbing the pellet</w:t>
      </w:r>
      <w:r w:rsidR="00830529">
        <w:rPr>
          <w:color w:val="000000" w:themeColor="text1"/>
          <w:highlight w:val="yellow"/>
        </w:rPr>
        <w:t>.</w:t>
      </w:r>
      <w:r w:rsidR="00581060" w:rsidRPr="007B042D">
        <w:rPr>
          <w:color w:val="000000" w:themeColor="text1"/>
          <w:highlight w:val="yellow"/>
        </w:rPr>
        <w:t xml:space="preserve"> </w:t>
      </w:r>
      <w:r w:rsidR="00830529">
        <w:rPr>
          <w:color w:val="000000" w:themeColor="text1"/>
          <w:highlight w:val="yellow"/>
        </w:rPr>
        <w:t>B</w:t>
      </w:r>
      <w:r w:rsidR="008F6A9F" w:rsidRPr="007B042D">
        <w:rPr>
          <w:color w:val="000000" w:themeColor="text1"/>
          <w:highlight w:val="yellow"/>
        </w:rPr>
        <w:t>lot the tubes upside-down on soft paper.</w:t>
      </w:r>
      <w:r w:rsidR="00E35DF3">
        <w:rPr>
          <w:color w:val="000000" w:themeColor="text1"/>
          <w:highlight w:val="yellow"/>
        </w:rPr>
        <w:t xml:space="preserve"> </w:t>
      </w:r>
      <w:r w:rsidR="008F6A9F" w:rsidRPr="007B042D">
        <w:rPr>
          <w:color w:val="000000" w:themeColor="text1"/>
          <w:highlight w:val="yellow"/>
        </w:rPr>
        <w:t xml:space="preserve">Resuspend the cells in 250 µL </w:t>
      </w:r>
      <w:r w:rsidR="00581060" w:rsidRPr="007B042D">
        <w:rPr>
          <w:color w:val="000000" w:themeColor="text1"/>
          <w:highlight w:val="yellow"/>
        </w:rPr>
        <w:t xml:space="preserve">of </w:t>
      </w:r>
      <w:r w:rsidR="008F6A9F" w:rsidRPr="007B042D">
        <w:rPr>
          <w:color w:val="000000" w:themeColor="text1"/>
          <w:highlight w:val="yellow"/>
        </w:rPr>
        <w:t xml:space="preserve">sterile PBS </w:t>
      </w:r>
      <w:r w:rsidR="0055706A">
        <w:rPr>
          <w:color w:val="000000" w:themeColor="text1"/>
          <w:highlight w:val="yellow"/>
        </w:rPr>
        <w:t xml:space="preserve">and </w:t>
      </w:r>
      <w:r w:rsidR="008F6A9F" w:rsidRPr="007B042D">
        <w:rPr>
          <w:color w:val="000000" w:themeColor="text1"/>
          <w:highlight w:val="yellow"/>
        </w:rPr>
        <w:t>proceed directly to cell sorting.</w:t>
      </w:r>
    </w:p>
    <w:p w14:paraId="756C6582" w14:textId="77777777" w:rsidR="00C465B7" w:rsidRPr="00BC4C8A" w:rsidRDefault="00C465B7" w:rsidP="00BC4C8A">
      <w:pPr>
        <w:pStyle w:val="Heading2"/>
        <w:numPr>
          <w:ilvl w:val="0"/>
          <w:numId w:val="0"/>
        </w:numPr>
        <w:spacing w:after="0"/>
        <w:rPr>
          <w:b/>
          <w:bCs/>
          <w:color w:val="000000" w:themeColor="text1"/>
        </w:rPr>
      </w:pPr>
    </w:p>
    <w:p w14:paraId="72532617" w14:textId="6229B871" w:rsidR="00FC7028" w:rsidRPr="00BC4C8A" w:rsidRDefault="008F6A9F" w:rsidP="009C1F56">
      <w:pPr>
        <w:pStyle w:val="Heading1"/>
        <w:ind w:left="0" w:firstLine="0"/>
        <w:rPr>
          <w:b/>
          <w:bCs/>
          <w:color w:val="000000" w:themeColor="text1"/>
          <w:sz w:val="24"/>
        </w:rPr>
      </w:pPr>
      <w:r w:rsidRPr="00BC4C8A">
        <w:rPr>
          <w:b/>
          <w:bCs/>
          <w:color w:val="000000" w:themeColor="text1"/>
          <w:sz w:val="24"/>
        </w:rPr>
        <w:t>Cell sorting</w:t>
      </w:r>
    </w:p>
    <w:p w14:paraId="7595B378" w14:textId="77777777" w:rsidR="009C1F56" w:rsidRPr="007B042D" w:rsidRDefault="009C1F56" w:rsidP="009C1F56">
      <w:pPr>
        <w:rPr>
          <w:color w:val="000000" w:themeColor="text1"/>
        </w:rPr>
      </w:pPr>
    </w:p>
    <w:p w14:paraId="7AE93D69" w14:textId="121325CC" w:rsidR="00FC7028" w:rsidRPr="007B042D" w:rsidRDefault="008F6A9F" w:rsidP="009C1F56">
      <w:pPr>
        <w:pStyle w:val="Heading2"/>
        <w:ind w:left="0" w:firstLine="0"/>
        <w:rPr>
          <w:color w:val="000000" w:themeColor="text1"/>
        </w:rPr>
      </w:pPr>
      <w:r w:rsidRPr="007B042D">
        <w:rPr>
          <w:color w:val="000000" w:themeColor="text1"/>
        </w:rPr>
        <w:t xml:space="preserve">Prepare </w:t>
      </w:r>
      <w:r w:rsidR="00345F2B" w:rsidRPr="007B042D">
        <w:rPr>
          <w:color w:val="000000" w:themeColor="text1"/>
        </w:rPr>
        <w:t xml:space="preserve">the </w:t>
      </w:r>
      <w:r w:rsidRPr="007B042D">
        <w:rPr>
          <w:color w:val="000000" w:themeColor="text1"/>
        </w:rPr>
        <w:t xml:space="preserve">microfuge tube with 500 µL </w:t>
      </w:r>
      <w:r w:rsidR="00581060" w:rsidRPr="007B042D">
        <w:rPr>
          <w:color w:val="000000" w:themeColor="text1"/>
        </w:rPr>
        <w:t xml:space="preserve">of </w:t>
      </w:r>
      <w:r w:rsidRPr="007B042D">
        <w:rPr>
          <w:color w:val="000000" w:themeColor="text1"/>
        </w:rPr>
        <w:t xml:space="preserve">sterile PBS for </w:t>
      </w:r>
      <w:r w:rsidR="00581060" w:rsidRPr="007B042D">
        <w:rPr>
          <w:color w:val="000000" w:themeColor="text1"/>
        </w:rPr>
        <w:t xml:space="preserve">collecting </w:t>
      </w:r>
      <w:r w:rsidR="00830529">
        <w:rPr>
          <w:color w:val="000000" w:themeColor="text1"/>
        </w:rPr>
        <w:t xml:space="preserve">the </w:t>
      </w:r>
      <w:r w:rsidRPr="007B042D">
        <w:rPr>
          <w:color w:val="000000" w:themeColor="text1"/>
        </w:rPr>
        <w:t>sorted</w:t>
      </w:r>
      <w:r w:rsidR="00C61796" w:rsidRPr="007B042D">
        <w:rPr>
          <w:color w:val="000000" w:themeColor="text1"/>
        </w:rPr>
        <w:t xml:space="preserve"> cells</w:t>
      </w:r>
      <w:r w:rsidRPr="007B042D">
        <w:rPr>
          <w:color w:val="000000" w:themeColor="text1"/>
        </w:rPr>
        <w:t>.</w:t>
      </w:r>
    </w:p>
    <w:p w14:paraId="5992FD2E" w14:textId="77777777" w:rsidR="009C1F56" w:rsidRPr="007B042D" w:rsidRDefault="009C1F56" w:rsidP="009C1F56">
      <w:pPr>
        <w:pStyle w:val="Heading2"/>
        <w:numPr>
          <w:ilvl w:val="0"/>
          <w:numId w:val="0"/>
        </w:numPr>
        <w:rPr>
          <w:color w:val="000000" w:themeColor="text1"/>
        </w:rPr>
      </w:pPr>
    </w:p>
    <w:p w14:paraId="60E5DC0E" w14:textId="3FF1CA79" w:rsidR="00FC7028" w:rsidRPr="007B042D" w:rsidRDefault="008F6A9F" w:rsidP="009C1F56">
      <w:pPr>
        <w:pStyle w:val="Heading2"/>
        <w:ind w:left="0" w:firstLine="0"/>
        <w:rPr>
          <w:color w:val="000000" w:themeColor="text1"/>
        </w:rPr>
      </w:pPr>
      <w:r w:rsidRPr="007B042D">
        <w:rPr>
          <w:color w:val="000000" w:themeColor="text1"/>
        </w:rPr>
        <w:t>Add 10 µL</w:t>
      </w:r>
      <w:r w:rsidR="009B11E8">
        <w:rPr>
          <w:color w:val="000000" w:themeColor="text1"/>
        </w:rPr>
        <w:t xml:space="preserve"> </w:t>
      </w:r>
      <w:r w:rsidR="009B11E8" w:rsidRPr="007B042D">
        <w:rPr>
          <w:color w:val="000000" w:themeColor="text1"/>
        </w:rPr>
        <w:t xml:space="preserve">of Hoechst </w:t>
      </w:r>
      <w:r w:rsidRPr="007B042D">
        <w:rPr>
          <w:color w:val="000000" w:themeColor="text1"/>
        </w:rPr>
        <w:t xml:space="preserve">per 1000 µL </w:t>
      </w:r>
      <w:r w:rsidR="00581060" w:rsidRPr="007B042D">
        <w:rPr>
          <w:color w:val="000000" w:themeColor="text1"/>
        </w:rPr>
        <w:t xml:space="preserve">of </w:t>
      </w:r>
      <w:r w:rsidRPr="007B042D">
        <w:rPr>
          <w:color w:val="000000" w:themeColor="text1"/>
        </w:rPr>
        <w:t xml:space="preserve">cell solution to color the nuclei of </w:t>
      </w:r>
      <w:r w:rsidR="00581060" w:rsidRPr="007B042D">
        <w:rPr>
          <w:color w:val="000000" w:themeColor="text1"/>
        </w:rPr>
        <w:t xml:space="preserve">the </w:t>
      </w:r>
      <w:r w:rsidRPr="007B042D">
        <w:rPr>
          <w:color w:val="000000" w:themeColor="text1"/>
        </w:rPr>
        <w:t>living cells</w:t>
      </w:r>
      <w:r w:rsidR="00581060" w:rsidRPr="007B042D">
        <w:rPr>
          <w:color w:val="000000" w:themeColor="text1"/>
        </w:rPr>
        <w:t xml:space="preserve"> and</w:t>
      </w:r>
      <w:r w:rsidRPr="007B042D">
        <w:rPr>
          <w:color w:val="000000" w:themeColor="text1"/>
        </w:rPr>
        <w:t xml:space="preserve"> distinguish them from</w:t>
      </w:r>
      <w:r w:rsidR="00581060" w:rsidRPr="007B042D">
        <w:rPr>
          <w:color w:val="000000" w:themeColor="text1"/>
        </w:rPr>
        <w:t xml:space="preserve"> the</w:t>
      </w:r>
      <w:r w:rsidRPr="007B042D">
        <w:rPr>
          <w:color w:val="000000" w:themeColor="text1"/>
        </w:rPr>
        <w:t xml:space="preserve"> dead cells.</w:t>
      </w:r>
    </w:p>
    <w:p w14:paraId="67A68EDE" w14:textId="77777777" w:rsidR="009C1F56" w:rsidRPr="007B042D" w:rsidRDefault="009C1F56" w:rsidP="009C1F56">
      <w:pPr>
        <w:pStyle w:val="Heading2"/>
        <w:numPr>
          <w:ilvl w:val="0"/>
          <w:numId w:val="0"/>
        </w:numPr>
        <w:rPr>
          <w:color w:val="000000" w:themeColor="text1"/>
        </w:rPr>
      </w:pPr>
    </w:p>
    <w:p w14:paraId="6D37E91D" w14:textId="0F4479DD" w:rsidR="00FC7028" w:rsidRPr="007B042D" w:rsidRDefault="008F6A9F" w:rsidP="009C1F56">
      <w:pPr>
        <w:pStyle w:val="Heading2"/>
        <w:ind w:left="0" w:firstLine="0"/>
        <w:rPr>
          <w:color w:val="000000" w:themeColor="text1"/>
        </w:rPr>
      </w:pPr>
      <w:r w:rsidRPr="007B042D">
        <w:rPr>
          <w:color w:val="000000" w:themeColor="text1"/>
        </w:rPr>
        <w:t>Transfer the cells as soon as possible to the cell sorting machine at 4 °C.</w:t>
      </w:r>
    </w:p>
    <w:p w14:paraId="16FCF21E" w14:textId="77777777" w:rsidR="009C1F56" w:rsidRPr="007B042D" w:rsidRDefault="009C1F56" w:rsidP="009C1F56">
      <w:pPr>
        <w:pStyle w:val="Heading2"/>
        <w:numPr>
          <w:ilvl w:val="0"/>
          <w:numId w:val="0"/>
        </w:numPr>
        <w:rPr>
          <w:color w:val="000000" w:themeColor="text1"/>
        </w:rPr>
      </w:pPr>
    </w:p>
    <w:p w14:paraId="14F6EA2F" w14:textId="55272CBA" w:rsidR="00FC7028" w:rsidRPr="007B042D" w:rsidRDefault="00581060" w:rsidP="009C1F56">
      <w:pPr>
        <w:pStyle w:val="Heading2"/>
        <w:ind w:left="0" w:firstLine="0"/>
        <w:rPr>
          <w:color w:val="000000" w:themeColor="text1"/>
        </w:rPr>
      </w:pPr>
      <w:r w:rsidRPr="007B042D">
        <w:rPr>
          <w:color w:val="000000" w:themeColor="text1"/>
        </w:rPr>
        <w:t>First, s</w:t>
      </w:r>
      <w:r w:rsidR="008F6A9F" w:rsidRPr="007B042D">
        <w:rPr>
          <w:color w:val="000000" w:themeColor="text1"/>
        </w:rPr>
        <w:t xml:space="preserve">ort the cells by forward and side scatter, </w:t>
      </w:r>
      <w:r w:rsidR="0055706A">
        <w:rPr>
          <w:color w:val="000000" w:themeColor="text1"/>
        </w:rPr>
        <w:t xml:space="preserve">and </w:t>
      </w:r>
      <w:r w:rsidR="008F6A9F" w:rsidRPr="007B042D">
        <w:rPr>
          <w:color w:val="000000" w:themeColor="text1"/>
        </w:rPr>
        <w:t>then</w:t>
      </w:r>
      <w:r w:rsidR="009B11E8">
        <w:rPr>
          <w:color w:val="000000" w:themeColor="text1"/>
        </w:rPr>
        <w:t xml:space="preserve"> sort the</w:t>
      </w:r>
      <w:r w:rsidR="008F6A9F" w:rsidRPr="007B042D">
        <w:rPr>
          <w:color w:val="000000" w:themeColor="text1"/>
        </w:rPr>
        <w:t xml:space="preserve"> Hoechst positive cells</w:t>
      </w:r>
      <w:r w:rsidR="00C61796" w:rsidRPr="007B042D">
        <w:rPr>
          <w:color w:val="000000" w:themeColor="text1"/>
        </w:rPr>
        <w:t xml:space="preserve">. </w:t>
      </w:r>
      <w:r w:rsidR="00830529">
        <w:rPr>
          <w:color w:val="000000" w:themeColor="text1"/>
        </w:rPr>
        <w:t>Next,</w:t>
      </w:r>
      <w:r w:rsidR="00830529" w:rsidRPr="007B042D">
        <w:rPr>
          <w:color w:val="000000" w:themeColor="text1"/>
        </w:rPr>
        <w:t xml:space="preserve"> </w:t>
      </w:r>
      <w:r w:rsidR="00C61796" w:rsidRPr="007B042D">
        <w:rPr>
          <w:color w:val="000000" w:themeColor="text1"/>
        </w:rPr>
        <w:t>sort</w:t>
      </w:r>
      <w:r w:rsidR="008F6A9F" w:rsidRPr="007B042D">
        <w:rPr>
          <w:color w:val="000000" w:themeColor="text1"/>
        </w:rPr>
        <w:t xml:space="preserve"> </w:t>
      </w:r>
      <w:r w:rsidR="009B11E8">
        <w:rPr>
          <w:color w:val="000000" w:themeColor="text1"/>
        </w:rPr>
        <w:t xml:space="preserve">the cells </w:t>
      </w:r>
      <w:r w:rsidR="00830529">
        <w:rPr>
          <w:color w:val="000000" w:themeColor="text1"/>
        </w:rPr>
        <w:t>based on the</w:t>
      </w:r>
      <w:r w:rsidR="0014038A" w:rsidRPr="007B042D">
        <w:rPr>
          <w:color w:val="000000" w:themeColor="text1"/>
        </w:rPr>
        <w:t xml:space="preserve"> antibodies of interest</w:t>
      </w:r>
      <w:r w:rsidR="008F6A9F" w:rsidRPr="007B042D">
        <w:rPr>
          <w:color w:val="000000" w:themeColor="text1"/>
        </w:rPr>
        <w:t xml:space="preserve">. </w:t>
      </w:r>
      <w:r w:rsidR="0014038A" w:rsidRPr="007B042D">
        <w:rPr>
          <w:color w:val="000000" w:themeColor="text1"/>
        </w:rPr>
        <w:t>Collect</w:t>
      </w:r>
      <w:r w:rsidR="009B11E8">
        <w:rPr>
          <w:color w:val="000000" w:themeColor="text1"/>
        </w:rPr>
        <w:t xml:space="preserve"> </w:t>
      </w:r>
      <w:r w:rsidR="0014038A" w:rsidRPr="007B042D">
        <w:rPr>
          <w:color w:val="000000" w:themeColor="text1"/>
        </w:rPr>
        <w:t xml:space="preserve">the positively stained cells </w:t>
      </w:r>
      <w:r w:rsidR="009B11E8" w:rsidRPr="007B042D">
        <w:rPr>
          <w:color w:val="000000" w:themeColor="text1"/>
        </w:rPr>
        <w:t>separately</w:t>
      </w:r>
      <w:r w:rsidR="008F6A9F" w:rsidRPr="007B042D">
        <w:rPr>
          <w:color w:val="000000" w:themeColor="text1"/>
        </w:rPr>
        <w:t xml:space="preserve">. Make sure to </w:t>
      </w:r>
      <w:r w:rsidR="00830529" w:rsidRPr="007B042D">
        <w:rPr>
          <w:color w:val="000000" w:themeColor="text1"/>
        </w:rPr>
        <w:t>distin</w:t>
      </w:r>
      <w:r w:rsidR="00830529">
        <w:rPr>
          <w:color w:val="000000" w:themeColor="text1"/>
        </w:rPr>
        <w:t>guish</w:t>
      </w:r>
      <w:r w:rsidR="00830529" w:rsidRPr="007B042D">
        <w:rPr>
          <w:color w:val="000000" w:themeColor="text1"/>
        </w:rPr>
        <w:t xml:space="preserve"> </w:t>
      </w:r>
      <w:r w:rsidR="009B11E8">
        <w:rPr>
          <w:color w:val="000000" w:themeColor="text1"/>
        </w:rPr>
        <w:t xml:space="preserve">the </w:t>
      </w:r>
      <w:r w:rsidR="008F6A9F" w:rsidRPr="007B042D">
        <w:rPr>
          <w:color w:val="000000" w:themeColor="text1"/>
        </w:rPr>
        <w:t xml:space="preserve">positive cells from </w:t>
      </w:r>
      <w:r w:rsidR="009B11E8">
        <w:rPr>
          <w:color w:val="000000" w:themeColor="text1"/>
        </w:rPr>
        <w:t xml:space="preserve">the </w:t>
      </w:r>
      <w:proofErr w:type="spellStart"/>
      <w:r w:rsidR="008F6A9F" w:rsidRPr="007B042D">
        <w:rPr>
          <w:color w:val="000000" w:themeColor="text1"/>
        </w:rPr>
        <w:t>autofluorescent</w:t>
      </w:r>
      <w:proofErr w:type="spellEnd"/>
      <w:r w:rsidR="008F6A9F" w:rsidRPr="007B042D">
        <w:rPr>
          <w:color w:val="000000" w:themeColor="text1"/>
        </w:rPr>
        <w:t xml:space="preserve"> </w:t>
      </w:r>
      <w:r w:rsidR="00143302" w:rsidRPr="007B042D">
        <w:rPr>
          <w:color w:val="000000" w:themeColor="text1"/>
        </w:rPr>
        <w:t>one</w:t>
      </w:r>
      <w:r w:rsidR="008F6A9F" w:rsidRPr="007B042D">
        <w:rPr>
          <w:color w:val="000000" w:themeColor="text1"/>
        </w:rPr>
        <w:t>s.</w:t>
      </w:r>
    </w:p>
    <w:p w14:paraId="519EA889" w14:textId="77777777" w:rsidR="009C1F56" w:rsidRPr="007B042D" w:rsidRDefault="009C1F56" w:rsidP="009C1F56">
      <w:pPr>
        <w:pStyle w:val="Heading2"/>
        <w:numPr>
          <w:ilvl w:val="0"/>
          <w:numId w:val="0"/>
        </w:numPr>
        <w:rPr>
          <w:color w:val="000000" w:themeColor="text1"/>
        </w:rPr>
      </w:pPr>
    </w:p>
    <w:bookmarkEnd w:id="1"/>
    <w:p w14:paraId="3855198C" w14:textId="3C1A4B47" w:rsidR="00FC7028" w:rsidRPr="007B042D" w:rsidRDefault="008F6A9F" w:rsidP="009C1F56">
      <w:pPr>
        <w:pStyle w:val="Heading2"/>
        <w:ind w:left="0" w:firstLine="0"/>
        <w:rPr>
          <w:color w:val="000000" w:themeColor="text1"/>
        </w:rPr>
      </w:pPr>
      <w:r w:rsidRPr="007B042D">
        <w:rPr>
          <w:color w:val="000000" w:themeColor="text1"/>
        </w:rPr>
        <w:t>Count the</w:t>
      </w:r>
      <w:r w:rsidR="0014038A" w:rsidRPr="007B042D">
        <w:rPr>
          <w:color w:val="000000" w:themeColor="text1"/>
        </w:rPr>
        <w:t xml:space="preserve"> number of</w:t>
      </w:r>
      <w:r w:rsidRPr="007B042D">
        <w:rPr>
          <w:color w:val="000000" w:themeColor="text1"/>
        </w:rPr>
        <w:t xml:space="preserve"> sorted cells</w:t>
      </w:r>
      <w:r w:rsidR="0014038A" w:rsidRPr="007B042D">
        <w:rPr>
          <w:color w:val="000000" w:themeColor="text1"/>
        </w:rPr>
        <w:t xml:space="preserve"> for each pool of interest</w:t>
      </w:r>
      <w:r w:rsidRPr="007B042D">
        <w:rPr>
          <w:color w:val="000000" w:themeColor="text1"/>
        </w:rPr>
        <w:t>.</w:t>
      </w:r>
    </w:p>
    <w:p w14:paraId="57C6B058" w14:textId="77777777" w:rsidR="00C465B7" w:rsidRPr="00BC4C8A" w:rsidRDefault="00C465B7" w:rsidP="00BC4C8A">
      <w:pPr>
        <w:pStyle w:val="Heading2"/>
        <w:numPr>
          <w:ilvl w:val="0"/>
          <w:numId w:val="0"/>
        </w:numPr>
        <w:spacing w:after="0"/>
        <w:rPr>
          <w:b/>
          <w:bCs/>
          <w:color w:val="000000" w:themeColor="text1"/>
        </w:rPr>
      </w:pPr>
    </w:p>
    <w:p w14:paraId="33C1E727" w14:textId="1A2B663F" w:rsidR="00FC7028" w:rsidRPr="00BC4C8A" w:rsidRDefault="008F6A9F" w:rsidP="009C1F56">
      <w:pPr>
        <w:pStyle w:val="Heading1"/>
        <w:ind w:left="0" w:firstLine="0"/>
        <w:rPr>
          <w:b/>
          <w:bCs/>
          <w:color w:val="000000" w:themeColor="text1"/>
          <w:sz w:val="24"/>
        </w:rPr>
      </w:pPr>
      <w:r w:rsidRPr="00BC4C8A">
        <w:rPr>
          <w:b/>
          <w:bCs/>
          <w:color w:val="000000" w:themeColor="text1"/>
          <w:sz w:val="24"/>
        </w:rPr>
        <w:t>Gamma counting</w:t>
      </w:r>
    </w:p>
    <w:p w14:paraId="0DFE31B1" w14:textId="77777777" w:rsidR="009C1F56" w:rsidRPr="007B042D" w:rsidRDefault="009C1F56" w:rsidP="009C1F56">
      <w:pPr>
        <w:rPr>
          <w:color w:val="000000" w:themeColor="text1"/>
        </w:rPr>
      </w:pPr>
    </w:p>
    <w:p w14:paraId="1D4E8EDD" w14:textId="1C7C2506" w:rsidR="00830529" w:rsidRDefault="008F6A9F" w:rsidP="00AB162C">
      <w:pPr>
        <w:pStyle w:val="Heading2"/>
        <w:ind w:left="0" w:firstLine="0"/>
        <w:rPr>
          <w:color w:val="000000" w:themeColor="text1"/>
        </w:rPr>
      </w:pPr>
      <w:r w:rsidRPr="007B042D">
        <w:rPr>
          <w:color w:val="000000" w:themeColor="text1"/>
        </w:rPr>
        <w:t xml:space="preserve">Calibrate the </w:t>
      </w:r>
      <w:r w:rsidR="00830529">
        <w:rPr>
          <w:color w:val="000000" w:themeColor="text1"/>
        </w:rPr>
        <w:t>γ</w:t>
      </w:r>
      <w:r w:rsidRPr="007B042D">
        <w:rPr>
          <w:color w:val="000000" w:themeColor="text1"/>
        </w:rPr>
        <w:t xml:space="preserve"> counting system with </w:t>
      </w:r>
      <w:r w:rsidR="009E4FA6">
        <w:rPr>
          <w:color w:val="000000" w:themeColor="text1"/>
        </w:rPr>
        <w:t xml:space="preserve">10 µL of </w:t>
      </w:r>
      <w:r w:rsidRPr="007B042D">
        <w:rPr>
          <w:color w:val="000000" w:themeColor="text1"/>
        </w:rPr>
        <w:t xml:space="preserve">the same phantom </w:t>
      </w:r>
      <w:r w:rsidR="009E4FA6">
        <w:rPr>
          <w:color w:val="000000" w:themeColor="text1"/>
        </w:rPr>
        <w:t xml:space="preserve">solution </w:t>
      </w:r>
      <w:r w:rsidRPr="007B042D">
        <w:rPr>
          <w:color w:val="000000" w:themeColor="text1"/>
        </w:rPr>
        <w:t xml:space="preserve">used for the SPECT </w:t>
      </w:r>
      <w:r w:rsidR="009E4FA6">
        <w:rPr>
          <w:color w:val="000000" w:themeColor="text1"/>
        </w:rPr>
        <w:t>calibration</w:t>
      </w:r>
      <w:r w:rsidR="009E4FA6" w:rsidRPr="007B042D">
        <w:rPr>
          <w:color w:val="000000" w:themeColor="text1"/>
        </w:rPr>
        <w:t xml:space="preserve"> </w:t>
      </w:r>
      <w:r w:rsidR="00143302" w:rsidRPr="007B042D">
        <w:rPr>
          <w:color w:val="000000" w:themeColor="text1"/>
        </w:rPr>
        <w:t>but</w:t>
      </w:r>
      <w:r w:rsidRPr="007B042D">
        <w:rPr>
          <w:color w:val="000000" w:themeColor="text1"/>
        </w:rPr>
        <w:t xml:space="preserve"> dilute</w:t>
      </w:r>
      <w:r w:rsidR="00830529">
        <w:rPr>
          <w:color w:val="000000" w:themeColor="text1"/>
        </w:rPr>
        <w:t xml:space="preserve"> it</w:t>
      </w:r>
      <w:r w:rsidR="009E4FA6">
        <w:rPr>
          <w:color w:val="000000" w:themeColor="text1"/>
        </w:rPr>
        <w:t xml:space="preserve"> in 1 mL </w:t>
      </w:r>
      <w:r w:rsidR="00830529">
        <w:rPr>
          <w:color w:val="000000" w:themeColor="text1"/>
        </w:rPr>
        <w:t xml:space="preserve">of </w:t>
      </w:r>
      <w:r w:rsidR="009E4FA6">
        <w:rPr>
          <w:color w:val="000000" w:themeColor="text1"/>
        </w:rPr>
        <w:t>water</w:t>
      </w:r>
      <w:r w:rsidR="00830529">
        <w:rPr>
          <w:color w:val="000000" w:themeColor="text1"/>
        </w:rPr>
        <w:t>.</w:t>
      </w:r>
    </w:p>
    <w:p w14:paraId="0F3C32D4" w14:textId="77777777" w:rsidR="00830529" w:rsidRDefault="00830529" w:rsidP="00830529">
      <w:pPr>
        <w:pStyle w:val="Heading2"/>
        <w:numPr>
          <w:ilvl w:val="0"/>
          <w:numId w:val="0"/>
        </w:numPr>
        <w:rPr>
          <w:color w:val="000000" w:themeColor="text1"/>
        </w:rPr>
      </w:pPr>
    </w:p>
    <w:p w14:paraId="62F1F4D5" w14:textId="61A520E8" w:rsidR="00AB162C" w:rsidRDefault="00830529" w:rsidP="00435073">
      <w:pPr>
        <w:pStyle w:val="Heading2"/>
        <w:numPr>
          <w:ilvl w:val="0"/>
          <w:numId w:val="0"/>
        </w:numPr>
        <w:rPr>
          <w:color w:val="000000" w:themeColor="text1"/>
        </w:rPr>
      </w:pPr>
      <w:r>
        <w:rPr>
          <w:color w:val="000000" w:themeColor="text1"/>
        </w:rPr>
        <w:t>NOTE: The phantom solution is diluted</w:t>
      </w:r>
      <w:r w:rsidR="008F6A9F" w:rsidRPr="007B042D">
        <w:rPr>
          <w:color w:val="000000" w:themeColor="text1"/>
        </w:rPr>
        <w:t xml:space="preserve"> because of the enhanced precision of the </w:t>
      </w:r>
      <w:r>
        <w:rPr>
          <w:color w:val="000000" w:themeColor="text1"/>
        </w:rPr>
        <w:t>γ</w:t>
      </w:r>
      <w:r w:rsidR="008F6A9F" w:rsidRPr="007B042D">
        <w:rPr>
          <w:color w:val="000000" w:themeColor="text1"/>
        </w:rPr>
        <w:t xml:space="preserve"> counting system.</w:t>
      </w:r>
    </w:p>
    <w:p w14:paraId="1BFB8304" w14:textId="77777777" w:rsidR="00AB162C" w:rsidRPr="00AB162C" w:rsidRDefault="00AB162C" w:rsidP="00AB162C">
      <w:pPr>
        <w:pStyle w:val="Heading2"/>
        <w:numPr>
          <w:ilvl w:val="0"/>
          <w:numId w:val="0"/>
        </w:numPr>
        <w:rPr>
          <w:color w:val="000000" w:themeColor="text1"/>
        </w:rPr>
      </w:pPr>
    </w:p>
    <w:p w14:paraId="5D2E844A" w14:textId="7E3C22D5" w:rsidR="00FC7028" w:rsidRDefault="00AB162C" w:rsidP="00830529">
      <w:pPr>
        <w:pStyle w:val="Heading2"/>
        <w:spacing w:after="0"/>
        <w:ind w:left="0" w:firstLine="0"/>
        <w:rPr>
          <w:color w:val="000000" w:themeColor="text1"/>
        </w:rPr>
      </w:pPr>
      <w:r w:rsidRPr="00AB162C">
        <w:rPr>
          <w:color w:val="000000" w:themeColor="text1"/>
        </w:rPr>
        <w:t>Pla</w:t>
      </w:r>
      <w:r w:rsidRPr="006517D5">
        <w:rPr>
          <w:color w:val="000000" w:themeColor="text1"/>
        </w:rPr>
        <w:t>c</w:t>
      </w:r>
      <w:r w:rsidRPr="00E35DF3">
        <w:rPr>
          <w:color w:val="000000" w:themeColor="text1"/>
        </w:rPr>
        <w:t xml:space="preserve">e </w:t>
      </w:r>
      <w:r w:rsidR="00830529">
        <w:rPr>
          <w:color w:val="000000" w:themeColor="text1"/>
        </w:rPr>
        <w:t xml:space="preserve">the tube of </w:t>
      </w:r>
      <w:r w:rsidRPr="00637EE0">
        <w:rPr>
          <w:color w:val="000000" w:themeColor="text1"/>
        </w:rPr>
        <w:t>sorted cells in the</w:t>
      </w:r>
      <w:r w:rsidR="00833B54" w:rsidRPr="00637EE0">
        <w:rPr>
          <w:color w:val="000000" w:themeColor="text1"/>
        </w:rPr>
        <w:t xml:space="preserve"> </w:t>
      </w:r>
      <w:r w:rsidR="00C61796" w:rsidRPr="00637EE0">
        <w:rPr>
          <w:rFonts w:eastAsia="Symbol"/>
          <w:color w:val="000000" w:themeColor="text1"/>
        </w:rPr>
        <w:t>γ</w:t>
      </w:r>
      <w:r w:rsidR="008F6A9F" w:rsidRPr="00637EE0">
        <w:rPr>
          <w:color w:val="000000" w:themeColor="text1"/>
        </w:rPr>
        <w:t xml:space="preserve"> counting system and proceed</w:t>
      </w:r>
      <w:r w:rsidR="00345F2B" w:rsidRPr="00637EE0">
        <w:rPr>
          <w:color w:val="000000" w:themeColor="text1"/>
        </w:rPr>
        <w:t xml:space="preserve"> </w:t>
      </w:r>
      <w:bookmarkEnd w:id="0"/>
      <w:r w:rsidR="00345F2B" w:rsidRPr="00637EE0">
        <w:rPr>
          <w:color w:val="000000" w:themeColor="text1"/>
        </w:rPr>
        <w:t>with</w:t>
      </w:r>
      <w:r w:rsidR="008F6A9F" w:rsidRPr="00637EE0">
        <w:rPr>
          <w:color w:val="000000" w:themeColor="text1"/>
        </w:rPr>
        <w:t xml:space="preserve"> the </w:t>
      </w:r>
      <w:r w:rsidR="009B11E8">
        <w:rPr>
          <w:color w:val="000000" w:themeColor="text1"/>
        </w:rPr>
        <w:t>γ</w:t>
      </w:r>
      <w:r w:rsidR="009B11E8" w:rsidRPr="00AB162C" w:rsidDel="009B11E8">
        <w:rPr>
          <w:color w:val="000000" w:themeColor="text1"/>
        </w:rPr>
        <w:t xml:space="preserve"> </w:t>
      </w:r>
      <w:r w:rsidR="008F6A9F" w:rsidRPr="00AB162C">
        <w:rPr>
          <w:color w:val="000000" w:themeColor="text1"/>
        </w:rPr>
        <w:t>counting</w:t>
      </w:r>
      <w:r w:rsidR="009435DA" w:rsidRPr="00AB162C">
        <w:rPr>
          <w:color w:val="000000" w:themeColor="text1"/>
        </w:rPr>
        <w:t xml:space="preserve"> a</w:t>
      </w:r>
      <w:r w:rsidR="009435DA" w:rsidRPr="006517D5">
        <w:rPr>
          <w:color w:val="000000" w:themeColor="text1"/>
        </w:rPr>
        <w:t>c</w:t>
      </w:r>
      <w:r w:rsidR="009435DA" w:rsidRPr="00E35DF3">
        <w:rPr>
          <w:color w:val="000000" w:themeColor="text1"/>
        </w:rPr>
        <w:t>cor</w:t>
      </w:r>
      <w:r w:rsidR="009435DA" w:rsidRPr="00637EE0">
        <w:rPr>
          <w:color w:val="000000" w:themeColor="text1"/>
        </w:rPr>
        <w:t>ding to the manufacturer’s protocol</w:t>
      </w:r>
      <w:r w:rsidR="008F6A9F" w:rsidRPr="00637EE0">
        <w:rPr>
          <w:color w:val="000000" w:themeColor="text1"/>
        </w:rPr>
        <w:t>.</w:t>
      </w:r>
    </w:p>
    <w:p w14:paraId="11FFFD40" w14:textId="77777777" w:rsidR="00830529" w:rsidRPr="00AB162C" w:rsidRDefault="00830529" w:rsidP="00435073">
      <w:pPr>
        <w:pStyle w:val="Heading2"/>
        <w:numPr>
          <w:ilvl w:val="0"/>
          <w:numId w:val="0"/>
        </w:numPr>
        <w:spacing w:after="0"/>
        <w:rPr>
          <w:color w:val="000000" w:themeColor="text1"/>
        </w:rPr>
      </w:pPr>
    </w:p>
    <w:p w14:paraId="5C95E0E6" w14:textId="002211E3" w:rsidR="00FC7028" w:rsidRPr="007B042D" w:rsidRDefault="008F6A9F">
      <w:pPr>
        <w:rPr>
          <w:color w:val="000000" w:themeColor="text1"/>
        </w:rPr>
      </w:pPr>
      <w:r w:rsidRPr="007B042D">
        <w:rPr>
          <w:b/>
          <w:color w:val="000000" w:themeColor="text1"/>
        </w:rPr>
        <w:t>REPRESENTATIVE RESULTS:</w:t>
      </w:r>
    </w:p>
    <w:p w14:paraId="15285203" w14:textId="07194E37" w:rsidR="009001B5" w:rsidRPr="007B042D" w:rsidRDefault="00C96805" w:rsidP="00C96805">
      <w:pPr>
        <w:tabs>
          <w:tab w:val="left" w:pos="6291"/>
        </w:tabs>
        <w:rPr>
          <w:color w:val="000000" w:themeColor="text1"/>
        </w:rPr>
      </w:pPr>
      <w:r w:rsidRPr="007B042D">
        <w:rPr>
          <w:color w:val="000000" w:themeColor="text1"/>
        </w:rPr>
        <w:t xml:space="preserve">WT rats experienced </w:t>
      </w:r>
      <w:r w:rsidRPr="007B042D">
        <w:rPr>
          <w:i/>
          <w:iCs/>
          <w:color w:val="000000" w:themeColor="text1"/>
        </w:rPr>
        <w:t>in vivo</w:t>
      </w:r>
      <w:r w:rsidRPr="007B042D">
        <w:rPr>
          <w:color w:val="000000" w:themeColor="text1"/>
        </w:rPr>
        <w:t xml:space="preserve"> SPECT scan with [</w:t>
      </w:r>
      <w:r w:rsidRPr="007B042D">
        <w:rPr>
          <w:color w:val="000000" w:themeColor="text1"/>
          <w:vertAlign w:val="superscript"/>
        </w:rPr>
        <w:t>125</w:t>
      </w:r>
      <w:proofErr w:type="gramStart"/>
      <w:r w:rsidRPr="007B042D">
        <w:rPr>
          <w:color w:val="000000" w:themeColor="text1"/>
        </w:rPr>
        <w:t>I]CLINDE</w:t>
      </w:r>
      <w:proofErr w:type="gramEnd"/>
      <w:r w:rsidRPr="007B042D">
        <w:rPr>
          <w:color w:val="000000" w:themeColor="text1"/>
        </w:rPr>
        <w:t xml:space="preserve"> </w:t>
      </w:r>
      <w:r w:rsidR="00464BBA" w:rsidRPr="007B042D">
        <w:rPr>
          <w:color w:val="000000" w:themeColor="text1"/>
        </w:rPr>
        <w:t>radiotracer</w:t>
      </w:r>
      <w:r w:rsidRPr="007B042D">
        <w:rPr>
          <w:color w:val="000000" w:themeColor="text1"/>
        </w:rPr>
        <w:t xml:space="preserve"> after a unilateral LPS injection (</w:t>
      </w:r>
      <w:r w:rsidRPr="007B042D">
        <w:rPr>
          <w:b/>
          <w:bCs/>
          <w:color w:val="000000" w:themeColor="text1"/>
        </w:rPr>
        <w:fldChar w:fldCharType="begin"/>
      </w:r>
      <w:r w:rsidRPr="007B042D">
        <w:rPr>
          <w:b/>
          <w:bCs/>
          <w:color w:val="000000" w:themeColor="text1"/>
        </w:rPr>
        <w:instrText xml:space="preserve"> REF _Ref68157570 \h </w:instrText>
      </w:r>
      <w:r w:rsidR="009C1F56" w:rsidRPr="007B042D">
        <w:rPr>
          <w:b/>
          <w:bCs/>
          <w:color w:val="000000" w:themeColor="text1"/>
        </w:rPr>
        <w:instrText xml:space="preserve"> \* MERGEFORMAT </w:instrText>
      </w:r>
      <w:r w:rsidRPr="007B042D">
        <w:rPr>
          <w:b/>
          <w:bCs/>
          <w:color w:val="000000" w:themeColor="text1"/>
        </w:rPr>
      </w:r>
      <w:r w:rsidRPr="007B042D">
        <w:rPr>
          <w:b/>
          <w:bCs/>
          <w:color w:val="000000" w:themeColor="text1"/>
        </w:rPr>
        <w:fldChar w:fldCharType="separate"/>
      </w:r>
      <w:r w:rsidR="00EC543C" w:rsidRPr="007B042D">
        <w:rPr>
          <w:b/>
          <w:bCs/>
          <w:color w:val="000000" w:themeColor="text1"/>
        </w:rPr>
        <w:t xml:space="preserve">Figure </w:t>
      </w:r>
      <w:r w:rsidR="00EC543C" w:rsidRPr="007B042D">
        <w:rPr>
          <w:b/>
          <w:bCs/>
          <w:noProof/>
          <w:color w:val="000000" w:themeColor="text1"/>
        </w:rPr>
        <w:t>2</w:t>
      </w:r>
      <w:r w:rsidRPr="007B042D">
        <w:rPr>
          <w:b/>
          <w:bCs/>
          <w:color w:val="000000" w:themeColor="text1"/>
        </w:rPr>
        <w:fldChar w:fldCharType="end"/>
      </w:r>
      <w:r w:rsidRPr="007B042D">
        <w:rPr>
          <w:color w:val="000000" w:themeColor="text1"/>
        </w:rPr>
        <w:t>).</w:t>
      </w:r>
      <w:r w:rsidR="002A0324" w:rsidRPr="007B042D">
        <w:rPr>
          <w:color w:val="000000" w:themeColor="text1"/>
        </w:rPr>
        <w:t xml:space="preserve"> This scan</w:t>
      </w:r>
      <w:r w:rsidR="00346DC5" w:rsidRPr="007B042D">
        <w:rPr>
          <w:color w:val="000000" w:themeColor="text1"/>
        </w:rPr>
        <w:t xml:space="preserve"> (using summed data</w:t>
      </w:r>
      <w:r w:rsidR="002A0324" w:rsidRPr="007B042D">
        <w:rPr>
          <w:color w:val="000000" w:themeColor="text1"/>
        </w:rPr>
        <w:t xml:space="preserve"> </w:t>
      </w:r>
      <w:r w:rsidR="00346DC5" w:rsidRPr="007B042D">
        <w:rPr>
          <w:color w:val="000000" w:themeColor="text1"/>
        </w:rPr>
        <w:t xml:space="preserve">from </w:t>
      </w:r>
      <w:r w:rsidR="006F7664" w:rsidRPr="007B042D">
        <w:rPr>
          <w:color w:val="000000" w:themeColor="text1"/>
        </w:rPr>
        <w:t xml:space="preserve">images of </w:t>
      </w:r>
      <w:r w:rsidR="00346DC5" w:rsidRPr="007B042D">
        <w:rPr>
          <w:color w:val="000000" w:themeColor="text1"/>
        </w:rPr>
        <w:t>45</w:t>
      </w:r>
      <w:r w:rsidR="00F317E0" w:rsidRPr="007B042D">
        <w:rPr>
          <w:color w:val="000000" w:themeColor="text1"/>
        </w:rPr>
        <w:t>–</w:t>
      </w:r>
      <w:r w:rsidR="00346DC5" w:rsidRPr="007B042D">
        <w:rPr>
          <w:color w:val="000000" w:themeColor="text1"/>
        </w:rPr>
        <w:t>60 min post</w:t>
      </w:r>
      <w:r w:rsidR="00870BF0" w:rsidRPr="007B042D">
        <w:rPr>
          <w:color w:val="000000" w:themeColor="text1"/>
        </w:rPr>
        <w:t xml:space="preserve"> </w:t>
      </w:r>
      <w:r w:rsidR="00464BBA" w:rsidRPr="007B042D">
        <w:rPr>
          <w:color w:val="000000" w:themeColor="text1"/>
        </w:rPr>
        <w:t>radiotracer</w:t>
      </w:r>
      <w:r w:rsidR="00346DC5" w:rsidRPr="007B042D">
        <w:rPr>
          <w:color w:val="000000" w:themeColor="text1"/>
        </w:rPr>
        <w:t xml:space="preserve"> injection) </w:t>
      </w:r>
      <w:r w:rsidR="002A0324" w:rsidRPr="007B042D">
        <w:rPr>
          <w:color w:val="000000" w:themeColor="text1"/>
        </w:rPr>
        <w:t>showed higher binding of [</w:t>
      </w:r>
      <w:r w:rsidR="002A0324" w:rsidRPr="007B042D">
        <w:rPr>
          <w:color w:val="000000" w:themeColor="text1"/>
          <w:vertAlign w:val="superscript"/>
        </w:rPr>
        <w:t>125</w:t>
      </w:r>
      <w:r w:rsidR="002A0324" w:rsidRPr="007B042D">
        <w:rPr>
          <w:color w:val="000000" w:themeColor="text1"/>
        </w:rPr>
        <w:t xml:space="preserve">I]CLINDE in the </w:t>
      </w:r>
      <w:r w:rsidR="00870BF0" w:rsidRPr="007B042D">
        <w:rPr>
          <w:color w:val="000000" w:themeColor="text1"/>
        </w:rPr>
        <w:t xml:space="preserve">site </w:t>
      </w:r>
      <w:r w:rsidR="002A0324" w:rsidRPr="007B042D">
        <w:rPr>
          <w:color w:val="000000" w:themeColor="text1"/>
        </w:rPr>
        <w:t xml:space="preserve">of the </w:t>
      </w:r>
      <w:r w:rsidR="00870BF0" w:rsidRPr="007B042D">
        <w:rPr>
          <w:color w:val="000000" w:themeColor="text1"/>
        </w:rPr>
        <w:t xml:space="preserve">LPS </w:t>
      </w:r>
      <w:r w:rsidR="004B35FE" w:rsidRPr="007B042D">
        <w:rPr>
          <w:color w:val="000000" w:themeColor="text1"/>
        </w:rPr>
        <w:t>injection</w:t>
      </w:r>
      <w:r w:rsidR="00346DC5" w:rsidRPr="007B042D">
        <w:rPr>
          <w:color w:val="000000" w:themeColor="text1"/>
        </w:rPr>
        <w:t xml:space="preserve"> (</w:t>
      </w:r>
      <w:r w:rsidR="00346DC5" w:rsidRPr="007B042D">
        <w:rPr>
          <w:b/>
          <w:bCs/>
          <w:color w:val="000000" w:themeColor="text1"/>
        </w:rPr>
        <w:fldChar w:fldCharType="begin"/>
      </w:r>
      <w:r w:rsidR="00346DC5" w:rsidRPr="007B042D">
        <w:rPr>
          <w:b/>
          <w:bCs/>
          <w:color w:val="000000" w:themeColor="text1"/>
        </w:rPr>
        <w:instrText xml:space="preserve"> REF _Ref68157570 \h </w:instrText>
      </w:r>
      <w:r w:rsidR="009C1F56" w:rsidRPr="007B042D">
        <w:rPr>
          <w:b/>
          <w:bCs/>
          <w:color w:val="000000" w:themeColor="text1"/>
        </w:rPr>
        <w:instrText xml:space="preserve"> \* MERGEFORMAT </w:instrText>
      </w:r>
      <w:r w:rsidR="00346DC5" w:rsidRPr="007B042D">
        <w:rPr>
          <w:b/>
          <w:bCs/>
          <w:color w:val="000000" w:themeColor="text1"/>
        </w:rPr>
      </w:r>
      <w:r w:rsidR="00346DC5" w:rsidRPr="007B042D">
        <w:rPr>
          <w:b/>
          <w:bCs/>
          <w:color w:val="000000" w:themeColor="text1"/>
        </w:rPr>
        <w:fldChar w:fldCharType="separate"/>
      </w:r>
      <w:r w:rsidR="00EC543C" w:rsidRPr="007B042D">
        <w:rPr>
          <w:b/>
          <w:bCs/>
          <w:color w:val="000000" w:themeColor="text1"/>
        </w:rPr>
        <w:t xml:space="preserve">Figure </w:t>
      </w:r>
      <w:r w:rsidR="00EC543C" w:rsidRPr="007B042D">
        <w:rPr>
          <w:b/>
          <w:bCs/>
          <w:noProof/>
          <w:color w:val="000000" w:themeColor="text1"/>
        </w:rPr>
        <w:t>2</w:t>
      </w:r>
      <w:r w:rsidR="00346DC5" w:rsidRPr="007B042D">
        <w:rPr>
          <w:b/>
          <w:bCs/>
          <w:color w:val="000000" w:themeColor="text1"/>
        </w:rPr>
        <w:fldChar w:fldCharType="end"/>
      </w:r>
      <w:r w:rsidR="00346DC5" w:rsidRPr="007B042D">
        <w:rPr>
          <w:b/>
          <w:bCs/>
          <w:color w:val="000000" w:themeColor="text1"/>
        </w:rPr>
        <w:t>A</w:t>
      </w:r>
      <w:r w:rsidR="00346DC5" w:rsidRPr="007B042D">
        <w:rPr>
          <w:color w:val="000000" w:themeColor="text1"/>
        </w:rPr>
        <w:t>)</w:t>
      </w:r>
      <w:r w:rsidR="004B35FE" w:rsidRPr="007B042D">
        <w:rPr>
          <w:color w:val="000000" w:themeColor="text1"/>
        </w:rPr>
        <w:t xml:space="preserve"> than in the contralateral </w:t>
      </w:r>
      <w:r w:rsidR="00060D9B" w:rsidRPr="007B042D">
        <w:rPr>
          <w:color w:val="000000" w:themeColor="text1"/>
        </w:rPr>
        <w:t xml:space="preserve">region </w:t>
      </w:r>
      <w:r w:rsidR="004B35FE" w:rsidRPr="007B042D">
        <w:rPr>
          <w:color w:val="000000" w:themeColor="text1"/>
        </w:rPr>
        <w:t>of the brain</w:t>
      </w:r>
      <w:r w:rsidR="00346DC5" w:rsidRPr="007B042D">
        <w:rPr>
          <w:color w:val="000000" w:themeColor="text1"/>
        </w:rPr>
        <w:t xml:space="preserve"> (</w:t>
      </w:r>
      <w:r w:rsidR="00346DC5" w:rsidRPr="007B042D">
        <w:rPr>
          <w:b/>
          <w:bCs/>
          <w:color w:val="000000" w:themeColor="text1"/>
        </w:rPr>
        <w:fldChar w:fldCharType="begin"/>
      </w:r>
      <w:r w:rsidR="00346DC5" w:rsidRPr="007B042D">
        <w:rPr>
          <w:b/>
          <w:bCs/>
          <w:color w:val="000000" w:themeColor="text1"/>
        </w:rPr>
        <w:instrText xml:space="preserve"> REF _Ref68157570 \h </w:instrText>
      </w:r>
      <w:r w:rsidR="009C1F56" w:rsidRPr="007B042D">
        <w:rPr>
          <w:b/>
          <w:bCs/>
          <w:color w:val="000000" w:themeColor="text1"/>
        </w:rPr>
        <w:instrText xml:space="preserve"> \* MERGEFORMAT </w:instrText>
      </w:r>
      <w:r w:rsidR="00346DC5" w:rsidRPr="007B042D">
        <w:rPr>
          <w:b/>
          <w:bCs/>
          <w:color w:val="000000" w:themeColor="text1"/>
        </w:rPr>
      </w:r>
      <w:r w:rsidR="00346DC5" w:rsidRPr="007B042D">
        <w:rPr>
          <w:b/>
          <w:bCs/>
          <w:color w:val="000000" w:themeColor="text1"/>
        </w:rPr>
        <w:fldChar w:fldCharType="separate"/>
      </w:r>
      <w:r w:rsidR="00EC543C" w:rsidRPr="007B042D">
        <w:rPr>
          <w:b/>
          <w:bCs/>
          <w:color w:val="000000" w:themeColor="text1"/>
        </w:rPr>
        <w:t xml:space="preserve">Figure </w:t>
      </w:r>
      <w:r w:rsidR="00EC543C" w:rsidRPr="007B042D">
        <w:rPr>
          <w:b/>
          <w:bCs/>
          <w:noProof/>
          <w:color w:val="000000" w:themeColor="text1"/>
        </w:rPr>
        <w:t>2</w:t>
      </w:r>
      <w:r w:rsidR="00346DC5" w:rsidRPr="007B042D">
        <w:rPr>
          <w:b/>
          <w:bCs/>
          <w:color w:val="000000" w:themeColor="text1"/>
        </w:rPr>
        <w:fldChar w:fldCharType="end"/>
      </w:r>
      <w:r w:rsidR="00346DC5" w:rsidRPr="007B042D">
        <w:rPr>
          <w:b/>
          <w:bCs/>
          <w:color w:val="000000" w:themeColor="text1"/>
        </w:rPr>
        <w:t>B</w:t>
      </w:r>
      <w:r w:rsidR="00346DC5" w:rsidRPr="007B042D">
        <w:rPr>
          <w:color w:val="000000" w:themeColor="text1"/>
        </w:rPr>
        <w:t>)</w:t>
      </w:r>
      <w:r w:rsidR="004B35FE" w:rsidRPr="007B042D">
        <w:rPr>
          <w:color w:val="000000" w:themeColor="text1"/>
        </w:rPr>
        <w:t>.</w:t>
      </w:r>
      <w:r w:rsidR="00830529">
        <w:rPr>
          <w:color w:val="000000" w:themeColor="text1"/>
        </w:rPr>
        <w:t xml:space="preserve"> The </w:t>
      </w:r>
      <w:r w:rsidR="00830529" w:rsidRPr="002D66A3">
        <w:rPr>
          <w:i/>
          <w:iCs/>
          <w:color w:val="000000" w:themeColor="text1"/>
        </w:rPr>
        <w:t>ex vivo</w:t>
      </w:r>
      <w:r w:rsidR="00830529">
        <w:rPr>
          <w:color w:val="000000" w:themeColor="text1"/>
        </w:rPr>
        <w:t xml:space="preserve"> samples that underwent</w:t>
      </w:r>
      <w:r w:rsidR="009001B5" w:rsidRPr="007B042D">
        <w:rPr>
          <w:color w:val="000000" w:themeColor="text1"/>
        </w:rPr>
        <w:t xml:space="preserve"> </w:t>
      </w:r>
      <w:r w:rsidR="00C81889" w:rsidRPr="007B042D">
        <w:rPr>
          <w:color w:val="000000" w:themeColor="text1"/>
        </w:rPr>
        <w:t>FACS-RTT</w:t>
      </w:r>
      <w:r w:rsidR="00346DC5" w:rsidRPr="007B042D">
        <w:rPr>
          <w:color w:val="000000" w:themeColor="text1"/>
        </w:rPr>
        <w:t xml:space="preserve"> </w:t>
      </w:r>
      <w:r w:rsidR="009001B5" w:rsidRPr="007B042D">
        <w:rPr>
          <w:color w:val="000000" w:themeColor="text1"/>
        </w:rPr>
        <w:t xml:space="preserve">confirmed </w:t>
      </w:r>
      <w:r w:rsidR="00C81889" w:rsidRPr="007B042D">
        <w:rPr>
          <w:color w:val="000000" w:themeColor="text1"/>
        </w:rPr>
        <w:t>those results</w:t>
      </w:r>
      <w:r w:rsidR="00830529">
        <w:rPr>
          <w:color w:val="000000" w:themeColor="text1"/>
        </w:rPr>
        <w:t xml:space="preserve"> and </w:t>
      </w:r>
      <w:r w:rsidR="00346DC5" w:rsidRPr="007B042D">
        <w:rPr>
          <w:color w:val="000000" w:themeColor="text1"/>
        </w:rPr>
        <w:t xml:space="preserve">revealed </w:t>
      </w:r>
      <w:r w:rsidR="00C81889" w:rsidRPr="007B042D">
        <w:rPr>
          <w:color w:val="000000" w:themeColor="text1"/>
        </w:rPr>
        <w:t>the presence of a</w:t>
      </w:r>
      <w:r w:rsidR="00346DC5" w:rsidRPr="007B042D">
        <w:rPr>
          <w:color w:val="000000" w:themeColor="text1"/>
        </w:rPr>
        <w:t xml:space="preserve"> higher </w:t>
      </w:r>
      <w:r w:rsidR="00C81889" w:rsidRPr="007B042D">
        <w:rPr>
          <w:color w:val="000000" w:themeColor="text1"/>
        </w:rPr>
        <w:t>number of [</w:t>
      </w:r>
      <w:r w:rsidR="00C81889" w:rsidRPr="007B042D">
        <w:rPr>
          <w:color w:val="000000" w:themeColor="text1"/>
          <w:vertAlign w:val="superscript"/>
        </w:rPr>
        <w:t>125</w:t>
      </w:r>
      <w:r w:rsidR="00C81889" w:rsidRPr="007B042D">
        <w:rPr>
          <w:color w:val="000000" w:themeColor="text1"/>
        </w:rPr>
        <w:t>I]CLINDE binding site</w:t>
      </w:r>
      <w:r w:rsidR="00060D9B" w:rsidRPr="007B042D">
        <w:rPr>
          <w:color w:val="000000" w:themeColor="text1"/>
        </w:rPr>
        <w:t>s</w:t>
      </w:r>
      <w:r w:rsidR="00C81889" w:rsidRPr="007B042D">
        <w:rPr>
          <w:color w:val="000000" w:themeColor="text1"/>
        </w:rPr>
        <w:t xml:space="preserve"> only in microglia</w:t>
      </w:r>
      <w:r w:rsidR="009B11E8">
        <w:rPr>
          <w:color w:val="000000" w:themeColor="text1"/>
        </w:rPr>
        <w:t>, showing</w:t>
      </w:r>
      <w:r w:rsidR="00870BF0" w:rsidRPr="007B042D">
        <w:rPr>
          <w:color w:val="000000" w:themeColor="text1"/>
        </w:rPr>
        <w:t xml:space="preserve"> that the cellular origin of the [</w:t>
      </w:r>
      <w:r w:rsidR="00870BF0" w:rsidRPr="007B042D">
        <w:rPr>
          <w:color w:val="000000" w:themeColor="text1"/>
          <w:vertAlign w:val="superscript"/>
        </w:rPr>
        <w:t>125</w:t>
      </w:r>
      <w:r w:rsidR="00870BF0" w:rsidRPr="007B042D">
        <w:rPr>
          <w:color w:val="000000" w:themeColor="text1"/>
        </w:rPr>
        <w:t xml:space="preserve">I]CLINDE signal in the ipsilateral side of the brain was microglial </w:t>
      </w:r>
      <w:r w:rsidR="001E00E4">
        <w:rPr>
          <w:color w:val="000000" w:themeColor="text1"/>
        </w:rPr>
        <w:t>(</w:t>
      </w:r>
      <w:r w:rsidR="001E00E4" w:rsidRPr="001E00E4">
        <w:rPr>
          <w:b/>
          <w:bCs/>
          <w:color w:val="000000" w:themeColor="text1"/>
        </w:rPr>
        <w:t>Figure 3A</w:t>
      </w:r>
      <w:r w:rsidR="00870BF0" w:rsidRPr="007B042D">
        <w:rPr>
          <w:color w:val="000000" w:themeColor="text1"/>
        </w:rPr>
        <w:t>)</w:t>
      </w:r>
      <w:r w:rsidR="00547710" w:rsidRPr="007B042D">
        <w:rPr>
          <w:color w:val="000000" w:themeColor="text1"/>
        </w:rPr>
        <w:fldChar w:fldCharType="begin"/>
      </w:r>
      <w:r w:rsidR="00547710" w:rsidRPr="007B042D">
        <w:rPr>
          <w:color w:val="000000" w:themeColor="text1"/>
        </w:rPr>
        <w:instrText xml:space="preserve"> ADDIN ZOTERO_ITEM CSL_CITATION {"citationID":"c2MffuHF","properties":{"formattedCitation":"\\super 15\\nosupersub{}","plainCitation":"15","noteIndex":0},"citationItems":[{"id":69,"uris":["http://zotero.org/users/6276513/items/6LU7PN9N"],"uri":["http://zotero.org/users/6276513/items/6LU7PN9N"],"itemData":{"id":69,"type":"article-journal","abstract":"Many studies have explored the role of TSPO (18 kDa translocator protein) as a marker of neuroinflammation using single-photon emission computed tomography (SPECT) or positron emission tomography (PET). In vivo imaging does not allow to determine the cells in which TSPO is altered. We propose a methodology based on fluorescence-activated cell sorting to sort different cell types of radioligand-treated tissues. We compared left/right hippocampus of rats in response to a unilateral injection of lipopolysaccharide (LPS), ciliary neurotrophic factor (CNTF) or saline. We finally applied this methodology in human samples (Alzheimer’s disease patients and controls). Our data show that the pattern of TSPO overexpression differs across animal models of acute neuroinflammation. LPS induces a microglial expansion and an increase in microglial TSPO binding. CNTF is associated with an increase in TSPO binding in microglia and astrocytes in association with an increase in the number of microglial binding sites per cell. In humans, we show that the increase in CLINDE binding in Alzheimer’s disease concerns microglia and astrocytes in the presence of a microglial expansion. Thus, the cellular basis of TSPO overexpression is condition dependent, and alterations in TSPO binding found in PET/SPECT imaging studies cannot be attributed to particular cell types indiscriminately.","container-title":"Journal of Cerebral Blood Flow &amp; Metabolism","DOI":"10.1177/0271678X19860408","ISSN":"0271-678X, 1559-7016","journalAbbreviation":"J Cereb Blood Flow Metab","language":"en","page":"0271678X1986040","source":"DOI.org (Crossref)","title":"Fluorescence-activated cell sorting to reveal the cell origin of radioligand binding","URL":"http://journals.sagepub.com/doi/10.1177/0271678X19860408","author":[{"family":"Tournier","given":"Benjamin B"},{"family":"Tsartsalis","given":"Stergios"},{"family":"Ceyzériat","given":"Kelly"},{"family":"Medina","given":"Zadith"},{"family":"Fraser","given":"Ben H"},{"family":"Grégoire","given":"Marie-Claude"},{"family":"Kövari","given":"Enikö"},{"family":"Millet","given":"Philippe"}],"accessed":{"date-parts":[["2020",1,24]]},"issued":{"date-parts":[["2020",6,1]]}}}],"schema":"https://github.com/citation-style-language/schema/raw/master/csl-citation.json"} </w:instrText>
      </w:r>
      <w:r w:rsidR="00547710" w:rsidRPr="007B042D">
        <w:rPr>
          <w:color w:val="000000" w:themeColor="text1"/>
        </w:rPr>
        <w:fldChar w:fldCharType="separate"/>
      </w:r>
      <w:r w:rsidR="001862CD" w:rsidRPr="001862CD">
        <w:rPr>
          <w:color w:val="000000"/>
          <w:vertAlign w:val="superscript"/>
          <w:lang w:val="fr-FR"/>
        </w:rPr>
        <w:t>15</w:t>
      </w:r>
      <w:r w:rsidR="00547710" w:rsidRPr="007B042D">
        <w:rPr>
          <w:color w:val="000000" w:themeColor="text1"/>
        </w:rPr>
        <w:fldChar w:fldCharType="end"/>
      </w:r>
      <w:r w:rsidR="00870BF0" w:rsidRPr="007B042D">
        <w:rPr>
          <w:color w:val="000000" w:themeColor="text1"/>
        </w:rPr>
        <w:t>.</w:t>
      </w:r>
    </w:p>
    <w:p w14:paraId="1CE69E4A" w14:textId="77777777" w:rsidR="00A55065" w:rsidRPr="007B042D" w:rsidRDefault="00A55065" w:rsidP="00C96805">
      <w:pPr>
        <w:tabs>
          <w:tab w:val="left" w:pos="6291"/>
        </w:tabs>
        <w:rPr>
          <w:color w:val="000000" w:themeColor="text1"/>
        </w:rPr>
      </w:pPr>
    </w:p>
    <w:p w14:paraId="6AE34ED8" w14:textId="1048CEAF" w:rsidR="000F21ED" w:rsidRPr="007B042D" w:rsidRDefault="005F0632" w:rsidP="004E19BF">
      <w:pPr>
        <w:tabs>
          <w:tab w:val="left" w:pos="6291"/>
        </w:tabs>
        <w:rPr>
          <w:color w:val="000000" w:themeColor="text1"/>
        </w:rPr>
      </w:pPr>
      <w:r w:rsidRPr="007B042D">
        <w:rPr>
          <w:color w:val="000000" w:themeColor="text1"/>
        </w:rPr>
        <w:t>Using the same [</w:t>
      </w:r>
      <w:r w:rsidRPr="007B042D">
        <w:rPr>
          <w:color w:val="000000" w:themeColor="text1"/>
          <w:vertAlign w:val="superscript"/>
        </w:rPr>
        <w:t>125</w:t>
      </w:r>
      <w:proofErr w:type="gramStart"/>
      <w:r w:rsidRPr="007B042D">
        <w:rPr>
          <w:color w:val="000000" w:themeColor="text1"/>
        </w:rPr>
        <w:t>I]CLINDE</w:t>
      </w:r>
      <w:proofErr w:type="gramEnd"/>
      <w:r w:rsidRPr="007B042D">
        <w:rPr>
          <w:color w:val="000000" w:themeColor="text1"/>
        </w:rPr>
        <w:t xml:space="preserve"> radiotracer, t</w:t>
      </w:r>
      <w:r w:rsidR="00A55065" w:rsidRPr="007B042D">
        <w:rPr>
          <w:color w:val="000000" w:themeColor="text1"/>
        </w:rPr>
        <w:t xml:space="preserve">he protocol was then </w:t>
      </w:r>
      <w:r w:rsidR="00830529">
        <w:rPr>
          <w:color w:val="000000" w:themeColor="text1"/>
        </w:rPr>
        <w:t>performed on</w:t>
      </w:r>
      <w:r w:rsidR="00146C85" w:rsidRPr="007B042D">
        <w:rPr>
          <w:color w:val="000000" w:themeColor="text1"/>
        </w:rPr>
        <w:t xml:space="preserve"> </w:t>
      </w:r>
      <w:r w:rsidR="00830529">
        <w:rPr>
          <w:color w:val="000000" w:themeColor="text1"/>
        </w:rPr>
        <w:t xml:space="preserve">the </w:t>
      </w:r>
      <w:r w:rsidR="00146C85" w:rsidRPr="007B042D">
        <w:rPr>
          <w:color w:val="000000" w:themeColor="text1"/>
        </w:rPr>
        <w:t>hippocampus of</w:t>
      </w:r>
      <w:r w:rsidR="00A55065" w:rsidRPr="007B042D">
        <w:rPr>
          <w:color w:val="000000" w:themeColor="text1"/>
        </w:rPr>
        <w:t xml:space="preserve"> old </w:t>
      </w:r>
      <w:r w:rsidR="00C81889" w:rsidRPr="007B042D">
        <w:rPr>
          <w:color w:val="000000" w:themeColor="text1"/>
        </w:rPr>
        <w:t>TgF344-AD Rats (12</w:t>
      </w:r>
      <w:r w:rsidR="00870BF0" w:rsidRPr="007B042D">
        <w:rPr>
          <w:color w:val="000000" w:themeColor="text1"/>
        </w:rPr>
        <w:t>-</w:t>
      </w:r>
      <w:r w:rsidR="00C81889" w:rsidRPr="007B042D">
        <w:rPr>
          <w:color w:val="000000" w:themeColor="text1"/>
        </w:rPr>
        <w:t xml:space="preserve"> and 24</w:t>
      </w:r>
      <w:r w:rsidR="00870BF0" w:rsidRPr="007B042D">
        <w:rPr>
          <w:color w:val="000000" w:themeColor="text1"/>
        </w:rPr>
        <w:t>-</w:t>
      </w:r>
      <w:r w:rsidR="00C81889" w:rsidRPr="007B042D">
        <w:rPr>
          <w:color w:val="000000" w:themeColor="text1"/>
        </w:rPr>
        <w:t>month</w:t>
      </w:r>
      <w:r w:rsidR="00870BF0" w:rsidRPr="007B042D">
        <w:rPr>
          <w:color w:val="000000" w:themeColor="text1"/>
        </w:rPr>
        <w:t>-</w:t>
      </w:r>
      <w:r w:rsidR="00C81889" w:rsidRPr="007B042D">
        <w:rPr>
          <w:color w:val="000000" w:themeColor="text1"/>
        </w:rPr>
        <w:t>old)</w:t>
      </w:r>
      <w:r w:rsidR="00830529">
        <w:rPr>
          <w:color w:val="000000" w:themeColor="text1"/>
        </w:rPr>
        <w:t xml:space="preserve"> and</w:t>
      </w:r>
      <w:r w:rsidR="00C81889" w:rsidRPr="007B042D">
        <w:rPr>
          <w:color w:val="000000" w:themeColor="text1"/>
        </w:rPr>
        <w:t xml:space="preserve"> compared </w:t>
      </w:r>
      <w:r w:rsidR="009B11E8">
        <w:rPr>
          <w:color w:val="000000" w:themeColor="text1"/>
        </w:rPr>
        <w:t>with</w:t>
      </w:r>
      <w:r w:rsidR="009B11E8" w:rsidRPr="007B042D">
        <w:rPr>
          <w:color w:val="000000" w:themeColor="text1"/>
        </w:rPr>
        <w:t xml:space="preserve"> </w:t>
      </w:r>
      <w:r w:rsidR="00C81889" w:rsidRPr="007B042D">
        <w:rPr>
          <w:color w:val="000000" w:themeColor="text1"/>
        </w:rPr>
        <w:t>24</w:t>
      </w:r>
      <w:r w:rsidR="00870BF0" w:rsidRPr="007B042D">
        <w:rPr>
          <w:color w:val="000000" w:themeColor="text1"/>
        </w:rPr>
        <w:t>-</w:t>
      </w:r>
      <w:r w:rsidR="00C81889" w:rsidRPr="007B042D">
        <w:rPr>
          <w:color w:val="000000" w:themeColor="text1"/>
        </w:rPr>
        <w:t>month</w:t>
      </w:r>
      <w:r w:rsidR="00870BF0" w:rsidRPr="007B042D">
        <w:rPr>
          <w:color w:val="000000" w:themeColor="text1"/>
        </w:rPr>
        <w:t>-</w:t>
      </w:r>
      <w:r w:rsidR="00C81889" w:rsidRPr="007B042D">
        <w:rPr>
          <w:color w:val="000000" w:themeColor="text1"/>
        </w:rPr>
        <w:t>old WT</w:t>
      </w:r>
      <w:r w:rsidR="00A55065" w:rsidRPr="007B042D">
        <w:rPr>
          <w:color w:val="000000" w:themeColor="text1"/>
        </w:rPr>
        <w:t xml:space="preserve">. </w:t>
      </w:r>
      <w:r w:rsidR="00830529">
        <w:rPr>
          <w:color w:val="000000" w:themeColor="text1"/>
        </w:rPr>
        <w:t>The results</w:t>
      </w:r>
      <w:r w:rsidR="00060D9B" w:rsidRPr="007B042D">
        <w:rPr>
          <w:color w:val="000000" w:themeColor="text1"/>
        </w:rPr>
        <w:t xml:space="preserve"> demonstrated that the increase in </w:t>
      </w:r>
      <w:r w:rsidR="00E21223" w:rsidRPr="007B042D">
        <w:rPr>
          <w:color w:val="000000" w:themeColor="text1"/>
        </w:rPr>
        <w:t>TSPO</w:t>
      </w:r>
      <w:r w:rsidR="00060D9B" w:rsidRPr="007B042D">
        <w:rPr>
          <w:color w:val="000000" w:themeColor="text1"/>
        </w:rPr>
        <w:t xml:space="preserve"> binding at 12 months in TgF344-AD rats was restricted </w:t>
      </w:r>
      <w:r w:rsidR="00830529">
        <w:rPr>
          <w:color w:val="000000" w:themeColor="text1"/>
        </w:rPr>
        <w:t>to</w:t>
      </w:r>
      <w:r w:rsidR="00830529" w:rsidRPr="007B042D">
        <w:rPr>
          <w:color w:val="000000" w:themeColor="text1"/>
        </w:rPr>
        <w:t xml:space="preserve"> </w:t>
      </w:r>
      <w:r w:rsidR="00E21223" w:rsidRPr="007B042D">
        <w:rPr>
          <w:color w:val="000000" w:themeColor="text1"/>
        </w:rPr>
        <w:t>astrocytes</w:t>
      </w:r>
      <w:r w:rsidR="00060D9B" w:rsidRPr="007B042D">
        <w:rPr>
          <w:color w:val="000000" w:themeColor="text1"/>
        </w:rPr>
        <w:t xml:space="preserve">. </w:t>
      </w:r>
      <w:r w:rsidR="00830529">
        <w:rPr>
          <w:color w:val="000000" w:themeColor="text1"/>
        </w:rPr>
        <w:t>In</w:t>
      </w:r>
      <w:r w:rsidR="00830529" w:rsidRPr="007B042D">
        <w:rPr>
          <w:color w:val="000000" w:themeColor="text1"/>
        </w:rPr>
        <w:t xml:space="preserve"> </w:t>
      </w:r>
      <w:r w:rsidR="00890694" w:rsidRPr="007B042D">
        <w:rPr>
          <w:color w:val="000000" w:themeColor="text1"/>
        </w:rPr>
        <w:t>24-month-old</w:t>
      </w:r>
      <w:r w:rsidR="00060D9B" w:rsidRPr="007B042D">
        <w:rPr>
          <w:color w:val="000000" w:themeColor="text1"/>
        </w:rPr>
        <w:t xml:space="preserve"> rats, the increase in TSPO binding was due to </w:t>
      </w:r>
      <w:r w:rsidR="00E21223" w:rsidRPr="007B042D">
        <w:rPr>
          <w:color w:val="000000" w:themeColor="text1"/>
        </w:rPr>
        <w:t>both astrocyt</w:t>
      </w:r>
      <w:r w:rsidR="00060D9B" w:rsidRPr="007B042D">
        <w:rPr>
          <w:color w:val="000000" w:themeColor="text1"/>
        </w:rPr>
        <w:t>ic</w:t>
      </w:r>
      <w:r w:rsidR="00E21223" w:rsidRPr="007B042D">
        <w:rPr>
          <w:color w:val="000000" w:themeColor="text1"/>
        </w:rPr>
        <w:t xml:space="preserve"> and microglia</w:t>
      </w:r>
      <w:r w:rsidR="00060D9B" w:rsidRPr="007B042D">
        <w:rPr>
          <w:color w:val="000000" w:themeColor="text1"/>
        </w:rPr>
        <w:t>l alterations</w:t>
      </w:r>
      <w:r w:rsidR="00E21223" w:rsidRPr="007B042D">
        <w:rPr>
          <w:color w:val="000000" w:themeColor="text1"/>
        </w:rPr>
        <w:t xml:space="preserve"> </w:t>
      </w:r>
      <w:r w:rsidR="00F317E0" w:rsidRPr="007B042D">
        <w:rPr>
          <w:color w:val="000000" w:themeColor="text1"/>
        </w:rPr>
        <w:t>(</w:t>
      </w:r>
      <w:r w:rsidR="001E00E4">
        <w:rPr>
          <w:b/>
          <w:bCs/>
          <w:color w:val="000000" w:themeColor="text1"/>
        </w:rPr>
        <w:t>Figure 3B</w:t>
      </w:r>
      <w:r w:rsidR="00A81E6C" w:rsidRPr="007B042D">
        <w:rPr>
          <w:color w:val="000000" w:themeColor="text1"/>
        </w:rPr>
        <w:t>)</w:t>
      </w:r>
      <w:r w:rsidR="00A55065" w:rsidRPr="007B042D">
        <w:rPr>
          <w:color w:val="000000" w:themeColor="text1"/>
        </w:rPr>
        <w:t>.</w:t>
      </w:r>
      <w:r w:rsidR="00146C85" w:rsidRPr="007B042D">
        <w:rPr>
          <w:color w:val="000000" w:themeColor="text1"/>
        </w:rPr>
        <w:t xml:space="preserve"> </w:t>
      </w:r>
      <w:r w:rsidR="009B11E8" w:rsidRPr="007B042D">
        <w:rPr>
          <w:color w:val="000000" w:themeColor="text1"/>
        </w:rPr>
        <w:t>Th</w:t>
      </w:r>
      <w:r w:rsidR="009B11E8">
        <w:rPr>
          <w:color w:val="000000" w:themeColor="text1"/>
        </w:rPr>
        <w:t>e results showed</w:t>
      </w:r>
      <w:r w:rsidR="00830529">
        <w:rPr>
          <w:color w:val="000000" w:themeColor="text1"/>
        </w:rPr>
        <w:t xml:space="preserve"> that</w:t>
      </w:r>
      <w:r w:rsidR="00146C85" w:rsidRPr="007B042D">
        <w:rPr>
          <w:color w:val="000000" w:themeColor="text1"/>
        </w:rPr>
        <w:t xml:space="preserve"> the TSPO overexpression in </w:t>
      </w:r>
      <w:r w:rsidR="006F5D52" w:rsidRPr="007B042D">
        <w:rPr>
          <w:color w:val="000000" w:themeColor="text1"/>
        </w:rPr>
        <w:t>astrocytes</w:t>
      </w:r>
      <w:r w:rsidR="00060D9B" w:rsidRPr="007B042D">
        <w:rPr>
          <w:color w:val="000000" w:themeColor="text1"/>
        </w:rPr>
        <w:t xml:space="preserve"> is probably</w:t>
      </w:r>
      <w:r w:rsidR="006F5D52" w:rsidRPr="007B042D">
        <w:rPr>
          <w:color w:val="000000" w:themeColor="text1"/>
        </w:rPr>
        <w:t xml:space="preserve"> </w:t>
      </w:r>
      <w:r w:rsidR="00060D9B" w:rsidRPr="007B042D">
        <w:rPr>
          <w:color w:val="000000" w:themeColor="text1"/>
        </w:rPr>
        <w:t xml:space="preserve">observed </w:t>
      </w:r>
      <w:r w:rsidR="006F5D52" w:rsidRPr="007B042D">
        <w:rPr>
          <w:color w:val="000000" w:themeColor="text1"/>
        </w:rPr>
        <w:t xml:space="preserve">before the microglial one. </w:t>
      </w:r>
      <w:r w:rsidR="00060D9B" w:rsidRPr="007B042D">
        <w:rPr>
          <w:color w:val="000000" w:themeColor="text1"/>
        </w:rPr>
        <w:t xml:space="preserve">Independently, using </w:t>
      </w:r>
      <w:r w:rsidRPr="007B042D">
        <w:rPr>
          <w:color w:val="000000" w:themeColor="text1"/>
        </w:rPr>
        <w:t>the radiotracer [</w:t>
      </w:r>
      <w:r w:rsidRPr="007B042D">
        <w:rPr>
          <w:color w:val="000000" w:themeColor="text1"/>
          <w:vertAlign w:val="superscript"/>
        </w:rPr>
        <w:t>125</w:t>
      </w:r>
      <w:r w:rsidRPr="007B042D">
        <w:rPr>
          <w:color w:val="000000" w:themeColor="text1"/>
        </w:rPr>
        <w:t>I]R91150</w:t>
      </w:r>
      <w:r w:rsidR="00A81E6C" w:rsidRPr="007B042D">
        <w:rPr>
          <w:color w:val="000000" w:themeColor="text1"/>
        </w:rPr>
        <w:t xml:space="preserve">, this technique was used at </w:t>
      </w:r>
      <w:r w:rsidR="00830529">
        <w:rPr>
          <w:color w:val="000000" w:themeColor="text1"/>
        </w:rPr>
        <w:t xml:space="preserve">a </w:t>
      </w:r>
      <w:r w:rsidR="00A81E6C" w:rsidRPr="007B042D">
        <w:rPr>
          <w:color w:val="000000" w:themeColor="text1"/>
        </w:rPr>
        <w:t>cellular scale to</w:t>
      </w:r>
      <w:r w:rsidR="006E7DF7" w:rsidRPr="007B042D">
        <w:rPr>
          <w:color w:val="000000" w:themeColor="text1"/>
        </w:rPr>
        <w:t xml:space="preserve"> </w:t>
      </w:r>
      <w:r w:rsidR="00A81E6C" w:rsidRPr="007B042D">
        <w:rPr>
          <w:color w:val="000000" w:themeColor="text1"/>
        </w:rPr>
        <w:t>show</w:t>
      </w:r>
      <w:r w:rsidR="006E7DF7" w:rsidRPr="007B042D">
        <w:rPr>
          <w:color w:val="000000" w:themeColor="text1"/>
        </w:rPr>
        <w:t xml:space="preserve"> that in old</w:t>
      </w:r>
      <w:r w:rsidR="00060D9B" w:rsidRPr="007B042D">
        <w:rPr>
          <w:color w:val="000000" w:themeColor="text1"/>
        </w:rPr>
        <w:t>er</w:t>
      </w:r>
      <w:r w:rsidR="006E7DF7" w:rsidRPr="007B042D">
        <w:rPr>
          <w:color w:val="000000" w:themeColor="text1"/>
        </w:rPr>
        <w:t xml:space="preserve"> TgF344-AD rats, </w:t>
      </w:r>
      <w:r w:rsidR="00A81E6C" w:rsidRPr="007B042D">
        <w:rPr>
          <w:color w:val="000000" w:themeColor="text1"/>
        </w:rPr>
        <w:t xml:space="preserve">striatal </w:t>
      </w:r>
      <w:r w:rsidR="006E7DF7" w:rsidRPr="007B042D">
        <w:rPr>
          <w:color w:val="000000" w:themeColor="text1"/>
        </w:rPr>
        <w:t xml:space="preserve">astrocytes </w:t>
      </w:r>
      <w:r w:rsidR="00A81E6C" w:rsidRPr="007B042D">
        <w:rPr>
          <w:color w:val="000000" w:themeColor="text1"/>
        </w:rPr>
        <w:t>displayed</w:t>
      </w:r>
      <w:r w:rsidR="006E7DF7" w:rsidRPr="007B042D">
        <w:rPr>
          <w:color w:val="000000" w:themeColor="text1"/>
        </w:rPr>
        <w:t xml:space="preserve"> a decreased 5HT</w:t>
      </w:r>
      <w:r w:rsidR="006E7DF7" w:rsidRPr="007B042D">
        <w:rPr>
          <w:color w:val="000000" w:themeColor="text1"/>
          <w:vertAlign w:val="subscript"/>
        </w:rPr>
        <w:t>2A</w:t>
      </w:r>
      <w:r w:rsidR="006E7DF7" w:rsidRPr="007B042D">
        <w:rPr>
          <w:color w:val="000000" w:themeColor="text1"/>
        </w:rPr>
        <w:t xml:space="preserve">R density </w:t>
      </w:r>
      <w:r w:rsidR="006F5D52" w:rsidRPr="007B042D">
        <w:rPr>
          <w:color w:val="000000" w:themeColor="text1"/>
        </w:rPr>
        <w:t xml:space="preserve">when </w:t>
      </w:r>
      <w:r w:rsidR="006E7DF7" w:rsidRPr="007B042D">
        <w:rPr>
          <w:color w:val="000000" w:themeColor="text1"/>
        </w:rPr>
        <w:t>compared with WT</w:t>
      </w:r>
      <w:r w:rsidR="00A81E6C" w:rsidRPr="007B042D">
        <w:rPr>
          <w:color w:val="000000" w:themeColor="text1"/>
        </w:rPr>
        <w:t xml:space="preserve"> (</w:t>
      </w:r>
      <w:r w:rsidR="00A81E6C" w:rsidRPr="007B042D">
        <w:rPr>
          <w:b/>
          <w:bCs/>
          <w:color w:val="000000" w:themeColor="text1"/>
        </w:rPr>
        <w:fldChar w:fldCharType="begin"/>
      </w:r>
      <w:r w:rsidR="00A81E6C" w:rsidRPr="007B042D">
        <w:rPr>
          <w:b/>
          <w:bCs/>
          <w:color w:val="000000" w:themeColor="text1"/>
        </w:rPr>
        <w:instrText xml:space="preserve"> REF _Ref69394409 \h </w:instrText>
      </w:r>
      <w:r w:rsidR="00CC68E1" w:rsidRPr="007B042D">
        <w:rPr>
          <w:b/>
          <w:bCs/>
          <w:color w:val="000000" w:themeColor="text1"/>
        </w:rPr>
        <w:instrText xml:space="preserve"> \* MERGEFORMAT </w:instrText>
      </w:r>
      <w:r w:rsidR="00A81E6C" w:rsidRPr="007B042D">
        <w:rPr>
          <w:b/>
          <w:bCs/>
          <w:color w:val="000000" w:themeColor="text1"/>
        </w:rPr>
      </w:r>
      <w:r w:rsidR="00A81E6C" w:rsidRPr="007B042D">
        <w:rPr>
          <w:b/>
          <w:bCs/>
          <w:color w:val="000000" w:themeColor="text1"/>
        </w:rPr>
        <w:fldChar w:fldCharType="separate"/>
      </w:r>
      <w:r w:rsidR="00EC543C" w:rsidRPr="007B042D">
        <w:rPr>
          <w:b/>
          <w:bCs/>
          <w:color w:val="000000" w:themeColor="text1"/>
        </w:rPr>
        <w:t xml:space="preserve">Figure </w:t>
      </w:r>
      <w:r w:rsidR="00EC543C" w:rsidRPr="007B042D">
        <w:rPr>
          <w:b/>
          <w:bCs/>
          <w:noProof/>
          <w:color w:val="000000" w:themeColor="text1"/>
        </w:rPr>
        <w:t>3</w:t>
      </w:r>
      <w:r w:rsidR="00A81E6C" w:rsidRPr="007B042D">
        <w:rPr>
          <w:b/>
          <w:bCs/>
          <w:color w:val="000000" w:themeColor="text1"/>
        </w:rPr>
        <w:fldChar w:fldCharType="end"/>
      </w:r>
      <w:r w:rsidR="00A81E6C" w:rsidRPr="007B042D">
        <w:rPr>
          <w:b/>
          <w:bCs/>
          <w:color w:val="000000" w:themeColor="text1"/>
        </w:rPr>
        <w:t>C</w:t>
      </w:r>
      <w:r w:rsidR="00060D9B" w:rsidRPr="007B042D">
        <w:rPr>
          <w:color w:val="000000" w:themeColor="text1"/>
        </w:rPr>
        <w:t>)</w:t>
      </w:r>
      <w:r w:rsidR="00547710" w:rsidRPr="007B042D">
        <w:rPr>
          <w:color w:val="000000" w:themeColor="text1"/>
        </w:rPr>
        <w:fldChar w:fldCharType="begin"/>
      </w:r>
      <w:r w:rsidR="00547710" w:rsidRPr="007B042D">
        <w:rPr>
          <w:color w:val="000000" w:themeColor="text1"/>
        </w:rPr>
        <w:instrText xml:space="preserve"> ADDIN ZOTERO_ITEM CSL_CITATION {"citationID":"z8bA4KI0","properties":{"formattedCitation":"\\super 16\\nosupersub{}","plainCitation":"16","noteIndex":0},"citationItems":[{"id":901,"uris":["http://zotero.org/users/6276513/items/WZBJX97B"],"uri":["http://zotero.org/users/6276513/items/WZBJX97B"],"itemData":{"id":901,"type":"article-journal","abstract":"BACKGROUND: In vivo PET/SPECT imaging of neuroinflammation is primarily based on the estimation of the 18 kDa-translocator-protein (TSPO). However, TSPO is expressed by different cell types which complicates the interpretation.\nOBJECTIVE: The present study evaluates the cellular origin of TSPO alterations in Alzheimer's disease (AD).\nMETHODS: The TSPO cell origin was evaluated by combining radioactive imaging approaches using the TSPO radiotracer [125I]CLINDE and fluorescence-activated cell sorting, in a rat model of AD (TgF344-AD) and in AD subjects.\nRESULTS: In the hippocampus of TgF344-AD rats, TSPO overexpression not only concerns glial cells but the increase is visible at 12 and 24 months in astrocytes and only at 24 months in microglia. In the temporal cortex of AD subjects, TSPO upregulation involved only glial cells. However, the mechanism of this upregulation appears different with an increase in the number of TSPO binding sites per cell without cell proliferation in the rat, and a microglial cell population expansion with a constant number of binding sites per cell in human AD.\nCONCLUSION: These data indicate an earlier astrocyte intervention than microglia and that TSPO in AD probably is an exclusive marker of glial activity without interference from other TSPO-expressing cells. This observation indicates that the interpretation of TSPO imaging depends on the stage of the pathology, and highlights the particular role of astrocytes.","container-title":"Journal of Alzheimer's disease: JAD","DOI":"10.3233/JAD-200136","ISSN":"1875-8908","issue":"3","journalAbbreviation":"J Alzheimers Dis","language":"eng","note":"PMID: 32804124\nPMCID: PMC7683091","page":"1043-1056","source":"PubMed","title":"Astrocytic TSPO Upregulation Appears Before Microglial TSPO in Alzheimer's Disease","volume":"77","author":[{"family":"Tournier","given":"Benjamin B."},{"family":"Tsartsalis","given":"Stergios"},{"family":"Ceyzériat","given":"Kelly"},{"family":"Fraser","given":"Ben H."},{"family":"Grégoire","given":"Marie-Claude"},{"family":"Kövari","given":"Enikö"},{"family":"Millet","given":"Philippe"}],"issued":{"date-parts":[["2020"]]}}}],"schema":"https://github.com/citation-style-language/schema/raw/master/csl-citation.json"} </w:instrText>
      </w:r>
      <w:r w:rsidR="00547710" w:rsidRPr="007B042D">
        <w:rPr>
          <w:color w:val="000000" w:themeColor="text1"/>
        </w:rPr>
        <w:fldChar w:fldCharType="separate"/>
      </w:r>
      <w:r w:rsidR="001862CD" w:rsidRPr="001862CD">
        <w:rPr>
          <w:color w:val="000000"/>
          <w:vertAlign w:val="superscript"/>
          <w:lang w:val="fr-FR"/>
        </w:rPr>
        <w:t>16</w:t>
      </w:r>
      <w:r w:rsidR="00547710" w:rsidRPr="007B042D">
        <w:rPr>
          <w:color w:val="000000" w:themeColor="text1"/>
        </w:rPr>
        <w:fldChar w:fldCharType="end"/>
      </w:r>
      <w:r w:rsidR="006F5D52" w:rsidRPr="007B042D">
        <w:rPr>
          <w:color w:val="000000" w:themeColor="text1"/>
        </w:rPr>
        <w:t>.</w:t>
      </w:r>
    </w:p>
    <w:p w14:paraId="233CD7E9" w14:textId="77777777" w:rsidR="000F21ED" w:rsidRPr="007B042D" w:rsidRDefault="000F21ED" w:rsidP="004E19BF">
      <w:pPr>
        <w:tabs>
          <w:tab w:val="left" w:pos="6291"/>
        </w:tabs>
        <w:rPr>
          <w:color w:val="000000" w:themeColor="text1"/>
        </w:rPr>
      </w:pPr>
    </w:p>
    <w:p w14:paraId="1FB84DDB" w14:textId="5BF5D3D5" w:rsidR="00DA0E60" w:rsidRPr="007B042D" w:rsidRDefault="009B11E8" w:rsidP="004E19BF">
      <w:pPr>
        <w:tabs>
          <w:tab w:val="left" w:pos="6291"/>
        </w:tabs>
        <w:rPr>
          <w:color w:val="000000" w:themeColor="text1"/>
        </w:rPr>
      </w:pPr>
      <w:r>
        <w:rPr>
          <w:color w:val="000000" w:themeColor="text1"/>
        </w:rPr>
        <w:t xml:space="preserve">Finally, </w:t>
      </w:r>
      <w:r w:rsidR="00D417DE" w:rsidRPr="007B042D">
        <w:rPr>
          <w:color w:val="000000" w:themeColor="text1"/>
        </w:rPr>
        <w:t xml:space="preserve">FACS-RTT was </w:t>
      </w:r>
      <w:r>
        <w:rPr>
          <w:color w:val="000000" w:themeColor="text1"/>
        </w:rPr>
        <w:t>performed</w:t>
      </w:r>
      <w:r w:rsidR="00D417DE" w:rsidRPr="007B042D">
        <w:rPr>
          <w:color w:val="000000" w:themeColor="text1"/>
        </w:rPr>
        <w:t xml:space="preserve"> on human AD post</w:t>
      </w:r>
      <w:r w:rsidR="00830529">
        <w:rPr>
          <w:color w:val="000000" w:themeColor="text1"/>
        </w:rPr>
        <w:t>-</w:t>
      </w:r>
      <w:r w:rsidR="00D417DE" w:rsidRPr="007B042D">
        <w:rPr>
          <w:color w:val="000000" w:themeColor="text1"/>
        </w:rPr>
        <w:t>mortem samples</w:t>
      </w:r>
      <w:r>
        <w:rPr>
          <w:color w:val="000000" w:themeColor="text1"/>
        </w:rPr>
        <w:t>. A</w:t>
      </w:r>
      <w:r w:rsidR="00D417DE" w:rsidRPr="007B042D">
        <w:rPr>
          <w:color w:val="000000" w:themeColor="text1"/>
        </w:rPr>
        <w:t xml:space="preserve">fter dissociation, </w:t>
      </w:r>
      <w:r>
        <w:rPr>
          <w:color w:val="000000" w:themeColor="text1"/>
        </w:rPr>
        <w:t xml:space="preserve">the cells </w:t>
      </w:r>
      <w:r w:rsidR="00D417DE" w:rsidRPr="007B042D">
        <w:rPr>
          <w:color w:val="000000" w:themeColor="text1"/>
        </w:rPr>
        <w:t>were incubated with [</w:t>
      </w:r>
      <w:r w:rsidR="00D417DE" w:rsidRPr="007B042D">
        <w:rPr>
          <w:color w:val="000000" w:themeColor="text1"/>
          <w:vertAlign w:val="superscript"/>
        </w:rPr>
        <w:t>125</w:t>
      </w:r>
      <w:proofErr w:type="gramStart"/>
      <w:r w:rsidR="00D417DE" w:rsidRPr="007B042D">
        <w:rPr>
          <w:color w:val="000000" w:themeColor="text1"/>
        </w:rPr>
        <w:t>I]CLINDE</w:t>
      </w:r>
      <w:proofErr w:type="gramEnd"/>
      <w:r w:rsidR="00D417DE" w:rsidRPr="007B042D">
        <w:rPr>
          <w:color w:val="000000" w:themeColor="text1"/>
        </w:rPr>
        <w:t xml:space="preserve"> before staining and </w:t>
      </w:r>
      <w:r>
        <w:rPr>
          <w:color w:val="000000" w:themeColor="text1"/>
        </w:rPr>
        <w:t xml:space="preserve">the </w:t>
      </w:r>
      <w:r w:rsidR="00D417DE" w:rsidRPr="007B042D">
        <w:rPr>
          <w:color w:val="000000" w:themeColor="text1"/>
        </w:rPr>
        <w:t xml:space="preserve">FACS procedure. This allowed </w:t>
      </w:r>
      <w:r w:rsidR="00830529">
        <w:rPr>
          <w:color w:val="000000" w:themeColor="text1"/>
        </w:rPr>
        <w:t>discovering</w:t>
      </w:r>
      <w:r w:rsidR="00D417DE" w:rsidRPr="007B042D">
        <w:rPr>
          <w:color w:val="000000" w:themeColor="text1"/>
        </w:rPr>
        <w:t xml:space="preserve"> a cortical overexpression of TSPO in </w:t>
      </w:r>
      <w:r w:rsidR="000F21ED" w:rsidRPr="007B042D">
        <w:rPr>
          <w:color w:val="000000" w:themeColor="text1"/>
        </w:rPr>
        <w:t xml:space="preserve">both </w:t>
      </w:r>
      <w:r w:rsidR="00D417DE" w:rsidRPr="007B042D">
        <w:rPr>
          <w:color w:val="000000" w:themeColor="text1"/>
        </w:rPr>
        <w:t>astrocytes and microglia of AD subject</w:t>
      </w:r>
      <w:r w:rsidR="000F21ED" w:rsidRPr="007B042D">
        <w:rPr>
          <w:color w:val="000000" w:themeColor="text1"/>
        </w:rPr>
        <w:t>s</w:t>
      </w:r>
      <w:r w:rsidR="00D417DE" w:rsidRPr="007B042D">
        <w:rPr>
          <w:color w:val="000000" w:themeColor="text1"/>
        </w:rPr>
        <w:t xml:space="preserve"> compared with </w:t>
      </w:r>
      <w:r w:rsidR="006B42BD" w:rsidRPr="007B042D">
        <w:rPr>
          <w:color w:val="000000" w:themeColor="text1"/>
        </w:rPr>
        <w:t xml:space="preserve">age-matched </w:t>
      </w:r>
      <w:r w:rsidR="00D417DE" w:rsidRPr="007B042D">
        <w:rPr>
          <w:color w:val="000000" w:themeColor="text1"/>
        </w:rPr>
        <w:t>control</w:t>
      </w:r>
      <w:r w:rsidR="000F21ED" w:rsidRPr="007B042D">
        <w:rPr>
          <w:color w:val="000000" w:themeColor="text1"/>
        </w:rPr>
        <w:t>s</w:t>
      </w:r>
      <w:r w:rsidR="00D417DE" w:rsidRPr="007B042D">
        <w:rPr>
          <w:color w:val="000000" w:themeColor="text1"/>
        </w:rPr>
        <w:t xml:space="preserve"> (</w:t>
      </w:r>
      <w:r w:rsidR="00D417DE" w:rsidRPr="007B042D">
        <w:rPr>
          <w:b/>
          <w:bCs/>
          <w:color w:val="000000" w:themeColor="text1"/>
        </w:rPr>
        <w:fldChar w:fldCharType="begin"/>
      </w:r>
      <w:r w:rsidR="00D417DE" w:rsidRPr="007B042D">
        <w:rPr>
          <w:b/>
          <w:bCs/>
          <w:color w:val="000000" w:themeColor="text1"/>
        </w:rPr>
        <w:instrText xml:space="preserve"> REF _Ref69394409 \h </w:instrText>
      </w:r>
      <w:r w:rsidR="00CC68E1" w:rsidRPr="007B042D">
        <w:rPr>
          <w:b/>
          <w:bCs/>
          <w:color w:val="000000" w:themeColor="text1"/>
        </w:rPr>
        <w:instrText xml:space="preserve"> \* MERGEFORMAT </w:instrText>
      </w:r>
      <w:r w:rsidR="00D417DE" w:rsidRPr="007B042D">
        <w:rPr>
          <w:b/>
          <w:bCs/>
          <w:color w:val="000000" w:themeColor="text1"/>
        </w:rPr>
      </w:r>
      <w:r w:rsidR="00D417DE" w:rsidRPr="007B042D">
        <w:rPr>
          <w:b/>
          <w:bCs/>
          <w:color w:val="000000" w:themeColor="text1"/>
        </w:rPr>
        <w:fldChar w:fldCharType="separate"/>
      </w:r>
      <w:r w:rsidR="00EC543C" w:rsidRPr="007B042D">
        <w:rPr>
          <w:b/>
          <w:bCs/>
          <w:color w:val="000000" w:themeColor="text1"/>
        </w:rPr>
        <w:t xml:space="preserve">Figure </w:t>
      </w:r>
      <w:r w:rsidR="00EC543C" w:rsidRPr="007B042D">
        <w:rPr>
          <w:b/>
          <w:bCs/>
          <w:noProof/>
          <w:color w:val="000000" w:themeColor="text1"/>
        </w:rPr>
        <w:t>3</w:t>
      </w:r>
      <w:r w:rsidR="00D417DE" w:rsidRPr="007B042D">
        <w:rPr>
          <w:b/>
          <w:bCs/>
          <w:color w:val="000000" w:themeColor="text1"/>
        </w:rPr>
        <w:fldChar w:fldCharType="end"/>
      </w:r>
      <w:r w:rsidR="00D417DE" w:rsidRPr="007B042D">
        <w:rPr>
          <w:b/>
          <w:bCs/>
          <w:color w:val="000000" w:themeColor="text1"/>
        </w:rPr>
        <w:t>D</w:t>
      </w:r>
      <w:r w:rsidR="00D417DE" w:rsidRPr="007B042D">
        <w:rPr>
          <w:color w:val="000000" w:themeColor="text1"/>
        </w:rPr>
        <w:t>).</w:t>
      </w:r>
    </w:p>
    <w:p w14:paraId="2AD6EEEE" w14:textId="77777777" w:rsidR="00DA0E60" w:rsidRPr="007B042D" w:rsidRDefault="00DA0E60">
      <w:pPr>
        <w:rPr>
          <w:color w:val="000000" w:themeColor="text1"/>
        </w:rPr>
      </w:pPr>
    </w:p>
    <w:p w14:paraId="1F04C2F4" w14:textId="736B86C8" w:rsidR="00FC7028" w:rsidRPr="007B042D" w:rsidRDefault="008F6A9F" w:rsidP="00E00746">
      <w:pPr>
        <w:rPr>
          <w:color w:val="000000" w:themeColor="text1"/>
        </w:rPr>
      </w:pPr>
      <w:r w:rsidRPr="007B042D">
        <w:rPr>
          <w:b/>
          <w:color w:val="000000" w:themeColor="text1"/>
        </w:rPr>
        <w:t>FIGURE AND TABLE LEGENDS:</w:t>
      </w:r>
    </w:p>
    <w:p w14:paraId="279FD6A4" w14:textId="40B62B9B" w:rsidR="00FC7028" w:rsidRPr="00BC4C8A" w:rsidRDefault="008F6A9F" w:rsidP="00E00746">
      <w:pPr>
        <w:pStyle w:val="Caption"/>
        <w:spacing w:after="0"/>
        <w:rPr>
          <w:i w:val="0"/>
          <w:iCs w:val="0"/>
          <w:color w:val="000000" w:themeColor="text1"/>
          <w:sz w:val="24"/>
          <w:szCs w:val="24"/>
        </w:rPr>
      </w:pPr>
      <w:bookmarkStart w:id="4" w:name="_Ref68601732"/>
      <w:r w:rsidRPr="00BC4C8A">
        <w:rPr>
          <w:b/>
          <w:bCs/>
          <w:i w:val="0"/>
          <w:iCs w:val="0"/>
          <w:color w:val="000000" w:themeColor="text1"/>
          <w:sz w:val="24"/>
          <w:szCs w:val="24"/>
        </w:rPr>
        <w:t xml:space="preserve">Figure </w:t>
      </w:r>
      <w:r w:rsidR="00AB744D" w:rsidRPr="00BC4C8A">
        <w:rPr>
          <w:b/>
          <w:bCs/>
          <w:i w:val="0"/>
          <w:iCs w:val="0"/>
          <w:color w:val="000000" w:themeColor="text1"/>
          <w:sz w:val="24"/>
          <w:szCs w:val="24"/>
        </w:rPr>
        <w:fldChar w:fldCharType="begin"/>
      </w:r>
      <w:r w:rsidR="00AB744D" w:rsidRPr="00BC4C8A">
        <w:rPr>
          <w:b/>
          <w:bCs/>
          <w:i w:val="0"/>
          <w:iCs w:val="0"/>
          <w:color w:val="000000" w:themeColor="text1"/>
          <w:sz w:val="24"/>
          <w:szCs w:val="24"/>
        </w:rPr>
        <w:instrText xml:space="preserve"> SEQ Figure \* ARABIC </w:instrText>
      </w:r>
      <w:r w:rsidR="00AB744D" w:rsidRPr="00BC4C8A">
        <w:rPr>
          <w:b/>
          <w:bCs/>
          <w:i w:val="0"/>
          <w:iCs w:val="0"/>
          <w:color w:val="000000" w:themeColor="text1"/>
          <w:sz w:val="24"/>
          <w:szCs w:val="24"/>
        </w:rPr>
        <w:fldChar w:fldCharType="separate"/>
      </w:r>
      <w:r w:rsidR="00EC543C" w:rsidRPr="00BC4C8A">
        <w:rPr>
          <w:b/>
          <w:bCs/>
          <w:i w:val="0"/>
          <w:iCs w:val="0"/>
          <w:noProof/>
          <w:color w:val="000000" w:themeColor="text1"/>
          <w:sz w:val="24"/>
          <w:szCs w:val="24"/>
        </w:rPr>
        <w:t>1</w:t>
      </w:r>
      <w:r w:rsidR="00AB744D" w:rsidRPr="00BC4C8A">
        <w:rPr>
          <w:b/>
          <w:bCs/>
          <w:i w:val="0"/>
          <w:iCs w:val="0"/>
          <w:noProof/>
          <w:color w:val="000000" w:themeColor="text1"/>
          <w:sz w:val="24"/>
          <w:szCs w:val="24"/>
        </w:rPr>
        <w:fldChar w:fldCharType="end"/>
      </w:r>
      <w:bookmarkEnd w:id="4"/>
      <w:r w:rsidR="008C6947">
        <w:rPr>
          <w:b/>
          <w:bCs/>
          <w:i w:val="0"/>
          <w:iCs w:val="0"/>
          <w:color w:val="000000" w:themeColor="text1"/>
          <w:sz w:val="24"/>
          <w:szCs w:val="24"/>
        </w:rPr>
        <w:t>:</w:t>
      </w:r>
      <w:r w:rsidRPr="00BC4C8A">
        <w:rPr>
          <w:i w:val="0"/>
          <w:iCs w:val="0"/>
          <w:color w:val="000000" w:themeColor="text1"/>
          <w:sz w:val="24"/>
          <w:szCs w:val="24"/>
        </w:rPr>
        <w:t xml:space="preserve"> </w:t>
      </w:r>
      <w:r w:rsidRPr="001C7747">
        <w:rPr>
          <w:b/>
          <w:bCs/>
          <w:i w:val="0"/>
          <w:iCs w:val="0"/>
          <w:color w:val="000000" w:themeColor="text1"/>
          <w:sz w:val="24"/>
          <w:szCs w:val="24"/>
        </w:rPr>
        <w:t>SPECT Camera Set-up.</w:t>
      </w:r>
      <w:r w:rsidRPr="00BC4C8A">
        <w:rPr>
          <w:i w:val="0"/>
          <w:iCs w:val="0"/>
          <w:color w:val="000000" w:themeColor="text1"/>
          <w:sz w:val="24"/>
          <w:szCs w:val="24"/>
        </w:rPr>
        <w:t xml:space="preserve"> (</w:t>
      </w:r>
      <w:r w:rsidRPr="00BC4C8A">
        <w:rPr>
          <w:b/>
          <w:bCs/>
          <w:i w:val="0"/>
          <w:iCs w:val="0"/>
          <w:color w:val="000000" w:themeColor="text1"/>
          <w:sz w:val="24"/>
          <w:szCs w:val="24"/>
        </w:rPr>
        <w:t>A</w:t>
      </w:r>
      <w:r w:rsidRPr="00BC4C8A">
        <w:rPr>
          <w:i w:val="0"/>
          <w:iCs w:val="0"/>
          <w:color w:val="000000" w:themeColor="text1"/>
          <w:sz w:val="24"/>
          <w:szCs w:val="24"/>
        </w:rPr>
        <w:t xml:space="preserve">) </w:t>
      </w:r>
      <w:r w:rsidR="003C5A19" w:rsidRPr="00BC4C8A">
        <w:rPr>
          <w:i w:val="0"/>
          <w:iCs w:val="0"/>
          <w:color w:val="000000" w:themeColor="text1"/>
          <w:sz w:val="24"/>
          <w:szCs w:val="24"/>
        </w:rPr>
        <w:t>SPECT</w:t>
      </w:r>
      <w:r w:rsidRPr="00BC4C8A">
        <w:rPr>
          <w:i w:val="0"/>
          <w:iCs w:val="0"/>
          <w:color w:val="000000" w:themeColor="text1"/>
          <w:sz w:val="24"/>
          <w:szCs w:val="24"/>
        </w:rPr>
        <w:t xml:space="preserve"> camera overall presentation. (</w:t>
      </w:r>
      <w:r w:rsidRPr="00BC4C8A">
        <w:rPr>
          <w:b/>
          <w:bCs/>
          <w:i w:val="0"/>
          <w:iCs w:val="0"/>
          <w:color w:val="000000" w:themeColor="text1"/>
          <w:sz w:val="24"/>
          <w:szCs w:val="24"/>
        </w:rPr>
        <w:t>B</w:t>
      </w:r>
      <w:r w:rsidRPr="00BC4C8A">
        <w:rPr>
          <w:i w:val="0"/>
          <w:iCs w:val="0"/>
          <w:color w:val="000000" w:themeColor="text1"/>
          <w:sz w:val="24"/>
          <w:szCs w:val="24"/>
        </w:rPr>
        <w:t>) Bed presentation with heater and respiratory rate monitoring. (</w:t>
      </w:r>
      <w:r w:rsidRPr="00BC4C8A">
        <w:rPr>
          <w:b/>
          <w:bCs/>
          <w:i w:val="0"/>
          <w:iCs w:val="0"/>
          <w:color w:val="000000" w:themeColor="text1"/>
          <w:sz w:val="24"/>
          <w:szCs w:val="24"/>
        </w:rPr>
        <w:t>C</w:t>
      </w:r>
      <w:r w:rsidRPr="00BC4C8A">
        <w:rPr>
          <w:i w:val="0"/>
          <w:iCs w:val="0"/>
          <w:color w:val="000000" w:themeColor="text1"/>
          <w:sz w:val="24"/>
          <w:szCs w:val="24"/>
        </w:rPr>
        <w:t>) Anesthesia tube plugs. (</w:t>
      </w:r>
      <w:r w:rsidRPr="00BC4C8A">
        <w:rPr>
          <w:b/>
          <w:bCs/>
          <w:i w:val="0"/>
          <w:iCs w:val="0"/>
          <w:color w:val="000000" w:themeColor="text1"/>
          <w:sz w:val="24"/>
          <w:szCs w:val="24"/>
        </w:rPr>
        <w:t>D</w:t>
      </w:r>
      <w:r w:rsidRPr="00BC4C8A">
        <w:rPr>
          <w:i w:val="0"/>
          <w:iCs w:val="0"/>
          <w:color w:val="000000" w:themeColor="text1"/>
          <w:sz w:val="24"/>
          <w:szCs w:val="24"/>
        </w:rPr>
        <w:t>) Heating bed and respiratory probe socket. (</w:t>
      </w:r>
      <w:r w:rsidRPr="00BC4C8A">
        <w:rPr>
          <w:b/>
          <w:bCs/>
          <w:i w:val="0"/>
          <w:iCs w:val="0"/>
          <w:color w:val="000000" w:themeColor="text1"/>
          <w:sz w:val="24"/>
          <w:szCs w:val="24"/>
        </w:rPr>
        <w:t>E</w:t>
      </w:r>
      <w:r w:rsidRPr="00BC4C8A">
        <w:rPr>
          <w:i w:val="0"/>
          <w:iCs w:val="0"/>
          <w:color w:val="000000" w:themeColor="text1"/>
          <w:sz w:val="24"/>
          <w:szCs w:val="24"/>
        </w:rPr>
        <w:t xml:space="preserve">) </w:t>
      </w:r>
      <w:r w:rsidR="0097208E" w:rsidRPr="00BC4C8A">
        <w:rPr>
          <w:i w:val="0"/>
          <w:iCs w:val="0"/>
          <w:color w:val="000000" w:themeColor="text1"/>
          <w:sz w:val="24"/>
          <w:szCs w:val="24"/>
        </w:rPr>
        <w:t>Phantom p</w:t>
      </w:r>
      <w:r w:rsidRPr="00BC4C8A">
        <w:rPr>
          <w:i w:val="0"/>
          <w:iCs w:val="0"/>
          <w:color w:val="000000" w:themeColor="text1"/>
          <w:sz w:val="24"/>
          <w:szCs w:val="24"/>
        </w:rPr>
        <w:t>osition</w:t>
      </w:r>
      <w:r w:rsidR="009B11E8">
        <w:rPr>
          <w:i w:val="0"/>
          <w:iCs w:val="0"/>
          <w:color w:val="000000" w:themeColor="text1"/>
          <w:sz w:val="24"/>
          <w:szCs w:val="24"/>
        </w:rPr>
        <w:t>ing</w:t>
      </w:r>
      <w:r w:rsidRPr="00BC4C8A">
        <w:rPr>
          <w:i w:val="0"/>
          <w:iCs w:val="0"/>
          <w:color w:val="000000" w:themeColor="text1"/>
          <w:sz w:val="24"/>
          <w:szCs w:val="24"/>
        </w:rPr>
        <w:t xml:space="preserve"> monitoring </w:t>
      </w:r>
      <w:r w:rsidR="008B36B3" w:rsidRPr="00BC4C8A">
        <w:rPr>
          <w:i w:val="0"/>
          <w:iCs w:val="0"/>
          <w:color w:val="000000" w:themeColor="text1"/>
          <w:sz w:val="24"/>
          <w:szCs w:val="24"/>
        </w:rPr>
        <w:t>view from</w:t>
      </w:r>
      <w:r w:rsidR="00672987" w:rsidRPr="00BC4C8A">
        <w:rPr>
          <w:i w:val="0"/>
          <w:iCs w:val="0"/>
          <w:color w:val="000000" w:themeColor="text1"/>
          <w:sz w:val="24"/>
          <w:szCs w:val="24"/>
        </w:rPr>
        <w:t xml:space="preserve"> the</w:t>
      </w:r>
      <w:r w:rsidRPr="00BC4C8A">
        <w:rPr>
          <w:i w:val="0"/>
          <w:iCs w:val="0"/>
          <w:color w:val="000000" w:themeColor="text1"/>
          <w:sz w:val="24"/>
          <w:szCs w:val="24"/>
        </w:rPr>
        <w:t xml:space="preserve"> software.</w:t>
      </w:r>
    </w:p>
    <w:p w14:paraId="16FBFEE6" w14:textId="77777777" w:rsidR="00E00746" w:rsidRPr="00BC4C8A" w:rsidRDefault="00E00746" w:rsidP="00E00746">
      <w:pPr>
        <w:rPr>
          <w:color w:val="000000" w:themeColor="text1"/>
        </w:rPr>
      </w:pPr>
    </w:p>
    <w:p w14:paraId="7D3AF356" w14:textId="1C14D939" w:rsidR="00E00746" w:rsidRPr="00BC4C8A" w:rsidRDefault="008F6A9F" w:rsidP="00000C84">
      <w:pPr>
        <w:pStyle w:val="Caption"/>
        <w:tabs>
          <w:tab w:val="left" w:pos="2127"/>
        </w:tabs>
        <w:spacing w:after="0"/>
        <w:rPr>
          <w:i w:val="0"/>
          <w:iCs w:val="0"/>
          <w:color w:val="000000" w:themeColor="text1"/>
          <w:sz w:val="24"/>
          <w:szCs w:val="24"/>
        </w:rPr>
      </w:pPr>
      <w:bookmarkStart w:id="5" w:name="_Ref68157570"/>
      <w:r w:rsidRPr="00BC4C8A">
        <w:rPr>
          <w:b/>
          <w:bCs/>
          <w:i w:val="0"/>
          <w:iCs w:val="0"/>
          <w:color w:val="000000" w:themeColor="text1"/>
          <w:sz w:val="24"/>
          <w:szCs w:val="24"/>
        </w:rPr>
        <w:t xml:space="preserve">Figure </w:t>
      </w:r>
      <w:r w:rsidR="00AB744D" w:rsidRPr="00BC4C8A">
        <w:rPr>
          <w:b/>
          <w:bCs/>
          <w:i w:val="0"/>
          <w:iCs w:val="0"/>
          <w:color w:val="000000" w:themeColor="text1"/>
          <w:sz w:val="24"/>
          <w:szCs w:val="24"/>
        </w:rPr>
        <w:fldChar w:fldCharType="begin"/>
      </w:r>
      <w:r w:rsidR="00AB744D" w:rsidRPr="00BC4C8A">
        <w:rPr>
          <w:b/>
          <w:bCs/>
          <w:i w:val="0"/>
          <w:iCs w:val="0"/>
          <w:color w:val="000000" w:themeColor="text1"/>
          <w:sz w:val="24"/>
          <w:szCs w:val="24"/>
        </w:rPr>
        <w:instrText xml:space="preserve"> SEQ Figure \* ARABIC </w:instrText>
      </w:r>
      <w:r w:rsidR="00AB744D" w:rsidRPr="00BC4C8A">
        <w:rPr>
          <w:b/>
          <w:bCs/>
          <w:i w:val="0"/>
          <w:iCs w:val="0"/>
          <w:color w:val="000000" w:themeColor="text1"/>
          <w:sz w:val="24"/>
          <w:szCs w:val="24"/>
        </w:rPr>
        <w:fldChar w:fldCharType="separate"/>
      </w:r>
      <w:r w:rsidR="00EC543C" w:rsidRPr="00BC4C8A">
        <w:rPr>
          <w:b/>
          <w:bCs/>
          <w:i w:val="0"/>
          <w:iCs w:val="0"/>
          <w:noProof/>
          <w:color w:val="000000" w:themeColor="text1"/>
          <w:sz w:val="24"/>
          <w:szCs w:val="24"/>
        </w:rPr>
        <w:t>2</w:t>
      </w:r>
      <w:r w:rsidR="00AB744D" w:rsidRPr="00BC4C8A">
        <w:rPr>
          <w:b/>
          <w:bCs/>
          <w:i w:val="0"/>
          <w:iCs w:val="0"/>
          <w:noProof/>
          <w:color w:val="000000" w:themeColor="text1"/>
          <w:sz w:val="24"/>
          <w:szCs w:val="24"/>
        </w:rPr>
        <w:fldChar w:fldCharType="end"/>
      </w:r>
      <w:bookmarkEnd w:id="5"/>
      <w:r w:rsidR="008C6947">
        <w:rPr>
          <w:b/>
          <w:bCs/>
          <w:i w:val="0"/>
          <w:iCs w:val="0"/>
          <w:color w:val="000000" w:themeColor="text1"/>
          <w:sz w:val="24"/>
          <w:szCs w:val="24"/>
        </w:rPr>
        <w:t>:</w:t>
      </w:r>
      <w:r w:rsidRPr="00BC4C8A">
        <w:rPr>
          <w:b/>
          <w:bCs/>
          <w:i w:val="0"/>
          <w:iCs w:val="0"/>
          <w:color w:val="000000" w:themeColor="text1"/>
          <w:sz w:val="24"/>
          <w:szCs w:val="24"/>
        </w:rPr>
        <w:t xml:space="preserve"> </w:t>
      </w:r>
      <w:r w:rsidR="00651314" w:rsidRPr="00BC4C8A">
        <w:rPr>
          <w:b/>
          <w:bCs/>
          <w:i w:val="0"/>
          <w:iCs w:val="0"/>
          <w:color w:val="000000" w:themeColor="text1"/>
          <w:sz w:val="24"/>
          <w:szCs w:val="24"/>
        </w:rPr>
        <w:t xml:space="preserve">TSPO </w:t>
      </w:r>
      <w:r w:rsidR="008C6947">
        <w:rPr>
          <w:b/>
          <w:bCs/>
          <w:i w:val="0"/>
          <w:iCs w:val="0"/>
          <w:color w:val="000000" w:themeColor="text1"/>
          <w:sz w:val="24"/>
          <w:szCs w:val="24"/>
        </w:rPr>
        <w:t>b</w:t>
      </w:r>
      <w:r w:rsidR="00651314" w:rsidRPr="00BC4C8A">
        <w:rPr>
          <w:b/>
          <w:bCs/>
          <w:i w:val="0"/>
          <w:iCs w:val="0"/>
          <w:color w:val="000000" w:themeColor="text1"/>
          <w:sz w:val="24"/>
          <w:szCs w:val="24"/>
        </w:rPr>
        <w:t>rain imaging using SPECT with [</w:t>
      </w:r>
      <w:r w:rsidR="00651314" w:rsidRPr="00BC4C8A">
        <w:rPr>
          <w:b/>
          <w:bCs/>
          <w:i w:val="0"/>
          <w:iCs w:val="0"/>
          <w:color w:val="000000" w:themeColor="text1"/>
          <w:sz w:val="24"/>
          <w:szCs w:val="24"/>
          <w:vertAlign w:val="superscript"/>
        </w:rPr>
        <w:t>125</w:t>
      </w:r>
      <w:proofErr w:type="gramStart"/>
      <w:r w:rsidR="00651314" w:rsidRPr="00BC4C8A">
        <w:rPr>
          <w:b/>
          <w:bCs/>
          <w:i w:val="0"/>
          <w:iCs w:val="0"/>
          <w:color w:val="000000" w:themeColor="text1"/>
          <w:sz w:val="24"/>
          <w:szCs w:val="24"/>
        </w:rPr>
        <w:t>I]CLINDE</w:t>
      </w:r>
      <w:proofErr w:type="gramEnd"/>
      <w:r w:rsidR="00651314" w:rsidRPr="00BC4C8A">
        <w:rPr>
          <w:b/>
          <w:bCs/>
          <w:i w:val="0"/>
          <w:iCs w:val="0"/>
          <w:color w:val="000000" w:themeColor="text1"/>
          <w:sz w:val="24"/>
          <w:szCs w:val="24"/>
        </w:rPr>
        <w:t xml:space="preserve"> radiotracer.</w:t>
      </w:r>
      <w:r w:rsidR="00651314" w:rsidRPr="00BC4C8A">
        <w:rPr>
          <w:i w:val="0"/>
          <w:iCs w:val="0"/>
          <w:color w:val="000000" w:themeColor="text1"/>
          <w:sz w:val="24"/>
          <w:szCs w:val="24"/>
        </w:rPr>
        <w:t xml:space="preserve"> Representati</w:t>
      </w:r>
      <w:r w:rsidR="001C7B6D" w:rsidRPr="00BC4C8A">
        <w:rPr>
          <w:i w:val="0"/>
          <w:iCs w:val="0"/>
          <w:color w:val="000000" w:themeColor="text1"/>
          <w:sz w:val="24"/>
          <w:szCs w:val="24"/>
        </w:rPr>
        <w:t>ve images (</w:t>
      </w:r>
      <w:r w:rsidR="00CD009D" w:rsidRPr="00BC4C8A">
        <w:rPr>
          <w:i w:val="0"/>
          <w:iCs w:val="0"/>
          <w:color w:val="000000" w:themeColor="text1"/>
          <w:sz w:val="24"/>
          <w:szCs w:val="24"/>
        </w:rPr>
        <w:t>45</w:t>
      </w:r>
      <w:r w:rsidR="00F317E0" w:rsidRPr="00BC4C8A">
        <w:rPr>
          <w:i w:val="0"/>
          <w:iCs w:val="0"/>
          <w:color w:val="000000" w:themeColor="text1"/>
          <w:sz w:val="24"/>
          <w:szCs w:val="24"/>
        </w:rPr>
        <w:t>–</w:t>
      </w:r>
      <w:r w:rsidR="00CD009D" w:rsidRPr="00BC4C8A">
        <w:rPr>
          <w:i w:val="0"/>
          <w:iCs w:val="0"/>
          <w:color w:val="000000" w:themeColor="text1"/>
          <w:sz w:val="24"/>
          <w:szCs w:val="24"/>
        </w:rPr>
        <w:t xml:space="preserve">60 min </w:t>
      </w:r>
      <w:r w:rsidR="00830529" w:rsidRPr="00BC4C8A">
        <w:rPr>
          <w:i w:val="0"/>
          <w:iCs w:val="0"/>
          <w:color w:val="000000" w:themeColor="text1"/>
          <w:sz w:val="24"/>
          <w:szCs w:val="24"/>
        </w:rPr>
        <w:t>post</w:t>
      </w:r>
      <w:r w:rsidR="00830529">
        <w:rPr>
          <w:i w:val="0"/>
          <w:iCs w:val="0"/>
          <w:color w:val="000000" w:themeColor="text1"/>
          <w:sz w:val="24"/>
          <w:szCs w:val="24"/>
        </w:rPr>
        <w:t>-</w:t>
      </w:r>
      <w:r w:rsidR="001C7B6D" w:rsidRPr="00BC4C8A">
        <w:rPr>
          <w:i w:val="0"/>
          <w:iCs w:val="0"/>
          <w:color w:val="000000" w:themeColor="text1"/>
          <w:sz w:val="24"/>
          <w:szCs w:val="24"/>
        </w:rPr>
        <w:t>injection of [</w:t>
      </w:r>
      <w:r w:rsidR="001C7B6D" w:rsidRPr="00BC4C8A">
        <w:rPr>
          <w:i w:val="0"/>
          <w:iCs w:val="0"/>
          <w:color w:val="000000" w:themeColor="text1"/>
          <w:sz w:val="24"/>
          <w:szCs w:val="24"/>
          <w:vertAlign w:val="superscript"/>
        </w:rPr>
        <w:t>125</w:t>
      </w:r>
      <w:proofErr w:type="gramStart"/>
      <w:r w:rsidR="001C7B6D" w:rsidRPr="00BC4C8A">
        <w:rPr>
          <w:i w:val="0"/>
          <w:iCs w:val="0"/>
          <w:color w:val="000000" w:themeColor="text1"/>
          <w:sz w:val="24"/>
          <w:szCs w:val="24"/>
        </w:rPr>
        <w:t>I]CLINDE</w:t>
      </w:r>
      <w:proofErr w:type="gramEnd"/>
      <w:r w:rsidR="001C7B6D" w:rsidRPr="00BC4C8A">
        <w:rPr>
          <w:i w:val="0"/>
          <w:iCs w:val="0"/>
          <w:color w:val="000000" w:themeColor="text1"/>
          <w:sz w:val="24"/>
          <w:szCs w:val="24"/>
        </w:rPr>
        <w:t>) of the hippocampus after</w:t>
      </w:r>
      <w:r w:rsidR="00651314" w:rsidRPr="00BC4C8A">
        <w:rPr>
          <w:i w:val="0"/>
          <w:iCs w:val="0"/>
          <w:color w:val="000000" w:themeColor="text1"/>
          <w:sz w:val="24"/>
          <w:szCs w:val="24"/>
        </w:rPr>
        <w:t xml:space="preserve"> (</w:t>
      </w:r>
      <w:r w:rsidR="00651314" w:rsidRPr="00BC4C8A">
        <w:rPr>
          <w:b/>
          <w:bCs/>
          <w:i w:val="0"/>
          <w:iCs w:val="0"/>
          <w:color w:val="000000" w:themeColor="text1"/>
          <w:sz w:val="24"/>
          <w:szCs w:val="24"/>
        </w:rPr>
        <w:t>A</w:t>
      </w:r>
      <w:r w:rsidR="00651314" w:rsidRPr="00BC4C8A">
        <w:rPr>
          <w:i w:val="0"/>
          <w:iCs w:val="0"/>
          <w:color w:val="000000" w:themeColor="text1"/>
          <w:sz w:val="24"/>
          <w:szCs w:val="24"/>
        </w:rPr>
        <w:t xml:space="preserve">) </w:t>
      </w:r>
      <w:r w:rsidR="009B11E8" w:rsidRPr="00BC4C8A">
        <w:rPr>
          <w:i w:val="0"/>
          <w:iCs w:val="0"/>
          <w:color w:val="000000" w:themeColor="text1"/>
          <w:sz w:val="24"/>
          <w:szCs w:val="24"/>
        </w:rPr>
        <w:t xml:space="preserve">LPS </w:t>
      </w:r>
      <w:r w:rsidR="00651314" w:rsidRPr="00BC4C8A">
        <w:rPr>
          <w:i w:val="0"/>
          <w:iCs w:val="0"/>
          <w:color w:val="000000" w:themeColor="text1"/>
          <w:sz w:val="24"/>
          <w:szCs w:val="24"/>
        </w:rPr>
        <w:t>or (</w:t>
      </w:r>
      <w:r w:rsidR="00651314" w:rsidRPr="00BC4C8A">
        <w:rPr>
          <w:b/>
          <w:bCs/>
          <w:i w:val="0"/>
          <w:iCs w:val="0"/>
          <w:color w:val="000000" w:themeColor="text1"/>
          <w:sz w:val="24"/>
          <w:szCs w:val="24"/>
        </w:rPr>
        <w:t>B</w:t>
      </w:r>
      <w:r w:rsidR="00651314" w:rsidRPr="00BC4C8A">
        <w:rPr>
          <w:i w:val="0"/>
          <w:iCs w:val="0"/>
          <w:color w:val="000000" w:themeColor="text1"/>
          <w:sz w:val="24"/>
          <w:szCs w:val="24"/>
        </w:rPr>
        <w:t xml:space="preserve">) </w:t>
      </w:r>
      <w:r w:rsidR="008C6947">
        <w:rPr>
          <w:i w:val="0"/>
          <w:iCs w:val="0"/>
          <w:color w:val="000000" w:themeColor="text1"/>
          <w:sz w:val="24"/>
          <w:szCs w:val="24"/>
        </w:rPr>
        <w:t>s</w:t>
      </w:r>
      <w:r w:rsidR="009B11E8" w:rsidRPr="00BC4C8A">
        <w:rPr>
          <w:i w:val="0"/>
          <w:iCs w:val="0"/>
          <w:color w:val="000000" w:themeColor="text1"/>
          <w:sz w:val="24"/>
          <w:szCs w:val="24"/>
        </w:rPr>
        <w:t xml:space="preserve">aline </w:t>
      </w:r>
      <w:r w:rsidR="00651314" w:rsidRPr="00BC4C8A">
        <w:rPr>
          <w:i w:val="0"/>
          <w:iCs w:val="0"/>
          <w:color w:val="000000" w:themeColor="text1"/>
          <w:sz w:val="24"/>
          <w:szCs w:val="24"/>
        </w:rPr>
        <w:t xml:space="preserve">injection </w:t>
      </w:r>
      <w:r w:rsidR="00651314" w:rsidRPr="00BC4C8A">
        <w:rPr>
          <w:i w:val="0"/>
          <w:iCs w:val="0"/>
          <w:color w:val="000000" w:themeColor="text1"/>
          <w:sz w:val="24"/>
          <w:szCs w:val="24"/>
        </w:rPr>
        <w:lastRenderedPageBreak/>
        <w:t xml:space="preserve">in the ipsilateral (white) and contralateral (red) side of the brain. </w:t>
      </w:r>
      <w:r w:rsidR="001C7B6D" w:rsidRPr="00BC4C8A">
        <w:rPr>
          <w:color w:val="000000" w:themeColor="text1"/>
          <w:sz w:val="24"/>
          <w:szCs w:val="24"/>
        </w:rPr>
        <w:t>In vivo</w:t>
      </w:r>
      <w:r w:rsidR="001C7B6D" w:rsidRPr="00BC4C8A">
        <w:rPr>
          <w:i w:val="0"/>
          <w:iCs w:val="0"/>
          <w:color w:val="000000" w:themeColor="text1"/>
          <w:sz w:val="24"/>
          <w:szCs w:val="24"/>
        </w:rPr>
        <w:t xml:space="preserve"> time-activity</w:t>
      </w:r>
      <w:r w:rsidR="00830529">
        <w:rPr>
          <w:i w:val="0"/>
          <w:iCs w:val="0"/>
          <w:color w:val="000000" w:themeColor="text1"/>
          <w:sz w:val="24"/>
          <w:szCs w:val="24"/>
        </w:rPr>
        <w:t xml:space="preserve"> </w:t>
      </w:r>
      <w:r w:rsidR="001C7B6D" w:rsidRPr="00BC4C8A">
        <w:rPr>
          <w:i w:val="0"/>
          <w:iCs w:val="0"/>
          <w:color w:val="000000" w:themeColor="text1"/>
          <w:sz w:val="24"/>
          <w:szCs w:val="24"/>
        </w:rPr>
        <w:t>curves measured in the volume-of-interest are represented in the right panel.</w:t>
      </w:r>
      <w:r w:rsidR="00B00FA6" w:rsidRPr="00BC4C8A">
        <w:rPr>
          <w:i w:val="0"/>
          <w:iCs w:val="0"/>
          <w:color w:val="000000" w:themeColor="text1"/>
          <w:sz w:val="24"/>
          <w:szCs w:val="24"/>
        </w:rPr>
        <w:t xml:space="preserve"> SPECT: single-photon emission computed tomography; TSPO: translocator protein; LPS: lipopolysaccharide</w:t>
      </w:r>
      <w:r w:rsidR="00786EE6" w:rsidRPr="00BC4C8A">
        <w:rPr>
          <w:i w:val="0"/>
          <w:iCs w:val="0"/>
          <w:color w:val="000000" w:themeColor="text1"/>
          <w:sz w:val="24"/>
          <w:szCs w:val="24"/>
        </w:rPr>
        <w:t xml:space="preserve"> n = 7 animals per condition</w:t>
      </w:r>
      <w:r w:rsidR="00B00FA6" w:rsidRPr="00BC4C8A">
        <w:rPr>
          <w:i w:val="0"/>
          <w:iCs w:val="0"/>
          <w:color w:val="000000" w:themeColor="text1"/>
          <w:sz w:val="24"/>
          <w:szCs w:val="24"/>
        </w:rPr>
        <w:t>.</w:t>
      </w:r>
      <w:r w:rsidR="00C465B7" w:rsidRPr="00BC4C8A">
        <w:rPr>
          <w:i w:val="0"/>
          <w:iCs w:val="0"/>
          <w:color w:val="000000" w:themeColor="text1"/>
          <w:sz w:val="24"/>
          <w:szCs w:val="24"/>
        </w:rPr>
        <w:t xml:space="preserve"> This figure has been modified from </w:t>
      </w:r>
      <w:proofErr w:type="spellStart"/>
      <w:r w:rsidR="00C465B7" w:rsidRPr="00BC4C8A">
        <w:rPr>
          <w:i w:val="0"/>
          <w:iCs w:val="0"/>
          <w:color w:val="000000" w:themeColor="text1"/>
          <w:sz w:val="24"/>
          <w:szCs w:val="24"/>
        </w:rPr>
        <w:t>Tournier</w:t>
      </w:r>
      <w:proofErr w:type="spellEnd"/>
      <w:r w:rsidR="00C465B7" w:rsidRPr="00BC4C8A">
        <w:rPr>
          <w:i w:val="0"/>
          <w:iCs w:val="0"/>
          <w:color w:val="000000" w:themeColor="text1"/>
          <w:sz w:val="24"/>
          <w:szCs w:val="24"/>
        </w:rPr>
        <w:t xml:space="preserve"> et al.</w:t>
      </w:r>
      <w:r w:rsidR="00C465B7" w:rsidRPr="00435073">
        <w:rPr>
          <w:i w:val="0"/>
          <w:iCs w:val="0"/>
          <w:color w:val="000000" w:themeColor="text1"/>
          <w:sz w:val="24"/>
          <w:szCs w:val="24"/>
        </w:rPr>
        <w:fldChar w:fldCharType="begin"/>
      </w:r>
      <w:r w:rsidR="00C465B7" w:rsidRPr="00435073">
        <w:rPr>
          <w:i w:val="0"/>
          <w:iCs w:val="0"/>
          <w:color w:val="000000" w:themeColor="text1"/>
          <w:sz w:val="24"/>
          <w:szCs w:val="24"/>
        </w:rPr>
        <w:instrText xml:space="preserve"> ADDIN ZOTERO_ITEM CSL_CITATION {"citationID":"Y35eezgo","properties":{"formattedCitation":"\\super 15\\nosupersub{}","plainCitation":"15","noteIndex":0},"citationItems":[{"id":69,"uris":["http://zotero.org/users/6276513/items/6LU7PN9N"],"uri":["http://zotero.org/users/6276513/items/6LU7PN9N"],"itemData":{"id":69,"type":"article-journal","abstract":"Many studies have explored the role of TSPO (18 kDa translocator protein) as a marker of neuroinflammation using single-photon emission computed tomography (SPECT) or positron emission tomography (PET). In vivo imaging does not allow to determine the cells in which TSPO is altered. We propose a methodology based on fluorescence-activated cell sorting to sort different cell types of radioligand-treated tissues. We compared left/right hippocampus of rats in response to a unilateral injection of lipopolysaccharide (LPS), ciliary neurotrophic factor (CNTF) or saline. We finally applied this methodology in human samples (Alzheimer’s disease patients and controls). Our data show that the pattern of TSPO overexpression differs across animal models of acute neuroinflammation. LPS induces a microglial expansion and an increase in microglial TSPO binding. CNTF is associated with an increase in TSPO binding in microglia and astrocytes in association with an increase in the number of microglial binding sites per cell. In humans, we show that the increase in CLINDE binding in Alzheimer’s disease concerns microglia and astrocytes in the presence of a microglial expansion. Thus, the cellular basis of TSPO overexpression is condition dependent, and alterations in TSPO binding found in PET/SPECT imaging studies cannot be attributed to particular cell types indiscriminately.","container-title":"Journal of Cerebral Blood Flow &amp; Metabolism","DOI":"10.1177/0271678X19860408","ISSN":"0271-678X, 1559-7016","journalAbbreviation":"J Cereb Blood Flow Metab","language":"en","page":"0271678X1986040","source":"DOI.org (Crossref)","title":"Fluorescence-activated cell sorting to reveal the cell origin of radioligand binding","URL":"http://journals.sagepub.com/doi/10.1177/0271678X19860408","author":[{"family":"Tournier","given":"Benjamin B"},{"family":"Tsartsalis","given":"Stergios"},{"family":"Ceyzériat","given":"Kelly"},{"family":"Medina","given":"Zadith"},{"family":"Fraser","given":"Ben H"},{"family":"Grégoire","given":"Marie-Claude"},{"family":"Kövari","given":"Enikö"},{"family":"Millet","given":"Philippe"}],"accessed":{"date-parts":[["2020",1,24]]},"issued":{"date-parts":[["2020",6,1]]}}}],"schema":"https://github.com/citation-style-language/schema/raw/master/csl-citation.json"} </w:instrText>
      </w:r>
      <w:r w:rsidR="00C465B7" w:rsidRPr="00435073">
        <w:rPr>
          <w:i w:val="0"/>
          <w:iCs w:val="0"/>
          <w:color w:val="000000" w:themeColor="text1"/>
          <w:sz w:val="24"/>
          <w:szCs w:val="24"/>
        </w:rPr>
        <w:fldChar w:fldCharType="separate"/>
      </w:r>
      <w:r w:rsidR="001862CD" w:rsidRPr="00435073">
        <w:rPr>
          <w:i w:val="0"/>
          <w:iCs w:val="0"/>
          <w:color w:val="000000"/>
          <w:sz w:val="24"/>
          <w:vertAlign w:val="superscript"/>
          <w:lang w:val="fr-FR"/>
        </w:rPr>
        <w:t>15</w:t>
      </w:r>
      <w:r w:rsidR="00C465B7" w:rsidRPr="00435073">
        <w:rPr>
          <w:i w:val="0"/>
          <w:iCs w:val="0"/>
          <w:color w:val="000000" w:themeColor="text1"/>
          <w:sz w:val="24"/>
          <w:szCs w:val="24"/>
        </w:rPr>
        <w:fldChar w:fldCharType="end"/>
      </w:r>
      <w:r w:rsidR="00F317E0" w:rsidRPr="00435073">
        <w:rPr>
          <w:i w:val="0"/>
          <w:iCs w:val="0"/>
          <w:color w:val="000000" w:themeColor="text1"/>
          <w:sz w:val="24"/>
          <w:szCs w:val="24"/>
        </w:rPr>
        <w:t>.</w:t>
      </w:r>
    </w:p>
    <w:p w14:paraId="429FC9E0" w14:textId="77777777" w:rsidR="00B00FA6" w:rsidRPr="00BC4C8A" w:rsidRDefault="00B00FA6" w:rsidP="00E00746">
      <w:pPr>
        <w:rPr>
          <w:color w:val="000000" w:themeColor="text1"/>
        </w:rPr>
      </w:pPr>
    </w:p>
    <w:p w14:paraId="444343B9" w14:textId="2160F3E3" w:rsidR="00FC7028" w:rsidRPr="00BC4C8A" w:rsidRDefault="00A55065" w:rsidP="009851C8">
      <w:pPr>
        <w:pStyle w:val="Caption"/>
        <w:keepNext/>
        <w:spacing w:after="0"/>
        <w:rPr>
          <w:i w:val="0"/>
          <w:iCs w:val="0"/>
          <w:color w:val="000000" w:themeColor="text1"/>
          <w:sz w:val="24"/>
          <w:szCs w:val="24"/>
        </w:rPr>
      </w:pPr>
      <w:bookmarkStart w:id="6" w:name="_Ref69394409"/>
      <w:r w:rsidRPr="00BC4C8A">
        <w:rPr>
          <w:b/>
          <w:bCs/>
          <w:i w:val="0"/>
          <w:iCs w:val="0"/>
          <w:color w:val="000000" w:themeColor="text1"/>
          <w:sz w:val="24"/>
          <w:szCs w:val="24"/>
        </w:rPr>
        <w:t xml:space="preserve">Figure </w:t>
      </w:r>
      <w:r w:rsidR="00AB744D" w:rsidRPr="00BC4C8A">
        <w:rPr>
          <w:b/>
          <w:bCs/>
          <w:i w:val="0"/>
          <w:iCs w:val="0"/>
          <w:color w:val="000000" w:themeColor="text1"/>
          <w:sz w:val="24"/>
          <w:szCs w:val="24"/>
        </w:rPr>
        <w:fldChar w:fldCharType="begin"/>
      </w:r>
      <w:r w:rsidR="00AB744D" w:rsidRPr="00BC4C8A">
        <w:rPr>
          <w:b/>
          <w:bCs/>
          <w:i w:val="0"/>
          <w:iCs w:val="0"/>
          <w:color w:val="000000" w:themeColor="text1"/>
          <w:sz w:val="24"/>
          <w:szCs w:val="24"/>
        </w:rPr>
        <w:instrText xml:space="preserve"> SEQ Figure \* ARABIC </w:instrText>
      </w:r>
      <w:r w:rsidR="00AB744D" w:rsidRPr="00BC4C8A">
        <w:rPr>
          <w:b/>
          <w:bCs/>
          <w:i w:val="0"/>
          <w:iCs w:val="0"/>
          <w:color w:val="000000" w:themeColor="text1"/>
          <w:sz w:val="24"/>
          <w:szCs w:val="24"/>
        </w:rPr>
        <w:fldChar w:fldCharType="separate"/>
      </w:r>
      <w:r w:rsidR="00EC543C" w:rsidRPr="00BC4C8A">
        <w:rPr>
          <w:b/>
          <w:bCs/>
          <w:i w:val="0"/>
          <w:iCs w:val="0"/>
          <w:noProof/>
          <w:color w:val="000000" w:themeColor="text1"/>
          <w:sz w:val="24"/>
          <w:szCs w:val="24"/>
        </w:rPr>
        <w:t>3</w:t>
      </w:r>
      <w:r w:rsidR="00AB744D" w:rsidRPr="00BC4C8A">
        <w:rPr>
          <w:b/>
          <w:bCs/>
          <w:i w:val="0"/>
          <w:iCs w:val="0"/>
          <w:noProof/>
          <w:color w:val="000000" w:themeColor="text1"/>
          <w:sz w:val="24"/>
          <w:szCs w:val="24"/>
        </w:rPr>
        <w:fldChar w:fldCharType="end"/>
      </w:r>
      <w:bookmarkEnd w:id="6"/>
      <w:r w:rsidR="008C6947">
        <w:rPr>
          <w:b/>
          <w:bCs/>
          <w:i w:val="0"/>
          <w:iCs w:val="0"/>
          <w:color w:val="000000" w:themeColor="text1"/>
          <w:sz w:val="24"/>
          <w:szCs w:val="24"/>
        </w:rPr>
        <w:t>:</w:t>
      </w:r>
      <w:r w:rsidRPr="00BC4C8A">
        <w:rPr>
          <w:i w:val="0"/>
          <w:iCs w:val="0"/>
          <w:color w:val="000000" w:themeColor="text1"/>
          <w:sz w:val="24"/>
          <w:szCs w:val="24"/>
        </w:rPr>
        <w:t xml:space="preserve"> </w:t>
      </w:r>
      <w:r w:rsidR="002D66A3">
        <w:rPr>
          <w:b/>
          <w:bCs/>
          <w:i w:val="0"/>
          <w:iCs w:val="0"/>
          <w:color w:val="000000" w:themeColor="text1"/>
          <w:sz w:val="24"/>
          <w:szCs w:val="24"/>
        </w:rPr>
        <w:t>Quantification of TSPO and 5HT</w:t>
      </w:r>
      <w:r w:rsidR="002D66A3" w:rsidRPr="002D66A3">
        <w:rPr>
          <w:b/>
          <w:bCs/>
          <w:i w:val="0"/>
          <w:iCs w:val="0"/>
          <w:color w:val="000000" w:themeColor="text1"/>
          <w:sz w:val="24"/>
          <w:szCs w:val="24"/>
          <w:vertAlign w:val="subscript"/>
        </w:rPr>
        <w:t>2A</w:t>
      </w:r>
      <w:r w:rsidR="002D66A3">
        <w:rPr>
          <w:b/>
          <w:bCs/>
          <w:i w:val="0"/>
          <w:iCs w:val="0"/>
          <w:color w:val="000000" w:themeColor="text1"/>
          <w:sz w:val="24"/>
          <w:szCs w:val="24"/>
        </w:rPr>
        <w:t>R</w:t>
      </w:r>
      <w:r w:rsidR="00AB162C">
        <w:rPr>
          <w:i w:val="0"/>
          <w:iCs w:val="0"/>
          <w:color w:val="000000" w:themeColor="text1"/>
          <w:sz w:val="24"/>
          <w:szCs w:val="24"/>
        </w:rPr>
        <w:t xml:space="preserve">. </w:t>
      </w:r>
      <w:r w:rsidRPr="002D66A3">
        <w:rPr>
          <w:i w:val="0"/>
          <w:iCs w:val="0"/>
          <w:color w:val="000000" w:themeColor="text1"/>
          <w:sz w:val="24"/>
          <w:szCs w:val="24"/>
        </w:rPr>
        <w:t>(</w:t>
      </w:r>
      <w:r w:rsidRPr="00BC4C8A">
        <w:rPr>
          <w:b/>
          <w:bCs/>
          <w:i w:val="0"/>
          <w:iCs w:val="0"/>
          <w:color w:val="000000" w:themeColor="text1"/>
          <w:sz w:val="24"/>
          <w:szCs w:val="24"/>
        </w:rPr>
        <w:t>A</w:t>
      </w:r>
      <w:r w:rsidRPr="002D66A3">
        <w:rPr>
          <w:i w:val="0"/>
          <w:iCs w:val="0"/>
          <w:color w:val="000000" w:themeColor="text1"/>
          <w:sz w:val="24"/>
          <w:szCs w:val="24"/>
        </w:rPr>
        <w:t>)</w:t>
      </w:r>
      <w:r w:rsidRPr="00BC4C8A">
        <w:rPr>
          <w:i w:val="0"/>
          <w:iCs w:val="0"/>
          <w:color w:val="000000" w:themeColor="text1"/>
          <w:sz w:val="24"/>
          <w:szCs w:val="24"/>
        </w:rPr>
        <w:t xml:space="preserve"> Cell</w:t>
      </w:r>
      <w:r w:rsidR="000F21ED" w:rsidRPr="00BC4C8A">
        <w:rPr>
          <w:i w:val="0"/>
          <w:iCs w:val="0"/>
          <w:color w:val="000000" w:themeColor="text1"/>
          <w:sz w:val="24"/>
          <w:szCs w:val="24"/>
        </w:rPr>
        <w:t>ular</w:t>
      </w:r>
      <w:r w:rsidRPr="00BC4C8A">
        <w:rPr>
          <w:i w:val="0"/>
          <w:iCs w:val="0"/>
          <w:color w:val="000000" w:themeColor="text1"/>
          <w:sz w:val="24"/>
          <w:szCs w:val="24"/>
        </w:rPr>
        <w:t xml:space="preserve"> origin of TSPO overexpression </w:t>
      </w:r>
      <w:r w:rsidR="00B00FA6" w:rsidRPr="00BC4C8A">
        <w:rPr>
          <w:i w:val="0"/>
          <w:iCs w:val="0"/>
          <w:color w:val="000000" w:themeColor="text1"/>
          <w:sz w:val="24"/>
          <w:szCs w:val="24"/>
        </w:rPr>
        <w:t xml:space="preserve">after </w:t>
      </w:r>
      <w:r w:rsidR="00392B4D" w:rsidRPr="00BC4C8A">
        <w:rPr>
          <w:i w:val="0"/>
          <w:iCs w:val="0"/>
          <w:color w:val="000000" w:themeColor="text1"/>
          <w:sz w:val="24"/>
          <w:szCs w:val="24"/>
        </w:rPr>
        <w:t>a</w:t>
      </w:r>
      <w:r w:rsidRPr="00BC4C8A">
        <w:rPr>
          <w:i w:val="0"/>
          <w:iCs w:val="0"/>
          <w:color w:val="000000" w:themeColor="text1"/>
          <w:sz w:val="24"/>
          <w:szCs w:val="24"/>
        </w:rPr>
        <w:t xml:space="preserve"> unilateral brain injection of LPS. The radioactivity </w:t>
      </w:r>
      <w:r w:rsidR="000F21ED" w:rsidRPr="00BC4C8A">
        <w:rPr>
          <w:i w:val="0"/>
          <w:iCs w:val="0"/>
          <w:color w:val="000000" w:themeColor="text1"/>
          <w:sz w:val="24"/>
          <w:szCs w:val="24"/>
        </w:rPr>
        <w:t>was</w:t>
      </w:r>
      <w:r w:rsidRPr="00BC4C8A">
        <w:rPr>
          <w:i w:val="0"/>
          <w:iCs w:val="0"/>
          <w:color w:val="000000" w:themeColor="text1"/>
          <w:sz w:val="24"/>
          <w:szCs w:val="24"/>
        </w:rPr>
        <w:t xml:space="preserve"> measured (%</w:t>
      </w:r>
      <w:r w:rsidR="00E37EB1" w:rsidRPr="00BC4C8A">
        <w:rPr>
          <w:i w:val="0"/>
          <w:iCs w:val="0"/>
          <w:color w:val="000000" w:themeColor="text1"/>
          <w:sz w:val="24"/>
          <w:szCs w:val="24"/>
        </w:rPr>
        <w:t xml:space="preserve"> </w:t>
      </w:r>
      <w:r w:rsidRPr="00BC4C8A">
        <w:rPr>
          <w:i w:val="0"/>
          <w:iCs w:val="0"/>
          <w:color w:val="000000" w:themeColor="text1"/>
          <w:sz w:val="24"/>
          <w:szCs w:val="24"/>
        </w:rPr>
        <w:t>injected dose/g of tissue) in each cell population in the contralateral (</w:t>
      </w:r>
      <w:r w:rsidR="008C6947" w:rsidRPr="00BC4C8A">
        <w:rPr>
          <w:i w:val="0"/>
          <w:iCs w:val="0"/>
          <w:color w:val="000000" w:themeColor="text1"/>
          <w:sz w:val="24"/>
          <w:szCs w:val="24"/>
        </w:rPr>
        <w:t>gr</w:t>
      </w:r>
      <w:r w:rsidR="008C6947">
        <w:rPr>
          <w:i w:val="0"/>
          <w:iCs w:val="0"/>
          <w:color w:val="000000" w:themeColor="text1"/>
          <w:sz w:val="24"/>
          <w:szCs w:val="24"/>
        </w:rPr>
        <w:t>a</w:t>
      </w:r>
      <w:r w:rsidR="008C6947" w:rsidRPr="00BC4C8A">
        <w:rPr>
          <w:i w:val="0"/>
          <w:iCs w:val="0"/>
          <w:color w:val="000000" w:themeColor="text1"/>
          <w:sz w:val="24"/>
          <w:szCs w:val="24"/>
        </w:rPr>
        <w:t>y</w:t>
      </w:r>
      <w:r w:rsidR="00392B4D" w:rsidRPr="00BC4C8A">
        <w:rPr>
          <w:i w:val="0"/>
          <w:iCs w:val="0"/>
          <w:color w:val="000000" w:themeColor="text1"/>
          <w:sz w:val="24"/>
          <w:szCs w:val="24"/>
        </w:rPr>
        <w:t>, n = 7</w:t>
      </w:r>
      <w:r w:rsidRPr="00BC4C8A">
        <w:rPr>
          <w:i w:val="0"/>
          <w:iCs w:val="0"/>
          <w:color w:val="000000" w:themeColor="text1"/>
          <w:sz w:val="24"/>
          <w:szCs w:val="24"/>
        </w:rPr>
        <w:t xml:space="preserve">) and the ipsilateral </w:t>
      </w:r>
      <w:r w:rsidR="00392B4D" w:rsidRPr="00BC4C8A">
        <w:rPr>
          <w:i w:val="0"/>
          <w:iCs w:val="0"/>
          <w:color w:val="000000" w:themeColor="text1"/>
          <w:sz w:val="24"/>
          <w:szCs w:val="24"/>
        </w:rPr>
        <w:t xml:space="preserve">(green, n = 7) </w:t>
      </w:r>
      <w:r w:rsidRPr="00BC4C8A">
        <w:rPr>
          <w:i w:val="0"/>
          <w:iCs w:val="0"/>
          <w:color w:val="000000" w:themeColor="text1"/>
          <w:sz w:val="24"/>
          <w:szCs w:val="24"/>
        </w:rPr>
        <w:t>side of the injection.</w:t>
      </w:r>
      <w:r w:rsidR="003C287C" w:rsidRPr="00BC4C8A">
        <w:rPr>
          <w:i w:val="0"/>
          <w:iCs w:val="0"/>
          <w:color w:val="000000" w:themeColor="text1"/>
          <w:sz w:val="24"/>
          <w:szCs w:val="24"/>
        </w:rPr>
        <w:t xml:space="preserve"> </w:t>
      </w:r>
      <w:r w:rsidR="00830529">
        <w:rPr>
          <w:i w:val="0"/>
          <w:iCs w:val="0"/>
          <w:color w:val="000000" w:themeColor="text1"/>
          <w:sz w:val="24"/>
          <w:szCs w:val="24"/>
        </w:rPr>
        <w:t>Statistical t</w:t>
      </w:r>
      <w:r w:rsidR="00830529" w:rsidRPr="00BC4C8A">
        <w:rPr>
          <w:i w:val="0"/>
          <w:iCs w:val="0"/>
          <w:color w:val="000000" w:themeColor="text1"/>
          <w:sz w:val="24"/>
          <w:szCs w:val="24"/>
        </w:rPr>
        <w:t xml:space="preserve">est </w:t>
      </w:r>
      <w:r w:rsidR="003C287C" w:rsidRPr="00BC4C8A">
        <w:rPr>
          <w:i w:val="0"/>
          <w:iCs w:val="0"/>
          <w:color w:val="000000" w:themeColor="text1"/>
          <w:sz w:val="24"/>
          <w:szCs w:val="24"/>
        </w:rPr>
        <w:t xml:space="preserve">used: paired </w:t>
      </w:r>
      <w:r w:rsidR="003C287C" w:rsidRPr="002D66A3">
        <w:rPr>
          <w:color w:val="000000" w:themeColor="text1"/>
          <w:sz w:val="24"/>
          <w:szCs w:val="24"/>
        </w:rPr>
        <w:t>t</w:t>
      </w:r>
      <w:r w:rsidR="003C287C" w:rsidRPr="00BC4C8A">
        <w:rPr>
          <w:i w:val="0"/>
          <w:iCs w:val="0"/>
          <w:color w:val="000000" w:themeColor="text1"/>
          <w:sz w:val="24"/>
          <w:szCs w:val="24"/>
        </w:rPr>
        <w:t>-test.</w:t>
      </w:r>
      <w:r w:rsidR="00392B4D" w:rsidRPr="00BC4C8A">
        <w:rPr>
          <w:i w:val="0"/>
          <w:iCs w:val="0"/>
          <w:color w:val="000000" w:themeColor="text1"/>
          <w:sz w:val="24"/>
          <w:szCs w:val="24"/>
        </w:rPr>
        <w:t xml:space="preserve"> </w:t>
      </w:r>
      <w:r w:rsidRPr="002D66A3">
        <w:rPr>
          <w:i w:val="0"/>
          <w:iCs w:val="0"/>
          <w:color w:val="000000" w:themeColor="text1"/>
          <w:sz w:val="24"/>
          <w:szCs w:val="24"/>
        </w:rPr>
        <w:t>(</w:t>
      </w:r>
      <w:r w:rsidRPr="00BC4C8A">
        <w:rPr>
          <w:b/>
          <w:bCs/>
          <w:i w:val="0"/>
          <w:iCs w:val="0"/>
          <w:color w:val="000000" w:themeColor="text1"/>
          <w:sz w:val="24"/>
          <w:szCs w:val="24"/>
        </w:rPr>
        <w:t>B</w:t>
      </w:r>
      <w:r w:rsidRPr="002D66A3">
        <w:rPr>
          <w:i w:val="0"/>
          <w:iCs w:val="0"/>
          <w:color w:val="000000" w:themeColor="text1"/>
          <w:sz w:val="24"/>
          <w:szCs w:val="24"/>
        </w:rPr>
        <w:t>)</w:t>
      </w:r>
      <w:r w:rsidRPr="00BC4C8A">
        <w:rPr>
          <w:i w:val="0"/>
          <w:iCs w:val="0"/>
          <w:color w:val="000000" w:themeColor="text1"/>
          <w:sz w:val="24"/>
          <w:szCs w:val="24"/>
        </w:rPr>
        <w:t xml:space="preserve"> </w:t>
      </w:r>
      <w:r w:rsidR="00FB3D43" w:rsidRPr="00BC4C8A">
        <w:rPr>
          <w:i w:val="0"/>
          <w:iCs w:val="0"/>
          <w:color w:val="000000" w:themeColor="text1"/>
          <w:sz w:val="24"/>
          <w:szCs w:val="24"/>
        </w:rPr>
        <w:t>TSPO in old TgF344-AD rat</w:t>
      </w:r>
      <w:r w:rsidRPr="00BC4C8A">
        <w:rPr>
          <w:i w:val="0"/>
          <w:iCs w:val="0"/>
          <w:color w:val="000000" w:themeColor="text1"/>
          <w:sz w:val="24"/>
          <w:szCs w:val="24"/>
        </w:rPr>
        <w:t>. The [</w:t>
      </w:r>
      <w:r w:rsidRPr="00BC4C8A">
        <w:rPr>
          <w:i w:val="0"/>
          <w:iCs w:val="0"/>
          <w:color w:val="000000" w:themeColor="text1"/>
          <w:sz w:val="24"/>
          <w:szCs w:val="24"/>
          <w:vertAlign w:val="superscript"/>
        </w:rPr>
        <w:t>125</w:t>
      </w:r>
      <w:proofErr w:type="gramStart"/>
      <w:r w:rsidRPr="00BC4C8A">
        <w:rPr>
          <w:i w:val="0"/>
          <w:iCs w:val="0"/>
          <w:color w:val="000000" w:themeColor="text1"/>
          <w:sz w:val="24"/>
          <w:szCs w:val="24"/>
        </w:rPr>
        <w:t>I]CLINDE</w:t>
      </w:r>
      <w:proofErr w:type="gramEnd"/>
      <w:r w:rsidRPr="00BC4C8A">
        <w:rPr>
          <w:i w:val="0"/>
          <w:iCs w:val="0"/>
          <w:color w:val="000000" w:themeColor="text1"/>
          <w:sz w:val="24"/>
          <w:szCs w:val="24"/>
        </w:rPr>
        <w:t xml:space="preserve"> concentrations</w:t>
      </w:r>
      <w:r w:rsidR="000F21ED" w:rsidRPr="00BC4C8A">
        <w:rPr>
          <w:i w:val="0"/>
          <w:iCs w:val="0"/>
          <w:color w:val="000000" w:themeColor="text1"/>
          <w:sz w:val="24"/>
          <w:szCs w:val="24"/>
        </w:rPr>
        <w:t xml:space="preserve"> (%</w:t>
      </w:r>
      <w:r w:rsidR="00E37EB1" w:rsidRPr="00BC4C8A">
        <w:rPr>
          <w:i w:val="0"/>
          <w:iCs w:val="0"/>
          <w:color w:val="000000" w:themeColor="text1"/>
          <w:sz w:val="24"/>
          <w:szCs w:val="24"/>
        </w:rPr>
        <w:t xml:space="preserve"> </w:t>
      </w:r>
      <w:r w:rsidR="000F21ED" w:rsidRPr="00BC4C8A">
        <w:rPr>
          <w:i w:val="0"/>
          <w:iCs w:val="0"/>
          <w:color w:val="000000" w:themeColor="text1"/>
          <w:sz w:val="24"/>
          <w:szCs w:val="24"/>
        </w:rPr>
        <w:t>injected dose/g of tissue)</w:t>
      </w:r>
      <w:r w:rsidRPr="00BC4C8A">
        <w:rPr>
          <w:i w:val="0"/>
          <w:iCs w:val="0"/>
          <w:color w:val="000000" w:themeColor="text1"/>
          <w:sz w:val="24"/>
          <w:szCs w:val="24"/>
        </w:rPr>
        <w:t xml:space="preserve"> were determined in 24-month-old wild-type animals (</w:t>
      </w:r>
      <w:r w:rsidR="008C6947" w:rsidRPr="00BC4C8A">
        <w:rPr>
          <w:i w:val="0"/>
          <w:iCs w:val="0"/>
          <w:color w:val="000000" w:themeColor="text1"/>
          <w:sz w:val="24"/>
          <w:szCs w:val="24"/>
        </w:rPr>
        <w:t>gr</w:t>
      </w:r>
      <w:r w:rsidR="008C6947">
        <w:rPr>
          <w:i w:val="0"/>
          <w:iCs w:val="0"/>
          <w:color w:val="000000" w:themeColor="text1"/>
          <w:sz w:val="24"/>
          <w:szCs w:val="24"/>
        </w:rPr>
        <w:t>a</w:t>
      </w:r>
      <w:r w:rsidR="008C6947" w:rsidRPr="00BC4C8A">
        <w:rPr>
          <w:i w:val="0"/>
          <w:iCs w:val="0"/>
          <w:color w:val="000000" w:themeColor="text1"/>
          <w:sz w:val="24"/>
          <w:szCs w:val="24"/>
        </w:rPr>
        <w:t>y</w:t>
      </w:r>
      <w:r w:rsidR="00E37EB1" w:rsidRPr="00BC4C8A">
        <w:rPr>
          <w:i w:val="0"/>
          <w:iCs w:val="0"/>
          <w:color w:val="000000" w:themeColor="text1"/>
          <w:sz w:val="24"/>
          <w:szCs w:val="24"/>
        </w:rPr>
        <w:t xml:space="preserve">, n = </w:t>
      </w:r>
      <w:r w:rsidR="00B432BC" w:rsidRPr="00BC4C8A">
        <w:rPr>
          <w:i w:val="0"/>
          <w:iCs w:val="0"/>
          <w:color w:val="000000" w:themeColor="text1"/>
          <w:sz w:val="24"/>
          <w:szCs w:val="24"/>
        </w:rPr>
        <w:t>9</w:t>
      </w:r>
      <w:r w:rsidRPr="00BC4C8A">
        <w:rPr>
          <w:i w:val="0"/>
          <w:iCs w:val="0"/>
          <w:color w:val="000000" w:themeColor="text1"/>
          <w:sz w:val="24"/>
          <w:szCs w:val="24"/>
        </w:rPr>
        <w:t>) and in 12- (green</w:t>
      </w:r>
      <w:r w:rsidR="00B432BC" w:rsidRPr="00BC4C8A">
        <w:rPr>
          <w:i w:val="0"/>
          <w:iCs w:val="0"/>
          <w:color w:val="000000" w:themeColor="text1"/>
          <w:sz w:val="24"/>
          <w:szCs w:val="24"/>
        </w:rPr>
        <w:t>, n = 8</w:t>
      </w:r>
      <w:r w:rsidRPr="00BC4C8A">
        <w:rPr>
          <w:i w:val="0"/>
          <w:iCs w:val="0"/>
          <w:color w:val="000000" w:themeColor="text1"/>
          <w:sz w:val="24"/>
          <w:szCs w:val="24"/>
        </w:rPr>
        <w:t>) and 24-month-old (purple</w:t>
      </w:r>
      <w:r w:rsidR="00B432BC" w:rsidRPr="00BC4C8A">
        <w:rPr>
          <w:i w:val="0"/>
          <w:iCs w:val="0"/>
          <w:color w:val="000000" w:themeColor="text1"/>
          <w:sz w:val="24"/>
          <w:szCs w:val="24"/>
        </w:rPr>
        <w:t>, n = 7</w:t>
      </w:r>
      <w:r w:rsidRPr="00BC4C8A">
        <w:rPr>
          <w:i w:val="0"/>
          <w:iCs w:val="0"/>
          <w:color w:val="000000" w:themeColor="text1"/>
          <w:sz w:val="24"/>
          <w:szCs w:val="24"/>
        </w:rPr>
        <w:t>) TgF344- AD rats</w:t>
      </w:r>
      <w:r w:rsidR="000F21ED" w:rsidRPr="00BC4C8A">
        <w:rPr>
          <w:i w:val="0"/>
          <w:iCs w:val="0"/>
          <w:color w:val="000000" w:themeColor="text1"/>
          <w:sz w:val="24"/>
          <w:szCs w:val="24"/>
        </w:rPr>
        <w:t>.</w:t>
      </w:r>
      <w:r w:rsidR="003C287C" w:rsidRPr="00BC4C8A">
        <w:rPr>
          <w:i w:val="0"/>
          <w:iCs w:val="0"/>
          <w:color w:val="000000" w:themeColor="text1"/>
          <w:sz w:val="24"/>
          <w:szCs w:val="24"/>
        </w:rPr>
        <w:t xml:space="preserve"> </w:t>
      </w:r>
      <w:r w:rsidR="00830529">
        <w:rPr>
          <w:i w:val="0"/>
          <w:iCs w:val="0"/>
          <w:color w:val="000000" w:themeColor="text1"/>
          <w:sz w:val="24"/>
          <w:szCs w:val="24"/>
        </w:rPr>
        <w:t>Statistical t</w:t>
      </w:r>
      <w:r w:rsidR="003C287C" w:rsidRPr="00BC4C8A">
        <w:rPr>
          <w:i w:val="0"/>
          <w:iCs w:val="0"/>
          <w:color w:val="000000" w:themeColor="text1"/>
          <w:sz w:val="24"/>
          <w:szCs w:val="24"/>
        </w:rPr>
        <w:t>est used: two</w:t>
      </w:r>
      <w:r w:rsidR="004D1602">
        <w:rPr>
          <w:i w:val="0"/>
          <w:iCs w:val="0"/>
          <w:color w:val="000000" w:themeColor="text1"/>
          <w:sz w:val="24"/>
          <w:szCs w:val="24"/>
        </w:rPr>
        <w:t>-</w:t>
      </w:r>
      <w:r w:rsidR="003C287C" w:rsidRPr="00BC4C8A">
        <w:rPr>
          <w:i w:val="0"/>
          <w:iCs w:val="0"/>
          <w:color w:val="000000" w:themeColor="text1"/>
          <w:sz w:val="24"/>
          <w:szCs w:val="24"/>
        </w:rPr>
        <w:t>way ANOVA.</w:t>
      </w:r>
      <w:r w:rsidR="00A07559" w:rsidRPr="00BC4C8A">
        <w:rPr>
          <w:i w:val="0"/>
          <w:iCs w:val="0"/>
          <w:color w:val="000000" w:themeColor="text1"/>
          <w:sz w:val="24"/>
          <w:szCs w:val="24"/>
        </w:rPr>
        <w:t xml:space="preserve"> </w:t>
      </w:r>
      <w:r w:rsidRPr="002D66A3">
        <w:rPr>
          <w:i w:val="0"/>
          <w:iCs w:val="0"/>
          <w:color w:val="000000" w:themeColor="text1"/>
          <w:sz w:val="24"/>
          <w:szCs w:val="24"/>
        </w:rPr>
        <w:t>(</w:t>
      </w:r>
      <w:r w:rsidRPr="00BC4C8A">
        <w:rPr>
          <w:b/>
          <w:bCs/>
          <w:i w:val="0"/>
          <w:iCs w:val="0"/>
          <w:color w:val="000000" w:themeColor="text1"/>
          <w:sz w:val="24"/>
          <w:szCs w:val="24"/>
        </w:rPr>
        <w:t>C</w:t>
      </w:r>
      <w:r w:rsidRPr="002D66A3">
        <w:rPr>
          <w:i w:val="0"/>
          <w:iCs w:val="0"/>
          <w:color w:val="000000" w:themeColor="text1"/>
          <w:sz w:val="24"/>
          <w:szCs w:val="24"/>
        </w:rPr>
        <w:t xml:space="preserve">) </w:t>
      </w:r>
      <w:r w:rsidRPr="00BC4C8A">
        <w:rPr>
          <w:i w:val="0"/>
          <w:iCs w:val="0"/>
          <w:color w:val="000000" w:themeColor="text1"/>
          <w:sz w:val="24"/>
          <w:szCs w:val="24"/>
        </w:rPr>
        <w:t>5HT</w:t>
      </w:r>
      <w:r w:rsidRPr="00BC4C8A">
        <w:rPr>
          <w:i w:val="0"/>
          <w:iCs w:val="0"/>
          <w:color w:val="000000" w:themeColor="text1"/>
          <w:sz w:val="24"/>
          <w:szCs w:val="24"/>
          <w:vertAlign w:val="subscript"/>
        </w:rPr>
        <w:t>2A</w:t>
      </w:r>
      <w:r w:rsidRPr="00BC4C8A">
        <w:rPr>
          <w:i w:val="0"/>
          <w:iCs w:val="0"/>
          <w:color w:val="000000" w:themeColor="text1"/>
          <w:sz w:val="24"/>
          <w:szCs w:val="24"/>
        </w:rPr>
        <w:t>R is decreased in astrocytes of the striatum in old TgF344-AD rats. The [</w:t>
      </w:r>
      <w:r w:rsidRPr="00BC4C8A">
        <w:rPr>
          <w:i w:val="0"/>
          <w:iCs w:val="0"/>
          <w:color w:val="000000" w:themeColor="text1"/>
          <w:sz w:val="24"/>
          <w:szCs w:val="24"/>
          <w:vertAlign w:val="superscript"/>
        </w:rPr>
        <w:t>125</w:t>
      </w:r>
      <w:proofErr w:type="gramStart"/>
      <w:r w:rsidRPr="00BC4C8A">
        <w:rPr>
          <w:i w:val="0"/>
          <w:iCs w:val="0"/>
          <w:color w:val="000000" w:themeColor="text1"/>
          <w:sz w:val="24"/>
          <w:szCs w:val="24"/>
        </w:rPr>
        <w:t>I]R</w:t>
      </w:r>
      <w:proofErr w:type="gramEnd"/>
      <w:r w:rsidRPr="00BC4C8A">
        <w:rPr>
          <w:i w:val="0"/>
          <w:iCs w:val="0"/>
          <w:color w:val="000000" w:themeColor="text1"/>
          <w:sz w:val="24"/>
          <w:szCs w:val="24"/>
        </w:rPr>
        <w:t>91150 concentration was determined in astrocytes and microglia at</w:t>
      </w:r>
      <w:r w:rsidR="000F21ED" w:rsidRPr="00BC4C8A">
        <w:rPr>
          <w:i w:val="0"/>
          <w:iCs w:val="0"/>
          <w:color w:val="000000" w:themeColor="text1"/>
          <w:sz w:val="24"/>
          <w:szCs w:val="24"/>
        </w:rPr>
        <w:t xml:space="preserve"> the </w:t>
      </w:r>
      <w:r w:rsidRPr="00BC4C8A">
        <w:rPr>
          <w:i w:val="0"/>
          <w:iCs w:val="0"/>
          <w:color w:val="000000" w:themeColor="text1"/>
          <w:sz w:val="24"/>
          <w:szCs w:val="24"/>
        </w:rPr>
        <w:t>cell</w:t>
      </w:r>
      <w:r w:rsidR="00830529">
        <w:rPr>
          <w:i w:val="0"/>
          <w:iCs w:val="0"/>
          <w:color w:val="000000" w:themeColor="text1"/>
          <w:sz w:val="24"/>
          <w:szCs w:val="24"/>
        </w:rPr>
        <w:t>ular</w:t>
      </w:r>
      <w:r w:rsidR="000F21ED" w:rsidRPr="00BC4C8A">
        <w:rPr>
          <w:i w:val="0"/>
          <w:iCs w:val="0"/>
          <w:color w:val="000000" w:themeColor="text1"/>
          <w:sz w:val="24"/>
          <w:szCs w:val="24"/>
        </w:rPr>
        <w:t xml:space="preserve"> </w:t>
      </w:r>
      <w:r w:rsidRPr="00BC4C8A">
        <w:rPr>
          <w:i w:val="0"/>
          <w:iCs w:val="0"/>
          <w:color w:val="000000" w:themeColor="text1"/>
          <w:sz w:val="24"/>
          <w:szCs w:val="24"/>
        </w:rPr>
        <w:t>level (%</w:t>
      </w:r>
      <w:r w:rsidR="00632B0B" w:rsidRPr="00BC4C8A">
        <w:rPr>
          <w:i w:val="0"/>
          <w:iCs w:val="0"/>
          <w:color w:val="000000" w:themeColor="text1"/>
          <w:sz w:val="24"/>
          <w:szCs w:val="24"/>
        </w:rPr>
        <w:t xml:space="preserve"> </w:t>
      </w:r>
      <w:r w:rsidRPr="00BC4C8A">
        <w:rPr>
          <w:i w:val="0"/>
          <w:iCs w:val="0"/>
          <w:color w:val="000000" w:themeColor="text1"/>
          <w:sz w:val="24"/>
          <w:szCs w:val="24"/>
        </w:rPr>
        <w:t>injected dose/cell) in WT (</w:t>
      </w:r>
      <w:r w:rsidR="008C6947" w:rsidRPr="00BC4C8A">
        <w:rPr>
          <w:i w:val="0"/>
          <w:iCs w:val="0"/>
          <w:color w:val="000000" w:themeColor="text1"/>
          <w:sz w:val="24"/>
          <w:szCs w:val="24"/>
        </w:rPr>
        <w:t>gr</w:t>
      </w:r>
      <w:r w:rsidR="008C6947">
        <w:rPr>
          <w:i w:val="0"/>
          <w:iCs w:val="0"/>
          <w:color w:val="000000" w:themeColor="text1"/>
          <w:sz w:val="24"/>
          <w:szCs w:val="24"/>
        </w:rPr>
        <w:t>a</w:t>
      </w:r>
      <w:r w:rsidR="008C6947" w:rsidRPr="00BC4C8A">
        <w:rPr>
          <w:i w:val="0"/>
          <w:iCs w:val="0"/>
          <w:color w:val="000000" w:themeColor="text1"/>
          <w:sz w:val="24"/>
          <w:szCs w:val="24"/>
        </w:rPr>
        <w:t>y</w:t>
      </w:r>
      <w:r w:rsidR="007D17E7" w:rsidRPr="00BC4C8A">
        <w:rPr>
          <w:i w:val="0"/>
          <w:iCs w:val="0"/>
          <w:color w:val="000000" w:themeColor="text1"/>
          <w:sz w:val="24"/>
          <w:szCs w:val="24"/>
        </w:rPr>
        <w:t>, n = 7</w:t>
      </w:r>
      <w:r w:rsidRPr="00BC4C8A">
        <w:rPr>
          <w:i w:val="0"/>
          <w:iCs w:val="0"/>
          <w:color w:val="000000" w:themeColor="text1"/>
          <w:sz w:val="24"/>
          <w:szCs w:val="24"/>
        </w:rPr>
        <w:t xml:space="preserve">) and old TgF344-AD </w:t>
      </w:r>
      <w:r w:rsidR="007D17E7" w:rsidRPr="00BC4C8A">
        <w:rPr>
          <w:i w:val="0"/>
          <w:iCs w:val="0"/>
          <w:color w:val="000000" w:themeColor="text1"/>
          <w:sz w:val="24"/>
          <w:szCs w:val="24"/>
        </w:rPr>
        <w:t>(green, n = 11)</w:t>
      </w:r>
      <w:r w:rsidR="00B432BC" w:rsidRPr="00BC4C8A">
        <w:rPr>
          <w:i w:val="0"/>
          <w:iCs w:val="0"/>
          <w:color w:val="000000" w:themeColor="text1"/>
          <w:sz w:val="24"/>
          <w:szCs w:val="24"/>
        </w:rPr>
        <w:t xml:space="preserve"> rats</w:t>
      </w:r>
      <w:r w:rsidRPr="00BC4C8A">
        <w:rPr>
          <w:i w:val="0"/>
          <w:iCs w:val="0"/>
          <w:color w:val="000000" w:themeColor="text1"/>
          <w:sz w:val="24"/>
          <w:szCs w:val="24"/>
        </w:rPr>
        <w:t xml:space="preserve">. </w:t>
      </w:r>
      <w:r w:rsidR="00830529">
        <w:rPr>
          <w:i w:val="0"/>
          <w:iCs w:val="0"/>
          <w:color w:val="000000" w:themeColor="text1"/>
          <w:sz w:val="24"/>
          <w:szCs w:val="24"/>
        </w:rPr>
        <w:t>Statistical t</w:t>
      </w:r>
      <w:r w:rsidR="003C287C" w:rsidRPr="00BC4C8A">
        <w:rPr>
          <w:i w:val="0"/>
          <w:iCs w:val="0"/>
          <w:color w:val="000000" w:themeColor="text1"/>
          <w:sz w:val="24"/>
          <w:szCs w:val="24"/>
        </w:rPr>
        <w:t xml:space="preserve">est used: </w:t>
      </w:r>
      <w:r w:rsidR="00830529" w:rsidRPr="00BC4C8A">
        <w:rPr>
          <w:i w:val="0"/>
          <w:iCs w:val="0"/>
          <w:color w:val="000000" w:themeColor="text1"/>
          <w:sz w:val="24"/>
          <w:szCs w:val="24"/>
        </w:rPr>
        <w:t>one</w:t>
      </w:r>
      <w:r w:rsidR="00830529">
        <w:rPr>
          <w:i w:val="0"/>
          <w:iCs w:val="0"/>
          <w:color w:val="000000" w:themeColor="text1"/>
          <w:sz w:val="24"/>
          <w:szCs w:val="24"/>
        </w:rPr>
        <w:t>-</w:t>
      </w:r>
      <w:r w:rsidR="003C287C" w:rsidRPr="00BC4C8A">
        <w:rPr>
          <w:i w:val="0"/>
          <w:iCs w:val="0"/>
          <w:color w:val="000000" w:themeColor="text1"/>
          <w:sz w:val="24"/>
          <w:szCs w:val="24"/>
        </w:rPr>
        <w:t xml:space="preserve">way ANOVA. </w:t>
      </w:r>
      <w:r w:rsidRPr="002D66A3">
        <w:rPr>
          <w:i w:val="0"/>
          <w:iCs w:val="0"/>
          <w:color w:val="000000" w:themeColor="text1"/>
          <w:sz w:val="24"/>
          <w:szCs w:val="24"/>
        </w:rPr>
        <w:t>(</w:t>
      </w:r>
      <w:r w:rsidRPr="00BC4C8A">
        <w:rPr>
          <w:b/>
          <w:bCs/>
          <w:i w:val="0"/>
          <w:iCs w:val="0"/>
          <w:color w:val="000000" w:themeColor="text1"/>
          <w:sz w:val="24"/>
          <w:szCs w:val="24"/>
        </w:rPr>
        <w:t>D</w:t>
      </w:r>
      <w:r w:rsidRPr="002D66A3">
        <w:rPr>
          <w:i w:val="0"/>
          <w:iCs w:val="0"/>
          <w:color w:val="000000" w:themeColor="text1"/>
          <w:sz w:val="24"/>
          <w:szCs w:val="24"/>
        </w:rPr>
        <w:t>)</w:t>
      </w:r>
      <w:r w:rsidRPr="00BC4C8A">
        <w:rPr>
          <w:i w:val="0"/>
          <w:iCs w:val="0"/>
          <w:color w:val="000000" w:themeColor="text1"/>
          <w:sz w:val="24"/>
          <w:szCs w:val="24"/>
        </w:rPr>
        <w:t xml:space="preserve"> </w:t>
      </w:r>
      <w:r w:rsidR="009851C8" w:rsidRPr="00BC4C8A">
        <w:rPr>
          <w:i w:val="0"/>
          <w:iCs w:val="0"/>
          <w:color w:val="000000" w:themeColor="text1"/>
          <w:sz w:val="24"/>
          <w:szCs w:val="24"/>
        </w:rPr>
        <w:t xml:space="preserve">Cell provenance of TSPO overexpression in </w:t>
      </w:r>
      <w:r w:rsidR="00830529">
        <w:rPr>
          <w:i w:val="0"/>
          <w:iCs w:val="0"/>
          <w:color w:val="000000" w:themeColor="text1"/>
          <w:sz w:val="24"/>
          <w:szCs w:val="24"/>
        </w:rPr>
        <w:t xml:space="preserve">the </w:t>
      </w:r>
      <w:r w:rsidR="009851C8" w:rsidRPr="00BC4C8A">
        <w:rPr>
          <w:i w:val="0"/>
          <w:iCs w:val="0"/>
          <w:color w:val="000000" w:themeColor="text1"/>
          <w:sz w:val="24"/>
          <w:szCs w:val="24"/>
        </w:rPr>
        <w:t>frontal cortex in Alzheimer’s disease (AD). In each cell population, the radioactivity is measured (%</w:t>
      </w:r>
      <w:r w:rsidR="00E37EB1" w:rsidRPr="00BC4C8A">
        <w:rPr>
          <w:i w:val="0"/>
          <w:iCs w:val="0"/>
          <w:color w:val="000000" w:themeColor="text1"/>
          <w:sz w:val="24"/>
          <w:szCs w:val="24"/>
        </w:rPr>
        <w:t xml:space="preserve"> </w:t>
      </w:r>
      <w:r w:rsidR="009851C8" w:rsidRPr="00BC4C8A">
        <w:rPr>
          <w:i w:val="0"/>
          <w:iCs w:val="0"/>
          <w:color w:val="000000" w:themeColor="text1"/>
          <w:sz w:val="24"/>
          <w:szCs w:val="24"/>
        </w:rPr>
        <w:t>injected dose/g of tissue) in AD subjects (green</w:t>
      </w:r>
      <w:r w:rsidR="00E37EB1" w:rsidRPr="00BC4C8A">
        <w:rPr>
          <w:i w:val="0"/>
          <w:iCs w:val="0"/>
          <w:color w:val="000000" w:themeColor="text1"/>
          <w:sz w:val="24"/>
          <w:szCs w:val="24"/>
        </w:rPr>
        <w:t>, n = 9</w:t>
      </w:r>
      <w:r w:rsidR="009851C8" w:rsidRPr="00BC4C8A">
        <w:rPr>
          <w:i w:val="0"/>
          <w:iCs w:val="0"/>
          <w:color w:val="000000" w:themeColor="text1"/>
          <w:sz w:val="24"/>
          <w:szCs w:val="24"/>
        </w:rPr>
        <w:t>) and control (</w:t>
      </w:r>
      <w:r w:rsidR="004D1602" w:rsidRPr="00BC4C8A">
        <w:rPr>
          <w:i w:val="0"/>
          <w:iCs w:val="0"/>
          <w:color w:val="000000" w:themeColor="text1"/>
          <w:sz w:val="24"/>
          <w:szCs w:val="24"/>
        </w:rPr>
        <w:t>gr</w:t>
      </w:r>
      <w:r w:rsidR="004D1602">
        <w:rPr>
          <w:i w:val="0"/>
          <w:iCs w:val="0"/>
          <w:color w:val="000000" w:themeColor="text1"/>
          <w:sz w:val="24"/>
          <w:szCs w:val="24"/>
        </w:rPr>
        <w:t>a</w:t>
      </w:r>
      <w:r w:rsidR="004D1602" w:rsidRPr="00BC4C8A">
        <w:rPr>
          <w:i w:val="0"/>
          <w:iCs w:val="0"/>
          <w:color w:val="000000" w:themeColor="text1"/>
          <w:sz w:val="24"/>
          <w:szCs w:val="24"/>
        </w:rPr>
        <w:t>y</w:t>
      </w:r>
      <w:r w:rsidR="00E37EB1" w:rsidRPr="00BC4C8A">
        <w:rPr>
          <w:i w:val="0"/>
          <w:iCs w:val="0"/>
          <w:color w:val="000000" w:themeColor="text1"/>
          <w:sz w:val="24"/>
          <w:szCs w:val="24"/>
        </w:rPr>
        <w:t>, n = 9</w:t>
      </w:r>
      <w:r w:rsidR="009851C8" w:rsidRPr="00BC4C8A">
        <w:rPr>
          <w:i w:val="0"/>
          <w:iCs w:val="0"/>
          <w:color w:val="000000" w:themeColor="text1"/>
          <w:sz w:val="24"/>
          <w:szCs w:val="24"/>
        </w:rPr>
        <w:t>).</w:t>
      </w:r>
      <w:r w:rsidR="00CA7D6B" w:rsidRPr="00BC4C8A">
        <w:rPr>
          <w:i w:val="0"/>
          <w:iCs w:val="0"/>
          <w:color w:val="000000" w:themeColor="text1"/>
          <w:sz w:val="24"/>
          <w:szCs w:val="24"/>
        </w:rPr>
        <w:t xml:space="preserve"> </w:t>
      </w:r>
      <w:r w:rsidR="00830529">
        <w:rPr>
          <w:i w:val="0"/>
          <w:iCs w:val="0"/>
          <w:color w:val="000000" w:themeColor="text1"/>
          <w:sz w:val="24"/>
          <w:szCs w:val="24"/>
        </w:rPr>
        <w:t>Statistical t</w:t>
      </w:r>
      <w:r w:rsidR="003C287C" w:rsidRPr="00BC4C8A">
        <w:rPr>
          <w:i w:val="0"/>
          <w:iCs w:val="0"/>
          <w:color w:val="000000" w:themeColor="text1"/>
          <w:sz w:val="24"/>
          <w:szCs w:val="24"/>
        </w:rPr>
        <w:t xml:space="preserve">est used: unpaired </w:t>
      </w:r>
      <w:r w:rsidR="003C287C" w:rsidRPr="002D66A3">
        <w:rPr>
          <w:color w:val="000000" w:themeColor="text1"/>
          <w:sz w:val="24"/>
          <w:szCs w:val="24"/>
        </w:rPr>
        <w:t>t</w:t>
      </w:r>
      <w:r w:rsidR="003C287C" w:rsidRPr="00BC4C8A">
        <w:rPr>
          <w:i w:val="0"/>
          <w:iCs w:val="0"/>
          <w:color w:val="000000" w:themeColor="text1"/>
          <w:sz w:val="24"/>
          <w:szCs w:val="24"/>
        </w:rPr>
        <w:t xml:space="preserve">-test. </w:t>
      </w:r>
      <w:r w:rsidR="00CA7D6B" w:rsidRPr="00BC4C8A">
        <w:rPr>
          <w:i w:val="0"/>
          <w:iCs w:val="0"/>
          <w:color w:val="000000" w:themeColor="text1"/>
          <w:sz w:val="24"/>
          <w:szCs w:val="24"/>
        </w:rPr>
        <w:t>All</w:t>
      </w:r>
      <w:r w:rsidR="00A07559" w:rsidRPr="00BC4C8A">
        <w:rPr>
          <w:i w:val="0"/>
          <w:iCs w:val="0"/>
          <w:color w:val="000000" w:themeColor="text1"/>
          <w:sz w:val="24"/>
          <w:szCs w:val="24"/>
        </w:rPr>
        <w:t xml:space="preserve"> d</w:t>
      </w:r>
      <w:r w:rsidR="00077602" w:rsidRPr="00BC4C8A">
        <w:rPr>
          <w:i w:val="0"/>
          <w:iCs w:val="0"/>
          <w:color w:val="000000" w:themeColor="text1"/>
          <w:sz w:val="24"/>
          <w:szCs w:val="24"/>
        </w:rPr>
        <w:t xml:space="preserve">ata are </w:t>
      </w:r>
      <w:r w:rsidR="00E37EB1" w:rsidRPr="00BC4C8A">
        <w:rPr>
          <w:i w:val="0"/>
          <w:iCs w:val="0"/>
          <w:color w:val="000000" w:themeColor="text1"/>
          <w:sz w:val="24"/>
          <w:szCs w:val="24"/>
        </w:rPr>
        <w:t>represented</w:t>
      </w:r>
      <w:r w:rsidR="00077602" w:rsidRPr="00BC4C8A">
        <w:rPr>
          <w:i w:val="0"/>
          <w:iCs w:val="0"/>
          <w:color w:val="000000" w:themeColor="text1"/>
          <w:sz w:val="24"/>
          <w:szCs w:val="24"/>
        </w:rPr>
        <w:t xml:space="preserve"> as mean ± 95% CI</w:t>
      </w:r>
      <w:r w:rsidR="00EC543C" w:rsidRPr="00BC4C8A">
        <w:rPr>
          <w:i w:val="0"/>
          <w:iCs w:val="0"/>
          <w:color w:val="000000" w:themeColor="text1"/>
          <w:sz w:val="24"/>
          <w:szCs w:val="24"/>
        </w:rPr>
        <w:t xml:space="preserve"> </w:t>
      </w:r>
      <w:r w:rsidR="00533AD9" w:rsidRPr="00BC4C8A">
        <w:rPr>
          <w:i w:val="0"/>
          <w:iCs w:val="0"/>
          <w:color w:val="000000" w:themeColor="text1"/>
          <w:sz w:val="24"/>
          <w:szCs w:val="24"/>
        </w:rPr>
        <w:t>with</w:t>
      </w:r>
      <w:r w:rsidR="00EC543C" w:rsidRPr="00BC4C8A">
        <w:rPr>
          <w:i w:val="0"/>
          <w:iCs w:val="0"/>
          <w:color w:val="000000" w:themeColor="text1"/>
          <w:sz w:val="24"/>
          <w:szCs w:val="24"/>
        </w:rPr>
        <w:t xml:space="preserve"> the following </w:t>
      </w:r>
      <w:r w:rsidR="00533AD9" w:rsidRPr="00BC4C8A">
        <w:rPr>
          <w:i w:val="0"/>
          <w:iCs w:val="0"/>
          <w:color w:val="000000" w:themeColor="text1"/>
          <w:sz w:val="24"/>
          <w:szCs w:val="24"/>
        </w:rPr>
        <w:t>annotation</w:t>
      </w:r>
      <w:r w:rsidR="00EC543C" w:rsidRPr="00BC4C8A">
        <w:rPr>
          <w:i w:val="0"/>
          <w:iCs w:val="0"/>
          <w:color w:val="000000" w:themeColor="text1"/>
          <w:sz w:val="24"/>
          <w:szCs w:val="24"/>
        </w:rPr>
        <w:t xml:space="preserve">: </w:t>
      </w:r>
      <w:r w:rsidR="00F317E0" w:rsidRPr="00BC4C8A">
        <w:rPr>
          <w:i w:val="0"/>
          <w:iCs w:val="0"/>
          <w:color w:val="000000" w:themeColor="text1"/>
          <w:sz w:val="24"/>
          <w:szCs w:val="24"/>
        </w:rPr>
        <w:t>*</w:t>
      </w:r>
      <w:r w:rsidR="00EC543C" w:rsidRPr="00BC4C8A">
        <w:rPr>
          <w:i w:val="0"/>
          <w:iCs w:val="0"/>
          <w:color w:val="000000" w:themeColor="text1"/>
          <w:sz w:val="24"/>
          <w:szCs w:val="24"/>
        </w:rPr>
        <w:t xml:space="preserve"> </w:t>
      </w:r>
      <w:r w:rsidR="00EC543C" w:rsidRPr="00BC4C8A">
        <w:rPr>
          <w:color w:val="000000" w:themeColor="text1"/>
          <w:sz w:val="24"/>
          <w:szCs w:val="24"/>
        </w:rPr>
        <w:t>p</w:t>
      </w:r>
      <w:r w:rsidR="00EC543C" w:rsidRPr="00BC4C8A">
        <w:rPr>
          <w:i w:val="0"/>
          <w:iCs w:val="0"/>
          <w:color w:val="000000" w:themeColor="text1"/>
          <w:sz w:val="24"/>
          <w:szCs w:val="24"/>
        </w:rPr>
        <w:t xml:space="preserve"> &lt; 0.05, </w:t>
      </w:r>
      <w:r w:rsidR="00F317E0" w:rsidRPr="00BC4C8A">
        <w:rPr>
          <w:i w:val="0"/>
          <w:iCs w:val="0"/>
          <w:color w:val="000000" w:themeColor="text1"/>
          <w:sz w:val="24"/>
          <w:szCs w:val="24"/>
        </w:rPr>
        <w:t>**</w:t>
      </w:r>
      <w:r w:rsidR="00EC543C" w:rsidRPr="00BC4C8A">
        <w:rPr>
          <w:i w:val="0"/>
          <w:iCs w:val="0"/>
          <w:color w:val="000000" w:themeColor="text1"/>
          <w:sz w:val="24"/>
          <w:szCs w:val="24"/>
        </w:rPr>
        <w:t xml:space="preserve"> </w:t>
      </w:r>
      <w:r w:rsidR="00EC543C" w:rsidRPr="00BC4C8A">
        <w:rPr>
          <w:color w:val="000000" w:themeColor="text1"/>
          <w:sz w:val="24"/>
          <w:szCs w:val="24"/>
        </w:rPr>
        <w:t>p</w:t>
      </w:r>
      <w:r w:rsidR="00EC543C" w:rsidRPr="00BC4C8A">
        <w:rPr>
          <w:i w:val="0"/>
          <w:iCs w:val="0"/>
          <w:color w:val="000000" w:themeColor="text1"/>
          <w:sz w:val="24"/>
          <w:szCs w:val="24"/>
        </w:rPr>
        <w:t xml:space="preserve"> &lt;</w:t>
      </w:r>
      <w:r w:rsidR="004D1602">
        <w:rPr>
          <w:i w:val="0"/>
          <w:iCs w:val="0"/>
          <w:color w:val="000000" w:themeColor="text1"/>
          <w:sz w:val="24"/>
          <w:szCs w:val="24"/>
        </w:rPr>
        <w:t xml:space="preserve"> </w:t>
      </w:r>
      <w:r w:rsidR="00EC543C" w:rsidRPr="00BC4C8A">
        <w:rPr>
          <w:i w:val="0"/>
          <w:iCs w:val="0"/>
          <w:color w:val="000000" w:themeColor="text1"/>
          <w:sz w:val="24"/>
          <w:szCs w:val="24"/>
        </w:rPr>
        <w:t xml:space="preserve">0.01, </w:t>
      </w:r>
      <w:r w:rsidR="00F317E0" w:rsidRPr="00BC4C8A">
        <w:rPr>
          <w:i w:val="0"/>
          <w:iCs w:val="0"/>
          <w:color w:val="000000" w:themeColor="text1"/>
          <w:sz w:val="24"/>
          <w:szCs w:val="24"/>
        </w:rPr>
        <w:t>***</w:t>
      </w:r>
      <w:r w:rsidR="00EC543C" w:rsidRPr="00BC4C8A">
        <w:rPr>
          <w:i w:val="0"/>
          <w:iCs w:val="0"/>
          <w:color w:val="000000" w:themeColor="text1"/>
          <w:sz w:val="24"/>
          <w:szCs w:val="24"/>
        </w:rPr>
        <w:t xml:space="preserve"> </w:t>
      </w:r>
      <w:r w:rsidR="00EC543C" w:rsidRPr="00BC4C8A">
        <w:rPr>
          <w:color w:val="000000" w:themeColor="text1"/>
          <w:sz w:val="24"/>
          <w:szCs w:val="24"/>
        </w:rPr>
        <w:t>p</w:t>
      </w:r>
      <w:r w:rsidR="00EC543C" w:rsidRPr="00BC4C8A">
        <w:rPr>
          <w:i w:val="0"/>
          <w:iCs w:val="0"/>
          <w:color w:val="000000" w:themeColor="text1"/>
          <w:sz w:val="24"/>
          <w:szCs w:val="24"/>
        </w:rPr>
        <w:t xml:space="preserve"> &lt; 0.001.</w:t>
      </w:r>
    </w:p>
    <w:p w14:paraId="2ED6D155" w14:textId="77777777" w:rsidR="00EF4714" w:rsidRPr="007B042D" w:rsidRDefault="00EF4714" w:rsidP="00E00746">
      <w:pPr>
        <w:rPr>
          <w:color w:val="000000" w:themeColor="text1"/>
        </w:rPr>
      </w:pPr>
    </w:p>
    <w:p w14:paraId="24AEFD67" w14:textId="2323BCC5" w:rsidR="00A55065" w:rsidRPr="007B042D" w:rsidRDefault="008F6A9F">
      <w:pPr>
        <w:rPr>
          <w:b/>
          <w:color w:val="000000" w:themeColor="text1"/>
        </w:rPr>
      </w:pPr>
      <w:r w:rsidRPr="007B042D">
        <w:rPr>
          <w:b/>
          <w:color w:val="000000" w:themeColor="text1"/>
        </w:rPr>
        <w:t>DISCUSSION:</w:t>
      </w:r>
    </w:p>
    <w:p w14:paraId="0F26575A" w14:textId="30E81814" w:rsidR="00A40D66" w:rsidRPr="007B042D" w:rsidRDefault="000F21ED" w:rsidP="00CF6EDC">
      <w:pPr>
        <w:rPr>
          <w:color w:val="000000" w:themeColor="text1"/>
        </w:rPr>
      </w:pPr>
      <w:r w:rsidRPr="007B042D">
        <w:rPr>
          <w:color w:val="000000" w:themeColor="text1"/>
        </w:rPr>
        <w:t>To our knowledge, t</w:t>
      </w:r>
      <w:r w:rsidR="00DE5AD3" w:rsidRPr="007B042D">
        <w:rPr>
          <w:color w:val="000000" w:themeColor="text1"/>
        </w:rPr>
        <w:t xml:space="preserve">his technique was the first to describe </w:t>
      </w:r>
      <w:r w:rsidR="00824BFB" w:rsidRPr="007B042D">
        <w:rPr>
          <w:color w:val="000000" w:themeColor="text1"/>
        </w:rPr>
        <w:t xml:space="preserve">an approach that allows a better understanding of </w:t>
      </w:r>
      <w:r w:rsidR="00DE5AD3" w:rsidRPr="007B042D">
        <w:rPr>
          <w:i/>
          <w:iCs/>
          <w:color w:val="000000" w:themeColor="text1"/>
        </w:rPr>
        <w:t>in</w:t>
      </w:r>
      <w:r w:rsidR="001035D2" w:rsidRPr="007B042D">
        <w:rPr>
          <w:i/>
          <w:iCs/>
          <w:color w:val="000000" w:themeColor="text1"/>
        </w:rPr>
        <w:t xml:space="preserve"> </w:t>
      </w:r>
      <w:r w:rsidR="00DE5AD3" w:rsidRPr="007B042D">
        <w:rPr>
          <w:i/>
          <w:iCs/>
          <w:color w:val="000000" w:themeColor="text1"/>
        </w:rPr>
        <w:t>vivo</w:t>
      </w:r>
      <w:r w:rsidR="00DE5AD3" w:rsidRPr="007B042D">
        <w:rPr>
          <w:color w:val="000000" w:themeColor="text1"/>
        </w:rPr>
        <w:t xml:space="preserve"> binding</w:t>
      </w:r>
      <w:r w:rsidR="00824BFB" w:rsidRPr="007B042D">
        <w:rPr>
          <w:color w:val="000000" w:themeColor="text1"/>
        </w:rPr>
        <w:t xml:space="preserve"> alterations</w:t>
      </w:r>
      <w:r w:rsidR="00DE5AD3" w:rsidRPr="007B042D">
        <w:rPr>
          <w:color w:val="000000" w:themeColor="text1"/>
        </w:rPr>
        <w:t xml:space="preserve"> of a radiotracer at the cell</w:t>
      </w:r>
      <w:r w:rsidR="00830529">
        <w:rPr>
          <w:color w:val="000000" w:themeColor="text1"/>
        </w:rPr>
        <w:t>ular</w:t>
      </w:r>
      <w:r w:rsidR="00DE5AD3" w:rsidRPr="007B042D">
        <w:rPr>
          <w:color w:val="000000" w:themeColor="text1"/>
        </w:rPr>
        <w:t xml:space="preserve"> level</w:t>
      </w:r>
      <w:r w:rsidR="001035D2" w:rsidRPr="007B042D">
        <w:rPr>
          <w:color w:val="000000" w:themeColor="text1"/>
        </w:rPr>
        <w:t>.</w:t>
      </w:r>
      <w:r w:rsidR="00DE5AD3" w:rsidRPr="007B042D">
        <w:rPr>
          <w:color w:val="000000" w:themeColor="text1"/>
        </w:rPr>
        <w:t xml:space="preserve"> </w:t>
      </w:r>
      <w:r w:rsidR="001035D2" w:rsidRPr="007B042D">
        <w:rPr>
          <w:color w:val="000000" w:themeColor="text1"/>
        </w:rPr>
        <w:t>T</w:t>
      </w:r>
      <w:r w:rsidR="00DE5AD3" w:rsidRPr="007B042D">
        <w:rPr>
          <w:color w:val="000000" w:themeColor="text1"/>
        </w:rPr>
        <w:t>he</w:t>
      </w:r>
      <w:r w:rsidR="008F6A9F" w:rsidRPr="007B042D">
        <w:rPr>
          <w:color w:val="000000" w:themeColor="text1"/>
        </w:rPr>
        <w:t xml:space="preserve"> protocol describ</w:t>
      </w:r>
      <w:r w:rsidR="001035D2" w:rsidRPr="007B042D">
        <w:rPr>
          <w:color w:val="000000" w:themeColor="text1"/>
        </w:rPr>
        <w:t>es</w:t>
      </w:r>
      <w:r w:rsidR="008F6A9F" w:rsidRPr="007B042D">
        <w:rPr>
          <w:color w:val="000000" w:themeColor="text1"/>
        </w:rPr>
        <w:t xml:space="preserve"> a </w:t>
      </w:r>
      <w:r w:rsidR="00850B93" w:rsidRPr="007B042D">
        <w:rPr>
          <w:color w:val="000000" w:themeColor="text1"/>
        </w:rPr>
        <w:t xml:space="preserve">multiscale </w:t>
      </w:r>
      <w:r w:rsidR="008F6A9F" w:rsidRPr="007B042D">
        <w:rPr>
          <w:color w:val="000000" w:themeColor="text1"/>
        </w:rPr>
        <w:t xml:space="preserve">method </w:t>
      </w:r>
      <w:r w:rsidR="001035D2" w:rsidRPr="007B042D">
        <w:rPr>
          <w:color w:val="000000" w:themeColor="text1"/>
        </w:rPr>
        <w:t>to quantify</w:t>
      </w:r>
      <w:r w:rsidR="004E19BF" w:rsidRPr="007B042D">
        <w:rPr>
          <w:color w:val="000000" w:themeColor="text1"/>
        </w:rPr>
        <w:t xml:space="preserve"> </w:t>
      </w:r>
      <w:r w:rsidR="001035D2" w:rsidRPr="007B042D">
        <w:rPr>
          <w:color w:val="000000" w:themeColor="text1"/>
        </w:rPr>
        <w:t>radiotracer binding</w:t>
      </w:r>
      <w:r w:rsidR="004E19BF" w:rsidRPr="007B042D">
        <w:rPr>
          <w:color w:val="000000" w:themeColor="text1"/>
        </w:rPr>
        <w:t xml:space="preserve"> </w:t>
      </w:r>
      <w:r w:rsidR="008F6A9F" w:rsidRPr="007B042D">
        <w:rPr>
          <w:color w:val="000000" w:themeColor="text1"/>
        </w:rPr>
        <w:t xml:space="preserve">at </w:t>
      </w:r>
      <w:r w:rsidR="00830529">
        <w:rPr>
          <w:color w:val="000000" w:themeColor="text1"/>
        </w:rPr>
        <w:t xml:space="preserve">the </w:t>
      </w:r>
      <w:r w:rsidR="008F6A9F" w:rsidRPr="007B042D">
        <w:rPr>
          <w:color w:val="000000" w:themeColor="text1"/>
        </w:rPr>
        <w:t>cellular level using [</w:t>
      </w:r>
      <w:r w:rsidR="008F6A9F" w:rsidRPr="007B042D">
        <w:rPr>
          <w:color w:val="000000" w:themeColor="text1"/>
          <w:vertAlign w:val="superscript"/>
        </w:rPr>
        <w:t>125</w:t>
      </w:r>
      <w:proofErr w:type="gramStart"/>
      <w:r w:rsidR="008F6A9F" w:rsidRPr="007B042D">
        <w:rPr>
          <w:color w:val="000000" w:themeColor="text1"/>
        </w:rPr>
        <w:t>I]CLINDE</w:t>
      </w:r>
      <w:proofErr w:type="gramEnd"/>
      <w:r w:rsidR="008F6A9F" w:rsidRPr="007B042D">
        <w:rPr>
          <w:color w:val="000000" w:themeColor="text1"/>
        </w:rPr>
        <w:t xml:space="preserve"> </w:t>
      </w:r>
      <w:r w:rsidR="001035D2" w:rsidRPr="007B042D">
        <w:rPr>
          <w:color w:val="000000" w:themeColor="text1"/>
        </w:rPr>
        <w:t>(</w:t>
      </w:r>
      <w:r w:rsidR="008F6A9F" w:rsidRPr="007B042D">
        <w:rPr>
          <w:color w:val="000000" w:themeColor="text1"/>
        </w:rPr>
        <w:t>TSPO</w:t>
      </w:r>
      <w:r w:rsidR="001035D2" w:rsidRPr="007B042D">
        <w:rPr>
          <w:color w:val="000000" w:themeColor="text1"/>
        </w:rPr>
        <w:t>)</w:t>
      </w:r>
      <w:r w:rsidR="008F6A9F" w:rsidRPr="007B042D">
        <w:rPr>
          <w:color w:val="000000" w:themeColor="text1"/>
        </w:rPr>
        <w:t xml:space="preserve"> </w:t>
      </w:r>
      <w:r w:rsidR="004E19BF" w:rsidRPr="007B042D">
        <w:rPr>
          <w:color w:val="000000" w:themeColor="text1"/>
        </w:rPr>
        <w:t>or</w:t>
      </w:r>
      <w:r w:rsidR="008F6A9F" w:rsidRPr="007B042D">
        <w:rPr>
          <w:color w:val="000000" w:themeColor="text1"/>
        </w:rPr>
        <w:t xml:space="preserve"> [</w:t>
      </w:r>
      <w:r w:rsidR="008F6A9F" w:rsidRPr="007B042D">
        <w:rPr>
          <w:color w:val="000000" w:themeColor="text1"/>
          <w:vertAlign w:val="superscript"/>
        </w:rPr>
        <w:t>125</w:t>
      </w:r>
      <w:r w:rsidR="008F6A9F" w:rsidRPr="007B042D">
        <w:rPr>
          <w:color w:val="000000" w:themeColor="text1"/>
        </w:rPr>
        <w:t xml:space="preserve">I]R91150 </w:t>
      </w:r>
      <w:r w:rsidR="001035D2" w:rsidRPr="007B042D">
        <w:rPr>
          <w:color w:val="000000" w:themeColor="text1"/>
        </w:rPr>
        <w:t>(</w:t>
      </w:r>
      <w:r w:rsidR="008F6A9F" w:rsidRPr="007B042D">
        <w:rPr>
          <w:color w:val="000000" w:themeColor="text1"/>
        </w:rPr>
        <w:t>5HT</w:t>
      </w:r>
      <w:r w:rsidR="008F6A9F" w:rsidRPr="007B042D">
        <w:rPr>
          <w:color w:val="000000" w:themeColor="text1"/>
          <w:vertAlign w:val="subscript"/>
        </w:rPr>
        <w:t>2A</w:t>
      </w:r>
      <w:r w:rsidR="008F6A9F" w:rsidRPr="007B042D">
        <w:rPr>
          <w:color w:val="000000" w:themeColor="text1"/>
        </w:rPr>
        <w:t>R</w:t>
      </w:r>
      <w:r w:rsidR="001035D2" w:rsidRPr="007B042D">
        <w:rPr>
          <w:color w:val="000000" w:themeColor="text1"/>
        </w:rPr>
        <w:t>) as examples</w:t>
      </w:r>
      <w:r w:rsidR="008F6A9F" w:rsidRPr="007B042D">
        <w:rPr>
          <w:color w:val="000000" w:themeColor="text1"/>
        </w:rPr>
        <w:t>.</w:t>
      </w:r>
    </w:p>
    <w:p w14:paraId="743FBAD1" w14:textId="77777777" w:rsidR="00A40D66" w:rsidRPr="007B042D" w:rsidRDefault="00A40D66" w:rsidP="00CF6EDC">
      <w:pPr>
        <w:rPr>
          <w:color w:val="000000" w:themeColor="text1"/>
        </w:rPr>
      </w:pPr>
    </w:p>
    <w:p w14:paraId="30F9156A" w14:textId="1CBDD281" w:rsidR="00CF6EDC" w:rsidRPr="007B042D" w:rsidRDefault="0010258B" w:rsidP="00CF6EDC">
      <w:pPr>
        <w:rPr>
          <w:color w:val="000000" w:themeColor="text1"/>
        </w:rPr>
      </w:pPr>
      <w:r w:rsidRPr="007B042D">
        <w:rPr>
          <w:color w:val="000000" w:themeColor="text1"/>
        </w:rPr>
        <w:t>T</w:t>
      </w:r>
      <w:r w:rsidR="00CF6EDC" w:rsidRPr="007B042D">
        <w:rPr>
          <w:color w:val="000000" w:themeColor="text1"/>
        </w:rPr>
        <w:t xml:space="preserve">his technique </w:t>
      </w:r>
      <w:r w:rsidR="00EA02E6" w:rsidRPr="007B042D">
        <w:rPr>
          <w:color w:val="000000" w:themeColor="text1"/>
        </w:rPr>
        <w:t xml:space="preserve">is </w:t>
      </w:r>
      <w:r w:rsidR="001035D2" w:rsidRPr="007B042D">
        <w:rPr>
          <w:color w:val="000000" w:themeColor="text1"/>
        </w:rPr>
        <w:t xml:space="preserve">robust and sensitive enough to </w:t>
      </w:r>
      <w:r w:rsidR="00677EA9" w:rsidRPr="007B042D">
        <w:rPr>
          <w:color w:val="000000" w:themeColor="text1"/>
        </w:rPr>
        <w:t xml:space="preserve">precisely </w:t>
      </w:r>
      <w:r w:rsidR="00382F61" w:rsidRPr="007B042D">
        <w:rPr>
          <w:color w:val="000000" w:themeColor="text1"/>
        </w:rPr>
        <w:t>detect</w:t>
      </w:r>
      <w:r w:rsidRPr="007B042D">
        <w:rPr>
          <w:color w:val="000000" w:themeColor="text1"/>
        </w:rPr>
        <w:t xml:space="preserve"> the cellular origin of</w:t>
      </w:r>
      <w:r w:rsidR="001035D2" w:rsidRPr="007B042D">
        <w:rPr>
          <w:color w:val="000000" w:themeColor="text1"/>
        </w:rPr>
        <w:t xml:space="preserve"> </w:t>
      </w:r>
      <w:r w:rsidRPr="007B042D">
        <w:rPr>
          <w:color w:val="000000" w:themeColor="text1"/>
        </w:rPr>
        <w:t xml:space="preserve">a wide spectrum of glial cell alterations ranging from </w:t>
      </w:r>
      <w:r w:rsidR="00DB00A9" w:rsidRPr="007B042D">
        <w:rPr>
          <w:color w:val="000000" w:themeColor="text1"/>
        </w:rPr>
        <w:t xml:space="preserve">an </w:t>
      </w:r>
      <w:r w:rsidR="00677EA9" w:rsidRPr="007B042D">
        <w:rPr>
          <w:color w:val="000000" w:themeColor="text1"/>
        </w:rPr>
        <w:t xml:space="preserve">intense </w:t>
      </w:r>
      <w:r w:rsidRPr="007B042D">
        <w:rPr>
          <w:color w:val="000000" w:themeColor="text1"/>
        </w:rPr>
        <w:t xml:space="preserve">inflammatory reaction </w:t>
      </w:r>
      <w:r w:rsidR="00DB00A9" w:rsidRPr="007B042D">
        <w:rPr>
          <w:color w:val="000000" w:themeColor="text1"/>
        </w:rPr>
        <w:t>induced by LPS</w:t>
      </w:r>
      <w:r w:rsidRPr="007B042D">
        <w:rPr>
          <w:color w:val="000000" w:themeColor="text1"/>
        </w:rPr>
        <w:t xml:space="preserve"> to more subtle glial cell alterations observed in a rat model of AD,</w:t>
      </w:r>
      <w:r w:rsidR="00677EA9" w:rsidRPr="007B042D">
        <w:rPr>
          <w:color w:val="000000" w:themeColor="text1"/>
        </w:rPr>
        <w:t xml:space="preserve"> bringing important complementary information to </w:t>
      </w:r>
      <w:r w:rsidR="00677EA9" w:rsidRPr="007B042D">
        <w:rPr>
          <w:i/>
          <w:iCs/>
          <w:color w:val="000000" w:themeColor="text1"/>
        </w:rPr>
        <w:t xml:space="preserve">in vivo </w:t>
      </w:r>
      <w:r w:rsidRPr="007B042D">
        <w:rPr>
          <w:color w:val="000000" w:themeColor="text1"/>
        </w:rPr>
        <w:t>nuclear neuro</w:t>
      </w:r>
      <w:r w:rsidR="00677EA9" w:rsidRPr="007B042D">
        <w:rPr>
          <w:color w:val="000000" w:themeColor="text1"/>
        </w:rPr>
        <w:t xml:space="preserve">imaging, as the </w:t>
      </w:r>
      <w:r w:rsidR="00FB2D8E" w:rsidRPr="007B042D">
        <w:rPr>
          <w:color w:val="000000" w:themeColor="text1"/>
        </w:rPr>
        <w:t xml:space="preserve">microglial origin of the </w:t>
      </w:r>
      <w:r w:rsidR="00677EA9" w:rsidRPr="007B042D">
        <w:rPr>
          <w:color w:val="000000" w:themeColor="text1"/>
        </w:rPr>
        <w:t xml:space="preserve">signal obtained with SPECT </w:t>
      </w:r>
      <w:r w:rsidR="00FB2D8E" w:rsidRPr="007B042D">
        <w:rPr>
          <w:color w:val="000000" w:themeColor="text1"/>
        </w:rPr>
        <w:t>that was determined</w:t>
      </w:r>
      <w:r w:rsidRPr="007B042D">
        <w:rPr>
          <w:color w:val="000000" w:themeColor="text1"/>
        </w:rPr>
        <w:t xml:space="preserve">. </w:t>
      </w:r>
      <w:r w:rsidR="009B11E8">
        <w:rPr>
          <w:color w:val="000000" w:themeColor="text1"/>
        </w:rPr>
        <w:t>The study further</w:t>
      </w:r>
      <w:r w:rsidR="00CF6EDC" w:rsidRPr="007B042D">
        <w:rPr>
          <w:color w:val="000000" w:themeColor="text1"/>
        </w:rPr>
        <w:t xml:space="preserve"> </w:t>
      </w:r>
      <w:r w:rsidRPr="007B042D">
        <w:rPr>
          <w:color w:val="000000" w:themeColor="text1"/>
        </w:rPr>
        <w:t xml:space="preserve">showed </w:t>
      </w:r>
      <w:r w:rsidR="00CF6EDC" w:rsidRPr="007B042D">
        <w:rPr>
          <w:color w:val="000000" w:themeColor="text1"/>
        </w:rPr>
        <w:t xml:space="preserve">that </w:t>
      </w:r>
      <w:r w:rsidR="0089613A" w:rsidRPr="007B042D">
        <w:rPr>
          <w:color w:val="000000" w:themeColor="text1"/>
        </w:rPr>
        <w:t xml:space="preserve">FACS-RTT was </w:t>
      </w:r>
      <w:r w:rsidR="001035D2" w:rsidRPr="007B042D">
        <w:rPr>
          <w:color w:val="000000" w:themeColor="text1"/>
        </w:rPr>
        <w:t xml:space="preserve">even </w:t>
      </w:r>
      <w:r w:rsidR="0089613A" w:rsidRPr="007B042D">
        <w:rPr>
          <w:color w:val="000000" w:themeColor="text1"/>
        </w:rPr>
        <w:t xml:space="preserve">able to discern </w:t>
      </w:r>
      <w:r w:rsidRPr="007B042D">
        <w:rPr>
          <w:color w:val="000000" w:themeColor="text1"/>
        </w:rPr>
        <w:t>neuro</w:t>
      </w:r>
      <w:r w:rsidR="0089613A" w:rsidRPr="007B042D">
        <w:rPr>
          <w:color w:val="000000" w:themeColor="text1"/>
        </w:rPr>
        <w:t>receptor density</w:t>
      </w:r>
      <w:r w:rsidRPr="007B042D">
        <w:rPr>
          <w:color w:val="000000" w:themeColor="text1"/>
        </w:rPr>
        <w:t xml:space="preserve"> alterations</w:t>
      </w:r>
      <w:r w:rsidR="0089613A" w:rsidRPr="007B042D">
        <w:rPr>
          <w:color w:val="000000" w:themeColor="text1"/>
        </w:rPr>
        <w:t xml:space="preserve"> at the cellular scale with the example of 5HT</w:t>
      </w:r>
      <w:r w:rsidR="0089613A" w:rsidRPr="007B042D">
        <w:rPr>
          <w:color w:val="000000" w:themeColor="text1"/>
          <w:vertAlign w:val="subscript"/>
        </w:rPr>
        <w:t>2A</w:t>
      </w:r>
      <w:r w:rsidR="0089613A" w:rsidRPr="007B042D">
        <w:rPr>
          <w:color w:val="000000" w:themeColor="text1"/>
        </w:rPr>
        <w:t xml:space="preserve">R </w:t>
      </w:r>
      <w:r w:rsidR="0089613A" w:rsidRPr="00BC4C8A">
        <w:rPr>
          <w:color w:val="000000" w:themeColor="text1"/>
        </w:rPr>
        <w:t>(</w:t>
      </w:r>
      <w:r w:rsidR="0089613A" w:rsidRPr="00435073">
        <w:rPr>
          <w:b/>
          <w:bCs/>
          <w:color w:val="000000" w:themeColor="text1"/>
        </w:rPr>
        <w:fldChar w:fldCharType="begin"/>
      </w:r>
      <w:r w:rsidR="0089613A" w:rsidRPr="00435073">
        <w:rPr>
          <w:b/>
          <w:bCs/>
          <w:color w:val="000000" w:themeColor="text1"/>
        </w:rPr>
        <w:instrText xml:space="preserve"> REF _Ref69394409 \h </w:instrText>
      </w:r>
      <w:r w:rsidR="002A00FD" w:rsidRPr="00435073">
        <w:rPr>
          <w:b/>
          <w:bCs/>
          <w:color w:val="000000" w:themeColor="text1"/>
        </w:rPr>
        <w:instrText xml:space="preserve"> \* MERGEFORMAT </w:instrText>
      </w:r>
      <w:r w:rsidR="0089613A" w:rsidRPr="00435073">
        <w:rPr>
          <w:b/>
          <w:bCs/>
          <w:color w:val="000000" w:themeColor="text1"/>
        </w:rPr>
      </w:r>
      <w:r w:rsidR="0089613A" w:rsidRPr="00435073">
        <w:rPr>
          <w:b/>
          <w:bCs/>
          <w:color w:val="000000" w:themeColor="text1"/>
        </w:rPr>
        <w:fldChar w:fldCharType="separate"/>
      </w:r>
      <w:r w:rsidR="00EC543C" w:rsidRPr="00435073">
        <w:rPr>
          <w:b/>
          <w:bCs/>
          <w:color w:val="000000" w:themeColor="text1"/>
        </w:rPr>
        <w:t xml:space="preserve">Figure </w:t>
      </w:r>
      <w:r w:rsidR="00EC543C" w:rsidRPr="00435073">
        <w:rPr>
          <w:b/>
          <w:bCs/>
          <w:noProof/>
          <w:color w:val="000000" w:themeColor="text1"/>
        </w:rPr>
        <w:t>3</w:t>
      </w:r>
      <w:r w:rsidR="0089613A" w:rsidRPr="00435073">
        <w:rPr>
          <w:b/>
          <w:bCs/>
          <w:color w:val="000000" w:themeColor="text1"/>
        </w:rPr>
        <w:fldChar w:fldCharType="end"/>
      </w:r>
      <w:r w:rsidR="0089613A" w:rsidRPr="00435073">
        <w:rPr>
          <w:b/>
          <w:bCs/>
          <w:color w:val="000000" w:themeColor="text1"/>
        </w:rPr>
        <w:t>C</w:t>
      </w:r>
      <w:r w:rsidR="0089613A" w:rsidRPr="00BC4C8A">
        <w:rPr>
          <w:color w:val="000000" w:themeColor="text1"/>
        </w:rPr>
        <w:t>)</w:t>
      </w:r>
      <w:r w:rsidR="00382F61" w:rsidRPr="007B042D">
        <w:rPr>
          <w:color w:val="000000" w:themeColor="text1"/>
        </w:rPr>
        <w:t>.</w:t>
      </w:r>
      <w:r w:rsidR="0095714C" w:rsidRPr="007B042D">
        <w:rPr>
          <w:color w:val="000000" w:themeColor="text1"/>
        </w:rPr>
        <w:t xml:space="preserve"> Finally, </w:t>
      </w:r>
      <w:r w:rsidRPr="007B042D">
        <w:rPr>
          <w:color w:val="000000" w:themeColor="text1"/>
        </w:rPr>
        <w:t>evidence</w:t>
      </w:r>
      <w:r w:rsidR="0095714C" w:rsidRPr="007B042D">
        <w:rPr>
          <w:color w:val="000000" w:themeColor="text1"/>
        </w:rPr>
        <w:t xml:space="preserve"> </w:t>
      </w:r>
      <w:r w:rsidR="009B11E8">
        <w:rPr>
          <w:color w:val="000000" w:themeColor="text1"/>
        </w:rPr>
        <w:t>for using the</w:t>
      </w:r>
      <w:r w:rsidR="0095714C" w:rsidRPr="007B042D">
        <w:rPr>
          <w:color w:val="000000" w:themeColor="text1"/>
        </w:rPr>
        <w:t xml:space="preserve"> technique </w:t>
      </w:r>
      <w:r w:rsidR="009B11E8">
        <w:rPr>
          <w:color w:val="000000" w:themeColor="text1"/>
        </w:rPr>
        <w:t>in</w:t>
      </w:r>
      <w:r w:rsidR="0095714C" w:rsidRPr="007B042D">
        <w:rPr>
          <w:color w:val="000000" w:themeColor="text1"/>
        </w:rPr>
        <w:t xml:space="preserve"> human </w:t>
      </w:r>
      <w:r w:rsidR="0095714C" w:rsidRPr="009B11E8">
        <w:rPr>
          <w:color w:val="000000" w:themeColor="text1"/>
        </w:rPr>
        <w:t>post</w:t>
      </w:r>
      <w:r w:rsidR="00830529" w:rsidRPr="009B11E8">
        <w:rPr>
          <w:color w:val="000000" w:themeColor="text1"/>
        </w:rPr>
        <w:t>-</w:t>
      </w:r>
      <w:r w:rsidR="0095714C" w:rsidRPr="009B11E8">
        <w:rPr>
          <w:color w:val="000000" w:themeColor="text1"/>
        </w:rPr>
        <w:t>mortem</w:t>
      </w:r>
      <w:r w:rsidR="0095714C" w:rsidRPr="007B042D">
        <w:rPr>
          <w:color w:val="000000" w:themeColor="text1"/>
        </w:rPr>
        <w:t xml:space="preserve"> </w:t>
      </w:r>
      <w:r w:rsidR="001035D2" w:rsidRPr="007B042D">
        <w:rPr>
          <w:color w:val="000000" w:themeColor="text1"/>
        </w:rPr>
        <w:t>tissues</w:t>
      </w:r>
      <w:r w:rsidR="00830529">
        <w:rPr>
          <w:color w:val="000000" w:themeColor="text1"/>
        </w:rPr>
        <w:t xml:space="preserve"> </w:t>
      </w:r>
      <w:r w:rsidR="00830529" w:rsidRPr="007B042D">
        <w:rPr>
          <w:color w:val="000000" w:themeColor="text1"/>
        </w:rPr>
        <w:t>was provided</w:t>
      </w:r>
      <w:r w:rsidR="00382F61" w:rsidRPr="007B042D">
        <w:rPr>
          <w:color w:val="000000" w:themeColor="text1"/>
        </w:rPr>
        <w:t xml:space="preserve">, </w:t>
      </w:r>
      <w:r w:rsidR="001035D2" w:rsidRPr="007B042D">
        <w:rPr>
          <w:color w:val="000000" w:themeColor="text1"/>
        </w:rPr>
        <w:t>showing</w:t>
      </w:r>
      <w:r w:rsidR="00382F61" w:rsidRPr="007B042D">
        <w:rPr>
          <w:color w:val="000000" w:themeColor="text1"/>
        </w:rPr>
        <w:t xml:space="preserve"> </w:t>
      </w:r>
      <w:r w:rsidR="009B11E8">
        <w:rPr>
          <w:color w:val="000000" w:themeColor="text1"/>
        </w:rPr>
        <w:t xml:space="preserve">an </w:t>
      </w:r>
      <w:r w:rsidR="00382F61" w:rsidRPr="007B042D">
        <w:rPr>
          <w:color w:val="000000" w:themeColor="text1"/>
        </w:rPr>
        <w:t>increased TSPO concentration in astrocytes and microglia of AD subjects</w:t>
      </w:r>
      <w:r w:rsidR="0095714C" w:rsidRPr="007B042D">
        <w:rPr>
          <w:color w:val="000000" w:themeColor="text1"/>
        </w:rPr>
        <w:t>.</w:t>
      </w:r>
    </w:p>
    <w:p w14:paraId="541E6A1E" w14:textId="2DD9E4DB" w:rsidR="00DE5AD3" w:rsidRPr="007B042D" w:rsidRDefault="00DE5AD3">
      <w:pPr>
        <w:rPr>
          <w:color w:val="000000" w:themeColor="text1"/>
        </w:rPr>
      </w:pPr>
    </w:p>
    <w:p w14:paraId="49335273" w14:textId="0F77F155" w:rsidR="00EC0209" w:rsidRPr="007B042D" w:rsidRDefault="00DE5AD3">
      <w:pPr>
        <w:rPr>
          <w:color w:val="000000" w:themeColor="text1"/>
        </w:rPr>
      </w:pPr>
      <w:r w:rsidRPr="007B042D">
        <w:rPr>
          <w:color w:val="000000" w:themeColor="text1"/>
        </w:rPr>
        <w:t xml:space="preserve">The </w:t>
      </w:r>
      <w:r w:rsidR="00251CEB" w:rsidRPr="007B042D">
        <w:rPr>
          <w:color w:val="000000" w:themeColor="text1"/>
        </w:rPr>
        <w:t xml:space="preserve">main </w:t>
      </w:r>
      <w:r w:rsidRPr="007B042D">
        <w:rPr>
          <w:color w:val="000000" w:themeColor="text1"/>
        </w:rPr>
        <w:t>a</w:t>
      </w:r>
      <w:r w:rsidR="00251CEB" w:rsidRPr="007B042D">
        <w:rPr>
          <w:color w:val="000000" w:themeColor="text1"/>
        </w:rPr>
        <w:t xml:space="preserve">dvantage of this technique </w:t>
      </w:r>
      <w:r w:rsidR="00382F61" w:rsidRPr="007B042D">
        <w:rPr>
          <w:color w:val="000000" w:themeColor="text1"/>
        </w:rPr>
        <w:t>is its</w:t>
      </w:r>
      <w:r w:rsidR="00251CEB" w:rsidRPr="007B042D">
        <w:rPr>
          <w:color w:val="000000" w:themeColor="text1"/>
        </w:rPr>
        <w:t xml:space="preserve"> complementarity with PET and SPECT</w:t>
      </w:r>
      <w:r w:rsidR="00EA02E6" w:rsidRPr="007B042D">
        <w:rPr>
          <w:color w:val="000000" w:themeColor="text1"/>
        </w:rPr>
        <w:t xml:space="preserve"> imaging</w:t>
      </w:r>
      <w:r w:rsidR="00251CEB" w:rsidRPr="007B042D">
        <w:rPr>
          <w:color w:val="000000" w:themeColor="text1"/>
        </w:rPr>
        <w:t xml:space="preserve">. </w:t>
      </w:r>
      <w:r w:rsidR="00EC0209" w:rsidRPr="007B042D">
        <w:rPr>
          <w:color w:val="000000" w:themeColor="text1"/>
        </w:rPr>
        <w:t>Indeed, nuclear imaging is a powerful technique that can extract information</w:t>
      </w:r>
      <w:r w:rsidR="00576A3B" w:rsidRPr="007B042D">
        <w:rPr>
          <w:color w:val="000000" w:themeColor="text1"/>
        </w:rPr>
        <w:t xml:space="preserve"> </w:t>
      </w:r>
      <w:r w:rsidR="00830529">
        <w:rPr>
          <w:color w:val="000000" w:themeColor="text1"/>
        </w:rPr>
        <w:t>from</w:t>
      </w:r>
      <w:r w:rsidR="00830529" w:rsidRPr="007B042D">
        <w:rPr>
          <w:color w:val="000000" w:themeColor="text1"/>
        </w:rPr>
        <w:t xml:space="preserve"> </w:t>
      </w:r>
      <w:r w:rsidR="00576A3B" w:rsidRPr="007B042D">
        <w:rPr>
          <w:color w:val="000000" w:themeColor="text1"/>
        </w:rPr>
        <w:t>a brain</w:t>
      </w:r>
      <w:r w:rsidR="00830529">
        <w:rPr>
          <w:color w:val="000000" w:themeColor="text1"/>
        </w:rPr>
        <w:t xml:space="preserve"> </w:t>
      </w:r>
      <w:r w:rsidR="00576A3B" w:rsidRPr="007B042D">
        <w:rPr>
          <w:color w:val="000000" w:themeColor="text1"/>
        </w:rPr>
        <w:t>region or voxel</w:t>
      </w:r>
      <w:r w:rsidR="00830529">
        <w:rPr>
          <w:color w:val="000000" w:themeColor="text1"/>
        </w:rPr>
        <w:t xml:space="preserve"> </w:t>
      </w:r>
      <w:r w:rsidR="00576A3B" w:rsidRPr="007B042D">
        <w:rPr>
          <w:color w:val="000000" w:themeColor="text1"/>
        </w:rPr>
        <w:t>level</w:t>
      </w:r>
      <w:r w:rsidR="00EC0209" w:rsidRPr="007B042D">
        <w:rPr>
          <w:color w:val="000000" w:themeColor="text1"/>
        </w:rPr>
        <w:t>. However, its limit resides at the cellular scale</w:t>
      </w:r>
      <w:r w:rsidR="009B11E8">
        <w:rPr>
          <w:color w:val="000000" w:themeColor="text1"/>
        </w:rPr>
        <w:t xml:space="preserve">; </w:t>
      </w:r>
      <w:r w:rsidR="00EC0209" w:rsidRPr="007B042D">
        <w:rPr>
          <w:color w:val="000000" w:themeColor="text1"/>
        </w:rPr>
        <w:t xml:space="preserve">it is </w:t>
      </w:r>
      <w:r w:rsidR="009B11E8">
        <w:rPr>
          <w:color w:val="000000" w:themeColor="text1"/>
        </w:rPr>
        <w:t>im</w:t>
      </w:r>
      <w:r w:rsidR="00EC0209" w:rsidRPr="007B042D">
        <w:rPr>
          <w:color w:val="000000" w:themeColor="text1"/>
        </w:rPr>
        <w:t>possible to distinguish each cell type</w:t>
      </w:r>
      <w:r w:rsidR="009B11E8">
        <w:rPr>
          <w:color w:val="000000" w:themeColor="text1"/>
        </w:rPr>
        <w:t>’s</w:t>
      </w:r>
      <w:r w:rsidR="00EC0209" w:rsidRPr="007B042D">
        <w:rPr>
          <w:color w:val="000000" w:themeColor="text1"/>
        </w:rPr>
        <w:t xml:space="preserve"> contribution </w:t>
      </w:r>
      <w:r w:rsidR="009B11E8">
        <w:rPr>
          <w:color w:val="000000" w:themeColor="text1"/>
        </w:rPr>
        <w:t>to</w:t>
      </w:r>
      <w:r w:rsidR="009B11E8" w:rsidRPr="007B042D">
        <w:rPr>
          <w:color w:val="000000" w:themeColor="text1"/>
        </w:rPr>
        <w:t xml:space="preserve"> </w:t>
      </w:r>
      <w:r w:rsidR="00EC0209" w:rsidRPr="007B042D">
        <w:rPr>
          <w:color w:val="000000" w:themeColor="text1"/>
        </w:rPr>
        <w:t xml:space="preserve">the signal. FACS-RTT allows </w:t>
      </w:r>
      <w:r w:rsidR="00830529">
        <w:rPr>
          <w:color w:val="000000" w:themeColor="text1"/>
        </w:rPr>
        <w:t>going</w:t>
      </w:r>
      <w:r w:rsidR="00EC0209" w:rsidRPr="007B042D">
        <w:rPr>
          <w:color w:val="000000" w:themeColor="text1"/>
        </w:rPr>
        <w:t xml:space="preserve"> further by revealing</w:t>
      </w:r>
      <w:r w:rsidR="00576A3B" w:rsidRPr="007B042D">
        <w:rPr>
          <w:color w:val="000000" w:themeColor="text1"/>
        </w:rPr>
        <w:t xml:space="preserve"> a</w:t>
      </w:r>
      <w:r w:rsidR="00EC0209" w:rsidRPr="007B042D">
        <w:rPr>
          <w:color w:val="000000" w:themeColor="text1"/>
        </w:rPr>
        <w:t xml:space="preserve"> </w:t>
      </w:r>
      <w:r w:rsidR="00464BBA" w:rsidRPr="007B042D">
        <w:rPr>
          <w:color w:val="000000" w:themeColor="text1"/>
        </w:rPr>
        <w:t>radiotracer</w:t>
      </w:r>
      <w:r w:rsidR="00EC0209" w:rsidRPr="007B042D">
        <w:rPr>
          <w:color w:val="000000" w:themeColor="text1"/>
        </w:rPr>
        <w:t xml:space="preserve"> concentration in each cell type. Interestingly, </w:t>
      </w:r>
      <w:r w:rsidR="00830529">
        <w:rPr>
          <w:color w:val="000000" w:themeColor="text1"/>
        </w:rPr>
        <w:t>in theory, an unlimited set of targets</w:t>
      </w:r>
      <w:r w:rsidR="00EC0209" w:rsidRPr="007B042D">
        <w:rPr>
          <w:color w:val="000000" w:themeColor="text1"/>
        </w:rPr>
        <w:t xml:space="preserve"> can be assessed with this technique, the limitation being the availability of a radiotracer for the target of interest.</w:t>
      </w:r>
    </w:p>
    <w:p w14:paraId="0DCBA9E5" w14:textId="3CB60967" w:rsidR="008E5161" w:rsidRPr="007B042D" w:rsidRDefault="008E5161">
      <w:pPr>
        <w:rPr>
          <w:color w:val="000000" w:themeColor="text1"/>
        </w:rPr>
      </w:pPr>
    </w:p>
    <w:p w14:paraId="0587C63F" w14:textId="36B61B75" w:rsidR="00A54D29" w:rsidRPr="007B042D" w:rsidRDefault="00BE28D5" w:rsidP="00A54D29">
      <w:pPr>
        <w:rPr>
          <w:color w:val="000000" w:themeColor="text1"/>
        </w:rPr>
      </w:pPr>
      <w:r w:rsidRPr="007B042D">
        <w:rPr>
          <w:color w:val="000000" w:themeColor="text1"/>
        </w:rPr>
        <w:t xml:space="preserve">The critical steps of the protocol </w:t>
      </w:r>
      <w:r w:rsidR="007A1003" w:rsidRPr="007B042D">
        <w:rPr>
          <w:color w:val="000000" w:themeColor="text1"/>
        </w:rPr>
        <w:t>include the use of</w:t>
      </w:r>
      <w:r w:rsidR="000C4ECC" w:rsidRPr="007B042D">
        <w:rPr>
          <w:color w:val="000000" w:themeColor="text1"/>
        </w:rPr>
        <w:t xml:space="preserve"> radioactivity</w:t>
      </w:r>
      <w:r w:rsidR="0072094D" w:rsidRPr="007B042D">
        <w:rPr>
          <w:color w:val="000000" w:themeColor="text1"/>
        </w:rPr>
        <w:t xml:space="preserve"> that</w:t>
      </w:r>
      <w:r w:rsidR="000C4ECC" w:rsidRPr="007B042D">
        <w:rPr>
          <w:color w:val="000000" w:themeColor="text1"/>
        </w:rPr>
        <w:t xml:space="preserve"> must be </w:t>
      </w:r>
      <w:r w:rsidR="007A1003" w:rsidRPr="007B042D">
        <w:rPr>
          <w:color w:val="000000" w:themeColor="text1"/>
        </w:rPr>
        <w:t xml:space="preserve">performed </w:t>
      </w:r>
      <w:r w:rsidR="0072094D" w:rsidRPr="007B042D">
        <w:rPr>
          <w:color w:val="000000" w:themeColor="text1"/>
        </w:rPr>
        <w:t>i</w:t>
      </w:r>
      <w:r w:rsidR="000C4ECC" w:rsidRPr="007B042D">
        <w:rPr>
          <w:color w:val="000000" w:themeColor="text1"/>
        </w:rPr>
        <w:t xml:space="preserve">n a secure environment with </w:t>
      </w:r>
      <w:r w:rsidR="001432E9" w:rsidRPr="007B042D">
        <w:rPr>
          <w:color w:val="000000" w:themeColor="text1"/>
        </w:rPr>
        <w:t>qualified</w:t>
      </w:r>
      <w:r w:rsidR="000C4ECC" w:rsidRPr="007B042D">
        <w:rPr>
          <w:color w:val="000000" w:themeColor="text1"/>
        </w:rPr>
        <w:t xml:space="preserve"> person</w:t>
      </w:r>
      <w:r w:rsidR="007A1003" w:rsidRPr="007B042D">
        <w:rPr>
          <w:color w:val="000000" w:themeColor="text1"/>
        </w:rPr>
        <w:t>ne</w:t>
      </w:r>
      <w:r w:rsidR="000C4ECC" w:rsidRPr="007B042D">
        <w:rPr>
          <w:color w:val="000000" w:themeColor="text1"/>
        </w:rPr>
        <w:t>l.</w:t>
      </w:r>
      <w:r w:rsidR="00544B55" w:rsidRPr="007B042D">
        <w:rPr>
          <w:color w:val="000000" w:themeColor="text1"/>
        </w:rPr>
        <w:t xml:space="preserve"> Furthermore, it is </w:t>
      </w:r>
      <w:r w:rsidR="00830529">
        <w:rPr>
          <w:color w:val="000000" w:themeColor="text1"/>
        </w:rPr>
        <w:t>crucial</w:t>
      </w:r>
      <w:r w:rsidR="00830529" w:rsidRPr="007B042D">
        <w:rPr>
          <w:color w:val="000000" w:themeColor="text1"/>
        </w:rPr>
        <w:t xml:space="preserve"> </w:t>
      </w:r>
      <w:r w:rsidR="00544B55" w:rsidRPr="007B042D">
        <w:rPr>
          <w:color w:val="000000" w:themeColor="text1"/>
        </w:rPr>
        <w:t xml:space="preserve">to consider </w:t>
      </w:r>
      <w:r w:rsidR="007A1003" w:rsidRPr="007B042D">
        <w:rPr>
          <w:color w:val="000000" w:themeColor="text1"/>
        </w:rPr>
        <w:t xml:space="preserve">radioactive </w:t>
      </w:r>
      <w:r w:rsidR="00544B55" w:rsidRPr="007B042D">
        <w:rPr>
          <w:color w:val="000000" w:themeColor="text1"/>
        </w:rPr>
        <w:lastRenderedPageBreak/>
        <w:t>decay.</w:t>
      </w:r>
      <w:r w:rsidR="007A1003" w:rsidRPr="007B042D">
        <w:rPr>
          <w:color w:val="000000" w:themeColor="text1"/>
        </w:rPr>
        <w:t xml:space="preserve"> </w:t>
      </w:r>
      <w:r w:rsidR="001432E9" w:rsidRPr="007B042D">
        <w:rPr>
          <w:color w:val="000000" w:themeColor="text1"/>
        </w:rPr>
        <w:t xml:space="preserve">For FACS preparation, one must </w:t>
      </w:r>
      <w:r w:rsidR="00830529">
        <w:rPr>
          <w:color w:val="000000" w:themeColor="text1"/>
        </w:rPr>
        <w:t>ensure</w:t>
      </w:r>
      <w:r w:rsidR="001432E9" w:rsidRPr="007B042D">
        <w:rPr>
          <w:color w:val="000000" w:themeColor="text1"/>
        </w:rPr>
        <w:t xml:space="preserve"> a</w:t>
      </w:r>
      <w:r w:rsidR="00A54D29" w:rsidRPr="007B042D">
        <w:rPr>
          <w:color w:val="000000" w:themeColor="text1"/>
        </w:rPr>
        <w:t xml:space="preserve">ntibody specificity, wavelength, light </w:t>
      </w:r>
      <w:r w:rsidR="00BC5D27" w:rsidRPr="007B042D">
        <w:rPr>
          <w:color w:val="000000" w:themeColor="text1"/>
        </w:rPr>
        <w:t>intensity</w:t>
      </w:r>
      <w:r w:rsidR="00A54D29" w:rsidRPr="007B042D">
        <w:rPr>
          <w:color w:val="000000" w:themeColor="text1"/>
        </w:rPr>
        <w:t xml:space="preserve"> </w:t>
      </w:r>
      <w:r w:rsidR="001432E9" w:rsidRPr="007B042D">
        <w:rPr>
          <w:color w:val="000000" w:themeColor="text1"/>
        </w:rPr>
        <w:t>that</w:t>
      </w:r>
      <w:r w:rsidR="00A54D29" w:rsidRPr="007B042D">
        <w:rPr>
          <w:color w:val="000000" w:themeColor="text1"/>
        </w:rPr>
        <w:t xml:space="preserve"> differ </w:t>
      </w:r>
      <w:r w:rsidR="007A1003" w:rsidRPr="007B042D">
        <w:rPr>
          <w:color w:val="000000" w:themeColor="text1"/>
        </w:rPr>
        <w:t xml:space="preserve">depending on the </w:t>
      </w:r>
      <w:r w:rsidR="00A54D29" w:rsidRPr="007B042D">
        <w:rPr>
          <w:color w:val="000000" w:themeColor="text1"/>
        </w:rPr>
        <w:t>cell type and need optimization</w:t>
      </w:r>
      <w:r w:rsidR="007A1003" w:rsidRPr="007B042D">
        <w:rPr>
          <w:color w:val="000000" w:themeColor="text1"/>
        </w:rPr>
        <w:t xml:space="preserve"> for efficient </w:t>
      </w:r>
      <w:r w:rsidR="00A54D29" w:rsidRPr="007B042D">
        <w:rPr>
          <w:color w:val="000000" w:themeColor="text1"/>
        </w:rPr>
        <w:t>cell sorting.</w:t>
      </w:r>
    </w:p>
    <w:p w14:paraId="5DA4E55F" w14:textId="21CD53D0" w:rsidR="001838D8" w:rsidRPr="007B042D" w:rsidRDefault="001838D8" w:rsidP="001432E9">
      <w:pPr>
        <w:rPr>
          <w:color w:val="000000" w:themeColor="text1"/>
        </w:rPr>
      </w:pPr>
    </w:p>
    <w:p w14:paraId="1F5EC0CD" w14:textId="5A3F9886" w:rsidR="00A54D29" w:rsidRPr="007B042D" w:rsidRDefault="00A54D29" w:rsidP="00A54D29">
      <w:pPr>
        <w:rPr>
          <w:color w:val="000000" w:themeColor="text1"/>
        </w:rPr>
      </w:pPr>
      <w:r w:rsidRPr="007B042D">
        <w:rPr>
          <w:color w:val="000000" w:themeColor="text1"/>
        </w:rPr>
        <w:t xml:space="preserve">One of the limitations of this technique underlined in </w:t>
      </w:r>
      <w:r w:rsidR="00FB2D8E" w:rsidRPr="007B042D">
        <w:rPr>
          <w:color w:val="000000" w:themeColor="text1"/>
        </w:rPr>
        <w:t xml:space="preserve">the </w:t>
      </w:r>
      <w:r w:rsidRPr="007B042D">
        <w:rPr>
          <w:color w:val="000000" w:themeColor="text1"/>
        </w:rPr>
        <w:t>studies</w:t>
      </w:r>
      <w:r w:rsidR="00FB2D8E" w:rsidRPr="007B042D">
        <w:rPr>
          <w:color w:val="000000" w:themeColor="text1"/>
        </w:rPr>
        <w:t xml:space="preserve"> presented here</w:t>
      </w:r>
      <w:r w:rsidRPr="007B042D">
        <w:rPr>
          <w:color w:val="000000" w:themeColor="text1"/>
        </w:rPr>
        <w:t xml:space="preserve"> lies </w:t>
      </w:r>
      <w:r w:rsidR="00830529">
        <w:rPr>
          <w:color w:val="000000" w:themeColor="text1"/>
        </w:rPr>
        <w:t>i</w:t>
      </w:r>
      <w:r w:rsidR="00830529" w:rsidRPr="007B042D">
        <w:rPr>
          <w:color w:val="000000" w:themeColor="text1"/>
        </w:rPr>
        <w:t xml:space="preserve">n </w:t>
      </w:r>
      <w:r w:rsidR="00830529">
        <w:rPr>
          <w:color w:val="000000" w:themeColor="text1"/>
        </w:rPr>
        <w:t>using</w:t>
      </w:r>
      <w:r w:rsidRPr="007B042D">
        <w:rPr>
          <w:color w:val="000000" w:themeColor="text1"/>
        </w:rPr>
        <w:t xml:space="preserve"> aged animals</w:t>
      </w:r>
      <w:r w:rsidR="001432E9" w:rsidRPr="007B042D">
        <w:rPr>
          <w:color w:val="000000" w:themeColor="text1"/>
        </w:rPr>
        <w:t xml:space="preserve"> </w:t>
      </w:r>
      <w:r w:rsidR="007A1003" w:rsidRPr="007B042D">
        <w:rPr>
          <w:color w:val="000000" w:themeColor="text1"/>
        </w:rPr>
        <w:t xml:space="preserve">and human </w:t>
      </w:r>
      <w:r w:rsidR="00673D48" w:rsidRPr="00435073">
        <w:rPr>
          <w:color w:val="000000" w:themeColor="text1"/>
        </w:rPr>
        <w:t>post</w:t>
      </w:r>
      <w:r w:rsidR="00830529" w:rsidRPr="00435073">
        <w:rPr>
          <w:color w:val="000000" w:themeColor="text1"/>
        </w:rPr>
        <w:t>-</w:t>
      </w:r>
      <w:r w:rsidR="00673D48" w:rsidRPr="00435073">
        <w:rPr>
          <w:color w:val="000000" w:themeColor="text1"/>
        </w:rPr>
        <w:t>mortem</w:t>
      </w:r>
      <w:r w:rsidR="007A1003" w:rsidRPr="007B042D">
        <w:rPr>
          <w:i/>
          <w:iCs/>
          <w:color w:val="000000" w:themeColor="text1"/>
        </w:rPr>
        <w:t xml:space="preserve"> </w:t>
      </w:r>
      <w:r w:rsidR="007A1003" w:rsidRPr="007B042D">
        <w:rPr>
          <w:color w:val="000000" w:themeColor="text1"/>
        </w:rPr>
        <w:t>brain samples</w:t>
      </w:r>
      <w:r w:rsidRPr="007B042D">
        <w:rPr>
          <w:color w:val="000000" w:themeColor="text1"/>
        </w:rPr>
        <w:t xml:space="preserve"> </w:t>
      </w:r>
      <w:r w:rsidR="007A1003" w:rsidRPr="007B042D">
        <w:rPr>
          <w:color w:val="000000" w:themeColor="text1"/>
        </w:rPr>
        <w:t xml:space="preserve">because </w:t>
      </w:r>
      <w:r w:rsidRPr="007B042D">
        <w:rPr>
          <w:color w:val="000000" w:themeColor="text1"/>
        </w:rPr>
        <w:t xml:space="preserve">of </w:t>
      </w:r>
      <w:proofErr w:type="spellStart"/>
      <w:r w:rsidRPr="007B042D">
        <w:rPr>
          <w:color w:val="000000" w:themeColor="text1"/>
        </w:rPr>
        <w:t>autofluorescent</w:t>
      </w:r>
      <w:proofErr w:type="spellEnd"/>
      <w:r w:rsidRPr="007B042D">
        <w:rPr>
          <w:color w:val="000000" w:themeColor="text1"/>
        </w:rPr>
        <w:t xml:space="preserve"> cells. Lipofuscin, </w:t>
      </w:r>
      <w:r w:rsidR="007A1003" w:rsidRPr="007B042D">
        <w:rPr>
          <w:color w:val="000000" w:themeColor="text1"/>
        </w:rPr>
        <w:t>i.e.</w:t>
      </w:r>
      <w:r w:rsidR="00F317E0" w:rsidRPr="007B042D">
        <w:rPr>
          <w:color w:val="000000" w:themeColor="text1"/>
        </w:rPr>
        <w:t>,</w:t>
      </w:r>
      <w:r w:rsidR="007A1003" w:rsidRPr="007B042D">
        <w:rPr>
          <w:color w:val="000000" w:themeColor="text1"/>
        </w:rPr>
        <w:t xml:space="preserve"> a </w:t>
      </w:r>
      <w:r w:rsidRPr="007B042D">
        <w:rPr>
          <w:color w:val="000000" w:themeColor="text1"/>
        </w:rPr>
        <w:t xml:space="preserve">residue of lysosomal digestion, is fluorescent and accumulates </w:t>
      </w:r>
      <w:r w:rsidR="009B11E8">
        <w:rPr>
          <w:color w:val="000000" w:themeColor="text1"/>
        </w:rPr>
        <w:t>in</w:t>
      </w:r>
      <w:r w:rsidR="009B11E8" w:rsidRPr="007B042D">
        <w:rPr>
          <w:color w:val="000000" w:themeColor="text1"/>
        </w:rPr>
        <w:t xml:space="preserve"> </w:t>
      </w:r>
      <w:r w:rsidRPr="007B042D">
        <w:rPr>
          <w:color w:val="000000" w:themeColor="text1"/>
        </w:rPr>
        <w:t>aging neurons, microglia</w:t>
      </w:r>
      <w:r w:rsidR="00830529">
        <w:rPr>
          <w:color w:val="000000" w:themeColor="text1"/>
        </w:rPr>
        <w:t>,</w:t>
      </w:r>
      <w:r w:rsidRPr="007B042D">
        <w:rPr>
          <w:color w:val="000000" w:themeColor="text1"/>
        </w:rPr>
        <w:t xml:space="preserve"> and astrocytes. FACS can</w:t>
      </w:r>
      <w:r w:rsidR="0072094D" w:rsidRPr="007B042D">
        <w:rPr>
          <w:color w:val="000000" w:themeColor="text1"/>
        </w:rPr>
        <w:t>,</w:t>
      </w:r>
      <w:r w:rsidRPr="007B042D">
        <w:rPr>
          <w:color w:val="000000" w:themeColor="text1"/>
        </w:rPr>
        <w:t xml:space="preserve"> </w:t>
      </w:r>
      <w:r w:rsidR="0072094D" w:rsidRPr="007B042D">
        <w:rPr>
          <w:color w:val="000000" w:themeColor="text1"/>
        </w:rPr>
        <w:t xml:space="preserve">with prior optimization, </w:t>
      </w:r>
      <w:r w:rsidRPr="007B042D">
        <w:rPr>
          <w:color w:val="000000" w:themeColor="text1"/>
        </w:rPr>
        <w:t xml:space="preserve">distinguish </w:t>
      </w:r>
      <w:proofErr w:type="spellStart"/>
      <w:r w:rsidRPr="007B042D">
        <w:rPr>
          <w:color w:val="000000" w:themeColor="text1"/>
        </w:rPr>
        <w:t>autofluorescent</w:t>
      </w:r>
      <w:proofErr w:type="spellEnd"/>
      <w:r w:rsidRPr="007B042D">
        <w:rPr>
          <w:color w:val="000000" w:themeColor="text1"/>
        </w:rPr>
        <w:t xml:space="preserve"> cells from positively </w:t>
      </w:r>
      <w:r w:rsidR="007A1003" w:rsidRPr="007B042D">
        <w:rPr>
          <w:color w:val="000000" w:themeColor="text1"/>
        </w:rPr>
        <w:t xml:space="preserve">labeled </w:t>
      </w:r>
      <w:r w:rsidRPr="007B042D">
        <w:rPr>
          <w:color w:val="000000" w:themeColor="text1"/>
        </w:rPr>
        <w:t>ones</w:t>
      </w:r>
      <w:r w:rsidR="0072094D" w:rsidRPr="007B042D">
        <w:rPr>
          <w:color w:val="000000" w:themeColor="text1"/>
        </w:rPr>
        <w:t xml:space="preserve">, </w:t>
      </w:r>
      <w:r w:rsidR="009B11E8">
        <w:rPr>
          <w:color w:val="000000" w:themeColor="text1"/>
        </w:rPr>
        <w:t>which</w:t>
      </w:r>
      <w:r w:rsidR="007A1003" w:rsidRPr="007B042D">
        <w:rPr>
          <w:color w:val="000000" w:themeColor="text1"/>
        </w:rPr>
        <w:t xml:space="preserve"> is an essential step if </w:t>
      </w:r>
      <w:r w:rsidR="001432E9" w:rsidRPr="007B042D">
        <w:rPr>
          <w:color w:val="000000" w:themeColor="text1"/>
        </w:rPr>
        <w:t>old</w:t>
      </w:r>
      <w:r w:rsidR="007A1003" w:rsidRPr="007B042D">
        <w:rPr>
          <w:color w:val="000000" w:themeColor="text1"/>
        </w:rPr>
        <w:t>er</w:t>
      </w:r>
      <w:r w:rsidR="001432E9" w:rsidRPr="007B042D">
        <w:rPr>
          <w:color w:val="000000" w:themeColor="text1"/>
        </w:rPr>
        <w:t xml:space="preserve"> animals are </w:t>
      </w:r>
      <w:r w:rsidR="007A1003" w:rsidRPr="007B042D">
        <w:rPr>
          <w:color w:val="000000" w:themeColor="text1"/>
        </w:rPr>
        <w:t>studied</w:t>
      </w:r>
      <w:r w:rsidR="001432E9" w:rsidRPr="007B042D">
        <w:rPr>
          <w:color w:val="000000" w:themeColor="text1"/>
        </w:rPr>
        <w:t xml:space="preserve">. </w:t>
      </w:r>
      <w:r w:rsidRPr="007B042D">
        <w:rPr>
          <w:color w:val="000000" w:themeColor="text1"/>
        </w:rPr>
        <w:t xml:space="preserve">Another limitation of the technique is the </w:t>
      </w:r>
      <w:r w:rsidR="00F34F6C" w:rsidRPr="007B042D">
        <w:rPr>
          <w:color w:val="000000" w:themeColor="text1"/>
        </w:rPr>
        <w:t xml:space="preserve">impossibility to directly compare the radiotracer concentration between </w:t>
      </w:r>
      <w:r w:rsidRPr="007B042D">
        <w:rPr>
          <w:color w:val="000000" w:themeColor="text1"/>
        </w:rPr>
        <w:t>the different sorted cell type</w:t>
      </w:r>
      <w:r w:rsidR="00F34F6C" w:rsidRPr="007B042D">
        <w:rPr>
          <w:color w:val="000000" w:themeColor="text1"/>
        </w:rPr>
        <w:t>s across different animals</w:t>
      </w:r>
      <w:r w:rsidR="000D5377" w:rsidRPr="007B042D">
        <w:rPr>
          <w:color w:val="000000" w:themeColor="text1"/>
        </w:rPr>
        <w:t xml:space="preserve">. </w:t>
      </w:r>
      <w:r w:rsidR="00F34F6C" w:rsidRPr="007B042D">
        <w:rPr>
          <w:color w:val="000000" w:themeColor="text1"/>
        </w:rPr>
        <w:t xml:space="preserve">This could be performed if the concentration of the non-metabolized, non-protein bound </w:t>
      </w:r>
      <w:r w:rsidR="00E928BD" w:rsidRPr="007B042D">
        <w:rPr>
          <w:color w:val="000000" w:themeColor="text1"/>
        </w:rPr>
        <w:t>radiotrace</w:t>
      </w:r>
      <w:r w:rsidR="00E928BD">
        <w:rPr>
          <w:color w:val="000000" w:themeColor="text1"/>
        </w:rPr>
        <w:t>rs</w:t>
      </w:r>
      <w:r w:rsidR="00E928BD" w:rsidRPr="007B042D">
        <w:rPr>
          <w:color w:val="000000" w:themeColor="text1"/>
        </w:rPr>
        <w:t xml:space="preserve"> </w:t>
      </w:r>
      <w:r w:rsidR="009B11E8">
        <w:rPr>
          <w:color w:val="000000" w:themeColor="text1"/>
        </w:rPr>
        <w:t>in</w:t>
      </w:r>
      <w:r w:rsidRPr="007B042D">
        <w:rPr>
          <w:color w:val="000000" w:themeColor="text1"/>
        </w:rPr>
        <w:t xml:space="preserve"> blood</w:t>
      </w:r>
      <w:r w:rsidR="00F34F6C" w:rsidRPr="007B042D">
        <w:rPr>
          <w:color w:val="000000" w:themeColor="text1"/>
        </w:rPr>
        <w:t xml:space="preserve"> was </w:t>
      </w:r>
      <w:r w:rsidR="00673D48" w:rsidRPr="007B042D">
        <w:rPr>
          <w:color w:val="000000" w:themeColor="text1"/>
        </w:rPr>
        <w:t>considered</w:t>
      </w:r>
      <w:r w:rsidR="00F34F6C" w:rsidRPr="007B042D">
        <w:rPr>
          <w:color w:val="000000" w:themeColor="text1"/>
        </w:rPr>
        <w:t xml:space="preserve"> for normalization across animals</w:t>
      </w:r>
      <w:r w:rsidRPr="007B042D">
        <w:rPr>
          <w:color w:val="000000" w:themeColor="text1"/>
        </w:rPr>
        <w:t>.</w:t>
      </w:r>
    </w:p>
    <w:p w14:paraId="2B136954" w14:textId="77777777" w:rsidR="009C1F56" w:rsidRPr="007B042D" w:rsidRDefault="009C1F56" w:rsidP="00A54D29">
      <w:pPr>
        <w:rPr>
          <w:color w:val="000000" w:themeColor="text1"/>
        </w:rPr>
      </w:pPr>
    </w:p>
    <w:p w14:paraId="5B5EA15E" w14:textId="2FE19FC5" w:rsidR="00A54D29" w:rsidRPr="007B042D" w:rsidRDefault="00A54D29" w:rsidP="00A54D29">
      <w:pPr>
        <w:rPr>
          <w:color w:val="000000" w:themeColor="text1"/>
        </w:rPr>
      </w:pPr>
      <w:r w:rsidRPr="007B042D">
        <w:rPr>
          <w:color w:val="000000" w:themeColor="text1"/>
        </w:rPr>
        <w:t xml:space="preserve">One final limitation </w:t>
      </w:r>
      <w:r w:rsidR="00BE28D5" w:rsidRPr="007B042D">
        <w:rPr>
          <w:color w:val="000000" w:themeColor="text1"/>
        </w:rPr>
        <w:t xml:space="preserve">is the need for all </w:t>
      </w:r>
      <w:r w:rsidR="00830529">
        <w:rPr>
          <w:color w:val="000000" w:themeColor="text1"/>
        </w:rPr>
        <w:t xml:space="preserve">the </w:t>
      </w:r>
      <w:r w:rsidR="00BE28D5" w:rsidRPr="007B042D">
        <w:rPr>
          <w:color w:val="000000" w:themeColor="text1"/>
        </w:rPr>
        <w:t>equipment used, e.g.</w:t>
      </w:r>
      <w:r w:rsidR="007B042D" w:rsidRPr="007B042D">
        <w:rPr>
          <w:color w:val="000000" w:themeColor="text1"/>
        </w:rPr>
        <w:t>,</w:t>
      </w:r>
      <w:r w:rsidR="00BE28D5" w:rsidRPr="007B042D">
        <w:rPr>
          <w:color w:val="000000" w:themeColor="text1"/>
        </w:rPr>
        <w:t xml:space="preserve"> cyclotron, PET/SPECT camera, FACS</w:t>
      </w:r>
      <w:r w:rsidR="00830529">
        <w:rPr>
          <w:color w:val="000000" w:themeColor="text1"/>
        </w:rPr>
        <w:t>,</w:t>
      </w:r>
      <w:r w:rsidR="00BE28D5" w:rsidRPr="007B042D">
        <w:rPr>
          <w:color w:val="000000" w:themeColor="text1"/>
        </w:rPr>
        <w:t xml:space="preserve"> and </w:t>
      </w:r>
      <w:r w:rsidR="00830529" w:rsidRPr="00637EE0">
        <w:rPr>
          <w:rFonts w:eastAsia="Symbol"/>
          <w:color w:val="000000" w:themeColor="text1"/>
        </w:rPr>
        <w:t>γ</w:t>
      </w:r>
      <w:r w:rsidR="00BE28D5" w:rsidRPr="007B042D">
        <w:rPr>
          <w:color w:val="000000" w:themeColor="text1"/>
        </w:rPr>
        <w:t xml:space="preserve"> counter, to be </w:t>
      </w:r>
      <w:r w:rsidR="009B11E8">
        <w:rPr>
          <w:color w:val="000000" w:themeColor="text1"/>
        </w:rPr>
        <w:t xml:space="preserve">in </w:t>
      </w:r>
      <w:r w:rsidR="00F34F6C" w:rsidRPr="007B042D">
        <w:rPr>
          <w:color w:val="000000" w:themeColor="text1"/>
        </w:rPr>
        <w:t xml:space="preserve">close physical proximity </w:t>
      </w:r>
      <w:r w:rsidR="00BE28D5" w:rsidRPr="007B042D">
        <w:rPr>
          <w:color w:val="000000" w:themeColor="text1"/>
        </w:rPr>
        <w:t xml:space="preserve">to each other, especially if </w:t>
      </w:r>
      <w:r w:rsidR="00F34F6C" w:rsidRPr="007B042D">
        <w:rPr>
          <w:color w:val="000000" w:themeColor="text1"/>
        </w:rPr>
        <w:t xml:space="preserve">short </w:t>
      </w:r>
      <w:r w:rsidR="00BE28D5" w:rsidRPr="007B042D">
        <w:rPr>
          <w:color w:val="000000" w:themeColor="text1"/>
        </w:rPr>
        <w:t>half-life isotope</w:t>
      </w:r>
      <w:r w:rsidR="00F34F6C" w:rsidRPr="007B042D">
        <w:rPr>
          <w:color w:val="000000" w:themeColor="text1"/>
        </w:rPr>
        <w:t>s</w:t>
      </w:r>
      <w:r w:rsidR="00BE28D5" w:rsidRPr="007B042D">
        <w:rPr>
          <w:color w:val="000000" w:themeColor="text1"/>
        </w:rPr>
        <w:t xml:space="preserve"> are used</w:t>
      </w:r>
      <w:r w:rsidR="001432E9" w:rsidRPr="007B042D">
        <w:rPr>
          <w:color w:val="000000" w:themeColor="text1"/>
        </w:rPr>
        <w:t xml:space="preserve"> for </w:t>
      </w:r>
      <w:r w:rsidR="001432E9" w:rsidRPr="007B042D">
        <w:rPr>
          <w:i/>
          <w:iCs/>
          <w:color w:val="000000" w:themeColor="text1"/>
        </w:rPr>
        <w:t>in vivo</w:t>
      </w:r>
      <w:r w:rsidR="001432E9" w:rsidRPr="007B042D">
        <w:rPr>
          <w:color w:val="000000" w:themeColor="text1"/>
        </w:rPr>
        <w:t xml:space="preserve"> imaging and FACS-RTT.</w:t>
      </w:r>
    </w:p>
    <w:p w14:paraId="636DD2B6" w14:textId="7C673B66" w:rsidR="00A54D29" w:rsidRPr="007B042D" w:rsidRDefault="00A54D29" w:rsidP="00A54D29">
      <w:pPr>
        <w:rPr>
          <w:color w:val="000000" w:themeColor="text1"/>
        </w:rPr>
      </w:pPr>
    </w:p>
    <w:p w14:paraId="790C2421" w14:textId="54CB411E" w:rsidR="00F34F6C" w:rsidRPr="007B042D" w:rsidRDefault="00055A39">
      <w:pPr>
        <w:rPr>
          <w:color w:val="000000" w:themeColor="text1"/>
        </w:rPr>
      </w:pPr>
      <w:r w:rsidRPr="007B042D">
        <w:rPr>
          <w:color w:val="000000" w:themeColor="text1"/>
        </w:rPr>
        <w:t xml:space="preserve">FACS-RTT </w:t>
      </w:r>
      <w:r w:rsidR="00F34F6C" w:rsidRPr="007B042D">
        <w:rPr>
          <w:color w:val="000000" w:themeColor="text1"/>
        </w:rPr>
        <w:t>could also</w:t>
      </w:r>
      <w:r w:rsidRPr="007B042D">
        <w:rPr>
          <w:color w:val="000000" w:themeColor="text1"/>
        </w:rPr>
        <w:t xml:space="preserve"> be used as a standalone</w:t>
      </w:r>
      <w:r w:rsidR="00F34F6C" w:rsidRPr="007B042D">
        <w:rPr>
          <w:color w:val="000000" w:themeColor="text1"/>
        </w:rPr>
        <w:t xml:space="preserve"> approach, i.e.</w:t>
      </w:r>
      <w:r w:rsidR="007B042D" w:rsidRPr="007B042D">
        <w:rPr>
          <w:color w:val="000000" w:themeColor="text1"/>
        </w:rPr>
        <w:t>,</w:t>
      </w:r>
      <w:r w:rsidR="00F34F6C" w:rsidRPr="007B042D">
        <w:rPr>
          <w:color w:val="000000" w:themeColor="text1"/>
        </w:rPr>
        <w:t xml:space="preserve"> not necessarily following an </w:t>
      </w:r>
      <w:r w:rsidR="00F34F6C" w:rsidRPr="007B042D">
        <w:rPr>
          <w:i/>
          <w:iCs/>
          <w:color w:val="000000" w:themeColor="text1"/>
        </w:rPr>
        <w:t xml:space="preserve">in vivo </w:t>
      </w:r>
      <w:r w:rsidR="00F34F6C" w:rsidRPr="007B042D">
        <w:rPr>
          <w:color w:val="000000" w:themeColor="text1"/>
        </w:rPr>
        <w:t>nuclear imaging study</w:t>
      </w:r>
      <w:r w:rsidR="00A40D66" w:rsidRPr="007B042D">
        <w:rPr>
          <w:color w:val="000000" w:themeColor="text1"/>
        </w:rPr>
        <w:fldChar w:fldCharType="begin"/>
      </w:r>
      <w:r w:rsidR="00890694" w:rsidRPr="007B042D">
        <w:rPr>
          <w:color w:val="000000" w:themeColor="text1"/>
        </w:rPr>
        <w:instrText xml:space="preserve"> ADDIN ZOTERO_ITEM CSL_CITATION {"citationID":"SqsmX8Q2","properties":{"formattedCitation":"\\super 15\\nosupersub{}","plainCitation":"15","noteIndex":0},"citationItems":[{"id":69,"uris":["http://zotero.org/users/6276513/items/6LU7PN9N"],"uri":["http://zotero.org/users/6276513/items/6LU7PN9N"],"itemData":{"id":69,"type":"article-journal","abstract":"Many studies have explored the role of TSPO (18 kDa translocator protein) as a marker of neuroinflammation using single-photon emission computed tomography (SPECT) or positron emission tomography (PET). In vivo imaging does not allow to determine the cells in which TSPO is altered. We propose a methodology based on fluorescence-activated cell sorting to sort different cell types of radioligand-treated tissues. We compared left/right hippocampus of rats in response to a unilateral injection of lipopolysaccharide (LPS), ciliary neurotrophic factor (CNTF) or saline. We finally applied this methodology in human samples (Alzheimer’s disease patients and controls). Our data show that the pattern of TSPO overexpression differs across animal models of acute neuroinflammation. LPS induces a microglial expansion and an increase in microglial TSPO binding. CNTF is associated with an increase in TSPO binding in microglia and astrocytes in association with an increase in the number of microglial binding sites per cell. In humans, we show that the increase in CLINDE binding in Alzheimer’s disease concerns microglia and astrocytes in the presence of a microglial expansion. Thus, the cellular basis of TSPO overexpression is condition dependent, and alterations in TSPO binding found in PET/SPECT imaging studies cannot be attributed to particular cell types indiscriminately.","container-title":"Journal of Cerebral Blood Flow &amp; Metabolism","DOI":"10.1177/0271678X19860408","ISSN":"0271-678X, 1559-7016","journalAbbreviation":"J Cereb Blood Flow Metab","language":"en","page":"0271678X1986040","source":"DOI.org (Crossref)","title":"Fluorescence-activated cell sorting to reveal the cell origin of radioligand binding","URL":"http://journals.sagepub.com/doi/10.1177/0271678X19860408","author":[{"family":"Tournier","given":"Benjamin B"},{"family":"Tsartsalis","given":"Stergios"},{"family":"Ceyzériat","given":"Kelly"},{"family":"Medina","given":"Zadith"},{"family":"Fraser","given":"Ben H"},{"family":"Grégoire","given":"Marie-Claude"},{"family":"Kövari","given":"Enikö"},{"family":"Millet","given":"Philippe"}],"accessed":{"date-parts":[["2020",1,24]]},"issued":{"date-parts":[["2020",6,1]]}}}],"schema":"https://github.com/citation-style-language/schema/raw/master/csl-citation.json"} </w:instrText>
      </w:r>
      <w:r w:rsidR="00A40D66" w:rsidRPr="007B042D">
        <w:rPr>
          <w:color w:val="000000" w:themeColor="text1"/>
        </w:rPr>
        <w:fldChar w:fldCharType="separate"/>
      </w:r>
      <w:r w:rsidR="001862CD" w:rsidRPr="001862CD">
        <w:rPr>
          <w:color w:val="000000"/>
          <w:vertAlign w:val="superscript"/>
        </w:rPr>
        <w:t>15</w:t>
      </w:r>
      <w:r w:rsidR="00A40D66" w:rsidRPr="007B042D">
        <w:rPr>
          <w:color w:val="000000" w:themeColor="text1"/>
        </w:rPr>
        <w:fldChar w:fldCharType="end"/>
      </w:r>
      <w:r w:rsidRPr="007B042D">
        <w:rPr>
          <w:color w:val="000000" w:themeColor="text1"/>
        </w:rPr>
        <w:t xml:space="preserve">. </w:t>
      </w:r>
      <w:r w:rsidR="009D6BF1" w:rsidRPr="007B042D">
        <w:rPr>
          <w:color w:val="000000" w:themeColor="text1"/>
        </w:rPr>
        <w:t xml:space="preserve">The complexity </w:t>
      </w:r>
      <w:r w:rsidR="00830529">
        <w:rPr>
          <w:color w:val="000000" w:themeColor="text1"/>
        </w:rPr>
        <w:t xml:space="preserve">of </w:t>
      </w:r>
      <w:r w:rsidR="00F34F6C" w:rsidRPr="007B042D">
        <w:rPr>
          <w:color w:val="000000" w:themeColor="text1"/>
        </w:rPr>
        <w:t>brain disease</w:t>
      </w:r>
      <w:r w:rsidR="009D6BF1" w:rsidRPr="007B042D">
        <w:rPr>
          <w:color w:val="000000" w:themeColor="text1"/>
        </w:rPr>
        <w:t xml:space="preserve"> </w:t>
      </w:r>
      <w:r w:rsidR="00F34F6C" w:rsidRPr="007B042D">
        <w:rPr>
          <w:color w:val="000000" w:themeColor="text1"/>
        </w:rPr>
        <w:t xml:space="preserve">requires </w:t>
      </w:r>
      <w:r w:rsidR="009B11E8">
        <w:rPr>
          <w:color w:val="000000" w:themeColor="text1"/>
        </w:rPr>
        <w:t>studying</w:t>
      </w:r>
      <w:r w:rsidR="009D6BF1" w:rsidRPr="007B042D">
        <w:rPr>
          <w:color w:val="000000" w:themeColor="text1"/>
        </w:rPr>
        <w:t xml:space="preserve"> mechanisms </w:t>
      </w:r>
      <w:r w:rsidR="009B11E8">
        <w:rPr>
          <w:color w:val="000000" w:themeColor="text1"/>
        </w:rPr>
        <w:t>at</w:t>
      </w:r>
      <w:r w:rsidR="009B11E8" w:rsidRPr="007B042D">
        <w:rPr>
          <w:color w:val="000000" w:themeColor="text1"/>
        </w:rPr>
        <w:t xml:space="preserve"> </w:t>
      </w:r>
      <w:r w:rsidR="009D6BF1" w:rsidRPr="007B042D">
        <w:rPr>
          <w:color w:val="000000" w:themeColor="text1"/>
        </w:rPr>
        <w:t>a cell</w:t>
      </w:r>
      <w:r w:rsidR="00830529">
        <w:rPr>
          <w:color w:val="000000" w:themeColor="text1"/>
        </w:rPr>
        <w:t>ular level</w:t>
      </w:r>
      <w:r w:rsidR="009D6BF1" w:rsidRPr="007B042D">
        <w:rPr>
          <w:color w:val="000000" w:themeColor="text1"/>
        </w:rPr>
        <w:t xml:space="preserve"> or single-cell scale</w:t>
      </w:r>
      <w:r w:rsidR="009B11E8">
        <w:rPr>
          <w:color w:val="000000" w:themeColor="text1"/>
        </w:rPr>
        <w:t>.</w:t>
      </w:r>
      <w:r w:rsidR="00F34F6C" w:rsidRPr="007B042D">
        <w:rPr>
          <w:color w:val="000000" w:themeColor="text1"/>
        </w:rPr>
        <w:t xml:space="preserve"> FACS-RTT could be a translational tool bridging </w:t>
      </w:r>
      <w:r w:rsidR="00F34F6C" w:rsidRPr="007B042D">
        <w:rPr>
          <w:i/>
          <w:iCs/>
          <w:color w:val="000000" w:themeColor="text1"/>
        </w:rPr>
        <w:t xml:space="preserve">in vivo </w:t>
      </w:r>
      <w:r w:rsidR="00F34F6C" w:rsidRPr="007B042D">
        <w:rPr>
          <w:color w:val="000000" w:themeColor="text1"/>
        </w:rPr>
        <w:t xml:space="preserve">imaging approaches with a vast spectrum of </w:t>
      </w:r>
      <w:r w:rsidR="00F34F6C" w:rsidRPr="007B042D">
        <w:rPr>
          <w:i/>
          <w:iCs/>
          <w:color w:val="000000" w:themeColor="text1"/>
        </w:rPr>
        <w:t xml:space="preserve">ex vivo </w:t>
      </w:r>
      <w:r w:rsidR="00F34F6C" w:rsidRPr="007B042D">
        <w:rPr>
          <w:color w:val="000000" w:themeColor="text1"/>
        </w:rPr>
        <w:t xml:space="preserve">or </w:t>
      </w:r>
      <w:r w:rsidR="00F34F6C" w:rsidRPr="007B042D">
        <w:rPr>
          <w:i/>
          <w:iCs/>
          <w:color w:val="000000" w:themeColor="text1"/>
        </w:rPr>
        <w:t xml:space="preserve">in vitro </w:t>
      </w:r>
      <w:r w:rsidR="009B11E8">
        <w:rPr>
          <w:color w:val="000000" w:themeColor="text1"/>
        </w:rPr>
        <w:t>cellular and molecular biology approaches</w:t>
      </w:r>
      <w:r w:rsidR="009D6BF1" w:rsidRPr="007B042D">
        <w:rPr>
          <w:color w:val="000000" w:themeColor="text1"/>
        </w:rPr>
        <w:t>.</w:t>
      </w:r>
    </w:p>
    <w:p w14:paraId="648C5E1E" w14:textId="77777777" w:rsidR="00FC7028" w:rsidRPr="007B042D" w:rsidRDefault="00FC7028">
      <w:pPr>
        <w:rPr>
          <w:color w:val="000000" w:themeColor="text1"/>
        </w:rPr>
      </w:pPr>
    </w:p>
    <w:p w14:paraId="78039E5B" w14:textId="2E120232" w:rsidR="00FC7028" w:rsidRPr="007B042D" w:rsidRDefault="008F6A9F">
      <w:pPr>
        <w:rPr>
          <w:color w:val="000000" w:themeColor="text1"/>
        </w:rPr>
      </w:pPr>
      <w:r w:rsidRPr="007B042D">
        <w:rPr>
          <w:b/>
          <w:color w:val="000000" w:themeColor="text1"/>
        </w:rPr>
        <w:t>ACKNOWLEDGMENTS:</w:t>
      </w:r>
    </w:p>
    <w:p w14:paraId="3DDEF3C2" w14:textId="28351A68" w:rsidR="00FC7028" w:rsidRPr="007B042D" w:rsidRDefault="008F6A9F">
      <w:pPr>
        <w:rPr>
          <w:color w:val="000000" w:themeColor="text1"/>
        </w:rPr>
      </w:pPr>
      <w:r w:rsidRPr="007B042D">
        <w:rPr>
          <w:color w:val="000000" w:themeColor="text1"/>
        </w:rPr>
        <w:t>This work was supported by the Swiss National Science Foundation (grant no. 320030-184713). Authors B</w:t>
      </w:r>
      <w:r w:rsidR="006600DA" w:rsidRPr="007B042D">
        <w:rPr>
          <w:color w:val="000000" w:themeColor="text1"/>
        </w:rPr>
        <w:t>BT</w:t>
      </w:r>
      <w:r w:rsidRPr="007B042D">
        <w:rPr>
          <w:color w:val="000000" w:themeColor="text1"/>
        </w:rPr>
        <w:t xml:space="preserve"> and K</w:t>
      </w:r>
      <w:r w:rsidR="006600DA" w:rsidRPr="007B042D">
        <w:rPr>
          <w:color w:val="000000" w:themeColor="text1"/>
        </w:rPr>
        <w:t>C</w:t>
      </w:r>
      <w:r w:rsidRPr="007B042D">
        <w:rPr>
          <w:color w:val="000000" w:themeColor="text1"/>
        </w:rPr>
        <w:t xml:space="preserve"> are supported by the Velux </w:t>
      </w:r>
      <w:r w:rsidR="009B11E8">
        <w:rPr>
          <w:color w:val="000000" w:themeColor="text1"/>
        </w:rPr>
        <w:t>F</w:t>
      </w:r>
      <w:r w:rsidR="009B11E8" w:rsidRPr="007B042D">
        <w:rPr>
          <w:color w:val="000000" w:themeColor="text1"/>
        </w:rPr>
        <w:t xml:space="preserve">oundation </w:t>
      </w:r>
      <w:r w:rsidRPr="007B042D">
        <w:rPr>
          <w:color w:val="000000" w:themeColor="text1"/>
        </w:rPr>
        <w:t>(project n. 1123). Author ST received support from the Swiss National Science Foundation (Early Post-Doc Mobility Scholarship, no. P2GEP3_191446), the Prof Dr</w:t>
      </w:r>
      <w:r w:rsidR="009B11E8">
        <w:rPr>
          <w:color w:val="000000" w:themeColor="text1"/>
        </w:rPr>
        <w:t>.</w:t>
      </w:r>
      <w:r w:rsidRPr="007B042D">
        <w:rPr>
          <w:color w:val="000000" w:themeColor="text1"/>
        </w:rPr>
        <w:t xml:space="preserve"> Max Cloetta Foundation (Clinical Medicine Plus scholarship), and the Jean and Madeleine </w:t>
      </w:r>
      <w:proofErr w:type="spellStart"/>
      <w:r w:rsidRPr="007B042D">
        <w:rPr>
          <w:color w:val="000000" w:themeColor="text1"/>
        </w:rPr>
        <w:t>Vachoux</w:t>
      </w:r>
      <w:proofErr w:type="spellEnd"/>
      <w:r w:rsidRPr="007B042D">
        <w:rPr>
          <w:color w:val="000000" w:themeColor="text1"/>
        </w:rPr>
        <w:t xml:space="preserve"> Foundation.</w:t>
      </w:r>
    </w:p>
    <w:p w14:paraId="2D3A2621" w14:textId="77777777" w:rsidR="00FC7028" w:rsidRPr="007B042D" w:rsidRDefault="00FC7028">
      <w:pPr>
        <w:rPr>
          <w:color w:val="000000" w:themeColor="text1"/>
        </w:rPr>
      </w:pPr>
    </w:p>
    <w:p w14:paraId="2AD592DC" w14:textId="0454B471" w:rsidR="00FC7028" w:rsidRPr="007B042D" w:rsidRDefault="008F6A9F">
      <w:pPr>
        <w:rPr>
          <w:color w:val="000000" w:themeColor="text1"/>
        </w:rPr>
      </w:pPr>
      <w:r w:rsidRPr="007B042D">
        <w:rPr>
          <w:b/>
          <w:color w:val="000000" w:themeColor="text1"/>
        </w:rPr>
        <w:t>DISCLOSURES:</w:t>
      </w:r>
    </w:p>
    <w:p w14:paraId="5E6FD7B7" w14:textId="1842D0FD" w:rsidR="00FC7028" w:rsidRPr="007B042D" w:rsidRDefault="008F6A9F">
      <w:pPr>
        <w:rPr>
          <w:color w:val="000000" w:themeColor="text1"/>
        </w:rPr>
      </w:pPr>
      <w:r w:rsidRPr="007B042D">
        <w:rPr>
          <w:color w:val="000000" w:themeColor="text1"/>
        </w:rPr>
        <w:t>The authors declare no conflicts of interest.</w:t>
      </w:r>
    </w:p>
    <w:p w14:paraId="03B36080" w14:textId="77777777" w:rsidR="00FC7028" w:rsidRPr="007B042D" w:rsidRDefault="00FC7028">
      <w:pPr>
        <w:rPr>
          <w:color w:val="000000" w:themeColor="text1"/>
        </w:rPr>
      </w:pPr>
    </w:p>
    <w:p w14:paraId="33656C54" w14:textId="148E0015" w:rsidR="00890694" w:rsidRPr="007B042D" w:rsidRDefault="008F6A9F" w:rsidP="00890694">
      <w:pPr>
        <w:rPr>
          <w:color w:val="000000" w:themeColor="text1"/>
        </w:rPr>
      </w:pPr>
      <w:r w:rsidRPr="007B042D">
        <w:rPr>
          <w:b/>
          <w:color w:val="000000" w:themeColor="text1"/>
        </w:rPr>
        <w:t>REFERENCES:</w:t>
      </w:r>
    </w:p>
    <w:p w14:paraId="19D9DFA2" w14:textId="6E77E2C9" w:rsidR="00830529" w:rsidRPr="007B042D" w:rsidRDefault="00830529" w:rsidP="00830529">
      <w:pPr>
        <w:autoSpaceDE w:val="0"/>
        <w:autoSpaceDN w:val="0"/>
        <w:adjustRightInd w:val="0"/>
        <w:rPr>
          <w:color w:val="000000" w:themeColor="text1"/>
        </w:rPr>
      </w:pPr>
      <w:r w:rsidRPr="007B042D">
        <w:rPr>
          <w:b/>
          <w:bCs/>
          <w:color w:val="000000" w:themeColor="text1"/>
        </w:rPr>
        <w:fldChar w:fldCharType="begin"/>
      </w:r>
      <w:r w:rsidRPr="007B042D">
        <w:rPr>
          <w:bCs/>
          <w:color w:val="000000" w:themeColor="text1"/>
        </w:rPr>
        <w:instrText xml:space="preserve"> ADDIN ZOTERO_BIBL {"uncited":[],"omitted":[],"custom":[]} CSL_BIBLIOGRAPHY </w:instrText>
      </w:r>
      <w:r w:rsidRPr="007B042D">
        <w:rPr>
          <w:b/>
          <w:bCs/>
          <w:color w:val="000000" w:themeColor="text1"/>
        </w:rPr>
        <w:fldChar w:fldCharType="separate"/>
      </w:r>
      <w:r w:rsidRPr="007B042D">
        <w:rPr>
          <w:color w:val="000000" w:themeColor="text1"/>
        </w:rPr>
        <w:t>1.</w:t>
      </w:r>
      <w:r w:rsidRPr="007B042D">
        <w:rPr>
          <w:color w:val="000000" w:themeColor="text1"/>
        </w:rPr>
        <w:tab/>
        <w:t xml:space="preserve">Nichols, E. </w:t>
      </w:r>
      <w:r w:rsidRPr="007B042D">
        <w:rPr>
          <w:iCs/>
          <w:color w:val="000000" w:themeColor="text1"/>
        </w:rPr>
        <w:t>et al</w:t>
      </w:r>
      <w:r w:rsidRPr="007B042D">
        <w:rPr>
          <w:i/>
          <w:iCs/>
          <w:color w:val="000000" w:themeColor="text1"/>
        </w:rPr>
        <w:t>.</w:t>
      </w:r>
      <w:r w:rsidRPr="007B042D">
        <w:rPr>
          <w:color w:val="000000" w:themeColor="text1"/>
        </w:rPr>
        <w:t xml:space="preserve"> Global, regional, and national burden of Alzheimer’s disease and other dementias, 1990–2016: a systematic analysis for the Global Burden of Disease Study 2016. </w:t>
      </w:r>
      <w:r w:rsidRPr="007B042D">
        <w:rPr>
          <w:i/>
          <w:iCs/>
          <w:color w:val="000000" w:themeColor="text1"/>
        </w:rPr>
        <w:t>The Lancet Neurology</w:t>
      </w:r>
      <w:r w:rsidRPr="007B042D">
        <w:rPr>
          <w:color w:val="000000" w:themeColor="text1"/>
        </w:rPr>
        <w:t xml:space="preserve">. </w:t>
      </w:r>
      <w:r w:rsidRPr="007B042D">
        <w:rPr>
          <w:b/>
          <w:bCs/>
          <w:color w:val="000000" w:themeColor="text1"/>
        </w:rPr>
        <w:t>18</w:t>
      </w:r>
      <w:r w:rsidRPr="007B042D">
        <w:rPr>
          <w:color w:val="000000" w:themeColor="text1"/>
        </w:rPr>
        <w:t xml:space="preserve"> (1), 88–106 (2019).</w:t>
      </w:r>
    </w:p>
    <w:p w14:paraId="5664FA2E" w14:textId="77777777" w:rsidR="00830529" w:rsidRPr="007B042D" w:rsidRDefault="00830529" w:rsidP="00830529">
      <w:pPr>
        <w:autoSpaceDE w:val="0"/>
        <w:autoSpaceDN w:val="0"/>
        <w:adjustRightInd w:val="0"/>
        <w:rPr>
          <w:color w:val="000000" w:themeColor="text1"/>
        </w:rPr>
      </w:pPr>
      <w:r w:rsidRPr="007B042D">
        <w:rPr>
          <w:color w:val="000000" w:themeColor="text1"/>
        </w:rPr>
        <w:t>2.</w:t>
      </w:r>
      <w:r w:rsidRPr="007B042D">
        <w:rPr>
          <w:color w:val="000000" w:themeColor="text1"/>
        </w:rPr>
        <w:tab/>
        <w:t xml:space="preserve">Kinney, J. W. et al. Inflammation as a central mechanism in Alzheimer’s disease. </w:t>
      </w:r>
      <w:r w:rsidRPr="007B042D">
        <w:rPr>
          <w:i/>
          <w:iCs/>
          <w:color w:val="000000" w:themeColor="text1"/>
        </w:rPr>
        <w:t>Alzheimer’s &amp; Dementia (New York, N. Y.)</w:t>
      </w:r>
      <w:r w:rsidRPr="007B042D">
        <w:rPr>
          <w:color w:val="000000" w:themeColor="text1"/>
        </w:rPr>
        <w:t xml:space="preserve">. </w:t>
      </w:r>
      <w:r w:rsidRPr="007B042D">
        <w:rPr>
          <w:b/>
          <w:bCs/>
          <w:color w:val="000000" w:themeColor="text1"/>
        </w:rPr>
        <w:t>4</w:t>
      </w:r>
      <w:r w:rsidRPr="007B042D">
        <w:rPr>
          <w:color w:val="000000" w:themeColor="text1"/>
        </w:rPr>
        <w:t>, 575–590 (2018).</w:t>
      </w:r>
    </w:p>
    <w:p w14:paraId="7ADE969E" w14:textId="77777777" w:rsidR="00830529" w:rsidRPr="007B042D" w:rsidRDefault="00830529" w:rsidP="00830529">
      <w:pPr>
        <w:autoSpaceDE w:val="0"/>
        <w:autoSpaceDN w:val="0"/>
        <w:adjustRightInd w:val="0"/>
        <w:rPr>
          <w:color w:val="000000" w:themeColor="text1"/>
        </w:rPr>
      </w:pPr>
      <w:r w:rsidRPr="007B042D">
        <w:rPr>
          <w:color w:val="000000" w:themeColor="text1"/>
        </w:rPr>
        <w:t>3.</w:t>
      </w:r>
      <w:r w:rsidRPr="007B042D">
        <w:rPr>
          <w:color w:val="000000" w:themeColor="text1"/>
        </w:rPr>
        <w:tab/>
        <w:t xml:space="preserve">D’Amelio, M., Puglisi-Allegra, S., Mercuri, N. The role of dopaminergic midbrain in Alzheimer’s disease: Translating basic science into clinical practice. </w:t>
      </w:r>
      <w:r w:rsidRPr="007B042D">
        <w:rPr>
          <w:i/>
          <w:iCs/>
          <w:color w:val="000000" w:themeColor="text1"/>
        </w:rPr>
        <w:t>Pharmacological Research</w:t>
      </w:r>
      <w:r w:rsidRPr="007B042D">
        <w:rPr>
          <w:color w:val="000000" w:themeColor="text1"/>
        </w:rPr>
        <w:t xml:space="preserve">. </w:t>
      </w:r>
      <w:r w:rsidRPr="007B042D">
        <w:rPr>
          <w:b/>
          <w:bCs/>
          <w:color w:val="000000" w:themeColor="text1"/>
        </w:rPr>
        <w:t>130</w:t>
      </w:r>
      <w:r w:rsidRPr="007B042D">
        <w:rPr>
          <w:color w:val="000000" w:themeColor="text1"/>
        </w:rPr>
        <w:t>, 414–419 (2018).</w:t>
      </w:r>
    </w:p>
    <w:p w14:paraId="4845186B" w14:textId="127B41FD" w:rsidR="00830529" w:rsidRPr="007B042D" w:rsidRDefault="00830529" w:rsidP="00830529">
      <w:pPr>
        <w:autoSpaceDE w:val="0"/>
        <w:autoSpaceDN w:val="0"/>
        <w:adjustRightInd w:val="0"/>
        <w:rPr>
          <w:color w:val="000000" w:themeColor="text1"/>
        </w:rPr>
      </w:pPr>
      <w:r w:rsidRPr="007B042D">
        <w:rPr>
          <w:color w:val="000000" w:themeColor="text1"/>
        </w:rPr>
        <w:t>4.</w:t>
      </w:r>
      <w:r w:rsidRPr="007B042D">
        <w:rPr>
          <w:color w:val="000000" w:themeColor="text1"/>
        </w:rPr>
        <w:tab/>
        <w:t xml:space="preserve">D’Amelio, M., Serra, L., Bozzali, M. Ventral tegmental area in prodromal Alzheimer’s disease: Bridging the gap between mice and humans. </w:t>
      </w:r>
      <w:r w:rsidRPr="007B042D">
        <w:rPr>
          <w:i/>
          <w:iCs/>
          <w:color w:val="000000" w:themeColor="text1"/>
        </w:rPr>
        <w:t>Journal of Alzheimer’s Disease: JAD</w:t>
      </w:r>
      <w:r w:rsidRPr="007B042D">
        <w:rPr>
          <w:color w:val="000000" w:themeColor="text1"/>
        </w:rPr>
        <w:t xml:space="preserve">. </w:t>
      </w:r>
      <w:r w:rsidRPr="007B042D">
        <w:rPr>
          <w:b/>
          <w:bCs/>
          <w:color w:val="000000" w:themeColor="text1"/>
        </w:rPr>
        <w:t>63</w:t>
      </w:r>
      <w:r w:rsidRPr="007B042D">
        <w:rPr>
          <w:color w:val="000000" w:themeColor="text1"/>
        </w:rPr>
        <w:t xml:space="preserve"> (1), 181–183 (2018).</w:t>
      </w:r>
    </w:p>
    <w:p w14:paraId="1DC6A5CD" w14:textId="77777777" w:rsidR="00830529" w:rsidRPr="007B042D" w:rsidRDefault="00830529" w:rsidP="00830529">
      <w:pPr>
        <w:autoSpaceDE w:val="0"/>
        <w:autoSpaceDN w:val="0"/>
        <w:adjustRightInd w:val="0"/>
        <w:rPr>
          <w:color w:val="000000" w:themeColor="text1"/>
        </w:rPr>
      </w:pPr>
      <w:r w:rsidRPr="007B042D">
        <w:rPr>
          <w:color w:val="000000" w:themeColor="text1"/>
        </w:rPr>
        <w:lastRenderedPageBreak/>
        <w:t>5.</w:t>
      </w:r>
      <w:r w:rsidRPr="007B042D">
        <w:rPr>
          <w:color w:val="000000" w:themeColor="text1"/>
        </w:rPr>
        <w:tab/>
        <w:t xml:space="preserve">Cohen, R. M. </w:t>
      </w:r>
      <w:r w:rsidRPr="007B042D">
        <w:rPr>
          <w:iCs/>
          <w:color w:val="000000" w:themeColor="text1"/>
        </w:rPr>
        <w:t>et al</w:t>
      </w:r>
      <w:r w:rsidRPr="007B042D">
        <w:rPr>
          <w:i/>
          <w:iCs/>
          <w:color w:val="000000" w:themeColor="text1"/>
        </w:rPr>
        <w:t>.</w:t>
      </w:r>
      <w:r w:rsidRPr="007B042D">
        <w:rPr>
          <w:color w:val="000000" w:themeColor="text1"/>
        </w:rPr>
        <w:t xml:space="preserve"> A transgenic Alzheimer rat with plaques, tau pathology, behavioral impairment, oligomeric a</w:t>
      </w:r>
      <w:r w:rsidRPr="007B042D">
        <w:rPr>
          <w:color w:val="000000" w:themeColor="text1"/>
          <w:lang w:val="fr-FR"/>
        </w:rPr>
        <w:t>β</w:t>
      </w:r>
      <w:r w:rsidRPr="007B042D">
        <w:rPr>
          <w:color w:val="000000" w:themeColor="text1"/>
        </w:rPr>
        <w:t xml:space="preserve">, and frank neuronal loss. </w:t>
      </w:r>
      <w:r w:rsidRPr="007B042D">
        <w:rPr>
          <w:i/>
          <w:iCs/>
          <w:color w:val="000000" w:themeColor="text1"/>
        </w:rPr>
        <w:t>The Journal of Neuroscience: The Official Journal of the Society for Neuroscience</w:t>
      </w:r>
      <w:r w:rsidRPr="007B042D">
        <w:rPr>
          <w:color w:val="000000" w:themeColor="text1"/>
        </w:rPr>
        <w:t xml:space="preserve">. </w:t>
      </w:r>
      <w:r w:rsidRPr="007B042D">
        <w:rPr>
          <w:b/>
          <w:bCs/>
          <w:color w:val="000000" w:themeColor="text1"/>
        </w:rPr>
        <w:t>33</w:t>
      </w:r>
      <w:r w:rsidRPr="007B042D">
        <w:rPr>
          <w:color w:val="000000" w:themeColor="text1"/>
        </w:rPr>
        <w:t xml:space="preserve"> (15), 6245–6256 (2013).</w:t>
      </w:r>
    </w:p>
    <w:p w14:paraId="68D376A6" w14:textId="77777777" w:rsidR="00830529" w:rsidRPr="007B042D" w:rsidRDefault="00830529" w:rsidP="00830529">
      <w:pPr>
        <w:autoSpaceDE w:val="0"/>
        <w:autoSpaceDN w:val="0"/>
        <w:adjustRightInd w:val="0"/>
        <w:rPr>
          <w:color w:val="000000" w:themeColor="text1"/>
        </w:rPr>
      </w:pPr>
      <w:r w:rsidRPr="007B042D">
        <w:rPr>
          <w:color w:val="000000" w:themeColor="text1"/>
        </w:rPr>
        <w:t>6.</w:t>
      </w:r>
      <w:r w:rsidRPr="007B042D">
        <w:rPr>
          <w:color w:val="000000" w:themeColor="text1"/>
        </w:rPr>
        <w:tab/>
        <w:t xml:space="preserve">Morrone, C. D. </w:t>
      </w:r>
      <w:r w:rsidRPr="007B042D">
        <w:rPr>
          <w:iCs/>
          <w:color w:val="000000" w:themeColor="text1"/>
        </w:rPr>
        <w:t>et al</w:t>
      </w:r>
      <w:r w:rsidRPr="007B042D">
        <w:rPr>
          <w:i/>
          <w:iCs/>
          <w:color w:val="000000" w:themeColor="text1"/>
        </w:rPr>
        <w:t>.</w:t>
      </w:r>
      <w:r w:rsidRPr="007B042D">
        <w:rPr>
          <w:color w:val="000000" w:themeColor="text1"/>
        </w:rPr>
        <w:t xml:space="preserve"> Regional differences in Alzheimer’s disease pathology confound behavioural rescue after amyloid-</w:t>
      </w:r>
      <w:r w:rsidRPr="007B042D">
        <w:rPr>
          <w:color w:val="000000" w:themeColor="text1"/>
          <w:lang w:val="fr-FR"/>
        </w:rPr>
        <w:t>β</w:t>
      </w:r>
      <w:r w:rsidRPr="007B042D">
        <w:rPr>
          <w:color w:val="000000" w:themeColor="text1"/>
        </w:rPr>
        <w:t xml:space="preserve"> attenuation. </w:t>
      </w:r>
      <w:r w:rsidRPr="007B042D">
        <w:rPr>
          <w:i/>
          <w:iCs/>
          <w:color w:val="000000" w:themeColor="text1"/>
        </w:rPr>
        <w:t>Brain: A Journal of Neurology</w:t>
      </w:r>
      <w:r w:rsidRPr="007B042D">
        <w:rPr>
          <w:color w:val="000000" w:themeColor="text1"/>
        </w:rPr>
        <w:t xml:space="preserve">. </w:t>
      </w:r>
      <w:r w:rsidRPr="007B042D">
        <w:rPr>
          <w:b/>
          <w:bCs/>
          <w:color w:val="000000" w:themeColor="text1"/>
        </w:rPr>
        <w:t>143</w:t>
      </w:r>
      <w:r w:rsidRPr="007B042D">
        <w:rPr>
          <w:color w:val="000000" w:themeColor="text1"/>
        </w:rPr>
        <w:t xml:space="preserve"> (1), 359–373 (2020).</w:t>
      </w:r>
    </w:p>
    <w:p w14:paraId="137B9B98" w14:textId="77777777" w:rsidR="00830529" w:rsidRPr="007B042D" w:rsidRDefault="00830529" w:rsidP="00830529">
      <w:pPr>
        <w:autoSpaceDE w:val="0"/>
        <w:autoSpaceDN w:val="0"/>
        <w:adjustRightInd w:val="0"/>
        <w:rPr>
          <w:color w:val="000000" w:themeColor="text1"/>
        </w:rPr>
      </w:pPr>
      <w:r w:rsidRPr="007B042D">
        <w:rPr>
          <w:color w:val="000000" w:themeColor="text1"/>
        </w:rPr>
        <w:t>7.</w:t>
      </w:r>
      <w:r w:rsidRPr="007B042D">
        <w:rPr>
          <w:color w:val="000000" w:themeColor="text1"/>
        </w:rPr>
        <w:tab/>
        <w:t xml:space="preserve">Berkowitz, L. E., Harvey, R. E., Drake, E., Thompson, S. M., Clark, B. J. Progressive impairment of directional and spatially precise trajectories by TgF344-Alzheimer’s disease rats in the Morris Water Task. </w:t>
      </w:r>
      <w:r w:rsidRPr="007B042D">
        <w:rPr>
          <w:i/>
          <w:iCs/>
          <w:color w:val="000000" w:themeColor="text1"/>
        </w:rPr>
        <w:t>Scientific Reports</w:t>
      </w:r>
      <w:r w:rsidRPr="007B042D">
        <w:rPr>
          <w:color w:val="000000" w:themeColor="text1"/>
        </w:rPr>
        <w:t xml:space="preserve">. </w:t>
      </w:r>
      <w:r w:rsidRPr="007B042D">
        <w:rPr>
          <w:b/>
          <w:bCs/>
          <w:color w:val="000000" w:themeColor="text1"/>
        </w:rPr>
        <w:t>8</w:t>
      </w:r>
      <w:r w:rsidRPr="007B042D">
        <w:rPr>
          <w:color w:val="000000" w:themeColor="text1"/>
        </w:rPr>
        <w:t xml:space="preserve"> (1), 16153 (2018).</w:t>
      </w:r>
    </w:p>
    <w:p w14:paraId="080CCF2B" w14:textId="77777777" w:rsidR="00830529" w:rsidRPr="007B042D" w:rsidRDefault="00830529" w:rsidP="00830529">
      <w:pPr>
        <w:autoSpaceDE w:val="0"/>
        <w:autoSpaceDN w:val="0"/>
        <w:adjustRightInd w:val="0"/>
        <w:rPr>
          <w:color w:val="000000" w:themeColor="text1"/>
        </w:rPr>
      </w:pPr>
      <w:r w:rsidRPr="007B042D">
        <w:rPr>
          <w:color w:val="000000" w:themeColor="text1"/>
        </w:rPr>
        <w:t>8.</w:t>
      </w:r>
      <w:r w:rsidRPr="007B042D">
        <w:rPr>
          <w:color w:val="000000" w:themeColor="text1"/>
        </w:rPr>
        <w:tab/>
        <w:t xml:space="preserve">Koulousakis, P., van den Hove, D., Visser-Vandewalle, V., Sesia, T. Cognitive improvements after intermittent deep brain stimulation of the nucleus basalis of meynert in a transgenic rat model for Alzheimer’s disease: A preliminary approach. </w:t>
      </w:r>
      <w:r w:rsidRPr="007B042D">
        <w:rPr>
          <w:i/>
          <w:iCs/>
          <w:color w:val="000000" w:themeColor="text1"/>
        </w:rPr>
        <w:t>Journal of Alzheimer’s Disease: JAD</w:t>
      </w:r>
      <w:r w:rsidRPr="007B042D">
        <w:rPr>
          <w:color w:val="000000" w:themeColor="text1"/>
        </w:rPr>
        <w:t xml:space="preserve">. </w:t>
      </w:r>
      <w:r w:rsidRPr="007B042D">
        <w:rPr>
          <w:b/>
          <w:bCs/>
          <w:color w:val="000000" w:themeColor="text1"/>
        </w:rPr>
        <w:t>73</w:t>
      </w:r>
      <w:r w:rsidRPr="007B042D">
        <w:rPr>
          <w:color w:val="000000" w:themeColor="text1"/>
        </w:rPr>
        <w:t xml:space="preserve"> (2), 461–466 (2020).</w:t>
      </w:r>
    </w:p>
    <w:p w14:paraId="6E7459E5" w14:textId="26A5D37D" w:rsidR="00830529" w:rsidRPr="007B042D" w:rsidRDefault="00830529" w:rsidP="00830529">
      <w:pPr>
        <w:autoSpaceDE w:val="0"/>
        <w:autoSpaceDN w:val="0"/>
        <w:adjustRightInd w:val="0"/>
        <w:rPr>
          <w:color w:val="000000" w:themeColor="text1"/>
        </w:rPr>
      </w:pPr>
      <w:r w:rsidRPr="007B042D">
        <w:rPr>
          <w:color w:val="000000" w:themeColor="text1"/>
        </w:rPr>
        <w:t>9.</w:t>
      </w:r>
      <w:r w:rsidRPr="007B042D">
        <w:rPr>
          <w:color w:val="000000" w:themeColor="text1"/>
        </w:rPr>
        <w:tab/>
        <w:t xml:space="preserve">Tournier, B. B. </w:t>
      </w:r>
      <w:r w:rsidRPr="007B042D">
        <w:rPr>
          <w:iCs/>
          <w:color w:val="000000" w:themeColor="text1"/>
        </w:rPr>
        <w:t>et al</w:t>
      </w:r>
      <w:r w:rsidRPr="007B042D">
        <w:rPr>
          <w:i/>
          <w:iCs/>
          <w:color w:val="000000" w:themeColor="text1"/>
        </w:rPr>
        <w:t>.</w:t>
      </w:r>
      <w:r w:rsidRPr="007B042D">
        <w:rPr>
          <w:color w:val="000000" w:themeColor="text1"/>
        </w:rPr>
        <w:t xml:space="preserve"> Spatial reference learning deficits in absence of dysfunctional working memory in the TgF344-AD rat model of Alzheimer’s disease. </w:t>
      </w:r>
      <w:r w:rsidRPr="007B042D">
        <w:rPr>
          <w:i/>
          <w:iCs/>
          <w:color w:val="000000" w:themeColor="text1"/>
        </w:rPr>
        <w:t>Genes, Brain, and Behavior</w:t>
      </w:r>
      <w:r w:rsidRPr="007B042D">
        <w:rPr>
          <w:color w:val="000000" w:themeColor="text1"/>
        </w:rPr>
        <w:t>. e12712 (2020).</w:t>
      </w:r>
    </w:p>
    <w:p w14:paraId="00A985A7" w14:textId="77777777" w:rsidR="00830529" w:rsidRPr="007B042D" w:rsidRDefault="00830529" w:rsidP="00830529">
      <w:pPr>
        <w:autoSpaceDE w:val="0"/>
        <w:autoSpaceDN w:val="0"/>
        <w:adjustRightInd w:val="0"/>
        <w:rPr>
          <w:color w:val="000000" w:themeColor="text1"/>
        </w:rPr>
      </w:pPr>
      <w:r w:rsidRPr="007B042D">
        <w:rPr>
          <w:color w:val="000000" w:themeColor="text1"/>
        </w:rPr>
        <w:t>10.</w:t>
      </w:r>
      <w:r w:rsidRPr="007B042D">
        <w:rPr>
          <w:color w:val="000000" w:themeColor="text1"/>
        </w:rPr>
        <w:tab/>
        <w:t xml:space="preserve">Tournier, B. B., Tsartsalis, S., Ceyzériat, K., Garibotto, V., Millet, P. In vivo TSPO signal and neuroinflammation in Alzheimer’s disease. </w:t>
      </w:r>
      <w:r w:rsidRPr="007B042D">
        <w:rPr>
          <w:i/>
          <w:iCs/>
          <w:color w:val="000000" w:themeColor="text1"/>
        </w:rPr>
        <w:t>Cells</w:t>
      </w:r>
      <w:r w:rsidRPr="007B042D">
        <w:rPr>
          <w:color w:val="000000" w:themeColor="text1"/>
        </w:rPr>
        <w:t xml:space="preserve">. </w:t>
      </w:r>
      <w:r w:rsidRPr="007B042D">
        <w:rPr>
          <w:b/>
          <w:bCs/>
          <w:color w:val="000000" w:themeColor="text1"/>
        </w:rPr>
        <w:t>9</w:t>
      </w:r>
      <w:r w:rsidRPr="007B042D">
        <w:rPr>
          <w:color w:val="000000" w:themeColor="text1"/>
        </w:rPr>
        <w:t xml:space="preserve"> (9) (2020).</w:t>
      </w:r>
    </w:p>
    <w:p w14:paraId="02791B08" w14:textId="77777777" w:rsidR="00830529" w:rsidRPr="007B042D" w:rsidRDefault="00830529" w:rsidP="00830529">
      <w:pPr>
        <w:autoSpaceDE w:val="0"/>
        <w:autoSpaceDN w:val="0"/>
        <w:adjustRightInd w:val="0"/>
        <w:rPr>
          <w:color w:val="000000" w:themeColor="text1"/>
        </w:rPr>
      </w:pPr>
      <w:r w:rsidRPr="007B042D">
        <w:rPr>
          <w:color w:val="000000" w:themeColor="text1"/>
        </w:rPr>
        <w:t>11.</w:t>
      </w:r>
      <w:r w:rsidRPr="007B042D">
        <w:rPr>
          <w:color w:val="000000" w:themeColor="text1"/>
        </w:rPr>
        <w:tab/>
        <w:t xml:space="preserve">Backes, H. [11C]raclopride and extrastriatal binding to D2/3 receptors. </w:t>
      </w:r>
      <w:r w:rsidRPr="007B042D">
        <w:rPr>
          <w:i/>
          <w:iCs/>
          <w:color w:val="000000" w:themeColor="text1"/>
        </w:rPr>
        <w:t>NeuroImage</w:t>
      </w:r>
      <w:r w:rsidRPr="007B042D">
        <w:rPr>
          <w:color w:val="000000" w:themeColor="text1"/>
        </w:rPr>
        <w:t xml:space="preserve">. </w:t>
      </w:r>
      <w:r w:rsidRPr="007B042D">
        <w:rPr>
          <w:b/>
          <w:bCs/>
          <w:color w:val="000000" w:themeColor="text1"/>
        </w:rPr>
        <w:t>207</w:t>
      </w:r>
      <w:r w:rsidRPr="007B042D">
        <w:rPr>
          <w:color w:val="000000" w:themeColor="text1"/>
        </w:rPr>
        <w:t>, 116346 (2020).</w:t>
      </w:r>
    </w:p>
    <w:p w14:paraId="7B0EC0B2" w14:textId="77777777" w:rsidR="00830529" w:rsidRPr="007B042D" w:rsidRDefault="00830529" w:rsidP="00830529">
      <w:pPr>
        <w:autoSpaceDE w:val="0"/>
        <w:autoSpaceDN w:val="0"/>
        <w:adjustRightInd w:val="0"/>
        <w:rPr>
          <w:color w:val="000000" w:themeColor="text1"/>
        </w:rPr>
      </w:pPr>
      <w:r w:rsidRPr="007B042D">
        <w:rPr>
          <w:color w:val="000000" w:themeColor="text1"/>
        </w:rPr>
        <w:t>12.</w:t>
      </w:r>
      <w:r w:rsidRPr="007B042D">
        <w:rPr>
          <w:color w:val="000000" w:themeColor="text1"/>
        </w:rPr>
        <w:tab/>
        <w:t xml:space="preserve">Millet, P. </w:t>
      </w:r>
      <w:r w:rsidRPr="007B042D">
        <w:rPr>
          <w:iCs/>
          <w:color w:val="000000" w:themeColor="text1"/>
        </w:rPr>
        <w:t>et al</w:t>
      </w:r>
      <w:r w:rsidRPr="007B042D">
        <w:rPr>
          <w:i/>
          <w:iCs/>
          <w:color w:val="000000" w:themeColor="text1"/>
        </w:rPr>
        <w:t>.</w:t>
      </w:r>
      <w:r w:rsidRPr="007B042D">
        <w:rPr>
          <w:color w:val="000000" w:themeColor="text1"/>
        </w:rPr>
        <w:t xml:space="preserve"> Quantification of dopamine D(2/3) receptors in rat brain using factor analysis corrected [18F]Fallypride images. </w:t>
      </w:r>
      <w:r w:rsidRPr="007B042D">
        <w:rPr>
          <w:i/>
          <w:iCs/>
          <w:color w:val="000000" w:themeColor="text1"/>
        </w:rPr>
        <w:t>NeuroImage</w:t>
      </w:r>
      <w:r w:rsidRPr="007B042D">
        <w:rPr>
          <w:color w:val="000000" w:themeColor="text1"/>
        </w:rPr>
        <w:t xml:space="preserve">. </w:t>
      </w:r>
      <w:r w:rsidRPr="007B042D">
        <w:rPr>
          <w:b/>
          <w:bCs/>
          <w:color w:val="000000" w:themeColor="text1"/>
        </w:rPr>
        <w:t>62</w:t>
      </w:r>
      <w:r w:rsidRPr="007B042D">
        <w:rPr>
          <w:color w:val="000000" w:themeColor="text1"/>
        </w:rPr>
        <w:t xml:space="preserve"> (3), 1455–1468 (2012).</w:t>
      </w:r>
    </w:p>
    <w:p w14:paraId="00035A40" w14:textId="77777777" w:rsidR="00830529" w:rsidRPr="007B042D" w:rsidRDefault="00830529" w:rsidP="00830529">
      <w:pPr>
        <w:autoSpaceDE w:val="0"/>
        <w:autoSpaceDN w:val="0"/>
        <w:adjustRightInd w:val="0"/>
        <w:rPr>
          <w:color w:val="000000" w:themeColor="text1"/>
        </w:rPr>
      </w:pPr>
      <w:r w:rsidRPr="007B042D">
        <w:rPr>
          <w:color w:val="000000" w:themeColor="text1"/>
        </w:rPr>
        <w:t>13.</w:t>
      </w:r>
      <w:r w:rsidRPr="007B042D">
        <w:rPr>
          <w:color w:val="000000" w:themeColor="text1"/>
        </w:rPr>
        <w:tab/>
        <w:t xml:space="preserve">Tsartsalis, S. et al. A modified simplified reference tissue model for the quantification of dopamine D2/3 receptors with [18F]Fallypride images. </w:t>
      </w:r>
      <w:r w:rsidRPr="007B042D">
        <w:rPr>
          <w:i/>
          <w:iCs/>
          <w:color w:val="000000" w:themeColor="text1"/>
        </w:rPr>
        <w:t>Molecular Imaging</w:t>
      </w:r>
      <w:r w:rsidRPr="007B042D">
        <w:rPr>
          <w:color w:val="000000" w:themeColor="text1"/>
        </w:rPr>
        <w:t xml:space="preserve">. </w:t>
      </w:r>
      <w:r w:rsidRPr="007B042D">
        <w:rPr>
          <w:b/>
          <w:bCs/>
          <w:color w:val="000000" w:themeColor="text1"/>
        </w:rPr>
        <w:t>13</w:t>
      </w:r>
      <w:r w:rsidRPr="007B042D">
        <w:rPr>
          <w:color w:val="000000" w:themeColor="text1"/>
        </w:rPr>
        <w:t xml:space="preserve"> (8), 7290.2014.00028 (2014).</w:t>
      </w:r>
    </w:p>
    <w:p w14:paraId="1BA9EB7F" w14:textId="1D9F4EB2" w:rsidR="00830529" w:rsidRPr="007B042D" w:rsidRDefault="00830529" w:rsidP="00830529">
      <w:pPr>
        <w:autoSpaceDE w:val="0"/>
        <w:autoSpaceDN w:val="0"/>
        <w:adjustRightInd w:val="0"/>
        <w:rPr>
          <w:color w:val="000000" w:themeColor="text1"/>
        </w:rPr>
      </w:pPr>
      <w:r w:rsidRPr="007B042D">
        <w:rPr>
          <w:color w:val="000000" w:themeColor="text1"/>
        </w:rPr>
        <w:t>14.</w:t>
      </w:r>
      <w:r w:rsidRPr="007B042D">
        <w:rPr>
          <w:color w:val="000000" w:themeColor="text1"/>
        </w:rPr>
        <w:tab/>
        <w:t xml:space="preserve">Schwarz, J. M. Using </w:t>
      </w:r>
      <w:r w:rsidR="009B11E8" w:rsidRPr="007B042D">
        <w:rPr>
          <w:color w:val="000000" w:themeColor="text1"/>
        </w:rPr>
        <w:t>fluorescence</w:t>
      </w:r>
      <w:r w:rsidR="009B11E8">
        <w:rPr>
          <w:color w:val="000000" w:themeColor="text1"/>
        </w:rPr>
        <w:t>-</w:t>
      </w:r>
      <w:r w:rsidRPr="007B042D">
        <w:rPr>
          <w:color w:val="000000" w:themeColor="text1"/>
        </w:rPr>
        <w:t xml:space="preserve">activated cell sorting to examine cell-type-specific gene expression in rat brain tissue. </w:t>
      </w:r>
      <w:r w:rsidRPr="007B042D">
        <w:rPr>
          <w:i/>
          <w:iCs/>
          <w:color w:val="000000" w:themeColor="text1"/>
        </w:rPr>
        <w:t>Journal of Visualized Experiments: JoVE</w:t>
      </w:r>
      <w:r w:rsidRPr="007B042D">
        <w:rPr>
          <w:color w:val="000000" w:themeColor="text1"/>
        </w:rPr>
        <w:t xml:space="preserve">. </w:t>
      </w:r>
      <w:r w:rsidRPr="007B042D">
        <w:rPr>
          <w:b/>
          <w:bCs/>
          <w:color w:val="000000" w:themeColor="text1"/>
        </w:rPr>
        <w:t>99</w:t>
      </w:r>
      <w:r w:rsidRPr="007B042D">
        <w:rPr>
          <w:color w:val="000000" w:themeColor="text1"/>
        </w:rPr>
        <w:t>, e52537 (2015).</w:t>
      </w:r>
    </w:p>
    <w:p w14:paraId="60BC1AFD" w14:textId="77777777" w:rsidR="00830529" w:rsidRPr="007B042D" w:rsidRDefault="00830529" w:rsidP="00830529">
      <w:pPr>
        <w:autoSpaceDE w:val="0"/>
        <w:autoSpaceDN w:val="0"/>
        <w:adjustRightInd w:val="0"/>
        <w:rPr>
          <w:color w:val="000000" w:themeColor="text1"/>
        </w:rPr>
      </w:pPr>
      <w:r w:rsidRPr="007B042D">
        <w:rPr>
          <w:color w:val="000000" w:themeColor="text1"/>
        </w:rPr>
        <w:t>15.</w:t>
      </w:r>
      <w:r w:rsidRPr="007B042D">
        <w:rPr>
          <w:color w:val="000000" w:themeColor="text1"/>
        </w:rPr>
        <w:tab/>
        <w:t xml:space="preserve">Tournier, B. B. </w:t>
      </w:r>
      <w:r w:rsidRPr="007B042D">
        <w:rPr>
          <w:iCs/>
          <w:color w:val="000000" w:themeColor="text1"/>
        </w:rPr>
        <w:t>et al</w:t>
      </w:r>
      <w:r w:rsidRPr="007B042D">
        <w:rPr>
          <w:i/>
          <w:iCs/>
          <w:color w:val="000000" w:themeColor="text1"/>
        </w:rPr>
        <w:t>.</w:t>
      </w:r>
      <w:r w:rsidRPr="007B042D">
        <w:rPr>
          <w:color w:val="000000" w:themeColor="text1"/>
        </w:rPr>
        <w:t xml:space="preserve"> Fluorescence-activated cell sorting to reveal the cell origin of radioligand binding. </w:t>
      </w:r>
      <w:r w:rsidRPr="007B042D">
        <w:rPr>
          <w:i/>
          <w:iCs/>
          <w:color w:val="000000" w:themeColor="text1"/>
        </w:rPr>
        <w:t>Journal of Cerebral Blood Flow &amp; Metabolism</w:t>
      </w:r>
      <w:r w:rsidRPr="007B042D">
        <w:rPr>
          <w:color w:val="000000" w:themeColor="text1"/>
        </w:rPr>
        <w:t xml:space="preserve">. </w:t>
      </w:r>
      <w:r w:rsidRPr="007B042D">
        <w:rPr>
          <w:b/>
          <w:bCs/>
          <w:color w:val="000000" w:themeColor="text1"/>
        </w:rPr>
        <w:t>40</w:t>
      </w:r>
      <w:r w:rsidRPr="007B042D">
        <w:rPr>
          <w:color w:val="000000" w:themeColor="text1"/>
        </w:rPr>
        <w:t xml:space="preserve"> (6), 1242–1255 (2020).</w:t>
      </w:r>
    </w:p>
    <w:p w14:paraId="2B6437E3" w14:textId="77777777" w:rsidR="00830529" w:rsidRPr="007B042D" w:rsidRDefault="00830529" w:rsidP="00830529">
      <w:pPr>
        <w:autoSpaceDE w:val="0"/>
        <w:autoSpaceDN w:val="0"/>
        <w:adjustRightInd w:val="0"/>
        <w:rPr>
          <w:color w:val="000000" w:themeColor="text1"/>
        </w:rPr>
      </w:pPr>
      <w:r w:rsidRPr="007B042D">
        <w:rPr>
          <w:color w:val="000000" w:themeColor="text1"/>
        </w:rPr>
        <w:t>16.</w:t>
      </w:r>
      <w:r w:rsidRPr="007B042D">
        <w:rPr>
          <w:color w:val="000000" w:themeColor="text1"/>
        </w:rPr>
        <w:tab/>
        <w:t xml:space="preserve">Tournier, B. B. </w:t>
      </w:r>
      <w:r w:rsidRPr="007B042D">
        <w:rPr>
          <w:iCs/>
          <w:color w:val="000000" w:themeColor="text1"/>
        </w:rPr>
        <w:t>et al</w:t>
      </w:r>
      <w:r w:rsidRPr="007B042D">
        <w:rPr>
          <w:i/>
          <w:iCs/>
          <w:color w:val="000000" w:themeColor="text1"/>
        </w:rPr>
        <w:t>.</w:t>
      </w:r>
      <w:r w:rsidRPr="007B042D">
        <w:rPr>
          <w:color w:val="000000" w:themeColor="text1"/>
        </w:rPr>
        <w:t xml:space="preserve"> Astrocytic TSPO upregulation appears before microglial TSPO in Alzheimer’s disease. </w:t>
      </w:r>
      <w:r w:rsidRPr="007B042D">
        <w:rPr>
          <w:i/>
          <w:iCs/>
          <w:color w:val="000000" w:themeColor="text1"/>
        </w:rPr>
        <w:t>Journal of Alzheimer’s Disease: JAD</w:t>
      </w:r>
      <w:r w:rsidRPr="007B042D">
        <w:rPr>
          <w:color w:val="000000" w:themeColor="text1"/>
        </w:rPr>
        <w:t xml:space="preserve">. </w:t>
      </w:r>
      <w:r w:rsidRPr="007B042D">
        <w:rPr>
          <w:b/>
          <w:bCs/>
          <w:color w:val="000000" w:themeColor="text1"/>
        </w:rPr>
        <w:t>77</w:t>
      </w:r>
      <w:r w:rsidRPr="007B042D">
        <w:rPr>
          <w:color w:val="000000" w:themeColor="text1"/>
        </w:rPr>
        <w:t xml:space="preserve"> (3), 1043–1056 (2020).</w:t>
      </w:r>
    </w:p>
    <w:p w14:paraId="77345A4D" w14:textId="3EC0C4B3" w:rsidR="00FC7028" w:rsidRPr="007B042D" w:rsidRDefault="00830529" w:rsidP="00830529">
      <w:pPr>
        <w:pStyle w:val="Bibliographie2"/>
        <w:rPr>
          <w:color w:val="000000" w:themeColor="text1"/>
        </w:rPr>
      </w:pPr>
      <w:r w:rsidRPr="007B042D">
        <w:rPr>
          <w:b w:val="0"/>
          <w:bCs/>
          <w:color w:val="000000" w:themeColor="text1"/>
        </w:rPr>
        <w:fldChar w:fldCharType="end"/>
      </w:r>
    </w:p>
    <w:sectPr w:rsidR="00FC7028" w:rsidRPr="007B042D" w:rsidSect="00E00746">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ACEA" w14:textId="77777777" w:rsidR="005A720E" w:rsidRDefault="005A720E">
      <w:r>
        <w:separator/>
      </w:r>
    </w:p>
  </w:endnote>
  <w:endnote w:type="continuationSeparator" w:id="0">
    <w:p w14:paraId="77301B01" w14:textId="77777777" w:rsidR="005A720E" w:rsidRDefault="005A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㙀҄怀"/>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822D" w14:textId="77777777" w:rsidR="005A720E" w:rsidRDefault="005A720E">
      <w:r>
        <w:separator/>
      </w:r>
    </w:p>
  </w:footnote>
  <w:footnote w:type="continuationSeparator" w:id="0">
    <w:p w14:paraId="2F4CE77E" w14:textId="77777777" w:rsidR="005A720E" w:rsidRDefault="005A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682F" w14:textId="42AF1C2E" w:rsidR="000F21ED" w:rsidRDefault="000F21ED">
    <w:pP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365A9"/>
    <w:multiLevelType w:val="multilevel"/>
    <w:tmpl w:val="989AD058"/>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1" w15:restartNumberingAfterBreak="0">
    <w:nsid w:val="29BD6133"/>
    <w:multiLevelType w:val="multilevel"/>
    <w:tmpl w:val="48565D58"/>
    <w:lvl w:ilvl="0">
      <w:start w:val="9"/>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NDG2NDcztDQ0MzNS0lEKTi0uzszPAykwNKkFADzkYNctAAAA"/>
  </w:docVars>
  <w:rsids>
    <w:rsidRoot w:val="00FC7028"/>
    <w:rsid w:val="00000C84"/>
    <w:rsid w:val="00002977"/>
    <w:rsid w:val="00003A63"/>
    <w:rsid w:val="00045E3E"/>
    <w:rsid w:val="00055A39"/>
    <w:rsid w:val="00060D9B"/>
    <w:rsid w:val="000648E0"/>
    <w:rsid w:val="00074124"/>
    <w:rsid w:val="00074C7D"/>
    <w:rsid w:val="00077602"/>
    <w:rsid w:val="00080985"/>
    <w:rsid w:val="000A0D45"/>
    <w:rsid w:val="000B064B"/>
    <w:rsid w:val="000C2E9D"/>
    <w:rsid w:val="000C4ECC"/>
    <w:rsid w:val="000C6721"/>
    <w:rsid w:val="000D5377"/>
    <w:rsid w:val="000F21ED"/>
    <w:rsid w:val="0010258B"/>
    <w:rsid w:val="0010308D"/>
    <w:rsid w:val="001035D2"/>
    <w:rsid w:val="00110CEA"/>
    <w:rsid w:val="001316E9"/>
    <w:rsid w:val="00135EB6"/>
    <w:rsid w:val="0014038A"/>
    <w:rsid w:val="001432E9"/>
    <w:rsid w:val="00143302"/>
    <w:rsid w:val="0014366C"/>
    <w:rsid w:val="00146C85"/>
    <w:rsid w:val="00150CD0"/>
    <w:rsid w:val="00152653"/>
    <w:rsid w:val="00162344"/>
    <w:rsid w:val="00183231"/>
    <w:rsid w:val="001838D8"/>
    <w:rsid w:val="0018575D"/>
    <w:rsid w:val="001862CD"/>
    <w:rsid w:val="00187036"/>
    <w:rsid w:val="00194427"/>
    <w:rsid w:val="001C50B6"/>
    <w:rsid w:val="001C7747"/>
    <w:rsid w:val="001C7B6D"/>
    <w:rsid w:val="001E00E4"/>
    <w:rsid w:val="001F6714"/>
    <w:rsid w:val="002044E2"/>
    <w:rsid w:val="002218E1"/>
    <w:rsid w:val="00230F82"/>
    <w:rsid w:val="00243658"/>
    <w:rsid w:val="00244369"/>
    <w:rsid w:val="00251CEB"/>
    <w:rsid w:val="00252B9D"/>
    <w:rsid w:val="00262917"/>
    <w:rsid w:val="00272397"/>
    <w:rsid w:val="00284386"/>
    <w:rsid w:val="002A00FD"/>
    <w:rsid w:val="002A0324"/>
    <w:rsid w:val="002A4CA2"/>
    <w:rsid w:val="002A7AA2"/>
    <w:rsid w:val="002C4E43"/>
    <w:rsid w:val="002D1564"/>
    <w:rsid w:val="002D583D"/>
    <w:rsid w:val="002D66A3"/>
    <w:rsid w:val="002E2068"/>
    <w:rsid w:val="002E5A4F"/>
    <w:rsid w:val="003031CD"/>
    <w:rsid w:val="00311F7A"/>
    <w:rsid w:val="00331977"/>
    <w:rsid w:val="00334441"/>
    <w:rsid w:val="00337FDE"/>
    <w:rsid w:val="00341232"/>
    <w:rsid w:val="003429DF"/>
    <w:rsid w:val="00345F2B"/>
    <w:rsid w:val="00346DB1"/>
    <w:rsid w:val="00346DC5"/>
    <w:rsid w:val="0035049F"/>
    <w:rsid w:val="00354C51"/>
    <w:rsid w:val="00357F86"/>
    <w:rsid w:val="00360AB4"/>
    <w:rsid w:val="00365054"/>
    <w:rsid w:val="003678A6"/>
    <w:rsid w:val="00382F61"/>
    <w:rsid w:val="003830F1"/>
    <w:rsid w:val="003840D7"/>
    <w:rsid w:val="00392B4D"/>
    <w:rsid w:val="00393701"/>
    <w:rsid w:val="00396D1A"/>
    <w:rsid w:val="003B50F5"/>
    <w:rsid w:val="003C287C"/>
    <w:rsid w:val="003C4C9C"/>
    <w:rsid w:val="003C58BF"/>
    <w:rsid w:val="003C5A19"/>
    <w:rsid w:val="003D4011"/>
    <w:rsid w:val="003E66CB"/>
    <w:rsid w:val="003F6547"/>
    <w:rsid w:val="00406363"/>
    <w:rsid w:val="00412971"/>
    <w:rsid w:val="00416F0D"/>
    <w:rsid w:val="004241B4"/>
    <w:rsid w:val="00435073"/>
    <w:rsid w:val="00437BB0"/>
    <w:rsid w:val="00443F7C"/>
    <w:rsid w:val="00450687"/>
    <w:rsid w:val="004530F2"/>
    <w:rsid w:val="00454117"/>
    <w:rsid w:val="00463D40"/>
    <w:rsid w:val="00464BBA"/>
    <w:rsid w:val="004741AE"/>
    <w:rsid w:val="00477B01"/>
    <w:rsid w:val="0048791F"/>
    <w:rsid w:val="004A0F98"/>
    <w:rsid w:val="004A5DBD"/>
    <w:rsid w:val="004A6644"/>
    <w:rsid w:val="004B35FE"/>
    <w:rsid w:val="004C4E08"/>
    <w:rsid w:val="004C5721"/>
    <w:rsid w:val="004C5C56"/>
    <w:rsid w:val="004D1602"/>
    <w:rsid w:val="004E19BF"/>
    <w:rsid w:val="005173CC"/>
    <w:rsid w:val="00530818"/>
    <w:rsid w:val="00533AD9"/>
    <w:rsid w:val="00534705"/>
    <w:rsid w:val="00534A96"/>
    <w:rsid w:val="00544B55"/>
    <w:rsid w:val="00544D5B"/>
    <w:rsid w:val="00547710"/>
    <w:rsid w:val="0055706A"/>
    <w:rsid w:val="00561028"/>
    <w:rsid w:val="00566809"/>
    <w:rsid w:val="00566E6B"/>
    <w:rsid w:val="00576A3B"/>
    <w:rsid w:val="005804CE"/>
    <w:rsid w:val="00581060"/>
    <w:rsid w:val="00584C8A"/>
    <w:rsid w:val="00586CF3"/>
    <w:rsid w:val="0059296A"/>
    <w:rsid w:val="00596F7A"/>
    <w:rsid w:val="005A2B03"/>
    <w:rsid w:val="005A720E"/>
    <w:rsid w:val="005B2973"/>
    <w:rsid w:val="005B540B"/>
    <w:rsid w:val="005C289C"/>
    <w:rsid w:val="005D0387"/>
    <w:rsid w:val="005D23BF"/>
    <w:rsid w:val="005E32E6"/>
    <w:rsid w:val="005E3AF4"/>
    <w:rsid w:val="005E5E5E"/>
    <w:rsid w:val="005E64A6"/>
    <w:rsid w:val="005F0632"/>
    <w:rsid w:val="005F4732"/>
    <w:rsid w:val="0060560F"/>
    <w:rsid w:val="00620208"/>
    <w:rsid w:val="00621949"/>
    <w:rsid w:val="0062685C"/>
    <w:rsid w:val="00632B0B"/>
    <w:rsid w:val="00634B71"/>
    <w:rsid w:val="00636DDB"/>
    <w:rsid w:val="00637EE0"/>
    <w:rsid w:val="00651314"/>
    <w:rsid w:val="006517D5"/>
    <w:rsid w:val="006600DA"/>
    <w:rsid w:val="00661D60"/>
    <w:rsid w:val="006654DD"/>
    <w:rsid w:val="00672987"/>
    <w:rsid w:val="00673D48"/>
    <w:rsid w:val="00677EA9"/>
    <w:rsid w:val="00684922"/>
    <w:rsid w:val="006876F4"/>
    <w:rsid w:val="006A7B60"/>
    <w:rsid w:val="006B42BD"/>
    <w:rsid w:val="006B4317"/>
    <w:rsid w:val="006C2008"/>
    <w:rsid w:val="006C77D6"/>
    <w:rsid w:val="006E44BA"/>
    <w:rsid w:val="006E7B20"/>
    <w:rsid w:val="006E7DF7"/>
    <w:rsid w:val="006F4E0F"/>
    <w:rsid w:val="006F5D52"/>
    <w:rsid w:val="006F643B"/>
    <w:rsid w:val="006F652D"/>
    <w:rsid w:val="006F7664"/>
    <w:rsid w:val="00702B9E"/>
    <w:rsid w:val="0071103D"/>
    <w:rsid w:val="007168AB"/>
    <w:rsid w:val="007207DF"/>
    <w:rsid w:val="0072094D"/>
    <w:rsid w:val="007216A3"/>
    <w:rsid w:val="00722A8E"/>
    <w:rsid w:val="0076388D"/>
    <w:rsid w:val="007734DC"/>
    <w:rsid w:val="00785DB4"/>
    <w:rsid w:val="00786EE6"/>
    <w:rsid w:val="007A1003"/>
    <w:rsid w:val="007A6E2B"/>
    <w:rsid w:val="007B042D"/>
    <w:rsid w:val="007B7298"/>
    <w:rsid w:val="007C1DED"/>
    <w:rsid w:val="007C7E3D"/>
    <w:rsid w:val="007D17E7"/>
    <w:rsid w:val="007D1E6D"/>
    <w:rsid w:val="00824BFB"/>
    <w:rsid w:val="00830529"/>
    <w:rsid w:val="00833B54"/>
    <w:rsid w:val="00835970"/>
    <w:rsid w:val="00843297"/>
    <w:rsid w:val="00850B93"/>
    <w:rsid w:val="00852634"/>
    <w:rsid w:val="00861D70"/>
    <w:rsid w:val="00870BF0"/>
    <w:rsid w:val="00873BEC"/>
    <w:rsid w:val="00890694"/>
    <w:rsid w:val="0089136E"/>
    <w:rsid w:val="0089613A"/>
    <w:rsid w:val="008B04DC"/>
    <w:rsid w:val="008B36B3"/>
    <w:rsid w:val="008B47D1"/>
    <w:rsid w:val="008C0772"/>
    <w:rsid w:val="008C100C"/>
    <w:rsid w:val="008C399D"/>
    <w:rsid w:val="008C54EC"/>
    <w:rsid w:val="008C6947"/>
    <w:rsid w:val="008C70E3"/>
    <w:rsid w:val="008D2763"/>
    <w:rsid w:val="008E5161"/>
    <w:rsid w:val="008F6A9F"/>
    <w:rsid w:val="009001B5"/>
    <w:rsid w:val="009001F2"/>
    <w:rsid w:val="0090162F"/>
    <w:rsid w:val="00926195"/>
    <w:rsid w:val="00932C07"/>
    <w:rsid w:val="00936F7F"/>
    <w:rsid w:val="009435DA"/>
    <w:rsid w:val="0095071E"/>
    <w:rsid w:val="00953552"/>
    <w:rsid w:val="0095714C"/>
    <w:rsid w:val="009669D1"/>
    <w:rsid w:val="0097208E"/>
    <w:rsid w:val="00981F76"/>
    <w:rsid w:val="009851C8"/>
    <w:rsid w:val="0098656B"/>
    <w:rsid w:val="009B11E8"/>
    <w:rsid w:val="009C1F56"/>
    <w:rsid w:val="009C2CCC"/>
    <w:rsid w:val="009C59AF"/>
    <w:rsid w:val="009C776F"/>
    <w:rsid w:val="009C7F25"/>
    <w:rsid w:val="009D656A"/>
    <w:rsid w:val="009D6BF1"/>
    <w:rsid w:val="009E4FA6"/>
    <w:rsid w:val="009E5026"/>
    <w:rsid w:val="00A07559"/>
    <w:rsid w:val="00A33AE7"/>
    <w:rsid w:val="00A34864"/>
    <w:rsid w:val="00A40D66"/>
    <w:rsid w:val="00A500C1"/>
    <w:rsid w:val="00A54D29"/>
    <w:rsid w:val="00A55065"/>
    <w:rsid w:val="00A57410"/>
    <w:rsid w:val="00A672E2"/>
    <w:rsid w:val="00A749AD"/>
    <w:rsid w:val="00A74B7E"/>
    <w:rsid w:val="00A81E6C"/>
    <w:rsid w:val="00A85CFD"/>
    <w:rsid w:val="00A87C7D"/>
    <w:rsid w:val="00A9000A"/>
    <w:rsid w:val="00A91D9A"/>
    <w:rsid w:val="00AA27D4"/>
    <w:rsid w:val="00AA6C84"/>
    <w:rsid w:val="00AB162C"/>
    <w:rsid w:val="00AB6F73"/>
    <w:rsid w:val="00AB744D"/>
    <w:rsid w:val="00AC6366"/>
    <w:rsid w:val="00AD100E"/>
    <w:rsid w:val="00AE72E9"/>
    <w:rsid w:val="00AF0CA3"/>
    <w:rsid w:val="00AF1BE2"/>
    <w:rsid w:val="00AF35B0"/>
    <w:rsid w:val="00AF3A6B"/>
    <w:rsid w:val="00AF501A"/>
    <w:rsid w:val="00B00FA6"/>
    <w:rsid w:val="00B15B45"/>
    <w:rsid w:val="00B223E2"/>
    <w:rsid w:val="00B32C25"/>
    <w:rsid w:val="00B432BC"/>
    <w:rsid w:val="00B50BD7"/>
    <w:rsid w:val="00B55840"/>
    <w:rsid w:val="00B60493"/>
    <w:rsid w:val="00B62CFB"/>
    <w:rsid w:val="00B65C35"/>
    <w:rsid w:val="00BA0D5F"/>
    <w:rsid w:val="00BB36B5"/>
    <w:rsid w:val="00BC013F"/>
    <w:rsid w:val="00BC4C8A"/>
    <w:rsid w:val="00BC5D27"/>
    <w:rsid w:val="00BD5C47"/>
    <w:rsid w:val="00BE28D5"/>
    <w:rsid w:val="00BE4D26"/>
    <w:rsid w:val="00BE5530"/>
    <w:rsid w:val="00BF08B5"/>
    <w:rsid w:val="00C03014"/>
    <w:rsid w:val="00C16943"/>
    <w:rsid w:val="00C175B4"/>
    <w:rsid w:val="00C37FA6"/>
    <w:rsid w:val="00C40303"/>
    <w:rsid w:val="00C43238"/>
    <w:rsid w:val="00C465B7"/>
    <w:rsid w:val="00C500D3"/>
    <w:rsid w:val="00C556D3"/>
    <w:rsid w:val="00C607D0"/>
    <w:rsid w:val="00C61796"/>
    <w:rsid w:val="00C65FED"/>
    <w:rsid w:val="00C7266E"/>
    <w:rsid w:val="00C81889"/>
    <w:rsid w:val="00C868A3"/>
    <w:rsid w:val="00C96805"/>
    <w:rsid w:val="00CA7D6B"/>
    <w:rsid w:val="00CC67BB"/>
    <w:rsid w:val="00CC68E1"/>
    <w:rsid w:val="00CD009D"/>
    <w:rsid w:val="00CD0EBB"/>
    <w:rsid w:val="00CE4C91"/>
    <w:rsid w:val="00CE6FA8"/>
    <w:rsid w:val="00CF6EDC"/>
    <w:rsid w:val="00CF7FC4"/>
    <w:rsid w:val="00D0183A"/>
    <w:rsid w:val="00D14F58"/>
    <w:rsid w:val="00D16AF3"/>
    <w:rsid w:val="00D1763D"/>
    <w:rsid w:val="00D25C8A"/>
    <w:rsid w:val="00D26457"/>
    <w:rsid w:val="00D33BFE"/>
    <w:rsid w:val="00D36031"/>
    <w:rsid w:val="00D36DCB"/>
    <w:rsid w:val="00D415DD"/>
    <w:rsid w:val="00D417DE"/>
    <w:rsid w:val="00D45534"/>
    <w:rsid w:val="00D70249"/>
    <w:rsid w:val="00DA0E60"/>
    <w:rsid w:val="00DB00A9"/>
    <w:rsid w:val="00DD23C8"/>
    <w:rsid w:val="00DD74D5"/>
    <w:rsid w:val="00DE5AD3"/>
    <w:rsid w:val="00DE5BA9"/>
    <w:rsid w:val="00DE77F7"/>
    <w:rsid w:val="00DF1281"/>
    <w:rsid w:val="00DF5168"/>
    <w:rsid w:val="00E00746"/>
    <w:rsid w:val="00E054EC"/>
    <w:rsid w:val="00E10099"/>
    <w:rsid w:val="00E13D57"/>
    <w:rsid w:val="00E21223"/>
    <w:rsid w:val="00E212DA"/>
    <w:rsid w:val="00E22A30"/>
    <w:rsid w:val="00E25075"/>
    <w:rsid w:val="00E27305"/>
    <w:rsid w:val="00E3258A"/>
    <w:rsid w:val="00E3588F"/>
    <w:rsid w:val="00E35DF3"/>
    <w:rsid w:val="00E37EB1"/>
    <w:rsid w:val="00E415DC"/>
    <w:rsid w:val="00E43521"/>
    <w:rsid w:val="00E50D33"/>
    <w:rsid w:val="00E608FF"/>
    <w:rsid w:val="00E63F49"/>
    <w:rsid w:val="00E6665D"/>
    <w:rsid w:val="00E74F95"/>
    <w:rsid w:val="00E928BD"/>
    <w:rsid w:val="00EA02E6"/>
    <w:rsid w:val="00EA4616"/>
    <w:rsid w:val="00EA7F35"/>
    <w:rsid w:val="00EC0209"/>
    <w:rsid w:val="00EC4DE6"/>
    <w:rsid w:val="00EC543C"/>
    <w:rsid w:val="00ED4838"/>
    <w:rsid w:val="00EF4714"/>
    <w:rsid w:val="00F03D6A"/>
    <w:rsid w:val="00F11FE4"/>
    <w:rsid w:val="00F1398E"/>
    <w:rsid w:val="00F13B18"/>
    <w:rsid w:val="00F1698A"/>
    <w:rsid w:val="00F24904"/>
    <w:rsid w:val="00F317E0"/>
    <w:rsid w:val="00F34F6C"/>
    <w:rsid w:val="00F35177"/>
    <w:rsid w:val="00F42B72"/>
    <w:rsid w:val="00F44AC8"/>
    <w:rsid w:val="00F45726"/>
    <w:rsid w:val="00F45E45"/>
    <w:rsid w:val="00F6713D"/>
    <w:rsid w:val="00FB2D8E"/>
    <w:rsid w:val="00FB3D43"/>
    <w:rsid w:val="00FB4333"/>
    <w:rsid w:val="00FB4DB5"/>
    <w:rsid w:val="00FC1BC5"/>
    <w:rsid w:val="00FC1FC3"/>
    <w:rsid w:val="00FC7028"/>
    <w:rsid w:val="00FD2056"/>
    <w:rsid w:val="00FE19E1"/>
    <w:rsid w:val="00FE45DC"/>
    <w:rsid w:val="00FF5260"/>
    <w:rsid w:val="00FF6A52"/>
    <w:rsid w:val="00FF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808080"/>
    </w:rPr>
  </w:style>
  <w:style w:type="paragraph" w:styleId="Heading1">
    <w:name w:val="heading 1"/>
    <w:basedOn w:val="Normal"/>
    <w:next w:val="Normal"/>
    <w:link w:val="Heading1Char"/>
    <w:uiPriority w:val="9"/>
    <w:qFormat/>
    <w:pPr>
      <w:numPr>
        <w:numId w:val="1"/>
      </w:numPr>
      <w:outlineLvl w:val="0"/>
    </w:pPr>
    <w:rPr>
      <w:sz w:val="27"/>
    </w:rPr>
  </w:style>
  <w:style w:type="paragraph" w:styleId="Heading2">
    <w:name w:val="heading 2"/>
    <w:basedOn w:val="ListParagraph"/>
    <w:link w:val="Heading2Char"/>
    <w:uiPriority w:val="9"/>
    <w:unhideWhenUsed/>
    <w:qFormat/>
    <w:pPr>
      <w:numPr>
        <w:ilvl w:val="1"/>
        <w:numId w:val="1"/>
      </w:numPr>
      <w:spacing w:after="120"/>
      <w:outlineLvl w:val="1"/>
    </w:pPr>
  </w:style>
  <w:style w:type="paragraph" w:styleId="Heading3">
    <w:name w:val="heading 3"/>
    <w:basedOn w:val="Heading2"/>
    <w:next w:val="Normal"/>
    <w:link w:val="Heading3Char"/>
    <w:uiPriority w:val="9"/>
    <w:unhideWhenUsed/>
    <w:qFormat/>
    <w:pPr>
      <w:numPr>
        <w:ilvl w:val="2"/>
      </w:numPr>
      <w:outlineLvl w:val="2"/>
    </w:pPr>
  </w:style>
  <w:style w:type="paragraph" w:styleId="Heading4">
    <w:name w:val="heading 4"/>
    <w:basedOn w:val="Heading3"/>
    <w:next w:val="Normal"/>
    <w:link w:val="Heading4Char"/>
    <w:uiPriority w:val="9"/>
    <w:unhideWhenUsed/>
    <w:qFormat/>
    <w:pPr>
      <w:numPr>
        <w:ilvl w:val="3"/>
      </w:numPr>
      <w:outlineLvl w:val="3"/>
    </w:pPr>
  </w:style>
  <w:style w:type="paragraph" w:styleId="Heading5">
    <w:name w:val="heading 5"/>
    <w:basedOn w:val="Normal"/>
    <w:next w:val="Normal"/>
    <w:link w:val="Heading5Char"/>
    <w:uiPriority w:val="9"/>
    <w:semiHidden/>
    <w:unhideWhenUsed/>
    <w:qFormat/>
    <w:pPr>
      <w:keepNext/>
      <w:keepLines/>
      <w:numPr>
        <w:ilvl w:val="4"/>
        <w:numId w:val="1"/>
      </w:numPr>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1"/>
    <w:uiPriority w:val="9"/>
    <w:semiHidden/>
    <w:unhideWhenUsed/>
    <w:qFormat/>
    <w:pPr>
      <w:keepNext/>
      <w:keepLines/>
      <w:numPr>
        <w:ilvl w:val="6"/>
        <w:numId w:val="1"/>
      </w:numPr>
      <w:spacing w:before="40"/>
      <w:outlineLvl w:val="6"/>
    </w:pPr>
    <w:rPr>
      <w:i/>
      <w:iCs/>
      <w:color w:val="243F60" w:themeColor="accent1" w:themeShade="7F"/>
    </w:rPr>
  </w:style>
  <w:style w:type="paragraph" w:styleId="Heading8">
    <w:name w:val="heading 8"/>
    <w:basedOn w:val="Normal"/>
    <w:next w:val="Normal"/>
    <w:link w:val="Heading8Char1"/>
    <w:uiPriority w:val="9"/>
    <w:semiHidden/>
    <w:unhideWhenUsed/>
    <w:qFormat/>
    <w:pPr>
      <w:keepNext/>
      <w:keepLines/>
      <w:numPr>
        <w:ilvl w:val="7"/>
        <w:numId w:val="1"/>
      </w:numPr>
      <w:spacing w:before="40"/>
      <w:outlineLvl w:val="7"/>
    </w:pPr>
    <w:rPr>
      <w:color w:val="272727" w:themeColor="text1" w:themeTint="D8"/>
      <w:sz w:val="21"/>
      <w:szCs w:val="21"/>
    </w:rPr>
  </w:style>
  <w:style w:type="paragraph" w:styleId="Heading9">
    <w:name w:val="heading 9"/>
    <w:basedOn w:val="Normal"/>
    <w:next w:val="Normal"/>
    <w:link w:val="Heading9Char1"/>
    <w:uiPriority w:val="9"/>
    <w:semiHidden/>
    <w:unhideWhenUsed/>
    <w:qFormat/>
    <w:pPr>
      <w:keepNext/>
      <w:keepLines/>
      <w:numPr>
        <w:ilvl w:val="8"/>
        <w:numId w:val="1"/>
      </w:numPr>
      <w:spacing w:before="40"/>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color w:val="808080"/>
      <w:sz w:val="27"/>
    </w:rPr>
  </w:style>
  <w:style w:type="character" w:customStyle="1" w:styleId="Heading2Char">
    <w:name w:val="Heading 2 Char"/>
    <w:basedOn w:val="DefaultParagraphFont"/>
    <w:link w:val="Heading2"/>
    <w:uiPriority w:val="9"/>
    <w:rPr>
      <w:color w:val="808080"/>
    </w:rPr>
  </w:style>
  <w:style w:type="character" w:customStyle="1" w:styleId="Heading3Char">
    <w:name w:val="Heading 3 Char"/>
    <w:basedOn w:val="DefaultParagraphFont"/>
    <w:link w:val="Heading3"/>
    <w:uiPriority w:val="9"/>
    <w:rPr>
      <w:color w:val="808080"/>
    </w:rPr>
  </w:style>
  <w:style w:type="character" w:customStyle="1" w:styleId="Heading4Char">
    <w:name w:val="Heading 4 Char"/>
    <w:basedOn w:val="DefaultParagraphFont"/>
    <w:link w:val="Heading4"/>
    <w:uiPriority w:val="9"/>
    <w:rPr>
      <w:color w:val="808080"/>
    </w:rPr>
  </w:style>
  <w:style w:type="character" w:customStyle="1" w:styleId="Heading5Char">
    <w:name w:val="Heading 5 Char"/>
    <w:basedOn w:val="DefaultParagraphFont"/>
    <w:link w:val="Heading5"/>
    <w:uiPriority w:val="9"/>
    <w:semiHidden/>
    <w:rPr>
      <w:b/>
      <w:color w:val="808080"/>
      <w:sz w:val="22"/>
      <w:szCs w:val="22"/>
    </w:rPr>
  </w:style>
  <w:style w:type="character" w:customStyle="1" w:styleId="Heading6Char">
    <w:name w:val="Heading 6 Char"/>
    <w:basedOn w:val="DefaultParagraphFont"/>
    <w:link w:val="Heading6"/>
    <w:uiPriority w:val="9"/>
    <w:semiHidden/>
    <w:rPr>
      <w:b/>
      <w:color w:val="808080"/>
      <w:sz w:val="20"/>
      <w:szCs w:val="20"/>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Table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TableNormal"/>
    <w:uiPriority w:val="99"/>
    <w:rPr>
      <w:color w:val="404040"/>
      <w:sz w:val="20"/>
      <w:szCs w:val="20"/>
      <w:lang w:val="fr-CH"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Normal"/>
    <w:uiPriority w:val="99"/>
    <w:rPr>
      <w:color w:val="404040"/>
      <w:sz w:val="20"/>
      <w:szCs w:val="20"/>
      <w:lang w:val="fr-CH"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TableNormal"/>
    <w:uiPriority w:val="99"/>
    <w:rPr>
      <w:color w:val="404040"/>
      <w:sz w:val="20"/>
      <w:szCs w:val="20"/>
      <w:lang w:val="fr-CH"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TableNormal"/>
    <w:uiPriority w:val="99"/>
    <w:rPr>
      <w:color w:val="404040"/>
      <w:sz w:val="20"/>
      <w:szCs w:val="20"/>
      <w:lang w:val="fr-CH"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TableNormal"/>
    <w:uiPriority w:val="99"/>
    <w:rPr>
      <w:color w:val="404040"/>
      <w:sz w:val="20"/>
      <w:szCs w:val="20"/>
      <w:lang w:val="fr-CH"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TableNormal"/>
    <w:uiPriority w:val="99"/>
    <w:rPr>
      <w:color w:val="404040"/>
      <w:sz w:val="20"/>
      <w:szCs w:val="20"/>
      <w:lang w:val="fr-CH"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TableNormal"/>
    <w:uiPriority w:val="99"/>
    <w:rPr>
      <w:color w:val="404040"/>
      <w:sz w:val="20"/>
      <w:szCs w:val="20"/>
      <w:lang w:val="fr-CH"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character" w:customStyle="1" w:styleId="Mentionnonrsolue1">
    <w:name w:val="Mention non résolue1"/>
    <w:basedOn w:val="DefaultParagraphFont"/>
    <w:uiPriority w:val="99"/>
    <w:semiHidden/>
    <w:unhideWhenUsed/>
    <w:rPr>
      <w:color w:val="605E5C"/>
      <w:shd w:val="clear" w:color="E1DFDD"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Bibliographie1">
    <w:name w:val="Bibliographie1"/>
    <w:basedOn w:val="Normal"/>
    <w:link w:val="BibliographyCar"/>
    <w:pPr>
      <w:tabs>
        <w:tab w:val="left" w:pos="260"/>
      </w:tabs>
      <w:ind w:left="264" w:hanging="264"/>
    </w:pPr>
  </w:style>
  <w:style w:type="character" w:customStyle="1" w:styleId="BibliographyCar">
    <w:name w:val="Bibliography Car"/>
    <w:basedOn w:val="DefaultParagraphFont"/>
    <w:link w:val="Bibliographie1"/>
    <w:rPr>
      <w:color w:val="808080"/>
    </w:rPr>
  </w:style>
  <w:style w:type="paragraph" w:styleId="Caption">
    <w:name w:val="caption"/>
    <w:basedOn w:val="Normal"/>
    <w:next w:val="Normal"/>
    <w:uiPriority w:val="35"/>
    <w:unhideWhenUsed/>
    <w:qFormat/>
    <w:pPr>
      <w:spacing w:after="200"/>
    </w:pPr>
    <w:rPr>
      <w:i/>
      <w:iCs/>
      <w:color w:val="807F81"/>
      <w:sz w:val="18"/>
      <w:szCs w:val="18"/>
    </w:rPr>
  </w:style>
  <w:style w:type="character" w:customStyle="1" w:styleId="Heading7Char1">
    <w:name w:val="Heading 7 Char1"/>
    <w:basedOn w:val="DefaultParagraphFont"/>
    <w:link w:val="Heading7"/>
    <w:uiPriority w:val="9"/>
    <w:semiHidden/>
    <w:rPr>
      <w:i/>
      <w:iCs/>
      <w:color w:val="243F60" w:themeColor="accent1" w:themeShade="7F"/>
    </w:rPr>
  </w:style>
  <w:style w:type="character" w:customStyle="1" w:styleId="Heading8Char1">
    <w:name w:val="Heading 8 Char1"/>
    <w:basedOn w:val="DefaultParagraphFont"/>
    <w:link w:val="Heading8"/>
    <w:uiPriority w:val="9"/>
    <w:semiHidden/>
    <w:rPr>
      <w:color w:val="272727" w:themeColor="text1" w:themeTint="D8"/>
      <w:sz w:val="21"/>
      <w:szCs w:val="21"/>
    </w:rPr>
  </w:style>
  <w:style w:type="character" w:customStyle="1" w:styleId="Heading9Char1">
    <w:name w:val="Heading 9 Char1"/>
    <w:basedOn w:val="DefaultParagraphFont"/>
    <w:link w:val="Heading9"/>
    <w:uiPriority w:val="9"/>
    <w:semiHidden/>
    <w:rPr>
      <w:i/>
      <w:iCs/>
      <w:color w:val="272727" w:themeColor="text1" w:themeTint="D8"/>
      <w:sz w:val="21"/>
      <w:szCs w:val="2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80808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808080"/>
      <w:sz w:val="20"/>
      <w:szCs w:val="20"/>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color w:val="808080"/>
      <w:sz w:val="18"/>
      <w:szCs w:val="18"/>
    </w:rPr>
  </w:style>
  <w:style w:type="paragraph" w:customStyle="1" w:styleId="EndNoteBibliographyTitle">
    <w:name w:val="EndNote Bibliography Title"/>
    <w:basedOn w:val="Normal"/>
    <w:link w:val="EndNoteBibliographyTitleCar"/>
    <w:pPr>
      <w:jc w:val="center"/>
    </w:pPr>
  </w:style>
  <w:style w:type="character" w:customStyle="1" w:styleId="EndNoteBibliographyTitleCar">
    <w:name w:val="EndNote Bibliography Title Car"/>
    <w:basedOn w:val="DefaultParagraphFont"/>
    <w:link w:val="EndNoteBibliographyTitle"/>
    <w:rPr>
      <w:color w:val="808080"/>
    </w:rPr>
  </w:style>
  <w:style w:type="paragraph" w:customStyle="1" w:styleId="EndNoteBibliography">
    <w:name w:val="EndNote Bibliography"/>
    <w:basedOn w:val="Normal"/>
    <w:link w:val="EndNoteBibliographyCar"/>
  </w:style>
  <w:style w:type="character" w:customStyle="1" w:styleId="EndNoteBibliographyCar">
    <w:name w:val="EndNote Bibliography Car"/>
    <w:basedOn w:val="DefaultParagraphFont"/>
    <w:link w:val="EndNoteBibliography"/>
    <w:rPr>
      <w:color w:val="808080"/>
    </w:rPr>
  </w:style>
  <w:style w:type="paragraph" w:styleId="Revision">
    <w:name w:val="Revision"/>
    <w:hidden/>
    <w:uiPriority w:val="99"/>
    <w:semiHidden/>
    <w:rsid w:val="000A0D45"/>
    <w:pPr>
      <w:widowControl/>
      <w:jc w:val="left"/>
    </w:pPr>
    <w:rPr>
      <w:color w:val="808080"/>
    </w:rPr>
  </w:style>
  <w:style w:type="paragraph" w:customStyle="1" w:styleId="Bibliographie2">
    <w:name w:val="Bibliographie2"/>
    <w:basedOn w:val="Normal"/>
    <w:link w:val="BibliographyCar1"/>
    <w:rsid w:val="00890694"/>
    <w:pPr>
      <w:tabs>
        <w:tab w:val="left" w:pos="380"/>
      </w:tabs>
      <w:ind w:left="384" w:hanging="384"/>
    </w:pPr>
    <w:rPr>
      <w:b/>
    </w:rPr>
  </w:style>
  <w:style w:type="character" w:customStyle="1" w:styleId="BibliographyCar1">
    <w:name w:val="Bibliography Car1"/>
    <w:basedOn w:val="DefaultParagraphFont"/>
    <w:link w:val="Bibliographie2"/>
    <w:rsid w:val="00890694"/>
    <w:rPr>
      <w:b/>
      <w:color w:val="808080"/>
    </w:rPr>
  </w:style>
  <w:style w:type="character" w:styleId="LineNumber">
    <w:name w:val="line number"/>
    <w:basedOn w:val="DefaultParagraphFont"/>
    <w:uiPriority w:val="99"/>
    <w:semiHidden/>
    <w:unhideWhenUsed/>
    <w:rsid w:val="00E00746"/>
  </w:style>
  <w:style w:type="character" w:customStyle="1" w:styleId="Mentionnonrsolue2">
    <w:name w:val="Mention non résolue2"/>
    <w:basedOn w:val="DefaultParagraphFont"/>
    <w:uiPriority w:val="99"/>
    <w:semiHidden/>
    <w:unhideWhenUsed/>
    <w:rsid w:val="006F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2950">
      <w:bodyDiv w:val="1"/>
      <w:marLeft w:val="0"/>
      <w:marRight w:val="0"/>
      <w:marTop w:val="0"/>
      <w:marBottom w:val="0"/>
      <w:divBdr>
        <w:top w:val="none" w:sz="0" w:space="0" w:color="auto"/>
        <w:left w:val="none" w:sz="0" w:space="0" w:color="auto"/>
        <w:bottom w:val="none" w:sz="0" w:space="0" w:color="auto"/>
        <w:right w:val="none" w:sz="0" w:space="0" w:color="auto"/>
      </w:divBdr>
      <w:divsChild>
        <w:div w:id="648292339">
          <w:marLeft w:val="0"/>
          <w:marRight w:val="0"/>
          <w:marTop w:val="0"/>
          <w:marBottom w:val="0"/>
          <w:divBdr>
            <w:top w:val="none" w:sz="0" w:space="0" w:color="auto"/>
            <w:left w:val="none" w:sz="0" w:space="0" w:color="auto"/>
            <w:bottom w:val="none" w:sz="0" w:space="0" w:color="auto"/>
            <w:right w:val="none" w:sz="0" w:space="0" w:color="auto"/>
          </w:divBdr>
          <w:divsChild>
            <w:div w:id="1238704765">
              <w:marLeft w:val="0"/>
              <w:marRight w:val="0"/>
              <w:marTop w:val="0"/>
              <w:marBottom w:val="0"/>
              <w:divBdr>
                <w:top w:val="none" w:sz="0" w:space="0" w:color="auto"/>
                <w:left w:val="none" w:sz="0" w:space="0" w:color="auto"/>
                <w:bottom w:val="none" w:sz="0" w:space="0" w:color="auto"/>
                <w:right w:val="none" w:sz="0" w:space="0" w:color="auto"/>
              </w:divBdr>
              <w:divsChild>
                <w:div w:id="14379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3907">
      <w:bodyDiv w:val="1"/>
      <w:marLeft w:val="0"/>
      <w:marRight w:val="0"/>
      <w:marTop w:val="0"/>
      <w:marBottom w:val="0"/>
      <w:divBdr>
        <w:top w:val="none" w:sz="0" w:space="0" w:color="auto"/>
        <w:left w:val="none" w:sz="0" w:space="0" w:color="auto"/>
        <w:bottom w:val="none" w:sz="0" w:space="0" w:color="auto"/>
        <w:right w:val="none" w:sz="0" w:space="0" w:color="auto"/>
      </w:divBdr>
    </w:div>
    <w:div w:id="17502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2E50-BA92-4BCD-AA31-82D1560E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12095</Words>
  <Characters>68948</Characters>
  <Application>Microsoft Office Word</Application>
  <DocSecurity>0</DocSecurity>
  <Lines>574</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2021-07-20T10:02:00Z</dcterms:created>
  <dcterms:modified xsi:type="dcterms:W3CDTF">2021-07-20T19:59:00Z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zotero-version="5.0.97-beta.33+fdcd4e51c"&gt;&lt;session id="EifW7tZs"/&gt;&lt;style id="http://www.zotero.org/styles/journal-of-visualized-experiments" hasBibliography="1" bibliographyStyleHasBeenSet="1"/&gt;&lt;prefs&gt;&lt;pref name="fieldType" value="F</vt:lpwstr>
  </property>
  <property fmtid="{D5CDD505-2E9C-101B-9397-08002B2CF9AE}" pid="3" name="ZOTERO_PREF_2">
    <vt:lpwstr>ield"/&gt;&lt;/prefs&gt;&lt;/data&gt;</vt:lpwstr>
  </property>
</Properties>
</file>