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A655D" w14:textId="21F005F8" w:rsidR="00301610" w:rsidRDefault="00301610">
      <w:r>
        <w:t>Comments on Jove editors,</w:t>
      </w:r>
    </w:p>
    <w:p w14:paraId="4ADF4B92" w14:textId="77777777" w:rsidR="00301610" w:rsidRDefault="00301610">
      <w:r>
        <w:t xml:space="preserve">Dear Prof. </w:t>
      </w:r>
      <w:proofErr w:type="spellStart"/>
      <w:r>
        <w:t>Lyer</w:t>
      </w:r>
      <w:proofErr w:type="spellEnd"/>
      <w:r>
        <w:t>,</w:t>
      </w:r>
    </w:p>
    <w:p w14:paraId="7362EF03" w14:textId="77777777" w:rsidR="00301610" w:rsidRDefault="00301610"/>
    <w:p w14:paraId="3578312A" w14:textId="271914B3" w:rsidR="00301610" w:rsidRDefault="00301610">
      <w:r>
        <w:t>Thank you so much for your comments</w:t>
      </w:r>
      <w:r w:rsidR="00E7408E">
        <w:t xml:space="preserve"> on our manuscript (</w:t>
      </w:r>
      <w:r w:rsidR="009C4ED6" w:rsidRPr="009C4ED6">
        <w:rPr>
          <w:rFonts w:cs="Helvetica Neue"/>
          <w:kern w:val="0"/>
        </w:rPr>
        <w:t>JoVE62874</w:t>
      </w:r>
      <w:r w:rsidR="00623A1B">
        <w:rPr>
          <w:rFonts w:cs="Helvetica Neue" w:hint="eastAsia"/>
          <w:kern w:val="0"/>
        </w:rPr>
        <w:t>R</w:t>
      </w:r>
      <w:r w:rsidR="004336FD">
        <w:rPr>
          <w:rFonts w:cs="Helvetica Neue"/>
          <w:kern w:val="0"/>
        </w:rPr>
        <w:t>3</w:t>
      </w:r>
      <w:r w:rsidR="009C4ED6">
        <w:rPr>
          <w:rFonts w:ascii="Calibri" w:hAnsi="Calibri" w:cs="Helvetica Neue"/>
          <w:kern w:val="0"/>
        </w:rPr>
        <w:t>)</w:t>
      </w:r>
      <w:r>
        <w:t>.</w:t>
      </w:r>
    </w:p>
    <w:p w14:paraId="4B856E18" w14:textId="08F8D0E2" w:rsidR="009C4ED6" w:rsidRPr="00CC6A1F" w:rsidRDefault="009C4ED6" w:rsidP="009C4ED6">
      <w:pPr>
        <w:rPr>
          <w:bCs/>
        </w:rPr>
      </w:pPr>
      <w:r w:rsidRPr="00CC6A1F">
        <w:rPr>
          <w:bCs/>
        </w:rPr>
        <w:t xml:space="preserve">I am returning herewith the above manuscript, which had been revised according to reviewer’s comments. We would be happy if the revised manuscript is reviewed again and is accepted for publication in </w:t>
      </w:r>
      <w:r>
        <w:rPr>
          <w:bCs/>
        </w:rPr>
        <w:t>Journal of Visualized Experiments</w:t>
      </w:r>
      <w:r w:rsidRPr="00CC6A1F">
        <w:rPr>
          <w:bCs/>
        </w:rPr>
        <w:t>.</w:t>
      </w:r>
    </w:p>
    <w:p w14:paraId="58DD6B7B" w14:textId="77777777" w:rsidR="009C4ED6" w:rsidRDefault="009C4ED6" w:rsidP="009C4ED6"/>
    <w:p w14:paraId="41712294" w14:textId="77777777" w:rsidR="009C4ED6" w:rsidRDefault="009C4ED6" w:rsidP="009C4ED6">
      <w:r>
        <w:t>Sincerely yours,</w:t>
      </w:r>
    </w:p>
    <w:p w14:paraId="2C4859E3" w14:textId="77777777" w:rsidR="009C4ED6" w:rsidRDefault="009C4ED6" w:rsidP="009C4ED6"/>
    <w:p w14:paraId="060903D7" w14:textId="3927D003" w:rsidR="009C4ED6" w:rsidRDefault="009C4ED6" w:rsidP="009C4ED6">
      <w:proofErr w:type="spellStart"/>
      <w:r>
        <w:t>Tomo</w:t>
      </w:r>
      <w:proofErr w:type="spellEnd"/>
      <w:r>
        <w:t xml:space="preserve"> </w:t>
      </w:r>
      <w:proofErr w:type="spellStart"/>
      <w:r>
        <w:t>Yonezawa</w:t>
      </w:r>
      <w:proofErr w:type="spellEnd"/>
    </w:p>
    <w:p w14:paraId="22E4F6E5" w14:textId="6BF76559" w:rsidR="009C4ED6" w:rsidRPr="00EB1BD4" w:rsidRDefault="009C4ED6" w:rsidP="009C4ED6">
      <w:pPr>
        <w:widowControl/>
        <w:jc w:val="left"/>
        <w:rPr>
          <w:rFonts w:eastAsia="Times New Roman" w:cs="Times New Roman"/>
          <w:color w:val="454545"/>
          <w:kern w:val="0"/>
        </w:rPr>
      </w:pPr>
      <w:proofErr w:type="spellStart"/>
      <w:r w:rsidRPr="00EB1BD4">
        <w:rPr>
          <w:rFonts w:eastAsia="Times New Roman" w:cs="Times New Roman"/>
          <w:color w:val="454545"/>
          <w:kern w:val="0"/>
        </w:rPr>
        <w:t>Tomo</w:t>
      </w:r>
      <w:proofErr w:type="spellEnd"/>
      <w:r w:rsidRPr="00EB1BD4">
        <w:rPr>
          <w:rFonts w:eastAsia="Times New Roman" w:cs="Times New Roman"/>
          <w:color w:val="454545"/>
          <w:kern w:val="0"/>
        </w:rPr>
        <w:t xml:space="preserve"> </w:t>
      </w:r>
      <w:proofErr w:type="spellStart"/>
      <w:r w:rsidRPr="00EB1BD4">
        <w:rPr>
          <w:rFonts w:eastAsia="Times New Roman" w:cs="Times New Roman"/>
          <w:color w:val="454545"/>
          <w:kern w:val="0"/>
        </w:rPr>
        <w:t>Yonezawa</w:t>
      </w:r>
      <w:proofErr w:type="spellEnd"/>
      <w:r w:rsidRPr="00EB1BD4">
        <w:rPr>
          <w:rFonts w:eastAsia="Times New Roman" w:cs="Times New Roman"/>
          <w:color w:val="454545"/>
          <w:kern w:val="0"/>
        </w:rPr>
        <w:t>, Ph.D. </w:t>
      </w:r>
      <w:r w:rsidRPr="00EB1BD4">
        <w:rPr>
          <w:rFonts w:eastAsia="Times New Roman" w:cs="Times New Roman"/>
          <w:color w:val="454545"/>
          <w:kern w:val="0"/>
        </w:rPr>
        <w:br/>
        <w:t>Associate Professor</w:t>
      </w:r>
      <w:r w:rsidRPr="00EB1BD4">
        <w:rPr>
          <w:rFonts w:eastAsia="Times New Roman" w:cs="Times New Roman"/>
          <w:color w:val="454545"/>
          <w:kern w:val="0"/>
        </w:rPr>
        <w:br/>
      </w:r>
      <w:r w:rsidR="006702EA">
        <w:rPr>
          <w:rFonts w:eastAsia="Times New Roman" w:cs="Times New Roman"/>
          <w:color w:val="454545"/>
          <w:kern w:val="0"/>
        </w:rPr>
        <w:t>Division of Functional Genomics and Therapeutic Innovation</w:t>
      </w:r>
      <w:r w:rsidRPr="00EB1BD4">
        <w:rPr>
          <w:rFonts w:eastAsia="Times New Roman" w:cs="Times New Roman"/>
          <w:color w:val="454545"/>
          <w:kern w:val="0"/>
        </w:rPr>
        <w:t>,</w:t>
      </w:r>
    </w:p>
    <w:p w14:paraId="25B13CCA" w14:textId="77777777" w:rsidR="006702EA" w:rsidRDefault="009C4ED6" w:rsidP="009C4ED6">
      <w:pPr>
        <w:rPr>
          <w:rFonts w:eastAsia="Times New Roman" w:cs="Times New Roman"/>
          <w:color w:val="454545"/>
          <w:kern w:val="0"/>
        </w:rPr>
      </w:pPr>
      <w:r w:rsidRPr="00EB1BD4">
        <w:rPr>
          <w:rFonts w:eastAsia="Times New Roman" w:cs="Times New Roman"/>
          <w:color w:val="454545"/>
          <w:kern w:val="0"/>
        </w:rPr>
        <w:t>Research Center</w:t>
      </w:r>
      <w:r w:rsidR="006702EA">
        <w:rPr>
          <w:rFonts w:eastAsia="Times New Roman" w:cs="Times New Roman"/>
          <w:color w:val="454545"/>
          <w:kern w:val="0"/>
        </w:rPr>
        <w:t xml:space="preserve"> for Advanced Genomics</w:t>
      </w:r>
      <w:r w:rsidRPr="00EB1BD4">
        <w:rPr>
          <w:rFonts w:eastAsia="Times New Roman" w:cs="Times New Roman"/>
          <w:color w:val="454545"/>
          <w:kern w:val="0"/>
        </w:rPr>
        <w:t xml:space="preserve">, </w:t>
      </w:r>
    </w:p>
    <w:p w14:paraId="14F8B859" w14:textId="4201243C" w:rsidR="009C4ED6" w:rsidRDefault="006702EA" w:rsidP="009C4ED6">
      <w:r w:rsidRPr="00EB1BD4">
        <w:rPr>
          <w:rFonts w:eastAsia="Times New Roman" w:cs="Times New Roman"/>
          <w:color w:val="454545"/>
          <w:kern w:val="0"/>
        </w:rPr>
        <w:t>Graduate School of Biomedical Sciences</w:t>
      </w:r>
      <w:r w:rsidR="009C4ED6" w:rsidRPr="00EB1BD4">
        <w:rPr>
          <w:rFonts w:eastAsia="Times New Roman" w:cs="Times New Roman"/>
          <w:color w:val="454545"/>
          <w:kern w:val="0"/>
        </w:rPr>
        <w:t>,</w:t>
      </w:r>
      <w:r w:rsidR="009C4ED6" w:rsidRPr="00EB1BD4">
        <w:rPr>
          <w:rFonts w:eastAsia="Times New Roman" w:cs="Times New Roman"/>
          <w:color w:val="454545"/>
          <w:kern w:val="0"/>
        </w:rPr>
        <w:br/>
        <w:t>Nagasaki University</w:t>
      </w:r>
      <w:proofErr w:type="gramStart"/>
      <w:r w:rsidR="009C4ED6" w:rsidRPr="00EB1BD4">
        <w:rPr>
          <w:rFonts w:eastAsia="Times New Roman" w:cs="Times New Roman"/>
          <w:color w:val="454545"/>
          <w:kern w:val="0"/>
        </w:rPr>
        <w:t>, ,</w:t>
      </w:r>
      <w:proofErr w:type="gramEnd"/>
      <w:r w:rsidR="009C4ED6" w:rsidRPr="00EB1BD4">
        <w:rPr>
          <w:rFonts w:eastAsia="Times New Roman" w:cs="Times New Roman"/>
          <w:color w:val="454545"/>
          <w:kern w:val="0"/>
        </w:rPr>
        <w:br/>
        <w:t>1-12-14 Sakamoto, Nagasaki 852-8523, Japan</w:t>
      </w:r>
      <w:r w:rsidR="009C4ED6" w:rsidRPr="00EB1BD4">
        <w:rPr>
          <w:rFonts w:eastAsia="Times New Roman" w:cs="Times New Roman"/>
          <w:color w:val="454545"/>
          <w:kern w:val="0"/>
        </w:rPr>
        <w:br/>
        <w:t>Phone:+81-95-819-8525; Fax:+81-95-819-8525</w:t>
      </w:r>
      <w:r w:rsidR="009C4ED6" w:rsidRPr="00EB1BD4">
        <w:rPr>
          <w:rFonts w:eastAsia="Times New Roman" w:cs="Times New Roman"/>
          <w:color w:val="454545"/>
          <w:kern w:val="0"/>
        </w:rPr>
        <w:br/>
        <w:t>E-mail Address: </w:t>
      </w:r>
      <w:r w:rsidR="009C4ED6" w:rsidRPr="00EB1BD4">
        <w:rPr>
          <w:rFonts w:eastAsia="Times New Roman" w:cs="Times New Roman"/>
          <w:color w:val="454545"/>
          <w:kern w:val="0"/>
        </w:rPr>
        <w:fldChar w:fldCharType="begin"/>
      </w:r>
      <w:r w:rsidR="009C4ED6" w:rsidRPr="00EB1BD4">
        <w:rPr>
          <w:rFonts w:eastAsia="Times New Roman" w:cs="Times New Roman"/>
          <w:color w:val="454545"/>
          <w:kern w:val="0"/>
        </w:rPr>
        <w:instrText xml:space="preserve"> HYPERLINK "mailto:yonet@nagasaki-u.ac.jp" \t "_blank" </w:instrText>
      </w:r>
      <w:r w:rsidR="009C4ED6" w:rsidRPr="00EB1BD4">
        <w:rPr>
          <w:rFonts w:eastAsia="Times New Roman" w:cs="Times New Roman"/>
          <w:color w:val="454545"/>
          <w:kern w:val="0"/>
        </w:rPr>
        <w:fldChar w:fldCharType="separate"/>
      </w:r>
      <w:r w:rsidR="009C4ED6" w:rsidRPr="00EB1BD4">
        <w:rPr>
          <w:rFonts w:eastAsia="Times New Roman" w:cs="Times New Roman"/>
          <w:color w:val="551A8B"/>
          <w:kern w:val="0"/>
          <w:u w:val="single"/>
        </w:rPr>
        <w:t>yonet@nagasaki-u.ac.jp</w:t>
      </w:r>
      <w:r w:rsidR="009C4ED6" w:rsidRPr="00EB1BD4">
        <w:rPr>
          <w:rFonts w:eastAsia="Times New Roman" w:cs="Times New Roman"/>
          <w:color w:val="454545"/>
          <w:kern w:val="0"/>
        </w:rPr>
        <w:fldChar w:fldCharType="end"/>
      </w:r>
      <w:r w:rsidR="009C4ED6" w:rsidRPr="00EB1BD4">
        <w:rPr>
          <w:rFonts w:eastAsia="Times New Roman" w:cs="Times New Roman"/>
          <w:color w:val="454545"/>
          <w:kern w:val="0"/>
        </w:rPr>
        <w:t>; </w:t>
      </w:r>
      <w:r w:rsidR="009C4ED6" w:rsidRPr="00EB1BD4">
        <w:rPr>
          <w:rFonts w:eastAsia="Times New Roman" w:cs="Times New Roman"/>
          <w:color w:val="454545"/>
          <w:kern w:val="0"/>
        </w:rPr>
        <w:fldChar w:fldCharType="begin"/>
      </w:r>
      <w:r w:rsidR="009C4ED6" w:rsidRPr="00EB1BD4">
        <w:rPr>
          <w:rFonts w:eastAsia="Times New Roman" w:cs="Times New Roman"/>
          <w:color w:val="454545"/>
          <w:kern w:val="0"/>
        </w:rPr>
        <w:instrText xml:space="preserve"> HYPERLINK "mailto:yonet2301@yahoo.co.jp" \t "_blank" </w:instrText>
      </w:r>
      <w:r w:rsidR="009C4ED6" w:rsidRPr="00EB1BD4">
        <w:rPr>
          <w:rFonts w:eastAsia="Times New Roman" w:cs="Times New Roman"/>
          <w:color w:val="454545"/>
          <w:kern w:val="0"/>
        </w:rPr>
        <w:fldChar w:fldCharType="separate"/>
      </w:r>
      <w:r w:rsidR="009C4ED6" w:rsidRPr="00EB1BD4">
        <w:rPr>
          <w:rFonts w:eastAsia="Times New Roman" w:cs="Times New Roman"/>
          <w:color w:val="551A8B"/>
          <w:kern w:val="0"/>
          <w:u w:val="single"/>
        </w:rPr>
        <w:t>yonet2301@yahoo.co.jp</w:t>
      </w:r>
      <w:r w:rsidR="009C4ED6" w:rsidRPr="00EB1BD4">
        <w:rPr>
          <w:rFonts w:eastAsia="Times New Roman" w:cs="Times New Roman"/>
          <w:color w:val="454545"/>
          <w:kern w:val="0"/>
        </w:rPr>
        <w:fldChar w:fldCharType="end"/>
      </w:r>
    </w:p>
    <w:p w14:paraId="7D896E87" w14:textId="77777777" w:rsidR="009C4ED6" w:rsidRDefault="009C4ED6"/>
    <w:p w14:paraId="1021AE20" w14:textId="7721C07D" w:rsidR="00A87476" w:rsidRDefault="00E25DCC">
      <w:r>
        <w:t>Editor</w:t>
      </w:r>
    </w:p>
    <w:p w14:paraId="0C905778" w14:textId="16A09198" w:rsidR="002076D3" w:rsidRDefault="002076D3" w:rsidP="002076D3">
      <w:pPr>
        <w:pStyle w:val="a3"/>
        <w:numPr>
          <w:ilvl w:val="0"/>
          <w:numId w:val="1"/>
        </w:numPr>
        <w:ind w:leftChars="0"/>
      </w:pPr>
      <w:r>
        <w:t xml:space="preserve">We </w:t>
      </w:r>
      <w:r w:rsidR="00EE2ED6">
        <w:t xml:space="preserve">changed </w:t>
      </w:r>
      <w:r w:rsidR="004336FD">
        <w:t>our manuscript format</w:t>
      </w:r>
      <w:r w:rsidR="00EE2ED6">
        <w:t xml:space="preserve"> to </w:t>
      </w:r>
      <w:r w:rsidR="004336FD">
        <w:rPr>
          <w:color w:val="000000" w:themeColor="text1"/>
        </w:rPr>
        <w:t>fit the journal standard and responded rebuttal comments on each comment</w:t>
      </w:r>
      <w:r>
        <w:t>.</w:t>
      </w:r>
    </w:p>
    <w:p w14:paraId="08D02BA2" w14:textId="285530B1" w:rsidR="00E25DCC" w:rsidRDefault="00EE2ED6" w:rsidP="004336FD">
      <w:pPr>
        <w:pStyle w:val="a3"/>
        <w:numPr>
          <w:ilvl w:val="0"/>
          <w:numId w:val="1"/>
        </w:numPr>
        <w:ind w:leftChars="0"/>
      </w:pPr>
      <w:r>
        <w:t xml:space="preserve">We </w:t>
      </w:r>
      <w:r w:rsidR="004336FD">
        <w:t xml:space="preserve">carefully </w:t>
      </w:r>
      <w:r>
        <w:t xml:space="preserve">improved </w:t>
      </w:r>
      <w:r w:rsidR="004336FD">
        <w:t>the manuscript to ensure that there are no spelling or grammar issues</w:t>
      </w:r>
      <w:r w:rsidR="00C734C0">
        <w:t>.</w:t>
      </w:r>
    </w:p>
    <w:p w14:paraId="61E3A3C4" w14:textId="1E27B773" w:rsidR="00CF1A21" w:rsidRDefault="00A87476" w:rsidP="004336FD">
      <w:pPr>
        <w:pStyle w:val="a3"/>
        <w:numPr>
          <w:ilvl w:val="0"/>
          <w:numId w:val="1"/>
        </w:numPr>
        <w:ind w:leftChars="0"/>
      </w:pPr>
      <w:r>
        <w:t xml:space="preserve">We </w:t>
      </w:r>
      <w:r w:rsidR="004336FD">
        <w:t>rewrote the final part of discussion as given below.</w:t>
      </w:r>
    </w:p>
    <w:p w14:paraId="20D089E8" w14:textId="77777777" w:rsidR="00F477EB" w:rsidRDefault="00F477EB" w:rsidP="004336FD">
      <w:pPr>
        <w:pStyle w:val="a3"/>
        <w:numPr>
          <w:ilvl w:val="0"/>
          <w:numId w:val="1"/>
        </w:numPr>
        <w:ind w:leftChars="0"/>
      </w:pPr>
      <w:r w:rsidRPr="00F477EB">
        <w:t xml:space="preserve">In conclusion, our novel approach achieved significant improvements in high-standard assay by omitting stop enzymatic reactions and by performing real-time measurement of fluorescent intensities in every well. The very important step of injecting reagents to carry out enzyme reactions and fluorescent development in every well is automatic and </w:t>
      </w:r>
      <w:r w:rsidRPr="00F477EB">
        <w:lastRenderedPageBreak/>
        <w:t xml:space="preserve">simultaneous. Additionally, real-time measurement is also very important to avoid false negative results so that there are no different fluorescent intensities among the samples due to saturation.  To date, no errors in our methods have been   found, no improvements shown necessary, and the protocol is relatively easy to follow. In comparison to conventional </w:t>
      </w:r>
      <w:proofErr w:type="spellStart"/>
      <w:r w:rsidRPr="00F477EB">
        <w:t>NTPase</w:t>
      </w:r>
      <w:proofErr w:type="spellEnd"/>
      <w:r w:rsidRPr="00F477EB">
        <w:t xml:space="preserve"> assay, our throughput, accuracy and dynamic range are quit remarkable. Our only limitation is that we haven't yet miniaturized the assay from 384 to 1536-well format. If available, the running cost can be much more reasonable in 1536-well format. From the view point of </w:t>
      </w:r>
      <w:proofErr w:type="spellStart"/>
      <w:r w:rsidRPr="00F477EB">
        <w:t>NTPase</w:t>
      </w:r>
      <w:proofErr w:type="spellEnd"/>
      <w:r w:rsidRPr="00F477EB">
        <w:t xml:space="preserve">, the active form </w:t>
      </w:r>
      <w:proofErr w:type="spellStart"/>
      <w:r w:rsidRPr="00F477EB">
        <w:t>NTPase</w:t>
      </w:r>
      <w:proofErr w:type="spellEnd"/>
      <w:r w:rsidRPr="00F477EB">
        <w:t xml:space="preserve"> can be only measured </w:t>
      </w:r>
      <w:proofErr w:type="gramStart"/>
      <w:r w:rsidRPr="00F477EB">
        <w:t>with  this</w:t>
      </w:r>
      <w:proofErr w:type="gramEnd"/>
      <w:r w:rsidRPr="00F477EB">
        <w:t xml:space="preserve"> assay. If necessary, a step to make the enzyme active can be added.  However, this assay is eminent and easy to achieve as compared to conventional low-throughput and -dynamic range </w:t>
      </w:r>
      <w:proofErr w:type="gramStart"/>
      <w:r w:rsidRPr="00F477EB">
        <w:t>assay  Moreover</w:t>
      </w:r>
      <w:proofErr w:type="gramEnd"/>
      <w:r w:rsidRPr="00F477EB">
        <w:t xml:space="preserve">, the running cost is very reasonable and thus, helpful in carrying out drug screening even in the case of a large  number of test compounds. This assay can be greatly instrumental, specifically in clinical diagnostics of toxoplasmosis, and will lead </w:t>
      </w:r>
      <w:proofErr w:type="gramStart"/>
      <w:r w:rsidRPr="00F477EB">
        <w:t>to  cutting</w:t>
      </w:r>
      <w:proofErr w:type="gramEnd"/>
      <w:r w:rsidRPr="00F477EB">
        <w:t xml:space="preserve"> edge advances in basic biological and biomedical fields, drug discovery, and general clinical </w:t>
      </w:r>
      <w:proofErr w:type="spellStart"/>
      <w:r w:rsidRPr="00F477EB">
        <w:t>diagnostics.Our</w:t>
      </w:r>
      <w:proofErr w:type="spellEnd"/>
      <w:r w:rsidRPr="00F477EB">
        <w:t xml:space="preserve"> introduction and demonstration of this assay process including the method of preparing reagents and handling devices effectively is highly beneficial to research science, and can be applied to the handling of devices for other enzymatic assay via measuring ADP </w:t>
      </w:r>
      <w:proofErr w:type="spellStart"/>
      <w:r w:rsidRPr="00F477EB">
        <w:t>content.</w:t>
      </w:r>
      <w:proofErr w:type="spellEnd"/>
    </w:p>
    <w:p w14:paraId="59EA7148" w14:textId="430169F7" w:rsidR="004336FD" w:rsidRDefault="009A2C1E" w:rsidP="004336FD">
      <w:pPr>
        <w:pStyle w:val="a3"/>
        <w:numPr>
          <w:ilvl w:val="0"/>
          <w:numId w:val="1"/>
        </w:numPr>
        <w:ind w:leftChars="0"/>
      </w:pPr>
      <w:r>
        <w:t xml:space="preserve">We sent </w:t>
      </w:r>
      <w:r w:rsidR="00F477EB">
        <w:t>psd</w:t>
      </w:r>
      <w:bookmarkStart w:id="0" w:name="_GoBack"/>
      <w:bookmarkEnd w:id="0"/>
      <w:r>
        <w:t xml:space="preserve"> of figures to you.</w:t>
      </w:r>
    </w:p>
    <w:p w14:paraId="32BB2C7B" w14:textId="5C39FD6B" w:rsidR="009A2C1E" w:rsidRDefault="009A2C1E" w:rsidP="004336FD">
      <w:pPr>
        <w:pStyle w:val="a3"/>
        <w:numPr>
          <w:ilvl w:val="0"/>
          <w:numId w:val="1"/>
        </w:numPr>
        <w:ind w:leftChars="0"/>
      </w:pPr>
      <w:r>
        <w:t xml:space="preserve">We improved the description of figure according to your comments. Then, I sent </w:t>
      </w:r>
      <w:proofErr w:type="spellStart"/>
      <w:r>
        <w:t>pptx</w:t>
      </w:r>
      <w:proofErr w:type="spellEnd"/>
      <w:r>
        <w:t xml:space="preserve"> file of the figure.</w:t>
      </w:r>
    </w:p>
    <w:p w14:paraId="2987DD1A" w14:textId="413991E6" w:rsidR="009A2C1E" w:rsidRDefault="009A2C1E" w:rsidP="004336FD">
      <w:pPr>
        <w:pStyle w:val="a3"/>
        <w:numPr>
          <w:ilvl w:val="0"/>
          <w:numId w:val="1"/>
        </w:numPr>
        <w:ind w:leftChars="0"/>
      </w:pPr>
      <w:r>
        <w:t>We improved the duplication of references and checked any other duplication.</w:t>
      </w:r>
    </w:p>
    <w:p w14:paraId="514A69A6" w14:textId="4A61090E" w:rsidR="009A2C1E" w:rsidRDefault="009A2C1E" w:rsidP="004336FD">
      <w:pPr>
        <w:pStyle w:val="a3"/>
        <w:numPr>
          <w:ilvl w:val="0"/>
          <w:numId w:val="1"/>
        </w:numPr>
        <w:ind w:leftChars="0"/>
      </w:pPr>
      <w:r>
        <w:t xml:space="preserve">We </w:t>
      </w:r>
      <w:r w:rsidR="00D15A55">
        <w:t>improved</w:t>
      </w:r>
      <w:r>
        <w:t xml:space="preserve"> </w:t>
      </w:r>
      <w:proofErr w:type="spellStart"/>
      <w:r>
        <w:t>Biotec</w:t>
      </w:r>
      <w:proofErr w:type="spellEnd"/>
      <w:r>
        <w:t xml:space="preserve"> in Table of Materials.</w:t>
      </w:r>
      <w:r w:rsidR="00D15A55">
        <w:t xml:space="preserve"> </w:t>
      </w:r>
      <w:proofErr w:type="spellStart"/>
      <w:r w:rsidR="00D15A55">
        <w:t>Biotec</w:t>
      </w:r>
      <w:proofErr w:type="spellEnd"/>
      <w:r w:rsidR="00D15A55">
        <w:t xml:space="preserve"> is correct.</w:t>
      </w:r>
    </w:p>
    <w:p w14:paraId="750E7968" w14:textId="77777777" w:rsidR="00CF1A21" w:rsidRDefault="00CF1A21" w:rsidP="00CF1A21"/>
    <w:p w14:paraId="1151CF51" w14:textId="054B3CC4" w:rsidR="008F1464" w:rsidRDefault="008F1464" w:rsidP="00F82A4D">
      <w:pPr>
        <w:pStyle w:val="a3"/>
        <w:ind w:leftChars="0" w:left="360"/>
      </w:pPr>
    </w:p>
    <w:sectPr w:rsidR="008F1464" w:rsidSect="00D30607">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C3A32"/>
    <w:multiLevelType w:val="hybridMultilevel"/>
    <w:tmpl w:val="10527186"/>
    <w:lvl w:ilvl="0" w:tplc="86D41B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2305124"/>
    <w:multiLevelType w:val="hybridMultilevel"/>
    <w:tmpl w:val="7E6A40F4"/>
    <w:lvl w:ilvl="0" w:tplc="B0AC553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57E64FF0"/>
    <w:multiLevelType w:val="hybridMultilevel"/>
    <w:tmpl w:val="7AEAEF6A"/>
    <w:lvl w:ilvl="0" w:tplc="506EE0B6">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689A2ECF"/>
    <w:multiLevelType w:val="hybridMultilevel"/>
    <w:tmpl w:val="05C81604"/>
    <w:lvl w:ilvl="0" w:tplc="6D5027A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6FB24DC1"/>
    <w:multiLevelType w:val="hybridMultilevel"/>
    <w:tmpl w:val="7166F746"/>
    <w:lvl w:ilvl="0" w:tplc="6A1AFA2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10"/>
    <w:rsid w:val="000200F8"/>
    <w:rsid w:val="000D2D97"/>
    <w:rsid w:val="0010064A"/>
    <w:rsid w:val="00145F02"/>
    <w:rsid w:val="0016617F"/>
    <w:rsid w:val="00175FD2"/>
    <w:rsid w:val="001A6DEE"/>
    <w:rsid w:val="001C0701"/>
    <w:rsid w:val="001D1B9A"/>
    <w:rsid w:val="001D2AB0"/>
    <w:rsid w:val="002076D3"/>
    <w:rsid w:val="002B3012"/>
    <w:rsid w:val="00301610"/>
    <w:rsid w:val="003028B6"/>
    <w:rsid w:val="00304C1E"/>
    <w:rsid w:val="00306666"/>
    <w:rsid w:val="0034739C"/>
    <w:rsid w:val="00386CF1"/>
    <w:rsid w:val="0039347C"/>
    <w:rsid w:val="004336FD"/>
    <w:rsid w:val="0046288A"/>
    <w:rsid w:val="0048087E"/>
    <w:rsid w:val="004B178A"/>
    <w:rsid w:val="004B247F"/>
    <w:rsid w:val="004E562E"/>
    <w:rsid w:val="00537A36"/>
    <w:rsid w:val="005A0D88"/>
    <w:rsid w:val="005A20DD"/>
    <w:rsid w:val="005D6859"/>
    <w:rsid w:val="005F4F1B"/>
    <w:rsid w:val="00614C99"/>
    <w:rsid w:val="00623A1B"/>
    <w:rsid w:val="006702EA"/>
    <w:rsid w:val="00685A47"/>
    <w:rsid w:val="00686DAC"/>
    <w:rsid w:val="006C6C9E"/>
    <w:rsid w:val="007C2938"/>
    <w:rsid w:val="007D576E"/>
    <w:rsid w:val="00824A54"/>
    <w:rsid w:val="00825145"/>
    <w:rsid w:val="00861006"/>
    <w:rsid w:val="00864420"/>
    <w:rsid w:val="00864F85"/>
    <w:rsid w:val="008F1464"/>
    <w:rsid w:val="008F2337"/>
    <w:rsid w:val="0092600C"/>
    <w:rsid w:val="00930909"/>
    <w:rsid w:val="0096134D"/>
    <w:rsid w:val="0096537E"/>
    <w:rsid w:val="0098001F"/>
    <w:rsid w:val="009A2C1E"/>
    <w:rsid w:val="009C4ED6"/>
    <w:rsid w:val="009E1BFB"/>
    <w:rsid w:val="009E3176"/>
    <w:rsid w:val="00A00CF4"/>
    <w:rsid w:val="00A24FC1"/>
    <w:rsid w:val="00A87476"/>
    <w:rsid w:val="00AA13DA"/>
    <w:rsid w:val="00AC1667"/>
    <w:rsid w:val="00B03826"/>
    <w:rsid w:val="00B3191E"/>
    <w:rsid w:val="00B80CBE"/>
    <w:rsid w:val="00BE25F1"/>
    <w:rsid w:val="00C4465E"/>
    <w:rsid w:val="00C70861"/>
    <w:rsid w:val="00C734C0"/>
    <w:rsid w:val="00CE3796"/>
    <w:rsid w:val="00CF1A21"/>
    <w:rsid w:val="00D15A55"/>
    <w:rsid w:val="00D30607"/>
    <w:rsid w:val="00DB7138"/>
    <w:rsid w:val="00DC6ED3"/>
    <w:rsid w:val="00E25DCC"/>
    <w:rsid w:val="00E30A8C"/>
    <w:rsid w:val="00E7408E"/>
    <w:rsid w:val="00EE2ED6"/>
    <w:rsid w:val="00F046BA"/>
    <w:rsid w:val="00F477EB"/>
    <w:rsid w:val="00F767F6"/>
    <w:rsid w:val="00F82A4D"/>
    <w:rsid w:val="00FF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6C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6D3"/>
    <w:pPr>
      <w:ind w:leftChars="400" w:left="960"/>
    </w:pPr>
  </w:style>
  <w:style w:type="character" w:customStyle="1" w:styleId="html-italic">
    <w:name w:val="html-italic"/>
    <w:basedOn w:val="a0"/>
    <w:rsid w:val="004B247F"/>
  </w:style>
  <w:style w:type="paragraph" w:styleId="Web">
    <w:name w:val="Normal (Web)"/>
    <w:basedOn w:val="a"/>
    <w:uiPriority w:val="99"/>
    <w:semiHidden/>
    <w:unhideWhenUsed/>
    <w:rsid w:val="00B03826"/>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6D3"/>
    <w:pPr>
      <w:ind w:leftChars="400" w:left="960"/>
    </w:pPr>
  </w:style>
  <w:style w:type="character" w:customStyle="1" w:styleId="html-italic">
    <w:name w:val="html-italic"/>
    <w:basedOn w:val="a0"/>
    <w:rsid w:val="004B247F"/>
  </w:style>
  <w:style w:type="paragraph" w:styleId="Web">
    <w:name w:val="Normal (Web)"/>
    <w:basedOn w:val="a"/>
    <w:uiPriority w:val="99"/>
    <w:semiHidden/>
    <w:unhideWhenUsed/>
    <w:rsid w:val="00B03826"/>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8687">
      <w:bodyDiv w:val="1"/>
      <w:marLeft w:val="0"/>
      <w:marRight w:val="0"/>
      <w:marTop w:val="0"/>
      <w:marBottom w:val="0"/>
      <w:divBdr>
        <w:top w:val="none" w:sz="0" w:space="0" w:color="auto"/>
        <w:left w:val="none" w:sz="0" w:space="0" w:color="auto"/>
        <w:bottom w:val="none" w:sz="0" w:space="0" w:color="auto"/>
        <w:right w:val="none" w:sz="0" w:space="0" w:color="auto"/>
      </w:divBdr>
    </w:div>
    <w:div w:id="195119905">
      <w:bodyDiv w:val="1"/>
      <w:marLeft w:val="0"/>
      <w:marRight w:val="0"/>
      <w:marTop w:val="0"/>
      <w:marBottom w:val="0"/>
      <w:divBdr>
        <w:top w:val="none" w:sz="0" w:space="0" w:color="auto"/>
        <w:left w:val="none" w:sz="0" w:space="0" w:color="auto"/>
        <w:bottom w:val="none" w:sz="0" w:space="0" w:color="auto"/>
        <w:right w:val="none" w:sz="0" w:space="0" w:color="auto"/>
      </w:divBdr>
    </w:div>
    <w:div w:id="725183768">
      <w:bodyDiv w:val="1"/>
      <w:marLeft w:val="0"/>
      <w:marRight w:val="0"/>
      <w:marTop w:val="0"/>
      <w:marBottom w:val="0"/>
      <w:divBdr>
        <w:top w:val="none" w:sz="0" w:space="0" w:color="auto"/>
        <w:left w:val="none" w:sz="0" w:space="0" w:color="auto"/>
        <w:bottom w:val="none" w:sz="0" w:space="0" w:color="auto"/>
        <w:right w:val="none" w:sz="0" w:space="0" w:color="auto"/>
      </w:divBdr>
    </w:div>
    <w:div w:id="853113979">
      <w:bodyDiv w:val="1"/>
      <w:marLeft w:val="0"/>
      <w:marRight w:val="0"/>
      <w:marTop w:val="0"/>
      <w:marBottom w:val="0"/>
      <w:divBdr>
        <w:top w:val="none" w:sz="0" w:space="0" w:color="auto"/>
        <w:left w:val="none" w:sz="0" w:space="0" w:color="auto"/>
        <w:bottom w:val="none" w:sz="0" w:space="0" w:color="auto"/>
        <w:right w:val="none" w:sz="0" w:space="0" w:color="auto"/>
      </w:divBdr>
    </w:div>
    <w:div w:id="14108074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TotalTime>
  <Pages>2</Pages>
  <Words>489</Words>
  <Characters>2788</Characters>
  <Application>Microsoft Macintosh Word</Application>
  <DocSecurity>0</DocSecurity>
  <Lines>23</Lines>
  <Paragraphs>6</Paragraphs>
  <ScaleCrop>false</ScaleCrop>
  <Company>Nagasaki University</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朋 米沢</dc:creator>
  <cp:keywords/>
  <dc:description/>
  <cp:lastModifiedBy>朋 米沢</cp:lastModifiedBy>
  <cp:revision>19</cp:revision>
  <dcterms:created xsi:type="dcterms:W3CDTF">2021-11-01T09:40:00Z</dcterms:created>
  <dcterms:modified xsi:type="dcterms:W3CDTF">2021-11-10T01:57:00Z</dcterms:modified>
</cp:coreProperties>
</file>