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836F866" w:rsidR="006E4797" w:rsidRPr="00675F2B" w:rsidRDefault="00551D82" w:rsidP="00E90B7F">
      <w:pPr>
        <w:pBdr>
          <w:top w:val="nil"/>
          <w:left w:val="nil"/>
          <w:bottom w:val="nil"/>
          <w:right w:val="nil"/>
          <w:between w:val="nil"/>
        </w:pBdr>
        <w:contextualSpacing/>
      </w:pPr>
      <w:r w:rsidRPr="00675F2B">
        <w:rPr>
          <w:b/>
        </w:rPr>
        <w:t>TITLE:</w:t>
      </w:r>
    </w:p>
    <w:p w14:paraId="59AAC127" w14:textId="52A02A5B" w:rsidR="006E4797" w:rsidRPr="00675F2B" w:rsidRDefault="00511E30" w:rsidP="00E90B7F">
      <w:pPr>
        <w:contextualSpacing/>
        <w:rPr>
          <w:lang w:eastAsia="ja-JP"/>
        </w:rPr>
      </w:pPr>
      <w:r w:rsidRPr="00675F2B">
        <w:t>Nucleoside Triphosphate Hydrolases</w:t>
      </w:r>
      <w:r w:rsidR="00451591" w:rsidRPr="00675F2B">
        <w:t xml:space="preserve"> </w:t>
      </w:r>
      <w:r w:rsidR="00723BF0" w:rsidRPr="00675F2B">
        <w:t>A</w:t>
      </w:r>
      <w:r w:rsidR="00A33BC6" w:rsidRPr="00675F2B">
        <w:t xml:space="preserve">ssay </w:t>
      </w:r>
      <w:r w:rsidR="00653103" w:rsidRPr="00675F2B">
        <w:t xml:space="preserve">in </w:t>
      </w:r>
      <w:r w:rsidR="00653103" w:rsidRPr="00675F2B">
        <w:rPr>
          <w:i/>
        </w:rPr>
        <w:t xml:space="preserve">Toxoplasma gondii </w:t>
      </w:r>
      <w:r w:rsidR="00653103" w:rsidRPr="00675F2B">
        <w:t>and</w:t>
      </w:r>
      <w:r w:rsidR="00653103" w:rsidRPr="00675F2B">
        <w:rPr>
          <w:i/>
        </w:rPr>
        <w:t xml:space="preserve"> </w:t>
      </w:r>
      <w:proofErr w:type="spellStart"/>
      <w:r w:rsidR="00653103" w:rsidRPr="00675F2B">
        <w:rPr>
          <w:i/>
        </w:rPr>
        <w:t>Neospora</w:t>
      </w:r>
      <w:proofErr w:type="spellEnd"/>
      <w:r w:rsidR="00653103" w:rsidRPr="00675F2B">
        <w:rPr>
          <w:i/>
        </w:rPr>
        <w:t xml:space="preserve"> caninum</w:t>
      </w:r>
      <w:r w:rsidR="00653103" w:rsidRPr="00675F2B">
        <w:t xml:space="preserve"> </w:t>
      </w:r>
      <w:r w:rsidR="00A33BC6" w:rsidRPr="00675F2B">
        <w:t xml:space="preserve">for </w:t>
      </w:r>
      <w:r w:rsidR="00723BF0" w:rsidRPr="00675F2B">
        <w:t>H</w:t>
      </w:r>
      <w:r w:rsidR="00A33BC6" w:rsidRPr="00675F2B">
        <w:t>igh-</w:t>
      </w:r>
      <w:r w:rsidR="00723BF0" w:rsidRPr="00675F2B">
        <w:t>T</w:t>
      </w:r>
      <w:r w:rsidR="00A33BC6" w:rsidRPr="00675F2B">
        <w:t xml:space="preserve">hroughput </w:t>
      </w:r>
      <w:r w:rsidR="00723BF0" w:rsidRPr="00675F2B">
        <w:t>S</w:t>
      </w:r>
      <w:r w:rsidR="00A33BC6" w:rsidRPr="00675F2B">
        <w:t xml:space="preserve">creening </w:t>
      </w:r>
      <w:r w:rsidR="00723BF0" w:rsidRPr="00675F2B">
        <w:t>U</w:t>
      </w:r>
      <w:r w:rsidR="00A33BC6" w:rsidRPr="00675F2B">
        <w:t>sing</w:t>
      </w:r>
      <w:r w:rsidR="00451591" w:rsidRPr="00675F2B">
        <w:t xml:space="preserve"> a</w:t>
      </w:r>
      <w:r w:rsidR="00A33BC6" w:rsidRPr="00675F2B">
        <w:t xml:space="preserve"> </w:t>
      </w:r>
      <w:r w:rsidR="00723BF0" w:rsidRPr="00675F2B">
        <w:t>R</w:t>
      </w:r>
      <w:r w:rsidR="00A33BC6" w:rsidRPr="00675F2B">
        <w:t xml:space="preserve">obot </w:t>
      </w:r>
      <w:r w:rsidR="00723BF0" w:rsidRPr="00675F2B">
        <w:t>A</w:t>
      </w:r>
      <w:r w:rsidR="00A33BC6" w:rsidRPr="00675F2B">
        <w:t>rm</w:t>
      </w:r>
      <w:r w:rsidRPr="00675F2B">
        <w:t>.</w:t>
      </w:r>
    </w:p>
    <w:p w14:paraId="06C0C87E" w14:textId="77777777" w:rsidR="006E4797" w:rsidRPr="00675F2B" w:rsidRDefault="006E4797" w:rsidP="00E90B7F">
      <w:pPr>
        <w:contextualSpacing/>
        <w:rPr>
          <w:b/>
        </w:rPr>
      </w:pPr>
    </w:p>
    <w:p w14:paraId="2CD8481E" w14:textId="5FE42384" w:rsidR="006E4797" w:rsidRPr="00675F2B" w:rsidRDefault="00551D82" w:rsidP="00E90B7F">
      <w:pPr>
        <w:contextualSpacing/>
      </w:pPr>
      <w:r w:rsidRPr="00675F2B">
        <w:rPr>
          <w:b/>
        </w:rPr>
        <w:t>AUTHORS AND AFFILIATIONS:</w:t>
      </w:r>
    </w:p>
    <w:p w14:paraId="00535F2C" w14:textId="2EEB1C33" w:rsidR="006E4797" w:rsidRPr="009D2316" w:rsidRDefault="005C5105" w:rsidP="00E90B7F">
      <w:pPr>
        <w:contextualSpacing/>
      </w:pPr>
      <w:proofErr w:type="spellStart"/>
      <w:r w:rsidRPr="00675F2B">
        <w:t>Riho</w:t>
      </w:r>
      <w:proofErr w:type="spellEnd"/>
      <w:r w:rsidRPr="00675F2B">
        <w:t xml:space="preserve"> Kurata</w:t>
      </w:r>
      <w:r w:rsidRPr="00675F2B">
        <w:rPr>
          <w:vertAlign w:val="superscript"/>
        </w:rPr>
        <w:t>1</w:t>
      </w:r>
      <w:r w:rsidR="009111F1" w:rsidRPr="00675F2B">
        <w:rPr>
          <w:vertAlign w:val="superscript"/>
          <w:lang w:eastAsia="ja-JP"/>
        </w:rPr>
        <w:t>#</w:t>
      </w:r>
      <w:r w:rsidR="009111F1" w:rsidRPr="00675F2B">
        <w:rPr>
          <w:lang w:eastAsia="ja-JP"/>
        </w:rPr>
        <w:t xml:space="preserve">, </w:t>
      </w:r>
      <w:proofErr w:type="spellStart"/>
      <w:r w:rsidRPr="00675F2B">
        <w:t>Masamitsu</w:t>
      </w:r>
      <w:proofErr w:type="spellEnd"/>
      <w:r w:rsidRPr="00675F2B">
        <w:t xml:space="preserve"> Harada</w:t>
      </w:r>
      <w:r w:rsidRPr="00675F2B">
        <w:rPr>
          <w:vertAlign w:val="superscript"/>
        </w:rPr>
        <w:t>2</w:t>
      </w:r>
      <w:r w:rsidR="009111F1" w:rsidRPr="00675F2B">
        <w:rPr>
          <w:vertAlign w:val="superscript"/>
          <w:lang w:eastAsia="ja-JP"/>
        </w:rPr>
        <w:t>#</w:t>
      </w:r>
      <w:r w:rsidR="009111F1" w:rsidRPr="00675F2B">
        <w:rPr>
          <w:lang w:eastAsia="ja-JP"/>
        </w:rPr>
        <w:t>,</w:t>
      </w:r>
      <w:r w:rsidR="009111F1" w:rsidRPr="00675F2B" w:rsidDel="009111F1">
        <w:t xml:space="preserve"> </w:t>
      </w:r>
      <w:r w:rsidRPr="00675F2B">
        <w:t>Jun Nagai</w:t>
      </w:r>
      <w:r w:rsidR="00F41025" w:rsidRPr="00675F2B">
        <w:rPr>
          <w:vertAlign w:val="superscript"/>
        </w:rPr>
        <w:t>3</w:t>
      </w:r>
      <w:r w:rsidR="009111F1" w:rsidRPr="00675F2B">
        <w:rPr>
          <w:vertAlign w:val="superscript"/>
          <w:lang w:eastAsia="ja-JP"/>
        </w:rPr>
        <w:t>#</w:t>
      </w:r>
      <w:r w:rsidR="009111F1" w:rsidRPr="00675F2B">
        <w:rPr>
          <w:lang w:eastAsia="ja-JP"/>
        </w:rPr>
        <w:t>,</w:t>
      </w:r>
      <w:r w:rsidR="009111F1" w:rsidRPr="00675F2B" w:rsidDel="009111F1">
        <w:t xml:space="preserve"> </w:t>
      </w:r>
      <w:proofErr w:type="spellStart"/>
      <w:r w:rsidRPr="00675F2B">
        <w:t>Xiaofeng</w:t>
      </w:r>
      <w:proofErr w:type="spellEnd"/>
      <w:r w:rsidRPr="00675F2B">
        <w:t xml:space="preserve"> Cui</w:t>
      </w:r>
      <w:r w:rsidR="00F41025" w:rsidRPr="00675F2B">
        <w:rPr>
          <w:vertAlign w:val="superscript"/>
        </w:rPr>
        <w:t>4</w:t>
      </w:r>
      <w:r w:rsidR="009111F1" w:rsidRPr="00675F2B">
        <w:rPr>
          <w:vertAlign w:val="superscript"/>
          <w:lang w:eastAsia="ja-JP"/>
        </w:rPr>
        <w:t>#</w:t>
      </w:r>
      <w:r w:rsidR="009111F1" w:rsidRPr="00675F2B">
        <w:rPr>
          <w:lang w:eastAsia="ja-JP"/>
        </w:rPr>
        <w:t>,</w:t>
      </w:r>
      <w:r w:rsidR="009111F1" w:rsidRPr="00675F2B" w:rsidDel="009111F1">
        <w:t xml:space="preserve"> </w:t>
      </w:r>
      <w:r w:rsidRPr="00675F2B">
        <w:t>Takayuki Isagawa</w:t>
      </w:r>
      <w:r w:rsidR="00F41025" w:rsidRPr="00675F2B">
        <w:rPr>
          <w:vertAlign w:val="superscript"/>
        </w:rPr>
        <w:t>5</w:t>
      </w:r>
      <w:r w:rsidR="009111F1" w:rsidRPr="00675F2B">
        <w:t xml:space="preserve">, </w:t>
      </w:r>
      <w:r w:rsidRPr="00675F2B">
        <w:t>Hiroaki Semba</w:t>
      </w:r>
      <w:r w:rsidR="00F41025" w:rsidRPr="00675F2B">
        <w:rPr>
          <w:vertAlign w:val="superscript"/>
        </w:rPr>
        <w:t>6</w:t>
      </w:r>
      <w:r w:rsidR="009111F1" w:rsidRPr="00675F2B">
        <w:t xml:space="preserve">, </w:t>
      </w:r>
      <w:r w:rsidRPr="00675F2B">
        <w:t>Yasuhiro Yoshida</w:t>
      </w:r>
      <w:r w:rsidR="00F41025" w:rsidRPr="00675F2B">
        <w:rPr>
          <w:vertAlign w:val="superscript"/>
        </w:rPr>
        <w:t>7</w:t>
      </w:r>
      <w:r w:rsidR="009111F1" w:rsidRPr="00675F2B">
        <w:t xml:space="preserve">, </w:t>
      </w:r>
      <w:r w:rsidRPr="00675F2B">
        <w:t>Norihiko Takeda</w:t>
      </w:r>
      <w:r w:rsidR="00F41025" w:rsidRPr="00675F2B">
        <w:rPr>
          <w:vertAlign w:val="superscript"/>
        </w:rPr>
        <w:t>8</w:t>
      </w:r>
      <w:r w:rsidR="009111F1" w:rsidRPr="00675F2B">
        <w:t xml:space="preserve">, </w:t>
      </w:r>
      <w:r w:rsidRPr="00675F2B">
        <w:t>Koji Maemura</w:t>
      </w:r>
      <w:proofErr w:type="gramStart"/>
      <w:r w:rsidR="00F41025" w:rsidRPr="00675F2B">
        <w:rPr>
          <w:vertAlign w:val="superscript"/>
        </w:rPr>
        <w:t>9</w:t>
      </w:r>
      <w:r w:rsidR="009111F1" w:rsidRPr="00675F2B">
        <w:t>,</w:t>
      </w:r>
      <w:r w:rsidRPr="00675F2B">
        <w:t>Tomo</w:t>
      </w:r>
      <w:proofErr w:type="gramEnd"/>
      <w:r w:rsidRPr="00675F2B">
        <w:t xml:space="preserve"> Yonezawa</w:t>
      </w:r>
      <w:r w:rsidR="00F41025" w:rsidRPr="00675F2B">
        <w:rPr>
          <w:vertAlign w:val="superscript"/>
        </w:rPr>
        <w:t>3</w:t>
      </w:r>
    </w:p>
    <w:p w14:paraId="3F675491" w14:textId="7AC4D5FC" w:rsidR="000E51E0" w:rsidRPr="00675F2B" w:rsidRDefault="000E51E0" w:rsidP="00E90B7F">
      <w:pPr>
        <w:contextualSpacing/>
        <w:rPr>
          <w:vertAlign w:val="superscript"/>
        </w:rPr>
      </w:pPr>
    </w:p>
    <w:p w14:paraId="6C5213C7" w14:textId="501B013B" w:rsidR="00792650" w:rsidRPr="00675F2B" w:rsidRDefault="009111F1" w:rsidP="00E90B7F">
      <w:pPr>
        <w:contextualSpacing/>
        <w:rPr>
          <w:lang w:eastAsia="ja-JP"/>
        </w:rPr>
      </w:pPr>
      <w:r w:rsidRPr="00675F2B">
        <w:rPr>
          <w:vertAlign w:val="superscript"/>
          <w:lang w:eastAsia="ja-JP"/>
        </w:rPr>
        <w:t>#</w:t>
      </w:r>
      <w:r w:rsidR="00792650" w:rsidRPr="00675F2B">
        <w:rPr>
          <w:lang w:eastAsia="ja-JP"/>
        </w:rPr>
        <w:t>Co-authorship</w:t>
      </w:r>
    </w:p>
    <w:p w14:paraId="690F2337" w14:textId="77777777" w:rsidR="00792650" w:rsidRPr="00675F2B" w:rsidRDefault="00792650" w:rsidP="00E90B7F">
      <w:pPr>
        <w:contextualSpacing/>
      </w:pPr>
    </w:p>
    <w:p w14:paraId="2A5BC92B" w14:textId="222E1C8D" w:rsidR="00F41025" w:rsidRPr="00675F2B" w:rsidRDefault="004C12AE" w:rsidP="00E90B7F">
      <w:pPr>
        <w:contextualSpacing/>
        <w:rPr>
          <w:rFonts w:eastAsia="Times New Roman"/>
        </w:rPr>
      </w:pPr>
      <w:r w:rsidRPr="00675F2B">
        <w:rPr>
          <w:vertAlign w:val="superscript"/>
        </w:rPr>
        <w:t>1</w:t>
      </w:r>
      <w:r w:rsidRPr="00675F2B">
        <w:t xml:space="preserve">Education and Research Center for </w:t>
      </w:r>
      <w:r w:rsidR="00B93298" w:rsidRPr="00675F2B">
        <w:t>Pharmaceutical Sciences, Faculty of Pharmacy, Osaka Medical and Pharmaceutical</w:t>
      </w:r>
      <w:r w:rsidR="00DD69E2" w:rsidRPr="00675F2B">
        <w:t xml:space="preserve"> University</w:t>
      </w:r>
      <w:r w:rsidR="00B93298" w:rsidRPr="00675F2B">
        <w:t>, Takatsuki, Osaka, Japan</w:t>
      </w:r>
      <w:r w:rsidR="00917F41">
        <w:t>.</w:t>
      </w:r>
    </w:p>
    <w:p w14:paraId="66666E1F" w14:textId="2B0D6255" w:rsidR="00F41025" w:rsidRPr="00675F2B" w:rsidRDefault="00F41025" w:rsidP="00E90B7F">
      <w:pPr>
        <w:contextualSpacing/>
        <w:rPr>
          <w:rFonts w:eastAsia="Times New Roman"/>
        </w:rPr>
      </w:pPr>
      <w:r w:rsidRPr="00675F2B">
        <w:rPr>
          <w:vertAlign w:val="superscript"/>
        </w:rPr>
        <w:t>2</w:t>
      </w:r>
      <w:r w:rsidRPr="00675F2B">
        <w:t>Independent Scholar</w:t>
      </w:r>
      <w:r w:rsidR="00B42744">
        <w:t>, Tokyo, Japan</w:t>
      </w:r>
      <w:r w:rsidR="00917F41">
        <w:t>.</w:t>
      </w:r>
    </w:p>
    <w:p w14:paraId="227C8A96" w14:textId="28B464A6" w:rsidR="00B93298" w:rsidRPr="00675F2B" w:rsidRDefault="00F41025" w:rsidP="00E90B7F">
      <w:pPr>
        <w:pBdr>
          <w:top w:val="nil"/>
          <w:left w:val="nil"/>
          <w:bottom w:val="nil"/>
          <w:right w:val="nil"/>
          <w:between w:val="nil"/>
        </w:pBdr>
        <w:contextualSpacing/>
        <w:rPr>
          <w:lang w:eastAsia="ja-JP"/>
        </w:rPr>
      </w:pPr>
      <w:r w:rsidRPr="00675F2B">
        <w:rPr>
          <w:vertAlign w:val="superscript"/>
          <w:lang w:eastAsia="ja-JP"/>
        </w:rPr>
        <w:t>3</w:t>
      </w:r>
      <w:r w:rsidR="00490DDD" w:rsidRPr="00675F2B">
        <w:rPr>
          <w:lang w:eastAsia="ja-JP"/>
        </w:rPr>
        <w:t>D</w:t>
      </w:r>
      <w:r w:rsidR="006506FD" w:rsidRPr="00675F2B">
        <w:rPr>
          <w:lang w:eastAsia="ja-JP"/>
        </w:rPr>
        <w:t>i</w:t>
      </w:r>
      <w:r w:rsidR="00490DDD" w:rsidRPr="00675F2B">
        <w:rPr>
          <w:lang w:eastAsia="ja-JP"/>
        </w:rPr>
        <w:t>vision of Functional Genomics and</w:t>
      </w:r>
      <w:r w:rsidR="00B93298" w:rsidRPr="00675F2B">
        <w:rPr>
          <w:lang w:eastAsia="ja-JP"/>
        </w:rPr>
        <w:t xml:space="preserve"> Therapeutic Innovation, Research Center for </w:t>
      </w:r>
      <w:r w:rsidR="00490DDD" w:rsidRPr="00675F2B">
        <w:rPr>
          <w:lang w:eastAsia="ja-JP"/>
        </w:rPr>
        <w:t>Advanced Genomics</w:t>
      </w:r>
      <w:r w:rsidR="00B93298" w:rsidRPr="00675F2B">
        <w:rPr>
          <w:lang w:eastAsia="ja-JP"/>
        </w:rPr>
        <w:t xml:space="preserve">, Graduate School of Biomedical Sciences, Nagasaki University, </w:t>
      </w:r>
      <w:r w:rsidR="00792650" w:rsidRPr="00675F2B">
        <w:rPr>
          <w:lang w:eastAsia="ja-JP"/>
        </w:rPr>
        <w:t>Nagasaki, Japan</w:t>
      </w:r>
      <w:r w:rsidR="00917F41">
        <w:rPr>
          <w:lang w:eastAsia="ja-JP"/>
        </w:rPr>
        <w:t>.</w:t>
      </w:r>
    </w:p>
    <w:p w14:paraId="0F6FFC9F" w14:textId="0CA5A892" w:rsidR="00B93298" w:rsidRPr="00675F2B" w:rsidRDefault="00F41025" w:rsidP="00E90B7F">
      <w:pPr>
        <w:pBdr>
          <w:top w:val="nil"/>
          <w:left w:val="nil"/>
          <w:bottom w:val="nil"/>
          <w:right w:val="nil"/>
          <w:between w:val="nil"/>
        </w:pBdr>
        <w:contextualSpacing/>
        <w:rPr>
          <w:lang w:eastAsia="ja-JP"/>
        </w:rPr>
      </w:pPr>
      <w:r w:rsidRPr="00675F2B">
        <w:rPr>
          <w:vertAlign w:val="superscript"/>
          <w:lang w:eastAsia="ja-JP"/>
        </w:rPr>
        <w:t>4</w:t>
      </w:r>
      <w:r w:rsidR="00FA58C1" w:rsidRPr="00675F2B">
        <w:rPr>
          <w:lang w:eastAsia="ja-JP"/>
        </w:rPr>
        <w:t>School of Chemistry, Chemical Engineering and Life Sciences, School of Materials and Engineering, Wuhan University of Technology, Wuhan, China.</w:t>
      </w:r>
    </w:p>
    <w:p w14:paraId="7AE47A0B" w14:textId="2FF1EE6F" w:rsidR="00FA58C1" w:rsidRPr="00675F2B" w:rsidRDefault="00F41025" w:rsidP="00E90B7F">
      <w:pPr>
        <w:pBdr>
          <w:top w:val="nil"/>
          <w:left w:val="nil"/>
          <w:bottom w:val="nil"/>
          <w:right w:val="nil"/>
          <w:between w:val="nil"/>
        </w:pBdr>
        <w:contextualSpacing/>
        <w:rPr>
          <w:lang w:eastAsia="ja-JP"/>
        </w:rPr>
      </w:pPr>
      <w:r w:rsidRPr="00675F2B">
        <w:rPr>
          <w:vertAlign w:val="superscript"/>
          <w:lang w:eastAsia="ja-JP"/>
        </w:rPr>
        <w:t>5</w:t>
      </w:r>
      <w:r w:rsidR="00FA58C1" w:rsidRPr="00675F2B">
        <w:rPr>
          <w:lang w:eastAsia="ja-JP"/>
        </w:rPr>
        <w:t xml:space="preserve">Data Science Center, </w:t>
      </w:r>
      <w:proofErr w:type="spellStart"/>
      <w:r w:rsidR="00FA58C1" w:rsidRPr="00675F2B">
        <w:rPr>
          <w:lang w:eastAsia="ja-JP"/>
        </w:rPr>
        <w:t>Jichi</w:t>
      </w:r>
      <w:proofErr w:type="spellEnd"/>
      <w:r w:rsidR="00FA58C1" w:rsidRPr="00675F2B">
        <w:rPr>
          <w:lang w:eastAsia="ja-JP"/>
        </w:rPr>
        <w:t xml:space="preserve"> Medical University, </w:t>
      </w:r>
      <w:proofErr w:type="spellStart"/>
      <w:r w:rsidR="00FA58C1" w:rsidRPr="00675F2B">
        <w:rPr>
          <w:lang w:eastAsia="ja-JP"/>
        </w:rPr>
        <w:t>Shimotsuke</w:t>
      </w:r>
      <w:proofErr w:type="spellEnd"/>
      <w:r w:rsidR="00FA58C1" w:rsidRPr="00675F2B">
        <w:rPr>
          <w:lang w:eastAsia="ja-JP"/>
        </w:rPr>
        <w:t>, Japan.</w:t>
      </w:r>
    </w:p>
    <w:p w14:paraId="4957577F" w14:textId="6F54F349" w:rsidR="00C36ECF" w:rsidRPr="00675F2B" w:rsidRDefault="00F41025" w:rsidP="00E90B7F">
      <w:pPr>
        <w:pBdr>
          <w:top w:val="nil"/>
          <w:left w:val="nil"/>
          <w:bottom w:val="nil"/>
          <w:right w:val="nil"/>
          <w:between w:val="nil"/>
        </w:pBdr>
        <w:contextualSpacing/>
        <w:rPr>
          <w:lang w:eastAsia="ja-JP"/>
        </w:rPr>
      </w:pPr>
      <w:r w:rsidRPr="00675F2B">
        <w:rPr>
          <w:vertAlign w:val="superscript"/>
          <w:lang w:eastAsia="ja-JP"/>
        </w:rPr>
        <w:t>6</w:t>
      </w:r>
      <w:r w:rsidR="00CE54DB" w:rsidRPr="00675F2B">
        <w:rPr>
          <w:lang w:eastAsia="ja-JP"/>
        </w:rPr>
        <w:t>Department of Cardiovascular Medicine, The Cardiovascular Institute, Minato-ku, Tokyo, Japan.</w:t>
      </w:r>
    </w:p>
    <w:p w14:paraId="5F006872" w14:textId="290624FE" w:rsidR="00FA58C1" w:rsidRPr="00675F2B" w:rsidRDefault="00F41025" w:rsidP="00E90B7F">
      <w:pPr>
        <w:pBdr>
          <w:top w:val="nil"/>
          <w:left w:val="nil"/>
          <w:bottom w:val="nil"/>
          <w:right w:val="nil"/>
          <w:between w:val="nil"/>
        </w:pBdr>
        <w:contextualSpacing/>
        <w:rPr>
          <w:lang w:eastAsia="ja-JP"/>
        </w:rPr>
      </w:pPr>
      <w:r w:rsidRPr="00675F2B">
        <w:rPr>
          <w:vertAlign w:val="superscript"/>
          <w:lang w:eastAsia="ja-JP"/>
        </w:rPr>
        <w:t>7</w:t>
      </w:r>
      <w:r w:rsidR="00C36ECF" w:rsidRPr="00675F2B">
        <w:rPr>
          <w:lang w:eastAsia="ja-JP"/>
        </w:rPr>
        <w:t xml:space="preserve">Department of Immunology and Parasitology, University of Occupational and Environmental Health, </w:t>
      </w:r>
      <w:proofErr w:type="spellStart"/>
      <w:r w:rsidR="00C36ECF" w:rsidRPr="00675F2B">
        <w:rPr>
          <w:lang w:eastAsia="ja-JP"/>
        </w:rPr>
        <w:t>Yahatanishi-ku</w:t>
      </w:r>
      <w:proofErr w:type="spellEnd"/>
      <w:r w:rsidR="00C36ECF" w:rsidRPr="00675F2B">
        <w:rPr>
          <w:lang w:eastAsia="ja-JP"/>
        </w:rPr>
        <w:t>, Kitakyushu, Japan.</w:t>
      </w:r>
    </w:p>
    <w:p w14:paraId="2703BCD4" w14:textId="6BC5E648" w:rsidR="00CE54DB" w:rsidRPr="00675F2B" w:rsidRDefault="00F41025" w:rsidP="00E90B7F">
      <w:pPr>
        <w:pBdr>
          <w:top w:val="nil"/>
          <w:left w:val="nil"/>
          <w:bottom w:val="nil"/>
          <w:right w:val="nil"/>
          <w:between w:val="nil"/>
        </w:pBdr>
        <w:contextualSpacing/>
        <w:rPr>
          <w:lang w:eastAsia="ja-JP"/>
        </w:rPr>
      </w:pPr>
      <w:r w:rsidRPr="00675F2B">
        <w:rPr>
          <w:vertAlign w:val="superscript"/>
          <w:lang w:eastAsia="ja-JP"/>
        </w:rPr>
        <w:t>8</w:t>
      </w:r>
      <w:r w:rsidR="00CE54DB" w:rsidRPr="00675F2B">
        <w:rPr>
          <w:lang w:eastAsia="ja-JP"/>
        </w:rPr>
        <w:t xml:space="preserve">Division of Cardiology and Metabolism, Center for Molecular Medicine, </w:t>
      </w:r>
      <w:proofErr w:type="spellStart"/>
      <w:r w:rsidR="00CE54DB" w:rsidRPr="00675F2B">
        <w:rPr>
          <w:lang w:eastAsia="ja-JP"/>
        </w:rPr>
        <w:t>Jichi</w:t>
      </w:r>
      <w:proofErr w:type="spellEnd"/>
      <w:r w:rsidR="00CE54DB" w:rsidRPr="00675F2B">
        <w:rPr>
          <w:lang w:eastAsia="ja-JP"/>
        </w:rPr>
        <w:t xml:space="preserve"> Medical University, </w:t>
      </w:r>
      <w:proofErr w:type="spellStart"/>
      <w:r w:rsidR="00CE54DB" w:rsidRPr="00675F2B">
        <w:rPr>
          <w:lang w:eastAsia="ja-JP"/>
        </w:rPr>
        <w:t>Shimotsuke</w:t>
      </w:r>
      <w:proofErr w:type="spellEnd"/>
      <w:r w:rsidR="00CE54DB" w:rsidRPr="00675F2B">
        <w:rPr>
          <w:lang w:eastAsia="ja-JP"/>
        </w:rPr>
        <w:t>, Japan.</w:t>
      </w:r>
    </w:p>
    <w:p w14:paraId="1B66C4B7" w14:textId="4A78DD65" w:rsidR="00CE54DB" w:rsidRPr="00675F2B" w:rsidRDefault="00F41025" w:rsidP="00E90B7F">
      <w:pPr>
        <w:pBdr>
          <w:top w:val="nil"/>
          <w:left w:val="nil"/>
          <w:bottom w:val="nil"/>
          <w:right w:val="nil"/>
          <w:between w:val="nil"/>
        </w:pBdr>
        <w:contextualSpacing/>
        <w:rPr>
          <w:lang w:eastAsia="ja-JP"/>
        </w:rPr>
      </w:pPr>
      <w:r w:rsidRPr="00675F2B">
        <w:rPr>
          <w:vertAlign w:val="superscript"/>
          <w:lang w:eastAsia="ja-JP"/>
        </w:rPr>
        <w:t>9</w:t>
      </w:r>
      <w:r w:rsidR="00CE54DB" w:rsidRPr="00675F2B">
        <w:rPr>
          <w:lang w:eastAsia="ja-JP"/>
        </w:rPr>
        <w:t>Department of Cardiovascular Medicine, Graduate School of Biomedical Sciences, Nagasaki University Hospital, Nagasa</w:t>
      </w:r>
      <w:r w:rsidR="00723BF0" w:rsidRPr="00675F2B">
        <w:rPr>
          <w:lang w:eastAsia="ja-JP"/>
        </w:rPr>
        <w:t>ki, Japan</w:t>
      </w:r>
      <w:r w:rsidR="00917F41">
        <w:rPr>
          <w:lang w:eastAsia="ja-JP"/>
        </w:rPr>
        <w:t>.</w:t>
      </w:r>
    </w:p>
    <w:p w14:paraId="295FD657" w14:textId="4D0C9522" w:rsidR="00195F9A" w:rsidRPr="00675F2B" w:rsidRDefault="00195F9A" w:rsidP="00E90B7F">
      <w:pPr>
        <w:pBdr>
          <w:top w:val="nil"/>
          <w:left w:val="nil"/>
          <w:bottom w:val="nil"/>
          <w:right w:val="nil"/>
          <w:between w:val="nil"/>
        </w:pBdr>
        <w:contextualSpacing/>
      </w:pPr>
    </w:p>
    <w:p w14:paraId="76C2107D" w14:textId="6809CFA0" w:rsidR="009111F1" w:rsidRPr="00675F2B" w:rsidRDefault="009111F1" w:rsidP="00E90B7F">
      <w:pPr>
        <w:pBdr>
          <w:top w:val="nil"/>
          <w:left w:val="nil"/>
          <w:bottom w:val="nil"/>
          <w:right w:val="nil"/>
          <w:between w:val="nil"/>
        </w:pBdr>
        <w:contextualSpacing/>
      </w:pPr>
      <w:r w:rsidRPr="00675F2B">
        <w:t>Email address of co-authors:</w:t>
      </w:r>
    </w:p>
    <w:p w14:paraId="583A8DBF" w14:textId="5A9A4627" w:rsidR="009111F1" w:rsidRPr="00675F2B" w:rsidRDefault="009111F1" w:rsidP="009111F1">
      <w:pPr>
        <w:contextualSpacing/>
      </w:pPr>
      <w:proofErr w:type="spellStart"/>
      <w:r w:rsidRPr="00675F2B">
        <w:t>Riho</w:t>
      </w:r>
      <w:proofErr w:type="spellEnd"/>
      <w:r w:rsidRPr="00675F2B">
        <w:t xml:space="preserve"> </w:t>
      </w:r>
      <w:proofErr w:type="spellStart"/>
      <w:r w:rsidRPr="00675F2B">
        <w:t>Kurata</w:t>
      </w:r>
      <w:proofErr w:type="spellEnd"/>
      <w:r w:rsidR="00E82809" w:rsidRPr="00675F2B">
        <w:tab/>
      </w:r>
      <w:r w:rsidR="00E82809" w:rsidRPr="00675F2B">
        <w:tab/>
        <w:t>(</w:t>
      </w:r>
      <w:hyperlink r:id="rId7" w:history="1">
        <w:r w:rsidR="00E82809" w:rsidRPr="00675F2B">
          <w:rPr>
            <w:rStyle w:val="Hyperlink"/>
            <w:rFonts w:eastAsia="Times New Roman"/>
            <w:color w:val="auto"/>
            <w:u w:val="none"/>
          </w:rPr>
          <w:t>riho.kurata@ompu.ac.jp</w:t>
        </w:r>
      </w:hyperlink>
      <w:r w:rsidR="00E82809" w:rsidRPr="00675F2B">
        <w:rPr>
          <w:rFonts w:eastAsia="Times New Roman"/>
        </w:rPr>
        <w:t>)</w:t>
      </w:r>
    </w:p>
    <w:p w14:paraId="595CC7BB" w14:textId="18968C6E" w:rsidR="009111F1" w:rsidRPr="00675F2B" w:rsidRDefault="009111F1" w:rsidP="009111F1">
      <w:pPr>
        <w:contextualSpacing/>
      </w:pPr>
      <w:proofErr w:type="spellStart"/>
      <w:r w:rsidRPr="00675F2B">
        <w:t>Masamitsu</w:t>
      </w:r>
      <w:proofErr w:type="spellEnd"/>
      <w:r w:rsidRPr="00675F2B">
        <w:t xml:space="preserve"> Harada</w:t>
      </w:r>
      <w:r w:rsidR="00E82809" w:rsidRPr="00675F2B">
        <w:tab/>
        <w:t>(</w:t>
      </w:r>
      <w:hyperlink r:id="rId8" w:history="1">
        <w:r w:rsidRPr="00675F2B">
          <w:rPr>
            <w:rStyle w:val="Hyperlink"/>
            <w:color w:val="auto"/>
            <w:u w:val="none"/>
          </w:rPr>
          <w:t>vokuaoto@me.com</w:t>
        </w:r>
      </w:hyperlink>
      <w:r w:rsidR="00E82809" w:rsidRPr="00675F2B">
        <w:rPr>
          <w:rStyle w:val="Hyperlink"/>
          <w:color w:val="auto"/>
          <w:u w:val="none"/>
        </w:rPr>
        <w:t>)</w:t>
      </w:r>
    </w:p>
    <w:p w14:paraId="576727A0" w14:textId="30600C1D" w:rsidR="009111F1" w:rsidRPr="00675F2B" w:rsidRDefault="009111F1" w:rsidP="009111F1">
      <w:pPr>
        <w:contextualSpacing/>
      </w:pPr>
      <w:r w:rsidRPr="00675F2B">
        <w:t>Jun Nagai</w:t>
      </w:r>
      <w:r w:rsidR="00E82809" w:rsidRPr="00675F2B">
        <w:tab/>
      </w:r>
      <w:r w:rsidR="00E82809" w:rsidRPr="00675F2B">
        <w:tab/>
        <w:t>(</w:t>
      </w:r>
      <w:hyperlink r:id="rId9" w:history="1">
        <w:r w:rsidRPr="00675F2B">
          <w:rPr>
            <w:rStyle w:val="Hyperlink"/>
            <w:rFonts w:eastAsia="Times New Roman"/>
            <w:color w:val="auto"/>
            <w:u w:val="none"/>
          </w:rPr>
          <w:t>jnagai@partners.org</w:t>
        </w:r>
      </w:hyperlink>
      <w:r w:rsidR="00E82809" w:rsidRPr="00675F2B">
        <w:rPr>
          <w:rStyle w:val="Hyperlink"/>
          <w:rFonts w:eastAsia="Times New Roman"/>
          <w:color w:val="auto"/>
          <w:u w:val="none"/>
        </w:rPr>
        <w:t>)</w:t>
      </w:r>
    </w:p>
    <w:p w14:paraId="2B680509" w14:textId="240FD1B8" w:rsidR="009111F1" w:rsidRPr="00675F2B" w:rsidRDefault="009111F1" w:rsidP="009111F1">
      <w:pPr>
        <w:contextualSpacing/>
      </w:pPr>
      <w:proofErr w:type="spellStart"/>
      <w:r w:rsidRPr="00675F2B">
        <w:t>Xiaofeng</w:t>
      </w:r>
      <w:proofErr w:type="spellEnd"/>
      <w:r w:rsidRPr="00675F2B">
        <w:t xml:space="preserve"> Cui</w:t>
      </w:r>
      <w:r w:rsidR="00E82809" w:rsidRPr="00675F2B">
        <w:tab/>
      </w:r>
      <w:r w:rsidR="00E82809" w:rsidRPr="00675F2B">
        <w:tab/>
        <w:t>(</w:t>
      </w:r>
      <w:hyperlink r:id="rId10" w:history="1">
        <w:r w:rsidRPr="00675F2B">
          <w:rPr>
            <w:rStyle w:val="Hyperlink"/>
            <w:rFonts w:eastAsia="Times New Roman"/>
            <w:color w:val="auto"/>
            <w:u w:val="none"/>
          </w:rPr>
          <w:t>xfc.cui@gmail.com</w:t>
        </w:r>
      </w:hyperlink>
      <w:r w:rsidR="00E82809" w:rsidRPr="00675F2B">
        <w:rPr>
          <w:rStyle w:val="Hyperlink"/>
          <w:rFonts w:eastAsia="Times New Roman"/>
          <w:color w:val="auto"/>
          <w:u w:val="none"/>
        </w:rPr>
        <w:t>)</w:t>
      </w:r>
    </w:p>
    <w:p w14:paraId="5095F0ED" w14:textId="3FFE538F" w:rsidR="009111F1" w:rsidRPr="00675F2B" w:rsidRDefault="009111F1" w:rsidP="009111F1">
      <w:pPr>
        <w:contextualSpacing/>
      </w:pPr>
      <w:r w:rsidRPr="00675F2B">
        <w:t xml:space="preserve">Takayuki </w:t>
      </w:r>
      <w:proofErr w:type="spellStart"/>
      <w:r w:rsidRPr="00675F2B">
        <w:t>Isagawa</w:t>
      </w:r>
      <w:proofErr w:type="spellEnd"/>
      <w:r w:rsidR="00E82809" w:rsidRPr="00675F2B">
        <w:tab/>
        <w:t>(</w:t>
      </w:r>
      <w:hyperlink r:id="rId11" w:history="1">
        <w:r w:rsidR="00E82809" w:rsidRPr="00675F2B">
          <w:rPr>
            <w:rStyle w:val="Hyperlink"/>
            <w:rFonts w:eastAsia="Times New Roman"/>
            <w:color w:val="auto"/>
            <w:u w:val="none"/>
          </w:rPr>
          <w:t>i-takayuki13@jichi.ac.jp</w:t>
        </w:r>
      </w:hyperlink>
      <w:r w:rsidR="00E82809" w:rsidRPr="00675F2B">
        <w:rPr>
          <w:rStyle w:val="Hyperlink"/>
          <w:rFonts w:eastAsia="Times New Roman"/>
          <w:color w:val="auto"/>
          <w:u w:val="none"/>
        </w:rPr>
        <w:t>)</w:t>
      </w:r>
    </w:p>
    <w:p w14:paraId="234898F4" w14:textId="3D0EABD6" w:rsidR="009111F1" w:rsidRPr="00675F2B" w:rsidRDefault="009111F1" w:rsidP="009111F1">
      <w:pPr>
        <w:contextualSpacing/>
      </w:pPr>
      <w:r w:rsidRPr="00675F2B">
        <w:t>Hiroaki Semba</w:t>
      </w:r>
      <w:r w:rsidR="00E82809" w:rsidRPr="00675F2B">
        <w:tab/>
      </w:r>
      <w:r w:rsidR="00E82809" w:rsidRPr="00675F2B">
        <w:tab/>
        <w:t>(</w:t>
      </w:r>
      <w:hyperlink r:id="rId12" w:history="1">
        <w:r w:rsidRPr="00675F2B">
          <w:rPr>
            <w:rStyle w:val="Hyperlink"/>
            <w:rFonts w:eastAsia="Times New Roman"/>
            <w:color w:val="auto"/>
            <w:u w:val="none"/>
          </w:rPr>
          <w:t>hiroaki_se@yahoo.co.jp</w:t>
        </w:r>
      </w:hyperlink>
      <w:r w:rsidR="00E82809" w:rsidRPr="00675F2B">
        <w:rPr>
          <w:rStyle w:val="Hyperlink"/>
          <w:rFonts w:eastAsia="Times New Roman"/>
          <w:color w:val="auto"/>
          <w:u w:val="none"/>
        </w:rPr>
        <w:t>)</w:t>
      </w:r>
    </w:p>
    <w:p w14:paraId="33208ED9" w14:textId="70D062DC" w:rsidR="009111F1" w:rsidRPr="00675F2B" w:rsidRDefault="009111F1" w:rsidP="009111F1">
      <w:pPr>
        <w:contextualSpacing/>
      </w:pPr>
      <w:r w:rsidRPr="00675F2B">
        <w:t>Yasuhiro Yoshida</w:t>
      </w:r>
      <w:r w:rsidR="00E82809" w:rsidRPr="00675F2B">
        <w:tab/>
        <w:t>(</w:t>
      </w:r>
      <w:hyperlink r:id="rId13" w:history="1">
        <w:r w:rsidRPr="00675F2B">
          <w:rPr>
            <w:rStyle w:val="Hyperlink"/>
            <w:rFonts w:eastAsia="Times New Roman"/>
            <w:color w:val="auto"/>
            <w:u w:val="none"/>
          </w:rPr>
          <w:t>freude@med.uoeh-u.ac.jp</w:t>
        </w:r>
      </w:hyperlink>
      <w:r w:rsidR="00E82809" w:rsidRPr="00675F2B">
        <w:rPr>
          <w:rStyle w:val="Hyperlink"/>
          <w:rFonts w:eastAsia="Times New Roman"/>
          <w:color w:val="auto"/>
          <w:u w:val="none"/>
        </w:rPr>
        <w:t>)</w:t>
      </w:r>
    </w:p>
    <w:p w14:paraId="0314FC3E" w14:textId="3F2E5AD1" w:rsidR="009111F1" w:rsidRPr="00675F2B" w:rsidRDefault="009111F1" w:rsidP="009111F1">
      <w:pPr>
        <w:contextualSpacing/>
      </w:pPr>
      <w:r w:rsidRPr="00675F2B">
        <w:t>Norihiko Takeda</w:t>
      </w:r>
      <w:r w:rsidR="00E82809" w:rsidRPr="00675F2B">
        <w:tab/>
        <w:t>(</w:t>
      </w:r>
      <w:hyperlink r:id="rId14" w:history="1">
        <w:r w:rsidRPr="00675F2B">
          <w:rPr>
            <w:rStyle w:val="Hyperlink"/>
            <w:rFonts w:eastAsia="Times New Roman"/>
            <w:color w:val="auto"/>
            <w:u w:val="none"/>
          </w:rPr>
          <w:t>ntakeda-tky@jichi.ac.jp</w:t>
        </w:r>
      </w:hyperlink>
      <w:r w:rsidR="00E82809" w:rsidRPr="00675F2B">
        <w:rPr>
          <w:rStyle w:val="Hyperlink"/>
          <w:rFonts w:eastAsia="Times New Roman"/>
          <w:color w:val="auto"/>
          <w:u w:val="none"/>
        </w:rPr>
        <w:t>)</w:t>
      </w:r>
    </w:p>
    <w:p w14:paraId="571D8F18" w14:textId="4A40ACEC" w:rsidR="009111F1" w:rsidRPr="00675F2B" w:rsidRDefault="009111F1" w:rsidP="009111F1">
      <w:pPr>
        <w:contextualSpacing/>
      </w:pPr>
      <w:r w:rsidRPr="00675F2B">
        <w:t xml:space="preserve">Koji </w:t>
      </w:r>
      <w:proofErr w:type="spellStart"/>
      <w:r w:rsidRPr="00675F2B">
        <w:t>Maemura</w:t>
      </w:r>
      <w:proofErr w:type="spellEnd"/>
      <w:r w:rsidR="00E82809" w:rsidRPr="00675F2B">
        <w:tab/>
      </w:r>
      <w:r w:rsidR="00E82809" w:rsidRPr="00675F2B">
        <w:tab/>
        <w:t>(</w:t>
      </w:r>
      <w:hyperlink r:id="rId15" w:history="1">
        <w:r w:rsidRPr="00675F2B">
          <w:rPr>
            <w:rStyle w:val="Hyperlink"/>
            <w:rFonts w:eastAsia="Times New Roman"/>
            <w:color w:val="auto"/>
            <w:u w:val="none"/>
          </w:rPr>
          <w:t>maemura@nagasaki-u.ac.jp</w:t>
        </w:r>
      </w:hyperlink>
      <w:r w:rsidR="00E82809" w:rsidRPr="00675F2B">
        <w:rPr>
          <w:rStyle w:val="Hyperlink"/>
          <w:rFonts w:eastAsia="Times New Roman"/>
          <w:color w:val="auto"/>
          <w:u w:val="none"/>
        </w:rPr>
        <w:t>)</w:t>
      </w:r>
    </w:p>
    <w:p w14:paraId="24076AE2" w14:textId="2E36C94E" w:rsidR="009111F1" w:rsidRPr="009D2316" w:rsidRDefault="009111F1" w:rsidP="009111F1">
      <w:pPr>
        <w:contextualSpacing/>
      </w:pPr>
      <w:proofErr w:type="spellStart"/>
      <w:r w:rsidRPr="00675F2B">
        <w:t>Tomo</w:t>
      </w:r>
      <w:proofErr w:type="spellEnd"/>
      <w:r w:rsidRPr="00675F2B">
        <w:t xml:space="preserve"> </w:t>
      </w:r>
      <w:proofErr w:type="spellStart"/>
      <w:r w:rsidRPr="00675F2B">
        <w:t>Yonezawa</w:t>
      </w:r>
      <w:proofErr w:type="spellEnd"/>
      <w:r w:rsidR="00E82809" w:rsidRPr="00675F2B">
        <w:tab/>
        <w:t>(</w:t>
      </w:r>
      <w:hyperlink r:id="rId16" w:history="1">
        <w:r w:rsidRPr="00675F2B">
          <w:rPr>
            <w:rStyle w:val="Hyperlink"/>
            <w:color w:val="auto"/>
            <w:u w:val="none"/>
          </w:rPr>
          <w:t>yonet@nagasaki-u.ac.jp</w:t>
        </w:r>
      </w:hyperlink>
      <w:r w:rsidR="00E82809" w:rsidRPr="00675F2B">
        <w:rPr>
          <w:rStyle w:val="Hyperlink"/>
          <w:color w:val="auto"/>
          <w:u w:val="none"/>
        </w:rPr>
        <w:t>)</w:t>
      </w:r>
    </w:p>
    <w:p w14:paraId="5B6F1D4B" w14:textId="7676BB91" w:rsidR="009111F1" w:rsidRPr="00675F2B" w:rsidRDefault="009111F1" w:rsidP="00E90B7F">
      <w:pPr>
        <w:pBdr>
          <w:top w:val="nil"/>
          <w:left w:val="nil"/>
          <w:bottom w:val="nil"/>
          <w:right w:val="nil"/>
          <w:between w:val="nil"/>
        </w:pBdr>
        <w:contextualSpacing/>
      </w:pPr>
    </w:p>
    <w:p w14:paraId="44069D11" w14:textId="68FB6668" w:rsidR="009111F1" w:rsidRPr="00675F2B" w:rsidRDefault="009111F1" w:rsidP="00E90B7F">
      <w:pPr>
        <w:pBdr>
          <w:top w:val="nil"/>
          <w:left w:val="nil"/>
          <w:bottom w:val="nil"/>
          <w:right w:val="nil"/>
          <w:between w:val="nil"/>
        </w:pBdr>
        <w:contextualSpacing/>
      </w:pPr>
      <w:r w:rsidRPr="00675F2B">
        <w:t>Corresponding author:</w:t>
      </w:r>
    </w:p>
    <w:p w14:paraId="61E60D84" w14:textId="06D57A93" w:rsidR="009111F1" w:rsidRPr="009D2316" w:rsidRDefault="009111F1" w:rsidP="009111F1">
      <w:pPr>
        <w:contextualSpacing/>
      </w:pPr>
      <w:proofErr w:type="spellStart"/>
      <w:r w:rsidRPr="00675F2B">
        <w:t>Tomo</w:t>
      </w:r>
      <w:proofErr w:type="spellEnd"/>
      <w:r w:rsidRPr="00675F2B">
        <w:t xml:space="preserve"> </w:t>
      </w:r>
      <w:proofErr w:type="spellStart"/>
      <w:r w:rsidRPr="00675F2B">
        <w:t>Yonezawa</w:t>
      </w:r>
      <w:proofErr w:type="spellEnd"/>
      <w:r w:rsidR="00E82809" w:rsidRPr="00675F2B">
        <w:tab/>
        <w:t>(</w:t>
      </w:r>
      <w:hyperlink r:id="rId17" w:history="1">
        <w:r w:rsidRPr="00675F2B">
          <w:rPr>
            <w:rStyle w:val="Hyperlink"/>
            <w:color w:val="auto"/>
            <w:u w:val="none"/>
          </w:rPr>
          <w:t>yonet@nagasaki-u.ac.jp</w:t>
        </w:r>
      </w:hyperlink>
      <w:r w:rsidR="00E82809" w:rsidRPr="00675F2B">
        <w:rPr>
          <w:rStyle w:val="Hyperlink"/>
          <w:color w:val="auto"/>
          <w:u w:val="none"/>
        </w:rPr>
        <w:t>)</w:t>
      </w:r>
    </w:p>
    <w:p w14:paraId="0F949168" w14:textId="77777777" w:rsidR="009111F1" w:rsidRPr="00675F2B" w:rsidRDefault="009111F1" w:rsidP="00E90B7F">
      <w:pPr>
        <w:pBdr>
          <w:top w:val="nil"/>
          <w:left w:val="nil"/>
          <w:bottom w:val="nil"/>
          <w:right w:val="nil"/>
          <w:between w:val="nil"/>
        </w:pBdr>
        <w:contextualSpacing/>
      </w:pPr>
    </w:p>
    <w:p w14:paraId="60F3B8D4" w14:textId="46CC0696" w:rsidR="006E4797" w:rsidRPr="00675F2B" w:rsidRDefault="00551D82" w:rsidP="00E90B7F">
      <w:pPr>
        <w:contextualSpacing/>
      </w:pPr>
      <w:r w:rsidRPr="00675F2B">
        <w:rPr>
          <w:b/>
        </w:rPr>
        <w:t>SUMMARY:</w:t>
      </w:r>
    </w:p>
    <w:p w14:paraId="01069787" w14:textId="1C257047" w:rsidR="006E4797" w:rsidRPr="00675F2B" w:rsidRDefault="00746A2E" w:rsidP="00E90B7F">
      <w:pPr>
        <w:contextualSpacing/>
      </w:pPr>
      <w:r w:rsidRPr="00675F2B">
        <w:rPr>
          <w:rFonts w:eastAsia="Times New Roman"/>
          <w:i/>
          <w:iCs/>
        </w:rPr>
        <w:t>Toxoplasma gondii</w:t>
      </w:r>
      <w:r w:rsidR="00917F41">
        <w:rPr>
          <w:rFonts w:eastAsia="Times New Roman"/>
          <w:shd w:val="clear" w:color="auto" w:fill="FFFFFF"/>
        </w:rPr>
        <w:t xml:space="preserve"> </w:t>
      </w:r>
      <w:r w:rsidRPr="00675F2B">
        <w:rPr>
          <w:rFonts w:eastAsia="Times New Roman"/>
          <w:shd w:val="clear" w:color="auto" w:fill="FFFFFF"/>
        </w:rPr>
        <w:t xml:space="preserve">and </w:t>
      </w:r>
      <w:proofErr w:type="spellStart"/>
      <w:r w:rsidRPr="00675F2B">
        <w:rPr>
          <w:rFonts w:eastAsia="Times New Roman"/>
          <w:i/>
          <w:iCs/>
        </w:rPr>
        <w:t>Neospora</w:t>
      </w:r>
      <w:proofErr w:type="spellEnd"/>
      <w:r w:rsidRPr="00675F2B">
        <w:rPr>
          <w:rFonts w:eastAsia="Times New Roman"/>
          <w:i/>
          <w:iCs/>
        </w:rPr>
        <w:t xml:space="preserve"> caninum</w:t>
      </w:r>
      <w:r w:rsidR="00A66972" w:rsidRPr="00675F2B">
        <w:rPr>
          <w:rFonts w:eastAsia="Times New Roman"/>
          <w:shd w:val="clear" w:color="auto" w:fill="FFFFFF"/>
        </w:rPr>
        <w:t xml:space="preserve"> infections are found in </w:t>
      </w:r>
      <w:r w:rsidR="000D7F7F" w:rsidRPr="00675F2B">
        <w:rPr>
          <w:rFonts w:eastAsia="Times New Roman"/>
          <w:shd w:val="clear" w:color="auto" w:fill="FFFFFF"/>
        </w:rPr>
        <w:t>humans and animals and</w:t>
      </w:r>
      <w:r w:rsidR="00A66972" w:rsidRPr="00675F2B">
        <w:rPr>
          <w:rFonts w:eastAsia="Times New Roman"/>
          <w:shd w:val="clear" w:color="auto" w:fill="FFFFFF"/>
        </w:rPr>
        <w:t xml:space="preserve"> lead </w:t>
      </w:r>
      <w:r w:rsidR="00A66972" w:rsidRPr="00675F2B">
        <w:rPr>
          <w:rFonts w:eastAsia="Times New Roman"/>
          <w:shd w:val="clear" w:color="auto" w:fill="FFFFFF"/>
        </w:rPr>
        <w:lastRenderedPageBreak/>
        <w:t>to serious health issues.</w:t>
      </w:r>
      <w:r w:rsidR="00EF2F13" w:rsidRPr="00675F2B">
        <w:rPr>
          <w:rFonts w:eastAsia="Times New Roman"/>
          <w:shd w:val="clear" w:color="auto" w:fill="FFFFFF"/>
        </w:rPr>
        <w:t xml:space="preserve"> T</w:t>
      </w:r>
      <w:r w:rsidR="00324E5B" w:rsidRPr="00675F2B">
        <w:rPr>
          <w:rFonts w:eastAsia="Times New Roman"/>
          <w:shd w:val="clear" w:color="auto" w:fill="FFFFFF"/>
        </w:rPr>
        <w:t>he t</w:t>
      </w:r>
      <w:r w:rsidR="00EF2F13" w:rsidRPr="00675F2B">
        <w:rPr>
          <w:rFonts w:eastAsia="Times New Roman"/>
          <w:shd w:val="clear" w:color="auto" w:fill="FFFFFF"/>
        </w:rPr>
        <w:t>wo parasites share</w:t>
      </w:r>
      <w:r w:rsidR="004C35EF" w:rsidRPr="00675F2B">
        <w:rPr>
          <w:rFonts w:eastAsia="Times New Roman"/>
          <w:shd w:val="clear" w:color="auto" w:fill="FFFFFF"/>
        </w:rPr>
        <w:t xml:space="preserve"> similar nucleoside triphosphate hydrolases</w:t>
      </w:r>
      <w:r w:rsidR="00E90B7F" w:rsidRPr="00675F2B">
        <w:rPr>
          <w:rFonts w:eastAsia="Times New Roman"/>
          <w:shd w:val="clear" w:color="auto" w:fill="FFFFFF"/>
        </w:rPr>
        <w:t xml:space="preserve"> and</w:t>
      </w:r>
      <w:r w:rsidR="004C35EF" w:rsidRPr="00675F2B">
        <w:rPr>
          <w:rFonts w:eastAsia="Times New Roman"/>
          <w:shd w:val="clear" w:color="auto" w:fill="FFFFFF"/>
        </w:rPr>
        <w:t xml:space="preserve"> play</w:t>
      </w:r>
      <w:r w:rsidR="00E90B7F" w:rsidRPr="00675F2B">
        <w:rPr>
          <w:rFonts w:eastAsia="Times New Roman"/>
          <w:shd w:val="clear" w:color="auto" w:fill="FFFFFF"/>
        </w:rPr>
        <w:t xml:space="preserve"> </w:t>
      </w:r>
      <w:r w:rsidR="00854430" w:rsidRPr="00675F2B">
        <w:rPr>
          <w:rFonts w:eastAsia="Times New Roman"/>
          <w:shd w:val="clear" w:color="auto" w:fill="FFFFFF"/>
        </w:rPr>
        <w:t>important role</w:t>
      </w:r>
      <w:r w:rsidR="00E90B7F" w:rsidRPr="00675F2B">
        <w:rPr>
          <w:rFonts w:eastAsia="Times New Roman"/>
          <w:shd w:val="clear" w:color="auto" w:fill="FFFFFF"/>
        </w:rPr>
        <w:t>s</w:t>
      </w:r>
      <w:r w:rsidR="004C35EF" w:rsidRPr="00675F2B">
        <w:rPr>
          <w:rFonts w:eastAsia="Times New Roman"/>
          <w:shd w:val="clear" w:color="auto" w:fill="FFFFFF"/>
        </w:rPr>
        <w:t xml:space="preserve"> in propagation and survival. </w:t>
      </w:r>
      <w:r w:rsidR="00A66972" w:rsidRPr="00675F2B">
        <w:rPr>
          <w:rFonts w:eastAsia="Times New Roman"/>
          <w:shd w:val="clear" w:color="auto" w:fill="FFFFFF"/>
        </w:rPr>
        <w:t>W</w:t>
      </w:r>
      <w:r w:rsidR="004C35EF" w:rsidRPr="00675F2B">
        <w:rPr>
          <w:rFonts w:eastAsia="Times New Roman"/>
          <w:shd w:val="clear" w:color="auto" w:fill="FFFFFF"/>
        </w:rPr>
        <w:t>e</w:t>
      </w:r>
      <w:r w:rsidR="00A66972" w:rsidRPr="00675F2B">
        <w:rPr>
          <w:rFonts w:eastAsia="Times New Roman"/>
          <w:shd w:val="clear" w:color="auto" w:fill="FFFFFF"/>
        </w:rPr>
        <w:t xml:space="preserve"> </w:t>
      </w:r>
      <w:r w:rsidR="004C35EF" w:rsidRPr="00675F2B">
        <w:rPr>
          <w:rFonts w:eastAsia="Times New Roman"/>
          <w:shd w:val="clear" w:color="auto" w:fill="FFFFFF"/>
        </w:rPr>
        <w:t xml:space="preserve">established a high-standard assay of the </w:t>
      </w:r>
      <w:r w:rsidR="002A6D50" w:rsidRPr="00675F2B">
        <w:rPr>
          <w:rFonts w:eastAsia="Times New Roman"/>
          <w:shd w:val="clear" w:color="auto" w:fill="FFFFFF"/>
        </w:rPr>
        <w:t>e</w:t>
      </w:r>
      <w:r w:rsidR="004C35EF" w:rsidRPr="00675F2B">
        <w:rPr>
          <w:rFonts w:eastAsia="Times New Roman"/>
          <w:shd w:val="clear" w:color="auto" w:fill="FFFFFF"/>
        </w:rPr>
        <w:t>nzymes</w:t>
      </w:r>
      <w:r w:rsidR="002A6D50" w:rsidRPr="00675F2B">
        <w:rPr>
          <w:rFonts w:eastAsia="Times New Roman"/>
          <w:shd w:val="clear" w:color="auto" w:fill="FFFFFF"/>
        </w:rPr>
        <w:t xml:space="preserve"> </w:t>
      </w:r>
      <w:r w:rsidR="00A66972" w:rsidRPr="00675F2B">
        <w:rPr>
          <w:rFonts w:eastAsia="Times New Roman"/>
          <w:shd w:val="clear" w:color="auto" w:fill="FFFFFF"/>
        </w:rPr>
        <w:t xml:space="preserve">requiring </w:t>
      </w:r>
      <w:r w:rsidR="002A6D50" w:rsidRPr="00675F2B">
        <w:rPr>
          <w:rFonts w:eastAsia="Times New Roman"/>
          <w:shd w:val="clear" w:color="auto" w:fill="FFFFFF"/>
        </w:rPr>
        <w:t xml:space="preserve">robot </w:t>
      </w:r>
      <w:r w:rsidR="00E90B7F" w:rsidRPr="00675F2B">
        <w:rPr>
          <w:rFonts w:eastAsia="Times New Roman"/>
          <w:shd w:val="clear" w:color="auto" w:fill="FFFFFF"/>
        </w:rPr>
        <w:t>arm</w:t>
      </w:r>
      <w:r w:rsidR="00324E5B" w:rsidRPr="00675F2B">
        <w:rPr>
          <w:rFonts w:eastAsia="Times New Roman"/>
          <w:shd w:val="clear" w:color="auto" w:fill="FFFFFF"/>
        </w:rPr>
        <w:t xml:space="preserve"> usage.</w:t>
      </w:r>
    </w:p>
    <w:p w14:paraId="74EFC8D7" w14:textId="77777777" w:rsidR="006E4797" w:rsidRPr="00675F2B" w:rsidRDefault="006E4797" w:rsidP="00E90B7F">
      <w:pPr>
        <w:contextualSpacing/>
      </w:pPr>
    </w:p>
    <w:p w14:paraId="2DF8E628" w14:textId="635107B7" w:rsidR="006E4797" w:rsidRPr="00675F2B" w:rsidRDefault="00551D82" w:rsidP="00E90B7F">
      <w:pPr>
        <w:contextualSpacing/>
      </w:pPr>
      <w:r w:rsidRPr="00675F2B">
        <w:rPr>
          <w:b/>
        </w:rPr>
        <w:t>ABSTRACT:</w:t>
      </w:r>
    </w:p>
    <w:p w14:paraId="40A249E6" w14:textId="7DF2AE64" w:rsidR="006E4797" w:rsidRPr="00675F2B" w:rsidRDefault="009B4044" w:rsidP="00E90B7F">
      <w:pPr>
        <w:widowControl/>
        <w:contextualSpacing/>
        <w:rPr>
          <w:rFonts w:eastAsia="Times New Roman"/>
          <w:lang w:eastAsia="ja-JP"/>
        </w:rPr>
      </w:pPr>
      <w:r w:rsidRPr="00675F2B">
        <w:rPr>
          <w:rFonts w:eastAsia="Times New Roman"/>
          <w:shd w:val="clear" w:color="auto" w:fill="FFFFFF"/>
          <w:lang w:eastAsia="ja-JP"/>
        </w:rPr>
        <w:t>Protozoan parasites infect h</w:t>
      </w:r>
      <w:r w:rsidR="006973EA" w:rsidRPr="00675F2B">
        <w:rPr>
          <w:rFonts w:eastAsia="Times New Roman"/>
          <w:shd w:val="clear" w:color="auto" w:fill="FFFFFF"/>
          <w:lang w:eastAsia="ja-JP"/>
        </w:rPr>
        <w:t>uman</w:t>
      </w:r>
      <w:r w:rsidRPr="00675F2B">
        <w:rPr>
          <w:rFonts w:eastAsia="Times New Roman"/>
          <w:shd w:val="clear" w:color="auto" w:fill="FFFFFF"/>
          <w:lang w:eastAsia="ja-JP"/>
        </w:rPr>
        <w:t>s</w:t>
      </w:r>
      <w:r w:rsidR="006973EA" w:rsidRPr="00675F2B">
        <w:rPr>
          <w:rFonts w:eastAsia="Times New Roman"/>
          <w:shd w:val="clear" w:color="auto" w:fill="FFFFFF"/>
          <w:lang w:eastAsia="ja-JP"/>
        </w:rPr>
        <w:t xml:space="preserve"> and many warm-blooded animals</w:t>
      </w:r>
      <w:r w:rsidRPr="00675F2B">
        <w:rPr>
          <w:rFonts w:eastAsia="Times New Roman"/>
          <w:shd w:val="clear" w:color="auto" w:fill="FFFFFF"/>
          <w:lang w:eastAsia="ja-JP"/>
        </w:rPr>
        <w:t>.</w:t>
      </w:r>
      <w:r w:rsidR="00E15C30" w:rsidRPr="00675F2B">
        <w:rPr>
          <w:rFonts w:eastAsia="Times New Roman"/>
          <w:shd w:val="clear" w:color="auto" w:fill="FFFFFF"/>
          <w:lang w:eastAsia="ja-JP"/>
        </w:rPr>
        <w:t xml:space="preserve"> </w:t>
      </w:r>
      <w:r w:rsidR="000D5722" w:rsidRPr="00675F2B">
        <w:rPr>
          <w:rFonts w:eastAsia="Times New Roman"/>
          <w:i/>
          <w:iCs/>
          <w:lang w:eastAsia="ja-JP"/>
        </w:rPr>
        <w:t>Toxoplasma gondii</w:t>
      </w:r>
      <w:r w:rsidRPr="00675F2B">
        <w:rPr>
          <w:rFonts w:eastAsia="Times New Roman"/>
          <w:shd w:val="clear" w:color="auto" w:fill="FFFFFF"/>
          <w:lang w:eastAsia="ja-JP"/>
        </w:rPr>
        <w:t xml:space="preserve">, a </w:t>
      </w:r>
      <w:r w:rsidR="000D5722" w:rsidRPr="00675F2B">
        <w:rPr>
          <w:rFonts w:eastAsia="Times New Roman"/>
          <w:shd w:val="clear" w:color="auto" w:fill="FFFFFF"/>
          <w:lang w:eastAsia="ja-JP"/>
        </w:rPr>
        <w:t>major protozoa</w:t>
      </w:r>
      <w:r w:rsidRPr="00675F2B">
        <w:rPr>
          <w:rFonts w:eastAsia="Times New Roman"/>
          <w:shd w:val="clear" w:color="auto" w:fill="FFFFFF"/>
          <w:lang w:eastAsia="ja-JP"/>
        </w:rPr>
        <w:t>n parasite, is commonly found in</w:t>
      </w:r>
      <w:r w:rsidR="000D5722" w:rsidRPr="00675F2B">
        <w:rPr>
          <w:rFonts w:eastAsia="Times New Roman"/>
          <w:shd w:val="clear" w:color="auto" w:fill="FFFFFF"/>
          <w:lang w:eastAsia="ja-JP"/>
        </w:rPr>
        <w:t xml:space="preserve"> </w:t>
      </w:r>
      <w:r w:rsidR="000D7F7F" w:rsidRPr="00675F2B">
        <w:rPr>
          <w:rFonts w:eastAsia="Times New Roman"/>
          <w:shd w:val="clear" w:color="auto" w:fill="FFFFFF"/>
          <w:lang w:eastAsia="ja-JP"/>
        </w:rPr>
        <w:t>HIV-</w:t>
      </w:r>
      <w:r w:rsidRPr="00675F2B">
        <w:rPr>
          <w:rFonts w:eastAsia="Times New Roman"/>
          <w:shd w:val="clear" w:color="auto" w:fill="FFFFFF"/>
          <w:lang w:eastAsia="ja-JP"/>
        </w:rPr>
        <w:t>positive</w:t>
      </w:r>
      <w:r w:rsidR="000D5722" w:rsidRPr="00675F2B">
        <w:rPr>
          <w:rFonts w:eastAsia="Times New Roman"/>
          <w:shd w:val="clear" w:color="auto" w:fill="FFFFFF"/>
          <w:lang w:eastAsia="ja-JP"/>
        </w:rPr>
        <w:t xml:space="preserve"> patients, organ transplant recipients and pregnant women</w:t>
      </w:r>
      <w:r w:rsidR="00ED1518" w:rsidRPr="00675F2B">
        <w:rPr>
          <w:rFonts w:eastAsia="Times New Roman"/>
          <w:shd w:val="clear" w:color="auto" w:fill="FFFFFF"/>
          <w:lang w:eastAsia="ja-JP"/>
        </w:rPr>
        <w:t>, resulting in</w:t>
      </w:r>
      <w:r w:rsidR="006973EA" w:rsidRPr="00675F2B">
        <w:rPr>
          <w:rFonts w:eastAsia="Times New Roman"/>
          <w:shd w:val="clear" w:color="auto" w:fill="FFFFFF"/>
          <w:lang w:eastAsia="ja-JP"/>
        </w:rPr>
        <w:t xml:space="preserve"> </w:t>
      </w:r>
      <w:r w:rsidR="00C52156" w:rsidRPr="00675F2B">
        <w:rPr>
          <w:rFonts w:eastAsia="Times New Roman"/>
          <w:shd w:val="clear" w:color="auto" w:fill="FFFFFF"/>
          <w:lang w:eastAsia="ja-JP"/>
        </w:rPr>
        <w:t xml:space="preserve">the severe health condition, </w:t>
      </w:r>
      <w:r w:rsidR="006973EA" w:rsidRPr="00675F2B">
        <w:rPr>
          <w:rFonts w:eastAsia="Times New Roman"/>
          <w:shd w:val="clear" w:color="auto" w:fill="FFFFFF"/>
          <w:lang w:eastAsia="ja-JP"/>
        </w:rPr>
        <w:t>Toxoplasmosis.</w:t>
      </w:r>
      <w:r w:rsidR="00917F41">
        <w:rPr>
          <w:rFonts w:eastAsia="Times New Roman"/>
          <w:shd w:val="clear" w:color="auto" w:fill="FFFFFF"/>
          <w:lang w:eastAsia="ja-JP"/>
        </w:rPr>
        <w:t xml:space="preserve"> </w:t>
      </w:r>
      <w:r w:rsidR="003E7244" w:rsidRPr="00675F2B">
        <w:rPr>
          <w:rFonts w:eastAsia="Times New Roman"/>
          <w:shd w:val="clear" w:color="auto" w:fill="FFFFFF"/>
          <w:lang w:eastAsia="ja-JP"/>
        </w:rPr>
        <w:t xml:space="preserve">Another </w:t>
      </w:r>
      <w:r w:rsidR="00CE3BFA" w:rsidRPr="00675F2B">
        <w:rPr>
          <w:rFonts w:eastAsia="Times New Roman"/>
          <w:shd w:val="clear" w:color="auto" w:fill="FFFFFF"/>
          <w:lang w:eastAsia="ja-JP"/>
        </w:rPr>
        <w:t>major protozoa</w:t>
      </w:r>
      <w:r w:rsidR="000D7F7F" w:rsidRPr="00675F2B">
        <w:rPr>
          <w:rFonts w:eastAsia="Times New Roman"/>
          <w:shd w:val="clear" w:color="auto" w:fill="FFFFFF"/>
          <w:lang w:eastAsia="ja-JP"/>
        </w:rPr>
        <w:t>n</w:t>
      </w:r>
      <w:r w:rsidR="00CE3BFA" w:rsidRPr="00675F2B">
        <w:rPr>
          <w:rFonts w:eastAsia="Times New Roman"/>
          <w:shd w:val="clear" w:color="auto" w:fill="FFFFFF"/>
          <w:lang w:eastAsia="ja-JP"/>
        </w:rPr>
        <w:t>,</w:t>
      </w:r>
      <w:r w:rsidR="00CE3BFA" w:rsidRPr="00675F2B">
        <w:rPr>
          <w:rFonts w:eastAsia="Times New Roman"/>
          <w:i/>
          <w:iCs/>
          <w:lang w:eastAsia="ja-JP"/>
        </w:rPr>
        <w:t xml:space="preserve"> </w:t>
      </w:r>
      <w:proofErr w:type="spellStart"/>
      <w:r w:rsidR="006973EA" w:rsidRPr="00675F2B">
        <w:rPr>
          <w:rFonts w:eastAsia="Times New Roman"/>
          <w:i/>
          <w:iCs/>
          <w:lang w:eastAsia="ja-JP"/>
        </w:rPr>
        <w:t>Neospora</w:t>
      </w:r>
      <w:proofErr w:type="spellEnd"/>
      <w:r w:rsidR="006973EA" w:rsidRPr="00675F2B">
        <w:rPr>
          <w:rFonts w:eastAsia="Times New Roman"/>
          <w:i/>
          <w:iCs/>
          <w:lang w:eastAsia="ja-JP"/>
        </w:rPr>
        <w:t xml:space="preserve"> caninum</w:t>
      </w:r>
      <w:r w:rsidR="00AA6E62" w:rsidRPr="00675F2B">
        <w:rPr>
          <w:rFonts w:eastAsia="Times New Roman"/>
          <w:shd w:val="clear" w:color="auto" w:fill="FFFFFF"/>
          <w:lang w:eastAsia="ja-JP"/>
        </w:rPr>
        <w:t>, which bears many similarities to</w:t>
      </w:r>
      <w:r w:rsidR="006973EA" w:rsidRPr="00675F2B">
        <w:rPr>
          <w:rFonts w:eastAsia="Times New Roman"/>
          <w:shd w:val="clear" w:color="auto" w:fill="FFFFFF"/>
          <w:lang w:eastAsia="ja-JP"/>
        </w:rPr>
        <w:t xml:space="preserve"> </w:t>
      </w:r>
      <w:r w:rsidR="006973EA" w:rsidRPr="00675F2B">
        <w:rPr>
          <w:rFonts w:eastAsia="Times New Roman"/>
          <w:i/>
          <w:iCs/>
          <w:lang w:eastAsia="ja-JP"/>
        </w:rPr>
        <w:t>Toxoplasma gondii</w:t>
      </w:r>
      <w:r w:rsidR="00AA6E62" w:rsidRPr="00675F2B">
        <w:rPr>
          <w:rFonts w:eastAsia="Times New Roman"/>
          <w:i/>
          <w:iCs/>
          <w:lang w:eastAsia="ja-JP"/>
        </w:rPr>
        <w:t xml:space="preserve">, </w:t>
      </w:r>
      <w:r w:rsidR="00AA6E62" w:rsidRPr="00675F2B">
        <w:rPr>
          <w:rFonts w:eastAsia="Times New Roman"/>
          <w:lang w:eastAsia="ja-JP"/>
        </w:rPr>
        <w:t>causes serious diseases in animals, as does</w:t>
      </w:r>
      <w:r w:rsidR="006973EA" w:rsidRPr="00675F2B">
        <w:rPr>
          <w:rFonts w:eastAsia="Times New Roman"/>
          <w:shd w:val="clear" w:color="auto" w:fill="FFFFFF"/>
          <w:lang w:eastAsia="ja-JP"/>
        </w:rPr>
        <w:t xml:space="preserve"> Encephalomyelitis and Myositis-</w:t>
      </w:r>
      <w:proofErr w:type="spellStart"/>
      <w:r w:rsidR="006973EA" w:rsidRPr="00675F2B">
        <w:rPr>
          <w:rFonts w:eastAsia="Times New Roman"/>
          <w:shd w:val="clear" w:color="auto" w:fill="FFFFFF"/>
          <w:lang w:eastAsia="ja-JP"/>
        </w:rPr>
        <w:t>Polyradiculitis</w:t>
      </w:r>
      <w:proofErr w:type="spellEnd"/>
      <w:r w:rsidR="00D93235" w:rsidRPr="00675F2B">
        <w:rPr>
          <w:rFonts w:eastAsia="Times New Roman"/>
          <w:shd w:val="clear" w:color="auto" w:fill="FFFFFF"/>
          <w:lang w:eastAsia="ja-JP"/>
        </w:rPr>
        <w:t xml:space="preserve"> </w:t>
      </w:r>
      <w:r w:rsidR="00AA6E62" w:rsidRPr="00675F2B">
        <w:rPr>
          <w:rFonts w:eastAsia="Times New Roman"/>
          <w:shd w:val="clear" w:color="auto" w:fill="FFFFFF"/>
          <w:lang w:eastAsia="ja-JP"/>
        </w:rPr>
        <w:t>in dogs and cows</w:t>
      </w:r>
      <w:r w:rsidR="000D7F7F" w:rsidRPr="00675F2B">
        <w:rPr>
          <w:rFonts w:eastAsia="Times New Roman"/>
          <w:shd w:val="clear" w:color="auto" w:fill="FFFFFF"/>
          <w:lang w:eastAsia="ja-JP"/>
        </w:rPr>
        <w:t>,</w:t>
      </w:r>
      <w:r w:rsidR="00AA6E62" w:rsidRPr="00675F2B">
        <w:rPr>
          <w:rFonts w:eastAsia="Times New Roman"/>
          <w:shd w:val="clear" w:color="auto" w:fill="FFFFFF"/>
          <w:lang w:eastAsia="ja-JP"/>
        </w:rPr>
        <w:t xml:space="preserve"> resulting in stillborn calves.</w:t>
      </w:r>
      <w:r w:rsidR="006973EA" w:rsidRPr="00675F2B">
        <w:rPr>
          <w:rFonts w:eastAsia="Times New Roman"/>
          <w:shd w:val="clear" w:color="auto" w:fill="FFFFFF"/>
          <w:lang w:eastAsia="ja-JP"/>
        </w:rPr>
        <w:t xml:space="preserve"> </w:t>
      </w:r>
      <w:r w:rsidR="00AA6E62" w:rsidRPr="00675F2B">
        <w:rPr>
          <w:rFonts w:eastAsia="Times New Roman"/>
          <w:iCs/>
          <w:lang w:eastAsia="ja-JP"/>
        </w:rPr>
        <w:t>All these exhibited</w:t>
      </w:r>
      <w:r w:rsidR="006973EA" w:rsidRPr="00675F2B">
        <w:rPr>
          <w:rFonts w:eastAsia="Times New Roman"/>
          <w:shd w:val="clear" w:color="auto" w:fill="FFFFFF"/>
          <w:lang w:eastAsia="ja-JP"/>
        </w:rPr>
        <w:t xml:space="preserve"> similar nucleoside triphosphate hydrolases (</w:t>
      </w:r>
      <w:proofErr w:type="spellStart"/>
      <w:r w:rsidR="006973EA" w:rsidRPr="00675F2B">
        <w:rPr>
          <w:rFonts w:eastAsia="Times New Roman"/>
          <w:shd w:val="clear" w:color="auto" w:fill="FFFFFF"/>
          <w:lang w:eastAsia="ja-JP"/>
        </w:rPr>
        <w:t>NTPase</w:t>
      </w:r>
      <w:proofErr w:type="spellEnd"/>
      <w:r w:rsidR="006973EA" w:rsidRPr="00675F2B">
        <w:rPr>
          <w:rFonts w:eastAsia="Times New Roman"/>
          <w:shd w:val="clear" w:color="auto" w:fill="FFFFFF"/>
          <w:lang w:eastAsia="ja-JP"/>
        </w:rPr>
        <w:t>)</w:t>
      </w:r>
      <w:r w:rsidR="002D4F33" w:rsidRPr="00675F2B">
        <w:rPr>
          <w:rFonts w:eastAsia="Times New Roman"/>
          <w:shd w:val="clear" w:color="auto" w:fill="FFFFFF"/>
          <w:lang w:eastAsia="ja-JP"/>
        </w:rPr>
        <w:t>.</w:t>
      </w:r>
      <w:r w:rsidR="006973EA" w:rsidRPr="00675F2B">
        <w:rPr>
          <w:rFonts w:eastAsia="Times New Roman"/>
          <w:shd w:val="clear" w:color="auto" w:fill="FFFFFF"/>
          <w:lang w:eastAsia="ja-JP"/>
        </w:rPr>
        <w:t xml:space="preserve"> </w:t>
      </w:r>
      <w:proofErr w:type="spellStart"/>
      <w:r w:rsidR="002D4F33" w:rsidRPr="00675F2B">
        <w:rPr>
          <w:rFonts w:eastAsia="Times New Roman"/>
          <w:i/>
          <w:iCs/>
          <w:lang w:eastAsia="ja-JP"/>
        </w:rPr>
        <w:t>Neospora</w:t>
      </w:r>
      <w:proofErr w:type="spellEnd"/>
      <w:r w:rsidR="002D4F33" w:rsidRPr="00675F2B">
        <w:rPr>
          <w:rFonts w:eastAsia="Times New Roman"/>
          <w:i/>
          <w:iCs/>
          <w:lang w:eastAsia="ja-JP"/>
        </w:rPr>
        <w:t xml:space="preserve"> caninum</w:t>
      </w:r>
      <w:r w:rsidR="002C6245" w:rsidRPr="00675F2B">
        <w:rPr>
          <w:rFonts w:eastAsia="Times New Roman"/>
          <w:shd w:val="clear" w:color="auto" w:fill="FFFFFF"/>
          <w:lang w:eastAsia="ja-JP"/>
        </w:rPr>
        <w:t xml:space="preserve"> has </w:t>
      </w:r>
      <w:r w:rsidR="00813EC7" w:rsidRPr="00675F2B">
        <w:rPr>
          <w:rFonts w:eastAsia="Times New Roman"/>
          <w:shd w:val="clear" w:color="auto" w:fill="FFFFFF"/>
          <w:lang w:eastAsia="ja-JP"/>
        </w:rPr>
        <w:t xml:space="preserve">a </w:t>
      </w:r>
      <w:proofErr w:type="spellStart"/>
      <w:r w:rsidR="006973EA" w:rsidRPr="00675F2B">
        <w:rPr>
          <w:rFonts w:eastAsia="Times New Roman"/>
          <w:shd w:val="clear" w:color="auto" w:fill="FFFFFF"/>
          <w:lang w:eastAsia="ja-JP"/>
        </w:rPr>
        <w:t>NcNTPase</w:t>
      </w:r>
      <w:proofErr w:type="spellEnd"/>
      <w:r w:rsidR="002D4F33" w:rsidRPr="00675F2B">
        <w:rPr>
          <w:rFonts w:eastAsia="Times New Roman"/>
          <w:shd w:val="clear" w:color="auto" w:fill="FFFFFF"/>
          <w:lang w:eastAsia="ja-JP"/>
        </w:rPr>
        <w:t xml:space="preserve">, while </w:t>
      </w:r>
      <w:r w:rsidR="002D4F33" w:rsidRPr="00675F2B">
        <w:rPr>
          <w:rFonts w:eastAsia="Times New Roman"/>
          <w:i/>
          <w:iCs/>
          <w:lang w:eastAsia="ja-JP"/>
        </w:rPr>
        <w:t>Toxoplasma gondii</w:t>
      </w:r>
      <w:r w:rsidR="002D4F33" w:rsidRPr="00675F2B">
        <w:rPr>
          <w:rFonts w:eastAsia="Times New Roman"/>
          <w:shd w:val="clear" w:color="auto" w:fill="FFFFFF"/>
          <w:lang w:eastAsia="ja-JP"/>
        </w:rPr>
        <w:t xml:space="preserve"> has</w:t>
      </w:r>
      <w:r w:rsidR="006973EA" w:rsidRPr="00675F2B">
        <w:rPr>
          <w:rFonts w:eastAsia="Times New Roman"/>
          <w:shd w:val="clear" w:color="auto" w:fill="FFFFFF"/>
          <w:lang w:eastAsia="ja-JP"/>
        </w:rPr>
        <w:t xml:space="preserve"> </w:t>
      </w:r>
      <w:r w:rsidR="00813EC7" w:rsidRPr="00675F2B">
        <w:rPr>
          <w:rFonts w:eastAsia="Times New Roman"/>
          <w:shd w:val="clear" w:color="auto" w:fill="FFFFFF"/>
          <w:lang w:eastAsia="ja-JP"/>
        </w:rPr>
        <w:t xml:space="preserve">a </w:t>
      </w:r>
      <w:proofErr w:type="spellStart"/>
      <w:r w:rsidR="006973EA" w:rsidRPr="00675F2B">
        <w:rPr>
          <w:rFonts w:eastAsia="Times New Roman"/>
          <w:shd w:val="clear" w:color="auto" w:fill="FFFFFF"/>
          <w:lang w:eastAsia="ja-JP"/>
        </w:rPr>
        <w:t>TgNTPase</w:t>
      </w:r>
      <w:proofErr w:type="spellEnd"/>
      <w:r w:rsidR="006973EA" w:rsidRPr="00675F2B">
        <w:rPr>
          <w:rFonts w:eastAsia="Times New Roman"/>
          <w:shd w:val="clear" w:color="auto" w:fill="FFFFFF"/>
          <w:lang w:eastAsia="ja-JP"/>
        </w:rPr>
        <w:t xml:space="preserve">-I. </w:t>
      </w:r>
      <w:r w:rsidR="000609EE" w:rsidRPr="00675F2B">
        <w:rPr>
          <w:rFonts w:eastAsia="Times New Roman"/>
          <w:shd w:val="clear" w:color="auto" w:fill="FFFFFF"/>
          <w:lang w:eastAsia="ja-JP"/>
        </w:rPr>
        <w:t>The enzymes are thought to</w:t>
      </w:r>
      <w:r w:rsidR="006973EA" w:rsidRPr="00675F2B">
        <w:rPr>
          <w:rFonts w:eastAsia="Times New Roman"/>
          <w:shd w:val="clear" w:color="auto" w:fill="FFFFFF"/>
          <w:lang w:eastAsia="ja-JP"/>
        </w:rPr>
        <w:t xml:space="preserve"> </w:t>
      </w:r>
      <w:r w:rsidR="00AA6E62" w:rsidRPr="00675F2B">
        <w:rPr>
          <w:rFonts w:eastAsia="Times New Roman"/>
          <w:shd w:val="clear" w:color="auto" w:fill="FFFFFF"/>
          <w:lang w:eastAsia="ja-JP"/>
        </w:rPr>
        <w:t>play</w:t>
      </w:r>
      <w:r w:rsidR="006973EA" w:rsidRPr="00675F2B">
        <w:rPr>
          <w:rFonts w:eastAsia="Times New Roman"/>
          <w:shd w:val="clear" w:color="auto" w:fill="FFFFFF"/>
          <w:lang w:eastAsia="ja-JP"/>
        </w:rPr>
        <w:t xml:space="preserve"> </w:t>
      </w:r>
      <w:r w:rsidR="002D4F33" w:rsidRPr="00675F2B">
        <w:rPr>
          <w:rFonts w:eastAsia="Times New Roman"/>
          <w:shd w:val="clear" w:color="auto" w:fill="FFFFFF"/>
          <w:lang w:eastAsia="ja-JP"/>
        </w:rPr>
        <w:t>crucial</w:t>
      </w:r>
      <w:r w:rsidR="006973EA" w:rsidRPr="00675F2B">
        <w:rPr>
          <w:rFonts w:eastAsia="Times New Roman"/>
          <w:shd w:val="clear" w:color="auto" w:fill="FFFFFF"/>
          <w:lang w:eastAsia="ja-JP"/>
        </w:rPr>
        <w:t xml:space="preserve"> roles </w:t>
      </w:r>
      <w:r w:rsidR="00AA6E62" w:rsidRPr="00675F2B">
        <w:rPr>
          <w:rFonts w:eastAsia="Times New Roman"/>
          <w:shd w:val="clear" w:color="auto" w:fill="FFFFFF"/>
          <w:lang w:eastAsia="ja-JP"/>
        </w:rPr>
        <w:t>in</w:t>
      </w:r>
      <w:r w:rsidR="002D4F33" w:rsidRPr="00675F2B">
        <w:rPr>
          <w:rFonts w:eastAsia="Times New Roman"/>
          <w:shd w:val="clear" w:color="auto" w:fill="FFFFFF"/>
          <w:lang w:eastAsia="ja-JP"/>
        </w:rPr>
        <w:t xml:space="preserve"> </w:t>
      </w:r>
      <w:r w:rsidR="006973EA" w:rsidRPr="00675F2B">
        <w:rPr>
          <w:rFonts w:eastAsia="Times New Roman"/>
          <w:shd w:val="clear" w:color="auto" w:fill="FFFFFF"/>
          <w:lang w:eastAsia="ja-JP"/>
        </w:rPr>
        <w:t xml:space="preserve">propagation and survival. </w:t>
      </w:r>
      <w:r w:rsidR="000609EE" w:rsidRPr="00675F2B">
        <w:rPr>
          <w:rFonts w:eastAsia="Times New Roman"/>
          <w:shd w:val="clear" w:color="auto" w:fill="FFFFFF"/>
          <w:lang w:eastAsia="ja-JP"/>
        </w:rPr>
        <w:t xml:space="preserve">In order to establish compounds and/or extracts </w:t>
      </w:r>
      <w:r w:rsidR="00831372" w:rsidRPr="00675F2B">
        <w:rPr>
          <w:rFonts w:eastAsia="Times New Roman"/>
          <w:shd w:val="clear" w:color="auto" w:fill="FFFFFF"/>
          <w:lang w:eastAsia="ja-JP"/>
        </w:rPr>
        <w:t xml:space="preserve">preventing protozoan infection, </w:t>
      </w:r>
      <w:r w:rsidR="006973EA" w:rsidRPr="00675F2B">
        <w:rPr>
          <w:rFonts w:eastAsia="Times New Roman"/>
          <w:shd w:val="clear" w:color="auto" w:fill="FFFFFF"/>
          <w:lang w:eastAsia="ja-JP"/>
        </w:rPr>
        <w:t>we</w:t>
      </w:r>
      <w:r w:rsidR="00831372" w:rsidRPr="00675F2B">
        <w:rPr>
          <w:rFonts w:eastAsia="Times New Roman"/>
          <w:shd w:val="clear" w:color="auto" w:fill="FFFFFF"/>
          <w:lang w:eastAsia="ja-JP"/>
        </w:rPr>
        <w:t xml:space="preserve"> </w:t>
      </w:r>
      <w:r w:rsidR="006973EA" w:rsidRPr="00675F2B">
        <w:rPr>
          <w:rFonts w:eastAsia="Times New Roman"/>
          <w:shd w:val="clear" w:color="auto" w:fill="FFFFFF"/>
          <w:lang w:eastAsia="ja-JP"/>
        </w:rPr>
        <w:t>targeted the</w:t>
      </w:r>
      <w:r w:rsidR="00477AC5" w:rsidRPr="00675F2B">
        <w:rPr>
          <w:rFonts w:eastAsia="Times New Roman"/>
          <w:shd w:val="clear" w:color="auto" w:fill="FFFFFF"/>
          <w:lang w:eastAsia="ja-JP"/>
        </w:rPr>
        <w:t>se</w:t>
      </w:r>
      <w:r w:rsidR="006973EA" w:rsidRPr="00675F2B">
        <w:rPr>
          <w:rFonts w:eastAsia="Times New Roman"/>
          <w:shd w:val="clear" w:color="auto" w:fill="FFFFFF"/>
          <w:lang w:eastAsia="ja-JP"/>
        </w:rPr>
        <w:t xml:space="preserve"> </w:t>
      </w:r>
      <w:r w:rsidR="00477AC5" w:rsidRPr="00675F2B">
        <w:rPr>
          <w:rFonts w:eastAsia="Times New Roman"/>
          <w:shd w:val="clear" w:color="auto" w:fill="FFFFFF"/>
          <w:lang w:eastAsia="ja-JP"/>
        </w:rPr>
        <w:t xml:space="preserve">enzymes </w:t>
      </w:r>
      <w:r w:rsidR="006973EA" w:rsidRPr="00675F2B">
        <w:rPr>
          <w:rFonts w:eastAsia="Times New Roman"/>
          <w:shd w:val="clear" w:color="auto" w:fill="FFFFFF"/>
          <w:lang w:eastAsia="ja-JP"/>
        </w:rPr>
        <w:t>for drug discovery</w:t>
      </w:r>
      <w:r w:rsidR="00D91ED4" w:rsidRPr="00675F2B">
        <w:rPr>
          <w:rFonts w:eastAsia="Times New Roman"/>
          <w:shd w:val="clear" w:color="auto" w:fill="FFFFFF"/>
          <w:lang w:eastAsia="ja-JP"/>
        </w:rPr>
        <w:t>.</w:t>
      </w:r>
      <w:r w:rsidR="006973EA" w:rsidRPr="00675F2B">
        <w:rPr>
          <w:rFonts w:eastAsia="Times New Roman"/>
          <w:shd w:val="clear" w:color="auto" w:fill="FFFFFF"/>
          <w:lang w:eastAsia="ja-JP"/>
        </w:rPr>
        <w:t xml:space="preserve"> </w:t>
      </w:r>
      <w:r w:rsidR="00813EC7" w:rsidRPr="00675F2B">
        <w:rPr>
          <w:rFonts w:eastAsia="Times New Roman"/>
          <w:shd w:val="clear" w:color="auto" w:fill="FFFFFF"/>
          <w:lang w:eastAsia="ja-JP"/>
        </w:rPr>
        <w:t>The</w:t>
      </w:r>
      <w:r w:rsidR="00EC3D18" w:rsidRPr="00675F2B">
        <w:rPr>
          <w:rFonts w:eastAsia="Times New Roman"/>
          <w:shd w:val="clear" w:color="auto" w:fill="FFFFFF"/>
          <w:lang w:eastAsia="ja-JP"/>
        </w:rPr>
        <w:t xml:space="preserve"> next step was to</w:t>
      </w:r>
      <w:r w:rsidR="00D91ED4" w:rsidRPr="00675F2B">
        <w:rPr>
          <w:rFonts w:eastAsia="Times New Roman"/>
          <w:shd w:val="clear" w:color="auto" w:fill="FFFFFF"/>
          <w:lang w:eastAsia="ja-JP"/>
        </w:rPr>
        <w:t xml:space="preserve"> </w:t>
      </w:r>
      <w:r w:rsidR="006973EA" w:rsidRPr="00675F2B">
        <w:rPr>
          <w:rFonts w:eastAsia="Times New Roman"/>
          <w:shd w:val="clear" w:color="auto" w:fill="FFFFFF"/>
          <w:lang w:eastAsia="ja-JP"/>
        </w:rPr>
        <w:t>establish a novel</w:t>
      </w:r>
      <w:r w:rsidR="00813EC7" w:rsidRPr="00675F2B">
        <w:rPr>
          <w:rFonts w:eastAsia="Times New Roman"/>
          <w:shd w:val="clear" w:color="auto" w:fill="FFFFFF"/>
          <w:lang w:eastAsia="ja-JP"/>
        </w:rPr>
        <w:t>,</w:t>
      </w:r>
      <w:r w:rsidR="006973EA" w:rsidRPr="00675F2B">
        <w:rPr>
          <w:rFonts w:eastAsia="Times New Roman"/>
          <w:shd w:val="clear" w:color="auto" w:fill="FFFFFF"/>
          <w:lang w:eastAsia="ja-JP"/>
        </w:rPr>
        <w:t xml:space="preserve"> high</w:t>
      </w:r>
      <w:r w:rsidR="00813EC7" w:rsidRPr="00675F2B">
        <w:rPr>
          <w:rFonts w:eastAsia="Times New Roman"/>
          <w:shd w:val="clear" w:color="auto" w:fill="FFFFFF"/>
          <w:lang w:eastAsia="ja-JP"/>
        </w:rPr>
        <w:t xml:space="preserve">ly </w:t>
      </w:r>
      <w:r w:rsidR="00D91ED4" w:rsidRPr="00675F2B">
        <w:rPr>
          <w:rFonts w:eastAsia="Times New Roman"/>
          <w:shd w:val="clear" w:color="auto" w:fill="FFFFFF"/>
          <w:lang w:eastAsia="ja-JP"/>
        </w:rPr>
        <w:t>sensitive</w:t>
      </w:r>
      <w:r w:rsidR="000D7F7F" w:rsidRPr="00675F2B">
        <w:rPr>
          <w:rFonts w:eastAsia="Times New Roman"/>
          <w:shd w:val="clear" w:color="auto" w:fill="FFFFFF"/>
          <w:lang w:eastAsia="ja-JP"/>
        </w:rPr>
        <w:t>,</w:t>
      </w:r>
      <w:r w:rsidR="00D91ED4" w:rsidRPr="00675F2B">
        <w:rPr>
          <w:rFonts w:eastAsia="Times New Roman"/>
          <w:shd w:val="clear" w:color="auto" w:fill="FFFFFF"/>
          <w:lang w:eastAsia="ja-JP"/>
        </w:rPr>
        <w:t xml:space="preserve"> and </w:t>
      </w:r>
      <w:r w:rsidR="00813EC7" w:rsidRPr="00675F2B">
        <w:rPr>
          <w:rFonts w:eastAsia="Times New Roman"/>
          <w:shd w:val="clear" w:color="auto" w:fill="FFFFFF"/>
          <w:lang w:eastAsia="ja-JP"/>
        </w:rPr>
        <w:t xml:space="preserve">highly </w:t>
      </w:r>
      <w:r w:rsidR="00D91ED4" w:rsidRPr="00675F2B">
        <w:rPr>
          <w:rFonts w:eastAsia="Times New Roman"/>
          <w:shd w:val="clear" w:color="auto" w:fill="FFFFFF"/>
          <w:lang w:eastAsia="ja-JP"/>
        </w:rPr>
        <w:t>accurate</w:t>
      </w:r>
      <w:r w:rsidR="006973EA" w:rsidRPr="00675F2B">
        <w:rPr>
          <w:rFonts w:eastAsia="Times New Roman"/>
          <w:shd w:val="clear" w:color="auto" w:fill="FFFFFF"/>
          <w:lang w:eastAsia="ja-JP"/>
        </w:rPr>
        <w:t xml:space="preserve"> assay by combin</w:t>
      </w:r>
      <w:r w:rsidR="002E53A2" w:rsidRPr="00675F2B">
        <w:rPr>
          <w:rFonts w:eastAsia="Times New Roman"/>
          <w:shd w:val="clear" w:color="auto" w:fill="FFFFFF"/>
          <w:lang w:eastAsia="ja-JP"/>
        </w:rPr>
        <w:t xml:space="preserve">ing </w:t>
      </w:r>
      <w:r w:rsidR="00813EC7" w:rsidRPr="00675F2B">
        <w:rPr>
          <w:rFonts w:eastAsia="Times New Roman"/>
          <w:shd w:val="clear" w:color="auto" w:fill="FFFFFF"/>
          <w:lang w:eastAsia="ja-JP"/>
        </w:rPr>
        <w:t xml:space="preserve">a </w:t>
      </w:r>
      <w:r w:rsidR="002E53A2" w:rsidRPr="00675F2B">
        <w:rPr>
          <w:rFonts w:eastAsia="Times New Roman"/>
          <w:shd w:val="clear" w:color="auto" w:fill="FFFFFF"/>
          <w:lang w:eastAsia="ja-JP"/>
        </w:rPr>
        <w:t>conventional</w:t>
      </w:r>
      <w:r w:rsidR="006973EA" w:rsidRPr="00675F2B">
        <w:rPr>
          <w:rFonts w:eastAsia="Times New Roman"/>
          <w:shd w:val="clear" w:color="auto" w:fill="FFFFFF"/>
          <w:lang w:eastAsia="ja-JP"/>
        </w:rPr>
        <w:t xml:space="preserve"> biochemical enzyme assay </w:t>
      </w:r>
      <w:r w:rsidR="00C049F7" w:rsidRPr="00675F2B">
        <w:rPr>
          <w:rFonts w:eastAsia="Times New Roman"/>
          <w:shd w:val="clear" w:color="auto" w:fill="FFFFFF"/>
          <w:lang w:eastAsia="ja-JP"/>
        </w:rPr>
        <w:t>with</w:t>
      </w:r>
      <w:r w:rsidR="006973EA" w:rsidRPr="00675F2B">
        <w:rPr>
          <w:rFonts w:eastAsia="Times New Roman"/>
          <w:shd w:val="clear" w:color="auto" w:fill="FFFFFF"/>
          <w:lang w:eastAsia="ja-JP"/>
        </w:rPr>
        <w:t xml:space="preserve"> </w:t>
      </w:r>
      <w:r w:rsidR="00813EC7" w:rsidRPr="00675F2B">
        <w:rPr>
          <w:rFonts w:eastAsia="Times New Roman"/>
          <w:shd w:val="clear" w:color="auto" w:fill="FFFFFF"/>
          <w:lang w:eastAsia="ja-JP"/>
        </w:rPr>
        <w:t xml:space="preserve">a </w:t>
      </w:r>
      <w:r w:rsidR="006973EA" w:rsidRPr="00675F2B">
        <w:rPr>
          <w:rFonts w:eastAsia="Times New Roman"/>
          <w:shd w:val="clear" w:color="auto" w:fill="FFFFFF"/>
          <w:lang w:eastAsia="ja-JP"/>
        </w:rPr>
        <w:t xml:space="preserve">fluorescent assay </w:t>
      </w:r>
      <w:r w:rsidR="00813EC7" w:rsidRPr="00675F2B">
        <w:rPr>
          <w:rFonts w:eastAsia="Times New Roman"/>
          <w:shd w:val="clear" w:color="auto" w:fill="FFFFFF"/>
          <w:lang w:eastAsia="ja-JP"/>
        </w:rPr>
        <w:t>to</w:t>
      </w:r>
      <w:r w:rsidR="002E53A2" w:rsidRPr="00675F2B">
        <w:rPr>
          <w:rFonts w:eastAsia="Times New Roman"/>
          <w:shd w:val="clear" w:color="auto" w:fill="FFFFFF"/>
          <w:lang w:eastAsia="ja-JP"/>
        </w:rPr>
        <w:t xml:space="preserve"> </w:t>
      </w:r>
      <w:r w:rsidR="000D7F7F" w:rsidRPr="00675F2B">
        <w:rPr>
          <w:rFonts w:eastAsia="Times New Roman"/>
          <w:shd w:val="clear" w:color="auto" w:fill="FFFFFF"/>
          <w:lang w:eastAsia="ja-JP"/>
        </w:rPr>
        <w:t xml:space="preserve">determine </w:t>
      </w:r>
      <w:r w:rsidR="006973EA" w:rsidRPr="00675F2B">
        <w:rPr>
          <w:rFonts w:eastAsia="Times New Roman"/>
          <w:shd w:val="clear" w:color="auto" w:fill="FFFFFF"/>
          <w:lang w:eastAsia="ja-JP"/>
        </w:rPr>
        <w:t xml:space="preserve">ADP content. We </w:t>
      </w:r>
      <w:r w:rsidR="00831372" w:rsidRPr="00675F2B">
        <w:rPr>
          <w:rFonts w:eastAsia="Times New Roman"/>
          <w:shd w:val="clear" w:color="auto" w:fill="FFFFFF"/>
          <w:lang w:eastAsia="ja-JP"/>
        </w:rPr>
        <w:t>also</w:t>
      </w:r>
      <w:r w:rsidR="002E53A2" w:rsidRPr="00675F2B">
        <w:rPr>
          <w:rFonts w:eastAsia="Times New Roman"/>
          <w:shd w:val="clear" w:color="auto" w:fill="FFFFFF"/>
          <w:lang w:eastAsia="ja-JP"/>
        </w:rPr>
        <w:t xml:space="preserve"> </w:t>
      </w:r>
      <w:r w:rsidR="00E93D0E" w:rsidRPr="00675F2B">
        <w:rPr>
          <w:rFonts w:eastAsia="Times New Roman"/>
          <w:shd w:val="clear" w:color="auto" w:fill="FFFFFF"/>
          <w:lang w:eastAsia="ja-JP"/>
        </w:rPr>
        <w:t>validated</w:t>
      </w:r>
      <w:r w:rsidR="006973EA" w:rsidRPr="00675F2B">
        <w:rPr>
          <w:rFonts w:eastAsia="Times New Roman"/>
          <w:shd w:val="clear" w:color="auto" w:fill="FFFFFF"/>
          <w:lang w:eastAsia="ja-JP"/>
        </w:rPr>
        <w:t xml:space="preserve"> </w:t>
      </w:r>
      <w:r w:rsidR="00831372" w:rsidRPr="00675F2B">
        <w:rPr>
          <w:rFonts w:eastAsia="Times New Roman"/>
          <w:shd w:val="clear" w:color="auto" w:fill="FFFFFF"/>
          <w:lang w:eastAsia="ja-JP"/>
        </w:rPr>
        <w:t xml:space="preserve">that </w:t>
      </w:r>
      <w:r w:rsidR="00813EC7" w:rsidRPr="00675F2B">
        <w:rPr>
          <w:rFonts w:eastAsia="Times New Roman"/>
          <w:shd w:val="clear" w:color="auto" w:fill="FFFFFF"/>
          <w:lang w:eastAsia="ja-JP"/>
        </w:rPr>
        <w:t>the</w:t>
      </w:r>
      <w:r w:rsidR="002E53A2" w:rsidRPr="00675F2B">
        <w:rPr>
          <w:rFonts w:eastAsia="Times New Roman"/>
          <w:shd w:val="clear" w:color="auto" w:fill="FFFFFF"/>
          <w:lang w:eastAsia="ja-JP"/>
        </w:rPr>
        <w:t xml:space="preserve"> novel assay</w:t>
      </w:r>
      <w:r w:rsidR="00831372" w:rsidRPr="00675F2B">
        <w:rPr>
          <w:rFonts w:eastAsia="Times New Roman"/>
          <w:shd w:val="clear" w:color="auto" w:fill="FFFFFF"/>
          <w:lang w:eastAsia="ja-JP"/>
        </w:rPr>
        <w:t xml:space="preserve"> fulfill</w:t>
      </w:r>
      <w:r w:rsidR="00E93D0E" w:rsidRPr="00675F2B">
        <w:rPr>
          <w:rFonts w:eastAsia="Times New Roman"/>
          <w:shd w:val="clear" w:color="auto" w:fill="FFFFFF"/>
          <w:lang w:eastAsia="ja-JP"/>
        </w:rPr>
        <w:t>s</w:t>
      </w:r>
      <w:r w:rsidR="00831372" w:rsidRPr="00675F2B">
        <w:rPr>
          <w:rFonts w:eastAsia="Times New Roman"/>
          <w:shd w:val="clear" w:color="auto" w:fill="FFFFFF"/>
          <w:lang w:eastAsia="ja-JP"/>
        </w:rPr>
        <w:t xml:space="preserve"> </w:t>
      </w:r>
      <w:r w:rsidR="00E93D0E" w:rsidRPr="00675F2B">
        <w:rPr>
          <w:rFonts w:eastAsia="Times New Roman"/>
          <w:shd w:val="clear" w:color="auto" w:fill="FFFFFF"/>
          <w:lang w:eastAsia="ja-JP"/>
        </w:rPr>
        <w:t xml:space="preserve">the </w:t>
      </w:r>
      <w:r w:rsidR="00831372" w:rsidRPr="00675F2B">
        <w:rPr>
          <w:rFonts w:eastAsia="Times New Roman"/>
          <w:shd w:val="clear" w:color="auto" w:fill="FFFFFF"/>
          <w:lang w:eastAsia="ja-JP"/>
        </w:rPr>
        <w:t>criteri</w:t>
      </w:r>
      <w:r w:rsidR="00813EC7" w:rsidRPr="00675F2B">
        <w:rPr>
          <w:rFonts w:eastAsia="Times New Roman"/>
          <w:shd w:val="clear" w:color="auto" w:fill="FFFFFF"/>
          <w:lang w:eastAsia="ja-JP"/>
        </w:rPr>
        <w:t>a</w:t>
      </w:r>
      <w:r w:rsidR="00831372" w:rsidRPr="00675F2B">
        <w:rPr>
          <w:rFonts w:eastAsia="Times New Roman"/>
          <w:shd w:val="clear" w:color="auto" w:fill="FFFFFF"/>
          <w:lang w:eastAsia="ja-JP"/>
        </w:rPr>
        <w:t xml:space="preserve"> </w:t>
      </w:r>
      <w:r w:rsidR="00357E7C" w:rsidRPr="00675F2B">
        <w:rPr>
          <w:rFonts w:eastAsia="Times New Roman"/>
          <w:shd w:val="clear" w:color="auto" w:fill="FFFFFF"/>
          <w:lang w:eastAsia="ja-JP"/>
        </w:rPr>
        <w:t>to carry out</w:t>
      </w:r>
      <w:r w:rsidR="006973EA" w:rsidRPr="00675F2B">
        <w:rPr>
          <w:rFonts w:eastAsia="Times New Roman"/>
          <w:shd w:val="clear" w:color="auto" w:fill="FFFFFF"/>
          <w:lang w:eastAsia="ja-JP"/>
        </w:rPr>
        <w:t xml:space="preserve"> h</w:t>
      </w:r>
      <w:r w:rsidR="00831372" w:rsidRPr="00675F2B">
        <w:rPr>
          <w:rFonts w:eastAsia="Times New Roman"/>
          <w:shd w:val="clear" w:color="auto" w:fill="FFFFFF"/>
          <w:lang w:eastAsia="ja-JP"/>
        </w:rPr>
        <w:t xml:space="preserve">igh-throughput screening (HTS) </w:t>
      </w:r>
      <w:r w:rsidR="006973EA" w:rsidRPr="00675F2B">
        <w:rPr>
          <w:rFonts w:eastAsia="Times New Roman"/>
          <w:shd w:val="clear" w:color="auto" w:fill="FFFFFF"/>
          <w:lang w:eastAsia="ja-JP"/>
        </w:rPr>
        <w:t xml:space="preserve">in the </w:t>
      </w:r>
      <w:r w:rsidR="00357E7C" w:rsidRPr="00675F2B">
        <w:rPr>
          <w:rFonts w:eastAsia="Times New Roman"/>
          <w:shd w:val="clear" w:color="auto" w:fill="FFFFFF"/>
          <w:lang w:eastAsia="ja-JP"/>
        </w:rPr>
        <w:t xml:space="preserve">two protozoan </w:t>
      </w:r>
      <w:r w:rsidR="006973EA" w:rsidRPr="00675F2B">
        <w:rPr>
          <w:rFonts w:eastAsia="Times New Roman"/>
          <w:shd w:val="clear" w:color="auto" w:fill="FFFFFF"/>
          <w:lang w:eastAsia="ja-JP"/>
        </w:rPr>
        <w:t xml:space="preserve">enzymes. </w:t>
      </w:r>
      <w:r w:rsidR="00C049F7" w:rsidRPr="00675F2B">
        <w:rPr>
          <w:rFonts w:eastAsia="Times New Roman"/>
          <w:shd w:val="clear" w:color="auto" w:fill="FFFFFF"/>
          <w:lang w:eastAsia="ja-JP"/>
        </w:rPr>
        <w:t>W</w:t>
      </w:r>
      <w:r w:rsidR="006973EA" w:rsidRPr="00675F2B">
        <w:rPr>
          <w:rFonts w:eastAsia="Times New Roman"/>
          <w:shd w:val="clear" w:color="auto" w:fill="FFFFFF"/>
          <w:lang w:eastAsia="ja-JP"/>
        </w:rPr>
        <w:t xml:space="preserve">e </w:t>
      </w:r>
      <w:r w:rsidR="00112D74" w:rsidRPr="00675F2B">
        <w:rPr>
          <w:rFonts w:eastAsia="Times New Roman"/>
          <w:shd w:val="clear" w:color="auto" w:fill="FFFFFF"/>
          <w:lang w:eastAsia="ja-JP"/>
        </w:rPr>
        <w:t xml:space="preserve">performed </w:t>
      </w:r>
      <w:r w:rsidR="006973EA" w:rsidRPr="00675F2B">
        <w:rPr>
          <w:rFonts w:eastAsia="Times New Roman"/>
          <w:shd w:val="clear" w:color="auto" w:fill="FFFFFF"/>
          <w:lang w:eastAsia="ja-JP"/>
        </w:rPr>
        <w:t xml:space="preserve">HTS, identified 19 compounds and </w:t>
      </w:r>
      <w:r w:rsidR="00917F41">
        <w:rPr>
          <w:rFonts w:eastAsia="Times New Roman"/>
          <w:shd w:val="clear" w:color="auto" w:fill="FFFFFF"/>
          <w:lang w:eastAsia="ja-JP"/>
        </w:rPr>
        <w:t>six</w:t>
      </w:r>
      <w:r w:rsidR="00917F41" w:rsidRPr="00675F2B">
        <w:rPr>
          <w:rFonts w:eastAsia="Times New Roman"/>
          <w:shd w:val="clear" w:color="auto" w:fill="FFFFFF"/>
          <w:lang w:eastAsia="ja-JP"/>
        </w:rPr>
        <w:t xml:space="preserve"> </w:t>
      </w:r>
      <w:r w:rsidR="006973EA" w:rsidRPr="00675F2B">
        <w:rPr>
          <w:rFonts w:eastAsia="Times New Roman"/>
          <w:shd w:val="clear" w:color="auto" w:fill="FFFFFF"/>
          <w:lang w:eastAsia="ja-JP"/>
        </w:rPr>
        <w:t>extracts</w:t>
      </w:r>
      <w:r w:rsidR="00112D74" w:rsidRPr="00675F2B">
        <w:rPr>
          <w:rFonts w:eastAsia="Times New Roman"/>
          <w:shd w:val="clear" w:color="auto" w:fill="FFFFFF"/>
          <w:lang w:eastAsia="ja-JP"/>
        </w:rPr>
        <w:t xml:space="preserve"> from two synthetic compound libraries and an extract library derived from marine bacteria, respectively</w:t>
      </w:r>
      <w:r w:rsidR="006973EA" w:rsidRPr="00675F2B">
        <w:rPr>
          <w:rFonts w:eastAsia="Times New Roman"/>
          <w:shd w:val="clear" w:color="auto" w:fill="FFFFFF"/>
          <w:lang w:eastAsia="ja-JP"/>
        </w:rPr>
        <w:t xml:space="preserve">. </w:t>
      </w:r>
      <w:r w:rsidR="00285DA1" w:rsidRPr="00675F2B">
        <w:rPr>
          <w:rFonts w:eastAsia="Times New Roman"/>
          <w:shd w:val="clear" w:color="auto" w:fill="FFFFFF"/>
          <w:lang w:eastAsia="ja-JP"/>
        </w:rPr>
        <w:t xml:space="preserve">In this study, </w:t>
      </w:r>
      <w:r w:rsidR="00E93D0E" w:rsidRPr="00675F2B">
        <w:rPr>
          <w:rFonts w:eastAsia="Times New Roman"/>
          <w:shd w:val="clear" w:color="auto" w:fill="FFFFFF"/>
          <w:lang w:eastAsia="ja-JP"/>
        </w:rPr>
        <w:t>a detailed explanation</w:t>
      </w:r>
      <w:r w:rsidR="000D7F7F" w:rsidRPr="00675F2B">
        <w:rPr>
          <w:rFonts w:eastAsia="Times New Roman"/>
          <w:shd w:val="clear" w:color="auto" w:fill="FFFFFF"/>
          <w:lang w:eastAsia="ja-JP"/>
        </w:rPr>
        <w:t xml:space="preserve"> has been introduced</w:t>
      </w:r>
      <w:r w:rsidR="00E93D0E" w:rsidRPr="00675F2B">
        <w:rPr>
          <w:rFonts w:eastAsia="Times New Roman"/>
          <w:shd w:val="clear" w:color="auto" w:fill="FFFFFF"/>
          <w:lang w:eastAsia="ja-JP"/>
        </w:rPr>
        <w:t xml:space="preserve"> on </w:t>
      </w:r>
      <w:r w:rsidR="004A2990" w:rsidRPr="00675F2B">
        <w:rPr>
          <w:rFonts w:eastAsia="Times New Roman"/>
          <w:shd w:val="clear" w:color="auto" w:fill="FFFFFF"/>
          <w:lang w:eastAsia="ja-JP"/>
        </w:rPr>
        <w:t>how to carry out HTS</w:t>
      </w:r>
      <w:r w:rsidR="00E93D0E" w:rsidRPr="00675F2B">
        <w:rPr>
          <w:rFonts w:eastAsia="Times New Roman"/>
          <w:shd w:val="clear" w:color="auto" w:fill="FFFFFF"/>
          <w:lang w:eastAsia="ja-JP"/>
        </w:rPr>
        <w:t>,</w:t>
      </w:r>
      <w:r w:rsidR="004A2990" w:rsidRPr="00675F2B">
        <w:rPr>
          <w:rFonts w:eastAsia="Times New Roman"/>
          <w:shd w:val="clear" w:color="auto" w:fill="FFFFFF"/>
          <w:lang w:eastAsia="ja-JP"/>
        </w:rPr>
        <w:t xml:space="preserve"> including information about </w:t>
      </w:r>
      <w:r w:rsidR="000D7F7F" w:rsidRPr="00675F2B">
        <w:rPr>
          <w:rFonts w:eastAsia="Times New Roman"/>
          <w:shd w:val="clear" w:color="auto" w:fill="FFFFFF"/>
          <w:lang w:eastAsia="ja-JP"/>
        </w:rPr>
        <w:t xml:space="preserve">the </w:t>
      </w:r>
      <w:r w:rsidR="004A2990" w:rsidRPr="00675F2B">
        <w:rPr>
          <w:rFonts w:eastAsia="Times New Roman"/>
          <w:shd w:val="clear" w:color="auto" w:fill="FFFFFF"/>
          <w:lang w:eastAsia="ja-JP"/>
        </w:rPr>
        <w:t>preparation of reagents, devices, robot arm</w:t>
      </w:r>
      <w:r w:rsidR="00813EC7" w:rsidRPr="00675F2B">
        <w:rPr>
          <w:rFonts w:eastAsia="Times New Roman"/>
          <w:shd w:val="clear" w:color="auto" w:fill="FFFFFF"/>
          <w:lang w:eastAsia="ja-JP"/>
        </w:rPr>
        <w:t>, etc</w:t>
      </w:r>
      <w:r w:rsidR="004A2990" w:rsidRPr="00675F2B">
        <w:rPr>
          <w:rFonts w:eastAsia="Times New Roman"/>
          <w:shd w:val="clear" w:color="auto" w:fill="FFFFFF"/>
          <w:lang w:eastAsia="ja-JP"/>
        </w:rPr>
        <w:t>.</w:t>
      </w:r>
    </w:p>
    <w:p w14:paraId="2CF9CD54" w14:textId="77777777" w:rsidR="006E4797" w:rsidRPr="00675F2B" w:rsidRDefault="006E4797" w:rsidP="00E90B7F">
      <w:pPr>
        <w:contextualSpacing/>
      </w:pPr>
    </w:p>
    <w:p w14:paraId="0646E204" w14:textId="6219292A" w:rsidR="006E4797" w:rsidRPr="00675F2B" w:rsidRDefault="00551D82" w:rsidP="00E90B7F">
      <w:pPr>
        <w:contextualSpacing/>
      </w:pPr>
      <w:r w:rsidRPr="00675F2B">
        <w:rPr>
          <w:b/>
        </w:rPr>
        <w:t>INTRODUCTION:</w:t>
      </w:r>
    </w:p>
    <w:p w14:paraId="23EF1893" w14:textId="18AF1A2B" w:rsidR="00712B6E" w:rsidRPr="00675F2B" w:rsidRDefault="004C3F28" w:rsidP="00E90B7F">
      <w:pPr>
        <w:contextualSpacing/>
        <w:rPr>
          <w:rFonts w:eastAsia="Times New Roman"/>
        </w:rPr>
      </w:pPr>
      <w:r w:rsidRPr="00675F2B">
        <w:rPr>
          <w:rStyle w:val="html-italic"/>
          <w:rFonts w:eastAsia="Times New Roman"/>
          <w:iCs/>
        </w:rPr>
        <w:t xml:space="preserve">Robotics </w:t>
      </w:r>
      <w:r w:rsidR="00813EC7" w:rsidRPr="00675F2B">
        <w:rPr>
          <w:rStyle w:val="html-italic"/>
          <w:rFonts w:eastAsia="Times New Roman"/>
          <w:iCs/>
          <w:lang w:eastAsia="ja-JP"/>
        </w:rPr>
        <w:t>have</w:t>
      </w:r>
      <w:r w:rsidRPr="00675F2B">
        <w:rPr>
          <w:rStyle w:val="html-italic"/>
          <w:rFonts w:eastAsia="Times New Roman"/>
          <w:iCs/>
          <w:lang w:eastAsia="ja-JP"/>
        </w:rPr>
        <w:t xml:space="preserve"> been established as sophisticated and powerful tools for </w:t>
      </w:r>
      <w:r w:rsidR="005F5E27" w:rsidRPr="00675F2B">
        <w:rPr>
          <w:rStyle w:val="html-italic"/>
          <w:rFonts w:eastAsia="Times New Roman"/>
          <w:iCs/>
          <w:lang w:eastAsia="ja-JP"/>
        </w:rPr>
        <w:t>achiev</w:t>
      </w:r>
      <w:r w:rsidRPr="00675F2B">
        <w:rPr>
          <w:rStyle w:val="html-italic"/>
          <w:rFonts w:eastAsia="Times New Roman"/>
          <w:iCs/>
          <w:lang w:eastAsia="ja-JP"/>
        </w:rPr>
        <w:t xml:space="preserve">ing </w:t>
      </w:r>
      <w:r w:rsidR="005F5E27" w:rsidRPr="00675F2B">
        <w:rPr>
          <w:rStyle w:val="html-italic"/>
          <w:rFonts w:eastAsia="Times New Roman"/>
          <w:iCs/>
          <w:lang w:eastAsia="ja-JP"/>
        </w:rPr>
        <w:t>significant breakthroughs</w:t>
      </w:r>
      <w:r w:rsidRPr="00675F2B">
        <w:rPr>
          <w:rStyle w:val="html-italic"/>
          <w:rFonts w:eastAsia="Times New Roman"/>
          <w:iCs/>
          <w:lang w:eastAsia="ja-JP"/>
        </w:rPr>
        <w:t xml:space="preserve"> in various fields </w:t>
      </w:r>
      <w:r w:rsidR="005F5E27" w:rsidRPr="00675F2B">
        <w:rPr>
          <w:rStyle w:val="html-italic"/>
          <w:rFonts w:eastAsia="Times New Roman"/>
          <w:iCs/>
          <w:lang w:eastAsia="ja-JP"/>
        </w:rPr>
        <w:t>beyond industry and fabrication</w:t>
      </w:r>
      <w:r w:rsidRPr="00675F2B">
        <w:rPr>
          <w:rStyle w:val="html-italic"/>
          <w:rFonts w:eastAsia="Times New Roman"/>
          <w:iCs/>
          <w:lang w:eastAsia="ja-JP"/>
        </w:rPr>
        <w:t xml:space="preserve"> engineering</w:t>
      </w:r>
      <w:r w:rsidR="000D7F7F" w:rsidRPr="00675F2B">
        <w:rPr>
          <w:rStyle w:val="html-italic"/>
          <w:rFonts w:eastAsia="Times New Roman"/>
          <w:iCs/>
          <w:lang w:eastAsia="ja-JP"/>
        </w:rPr>
        <w:t>,</w:t>
      </w:r>
      <w:r w:rsidR="005F5E27" w:rsidRPr="00675F2B">
        <w:rPr>
          <w:rStyle w:val="html-italic"/>
          <w:rFonts w:eastAsia="Times New Roman"/>
          <w:iCs/>
          <w:lang w:eastAsia="ja-JP"/>
        </w:rPr>
        <w:t xml:space="preserve"> such as</w:t>
      </w:r>
      <w:r w:rsidR="00AA5BE9" w:rsidRPr="00675F2B">
        <w:rPr>
          <w:rStyle w:val="html-italic"/>
          <w:rFonts w:eastAsia="Times New Roman"/>
          <w:iCs/>
          <w:lang w:eastAsia="ja-JP"/>
        </w:rPr>
        <w:t xml:space="preserve"> </w:t>
      </w:r>
      <w:r w:rsidR="005F5E27" w:rsidRPr="00675F2B">
        <w:rPr>
          <w:rStyle w:val="html-italic"/>
          <w:rFonts w:eastAsia="Times New Roman"/>
          <w:iCs/>
          <w:lang w:eastAsia="ja-JP"/>
        </w:rPr>
        <w:t>b</w:t>
      </w:r>
      <w:r w:rsidRPr="00675F2B">
        <w:rPr>
          <w:rStyle w:val="html-italic"/>
          <w:rFonts w:eastAsia="Times New Roman"/>
          <w:iCs/>
          <w:lang w:eastAsia="ja-JP"/>
        </w:rPr>
        <w:t>iochemistry, molecular biology</w:t>
      </w:r>
      <w:r w:rsidR="000D7F7F" w:rsidRPr="00675F2B">
        <w:rPr>
          <w:rStyle w:val="html-italic"/>
          <w:rFonts w:eastAsia="Times New Roman"/>
          <w:iCs/>
          <w:lang w:eastAsia="ja-JP"/>
        </w:rPr>
        <w:t>,</w:t>
      </w:r>
      <w:r w:rsidRPr="00675F2B">
        <w:rPr>
          <w:rStyle w:val="html-italic"/>
          <w:rFonts w:eastAsia="Times New Roman"/>
          <w:iCs/>
          <w:lang w:eastAsia="ja-JP"/>
        </w:rPr>
        <w:t xml:space="preserve"> and clinical research, </w:t>
      </w:r>
      <w:r w:rsidR="005F5E27" w:rsidRPr="00675F2B">
        <w:rPr>
          <w:rStyle w:val="html-italic"/>
          <w:rFonts w:eastAsia="Times New Roman"/>
          <w:iCs/>
          <w:lang w:eastAsia="ja-JP"/>
        </w:rPr>
        <w:t xml:space="preserve">and notably </w:t>
      </w:r>
      <w:r w:rsidRPr="00675F2B">
        <w:rPr>
          <w:rStyle w:val="html-italic"/>
          <w:rFonts w:eastAsia="Times New Roman"/>
          <w:iCs/>
          <w:lang w:eastAsia="ja-JP"/>
        </w:rPr>
        <w:t>HTS</w:t>
      </w:r>
      <w:r w:rsidR="00DA101D" w:rsidRPr="00675F2B">
        <w:rPr>
          <w:rStyle w:val="html-italic"/>
          <w:rFonts w:eastAsia="Times New Roman"/>
          <w:iCs/>
          <w:vertAlign w:val="superscript"/>
          <w:lang w:eastAsia="ja-JP"/>
        </w:rPr>
        <w:t>1</w:t>
      </w:r>
      <w:r w:rsidR="00E82809" w:rsidRPr="00675F2B">
        <w:rPr>
          <w:rStyle w:val="html-italic"/>
          <w:rFonts w:eastAsia="Times New Roman"/>
          <w:iCs/>
          <w:vertAlign w:val="superscript"/>
          <w:lang w:eastAsia="ja-JP"/>
        </w:rPr>
        <w:t>–</w:t>
      </w:r>
      <w:r w:rsidR="00DA101D" w:rsidRPr="00675F2B">
        <w:rPr>
          <w:rStyle w:val="html-italic"/>
          <w:rFonts w:eastAsia="Times New Roman"/>
          <w:iCs/>
          <w:vertAlign w:val="superscript"/>
          <w:lang w:eastAsia="ja-JP"/>
        </w:rPr>
        <w:t>3</w:t>
      </w:r>
      <w:r w:rsidRPr="00675F2B">
        <w:rPr>
          <w:rStyle w:val="html-italic"/>
          <w:rFonts w:eastAsia="Times New Roman"/>
          <w:iCs/>
          <w:lang w:eastAsia="ja-JP"/>
        </w:rPr>
        <w:t xml:space="preserve">. </w:t>
      </w:r>
      <w:r w:rsidR="00712B6E" w:rsidRPr="00675F2B">
        <w:rPr>
          <w:rStyle w:val="html-italic"/>
          <w:rFonts w:eastAsia="Times New Roman"/>
          <w:i/>
          <w:iCs/>
        </w:rPr>
        <w:t>Toxoplasma gondii</w:t>
      </w:r>
      <w:r w:rsidR="00917F41">
        <w:rPr>
          <w:rStyle w:val="apple-converted-space"/>
          <w:rFonts w:eastAsia="Times New Roman"/>
        </w:rPr>
        <w:t xml:space="preserve"> </w:t>
      </w:r>
      <w:r w:rsidR="00712B6E" w:rsidRPr="00675F2B">
        <w:rPr>
          <w:rFonts w:eastAsia="Times New Roman"/>
        </w:rPr>
        <w:t xml:space="preserve">is a major </w:t>
      </w:r>
      <w:r w:rsidR="00485B7B" w:rsidRPr="00675F2B">
        <w:rPr>
          <w:rFonts w:eastAsia="Times New Roman"/>
        </w:rPr>
        <w:t>parasite</w:t>
      </w:r>
      <w:r w:rsidR="00712B6E" w:rsidRPr="00675F2B">
        <w:rPr>
          <w:rFonts w:eastAsia="Times New Roman"/>
        </w:rPr>
        <w:t xml:space="preserve"> and a single-cell parasitic eukaryote</w:t>
      </w:r>
      <w:r w:rsidR="001971D6" w:rsidRPr="00675F2B">
        <w:rPr>
          <w:rFonts w:eastAsia="Times New Roman"/>
          <w:bCs/>
          <w:vertAlign w:val="superscript"/>
        </w:rPr>
        <w:t>4</w:t>
      </w:r>
      <w:r w:rsidR="00813EC7" w:rsidRPr="00675F2B">
        <w:rPr>
          <w:rFonts w:eastAsia="Times New Roman"/>
        </w:rPr>
        <w:t xml:space="preserve"> that</w:t>
      </w:r>
      <w:r w:rsidR="00712B6E" w:rsidRPr="00675F2B">
        <w:rPr>
          <w:rFonts w:eastAsia="Times New Roman"/>
        </w:rPr>
        <w:t xml:space="preserve"> </w:t>
      </w:r>
      <w:r w:rsidR="00CE71F3" w:rsidRPr="00675F2B">
        <w:rPr>
          <w:rFonts w:eastAsia="Times New Roman"/>
        </w:rPr>
        <w:t>causes</w:t>
      </w:r>
      <w:r w:rsidR="00712B6E" w:rsidRPr="00675F2B">
        <w:rPr>
          <w:rFonts w:eastAsia="Times New Roman"/>
        </w:rPr>
        <w:t xml:space="preserve"> serious health issues in </w:t>
      </w:r>
      <w:r w:rsidR="000D7F7F" w:rsidRPr="00675F2B">
        <w:rPr>
          <w:rFonts w:eastAsia="Times New Roman"/>
        </w:rPr>
        <w:t>humans</w:t>
      </w:r>
      <w:r w:rsidR="000D7F7F" w:rsidRPr="009D2316">
        <w:rPr>
          <w:rFonts w:eastAsia="Times New Roman"/>
          <w:vertAlign w:val="superscript"/>
        </w:rPr>
        <w:t>5</w:t>
      </w:r>
      <w:r w:rsidR="000D7F7F" w:rsidRPr="00675F2B">
        <w:rPr>
          <w:rFonts w:eastAsia="Times New Roman"/>
        </w:rPr>
        <w:t xml:space="preserve"> and many homeothermic animals</w:t>
      </w:r>
      <w:r w:rsidR="000D7F7F" w:rsidRPr="009D2316">
        <w:rPr>
          <w:rFonts w:eastAsia="Times New Roman"/>
          <w:vertAlign w:val="superscript"/>
        </w:rPr>
        <w:t>4</w:t>
      </w:r>
      <w:r w:rsidR="000D7F7F" w:rsidRPr="00675F2B">
        <w:rPr>
          <w:rFonts w:eastAsia="Times New Roman"/>
        </w:rPr>
        <w:t>, resulting in infections leading</w:t>
      </w:r>
      <w:r w:rsidR="00BC003C" w:rsidRPr="00675F2B">
        <w:rPr>
          <w:rFonts w:eastAsia="Times New Roman"/>
        </w:rPr>
        <w:t xml:space="preserve"> to</w:t>
      </w:r>
      <w:r w:rsidR="00712B6E" w:rsidRPr="00675F2B">
        <w:rPr>
          <w:rFonts w:eastAsia="Times New Roman"/>
        </w:rPr>
        <w:t xml:space="preserve"> Toxoplasmosis, </w:t>
      </w:r>
      <w:r w:rsidR="002343F8" w:rsidRPr="00675F2B">
        <w:rPr>
          <w:rFonts w:eastAsia="Times New Roman"/>
        </w:rPr>
        <w:t xml:space="preserve">a </w:t>
      </w:r>
      <w:r w:rsidR="00BC003C" w:rsidRPr="00675F2B">
        <w:rPr>
          <w:rFonts w:eastAsia="Times New Roman"/>
        </w:rPr>
        <w:t xml:space="preserve">particularly </w:t>
      </w:r>
      <w:r w:rsidR="002343F8" w:rsidRPr="00675F2B">
        <w:rPr>
          <w:rFonts w:eastAsia="Times New Roman"/>
        </w:rPr>
        <w:t>sever</w:t>
      </w:r>
      <w:r w:rsidR="006B7BD4" w:rsidRPr="00675F2B">
        <w:rPr>
          <w:rFonts w:eastAsia="Times New Roman"/>
        </w:rPr>
        <w:t>e</w:t>
      </w:r>
      <w:r w:rsidR="00BC003C" w:rsidRPr="00675F2B">
        <w:rPr>
          <w:rFonts w:eastAsia="Times New Roman"/>
        </w:rPr>
        <w:t xml:space="preserve"> condition</w:t>
      </w:r>
      <w:r w:rsidR="002343F8" w:rsidRPr="00675F2B">
        <w:rPr>
          <w:rFonts w:eastAsia="Times New Roman"/>
        </w:rPr>
        <w:t xml:space="preserve"> </w:t>
      </w:r>
      <w:r w:rsidR="00B92F0A" w:rsidRPr="00675F2B">
        <w:rPr>
          <w:rFonts w:eastAsia="Times New Roman"/>
        </w:rPr>
        <w:t>in</w:t>
      </w:r>
      <w:r w:rsidR="002343F8" w:rsidRPr="00675F2B">
        <w:rPr>
          <w:rFonts w:eastAsia="Times New Roman"/>
        </w:rPr>
        <w:t xml:space="preserve"> </w:t>
      </w:r>
      <w:r w:rsidR="00712B6E" w:rsidRPr="00675F2B">
        <w:rPr>
          <w:rFonts w:eastAsia="Times New Roman"/>
        </w:rPr>
        <w:t>AIDS patients</w:t>
      </w:r>
      <w:r w:rsidR="001971D6" w:rsidRPr="00675F2B">
        <w:rPr>
          <w:rFonts w:eastAsia="Times New Roman"/>
          <w:bCs/>
          <w:vertAlign w:val="superscript"/>
        </w:rPr>
        <w:t>6</w:t>
      </w:r>
      <w:r w:rsidR="00712B6E" w:rsidRPr="00675F2B">
        <w:rPr>
          <w:rFonts w:eastAsia="Times New Roman"/>
        </w:rPr>
        <w:t>, organ transplant recipients</w:t>
      </w:r>
      <w:r w:rsidR="001971D6" w:rsidRPr="00675F2B">
        <w:rPr>
          <w:rFonts w:eastAsia="Times New Roman"/>
          <w:bCs/>
          <w:vertAlign w:val="superscript"/>
        </w:rPr>
        <w:t>7</w:t>
      </w:r>
      <w:r w:rsidR="00917F41" w:rsidRPr="009D2316">
        <w:rPr>
          <w:rFonts w:eastAsia="Times New Roman"/>
          <w:bCs/>
        </w:rPr>
        <w:t>,</w:t>
      </w:r>
      <w:r w:rsidR="00712B6E" w:rsidRPr="00675F2B">
        <w:rPr>
          <w:rFonts w:eastAsia="Times New Roman"/>
        </w:rPr>
        <w:t xml:space="preserve"> and pregnant women</w:t>
      </w:r>
      <w:r w:rsidR="001971D6" w:rsidRPr="00675F2B">
        <w:rPr>
          <w:rFonts w:eastAsia="Times New Roman"/>
          <w:bCs/>
          <w:vertAlign w:val="superscript"/>
        </w:rPr>
        <w:t>8</w:t>
      </w:r>
      <w:r w:rsidR="00712B6E" w:rsidRPr="00675F2B">
        <w:rPr>
          <w:rFonts w:eastAsia="Times New Roman"/>
        </w:rPr>
        <w:t>.</w:t>
      </w:r>
      <w:r w:rsidR="00917F41">
        <w:rPr>
          <w:rFonts w:eastAsia="Times New Roman"/>
        </w:rPr>
        <w:t xml:space="preserve"> </w:t>
      </w:r>
      <w:proofErr w:type="spellStart"/>
      <w:r w:rsidR="00712B6E" w:rsidRPr="00675F2B">
        <w:rPr>
          <w:rStyle w:val="html-italic"/>
          <w:rFonts w:eastAsia="Times New Roman"/>
          <w:i/>
          <w:iCs/>
        </w:rPr>
        <w:t>Neospora</w:t>
      </w:r>
      <w:proofErr w:type="spellEnd"/>
      <w:r w:rsidR="00712B6E" w:rsidRPr="00675F2B">
        <w:rPr>
          <w:rStyle w:val="html-italic"/>
          <w:rFonts w:eastAsia="Times New Roman"/>
          <w:i/>
          <w:iCs/>
        </w:rPr>
        <w:t xml:space="preserve"> caninum</w:t>
      </w:r>
      <w:r w:rsidR="00917F41">
        <w:rPr>
          <w:rStyle w:val="apple-converted-space"/>
          <w:rFonts w:eastAsia="Times New Roman"/>
        </w:rPr>
        <w:t xml:space="preserve"> </w:t>
      </w:r>
      <w:r w:rsidR="00712B6E" w:rsidRPr="00675F2B">
        <w:rPr>
          <w:rFonts w:eastAsia="Times New Roman"/>
        </w:rPr>
        <w:t xml:space="preserve">belonging to </w:t>
      </w:r>
      <w:r w:rsidR="00B92F0A" w:rsidRPr="00675F2B">
        <w:rPr>
          <w:rFonts w:eastAsia="Times New Roman"/>
          <w:i/>
        </w:rPr>
        <w:t>P</w:t>
      </w:r>
      <w:r w:rsidR="00712B6E" w:rsidRPr="00675F2B">
        <w:rPr>
          <w:rFonts w:eastAsia="Times New Roman"/>
          <w:i/>
        </w:rPr>
        <w:t>hylum Apicomplexa</w:t>
      </w:r>
      <w:r w:rsidR="001971D6" w:rsidRPr="00675F2B">
        <w:rPr>
          <w:rFonts w:eastAsia="Times New Roman"/>
          <w:bCs/>
          <w:vertAlign w:val="superscript"/>
        </w:rPr>
        <w:t>9</w:t>
      </w:r>
      <w:r w:rsidR="00712B6E" w:rsidRPr="00675F2B">
        <w:rPr>
          <w:rFonts w:eastAsia="Times New Roman"/>
        </w:rPr>
        <w:t xml:space="preserve"> </w:t>
      </w:r>
      <w:r w:rsidR="00876098" w:rsidRPr="00675F2B">
        <w:rPr>
          <w:rFonts w:eastAsia="Times New Roman"/>
        </w:rPr>
        <w:t xml:space="preserve">mainly infects </w:t>
      </w:r>
      <w:r w:rsidR="00813EC7" w:rsidRPr="00675F2B">
        <w:rPr>
          <w:rFonts w:eastAsia="Times New Roman"/>
        </w:rPr>
        <w:t>d</w:t>
      </w:r>
      <w:r w:rsidR="00712B6E" w:rsidRPr="00675F2B">
        <w:rPr>
          <w:rFonts w:eastAsia="Times New Roman"/>
        </w:rPr>
        <w:t xml:space="preserve">ogs and </w:t>
      </w:r>
      <w:r w:rsidR="005F05BD" w:rsidRPr="00675F2B">
        <w:rPr>
          <w:rFonts w:eastAsia="Times New Roman"/>
        </w:rPr>
        <w:t>c</w:t>
      </w:r>
      <w:r w:rsidR="00712B6E" w:rsidRPr="00675F2B">
        <w:rPr>
          <w:rFonts w:eastAsia="Times New Roman"/>
        </w:rPr>
        <w:t>ows</w:t>
      </w:r>
      <w:r w:rsidR="00712B6E" w:rsidRPr="00675F2B">
        <w:rPr>
          <w:rFonts w:eastAsia="Times New Roman"/>
          <w:bCs/>
          <w:vertAlign w:val="superscript"/>
        </w:rPr>
        <w:t>6</w:t>
      </w:r>
      <w:r w:rsidR="006C3CD1" w:rsidRPr="00675F2B">
        <w:rPr>
          <w:rFonts w:eastAsia="Times New Roman"/>
        </w:rPr>
        <w:t>, which results in</w:t>
      </w:r>
      <w:r w:rsidR="005F05BD" w:rsidRPr="00675F2B">
        <w:rPr>
          <w:rFonts w:eastAsia="Times New Roman"/>
        </w:rPr>
        <w:t xml:space="preserve"> </w:t>
      </w:r>
      <w:r w:rsidR="00712B6E" w:rsidRPr="00675F2B">
        <w:rPr>
          <w:rFonts w:eastAsia="Times New Roman"/>
        </w:rPr>
        <w:t>Encephalomyelitis and Myositis-</w:t>
      </w:r>
      <w:proofErr w:type="spellStart"/>
      <w:r w:rsidR="00712B6E" w:rsidRPr="00675F2B">
        <w:rPr>
          <w:rFonts w:eastAsia="Times New Roman"/>
        </w:rPr>
        <w:t>Polyradiculitis</w:t>
      </w:r>
      <w:proofErr w:type="spellEnd"/>
      <w:r w:rsidR="00712B6E" w:rsidRPr="00675F2B">
        <w:rPr>
          <w:rFonts w:eastAsia="Times New Roman"/>
        </w:rPr>
        <w:t xml:space="preserve"> in dogs</w:t>
      </w:r>
      <w:r w:rsidR="001971D6" w:rsidRPr="00675F2B">
        <w:rPr>
          <w:rFonts w:eastAsia="Times New Roman"/>
          <w:bCs/>
          <w:vertAlign w:val="superscript"/>
        </w:rPr>
        <w:t>10</w:t>
      </w:r>
      <w:r w:rsidR="00712B6E" w:rsidRPr="00675F2B">
        <w:rPr>
          <w:rFonts w:eastAsia="Times New Roman"/>
          <w:vertAlign w:val="superscript"/>
        </w:rPr>
        <w:t>,</w:t>
      </w:r>
      <w:r w:rsidR="001971D6" w:rsidRPr="00675F2B">
        <w:rPr>
          <w:rFonts w:eastAsia="Times New Roman"/>
          <w:bCs/>
          <w:vertAlign w:val="superscript"/>
        </w:rPr>
        <w:t>11</w:t>
      </w:r>
      <w:r w:rsidR="006C3CD1" w:rsidRPr="00675F2B">
        <w:rPr>
          <w:rFonts w:eastAsia="Times New Roman"/>
        </w:rPr>
        <w:t xml:space="preserve"> and</w:t>
      </w:r>
      <w:r w:rsidR="00712B6E" w:rsidRPr="00675F2B">
        <w:rPr>
          <w:rFonts w:eastAsia="Times New Roman"/>
        </w:rPr>
        <w:t xml:space="preserve"> </w:t>
      </w:r>
      <w:r w:rsidR="006C3CD1" w:rsidRPr="00675F2B">
        <w:rPr>
          <w:rFonts w:eastAsia="Times New Roman"/>
        </w:rPr>
        <w:t>a</w:t>
      </w:r>
      <w:r w:rsidR="00712B6E" w:rsidRPr="00675F2B">
        <w:rPr>
          <w:rFonts w:eastAsia="Times New Roman"/>
        </w:rPr>
        <w:t>bortion</w:t>
      </w:r>
      <w:r w:rsidR="0021747F" w:rsidRPr="00675F2B">
        <w:rPr>
          <w:rFonts w:eastAsia="Times New Roman"/>
        </w:rPr>
        <w:t xml:space="preserve"> </w:t>
      </w:r>
      <w:r w:rsidR="00712B6E" w:rsidRPr="00675F2B">
        <w:rPr>
          <w:rFonts w:eastAsia="Times New Roman"/>
        </w:rPr>
        <w:t>in cows</w:t>
      </w:r>
      <w:r w:rsidR="001971D6" w:rsidRPr="00675F2B">
        <w:rPr>
          <w:rFonts w:eastAsia="Times New Roman"/>
          <w:bCs/>
          <w:vertAlign w:val="superscript"/>
        </w:rPr>
        <w:t>12</w:t>
      </w:r>
      <w:r w:rsidR="00712B6E" w:rsidRPr="00675F2B">
        <w:rPr>
          <w:rFonts w:eastAsia="Times New Roman"/>
          <w:vertAlign w:val="superscript"/>
        </w:rPr>
        <w:t>,</w:t>
      </w:r>
      <w:r w:rsidR="00712B6E" w:rsidRPr="00675F2B">
        <w:rPr>
          <w:rFonts w:eastAsia="Times New Roman"/>
          <w:bCs/>
          <w:vertAlign w:val="superscript"/>
        </w:rPr>
        <w:t>1</w:t>
      </w:r>
      <w:r w:rsidR="001971D6" w:rsidRPr="00675F2B">
        <w:rPr>
          <w:rFonts w:eastAsia="Times New Roman"/>
          <w:bCs/>
          <w:vertAlign w:val="superscript"/>
        </w:rPr>
        <w:t>3</w:t>
      </w:r>
      <w:r w:rsidR="00712B6E" w:rsidRPr="00675F2B">
        <w:rPr>
          <w:rFonts w:eastAsia="Times New Roman"/>
        </w:rPr>
        <w:t>.</w:t>
      </w:r>
      <w:r w:rsidR="00917F41">
        <w:rPr>
          <w:rStyle w:val="apple-converted-space"/>
          <w:rFonts w:eastAsia="Times New Roman"/>
        </w:rPr>
        <w:t xml:space="preserve"> </w:t>
      </w:r>
      <w:r w:rsidR="006C3CD1" w:rsidRPr="00675F2B">
        <w:rPr>
          <w:rStyle w:val="apple-converted-space"/>
          <w:rFonts w:eastAsia="Times New Roman"/>
        </w:rPr>
        <w:t xml:space="preserve">Further, </w:t>
      </w:r>
      <w:proofErr w:type="spellStart"/>
      <w:r w:rsidR="00712B6E" w:rsidRPr="00675F2B">
        <w:rPr>
          <w:rStyle w:val="html-italic"/>
          <w:rFonts w:eastAsia="Times New Roman"/>
          <w:i/>
          <w:iCs/>
        </w:rPr>
        <w:t>Neospora</w:t>
      </w:r>
      <w:proofErr w:type="spellEnd"/>
      <w:r w:rsidR="00712B6E" w:rsidRPr="00675F2B">
        <w:rPr>
          <w:rStyle w:val="html-italic"/>
          <w:rFonts w:eastAsia="Times New Roman"/>
          <w:i/>
          <w:iCs/>
        </w:rPr>
        <w:t xml:space="preserve"> caninum</w:t>
      </w:r>
      <w:r w:rsidR="00917F41">
        <w:rPr>
          <w:rStyle w:val="apple-converted-space"/>
          <w:rFonts w:eastAsia="Times New Roman"/>
        </w:rPr>
        <w:t xml:space="preserve"> </w:t>
      </w:r>
      <w:r w:rsidR="00B93EF9" w:rsidRPr="00675F2B">
        <w:rPr>
          <w:rFonts w:eastAsia="Times New Roman"/>
        </w:rPr>
        <w:t>exhibits</w:t>
      </w:r>
      <w:r w:rsidR="00712B6E" w:rsidRPr="00675F2B">
        <w:rPr>
          <w:rFonts w:eastAsia="Times New Roman"/>
        </w:rPr>
        <w:t xml:space="preserve"> </w:t>
      </w:r>
      <w:r w:rsidR="00EB48D8" w:rsidRPr="00675F2B">
        <w:rPr>
          <w:rFonts w:eastAsia="Times New Roman"/>
        </w:rPr>
        <w:t xml:space="preserve">morphological and phylogenetical close similarities </w:t>
      </w:r>
      <w:r w:rsidR="00712B6E" w:rsidRPr="00675F2B">
        <w:rPr>
          <w:rFonts w:eastAsia="Times New Roman"/>
        </w:rPr>
        <w:t>of</w:t>
      </w:r>
      <w:r w:rsidR="00917F41">
        <w:rPr>
          <w:rFonts w:eastAsia="Times New Roman"/>
        </w:rPr>
        <w:t xml:space="preserve"> </w:t>
      </w:r>
      <w:r w:rsidR="00712B6E" w:rsidRPr="00675F2B">
        <w:rPr>
          <w:rStyle w:val="html-italic"/>
          <w:rFonts w:eastAsia="Times New Roman"/>
          <w:i/>
          <w:iCs/>
        </w:rPr>
        <w:t>Toxoplasma gondii</w:t>
      </w:r>
      <w:r w:rsidR="001971D6" w:rsidRPr="00675F2B">
        <w:rPr>
          <w:rFonts w:eastAsia="Times New Roman"/>
          <w:bCs/>
          <w:vertAlign w:val="superscript"/>
        </w:rPr>
        <w:t>9</w:t>
      </w:r>
      <w:r w:rsidR="00712B6E" w:rsidRPr="00675F2B">
        <w:rPr>
          <w:rFonts w:eastAsia="Times New Roman"/>
          <w:vertAlign w:val="superscript"/>
        </w:rPr>
        <w:t>,</w:t>
      </w:r>
      <w:r w:rsidR="00712B6E" w:rsidRPr="00675F2B">
        <w:rPr>
          <w:rFonts w:eastAsia="Times New Roman"/>
          <w:bCs/>
          <w:vertAlign w:val="superscript"/>
        </w:rPr>
        <w:t>1</w:t>
      </w:r>
      <w:r w:rsidR="001971D6" w:rsidRPr="00675F2B">
        <w:rPr>
          <w:rFonts w:eastAsia="Times New Roman"/>
          <w:bCs/>
          <w:vertAlign w:val="superscript"/>
        </w:rPr>
        <w:t>4</w:t>
      </w:r>
      <w:r w:rsidR="0070156F" w:rsidRPr="00675F2B">
        <w:rPr>
          <w:rFonts w:eastAsia="Times New Roman"/>
        </w:rPr>
        <w:t>. Additionally</w:t>
      </w:r>
      <w:r w:rsidR="00712B6E" w:rsidRPr="00675F2B">
        <w:rPr>
          <w:rFonts w:eastAsia="Times New Roman"/>
        </w:rPr>
        <w:t xml:space="preserve">, </w:t>
      </w:r>
      <w:r w:rsidR="00F11B45" w:rsidRPr="00675F2B">
        <w:rPr>
          <w:rFonts w:eastAsia="Times New Roman"/>
        </w:rPr>
        <w:t>they</w:t>
      </w:r>
      <w:r w:rsidR="00712B6E" w:rsidRPr="00675F2B">
        <w:rPr>
          <w:rFonts w:eastAsia="Times New Roman"/>
        </w:rPr>
        <w:t xml:space="preserve"> </w:t>
      </w:r>
      <w:r w:rsidR="00EB48D8" w:rsidRPr="00675F2B">
        <w:rPr>
          <w:rFonts w:eastAsia="Times New Roman"/>
        </w:rPr>
        <w:t>have</w:t>
      </w:r>
      <w:r w:rsidR="00712B6E" w:rsidRPr="00675F2B">
        <w:rPr>
          <w:rFonts w:eastAsia="Times New Roman"/>
        </w:rPr>
        <w:t xml:space="preserve"> a nucleoside triphosphate hydrolase (</w:t>
      </w:r>
      <w:proofErr w:type="spellStart"/>
      <w:r w:rsidR="00712B6E" w:rsidRPr="00675F2B">
        <w:rPr>
          <w:rFonts w:eastAsia="Times New Roman"/>
        </w:rPr>
        <w:t>NTPase</w:t>
      </w:r>
      <w:proofErr w:type="spellEnd"/>
      <w:r w:rsidR="00712B6E" w:rsidRPr="00675F2B">
        <w:rPr>
          <w:rFonts w:eastAsia="Times New Roman"/>
        </w:rPr>
        <w:t>; EC3.6.1.15)</w:t>
      </w:r>
      <w:r w:rsidR="00F11B45" w:rsidRPr="00675F2B">
        <w:rPr>
          <w:rFonts w:eastAsia="Times New Roman"/>
          <w:bCs/>
          <w:vertAlign w:val="superscript"/>
        </w:rPr>
        <w:t>1</w:t>
      </w:r>
      <w:r w:rsidR="001971D6" w:rsidRPr="00675F2B">
        <w:rPr>
          <w:rFonts w:eastAsia="Times New Roman"/>
          <w:bCs/>
          <w:vertAlign w:val="superscript"/>
        </w:rPr>
        <w:t>4</w:t>
      </w:r>
      <w:r w:rsidR="00F11B45" w:rsidRPr="00675F2B">
        <w:rPr>
          <w:rFonts w:eastAsia="Times New Roman"/>
        </w:rPr>
        <w:t>.</w:t>
      </w:r>
      <w:r w:rsidR="00712B6E" w:rsidRPr="00675F2B">
        <w:rPr>
          <w:rFonts w:eastAsia="Times New Roman"/>
        </w:rPr>
        <w:t xml:space="preserve"> </w:t>
      </w:r>
      <w:r w:rsidR="00F11B45" w:rsidRPr="00675F2B">
        <w:rPr>
          <w:rFonts w:eastAsia="Times New Roman"/>
        </w:rPr>
        <w:t>The enzymes</w:t>
      </w:r>
      <w:r w:rsidR="00712B6E" w:rsidRPr="00675F2B">
        <w:rPr>
          <w:rFonts w:eastAsia="Times New Roman"/>
        </w:rPr>
        <w:t xml:space="preserve"> </w:t>
      </w:r>
      <w:r w:rsidR="00F11B45" w:rsidRPr="00675F2B">
        <w:rPr>
          <w:rFonts w:eastAsia="Times New Roman"/>
        </w:rPr>
        <w:t>are quite</w:t>
      </w:r>
      <w:r w:rsidR="00712B6E" w:rsidRPr="00675F2B">
        <w:rPr>
          <w:rFonts w:eastAsia="Times New Roman"/>
        </w:rPr>
        <w:t xml:space="preserve"> different from </w:t>
      </w:r>
      <w:r w:rsidR="00EB48D8" w:rsidRPr="00675F2B">
        <w:rPr>
          <w:rFonts w:eastAsia="Times New Roman"/>
        </w:rPr>
        <w:t>conventional</w:t>
      </w:r>
      <w:r w:rsidR="00712B6E" w:rsidRPr="00675F2B">
        <w:rPr>
          <w:rFonts w:eastAsia="Times New Roman"/>
        </w:rPr>
        <w:t xml:space="preserve"> ecto-ATPase</w:t>
      </w:r>
      <w:r w:rsidR="00712B6E" w:rsidRPr="00675F2B">
        <w:rPr>
          <w:rFonts w:eastAsia="Times New Roman"/>
          <w:bCs/>
          <w:vertAlign w:val="superscript"/>
        </w:rPr>
        <w:t>1</w:t>
      </w:r>
      <w:r w:rsidR="001971D6" w:rsidRPr="00675F2B">
        <w:rPr>
          <w:rFonts w:eastAsia="Times New Roman"/>
          <w:bCs/>
          <w:vertAlign w:val="superscript"/>
        </w:rPr>
        <w:t>4</w:t>
      </w:r>
      <w:r w:rsidR="00712B6E" w:rsidRPr="00675F2B">
        <w:rPr>
          <w:rFonts w:eastAsia="Times New Roman"/>
        </w:rPr>
        <w:t xml:space="preserve">. </w:t>
      </w:r>
      <w:r w:rsidR="00B20B41" w:rsidRPr="00675F2B">
        <w:rPr>
          <w:rFonts w:eastAsia="Times New Roman"/>
        </w:rPr>
        <w:t xml:space="preserve">These </w:t>
      </w:r>
      <w:r w:rsidR="00EB48D8" w:rsidRPr="00675F2B">
        <w:rPr>
          <w:rFonts w:eastAsia="Times New Roman"/>
        </w:rPr>
        <w:t>parasites</w:t>
      </w:r>
      <w:r w:rsidR="00B20B41" w:rsidRPr="00675F2B">
        <w:rPr>
          <w:rFonts w:eastAsia="Times New Roman"/>
        </w:rPr>
        <w:t xml:space="preserve"> generate </w:t>
      </w:r>
      <w:r w:rsidR="0070156F" w:rsidRPr="00675F2B">
        <w:rPr>
          <w:rFonts w:eastAsia="Times New Roman"/>
        </w:rPr>
        <w:t>a considerable</w:t>
      </w:r>
      <w:r w:rsidR="00B20B41" w:rsidRPr="00675F2B">
        <w:rPr>
          <w:rFonts w:eastAsia="Times New Roman"/>
        </w:rPr>
        <w:t xml:space="preserve"> amount of </w:t>
      </w:r>
      <w:proofErr w:type="spellStart"/>
      <w:r w:rsidR="00712B6E" w:rsidRPr="00675F2B">
        <w:rPr>
          <w:rFonts w:eastAsia="Times New Roman"/>
        </w:rPr>
        <w:t>NTPase</w:t>
      </w:r>
      <w:proofErr w:type="spellEnd"/>
      <w:r w:rsidR="00712B6E" w:rsidRPr="00675F2B">
        <w:rPr>
          <w:rFonts w:eastAsia="Times New Roman"/>
        </w:rPr>
        <w:t xml:space="preserve"> </w:t>
      </w:r>
      <w:r w:rsidR="00B20B41" w:rsidRPr="00675F2B">
        <w:rPr>
          <w:rFonts w:eastAsia="Times New Roman"/>
        </w:rPr>
        <w:t>proteins</w:t>
      </w:r>
      <w:r w:rsidR="0070156F" w:rsidRPr="00675F2B">
        <w:rPr>
          <w:rFonts w:eastAsia="Times New Roman"/>
        </w:rPr>
        <w:t>,</w:t>
      </w:r>
      <w:r w:rsidR="00712B6E" w:rsidRPr="00675F2B">
        <w:rPr>
          <w:rFonts w:eastAsia="Times New Roman"/>
        </w:rPr>
        <w:t xml:space="preserve"> 2</w:t>
      </w:r>
      <w:r w:rsidR="00917F41">
        <w:rPr>
          <w:rFonts w:eastAsia="Times New Roman"/>
        </w:rPr>
        <w:t>%</w:t>
      </w:r>
      <w:r w:rsidR="00E82809" w:rsidRPr="00675F2B">
        <w:rPr>
          <w:rFonts w:eastAsia="Times New Roman"/>
        </w:rPr>
        <w:t>–</w:t>
      </w:r>
      <w:r w:rsidR="00712B6E" w:rsidRPr="00675F2B">
        <w:rPr>
          <w:rFonts w:eastAsia="Times New Roman"/>
        </w:rPr>
        <w:t xml:space="preserve">8% of </w:t>
      </w:r>
      <w:r w:rsidR="0070156F" w:rsidRPr="00675F2B">
        <w:rPr>
          <w:rFonts w:eastAsia="Times New Roman"/>
        </w:rPr>
        <w:t xml:space="preserve">the </w:t>
      </w:r>
      <w:r w:rsidR="00712B6E" w:rsidRPr="00675F2B">
        <w:rPr>
          <w:rFonts w:eastAsia="Times New Roman"/>
        </w:rPr>
        <w:t>total protein</w:t>
      </w:r>
      <w:r w:rsidR="00B20B41" w:rsidRPr="00675F2B">
        <w:rPr>
          <w:rFonts w:eastAsia="Times New Roman"/>
        </w:rPr>
        <w:t xml:space="preserve"> and</w:t>
      </w:r>
      <w:r w:rsidR="00712B6E" w:rsidRPr="00675F2B">
        <w:rPr>
          <w:rFonts w:eastAsia="Times New Roman"/>
        </w:rPr>
        <w:t xml:space="preserve"> </w:t>
      </w:r>
      <w:r w:rsidR="0070156F" w:rsidRPr="00675F2B">
        <w:rPr>
          <w:rFonts w:eastAsia="Times New Roman"/>
        </w:rPr>
        <w:t>play an</w:t>
      </w:r>
      <w:r w:rsidR="00712B6E" w:rsidRPr="00675F2B">
        <w:rPr>
          <w:rFonts w:eastAsia="Times New Roman"/>
        </w:rPr>
        <w:t xml:space="preserve"> </w:t>
      </w:r>
      <w:r w:rsidR="001E26CC" w:rsidRPr="00675F2B">
        <w:rPr>
          <w:rFonts w:eastAsia="Times New Roman"/>
        </w:rPr>
        <w:t>important</w:t>
      </w:r>
      <w:r w:rsidR="0070156F" w:rsidRPr="00675F2B">
        <w:rPr>
          <w:rFonts w:eastAsia="Times New Roman"/>
        </w:rPr>
        <w:t xml:space="preserve"> role</w:t>
      </w:r>
      <w:r w:rsidR="00712B6E" w:rsidRPr="00675F2B">
        <w:rPr>
          <w:rFonts w:eastAsia="Times New Roman"/>
        </w:rPr>
        <w:t xml:space="preserve"> as dormant enzyme</w:t>
      </w:r>
      <w:r w:rsidR="0070156F" w:rsidRPr="00675F2B">
        <w:rPr>
          <w:rFonts w:eastAsia="Times New Roman"/>
        </w:rPr>
        <w:t>s</w:t>
      </w:r>
      <w:r w:rsidR="00712B6E" w:rsidRPr="00675F2B">
        <w:rPr>
          <w:rFonts w:eastAsia="Times New Roman"/>
        </w:rPr>
        <w:t xml:space="preserve"> in </w:t>
      </w:r>
      <w:r w:rsidR="0081283C" w:rsidRPr="00675F2B">
        <w:rPr>
          <w:rFonts w:eastAsia="Times New Roman"/>
        </w:rPr>
        <w:t>their</w:t>
      </w:r>
      <w:r w:rsidR="00712B6E" w:rsidRPr="00675F2B">
        <w:rPr>
          <w:rFonts w:eastAsia="Times New Roman"/>
        </w:rPr>
        <w:t xml:space="preserve"> tachyzoite stage</w:t>
      </w:r>
      <w:r w:rsidR="00712B6E" w:rsidRPr="00675F2B">
        <w:rPr>
          <w:rFonts w:eastAsia="Times New Roman"/>
          <w:bCs/>
          <w:vertAlign w:val="superscript"/>
        </w:rPr>
        <w:t>1</w:t>
      </w:r>
      <w:r w:rsidR="001971D6" w:rsidRPr="00675F2B">
        <w:rPr>
          <w:rFonts w:eastAsia="Times New Roman"/>
          <w:bCs/>
          <w:vertAlign w:val="superscript"/>
        </w:rPr>
        <w:t>5</w:t>
      </w:r>
      <w:r w:rsidR="00712B6E" w:rsidRPr="00675F2B">
        <w:rPr>
          <w:rFonts w:eastAsia="Times New Roman"/>
        </w:rPr>
        <w:t xml:space="preserve">. </w:t>
      </w:r>
      <w:r w:rsidR="0070156F" w:rsidRPr="00675F2B">
        <w:rPr>
          <w:rFonts w:eastAsia="Times New Roman"/>
        </w:rPr>
        <w:t>It should be noted that</w:t>
      </w:r>
      <w:r w:rsidR="00D66EC1" w:rsidRPr="00675F2B">
        <w:rPr>
          <w:rFonts w:eastAsia="Times New Roman"/>
        </w:rPr>
        <w:t xml:space="preserve"> </w:t>
      </w:r>
      <w:r w:rsidR="00F14235" w:rsidRPr="00675F2B">
        <w:rPr>
          <w:rFonts w:eastAsia="Times New Roman"/>
        </w:rPr>
        <w:t>in dense secretory granules, these</w:t>
      </w:r>
      <w:r w:rsidR="00712B6E" w:rsidRPr="00675F2B">
        <w:rPr>
          <w:rFonts w:eastAsia="Times New Roman"/>
        </w:rPr>
        <w:t xml:space="preserve"> </w:t>
      </w:r>
      <w:r w:rsidR="00F14235" w:rsidRPr="00675F2B">
        <w:rPr>
          <w:rFonts w:eastAsia="Times New Roman"/>
        </w:rPr>
        <w:t>are</w:t>
      </w:r>
      <w:r w:rsidR="00D66EC1" w:rsidRPr="00675F2B">
        <w:rPr>
          <w:rFonts w:eastAsia="Times New Roman"/>
        </w:rPr>
        <w:t xml:space="preserve"> condensed</w:t>
      </w:r>
      <w:r w:rsidR="00F14235" w:rsidRPr="00675F2B">
        <w:rPr>
          <w:rFonts w:eastAsia="Times New Roman"/>
          <w:vertAlign w:val="superscript"/>
        </w:rPr>
        <w:t>1</w:t>
      </w:r>
      <w:r w:rsidR="001971D6" w:rsidRPr="00675F2B">
        <w:rPr>
          <w:rFonts w:eastAsia="Times New Roman"/>
          <w:vertAlign w:val="superscript"/>
        </w:rPr>
        <w:t>6</w:t>
      </w:r>
      <w:r w:rsidR="0070156F" w:rsidRPr="00675F2B">
        <w:rPr>
          <w:rFonts w:eastAsia="Times New Roman"/>
        </w:rPr>
        <w:t xml:space="preserve"> and</w:t>
      </w:r>
      <w:r w:rsidR="00712B6E" w:rsidRPr="00675F2B">
        <w:rPr>
          <w:rFonts w:eastAsia="Times New Roman"/>
        </w:rPr>
        <w:t xml:space="preserve"> secreted into the </w:t>
      </w:r>
      <w:proofErr w:type="spellStart"/>
      <w:r w:rsidR="00712B6E" w:rsidRPr="00675F2B">
        <w:rPr>
          <w:rFonts w:eastAsia="Times New Roman"/>
        </w:rPr>
        <w:t>parasitophorous</w:t>
      </w:r>
      <w:proofErr w:type="spellEnd"/>
      <w:r w:rsidR="00712B6E" w:rsidRPr="00675F2B">
        <w:rPr>
          <w:rFonts w:eastAsia="Times New Roman"/>
        </w:rPr>
        <w:t xml:space="preserve"> vacuole</w:t>
      </w:r>
      <w:r w:rsidR="00712B6E" w:rsidRPr="00675F2B">
        <w:rPr>
          <w:rFonts w:eastAsia="Times New Roman"/>
          <w:bCs/>
          <w:vertAlign w:val="superscript"/>
        </w:rPr>
        <w:t>1</w:t>
      </w:r>
      <w:r w:rsidR="001971D6" w:rsidRPr="00675F2B">
        <w:rPr>
          <w:rFonts w:eastAsia="Times New Roman"/>
          <w:bCs/>
          <w:vertAlign w:val="superscript"/>
        </w:rPr>
        <w:t>6</w:t>
      </w:r>
      <w:r w:rsidR="00712B6E" w:rsidRPr="00675F2B">
        <w:rPr>
          <w:rFonts w:eastAsia="Times New Roman"/>
        </w:rPr>
        <w:t xml:space="preserve">. </w:t>
      </w:r>
      <w:r w:rsidR="005716B2" w:rsidRPr="00675F2B">
        <w:rPr>
          <w:rFonts w:eastAsia="Times New Roman"/>
        </w:rPr>
        <w:t>As a</w:t>
      </w:r>
      <w:r w:rsidR="00793E0B" w:rsidRPr="00675F2B">
        <w:rPr>
          <w:rFonts w:eastAsia="Times New Roman"/>
        </w:rPr>
        <w:t xml:space="preserve"> biochemical enzymatic character, </w:t>
      </w:r>
      <w:proofErr w:type="spellStart"/>
      <w:r w:rsidR="00712B6E" w:rsidRPr="00675F2B">
        <w:rPr>
          <w:rFonts w:eastAsia="Times New Roman"/>
        </w:rPr>
        <w:t>NTPase</w:t>
      </w:r>
      <w:proofErr w:type="spellEnd"/>
      <w:r w:rsidR="00712B6E" w:rsidRPr="00675F2B">
        <w:rPr>
          <w:rFonts w:eastAsia="Times New Roman"/>
        </w:rPr>
        <w:t xml:space="preserve"> is activated by dithiothreitol</w:t>
      </w:r>
      <w:r w:rsidR="00712B6E" w:rsidRPr="00675F2B">
        <w:rPr>
          <w:rFonts w:eastAsia="Times New Roman"/>
          <w:bCs/>
          <w:vertAlign w:val="superscript"/>
        </w:rPr>
        <w:t>1</w:t>
      </w:r>
      <w:r w:rsidR="001971D6" w:rsidRPr="00675F2B">
        <w:rPr>
          <w:rFonts w:eastAsia="Times New Roman"/>
          <w:bCs/>
          <w:vertAlign w:val="superscript"/>
        </w:rPr>
        <w:t>7</w:t>
      </w:r>
      <w:r w:rsidR="00262E4D" w:rsidRPr="00675F2B">
        <w:rPr>
          <w:rFonts w:eastAsia="Times New Roman"/>
        </w:rPr>
        <w:t>. It is predicted that t</w:t>
      </w:r>
      <w:r w:rsidR="00712B6E" w:rsidRPr="00675F2B">
        <w:rPr>
          <w:rFonts w:eastAsia="Times New Roman"/>
        </w:rPr>
        <w:t xml:space="preserve">he inducers </w:t>
      </w:r>
      <w:r w:rsidR="00E10B8A" w:rsidRPr="00675F2B">
        <w:rPr>
          <w:rFonts w:eastAsia="Times New Roman"/>
        </w:rPr>
        <w:t>such as</w:t>
      </w:r>
      <w:r w:rsidR="00712B6E" w:rsidRPr="00675F2B">
        <w:rPr>
          <w:rFonts w:eastAsia="Times New Roman"/>
        </w:rPr>
        <w:t xml:space="preserve"> </w:t>
      </w:r>
      <w:r w:rsidR="009E7F04" w:rsidRPr="00675F2B">
        <w:rPr>
          <w:rFonts w:eastAsia="Times New Roman"/>
        </w:rPr>
        <w:t xml:space="preserve">the </w:t>
      </w:r>
      <w:r w:rsidR="00712B6E" w:rsidRPr="00675F2B">
        <w:rPr>
          <w:rFonts w:eastAsia="Times New Roman"/>
        </w:rPr>
        <w:t xml:space="preserve">dithiol compound, </w:t>
      </w:r>
      <w:r w:rsidR="000D7F7F" w:rsidRPr="00675F2B">
        <w:rPr>
          <w:rFonts w:eastAsia="Times New Roman"/>
        </w:rPr>
        <w:t xml:space="preserve">an </w:t>
      </w:r>
      <w:r w:rsidR="00712B6E" w:rsidRPr="00675F2B">
        <w:rPr>
          <w:rFonts w:eastAsia="Times New Roman"/>
        </w:rPr>
        <w:t>un</w:t>
      </w:r>
      <w:r w:rsidR="00F32B5E" w:rsidRPr="00675F2B">
        <w:rPr>
          <w:rFonts w:eastAsia="Times New Roman"/>
        </w:rPr>
        <w:t>identified</w:t>
      </w:r>
      <w:r w:rsidR="00262E4D" w:rsidRPr="00675F2B">
        <w:rPr>
          <w:rFonts w:eastAsia="Times New Roman"/>
        </w:rPr>
        <w:t xml:space="preserve"> en</w:t>
      </w:r>
      <w:r w:rsidR="009E7F04" w:rsidRPr="00675F2B">
        <w:rPr>
          <w:rFonts w:eastAsia="Times New Roman"/>
        </w:rPr>
        <w:t>zy</w:t>
      </w:r>
      <w:r w:rsidR="00262E4D" w:rsidRPr="00675F2B">
        <w:rPr>
          <w:rFonts w:eastAsia="Times New Roman"/>
        </w:rPr>
        <w:t xml:space="preserve">me </w:t>
      </w:r>
      <w:r w:rsidR="009E7F04" w:rsidRPr="00675F2B">
        <w:rPr>
          <w:rFonts w:eastAsia="Times New Roman"/>
        </w:rPr>
        <w:t>such as</w:t>
      </w:r>
      <w:r w:rsidR="00712B6E" w:rsidRPr="00675F2B">
        <w:rPr>
          <w:rFonts w:eastAsia="Times New Roman"/>
        </w:rPr>
        <w:t xml:space="preserve"> dithiol-disulfide oxidoreductase</w:t>
      </w:r>
      <w:r w:rsidR="000D7F7F" w:rsidRPr="00675F2B">
        <w:rPr>
          <w:rFonts w:eastAsia="Times New Roman"/>
        </w:rPr>
        <w:t>,</w:t>
      </w:r>
      <w:r w:rsidR="00712B6E" w:rsidRPr="00675F2B">
        <w:rPr>
          <w:rFonts w:eastAsia="Times New Roman"/>
        </w:rPr>
        <w:t xml:space="preserve"> </w:t>
      </w:r>
      <w:r w:rsidR="001C3B7F" w:rsidRPr="00675F2B">
        <w:rPr>
          <w:rFonts w:eastAsia="Times New Roman"/>
        </w:rPr>
        <w:t>and another exhibit</w:t>
      </w:r>
      <w:r w:rsidR="00262E4D" w:rsidRPr="00675F2B">
        <w:rPr>
          <w:rFonts w:eastAsia="Times New Roman"/>
        </w:rPr>
        <w:t xml:space="preserve"> </w:t>
      </w:r>
      <w:r w:rsidR="009E7F04" w:rsidRPr="00675F2B">
        <w:rPr>
          <w:rFonts w:eastAsia="Times New Roman"/>
        </w:rPr>
        <w:t xml:space="preserve">the </w:t>
      </w:r>
      <w:r w:rsidR="00E10B8A" w:rsidRPr="00675F2B">
        <w:rPr>
          <w:rFonts w:eastAsia="Times New Roman"/>
        </w:rPr>
        <w:t>same</w:t>
      </w:r>
      <w:r w:rsidR="00262E4D" w:rsidRPr="00675F2B">
        <w:rPr>
          <w:rFonts w:eastAsia="Times New Roman"/>
        </w:rPr>
        <w:t xml:space="preserve"> nature. </w:t>
      </w:r>
      <w:r w:rsidR="009E7F04" w:rsidRPr="00675F2B">
        <w:rPr>
          <w:rFonts w:eastAsia="Times New Roman"/>
        </w:rPr>
        <w:t>They</w:t>
      </w:r>
      <w:r w:rsidR="00712B6E" w:rsidRPr="00675F2B">
        <w:rPr>
          <w:rFonts w:eastAsia="Times New Roman"/>
        </w:rPr>
        <w:t xml:space="preserve"> have not yet been identified in parasit</w:t>
      </w:r>
      <w:r w:rsidR="00096FBA" w:rsidRPr="00675F2B">
        <w:rPr>
          <w:rFonts w:eastAsia="Times New Roman"/>
        </w:rPr>
        <w:t>es</w:t>
      </w:r>
      <w:r w:rsidR="00712B6E" w:rsidRPr="00675F2B">
        <w:rPr>
          <w:rFonts w:eastAsia="Times New Roman"/>
        </w:rPr>
        <w:t xml:space="preserve">. </w:t>
      </w:r>
      <w:r w:rsidR="00262E4D" w:rsidRPr="00675F2B">
        <w:rPr>
          <w:rFonts w:eastAsia="Times New Roman"/>
        </w:rPr>
        <w:t>However, t</w:t>
      </w:r>
      <w:r w:rsidR="00712B6E" w:rsidRPr="00675F2B">
        <w:rPr>
          <w:rFonts w:eastAsia="Times New Roman"/>
        </w:rPr>
        <w:t xml:space="preserve">he enzyme </w:t>
      </w:r>
      <w:r w:rsidR="009E7F04" w:rsidRPr="00675F2B">
        <w:rPr>
          <w:rFonts w:eastAsia="Times New Roman"/>
        </w:rPr>
        <w:t>does play</w:t>
      </w:r>
      <w:r w:rsidR="002D02AB" w:rsidRPr="00675F2B">
        <w:rPr>
          <w:rFonts w:eastAsia="Times New Roman"/>
        </w:rPr>
        <w:t xml:space="preserve"> an</w:t>
      </w:r>
      <w:r w:rsidR="00712B6E" w:rsidRPr="00675F2B">
        <w:rPr>
          <w:rFonts w:eastAsia="Times New Roman"/>
        </w:rPr>
        <w:t xml:space="preserve"> important</w:t>
      </w:r>
      <w:r w:rsidR="002D02AB" w:rsidRPr="00675F2B">
        <w:rPr>
          <w:rFonts w:eastAsia="Times New Roman"/>
        </w:rPr>
        <w:t xml:space="preserve"> role</w:t>
      </w:r>
      <w:r w:rsidR="009E7F04" w:rsidRPr="00675F2B">
        <w:rPr>
          <w:rFonts w:eastAsia="Times New Roman"/>
        </w:rPr>
        <w:t xml:space="preserve"> in</w:t>
      </w:r>
      <w:r w:rsidR="00712B6E" w:rsidRPr="00675F2B">
        <w:rPr>
          <w:rFonts w:eastAsia="Times New Roman"/>
        </w:rPr>
        <w:t xml:space="preserve"> releasing tach</w:t>
      </w:r>
      <w:r w:rsidR="00FD4E1A" w:rsidRPr="00675F2B">
        <w:rPr>
          <w:rFonts w:eastAsia="Times New Roman"/>
        </w:rPr>
        <w:t>y</w:t>
      </w:r>
      <w:r w:rsidR="00712B6E" w:rsidRPr="00675F2B">
        <w:rPr>
          <w:rFonts w:eastAsia="Times New Roman"/>
        </w:rPr>
        <w:t>zoite from infected host cells</w:t>
      </w:r>
      <w:r w:rsidR="00712B6E" w:rsidRPr="00675F2B">
        <w:rPr>
          <w:rFonts w:eastAsia="Times New Roman"/>
          <w:bCs/>
          <w:vertAlign w:val="superscript"/>
        </w:rPr>
        <w:t>1</w:t>
      </w:r>
      <w:r w:rsidR="001971D6" w:rsidRPr="00675F2B">
        <w:rPr>
          <w:rFonts w:eastAsia="Times New Roman"/>
          <w:bCs/>
          <w:vertAlign w:val="superscript"/>
        </w:rPr>
        <w:t>7</w:t>
      </w:r>
      <w:r w:rsidR="00712B6E" w:rsidRPr="00675F2B">
        <w:rPr>
          <w:rFonts w:eastAsia="Times New Roman"/>
        </w:rPr>
        <w:t>.</w:t>
      </w:r>
    </w:p>
    <w:p w14:paraId="12BBC2BE" w14:textId="77777777" w:rsidR="00E90B7F" w:rsidRPr="00675F2B" w:rsidRDefault="00E90B7F" w:rsidP="00E90B7F">
      <w:pPr>
        <w:contextualSpacing/>
        <w:rPr>
          <w:rStyle w:val="html-italic"/>
          <w:rFonts w:eastAsia="Times New Roman"/>
          <w:i/>
          <w:iCs/>
        </w:rPr>
      </w:pPr>
    </w:p>
    <w:p w14:paraId="72EB1725" w14:textId="0FE93888" w:rsidR="00712B6E" w:rsidRPr="00675F2B" w:rsidRDefault="00712B6E" w:rsidP="00E90B7F">
      <w:pPr>
        <w:contextualSpacing/>
        <w:rPr>
          <w:rFonts w:eastAsia="Times New Roman"/>
        </w:rPr>
      </w:pPr>
      <w:r w:rsidRPr="00675F2B">
        <w:rPr>
          <w:rStyle w:val="html-italic"/>
          <w:rFonts w:eastAsia="Times New Roman"/>
          <w:i/>
          <w:iCs/>
        </w:rPr>
        <w:lastRenderedPageBreak/>
        <w:t>Toxoplasma gondii</w:t>
      </w:r>
      <w:r w:rsidR="00917F41">
        <w:rPr>
          <w:rStyle w:val="apple-converted-space"/>
          <w:rFonts w:eastAsia="Times New Roman"/>
        </w:rPr>
        <w:t xml:space="preserve"> </w:t>
      </w:r>
      <w:r w:rsidRPr="00675F2B">
        <w:rPr>
          <w:rFonts w:eastAsia="Times New Roman"/>
        </w:rPr>
        <w:t xml:space="preserve">has two </w:t>
      </w:r>
      <w:proofErr w:type="spellStart"/>
      <w:r w:rsidRPr="00675F2B">
        <w:rPr>
          <w:rFonts w:eastAsia="Times New Roman"/>
        </w:rPr>
        <w:t>NTPase</w:t>
      </w:r>
      <w:proofErr w:type="spellEnd"/>
      <w:r w:rsidRPr="00675F2B">
        <w:rPr>
          <w:rFonts w:eastAsia="Times New Roman"/>
        </w:rPr>
        <w:t xml:space="preserve"> isoforms</w:t>
      </w:r>
      <w:bookmarkStart w:id="0" w:name="OLE_LINK1"/>
      <w:bookmarkStart w:id="1" w:name="OLE_LINK2"/>
      <w:r w:rsidR="006B05F2" w:rsidRPr="00675F2B">
        <w:rPr>
          <w:rFonts w:eastAsia="Times New Roman"/>
          <w:vertAlign w:val="superscript"/>
        </w:rPr>
        <w:t>1</w:t>
      </w:r>
      <w:r w:rsidR="001971D6" w:rsidRPr="00675F2B">
        <w:rPr>
          <w:rFonts w:eastAsia="Times New Roman"/>
          <w:vertAlign w:val="superscript"/>
        </w:rPr>
        <w:t>8</w:t>
      </w:r>
      <w:bookmarkEnd w:id="0"/>
      <w:bookmarkEnd w:id="1"/>
      <w:r w:rsidR="00F743AA" w:rsidRPr="00675F2B">
        <w:rPr>
          <w:rFonts w:eastAsia="Times New Roman"/>
        </w:rPr>
        <w:t>:</w:t>
      </w:r>
      <w:r w:rsidRPr="00675F2B">
        <w:rPr>
          <w:rFonts w:eastAsia="Times New Roman"/>
        </w:rPr>
        <w:t xml:space="preserve"> type I enzyme </w:t>
      </w:r>
      <w:proofErr w:type="spellStart"/>
      <w:r w:rsidRPr="00675F2B">
        <w:rPr>
          <w:rFonts w:eastAsia="Times New Roman"/>
        </w:rPr>
        <w:t>TgNTPase</w:t>
      </w:r>
      <w:proofErr w:type="spellEnd"/>
      <w:r w:rsidRPr="00675F2B">
        <w:rPr>
          <w:rFonts w:eastAsia="Times New Roman"/>
        </w:rPr>
        <w:t>-I</w:t>
      </w:r>
      <w:r w:rsidR="006B05F2" w:rsidRPr="00675F2B">
        <w:rPr>
          <w:rFonts w:eastAsia="Times New Roman"/>
        </w:rPr>
        <w:t xml:space="preserve">, and </w:t>
      </w:r>
      <w:r w:rsidRPr="00675F2B">
        <w:rPr>
          <w:rFonts w:eastAsia="Times New Roman"/>
        </w:rPr>
        <w:t>type II enzyme</w:t>
      </w:r>
      <w:r w:rsidR="00F743AA" w:rsidRPr="00675F2B">
        <w:rPr>
          <w:rFonts w:eastAsia="Times New Roman"/>
        </w:rPr>
        <w:t xml:space="preserve"> </w:t>
      </w:r>
      <w:r w:rsidRPr="00675F2B">
        <w:rPr>
          <w:rFonts w:eastAsia="Times New Roman"/>
        </w:rPr>
        <w:t>TgNTPase-II</w:t>
      </w:r>
      <w:r w:rsidR="006B05F2" w:rsidRPr="00675F2B">
        <w:rPr>
          <w:rFonts w:eastAsia="Times New Roman"/>
          <w:vertAlign w:val="superscript"/>
        </w:rPr>
        <w:t>1</w:t>
      </w:r>
      <w:r w:rsidR="001971D6" w:rsidRPr="00675F2B">
        <w:rPr>
          <w:rFonts w:eastAsia="Times New Roman"/>
          <w:vertAlign w:val="superscript"/>
        </w:rPr>
        <w:t>8</w:t>
      </w:r>
      <w:r w:rsidRPr="00675F2B">
        <w:rPr>
          <w:rFonts w:eastAsia="Times New Roman"/>
        </w:rPr>
        <w:t xml:space="preserve">. </w:t>
      </w:r>
      <w:r w:rsidR="006B05F2" w:rsidRPr="00675F2B">
        <w:rPr>
          <w:rFonts w:eastAsia="Times New Roman"/>
        </w:rPr>
        <w:t>The former</w:t>
      </w:r>
      <w:r w:rsidRPr="00675F2B">
        <w:rPr>
          <w:rFonts w:eastAsia="Times New Roman"/>
        </w:rPr>
        <w:t xml:space="preserve"> prefer</w:t>
      </w:r>
      <w:r w:rsidR="006B05F2" w:rsidRPr="00675F2B">
        <w:rPr>
          <w:rFonts w:eastAsia="Times New Roman"/>
        </w:rPr>
        <w:t>entially</w:t>
      </w:r>
      <w:r w:rsidRPr="00675F2B">
        <w:rPr>
          <w:rFonts w:eastAsia="Times New Roman"/>
        </w:rPr>
        <w:t xml:space="preserve"> </w:t>
      </w:r>
      <w:r w:rsidR="006B05F2" w:rsidRPr="00675F2B">
        <w:rPr>
          <w:rFonts w:eastAsia="Times New Roman"/>
        </w:rPr>
        <w:t xml:space="preserve">utilizes </w:t>
      </w:r>
      <w:r w:rsidRPr="00675F2B">
        <w:rPr>
          <w:rFonts w:eastAsia="Times New Roman"/>
        </w:rPr>
        <w:t>triphosphate nucleosides as</w:t>
      </w:r>
      <w:r w:rsidR="00BD4038" w:rsidRPr="00675F2B">
        <w:rPr>
          <w:rFonts w:eastAsia="Times New Roman"/>
        </w:rPr>
        <w:t xml:space="preserve"> a</w:t>
      </w:r>
      <w:r w:rsidRPr="00675F2B">
        <w:rPr>
          <w:rFonts w:eastAsia="Times New Roman"/>
        </w:rPr>
        <w:t xml:space="preserve"> substrate</w:t>
      </w:r>
      <w:r w:rsidR="002159E2" w:rsidRPr="00675F2B">
        <w:rPr>
          <w:rFonts w:eastAsia="Times New Roman"/>
          <w:vertAlign w:val="superscript"/>
        </w:rPr>
        <w:t>1</w:t>
      </w:r>
      <w:r w:rsidR="001971D6" w:rsidRPr="00675F2B">
        <w:rPr>
          <w:rFonts w:eastAsia="Times New Roman"/>
          <w:vertAlign w:val="superscript"/>
        </w:rPr>
        <w:t>8</w:t>
      </w:r>
      <w:r w:rsidR="006B05F2" w:rsidRPr="00675F2B">
        <w:rPr>
          <w:rFonts w:eastAsia="Times New Roman"/>
        </w:rPr>
        <w:t>.</w:t>
      </w:r>
      <w:r w:rsidRPr="00675F2B">
        <w:rPr>
          <w:rFonts w:eastAsia="Times New Roman"/>
        </w:rPr>
        <w:t xml:space="preserve"> </w:t>
      </w:r>
      <w:r w:rsidR="006B05F2" w:rsidRPr="00675F2B">
        <w:rPr>
          <w:rFonts w:eastAsia="Times New Roman"/>
        </w:rPr>
        <w:t>The latter</w:t>
      </w:r>
      <w:r w:rsidRPr="00675F2B">
        <w:rPr>
          <w:rFonts w:eastAsia="Times New Roman"/>
        </w:rPr>
        <w:t xml:space="preserve"> hydrolyzes both triphosphate and diphosphate nucleosides</w:t>
      </w:r>
      <w:r w:rsidRPr="00675F2B">
        <w:rPr>
          <w:rFonts w:eastAsia="Times New Roman"/>
          <w:bCs/>
          <w:vertAlign w:val="superscript"/>
        </w:rPr>
        <w:t>1</w:t>
      </w:r>
      <w:r w:rsidR="001971D6" w:rsidRPr="00675F2B">
        <w:rPr>
          <w:rFonts w:eastAsia="Times New Roman"/>
          <w:bCs/>
          <w:vertAlign w:val="superscript"/>
        </w:rPr>
        <w:t>8</w:t>
      </w:r>
      <w:r w:rsidRPr="00675F2B">
        <w:rPr>
          <w:rFonts w:eastAsia="Times New Roman"/>
        </w:rPr>
        <w:t xml:space="preserve">. </w:t>
      </w:r>
      <w:r w:rsidR="000A360C" w:rsidRPr="00675F2B">
        <w:rPr>
          <w:rFonts w:eastAsia="Times New Roman"/>
        </w:rPr>
        <w:t>T</w:t>
      </w:r>
      <w:r w:rsidR="007767CA" w:rsidRPr="00675F2B">
        <w:rPr>
          <w:rFonts w:eastAsia="Times New Roman"/>
        </w:rPr>
        <w:t xml:space="preserve">he </w:t>
      </w:r>
      <w:r w:rsidRPr="00675F2B">
        <w:rPr>
          <w:rFonts w:eastAsia="Times New Roman"/>
        </w:rPr>
        <w:t>homology</w:t>
      </w:r>
      <w:r w:rsidR="007767CA" w:rsidRPr="00675F2B">
        <w:rPr>
          <w:rFonts w:eastAsia="Times New Roman"/>
        </w:rPr>
        <w:t xml:space="preserve"> is 97%</w:t>
      </w:r>
      <w:r w:rsidRPr="00675F2B">
        <w:rPr>
          <w:rFonts w:eastAsia="Times New Roman"/>
        </w:rPr>
        <w:t xml:space="preserve"> in amino acid levels</w:t>
      </w:r>
      <w:r w:rsidRPr="00675F2B">
        <w:rPr>
          <w:rFonts w:eastAsia="Times New Roman"/>
          <w:bCs/>
          <w:vertAlign w:val="superscript"/>
        </w:rPr>
        <w:t>1</w:t>
      </w:r>
      <w:r w:rsidR="001971D6" w:rsidRPr="00675F2B">
        <w:rPr>
          <w:rFonts w:eastAsia="Times New Roman"/>
          <w:bCs/>
          <w:vertAlign w:val="superscript"/>
        </w:rPr>
        <w:t>8</w:t>
      </w:r>
      <w:r w:rsidRPr="00675F2B">
        <w:rPr>
          <w:rFonts w:eastAsia="Times New Roman"/>
        </w:rPr>
        <w:t>.</w:t>
      </w:r>
      <w:r w:rsidR="00917F41">
        <w:rPr>
          <w:rFonts w:eastAsia="Times New Roman"/>
        </w:rPr>
        <w:t xml:space="preserve"> </w:t>
      </w:r>
      <w:proofErr w:type="spellStart"/>
      <w:r w:rsidR="00287072" w:rsidRPr="00675F2B">
        <w:rPr>
          <w:rStyle w:val="html-italic"/>
          <w:rFonts w:eastAsia="Times New Roman"/>
          <w:i/>
          <w:iCs/>
        </w:rPr>
        <w:t>Neospora</w:t>
      </w:r>
      <w:proofErr w:type="spellEnd"/>
      <w:r w:rsidR="00287072" w:rsidRPr="00675F2B">
        <w:rPr>
          <w:rStyle w:val="html-italic"/>
          <w:rFonts w:eastAsia="Times New Roman"/>
          <w:i/>
          <w:iCs/>
        </w:rPr>
        <w:t xml:space="preserve"> caninum</w:t>
      </w:r>
      <w:r w:rsidR="00917F41">
        <w:rPr>
          <w:rStyle w:val="apple-converted-space"/>
          <w:rFonts w:eastAsia="Times New Roman"/>
        </w:rPr>
        <w:t xml:space="preserve"> </w:t>
      </w:r>
      <w:r w:rsidRPr="00675F2B">
        <w:rPr>
          <w:rFonts w:eastAsia="Times New Roman"/>
        </w:rPr>
        <w:t>also has a</w:t>
      </w:r>
      <w:r w:rsidR="009F7F14" w:rsidRPr="00675F2B">
        <w:rPr>
          <w:rFonts w:eastAsia="Times New Roman"/>
        </w:rPr>
        <w:t>n</w:t>
      </w:r>
      <w:r w:rsidRPr="00675F2B">
        <w:rPr>
          <w:rFonts w:eastAsia="Times New Roman"/>
        </w:rPr>
        <w:t xml:space="preserve"> </w:t>
      </w:r>
      <w:r w:rsidR="009F7F14" w:rsidRPr="00675F2B">
        <w:rPr>
          <w:rFonts w:eastAsia="Times New Roman"/>
          <w:lang w:eastAsia="ja-JP"/>
        </w:rPr>
        <w:t>orthologue</w:t>
      </w:r>
      <w:r w:rsidRPr="00675F2B">
        <w:rPr>
          <w:rFonts w:eastAsia="Times New Roman"/>
        </w:rPr>
        <w:t xml:space="preserve"> of </w:t>
      </w:r>
      <w:proofErr w:type="spellStart"/>
      <w:r w:rsidRPr="00675F2B">
        <w:rPr>
          <w:rFonts w:eastAsia="Times New Roman"/>
        </w:rPr>
        <w:t>TgNTPase</w:t>
      </w:r>
      <w:proofErr w:type="spellEnd"/>
      <w:r w:rsidRPr="00675F2B">
        <w:rPr>
          <w:rFonts w:eastAsia="Times New Roman"/>
        </w:rPr>
        <w:t xml:space="preserve">-I </w:t>
      </w:r>
      <w:r w:rsidR="007767CA" w:rsidRPr="00675F2B">
        <w:rPr>
          <w:rFonts w:eastAsia="Times New Roman"/>
        </w:rPr>
        <w:t>named</w:t>
      </w:r>
      <w:r w:rsidRPr="00675F2B">
        <w:rPr>
          <w:rFonts w:eastAsia="Times New Roman"/>
        </w:rPr>
        <w:t xml:space="preserve"> NcNTPase</w:t>
      </w:r>
      <w:r w:rsidR="00AD593E" w:rsidRPr="00675F2B">
        <w:rPr>
          <w:rFonts w:eastAsia="Times New Roman"/>
          <w:bCs/>
          <w:vertAlign w:val="superscript"/>
        </w:rPr>
        <w:t>1</w:t>
      </w:r>
      <w:r w:rsidR="001971D6" w:rsidRPr="00675F2B">
        <w:rPr>
          <w:rFonts w:eastAsia="Times New Roman"/>
          <w:bCs/>
          <w:vertAlign w:val="superscript"/>
        </w:rPr>
        <w:t>9</w:t>
      </w:r>
      <w:r w:rsidR="00AD593E" w:rsidRPr="00675F2B">
        <w:rPr>
          <w:rFonts w:eastAsia="Times New Roman"/>
        </w:rPr>
        <w:t>.</w:t>
      </w:r>
      <w:r w:rsidRPr="00675F2B">
        <w:rPr>
          <w:rFonts w:eastAsia="Times New Roman"/>
        </w:rPr>
        <w:t xml:space="preserve"> </w:t>
      </w:r>
      <w:r w:rsidR="00AD593E" w:rsidRPr="00675F2B">
        <w:rPr>
          <w:rFonts w:eastAsia="Times New Roman"/>
        </w:rPr>
        <w:t>The</w:t>
      </w:r>
      <w:r w:rsidRPr="00675F2B">
        <w:rPr>
          <w:rFonts w:eastAsia="Times New Roman"/>
        </w:rPr>
        <w:t xml:space="preserve"> homology is 73% in amino acid level</w:t>
      </w:r>
      <w:r w:rsidR="005B3FD8" w:rsidRPr="00675F2B">
        <w:rPr>
          <w:rFonts w:eastAsia="Times New Roman"/>
        </w:rPr>
        <w:t>s</w:t>
      </w:r>
      <w:r w:rsidRPr="00675F2B">
        <w:rPr>
          <w:rFonts w:eastAsia="Times New Roman"/>
          <w:bCs/>
          <w:vertAlign w:val="superscript"/>
        </w:rPr>
        <w:t>1</w:t>
      </w:r>
      <w:r w:rsidR="001971D6" w:rsidRPr="00675F2B">
        <w:rPr>
          <w:rFonts w:eastAsia="Times New Roman"/>
          <w:bCs/>
          <w:vertAlign w:val="superscript"/>
        </w:rPr>
        <w:t>9</w:t>
      </w:r>
      <w:r w:rsidRPr="00675F2B">
        <w:rPr>
          <w:rFonts w:eastAsia="Times New Roman"/>
        </w:rPr>
        <w:t xml:space="preserve">. Prof. </w:t>
      </w:r>
      <w:proofErr w:type="spellStart"/>
      <w:r w:rsidRPr="00675F2B">
        <w:rPr>
          <w:rFonts w:eastAsia="Times New Roman"/>
        </w:rPr>
        <w:t>Asai</w:t>
      </w:r>
      <w:proofErr w:type="spellEnd"/>
      <w:r w:rsidRPr="00675F2B">
        <w:rPr>
          <w:rFonts w:eastAsia="Times New Roman"/>
        </w:rPr>
        <w:t xml:space="preserve"> and Prof. Harada </w:t>
      </w:r>
      <w:r w:rsidR="009A7A98" w:rsidRPr="00675F2B">
        <w:rPr>
          <w:rFonts w:eastAsia="Times New Roman"/>
        </w:rPr>
        <w:t>generated</w:t>
      </w:r>
      <w:r w:rsidRPr="00675F2B">
        <w:rPr>
          <w:rFonts w:eastAsia="Times New Roman"/>
        </w:rPr>
        <w:t xml:space="preserve"> recombinants of both</w:t>
      </w:r>
      <w:r w:rsidR="004B6410" w:rsidRPr="00675F2B">
        <w:rPr>
          <w:rFonts w:eastAsia="Times New Roman"/>
        </w:rPr>
        <w:t xml:space="preserve"> the</w:t>
      </w:r>
      <w:r w:rsidRPr="00675F2B">
        <w:rPr>
          <w:rFonts w:eastAsia="Times New Roman"/>
        </w:rPr>
        <w:t xml:space="preserve"> </w:t>
      </w:r>
      <w:proofErr w:type="spellStart"/>
      <w:r w:rsidRPr="00675F2B">
        <w:rPr>
          <w:rFonts w:eastAsia="Times New Roman"/>
        </w:rPr>
        <w:t>NTPase</w:t>
      </w:r>
      <w:proofErr w:type="spellEnd"/>
      <w:r w:rsidRPr="00675F2B">
        <w:rPr>
          <w:rFonts w:eastAsia="Times New Roman"/>
        </w:rPr>
        <w:t xml:space="preserve"> </w:t>
      </w:r>
      <w:r w:rsidR="004B6410" w:rsidRPr="00675F2B">
        <w:rPr>
          <w:rFonts w:eastAsia="Times New Roman"/>
        </w:rPr>
        <w:t>using</w:t>
      </w:r>
      <w:r w:rsidRPr="00675F2B">
        <w:rPr>
          <w:rFonts w:eastAsia="Times New Roman"/>
        </w:rPr>
        <w:t xml:space="preserve"> </w:t>
      </w:r>
      <w:r w:rsidRPr="00675F2B">
        <w:rPr>
          <w:rFonts w:eastAsia="Times New Roman"/>
          <w:i/>
        </w:rPr>
        <w:t xml:space="preserve">E. </w:t>
      </w:r>
      <w:r w:rsidR="00AB4FAF" w:rsidRPr="00675F2B">
        <w:rPr>
          <w:rFonts w:eastAsia="Times New Roman"/>
          <w:i/>
        </w:rPr>
        <w:t>c</w:t>
      </w:r>
      <w:r w:rsidRPr="00675F2B">
        <w:rPr>
          <w:rFonts w:eastAsia="Times New Roman"/>
          <w:i/>
        </w:rPr>
        <w:t>oli.</w:t>
      </w:r>
      <w:r w:rsidR="00F743AA" w:rsidRPr="00675F2B">
        <w:rPr>
          <w:rFonts w:eastAsia="Times New Roman"/>
        </w:rPr>
        <w:t xml:space="preserve"> </w:t>
      </w:r>
      <w:r w:rsidRPr="00675F2B">
        <w:rPr>
          <w:rFonts w:eastAsia="Times New Roman"/>
        </w:rPr>
        <w:t xml:space="preserve">and </w:t>
      </w:r>
      <w:r w:rsidR="009A7A98" w:rsidRPr="00675F2B">
        <w:rPr>
          <w:rFonts w:eastAsia="Times New Roman"/>
        </w:rPr>
        <w:t>changed</w:t>
      </w:r>
      <w:r w:rsidRPr="00675F2B">
        <w:rPr>
          <w:rFonts w:eastAsia="Times New Roman"/>
        </w:rPr>
        <w:t xml:space="preserve"> </w:t>
      </w:r>
      <w:r w:rsidR="0045733B" w:rsidRPr="00675F2B">
        <w:rPr>
          <w:rFonts w:eastAsia="Times New Roman"/>
        </w:rPr>
        <w:t xml:space="preserve">the </w:t>
      </w:r>
      <w:r w:rsidR="000C5C6D" w:rsidRPr="00675F2B">
        <w:rPr>
          <w:rFonts w:eastAsia="Times New Roman"/>
        </w:rPr>
        <w:t xml:space="preserve">constitutively </w:t>
      </w:r>
      <w:r w:rsidRPr="00675F2B">
        <w:rPr>
          <w:rFonts w:eastAsia="Times New Roman"/>
        </w:rPr>
        <w:t xml:space="preserve">active mutants of </w:t>
      </w:r>
      <w:r w:rsidR="00AD593E" w:rsidRPr="00675F2B">
        <w:rPr>
          <w:rFonts w:eastAsia="Times New Roman"/>
        </w:rPr>
        <w:t>these</w:t>
      </w:r>
      <w:r w:rsidRPr="00675F2B">
        <w:rPr>
          <w:rFonts w:eastAsia="Times New Roman"/>
        </w:rPr>
        <w:t xml:space="preserve"> as </w:t>
      </w:r>
      <w:r w:rsidR="009A7A98" w:rsidRPr="00675F2B">
        <w:rPr>
          <w:rFonts w:eastAsia="Times New Roman"/>
        </w:rPr>
        <w:t>previously reported</w:t>
      </w:r>
      <w:r w:rsidR="001971D6" w:rsidRPr="00675F2B">
        <w:rPr>
          <w:rFonts w:eastAsia="Times New Roman"/>
          <w:bCs/>
          <w:vertAlign w:val="superscript"/>
        </w:rPr>
        <w:t>20</w:t>
      </w:r>
      <w:r w:rsidRPr="00675F2B">
        <w:rPr>
          <w:rFonts w:eastAsia="Times New Roman"/>
        </w:rPr>
        <w:t xml:space="preserve">. </w:t>
      </w:r>
      <w:r w:rsidR="009160F3" w:rsidRPr="00675F2B">
        <w:rPr>
          <w:rFonts w:eastAsia="Times New Roman"/>
        </w:rPr>
        <w:t>T</w:t>
      </w:r>
      <w:r w:rsidRPr="00675F2B">
        <w:rPr>
          <w:rFonts w:eastAsia="Times New Roman"/>
        </w:rPr>
        <w:t>he</w:t>
      </w:r>
      <w:r w:rsidR="009F1677">
        <w:rPr>
          <w:rFonts w:eastAsia="Times New Roman"/>
        </w:rPr>
        <w:t>y kindly gifted the two active mutants</w:t>
      </w:r>
      <w:r w:rsidRPr="00675F2B">
        <w:rPr>
          <w:rFonts w:eastAsia="Times New Roman"/>
        </w:rPr>
        <w:t>. Both</w:t>
      </w:r>
      <w:r w:rsidR="005B3FD8" w:rsidRPr="00675F2B">
        <w:rPr>
          <w:rFonts w:eastAsia="Times New Roman"/>
        </w:rPr>
        <w:t xml:space="preserve"> </w:t>
      </w:r>
      <w:r w:rsidRPr="00675F2B">
        <w:rPr>
          <w:rFonts w:eastAsia="Times New Roman"/>
        </w:rPr>
        <w:t>enzymes</w:t>
      </w:r>
      <w:r w:rsidR="00354F41" w:rsidRPr="00675F2B">
        <w:rPr>
          <w:rFonts w:eastAsia="Times New Roman"/>
        </w:rPr>
        <w:t xml:space="preserve"> can</w:t>
      </w:r>
      <w:r w:rsidRPr="00675F2B">
        <w:rPr>
          <w:rFonts w:eastAsia="Times New Roman"/>
        </w:rPr>
        <w:t xml:space="preserve"> convert ATP to ADP </w:t>
      </w:r>
      <w:r w:rsidRPr="00675F2B">
        <w:rPr>
          <w:rFonts w:eastAsia="Times New Roman"/>
          <w:i/>
        </w:rPr>
        <w:t>in vitro</w:t>
      </w:r>
      <w:r w:rsidR="001971D6" w:rsidRPr="00675F2B">
        <w:rPr>
          <w:rFonts w:eastAsia="Times New Roman"/>
          <w:bCs/>
          <w:vertAlign w:val="superscript"/>
        </w:rPr>
        <w:t>20</w:t>
      </w:r>
      <w:r w:rsidR="00AD593E" w:rsidRPr="00675F2B">
        <w:rPr>
          <w:rFonts w:eastAsia="Times New Roman"/>
        </w:rPr>
        <w:t>.</w:t>
      </w:r>
      <w:r w:rsidRPr="00675F2B">
        <w:rPr>
          <w:rFonts w:eastAsia="Times New Roman"/>
        </w:rPr>
        <w:t xml:space="preserve"> </w:t>
      </w:r>
      <w:r w:rsidR="00AD593E" w:rsidRPr="00675F2B">
        <w:rPr>
          <w:rFonts w:eastAsia="Times New Roman"/>
        </w:rPr>
        <w:t>Very recently,</w:t>
      </w:r>
      <w:r w:rsidRPr="00675F2B">
        <w:rPr>
          <w:rFonts w:eastAsia="Times New Roman"/>
        </w:rPr>
        <w:t xml:space="preserve"> we </w:t>
      </w:r>
      <w:r w:rsidR="005B3FD8" w:rsidRPr="00675F2B">
        <w:rPr>
          <w:rFonts w:eastAsia="Times New Roman"/>
        </w:rPr>
        <w:t xml:space="preserve">measured the activity of </w:t>
      </w:r>
      <w:proofErr w:type="spellStart"/>
      <w:r w:rsidR="00354F41" w:rsidRPr="00675F2B">
        <w:rPr>
          <w:rFonts w:eastAsia="Times New Roman"/>
        </w:rPr>
        <w:t>NTPase</w:t>
      </w:r>
      <w:proofErr w:type="spellEnd"/>
      <w:r w:rsidR="00354F41" w:rsidRPr="00675F2B">
        <w:rPr>
          <w:rFonts w:eastAsia="Times New Roman"/>
        </w:rPr>
        <w:t xml:space="preserve"> </w:t>
      </w:r>
      <w:r w:rsidR="005B3FD8" w:rsidRPr="00675F2B">
        <w:rPr>
          <w:rFonts w:eastAsia="Times New Roman"/>
        </w:rPr>
        <w:t>using</w:t>
      </w:r>
      <w:r w:rsidRPr="00675F2B">
        <w:rPr>
          <w:rFonts w:eastAsia="Times New Roman"/>
        </w:rPr>
        <w:t xml:space="preserve"> ADP content hydrolyzed by the enzyme</w:t>
      </w:r>
      <w:r w:rsidR="000E1A35" w:rsidRPr="00675F2B">
        <w:rPr>
          <w:rFonts w:eastAsia="Times New Roman"/>
        </w:rPr>
        <w:t>s</w:t>
      </w:r>
      <w:r w:rsidRPr="00675F2B">
        <w:rPr>
          <w:rFonts w:eastAsia="Times New Roman"/>
        </w:rPr>
        <w:t xml:space="preserve">. </w:t>
      </w:r>
      <w:r w:rsidR="00E3343E" w:rsidRPr="00675F2B">
        <w:rPr>
          <w:rFonts w:eastAsia="Times New Roman"/>
        </w:rPr>
        <w:t>Finally, w</w:t>
      </w:r>
      <w:r w:rsidR="000E1A35" w:rsidRPr="00675F2B">
        <w:rPr>
          <w:rFonts w:eastAsia="Times New Roman"/>
        </w:rPr>
        <w:t xml:space="preserve">e </w:t>
      </w:r>
      <w:r w:rsidR="00354F41" w:rsidRPr="00675F2B">
        <w:rPr>
          <w:rFonts w:eastAsia="Times New Roman"/>
        </w:rPr>
        <w:t>succeeded in establishing</w:t>
      </w:r>
      <w:r w:rsidRPr="00675F2B">
        <w:rPr>
          <w:rFonts w:eastAsia="Times New Roman"/>
        </w:rPr>
        <w:t xml:space="preserve"> the high-standard assay </w:t>
      </w:r>
      <w:r w:rsidR="00BD2333" w:rsidRPr="00675F2B">
        <w:rPr>
          <w:rFonts w:eastAsia="Times New Roman"/>
        </w:rPr>
        <w:t>through the process of determining</w:t>
      </w:r>
      <w:r w:rsidRPr="00675F2B">
        <w:rPr>
          <w:rFonts w:eastAsia="Times New Roman"/>
        </w:rPr>
        <w:t xml:space="preserve"> ADP content </w:t>
      </w:r>
      <w:r w:rsidR="00753B1C" w:rsidRPr="00675F2B">
        <w:rPr>
          <w:rFonts w:eastAsia="Times New Roman"/>
        </w:rPr>
        <w:t>with a combination of</w:t>
      </w:r>
      <w:r w:rsidRPr="00675F2B">
        <w:rPr>
          <w:rFonts w:eastAsia="Times New Roman"/>
        </w:rPr>
        <w:t xml:space="preserve"> fluorescence and enzymatic reaction </w:t>
      </w:r>
      <w:r w:rsidR="00753B1C" w:rsidRPr="00675F2B">
        <w:rPr>
          <w:rFonts w:eastAsia="Times New Roman"/>
        </w:rPr>
        <w:t>as previously reported</w:t>
      </w:r>
      <w:r w:rsidR="001971D6" w:rsidRPr="00675F2B">
        <w:rPr>
          <w:rFonts w:eastAsia="Times New Roman"/>
          <w:bCs/>
          <w:vertAlign w:val="superscript"/>
        </w:rPr>
        <w:t>2</w:t>
      </w:r>
      <w:r w:rsidR="009E059C" w:rsidRPr="00675F2B">
        <w:rPr>
          <w:rFonts w:eastAsia="Times New Roman"/>
          <w:bCs/>
          <w:vertAlign w:val="superscript"/>
        </w:rPr>
        <w:t>1,22</w:t>
      </w:r>
      <w:r w:rsidR="00753B1C" w:rsidRPr="00675F2B">
        <w:rPr>
          <w:rFonts w:eastAsia="Times New Roman"/>
        </w:rPr>
        <w:t>.</w:t>
      </w:r>
      <w:r w:rsidR="00E3343E" w:rsidRPr="00675F2B">
        <w:rPr>
          <w:rFonts w:eastAsia="Times New Roman"/>
        </w:rPr>
        <w:t xml:space="preserve"> </w:t>
      </w:r>
      <w:r w:rsidR="00753B1C" w:rsidRPr="00675F2B">
        <w:rPr>
          <w:rFonts w:eastAsia="Times New Roman"/>
        </w:rPr>
        <w:t xml:space="preserve">We also did </w:t>
      </w:r>
      <w:r w:rsidR="00E3343E" w:rsidRPr="00675F2B">
        <w:rPr>
          <w:rFonts w:eastAsia="Times New Roman"/>
          <w:shd w:val="clear" w:color="auto" w:fill="FFFFFF"/>
          <w:lang w:eastAsia="ja-JP"/>
        </w:rPr>
        <w:t>high-throughput screening (HTS)</w:t>
      </w:r>
      <w:r w:rsidR="001971D6" w:rsidRPr="00675F2B">
        <w:rPr>
          <w:rFonts w:eastAsia="Times New Roman"/>
          <w:bCs/>
          <w:vertAlign w:val="superscript"/>
        </w:rPr>
        <w:t>2</w:t>
      </w:r>
      <w:r w:rsidR="00EE2E44" w:rsidRPr="00675F2B">
        <w:rPr>
          <w:rFonts w:eastAsia="Times New Roman"/>
          <w:bCs/>
          <w:vertAlign w:val="superscript"/>
        </w:rPr>
        <w:t>2</w:t>
      </w:r>
      <w:r w:rsidRPr="00675F2B">
        <w:rPr>
          <w:rFonts w:eastAsia="Times New Roman"/>
        </w:rPr>
        <w:t>.</w:t>
      </w:r>
    </w:p>
    <w:p w14:paraId="43AD9CF3" w14:textId="77777777" w:rsidR="00E90B7F" w:rsidRPr="00675F2B" w:rsidRDefault="00E90B7F" w:rsidP="00E90B7F">
      <w:pPr>
        <w:contextualSpacing/>
        <w:rPr>
          <w:rFonts w:eastAsia="Times New Roman"/>
          <w:shd w:val="clear" w:color="auto" w:fill="FFFFFF"/>
          <w:lang w:eastAsia="ja-JP"/>
        </w:rPr>
      </w:pPr>
    </w:p>
    <w:p w14:paraId="68596667" w14:textId="39937949" w:rsidR="006E4797" w:rsidRPr="00675F2B" w:rsidRDefault="00675F2B" w:rsidP="00E90B7F">
      <w:pPr>
        <w:contextualSpacing/>
        <w:rPr>
          <w:rFonts w:eastAsia="Times New Roman"/>
        </w:rPr>
      </w:pPr>
      <w:r w:rsidRPr="00675F2B">
        <w:rPr>
          <w:rFonts w:eastAsia="Times New Roman"/>
          <w:shd w:val="clear" w:color="auto" w:fill="FFFFFF"/>
          <w:lang w:eastAsia="ja-JP"/>
        </w:rPr>
        <w:t>T</w:t>
      </w:r>
      <w:r w:rsidR="00712B6E" w:rsidRPr="00675F2B">
        <w:rPr>
          <w:rFonts w:eastAsia="Times New Roman"/>
          <w:shd w:val="clear" w:color="auto" w:fill="FFFFFF"/>
          <w:lang w:eastAsia="ja-JP"/>
        </w:rPr>
        <w:t xml:space="preserve">his study </w:t>
      </w:r>
      <w:r w:rsidR="00E3343E" w:rsidRPr="00675F2B">
        <w:rPr>
          <w:rFonts w:eastAsia="Times New Roman"/>
          <w:shd w:val="clear" w:color="auto" w:fill="FFFFFF"/>
          <w:lang w:eastAsia="ja-JP"/>
        </w:rPr>
        <w:t>introduce</w:t>
      </w:r>
      <w:r w:rsidRPr="00675F2B">
        <w:rPr>
          <w:rFonts w:eastAsia="Times New Roman"/>
          <w:shd w:val="clear" w:color="auto" w:fill="FFFFFF"/>
          <w:lang w:eastAsia="ja-JP"/>
        </w:rPr>
        <w:t>s</w:t>
      </w:r>
      <w:r w:rsidR="00712B6E" w:rsidRPr="00675F2B">
        <w:rPr>
          <w:rFonts w:eastAsia="Times New Roman"/>
          <w:shd w:val="clear" w:color="auto" w:fill="FFFFFF"/>
          <w:lang w:eastAsia="ja-JP"/>
        </w:rPr>
        <w:t xml:space="preserve"> </w:t>
      </w:r>
      <w:r w:rsidR="00E3343E" w:rsidRPr="00675F2B">
        <w:rPr>
          <w:rFonts w:eastAsia="Times New Roman"/>
          <w:shd w:val="clear" w:color="auto" w:fill="FFFFFF"/>
          <w:lang w:eastAsia="ja-JP"/>
        </w:rPr>
        <w:t xml:space="preserve">detailed procedures of </w:t>
      </w:r>
      <w:r w:rsidRPr="00675F2B">
        <w:rPr>
          <w:rFonts w:eastAsia="Times New Roman"/>
          <w:shd w:val="clear" w:color="auto" w:fill="FFFFFF"/>
          <w:lang w:eastAsia="ja-JP"/>
        </w:rPr>
        <w:t>a</w:t>
      </w:r>
      <w:r w:rsidR="00E3343E" w:rsidRPr="00675F2B">
        <w:rPr>
          <w:rFonts w:eastAsia="Times New Roman"/>
          <w:shd w:val="clear" w:color="auto" w:fill="FFFFFF"/>
          <w:lang w:eastAsia="ja-JP"/>
        </w:rPr>
        <w:t xml:space="preserve"> </w:t>
      </w:r>
      <w:r w:rsidR="00712B6E" w:rsidRPr="00675F2B">
        <w:rPr>
          <w:rFonts w:eastAsia="Times New Roman"/>
          <w:shd w:val="clear" w:color="auto" w:fill="FFFFFF"/>
          <w:lang w:eastAsia="ja-JP"/>
        </w:rPr>
        <w:t>novel high-</w:t>
      </w:r>
      <w:r w:rsidR="005F5E54" w:rsidRPr="00675F2B">
        <w:rPr>
          <w:rFonts w:eastAsia="Times New Roman"/>
          <w:shd w:val="clear" w:color="auto" w:fill="FFFFFF"/>
          <w:lang w:eastAsia="ja-JP"/>
        </w:rPr>
        <w:t>accuracy</w:t>
      </w:r>
      <w:r w:rsidR="00712B6E" w:rsidRPr="00675F2B">
        <w:rPr>
          <w:rFonts w:eastAsia="Times New Roman"/>
          <w:shd w:val="clear" w:color="auto" w:fill="FFFFFF"/>
          <w:lang w:eastAsia="ja-JP"/>
        </w:rPr>
        <w:t xml:space="preserve"> and dynamic-range assay</w:t>
      </w:r>
      <w:r w:rsidR="001971D6" w:rsidRPr="00675F2B">
        <w:rPr>
          <w:rFonts w:eastAsia="Times New Roman"/>
          <w:bCs/>
          <w:vertAlign w:val="superscript"/>
        </w:rPr>
        <w:t>21</w:t>
      </w:r>
      <w:r w:rsidR="00D6243C" w:rsidRPr="00675F2B">
        <w:rPr>
          <w:rFonts w:eastAsia="Times New Roman"/>
          <w:shd w:val="clear" w:color="auto" w:fill="FFFFFF"/>
          <w:lang w:eastAsia="ja-JP"/>
        </w:rPr>
        <w:t xml:space="preserve"> </w:t>
      </w:r>
      <w:r w:rsidR="00862BBE">
        <w:rPr>
          <w:rFonts w:eastAsia="Times New Roman"/>
          <w:shd w:val="clear" w:color="auto" w:fill="FFFFFF"/>
          <w:lang w:eastAsia="ja-JP"/>
        </w:rPr>
        <w:t>and a</w:t>
      </w:r>
      <w:r w:rsidR="00D6243C" w:rsidRPr="00675F2B">
        <w:rPr>
          <w:rFonts w:eastAsia="Times New Roman"/>
          <w:shd w:val="clear" w:color="auto" w:fill="FFFFFF"/>
          <w:lang w:eastAsia="ja-JP"/>
        </w:rPr>
        <w:t xml:space="preserve"> detailed explanation </w:t>
      </w:r>
      <w:r w:rsidR="00862BBE">
        <w:rPr>
          <w:rFonts w:eastAsia="Times New Roman"/>
          <w:shd w:val="clear" w:color="auto" w:fill="FFFFFF"/>
          <w:lang w:eastAsia="ja-JP"/>
        </w:rPr>
        <w:t xml:space="preserve">on how to prepare reagents to measure the enzyme activity and </w:t>
      </w:r>
      <w:r w:rsidR="00E3343E" w:rsidRPr="00675F2B">
        <w:rPr>
          <w:rFonts w:eastAsia="Times New Roman"/>
          <w:shd w:val="clear" w:color="auto" w:fill="FFFFFF"/>
          <w:lang w:eastAsia="ja-JP"/>
        </w:rPr>
        <w:t xml:space="preserve">develop </w:t>
      </w:r>
      <w:r w:rsidR="00BD2333" w:rsidRPr="00675F2B">
        <w:rPr>
          <w:rFonts w:eastAsia="Times New Roman"/>
          <w:shd w:val="clear" w:color="auto" w:fill="FFFFFF"/>
          <w:lang w:eastAsia="ja-JP"/>
        </w:rPr>
        <w:t>f</w:t>
      </w:r>
      <w:r w:rsidR="00E3343E" w:rsidRPr="00675F2B">
        <w:rPr>
          <w:rFonts w:eastAsia="Times New Roman"/>
          <w:shd w:val="clear" w:color="auto" w:fill="FFFFFF"/>
          <w:lang w:eastAsia="ja-JP"/>
        </w:rPr>
        <w:t>luorescen</w:t>
      </w:r>
      <w:r w:rsidR="00BD2333" w:rsidRPr="00675F2B">
        <w:rPr>
          <w:rFonts w:eastAsia="Times New Roman"/>
          <w:shd w:val="clear" w:color="auto" w:fill="FFFFFF"/>
          <w:lang w:eastAsia="ja-JP"/>
        </w:rPr>
        <w:t>t intensity</w:t>
      </w:r>
      <w:r w:rsidR="00E3343E" w:rsidRPr="00675F2B">
        <w:rPr>
          <w:rFonts w:eastAsia="Times New Roman"/>
          <w:shd w:val="clear" w:color="auto" w:fill="FFFFFF"/>
          <w:lang w:eastAsia="ja-JP"/>
        </w:rPr>
        <w:t xml:space="preserve"> </w:t>
      </w:r>
      <w:r w:rsidR="00862BBE">
        <w:rPr>
          <w:rFonts w:eastAsia="Times New Roman"/>
          <w:shd w:val="clear" w:color="auto" w:fill="FFFFFF"/>
          <w:lang w:eastAsia="ja-JP"/>
        </w:rPr>
        <w:t>using</w:t>
      </w:r>
      <w:r w:rsidR="00E3343E" w:rsidRPr="00675F2B">
        <w:rPr>
          <w:rFonts w:eastAsia="Times New Roman"/>
          <w:shd w:val="clear" w:color="auto" w:fill="FFFFFF"/>
          <w:lang w:eastAsia="ja-JP"/>
        </w:rPr>
        <w:t xml:space="preserve"> </w:t>
      </w:r>
      <w:r w:rsidR="00862BBE">
        <w:rPr>
          <w:rFonts w:eastAsia="Times New Roman"/>
          <w:shd w:val="clear" w:color="auto" w:fill="FFFFFF"/>
          <w:lang w:eastAsia="ja-JP"/>
        </w:rPr>
        <w:t xml:space="preserve">a </w:t>
      </w:r>
      <w:r w:rsidR="00E3343E" w:rsidRPr="00675F2B">
        <w:rPr>
          <w:rFonts w:eastAsia="Times New Roman"/>
          <w:shd w:val="clear" w:color="auto" w:fill="FFFFFF"/>
          <w:lang w:eastAsia="ja-JP"/>
        </w:rPr>
        <w:t>robot arm for HTS.</w:t>
      </w:r>
    </w:p>
    <w:p w14:paraId="48BA6B0A" w14:textId="77777777" w:rsidR="006E4797" w:rsidRPr="00675F2B" w:rsidRDefault="006E4797" w:rsidP="00E90B7F">
      <w:pPr>
        <w:contextualSpacing/>
        <w:rPr>
          <w:b/>
        </w:rPr>
      </w:pPr>
    </w:p>
    <w:p w14:paraId="376CA2E4" w14:textId="09F8171C" w:rsidR="00E06395" w:rsidRPr="00675F2B" w:rsidRDefault="00551D82" w:rsidP="00E90B7F">
      <w:pPr>
        <w:contextualSpacing/>
      </w:pPr>
      <w:r w:rsidRPr="00675F2B">
        <w:rPr>
          <w:b/>
        </w:rPr>
        <w:t>PROTOCOL:</w:t>
      </w:r>
    </w:p>
    <w:p w14:paraId="14B08CE0" w14:textId="77777777" w:rsidR="00E90B7F" w:rsidRPr="00675F2B" w:rsidRDefault="00E90B7F" w:rsidP="00E90B7F">
      <w:pPr>
        <w:contextualSpacing/>
      </w:pPr>
    </w:p>
    <w:p w14:paraId="74A67DD5" w14:textId="79E6160E" w:rsidR="00DA642E" w:rsidRPr="00675F2B" w:rsidRDefault="00DA642E" w:rsidP="00E90B7F">
      <w:pPr>
        <w:pStyle w:val="ListParagraph"/>
        <w:numPr>
          <w:ilvl w:val="0"/>
          <w:numId w:val="13"/>
        </w:numPr>
        <w:ind w:leftChars="0" w:left="0" w:firstLine="0"/>
        <w:contextualSpacing/>
        <w:rPr>
          <w:b/>
          <w:bCs/>
        </w:rPr>
      </w:pPr>
      <w:r w:rsidRPr="00675F2B">
        <w:rPr>
          <w:b/>
          <w:bCs/>
        </w:rPr>
        <w:t xml:space="preserve">Expression and </w:t>
      </w:r>
      <w:r w:rsidR="000D7F7F" w:rsidRPr="00675F2B">
        <w:rPr>
          <w:b/>
          <w:bCs/>
        </w:rPr>
        <w:t>pu</w:t>
      </w:r>
      <w:r w:rsidRPr="00675F2B">
        <w:rPr>
          <w:b/>
          <w:bCs/>
        </w:rPr>
        <w:t xml:space="preserve">rification of recombinant </w:t>
      </w:r>
      <w:proofErr w:type="spellStart"/>
      <w:r w:rsidRPr="00675F2B">
        <w:rPr>
          <w:b/>
          <w:bCs/>
        </w:rPr>
        <w:t>TgNTPase</w:t>
      </w:r>
      <w:proofErr w:type="spellEnd"/>
      <w:r w:rsidRPr="00675F2B">
        <w:rPr>
          <w:b/>
          <w:bCs/>
        </w:rPr>
        <w:t xml:space="preserve">-I and </w:t>
      </w:r>
      <w:proofErr w:type="spellStart"/>
      <w:r w:rsidRPr="00675F2B">
        <w:rPr>
          <w:b/>
          <w:bCs/>
        </w:rPr>
        <w:t>NcNTPase</w:t>
      </w:r>
      <w:proofErr w:type="spellEnd"/>
    </w:p>
    <w:p w14:paraId="0BFC1DD1" w14:textId="77777777" w:rsidR="007D01D3" w:rsidRPr="00675F2B" w:rsidRDefault="007D01D3" w:rsidP="00E90B7F">
      <w:pPr>
        <w:pStyle w:val="ListParagraph"/>
        <w:ind w:leftChars="0" w:left="0"/>
        <w:contextualSpacing/>
      </w:pPr>
    </w:p>
    <w:p w14:paraId="269087B7" w14:textId="00288988" w:rsidR="009D63EE" w:rsidRPr="00675F2B" w:rsidRDefault="00517BA0" w:rsidP="00E90B7F">
      <w:pPr>
        <w:pStyle w:val="ListParagraph"/>
        <w:numPr>
          <w:ilvl w:val="1"/>
          <w:numId w:val="13"/>
        </w:numPr>
        <w:ind w:leftChars="0" w:left="0" w:firstLine="0"/>
        <w:contextualSpacing/>
      </w:pPr>
      <w:r w:rsidRPr="00675F2B">
        <w:t>P</w:t>
      </w:r>
      <w:r w:rsidR="00DA642E" w:rsidRPr="00675F2B">
        <w:t>repare the expression plasmid and introduce it to</w:t>
      </w:r>
      <w:r w:rsidR="0022721E">
        <w:t xml:space="preserve"> the</w:t>
      </w:r>
      <w:r w:rsidR="00DA642E" w:rsidRPr="00675F2B">
        <w:t xml:space="preserve"> </w:t>
      </w:r>
      <w:r w:rsidR="00DA642E" w:rsidRPr="00675F2B">
        <w:rPr>
          <w:i/>
        </w:rPr>
        <w:t>E.</w:t>
      </w:r>
      <w:r w:rsidR="005D01CA" w:rsidRPr="00675F2B">
        <w:rPr>
          <w:i/>
        </w:rPr>
        <w:t xml:space="preserve"> c</w:t>
      </w:r>
      <w:r w:rsidR="00DA642E" w:rsidRPr="00675F2B">
        <w:rPr>
          <w:i/>
        </w:rPr>
        <w:t>oli.</w:t>
      </w:r>
      <w:r w:rsidR="00AE7DBA" w:rsidRPr="00675F2B">
        <w:rPr>
          <w:i/>
        </w:rPr>
        <w:t xml:space="preserve"> </w:t>
      </w:r>
      <w:r w:rsidR="00AE7DBA" w:rsidRPr="00675F2B">
        <w:t>strain BL21</w:t>
      </w:r>
      <w:r w:rsidR="009D63EE" w:rsidRPr="00675F2B">
        <w:t>.</w:t>
      </w:r>
    </w:p>
    <w:p w14:paraId="0F807F27" w14:textId="77777777" w:rsidR="0027341A" w:rsidRPr="00675F2B" w:rsidRDefault="0027341A" w:rsidP="00E90B7F">
      <w:pPr>
        <w:contextualSpacing/>
      </w:pPr>
    </w:p>
    <w:p w14:paraId="5985AD94" w14:textId="0D9B424D" w:rsidR="003F4C60" w:rsidRPr="00675F2B" w:rsidRDefault="00E90B7F" w:rsidP="00E90B7F">
      <w:pPr>
        <w:contextualSpacing/>
        <w:rPr>
          <w:rFonts w:eastAsiaTheme="majorEastAsia"/>
        </w:rPr>
      </w:pPr>
      <w:r w:rsidRPr="00675F2B">
        <w:t>NOTE: D</w:t>
      </w:r>
      <w:r w:rsidR="004606A6" w:rsidRPr="00675F2B">
        <w:t xml:space="preserve">etailed </w:t>
      </w:r>
      <w:r w:rsidR="009D63EE" w:rsidRPr="00675F2B">
        <w:t xml:space="preserve">information </w:t>
      </w:r>
      <w:r w:rsidR="004606A6" w:rsidRPr="00675F2B">
        <w:t>on</w:t>
      </w:r>
      <w:r w:rsidR="009D63EE" w:rsidRPr="00675F2B">
        <w:t xml:space="preserve"> constructs and procedures </w:t>
      </w:r>
      <w:r w:rsidR="000D7F7F" w:rsidRPr="00675F2B">
        <w:t xml:space="preserve">is </w:t>
      </w:r>
      <w:r w:rsidR="009D63EE" w:rsidRPr="00675F2B">
        <w:t>shown</w:t>
      </w:r>
      <w:r w:rsidR="00DA642E" w:rsidRPr="00675F2B">
        <w:t xml:space="preserve"> </w:t>
      </w:r>
      <w:r w:rsidR="005D01CA" w:rsidRPr="00675F2B">
        <w:t xml:space="preserve">in a </w:t>
      </w:r>
      <w:r w:rsidR="00DA642E" w:rsidRPr="00675F2B">
        <w:t>previous report</w:t>
      </w:r>
      <w:r w:rsidR="00D7507A" w:rsidRPr="00675F2B">
        <w:rPr>
          <w:rFonts w:eastAsiaTheme="majorEastAsia"/>
          <w:vertAlign w:val="superscript"/>
        </w:rPr>
        <w:t>14</w:t>
      </w:r>
      <w:r w:rsidR="00DA642E" w:rsidRPr="00675F2B">
        <w:rPr>
          <w:rFonts w:eastAsiaTheme="majorEastAsia"/>
        </w:rPr>
        <w:t>.</w:t>
      </w:r>
      <w:r w:rsidR="009D63EE" w:rsidRPr="00675F2B">
        <w:rPr>
          <w:rFonts w:eastAsiaTheme="majorEastAsia"/>
        </w:rPr>
        <w:t xml:space="preserve"> </w:t>
      </w:r>
      <w:r w:rsidR="00BA5C4B" w:rsidRPr="00675F2B">
        <w:rPr>
          <w:rFonts w:eastAsiaTheme="majorEastAsia"/>
        </w:rPr>
        <w:t xml:space="preserve">In this study, </w:t>
      </w:r>
      <w:r w:rsidR="005D01CA" w:rsidRPr="00675F2B">
        <w:rPr>
          <w:rFonts w:eastAsia="Times New Roman"/>
          <w:shd w:val="clear" w:color="auto" w:fill="FFFFFF"/>
          <w:lang w:eastAsia="ja-JP"/>
        </w:rPr>
        <w:t>b</w:t>
      </w:r>
      <w:r w:rsidR="00610760" w:rsidRPr="00675F2B">
        <w:rPr>
          <w:rFonts w:eastAsia="Times New Roman"/>
          <w:shd w:val="clear" w:color="auto" w:fill="FFFFFF"/>
          <w:lang w:eastAsia="ja-JP"/>
        </w:rPr>
        <w:t xml:space="preserve">oth </w:t>
      </w:r>
      <w:proofErr w:type="spellStart"/>
      <w:r w:rsidR="00610760" w:rsidRPr="00675F2B">
        <w:rPr>
          <w:rFonts w:eastAsia="Times New Roman"/>
          <w:shd w:val="clear" w:color="auto" w:fill="FFFFFF"/>
          <w:lang w:eastAsia="ja-JP"/>
        </w:rPr>
        <w:t>TgNTPase</w:t>
      </w:r>
      <w:proofErr w:type="spellEnd"/>
      <w:r w:rsidR="00610760" w:rsidRPr="00675F2B">
        <w:rPr>
          <w:rFonts w:eastAsia="Times New Roman"/>
          <w:shd w:val="clear" w:color="auto" w:fill="FFFFFF"/>
          <w:lang w:eastAsia="ja-JP"/>
        </w:rPr>
        <w:t xml:space="preserve">-I and </w:t>
      </w:r>
      <w:proofErr w:type="spellStart"/>
      <w:r w:rsidR="00610760" w:rsidRPr="00675F2B">
        <w:rPr>
          <w:rFonts w:eastAsia="Times New Roman"/>
          <w:shd w:val="clear" w:color="auto" w:fill="FFFFFF"/>
          <w:lang w:eastAsia="ja-JP"/>
        </w:rPr>
        <w:t>NcNTPase</w:t>
      </w:r>
      <w:proofErr w:type="spellEnd"/>
      <w:r w:rsidR="00610760" w:rsidRPr="00675F2B">
        <w:rPr>
          <w:rFonts w:eastAsia="Times New Roman"/>
          <w:shd w:val="clear" w:color="auto" w:fill="FFFFFF"/>
          <w:lang w:eastAsia="ja-JP"/>
        </w:rPr>
        <w:t xml:space="preserve"> </w:t>
      </w:r>
      <w:r w:rsidR="00A12C94" w:rsidRPr="00675F2B">
        <w:rPr>
          <w:rFonts w:eastAsia="Times New Roman"/>
          <w:shd w:val="clear" w:color="auto" w:fill="FFFFFF"/>
          <w:lang w:eastAsia="ja-JP"/>
        </w:rPr>
        <w:t xml:space="preserve">constitutively </w:t>
      </w:r>
      <w:r w:rsidR="00610760" w:rsidRPr="00675F2B">
        <w:rPr>
          <w:rFonts w:eastAsia="Times New Roman"/>
          <w:shd w:val="clear" w:color="auto" w:fill="FFFFFF"/>
          <w:lang w:eastAsia="ja-JP"/>
        </w:rPr>
        <w:t>active mutant</w:t>
      </w:r>
      <w:r w:rsidR="00A12C94" w:rsidRPr="00675F2B">
        <w:rPr>
          <w:rFonts w:eastAsia="Times New Roman"/>
          <w:shd w:val="clear" w:color="auto" w:fill="FFFFFF"/>
          <w:lang w:eastAsia="ja-JP"/>
        </w:rPr>
        <w:t>s</w:t>
      </w:r>
      <w:r w:rsidR="00610760" w:rsidRPr="00675F2B">
        <w:rPr>
          <w:rFonts w:eastAsia="Times New Roman"/>
          <w:shd w:val="clear" w:color="auto" w:fill="FFFFFF"/>
          <w:lang w:eastAsia="ja-JP"/>
        </w:rPr>
        <w:t xml:space="preserve"> were kindly gifted </w:t>
      </w:r>
      <w:r w:rsidR="0022721E">
        <w:rPr>
          <w:rFonts w:eastAsia="Times New Roman"/>
          <w:shd w:val="clear" w:color="auto" w:fill="FFFFFF"/>
          <w:lang w:eastAsia="ja-JP"/>
        </w:rPr>
        <w:t>by</w:t>
      </w:r>
      <w:r w:rsidR="0022721E" w:rsidRPr="00675F2B">
        <w:rPr>
          <w:rFonts w:eastAsia="Times New Roman"/>
          <w:shd w:val="clear" w:color="auto" w:fill="FFFFFF"/>
          <w:lang w:eastAsia="ja-JP"/>
        </w:rPr>
        <w:t xml:space="preserve"> </w:t>
      </w:r>
      <w:r w:rsidR="00610760" w:rsidRPr="00675F2B">
        <w:rPr>
          <w:rFonts w:eastAsia="Times New Roman"/>
          <w:shd w:val="clear" w:color="auto" w:fill="FFFFFF"/>
          <w:lang w:eastAsia="ja-JP"/>
        </w:rPr>
        <w:t xml:space="preserve">Prof. </w:t>
      </w:r>
      <w:proofErr w:type="spellStart"/>
      <w:r w:rsidR="00610760" w:rsidRPr="00675F2B">
        <w:rPr>
          <w:rFonts w:eastAsia="Times New Roman"/>
          <w:shd w:val="clear" w:color="auto" w:fill="FFFFFF"/>
          <w:lang w:eastAsia="ja-JP"/>
        </w:rPr>
        <w:t>Asai</w:t>
      </w:r>
      <w:proofErr w:type="spellEnd"/>
      <w:r w:rsidR="00610760" w:rsidRPr="00675F2B">
        <w:rPr>
          <w:rFonts w:eastAsia="Times New Roman"/>
          <w:shd w:val="clear" w:color="auto" w:fill="FFFFFF"/>
          <w:lang w:eastAsia="ja-JP"/>
        </w:rPr>
        <w:t xml:space="preserve"> and Prof. Harada.</w:t>
      </w:r>
    </w:p>
    <w:p w14:paraId="37EE87F9" w14:textId="77777777" w:rsidR="003F4C60" w:rsidRPr="00675F2B" w:rsidRDefault="003F4C60" w:rsidP="00E90B7F">
      <w:pPr>
        <w:contextualSpacing/>
        <w:rPr>
          <w:rFonts w:eastAsiaTheme="majorEastAsia"/>
        </w:rPr>
      </w:pPr>
    </w:p>
    <w:p w14:paraId="62515D53" w14:textId="7D0729EB" w:rsidR="00DA642E" w:rsidRPr="00675F2B" w:rsidRDefault="003F4C60" w:rsidP="00E90B7F">
      <w:pPr>
        <w:pStyle w:val="ListParagraph"/>
        <w:numPr>
          <w:ilvl w:val="0"/>
          <w:numId w:val="13"/>
        </w:numPr>
        <w:ind w:leftChars="0" w:left="0" w:firstLine="0"/>
        <w:contextualSpacing/>
        <w:rPr>
          <w:b/>
          <w:bCs/>
        </w:rPr>
      </w:pPr>
      <w:r w:rsidRPr="00675F2B">
        <w:rPr>
          <w:b/>
          <w:bCs/>
        </w:rPr>
        <w:t xml:space="preserve">Preparation </w:t>
      </w:r>
      <w:r w:rsidR="008751D9" w:rsidRPr="00675F2B">
        <w:rPr>
          <w:b/>
          <w:bCs/>
        </w:rPr>
        <w:t xml:space="preserve">and placement </w:t>
      </w:r>
      <w:r w:rsidR="005D01CA" w:rsidRPr="00675F2B">
        <w:rPr>
          <w:b/>
          <w:bCs/>
        </w:rPr>
        <w:t>of biofluorescent</w:t>
      </w:r>
      <w:r w:rsidR="001B289F" w:rsidRPr="00675F2B">
        <w:rPr>
          <w:b/>
          <w:bCs/>
        </w:rPr>
        <w:t xml:space="preserve"> reaction solution</w:t>
      </w:r>
      <w:r w:rsidR="00542026" w:rsidRPr="00675F2B">
        <w:rPr>
          <w:b/>
          <w:bCs/>
        </w:rPr>
        <w:t xml:space="preserve"> onto </w:t>
      </w:r>
      <w:r w:rsidR="000D7F7F" w:rsidRPr="00675F2B">
        <w:rPr>
          <w:b/>
          <w:bCs/>
        </w:rPr>
        <w:t xml:space="preserve">the </w:t>
      </w:r>
      <w:r w:rsidR="00542026" w:rsidRPr="00675F2B">
        <w:rPr>
          <w:b/>
          <w:bCs/>
        </w:rPr>
        <w:t>plate</w:t>
      </w:r>
    </w:p>
    <w:p w14:paraId="2BAA12C0" w14:textId="77777777" w:rsidR="007D01D3" w:rsidRPr="00675F2B" w:rsidRDefault="007D01D3" w:rsidP="00E90B7F">
      <w:pPr>
        <w:pStyle w:val="ListParagraph"/>
        <w:ind w:leftChars="0" w:left="0"/>
        <w:contextualSpacing/>
      </w:pPr>
    </w:p>
    <w:p w14:paraId="13D3DB81" w14:textId="7E853774" w:rsidR="00E22BD7" w:rsidRPr="008127DA" w:rsidRDefault="005C169A" w:rsidP="00B42744">
      <w:pPr>
        <w:pStyle w:val="ListParagraph"/>
        <w:numPr>
          <w:ilvl w:val="1"/>
          <w:numId w:val="13"/>
        </w:numPr>
        <w:ind w:leftChars="0" w:left="0" w:firstLine="0"/>
        <w:contextualSpacing/>
        <w:rPr>
          <w:highlight w:val="yellow"/>
        </w:rPr>
      </w:pPr>
      <w:r w:rsidRPr="008127DA">
        <w:rPr>
          <w:highlight w:val="yellow"/>
        </w:rPr>
        <w:t>P</w:t>
      </w:r>
      <w:r w:rsidR="006D33D4" w:rsidRPr="008127DA">
        <w:rPr>
          <w:highlight w:val="yellow"/>
        </w:rPr>
        <w:t xml:space="preserve">repare </w:t>
      </w:r>
      <w:r w:rsidR="003F4C60" w:rsidRPr="008127DA">
        <w:rPr>
          <w:highlight w:val="yellow"/>
        </w:rPr>
        <w:t xml:space="preserve">2x biofluorescent reaction solution as described </w:t>
      </w:r>
      <w:r w:rsidR="000D7F7F" w:rsidRPr="008127DA">
        <w:rPr>
          <w:highlight w:val="yellow"/>
        </w:rPr>
        <w:t xml:space="preserve">in </w:t>
      </w:r>
      <w:r w:rsidR="000D7F7F" w:rsidRPr="008127DA">
        <w:rPr>
          <w:b/>
          <w:bCs/>
          <w:highlight w:val="yellow"/>
        </w:rPr>
        <w:t>Table 1</w:t>
      </w:r>
      <w:r w:rsidR="000D7F7F" w:rsidRPr="008127DA">
        <w:rPr>
          <w:highlight w:val="yellow"/>
        </w:rPr>
        <w:t xml:space="preserve"> </w:t>
      </w:r>
      <w:r w:rsidR="005D01CA" w:rsidRPr="008127DA">
        <w:rPr>
          <w:highlight w:val="yellow"/>
        </w:rPr>
        <w:t>for</w:t>
      </w:r>
      <w:r w:rsidR="00F178A4" w:rsidRPr="008127DA">
        <w:rPr>
          <w:highlight w:val="yellow"/>
        </w:rPr>
        <w:t xml:space="preserve"> </w:t>
      </w:r>
      <w:r w:rsidR="00BD2DEC" w:rsidRPr="008127DA">
        <w:rPr>
          <w:highlight w:val="yellow"/>
        </w:rPr>
        <w:t xml:space="preserve">2 mL </w:t>
      </w:r>
      <w:r w:rsidR="005D01CA" w:rsidRPr="008127DA">
        <w:rPr>
          <w:highlight w:val="yellow"/>
        </w:rPr>
        <w:t xml:space="preserve">of </w:t>
      </w:r>
      <w:r w:rsidR="00F178A4" w:rsidRPr="008127DA">
        <w:rPr>
          <w:highlight w:val="yellow"/>
        </w:rPr>
        <w:t xml:space="preserve">master mix for </w:t>
      </w:r>
      <w:r w:rsidR="005D01CA" w:rsidRPr="008127DA">
        <w:rPr>
          <w:highlight w:val="yellow"/>
        </w:rPr>
        <w:t xml:space="preserve">a </w:t>
      </w:r>
      <w:r w:rsidR="00F178A4" w:rsidRPr="008127DA">
        <w:rPr>
          <w:highlight w:val="yellow"/>
        </w:rPr>
        <w:t>400-well assay in 384-well format.</w:t>
      </w:r>
    </w:p>
    <w:p w14:paraId="092054E9" w14:textId="77777777" w:rsidR="00FC5F0E" w:rsidRPr="00675F2B" w:rsidRDefault="00FC5F0E" w:rsidP="00E90B7F">
      <w:pPr>
        <w:pStyle w:val="ListParagraph"/>
        <w:ind w:leftChars="0" w:left="0"/>
        <w:contextualSpacing/>
      </w:pPr>
    </w:p>
    <w:p w14:paraId="17A4CBFD" w14:textId="2180347B" w:rsidR="002B03EC" w:rsidRPr="00675F2B" w:rsidRDefault="006D33D4" w:rsidP="000D7F7F">
      <w:pPr>
        <w:pStyle w:val="ListParagraph"/>
        <w:numPr>
          <w:ilvl w:val="1"/>
          <w:numId w:val="13"/>
        </w:numPr>
        <w:ind w:leftChars="0" w:left="0" w:firstLine="0"/>
        <w:contextualSpacing/>
      </w:pPr>
      <w:r w:rsidRPr="00675F2B">
        <w:t xml:space="preserve">Prepare </w:t>
      </w:r>
      <w:r w:rsidR="002F7EB5" w:rsidRPr="00675F2B">
        <w:t>s</w:t>
      </w:r>
      <w:r w:rsidRPr="00675F2B">
        <w:t xml:space="preserve">tock solutions </w:t>
      </w:r>
      <w:r w:rsidR="002F7EB5" w:rsidRPr="00675F2B">
        <w:t>using</w:t>
      </w:r>
      <w:r w:rsidR="002B03EC" w:rsidRPr="00675F2B">
        <w:t xml:space="preserve"> </w:t>
      </w:r>
      <w:r w:rsidR="00675F2B" w:rsidRPr="00675F2B">
        <w:t>distilled water (</w:t>
      </w:r>
      <w:r w:rsidR="002B03EC" w:rsidRPr="00675F2B">
        <w:t>DW</w:t>
      </w:r>
      <w:r w:rsidR="00675F2B" w:rsidRPr="00675F2B">
        <w:t>)</w:t>
      </w:r>
      <w:r w:rsidR="002B03EC" w:rsidRPr="00675F2B">
        <w:t xml:space="preserve"> </w:t>
      </w:r>
      <w:r w:rsidR="002F7EB5" w:rsidRPr="00675F2B">
        <w:t>for</w:t>
      </w:r>
      <w:r w:rsidR="002B03EC" w:rsidRPr="00675F2B">
        <w:t xml:space="preserve"> each indicated concentration </w:t>
      </w:r>
      <w:r w:rsidR="00415EE9" w:rsidRPr="00675F2B">
        <w:t xml:space="preserve">with the </w:t>
      </w:r>
      <w:r w:rsidR="002B03EC" w:rsidRPr="00675F2B">
        <w:t>except</w:t>
      </w:r>
      <w:r w:rsidR="00415EE9" w:rsidRPr="00675F2B">
        <w:t>ion</w:t>
      </w:r>
      <w:r w:rsidR="002B03EC" w:rsidRPr="00675F2B">
        <w:t xml:space="preserve"> </w:t>
      </w:r>
      <w:r w:rsidR="00675F2B" w:rsidRPr="00675F2B">
        <w:t>of</w:t>
      </w:r>
      <w:r w:rsidR="002B03EC" w:rsidRPr="00675F2B">
        <w:t xml:space="preserve"> </w:t>
      </w:r>
      <w:r w:rsidR="002B03EC" w:rsidRPr="00675F2B">
        <w:rPr>
          <w:rFonts w:eastAsia="Times New Roman"/>
          <w:shd w:val="clear" w:color="auto" w:fill="FFFFFF"/>
          <w:lang w:eastAsia="ja-JP"/>
        </w:rPr>
        <w:t xml:space="preserve">Resazurin and </w:t>
      </w:r>
      <w:r w:rsidR="002B03EC" w:rsidRPr="00675F2B">
        <w:t xml:space="preserve">N-ethylmaleimide. </w:t>
      </w:r>
      <w:r w:rsidRPr="00675F2B">
        <w:t>Dissolve t</w:t>
      </w:r>
      <w:r w:rsidR="002B03EC" w:rsidRPr="00675F2B">
        <w:t xml:space="preserve">he remaining two </w:t>
      </w:r>
      <w:r w:rsidRPr="00675F2B">
        <w:t>reagents</w:t>
      </w:r>
      <w:r w:rsidR="002B03EC" w:rsidRPr="00675F2B">
        <w:t xml:space="preserve"> </w:t>
      </w:r>
      <w:r w:rsidR="00415EE9" w:rsidRPr="00675F2B">
        <w:t>with</w:t>
      </w:r>
      <w:r w:rsidR="002B03EC" w:rsidRPr="00675F2B">
        <w:t xml:space="preserve"> DMSO </w:t>
      </w:r>
      <w:r w:rsidR="00415EE9" w:rsidRPr="00675F2B">
        <w:t>in</w:t>
      </w:r>
      <w:r w:rsidR="002B03EC" w:rsidRPr="00675F2B">
        <w:t xml:space="preserve"> the appropriate concentration. Then</w:t>
      </w:r>
      <w:r w:rsidR="0022721E">
        <w:t>,</w:t>
      </w:r>
      <w:r w:rsidR="00415EE9" w:rsidRPr="00675F2B">
        <w:t xml:space="preserve"> store</w:t>
      </w:r>
      <w:r w:rsidRPr="00675F2B">
        <w:t xml:space="preserve"> </w:t>
      </w:r>
      <w:r w:rsidR="002B03EC" w:rsidRPr="00675F2B">
        <w:t xml:space="preserve">the reagents at -30 </w:t>
      </w:r>
      <w:r w:rsidR="00251668" w:rsidRPr="00675F2B">
        <w:t>°</w:t>
      </w:r>
      <w:r w:rsidR="00655965" w:rsidRPr="00675F2B">
        <w:t>C</w:t>
      </w:r>
      <w:r w:rsidR="002B03EC" w:rsidRPr="00675F2B">
        <w:t xml:space="preserve"> until</w:t>
      </w:r>
      <w:r w:rsidR="00415EE9" w:rsidRPr="00675F2B">
        <w:t xml:space="preserve"> </w:t>
      </w:r>
      <w:r w:rsidR="000D7F7F" w:rsidRPr="00675F2B">
        <w:t xml:space="preserve">the </w:t>
      </w:r>
      <w:r w:rsidR="00415EE9" w:rsidRPr="00675F2B">
        <w:t>time to conduct</w:t>
      </w:r>
      <w:r w:rsidR="002B03EC" w:rsidRPr="00675F2B">
        <w:t xml:space="preserve"> the experiments.</w:t>
      </w:r>
    </w:p>
    <w:p w14:paraId="14BF7527" w14:textId="77777777" w:rsidR="002B03EC" w:rsidRPr="00675F2B" w:rsidRDefault="002B03EC" w:rsidP="00E90B7F">
      <w:pPr>
        <w:pStyle w:val="ListParagraph"/>
        <w:ind w:leftChars="0" w:left="0"/>
        <w:contextualSpacing/>
      </w:pPr>
    </w:p>
    <w:p w14:paraId="6CDADCBF" w14:textId="184B2F22" w:rsidR="00E90B7F" w:rsidRPr="00675F2B" w:rsidRDefault="002E66A4" w:rsidP="00E90B7F">
      <w:pPr>
        <w:pStyle w:val="ListParagraph"/>
        <w:numPr>
          <w:ilvl w:val="1"/>
          <w:numId w:val="13"/>
        </w:numPr>
        <w:ind w:leftChars="0" w:left="0" w:firstLine="0"/>
        <w:contextualSpacing/>
        <w:rPr>
          <w:rFonts w:eastAsia="Times New Roman"/>
          <w:highlight w:val="yellow"/>
          <w:shd w:val="clear" w:color="auto" w:fill="FFFFFF"/>
          <w:lang w:eastAsia="ja-JP"/>
        </w:rPr>
      </w:pPr>
      <w:r w:rsidRPr="00675F2B">
        <w:rPr>
          <w:highlight w:val="yellow"/>
        </w:rPr>
        <w:t>A</w:t>
      </w:r>
      <w:r w:rsidR="006D33D4" w:rsidRPr="00675F2B">
        <w:rPr>
          <w:highlight w:val="yellow"/>
        </w:rPr>
        <w:t>dd</w:t>
      </w:r>
      <w:r w:rsidR="0039025B" w:rsidRPr="00675F2B">
        <w:rPr>
          <w:highlight w:val="yellow"/>
        </w:rPr>
        <w:t xml:space="preserve"> </w:t>
      </w:r>
      <w:r w:rsidR="00DD38C2" w:rsidRPr="00675F2B">
        <w:rPr>
          <w:highlight w:val="yellow"/>
        </w:rPr>
        <w:t xml:space="preserve">15 </w:t>
      </w:r>
      <w:proofErr w:type="spellStart"/>
      <w:r w:rsidR="0039025B" w:rsidRPr="00675F2B">
        <w:rPr>
          <w:rFonts w:eastAsia="Times New Roman"/>
          <w:highlight w:val="yellow"/>
          <w:shd w:val="clear" w:color="auto" w:fill="FFFFFF"/>
          <w:lang w:eastAsia="ja-JP"/>
        </w:rPr>
        <w:t>μL</w:t>
      </w:r>
      <w:proofErr w:type="spellEnd"/>
      <w:r w:rsidR="0039025B" w:rsidRPr="00675F2B">
        <w:rPr>
          <w:rFonts w:eastAsia="Times New Roman"/>
          <w:highlight w:val="yellow"/>
          <w:shd w:val="clear" w:color="auto" w:fill="FFFFFF"/>
          <w:lang w:eastAsia="ja-JP"/>
        </w:rPr>
        <w:t xml:space="preserve"> </w:t>
      </w:r>
      <w:r w:rsidR="00251668" w:rsidRPr="00675F2B">
        <w:rPr>
          <w:rFonts w:eastAsia="Times New Roman"/>
          <w:highlight w:val="yellow"/>
          <w:shd w:val="clear" w:color="auto" w:fill="FFFFFF"/>
          <w:lang w:eastAsia="ja-JP"/>
        </w:rPr>
        <w:t xml:space="preserve">of </w:t>
      </w:r>
      <w:r w:rsidR="0039025B" w:rsidRPr="00675F2B">
        <w:rPr>
          <w:rFonts w:eastAsia="Times New Roman"/>
          <w:highlight w:val="yellow"/>
          <w:shd w:val="clear" w:color="auto" w:fill="FFFFFF"/>
          <w:lang w:eastAsia="ja-JP"/>
        </w:rPr>
        <w:t xml:space="preserve">2x biofluorescent reaction solution to </w:t>
      </w:r>
      <w:r w:rsidR="00251668" w:rsidRPr="00675F2B">
        <w:rPr>
          <w:rFonts w:eastAsia="Times New Roman"/>
          <w:highlight w:val="yellow"/>
          <w:shd w:val="clear" w:color="auto" w:fill="FFFFFF"/>
          <w:lang w:eastAsia="ja-JP"/>
        </w:rPr>
        <w:t>each of the</w:t>
      </w:r>
      <w:r w:rsidR="0039025B" w:rsidRPr="00675F2B">
        <w:rPr>
          <w:rFonts w:eastAsia="Times New Roman"/>
          <w:highlight w:val="yellow"/>
          <w:shd w:val="clear" w:color="auto" w:fill="FFFFFF"/>
          <w:lang w:eastAsia="ja-JP"/>
        </w:rPr>
        <w:t xml:space="preserve"> 368 wells (384 well format).</w:t>
      </w:r>
    </w:p>
    <w:p w14:paraId="3942F93A" w14:textId="77777777" w:rsidR="00E90B7F" w:rsidRPr="009D2316" w:rsidRDefault="00E90B7F" w:rsidP="009D2316">
      <w:pPr>
        <w:rPr>
          <w:rFonts w:eastAsia="Times New Roman"/>
          <w:highlight w:val="yellow"/>
          <w:shd w:val="clear" w:color="auto" w:fill="FFFFFF"/>
          <w:lang w:eastAsia="ja-JP"/>
        </w:rPr>
      </w:pPr>
    </w:p>
    <w:p w14:paraId="6F2718EB" w14:textId="5D6AABA7" w:rsidR="00C95F18" w:rsidRPr="00675F2B" w:rsidRDefault="00251668" w:rsidP="00E90B7F">
      <w:pPr>
        <w:pStyle w:val="ListParagraph"/>
        <w:ind w:leftChars="0" w:left="0"/>
        <w:contextualSpacing/>
        <w:rPr>
          <w:rFonts w:eastAsia="Times New Roman"/>
          <w:shd w:val="clear" w:color="auto" w:fill="FFFFFF"/>
          <w:lang w:eastAsia="ja-JP"/>
        </w:rPr>
      </w:pPr>
      <w:r w:rsidRPr="00675F2B">
        <w:rPr>
          <w:rFonts w:eastAsia="Times New Roman"/>
          <w:shd w:val="clear" w:color="auto" w:fill="FFFFFF"/>
          <w:lang w:eastAsia="ja-JP"/>
        </w:rPr>
        <w:t>NOTE</w:t>
      </w:r>
      <w:r w:rsidR="00C95F18" w:rsidRPr="00675F2B">
        <w:rPr>
          <w:rFonts w:eastAsia="Times New Roman"/>
          <w:shd w:val="clear" w:color="auto" w:fill="FFFFFF"/>
          <w:lang w:eastAsia="ja-JP"/>
        </w:rPr>
        <w:t>: The first plate serve</w:t>
      </w:r>
      <w:r w:rsidR="000D7F7F" w:rsidRPr="00675F2B">
        <w:rPr>
          <w:rFonts w:eastAsia="Times New Roman"/>
          <w:shd w:val="clear" w:color="auto" w:fill="FFFFFF"/>
          <w:lang w:eastAsia="ja-JP"/>
        </w:rPr>
        <w:t>s</w:t>
      </w:r>
      <w:r w:rsidR="00C95F18" w:rsidRPr="00675F2B">
        <w:rPr>
          <w:rFonts w:eastAsia="Times New Roman"/>
          <w:shd w:val="clear" w:color="auto" w:fill="FFFFFF"/>
          <w:lang w:eastAsia="ja-JP"/>
        </w:rPr>
        <w:t xml:space="preserve"> as a reservoir </w:t>
      </w:r>
      <w:r w:rsidR="00244366" w:rsidRPr="00675F2B">
        <w:rPr>
          <w:rFonts w:eastAsia="Times New Roman"/>
          <w:shd w:val="clear" w:color="auto" w:fill="FFFFFF"/>
          <w:lang w:eastAsia="ja-JP"/>
        </w:rPr>
        <w:t>to have enough</w:t>
      </w:r>
      <w:r w:rsidR="00C95F18" w:rsidRPr="00675F2B">
        <w:rPr>
          <w:rFonts w:eastAsia="Times New Roman"/>
          <w:shd w:val="clear" w:color="auto" w:fill="FFFFFF"/>
          <w:lang w:eastAsia="ja-JP"/>
        </w:rPr>
        <w:t xml:space="preserve"> </w:t>
      </w:r>
      <w:r w:rsidR="000D7F7F" w:rsidRPr="00675F2B">
        <w:rPr>
          <w:rFonts w:eastAsia="Times New Roman"/>
          <w:shd w:val="clear" w:color="auto" w:fill="FFFFFF"/>
          <w:lang w:eastAsia="ja-JP"/>
        </w:rPr>
        <w:t xml:space="preserve">of </w:t>
      </w:r>
      <w:r w:rsidR="00C95F18" w:rsidRPr="00675F2B">
        <w:rPr>
          <w:rFonts w:eastAsia="Times New Roman"/>
          <w:shd w:val="clear" w:color="auto" w:fill="FFFFFF"/>
          <w:lang w:eastAsia="ja-JP"/>
        </w:rPr>
        <w:t xml:space="preserve">the reagent to </w:t>
      </w:r>
      <w:r w:rsidR="00244366" w:rsidRPr="00675F2B">
        <w:rPr>
          <w:rFonts w:eastAsia="Times New Roman"/>
          <w:shd w:val="clear" w:color="auto" w:fill="FFFFFF"/>
          <w:lang w:eastAsia="ja-JP"/>
        </w:rPr>
        <w:t>conduct</w:t>
      </w:r>
      <w:r w:rsidR="00C95F18" w:rsidRPr="00675F2B">
        <w:rPr>
          <w:rFonts w:eastAsia="Times New Roman"/>
          <w:shd w:val="clear" w:color="auto" w:fill="FFFFFF"/>
          <w:lang w:eastAsia="ja-JP"/>
        </w:rPr>
        <w:t xml:space="preserve"> experiments</w:t>
      </w:r>
      <w:r w:rsidR="00244366" w:rsidRPr="00675F2B">
        <w:rPr>
          <w:rFonts w:eastAsia="Times New Roman"/>
          <w:shd w:val="clear" w:color="auto" w:fill="FFFFFF"/>
          <w:lang w:eastAsia="ja-JP"/>
        </w:rPr>
        <w:t xml:space="preserve"> twice</w:t>
      </w:r>
      <w:r w:rsidR="00C95F18" w:rsidRPr="00675F2B">
        <w:rPr>
          <w:rFonts w:eastAsia="Times New Roman"/>
          <w:shd w:val="clear" w:color="auto" w:fill="FFFFFF"/>
          <w:lang w:eastAsia="ja-JP"/>
        </w:rPr>
        <w:t>.</w:t>
      </w:r>
    </w:p>
    <w:p w14:paraId="05F5FC90" w14:textId="77777777" w:rsidR="001B289F" w:rsidRPr="00675F2B" w:rsidRDefault="001B289F" w:rsidP="00E90B7F">
      <w:pPr>
        <w:contextualSpacing/>
      </w:pPr>
    </w:p>
    <w:p w14:paraId="6846CEDF" w14:textId="604813F6" w:rsidR="003F4C60" w:rsidRPr="00675F2B" w:rsidRDefault="006D33D4" w:rsidP="00E90B7F">
      <w:pPr>
        <w:pStyle w:val="ListParagraph"/>
        <w:numPr>
          <w:ilvl w:val="0"/>
          <w:numId w:val="13"/>
        </w:numPr>
        <w:ind w:leftChars="0" w:left="0" w:firstLine="0"/>
        <w:contextualSpacing/>
        <w:rPr>
          <w:b/>
          <w:bCs/>
        </w:rPr>
      </w:pPr>
      <w:r w:rsidRPr="00675F2B">
        <w:rPr>
          <w:b/>
          <w:bCs/>
        </w:rPr>
        <w:t>Put</w:t>
      </w:r>
      <w:r w:rsidR="001B289F" w:rsidRPr="00675F2B">
        <w:rPr>
          <w:b/>
          <w:bCs/>
        </w:rPr>
        <w:t xml:space="preserve"> test compounds</w:t>
      </w:r>
      <w:r w:rsidR="003447D5" w:rsidRPr="00675F2B">
        <w:rPr>
          <w:b/>
          <w:bCs/>
        </w:rPr>
        <w:t xml:space="preserve"> or extracts</w:t>
      </w:r>
      <w:r w:rsidR="001B289F" w:rsidRPr="00675F2B">
        <w:rPr>
          <w:b/>
          <w:bCs/>
        </w:rPr>
        <w:t xml:space="preserve"> onto </w:t>
      </w:r>
      <w:r w:rsidR="000D7F7F" w:rsidRPr="00675F2B">
        <w:rPr>
          <w:b/>
          <w:bCs/>
        </w:rPr>
        <w:t xml:space="preserve">the </w:t>
      </w:r>
      <w:r w:rsidR="001B289F" w:rsidRPr="00675F2B">
        <w:rPr>
          <w:b/>
          <w:bCs/>
        </w:rPr>
        <w:t xml:space="preserve">bottom of each well in </w:t>
      </w:r>
      <w:r w:rsidR="000D7F7F" w:rsidRPr="00675F2B">
        <w:rPr>
          <w:b/>
          <w:bCs/>
        </w:rPr>
        <w:t xml:space="preserve">the </w:t>
      </w:r>
      <w:r w:rsidR="001B289F" w:rsidRPr="00675F2B">
        <w:rPr>
          <w:b/>
          <w:bCs/>
        </w:rPr>
        <w:t>assay plate</w:t>
      </w:r>
      <w:r w:rsidR="007D01D3" w:rsidRPr="00675F2B">
        <w:rPr>
          <w:b/>
          <w:bCs/>
        </w:rPr>
        <w:t>.</w:t>
      </w:r>
    </w:p>
    <w:p w14:paraId="20B0AF78" w14:textId="77777777" w:rsidR="007D01D3" w:rsidRPr="00675F2B" w:rsidRDefault="007D01D3" w:rsidP="00E90B7F">
      <w:pPr>
        <w:pStyle w:val="ListParagraph"/>
        <w:ind w:leftChars="0" w:left="0"/>
        <w:contextualSpacing/>
        <w:rPr>
          <w:highlight w:val="yellow"/>
        </w:rPr>
      </w:pPr>
    </w:p>
    <w:p w14:paraId="20FF4C76" w14:textId="175BF6CF" w:rsidR="000153C1" w:rsidRPr="00675F2B" w:rsidRDefault="00792650" w:rsidP="00E90B7F">
      <w:pPr>
        <w:pStyle w:val="ListParagraph"/>
        <w:numPr>
          <w:ilvl w:val="1"/>
          <w:numId w:val="13"/>
        </w:numPr>
        <w:ind w:leftChars="0" w:left="0" w:firstLine="0"/>
        <w:contextualSpacing/>
        <w:rPr>
          <w:highlight w:val="yellow"/>
        </w:rPr>
      </w:pPr>
      <w:r w:rsidRPr="00675F2B">
        <w:rPr>
          <w:highlight w:val="yellow"/>
        </w:rPr>
        <w:lastRenderedPageBreak/>
        <w:t xml:space="preserve"> </w:t>
      </w:r>
      <w:r w:rsidR="0037129A" w:rsidRPr="00675F2B">
        <w:rPr>
          <w:highlight w:val="yellow"/>
        </w:rPr>
        <w:t>P</w:t>
      </w:r>
      <w:r w:rsidR="003D30CC" w:rsidRPr="00675F2B">
        <w:rPr>
          <w:highlight w:val="yellow"/>
        </w:rPr>
        <w:t xml:space="preserve">ut </w:t>
      </w:r>
      <w:r w:rsidR="00542026" w:rsidRPr="00675F2B">
        <w:rPr>
          <w:highlight w:val="yellow"/>
        </w:rPr>
        <w:t xml:space="preserve">0.5 </w:t>
      </w:r>
      <w:proofErr w:type="spellStart"/>
      <w:r w:rsidR="00542026" w:rsidRPr="00675F2B">
        <w:rPr>
          <w:rFonts w:eastAsia="Times New Roman"/>
          <w:highlight w:val="yellow"/>
          <w:shd w:val="clear" w:color="auto" w:fill="FFFFFF"/>
          <w:lang w:eastAsia="ja-JP"/>
        </w:rPr>
        <w:t>μL</w:t>
      </w:r>
      <w:proofErr w:type="spellEnd"/>
      <w:r w:rsidR="00542026" w:rsidRPr="00675F2B">
        <w:rPr>
          <w:highlight w:val="yellow"/>
        </w:rPr>
        <w:t xml:space="preserve"> </w:t>
      </w:r>
      <w:r w:rsidR="00251668" w:rsidRPr="00675F2B">
        <w:rPr>
          <w:highlight w:val="yellow"/>
        </w:rPr>
        <w:t xml:space="preserve">of </w:t>
      </w:r>
      <w:r w:rsidR="003447D5" w:rsidRPr="00675F2B">
        <w:rPr>
          <w:highlight w:val="yellow"/>
        </w:rPr>
        <w:t>e</w:t>
      </w:r>
      <w:r w:rsidR="003D30CC" w:rsidRPr="00675F2B">
        <w:rPr>
          <w:highlight w:val="yellow"/>
        </w:rPr>
        <w:t>ach compound</w:t>
      </w:r>
      <w:r w:rsidR="005C3F76" w:rsidRPr="00675F2B">
        <w:rPr>
          <w:highlight w:val="yellow"/>
        </w:rPr>
        <w:t xml:space="preserve"> onto </w:t>
      </w:r>
      <w:r w:rsidR="00542026" w:rsidRPr="00675F2B">
        <w:rPr>
          <w:highlight w:val="yellow"/>
        </w:rPr>
        <w:t xml:space="preserve">the </w:t>
      </w:r>
      <w:r w:rsidR="003447D5" w:rsidRPr="00675F2B">
        <w:rPr>
          <w:highlight w:val="yellow"/>
        </w:rPr>
        <w:t xml:space="preserve">bottom of </w:t>
      </w:r>
      <w:r w:rsidR="000D7F7F" w:rsidRPr="00675F2B">
        <w:rPr>
          <w:highlight w:val="yellow"/>
        </w:rPr>
        <w:t xml:space="preserve">the </w:t>
      </w:r>
      <w:r w:rsidR="003447D5" w:rsidRPr="00675F2B">
        <w:rPr>
          <w:highlight w:val="yellow"/>
        </w:rPr>
        <w:t xml:space="preserve">plate using </w:t>
      </w:r>
      <w:r w:rsidR="000153C1" w:rsidRPr="00675F2B">
        <w:rPr>
          <w:highlight w:val="yellow"/>
        </w:rPr>
        <w:t xml:space="preserve">a </w:t>
      </w:r>
      <w:r w:rsidR="003447D5" w:rsidRPr="00675F2B">
        <w:rPr>
          <w:highlight w:val="yellow"/>
        </w:rPr>
        <w:t>robot arm</w:t>
      </w:r>
      <w:r w:rsidR="005C3F76" w:rsidRPr="00675F2B">
        <w:rPr>
          <w:highlight w:val="yellow"/>
        </w:rPr>
        <w:t xml:space="preserve"> from </w:t>
      </w:r>
      <w:r w:rsidR="00251668" w:rsidRPr="00675F2B">
        <w:rPr>
          <w:highlight w:val="yellow"/>
        </w:rPr>
        <w:t xml:space="preserve">the </w:t>
      </w:r>
      <w:r w:rsidR="005C3F76" w:rsidRPr="00675F2B">
        <w:rPr>
          <w:highlight w:val="yellow"/>
        </w:rPr>
        <w:t>library mother plate</w:t>
      </w:r>
      <w:r w:rsidR="000D7F7F" w:rsidRPr="00675F2B">
        <w:rPr>
          <w:highlight w:val="yellow"/>
        </w:rPr>
        <w:t>,</w:t>
      </w:r>
      <w:r w:rsidR="005C3F76" w:rsidRPr="00675F2B">
        <w:rPr>
          <w:highlight w:val="yellow"/>
        </w:rPr>
        <w:t xml:space="preserve"> including test compounds</w:t>
      </w:r>
      <w:r w:rsidR="003447D5" w:rsidRPr="00675F2B">
        <w:rPr>
          <w:highlight w:val="yellow"/>
        </w:rPr>
        <w:t>.</w:t>
      </w:r>
    </w:p>
    <w:p w14:paraId="739544B8" w14:textId="77777777" w:rsidR="007D01D3" w:rsidRPr="00675F2B" w:rsidRDefault="007D01D3" w:rsidP="00E90B7F">
      <w:pPr>
        <w:contextualSpacing/>
        <w:rPr>
          <w:rFonts w:eastAsia="Times New Roman"/>
          <w:shd w:val="clear" w:color="auto" w:fill="FFFFFF"/>
          <w:lang w:eastAsia="ja-JP"/>
        </w:rPr>
      </w:pPr>
    </w:p>
    <w:p w14:paraId="0A84A6F1" w14:textId="4832AC98" w:rsidR="00EF5C58" w:rsidRPr="00675F2B" w:rsidRDefault="003D30CC" w:rsidP="00E90B7F">
      <w:pPr>
        <w:pStyle w:val="ListParagraph"/>
        <w:numPr>
          <w:ilvl w:val="1"/>
          <w:numId w:val="13"/>
        </w:numPr>
        <w:ind w:leftChars="0" w:left="0" w:firstLine="0"/>
        <w:contextualSpacing/>
        <w:rPr>
          <w:rFonts w:eastAsia="Times New Roman"/>
          <w:highlight w:val="yellow"/>
          <w:lang w:eastAsia="ja-JP"/>
        </w:rPr>
      </w:pPr>
      <w:r w:rsidRPr="00675F2B">
        <w:rPr>
          <w:highlight w:val="yellow"/>
        </w:rPr>
        <w:t>Add</w:t>
      </w:r>
      <w:r w:rsidR="000429EB" w:rsidRPr="00675F2B">
        <w:rPr>
          <w:rFonts w:eastAsia="Times New Roman"/>
          <w:highlight w:val="yellow"/>
          <w:shd w:val="clear" w:color="auto" w:fill="FFFFFF"/>
          <w:lang w:eastAsia="ja-JP"/>
        </w:rPr>
        <w:t xml:space="preserve"> </w:t>
      </w:r>
      <w:r w:rsidR="006C4F94" w:rsidRPr="00675F2B">
        <w:rPr>
          <w:rFonts w:eastAsia="Times New Roman"/>
          <w:highlight w:val="yellow"/>
          <w:shd w:val="clear" w:color="auto" w:fill="FFFFFF"/>
          <w:lang w:eastAsia="ja-JP"/>
        </w:rPr>
        <w:t xml:space="preserve">0.5 </w:t>
      </w:r>
      <w:proofErr w:type="spellStart"/>
      <w:r w:rsidR="006C4F94" w:rsidRPr="00675F2B">
        <w:rPr>
          <w:rFonts w:eastAsia="Times New Roman"/>
          <w:highlight w:val="yellow"/>
          <w:shd w:val="clear" w:color="auto" w:fill="FFFFFF"/>
          <w:lang w:eastAsia="ja-JP"/>
        </w:rPr>
        <w:t>μL</w:t>
      </w:r>
      <w:proofErr w:type="spellEnd"/>
      <w:r w:rsidR="006C4F94" w:rsidRPr="00675F2B">
        <w:rPr>
          <w:rFonts w:eastAsia="Times New Roman"/>
          <w:highlight w:val="yellow"/>
          <w:shd w:val="clear" w:color="auto" w:fill="FFFFFF"/>
          <w:lang w:eastAsia="ja-JP"/>
        </w:rPr>
        <w:t xml:space="preserve"> </w:t>
      </w:r>
      <w:r w:rsidR="00251668" w:rsidRPr="00675F2B">
        <w:rPr>
          <w:rFonts w:eastAsia="Times New Roman"/>
          <w:highlight w:val="yellow"/>
          <w:shd w:val="clear" w:color="auto" w:fill="FFFFFF"/>
          <w:lang w:eastAsia="ja-JP"/>
        </w:rPr>
        <w:t xml:space="preserve">of </w:t>
      </w:r>
      <w:r w:rsidR="006C4F94" w:rsidRPr="00675F2B">
        <w:rPr>
          <w:rFonts w:eastAsia="Times New Roman"/>
          <w:highlight w:val="yellow"/>
          <w:shd w:val="clear" w:color="auto" w:fill="FFFFFF"/>
          <w:lang w:eastAsia="ja-JP"/>
        </w:rPr>
        <w:t>DMSO to both negative and positive control.</w:t>
      </w:r>
    </w:p>
    <w:p w14:paraId="76D736B0" w14:textId="77777777" w:rsidR="003447D5" w:rsidRPr="00675F2B" w:rsidRDefault="003447D5" w:rsidP="00E90B7F">
      <w:pPr>
        <w:contextualSpacing/>
      </w:pPr>
    </w:p>
    <w:p w14:paraId="07FAC62B" w14:textId="54122FD7" w:rsidR="00542026" w:rsidRPr="00675F2B" w:rsidRDefault="00542026" w:rsidP="00E90B7F">
      <w:pPr>
        <w:pStyle w:val="ListParagraph"/>
        <w:numPr>
          <w:ilvl w:val="0"/>
          <w:numId w:val="13"/>
        </w:numPr>
        <w:ind w:leftChars="0" w:left="0" w:firstLine="0"/>
        <w:contextualSpacing/>
        <w:rPr>
          <w:b/>
          <w:bCs/>
        </w:rPr>
      </w:pPr>
      <w:r w:rsidRPr="00675F2B">
        <w:rPr>
          <w:b/>
          <w:bCs/>
        </w:rPr>
        <w:t xml:space="preserve">Preparation of </w:t>
      </w:r>
      <w:r w:rsidR="00FC1960" w:rsidRPr="00675F2B">
        <w:rPr>
          <w:b/>
          <w:bCs/>
        </w:rPr>
        <w:t>e</w:t>
      </w:r>
      <w:r w:rsidRPr="00675F2B">
        <w:rPr>
          <w:b/>
          <w:bCs/>
        </w:rPr>
        <w:t>nzyme reaction mixture</w:t>
      </w:r>
      <w:r w:rsidR="00DD38C2" w:rsidRPr="00675F2B">
        <w:rPr>
          <w:b/>
          <w:bCs/>
        </w:rPr>
        <w:t xml:space="preserve"> and </w:t>
      </w:r>
      <w:r w:rsidR="002E6314" w:rsidRPr="00675F2B">
        <w:rPr>
          <w:b/>
          <w:bCs/>
        </w:rPr>
        <w:t>the beginning</w:t>
      </w:r>
      <w:r w:rsidR="00DD38C2" w:rsidRPr="00675F2B">
        <w:rPr>
          <w:b/>
          <w:bCs/>
        </w:rPr>
        <w:t xml:space="preserve"> of the reaction</w:t>
      </w:r>
      <w:r w:rsidRPr="00675F2B">
        <w:rPr>
          <w:b/>
          <w:bCs/>
        </w:rPr>
        <w:t>.</w:t>
      </w:r>
    </w:p>
    <w:p w14:paraId="1499DA2F" w14:textId="77777777" w:rsidR="007D01D3" w:rsidRPr="00675F2B" w:rsidRDefault="007D01D3" w:rsidP="00E90B7F">
      <w:pPr>
        <w:pStyle w:val="ListParagraph"/>
        <w:ind w:leftChars="0" w:left="0"/>
        <w:contextualSpacing/>
      </w:pPr>
    </w:p>
    <w:p w14:paraId="24B5FF01" w14:textId="47F533FF" w:rsidR="00FA5AC0" w:rsidRPr="008127DA" w:rsidRDefault="003D30CC" w:rsidP="00FF782C">
      <w:pPr>
        <w:pStyle w:val="ListParagraph"/>
        <w:numPr>
          <w:ilvl w:val="1"/>
          <w:numId w:val="13"/>
        </w:numPr>
        <w:ind w:leftChars="0" w:left="0" w:firstLine="0"/>
        <w:contextualSpacing/>
        <w:rPr>
          <w:rFonts w:eastAsia="Times New Roman"/>
          <w:highlight w:val="yellow"/>
          <w:lang w:eastAsia="ja-JP"/>
        </w:rPr>
      </w:pPr>
      <w:r w:rsidRPr="008127DA">
        <w:rPr>
          <w:highlight w:val="yellow"/>
        </w:rPr>
        <w:t xml:space="preserve">Prepare </w:t>
      </w:r>
      <w:r w:rsidR="00FC1960" w:rsidRPr="008127DA">
        <w:rPr>
          <w:highlight w:val="yellow"/>
        </w:rPr>
        <w:t>e</w:t>
      </w:r>
      <w:r w:rsidR="00542026" w:rsidRPr="008127DA">
        <w:rPr>
          <w:highlight w:val="yellow"/>
        </w:rPr>
        <w:t xml:space="preserve">nzyme reaction solution as given </w:t>
      </w:r>
      <w:r w:rsidR="000D7F7F" w:rsidRPr="008127DA">
        <w:rPr>
          <w:highlight w:val="yellow"/>
        </w:rPr>
        <w:t xml:space="preserve">in </w:t>
      </w:r>
      <w:r w:rsidR="000D7F7F" w:rsidRPr="008127DA">
        <w:rPr>
          <w:b/>
          <w:bCs/>
          <w:highlight w:val="yellow"/>
        </w:rPr>
        <w:t>Table 2</w:t>
      </w:r>
      <w:r w:rsidR="000D7F7F" w:rsidRPr="008127DA">
        <w:rPr>
          <w:highlight w:val="yellow"/>
        </w:rPr>
        <w:t>.</w:t>
      </w:r>
    </w:p>
    <w:p w14:paraId="288CBA59" w14:textId="39D5B210" w:rsidR="00542026" w:rsidRPr="00675F2B" w:rsidRDefault="00542026" w:rsidP="00E90B7F">
      <w:pPr>
        <w:pStyle w:val="ListParagraph"/>
        <w:ind w:leftChars="0" w:left="0"/>
        <w:contextualSpacing/>
      </w:pPr>
    </w:p>
    <w:p w14:paraId="18B14419" w14:textId="3CF89155" w:rsidR="000153C1" w:rsidRPr="00B96C7B" w:rsidRDefault="00542026" w:rsidP="009D2316">
      <w:pPr>
        <w:pStyle w:val="ListParagraph"/>
        <w:numPr>
          <w:ilvl w:val="1"/>
          <w:numId w:val="13"/>
        </w:numPr>
        <w:ind w:leftChars="0" w:left="0" w:firstLine="0"/>
        <w:contextualSpacing/>
        <w:rPr>
          <w:highlight w:val="yellow"/>
        </w:rPr>
      </w:pPr>
      <w:r w:rsidRPr="00494B7E">
        <w:rPr>
          <w:highlight w:val="yellow"/>
        </w:rPr>
        <w:t xml:space="preserve">Add </w:t>
      </w:r>
      <w:proofErr w:type="spellStart"/>
      <w:r w:rsidRPr="00494B7E">
        <w:rPr>
          <w:highlight w:val="yellow"/>
        </w:rPr>
        <w:t>NTPase</w:t>
      </w:r>
      <w:proofErr w:type="spellEnd"/>
      <w:r w:rsidR="002B149F" w:rsidRPr="00494B7E">
        <w:rPr>
          <w:highlight w:val="yellow"/>
        </w:rPr>
        <w:t xml:space="preserve"> (Final </w:t>
      </w:r>
      <w:r w:rsidR="0022721E" w:rsidRPr="00494B7E">
        <w:rPr>
          <w:highlight w:val="yellow"/>
        </w:rPr>
        <w:t>concentration</w:t>
      </w:r>
      <w:r w:rsidR="002B149F" w:rsidRPr="00494B7E">
        <w:rPr>
          <w:highlight w:val="yellow"/>
        </w:rPr>
        <w:t xml:space="preserve"> is 0.0002 </w:t>
      </w:r>
      <w:r w:rsidR="002B149F" w:rsidRPr="00494B7E">
        <w:rPr>
          <w:rFonts w:eastAsia="Times New Roman"/>
          <w:highlight w:val="yellow"/>
          <w:shd w:val="clear" w:color="auto" w:fill="FFFFFF"/>
          <w:lang w:eastAsia="ja-JP"/>
        </w:rPr>
        <w:t>μg/mL)</w:t>
      </w:r>
      <w:r w:rsidRPr="00494B7E">
        <w:rPr>
          <w:highlight w:val="yellow"/>
        </w:rPr>
        <w:t xml:space="preserve"> to 50 mL </w:t>
      </w:r>
      <w:r w:rsidR="00251668" w:rsidRPr="00494B7E">
        <w:rPr>
          <w:highlight w:val="yellow"/>
        </w:rPr>
        <w:t xml:space="preserve">of </w:t>
      </w:r>
      <w:r w:rsidR="000D7F7F" w:rsidRPr="00494B7E">
        <w:rPr>
          <w:highlight w:val="yellow"/>
        </w:rPr>
        <w:t xml:space="preserve">the </w:t>
      </w:r>
      <w:r w:rsidR="008626C1" w:rsidRPr="00494B7E">
        <w:rPr>
          <w:highlight w:val="yellow"/>
        </w:rPr>
        <w:t>e</w:t>
      </w:r>
      <w:r w:rsidRPr="00494B7E">
        <w:rPr>
          <w:highlight w:val="yellow"/>
        </w:rPr>
        <w:t>nzyme reaction mixture</w:t>
      </w:r>
      <w:r w:rsidR="00EA33E8" w:rsidRPr="00494B7E">
        <w:rPr>
          <w:highlight w:val="yellow"/>
        </w:rPr>
        <w:t xml:space="preserve">, mix quickly and transfer to </w:t>
      </w:r>
      <w:r w:rsidR="000153C1" w:rsidRPr="00494B7E">
        <w:rPr>
          <w:highlight w:val="yellow"/>
        </w:rPr>
        <w:t xml:space="preserve">a </w:t>
      </w:r>
      <w:r w:rsidR="00EA33E8" w:rsidRPr="00494B7E">
        <w:rPr>
          <w:highlight w:val="yellow"/>
        </w:rPr>
        <w:t xml:space="preserve">plastic </w:t>
      </w:r>
      <w:r w:rsidR="006357AD" w:rsidRPr="00494B7E">
        <w:rPr>
          <w:highlight w:val="yellow"/>
        </w:rPr>
        <w:t>reservoir</w:t>
      </w:r>
      <w:r w:rsidR="00EA33E8" w:rsidRPr="00494B7E">
        <w:rPr>
          <w:highlight w:val="yellow"/>
        </w:rPr>
        <w:t>.</w:t>
      </w:r>
    </w:p>
    <w:p w14:paraId="518E5298" w14:textId="77777777" w:rsidR="007D01D3" w:rsidRPr="00675F2B" w:rsidRDefault="007D01D3" w:rsidP="00E90B7F">
      <w:pPr>
        <w:contextualSpacing/>
      </w:pPr>
    </w:p>
    <w:p w14:paraId="1C43320F" w14:textId="26EC3C60" w:rsidR="007D01D3" w:rsidRPr="00675F2B" w:rsidRDefault="008626C1" w:rsidP="00E90B7F">
      <w:pPr>
        <w:pStyle w:val="ListParagraph"/>
        <w:numPr>
          <w:ilvl w:val="1"/>
          <w:numId w:val="13"/>
        </w:numPr>
        <w:ind w:leftChars="0" w:left="0" w:firstLine="0"/>
        <w:contextualSpacing/>
        <w:rPr>
          <w:rFonts w:eastAsia="Times New Roman"/>
          <w:highlight w:val="yellow"/>
          <w:shd w:val="clear" w:color="auto" w:fill="FFFFFF"/>
          <w:lang w:eastAsia="ja-JP"/>
        </w:rPr>
      </w:pPr>
      <w:r w:rsidRPr="00675F2B">
        <w:rPr>
          <w:highlight w:val="yellow"/>
        </w:rPr>
        <w:t>Proceed to</w:t>
      </w:r>
      <w:r w:rsidR="00BA5C4B" w:rsidRPr="00675F2B">
        <w:rPr>
          <w:highlight w:val="yellow"/>
        </w:rPr>
        <w:t xml:space="preserve"> </w:t>
      </w:r>
      <w:r w:rsidR="00DB7BE1" w:rsidRPr="00675F2B">
        <w:rPr>
          <w:highlight w:val="yellow"/>
        </w:rPr>
        <w:t xml:space="preserve">simultaneously </w:t>
      </w:r>
      <w:r w:rsidR="003D30CC" w:rsidRPr="00675F2B">
        <w:rPr>
          <w:highlight w:val="yellow"/>
        </w:rPr>
        <w:t>inject</w:t>
      </w:r>
      <w:r w:rsidR="00542026" w:rsidRPr="00675F2B">
        <w:rPr>
          <w:highlight w:val="yellow"/>
        </w:rPr>
        <w:t xml:space="preserve"> 4.5 </w:t>
      </w:r>
      <w:proofErr w:type="spellStart"/>
      <w:r w:rsidR="00542026" w:rsidRPr="00675F2B">
        <w:rPr>
          <w:rFonts w:eastAsia="Times New Roman"/>
          <w:highlight w:val="yellow"/>
          <w:shd w:val="clear" w:color="auto" w:fill="FFFFFF"/>
          <w:lang w:eastAsia="ja-JP"/>
        </w:rPr>
        <w:t>μL</w:t>
      </w:r>
      <w:proofErr w:type="spellEnd"/>
      <w:r w:rsidR="00542026" w:rsidRPr="00675F2B">
        <w:rPr>
          <w:rFonts w:eastAsia="Times New Roman"/>
          <w:highlight w:val="yellow"/>
          <w:shd w:val="clear" w:color="auto" w:fill="FFFFFF"/>
          <w:lang w:eastAsia="ja-JP"/>
        </w:rPr>
        <w:t xml:space="preserve"> </w:t>
      </w:r>
      <w:r w:rsidR="000A03E1" w:rsidRPr="00675F2B">
        <w:rPr>
          <w:rFonts w:eastAsia="Times New Roman"/>
          <w:highlight w:val="yellow"/>
          <w:shd w:val="clear" w:color="auto" w:fill="FFFFFF"/>
          <w:lang w:eastAsia="ja-JP"/>
        </w:rPr>
        <w:t xml:space="preserve">into </w:t>
      </w:r>
      <w:r w:rsidRPr="00675F2B">
        <w:rPr>
          <w:rFonts w:eastAsia="Times New Roman"/>
          <w:highlight w:val="yellow"/>
          <w:shd w:val="clear" w:color="auto" w:fill="FFFFFF"/>
          <w:lang w:eastAsia="ja-JP"/>
        </w:rPr>
        <w:t xml:space="preserve">each </w:t>
      </w:r>
      <w:r w:rsidR="000A03E1" w:rsidRPr="00675F2B">
        <w:rPr>
          <w:rFonts w:eastAsia="Times New Roman"/>
          <w:highlight w:val="yellow"/>
          <w:shd w:val="clear" w:color="auto" w:fill="FFFFFF"/>
          <w:lang w:eastAsia="ja-JP"/>
        </w:rPr>
        <w:t>well</w:t>
      </w:r>
      <w:r w:rsidR="00BA5C4B" w:rsidRPr="00675F2B">
        <w:rPr>
          <w:rFonts w:eastAsia="Times New Roman"/>
          <w:highlight w:val="yellow"/>
          <w:shd w:val="clear" w:color="auto" w:fill="FFFFFF"/>
          <w:lang w:eastAsia="ja-JP"/>
        </w:rPr>
        <w:t xml:space="preserve"> </w:t>
      </w:r>
      <w:r w:rsidR="000D7F7F" w:rsidRPr="00675F2B">
        <w:rPr>
          <w:rFonts w:eastAsia="Times New Roman"/>
          <w:highlight w:val="yellow"/>
          <w:shd w:val="clear" w:color="auto" w:fill="FFFFFF"/>
          <w:lang w:eastAsia="ja-JP"/>
        </w:rPr>
        <w:t>except for</w:t>
      </w:r>
      <w:r w:rsidR="000917DD" w:rsidRPr="00675F2B">
        <w:rPr>
          <w:rFonts w:eastAsia="Times New Roman"/>
          <w:highlight w:val="yellow"/>
          <w:shd w:val="clear" w:color="auto" w:fill="FFFFFF"/>
          <w:lang w:eastAsia="ja-JP"/>
        </w:rPr>
        <w:t xml:space="preserve"> the</w:t>
      </w:r>
      <w:r w:rsidR="004B680B" w:rsidRPr="00675F2B">
        <w:rPr>
          <w:rFonts w:eastAsia="Times New Roman"/>
          <w:highlight w:val="yellow"/>
          <w:shd w:val="clear" w:color="auto" w:fill="FFFFFF"/>
          <w:lang w:eastAsia="ja-JP"/>
        </w:rPr>
        <w:t xml:space="preserve"> negative control line</w:t>
      </w:r>
      <w:r w:rsidR="000917DD" w:rsidRPr="00675F2B">
        <w:rPr>
          <w:rFonts w:eastAsia="Times New Roman"/>
          <w:highlight w:val="yellow"/>
          <w:shd w:val="clear" w:color="auto" w:fill="FFFFFF"/>
          <w:lang w:eastAsia="ja-JP"/>
        </w:rPr>
        <w:t xml:space="preserve"> </w:t>
      </w:r>
      <w:r w:rsidR="00BA5C4B" w:rsidRPr="00675F2B">
        <w:rPr>
          <w:rFonts w:eastAsia="Times New Roman"/>
          <w:highlight w:val="yellow"/>
          <w:shd w:val="clear" w:color="auto" w:fill="FFFFFF"/>
          <w:lang w:eastAsia="ja-JP"/>
        </w:rPr>
        <w:t>using the robot arm</w:t>
      </w:r>
      <w:r w:rsidR="000A03E1" w:rsidRPr="00675F2B">
        <w:rPr>
          <w:rFonts w:eastAsia="Times New Roman"/>
          <w:highlight w:val="yellow"/>
          <w:shd w:val="clear" w:color="auto" w:fill="FFFFFF"/>
          <w:lang w:eastAsia="ja-JP"/>
        </w:rPr>
        <w:t>.</w:t>
      </w:r>
    </w:p>
    <w:p w14:paraId="361F9355" w14:textId="77777777" w:rsidR="007D01D3" w:rsidRPr="00675F2B" w:rsidRDefault="007D01D3" w:rsidP="00E90B7F">
      <w:pPr>
        <w:contextualSpacing/>
        <w:rPr>
          <w:rFonts w:eastAsia="Times New Roman"/>
          <w:shd w:val="clear" w:color="auto" w:fill="FFFFFF"/>
          <w:lang w:eastAsia="ja-JP"/>
        </w:rPr>
      </w:pPr>
    </w:p>
    <w:p w14:paraId="0AA3EDCB" w14:textId="1F4A1F83" w:rsidR="00542026" w:rsidRPr="008127DA" w:rsidRDefault="003D30CC" w:rsidP="00E90B7F">
      <w:pPr>
        <w:pStyle w:val="ListParagraph"/>
        <w:numPr>
          <w:ilvl w:val="1"/>
          <w:numId w:val="13"/>
        </w:numPr>
        <w:ind w:leftChars="0" w:left="0" w:firstLine="0"/>
        <w:contextualSpacing/>
        <w:rPr>
          <w:rFonts w:eastAsia="Times New Roman"/>
          <w:highlight w:val="yellow"/>
          <w:shd w:val="clear" w:color="auto" w:fill="FFFFFF"/>
          <w:lang w:eastAsia="ja-JP"/>
        </w:rPr>
      </w:pPr>
      <w:r w:rsidRPr="008127DA">
        <w:rPr>
          <w:highlight w:val="yellow"/>
        </w:rPr>
        <w:t>Add</w:t>
      </w:r>
      <w:r w:rsidR="004B680B" w:rsidRPr="008127DA">
        <w:rPr>
          <w:rFonts w:eastAsia="Times New Roman"/>
          <w:highlight w:val="yellow"/>
          <w:shd w:val="clear" w:color="auto" w:fill="FFFFFF"/>
          <w:lang w:eastAsia="ja-JP"/>
        </w:rPr>
        <w:t xml:space="preserve"> </w:t>
      </w:r>
      <w:r w:rsidR="000D7F7F" w:rsidRPr="008127DA">
        <w:rPr>
          <w:rFonts w:eastAsia="Times New Roman"/>
          <w:highlight w:val="yellow"/>
          <w:shd w:val="clear" w:color="auto" w:fill="FFFFFF"/>
          <w:lang w:eastAsia="ja-JP"/>
        </w:rPr>
        <w:t xml:space="preserve">the </w:t>
      </w:r>
      <w:r w:rsidR="004B680B" w:rsidRPr="008127DA">
        <w:rPr>
          <w:rFonts w:eastAsia="Times New Roman"/>
          <w:highlight w:val="yellow"/>
          <w:shd w:val="clear" w:color="auto" w:fill="FFFFFF"/>
          <w:lang w:eastAsia="ja-JP"/>
        </w:rPr>
        <w:t xml:space="preserve">same amount of </w:t>
      </w:r>
      <w:r w:rsidR="008663FC" w:rsidRPr="008127DA">
        <w:rPr>
          <w:rFonts w:eastAsia="Times New Roman"/>
          <w:highlight w:val="yellow"/>
          <w:shd w:val="clear" w:color="auto" w:fill="FFFFFF"/>
          <w:lang w:eastAsia="ja-JP"/>
        </w:rPr>
        <w:t xml:space="preserve">the </w:t>
      </w:r>
      <w:r w:rsidR="004B680B" w:rsidRPr="008127DA">
        <w:rPr>
          <w:rFonts w:eastAsia="Times New Roman"/>
          <w:highlight w:val="yellow"/>
          <w:shd w:val="clear" w:color="auto" w:fill="FFFFFF"/>
          <w:lang w:eastAsia="ja-JP"/>
        </w:rPr>
        <w:t>enzyme reaction mixture with PBS instead of the enzyme preceded by the simultaneous injection.</w:t>
      </w:r>
    </w:p>
    <w:p w14:paraId="63752D16" w14:textId="77777777" w:rsidR="007C2F8D" w:rsidRPr="008127DA" w:rsidRDefault="007C2F8D" w:rsidP="00E90B7F">
      <w:pPr>
        <w:contextualSpacing/>
        <w:rPr>
          <w:rFonts w:eastAsia="Times New Roman"/>
          <w:highlight w:val="yellow"/>
          <w:shd w:val="clear" w:color="auto" w:fill="FFFFFF"/>
          <w:lang w:eastAsia="ja-JP"/>
        </w:rPr>
      </w:pPr>
    </w:p>
    <w:p w14:paraId="73049083" w14:textId="77456960" w:rsidR="000A03E1" w:rsidRPr="008127DA" w:rsidRDefault="00744E4D" w:rsidP="00251668">
      <w:pPr>
        <w:pStyle w:val="ListParagraph"/>
        <w:numPr>
          <w:ilvl w:val="1"/>
          <w:numId w:val="13"/>
        </w:numPr>
        <w:ind w:leftChars="0" w:left="0" w:firstLine="0"/>
        <w:contextualSpacing/>
        <w:rPr>
          <w:rFonts w:eastAsia="Times New Roman"/>
          <w:highlight w:val="yellow"/>
          <w:shd w:val="clear" w:color="auto" w:fill="FFFFFF"/>
          <w:lang w:eastAsia="ja-JP"/>
        </w:rPr>
      </w:pPr>
      <w:r w:rsidRPr="008127DA">
        <w:rPr>
          <w:rFonts w:eastAsia="Times New Roman"/>
          <w:highlight w:val="yellow"/>
          <w:shd w:val="clear" w:color="auto" w:fill="FFFFFF"/>
          <w:lang w:eastAsia="ja-JP"/>
        </w:rPr>
        <w:t>Place</w:t>
      </w:r>
      <w:r w:rsidR="000A03E1" w:rsidRPr="008127DA">
        <w:rPr>
          <w:rFonts w:eastAsia="Times New Roman"/>
          <w:highlight w:val="yellow"/>
          <w:shd w:val="clear" w:color="auto" w:fill="FFFFFF"/>
          <w:lang w:eastAsia="ja-JP"/>
        </w:rPr>
        <w:t xml:space="preserve"> </w:t>
      </w:r>
      <w:r w:rsidR="0022721E">
        <w:rPr>
          <w:rFonts w:eastAsia="Times New Roman"/>
          <w:highlight w:val="yellow"/>
          <w:shd w:val="clear" w:color="auto" w:fill="FFFFFF"/>
          <w:lang w:eastAsia="ja-JP"/>
        </w:rPr>
        <w:t xml:space="preserve">the </w:t>
      </w:r>
      <w:r w:rsidR="000A03E1" w:rsidRPr="008127DA">
        <w:rPr>
          <w:rFonts w:eastAsia="Times New Roman"/>
          <w:highlight w:val="yellow"/>
          <w:shd w:val="clear" w:color="auto" w:fill="FFFFFF"/>
          <w:lang w:eastAsia="ja-JP"/>
        </w:rPr>
        <w:t xml:space="preserve">plate in </w:t>
      </w:r>
      <w:r w:rsidR="000D7F7F" w:rsidRPr="008127DA">
        <w:rPr>
          <w:rFonts w:eastAsia="Times New Roman"/>
          <w:highlight w:val="yellow"/>
          <w:shd w:val="clear" w:color="auto" w:fill="FFFFFF"/>
          <w:lang w:eastAsia="ja-JP"/>
        </w:rPr>
        <w:t xml:space="preserve">an </w:t>
      </w:r>
      <w:r w:rsidR="000A03E1" w:rsidRPr="008127DA">
        <w:rPr>
          <w:rFonts w:eastAsia="Times New Roman"/>
          <w:highlight w:val="yellow"/>
          <w:shd w:val="clear" w:color="auto" w:fill="FFFFFF"/>
          <w:lang w:eastAsia="ja-JP"/>
        </w:rPr>
        <w:t xml:space="preserve">incubator at 37 </w:t>
      </w:r>
      <w:r w:rsidR="00251668" w:rsidRPr="008127DA">
        <w:rPr>
          <w:highlight w:val="yellow"/>
        </w:rPr>
        <w:t>°C</w:t>
      </w:r>
      <w:r w:rsidR="000A03E1" w:rsidRPr="008127DA">
        <w:rPr>
          <w:rFonts w:eastAsia="Times New Roman"/>
          <w:highlight w:val="yellow"/>
          <w:shd w:val="clear" w:color="auto" w:fill="FFFFFF"/>
          <w:lang w:eastAsia="ja-JP"/>
        </w:rPr>
        <w:t xml:space="preserve"> for 1</w:t>
      </w:r>
      <w:r w:rsidR="00A40049" w:rsidRPr="008127DA">
        <w:rPr>
          <w:rFonts w:eastAsia="Times New Roman"/>
          <w:highlight w:val="yellow"/>
          <w:shd w:val="clear" w:color="auto" w:fill="FFFFFF"/>
          <w:lang w:eastAsia="ja-JP"/>
        </w:rPr>
        <w:t>0</w:t>
      </w:r>
      <w:r w:rsidR="000A03E1" w:rsidRPr="008127DA">
        <w:rPr>
          <w:rFonts w:eastAsia="Times New Roman"/>
          <w:highlight w:val="yellow"/>
          <w:shd w:val="clear" w:color="auto" w:fill="FFFFFF"/>
          <w:lang w:eastAsia="ja-JP"/>
        </w:rPr>
        <w:t xml:space="preserve"> min.</w:t>
      </w:r>
    </w:p>
    <w:p w14:paraId="5CDFA7E6" w14:textId="77777777" w:rsidR="00FC54FB" w:rsidRPr="00675F2B" w:rsidRDefault="00FC54FB" w:rsidP="00E90B7F">
      <w:pPr>
        <w:pStyle w:val="ListParagraph"/>
        <w:ind w:leftChars="0" w:left="0"/>
        <w:contextualSpacing/>
        <w:rPr>
          <w:b/>
          <w:bCs/>
        </w:rPr>
      </w:pPr>
    </w:p>
    <w:p w14:paraId="505D3C05" w14:textId="7C195484" w:rsidR="00542026" w:rsidRPr="00675F2B" w:rsidRDefault="00F44406" w:rsidP="00E90B7F">
      <w:pPr>
        <w:pStyle w:val="ListParagraph"/>
        <w:numPr>
          <w:ilvl w:val="0"/>
          <w:numId w:val="13"/>
        </w:numPr>
        <w:ind w:leftChars="0" w:left="0" w:firstLine="0"/>
        <w:contextualSpacing/>
        <w:rPr>
          <w:b/>
          <w:bCs/>
        </w:rPr>
      </w:pPr>
      <w:r w:rsidRPr="00675F2B">
        <w:rPr>
          <w:b/>
          <w:bCs/>
        </w:rPr>
        <w:t xml:space="preserve">Conduct </w:t>
      </w:r>
      <w:r w:rsidR="000D7F7F" w:rsidRPr="00675F2B">
        <w:rPr>
          <w:b/>
          <w:bCs/>
        </w:rPr>
        <w:t>real-</w:t>
      </w:r>
      <w:r w:rsidRPr="00675F2B">
        <w:rPr>
          <w:b/>
          <w:bCs/>
        </w:rPr>
        <w:t>t</w:t>
      </w:r>
      <w:r w:rsidR="00DD38C2" w:rsidRPr="00675F2B">
        <w:rPr>
          <w:b/>
          <w:bCs/>
        </w:rPr>
        <w:t xml:space="preserve">ime </w:t>
      </w:r>
      <w:r w:rsidRPr="00675F2B">
        <w:rPr>
          <w:b/>
          <w:bCs/>
        </w:rPr>
        <w:t>m</w:t>
      </w:r>
      <w:r w:rsidR="00FC54FB" w:rsidRPr="00675F2B">
        <w:rPr>
          <w:b/>
          <w:bCs/>
        </w:rPr>
        <w:t xml:space="preserve">easurement of </w:t>
      </w:r>
      <w:r w:rsidRPr="00675F2B">
        <w:rPr>
          <w:b/>
          <w:bCs/>
        </w:rPr>
        <w:t>e</w:t>
      </w:r>
      <w:r w:rsidR="00FC54FB" w:rsidRPr="00675F2B">
        <w:rPr>
          <w:b/>
          <w:bCs/>
        </w:rPr>
        <w:t xml:space="preserve">nzymatic </w:t>
      </w:r>
      <w:r w:rsidRPr="00675F2B">
        <w:rPr>
          <w:b/>
          <w:bCs/>
        </w:rPr>
        <w:t>a</w:t>
      </w:r>
      <w:r w:rsidR="00FC54FB" w:rsidRPr="00675F2B">
        <w:rPr>
          <w:b/>
          <w:bCs/>
        </w:rPr>
        <w:t>ctivities</w:t>
      </w:r>
      <w:r w:rsidR="00DD38C2" w:rsidRPr="00675F2B">
        <w:rPr>
          <w:b/>
          <w:bCs/>
        </w:rPr>
        <w:t xml:space="preserve"> using </w:t>
      </w:r>
      <w:r w:rsidR="007D01D3" w:rsidRPr="00675F2B">
        <w:rPr>
          <w:b/>
          <w:bCs/>
        </w:rPr>
        <w:t xml:space="preserve">a </w:t>
      </w:r>
      <w:r w:rsidR="007D01D3" w:rsidRPr="00CC69CB">
        <w:rPr>
          <w:b/>
          <w:bCs/>
        </w:rPr>
        <w:t>microp</w:t>
      </w:r>
      <w:r w:rsidR="00CC69CB" w:rsidRPr="00535B8D">
        <w:rPr>
          <w:b/>
          <w:bCs/>
        </w:rPr>
        <w:t>l</w:t>
      </w:r>
      <w:r w:rsidR="007D01D3" w:rsidRPr="00CC69CB">
        <w:rPr>
          <w:b/>
          <w:bCs/>
        </w:rPr>
        <w:t>ate reader</w:t>
      </w:r>
    </w:p>
    <w:p w14:paraId="696C94EF" w14:textId="77777777" w:rsidR="007D01D3" w:rsidRPr="00675F2B" w:rsidRDefault="007D01D3" w:rsidP="00E90B7F">
      <w:pPr>
        <w:pStyle w:val="ListParagraph"/>
        <w:ind w:leftChars="0" w:left="0"/>
        <w:contextualSpacing/>
      </w:pPr>
    </w:p>
    <w:p w14:paraId="62C6C025" w14:textId="4FD50830" w:rsidR="00E42501" w:rsidRPr="008127DA" w:rsidRDefault="00DD38C2" w:rsidP="00E90B7F">
      <w:pPr>
        <w:pStyle w:val="ListParagraph"/>
        <w:numPr>
          <w:ilvl w:val="1"/>
          <w:numId w:val="13"/>
        </w:numPr>
        <w:ind w:leftChars="0" w:left="0" w:firstLine="0"/>
        <w:contextualSpacing/>
        <w:rPr>
          <w:rFonts w:eastAsia="Times New Roman"/>
          <w:highlight w:val="yellow"/>
          <w:shd w:val="clear" w:color="auto" w:fill="FFFFFF"/>
          <w:lang w:eastAsia="ja-JP"/>
        </w:rPr>
      </w:pPr>
      <w:r w:rsidRPr="008127DA">
        <w:rPr>
          <w:highlight w:val="yellow"/>
        </w:rPr>
        <w:t>After 1</w:t>
      </w:r>
      <w:r w:rsidR="008663FC" w:rsidRPr="008127DA">
        <w:rPr>
          <w:highlight w:val="yellow"/>
        </w:rPr>
        <w:t>0</w:t>
      </w:r>
      <w:r w:rsidR="00251668" w:rsidRPr="008127DA">
        <w:rPr>
          <w:highlight w:val="yellow"/>
        </w:rPr>
        <w:t xml:space="preserve"> </w:t>
      </w:r>
      <w:r w:rsidRPr="008127DA">
        <w:rPr>
          <w:highlight w:val="yellow"/>
        </w:rPr>
        <w:t>min</w:t>
      </w:r>
      <w:r w:rsidR="00251668" w:rsidRPr="008127DA">
        <w:rPr>
          <w:highlight w:val="yellow"/>
        </w:rPr>
        <w:t xml:space="preserve"> of</w:t>
      </w:r>
      <w:r w:rsidRPr="008127DA">
        <w:rPr>
          <w:highlight w:val="yellow"/>
        </w:rPr>
        <w:t xml:space="preserve"> incubation, </w:t>
      </w:r>
      <w:r w:rsidR="00BB1697" w:rsidRPr="008127DA">
        <w:rPr>
          <w:highlight w:val="yellow"/>
        </w:rPr>
        <w:t xml:space="preserve">simultaneously </w:t>
      </w:r>
      <w:r w:rsidR="00C23604" w:rsidRPr="008127DA">
        <w:rPr>
          <w:highlight w:val="yellow"/>
        </w:rPr>
        <w:t>add</w:t>
      </w:r>
      <w:r w:rsidRPr="008127DA">
        <w:rPr>
          <w:highlight w:val="yellow"/>
        </w:rPr>
        <w:t xml:space="preserve"> 5 </w:t>
      </w:r>
      <w:proofErr w:type="spellStart"/>
      <w:r w:rsidRPr="008127DA">
        <w:rPr>
          <w:rFonts w:eastAsia="Times New Roman"/>
          <w:highlight w:val="yellow"/>
          <w:shd w:val="clear" w:color="auto" w:fill="FFFFFF"/>
          <w:lang w:eastAsia="ja-JP"/>
        </w:rPr>
        <w:t>μL</w:t>
      </w:r>
      <w:proofErr w:type="spellEnd"/>
      <w:r w:rsidRPr="008127DA">
        <w:rPr>
          <w:rFonts w:eastAsia="Times New Roman"/>
          <w:highlight w:val="yellow"/>
          <w:shd w:val="clear" w:color="auto" w:fill="FFFFFF"/>
          <w:lang w:eastAsia="ja-JP"/>
        </w:rPr>
        <w:t xml:space="preserve"> </w:t>
      </w:r>
      <w:r w:rsidR="00251668" w:rsidRPr="008127DA">
        <w:rPr>
          <w:rFonts w:eastAsia="Times New Roman"/>
          <w:highlight w:val="yellow"/>
          <w:shd w:val="clear" w:color="auto" w:fill="FFFFFF"/>
          <w:lang w:eastAsia="ja-JP"/>
        </w:rPr>
        <w:t>of 2</w:t>
      </w:r>
      <w:r w:rsidRPr="008127DA">
        <w:rPr>
          <w:rFonts w:eastAsia="Times New Roman"/>
          <w:highlight w:val="yellow"/>
          <w:shd w:val="clear" w:color="auto" w:fill="FFFFFF"/>
          <w:lang w:eastAsia="ja-JP"/>
        </w:rPr>
        <w:t>x biofluorescent reaction solution to</w:t>
      </w:r>
      <w:r w:rsidR="00E90B7F" w:rsidRPr="008127DA">
        <w:rPr>
          <w:rFonts w:eastAsia="Times New Roman"/>
          <w:highlight w:val="yellow"/>
          <w:shd w:val="clear" w:color="auto" w:fill="FFFFFF"/>
          <w:lang w:eastAsia="ja-JP"/>
        </w:rPr>
        <w:t xml:space="preserve"> </w:t>
      </w:r>
      <w:r w:rsidR="00F44406" w:rsidRPr="008127DA">
        <w:rPr>
          <w:rFonts w:eastAsia="Times New Roman"/>
          <w:highlight w:val="yellow"/>
          <w:shd w:val="clear" w:color="auto" w:fill="FFFFFF"/>
          <w:lang w:eastAsia="ja-JP"/>
        </w:rPr>
        <w:t>each</w:t>
      </w:r>
      <w:r w:rsidRPr="008127DA">
        <w:rPr>
          <w:rFonts w:eastAsia="Times New Roman"/>
          <w:highlight w:val="yellow"/>
          <w:shd w:val="clear" w:color="auto" w:fill="FFFFFF"/>
          <w:lang w:eastAsia="ja-JP"/>
        </w:rPr>
        <w:t xml:space="preserve"> well</w:t>
      </w:r>
      <w:r w:rsidR="00663031" w:rsidRPr="008127DA">
        <w:rPr>
          <w:rFonts w:eastAsia="Times New Roman"/>
          <w:highlight w:val="yellow"/>
          <w:shd w:val="clear" w:color="auto" w:fill="FFFFFF"/>
          <w:lang w:eastAsia="ja-JP"/>
        </w:rPr>
        <w:t xml:space="preserve"> immediately using </w:t>
      </w:r>
      <w:r w:rsidR="00610760" w:rsidRPr="008127DA">
        <w:rPr>
          <w:rFonts w:eastAsia="Times New Roman"/>
          <w:highlight w:val="yellow"/>
          <w:shd w:val="clear" w:color="auto" w:fill="FFFFFF"/>
          <w:lang w:eastAsia="ja-JP"/>
        </w:rPr>
        <w:t xml:space="preserve">the </w:t>
      </w:r>
      <w:r w:rsidR="00663031" w:rsidRPr="008127DA">
        <w:rPr>
          <w:rFonts w:eastAsia="Times New Roman"/>
          <w:highlight w:val="yellow"/>
          <w:shd w:val="clear" w:color="auto" w:fill="FFFFFF"/>
          <w:lang w:eastAsia="ja-JP"/>
        </w:rPr>
        <w:t>robot arm</w:t>
      </w:r>
      <w:r w:rsidRPr="008127DA">
        <w:rPr>
          <w:rFonts w:eastAsia="Times New Roman"/>
          <w:highlight w:val="yellow"/>
          <w:shd w:val="clear" w:color="auto" w:fill="FFFFFF"/>
          <w:lang w:eastAsia="ja-JP"/>
        </w:rPr>
        <w:t>.</w:t>
      </w:r>
    </w:p>
    <w:p w14:paraId="2FE91F51" w14:textId="77777777" w:rsidR="007D01D3" w:rsidRPr="008127DA" w:rsidRDefault="007D01D3" w:rsidP="00E90B7F">
      <w:pPr>
        <w:contextualSpacing/>
        <w:rPr>
          <w:rFonts w:eastAsia="Times New Roman"/>
          <w:highlight w:val="yellow"/>
          <w:shd w:val="clear" w:color="auto" w:fill="FFFFFF"/>
          <w:lang w:eastAsia="ja-JP"/>
        </w:rPr>
      </w:pPr>
    </w:p>
    <w:p w14:paraId="2C2F568A" w14:textId="5B239A52" w:rsidR="00E42501" w:rsidRPr="008127DA" w:rsidRDefault="00E42501" w:rsidP="00E90B7F">
      <w:pPr>
        <w:pStyle w:val="ListParagraph"/>
        <w:numPr>
          <w:ilvl w:val="1"/>
          <w:numId w:val="13"/>
        </w:numPr>
        <w:ind w:leftChars="0" w:left="0" w:firstLine="0"/>
        <w:contextualSpacing/>
        <w:rPr>
          <w:rFonts w:eastAsia="Times New Roman"/>
          <w:highlight w:val="yellow"/>
          <w:shd w:val="clear" w:color="auto" w:fill="FFFFFF"/>
          <w:lang w:eastAsia="ja-JP"/>
        </w:rPr>
      </w:pPr>
      <w:r w:rsidRPr="008127DA">
        <w:rPr>
          <w:highlight w:val="yellow"/>
        </w:rPr>
        <w:t>T</w:t>
      </w:r>
      <w:r w:rsidR="007C2F8D" w:rsidRPr="008127DA">
        <w:rPr>
          <w:highlight w:val="yellow"/>
        </w:rPr>
        <w:t>emporar</w:t>
      </w:r>
      <w:r w:rsidR="000D7F7F" w:rsidRPr="008127DA">
        <w:rPr>
          <w:highlight w:val="yellow"/>
        </w:rPr>
        <w:t>il</w:t>
      </w:r>
      <w:r w:rsidR="007C2F8D" w:rsidRPr="008127DA">
        <w:rPr>
          <w:highlight w:val="yellow"/>
        </w:rPr>
        <w:t>y</w:t>
      </w:r>
      <w:r w:rsidR="007C2F8D" w:rsidRPr="008127DA">
        <w:rPr>
          <w:rFonts w:eastAsia="Times New Roman"/>
          <w:highlight w:val="yellow"/>
          <w:shd w:val="clear" w:color="auto" w:fill="FFFFFF"/>
          <w:lang w:eastAsia="ja-JP"/>
        </w:rPr>
        <w:t xml:space="preserve"> stop </w:t>
      </w:r>
      <w:r w:rsidR="000D7F7F" w:rsidRPr="008127DA">
        <w:rPr>
          <w:rFonts w:eastAsia="Times New Roman"/>
          <w:highlight w:val="yellow"/>
          <w:shd w:val="clear" w:color="auto" w:fill="FFFFFF"/>
          <w:lang w:eastAsia="ja-JP"/>
        </w:rPr>
        <w:t xml:space="preserve">the </w:t>
      </w:r>
      <w:r w:rsidR="007C2F8D" w:rsidRPr="008127DA">
        <w:rPr>
          <w:rFonts w:eastAsia="Times New Roman"/>
          <w:highlight w:val="yellow"/>
          <w:shd w:val="clear" w:color="auto" w:fill="FFFFFF"/>
          <w:lang w:eastAsia="ja-JP"/>
        </w:rPr>
        <w:t xml:space="preserve">robot arm </w:t>
      </w:r>
      <w:r w:rsidR="000D7F7F" w:rsidRPr="008127DA">
        <w:rPr>
          <w:rFonts w:eastAsia="Times New Roman"/>
          <w:highlight w:val="yellow"/>
          <w:shd w:val="clear" w:color="auto" w:fill="FFFFFF"/>
          <w:lang w:eastAsia="ja-JP"/>
        </w:rPr>
        <w:t>to hold</w:t>
      </w:r>
      <w:r w:rsidR="007C2F8D" w:rsidRPr="008127DA">
        <w:rPr>
          <w:rFonts w:eastAsia="Times New Roman"/>
          <w:highlight w:val="yellow"/>
          <w:shd w:val="clear" w:color="auto" w:fill="FFFFFF"/>
          <w:lang w:eastAsia="ja-JP"/>
        </w:rPr>
        <w:t xml:space="preserve"> the solution in each tip over the </w:t>
      </w:r>
      <w:r w:rsidR="00F44406" w:rsidRPr="008127DA">
        <w:rPr>
          <w:rFonts w:eastAsia="Times New Roman"/>
          <w:highlight w:val="yellow"/>
          <w:shd w:val="clear" w:color="auto" w:fill="FFFFFF"/>
          <w:lang w:eastAsia="ja-JP"/>
        </w:rPr>
        <w:t>location</w:t>
      </w:r>
      <w:r w:rsidR="007C2F8D" w:rsidRPr="008127DA">
        <w:rPr>
          <w:rFonts w:eastAsia="Times New Roman"/>
          <w:highlight w:val="yellow"/>
          <w:shd w:val="clear" w:color="auto" w:fill="FFFFFF"/>
          <w:lang w:eastAsia="ja-JP"/>
        </w:rPr>
        <w:t xml:space="preserve"> </w:t>
      </w:r>
      <w:r w:rsidR="00F44406" w:rsidRPr="008127DA">
        <w:rPr>
          <w:rFonts w:eastAsia="Times New Roman"/>
          <w:highlight w:val="yellow"/>
          <w:shd w:val="clear" w:color="auto" w:fill="FFFFFF"/>
          <w:lang w:eastAsia="ja-JP"/>
        </w:rPr>
        <w:t>where</w:t>
      </w:r>
      <w:r w:rsidR="007C2F8D" w:rsidRPr="008127DA">
        <w:rPr>
          <w:rFonts w:eastAsia="Times New Roman"/>
          <w:highlight w:val="yellow"/>
          <w:shd w:val="clear" w:color="auto" w:fill="FFFFFF"/>
          <w:lang w:eastAsia="ja-JP"/>
        </w:rPr>
        <w:t xml:space="preserve"> the</w:t>
      </w:r>
      <w:r w:rsidR="00E90B7F" w:rsidRPr="008127DA">
        <w:rPr>
          <w:rFonts w:eastAsia="Times New Roman"/>
          <w:highlight w:val="yellow"/>
          <w:shd w:val="clear" w:color="auto" w:fill="FFFFFF"/>
          <w:lang w:eastAsia="ja-JP"/>
        </w:rPr>
        <w:t xml:space="preserve"> </w:t>
      </w:r>
      <w:r w:rsidR="007C2F8D" w:rsidRPr="008127DA">
        <w:rPr>
          <w:rFonts w:eastAsia="Times New Roman"/>
          <w:highlight w:val="yellow"/>
          <w:shd w:val="clear" w:color="auto" w:fill="FFFFFF"/>
          <w:lang w:eastAsia="ja-JP"/>
        </w:rPr>
        <w:t>plate</w:t>
      </w:r>
      <w:r w:rsidR="00F44406" w:rsidRPr="008127DA">
        <w:rPr>
          <w:rFonts w:eastAsia="Times New Roman"/>
          <w:highlight w:val="yellow"/>
          <w:shd w:val="clear" w:color="auto" w:fill="FFFFFF"/>
          <w:lang w:eastAsia="ja-JP"/>
        </w:rPr>
        <w:t xml:space="preserve"> is to be</w:t>
      </w:r>
      <w:r w:rsidR="007C2F8D" w:rsidRPr="008127DA">
        <w:rPr>
          <w:rFonts w:eastAsia="Times New Roman"/>
          <w:highlight w:val="yellow"/>
          <w:shd w:val="clear" w:color="auto" w:fill="FFFFFF"/>
          <w:lang w:eastAsia="ja-JP"/>
        </w:rPr>
        <w:t xml:space="preserve"> </w:t>
      </w:r>
      <w:r w:rsidR="00F44406" w:rsidRPr="008127DA">
        <w:rPr>
          <w:rFonts w:eastAsia="Times New Roman"/>
          <w:highlight w:val="yellow"/>
          <w:shd w:val="clear" w:color="auto" w:fill="FFFFFF"/>
          <w:lang w:eastAsia="ja-JP"/>
        </w:rPr>
        <w:t>placed</w:t>
      </w:r>
      <w:r w:rsidR="007C2F8D" w:rsidRPr="008127DA">
        <w:rPr>
          <w:rFonts w:eastAsia="Times New Roman"/>
          <w:highlight w:val="yellow"/>
          <w:shd w:val="clear" w:color="auto" w:fill="FFFFFF"/>
          <w:lang w:eastAsia="ja-JP"/>
        </w:rPr>
        <w:t>.</w:t>
      </w:r>
    </w:p>
    <w:p w14:paraId="22C13EBA" w14:textId="77777777" w:rsidR="007D01D3" w:rsidRPr="008127DA" w:rsidRDefault="007D01D3" w:rsidP="00E90B7F">
      <w:pPr>
        <w:contextualSpacing/>
        <w:rPr>
          <w:rFonts w:eastAsia="Times New Roman"/>
          <w:highlight w:val="yellow"/>
          <w:shd w:val="clear" w:color="auto" w:fill="FFFFFF"/>
          <w:lang w:eastAsia="ja-JP"/>
        </w:rPr>
      </w:pPr>
    </w:p>
    <w:p w14:paraId="10F7D794" w14:textId="7FE42DC0" w:rsidR="00DD38C2" w:rsidRPr="008127DA" w:rsidRDefault="00F44406" w:rsidP="00E90B7F">
      <w:pPr>
        <w:pStyle w:val="ListParagraph"/>
        <w:numPr>
          <w:ilvl w:val="1"/>
          <w:numId w:val="13"/>
        </w:numPr>
        <w:ind w:leftChars="0" w:left="0" w:firstLine="0"/>
        <w:contextualSpacing/>
        <w:rPr>
          <w:rFonts w:eastAsia="Times New Roman"/>
          <w:highlight w:val="yellow"/>
          <w:shd w:val="clear" w:color="auto" w:fill="FFFFFF"/>
          <w:lang w:eastAsia="ja-JP"/>
        </w:rPr>
      </w:pPr>
      <w:r w:rsidRPr="008127DA">
        <w:rPr>
          <w:highlight w:val="yellow"/>
        </w:rPr>
        <w:t>Once</w:t>
      </w:r>
      <w:r w:rsidR="007C2F8D" w:rsidRPr="008127DA">
        <w:rPr>
          <w:rFonts w:eastAsia="Times New Roman"/>
          <w:highlight w:val="yellow"/>
          <w:shd w:val="clear" w:color="auto" w:fill="FFFFFF"/>
          <w:lang w:eastAsia="ja-JP"/>
        </w:rPr>
        <w:t xml:space="preserve"> the assay plate</w:t>
      </w:r>
      <w:r w:rsidRPr="008127DA">
        <w:rPr>
          <w:rFonts w:eastAsia="Times New Roman"/>
          <w:highlight w:val="yellow"/>
          <w:shd w:val="clear" w:color="auto" w:fill="FFFFFF"/>
          <w:lang w:eastAsia="ja-JP"/>
        </w:rPr>
        <w:t xml:space="preserve"> is in place</w:t>
      </w:r>
      <w:r w:rsidR="007C2F8D" w:rsidRPr="008127DA">
        <w:rPr>
          <w:rFonts w:eastAsia="Times New Roman"/>
          <w:highlight w:val="yellow"/>
          <w:shd w:val="clear" w:color="auto" w:fill="FFFFFF"/>
          <w:lang w:eastAsia="ja-JP"/>
        </w:rPr>
        <w:t xml:space="preserve">, </w:t>
      </w:r>
      <w:r w:rsidR="00C23D78" w:rsidRPr="008127DA">
        <w:rPr>
          <w:rFonts w:eastAsia="Times New Roman"/>
          <w:highlight w:val="yellow"/>
          <w:shd w:val="clear" w:color="auto" w:fill="FFFFFF"/>
          <w:lang w:eastAsia="ja-JP"/>
        </w:rPr>
        <w:t>restart</w:t>
      </w:r>
      <w:r w:rsidR="00E42501" w:rsidRPr="008127DA">
        <w:rPr>
          <w:rFonts w:eastAsia="Times New Roman"/>
          <w:highlight w:val="yellow"/>
          <w:shd w:val="clear" w:color="auto" w:fill="FFFFFF"/>
          <w:lang w:eastAsia="ja-JP"/>
        </w:rPr>
        <w:t xml:space="preserve"> the robot arm.</w:t>
      </w:r>
    </w:p>
    <w:p w14:paraId="12D3057D" w14:textId="75FE92F2" w:rsidR="00E90B7F" w:rsidRPr="00675F2B" w:rsidRDefault="00E90B7F" w:rsidP="00E90B7F">
      <w:pPr>
        <w:contextualSpacing/>
        <w:rPr>
          <w:rFonts w:eastAsia="Times New Roman"/>
          <w:shd w:val="clear" w:color="auto" w:fill="FFFFFF"/>
          <w:lang w:eastAsia="ja-JP"/>
        </w:rPr>
      </w:pPr>
    </w:p>
    <w:p w14:paraId="06436073" w14:textId="4984F453" w:rsidR="00E64F52" w:rsidRPr="00675F2B" w:rsidRDefault="00251668" w:rsidP="00E90B7F">
      <w:pPr>
        <w:contextualSpacing/>
        <w:rPr>
          <w:rFonts w:eastAsia="Times New Roman"/>
          <w:shd w:val="clear" w:color="auto" w:fill="FFFFFF"/>
          <w:lang w:eastAsia="ja-JP"/>
        </w:rPr>
      </w:pPr>
      <w:r w:rsidRPr="00675F2B">
        <w:rPr>
          <w:rFonts w:eastAsia="Times New Roman"/>
          <w:shd w:val="clear" w:color="auto" w:fill="FFFFFF"/>
          <w:lang w:eastAsia="ja-JP"/>
        </w:rPr>
        <w:t>NOTE</w:t>
      </w:r>
      <w:r w:rsidR="00E64F52" w:rsidRPr="00675F2B">
        <w:rPr>
          <w:rFonts w:eastAsia="Times New Roman"/>
          <w:shd w:val="clear" w:color="auto" w:fill="FFFFFF"/>
          <w:lang w:eastAsia="ja-JP"/>
        </w:rPr>
        <w:t xml:space="preserve">: To avoid saturation of </w:t>
      </w:r>
      <w:r w:rsidR="0022721E">
        <w:rPr>
          <w:rFonts w:eastAsia="Times New Roman"/>
          <w:shd w:val="clear" w:color="auto" w:fill="FFFFFF"/>
          <w:lang w:eastAsia="ja-JP"/>
        </w:rPr>
        <w:t xml:space="preserve">the </w:t>
      </w:r>
      <w:r w:rsidR="00E64F52" w:rsidRPr="00675F2B">
        <w:rPr>
          <w:rFonts w:eastAsia="Times New Roman"/>
          <w:shd w:val="clear" w:color="auto" w:fill="FFFFFF"/>
          <w:lang w:eastAsia="ja-JP"/>
        </w:rPr>
        <w:t xml:space="preserve">generated ADP, </w:t>
      </w:r>
      <w:r w:rsidR="00F44406" w:rsidRPr="00675F2B">
        <w:rPr>
          <w:rFonts w:eastAsia="Times New Roman"/>
          <w:shd w:val="clear" w:color="auto" w:fill="FFFFFF"/>
          <w:lang w:eastAsia="ja-JP"/>
        </w:rPr>
        <w:t>immediately</w:t>
      </w:r>
      <w:r w:rsidR="00E64F52" w:rsidRPr="00675F2B">
        <w:rPr>
          <w:rFonts w:eastAsia="Times New Roman"/>
          <w:shd w:val="clear" w:color="auto" w:fill="FFFFFF"/>
          <w:lang w:eastAsia="ja-JP"/>
        </w:rPr>
        <w:t xml:space="preserve"> measur</w:t>
      </w:r>
      <w:r w:rsidR="00F44406" w:rsidRPr="00675F2B">
        <w:rPr>
          <w:rFonts w:eastAsia="Times New Roman"/>
          <w:shd w:val="clear" w:color="auto" w:fill="FFFFFF"/>
          <w:lang w:eastAsia="ja-JP"/>
        </w:rPr>
        <w:t>e</w:t>
      </w:r>
      <w:r w:rsidR="000D7F7F" w:rsidRPr="00675F2B">
        <w:rPr>
          <w:rFonts w:eastAsia="Times New Roman"/>
          <w:shd w:val="clear" w:color="auto" w:fill="FFFFFF"/>
          <w:lang w:eastAsia="ja-JP"/>
        </w:rPr>
        <w:t xml:space="preserve"> the</w:t>
      </w:r>
      <w:r w:rsidR="00E64F52" w:rsidRPr="00675F2B">
        <w:rPr>
          <w:rFonts w:eastAsia="Times New Roman"/>
          <w:shd w:val="clear" w:color="auto" w:fill="FFFFFF"/>
          <w:lang w:eastAsia="ja-JP"/>
        </w:rPr>
        <w:t xml:space="preserve"> fluorescent intensity.</w:t>
      </w:r>
    </w:p>
    <w:p w14:paraId="3112966D" w14:textId="77777777" w:rsidR="00610760" w:rsidRPr="00675F2B" w:rsidRDefault="00610760" w:rsidP="00E90B7F">
      <w:pPr>
        <w:contextualSpacing/>
        <w:rPr>
          <w:rFonts w:eastAsia="Times New Roman"/>
          <w:shd w:val="clear" w:color="auto" w:fill="FFFFFF"/>
          <w:lang w:eastAsia="ja-JP"/>
        </w:rPr>
      </w:pPr>
    </w:p>
    <w:p w14:paraId="7F5F6673" w14:textId="4B21B5B3" w:rsidR="000A6189" w:rsidRPr="008127DA" w:rsidRDefault="00251668" w:rsidP="00E90B7F">
      <w:pPr>
        <w:pStyle w:val="ListParagraph"/>
        <w:numPr>
          <w:ilvl w:val="1"/>
          <w:numId w:val="13"/>
        </w:numPr>
        <w:ind w:leftChars="0" w:left="0" w:firstLine="0"/>
        <w:contextualSpacing/>
        <w:rPr>
          <w:rFonts w:eastAsia="Times New Roman"/>
          <w:highlight w:val="yellow"/>
          <w:shd w:val="clear" w:color="auto" w:fill="FFFFFF"/>
          <w:lang w:eastAsia="ja-JP"/>
        </w:rPr>
      </w:pPr>
      <w:r w:rsidRPr="008127DA">
        <w:rPr>
          <w:rFonts w:eastAsia="Times New Roman"/>
          <w:highlight w:val="yellow"/>
          <w:shd w:val="clear" w:color="auto" w:fill="FFFFFF"/>
          <w:lang w:eastAsia="ja-JP"/>
        </w:rPr>
        <w:t xml:space="preserve">Quickly </w:t>
      </w:r>
      <w:r w:rsidR="001C0BB2" w:rsidRPr="008127DA">
        <w:rPr>
          <w:rFonts w:eastAsia="Times New Roman"/>
          <w:highlight w:val="yellow"/>
          <w:shd w:val="clear" w:color="auto" w:fill="FFFFFF"/>
          <w:lang w:eastAsia="ja-JP"/>
        </w:rPr>
        <w:t>s</w:t>
      </w:r>
      <w:r w:rsidR="00B07780" w:rsidRPr="008127DA">
        <w:rPr>
          <w:rFonts w:eastAsia="Times New Roman"/>
          <w:highlight w:val="yellow"/>
          <w:shd w:val="clear" w:color="auto" w:fill="FFFFFF"/>
          <w:lang w:eastAsia="ja-JP"/>
        </w:rPr>
        <w:t>pin</w:t>
      </w:r>
      <w:r w:rsidR="00494B7E">
        <w:rPr>
          <w:rFonts w:eastAsia="Times New Roman"/>
          <w:highlight w:val="yellow"/>
          <w:shd w:val="clear" w:color="auto" w:fill="FFFFFF"/>
          <w:lang w:eastAsia="ja-JP"/>
        </w:rPr>
        <w:t xml:space="preserve"> </w:t>
      </w:r>
      <w:r w:rsidR="00B07780" w:rsidRPr="008127DA">
        <w:rPr>
          <w:rFonts w:eastAsia="Times New Roman"/>
          <w:highlight w:val="yellow"/>
          <w:shd w:val="clear" w:color="auto" w:fill="FFFFFF"/>
          <w:lang w:eastAsia="ja-JP"/>
        </w:rPr>
        <w:t xml:space="preserve">down </w:t>
      </w:r>
      <w:r w:rsidR="004D453C" w:rsidRPr="008127DA">
        <w:rPr>
          <w:rFonts w:eastAsia="Times New Roman"/>
          <w:highlight w:val="yellow"/>
          <w:shd w:val="clear" w:color="auto" w:fill="FFFFFF"/>
          <w:lang w:eastAsia="ja-JP"/>
        </w:rPr>
        <w:t>(</w:t>
      </w:r>
      <w:r w:rsidR="005E59C6" w:rsidRPr="008127DA">
        <w:rPr>
          <w:rFonts w:eastAsia="Times New Roman"/>
          <w:highlight w:val="yellow"/>
          <w:shd w:val="clear" w:color="auto" w:fill="FFFFFF"/>
          <w:lang w:eastAsia="ja-JP"/>
        </w:rPr>
        <w:t>200</w:t>
      </w:r>
      <w:r w:rsidR="004D453C" w:rsidRPr="008127DA">
        <w:rPr>
          <w:rFonts w:eastAsia="Times New Roman"/>
          <w:highlight w:val="yellow"/>
          <w:shd w:val="clear" w:color="auto" w:fill="FFFFFF"/>
          <w:lang w:eastAsia="ja-JP"/>
        </w:rPr>
        <w:t xml:space="preserve"> </w:t>
      </w:r>
      <w:r w:rsidR="005E59C6" w:rsidRPr="008127DA">
        <w:rPr>
          <w:rFonts w:eastAsia="Times New Roman"/>
          <w:highlight w:val="yellow"/>
          <w:shd w:val="clear" w:color="auto" w:fill="FFFFFF"/>
          <w:lang w:eastAsia="ja-JP"/>
        </w:rPr>
        <w:t xml:space="preserve">x </w:t>
      </w:r>
      <w:r w:rsidR="005E59C6" w:rsidRPr="008127DA">
        <w:rPr>
          <w:rFonts w:eastAsia="Times New Roman"/>
          <w:i/>
          <w:iCs/>
          <w:highlight w:val="yellow"/>
          <w:shd w:val="clear" w:color="auto" w:fill="FFFFFF"/>
          <w:lang w:eastAsia="ja-JP"/>
        </w:rPr>
        <w:t>g</w:t>
      </w:r>
      <w:r w:rsidR="005E59C6" w:rsidRPr="008127DA">
        <w:rPr>
          <w:rFonts w:eastAsia="Times New Roman"/>
          <w:highlight w:val="yellow"/>
          <w:shd w:val="clear" w:color="auto" w:fill="FFFFFF"/>
          <w:lang w:eastAsia="ja-JP"/>
        </w:rPr>
        <w:t xml:space="preserve"> for 1</w:t>
      </w:r>
      <w:r w:rsidR="004D453C" w:rsidRPr="008127DA">
        <w:rPr>
          <w:rFonts w:eastAsia="Times New Roman"/>
          <w:highlight w:val="yellow"/>
          <w:shd w:val="clear" w:color="auto" w:fill="FFFFFF"/>
          <w:lang w:eastAsia="ja-JP"/>
        </w:rPr>
        <w:t xml:space="preserve"> </w:t>
      </w:r>
      <w:r w:rsidR="005E59C6" w:rsidRPr="008127DA">
        <w:rPr>
          <w:rFonts w:eastAsia="Times New Roman"/>
          <w:highlight w:val="yellow"/>
          <w:shd w:val="clear" w:color="auto" w:fill="FFFFFF"/>
          <w:lang w:eastAsia="ja-JP"/>
        </w:rPr>
        <w:t>min</w:t>
      </w:r>
      <w:r w:rsidR="004D453C" w:rsidRPr="008127DA">
        <w:rPr>
          <w:rFonts w:eastAsia="Times New Roman"/>
          <w:highlight w:val="yellow"/>
          <w:shd w:val="clear" w:color="auto" w:fill="FFFFFF"/>
          <w:lang w:eastAsia="ja-JP"/>
        </w:rPr>
        <w:t>)</w:t>
      </w:r>
      <w:r w:rsidR="005E59C6" w:rsidRPr="008127DA">
        <w:rPr>
          <w:rFonts w:eastAsia="Times New Roman"/>
          <w:highlight w:val="yellow"/>
          <w:shd w:val="clear" w:color="auto" w:fill="FFFFFF"/>
          <w:lang w:eastAsia="ja-JP"/>
        </w:rPr>
        <w:t xml:space="preserve"> </w:t>
      </w:r>
      <w:r w:rsidR="00B07780" w:rsidRPr="008127DA">
        <w:rPr>
          <w:rFonts w:eastAsia="Times New Roman"/>
          <w:highlight w:val="yellow"/>
          <w:shd w:val="clear" w:color="auto" w:fill="FFFFFF"/>
          <w:lang w:eastAsia="ja-JP"/>
        </w:rPr>
        <w:t xml:space="preserve">the </w:t>
      </w:r>
      <w:proofErr w:type="gramStart"/>
      <w:r w:rsidR="00B07780" w:rsidRPr="008127DA">
        <w:rPr>
          <w:rFonts w:eastAsia="Times New Roman"/>
          <w:highlight w:val="yellow"/>
          <w:shd w:val="clear" w:color="auto" w:fill="FFFFFF"/>
          <w:lang w:eastAsia="ja-JP"/>
        </w:rPr>
        <w:t>plate, and</w:t>
      </w:r>
      <w:proofErr w:type="gramEnd"/>
      <w:r w:rsidR="00B07780" w:rsidRPr="008127DA">
        <w:rPr>
          <w:rFonts w:eastAsia="Times New Roman"/>
          <w:highlight w:val="yellow"/>
          <w:shd w:val="clear" w:color="auto" w:fill="FFFFFF"/>
          <w:lang w:eastAsia="ja-JP"/>
        </w:rPr>
        <w:t xml:space="preserve"> </w:t>
      </w:r>
      <w:r w:rsidR="001C0BB2" w:rsidRPr="008127DA">
        <w:rPr>
          <w:rFonts w:eastAsia="Times New Roman"/>
          <w:highlight w:val="yellow"/>
          <w:shd w:val="clear" w:color="auto" w:fill="FFFFFF"/>
          <w:lang w:eastAsia="ja-JP"/>
        </w:rPr>
        <w:t>p</w:t>
      </w:r>
      <w:r w:rsidR="00B07780" w:rsidRPr="008127DA">
        <w:rPr>
          <w:rFonts w:eastAsia="Times New Roman"/>
          <w:highlight w:val="yellow"/>
          <w:shd w:val="clear" w:color="auto" w:fill="FFFFFF"/>
          <w:lang w:eastAsia="ja-JP"/>
        </w:rPr>
        <w:t>lace</w:t>
      </w:r>
      <w:r w:rsidR="001C0BB2" w:rsidRPr="008127DA">
        <w:rPr>
          <w:rFonts w:eastAsia="Times New Roman"/>
          <w:highlight w:val="yellow"/>
          <w:shd w:val="clear" w:color="auto" w:fill="FFFFFF"/>
          <w:lang w:eastAsia="ja-JP"/>
        </w:rPr>
        <w:t xml:space="preserve"> t</w:t>
      </w:r>
      <w:r w:rsidR="000A6189" w:rsidRPr="008127DA">
        <w:rPr>
          <w:rFonts w:eastAsia="Times New Roman"/>
          <w:highlight w:val="yellow"/>
          <w:shd w:val="clear" w:color="auto" w:fill="FFFFFF"/>
          <w:lang w:eastAsia="ja-JP"/>
        </w:rPr>
        <w:t>he plate in the plate reader</w:t>
      </w:r>
      <w:r w:rsidR="001C0BB2" w:rsidRPr="008127DA">
        <w:rPr>
          <w:rFonts w:eastAsia="Times New Roman"/>
          <w:highlight w:val="yellow"/>
          <w:shd w:val="clear" w:color="auto" w:fill="FFFFFF"/>
          <w:lang w:eastAsia="ja-JP"/>
        </w:rPr>
        <w:t>.</w:t>
      </w:r>
    </w:p>
    <w:p w14:paraId="22587721" w14:textId="77777777" w:rsidR="007D01D3" w:rsidRPr="008127DA" w:rsidRDefault="007D01D3" w:rsidP="00E90B7F">
      <w:pPr>
        <w:contextualSpacing/>
        <w:rPr>
          <w:rFonts w:eastAsia="Times New Roman"/>
          <w:highlight w:val="yellow"/>
          <w:shd w:val="clear" w:color="auto" w:fill="FFFFFF"/>
          <w:lang w:eastAsia="ja-JP"/>
        </w:rPr>
      </w:pPr>
    </w:p>
    <w:p w14:paraId="6E4CF6E1" w14:textId="20919614" w:rsidR="001C0BB2" w:rsidRPr="008127DA" w:rsidRDefault="00C23604" w:rsidP="00E90B7F">
      <w:pPr>
        <w:pStyle w:val="ListParagraph"/>
        <w:numPr>
          <w:ilvl w:val="1"/>
          <w:numId w:val="13"/>
        </w:numPr>
        <w:ind w:leftChars="0" w:left="0" w:firstLine="0"/>
        <w:contextualSpacing/>
        <w:rPr>
          <w:rFonts w:eastAsia="Times New Roman"/>
          <w:highlight w:val="yellow"/>
          <w:shd w:val="clear" w:color="auto" w:fill="FFFFFF"/>
          <w:lang w:eastAsia="ja-JP"/>
        </w:rPr>
      </w:pPr>
      <w:r w:rsidRPr="008127DA">
        <w:rPr>
          <w:rFonts w:eastAsia="Times New Roman"/>
          <w:highlight w:val="yellow"/>
          <w:shd w:val="clear" w:color="auto" w:fill="FFFFFF"/>
          <w:lang w:eastAsia="ja-JP"/>
        </w:rPr>
        <w:t>Start</w:t>
      </w:r>
      <w:r w:rsidR="001C0BB2" w:rsidRPr="008127DA">
        <w:rPr>
          <w:rFonts w:eastAsia="Times New Roman"/>
          <w:highlight w:val="yellow"/>
          <w:shd w:val="clear" w:color="auto" w:fill="FFFFFF"/>
          <w:lang w:eastAsia="ja-JP"/>
        </w:rPr>
        <w:t xml:space="preserve"> </w:t>
      </w:r>
      <w:r w:rsidR="000D7F7F" w:rsidRPr="008127DA">
        <w:rPr>
          <w:rFonts w:eastAsia="Times New Roman"/>
          <w:highlight w:val="yellow"/>
          <w:shd w:val="clear" w:color="auto" w:fill="FFFFFF"/>
          <w:lang w:eastAsia="ja-JP"/>
        </w:rPr>
        <w:t xml:space="preserve">the </w:t>
      </w:r>
      <w:r w:rsidR="001C0BB2" w:rsidRPr="008127DA">
        <w:rPr>
          <w:rFonts w:eastAsia="Times New Roman"/>
          <w:highlight w:val="yellow"/>
          <w:shd w:val="clear" w:color="auto" w:fill="FFFFFF"/>
          <w:lang w:eastAsia="ja-JP"/>
        </w:rPr>
        <w:t>real-time measurement of fluorescen</w:t>
      </w:r>
      <w:r w:rsidR="00B07780" w:rsidRPr="008127DA">
        <w:rPr>
          <w:rFonts w:eastAsia="Times New Roman"/>
          <w:highlight w:val="yellow"/>
          <w:shd w:val="clear" w:color="auto" w:fill="FFFFFF"/>
          <w:lang w:eastAsia="ja-JP"/>
        </w:rPr>
        <w:t>ce</w:t>
      </w:r>
      <w:r w:rsidR="001C0BB2" w:rsidRPr="008127DA">
        <w:rPr>
          <w:rFonts w:eastAsia="Times New Roman"/>
          <w:highlight w:val="yellow"/>
          <w:shd w:val="clear" w:color="auto" w:fill="FFFFFF"/>
          <w:lang w:eastAsia="ja-JP"/>
        </w:rPr>
        <w:t xml:space="preserve"> at 540</w:t>
      </w:r>
      <w:r w:rsidR="000D7F7F" w:rsidRPr="008127DA">
        <w:rPr>
          <w:rFonts w:eastAsia="Times New Roman"/>
          <w:highlight w:val="yellow"/>
          <w:shd w:val="clear" w:color="auto" w:fill="FFFFFF"/>
          <w:lang w:eastAsia="ja-JP"/>
        </w:rPr>
        <w:t xml:space="preserve"> nm</w:t>
      </w:r>
      <w:r w:rsidR="001C0BB2" w:rsidRPr="008127DA">
        <w:rPr>
          <w:rFonts w:eastAsia="Times New Roman"/>
          <w:highlight w:val="yellow"/>
          <w:shd w:val="clear" w:color="auto" w:fill="FFFFFF"/>
          <w:lang w:eastAsia="ja-JP"/>
        </w:rPr>
        <w:t>/590 nm</w:t>
      </w:r>
      <w:r w:rsidR="000D7F7F" w:rsidRPr="008127DA">
        <w:rPr>
          <w:rFonts w:eastAsia="Times New Roman"/>
          <w:highlight w:val="yellow"/>
          <w:shd w:val="clear" w:color="auto" w:fill="FFFFFF"/>
          <w:lang w:eastAsia="ja-JP"/>
        </w:rPr>
        <w:t xml:space="preserve"> (excitation/emission)</w:t>
      </w:r>
      <w:r w:rsidR="001C0BB2" w:rsidRPr="008127DA">
        <w:rPr>
          <w:rFonts w:eastAsia="Times New Roman"/>
          <w:highlight w:val="yellow"/>
          <w:shd w:val="clear" w:color="auto" w:fill="FFFFFF"/>
          <w:lang w:eastAsia="ja-JP"/>
        </w:rPr>
        <w:t xml:space="preserve"> every min</w:t>
      </w:r>
      <w:r w:rsidR="00B07780" w:rsidRPr="008127DA">
        <w:rPr>
          <w:rFonts w:eastAsia="Times New Roman"/>
          <w:highlight w:val="yellow"/>
          <w:shd w:val="clear" w:color="auto" w:fill="FFFFFF"/>
          <w:lang w:eastAsia="ja-JP"/>
        </w:rPr>
        <w:t>ute</w:t>
      </w:r>
      <w:r w:rsidR="001C0BB2" w:rsidRPr="008127DA">
        <w:rPr>
          <w:rFonts w:eastAsia="Times New Roman"/>
          <w:highlight w:val="yellow"/>
          <w:shd w:val="clear" w:color="auto" w:fill="FFFFFF"/>
          <w:lang w:eastAsia="ja-JP"/>
        </w:rPr>
        <w:t xml:space="preserve"> for </w:t>
      </w:r>
      <w:r w:rsidR="007970BC" w:rsidRPr="008127DA">
        <w:rPr>
          <w:rFonts w:eastAsia="Times New Roman"/>
          <w:highlight w:val="yellow"/>
          <w:shd w:val="clear" w:color="auto" w:fill="FFFFFF"/>
          <w:lang w:eastAsia="ja-JP"/>
        </w:rPr>
        <w:t>1 h</w:t>
      </w:r>
      <w:r w:rsidR="001C0BB2" w:rsidRPr="008127DA">
        <w:rPr>
          <w:rFonts w:eastAsia="Times New Roman"/>
          <w:highlight w:val="yellow"/>
          <w:shd w:val="clear" w:color="auto" w:fill="FFFFFF"/>
          <w:lang w:eastAsia="ja-JP"/>
        </w:rPr>
        <w:t>.</w:t>
      </w:r>
    </w:p>
    <w:p w14:paraId="581615B6" w14:textId="77777777" w:rsidR="00DD38C2" w:rsidRPr="00675F2B" w:rsidRDefault="00DD38C2" w:rsidP="00E90B7F">
      <w:pPr>
        <w:contextualSpacing/>
        <w:rPr>
          <w:lang w:eastAsia="ja-JP"/>
        </w:rPr>
      </w:pPr>
    </w:p>
    <w:p w14:paraId="2B5C5A10" w14:textId="115961E1" w:rsidR="00DD38C2" w:rsidRPr="00675F2B" w:rsidRDefault="00EE78DC" w:rsidP="00E90B7F">
      <w:pPr>
        <w:pStyle w:val="ListParagraph"/>
        <w:numPr>
          <w:ilvl w:val="0"/>
          <w:numId w:val="13"/>
        </w:numPr>
        <w:ind w:leftChars="0" w:left="0" w:firstLine="0"/>
        <w:contextualSpacing/>
        <w:rPr>
          <w:b/>
          <w:bCs/>
        </w:rPr>
      </w:pPr>
      <w:r w:rsidRPr="00675F2B">
        <w:rPr>
          <w:b/>
          <w:bCs/>
        </w:rPr>
        <w:t>Analysis of results</w:t>
      </w:r>
    </w:p>
    <w:p w14:paraId="79BDAD32" w14:textId="77777777" w:rsidR="00E90B7F" w:rsidRPr="00675F2B" w:rsidRDefault="00E90B7F" w:rsidP="00E90B7F">
      <w:pPr>
        <w:pStyle w:val="ListParagraph"/>
        <w:ind w:leftChars="0" w:left="0"/>
        <w:contextualSpacing/>
        <w:rPr>
          <w:rFonts w:eastAsia="Times New Roman"/>
          <w:shd w:val="clear" w:color="auto" w:fill="FFFFFF"/>
        </w:rPr>
      </w:pPr>
    </w:p>
    <w:p w14:paraId="55FCDEC3" w14:textId="412F82D4" w:rsidR="0035054C" w:rsidRPr="00675F2B" w:rsidRDefault="006B7A07" w:rsidP="00E90B7F">
      <w:pPr>
        <w:pStyle w:val="ListParagraph"/>
        <w:numPr>
          <w:ilvl w:val="1"/>
          <w:numId w:val="13"/>
        </w:numPr>
        <w:ind w:leftChars="0" w:left="0" w:firstLine="0"/>
        <w:contextualSpacing/>
        <w:rPr>
          <w:rFonts w:eastAsia="Times New Roman"/>
          <w:shd w:val="clear" w:color="auto" w:fill="FFFFFF"/>
        </w:rPr>
      </w:pPr>
      <w:r w:rsidRPr="00675F2B">
        <w:rPr>
          <w:rFonts w:eastAsia="Times New Roman"/>
          <w:shd w:val="clear" w:color="auto" w:fill="FFFFFF"/>
        </w:rPr>
        <w:t>Calculate v</w:t>
      </w:r>
      <w:r w:rsidR="00522BCC" w:rsidRPr="00675F2B">
        <w:rPr>
          <w:rFonts w:eastAsia="Times New Roman"/>
          <w:shd w:val="clear" w:color="auto" w:fill="FFFFFF"/>
        </w:rPr>
        <w:t xml:space="preserve">alues as the mean ± standard error of the mean (SEM) from </w:t>
      </w:r>
      <w:r w:rsidR="000D7F7F" w:rsidRPr="00675F2B">
        <w:rPr>
          <w:rFonts w:eastAsia="Times New Roman"/>
          <w:shd w:val="clear" w:color="auto" w:fill="FFFFFF"/>
        </w:rPr>
        <w:t xml:space="preserve">the </w:t>
      </w:r>
      <w:r w:rsidR="00522BCC" w:rsidRPr="00675F2B">
        <w:rPr>
          <w:rFonts w:eastAsia="Times New Roman"/>
          <w:shd w:val="clear" w:color="auto" w:fill="FFFFFF"/>
        </w:rPr>
        <w:t xml:space="preserve">indicated </w:t>
      </w:r>
      <w:r w:rsidR="00AA7249" w:rsidRPr="00675F2B">
        <w:rPr>
          <w:rFonts w:eastAsia="Times New Roman"/>
          <w:shd w:val="clear" w:color="auto" w:fill="FFFFFF"/>
        </w:rPr>
        <w:t>and</w:t>
      </w:r>
      <w:r w:rsidR="00E90B7F" w:rsidRPr="00675F2B">
        <w:rPr>
          <w:rFonts w:eastAsia="Times New Roman"/>
          <w:shd w:val="clear" w:color="auto" w:fill="FFFFFF"/>
        </w:rPr>
        <w:t xml:space="preserve"> </w:t>
      </w:r>
      <w:r w:rsidR="00522BCC" w:rsidRPr="00675F2B">
        <w:rPr>
          <w:rFonts w:eastAsia="Times New Roman"/>
          <w:shd w:val="clear" w:color="auto" w:fill="FFFFFF"/>
        </w:rPr>
        <w:t>replicate</w:t>
      </w:r>
      <w:r w:rsidR="00AA7249" w:rsidRPr="00675F2B">
        <w:rPr>
          <w:rFonts w:eastAsia="Times New Roman"/>
          <w:shd w:val="clear" w:color="auto" w:fill="FFFFFF"/>
        </w:rPr>
        <w:t>d</w:t>
      </w:r>
      <w:r w:rsidR="00522BCC" w:rsidRPr="00675F2B">
        <w:rPr>
          <w:rFonts w:eastAsia="Times New Roman"/>
          <w:shd w:val="clear" w:color="auto" w:fill="FFFFFF"/>
        </w:rPr>
        <w:t xml:space="preserve"> samples in each experimental group; </w:t>
      </w:r>
      <w:r w:rsidRPr="00675F2B">
        <w:rPr>
          <w:rFonts w:eastAsia="Times New Roman"/>
          <w:shd w:val="clear" w:color="auto" w:fill="FFFFFF"/>
        </w:rPr>
        <w:t xml:space="preserve">replicate </w:t>
      </w:r>
      <w:r w:rsidR="00522BCC" w:rsidRPr="00675F2B">
        <w:rPr>
          <w:rFonts w:eastAsia="Times New Roman"/>
          <w:shd w:val="clear" w:color="auto" w:fill="FFFFFF"/>
        </w:rPr>
        <w:t>experiments to ensure consistenc</w:t>
      </w:r>
      <w:r w:rsidRPr="00675F2B">
        <w:rPr>
          <w:rFonts w:eastAsia="Times New Roman"/>
          <w:shd w:val="clear" w:color="auto" w:fill="FFFFFF"/>
        </w:rPr>
        <w:t>y.</w:t>
      </w:r>
    </w:p>
    <w:p w14:paraId="0673B416" w14:textId="77777777" w:rsidR="007D01D3" w:rsidRPr="00675F2B" w:rsidRDefault="007D01D3" w:rsidP="00E90B7F">
      <w:pPr>
        <w:contextualSpacing/>
        <w:rPr>
          <w:rFonts w:eastAsia="Times New Roman"/>
          <w:shd w:val="clear" w:color="auto" w:fill="FFFFFF"/>
        </w:rPr>
      </w:pPr>
    </w:p>
    <w:p w14:paraId="18665D83" w14:textId="442AFB39" w:rsidR="0035054C" w:rsidRPr="00675F2B" w:rsidRDefault="006B7A07" w:rsidP="00E90B7F">
      <w:pPr>
        <w:pStyle w:val="ListParagraph"/>
        <w:numPr>
          <w:ilvl w:val="1"/>
          <w:numId w:val="13"/>
        </w:numPr>
        <w:ind w:leftChars="0" w:left="0" w:firstLine="0"/>
        <w:contextualSpacing/>
        <w:rPr>
          <w:rFonts w:eastAsia="Times New Roman"/>
          <w:shd w:val="clear" w:color="auto" w:fill="FFFFFF"/>
        </w:rPr>
      </w:pPr>
      <w:r w:rsidRPr="00675F2B">
        <w:t>Perform</w:t>
      </w:r>
      <w:r w:rsidRPr="00675F2B">
        <w:rPr>
          <w:rFonts w:eastAsia="Times New Roman"/>
          <w:shd w:val="clear" w:color="auto" w:fill="FFFFFF"/>
        </w:rPr>
        <w:t xml:space="preserve"> statistical significance </w:t>
      </w:r>
      <w:r w:rsidR="00522BCC" w:rsidRPr="00675F2B">
        <w:rPr>
          <w:rFonts w:eastAsia="Times New Roman"/>
          <w:shd w:val="clear" w:color="auto" w:fill="FFFFFF"/>
        </w:rPr>
        <w:t>using</w:t>
      </w:r>
      <w:r w:rsidRPr="00675F2B">
        <w:rPr>
          <w:rFonts w:eastAsia="Times New Roman"/>
          <w:shd w:val="clear" w:color="auto" w:fill="FFFFFF"/>
        </w:rPr>
        <w:t xml:space="preserve"> </w:t>
      </w:r>
      <w:r w:rsidR="00251668" w:rsidRPr="00675F2B">
        <w:rPr>
          <w:rFonts w:eastAsia="Times New Roman"/>
          <w:shd w:val="clear" w:color="auto" w:fill="FFFFFF"/>
        </w:rPr>
        <w:t xml:space="preserve">a </w:t>
      </w:r>
      <w:r w:rsidR="00522BCC" w:rsidRPr="00675F2B">
        <w:rPr>
          <w:rFonts w:eastAsia="Times New Roman"/>
          <w:shd w:val="clear" w:color="auto" w:fill="FFFFFF"/>
        </w:rPr>
        <w:t>Student’s</w:t>
      </w:r>
      <w:r w:rsidR="00522036">
        <w:rPr>
          <w:rFonts w:eastAsia="Times New Roman"/>
          <w:shd w:val="clear" w:color="auto" w:fill="FFFFFF"/>
        </w:rPr>
        <w:t xml:space="preserve"> </w:t>
      </w:r>
      <w:r w:rsidR="00522BCC" w:rsidRPr="00675F2B">
        <w:rPr>
          <w:rStyle w:val="html-italic"/>
          <w:rFonts w:eastAsia="Times New Roman"/>
          <w:i/>
          <w:iCs/>
        </w:rPr>
        <w:t>t</w:t>
      </w:r>
      <w:r w:rsidR="00522BCC" w:rsidRPr="00675F2B">
        <w:rPr>
          <w:rFonts w:eastAsia="Times New Roman"/>
          <w:shd w:val="clear" w:color="auto" w:fill="FFFFFF"/>
        </w:rPr>
        <w:t>-test.</w:t>
      </w:r>
    </w:p>
    <w:p w14:paraId="5614275A" w14:textId="77777777" w:rsidR="007D01D3" w:rsidRPr="00675F2B" w:rsidRDefault="007D01D3" w:rsidP="00E90B7F">
      <w:pPr>
        <w:contextualSpacing/>
        <w:rPr>
          <w:rFonts w:eastAsia="Times New Roman"/>
          <w:shd w:val="clear" w:color="auto" w:fill="FFFFFF"/>
        </w:rPr>
      </w:pPr>
    </w:p>
    <w:p w14:paraId="2E462B1C" w14:textId="2C00D56C" w:rsidR="0035054C" w:rsidRPr="00675F2B" w:rsidRDefault="006B7A07" w:rsidP="00E90B7F">
      <w:pPr>
        <w:pStyle w:val="ListParagraph"/>
        <w:numPr>
          <w:ilvl w:val="1"/>
          <w:numId w:val="13"/>
        </w:numPr>
        <w:ind w:leftChars="0" w:left="0" w:firstLine="0"/>
        <w:contextualSpacing/>
        <w:rPr>
          <w:rFonts w:eastAsia="Times New Roman"/>
          <w:shd w:val="clear" w:color="auto" w:fill="FFFFFF"/>
        </w:rPr>
      </w:pPr>
      <w:r w:rsidRPr="00675F2B">
        <w:t>Calculate</w:t>
      </w:r>
      <w:r w:rsidRPr="00675F2B">
        <w:rPr>
          <w:rFonts w:eastAsia="Times New Roman"/>
          <w:shd w:val="clear" w:color="auto" w:fill="FFFFFF"/>
        </w:rPr>
        <w:t xml:space="preserve"> v</w:t>
      </w:r>
      <w:r w:rsidR="00522BCC" w:rsidRPr="00675F2B">
        <w:rPr>
          <w:rFonts w:eastAsia="Times New Roman"/>
          <w:shd w:val="clear" w:color="auto" w:fill="FFFFFF"/>
        </w:rPr>
        <w:t xml:space="preserve">alues as statistically significant if </w:t>
      </w:r>
      <w:r w:rsidR="00251668" w:rsidRPr="00675F2B">
        <w:rPr>
          <w:rFonts w:eastAsia="Times New Roman"/>
          <w:shd w:val="clear" w:color="auto" w:fill="FFFFFF"/>
        </w:rPr>
        <w:t>the</w:t>
      </w:r>
      <w:r w:rsidR="00522036">
        <w:rPr>
          <w:rFonts w:eastAsia="Times New Roman"/>
          <w:shd w:val="clear" w:color="auto" w:fill="FFFFFF"/>
        </w:rPr>
        <w:t xml:space="preserve"> </w:t>
      </w:r>
      <w:r w:rsidR="00522BCC" w:rsidRPr="00675F2B">
        <w:rPr>
          <w:rStyle w:val="html-italic"/>
          <w:rFonts w:eastAsia="Times New Roman"/>
          <w:i/>
          <w:iCs/>
        </w:rPr>
        <w:t>P</w:t>
      </w:r>
      <w:r w:rsidR="00522036" w:rsidRPr="009D2316">
        <w:rPr>
          <w:rStyle w:val="html-italic"/>
          <w:rFonts w:eastAsia="Times New Roman"/>
        </w:rPr>
        <w:t xml:space="preserve"> </w:t>
      </w:r>
      <w:r w:rsidR="00522BCC" w:rsidRPr="00675F2B">
        <w:rPr>
          <w:rFonts w:eastAsia="Times New Roman"/>
          <w:shd w:val="clear" w:color="auto" w:fill="FFFFFF"/>
        </w:rPr>
        <w:t xml:space="preserve">values </w:t>
      </w:r>
      <w:r w:rsidR="00251668" w:rsidRPr="00675F2B">
        <w:rPr>
          <w:rFonts w:eastAsia="Times New Roman"/>
          <w:shd w:val="clear" w:color="auto" w:fill="FFFFFF"/>
        </w:rPr>
        <w:t>are</w:t>
      </w:r>
      <w:r w:rsidR="00522036">
        <w:rPr>
          <w:rFonts w:eastAsia="Times New Roman"/>
          <w:shd w:val="clear" w:color="auto" w:fill="FFFFFF"/>
        </w:rPr>
        <w:t xml:space="preserve"> </w:t>
      </w:r>
      <w:r w:rsidR="00522BCC" w:rsidRPr="00675F2B">
        <w:rPr>
          <w:rStyle w:val="html-italic"/>
          <w:rFonts w:eastAsia="Times New Roman"/>
          <w:i/>
          <w:iCs/>
        </w:rPr>
        <w:t>P</w:t>
      </w:r>
      <w:r w:rsidR="00522036" w:rsidRPr="009D2316">
        <w:rPr>
          <w:rStyle w:val="html-italic"/>
          <w:rFonts w:eastAsia="Times New Roman"/>
        </w:rPr>
        <w:t xml:space="preserve"> </w:t>
      </w:r>
      <w:r w:rsidR="00522BCC" w:rsidRPr="00675F2B">
        <w:rPr>
          <w:rFonts w:eastAsia="Times New Roman"/>
          <w:shd w:val="clear" w:color="auto" w:fill="FFFFFF"/>
        </w:rPr>
        <w:t>&lt; 0.05.</w:t>
      </w:r>
    </w:p>
    <w:p w14:paraId="61562C15" w14:textId="77777777" w:rsidR="007D01D3" w:rsidRPr="00675F2B" w:rsidRDefault="007D01D3" w:rsidP="00E90B7F">
      <w:pPr>
        <w:contextualSpacing/>
        <w:rPr>
          <w:rFonts w:eastAsia="Times New Roman"/>
          <w:shd w:val="clear" w:color="auto" w:fill="FFFFFF"/>
        </w:rPr>
      </w:pPr>
    </w:p>
    <w:p w14:paraId="513D8B64" w14:textId="5539B658" w:rsidR="0002365D" w:rsidRPr="00675F2B" w:rsidRDefault="006B7A07" w:rsidP="00E90B7F">
      <w:pPr>
        <w:pStyle w:val="ListParagraph"/>
        <w:numPr>
          <w:ilvl w:val="1"/>
          <w:numId w:val="13"/>
        </w:numPr>
        <w:ind w:leftChars="0" w:left="0" w:firstLine="0"/>
        <w:contextualSpacing/>
        <w:rPr>
          <w:rFonts w:eastAsia="Times New Roman"/>
          <w:shd w:val="clear" w:color="auto" w:fill="FFFFFF"/>
        </w:rPr>
      </w:pPr>
      <w:r w:rsidRPr="00675F2B">
        <w:t>Calculate</w:t>
      </w:r>
      <w:r w:rsidRPr="00675F2B">
        <w:rPr>
          <w:rFonts w:eastAsia="Times New Roman"/>
          <w:shd w:val="clear" w:color="auto" w:fill="FFFFFF"/>
        </w:rPr>
        <w:t xml:space="preserve"> </w:t>
      </w:r>
      <w:r w:rsidR="00522BCC" w:rsidRPr="00675F2B">
        <w:rPr>
          <w:rFonts w:eastAsia="Times New Roman"/>
          <w:shd w:val="clear" w:color="auto" w:fill="FFFFFF"/>
        </w:rPr>
        <w:t xml:space="preserve">Signal-to-Background ratio (S/B), Signal-to-Noise ratio (S/N) and Z’-factor </w:t>
      </w:r>
      <w:r w:rsidR="00046B5A" w:rsidRPr="00675F2B">
        <w:rPr>
          <w:rFonts w:eastAsia="Times New Roman"/>
          <w:shd w:val="clear" w:color="auto" w:fill="FFFFFF"/>
        </w:rPr>
        <w:t>usin</w:t>
      </w:r>
      <w:r w:rsidR="00E90B7F" w:rsidRPr="00675F2B">
        <w:rPr>
          <w:rFonts w:eastAsia="Times New Roman"/>
          <w:shd w:val="clear" w:color="auto" w:fill="FFFFFF"/>
        </w:rPr>
        <w:t>g</w:t>
      </w:r>
      <w:r w:rsidR="00792650" w:rsidRPr="00675F2B">
        <w:rPr>
          <w:rFonts w:eastAsia="Times New Roman"/>
          <w:shd w:val="clear" w:color="auto" w:fill="FFFFFF"/>
        </w:rPr>
        <w:t xml:space="preserve"> </w:t>
      </w:r>
      <w:r w:rsidR="00046B5A" w:rsidRPr="00675F2B">
        <w:t>the</w:t>
      </w:r>
      <w:r w:rsidR="00046B5A" w:rsidRPr="00675F2B">
        <w:rPr>
          <w:rFonts w:eastAsia="Times New Roman"/>
          <w:shd w:val="clear" w:color="auto" w:fill="FFFFFF"/>
        </w:rPr>
        <w:t xml:space="preserve"> following </w:t>
      </w:r>
      <w:r w:rsidR="00522BCC" w:rsidRPr="00675F2B">
        <w:rPr>
          <w:rFonts w:eastAsia="Times New Roman"/>
          <w:shd w:val="clear" w:color="auto" w:fill="FFFFFF"/>
        </w:rPr>
        <w:t>formula</w:t>
      </w:r>
      <w:r w:rsidR="00046B5A" w:rsidRPr="00675F2B">
        <w:rPr>
          <w:rFonts w:eastAsia="Times New Roman"/>
          <w:shd w:val="clear" w:color="auto" w:fill="FFFFFF"/>
        </w:rPr>
        <w:t>e</w:t>
      </w:r>
      <w:r w:rsidR="00CA1861">
        <w:rPr>
          <w:rFonts w:eastAsia="Times New Roman"/>
          <w:shd w:val="clear" w:color="auto" w:fill="FFFFFF"/>
        </w:rPr>
        <w:t>:</w:t>
      </w:r>
    </w:p>
    <w:p w14:paraId="10E67D42" w14:textId="2215421C" w:rsidR="0002365D" w:rsidRPr="00675F2B" w:rsidRDefault="00792650" w:rsidP="00E90B7F">
      <w:pPr>
        <w:contextualSpacing/>
        <w:rPr>
          <w:rFonts w:eastAsia="Times New Roman"/>
          <w:shd w:val="clear" w:color="auto" w:fill="FFFFFF"/>
        </w:rPr>
      </w:pPr>
      <w:r w:rsidRPr="00675F2B">
        <w:rPr>
          <w:rFonts w:eastAsia="Times New Roman"/>
          <w:shd w:val="clear" w:color="auto" w:fill="FFFFFF"/>
        </w:rPr>
        <w:t xml:space="preserve"> </w:t>
      </w:r>
      <w:r w:rsidR="001F5B4B" w:rsidRPr="00675F2B">
        <w:rPr>
          <w:rFonts w:eastAsia="Times New Roman"/>
          <w:shd w:val="clear" w:color="auto" w:fill="FFFFFF"/>
        </w:rPr>
        <w:t xml:space="preserve">S/B = Average ligand/Average </w:t>
      </w:r>
      <w:r w:rsidR="0002365D" w:rsidRPr="00675F2B">
        <w:rPr>
          <w:rFonts w:eastAsia="Times New Roman"/>
          <w:shd w:val="clear" w:color="auto" w:fill="FFFFFF"/>
        </w:rPr>
        <w:t>vehicle</w:t>
      </w:r>
    </w:p>
    <w:p w14:paraId="19B2875C" w14:textId="30DF58B6" w:rsidR="0002365D" w:rsidRPr="00675F2B" w:rsidRDefault="00792650" w:rsidP="00E90B7F">
      <w:pPr>
        <w:contextualSpacing/>
        <w:rPr>
          <w:rFonts w:eastAsia="Times New Roman"/>
          <w:shd w:val="clear" w:color="auto" w:fill="FFFFFF"/>
        </w:rPr>
      </w:pPr>
      <w:r w:rsidRPr="00675F2B">
        <w:rPr>
          <w:rFonts w:eastAsia="Times New Roman"/>
          <w:shd w:val="clear" w:color="auto" w:fill="FFFFFF"/>
        </w:rPr>
        <w:t xml:space="preserve"> </w:t>
      </w:r>
      <w:r w:rsidR="009215FC" w:rsidRPr="00675F2B">
        <w:rPr>
          <w:rFonts w:eastAsia="Times New Roman"/>
          <w:shd w:val="clear" w:color="auto" w:fill="FFFFFF"/>
        </w:rPr>
        <w:t>S/N</w:t>
      </w:r>
      <w:r w:rsidR="0002365D" w:rsidRPr="00675F2B">
        <w:rPr>
          <w:rFonts w:eastAsia="Times New Roman"/>
          <w:shd w:val="clear" w:color="auto" w:fill="FFFFFF"/>
        </w:rPr>
        <w:t xml:space="preserve"> </w:t>
      </w:r>
      <w:r w:rsidR="009215FC" w:rsidRPr="00675F2B">
        <w:rPr>
          <w:rFonts w:eastAsia="Times New Roman"/>
          <w:shd w:val="clear" w:color="auto" w:fill="FFFFFF"/>
        </w:rPr>
        <w:t>=</w:t>
      </w:r>
      <w:r w:rsidR="0002365D" w:rsidRPr="00675F2B">
        <w:rPr>
          <w:rFonts w:eastAsia="Times New Roman"/>
          <w:shd w:val="clear" w:color="auto" w:fill="FFFFFF"/>
        </w:rPr>
        <w:t xml:space="preserve"> (Average ligand – Average vehicle)/Standard deviation vehicle</w:t>
      </w:r>
    </w:p>
    <w:p w14:paraId="39193BEA" w14:textId="2992F6BB" w:rsidR="0002365D" w:rsidRPr="00675F2B" w:rsidRDefault="00792650" w:rsidP="00E90B7F">
      <w:pPr>
        <w:contextualSpacing/>
        <w:rPr>
          <w:rFonts w:eastAsia="Times New Roman"/>
          <w:shd w:val="clear" w:color="auto" w:fill="FFFFFF"/>
        </w:rPr>
      </w:pPr>
      <w:r w:rsidRPr="00675F2B">
        <w:rPr>
          <w:rFonts w:eastAsia="Times New Roman"/>
          <w:shd w:val="clear" w:color="auto" w:fill="FFFFFF"/>
        </w:rPr>
        <w:t xml:space="preserve"> </w:t>
      </w:r>
      <w:r w:rsidR="0002365D" w:rsidRPr="00675F2B">
        <w:rPr>
          <w:rFonts w:eastAsia="Times New Roman"/>
          <w:shd w:val="clear" w:color="auto" w:fill="FFFFFF"/>
        </w:rPr>
        <w:t>Z’-factor = 1</w:t>
      </w:r>
      <w:r w:rsidR="000D7F7F" w:rsidRPr="00675F2B">
        <w:rPr>
          <w:rFonts w:eastAsia="Times New Roman"/>
          <w:shd w:val="clear" w:color="auto" w:fill="FFFFFF"/>
        </w:rPr>
        <w:t xml:space="preserve"> </w:t>
      </w:r>
      <w:r w:rsidR="0002365D" w:rsidRPr="00675F2B">
        <w:rPr>
          <w:rFonts w:eastAsia="Times New Roman"/>
          <w:shd w:val="clear" w:color="auto" w:fill="FFFFFF"/>
        </w:rPr>
        <w:t>-</w:t>
      </w:r>
      <w:r w:rsidR="000D7F7F" w:rsidRPr="00675F2B">
        <w:rPr>
          <w:rFonts w:eastAsia="Times New Roman"/>
          <w:shd w:val="clear" w:color="auto" w:fill="FFFFFF"/>
        </w:rPr>
        <w:t xml:space="preserve"> </w:t>
      </w:r>
      <w:r w:rsidR="0002365D" w:rsidRPr="00675F2B">
        <w:rPr>
          <w:rFonts w:eastAsia="Times New Roman"/>
          <w:shd w:val="clear" w:color="auto" w:fill="FFFFFF"/>
        </w:rPr>
        <w:t xml:space="preserve">(3 x Standard deviation ligand + Standard deviation vehicle)/(Average ligand </w:t>
      </w:r>
      <w:r w:rsidR="000D7F7F" w:rsidRPr="00675F2B">
        <w:rPr>
          <w:rFonts w:eastAsia="Times New Roman"/>
          <w:shd w:val="clear" w:color="auto" w:fill="FFFFFF"/>
        </w:rPr>
        <w:t>-</w:t>
      </w:r>
    </w:p>
    <w:p w14:paraId="2012B5EE" w14:textId="486C5DB7" w:rsidR="0002365D" w:rsidRPr="00675F2B" w:rsidRDefault="00792650" w:rsidP="00E90B7F">
      <w:pPr>
        <w:contextualSpacing/>
        <w:rPr>
          <w:rFonts w:eastAsia="Times New Roman"/>
          <w:shd w:val="clear" w:color="auto" w:fill="FFFFFF"/>
        </w:rPr>
      </w:pPr>
      <w:r w:rsidRPr="00675F2B">
        <w:rPr>
          <w:rFonts w:eastAsia="Times New Roman"/>
          <w:shd w:val="clear" w:color="auto" w:fill="FFFFFF"/>
        </w:rPr>
        <w:t xml:space="preserve"> </w:t>
      </w:r>
      <w:r w:rsidR="0002365D" w:rsidRPr="00675F2B">
        <w:rPr>
          <w:rFonts w:eastAsia="Times New Roman"/>
          <w:shd w:val="clear" w:color="auto" w:fill="FFFFFF"/>
        </w:rPr>
        <w:t>Average vehicle)</w:t>
      </w:r>
    </w:p>
    <w:p w14:paraId="70666572" w14:textId="77777777" w:rsidR="0035054C" w:rsidRPr="00675F2B" w:rsidRDefault="0035054C" w:rsidP="00E90B7F">
      <w:pPr>
        <w:contextualSpacing/>
        <w:rPr>
          <w:rFonts w:eastAsia="Times New Roman"/>
          <w:shd w:val="clear" w:color="auto" w:fill="FFFFFF"/>
        </w:rPr>
      </w:pPr>
    </w:p>
    <w:p w14:paraId="724A63CA" w14:textId="2495F47B" w:rsidR="001E507A" w:rsidRPr="00675F2B" w:rsidRDefault="000D7F7F" w:rsidP="00E90B7F">
      <w:pPr>
        <w:pStyle w:val="ListParagraph"/>
        <w:numPr>
          <w:ilvl w:val="1"/>
          <w:numId w:val="13"/>
        </w:numPr>
        <w:ind w:leftChars="0" w:left="0" w:firstLine="0"/>
        <w:contextualSpacing/>
        <w:rPr>
          <w:rFonts w:eastAsia="Times New Roman"/>
          <w:shd w:val="clear" w:color="auto" w:fill="FFFFFF"/>
        </w:rPr>
      </w:pPr>
      <w:r w:rsidRPr="00675F2B">
        <w:t>Ensure</w:t>
      </w:r>
      <w:r w:rsidR="001E507A" w:rsidRPr="00675F2B">
        <w:rPr>
          <w:rFonts w:eastAsia="Times New Roman"/>
          <w:shd w:val="clear" w:color="auto" w:fill="FFFFFF"/>
        </w:rPr>
        <w:t xml:space="preserve"> that S/B, S/N</w:t>
      </w:r>
      <w:r w:rsidRPr="00675F2B">
        <w:rPr>
          <w:rFonts w:eastAsia="Times New Roman"/>
          <w:shd w:val="clear" w:color="auto" w:fill="FFFFFF"/>
        </w:rPr>
        <w:t>,</w:t>
      </w:r>
      <w:r w:rsidR="001E507A" w:rsidRPr="00675F2B">
        <w:rPr>
          <w:rFonts w:eastAsia="Times New Roman"/>
          <w:shd w:val="clear" w:color="auto" w:fill="FFFFFF"/>
        </w:rPr>
        <w:t xml:space="preserve"> and Z’-factor are more than 3, 10 and 0.5, respectively.</w:t>
      </w:r>
    </w:p>
    <w:p w14:paraId="7D543D2D" w14:textId="77777777" w:rsidR="00E90B7F" w:rsidRPr="00675F2B" w:rsidRDefault="00E90B7F" w:rsidP="00E90B7F">
      <w:pPr>
        <w:contextualSpacing/>
        <w:rPr>
          <w:rFonts w:eastAsia="Times New Roman"/>
          <w:shd w:val="clear" w:color="auto" w:fill="FFFFFF"/>
        </w:rPr>
      </w:pPr>
    </w:p>
    <w:p w14:paraId="1F69FCD5" w14:textId="56856236" w:rsidR="006E4797" w:rsidRPr="00675F2B" w:rsidRDefault="00251668" w:rsidP="00E90B7F">
      <w:pPr>
        <w:contextualSpacing/>
        <w:rPr>
          <w:rFonts w:eastAsia="Times New Roman"/>
          <w:shd w:val="clear" w:color="auto" w:fill="FFFFFF"/>
        </w:rPr>
      </w:pPr>
      <w:r w:rsidRPr="00675F2B">
        <w:rPr>
          <w:rFonts w:eastAsia="Times New Roman"/>
          <w:shd w:val="clear" w:color="auto" w:fill="FFFFFF"/>
        </w:rPr>
        <w:t xml:space="preserve">NOTE: </w:t>
      </w:r>
      <w:r w:rsidR="00CA1861">
        <w:rPr>
          <w:rFonts w:eastAsia="Times New Roman"/>
          <w:shd w:val="clear" w:color="auto" w:fill="FFFFFF"/>
        </w:rPr>
        <w:t>C</w:t>
      </w:r>
      <w:r w:rsidR="006B7A07" w:rsidRPr="00675F2B">
        <w:rPr>
          <w:rFonts w:eastAsia="Times New Roman"/>
          <w:shd w:val="clear" w:color="auto" w:fill="FFFFFF"/>
        </w:rPr>
        <w:t xml:space="preserve">onfirm </w:t>
      </w:r>
      <w:r w:rsidR="00CA1861">
        <w:rPr>
          <w:rFonts w:eastAsia="Times New Roman"/>
          <w:shd w:val="clear" w:color="auto" w:fill="FFFFFF"/>
        </w:rPr>
        <w:t>whether</w:t>
      </w:r>
      <w:r w:rsidR="00CA1861" w:rsidRPr="00675F2B">
        <w:rPr>
          <w:rFonts w:eastAsia="Times New Roman"/>
          <w:shd w:val="clear" w:color="auto" w:fill="FFFFFF"/>
        </w:rPr>
        <w:t xml:space="preserve"> </w:t>
      </w:r>
      <w:r w:rsidR="006B7A07" w:rsidRPr="00675F2B">
        <w:rPr>
          <w:rFonts w:eastAsia="Times New Roman"/>
          <w:shd w:val="clear" w:color="auto" w:fill="FFFFFF"/>
        </w:rPr>
        <w:t xml:space="preserve">each experiment </w:t>
      </w:r>
      <w:r w:rsidR="00046B5A" w:rsidRPr="00675F2B">
        <w:rPr>
          <w:rFonts w:eastAsia="Times New Roman"/>
          <w:shd w:val="clear" w:color="auto" w:fill="FFFFFF"/>
        </w:rPr>
        <w:t xml:space="preserve">meets the </w:t>
      </w:r>
      <w:r w:rsidR="00522BCC" w:rsidRPr="00675F2B">
        <w:rPr>
          <w:rFonts w:eastAsia="Times New Roman"/>
          <w:shd w:val="clear" w:color="auto" w:fill="FFFFFF"/>
        </w:rPr>
        <w:t>general criterion suf</w:t>
      </w:r>
      <w:r w:rsidR="00046B5A" w:rsidRPr="00675F2B">
        <w:rPr>
          <w:rFonts w:eastAsia="Times New Roman"/>
          <w:shd w:val="clear" w:color="auto" w:fill="FFFFFF"/>
        </w:rPr>
        <w:t>ficient to do HTS as stated in</w:t>
      </w:r>
      <w:r w:rsidR="00522BCC" w:rsidRPr="00675F2B">
        <w:rPr>
          <w:rFonts w:eastAsia="Times New Roman"/>
          <w:shd w:val="clear" w:color="auto" w:fill="FFFFFF"/>
        </w:rPr>
        <w:t xml:space="preserve"> previous report</w:t>
      </w:r>
      <w:r w:rsidR="00046B5A" w:rsidRPr="00675F2B">
        <w:rPr>
          <w:rFonts w:eastAsia="Times New Roman"/>
          <w:shd w:val="clear" w:color="auto" w:fill="FFFFFF"/>
        </w:rPr>
        <w:t>s</w:t>
      </w:r>
      <w:r w:rsidR="00522BCC" w:rsidRPr="00675F2B">
        <w:rPr>
          <w:rFonts w:eastAsia="Times New Roman"/>
          <w:bCs/>
          <w:vertAlign w:val="superscript"/>
        </w:rPr>
        <w:t>2</w:t>
      </w:r>
      <w:r w:rsidR="00D7507A" w:rsidRPr="00675F2B">
        <w:rPr>
          <w:rFonts w:eastAsia="Times New Roman"/>
          <w:bCs/>
          <w:vertAlign w:val="superscript"/>
        </w:rPr>
        <w:t>3</w:t>
      </w:r>
      <w:r w:rsidR="0045395D" w:rsidRPr="00675F2B">
        <w:rPr>
          <w:rFonts w:eastAsia="Times New Roman"/>
          <w:bCs/>
          <w:vertAlign w:val="superscript"/>
        </w:rPr>
        <w:t>,2</w:t>
      </w:r>
      <w:r w:rsidR="00D7507A" w:rsidRPr="00675F2B">
        <w:rPr>
          <w:rFonts w:eastAsia="Times New Roman"/>
          <w:bCs/>
          <w:vertAlign w:val="superscript"/>
        </w:rPr>
        <w:t>4</w:t>
      </w:r>
      <w:r w:rsidR="00522BCC" w:rsidRPr="00675F2B">
        <w:rPr>
          <w:rFonts w:eastAsia="Times New Roman"/>
          <w:shd w:val="clear" w:color="auto" w:fill="FFFFFF"/>
        </w:rPr>
        <w:t>.</w:t>
      </w:r>
    </w:p>
    <w:p w14:paraId="4015356B" w14:textId="77777777" w:rsidR="006E4797" w:rsidRPr="00675F2B" w:rsidRDefault="006E4797" w:rsidP="00E90B7F">
      <w:pPr>
        <w:pBdr>
          <w:top w:val="nil"/>
          <w:left w:val="nil"/>
          <w:bottom w:val="nil"/>
          <w:right w:val="nil"/>
          <w:between w:val="nil"/>
        </w:pBdr>
        <w:contextualSpacing/>
        <w:rPr>
          <w:b/>
        </w:rPr>
      </w:pPr>
    </w:p>
    <w:p w14:paraId="08AF3300" w14:textId="56158FCD" w:rsidR="006E4797" w:rsidRPr="00675F2B" w:rsidRDefault="00551D82" w:rsidP="00E90B7F">
      <w:pPr>
        <w:pBdr>
          <w:top w:val="nil"/>
          <w:left w:val="nil"/>
          <w:bottom w:val="nil"/>
          <w:right w:val="nil"/>
          <w:between w:val="nil"/>
        </w:pBdr>
        <w:contextualSpacing/>
      </w:pPr>
      <w:r w:rsidRPr="00675F2B">
        <w:rPr>
          <w:b/>
        </w:rPr>
        <w:t>REPRESENTATIVE RESULTS:</w:t>
      </w:r>
    </w:p>
    <w:p w14:paraId="44443468" w14:textId="68733562" w:rsidR="006E4797" w:rsidRPr="00675F2B" w:rsidRDefault="008C0115" w:rsidP="00E90B7F">
      <w:pPr>
        <w:contextualSpacing/>
        <w:rPr>
          <w:rFonts w:eastAsia="Times New Roman"/>
          <w:shd w:val="clear" w:color="auto" w:fill="FFFFFF"/>
          <w:lang w:eastAsia="ja-JP"/>
        </w:rPr>
      </w:pPr>
      <w:r w:rsidRPr="00675F2B">
        <w:rPr>
          <w:lang w:eastAsia="ja-JP"/>
        </w:rPr>
        <w:t xml:space="preserve">A principle of </w:t>
      </w:r>
      <w:r w:rsidR="00530AFF" w:rsidRPr="00675F2B">
        <w:rPr>
          <w:lang w:eastAsia="ja-JP"/>
        </w:rPr>
        <w:t>the</w:t>
      </w:r>
      <w:r w:rsidRPr="00675F2B">
        <w:rPr>
          <w:lang w:eastAsia="ja-JP"/>
        </w:rPr>
        <w:t xml:space="preserve"> assay is summarized in </w:t>
      </w:r>
      <w:r w:rsidR="000D7F7F" w:rsidRPr="00675F2B">
        <w:rPr>
          <w:b/>
          <w:bCs/>
          <w:lang w:eastAsia="ja-JP"/>
        </w:rPr>
        <w:t>Supplementary Figure 1</w:t>
      </w:r>
      <w:r w:rsidR="000D7F7F" w:rsidRPr="00675F2B">
        <w:rPr>
          <w:lang w:eastAsia="ja-JP"/>
        </w:rPr>
        <w:t xml:space="preserve"> </w:t>
      </w:r>
      <w:r w:rsidR="00DA0FD1" w:rsidRPr="00675F2B">
        <w:rPr>
          <w:lang w:eastAsia="ja-JP"/>
        </w:rPr>
        <w:t>and based on a previous report</w:t>
      </w:r>
      <w:r w:rsidR="00DA0FD1" w:rsidRPr="00675F2B">
        <w:rPr>
          <w:vertAlign w:val="superscript"/>
          <w:lang w:eastAsia="ja-JP"/>
        </w:rPr>
        <w:t>1</w:t>
      </w:r>
      <w:r w:rsidR="000F7F16" w:rsidRPr="00675F2B">
        <w:rPr>
          <w:vertAlign w:val="superscript"/>
          <w:lang w:eastAsia="ja-JP"/>
        </w:rPr>
        <w:t>2</w:t>
      </w:r>
      <w:r w:rsidR="00BB2539" w:rsidRPr="00675F2B">
        <w:rPr>
          <w:vertAlign w:val="superscript"/>
          <w:lang w:eastAsia="ja-JP"/>
        </w:rPr>
        <w:t>,</w:t>
      </w:r>
      <w:r w:rsidR="000F7F16" w:rsidRPr="00675F2B">
        <w:rPr>
          <w:vertAlign w:val="superscript"/>
          <w:lang w:eastAsia="ja-JP"/>
        </w:rPr>
        <w:t>18</w:t>
      </w:r>
      <w:r w:rsidRPr="00675F2B">
        <w:rPr>
          <w:lang w:eastAsia="ja-JP"/>
        </w:rPr>
        <w:t xml:space="preserve">. </w:t>
      </w:r>
      <w:r w:rsidR="002A2943" w:rsidRPr="00675F2B">
        <w:t>T</w:t>
      </w:r>
      <w:r w:rsidR="005D3C6E" w:rsidRPr="00675F2B">
        <w:t>he assay</w:t>
      </w:r>
      <w:r w:rsidR="002A2943" w:rsidRPr="00675F2B">
        <w:t xml:space="preserve"> was designed</w:t>
      </w:r>
      <w:r w:rsidR="005D3C6E" w:rsidRPr="00675F2B">
        <w:t xml:space="preserve"> in </w:t>
      </w:r>
      <w:r w:rsidR="002A2943" w:rsidRPr="00675F2B">
        <w:t xml:space="preserve">a </w:t>
      </w:r>
      <w:r w:rsidR="005D3C6E" w:rsidRPr="00675F2B">
        <w:t>384</w:t>
      </w:r>
      <w:r w:rsidR="00EA33E8" w:rsidRPr="00675F2B">
        <w:t>-</w:t>
      </w:r>
      <w:r w:rsidR="005D3C6E" w:rsidRPr="00675F2B">
        <w:t>well format</w:t>
      </w:r>
      <w:r w:rsidR="000D7F7F" w:rsidRPr="00675F2B">
        <w:t>,</w:t>
      </w:r>
      <w:r w:rsidR="005D3C6E" w:rsidRPr="00675F2B">
        <w:t xml:space="preserve"> as shown in </w:t>
      </w:r>
      <w:r w:rsidR="005D3C6E" w:rsidRPr="00675F2B">
        <w:rPr>
          <w:b/>
          <w:bCs/>
        </w:rPr>
        <w:t>Figure 1</w:t>
      </w:r>
      <w:r w:rsidR="005D3C6E" w:rsidRPr="00675F2B">
        <w:t xml:space="preserve">. </w:t>
      </w:r>
      <w:r w:rsidR="002A2943" w:rsidRPr="00675F2B">
        <w:t xml:space="preserve">The </w:t>
      </w:r>
      <w:r w:rsidR="000D7F7F" w:rsidRPr="00675F2B">
        <w:t>far-</w:t>
      </w:r>
      <w:r w:rsidR="005D3C6E" w:rsidRPr="00675F2B">
        <w:t xml:space="preserve">right and left lines </w:t>
      </w:r>
      <w:r w:rsidR="002A2943" w:rsidRPr="00675F2B">
        <w:t>were avoided on</w:t>
      </w:r>
      <w:r w:rsidR="005D3C6E" w:rsidRPr="00675F2B">
        <w:t xml:space="preserve"> the plate</w:t>
      </w:r>
      <w:r w:rsidR="002A2943" w:rsidRPr="00675F2B">
        <w:t>.</w:t>
      </w:r>
      <w:r w:rsidR="005D3C6E" w:rsidRPr="00675F2B">
        <w:t xml:space="preserve"> </w:t>
      </w:r>
      <w:r w:rsidR="002A2943" w:rsidRPr="00675F2B">
        <w:t>The t</w:t>
      </w:r>
      <w:r w:rsidR="00D971A1" w:rsidRPr="00675F2B">
        <w:t xml:space="preserve">wo lines next to </w:t>
      </w:r>
      <w:r w:rsidR="005D3C6E" w:rsidRPr="00675F2B">
        <w:t xml:space="preserve">the </w:t>
      </w:r>
      <w:r w:rsidR="002A2943" w:rsidRPr="00675F2B">
        <w:t>far</w:t>
      </w:r>
      <w:r w:rsidR="005D3C6E" w:rsidRPr="00675F2B">
        <w:t xml:space="preserve"> left and right lines were</w:t>
      </w:r>
      <w:r w:rsidR="002A2943" w:rsidRPr="00675F2B">
        <w:t xml:space="preserve"> then</w:t>
      </w:r>
      <w:r w:rsidR="005D3C6E" w:rsidRPr="00675F2B">
        <w:t xml:space="preserve"> used as </w:t>
      </w:r>
      <w:r w:rsidR="00D971A1" w:rsidRPr="00675F2B">
        <w:t xml:space="preserve">negative </w:t>
      </w:r>
      <w:r w:rsidR="005D3C6E" w:rsidRPr="00675F2B">
        <w:t>control and</w:t>
      </w:r>
      <w:r w:rsidR="00D971A1" w:rsidRPr="00675F2B">
        <w:t xml:space="preserve"> positive</w:t>
      </w:r>
      <w:r w:rsidR="005D3C6E" w:rsidRPr="00675F2B">
        <w:t xml:space="preserve"> control with or without the enzyme, respectively (n = 16).</w:t>
      </w:r>
      <w:r w:rsidR="004A5A31" w:rsidRPr="00675F2B">
        <w:t xml:space="preserve"> Th</w:t>
      </w:r>
      <w:r w:rsidR="002A2943" w:rsidRPr="00675F2B">
        <w:t xml:space="preserve">is allowed for the </w:t>
      </w:r>
      <w:r w:rsidR="004A5A31" w:rsidRPr="00675F2B">
        <w:t xml:space="preserve">320 compounds </w:t>
      </w:r>
      <w:r w:rsidR="002A2943" w:rsidRPr="00675F2B">
        <w:t>on</w:t>
      </w:r>
      <w:r w:rsidR="004A5A31" w:rsidRPr="00675F2B">
        <w:t xml:space="preserve"> the plate</w:t>
      </w:r>
      <w:r w:rsidR="002A2943" w:rsidRPr="00675F2B">
        <w:t xml:space="preserve"> to be easily examined</w:t>
      </w:r>
      <w:r w:rsidR="004A5A31" w:rsidRPr="00675F2B">
        <w:t xml:space="preserve">. </w:t>
      </w:r>
      <w:r w:rsidR="00B9149F" w:rsidRPr="00675F2B">
        <w:rPr>
          <w:b/>
          <w:bCs/>
        </w:rPr>
        <w:t>Figure 1B</w:t>
      </w:r>
      <w:r w:rsidR="00B9149F" w:rsidRPr="00675F2B">
        <w:t xml:space="preserve"> </w:t>
      </w:r>
      <w:r w:rsidR="000F7F16" w:rsidRPr="00675F2B">
        <w:t>indicate</w:t>
      </w:r>
      <w:r w:rsidR="00D1633B" w:rsidRPr="00675F2B">
        <w:t>s</w:t>
      </w:r>
      <w:r w:rsidR="00263FF9" w:rsidRPr="00675F2B">
        <w:t xml:space="preserve"> the plate</w:t>
      </w:r>
      <w:r w:rsidR="007970BC" w:rsidRPr="00675F2B">
        <w:t>, container, r</w:t>
      </w:r>
      <w:r w:rsidR="00B9149F" w:rsidRPr="00675F2B">
        <w:t>o</w:t>
      </w:r>
      <w:r w:rsidR="007970BC" w:rsidRPr="00675F2B">
        <w:t>bot arm, its tips and microplate reader</w:t>
      </w:r>
      <w:r w:rsidR="00B9149F" w:rsidRPr="00675F2B">
        <w:t xml:space="preserve"> used</w:t>
      </w:r>
      <w:r w:rsidR="007970BC" w:rsidRPr="00675F2B">
        <w:t xml:space="preserve"> in this study. </w:t>
      </w:r>
      <w:r w:rsidR="00B9149F" w:rsidRPr="00675F2B">
        <w:t xml:space="preserve">The procedures used in this study are shown </w:t>
      </w:r>
      <w:r w:rsidR="007970BC" w:rsidRPr="00675F2B">
        <w:t xml:space="preserve">in </w:t>
      </w:r>
      <w:r w:rsidR="007970BC" w:rsidRPr="00675F2B">
        <w:rPr>
          <w:b/>
          <w:bCs/>
        </w:rPr>
        <w:t>Figure 1C</w:t>
      </w:r>
      <w:r w:rsidR="007970BC" w:rsidRPr="00675F2B">
        <w:t xml:space="preserve">. </w:t>
      </w:r>
      <w:r w:rsidR="00B9149F" w:rsidRPr="00675F2B">
        <w:t>Initially</w:t>
      </w:r>
      <w:r w:rsidR="00F94A05" w:rsidRPr="00675F2B">
        <w:t xml:space="preserve">, in order to determine </w:t>
      </w:r>
      <w:r w:rsidR="00B9149F" w:rsidRPr="00675F2B">
        <w:t>the f</w:t>
      </w:r>
      <w:r w:rsidR="00F94A05" w:rsidRPr="00675F2B">
        <w:t xml:space="preserve">luorescent intensities, 2x </w:t>
      </w:r>
      <w:r w:rsidR="00F94A05" w:rsidRPr="00675F2B">
        <w:rPr>
          <w:rFonts w:eastAsia="Times New Roman"/>
          <w:shd w:val="clear" w:color="auto" w:fill="FFFFFF"/>
          <w:lang w:eastAsia="ja-JP"/>
        </w:rPr>
        <w:t>biofluorescent reaction solution</w:t>
      </w:r>
      <w:r w:rsidR="00B9149F" w:rsidRPr="00675F2B">
        <w:rPr>
          <w:rFonts w:eastAsia="Times New Roman"/>
          <w:shd w:val="clear" w:color="auto" w:fill="FFFFFF"/>
          <w:lang w:eastAsia="ja-JP"/>
        </w:rPr>
        <w:t xml:space="preserve"> was prepared</w:t>
      </w:r>
      <w:r w:rsidR="00A41ABF" w:rsidRPr="00675F2B">
        <w:rPr>
          <w:rFonts w:eastAsia="Times New Roman"/>
          <w:shd w:val="clear" w:color="auto" w:fill="FFFFFF"/>
          <w:lang w:eastAsia="ja-JP"/>
        </w:rPr>
        <w:t xml:space="preserve"> and </w:t>
      </w:r>
      <w:r w:rsidR="00D971A1" w:rsidRPr="00675F2B">
        <w:rPr>
          <w:rFonts w:eastAsia="Times New Roman"/>
          <w:shd w:val="clear" w:color="auto" w:fill="FFFFFF"/>
          <w:lang w:eastAsia="ja-JP"/>
        </w:rPr>
        <w:t xml:space="preserve">aliquoted </w:t>
      </w:r>
      <w:r w:rsidR="000D7F7F" w:rsidRPr="00675F2B">
        <w:rPr>
          <w:rFonts w:eastAsia="Times New Roman"/>
          <w:shd w:val="clear" w:color="auto" w:fill="FFFFFF"/>
          <w:lang w:eastAsia="ja-JP"/>
        </w:rPr>
        <w:t>(</w:t>
      </w:r>
      <w:r w:rsidR="00D971A1" w:rsidRPr="00675F2B">
        <w:rPr>
          <w:rFonts w:eastAsia="Times New Roman"/>
          <w:shd w:val="clear" w:color="auto" w:fill="FFFFFF"/>
          <w:lang w:eastAsia="ja-JP"/>
        </w:rPr>
        <w:t xml:space="preserve">5 </w:t>
      </w:r>
      <w:proofErr w:type="spellStart"/>
      <w:r w:rsidR="00D971A1" w:rsidRPr="00675F2B">
        <w:rPr>
          <w:rFonts w:eastAsia="Times New Roman"/>
          <w:shd w:val="clear" w:color="auto" w:fill="FFFFFF"/>
          <w:lang w:eastAsia="ja-JP"/>
        </w:rPr>
        <w:t>μL</w:t>
      </w:r>
      <w:proofErr w:type="spellEnd"/>
      <w:r w:rsidR="000D7F7F" w:rsidRPr="00675F2B">
        <w:rPr>
          <w:rFonts w:eastAsia="Times New Roman"/>
          <w:shd w:val="clear" w:color="auto" w:fill="FFFFFF"/>
          <w:lang w:eastAsia="ja-JP"/>
        </w:rPr>
        <w:t>)</w:t>
      </w:r>
      <w:r w:rsidR="00D971A1" w:rsidRPr="00675F2B">
        <w:rPr>
          <w:rFonts w:eastAsia="Times New Roman"/>
          <w:shd w:val="clear" w:color="auto" w:fill="FFFFFF"/>
          <w:lang w:eastAsia="ja-JP"/>
        </w:rPr>
        <w:t xml:space="preserve"> to every well </w:t>
      </w:r>
      <w:r w:rsidR="000D7F7F" w:rsidRPr="00675F2B">
        <w:rPr>
          <w:rFonts w:eastAsia="Times New Roman"/>
          <w:shd w:val="clear" w:color="auto" w:fill="FFFFFF"/>
          <w:lang w:eastAsia="ja-JP"/>
        </w:rPr>
        <w:t>except for</w:t>
      </w:r>
      <w:r w:rsidR="00B9149F" w:rsidRPr="00675F2B">
        <w:rPr>
          <w:rFonts w:eastAsia="Times New Roman"/>
          <w:shd w:val="clear" w:color="auto" w:fill="FFFFFF"/>
          <w:lang w:eastAsia="ja-JP"/>
        </w:rPr>
        <w:t xml:space="preserve"> </w:t>
      </w:r>
      <w:r w:rsidR="00D971A1" w:rsidRPr="00675F2B">
        <w:rPr>
          <w:rFonts w:eastAsia="Times New Roman"/>
          <w:shd w:val="clear" w:color="auto" w:fill="FFFFFF"/>
          <w:lang w:eastAsia="ja-JP"/>
        </w:rPr>
        <w:t xml:space="preserve">the </w:t>
      </w:r>
      <w:r w:rsidR="00B9149F" w:rsidRPr="00675F2B">
        <w:rPr>
          <w:rFonts w:eastAsia="Times New Roman"/>
          <w:shd w:val="clear" w:color="auto" w:fill="FFFFFF"/>
          <w:lang w:eastAsia="ja-JP"/>
        </w:rPr>
        <w:t>far</w:t>
      </w:r>
      <w:r w:rsidR="00D971A1" w:rsidRPr="00675F2B">
        <w:rPr>
          <w:rFonts w:eastAsia="Times New Roman"/>
          <w:shd w:val="clear" w:color="auto" w:fill="FFFFFF"/>
          <w:lang w:eastAsia="ja-JP"/>
        </w:rPr>
        <w:t xml:space="preserve"> right and left lines</w:t>
      </w:r>
      <w:r w:rsidR="00BD5C0A" w:rsidRPr="00675F2B">
        <w:rPr>
          <w:rFonts w:eastAsia="Times New Roman"/>
          <w:shd w:val="clear" w:color="auto" w:fill="FFFFFF"/>
          <w:lang w:eastAsia="ja-JP"/>
        </w:rPr>
        <w:t xml:space="preserve"> (352 wells)</w:t>
      </w:r>
      <w:r w:rsidR="00D971A1" w:rsidRPr="00675F2B">
        <w:rPr>
          <w:rFonts w:eastAsia="Times New Roman"/>
          <w:shd w:val="clear" w:color="auto" w:fill="FFFFFF"/>
          <w:lang w:eastAsia="ja-JP"/>
        </w:rPr>
        <w:t>.</w:t>
      </w:r>
      <w:r w:rsidR="002534A7" w:rsidRPr="00675F2B">
        <w:rPr>
          <w:rFonts w:eastAsia="Times New Roman"/>
          <w:shd w:val="clear" w:color="auto" w:fill="FFFFFF"/>
          <w:lang w:eastAsia="ja-JP"/>
        </w:rPr>
        <w:t xml:space="preserve"> </w:t>
      </w:r>
      <w:r w:rsidR="00B9149F" w:rsidRPr="00675F2B">
        <w:rPr>
          <w:rFonts w:eastAsia="Times New Roman"/>
          <w:shd w:val="clear" w:color="auto" w:fill="FFFFFF"/>
          <w:lang w:eastAsia="ja-JP"/>
        </w:rPr>
        <w:t>Following this</w:t>
      </w:r>
      <w:r w:rsidR="002534A7" w:rsidRPr="00675F2B">
        <w:rPr>
          <w:rFonts w:eastAsia="Times New Roman"/>
          <w:shd w:val="clear" w:color="auto" w:fill="FFFFFF"/>
          <w:lang w:eastAsia="ja-JP"/>
        </w:rPr>
        <w:t xml:space="preserve">, 0.5 </w:t>
      </w:r>
      <w:proofErr w:type="spellStart"/>
      <w:r w:rsidR="002534A7" w:rsidRPr="00675F2B">
        <w:rPr>
          <w:rFonts w:eastAsia="Times New Roman"/>
          <w:shd w:val="clear" w:color="auto" w:fill="FFFFFF"/>
          <w:lang w:eastAsia="ja-JP"/>
        </w:rPr>
        <w:t>μL</w:t>
      </w:r>
      <w:proofErr w:type="spellEnd"/>
      <w:r w:rsidR="002534A7" w:rsidRPr="00675F2B">
        <w:rPr>
          <w:rFonts w:eastAsia="Times New Roman"/>
          <w:shd w:val="clear" w:color="auto" w:fill="FFFFFF"/>
          <w:lang w:eastAsia="ja-JP"/>
        </w:rPr>
        <w:t xml:space="preserve"> </w:t>
      </w:r>
      <w:r w:rsidR="00251668" w:rsidRPr="00675F2B">
        <w:rPr>
          <w:rFonts w:eastAsia="Times New Roman"/>
          <w:shd w:val="clear" w:color="auto" w:fill="FFFFFF"/>
          <w:lang w:eastAsia="ja-JP"/>
        </w:rPr>
        <w:t xml:space="preserve">of </w:t>
      </w:r>
      <w:r w:rsidR="002534A7" w:rsidRPr="00675F2B">
        <w:rPr>
          <w:rFonts w:eastAsia="Times New Roman"/>
          <w:shd w:val="clear" w:color="auto" w:fill="FFFFFF"/>
          <w:lang w:eastAsia="ja-JP"/>
        </w:rPr>
        <w:t>320 test compounds</w:t>
      </w:r>
      <w:r w:rsidR="00B9149F" w:rsidRPr="00675F2B">
        <w:rPr>
          <w:rFonts w:eastAsia="Times New Roman"/>
          <w:shd w:val="clear" w:color="auto" w:fill="FFFFFF"/>
          <w:lang w:eastAsia="ja-JP"/>
        </w:rPr>
        <w:t xml:space="preserve"> were transferred</w:t>
      </w:r>
      <w:r w:rsidR="002534A7" w:rsidRPr="00675F2B">
        <w:rPr>
          <w:rFonts w:eastAsia="Times New Roman"/>
          <w:shd w:val="clear" w:color="auto" w:fill="FFFFFF"/>
          <w:lang w:eastAsia="ja-JP"/>
        </w:rPr>
        <w:t xml:space="preserve"> to </w:t>
      </w:r>
      <w:r w:rsidR="00B9149F" w:rsidRPr="00675F2B">
        <w:rPr>
          <w:rFonts w:eastAsia="Times New Roman"/>
          <w:shd w:val="clear" w:color="auto" w:fill="FFFFFF"/>
          <w:lang w:eastAsia="ja-JP"/>
        </w:rPr>
        <w:t xml:space="preserve">the </w:t>
      </w:r>
      <w:r w:rsidR="002534A7" w:rsidRPr="00675F2B">
        <w:rPr>
          <w:rFonts w:eastAsia="Times New Roman"/>
          <w:shd w:val="clear" w:color="auto" w:fill="FFFFFF"/>
          <w:lang w:eastAsia="ja-JP"/>
        </w:rPr>
        <w:t xml:space="preserve">384-well assay plate. </w:t>
      </w:r>
      <w:r w:rsidR="00B9149F" w:rsidRPr="00675F2B">
        <w:rPr>
          <w:rFonts w:eastAsia="Times New Roman"/>
          <w:shd w:val="clear" w:color="auto" w:fill="FFFFFF"/>
          <w:lang w:eastAsia="ja-JP"/>
        </w:rPr>
        <w:t>We then</w:t>
      </w:r>
      <w:r w:rsidR="002534A7" w:rsidRPr="00675F2B">
        <w:rPr>
          <w:rFonts w:eastAsia="Times New Roman"/>
          <w:shd w:val="clear" w:color="auto" w:fill="FFFFFF"/>
          <w:lang w:eastAsia="ja-JP"/>
        </w:rPr>
        <w:t xml:space="preserve"> </w:t>
      </w:r>
      <w:r w:rsidR="00EA33E8" w:rsidRPr="00675F2B">
        <w:rPr>
          <w:rFonts w:eastAsia="Times New Roman"/>
          <w:shd w:val="clear" w:color="auto" w:fill="FFFFFF"/>
          <w:lang w:eastAsia="ja-JP"/>
        </w:rPr>
        <w:t xml:space="preserve">prepared </w:t>
      </w:r>
      <w:r w:rsidR="00B9149F" w:rsidRPr="00675F2B">
        <w:rPr>
          <w:rFonts w:eastAsia="Times New Roman"/>
          <w:shd w:val="clear" w:color="auto" w:fill="FFFFFF"/>
          <w:lang w:eastAsia="ja-JP"/>
        </w:rPr>
        <w:t xml:space="preserve">an </w:t>
      </w:r>
      <w:r w:rsidR="00EA33E8" w:rsidRPr="00675F2B">
        <w:rPr>
          <w:rFonts w:eastAsia="Times New Roman"/>
          <w:shd w:val="clear" w:color="auto" w:fill="FFFFFF"/>
          <w:lang w:eastAsia="ja-JP"/>
        </w:rPr>
        <w:t>enzyme reaction mixture according to</w:t>
      </w:r>
      <w:r w:rsidR="00B9149F" w:rsidRPr="00675F2B">
        <w:rPr>
          <w:rFonts w:eastAsia="Times New Roman"/>
          <w:shd w:val="clear" w:color="auto" w:fill="FFFFFF"/>
          <w:lang w:eastAsia="ja-JP"/>
        </w:rPr>
        <w:t xml:space="preserve"> the</w:t>
      </w:r>
      <w:r w:rsidR="00EA33E8" w:rsidRPr="00675F2B">
        <w:rPr>
          <w:rFonts w:eastAsia="Times New Roman"/>
          <w:shd w:val="clear" w:color="auto" w:fill="FFFFFF"/>
          <w:lang w:eastAsia="ja-JP"/>
        </w:rPr>
        <w:t xml:space="preserve"> </w:t>
      </w:r>
      <w:r w:rsidR="00251668" w:rsidRPr="00675F2B">
        <w:rPr>
          <w:rFonts w:eastAsia="Times New Roman"/>
          <w:shd w:val="clear" w:color="auto" w:fill="FFFFFF"/>
          <w:lang w:eastAsia="ja-JP"/>
        </w:rPr>
        <w:t>protocol</w:t>
      </w:r>
      <w:r w:rsidR="000D7F7F" w:rsidRPr="00675F2B">
        <w:rPr>
          <w:rFonts w:eastAsia="Times New Roman"/>
          <w:shd w:val="clear" w:color="auto" w:fill="FFFFFF"/>
          <w:lang w:eastAsia="ja-JP"/>
        </w:rPr>
        <w:t>. At the same time, we</w:t>
      </w:r>
      <w:r w:rsidR="002A1261" w:rsidRPr="00675F2B">
        <w:rPr>
          <w:rFonts w:eastAsia="Times New Roman"/>
          <w:shd w:val="clear" w:color="auto" w:fill="FFFFFF"/>
          <w:lang w:eastAsia="ja-JP"/>
        </w:rPr>
        <w:t xml:space="preserve"> re-aliquoted </w:t>
      </w:r>
      <w:r w:rsidR="00BB1697" w:rsidRPr="00675F2B">
        <w:rPr>
          <w:rFonts w:eastAsia="Times New Roman"/>
          <w:shd w:val="clear" w:color="auto" w:fill="FFFFFF"/>
          <w:lang w:eastAsia="ja-JP"/>
        </w:rPr>
        <w:t>4.5</w:t>
      </w:r>
      <w:r w:rsidR="00FA45BD" w:rsidRPr="00675F2B">
        <w:rPr>
          <w:rFonts w:eastAsia="Times New Roman"/>
          <w:shd w:val="clear" w:color="auto" w:fill="FFFFFF"/>
          <w:lang w:eastAsia="ja-JP"/>
        </w:rPr>
        <w:t xml:space="preserve"> </w:t>
      </w:r>
      <w:proofErr w:type="spellStart"/>
      <w:r w:rsidR="00FA45BD" w:rsidRPr="00675F2B">
        <w:rPr>
          <w:rFonts w:eastAsia="Times New Roman"/>
          <w:shd w:val="clear" w:color="auto" w:fill="FFFFFF"/>
          <w:lang w:eastAsia="ja-JP"/>
        </w:rPr>
        <w:t>μL</w:t>
      </w:r>
      <w:proofErr w:type="spellEnd"/>
      <w:r w:rsidR="00FA45BD" w:rsidRPr="00675F2B">
        <w:rPr>
          <w:rFonts w:eastAsia="Times New Roman"/>
          <w:shd w:val="clear" w:color="auto" w:fill="FFFFFF"/>
          <w:lang w:eastAsia="ja-JP"/>
        </w:rPr>
        <w:t xml:space="preserve"> </w:t>
      </w:r>
      <w:r w:rsidR="00B9149F" w:rsidRPr="00675F2B">
        <w:rPr>
          <w:rFonts w:eastAsia="Times New Roman"/>
          <w:shd w:val="clear" w:color="auto" w:fill="FFFFFF"/>
          <w:lang w:eastAsia="ja-JP"/>
        </w:rPr>
        <w:t xml:space="preserve">of </w:t>
      </w:r>
      <w:r w:rsidR="00FA45BD" w:rsidRPr="00675F2B">
        <w:rPr>
          <w:rFonts w:eastAsia="Times New Roman"/>
          <w:shd w:val="clear" w:color="auto" w:fill="FFFFFF"/>
          <w:lang w:eastAsia="ja-JP"/>
        </w:rPr>
        <w:t xml:space="preserve">the solution with the enzyme to every well except for </w:t>
      </w:r>
      <w:r w:rsidR="000D7F7F" w:rsidRPr="00675F2B">
        <w:rPr>
          <w:rFonts w:eastAsia="Times New Roman"/>
          <w:shd w:val="clear" w:color="auto" w:fill="FFFFFF"/>
          <w:lang w:eastAsia="ja-JP"/>
        </w:rPr>
        <w:t xml:space="preserve">the </w:t>
      </w:r>
      <w:r w:rsidR="00FA45BD" w:rsidRPr="00675F2B">
        <w:rPr>
          <w:rFonts w:eastAsia="Times New Roman"/>
          <w:shd w:val="clear" w:color="auto" w:fill="FFFFFF"/>
          <w:lang w:eastAsia="ja-JP"/>
        </w:rPr>
        <w:t>negative control</w:t>
      </w:r>
      <w:r w:rsidR="00EA33E8" w:rsidRPr="00675F2B">
        <w:rPr>
          <w:rFonts w:eastAsia="Times New Roman"/>
          <w:shd w:val="clear" w:color="auto" w:fill="FFFFFF"/>
          <w:lang w:eastAsia="ja-JP"/>
        </w:rPr>
        <w:t xml:space="preserve">. </w:t>
      </w:r>
      <w:r w:rsidR="007E3806" w:rsidRPr="00675F2B">
        <w:rPr>
          <w:rFonts w:eastAsia="Times New Roman"/>
          <w:shd w:val="clear" w:color="auto" w:fill="FFFFFF"/>
          <w:lang w:eastAsia="ja-JP"/>
        </w:rPr>
        <w:t xml:space="preserve">After </w:t>
      </w:r>
      <w:r w:rsidR="00534CC3" w:rsidRPr="00675F2B">
        <w:rPr>
          <w:rFonts w:eastAsia="Times New Roman"/>
          <w:shd w:val="clear" w:color="auto" w:fill="FFFFFF"/>
          <w:lang w:eastAsia="ja-JP"/>
        </w:rPr>
        <w:t>the enzyme reaction mixture was added</w:t>
      </w:r>
      <w:r w:rsidR="000D7F7F" w:rsidRPr="00675F2B">
        <w:rPr>
          <w:rFonts w:eastAsia="Times New Roman"/>
          <w:shd w:val="clear" w:color="auto" w:fill="FFFFFF"/>
          <w:lang w:eastAsia="ja-JP"/>
        </w:rPr>
        <w:t>,</w:t>
      </w:r>
      <w:r w:rsidR="007E3806" w:rsidRPr="00675F2B">
        <w:rPr>
          <w:rFonts w:eastAsia="Times New Roman"/>
          <w:shd w:val="clear" w:color="auto" w:fill="FFFFFF"/>
          <w:lang w:eastAsia="ja-JP"/>
        </w:rPr>
        <w:t xml:space="preserve"> the plate was incubated at 37 </w:t>
      </w:r>
      <w:r w:rsidR="00251668" w:rsidRPr="00675F2B">
        <w:rPr>
          <w:rFonts w:eastAsia="Times New Roman"/>
          <w:shd w:val="clear" w:color="auto" w:fill="FFFFFF"/>
          <w:lang w:eastAsia="ja-JP"/>
        </w:rPr>
        <w:t xml:space="preserve">°C </w:t>
      </w:r>
      <w:r w:rsidR="007E3806" w:rsidRPr="00675F2B">
        <w:rPr>
          <w:rFonts w:eastAsia="Times New Roman"/>
          <w:shd w:val="clear" w:color="auto" w:fill="FFFFFF"/>
          <w:lang w:eastAsia="ja-JP"/>
        </w:rPr>
        <w:t>for 10 min.</w:t>
      </w:r>
      <w:r w:rsidR="00C22F01" w:rsidRPr="00675F2B">
        <w:rPr>
          <w:rFonts w:eastAsia="Times New Roman"/>
          <w:shd w:val="clear" w:color="auto" w:fill="FFFFFF"/>
          <w:lang w:eastAsia="ja-JP"/>
        </w:rPr>
        <w:t xml:space="preserve"> When the incubation was finished,</w:t>
      </w:r>
      <w:r w:rsidR="007E3806" w:rsidRPr="00675F2B">
        <w:rPr>
          <w:rFonts w:eastAsia="Times New Roman"/>
          <w:shd w:val="clear" w:color="auto" w:fill="FFFFFF"/>
          <w:lang w:eastAsia="ja-JP"/>
        </w:rPr>
        <w:t xml:space="preserve"> </w:t>
      </w:r>
      <w:r w:rsidR="00C22F01" w:rsidRPr="00675F2B">
        <w:rPr>
          <w:rFonts w:eastAsia="Times New Roman"/>
          <w:shd w:val="clear" w:color="auto" w:fill="FFFFFF"/>
          <w:lang w:eastAsia="ja-JP"/>
        </w:rPr>
        <w:t xml:space="preserve">an equal </w:t>
      </w:r>
      <w:r w:rsidR="0005729C" w:rsidRPr="00675F2B">
        <w:rPr>
          <w:rFonts w:eastAsia="Times New Roman"/>
          <w:shd w:val="clear" w:color="auto" w:fill="FFFFFF"/>
          <w:lang w:eastAsia="ja-JP"/>
        </w:rPr>
        <w:t xml:space="preserve">amount of the enzyme reaction mix </w:t>
      </w:r>
      <w:r w:rsidR="000D7F7F" w:rsidRPr="00675F2B">
        <w:rPr>
          <w:rFonts w:eastAsia="Times New Roman"/>
          <w:shd w:val="clear" w:color="auto" w:fill="FFFFFF"/>
          <w:lang w:eastAsia="ja-JP"/>
        </w:rPr>
        <w:t xml:space="preserve">was added </w:t>
      </w:r>
      <w:r w:rsidR="0005729C" w:rsidRPr="00675F2B">
        <w:rPr>
          <w:rFonts w:eastAsia="Times New Roman"/>
          <w:shd w:val="clear" w:color="auto" w:fill="FFFFFF"/>
          <w:lang w:eastAsia="ja-JP"/>
        </w:rPr>
        <w:t xml:space="preserve">to every well and flashed. </w:t>
      </w:r>
      <w:r w:rsidR="00C22F01" w:rsidRPr="00675F2B">
        <w:rPr>
          <w:rFonts w:eastAsia="Times New Roman"/>
          <w:shd w:val="clear" w:color="auto" w:fill="FFFFFF"/>
          <w:lang w:eastAsia="ja-JP"/>
        </w:rPr>
        <w:t>And f</w:t>
      </w:r>
      <w:r w:rsidR="0005729C" w:rsidRPr="00675F2B">
        <w:rPr>
          <w:rFonts w:eastAsia="Times New Roman"/>
          <w:shd w:val="clear" w:color="auto" w:fill="FFFFFF"/>
          <w:lang w:eastAsia="ja-JP"/>
        </w:rPr>
        <w:t xml:space="preserve">inally, </w:t>
      </w:r>
      <w:r w:rsidR="00C22F01" w:rsidRPr="00675F2B">
        <w:rPr>
          <w:rFonts w:eastAsia="Times New Roman"/>
          <w:shd w:val="clear" w:color="auto" w:fill="FFFFFF"/>
          <w:lang w:eastAsia="ja-JP"/>
        </w:rPr>
        <w:t>the fluorescent intensity was measured</w:t>
      </w:r>
      <w:r w:rsidR="0005729C" w:rsidRPr="00675F2B">
        <w:rPr>
          <w:rFonts w:eastAsia="Times New Roman"/>
          <w:shd w:val="clear" w:color="auto" w:fill="FFFFFF"/>
          <w:lang w:eastAsia="ja-JP"/>
        </w:rPr>
        <w:t xml:space="preserve"> every </w:t>
      </w:r>
      <w:r w:rsidR="00301E0E" w:rsidRPr="00675F2B">
        <w:rPr>
          <w:rFonts w:eastAsia="Times New Roman"/>
          <w:shd w:val="clear" w:color="auto" w:fill="FFFFFF"/>
          <w:lang w:eastAsia="ja-JP"/>
        </w:rPr>
        <w:t>minute</w:t>
      </w:r>
      <w:r w:rsidR="0005729C" w:rsidRPr="00675F2B">
        <w:rPr>
          <w:rFonts w:eastAsia="Times New Roman"/>
          <w:shd w:val="clear" w:color="auto" w:fill="FFFFFF"/>
          <w:lang w:eastAsia="ja-JP"/>
        </w:rPr>
        <w:t xml:space="preserve"> for </w:t>
      </w:r>
      <w:r w:rsidR="007970BC" w:rsidRPr="00675F2B">
        <w:rPr>
          <w:rFonts w:eastAsia="Times New Roman"/>
          <w:shd w:val="clear" w:color="auto" w:fill="FFFFFF"/>
          <w:lang w:eastAsia="ja-JP"/>
        </w:rPr>
        <w:t>1</w:t>
      </w:r>
      <w:r w:rsidR="0005729C" w:rsidRPr="00675F2B">
        <w:rPr>
          <w:rFonts w:eastAsia="Times New Roman"/>
          <w:shd w:val="clear" w:color="auto" w:fill="FFFFFF"/>
          <w:lang w:eastAsia="ja-JP"/>
        </w:rPr>
        <w:t xml:space="preserve"> h by </w:t>
      </w:r>
      <w:r w:rsidR="00C22F01" w:rsidRPr="00675F2B">
        <w:rPr>
          <w:rFonts w:eastAsia="Times New Roman"/>
          <w:shd w:val="clear" w:color="auto" w:fill="FFFFFF"/>
          <w:lang w:eastAsia="ja-JP"/>
        </w:rPr>
        <w:t>a microplate reader</w:t>
      </w:r>
      <w:r w:rsidR="0005729C" w:rsidRPr="00675F2B">
        <w:rPr>
          <w:rFonts w:eastAsia="Times New Roman"/>
          <w:shd w:val="clear" w:color="auto" w:fill="FFFFFF"/>
          <w:lang w:eastAsia="ja-JP"/>
        </w:rPr>
        <w:t>.</w:t>
      </w:r>
    </w:p>
    <w:p w14:paraId="2AA6AAD4" w14:textId="77777777" w:rsidR="00E90B7F" w:rsidRPr="00675F2B" w:rsidRDefault="00E90B7F" w:rsidP="00E90B7F">
      <w:pPr>
        <w:contextualSpacing/>
        <w:rPr>
          <w:rFonts w:eastAsia="Times New Roman"/>
          <w:shd w:val="clear" w:color="auto" w:fill="FFFFFF"/>
          <w:lang w:eastAsia="ja-JP"/>
        </w:rPr>
      </w:pPr>
    </w:p>
    <w:p w14:paraId="2A74FD54" w14:textId="1C1F0221" w:rsidR="007970BC" w:rsidRPr="00675F2B" w:rsidRDefault="00732FD2" w:rsidP="00E90B7F">
      <w:pPr>
        <w:rPr>
          <w:rFonts w:ascii="Times" w:eastAsia="Times New Roman" w:hAnsi="Times" w:cs="Times New Roman"/>
          <w:sz w:val="20"/>
          <w:szCs w:val="20"/>
          <w:lang w:eastAsia="ja-JP"/>
        </w:rPr>
      </w:pPr>
      <w:r w:rsidRPr="00675F2B">
        <w:rPr>
          <w:rFonts w:eastAsia="Times New Roman"/>
          <w:shd w:val="clear" w:color="auto" w:fill="FFFFFF"/>
          <w:lang w:eastAsia="ja-JP"/>
        </w:rPr>
        <w:t>This allows monitoring</w:t>
      </w:r>
      <w:r w:rsidR="002F3197" w:rsidRPr="00675F2B">
        <w:rPr>
          <w:rFonts w:eastAsia="Times New Roman"/>
          <w:shd w:val="clear" w:color="auto" w:fill="FFFFFF"/>
          <w:lang w:eastAsia="ja-JP"/>
        </w:rPr>
        <w:t xml:space="preserve"> </w:t>
      </w:r>
      <w:r w:rsidRPr="00675F2B">
        <w:rPr>
          <w:rFonts w:eastAsia="Times New Roman"/>
          <w:shd w:val="clear" w:color="auto" w:fill="FFFFFF"/>
          <w:lang w:eastAsia="ja-JP"/>
        </w:rPr>
        <w:t>f</w:t>
      </w:r>
      <w:r w:rsidR="007970BC" w:rsidRPr="00675F2B">
        <w:rPr>
          <w:rFonts w:eastAsia="Times New Roman"/>
          <w:shd w:val="clear" w:color="auto" w:fill="FFFFFF"/>
          <w:lang w:eastAsia="ja-JP"/>
        </w:rPr>
        <w:t xml:space="preserve">luorescent intensities in </w:t>
      </w:r>
      <w:r w:rsidR="000D7F7F" w:rsidRPr="00675F2B">
        <w:rPr>
          <w:rFonts w:eastAsia="Times New Roman"/>
          <w:shd w:val="clear" w:color="auto" w:fill="FFFFFF"/>
          <w:lang w:eastAsia="ja-JP"/>
        </w:rPr>
        <w:t xml:space="preserve">a </w:t>
      </w:r>
      <w:r w:rsidR="007970BC" w:rsidRPr="00675F2B">
        <w:rPr>
          <w:rFonts w:eastAsia="Times New Roman"/>
          <w:shd w:val="clear" w:color="auto" w:fill="FFFFFF"/>
          <w:lang w:eastAsia="ja-JP"/>
        </w:rPr>
        <w:t>high dynamic</w:t>
      </w:r>
      <w:r w:rsidR="000D7F7F" w:rsidRPr="00675F2B">
        <w:rPr>
          <w:rFonts w:eastAsia="Times New Roman"/>
          <w:shd w:val="clear" w:color="auto" w:fill="FFFFFF"/>
          <w:lang w:eastAsia="ja-JP"/>
        </w:rPr>
        <w:t xml:space="preserve"> </w:t>
      </w:r>
      <w:r w:rsidR="007970BC" w:rsidRPr="00675F2B">
        <w:rPr>
          <w:rFonts w:eastAsia="Times New Roman"/>
          <w:shd w:val="clear" w:color="auto" w:fill="FFFFFF"/>
          <w:lang w:eastAsia="ja-JP"/>
        </w:rPr>
        <w:t>range and real-time (</w:t>
      </w:r>
      <w:r w:rsidR="007970BC" w:rsidRPr="00675F2B">
        <w:rPr>
          <w:rFonts w:eastAsia="Times New Roman"/>
          <w:b/>
          <w:bCs/>
          <w:shd w:val="clear" w:color="auto" w:fill="FFFFFF"/>
          <w:lang w:eastAsia="ja-JP"/>
        </w:rPr>
        <w:t>Figure 2A</w:t>
      </w:r>
      <w:r w:rsidR="007970BC" w:rsidRPr="00675F2B">
        <w:rPr>
          <w:rFonts w:eastAsia="Times New Roman"/>
          <w:shd w:val="clear" w:color="auto" w:fill="FFFFFF"/>
          <w:lang w:eastAsia="ja-JP"/>
        </w:rPr>
        <w:t>)</w:t>
      </w:r>
      <w:r w:rsidR="008C73A4" w:rsidRPr="00675F2B">
        <w:rPr>
          <w:rFonts w:eastAsia="Times New Roman"/>
          <w:shd w:val="clear" w:color="auto" w:fill="FFFFFF"/>
          <w:lang w:eastAsia="ja-JP"/>
        </w:rPr>
        <w:t xml:space="preserve"> using </w:t>
      </w:r>
      <w:r w:rsidR="002F3197" w:rsidRPr="00675F2B">
        <w:rPr>
          <w:rFonts w:eastAsia="Times New Roman"/>
          <w:shd w:val="clear" w:color="auto" w:fill="FFFFFF"/>
          <w:lang w:eastAsia="ja-JP"/>
        </w:rPr>
        <w:t>a microplate reader</w:t>
      </w:r>
      <w:r w:rsidR="007970BC" w:rsidRPr="00675F2B">
        <w:rPr>
          <w:rFonts w:eastAsia="Times New Roman"/>
          <w:shd w:val="clear" w:color="auto" w:fill="FFFFFF"/>
          <w:lang w:eastAsia="ja-JP"/>
        </w:rPr>
        <w:t xml:space="preserve">. </w:t>
      </w:r>
      <w:r w:rsidR="0087618C" w:rsidRPr="00675F2B">
        <w:rPr>
          <w:rFonts w:eastAsia="Times New Roman"/>
          <w:shd w:val="clear" w:color="auto" w:fill="FFFFFF"/>
          <w:lang w:eastAsia="ja-JP"/>
        </w:rPr>
        <w:t>I</w:t>
      </w:r>
      <w:r w:rsidRPr="00675F2B">
        <w:rPr>
          <w:rFonts w:eastAsia="Times New Roman"/>
          <w:shd w:val="clear" w:color="auto" w:fill="FFFFFF"/>
          <w:lang w:eastAsia="ja-JP"/>
        </w:rPr>
        <w:t>nitially</w:t>
      </w:r>
      <w:r w:rsidR="008C73A4" w:rsidRPr="00675F2B">
        <w:rPr>
          <w:rFonts w:eastAsia="Times New Roman"/>
          <w:shd w:val="clear" w:color="auto" w:fill="FFFFFF"/>
          <w:lang w:eastAsia="ja-JP"/>
        </w:rPr>
        <w:t xml:space="preserve">, </w:t>
      </w:r>
      <w:r w:rsidRPr="00675F2B">
        <w:rPr>
          <w:rFonts w:eastAsia="Times New Roman"/>
          <w:shd w:val="clear" w:color="auto" w:fill="FFFFFF"/>
          <w:lang w:eastAsia="ja-JP"/>
        </w:rPr>
        <w:t xml:space="preserve">we </w:t>
      </w:r>
      <w:r w:rsidR="00C13C38" w:rsidRPr="00675F2B">
        <w:rPr>
          <w:rFonts w:eastAsia="Times New Roman"/>
          <w:shd w:val="clear" w:color="auto" w:fill="FFFFFF"/>
          <w:lang w:eastAsia="ja-JP"/>
        </w:rPr>
        <w:t xml:space="preserve">added the step of </w:t>
      </w:r>
      <w:r w:rsidR="008C73A4" w:rsidRPr="00675F2B">
        <w:rPr>
          <w:rFonts w:eastAsia="Times New Roman"/>
          <w:shd w:val="clear" w:color="auto" w:fill="FFFFFF"/>
          <w:lang w:eastAsia="ja-JP"/>
        </w:rPr>
        <w:t>stop</w:t>
      </w:r>
      <w:r w:rsidR="00C13C38" w:rsidRPr="00675F2B">
        <w:rPr>
          <w:rFonts w:eastAsia="Times New Roman"/>
          <w:shd w:val="clear" w:color="auto" w:fill="FFFFFF"/>
          <w:lang w:eastAsia="ja-JP"/>
        </w:rPr>
        <w:t>ping</w:t>
      </w:r>
      <w:r w:rsidR="008C73A4" w:rsidRPr="00675F2B">
        <w:rPr>
          <w:rFonts w:eastAsia="Times New Roman"/>
          <w:shd w:val="clear" w:color="auto" w:fill="FFFFFF"/>
          <w:lang w:eastAsia="ja-JP"/>
        </w:rPr>
        <w:t xml:space="preserve"> </w:t>
      </w:r>
      <w:r w:rsidR="00550582" w:rsidRPr="00675F2B">
        <w:rPr>
          <w:rFonts w:eastAsia="Times New Roman"/>
          <w:shd w:val="clear" w:color="auto" w:fill="FFFFFF"/>
          <w:lang w:eastAsia="ja-JP"/>
        </w:rPr>
        <w:t xml:space="preserve">the </w:t>
      </w:r>
      <w:r w:rsidR="008C73A4" w:rsidRPr="00675F2B">
        <w:rPr>
          <w:rFonts w:eastAsia="Times New Roman"/>
          <w:shd w:val="clear" w:color="auto" w:fill="FFFFFF"/>
          <w:lang w:eastAsia="ja-JP"/>
        </w:rPr>
        <w:t xml:space="preserve">enzyme reaction by 0.1 N HCl and </w:t>
      </w:r>
      <w:r w:rsidR="00B85664" w:rsidRPr="00675F2B">
        <w:rPr>
          <w:rFonts w:eastAsia="Times New Roman"/>
          <w:shd w:val="clear" w:color="auto" w:fill="FFFFFF"/>
          <w:lang w:eastAsia="ja-JP"/>
        </w:rPr>
        <w:t xml:space="preserve">allowed the reaction to </w:t>
      </w:r>
      <w:r w:rsidRPr="00675F2B">
        <w:rPr>
          <w:rFonts w:eastAsia="Times New Roman"/>
          <w:shd w:val="clear" w:color="auto" w:fill="FFFFFF"/>
          <w:lang w:eastAsia="ja-JP"/>
        </w:rPr>
        <w:t>deve</w:t>
      </w:r>
      <w:r w:rsidRPr="004E04F0">
        <w:rPr>
          <w:rFonts w:eastAsia="Times New Roman"/>
          <w:shd w:val="clear" w:color="auto" w:fill="FFFFFF"/>
          <w:lang w:eastAsia="ja-JP"/>
        </w:rPr>
        <w:t>lop</w:t>
      </w:r>
      <w:r w:rsidR="00285DFB" w:rsidRPr="004E04F0">
        <w:rPr>
          <w:rFonts w:eastAsia="Times New Roman"/>
          <w:shd w:val="clear" w:color="auto" w:fill="FFFFFF"/>
          <w:lang w:eastAsia="ja-JP"/>
        </w:rPr>
        <w:t xml:space="preserve"> fluorescen</w:t>
      </w:r>
      <w:r w:rsidR="00B85664" w:rsidRPr="004E04F0">
        <w:rPr>
          <w:rFonts w:eastAsia="Times New Roman"/>
          <w:shd w:val="clear" w:color="auto" w:fill="FFFFFF"/>
          <w:lang w:eastAsia="ja-JP"/>
        </w:rPr>
        <w:t>ce</w:t>
      </w:r>
      <w:r w:rsidR="00285DFB" w:rsidRPr="004E04F0">
        <w:rPr>
          <w:rFonts w:eastAsia="Times New Roman"/>
          <w:shd w:val="clear" w:color="auto" w:fill="FFFFFF"/>
          <w:lang w:eastAsia="ja-JP"/>
        </w:rPr>
        <w:t>.</w:t>
      </w:r>
      <w:r w:rsidR="00A56954" w:rsidRPr="004E04F0" w:rsidDel="00A56954">
        <w:rPr>
          <w:rFonts w:eastAsia="Times New Roman"/>
          <w:shd w:val="clear" w:color="auto" w:fill="FFFFFF"/>
          <w:lang w:eastAsia="ja-JP"/>
        </w:rPr>
        <w:t xml:space="preserve"> </w:t>
      </w:r>
      <w:r w:rsidR="00A56954" w:rsidRPr="00D46037">
        <w:rPr>
          <w:rFonts w:eastAsia="Times New Roman"/>
          <w:shd w:val="clear" w:color="auto" w:fill="FFFFFF"/>
          <w:lang w:eastAsia="ja-JP"/>
        </w:rPr>
        <w:t>The</w:t>
      </w:r>
      <w:r w:rsidR="003A5740" w:rsidRPr="00D46037">
        <w:rPr>
          <w:rFonts w:eastAsia="Times New Roman" w:cs="Times New Roman"/>
          <w:lang w:eastAsia="ja-JP"/>
        </w:rPr>
        <w:t xml:space="preserve"> speed of the enzyme reaction is too fast to measure the correct activity at the inappropriate time point due to </w:t>
      </w:r>
      <w:r w:rsidR="00862BBE">
        <w:rPr>
          <w:rFonts w:eastAsia="Times New Roman" w:cs="Times New Roman"/>
          <w:lang w:eastAsia="ja-JP"/>
        </w:rPr>
        <w:t xml:space="preserve">the </w:t>
      </w:r>
      <w:r w:rsidR="003A5740" w:rsidRPr="00D46037">
        <w:rPr>
          <w:rFonts w:eastAsia="Times New Roman" w:cs="Times New Roman"/>
          <w:lang w:eastAsia="ja-JP"/>
        </w:rPr>
        <w:t>saturation of the reaction.</w:t>
      </w:r>
      <w:r w:rsidR="003A5740" w:rsidRPr="004E04F0">
        <w:rPr>
          <w:rFonts w:ascii="Times" w:eastAsia="Times New Roman" w:hAnsi="Times" w:cs="Times New Roman"/>
          <w:sz w:val="20"/>
          <w:szCs w:val="20"/>
          <w:lang w:eastAsia="ja-JP"/>
        </w:rPr>
        <w:t xml:space="preserve"> </w:t>
      </w:r>
      <w:r w:rsidR="00F33F84" w:rsidRPr="004E04F0">
        <w:rPr>
          <w:rFonts w:eastAsia="Times New Roman"/>
          <w:shd w:val="clear" w:color="auto" w:fill="FFFFFF"/>
          <w:lang w:eastAsia="ja-JP"/>
        </w:rPr>
        <w:t>Omitting t</w:t>
      </w:r>
      <w:r w:rsidR="0087618C" w:rsidRPr="004E04F0">
        <w:rPr>
          <w:rFonts w:eastAsia="Times New Roman"/>
          <w:shd w:val="clear" w:color="auto" w:fill="FFFFFF"/>
          <w:lang w:eastAsia="ja-JP"/>
        </w:rPr>
        <w:t>his</w:t>
      </w:r>
      <w:r w:rsidR="00F33F84" w:rsidRPr="004E04F0">
        <w:rPr>
          <w:rFonts w:eastAsia="Times New Roman"/>
          <w:shd w:val="clear" w:color="auto" w:fill="FFFFFF"/>
          <w:lang w:eastAsia="ja-JP"/>
        </w:rPr>
        <w:t xml:space="preserve"> step</w:t>
      </w:r>
      <w:r w:rsidR="0087618C" w:rsidRPr="004E04F0">
        <w:rPr>
          <w:rFonts w:eastAsia="Times New Roman"/>
          <w:shd w:val="clear" w:color="auto" w:fill="FFFFFF"/>
          <w:lang w:eastAsia="ja-JP"/>
        </w:rPr>
        <w:t xml:space="preserve"> allows for</w:t>
      </w:r>
      <w:r w:rsidR="008C73A4" w:rsidRPr="004E04F0">
        <w:rPr>
          <w:rFonts w:eastAsia="Times New Roman"/>
          <w:shd w:val="clear" w:color="auto" w:fill="FFFFFF"/>
          <w:lang w:eastAsia="ja-JP"/>
        </w:rPr>
        <w:t xml:space="preserve"> obtain</w:t>
      </w:r>
      <w:r w:rsidR="0087618C" w:rsidRPr="004E04F0">
        <w:rPr>
          <w:rFonts w:eastAsia="Times New Roman"/>
          <w:shd w:val="clear" w:color="auto" w:fill="FFFFFF"/>
          <w:lang w:eastAsia="ja-JP"/>
        </w:rPr>
        <w:t>ing</w:t>
      </w:r>
      <w:r w:rsidR="008C73A4" w:rsidRPr="004E04F0">
        <w:rPr>
          <w:rFonts w:eastAsia="Times New Roman"/>
          <w:shd w:val="clear" w:color="auto" w:fill="FFFFFF"/>
          <w:lang w:eastAsia="ja-JP"/>
        </w:rPr>
        <w:t xml:space="preserve"> fluorescent intensit</w:t>
      </w:r>
      <w:r w:rsidR="00285DFB" w:rsidRPr="004E04F0">
        <w:rPr>
          <w:rFonts w:eastAsia="Times New Roman"/>
          <w:shd w:val="clear" w:color="auto" w:fill="FFFFFF"/>
          <w:lang w:eastAsia="ja-JP"/>
        </w:rPr>
        <w:t>y</w:t>
      </w:r>
      <w:r w:rsidR="008C73A4" w:rsidRPr="004E04F0">
        <w:rPr>
          <w:rFonts w:eastAsia="Times New Roman"/>
          <w:shd w:val="clear" w:color="auto" w:fill="FFFFFF"/>
          <w:lang w:eastAsia="ja-JP"/>
        </w:rPr>
        <w:t xml:space="preserve"> in all wells every min</w:t>
      </w:r>
      <w:r w:rsidR="00675F2B" w:rsidRPr="004E04F0">
        <w:rPr>
          <w:rFonts w:eastAsia="Times New Roman"/>
          <w:shd w:val="clear" w:color="auto" w:fill="FFFFFF"/>
          <w:lang w:eastAsia="ja-JP"/>
        </w:rPr>
        <w:t>ute</w:t>
      </w:r>
      <w:r w:rsidR="008C73A4" w:rsidRPr="004E04F0">
        <w:rPr>
          <w:rFonts w:eastAsia="Times New Roman"/>
          <w:shd w:val="clear" w:color="auto" w:fill="FFFFFF"/>
          <w:lang w:eastAsia="ja-JP"/>
        </w:rPr>
        <w:t xml:space="preserve"> for 1 h </w:t>
      </w:r>
      <w:r w:rsidR="0087618C" w:rsidRPr="004E04F0">
        <w:rPr>
          <w:rFonts w:eastAsia="Times New Roman"/>
          <w:shd w:val="clear" w:color="auto" w:fill="FFFFFF"/>
          <w:lang w:eastAsia="ja-JP"/>
        </w:rPr>
        <w:t xml:space="preserve">without </w:t>
      </w:r>
      <w:r w:rsidR="000D7F7F" w:rsidRPr="004E04F0">
        <w:rPr>
          <w:rFonts w:eastAsia="Times New Roman"/>
          <w:shd w:val="clear" w:color="auto" w:fill="FFFFFF"/>
          <w:lang w:eastAsia="ja-JP"/>
        </w:rPr>
        <w:t>stopping</w:t>
      </w:r>
      <w:r w:rsidR="0087618C" w:rsidRPr="004E04F0">
        <w:rPr>
          <w:rFonts w:eastAsia="Times New Roman"/>
          <w:shd w:val="clear" w:color="auto" w:fill="FFFFFF"/>
          <w:lang w:eastAsia="ja-JP"/>
        </w:rPr>
        <w:t xml:space="preserve"> the reaction </w:t>
      </w:r>
      <w:r w:rsidR="008C73A4" w:rsidRPr="004E04F0">
        <w:rPr>
          <w:rFonts w:eastAsia="Times New Roman"/>
          <w:shd w:val="clear" w:color="auto" w:fill="FFFFFF"/>
          <w:lang w:eastAsia="ja-JP"/>
        </w:rPr>
        <w:t>(</w:t>
      </w:r>
      <w:r w:rsidR="008C73A4" w:rsidRPr="004E04F0">
        <w:rPr>
          <w:rFonts w:eastAsia="Times New Roman"/>
          <w:b/>
          <w:bCs/>
          <w:shd w:val="clear" w:color="auto" w:fill="FFFFFF"/>
          <w:lang w:eastAsia="ja-JP"/>
        </w:rPr>
        <w:t>Figure 2B</w:t>
      </w:r>
      <w:r w:rsidR="008C73A4" w:rsidRPr="004E04F0">
        <w:rPr>
          <w:rFonts w:eastAsia="Times New Roman"/>
          <w:shd w:val="clear" w:color="auto" w:fill="FFFFFF"/>
          <w:lang w:eastAsia="ja-JP"/>
        </w:rPr>
        <w:t xml:space="preserve">). </w:t>
      </w:r>
      <w:r w:rsidR="00D4107D" w:rsidRPr="004E04F0">
        <w:rPr>
          <w:rFonts w:eastAsia="Times New Roman"/>
          <w:shd w:val="clear" w:color="auto" w:fill="FFFFFF"/>
          <w:lang w:eastAsia="ja-JP"/>
        </w:rPr>
        <w:t>When the</w:t>
      </w:r>
      <w:r w:rsidR="008C73A4" w:rsidRPr="004E04F0">
        <w:rPr>
          <w:rFonts w:eastAsia="Times New Roman"/>
          <w:shd w:val="clear" w:color="auto" w:fill="FFFFFF"/>
          <w:lang w:eastAsia="ja-JP"/>
        </w:rPr>
        <w:t xml:space="preserve"> data clearly indicates </w:t>
      </w:r>
      <w:r w:rsidR="000D7F7F" w:rsidRPr="004E04F0">
        <w:rPr>
          <w:rFonts w:eastAsia="Times New Roman"/>
          <w:shd w:val="clear" w:color="auto" w:fill="FFFFFF"/>
          <w:lang w:eastAsia="ja-JP"/>
        </w:rPr>
        <w:t xml:space="preserve">the </w:t>
      </w:r>
      <w:r w:rsidR="008C73A4" w:rsidRPr="004E04F0">
        <w:rPr>
          <w:rFonts w:eastAsia="Times New Roman"/>
          <w:shd w:val="clear" w:color="auto" w:fill="FFFFFF"/>
          <w:lang w:eastAsia="ja-JP"/>
        </w:rPr>
        <w:t>line</w:t>
      </w:r>
      <w:r w:rsidR="000D7F7F" w:rsidRPr="004E04F0">
        <w:rPr>
          <w:rFonts w:eastAsia="Times New Roman"/>
          <w:shd w:val="clear" w:color="auto" w:fill="FFFFFF"/>
          <w:lang w:eastAsia="ja-JP"/>
        </w:rPr>
        <w:t>a</w:t>
      </w:r>
      <w:r w:rsidR="008C73A4" w:rsidRPr="004E04F0">
        <w:rPr>
          <w:rFonts w:eastAsia="Times New Roman"/>
          <w:shd w:val="clear" w:color="auto" w:fill="FFFFFF"/>
          <w:lang w:eastAsia="ja-JP"/>
        </w:rPr>
        <w:t>r range</w:t>
      </w:r>
      <w:r w:rsidR="00D4107D" w:rsidRPr="004E04F0">
        <w:rPr>
          <w:rFonts w:eastAsia="Times New Roman"/>
          <w:shd w:val="clear" w:color="auto" w:fill="FFFFFF"/>
          <w:lang w:eastAsia="ja-JP"/>
        </w:rPr>
        <w:t xml:space="preserve"> for</w:t>
      </w:r>
      <w:r w:rsidR="008C73A4" w:rsidRPr="004E04F0">
        <w:rPr>
          <w:rFonts w:eastAsia="Times New Roman"/>
          <w:shd w:val="clear" w:color="auto" w:fill="FFFFFF"/>
          <w:lang w:eastAsia="ja-JP"/>
        </w:rPr>
        <w:t xml:space="preserve"> all samples</w:t>
      </w:r>
      <w:r w:rsidR="00D4107D" w:rsidRPr="004E04F0">
        <w:rPr>
          <w:rFonts w:eastAsia="Times New Roman"/>
          <w:shd w:val="clear" w:color="auto" w:fill="FFFFFF"/>
          <w:lang w:eastAsia="ja-JP"/>
        </w:rPr>
        <w:t>,</w:t>
      </w:r>
      <w:r w:rsidR="008C73A4" w:rsidRPr="004E04F0">
        <w:rPr>
          <w:rFonts w:eastAsia="Times New Roman"/>
          <w:shd w:val="clear" w:color="auto" w:fill="FFFFFF"/>
          <w:lang w:eastAsia="ja-JP"/>
        </w:rPr>
        <w:t xml:space="preserve"> </w:t>
      </w:r>
      <w:r w:rsidR="00D4107D" w:rsidRPr="004E04F0">
        <w:rPr>
          <w:rFonts w:eastAsia="Times New Roman"/>
          <w:shd w:val="clear" w:color="auto" w:fill="FFFFFF"/>
          <w:lang w:eastAsia="ja-JP"/>
        </w:rPr>
        <w:t>the samples</w:t>
      </w:r>
      <w:r w:rsidR="008C73A4" w:rsidRPr="004E04F0">
        <w:rPr>
          <w:rFonts w:eastAsia="Times New Roman"/>
          <w:shd w:val="clear" w:color="auto" w:fill="FFFFFF"/>
          <w:lang w:eastAsia="ja-JP"/>
        </w:rPr>
        <w:t xml:space="preserve"> can</w:t>
      </w:r>
      <w:r w:rsidR="00D4107D" w:rsidRPr="004E04F0">
        <w:rPr>
          <w:rFonts w:eastAsia="Times New Roman"/>
          <w:shd w:val="clear" w:color="auto" w:fill="FFFFFF"/>
          <w:lang w:eastAsia="ja-JP"/>
        </w:rPr>
        <w:t xml:space="preserve"> be effectively</w:t>
      </w:r>
      <w:r w:rsidR="008C73A4" w:rsidRPr="004E04F0">
        <w:rPr>
          <w:rFonts w:eastAsia="Times New Roman"/>
          <w:shd w:val="clear" w:color="auto" w:fill="FFFFFF"/>
          <w:lang w:eastAsia="ja-JP"/>
        </w:rPr>
        <w:t xml:space="preserve"> compare</w:t>
      </w:r>
      <w:r w:rsidR="00D4107D" w:rsidRPr="004E04F0">
        <w:rPr>
          <w:rFonts w:eastAsia="Times New Roman"/>
          <w:shd w:val="clear" w:color="auto" w:fill="FFFFFF"/>
          <w:lang w:eastAsia="ja-JP"/>
        </w:rPr>
        <w:t>d</w:t>
      </w:r>
      <w:r w:rsidR="008C73A4" w:rsidRPr="004E04F0">
        <w:rPr>
          <w:rFonts w:eastAsia="Times New Roman"/>
          <w:shd w:val="clear" w:color="auto" w:fill="FFFFFF"/>
          <w:lang w:eastAsia="ja-JP"/>
        </w:rPr>
        <w:t xml:space="preserve"> (</w:t>
      </w:r>
      <w:r w:rsidR="008C73A4" w:rsidRPr="004E04F0">
        <w:rPr>
          <w:rFonts w:eastAsia="Times New Roman"/>
          <w:b/>
          <w:bCs/>
          <w:shd w:val="clear" w:color="auto" w:fill="FFFFFF"/>
          <w:lang w:eastAsia="ja-JP"/>
        </w:rPr>
        <w:t>Figure 2</w:t>
      </w:r>
      <w:r w:rsidR="00041CA4" w:rsidRPr="004E04F0">
        <w:rPr>
          <w:rFonts w:eastAsia="Times New Roman"/>
          <w:b/>
          <w:bCs/>
          <w:shd w:val="clear" w:color="auto" w:fill="FFFFFF"/>
          <w:lang w:eastAsia="ja-JP"/>
        </w:rPr>
        <w:t>B</w:t>
      </w:r>
      <w:r w:rsidR="00041CA4" w:rsidRPr="004E04F0">
        <w:rPr>
          <w:rFonts w:eastAsia="Times New Roman"/>
          <w:shd w:val="clear" w:color="auto" w:fill="FFFFFF"/>
          <w:lang w:eastAsia="ja-JP"/>
        </w:rPr>
        <w:t xml:space="preserve">). </w:t>
      </w:r>
      <w:r w:rsidR="00285DFB" w:rsidRPr="004E04F0">
        <w:rPr>
          <w:rFonts w:eastAsia="Times New Roman"/>
          <w:shd w:val="clear" w:color="auto" w:fill="FFFFFF"/>
          <w:lang w:eastAsia="ja-JP"/>
        </w:rPr>
        <w:t>T</w:t>
      </w:r>
      <w:r w:rsidR="00D4107D" w:rsidRPr="004E04F0">
        <w:rPr>
          <w:rFonts w:eastAsia="Times New Roman"/>
          <w:shd w:val="clear" w:color="auto" w:fill="FFFFFF"/>
          <w:lang w:eastAsia="ja-JP"/>
        </w:rPr>
        <w:t>he r</w:t>
      </w:r>
      <w:r w:rsidR="00041CA4" w:rsidRPr="004E04F0">
        <w:rPr>
          <w:rFonts w:eastAsia="Times New Roman"/>
          <w:shd w:val="clear" w:color="auto" w:fill="FFFFFF"/>
          <w:lang w:eastAsia="ja-JP"/>
        </w:rPr>
        <w:t xml:space="preserve">ed dashed line indicates </w:t>
      </w:r>
      <w:r w:rsidR="000D7F7F" w:rsidRPr="004E04F0">
        <w:rPr>
          <w:rFonts w:eastAsia="Times New Roman"/>
          <w:shd w:val="clear" w:color="auto" w:fill="FFFFFF"/>
          <w:lang w:eastAsia="ja-JP"/>
        </w:rPr>
        <w:t xml:space="preserve">that </w:t>
      </w:r>
      <w:r w:rsidR="008C73A4" w:rsidRPr="004E04F0">
        <w:rPr>
          <w:rFonts w:eastAsia="Times New Roman"/>
          <w:shd w:val="clear" w:color="auto" w:fill="FFFFFF"/>
          <w:lang w:eastAsia="ja-JP"/>
        </w:rPr>
        <w:t>negative control is stable during measurement (</w:t>
      </w:r>
      <w:r w:rsidR="008C73A4" w:rsidRPr="004E04F0">
        <w:rPr>
          <w:rFonts w:eastAsia="Times New Roman"/>
          <w:b/>
          <w:bCs/>
          <w:shd w:val="clear" w:color="auto" w:fill="FFFFFF"/>
          <w:lang w:eastAsia="ja-JP"/>
        </w:rPr>
        <w:t>Figure 2A</w:t>
      </w:r>
      <w:r w:rsidR="000D7F7F" w:rsidRPr="004E04F0">
        <w:rPr>
          <w:rFonts w:eastAsia="Times New Roman"/>
          <w:b/>
          <w:bCs/>
          <w:shd w:val="clear" w:color="auto" w:fill="FFFFFF"/>
          <w:lang w:eastAsia="ja-JP"/>
        </w:rPr>
        <w:t>,</w:t>
      </w:r>
      <w:r w:rsidR="008C73A4" w:rsidRPr="004E04F0">
        <w:rPr>
          <w:rFonts w:eastAsia="Times New Roman"/>
          <w:b/>
          <w:bCs/>
          <w:shd w:val="clear" w:color="auto" w:fill="FFFFFF"/>
          <w:lang w:eastAsia="ja-JP"/>
        </w:rPr>
        <w:t>B</w:t>
      </w:r>
      <w:r w:rsidR="008C73A4" w:rsidRPr="004E04F0">
        <w:rPr>
          <w:rFonts w:eastAsia="Times New Roman"/>
          <w:shd w:val="clear" w:color="auto" w:fill="FFFFFF"/>
          <w:lang w:eastAsia="ja-JP"/>
        </w:rPr>
        <w:t>).</w:t>
      </w:r>
      <w:r w:rsidR="00041CA4" w:rsidRPr="004E04F0">
        <w:rPr>
          <w:rFonts w:eastAsia="Times New Roman"/>
          <w:shd w:val="clear" w:color="auto" w:fill="FFFFFF"/>
          <w:lang w:eastAsia="ja-JP"/>
        </w:rPr>
        <w:t xml:space="preserve"> </w:t>
      </w:r>
      <w:r w:rsidR="00D4107D" w:rsidRPr="004E04F0">
        <w:rPr>
          <w:rFonts w:eastAsia="Times New Roman"/>
          <w:shd w:val="clear" w:color="auto" w:fill="FFFFFF"/>
          <w:lang w:eastAsia="ja-JP"/>
        </w:rPr>
        <w:t>We v</w:t>
      </w:r>
      <w:r w:rsidR="00041CA4" w:rsidRPr="004E04F0">
        <w:rPr>
          <w:rFonts w:eastAsia="Times New Roman"/>
          <w:shd w:val="clear" w:color="auto" w:fill="FFFFFF"/>
          <w:lang w:eastAsia="ja-JP"/>
        </w:rPr>
        <w:t xml:space="preserve">alidated that two extracts from marine bacteria have </w:t>
      </w:r>
      <w:r w:rsidR="00D4107D" w:rsidRPr="004E04F0">
        <w:rPr>
          <w:rFonts w:eastAsia="Times New Roman"/>
          <w:shd w:val="clear" w:color="auto" w:fill="FFFFFF"/>
          <w:lang w:eastAsia="ja-JP"/>
        </w:rPr>
        <w:t xml:space="preserve">an </w:t>
      </w:r>
      <w:r w:rsidR="00041CA4" w:rsidRPr="004E04F0">
        <w:rPr>
          <w:rFonts w:eastAsia="Times New Roman"/>
          <w:shd w:val="clear" w:color="auto" w:fill="FFFFFF"/>
          <w:lang w:eastAsia="ja-JP"/>
        </w:rPr>
        <w:t>inhibitory effect on the enzyme (</w:t>
      </w:r>
      <w:r w:rsidR="00041CA4" w:rsidRPr="004E04F0">
        <w:rPr>
          <w:rFonts w:eastAsia="Times New Roman"/>
          <w:b/>
          <w:bCs/>
          <w:shd w:val="clear" w:color="auto" w:fill="FFFFFF"/>
          <w:lang w:eastAsia="ja-JP"/>
        </w:rPr>
        <w:t>Figure 2</w:t>
      </w:r>
      <w:r w:rsidR="00041CA4" w:rsidRPr="004E04F0">
        <w:rPr>
          <w:rFonts w:eastAsia="Times New Roman"/>
          <w:shd w:val="clear" w:color="auto" w:fill="FFFFFF"/>
          <w:lang w:eastAsia="ja-JP"/>
        </w:rPr>
        <w:t>, Blue and Yellow dashed lines).</w:t>
      </w:r>
    </w:p>
    <w:p w14:paraId="1A138D39" w14:textId="77777777" w:rsidR="00E90B7F" w:rsidRPr="00675F2B" w:rsidRDefault="00E90B7F" w:rsidP="00E90B7F">
      <w:pPr>
        <w:contextualSpacing/>
        <w:rPr>
          <w:rFonts w:eastAsia="Times New Roman"/>
          <w:shd w:val="clear" w:color="auto" w:fill="FFFFFF"/>
          <w:lang w:eastAsia="ja-JP"/>
        </w:rPr>
      </w:pPr>
    </w:p>
    <w:p w14:paraId="6EDB2EF0" w14:textId="143A91AE" w:rsidR="00041CA4" w:rsidRPr="00675F2B" w:rsidRDefault="00251668" w:rsidP="00E90B7F">
      <w:pPr>
        <w:contextualSpacing/>
        <w:rPr>
          <w:rFonts w:eastAsia="Times New Roman"/>
          <w:shd w:val="clear" w:color="auto" w:fill="FFFFFF"/>
          <w:lang w:eastAsia="ja-JP"/>
        </w:rPr>
      </w:pPr>
      <w:r w:rsidRPr="00675F2B">
        <w:rPr>
          <w:rFonts w:eastAsia="Times New Roman"/>
          <w:shd w:val="clear" w:color="auto" w:fill="FFFFFF"/>
          <w:lang w:eastAsia="ja-JP"/>
        </w:rPr>
        <w:t>F</w:t>
      </w:r>
      <w:r w:rsidR="00041CA4" w:rsidRPr="00675F2B">
        <w:rPr>
          <w:rFonts w:eastAsia="Times New Roman"/>
          <w:shd w:val="clear" w:color="auto" w:fill="FFFFFF"/>
          <w:lang w:eastAsia="ja-JP"/>
        </w:rPr>
        <w:t xml:space="preserve">inally, </w:t>
      </w:r>
      <w:r w:rsidR="00D4107D" w:rsidRPr="00675F2B">
        <w:rPr>
          <w:rFonts w:eastAsia="Times New Roman"/>
          <w:shd w:val="clear" w:color="auto" w:fill="FFFFFF"/>
          <w:lang w:eastAsia="ja-JP"/>
        </w:rPr>
        <w:t>we were</w:t>
      </w:r>
      <w:r w:rsidR="002F3197" w:rsidRPr="00675F2B">
        <w:rPr>
          <w:rFonts w:eastAsia="Times New Roman"/>
          <w:shd w:val="clear" w:color="auto" w:fill="FFFFFF"/>
          <w:lang w:eastAsia="ja-JP"/>
        </w:rPr>
        <w:t xml:space="preserve"> able to</w:t>
      </w:r>
      <w:r w:rsidR="00041CA4" w:rsidRPr="00675F2B">
        <w:rPr>
          <w:rFonts w:eastAsia="Times New Roman"/>
          <w:shd w:val="clear" w:color="auto" w:fill="FFFFFF"/>
          <w:lang w:eastAsia="ja-JP"/>
        </w:rPr>
        <w:t xml:space="preserve"> obtain serial dilutions of the </w:t>
      </w:r>
      <w:r w:rsidR="005F6F3A" w:rsidRPr="00675F2B">
        <w:rPr>
          <w:rFonts w:eastAsia="Times New Roman"/>
          <w:shd w:val="clear" w:color="auto" w:fill="FFFFFF"/>
          <w:lang w:eastAsia="ja-JP"/>
        </w:rPr>
        <w:t>four</w:t>
      </w:r>
      <w:r w:rsidR="00041CA4" w:rsidRPr="00675F2B">
        <w:rPr>
          <w:rFonts w:eastAsia="Times New Roman"/>
          <w:shd w:val="clear" w:color="auto" w:fill="FFFFFF"/>
          <w:lang w:eastAsia="ja-JP"/>
        </w:rPr>
        <w:t xml:space="preserve"> e</w:t>
      </w:r>
      <w:r w:rsidR="00DC2254" w:rsidRPr="00675F2B">
        <w:rPr>
          <w:rFonts w:eastAsia="Times New Roman"/>
          <w:shd w:val="clear" w:color="auto" w:fill="FFFFFF"/>
          <w:lang w:eastAsia="ja-JP"/>
        </w:rPr>
        <w:t>xtracts</w:t>
      </w:r>
      <w:r w:rsidR="00416B4D" w:rsidRPr="00675F2B">
        <w:rPr>
          <w:rFonts w:eastAsia="Times New Roman"/>
          <w:shd w:val="clear" w:color="auto" w:fill="FFFFFF"/>
          <w:lang w:eastAsia="ja-JP"/>
        </w:rPr>
        <w:t xml:space="preserve"> ranging from 1 to 1</w:t>
      </w:r>
      <w:r w:rsidR="00003218" w:rsidRPr="00675F2B">
        <w:rPr>
          <w:rFonts w:eastAsia="Times New Roman"/>
          <w:shd w:val="clear" w:color="auto" w:fill="FFFFFF"/>
          <w:lang w:eastAsia="ja-JP"/>
        </w:rPr>
        <w:t>,</w:t>
      </w:r>
      <w:r w:rsidR="00416B4D" w:rsidRPr="00675F2B">
        <w:rPr>
          <w:rFonts w:eastAsia="Times New Roman"/>
          <w:shd w:val="clear" w:color="auto" w:fill="FFFFFF"/>
          <w:lang w:eastAsia="ja-JP"/>
        </w:rPr>
        <w:t xml:space="preserve">000, </w:t>
      </w:r>
      <w:r w:rsidR="00416B4D" w:rsidRPr="00675F2B">
        <w:rPr>
          <w:rFonts w:eastAsia="Times New Roman"/>
          <w:shd w:val="clear" w:color="auto" w:fill="FFFFFF"/>
          <w:lang w:eastAsia="ja-JP"/>
        </w:rPr>
        <w:lastRenderedPageBreak/>
        <w:t>3</w:t>
      </w:r>
      <w:r w:rsidR="00003218" w:rsidRPr="00675F2B">
        <w:rPr>
          <w:rFonts w:eastAsia="Times New Roman"/>
          <w:shd w:val="clear" w:color="auto" w:fill="FFFFFF"/>
          <w:lang w:eastAsia="ja-JP"/>
        </w:rPr>
        <w:t>,</w:t>
      </w:r>
      <w:r w:rsidR="00416B4D" w:rsidRPr="00675F2B">
        <w:rPr>
          <w:rFonts w:eastAsia="Times New Roman"/>
          <w:shd w:val="clear" w:color="auto" w:fill="FFFFFF"/>
          <w:lang w:eastAsia="ja-JP"/>
        </w:rPr>
        <w:t>000</w:t>
      </w:r>
      <w:r w:rsidR="00CA1861">
        <w:rPr>
          <w:rFonts w:eastAsia="Times New Roman"/>
          <w:shd w:val="clear" w:color="auto" w:fill="FFFFFF"/>
          <w:lang w:eastAsia="ja-JP"/>
        </w:rPr>
        <w:t>,</w:t>
      </w:r>
      <w:r w:rsidR="00416B4D" w:rsidRPr="00675F2B">
        <w:rPr>
          <w:rFonts w:eastAsia="Times New Roman"/>
          <w:shd w:val="clear" w:color="auto" w:fill="FFFFFF"/>
          <w:lang w:eastAsia="ja-JP"/>
        </w:rPr>
        <w:t xml:space="preserve"> and 10,000 dilution</w:t>
      </w:r>
      <w:r w:rsidRPr="00675F2B">
        <w:rPr>
          <w:rFonts w:eastAsia="Times New Roman"/>
          <w:shd w:val="clear" w:color="auto" w:fill="FFFFFF"/>
          <w:lang w:eastAsia="ja-JP"/>
        </w:rPr>
        <w:t xml:space="preserve">s </w:t>
      </w:r>
      <w:r w:rsidR="00DC2254" w:rsidRPr="00675F2B">
        <w:rPr>
          <w:rFonts w:eastAsia="Times New Roman"/>
          <w:shd w:val="clear" w:color="auto" w:fill="FFFFFF"/>
          <w:lang w:eastAsia="ja-JP"/>
        </w:rPr>
        <w:t xml:space="preserve">at an appropriate time point, which is </w:t>
      </w:r>
      <w:r w:rsidR="00D4107D" w:rsidRPr="00675F2B">
        <w:rPr>
          <w:rFonts w:eastAsia="Times New Roman"/>
          <w:shd w:val="clear" w:color="auto" w:fill="FFFFFF"/>
          <w:lang w:eastAsia="ja-JP"/>
        </w:rPr>
        <w:t xml:space="preserve">the </w:t>
      </w:r>
      <w:r w:rsidR="00DC2254" w:rsidRPr="00675F2B">
        <w:rPr>
          <w:rFonts w:eastAsia="Times New Roman"/>
          <w:shd w:val="clear" w:color="auto" w:fill="FFFFFF"/>
          <w:lang w:eastAsia="ja-JP"/>
        </w:rPr>
        <w:t>line</w:t>
      </w:r>
      <w:r w:rsidR="000D7F7F" w:rsidRPr="00675F2B">
        <w:rPr>
          <w:rFonts w:eastAsia="Times New Roman"/>
          <w:shd w:val="clear" w:color="auto" w:fill="FFFFFF"/>
          <w:lang w:eastAsia="ja-JP"/>
        </w:rPr>
        <w:t>a</w:t>
      </w:r>
      <w:r w:rsidR="00DC2254" w:rsidRPr="00675F2B">
        <w:rPr>
          <w:rFonts w:eastAsia="Times New Roman"/>
          <w:shd w:val="clear" w:color="auto" w:fill="FFFFFF"/>
          <w:lang w:eastAsia="ja-JP"/>
        </w:rPr>
        <w:t>r range (</w:t>
      </w:r>
      <w:r w:rsidR="00DC2254" w:rsidRPr="00675F2B">
        <w:rPr>
          <w:rFonts w:eastAsia="Times New Roman"/>
          <w:b/>
          <w:bCs/>
          <w:shd w:val="clear" w:color="auto" w:fill="FFFFFF"/>
          <w:lang w:eastAsia="ja-JP"/>
        </w:rPr>
        <w:t>Figure 3</w:t>
      </w:r>
      <w:r w:rsidR="00DC2254" w:rsidRPr="00675F2B">
        <w:rPr>
          <w:rFonts w:eastAsia="Times New Roman"/>
          <w:shd w:val="clear" w:color="auto" w:fill="FFFFFF"/>
          <w:lang w:eastAsia="ja-JP"/>
        </w:rPr>
        <w:t>).</w:t>
      </w:r>
      <w:r w:rsidR="005F6F3A" w:rsidRPr="00675F2B">
        <w:rPr>
          <w:rFonts w:eastAsia="Times New Roman"/>
          <w:shd w:val="clear" w:color="auto" w:fill="FFFFFF"/>
          <w:lang w:eastAsia="ja-JP"/>
        </w:rPr>
        <w:t xml:space="preserve"> Two extracts significantly inhibited the enzyme activity in a concentration-dependent manner</w:t>
      </w:r>
      <w:r w:rsidR="00003218" w:rsidRPr="00675F2B">
        <w:rPr>
          <w:rFonts w:eastAsia="Times New Roman"/>
          <w:shd w:val="clear" w:color="auto" w:fill="FFFFFF"/>
          <w:lang w:eastAsia="ja-JP"/>
        </w:rPr>
        <w:t xml:space="preserve"> (</w:t>
      </w:r>
      <w:r w:rsidR="00003218" w:rsidRPr="00675F2B">
        <w:rPr>
          <w:rFonts w:eastAsia="Times New Roman"/>
          <w:b/>
          <w:bCs/>
          <w:shd w:val="clear" w:color="auto" w:fill="FFFFFF"/>
          <w:lang w:eastAsia="ja-JP"/>
        </w:rPr>
        <w:t>Figure 3</w:t>
      </w:r>
      <w:r w:rsidR="00003218" w:rsidRPr="00675F2B">
        <w:rPr>
          <w:rFonts w:eastAsia="Times New Roman"/>
          <w:shd w:val="clear" w:color="auto" w:fill="FFFFFF"/>
          <w:lang w:eastAsia="ja-JP"/>
        </w:rPr>
        <w:t>).</w:t>
      </w:r>
      <w:r w:rsidR="00792650" w:rsidRPr="00675F2B">
        <w:rPr>
          <w:rFonts w:eastAsia="Times New Roman"/>
          <w:shd w:val="clear" w:color="auto" w:fill="FFFFFF"/>
          <w:lang w:eastAsia="ja-JP"/>
        </w:rPr>
        <w:t xml:space="preserve"> </w:t>
      </w:r>
      <w:r w:rsidR="00003218" w:rsidRPr="00675F2B">
        <w:rPr>
          <w:rFonts w:eastAsia="Times New Roman"/>
          <w:shd w:val="clear" w:color="auto" w:fill="FFFFFF"/>
          <w:lang w:eastAsia="ja-JP"/>
        </w:rPr>
        <w:t>T</w:t>
      </w:r>
      <w:r w:rsidR="005F6F3A" w:rsidRPr="00675F2B">
        <w:rPr>
          <w:rFonts w:eastAsia="Times New Roman"/>
          <w:shd w:val="clear" w:color="auto" w:fill="FFFFFF"/>
          <w:lang w:eastAsia="ja-JP"/>
        </w:rPr>
        <w:t>he remaining two extracts did not have</w:t>
      </w:r>
      <w:r w:rsidR="00D4107D" w:rsidRPr="00675F2B">
        <w:rPr>
          <w:rFonts w:eastAsia="Times New Roman"/>
          <w:shd w:val="clear" w:color="auto" w:fill="FFFFFF"/>
          <w:lang w:eastAsia="ja-JP"/>
        </w:rPr>
        <w:t xml:space="preserve"> a</w:t>
      </w:r>
      <w:r w:rsidR="005F6F3A" w:rsidRPr="00675F2B">
        <w:rPr>
          <w:rFonts w:eastAsia="Times New Roman"/>
          <w:shd w:val="clear" w:color="auto" w:fill="FFFFFF"/>
          <w:lang w:eastAsia="ja-JP"/>
        </w:rPr>
        <w:t xml:space="preserve"> significant effect </w:t>
      </w:r>
      <w:r w:rsidR="00003218" w:rsidRPr="00675F2B">
        <w:rPr>
          <w:rFonts w:eastAsia="Times New Roman"/>
          <w:shd w:val="clear" w:color="auto" w:fill="FFFFFF"/>
          <w:lang w:eastAsia="ja-JP"/>
        </w:rPr>
        <w:t>in a concentration-dependent manner</w:t>
      </w:r>
      <w:r w:rsidR="00D4107D" w:rsidRPr="00675F2B">
        <w:rPr>
          <w:rFonts w:eastAsia="Times New Roman"/>
          <w:shd w:val="clear" w:color="auto" w:fill="FFFFFF"/>
          <w:lang w:eastAsia="ja-JP"/>
        </w:rPr>
        <w:t>,</w:t>
      </w:r>
      <w:r w:rsidR="00003218" w:rsidRPr="00675F2B">
        <w:rPr>
          <w:rFonts w:eastAsia="Times New Roman"/>
          <w:shd w:val="clear" w:color="auto" w:fill="FFFFFF"/>
          <w:lang w:eastAsia="ja-JP"/>
        </w:rPr>
        <w:t xml:space="preserve"> although extract #2 </w:t>
      </w:r>
      <w:r w:rsidR="00D4107D" w:rsidRPr="00675F2B">
        <w:rPr>
          <w:rFonts w:eastAsia="Times New Roman"/>
          <w:shd w:val="clear" w:color="auto" w:fill="FFFFFF"/>
          <w:lang w:eastAsia="ja-JP"/>
        </w:rPr>
        <w:t xml:space="preserve">did </w:t>
      </w:r>
      <w:r w:rsidR="00003218" w:rsidRPr="00675F2B">
        <w:rPr>
          <w:rFonts w:eastAsia="Times New Roman"/>
          <w:shd w:val="clear" w:color="auto" w:fill="FFFFFF"/>
          <w:lang w:eastAsia="ja-JP"/>
        </w:rPr>
        <w:t>have</w:t>
      </w:r>
      <w:r w:rsidR="00D4107D" w:rsidRPr="00675F2B">
        <w:rPr>
          <w:rFonts w:eastAsia="Times New Roman"/>
          <w:shd w:val="clear" w:color="auto" w:fill="FFFFFF"/>
          <w:lang w:eastAsia="ja-JP"/>
        </w:rPr>
        <w:t xml:space="preserve"> a</w:t>
      </w:r>
      <w:r w:rsidR="00003218" w:rsidRPr="00675F2B">
        <w:rPr>
          <w:rFonts w:eastAsia="Times New Roman"/>
          <w:shd w:val="clear" w:color="auto" w:fill="FFFFFF"/>
          <w:lang w:eastAsia="ja-JP"/>
        </w:rPr>
        <w:t xml:space="preserve"> significant inhibitory effect on the enzyme at only</w:t>
      </w:r>
      <w:r w:rsidR="00D4107D" w:rsidRPr="00675F2B">
        <w:rPr>
          <w:rFonts w:eastAsia="Times New Roman"/>
          <w:shd w:val="clear" w:color="auto" w:fill="FFFFFF"/>
          <w:lang w:eastAsia="ja-JP"/>
        </w:rPr>
        <w:t xml:space="preserve"> a</w:t>
      </w:r>
      <w:r w:rsidR="00003218" w:rsidRPr="00675F2B">
        <w:rPr>
          <w:rFonts w:eastAsia="Times New Roman"/>
          <w:shd w:val="clear" w:color="auto" w:fill="FFFFFF"/>
          <w:lang w:eastAsia="ja-JP"/>
        </w:rPr>
        <w:t xml:space="preserve"> 1 to 1,000 dilution</w:t>
      </w:r>
      <w:r w:rsidR="006F707A" w:rsidRPr="00675F2B">
        <w:rPr>
          <w:rFonts w:eastAsia="Times New Roman"/>
          <w:shd w:val="clear" w:color="auto" w:fill="FFFFFF"/>
          <w:lang w:eastAsia="ja-JP"/>
        </w:rPr>
        <w:t xml:space="preserve"> rate</w:t>
      </w:r>
      <w:r w:rsidR="00003218" w:rsidRPr="00675F2B">
        <w:rPr>
          <w:rFonts w:eastAsia="Times New Roman"/>
          <w:shd w:val="clear" w:color="auto" w:fill="FFFFFF"/>
          <w:lang w:eastAsia="ja-JP"/>
        </w:rPr>
        <w:t>.</w:t>
      </w:r>
      <w:r w:rsidR="00250AA1" w:rsidRPr="00675F2B">
        <w:rPr>
          <w:rFonts w:eastAsia="Times New Roman"/>
          <w:shd w:val="clear" w:color="auto" w:fill="FFFFFF"/>
          <w:lang w:eastAsia="ja-JP"/>
        </w:rPr>
        <w:t xml:space="preserve"> In this assay, the S/B, S/N</w:t>
      </w:r>
      <w:r w:rsidR="00CA1861">
        <w:rPr>
          <w:rFonts w:eastAsia="Times New Roman"/>
          <w:shd w:val="clear" w:color="auto" w:fill="FFFFFF"/>
          <w:lang w:eastAsia="ja-JP"/>
        </w:rPr>
        <w:t>,</w:t>
      </w:r>
      <w:r w:rsidR="00250AA1" w:rsidRPr="00675F2B">
        <w:rPr>
          <w:rFonts w:eastAsia="Times New Roman"/>
          <w:shd w:val="clear" w:color="auto" w:fill="FFFFFF"/>
          <w:lang w:eastAsia="ja-JP"/>
        </w:rPr>
        <w:t xml:space="preserve"> and Z’ factor were 7.06, 100.5</w:t>
      </w:r>
      <w:r w:rsidR="00FF7919">
        <w:rPr>
          <w:rFonts w:eastAsia="Times New Roman"/>
          <w:shd w:val="clear" w:color="auto" w:fill="FFFFFF"/>
          <w:lang w:eastAsia="ja-JP"/>
        </w:rPr>
        <w:t>,</w:t>
      </w:r>
      <w:r w:rsidR="00250AA1" w:rsidRPr="00675F2B">
        <w:rPr>
          <w:rFonts w:eastAsia="Times New Roman"/>
          <w:shd w:val="clear" w:color="auto" w:fill="FFFFFF"/>
          <w:lang w:eastAsia="ja-JP"/>
        </w:rPr>
        <w:t xml:space="preserve"> and 0.89</w:t>
      </w:r>
      <w:r w:rsidR="00FF7919">
        <w:rPr>
          <w:rFonts w:eastAsia="Times New Roman"/>
          <w:shd w:val="clear" w:color="auto" w:fill="FFFFFF"/>
          <w:lang w:eastAsia="ja-JP"/>
        </w:rPr>
        <w:t>, respectively</w:t>
      </w:r>
      <w:r w:rsidR="00250AA1" w:rsidRPr="00675F2B">
        <w:rPr>
          <w:rFonts w:eastAsia="Times New Roman"/>
          <w:shd w:val="clear" w:color="auto" w:fill="FFFFFF"/>
          <w:lang w:eastAsia="ja-JP"/>
        </w:rPr>
        <w:t>.</w:t>
      </w:r>
    </w:p>
    <w:p w14:paraId="079B5679" w14:textId="57A68624" w:rsidR="006E4797" w:rsidRPr="00675F2B" w:rsidRDefault="006E4797" w:rsidP="00E90B7F">
      <w:pPr>
        <w:contextualSpacing/>
      </w:pPr>
    </w:p>
    <w:p w14:paraId="6D510784" w14:textId="25F36A66" w:rsidR="006E4797" w:rsidRPr="00675F2B" w:rsidRDefault="00551D82" w:rsidP="00E90B7F">
      <w:pPr>
        <w:contextualSpacing/>
      </w:pPr>
      <w:r w:rsidRPr="00675F2B">
        <w:rPr>
          <w:b/>
        </w:rPr>
        <w:t>FIGURE AND TABLE LEGENDS:</w:t>
      </w:r>
    </w:p>
    <w:p w14:paraId="589A4F8F" w14:textId="70F3B72E" w:rsidR="006E4797" w:rsidRPr="00675F2B" w:rsidRDefault="001331A9" w:rsidP="00E90B7F">
      <w:pPr>
        <w:contextualSpacing/>
      </w:pPr>
      <w:r w:rsidRPr="00675F2B">
        <w:rPr>
          <w:b/>
          <w:bCs/>
        </w:rPr>
        <w:t>Figure 1</w:t>
      </w:r>
      <w:r w:rsidR="00FF7919">
        <w:rPr>
          <w:b/>
          <w:bCs/>
        </w:rPr>
        <w:t>:</w:t>
      </w:r>
      <w:r w:rsidRPr="00675F2B">
        <w:rPr>
          <w:b/>
          <w:bCs/>
        </w:rPr>
        <w:t xml:space="preserve"> Design for HTS assay </w:t>
      </w:r>
      <w:r w:rsidR="008B7DFD" w:rsidRPr="00675F2B">
        <w:rPr>
          <w:b/>
          <w:bCs/>
        </w:rPr>
        <w:t xml:space="preserve">on protozoan </w:t>
      </w:r>
      <w:proofErr w:type="spellStart"/>
      <w:r w:rsidR="00FC075A" w:rsidRPr="00675F2B">
        <w:rPr>
          <w:b/>
          <w:bCs/>
        </w:rPr>
        <w:t>NTPase</w:t>
      </w:r>
      <w:proofErr w:type="spellEnd"/>
      <w:r w:rsidR="008B7DFD" w:rsidRPr="00675F2B">
        <w:rPr>
          <w:b/>
          <w:bCs/>
        </w:rPr>
        <w:t xml:space="preserve"> activity.</w:t>
      </w:r>
      <w:r w:rsidR="005A4932" w:rsidRPr="00675F2B">
        <w:t xml:space="preserve"> (</w:t>
      </w:r>
      <w:r w:rsidR="005A4932" w:rsidRPr="00675F2B">
        <w:rPr>
          <w:b/>
          <w:bCs/>
        </w:rPr>
        <w:t>A</w:t>
      </w:r>
      <w:r w:rsidR="005A4932" w:rsidRPr="00675F2B">
        <w:t xml:space="preserve">) Example of </w:t>
      </w:r>
      <w:r w:rsidR="000D7F7F" w:rsidRPr="00675F2B">
        <w:t xml:space="preserve">a </w:t>
      </w:r>
      <w:r w:rsidR="005A4932" w:rsidRPr="00675F2B">
        <w:t>384</w:t>
      </w:r>
      <w:r w:rsidR="00FF7919">
        <w:t>-</w:t>
      </w:r>
      <w:r w:rsidR="005A4932" w:rsidRPr="00675F2B">
        <w:t>well format. Yellow indicates test samples, #1</w:t>
      </w:r>
      <w:r w:rsidR="00FF7919">
        <w:t>–</w:t>
      </w:r>
      <w:r w:rsidR="005A4932" w:rsidRPr="00675F2B">
        <w:t>320. Light green indicates positive control</w:t>
      </w:r>
      <w:r w:rsidR="00FF7919">
        <w:t>,</w:t>
      </w:r>
      <w:r w:rsidR="005A4932" w:rsidRPr="00675F2B">
        <w:t xml:space="preserve"> including DMSO and </w:t>
      </w:r>
      <w:proofErr w:type="spellStart"/>
      <w:r w:rsidR="005A4932" w:rsidRPr="00675F2B">
        <w:t>NTPase</w:t>
      </w:r>
      <w:proofErr w:type="spellEnd"/>
      <w:r w:rsidR="005A4932" w:rsidRPr="00675F2B">
        <w:t>. Orange indicates negative control</w:t>
      </w:r>
      <w:r w:rsidR="000D7F7F" w:rsidRPr="00675F2B">
        <w:t>,</w:t>
      </w:r>
      <w:r w:rsidR="005A4932" w:rsidRPr="00675F2B">
        <w:t xml:space="preserve"> including DMSO and PBS. </w:t>
      </w:r>
      <w:r w:rsidR="00FF7919" w:rsidRPr="00675F2B">
        <w:t>Gr</w:t>
      </w:r>
      <w:r w:rsidR="00FF7919">
        <w:t>a</w:t>
      </w:r>
      <w:r w:rsidR="00FF7919" w:rsidRPr="00675F2B">
        <w:t xml:space="preserve">y </w:t>
      </w:r>
      <w:r w:rsidR="005A4932" w:rsidRPr="00675F2B">
        <w:t>indicates blank. (</w:t>
      </w:r>
      <w:r w:rsidR="005A4932" w:rsidRPr="00675F2B">
        <w:rPr>
          <w:b/>
          <w:bCs/>
        </w:rPr>
        <w:t>B</w:t>
      </w:r>
      <w:r w:rsidR="005A4932" w:rsidRPr="00675F2B">
        <w:t>) The p</w:t>
      </w:r>
      <w:r w:rsidR="00814769" w:rsidRPr="00675F2B">
        <w:t>hotos</w:t>
      </w:r>
      <w:r w:rsidR="005A4932" w:rsidRPr="00675F2B">
        <w:t xml:space="preserve"> of </w:t>
      </w:r>
      <w:r w:rsidR="00814769" w:rsidRPr="00675F2B">
        <w:t xml:space="preserve">the </w:t>
      </w:r>
      <w:r w:rsidR="005A4932" w:rsidRPr="00675F2B">
        <w:t>plates, devices</w:t>
      </w:r>
      <w:r w:rsidR="000D7F7F" w:rsidRPr="00675F2B">
        <w:t>,</w:t>
      </w:r>
      <w:r w:rsidR="005A4932" w:rsidRPr="00675F2B">
        <w:t xml:space="preserve"> and tips</w:t>
      </w:r>
      <w:r w:rsidR="00537A2F" w:rsidRPr="00675F2B">
        <w:t xml:space="preserve"> in this study. </w:t>
      </w:r>
      <w:r w:rsidR="000D7F7F" w:rsidRPr="00675F2B">
        <w:t>The upper</w:t>
      </w:r>
      <w:r w:rsidR="00FF7919">
        <w:t>-</w:t>
      </w:r>
      <w:r w:rsidR="000D7F7F" w:rsidRPr="00675F2B">
        <w:t>left panel shows the plate used as an assay plate or a 2x biofluorescent reaction solution container</w:t>
      </w:r>
      <w:r w:rsidR="00537A2F" w:rsidRPr="00675F2B">
        <w:t xml:space="preserve">. </w:t>
      </w:r>
      <w:r w:rsidR="000D7F7F" w:rsidRPr="00675F2B">
        <w:t>The upper</w:t>
      </w:r>
      <w:r w:rsidR="00FF7919">
        <w:t>-</w:t>
      </w:r>
      <w:r w:rsidR="00537A2F" w:rsidRPr="00675F2B">
        <w:t xml:space="preserve">right </w:t>
      </w:r>
      <w:r w:rsidR="000D7F7F" w:rsidRPr="00675F2B">
        <w:t xml:space="preserve">panel </w:t>
      </w:r>
      <w:r w:rsidR="0035417A" w:rsidRPr="00675F2B">
        <w:t>show</w:t>
      </w:r>
      <w:r w:rsidR="00537A2F" w:rsidRPr="00675F2B">
        <w:t xml:space="preserve">s a container for </w:t>
      </w:r>
      <w:r w:rsidR="000D7F7F" w:rsidRPr="00675F2B">
        <w:t xml:space="preserve">a </w:t>
      </w:r>
      <w:r w:rsidR="00537A2F" w:rsidRPr="00675F2B">
        <w:t xml:space="preserve">50 mL enzyme reaction mixture. </w:t>
      </w:r>
      <w:r w:rsidR="000D7F7F" w:rsidRPr="00675F2B">
        <w:t xml:space="preserve">The lower </w:t>
      </w:r>
      <w:r w:rsidR="00537A2F" w:rsidRPr="00675F2B">
        <w:t xml:space="preserve">left </w:t>
      </w:r>
      <w:r w:rsidR="000D7F7F" w:rsidRPr="00675F2B">
        <w:t xml:space="preserve">panel </w:t>
      </w:r>
      <w:r w:rsidR="0035417A" w:rsidRPr="00675F2B">
        <w:t>show</w:t>
      </w:r>
      <w:r w:rsidR="00537A2F" w:rsidRPr="00675F2B">
        <w:t xml:space="preserve">s tips for the robot arm. </w:t>
      </w:r>
      <w:r w:rsidR="000D7F7F" w:rsidRPr="00675F2B">
        <w:t xml:space="preserve">The lower </w:t>
      </w:r>
      <w:r w:rsidR="00537A2F" w:rsidRPr="00675F2B">
        <w:t xml:space="preserve">middle </w:t>
      </w:r>
      <w:r w:rsidR="000D7F7F" w:rsidRPr="00675F2B">
        <w:t xml:space="preserve">panel </w:t>
      </w:r>
      <w:r w:rsidR="0035417A" w:rsidRPr="00675F2B">
        <w:t>show</w:t>
      </w:r>
      <w:r w:rsidR="00537A2F" w:rsidRPr="00675F2B">
        <w:t xml:space="preserve">s the robot arm. </w:t>
      </w:r>
      <w:r w:rsidR="000D7F7F" w:rsidRPr="00675F2B">
        <w:t>The lower</w:t>
      </w:r>
      <w:r w:rsidR="00FF7919">
        <w:t>-</w:t>
      </w:r>
      <w:r w:rsidR="00537A2F" w:rsidRPr="00675F2B">
        <w:t xml:space="preserve">right </w:t>
      </w:r>
      <w:r w:rsidR="000D7F7F" w:rsidRPr="00675F2B">
        <w:t xml:space="preserve">panel </w:t>
      </w:r>
      <w:r w:rsidR="0035417A" w:rsidRPr="00675F2B">
        <w:t>show</w:t>
      </w:r>
      <w:r w:rsidR="00537A2F" w:rsidRPr="00675F2B">
        <w:t xml:space="preserve">s </w:t>
      </w:r>
      <w:r w:rsidR="002F3197" w:rsidRPr="00675F2B">
        <w:t xml:space="preserve">a </w:t>
      </w:r>
      <w:r w:rsidR="00537A2F" w:rsidRPr="00675F2B">
        <w:t>microplate reader. (</w:t>
      </w:r>
      <w:r w:rsidR="00537A2F" w:rsidRPr="00675F2B">
        <w:rPr>
          <w:b/>
          <w:bCs/>
        </w:rPr>
        <w:t>C</w:t>
      </w:r>
      <w:r w:rsidR="00537A2F" w:rsidRPr="00675F2B">
        <w:t>) Schematic chart indicates brief procedures for HTS.</w:t>
      </w:r>
    </w:p>
    <w:p w14:paraId="3D6C9F28" w14:textId="77777777" w:rsidR="00F3345F" w:rsidRPr="00675F2B" w:rsidRDefault="00F3345F" w:rsidP="00E90B7F">
      <w:pPr>
        <w:contextualSpacing/>
        <w:rPr>
          <w:b/>
          <w:bCs/>
        </w:rPr>
      </w:pPr>
    </w:p>
    <w:p w14:paraId="7509B448" w14:textId="50C746A9" w:rsidR="00537A2F" w:rsidRPr="00675F2B" w:rsidRDefault="00537A2F" w:rsidP="00E90B7F">
      <w:pPr>
        <w:contextualSpacing/>
        <w:rPr>
          <w:lang w:eastAsia="ja-JP"/>
        </w:rPr>
      </w:pPr>
      <w:r w:rsidRPr="00675F2B">
        <w:rPr>
          <w:b/>
          <w:bCs/>
        </w:rPr>
        <w:t>Figure 2</w:t>
      </w:r>
      <w:r w:rsidR="00FF7919">
        <w:rPr>
          <w:b/>
          <w:bCs/>
        </w:rPr>
        <w:t>:</w:t>
      </w:r>
      <w:r w:rsidRPr="00675F2B">
        <w:rPr>
          <w:b/>
          <w:bCs/>
        </w:rPr>
        <w:t xml:space="preserve"> Representative results analyzed </w:t>
      </w:r>
      <w:r w:rsidR="00A666EA" w:rsidRPr="00675F2B">
        <w:rPr>
          <w:b/>
          <w:bCs/>
        </w:rPr>
        <w:t>using</w:t>
      </w:r>
      <w:r w:rsidRPr="00675F2B">
        <w:rPr>
          <w:b/>
          <w:bCs/>
        </w:rPr>
        <w:t xml:space="preserve"> </w:t>
      </w:r>
      <w:r w:rsidR="002F3197" w:rsidRPr="00675F2B">
        <w:rPr>
          <w:b/>
          <w:bCs/>
        </w:rPr>
        <w:t>a microplate reader</w:t>
      </w:r>
      <w:r w:rsidRPr="00675F2B">
        <w:rPr>
          <w:b/>
          <w:bCs/>
        </w:rPr>
        <w:t>.</w:t>
      </w:r>
      <w:r w:rsidRPr="00675F2B">
        <w:t xml:space="preserve"> (</w:t>
      </w:r>
      <w:r w:rsidRPr="00675F2B">
        <w:rPr>
          <w:b/>
          <w:bCs/>
        </w:rPr>
        <w:t>A</w:t>
      </w:r>
      <w:r w:rsidRPr="00675F2B">
        <w:t xml:space="preserve">) The monitor </w:t>
      </w:r>
      <w:r w:rsidR="00624437" w:rsidRPr="00675F2B">
        <w:t>measure</w:t>
      </w:r>
      <w:r w:rsidR="00216CE5" w:rsidRPr="00675F2B">
        <w:t>s</w:t>
      </w:r>
      <w:r w:rsidRPr="00675F2B">
        <w:t xml:space="preserve"> </w:t>
      </w:r>
      <w:r w:rsidR="003B6103" w:rsidRPr="00675F2B">
        <w:t xml:space="preserve">fluorescent intensity in </w:t>
      </w:r>
      <w:r w:rsidRPr="00675F2B">
        <w:t>every wel</w:t>
      </w:r>
      <w:r w:rsidR="00A666EA" w:rsidRPr="00675F2B">
        <w:t>l every</w:t>
      </w:r>
      <w:r w:rsidRPr="00675F2B">
        <w:t xml:space="preserve"> min for 1 h</w:t>
      </w:r>
      <w:r w:rsidR="00A666EA" w:rsidRPr="00675F2B">
        <w:t>. (</w:t>
      </w:r>
      <w:r w:rsidR="00A666EA" w:rsidRPr="00675F2B">
        <w:rPr>
          <w:b/>
          <w:bCs/>
        </w:rPr>
        <w:t>B</w:t>
      </w:r>
      <w:r w:rsidR="00A666EA" w:rsidRPr="00675F2B">
        <w:t>) The plots show</w:t>
      </w:r>
      <w:r w:rsidR="0099766C" w:rsidRPr="00675F2B">
        <w:t xml:space="preserve"> </w:t>
      </w:r>
      <w:r w:rsidR="00FF7919">
        <w:t xml:space="preserve">that the </w:t>
      </w:r>
      <w:r w:rsidR="0099766C" w:rsidRPr="00675F2B">
        <w:rPr>
          <w:lang w:eastAsia="ja-JP"/>
        </w:rPr>
        <w:t>sigmoid curves of every well</w:t>
      </w:r>
      <w:r w:rsidR="001F15F6" w:rsidRPr="00675F2B">
        <w:rPr>
          <w:lang w:eastAsia="ja-JP"/>
        </w:rPr>
        <w:t xml:space="preserve"> were automatically described by the microplate reader wizard</w:t>
      </w:r>
      <w:r w:rsidR="0099766C" w:rsidRPr="00675F2B">
        <w:rPr>
          <w:lang w:eastAsia="ja-JP"/>
        </w:rPr>
        <w:t xml:space="preserve">. </w:t>
      </w:r>
      <w:r w:rsidR="00AD32E8" w:rsidRPr="00675F2B">
        <w:rPr>
          <w:lang w:eastAsia="ja-JP"/>
        </w:rPr>
        <w:t>The r</w:t>
      </w:r>
      <w:r w:rsidR="0099766C" w:rsidRPr="00675F2B">
        <w:rPr>
          <w:lang w:eastAsia="ja-JP"/>
        </w:rPr>
        <w:t xml:space="preserve">ed dashed lines indicate samples of </w:t>
      </w:r>
      <w:r w:rsidR="000D7F7F" w:rsidRPr="00675F2B">
        <w:rPr>
          <w:lang w:eastAsia="ja-JP"/>
        </w:rPr>
        <w:t xml:space="preserve">the </w:t>
      </w:r>
      <w:r w:rsidR="0099766C" w:rsidRPr="00675F2B">
        <w:rPr>
          <w:lang w:eastAsia="ja-JP"/>
        </w:rPr>
        <w:t xml:space="preserve">negative control. </w:t>
      </w:r>
      <w:r w:rsidR="00AD32E8" w:rsidRPr="00675F2B">
        <w:rPr>
          <w:lang w:eastAsia="ja-JP"/>
        </w:rPr>
        <w:t>The b</w:t>
      </w:r>
      <w:r w:rsidR="0099766C" w:rsidRPr="00675F2B">
        <w:rPr>
          <w:lang w:eastAsia="ja-JP"/>
        </w:rPr>
        <w:t>lue</w:t>
      </w:r>
      <w:r w:rsidR="00427C89" w:rsidRPr="00675F2B">
        <w:rPr>
          <w:lang w:eastAsia="ja-JP"/>
        </w:rPr>
        <w:t xml:space="preserve"> and yellow</w:t>
      </w:r>
      <w:r w:rsidR="00B771CC" w:rsidRPr="00675F2B">
        <w:rPr>
          <w:lang w:eastAsia="ja-JP"/>
        </w:rPr>
        <w:t xml:space="preserve"> dashed lines indicate</w:t>
      </w:r>
      <w:r w:rsidR="0099766C" w:rsidRPr="00675F2B">
        <w:rPr>
          <w:lang w:eastAsia="ja-JP"/>
        </w:rPr>
        <w:t xml:space="preserve"> </w:t>
      </w:r>
      <w:r w:rsidR="00427C89" w:rsidRPr="00675F2B">
        <w:rPr>
          <w:lang w:eastAsia="ja-JP"/>
        </w:rPr>
        <w:t>samples treated with extract #3 and #1, respectively.</w:t>
      </w:r>
    </w:p>
    <w:p w14:paraId="4BC41BD5" w14:textId="77777777" w:rsidR="00F3345F" w:rsidRPr="00675F2B" w:rsidRDefault="00F3345F" w:rsidP="00E90B7F">
      <w:pPr>
        <w:contextualSpacing/>
        <w:rPr>
          <w:lang w:eastAsia="ja-JP"/>
        </w:rPr>
      </w:pPr>
    </w:p>
    <w:p w14:paraId="1E1722D1" w14:textId="07EEB16B" w:rsidR="00427C89" w:rsidRPr="00675F2B" w:rsidRDefault="00724BF8" w:rsidP="00E90B7F">
      <w:pPr>
        <w:contextualSpacing/>
        <w:rPr>
          <w:lang w:eastAsia="ja-JP"/>
        </w:rPr>
      </w:pPr>
      <w:r w:rsidRPr="00675F2B">
        <w:rPr>
          <w:b/>
          <w:bCs/>
          <w:lang w:eastAsia="ja-JP"/>
        </w:rPr>
        <w:t>Figure 3</w:t>
      </w:r>
      <w:r w:rsidR="00FF7919">
        <w:rPr>
          <w:b/>
          <w:bCs/>
          <w:lang w:eastAsia="ja-JP"/>
        </w:rPr>
        <w:t>:</w:t>
      </w:r>
      <w:r w:rsidR="000D7F7F" w:rsidRPr="00675F2B">
        <w:rPr>
          <w:b/>
          <w:bCs/>
          <w:lang w:eastAsia="ja-JP"/>
        </w:rPr>
        <w:t xml:space="preserve"> </w:t>
      </w:r>
      <w:proofErr w:type="spellStart"/>
      <w:r w:rsidR="000D7F7F" w:rsidRPr="00675F2B">
        <w:rPr>
          <w:b/>
          <w:bCs/>
          <w:lang w:eastAsia="ja-JP"/>
        </w:rPr>
        <w:t>NTPase</w:t>
      </w:r>
      <w:proofErr w:type="spellEnd"/>
      <w:r w:rsidR="000D7F7F" w:rsidRPr="00675F2B">
        <w:rPr>
          <w:b/>
          <w:bCs/>
          <w:lang w:eastAsia="ja-JP"/>
        </w:rPr>
        <w:t xml:space="preserve"> activity.</w:t>
      </w:r>
      <w:r w:rsidRPr="00675F2B">
        <w:rPr>
          <w:b/>
          <w:bCs/>
          <w:lang w:eastAsia="ja-JP"/>
        </w:rPr>
        <w:t xml:space="preserve"> </w:t>
      </w:r>
      <w:r w:rsidR="00B771CC" w:rsidRPr="00675F2B">
        <w:rPr>
          <w:lang w:eastAsia="ja-JP"/>
        </w:rPr>
        <w:t xml:space="preserve">Extracts #1 and </w:t>
      </w:r>
      <w:r w:rsidR="000D7F7F" w:rsidRPr="00675F2B">
        <w:rPr>
          <w:lang w:eastAsia="ja-JP"/>
        </w:rPr>
        <w:t>#</w:t>
      </w:r>
      <w:r w:rsidR="00B771CC" w:rsidRPr="00675F2B">
        <w:rPr>
          <w:lang w:eastAsia="ja-JP"/>
        </w:rPr>
        <w:t xml:space="preserve">3 inhibited </w:t>
      </w:r>
      <w:proofErr w:type="spellStart"/>
      <w:r w:rsidR="00B771CC" w:rsidRPr="00675F2B">
        <w:rPr>
          <w:lang w:eastAsia="ja-JP"/>
        </w:rPr>
        <w:t>NTPase</w:t>
      </w:r>
      <w:proofErr w:type="spellEnd"/>
      <w:r w:rsidR="00B771CC" w:rsidRPr="00675F2B">
        <w:rPr>
          <w:lang w:eastAsia="ja-JP"/>
        </w:rPr>
        <w:t xml:space="preserve"> activity in a concentration-dependent manner. The data are expressed as means </w:t>
      </w:r>
      <w:r w:rsidR="00251668" w:rsidRPr="00675F2B">
        <w:rPr>
          <w:lang w:eastAsia="ja-JP"/>
        </w:rPr>
        <w:t>±</w:t>
      </w:r>
      <w:r w:rsidR="000D7F7F" w:rsidRPr="00675F2B">
        <w:rPr>
          <w:lang w:eastAsia="ja-JP"/>
        </w:rPr>
        <w:t xml:space="preserve"> </w:t>
      </w:r>
      <w:r w:rsidR="00B771CC" w:rsidRPr="00675F2B">
        <w:rPr>
          <w:lang w:eastAsia="ja-JP"/>
        </w:rPr>
        <w:t>SEM (n =</w:t>
      </w:r>
      <w:r w:rsidR="000D7F7F" w:rsidRPr="00675F2B">
        <w:rPr>
          <w:lang w:eastAsia="ja-JP"/>
        </w:rPr>
        <w:t xml:space="preserve"> </w:t>
      </w:r>
      <w:r w:rsidR="00B771CC" w:rsidRPr="00675F2B">
        <w:rPr>
          <w:lang w:eastAsia="ja-JP"/>
        </w:rPr>
        <w:t>16</w:t>
      </w:r>
      <w:r w:rsidR="000D7F7F" w:rsidRPr="00675F2B">
        <w:rPr>
          <w:lang w:eastAsia="ja-JP"/>
        </w:rPr>
        <w:t>,</w:t>
      </w:r>
      <w:r w:rsidR="00B771CC" w:rsidRPr="00675F2B">
        <w:rPr>
          <w:lang w:eastAsia="ja-JP"/>
        </w:rPr>
        <w:t xml:space="preserve"> </w:t>
      </w:r>
      <w:r w:rsidR="000D7F7F" w:rsidRPr="00675F2B">
        <w:rPr>
          <w:lang w:eastAsia="ja-JP"/>
        </w:rPr>
        <w:t xml:space="preserve">* </w:t>
      </w:r>
      <w:r w:rsidR="00B771CC" w:rsidRPr="00675F2B">
        <w:rPr>
          <w:lang w:eastAsia="ja-JP"/>
        </w:rPr>
        <w:t>P</w:t>
      </w:r>
      <w:r w:rsidR="000D7F7F" w:rsidRPr="00675F2B">
        <w:rPr>
          <w:lang w:eastAsia="ja-JP"/>
        </w:rPr>
        <w:t xml:space="preserve"> </w:t>
      </w:r>
      <w:r w:rsidR="00B771CC" w:rsidRPr="00675F2B">
        <w:rPr>
          <w:lang w:eastAsia="ja-JP"/>
        </w:rPr>
        <w:t>&lt;</w:t>
      </w:r>
      <w:r w:rsidR="000D7F7F" w:rsidRPr="00675F2B">
        <w:rPr>
          <w:lang w:eastAsia="ja-JP"/>
        </w:rPr>
        <w:t xml:space="preserve"> </w:t>
      </w:r>
      <w:r w:rsidR="00B771CC" w:rsidRPr="00675F2B">
        <w:rPr>
          <w:lang w:eastAsia="ja-JP"/>
        </w:rPr>
        <w:t>0.05</w:t>
      </w:r>
      <w:r w:rsidR="000D7F7F" w:rsidRPr="00675F2B">
        <w:rPr>
          <w:lang w:eastAsia="ja-JP"/>
        </w:rPr>
        <w:t>)</w:t>
      </w:r>
      <w:r w:rsidR="00B771CC" w:rsidRPr="00675F2B">
        <w:rPr>
          <w:lang w:eastAsia="ja-JP"/>
        </w:rPr>
        <w:t>.</w:t>
      </w:r>
    </w:p>
    <w:p w14:paraId="787ED9D3" w14:textId="395F66F5" w:rsidR="00186431" w:rsidRPr="00675F2B" w:rsidRDefault="00186431" w:rsidP="00E90B7F">
      <w:pPr>
        <w:contextualSpacing/>
        <w:rPr>
          <w:lang w:eastAsia="ja-JP"/>
        </w:rPr>
      </w:pPr>
    </w:p>
    <w:p w14:paraId="1BFD95C7" w14:textId="36295284" w:rsidR="00186431" w:rsidRPr="00675F2B" w:rsidRDefault="00186431" w:rsidP="00E90B7F">
      <w:pPr>
        <w:contextualSpacing/>
        <w:rPr>
          <w:b/>
          <w:bCs/>
        </w:rPr>
      </w:pPr>
      <w:r w:rsidRPr="00675F2B">
        <w:rPr>
          <w:b/>
          <w:bCs/>
          <w:lang w:eastAsia="ja-JP"/>
        </w:rPr>
        <w:t xml:space="preserve">Table 1: </w:t>
      </w:r>
      <w:r w:rsidRPr="00675F2B">
        <w:rPr>
          <w:b/>
          <w:bCs/>
        </w:rPr>
        <w:t>Biofluorescent reaction solution</w:t>
      </w:r>
      <w:r w:rsidR="00D52F6F">
        <w:rPr>
          <w:b/>
          <w:bCs/>
        </w:rPr>
        <w:t xml:space="preserve">. </w:t>
      </w:r>
      <w:r w:rsidR="00D52F6F" w:rsidRPr="007622F9">
        <w:t>Volume and final concentrations of the constituents used to prepare the biofluorescent reaction solution.</w:t>
      </w:r>
    </w:p>
    <w:p w14:paraId="12D556A1" w14:textId="1182D751" w:rsidR="00186431" w:rsidRPr="00675F2B" w:rsidRDefault="00186431" w:rsidP="00E90B7F">
      <w:pPr>
        <w:contextualSpacing/>
        <w:rPr>
          <w:b/>
          <w:bCs/>
        </w:rPr>
      </w:pPr>
    </w:p>
    <w:p w14:paraId="638B012F" w14:textId="27AFD7C7" w:rsidR="00186431" w:rsidRPr="00675F2B" w:rsidRDefault="00186431" w:rsidP="00E90B7F">
      <w:pPr>
        <w:contextualSpacing/>
        <w:rPr>
          <w:b/>
          <w:bCs/>
        </w:rPr>
      </w:pPr>
      <w:r w:rsidRPr="00675F2B">
        <w:rPr>
          <w:b/>
          <w:bCs/>
        </w:rPr>
        <w:t>Table 2: Enzyme reaction solution</w:t>
      </w:r>
      <w:r w:rsidR="00D52F6F">
        <w:rPr>
          <w:b/>
          <w:bCs/>
        </w:rPr>
        <w:t xml:space="preserve">. </w:t>
      </w:r>
      <w:r w:rsidR="00D52F6F" w:rsidRPr="00882C25">
        <w:t xml:space="preserve">Volume and final concentrations of the constituents used to prepare the </w:t>
      </w:r>
      <w:r w:rsidR="00D52F6F">
        <w:t>enzyme</w:t>
      </w:r>
      <w:r w:rsidR="00D52F6F" w:rsidRPr="00882C25">
        <w:t xml:space="preserve"> reaction solution.</w:t>
      </w:r>
    </w:p>
    <w:p w14:paraId="1761AD67" w14:textId="1AECBE92" w:rsidR="00186431" w:rsidRPr="00675F2B" w:rsidRDefault="00186431" w:rsidP="00E90B7F">
      <w:pPr>
        <w:contextualSpacing/>
        <w:rPr>
          <w:b/>
          <w:bCs/>
        </w:rPr>
      </w:pPr>
    </w:p>
    <w:p w14:paraId="0757B6C4" w14:textId="6B18F830" w:rsidR="00186431" w:rsidRPr="00675F2B" w:rsidRDefault="00186431" w:rsidP="00E90B7F">
      <w:pPr>
        <w:contextualSpacing/>
        <w:rPr>
          <w:b/>
          <w:bCs/>
          <w:lang w:eastAsia="ja-JP"/>
        </w:rPr>
      </w:pPr>
      <w:r w:rsidRPr="00675F2B">
        <w:rPr>
          <w:b/>
          <w:bCs/>
        </w:rPr>
        <w:t xml:space="preserve">Supplementary Figure 1: </w:t>
      </w:r>
      <w:r w:rsidRPr="00675F2B">
        <w:rPr>
          <w:b/>
          <w:bCs/>
          <w:lang w:eastAsia="ja-JP"/>
        </w:rPr>
        <w:t>Assay principle.</w:t>
      </w:r>
      <w:r w:rsidR="006C6A95" w:rsidRPr="00675F2B">
        <w:rPr>
          <w:b/>
          <w:bCs/>
          <w:lang w:eastAsia="ja-JP"/>
        </w:rPr>
        <w:t xml:space="preserve"> </w:t>
      </w:r>
      <w:r w:rsidR="006C6A95" w:rsidRPr="00675F2B">
        <w:rPr>
          <w:lang w:eastAsia="ja-JP"/>
        </w:rPr>
        <w:t xml:space="preserve">Blue dashed circle </w:t>
      </w:r>
      <w:r w:rsidR="00FF7919">
        <w:rPr>
          <w:lang w:eastAsia="ja-JP"/>
        </w:rPr>
        <w:t>indicates</w:t>
      </w:r>
      <w:r w:rsidR="00FF7919" w:rsidRPr="00675F2B">
        <w:rPr>
          <w:lang w:eastAsia="ja-JP"/>
        </w:rPr>
        <w:t xml:space="preserve"> </w:t>
      </w:r>
      <w:r w:rsidR="006C6A95" w:rsidRPr="00675F2B">
        <w:rPr>
          <w:lang w:eastAsia="ja-JP"/>
        </w:rPr>
        <w:t xml:space="preserve">that </w:t>
      </w:r>
      <w:proofErr w:type="spellStart"/>
      <w:r w:rsidR="006C6A95" w:rsidRPr="00675F2B">
        <w:rPr>
          <w:lang w:eastAsia="ja-JP"/>
        </w:rPr>
        <w:t>NTPase</w:t>
      </w:r>
      <w:proofErr w:type="spellEnd"/>
      <w:r w:rsidR="006C6A95" w:rsidRPr="00675F2B">
        <w:rPr>
          <w:lang w:eastAsia="ja-JP"/>
        </w:rPr>
        <w:t xml:space="preserve"> hydrolyzes ATP to ADP in ‘Enzyme reaction mixture’. Red dashed circle indicates that ADP drives the reaction changing Resazurin to Resorufin in ‘Biofluorescent reaction solution</w:t>
      </w:r>
      <w:r w:rsidR="004B22D6" w:rsidRPr="00675F2B">
        <w:rPr>
          <w:lang w:eastAsia="ja-JP"/>
        </w:rPr>
        <w:t>’.</w:t>
      </w:r>
    </w:p>
    <w:p w14:paraId="32EAFD7D" w14:textId="77777777" w:rsidR="006E4797" w:rsidRPr="00675F2B" w:rsidRDefault="006E4797" w:rsidP="00E90B7F">
      <w:pPr>
        <w:contextualSpacing/>
      </w:pPr>
    </w:p>
    <w:p w14:paraId="7C0B6465" w14:textId="37F62A9F" w:rsidR="006E4797" w:rsidRPr="00675F2B" w:rsidRDefault="00551D82" w:rsidP="00E90B7F">
      <w:pPr>
        <w:contextualSpacing/>
        <w:rPr>
          <w:b/>
        </w:rPr>
      </w:pPr>
      <w:r w:rsidRPr="00675F2B">
        <w:rPr>
          <w:b/>
        </w:rPr>
        <w:t>DISCUSSION:</w:t>
      </w:r>
    </w:p>
    <w:p w14:paraId="1ECBC2C3" w14:textId="528D81BF" w:rsidR="006848F8" w:rsidRPr="00675F2B" w:rsidRDefault="006848F8" w:rsidP="00E90B7F">
      <w:pPr>
        <w:rPr>
          <w:rFonts w:ascii="Times" w:eastAsia="Times New Roman" w:hAnsi="Times" w:cs="Times New Roman"/>
          <w:sz w:val="20"/>
          <w:szCs w:val="20"/>
          <w:lang w:eastAsia="ja-JP"/>
        </w:rPr>
      </w:pPr>
      <w:r w:rsidRPr="00675F2B">
        <w:t>We succeeded in establishing</w:t>
      </w:r>
      <w:r w:rsidR="00121D18" w:rsidRPr="00675F2B">
        <w:t xml:space="preserve"> a</w:t>
      </w:r>
      <w:r w:rsidRPr="00675F2B">
        <w:t xml:space="preserve"> novel high-dynamic range and </w:t>
      </w:r>
      <w:r w:rsidR="00FF7919">
        <w:t>-</w:t>
      </w:r>
      <w:r w:rsidRPr="00675F2B">
        <w:t xml:space="preserve">accuracy assay </w:t>
      </w:r>
      <w:r w:rsidR="00121D18" w:rsidRPr="00675F2B">
        <w:t xml:space="preserve">with a </w:t>
      </w:r>
      <w:r w:rsidRPr="00675F2B">
        <w:t xml:space="preserve">combination of </w:t>
      </w:r>
      <w:r w:rsidR="00E40981" w:rsidRPr="00675F2B">
        <w:t xml:space="preserve">a </w:t>
      </w:r>
      <w:r w:rsidRPr="00675F2B">
        <w:t xml:space="preserve">classical enzyme assay </w:t>
      </w:r>
      <w:r w:rsidR="009D0F9E">
        <w:t>and</w:t>
      </w:r>
      <w:r w:rsidR="009D0F9E" w:rsidRPr="00675F2B">
        <w:t xml:space="preserve"> </w:t>
      </w:r>
      <w:r w:rsidR="00E40981" w:rsidRPr="00675F2B">
        <w:t xml:space="preserve">a </w:t>
      </w:r>
      <w:r w:rsidRPr="00675F2B">
        <w:t xml:space="preserve">fluorescent </w:t>
      </w:r>
      <w:r w:rsidR="00250AA1" w:rsidRPr="00675F2B">
        <w:t xml:space="preserve">assay for ADP, which is the end </w:t>
      </w:r>
      <w:r w:rsidRPr="00675F2B">
        <w:t>product through ATPase</w:t>
      </w:r>
      <w:r w:rsidR="00FF7919">
        <w:t>,</w:t>
      </w:r>
      <w:r w:rsidRPr="00675F2B">
        <w:t xml:space="preserve"> including </w:t>
      </w:r>
      <w:proofErr w:type="spellStart"/>
      <w:r w:rsidRPr="00675F2B">
        <w:t>Tg</w:t>
      </w:r>
      <w:proofErr w:type="spellEnd"/>
      <w:r w:rsidRPr="00675F2B">
        <w:t xml:space="preserve"> and Nc ATPase</w:t>
      </w:r>
      <w:r w:rsidR="00CC1FEC" w:rsidRPr="00675F2B">
        <w:rPr>
          <w:vertAlign w:val="superscript"/>
        </w:rPr>
        <w:t>22</w:t>
      </w:r>
      <w:r w:rsidRPr="00675F2B">
        <w:t>. In order to carry out HTS, it is important</w:t>
      </w:r>
      <w:r w:rsidR="00250AA1" w:rsidRPr="00675F2B">
        <w:t xml:space="preserve"> that the assay has </w:t>
      </w:r>
      <w:r w:rsidR="00146B29" w:rsidRPr="00675F2B">
        <w:t xml:space="preserve">better values of </w:t>
      </w:r>
      <w:r w:rsidR="00250AA1" w:rsidRPr="00675F2B">
        <w:t>S/B</w:t>
      </w:r>
      <w:r w:rsidR="00146B29" w:rsidRPr="00675F2B">
        <w:t>, S/N</w:t>
      </w:r>
      <w:r w:rsidR="00FF7919">
        <w:t>,</w:t>
      </w:r>
      <w:r w:rsidR="00250AA1" w:rsidRPr="00675F2B">
        <w:t xml:space="preserve"> and Z’ factor </w:t>
      </w:r>
      <w:r w:rsidR="00121D18" w:rsidRPr="00675F2B">
        <w:t>than a</w:t>
      </w:r>
      <w:r w:rsidR="00BB2539" w:rsidRPr="00675F2B">
        <w:t xml:space="preserve"> classical enzyme assay</w:t>
      </w:r>
      <w:r w:rsidR="00BB2539" w:rsidRPr="00675F2B">
        <w:rPr>
          <w:vertAlign w:val="superscript"/>
        </w:rPr>
        <w:t>1</w:t>
      </w:r>
      <w:r w:rsidR="00CC1FEC" w:rsidRPr="00675F2B">
        <w:rPr>
          <w:vertAlign w:val="superscript"/>
        </w:rPr>
        <w:t>5</w:t>
      </w:r>
      <w:r w:rsidR="00BB2539" w:rsidRPr="00675F2B">
        <w:rPr>
          <w:vertAlign w:val="superscript"/>
        </w:rPr>
        <w:t>,</w:t>
      </w:r>
      <w:r w:rsidR="00E82809" w:rsidRPr="00675F2B">
        <w:rPr>
          <w:vertAlign w:val="superscript"/>
        </w:rPr>
        <w:t>2</w:t>
      </w:r>
      <w:r w:rsidR="00CC1FEC" w:rsidRPr="00675F2B">
        <w:rPr>
          <w:vertAlign w:val="superscript"/>
        </w:rPr>
        <w:t>2</w:t>
      </w:r>
      <w:r w:rsidR="00146B29" w:rsidRPr="00675F2B">
        <w:t>.</w:t>
      </w:r>
      <w:r w:rsidR="00296E90" w:rsidRPr="00675F2B">
        <w:t xml:space="preserve"> </w:t>
      </w:r>
      <w:r w:rsidR="005031CC" w:rsidRPr="00675F2B">
        <w:t xml:space="preserve">Additionally, omitting the step of stopping the enzyme reaction with </w:t>
      </w:r>
      <w:r w:rsidR="00E40981" w:rsidRPr="00675F2B">
        <w:t xml:space="preserve">an </w:t>
      </w:r>
      <w:r w:rsidR="005031CC" w:rsidRPr="00675F2B">
        <w:t>acid such as HCl and using real-time measuring of fluorescence in all wells every min</w:t>
      </w:r>
      <w:r w:rsidR="00FF7919">
        <w:t>ute</w:t>
      </w:r>
      <w:r w:rsidR="005031CC" w:rsidRPr="00675F2B">
        <w:t xml:space="preserve"> for 1 h, results in easier handling and minimal misleading, allowing for a good comparison of the data with an </w:t>
      </w:r>
      <w:r w:rsidR="005031CC" w:rsidRPr="00675F2B">
        <w:lastRenderedPageBreak/>
        <w:t>inappropriate time point, which is saturated among samples.</w:t>
      </w:r>
      <w:r w:rsidR="004A35D4" w:rsidRPr="00675F2B">
        <w:rPr>
          <w:lang w:eastAsia="ja-JP"/>
        </w:rPr>
        <w:t xml:space="preserve"> T</w:t>
      </w:r>
      <w:r w:rsidR="005574DF" w:rsidRPr="00675F2B">
        <w:rPr>
          <w:rFonts w:eastAsia="Times New Roman" w:cs="Times New Roman"/>
          <w:lang w:eastAsia="ja-JP"/>
        </w:rPr>
        <w:t xml:space="preserve">he speed of the enzyme reaction is too fast to measure the correct activity at the </w:t>
      </w:r>
      <w:r w:rsidR="00675F2B" w:rsidRPr="00675F2B">
        <w:rPr>
          <w:rFonts w:eastAsia="Times New Roman" w:cs="Times New Roman"/>
          <w:lang w:eastAsia="ja-JP"/>
        </w:rPr>
        <w:t>in</w:t>
      </w:r>
      <w:r w:rsidR="005574DF" w:rsidRPr="00675F2B">
        <w:rPr>
          <w:rFonts w:eastAsia="Times New Roman" w:cs="Times New Roman"/>
          <w:lang w:eastAsia="ja-JP"/>
        </w:rPr>
        <w:t xml:space="preserve">appropriate time point due to </w:t>
      </w:r>
      <w:r w:rsidR="00675F2B" w:rsidRPr="00675F2B">
        <w:rPr>
          <w:rFonts w:eastAsia="Times New Roman" w:cs="Times New Roman"/>
          <w:lang w:eastAsia="ja-JP"/>
        </w:rPr>
        <w:t xml:space="preserve">the </w:t>
      </w:r>
      <w:r w:rsidR="005574DF" w:rsidRPr="00675F2B">
        <w:rPr>
          <w:rFonts w:eastAsia="Times New Roman" w:cs="Times New Roman"/>
          <w:lang w:eastAsia="ja-JP"/>
        </w:rPr>
        <w:t>saturation of the reaction</w:t>
      </w:r>
      <w:r w:rsidR="004A35D4" w:rsidRPr="00675F2B">
        <w:rPr>
          <w:lang w:eastAsia="ja-JP"/>
        </w:rPr>
        <w:t>.</w:t>
      </w:r>
    </w:p>
    <w:p w14:paraId="640D1080" w14:textId="77777777" w:rsidR="00E90B7F" w:rsidRPr="00675F2B" w:rsidRDefault="00E90B7F" w:rsidP="00E90B7F">
      <w:pPr>
        <w:contextualSpacing/>
      </w:pPr>
    </w:p>
    <w:p w14:paraId="7365A9DF" w14:textId="19B76F08" w:rsidR="00EF314D" w:rsidRPr="00675F2B" w:rsidRDefault="00B10380" w:rsidP="00EF314D">
      <w:pPr>
        <w:rPr>
          <w:rFonts w:ascii="Times" w:eastAsia="Times New Roman" w:hAnsi="Times" w:cs="Times New Roman"/>
          <w:sz w:val="20"/>
          <w:szCs w:val="20"/>
          <w:lang w:eastAsia="ja-JP"/>
        </w:rPr>
      </w:pPr>
      <w:r w:rsidRPr="00675F2B">
        <w:t xml:space="preserve">In this paper, we introduced </w:t>
      </w:r>
      <w:r w:rsidR="0013302F" w:rsidRPr="00675F2B">
        <w:t xml:space="preserve">an efficient method of preparing </w:t>
      </w:r>
      <w:r w:rsidRPr="00675F2B">
        <w:t>the reagents</w:t>
      </w:r>
      <w:r w:rsidR="0013302F" w:rsidRPr="00675F2B">
        <w:t>, enzymes</w:t>
      </w:r>
      <w:r w:rsidRPr="00675F2B">
        <w:t>, enzyme reaction mixture, 2x biofluorescent reaction solution</w:t>
      </w:r>
      <w:r w:rsidR="00146B29" w:rsidRPr="00675F2B">
        <w:t xml:space="preserve">, </w:t>
      </w:r>
      <w:r w:rsidR="00E1129E" w:rsidRPr="00675F2B">
        <w:t xml:space="preserve">described </w:t>
      </w:r>
      <w:r w:rsidR="00146B29" w:rsidRPr="00675F2B">
        <w:t xml:space="preserve">how to </w:t>
      </w:r>
      <w:r w:rsidR="00E1129E" w:rsidRPr="00675F2B">
        <w:t xml:space="preserve">effectively </w:t>
      </w:r>
      <w:r w:rsidR="00146B29" w:rsidRPr="00675F2B">
        <w:t xml:space="preserve">use </w:t>
      </w:r>
      <w:r w:rsidR="00E1129E" w:rsidRPr="00675F2B">
        <w:t>a</w:t>
      </w:r>
      <w:r w:rsidR="00146B29" w:rsidRPr="00675F2B">
        <w:t xml:space="preserve"> robot arm and microplate reader</w:t>
      </w:r>
      <w:r w:rsidR="00E1129E" w:rsidRPr="00675F2B">
        <w:t>,</w:t>
      </w:r>
      <w:r w:rsidRPr="00675F2B">
        <w:t xml:space="preserve"> and </w:t>
      </w:r>
      <w:r w:rsidR="00E1129E" w:rsidRPr="00675F2B">
        <w:t xml:space="preserve">provided </w:t>
      </w:r>
      <w:r w:rsidR="00146B29" w:rsidRPr="00675F2B">
        <w:t xml:space="preserve">the </w:t>
      </w:r>
      <w:r w:rsidR="00E1129E" w:rsidRPr="00675F2B">
        <w:t xml:space="preserve">details </w:t>
      </w:r>
      <w:r w:rsidR="00E40981" w:rsidRPr="00675F2B">
        <w:t xml:space="preserve">of </w:t>
      </w:r>
      <w:r w:rsidR="00E1129E" w:rsidRPr="00675F2B">
        <w:t xml:space="preserve">all the procedures. </w:t>
      </w:r>
      <w:r w:rsidR="00907AE8" w:rsidRPr="00675F2B">
        <w:t xml:space="preserve">Note that in addition to ATPase, </w:t>
      </w:r>
      <w:r w:rsidR="00E40981" w:rsidRPr="00675F2B">
        <w:t xml:space="preserve">the </w:t>
      </w:r>
      <w:r w:rsidR="00907AE8" w:rsidRPr="00675F2B">
        <w:t xml:space="preserve">novel approach to this assay utilizes </w:t>
      </w:r>
      <w:r w:rsidR="00251668" w:rsidRPr="00675F2B">
        <w:t>k</w:t>
      </w:r>
      <w:r w:rsidR="00907AE8" w:rsidRPr="00675F2B">
        <w:t>inase and other enzyme assay</w:t>
      </w:r>
      <w:r w:rsidR="00E40981" w:rsidRPr="00675F2B">
        <w:t>s</w:t>
      </w:r>
      <w:r w:rsidR="00907AE8" w:rsidRPr="00675F2B">
        <w:t xml:space="preserve"> </w:t>
      </w:r>
      <w:r w:rsidR="00907AE8" w:rsidRPr="009D2316">
        <w:rPr>
          <w:i/>
          <w:iCs/>
        </w:rPr>
        <w:t>via</w:t>
      </w:r>
      <w:r w:rsidR="00907AE8" w:rsidRPr="00675F2B">
        <w:t xml:space="preserve"> monitoring ADP content</w:t>
      </w:r>
      <w:r w:rsidR="00907AE8" w:rsidRPr="00675F2B">
        <w:rPr>
          <w:vertAlign w:val="superscript"/>
        </w:rPr>
        <w:t>21</w:t>
      </w:r>
      <w:r w:rsidR="00907AE8" w:rsidRPr="00675F2B">
        <w:t xml:space="preserve">, </w:t>
      </w:r>
      <w:r w:rsidR="00E40981" w:rsidRPr="00675F2B">
        <w:t xml:space="preserve">which </w:t>
      </w:r>
      <w:r w:rsidR="00907AE8" w:rsidRPr="00675F2B">
        <w:t>can be utilized by scientists performing basic research and drug discovery in both biological and basic medical research.</w:t>
      </w:r>
      <w:r w:rsidR="00792650" w:rsidRPr="00675F2B">
        <w:t xml:space="preserve"> </w:t>
      </w:r>
      <w:r w:rsidR="00E40981" w:rsidRPr="00675F2B">
        <w:t>This experiment makes it feasible to conduct drug screening for a</w:t>
      </w:r>
      <w:r w:rsidR="00B04A2D" w:rsidRPr="00675F2B">
        <w:t xml:space="preserve"> large number of test compounds available today and</w:t>
      </w:r>
      <w:r w:rsidR="00E40981" w:rsidRPr="00675F2B">
        <w:t xml:space="preserve"> at a</w:t>
      </w:r>
      <w:r w:rsidR="00B04A2D" w:rsidRPr="00675F2B">
        <w:t xml:space="preserve"> very reasonable cost of </w:t>
      </w:r>
      <w:r w:rsidR="00BB2539" w:rsidRPr="00675F2B">
        <w:t>2 USD per sample</w:t>
      </w:r>
      <w:r w:rsidR="00CC1FEC" w:rsidRPr="00675F2B">
        <w:rPr>
          <w:vertAlign w:val="superscript"/>
        </w:rPr>
        <w:t>21</w:t>
      </w:r>
      <w:r w:rsidR="00F03C42" w:rsidRPr="00675F2B">
        <w:t>.</w:t>
      </w:r>
      <w:r w:rsidR="00EF314D" w:rsidRPr="00675F2B">
        <w:rPr>
          <w:rFonts w:eastAsia="Times New Roman" w:cs="Times New Roman"/>
        </w:rPr>
        <w:t xml:space="preserve"> </w:t>
      </w:r>
      <w:r w:rsidR="00EF314D" w:rsidRPr="00675F2B">
        <w:rPr>
          <w:rFonts w:eastAsia="Times New Roman" w:cs="Times New Roman"/>
          <w:lang w:eastAsia="ja-JP"/>
        </w:rPr>
        <w:t>If the number of comp</w:t>
      </w:r>
      <w:r w:rsidR="00675F2B" w:rsidRPr="00675F2B">
        <w:rPr>
          <w:rFonts w:eastAsia="Times New Roman" w:cs="Times New Roman"/>
          <w:lang w:eastAsia="ja-JP"/>
        </w:rPr>
        <w:t>o</w:t>
      </w:r>
      <w:r w:rsidR="00EF314D" w:rsidRPr="00675F2B">
        <w:rPr>
          <w:rFonts w:eastAsia="Times New Roman" w:cs="Times New Roman"/>
          <w:lang w:eastAsia="ja-JP"/>
        </w:rPr>
        <w:t xml:space="preserve">unds is 20,000, the total cost is 40,000 USD. Thus, </w:t>
      </w:r>
      <w:r w:rsidR="00F33F84" w:rsidRPr="00675F2B">
        <w:rPr>
          <w:rFonts w:eastAsia="Times New Roman" w:cs="Times New Roman"/>
          <w:lang w:eastAsia="ja-JP"/>
        </w:rPr>
        <w:t>this technique is advantageous for</w:t>
      </w:r>
      <w:r w:rsidR="00EF314D" w:rsidRPr="00675F2B">
        <w:rPr>
          <w:rFonts w:eastAsia="Times New Roman" w:cs="Times New Roman"/>
          <w:lang w:eastAsia="ja-JP"/>
        </w:rPr>
        <w:t xml:space="preserve"> scientists to carry out drug screening.</w:t>
      </w:r>
    </w:p>
    <w:p w14:paraId="1951C0BB" w14:textId="4601FEC4" w:rsidR="00E90B7F" w:rsidRPr="00675F2B" w:rsidRDefault="00E90B7F" w:rsidP="00E90B7F"/>
    <w:p w14:paraId="7DEC2C42" w14:textId="6DC0FC38" w:rsidR="00D05790" w:rsidRPr="00675F2B" w:rsidRDefault="00415A51" w:rsidP="00E90B7F">
      <w:pPr>
        <w:contextualSpacing/>
        <w:rPr>
          <w:rFonts w:eastAsia="Times New Roman"/>
          <w:shd w:val="clear" w:color="auto" w:fill="FFFFFF"/>
        </w:rPr>
      </w:pPr>
      <w:r w:rsidRPr="00675F2B">
        <w:rPr>
          <w:rFonts w:eastAsia="Times New Roman"/>
          <w:shd w:val="clear" w:color="auto" w:fill="FFFFFF"/>
        </w:rPr>
        <w:t xml:space="preserve">From the standpoint of clinical diagnostics, </w:t>
      </w:r>
      <w:r w:rsidR="00675F2B" w:rsidRPr="00675F2B">
        <w:rPr>
          <w:rFonts w:eastAsia="Times New Roman"/>
          <w:shd w:val="clear" w:color="auto" w:fill="FFFFFF"/>
        </w:rPr>
        <w:t>our</w:t>
      </w:r>
      <w:r w:rsidRPr="00675F2B">
        <w:rPr>
          <w:rFonts w:eastAsia="Times New Roman"/>
          <w:shd w:val="clear" w:color="auto" w:fill="FFFFFF"/>
        </w:rPr>
        <w:t xml:space="preserve"> two protozoan enzymes</w:t>
      </w:r>
      <w:r w:rsidR="00675F2B" w:rsidRPr="00675F2B">
        <w:rPr>
          <w:rFonts w:eastAsia="Times New Roman"/>
          <w:shd w:val="clear" w:color="auto" w:fill="FFFFFF"/>
        </w:rPr>
        <w:t xml:space="preserve"> </w:t>
      </w:r>
      <w:r w:rsidRPr="00675F2B">
        <w:rPr>
          <w:rFonts w:eastAsia="Times New Roman"/>
          <w:shd w:val="clear" w:color="auto" w:fill="FFFFFF"/>
        </w:rPr>
        <w:t>are increasingly being used, as a feasible blood marker, in the treatment of acute toxoplasmosis,</w:t>
      </w:r>
      <w:r w:rsidR="00CD3110" w:rsidRPr="00675F2B">
        <w:rPr>
          <w:rFonts w:eastAsia="Times New Roman"/>
          <w:shd w:val="clear" w:color="auto" w:fill="FFFFFF"/>
        </w:rPr>
        <w:t xml:space="preserve"> and its di</w:t>
      </w:r>
      <w:r w:rsidR="00E94FC2" w:rsidRPr="00675F2B">
        <w:rPr>
          <w:rFonts w:eastAsia="Times New Roman"/>
          <w:shd w:val="clear" w:color="auto" w:fill="FFFFFF"/>
        </w:rPr>
        <w:t xml:space="preserve">agnostic rate </w:t>
      </w:r>
      <w:r w:rsidR="00024E07" w:rsidRPr="00675F2B">
        <w:rPr>
          <w:rFonts w:eastAsia="Times New Roman"/>
          <w:shd w:val="clear" w:color="auto" w:fill="FFFFFF"/>
        </w:rPr>
        <w:t>is</w:t>
      </w:r>
      <w:r w:rsidR="00E94FC2" w:rsidRPr="00675F2B">
        <w:rPr>
          <w:rFonts w:eastAsia="Times New Roman"/>
          <w:shd w:val="clear" w:color="auto" w:fill="FFFFFF"/>
        </w:rPr>
        <w:t xml:space="preserve"> 93% by ELISA</w:t>
      </w:r>
      <w:r w:rsidR="00024E07" w:rsidRPr="00675F2B">
        <w:rPr>
          <w:rFonts w:eastAsia="Times New Roman"/>
          <w:shd w:val="clear" w:color="auto" w:fill="FFFFFF"/>
        </w:rPr>
        <w:t>,</w:t>
      </w:r>
      <w:r w:rsidR="00E94FC2" w:rsidRPr="00675F2B">
        <w:rPr>
          <w:rFonts w:eastAsia="Times New Roman"/>
          <w:shd w:val="clear" w:color="auto" w:fill="FFFFFF"/>
        </w:rPr>
        <w:t xml:space="preserve"> </w:t>
      </w:r>
      <w:r w:rsidR="00024E07" w:rsidRPr="00675F2B">
        <w:rPr>
          <w:rFonts w:eastAsia="Times New Roman"/>
          <w:shd w:val="clear" w:color="auto" w:fill="FFFFFF"/>
        </w:rPr>
        <w:t>concurring</w:t>
      </w:r>
      <w:r w:rsidR="00E94FC2" w:rsidRPr="00675F2B">
        <w:rPr>
          <w:rFonts w:eastAsia="Times New Roman"/>
          <w:shd w:val="clear" w:color="auto" w:fill="FFFFFF"/>
        </w:rPr>
        <w:t xml:space="preserve"> with</w:t>
      </w:r>
      <w:r w:rsidR="00CD3110" w:rsidRPr="00675F2B">
        <w:rPr>
          <w:rFonts w:eastAsia="Times New Roman"/>
          <w:shd w:val="clear" w:color="auto" w:fill="FFFFFF"/>
        </w:rPr>
        <w:t xml:space="preserve"> </w:t>
      </w:r>
      <w:r w:rsidR="00024E07" w:rsidRPr="00675F2B">
        <w:rPr>
          <w:rFonts w:eastAsia="Times New Roman"/>
          <w:shd w:val="clear" w:color="auto" w:fill="FFFFFF"/>
        </w:rPr>
        <w:t xml:space="preserve">the </w:t>
      </w:r>
      <w:r w:rsidR="00CD3110" w:rsidRPr="00675F2B">
        <w:rPr>
          <w:rFonts w:eastAsia="Times New Roman"/>
          <w:shd w:val="clear" w:color="auto" w:fill="FFFFFF"/>
        </w:rPr>
        <w:t>Sabin-Feldman dye test titer, a well-</w:t>
      </w:r>
      <w:r w:rsidR="00E94FC2" w:rsidRPr="00675F2B">
        <w:rPr>
          <w:rFonts w:eastAsia="Times New Roman"/>
          <w:shd w:val="clear" w:color="auto" w:fill="FFFFFF"/>
        </w:rPr>
        <w:t>established</w:t>
      </w:r>
      <w:r w:rsidR="00CD3110" w:rsidRPr="00675F2B">
        <w:rPr>
          <w:rFonts w:eastAsia="Times New Roman"/>
          <w:shd w:val="clear" w:color="auto" w:fill="FFFFFF"/>
        </w:rPr>
        <w:t xml:space="preserve"> serological test for toxoplasmosis</w:t>
      </w:r>
      <w:r w:rsidR="008858AC" w:rsidRPr="00675F2B">
        <w:rPr>
          <w:rFonts w:eastAsia="Times New Roman"/>
          <w:vertAlign w:val="superscript"/>
        </w:rPr>
        <w:t>2</w:t>
      </w:r>
      <w:r w:rsidR="00D7507A" w:rsidRPr="00675F2B">
        <w:rPr>
          <w:rFonts w:eastAsia="Times New Roman"/>
          <w:vertAlign w:val="superscript"/>
        </w:rPr>
        <w:t>5</w:t>
      </w:r>
      <w:r w:rsidR="00CD3110" w:rsidRPr="00675F2B">
        <w:rPr>
          <w:rFonts w:eastAsia="Times New Roman"/>
          <w:shd w:val="clear" w:color="auto" w:fill="FFFFFF"/>
        </w:rPr>
        <w:t xml:space="preserve">. Although we </w:t>
      </w:r>
      <w:r w:rsidR="004C6776" w:rsidRPr="00675F2B">
        <w:rPr>
          <w:rFonts w:eastAsia="Times New Roman"/>
          <w:shd w:val="clear" w:color="auto" w:fill="FFFFFF"/>
        </w:rPr>
        <w:t>have not conclusively confirmed the active enzyme in the blood of infected patients,</w:t>
      </w:r>
      <w:r w:rsidR="00E40981" w:rsidRPr="00675F2B">
        <w:rPr>
          <w:rFonts w:eastAsia="Times New Roman"/>
          <w:shd w:val="clear" w:color="auto" w:fill="FFFFFF"/>
        </w:rPr>
        <w:t xml:space="preserve"> </w:t>
      </w:r>
      <w:r w:rsidR="004C6776" w:rsidRPr="00675F2B">
        <w:rPr>
          <w:rFonts w:eastAsia="Times New Roman"/>
          <w:shd w:val="clear" w:color="auto" w:fill="FFFFFF"/>
        </w:rPr>
        <w:t>the high-sensitive assay for protozoan enzymes introduced in this study can be greatly instrumental specifically in clinical diagnostics of toxoplasmosis and affect cutting edge advances in basic biological and biomedical fields, drug discover</w:t>
      </w:r>
      <w:r w:rsidR="00B111BB" w:rsidRPr="00675F2B">
        <w:rPr>
          <w:rFonts w:eastAsia="Times New Roman"/>
          <w:shd w:val="clear" w:color="auto" w:fill="FFFFFF"/>
        </w:rPr>
        <w:t>y, and general clinical diagnos</w:t>
      </w:r>
      <w:r w:rsidR="004C6776" w:rsidRPr="00675F2B">
        <w:rPr>
          <w:rFonts w:eastAsia="Times New Roman"/>
          <w:shd w:val="clear" w:color="auto" w:fill="FFFFFF"/>
        </w:rPr>
        <w:t>tics</w:t>
      </w:r>
      <w:r w:rsidR="00CD3110" w:rsidRPr="00675F2B">
        <w:rPr>
          <w:rFonts w:eastAsia="Times New Roman"/>
          <w:shd w:val="clear" w:color="auto" w:fill="FFFFFF"/>
        </w:rPr>
        <w:t>.</w:t>
      </w:r>
    </w:p>
    <w:p w14:paraId="2AD6DB69" w14:textId="77777777" w:rsidR="00251668" w:rsidRPr="00675F2B" w:rsidRDefault="00251668" w:rsidP="00E90B7F">
      <w:pPr>
        <w:contextualSpacing/>
        <w:rPr>
          <w:rFonts w:eastAsia="Times New Roman"/>
        </w:rPr>
      </w:pPr>
    </w:p>
    <w:p w14:paraId="56F504F0" w14:textId="42979747" w:rsidR="00206DBA" w:rsidRPr="00675F2B" w:rsidRDefault="00206DBA" w:rsidP="00B4666A">
      <w:pPr>
        <w:pStyle w:val="NormalWeb"/>
        <w:spacing w:before="0" w:beforeAutospacing="0" w:after="0" w:afterAutospacing="0"/>
        <w:jc w:val="both"/>
        <w:rPr>
          <w:rFonts w:asciiTheme="majorHAnsi" w:hAnsiTheme="majorHAnsi"/>
          <w:sz w:val="24"/>
          <w:szCs w:val="24"/>
        </w:rPr>
      </w:pPr>
      <w:r w:rsidRPr="00675F2B">
        <w:rPr>
          <w:rFonts w:asciiTheme="majorHAnsi" w:hAnsiTheme="majorHAnsi"/>
          <w:sz w:val="24"/>
          <w:szCs w:val="24"/>
        </w:rPr>
        <w:t xml:space="preserve">In conclusion, </w:t>
      </w:r>
      <w:r w:rsidR="00675F2B" w:rsidRPr="00675F2B">
        <w:rPr>
          <w:rFonts w:asciiTheme="majorHAnsi" w:hAnsiTheme="majorHAnsi"/>
          <w:sz w:val="24"/>
          <w:szCs w:val="24"/>
        </w:rPr>
        <w:t>this</w:t>
      </w:r>
      <w:r w:rsidR="00B111BB" w:rsidRPr="00675F2B">
        <w:rPr>
          <w:rFonts w:asciiTheme="majorHAnsi" w:hAnsiTheme="majorHAnsi"/>
          <w:sz w:val="24"/>
          <w:szCs w:val="24"/>
        </w:rPr>
        <w:t xml:space="preserve"> novel approach achieved significant improvements in high-standard assay by omitting stop enzymatic reactions and by performing real-time measurement of fluorescent intensities in every well. </w:t>
      </w:r>
      <w:r w:rsidR="00B54AE3" w:rsidRPr="00675F2B">
        <w:rPr>
          <w:rFonts w:asciiTheme="majorHAnsi" w:hAnsiTheme="majorHAnsi"/>
          <w:sz w:val="24"/>
          <w:szCs w:val="24"/>
        </w:rPr>
        <w:t>The very important step of injecting reagents to carry out enzyme reactions and fluorescent development in every well is automatic and simultaneous. Additionally, real-time measurement is also very important to avoid false</w:t>
      </w:r>
      <w:r w:rsidR="00675F2B" w:rsidRPr="00675F2B">
        <w:rPr>
          <w:rFonts w:asciiTheme="majorHAnsi" w:hAnsiTheme="majorHAnsi"/>
          <w:sz w:val="24"/>
          <w:szCs w:val="24"/>
        </w:rPr>
        <w:t>-</w:t>
      </w:r>
      <w:r w:rsidR="00B54AE3" w:rsidRPr="00675F2B">
        <w:rPr>
          <w:rFonts w:asciiTheme="majorHAnsi" w:hAnsiTheme="majorHAnsi"/>
          <w:sz w:val="24"/>
          <w:szCs w:val="24"/>
        </w:rPr>
        <w:t>negative results so that there are no different fluorescent intensities among the samples due to saturation. To date, no errors have been</w:t>
      </w:r>
      <w:r w:rsidR="00975064">
        <w:rPr>
          <w:rFonts w:asciiTheme="majorHAnsi" w:hAnsiTheme="majorHAnsi"/>
          <w:sz w:val="24"/>
          <w:szCs w:val="24"/>
        </w:rPr>
        <w:t xml:space="preserve"> </w:t>
      </w:r>
      <w:r w:rsidR="00B54AE3" w:rsidRPr="00675F2B">
        <w:rPr>
          <w:rFonts w:asciiTheme="majorHAnsi" w:hAnsiTheme="majorHAnsi"/>
          <w:sz w:val="24"/>
          <w:szCs w:val="24"/>
        </w:rPr>
        <w:t>found</w:t>
      </w:r>
      <w:r w:rsidR="00675F2B" w:rsidRPr="00675F2B">
        <w:rPr>
          <w:rFonts w:asciiTheme="majorHAnsi" w:hAnsiTheme="majorHAnsi"/>
          <w:sz w:val="24"/>
          <w:szCs w:val="24"/>
        </w:rPr>
        <w:t xml:space="preserve"> in these methods</w:t>
      </w:r>
      <w:r w:rsidR="00B54AE3" w:rsidRPr="00675F2B">
        <w:rPr>
          <w:rFonts w:asciiTheme="majorHAnsi" w:hAnsiTheme="majorHAnsi"/>
          <w:sz w:val="24"/>
          <w:szCs w:val="24"/>
        </w:rPr>
        <w:t xml:space="preserve">, no improvements shown necessary, and the protocol is relatively easy to follow. In comparison to conventional </w:t>
      </w:r>
      <w:proofErr w:type="spellStart"/>
      <w:r w:rsidR="00B54AE3" w:rsidRPr="00675F2B">
        <w:rPr>
          <w:rFonts w:asciiTheme="majorHAnsi" w:hAnsiTheme="majorHAnsi"/>
          <w:sz w:val="24"/>
          <w:szCs w:val="24"/>
        </w:rPr>
        <w:t>NTPase</w:t>
      </w:r>
      <w:proofErr w:type="spellEnd"/>
      <w:r w:rsidR="00B54AE3" w:rsidRPr="00675F2B">
        <w:rPr>
          <w:rFonts w:asciiTheme="majorHAnsi" w:hAnsiTheme="majorHAnsi"/>
          <w:sz w:val="24"/>
          <w:szCs w:val="24"/>
        </w:rPr>
        <w:t xml:space="preserve"> assay, </w:t>
      </w:r>
      <w:r w:rsidR="00675F2B" w:rsidRPr="00675F2B">
        <w:rPr>
          <w:rFonts w:asciiTheme="majorHAnsi" w:hAnsiTheme="majorHAnsi"/>
          <w:sz w:val="24"/>
          <w:szCs w:val="24"/>
        </w:rPr>
        <w:t xml:space="preserve">the </w:t>
      </w:r>
      <w:r w:rsidR="00B54AE3" w:rsidRPr="00675F2B">
        <w:rPr>
          <w:rFonts w:asciiTheme="majorHAnsi" w:hAnsiTheme="majorHAnsi"/>
          <w:sz w:val="24"/>
          <w:szCs w:val="24"/>
        </w:rPr>
        <w:t>throughput, accuracy</w:t>
      </w:r>
      <w:r w:rsidR="00975064">
        <w:rPr>
          <w:rFonts w:asciiTheme="majorHAnsi" w:hAnsiTheme="majorHAnsi"/>
          <w:sz w:val="24"/>
          <w:szCs w:val="24"/>
        </w:rPr>
        <w:t>,</w:t>
      </w:r>
      <w:r w:rsidR="00B54AE3" w:rsidRPr="00675F2B">
        <w:rPr>
          <w:rFonts w:asciiTheme="majorHAnsi" w:hAnsiTheme="majorHAnsi"/>
          <w:sz w:val="24"/>
          <w:szCs w:val="24"/>
        </w:rPr>
        <w:t xml:space="preserve"> and dynamic range</w:t>
      </w:r>
      <w:r w:rsidR="00675F2B" w:rsidRPr="00675F2B">
        <w:rPr>
          <w:rFonts w:asciiTheme="majorHAnsi" w:hAnsiTheme="majorHAnsi"/>
          <w:sz w:val="24"/>
          <w:szCs w:val="24"/>
        </w:rPr>
        <w:t xml:space="preserve"> of this technique</w:t>
      </w:r>
      <w:r w:rsidR="00B54AE3" w:rsidRPr="00675F2B">
        <w:rPr>
          <w:rFonts w:asciiTheme="majorHAnsi" w:hAnsiTheme="majorHAnsi"/>
          <w:sz w:val="24"/>
          <w:szCs w:val="24"/>
        </w:rPr>
        <w:t xml:space="preserve"> are quit</w:t>
      </w:r>
      <w:r w:rsidR="00675F2B" w:rsidRPr="00675F2B">
        <w:rPr>
          <w:rFonts w:asciiTheme="majorHAnsi" w:hAnsiTheme="majorHAnsi"/>
          <w:sz w:val="24"/>
          <w:szCs w:val="24"/>
        </w:rPr>
        <w:t>e</w:t>
      </w:r>
      <w:r w:rsidR="00B54AE3" w:rsidRPr="00675F2B">
        <w:rPr>
          <w:rFonts w:asciiTheme="majorHAnsi" w:hAnsiTheme="majorHAnsi"/>
          <w:sz w:val="24"/>
          <w:szCs w:val="24"/>
        </w:rPr>
        <w:t xml:space="preserve"> remarkable. </w:t>
      </w:r>
      <w:r w:rsidR="00675F2B" w:rsidRPr="00675F2B">
        <w:rPr>
          <w:rFonts w:asciiTheme="majorHAnsi" w:hAnsiTheme="majorHAnsi"/>
          <w:sz w:val="24"/>
          <w:szCs w:val="24"/>
        </w:rPr>
        <w:t>The</w:t>
      </w:r>
      <w:r w:rsidR="00B54AE3" w:rsidRPr="00675F2B">
        <w:rPr>
          <w:rFonts w:asciiTheme="majorHAnsi" w:hAnsiTheme="majorHAnsi"/>
          <w:sz w:val="24"/>
          <w:szCs w:val="24"/>
        </w:rPr>
        <w:t xml:space="preserve"> only limitation is that we have</w:t>
      </w:r>
      <w:r w:rsidR="00675F2B" w:rsidRPr="00675F2B">
        <w:rPr>
          <w:rFonts w:asciiTheme="majorHAnsi" w:hAnsiTheme="majorHAnsi"/>
          <w:sz w:val="24"/>
          <w:szCs w:val="24"/>
        </w:rPr>
        <w:t xml:space="preserve"> no</w:t>
      </w:r>
      <w:r w:rsidR="00B54AE3" w:rsidRPr="00675F2B">
        <w:rPr>
          <w:rFonts w:asciiTheme="majorHAnsi" w:hAnsiTheme="majorHAnsi"/>
          <w:sz w:val="24"/>
          <w:szCs w:val="24"/>
        </w:rPr>
        <w:t xml:space="preserve">t yet miniaturized the assay from </w:t>
      </w:r>
      <w:r w:rsidR="00975064">
        <w:rPr>
          <w:rFonts w:asciiTheme="majorHAnsi" w:hAnsiTheme="majorHAnsi"/>
          <w:sz w:val="24"/>
          <w:szCs w:val="24"/>
        </w:rPr>
        <w:t xml:space="preserve">the </w:t>
      </w:r>
      <w:r w:rsidR="00B54AE3" w:rsidRPr="00675F2B">
        <w:rPr>
          <w:rFonts w:asciiTheme="majorHAnsi" w:hAnsiTheme="majorHAnsi"/>
          <w:sz w:val="24"/>
          <w:szCs w:val="24"/>
        </w:rPr>
        <w:t xml:space="preserve">384 to 1536-well format. If available, the running cost can be much more reasonable in </w:t>
      </w:r>
      <w:r w:rsidR="00975064">
        <w:rPr>
          <w:rFonts w:asciiTheme="majorHAnsi" w:hAnsiTheme="majorHAnsi"/>
          <w:sz w:val="24"/>
          <w:szCs w:val="24"/>
        </w:rPr>
        <w:t xml:space="preserve">the </w:t>
      </w:r>
      <w:r w:rsidR="00B54AE3" w:rsidRPr="00675F2B">
        <w:rPr>
          <w:rFonts w:asciiTheme="majorHAnsi" w:hAnsiTheme="majorHAnsi"/>
          <w:sz w:val="24"/>
          <w:szCs w:val="24"/>
        </w:rPr>
        <w:t xml:space="preserve">1536-well format. From the viewpoint of </w:t>
      </w:r>
      <w:proofErr w:type="spellStart"/>
      <w:r w:rsidR="00B54AE3" w:rsidRPr="00675F2B">
        <w:rPr>
          <w:rFonts w:asciiTheme="majorHAnsi" w:hAnsiTheme="majorHAnsi"/>
          <w:sz w:val="24"/>
          <w:szCs w:val="24"/>
        </w:rPr>
        <w:t>NTPase</w:t>
      </w:r>
      <w:proofErr w:type="spellEnd"/>
      <w:r w:rsidR="00B54AE3" w:rsidRPr="00675F2B">
        <w:rPr>
          <w:rFonts w:asciiTheme="majorHAnsi" w:hAnsiTheme="majorHAnsi"/>
          <w:sz w:val="24"/>
          <w:szCs w:val="24"/>
        </w:rPr>
        <w:t xml:space="preserve">, the active form </w:t>
      </w:r>
      <w:r w:rsidR="00975064">
        <w:rPr>
          <w:rFonts w:asciiTheme="majorHAnsi" w:hAnsiTheme="majorHAnsi"/>
          <w:sz w:val="24"/>
          <w:szCs w:val="24"/>
        </w:rPr>
        <w:t xml:space="preserve">of </w:t>
      </w:r>
      <w:proofErr w:type="spellStart"/>
      <w:r w:rsidR="00B54AE3" w:rsidRPr="00675F2B">
        <w:rPr>
          <w:rFonts w:asciiTheme="majorHAnsi" w:hAnsiTheme="majorHAnsi"/>
          <w:sz w:val="24"/>
          <w:szCs w:val="24"/>
        </w:rPr>
        <w:t>NTPase</w:t>
      </w:r>
      <w:proofErr w:type="spellEnd"/>
      <w:r w:rsidR="00B54AE3" w:rsidRPr="00675F2B">
        <w:rPr>
          <w:rFonts w:asciiTheme="majorHAnsi" w:hAnsiTheme="majorHAnsi"/>
          <w:sz w:val="24"/>
          <w:szCs w:val="24"/>
        </w:rPr>
        <w:t xml:space="preserve"> can </w:t>
      </w:r>
      <w:r w:rsidR="00675F2B" w:rsidRPr="00675F2B">
        <w:rPr>
          <w:rFonts w:asciiTheme="majorHAnsi" w:hAnsiTheme="majorHAnsi"/>
          <w:sz w:val="24"/>
          <w:szCs w:val="24"/>
        </w:rPr>
        <w:t>only be</w:t>
      </w:r>
      <w:r w:rsidR="00B54AE3" w:rsidRPr="00675F2B">
        <w:rPr>
          <w:rFonts w:asciiTheme="majorHAnsi" w:hAnsiTheme="majorHAnsi"/>
          <w:sz w:val="24"/>
          <w:szCs w:val="24"/>
        </w:rPr>
        <w:t xml:space="preserve"> measured with this assay. If necessary, a step to make the enzyme active can be added. However, this assay is eminent and easy to achieve as compared to conventional low-throughput and dynamic</w:t>
      </w:r>
      <w:r w:rsidR="00975064">
        <w:rPr>
          <w:rFonts w:asciiTheme="majorHAnsi" w:hAnsiTheme="majorHAnsi"/>
          <w:sz w:val="24"/>
          <w:szCs w:val="24"/>
        </w:rPr>
        <w:t>-</w:t>
      </w:r>
      <w:r w:rsidR="00B54AE3" w:rsidRPr="00675F2B">
        <w:rPr>
          <w:rFonts w:asciiTheme="majorHAnsi" w:hAnsiTheme="majorHAnsi"/>
          <w:sz w:val="24"/>
          <w:szCs w:val="24"/>
        </w:rPr>
        <w:t>range assay</w:t>
      </w:r>
      <w:r w:rsidR="00675F2B" w:rsidRPr="00675F2B">
        <w:rPr>
          <w:rFonts w:asciiTheme="majorHAnsi" w:hAnsiTheme="majorHAnsi"/>
          <w:sz w:val="24"/>
          <w:szCs w:val="24"/>
        </w:rPr>
        <w:t>s.</w:t>
      </w:r>
      <w:r w:rsidR="00B54AE3" w:rsidRPr="00675F2B">
        <w:rPr>
          <w:rFonts w:asciiTheme="majorHAnsi" w:hAnsiTheme="majorHAnsi"/>
          <w:sz w:val="24"/>
          <w:szCs w:val="24"/>
        </w:rPr>
        <w:t xml:space="preserve"> Moreover, the running cost is very reasonable and thus helpful in carrying out drug screening even in the case of a large number of test compounds. </w:t>
      </w:r>
      <w:r w:rsidR="00B54AE3" w:rsidRPr="00675F2B">
        <w:rPr>
          <w:rFonts w:asciiTheme="majorHAnsi" w:hAnsiTheme="majorHAnsi"/>
          <w:sz w:val="24"/>
          <w:szCs w:val="24"/>
          <w:shd w:val="clear" w:color="auto" w:fill="FFFFFF"/>
        </w:rPr>
        <w:t>This assay can be greatly instrumental, specifically in clinical diagnostics of toxoplasmosis, and will lead to cutting</w:t>
      </w:r>
      <w:r w:rsidR="00675F2B" w:rsidRPr="00675F2B">
        <w:rPr>
          <w:rFonts w:asciiTheme="majorHAnsi" w:hAnsiTheme="majorHAnsi"/>
          <w:sz w:val="24"/>
          <w:szCs w:val="24"/>
          <w:shd w:val="clear" w:color="auto" w:fill="FFFFFF"/>
        </w:rPr>
        <w:t>-</w:t>
      </w:r>
      <w:r w:rsidR="00B54AE3" w:rsidRPr="00675F2B">
        <w:rPr>
          <w:rFonts w:asciiTheme="majorHAnsi" w:hAnsiTheme="majorHAnsi"/>
          <w:sz w:val="24"/>
          <w:szCs w:val="24"/>
          <w:shd w:val="clear" w:color="auto" w:fill="FFFFFF"/>
        </w:rPr>
        <w:t>edge advances in basic biological and biomedical fields, drug discovery, and general clinical diagnostics.</w:t>
      </w:r>
      <w:r w:rsidR="00675F2B" w:rsidRPr="00675F2B">
        <w:rPr>
          <w:rFonts w:asciiTheme="majorHAnsi" w:hAnsiTheme="majorHAnsi"/>
          <w:sz w:val="24"/>
          <w:szCs w:val="24"/>
          <w:shd w:val="clear" w:color="auto" w:fill="FFFFFF"/>
        </w:rPr>
        <w:t xml:space="preserve"> </w:t>
      </w:r>
      <w:r w:rsidR="00B111BB" w:rsidRPr="00675F2B">
        <w:rPr>
          <w:rFonts w:asciiTheme="majorHAnsi" w:hAnsiTheme="majorHAnsi"/>
          <w:sz w:val="24"/>
          <w:szCs w:val="24"/>
        </w:rPr>
        <w:t>Our introduction and demonstration of this assay process</w:t>
      </w:r>
      <w:r w:rsidR="00675F2B" w:rsidRPr="00675F2B">
        <w:rPr>
          <w:rFonts w:asciiTheme="majorHAnsi" w:hAnsiTheme="majorHAnsi"/>
          <w:sz w:val="24"/>
          <w:szCs w:val="24"/>
        </w:rPr>
        <w:t>,</w:t>
      </w:r>
      <w:r w:rsidR="00B111BB" w:rsidRPr="00675F2B">
        <w:rPr>
          <w:rFonts w:asciiTheme="majorHAnsi" w:hAnsiTheme="majorHAnsi"/>
          <w:sz w:val="24"/>
          <w:szCs w:val="24"/>
        </w:rPr>
        <w:t xml:space="preserve"> including the method of preparing reagents and handling devices effectively</w:t>
      </w:r>
      <w:r w:rsidR="00975064">
        <w:rPr>
          <w:rFonts w:asciiTheme="majorHAnsi" w:hAnsiTheme="majorHAnsi"/>
          <w:sz w:val="24"/>
          <w:szCs w:val="24"/>
        </w:rPr>
        <w:t>,</w:t>
      </w:r>
      <w:r w:rsidR="00B111BB" w:rsidRPr="00675F2B">
        <w:rPr>
          <w:rFonts w:asciiTheme="majorHAnsi" w:hAnsiTheme="majorHAnsi"/>
          <w:sz w:val="24"/>
          <w:szCs w:val="24"/>
        </w:rPr>
        <w:t xml:space="preserve"> is highly beneficial to research science and can be applied to the handling of devices for other enzymatic assay</w:t>
      </w:r>
      <w:r w:rsidR="00675F2B" w:rsidRPr="00675F2B">
        <w:rPr>
          <w:rFonts w:asciiTheme="majorHAnsi" w:hAnsiTheme="majorHAnsi"/>
          <w:sz w:val="24"/>
          <w:szCs w:val="24"/>
        </w:rPr>
        <w:t>s</w:t>
      </w:r>
      <w:r w:rsidR="00B111BB" w:rsidRPr="00675F2B">
        <w:rPr>
          <w:rFonts w:asciiTheme="majorHAnsi" w:hAnsiTheme="majorHAnsi"/>
          <w:sz w:val="24"/>
          <w:szCs w:val="24"/>
        </w:rPr>
        <w:t xml:space="preserve"> </w:t>
      </w:r>
      <w:r w:rsidR="00B111BB" w:rsidRPr="009D2316">
        <w:rPr>
          <w:rFonts w:asciiTheme="majorHAnsi" w:hAnsiTheme="majorHAnsi"/>
          <w:i/>
          <w:iCs/>
          <w:sz w:val="24"/>
          <w:szCs w:val="24"/>
        </w:rPr>
        <w:t>via</w:t>
      </w:r>
      <w:r w:rsidR="00B111BB" w:rsidRPr="00675F2B">
        <w:rPr>
          <w:rFonts w:asciiTheme="majorHAnsi" w:hAnsiTheme="majorHAnsi"/>
          <w:sz w:val="24"/>
          <w:szCs w:val="24"/>
        </w:rPr>
        <w:t xml:space="preserve"> measuring ADP content.</w:t>
      </w:r>
    </w:p>
    <w:p w14:paraId="0BEB38EC" w14:textId="77777777" w:rsidR="006E4797" w:rsidRPr="00675F2B" w:rsidRDefault="006E4797" w:rsidP="00E90B7F">
      <w:pPr>
        <w:contextualSpacing/>
      </w:pPr>
    </w:p>
    <w:p w14:paraId="59F37CC4" w14:textId="4C9354E3" w:rsidR="006E4797" w:rsidRPr="00675F2B" w:rsidRDefault="00551D82" w:rsidP="00E90B7F">
      <w:pPr>
        <w:pBdr>
          <w:top w:val="nil"/>
          <w:left w:val="nil"/>
          <w:bottom w:val="nil"/>
          <w:right w:val="nil"/>
          <w:between w:val="nil"/>
        </w:pBdr>
        <w:contextualSpacing/>
      </w:pPr>
      <w:r w:rsidRPr="00675F2B">
        <w:rPr>
          <w:b/>
        </w:rPr>
        <w:t>ACKNOWLEDGMENTS:</w:t>
      </w:r>
    </w:p>
    <w:p w14:paraId="6D064C88" w14:textId="4B2C56FD" w:rsidR="006E4797" w:rsidRPr="00675F2B" w:rsidRDefault="00CE1B1F" w:rsidP="00FF782C">
      <w:pPr>
        <w:contextualSpacing/>
        <w:rPr>
          <w:rFonts w:eastAsia="Times New Roman"/>
          <w:lang w:eastAsia="ja-JP"/>
        </w:rPr>
      </w:pPr>
      <w:r w:rsidRPr="00675F2B">
        <w:rPr>
          <w:rFonts w:eastAsia="Times New Roman"/>
          <w:shd w:val="clear" w:color="auto" w:fill="FFFFFF"/>
        </w:rPr>
        <w:t>This work was partly supported by the Platform for Drug Discovery, Informatics and Structural Life Science, a Grant-in-Aid for Scientific Research (C) from Japan Society for Promotion of Science (JSPS-</w:t>
      </w:r>
      <w:r w:rsidR="006F4822" w:rsidRPr="00675F2B">
        <w:rPr>
          <w:rFonts w:eastAsia="Times New Roman"/>
          <w:shd w:val="clear" w:color="auto" w:fill="FFFFFF"/>
        </w:rPr>
        <w:t>21K06566</w:t>
      </w:r>
      <w:r w:rsidRPr="00675F2B">
        <w:rPr>
          <w:rFonts w:eastAsia="Times New Roman"/>
          <w:shd w:val="clear" w:color="auto" w:fill="FFFFFF"/>
        </w:rPr>
        <w:t>).</w:t>
      </w:r>
      <w:r w:rsidR="00E82809" w:rsidRPr="00675F2B">
        <w:rPr>
          <w:rFonts w:eastAsia="Times New Roman"/>
          <w:shd w:val="clear" w:color="auto" w:fill="FFFFFF"/>
          <w:lang w:eastAsia="ja-JP"/>
        </w:rPr>
        <w:t xml:space="preserve"> </w:t>
      </w:r>
      <w:r w:rsidRPr="00675F2B">
        <w:rPr>
          <w:rFonts w:eastAsia="Times New Roman"/>
          <w:shd w:val="clear" w:color="auto" w:fill="FFFFFF"/>
          <w:lang w:eastAsia="ja-JP"/>
        </w:rPr>
        <w:t xml:space="preserve">The authors sincerely thank </w:t>
      </w:r>
      <w:proofErr w:type="spellStart"/>
      <w:r w:rsidRPr="00675F2B">
        <w:rPr>
          <w:rFonts w:eastAsia="Times New Roman"/>
          <w:shd w:val="clear" w:color="auto" w:fill="FFFFFF"/>
          <w:lang w:eastAsia="ja-JP"/>
        </w:rPr>
        <w:t>Asai</w:t>
      </w:r>
      <w:proofErr w:type="spellEnd"/>
      <w:r w:rsidRPr="00675F2B">
        <w:rPr>
          <w:rFonts w:eastAsia="Times New Roman"/>
          <w:shd w:val="clear" w:color="auto" w:fill="FFFFFF"/>
          <w:lang w:eastAsia="ja-JP"/>
        </w:rPr>
        <w:t xml:space="preserve"> (Keio University School of medicine) and Harada (Kyoto Institute of Technology) and Stephen Stratton for gifting recombinant two </w:t>
      </w:r>
      <w:proofErr w:type="spellStart"/>
      <w:r w:rsidRPr="00675F2B">
        <w:rPr>
          <w:rFonts w:eastAsia="Times New Roman"/>
          <w:shd w:val="clear" w:color="auto" w:fill="FFFFFF"/>
          <w:lang w:eastAsia="ja-JP"/>
        </w:rPr>
        <w:t>NTPase</w:t>
      </w:r>
      <w:proofErr w:type="spellEnd"/>
      <w:r w:rsidRPr="00675F2B">
        <w:rPr>
          <w:rFonts w:eastAsia="Times New Roman"/>
          <w:shd w:val="clear" w:color="auto" w:fill="FFFFFF"/>
          <w:lang w:eastAsia="ja-JP"/>
        </w:rPr>
        <w:t xml:space="preserve"> active mutants and his contribution in the preparation of this manuscript, respectively.</w:t>
      </w:r>
    </w:p>
    <w:p w14:paraId="25B2FBBD" w14:textId="77777777" w:rsidR="006E4797" w:rsidRPr="00675F2B" w:rsidRDefault="006E4797" w:rsidP="00E90B7F">
      <w:pPr>
        <w:contextualSpacing/>
        <w:rPr>
          <w:b/>
        </w:rPr>
      </w:pPr>
    </w:p>
    <w:p w14:paraId="5E703EBA" w14:textId="7F120F88" w:rsidR="006E4797" w:rsidRPr="00675F2B" w:rsidRDefault="00551D82" w:rsidP="00E90B7F">
      <w:pPr>
        <w:pBdr>
          <w:top w:val="nil"/>
          <w:left w:val="nil"/>
          <w:bottom w:val="nil"/>
          <w:right w:val="nil"/>
          <w:between w:val="nil"/>
        </w:pBdr>
        <w:contextualSpacing/>
      </w:pPr>
      <w:r w:rsidRPr="00675F2B">
        <w:rPr>
          <w:b/>
        </w:rPr>
        <w:t>DISCLOSURES:</w:t>
      </w:r>
    </w:p>
    <w:p w14:paraId="132340D6" w14:textId="7D6144B9" w:rsidR="006E4797" w:rsidRPr="00675F2B" w:rsidRDefault="00B649FC" w:rsidP="00E90B7F">
      <w:pPr>
        <w:contextualSpacing/>
      </w:pPr>
      <w:r w:rsidRPr="00675F2B">
        <w:t xml:space="preserve">The authors have no financial </w:t>
      </w:r>
      <w:r w:rsidR="003540B0" w:rsidRPr="00675F2B">
        <w:t>interes</w:t>
      </w:r>
      <w:r w:rsidR="003540B0">
        <w:t>t</w:t>
      </w:r>
      <w:r w:rsidR="003540B0" w:rsidRPr="00675F2B">
        <w:t xml:space="preserve"> </w:t>
      </w:r>
      <w:r w:rsidRPr="00675F2B">
        <w:t>in this study.</w:t>
      </w:r>
    </w:p>
    <w:p w14:paraId="4A7B0E5C" w14:textId="040DEA7E" w:rsidR="006E4797" w:rsidRPr="00675F2B" w:rsidRDefault="006E4797" w:rsidP="00E90B7F">
      <w:pPr>
        <w:contextualSpacing/>
      </w:pPr>
    </w:p>
    <w:p w14:paraId="6DE2B73C" w14:textId="371EC8A8" w:rsidR="006E4797" w:rsidRPr="00675F2B" w:rsidRDefault="00551D82" w:rsidP="00E90B7F">
      <w:pPr>
        <w:contextualSpacing/>
        <w:rPr>
          <w:b/>
        </w:rPr>
      </w:pPr>
      <w:r w:rsidRPr="00675F2B">
        <w:rPr>
          <w:b/>
        </w:rPr>
        <w:t>REFERENCES:</w:t>
      </w:r>
    </w:p>
    <w:p w14:paraId="7CC3F1DE" w14:textId="3304A97A" w:rsidR="00530B03" w:rsidRPr="00675F2B" w:rsidRDefault="00530B03" w:rsidP="00FF782C">
      <w:pPr>
        <w:pStyle w:val="ListParagraph"/>
        <w:widowControl/>
        <w:numPr>
          <w:ilvl w:val="0"/>
          <w:numId w:val="14"/>
        </w:numPr>
        <w:ind w:leftChars="0" w:left="0" w:firstLine="0"/>
        <w:contextualSpacing/>
        <w:rPr>
          <w:rFonts w:eastAsia="Times New Roman"/>
          <w:lang w:eastAsia="ja-JP"/>
        </w:rPr>
      </w:pPr>
      <w:bookmarkStart w:id="2" w:name="bau005"/>
      <w:r w:rsidRPr="00675F2B">
        <w:rPr>
          <w:rFonts w:eastAsia="Times New Roman"/>
          <w:lang w:eastAsia="ja-JP"/>
        </w:rPr>
        <w:t>Bianca, C.</w:t>
      </w:r>
      <w:r w:rsidR="00E82809" w:rsidRPr="00675F2B">
        <w:rPr>
          <w:rFonts w:eastAsia="Times New Roman"/>
          <w:lang w:eastAsia="ja-JP"/>
        </w:rPr>
        <w:t xml:space="preserve"> </w:t>
      </w:r>
      <w:r w:rsidRPr="00675F2B">
        <w:rPr>
          <w:rFonts w:eastAsia="Times New Roman"/>
          <w:lang w:eastAsia="ja-JP"/>
        </w:rPr>
        <w:t>B</w:t>
      </w:r>
      <w:bookmarkEnd w:id="2"/>
      <w:r w:rsidRPr="00675F2B">
        <w:rPr>
          <w:rFonts w:eastAsia="Times New Roman"/>
          <w:lang w:eastAsia="ja-JP"/>
        </w:rPr>
        <w:t xml:space="preserve">. et al. A robotic platform to screen aqueous two-phase systems for overcoming inhibition in enzymatic reactions. </w:t>
      </w:r>
      <w:r w:rsidRPr="00675F2B">
        <w:rPr>
          <w:rFonts w:eastAsia="Times New Roman"/>
          <w:i/>
          <w:lang w:eastAsia="ja-JP"/>
        </w:rPr>
        <w:t>Bioresou</w:t>
      </w:r>
      <w:r w:rsidR="00A43F2A" w:rsidRPr="00675F2B">
        <w:rPr>
          <w:rFonts w:eastAsia="Times New Roman"/>
          <w:i/>
          <w:lang w:eastAsia="ja-JP"/>
        </w:rPr>
        <w:t>r</w:t>
      </w:r>
      <w:r w:rsidRPr="00675F2B">
        <w:rPr>
          <w:rFonts w:eastAsia="Times New Roman"/>
          <w:i/>
          <w:lang w:eastAsia="ja-JP"/>
        </w:rPr>
        <w:t>ce Technology</w:t>
      </w:r>
      <w:r w:rsidR="00E82809" w:rsidRPr="009D2316">
        <w:rPr>
          <w:rFonts w:eastAsia="Times New Roman"/>
          <w:iCs/>
          <w:lang w:eastAsia="ja-JP"/>
        </w:rPr>
        <w:t>.</w:t>
      </w:r>
      <w:r w:rsidRPr="009D2316">
        <w:rPr>
          <w:rFonts w:eastAsia="Times New Roman"/>
          <w:iCs/>
          <w:lang w:eastAsia="ja-JP"/>
        </w:rPr>
        <w:t xml:space="preserve"> </w:t>
      </w:r>
      <w:r w:rsidRPr="00675F2B">
        <w:rPr>
          <w:rFonts w:eastAsia="Times New Roman"/>
          <w:b/>
          <w:lang w:eastAsia="ja-JP"/>
        </w:rPr>
        <w:t>280</w:t>
      </w:r>
      <w:r w:rsidRPr="00675F2B">
        <w:rPr>
          <w:rFonts w:eastAsia="Times New Roman"/>
          <w:lang w:eastAsia="ja-JP"/>
        </w:rPr>
        <w:t xml:space="preserve">, </w:t>
      </w:r>
      <w:r w:rsidR="00FA554D" w:rsidRPr="00675F2B">
        <w:rPr>
          <w:rFonts w:eastAsia="Times New Roman"/>
          <w:lang w:eastAsia="ja-JP"/>
        </w:rPr>
        <w:t>37</w:t>
      </w:r>
      <w:r w:rsidR="00E82809" w:rsidRPr="00675F2B">
        <w:rPr>
          <w:rFonts w:eastAsia="Times New Roman"/>
          <w:lang w:eastAsia="ja-JP"/>
        </w:rPr>
        <w:t>–</w:t>
      </w:r>
      <w:r w:rsidR="00FA554D" w:rsidRPr="00675F2B">
        <w:rPr>
          <w:rFonts w:eastAsia="Times New Roman"/>
          <w:lang w:eastAsia="ja-JP"/>
        </w:rPr>
        <w:t>50 (2019).</w:t>
      </w:r>
    </w:p>
    <w:p w14:paraId="0CDAE8AB" w14:textId="3446A976" w:rsidR="00FC5318" w:rsidRPr="00675F2B" w:rsidRDefault="00A43F2A" w:rsidP="004F4046">
      <w:pPr>
        <w:pStyle w:val="ListParagraph"/>
        <w:numPr>
          <w:ilvl w:val="0"/>
          <w:numId w:val="14"/>
        </w:numPr>
        <w:ind w:leftChars="0" w:left="0" w:firstLine="0"/>
        <w:contextualSpacing/>
        <w:rPr>
          <w:rFonts w:eastAsia="Times New Roman"/>
          <w:shd w:val="clear" w:color="auto" w:fill="FFFFFF"/>
          <w:lang w:eastAsia="ja-JP"/>
        </w:rPr>
      </w:pPr>
      <w:proofErr w:type="spellStart"/>
      <w:r w:rsidRPr="00675F2B">
        <w:rPr>
          <w:rFonts w:eastAsia="Times New Roman"/>
          <w:shd w:val="clear" w:color="auto" w:fill="FFFFFF"/>
          <w:lang w:eastAsia="ja-JP"/>
        </w:rPr>
        <w:t>Aliaksei</w:t>
      </w:r>
      <w:proofErr w:type="spellEnd"/>
      <w:r w:rsidRPr="00675F2B">
        <w:rPr>
          <w:rFonts w:eastAsia="Times New Roman"/>
          <w:shd w:val="clear" w:color="auto" w:fill="FFFFFF"/>
          <w:lang w:eastAsia="ja-JP"/>
        </w:rPr>
        <w:t>, V., Jan, D.</w:t>
      </w:r>
      <w:r w:rsidR="00E82809" w:rsidRPr="00675F2B">
        <w:rPr>
          <w:rFonts w:eastAsia="Times New Roman"/>
          <w:shd w:val="clear" w:color="auto" w:fill="FFFFFF"/>
          <w:lang w:eastAsia="ja-JP"/>
        </w:rPr>
        <w:t xml:space="preserve"> </w:t>
      </w:r>
      <w:r w:rsidRPr="00675F2B">
        <w:rPr>
          <w:rFonts w:eastAsia="Times New Roman"/>
          <w:shd w:val="clear" w:color="auto" w:fill="FFFFFF"/>
          <w:lang w:eastAsia="ja-JP"/>
        </w:rPr>
        <w:t xml:space="preserve">B., Robot-scientists will lead tomorrow’s biomaterials discovery. </w:t>
      </w:r>
      <w:r w:rsidRPr="00675F2B">
        <w:rPr>
          <w:rFonts w:eastAsia="Times New Roman"/>
          <w:i/>
          <w:shd w:val="clear" w:color="auto" w:fill="FFFFFF"/>
          <w:lang w:eastAsia="ja-JP"/>
        </w:rPr>
        <w:t>Current Opinion in Biomedical Engineering</w:t>
      </w:r>
      <w:r w:rsidR="00E82809" w:rsidRPr="009D2316">
        <w:rPr>
          <w:rFonts w:eastAsia="Times New Roman"/>
          <w:iCs/>
          <w:shd w:val="clear" w:color="auto" w:fill="FFFFFF"/>
          <w:lang w:eastAsia="ja-JP"/>
        </w:rPr>
        <w:t xml:space="preserve">. </w:t>
      </w:r>
      <w:r w:rsidRPr="00675F2B">
        <w:rPr>
          <w:rFonts w:eastAsia="Times New Roman"/>
          <w:b/>
          <w:shd w:val="clear" w:color="auto" w:fill="FFFFFF"/>
          <w:lang w:eastAsia="ja-JP"/>
        </w:rPr>
        <w:t>6</w:t>
      </w:r>
      <w:r w:rsidRPr="00675F2B">
        <w:rPr>
          <w:rFonts w:eastAsia="Times New Roman"/>
          <w:shd w:val="clear" w:color="auto" w:fill="FFFFFF"/>
          <w:lang w:eastAsia="ja-JP"/>
        </w:rPr>
        <w:t>, 74</w:t>
      </w:r>
      <w:r w:rsidR="00E82809" w:rsidRPr="00675F2B">
        <w:rPr>
          <w:rFonts w:eastAsia="Times New Roman"/>
          <w:shd w:val="clear" w:color="auto" w:fill="FFFFFF"/>
          <w:lang w:eastAsia="ja-JP"/>
        </w:rPr>
        <w:t>–</w:t>
      </w:r>
      <w:r w:rsidRPr="00675F2B">
        <w:rPr>
          <w:rFonts w:eastAsia="Times New Roman"/>
          <w:shd w:val="clear" w:color="auto" w:fill="FFFFFF"/>
          <w:lang w:eastAsia="ja-JP"/>
        </w:rPr>
        <w:t>80 (2018).</w:t>
      </w:r>
    </w:p>
    <w:p w14:paraId="5DDC6D43" w14:textId="53629F30" w:rsidR="00A43F2A" w:rsidRPr="00675F2B" w:rsidRDefault="005E5C79" w:rsidP="004F4046">
      <w:pPr>
        <w:pStyle w:val="ListParagraph"/>
        <w:numPr>
          <w:ilvl w:val="0"/>
          <w:numId w:val="14"/>
        </w:numPr>
        <w:ind w:leftChars="0" w:left="0" w:firstLine="0"/>
        <w:contextualSpacing/>
        <w:rPr>
          <w:rFonts w:eastAsia="Times New Roman"/>
          <w:shd w:val="clear" w:color="auto" w:fill="FFFFFF"/>
          <w:lang w:eastAsia="ja-JP"/>
        </w:rPr>
      </w:pPr>
      <w:r w:rsidRPr="00675F2B">
        <w:rPr>
          <w:rFonts w:eastAsia="Times New Roman"/>
          <w:shd w:val="clear" w:color="auto" w:fill="FFFFFF"/>
          <w:lang w:eastAsia="ja-JP"/>
        </w:rPr>
        <w:t xml:space="preserve">Mandeep, D., Kusum, P., </w:t>
      </w:r>
      <w:proofErr w:type="spellStart"/>
      <w:r w:rsidRPr="00675F2B">
        <w:rPr>
          <w:rFonts w:eastAsia="Times New Roman"/>
          <w:shd w:val="clear" w:color="auto" w:fill="FFFFFF"/>
          <w:lang w:eastAsia="ja-JP"/>
        </w:rPr>
        <w:t>Dharini</w:t>
      </w:r>
      <w:proofErr w:type="spellEnd"/>
      <w:r w:rsidRPr="00675F2B">
        <w:rPr>
          <w:rFonts w:eastAsia="Times New Roman"/>
          <w:shd w:val="clear" w:color="auto" w:fill="FFFFFF"/>
          <w:lang w:eastAsia="ja-JP"/>
        </w:rPr>
        <w:t>, P., Nikolaos, E.</w:t>
      </w:r>
      <w:r w:rsidR="00E82809" w:rsidRPr="00675F2B">
        <w:rPr>
          <w:rFonts w:eastAsia="Times New Roman"/>
          <w:shd w:val="clear" w:color="auto" w:fill="FFFFFF"/>
          <w:lang w:eastAsia="ja-JP"/>
        </w:rPr>
        <w:t xml:space="preserve"> </w:t>
      </w:r>
      <w:r w:rsidRPr="00675F2B">
        <w:rPr>
          <w:rFonts w:eastAsia="Times New Roman"/>
          <w:shd w:val="clear" w:color="auto" w:fill="FFFFFF"/>
          <w:lang w:eastAsia="ja-JP"/>
        </w:rPr>
        <w:t xml:space="preserve">L., </w:t>
      </w:r>
      <w:proofErr w:type="spellStart"/>
      <w:r w:rsidRPr="00675F2B">
        <w:rPr>
          <w:rFonts w:eastAsia="Times New Roman"/>
          <w:shd w:val="clear" w:color="auto" w:fill="FFFFFF"/>
          <w:lang w:eastAsia="ja-JP"/>
        </w:rPr>
        <w:t>Pratyoosh</w:t>
      </w:r>
      <w:proofErr w:type="spellEnd"/>
      <w:r w:rsidRPr="00675F2B">
        <w:rPr>
          <w:rFonts w:eastAsia="Times New Roman"/>
          <w:shd w:val="clear" w:color="auto" w:fill="FFFFFF"/>
          <w:lang w:eastAsia="ja-JP"/>
        </w:rPr>
        <w:t>, S., Robotics for enzyme technology: innovations and technological perspectives</w:t>
      </w:r>
      <w:r w:rsidR="00A73374" w:rsidRPr="00675F2B">
        <w:rPr>
          <w:rFonts w:eastAsia="Times New Roman"/>
          <w:shd w:val="clear" w:color="auto" w:fill="FFFFFF"/>
          <w:lang w:eastAsia="ja-JP"/>
        </w:rPr>
        <w:t xml:space="preserve">. </w:t>
      </w:r>
      <w:r w:rsidR="00A73374" w:rsidRPr="00675F2B">
        <w:rPr>
          <w:rFonts w:eastAsia="Times New Roman"/>
          <w:i/>
          <w:shd w:val="clear" w:color="auto" w:fill="FFFFFF"/>
          <w:lang w:eastAsia="ja-JP"/>
        </w:rPr>
        <w:t>Applied Microbiology and Biotechnology</w:t>
      </w:r>
      <w:r w:rsidR="009F739C" w:rsidRPr="009D2316">
        <w:rPr>
          <w:rFonts w:eastAsia="Times New Roman"/>
          <w:iCs/>
          <w:shd w:val="clear" w:color="auto" w:fill="FFFFFF"/>
          <w:lang w:eastAsia="ja-JP"/>
        </w:rPr>
        <w:t>.</w:t>
      </w:r>
      <w:r w:rsidR="00A73374" w:rsidRPr="009D2316">
        <w:rPr>
          <w:rFonts w:eastAsia="Times New Roman"/>
          <w:iCs/>
          <w:shd w:val="clear" w:color="auto" w:fill="FFFFFF"/>
          <w:lang w:eastAsia="ja-JP"/>
        </w:rPr>
        <w:t xml:space="preserve"> </w:t>
      </w:r>
      <w:r w:rsidR="00A73374" w:rsidRPr="00675F2B">
        <w:rPr>
          <w:rFonts w:eastAsia="Times New Roman"/>
          <w:b/>
          <w:shd w:val="clear" w:color="auto" w:fill="FFFFFF"/>
          <w:lang w:eastAsia="ja-JP"/>
        </w:rPr>
        <w:t>105</w:t>
      </w:r>
      <w:r w:rsidR="00A73374" w:rsidRPr="00675F2B">
        <w:rPr>
          <w:rFonts w:eastAsia="Times New Roman"/>
          <w:shd w:val="clear" w:color="auto" w:fill="FFFFFF"/>
          <w:lang w:eastAsia="ja-JP"/>
        </w:rPr>
        <w:t>, 4089</w:t>
      </w:r>
      <w:r w:rsidR="00360C78" w:rsidRPr="00675F2B">
        <w:rPr>
          <w:rFonts w:eastAsia="Times New Roman"/>
          <w:shd w:val="clear" w:color="auto" w:fill="FFFFFF"/>
          <w:lang w:eastAsia="ja-JP"/>
        </w:rPr>
        <w:t>–</w:t>
      </w:r>
      <w:r w:rsidR="00A73374" w:rsidRPr="00675F2B">
        <w:rPr>
          <w:rFonts w:eastAsia="Times New Roman"/>
          <w:shd w:val="clear" w:color="auto" w:fill="FFFFFF"/>
          <w:lang w:eastAsia="ja-JP"/>
        </w:rPr>
        <w:t>4097 (2021).</w:t>
      </w:r>
    </w:p>
    <w:p w14:paraId="039A0F0B" w14:textId="292FB4D6" w:rsidR="00CE71F3" w:rsidRPr="00675F2B" w:rsidRDefault="00CE71F3" w:rsidP="004F4046">
      <w:pPr>
        <w:pStyle w:val="ListParagraph"/>
        <w:numPr>
          <w:ilvl w:val="0"/>
          <w:numId w:val="14"/>
        </w:numPr>
        <w:ind w:leftChars="0" w:left="0" w:firstLine="0"/>
        <w:contextualSpacing/>
        <w:rPr>
          <w:rFonts w:eastAsia="Times New Roman"/>
          <w:shd w:val="clear" w:color="auto" w:fill="FFFFFF"/>
          <w:lang w:eastAsia="ja-JP"/>
        </w:rPr>
      </w:pPr>
      <w:r w:rsidRPr="00675F2B">
        <w:rPr>
          <w:rFonts w:eastAsia="Times New Roman"/>
          <w:shd w:val="clear" w:color="auto" w:fill="FFFFFF"/>
          <w:lang w:eastAsia="ja-JP"/>
        </w:rPr>
        <w:t>Dubey, J.</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P.</w:t>
      </w:r>
      <w:r w:rsidR="009F739C">
        <w:rPr>
          <w:rFonts w:eastAsia="Times New Roman"/>
          <w:shd w:val="clear" w:color="auto" w:fill="FFFFFF"/>
          <w:lang w:eastAsia="ja-JP"/>
        </w:rPr>
        <w:t xml:space="preserve"> </w:t>
      </w:r>
      <w:r w:rsidRPr="00675F2B">
        <w:rPr>
          <w:rFonts w:eastAsia="Times New Roman"/>
          <w:i/>
          <w:iCs/>
          <w:lang w:eastAsia="ja-JP"/>
        </w:rPr>
        <w:t>Toxoplasmosis of Animals and Man</w:t>
      </w:r>
      <w:r w:rsidR="00307051" w:rsidRPr="00675F2B">
        <w:rPr>
          <w:rFonts w:eastAsia="Times New Roman"/>
          <w:shd w:val="clear" w:color="auto" w:fill="FFFFFF"/>
          <w:lang w:eastAsia="ja-JP"/>
        </w:rPr>
        <w:t>,</w:t>
      </w:r>
      <w:r w:rsidRPr="00675F2B">
        <w:rPr>
          <w:rFonts w:eastAsia="Times New Roman"/>
          <w:shd w:val="clear" w:color="auto" w:fill="FFFFFF"/>
          <w:lang w:eastAsia="ja-JP"/>
        </w:rPr>
        <w:t xml:space="preserve"> CRC Press: Boca Raton, FL, USA </w:t>
      </w:r>
      <w:r w:rsidR="007E5593" w:rsidRPr="00675F2B">
        <w:rPr>
          <w:rFonts w:eastAsia="Times New Roman"/>
          <w:shd w:val="clear" w:color="auto" w:fill="FFFFFF"/>
          <w:lang w:eastAsia="ja-JP"/>
        </w:rPr>
        <w:t>(</w:t>
      </w:r>
      <w:r w:rsidRPr="00675F2B">
        <w:rPr>
          <w:rFonts w:eastAsia="Times New Roman"/>
          <w:shd w:val="clear" w:color="auto" w:fill="FFFFFF"/>
          <w:lang w:eastAsia="ja-JP"/>
        </w:rPr>
        <w:t>1988</w:t>
      </w:r>
      <w:r w:rsidR="007E5593" w:rsidRPr="00675F2B">
        <w:rPr>
          <w:rFonts w:eastAsia="Times New Roman"/>
          <w:shd w:val="clear" w:color="auto" w:fill="FFFFFF"/>
          <w:lang w:eastAsia="ja-JP"/>
        </w:rPr>
        <w:t>)</w:t>
      </w:r>
      <w:r w:rsidRPr="00675F2B">
        <w:rPr>
          <w:rFonts w:eastAsia="Times New Roman"/>
          <w:shd w:val="clear" w:color="auto" w:fill="FFFFFF"/>
          <w:lang w:eastAsia="ja-JP"/>
        </w:rPr>
        <w:t>.</w:t>
      </w:r>
    </w:p>
    <w:p w14:paraId="2E7C1FDF" w14:textId="26ECCC31" w:rsidR="00CE71F3" w:rsidRPr="00675F2B" w:rsidRDefault="00CE71F3" w:rsidP="00FF782C">
      <w:pPr>
        <w:pStyle w:val="ListParagraph"/>
        <w:widowControl/>
        <w:numPr>
          <w:ilvl w:val="0"/>
          <w:numId w:val="14"/>
        </w:numPr>
        <w:ind w:leftChars="0" w:left="0" w:firstLine="0"/>
        <w:contextualSpacing/>
        <w:rPr>
          <w:rFonts w:eastAsia="Times New Roman"/>
          <w:lang w:eastAsia="ja-JP"/>
        </w:rPr>
      </w:pPr>
      <w:r w:rsidRPr="00675F2B">
        <w:rPr>
          <w:rFonts w:eastAsia="Times New Roman"/>
          <w:shd w:val="clear" w:color="auto" w:fill="FFFFFF"/>
          <w:lang w:eastAsia="ja-JP"/>
        </w:rPr>
        <w:t>Michael, C.</w:t>
      </w:r>
      <w:r w:rsidR="00307051" w:rsidRPr="00675F2B">
        <w:rPr>
          <w:rFonts w:eastAsia="Times New Roman"/>
          <w:shd w:val="clear" w:color="auto" w:fill="FFFFFF"/>
          <w:lang w:eastAsia="ja-JP"/>
        </w:rPr>
        <w:t>,</w:t>
      </w:r>
      <w:r w:rsidRPr="00675F2B">
        <w:rPr>
          <w:rFonts w:eastAsia="Times New Roman"/>
          <w:shd w:val="clear" w:color="auto" w:fill="FFFFFF"/>
          <w:lang w:eastAsia="ja-JP"/>
        </w:rPr>
        <w:t xml:space="preserve"> </w:t>
      </w:r>
      <w:proofErr w:type="spellStart"/>
      <w:r w:rsidRPr="00675F2B">
        <w:rPr>
          <w:rFonts w:eastAsia="Times New Roman"/>
          <w:shd w:val="clear" w:color="auto" w:fill="FFFFFF"/>
          <w:lang w:eastAsia="ja-JP"/>
        </w:rPr>
        <w:t>Sneller</w:t>
      </w:r>
      <w:proofErr w:type="spellEnd"/>
      <w:r w:rsidRPr="00675F2B">
        <w:rPr>
          <w:rFonts w:eastAsia="Times New Roman"/>
          <w:shd w:val="clear" w:color="auto" w:fill="FFFFFF"/>
          <w:lang w:eastAsia="ja-JP"/>
        </w:rPr>
        <w:t>, H.</w:t>
      </w:r>
      <w:r w:rsidR="00307051" w:rsidRPr="00675F2B">
        <w:rPr>
          <w:rFonts w:eastAsia="Times New Roman"/>
          <w:shd w:val="clear" w:color="auto" w:fill="FFFFFF"/>
          <w:lang w:eastAsia="ja-JP"/>
        </w:rPr>
        <w:t>,</w:t>
      </w:r>
      <w:r w:rsidRPr="00675F2B">
        <w:rPr>
          <w:rFonts w:eastAsia="Times New Roman"/>
          <w:shd w:val="clear" w:color="auto" w:fill="FFFFFF"/>
          <w:lang w:eastAsia="ja-JP"/>
        </w:rPr>
        <w:t xml:space="preserve"> Clifford, L.</w:t>
      </w:r>
      <w:r w:rsidR="009F739C">
        <w:rPr>
          <w:rFonts w:eastAsia="Times New Roman"/>
          <w:shd w:val="clear" w:color="auto" w:fill="FFFFFF"/>
          <w:lang w:eastAsia="ja-JP"/>
        </w:rPr>
        <w:t xml:space="preserve"> </w:t>
      </w:r>
      <w:r w:rsidRPr="00675F2B">
        <w:rPr>
          <w:rFonts w:eastAsia="Times New Roman"/>
          <w:i/>
          <w:iCs/>
          <w:lang w:eastAsia="ja-JP"/>
        </w:rPr>
        <w:t>Infections in the Immunocompromised Host in Clinical Immunology</w:t>
      </w:r>
      <w:r w:rsidRPr="00675F2B">
        <w:rPr>
          <w:rFonts w:eastAsia="Times New Roman"/>
          <w:shd w:val="clear" w:color="auto" w:fill="FFFFFF"/>
          <w:lang w:eastAsia="ja-JP"/>
        </w:rPr>
        <w:t xml:space="preserve">, 3rd ed. </w:t>
      </w:r>
      <w:proofErr w:type="spellStart"/>
      <w:r w:rsidRPr="00675F2B">
        <w:rPr>
          <w:rFonts w:eastAsia="Times New Roman"/>
          <w:shd w:val="clear" w:color="auto" w:fill="FFFFFF"/>
          <w:lang w:eastAsia="ja-JP"/>
        </w:rPr>
        <w:t>Elsevirer</w:t>
      </w:r>
      <w:proofErr w:type="spellEnd"/>
      <w:r w:rsidR="004B22D6" w:rsidRPr="00675F2B">
        <w:rPr>
          <w:rFonts w:eastAsia="Times New Roman"/>
          <w:shd w:val="clear" w:color="auto" w:fill="FFFFFF"/>
          <w:lang w:eastAsia="ja-JP"/>
        </w:rPr>
        <w:t xml:space="preserve">, </w:t>
      </w:r>
      <w:r w:rsidRPr="00675F2B">
        <w:rPr>
          <w:rFonts w:eastAsia="Times New Roman"/>
          <w:shd w:val="clear" w:color="auto" w:fill="FFFFFF"/>
          <w:lang w:eastAsia="ja-JP"/>
        </w:rPr>
        <w:t xml:space="preserve">Amsterdam, The </w:t>
      </w:r>
      <w:r w:rsidR="009F739C" w:rsidRPr="00675F2B">
        <w:rPr>
          <w:rFonts w:eastAsia="Times New Roman"/>
          <w:shd w:val="clear" w:color="auto" w:fill="FFFFFF"/>
          <w:lang w:eastAsia="ja-JP"/>
        </w:rPr>
        <w:t>Netherlan</w:t>
      </w:r>
      <w:r w:rsidR="009F739C">
        <w:rPr>
          <w:rFonts w:eastAsia="Times New Roman"/>
          <w:shd w:val="clear" w:color="auto" w:fill="FFFFFF"/>
          <w:lang w:eastAsia="ja-JP"/>
        </w:rPr>
        <w:t>ds</w:t>
      </w:r>
      <w:r w:rsidR="009F739C" w:rsidRPr="00675F2B">
        <w:rPr>
          <w:rFonts w:eastAsia="Times New Roman"/>
          <w:shd w:val="clear" w:color="auto" w:fill="FFFFFF"/>
          <w:lang w:eastAsia="ja-JP"/>
        </w:rPr>
        <w:t xml:space="preserve"> </w:t>
      </w:r>
      <w:r w:rsidR="007E5593" w:rsidRPr="00675F2B">
        <w:rPr>
          <w:rFonts w:eastAsia="Times New Roman"/>
          <w:shd w:val="clear" w:color="auto" w:fill="FFFFFF"/>
          <w:lang w:eastAsia="ja-JP"/>
        </w:rPr>
        <w:t>(</w:t>
      </w:r>
      <w:r w:rsidRPr="00675F2B">
        <w:rPr>
          <w:rFonts w:eastAsia="Times New Roman"/>
          <w:shd w:val="clear" w:color="auto" w:fill="FFFFFF"/>
          <w:lang w:eastAsia="ja-JP"/>
        </w:rPr>
        <w:t>2008</w:t>
      </w:r>
      <w:r w:rsidR="007E5593" w:rsidRPr="00675F2B">
        <w:rPr>
          <w:rFonts w:eastAsia="Times New Roman"/>
          <w:shd w:val="clear" w:color="auto" w:fill="FFFFFF"/>
          <w:lang w:eastAsia="ja-JP"/>
        </w:rPr>
        <w:t>)</w:t>
      </w:r>
      <w:r w:rsidRPr="00675F2B">
        <w:rPr>
          <w:rFonts w:eastAsia="Times New Roman"/>
          <w:shd w:val="clear" w:color="auto" w:fill="FFFFFF"/>
          <w:lang w:eastAsia="ja-JP"/>
        </w:rPr>
        <w:t>.</w:t>
      </w:r>
    </w:p>
    <w:p w14:paraId="413CBC5D" w14:textId="467C1902" w:rsidR="002343F8" w:rsidRPr="00675F2B" w:rsidRDefault="002343F8" w:rsidP="00FF782C">
      <w:pPr>
        <w:pStyle w:val="ListParagraph"/>
        <w:widowControl/>
        <w:numPr>
          <w:ilvl w:val="0"/>
          <w:numId w:val="14"/>
        </w:numPr>
        <w:ind w:leftChars="0" w:left="0" w:firstLine="0"/>
        <w:contextualSpacing/>
        <w:rPr>
          <w:rFonts w:eastAsia="Times New Roman"/>
          <w:lang w:eastAsia="ja-JP"/>
        </w:rPr>
      </w:pPr>
      <w:r w:rsidRPr="00675F2B">
        <w:rPr>
          <w:rFonts w:eastAsia="Times New Roman"/>
          <w:shd w:val="clear" w:color="auto" w:fill="FFFFFF"/>
          <w:lang w:eastAsia="ja-JP"/>
        </w:rPr>
        <w:t xml:space="preserve">Schäfer, G. et al. Immediate versus deferred antiretroviral therapy in HIV-infected patients presenting with acute AIDS-defining events (toxoplasmosis, Pneumocystis </w:t>
      </w:r>
      <w:proofErr w:type="spellStart"/>
      <w:r w:rsidRPr="00675F2B">
        <w:rPr>
          <w:rFonts w:eastAsia="Times New Roman"/>
          <w:shd w:val="clear" w:color="auto" w:fill="FFFFFF"/>
          <w:lang w:eastAsia="ja-JP"/>
        </w:rPr>
        <w:t>jirovecii</w:t>
      </w:r>
      <w:proofErr w:type="spellEnd"/>
      <w:r w:rsidRPr="00675F2B">
        <w:rPr>
          <w:rFonts w:eastAsia="Times New Roman"/>
          <w:shd w:val="clear" w:color="auto" w:fill="FFFFFF"/>
          <w:lang w:eastAsia="ja-JP"/>
        </w:rPr>
        <w:t>-pneumonia): A prospective, randomized, open-label multicenter study (IDEAL-study).</w:t>
      </w:r>
      <w:r w:rsidR="009F739C">
        <w:rPr>
          <w:rFonts w:eastAsia="Times New Roman"/>
          <w:shd w:val="clear" w:color="auto" w:fill="FFFFFF"/>
          <w:lang w:eastAsia="ja-JP"/>
        </w:rPr>
        <w:t xml:space="preserve"> </w:t>
      </w:r>
      <w:r w:rsidR="00185378" w:rsidRPr="00675F2B">
        <w:rPr>
          <w:rFonts w:eastAsia="Times New Roman"/>
          <w:i/>
          <w:iCs/>
          <w:lang w:eastAsia="ja-JP"/>
        </w:rPr>
        <w:t>AIDS Research and Therapy</w:t>
      </w:r>
      <w:r w:rsidR="00360C78" w:rsidRPr="00675F2B">
        <w:rPr>
          <w:rFonts w:eastAsia="Times New Roman"/>
          <w:shd w:val="clear" w:color="auto" w:fill="FFFFFF"/>
          <w:lang w:eastAsia="ja-JP"/>
        </w:rPr>
        <w:t xml:space="preserve">. </w:t>
      </w:r>
      <w:r w:rsidRPr="00675F2B">
        <w:rPr>
          <w:rFonts w:eastAsia="Times New Roman"/>
          <w:b/>
          <w:iCs/>
          <w:lang w:eastAsia="ja-JP"/>
        </w:rPr>
        <w:t>16</w:t>
      </w:r>
      <w:r w:rsidRPr="00675F2B">
        <w:rPr>
          <w:rFonts w:eastAsia="Times New Roman"/>
          <w:shd w:val="clear" w:color="auto" w:fill="FFFFFF"/>
          <w:lang w:eastAsia="ja-JP"/>
        </w:rPr>
        <w:t>, 34</w:t>
      </w:r>
      <w:r w:rsidR="009F739C">
        <w:rPr>
          <w:rFonts w:eastAsia="Times New Roman"/>
          <w:shd w:val="clear" w:color="auto" w:fill="FFFFFF"/>
          <w:lang w:eastAsia="ja-JP"/>
        </w:rPr>
        <w:t xml:space="preserve"> </w:t>
      </w:r>
      <w:r w:rsidR="007E5593" w:rsidRPr="00675F2B">
        <w:rPr>
          <w:rFonts w:eastAsia="Times New Roman"/>
          <w:shd w:val="clear" w:color="auto" w:fill="FFFFFF"/>
          <w:lang w:eastAsia="ja-JP"/>
        </w:rPr>
        <w:t>(</w:t>
      </w:r>
      <w:r w:rsidR="007E5593" w:rsidRPr="00675F2B">
        <w:rPr>
          <w:rFonts w:eastAsia="Times New Roman"/>
          <w:bCs/>
          <w:lang w:eastAsia="ja-JP"/>
        </w:rPr>
        <w:t>2019)</w:t>
      </w:r>
      <w:r w:rsidRPr="00675F2B">
        <w:rPr>
          <w:rFonts w:eastAsia="Times New Roman"/>
          <w:shd w:val="clear" w:color="auto" w:fill="FFFFFF"/>
          <w:lang w:eastAsia="ja-JP"/>
        </w:rPr>
        <w:t>.</w:t>
      </w:r>
    </w:p>
    <w:p w14:paraId="178CD791" w14:textId="7FC55798" w:rsidR="002343F8" w:rsidRPr="00675F2B" w:rsidRDefault="002343F8" w:rsidP="00FF782C">
      <w:pPr>
        <w:pStyle w:val="ListParagraph"/>
        <w:widowControl/>
        <w:numPr>
          <w:ilvl w:val="0"/>
          <w:numId w:val="14"/>
        </w:numPr>
        <w:ind w:leftChars="0" w:left="0" w:firstLine="0"/>
        <w:contextualSpacing/>
        <w:rPr>
          <w:rFonts w:eastAsia="Times New Roman"/>
          <w:lang w:eastAsia="ja-JP"/>
        </w:rPr>
      </w:pPr>
      <w:r w:rsidRPr="00675F2B">
        <w:rPr>
          <w:rFonts w:eastAsia="Times New Roman"/>
          <w:shd w:val="clear" w:color="auto" w:fill="FFFFFF"/>
          <w:lang w:eastAsia="ja-JP"/>
        </w:rPr>
        <w:t xml:space="preserve">Ramanan, P. </w:t>
      </w:r>
      <w:r w:rsidR="00185378" w:rsidRPr="00675F2B">
        <w:rPr>
          <w:rFonts w:eastAsia="Times New Roman"/>
          <w:shd w:val="clear" w:color="auto" w:fill="FFFFFF"/>
          <w:lang w:eastAsia="ja-JP"/>
        </w:rPr>
        <w:t>et al.</w:t>
      </w:r>
      <w:r w:rsidRPr="00675F2B">
        <w:rPr>
          <w:rFonts w:eastAsia="Times New Roman"/>
          <w:shd w:val="clear" w:color="auto" w:fill="FFFFFF"/>
          <w:lang w:eastAsia="ja-JP"/>
        </w:rPr>
        <w:t xml:space="preserve"> Toxoplasmosis in non-cardiac solid organ transplant recipients: A case series and review of literature.</w:t>
      </w:r>
      <w:r w:rsidR="009F739C">
        <w:rPr>
          <w:rFonts w:eastAsia="Times New Roman"/>
          <w:shd w:val="clear" w:color="auto" w:fill="FFFFFF"/>
          <w:lang w:eastAsia="ja-JP"/>
        </w:rPr>
        <w:t xml:space="preserve"> </w:t>
      </w:r>
      <w:r w:rsidR="00FF0F50" w:rsidRPr="00675F2B">
        <w:rPr>
          <w:rFonts w:eastAsia="Times New Roman"/>
          <w:i/>
          <w:iCs/>
          <w:lang w:eastAsia="ja-JP"/>
        </w:rPr>
        <w:t xml:space="preserve">Transplant </w:t>
      </w:r>
      <w:r w:rsidR="00360C78" w:rsidRPr="00675F2B">
        <w:rPr>
          <w:rFonts w:eastAsia="Times New Roman"/>
          <w:i/>
          <w:iCs/>
          <w:lang w:eastAsia="ja-JP"/>
        </w:rPr>
        <w:t>Infectious</w:t>
      </w:r>
      <w:r w:rsidRPr="00675F2B">
        <w:rPr>
          <w:rFonts w:eastAsia="Times New Roman"/>
          <w:i/>
          <w:iCs/>
          <w:lang w:eastAsia="ja-JP"/>
        </w:rPr>
        <w:t xml:space="preserve"> Dis</w:t>
      </w:r>
      <w:r w:rsidR="00FF0F50" w:rsidRPr="00675F2B">
        <w:rPr>
          <w:rFonts w:eastAsia="Times New Roman"/>
          <w:i/>
          <w:iCs/>
          <w:lang w:eastAsia="ja-JP"/>
        </w:rPr>
        <w:t>ease</w:t>
      </w:r>
      <w:r w:rsidR="00360C78" w:rsidRPr="00675F2B">
        <w:rPr>
          <w:rFonts w:eastAsia="Times New Roman"/>
          <w:shd w:val="clear" w:color="auto" w:fill="FFFFFF"/>
          <w:lang w:eastAsia="ja-JP"/>
        </w:rPr>
        <w:t xml:space="preserve">. </w:t>
      </w:r>
      <w:r w:rsidRPr="00675F2B">
        <w:rPr>
          <w:rFonts w:eastAsia="Times New Roman"/>
          <w:b/>
          <w:iCs/>
          <w:lang w:eastAsia="ja-JP"/>
        </w:rPr>
        <w:t>26</w:t>
      </w:r>
      <w:r w:rsidRPr="00675F2B">
        <w:rPr>
          <w:rFonts w:eastAsia="Times New Roman"/>
          <w:shd w:val="clear" w:color="auto" w:fill="FFFFFF"/>
          <w:lang w:eastAsia="ja-JP"/>
        </w:rPr>
        <w:t>, e13218</w:t>
      </w:r>
      <w:r w:rsidR="00531301" w:rsidRPr="00675F2B">
        <w:rPr>
          <w:rFonts w:eastAsia="Times New Roman"/>
          <w:shd w:val="clear" w:color="auto" w:fill="FFFFFF"/>
          <w:lang w:eastAsia="ja-JP"/>
        </w:rPr>
        <w:t xml:space="preserve"> (</w:t>
      </w:r>
      <w:r w:rsidR="00531301" w:rsidRPr="00675F2B">
        <w:rPr>
          <w:rFonts w:eastAsia="Times New Roman"/>
          <w:bCs/>
          <w:lang w:eastAsia="ja-JP"/>
        </w:rPr>
        <w:t>2019</w:t>
      </w:r>
      <w:r w:rsidR="00531301" w:rsidRPr="00675F2B">
        <w:rPr>
          <w:rFonts w:eastAsia="Times New Roman"/>
          <w:shd w:val="clear" w:color="auto" w:fill="FFFFFF"/>
          <w:lang w:eastAsia="ja-JP"/>
        </w:rPr>
        <w:t>)</w:t>
      </w:r>
      <w:r w:rsidRPr="00675F2B">
        <w:rPr>
          <w:rFonts w:eastAsia="Times New Roman"/>
          <w:shd w:val="clear" w:color="auto" w:fill="FFFFFF"/>
          <w:lang w:eastAsia="ja-JP"/>
        </w:rPr>
        <w:t>.</w:t>
      </w:r>
    </w:p>
    <w:p w14:paraId="4773A9D7" w14:textId="209E0E4B" w:rsidR="002343F8" w:rsidRPr="00675F2B" w:rsidRDefault="002343F8" w:rsidP="00FF782C">
      <w:pPr>
        <w:pStyle w:val="ListParagraph"/>
        <w:widowControl/>
        <w:numPr>
          <w:ilvl w:val="0"/>
          <w:numId w:val="14"/>
        </w:numPr>
        <w:ind w:leftChars="0" w:left="0" w:firstLine="0"/>
        <w:contextualSpacing/>
        <w:rPr>
          <w:rFonts w:eastAsia="Times New Roman"/>
          <w:lang w:eastAsia="ja-JP"/>
        </w:rPr>
      </w:pPr>
      <w:r w:rsidRPr="00675F2B">
        <w:rPr>
          <w:rFonts w:eastAsia="Times New Roman"/>
          <w:shd w:val="clear" w:color="auto" w:fill="FFFFFF"/>
          <w:lang w:eastAsia="ja-JP"/>
        </w:rPr>
        <w:t>Rivera, E.</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 xml:space="preserve">M. </w:t>
      </w:r>
      <w:r w:rsidR="00FF0F50" w:rsidRPr="00675F2B">
        <w:rPr>
          <w:rFonts w:eastAsia="Times New Roman"/>
          <w:shd w:val="clear" w:color="auto" w:fill="FFFFFF"/>
          <w:lang w:eastAsia="ja-JP"/>
        </w:rPr>
        <w:t>et al</w:t>
      </w:r>
      <w:r w:rsidRPr="00675F2B">
        <w:rPr>
          <w:rFonts w:eastAsia="Times New Roman"/>
          <w:shd w:val="clear" w:color="auto" w:fill="FFFFFF"/>
          <w:lang w:eastAsia="ja-JP"/>
        </w:rPr>
        <w:t>.</w:t>
      </w:r>
      <w:r w:rsidR="009F739C">
        <w:rPr>
          <w:rFonts w:eastAsia="Times New Roman"/>
          <w:shd w:val="clear" w:color="auto" w:fill="FFFFFF"/>
          <w:lang w:eastAsia="ja-JP"/>
        </w:rPr>
        <w:t xml:space="preserve"> </w:t>
      </w:r>
      <w:r w:rsidRPr="00675F2B">
        <w:rPr>
          <w:rFonts w:eastAsia="Times New Roman"/>
          <w:i/>
          <w:iCs/>
          <w:lang w:eastAsia="ja-JP"/>
        </w:rPr>
        <w:t>Toxoplasma gondii</w:t>
      </w:r>
      <w:r w:rsidR="009F739C">
        <w:rPr>
          <w:rFonts w:eastAsia="Times New Roman"/>
          <w:shd w:val="clear" w:color="auto" w:fill="FFFFFF"/>
          <w:lang w:eastAsia="ja-JP"/>
        </w:rPr>
        <w:t xml:space="preserve"> </w:t>
      </w:r>
      <w:r w:rsidRPr="00675F2B">
        <w:rPr>
          <w:rFonts w:eastAsia="Times New Roman"/>
          <w:shd w:val="clear" w:color="auto" w:fill="FFFFFF"/>
          <w:lang w:eastAsia="ja-JP"/>
        </w:rPr>
        <w:t>seropositivity associated to peri-urban living places in pregnant women in a rural area of Buenos Aires province, Argentina.</w:t>
      </w:r>
      <w:r w:rsidR="009F739C">
        <w:rPr>
          <w:rFonts w:eastAsia="Times New Roman"/>
          <w:shd w:val="clear" w:color="auto" w:fill="FFFFFF"/>
          <w:lang w:eastAsia="ja-JP"/>
        </w:rPr>
        <w:t xml:space="preserve"> </w:t>
      </w:r>
      <w:r w:rsidR="00FF0F50" w:rsidRPr="00675F2B">
        <w:rPr>
          <w:rFonts w:eastAsia="Times New Roman"/>
          <w:i/>
          <w:iCs/>
          <w:lang w:eastAsia="ja-JP"/>
        </w:rPr>
        <w:t>Parasite Epidemiology and</w:t>
      </w:r>
      <w:r w:rsidRPr="00675F2B">
        <w:rPr>
          <w:rFonts w:eastAsia="Times New Roman"/>
          <w:i/>
          <w:iCs/>
          <w:lang w:eastAsia="ja-JP"/>
        </w:rPr>
        <w:t xml:space="preserve"> Control</w:t>
      </w:r>
      <w:r w:rsidRPr="009D2316">
        <w:rPr>
          <w:rFonts w:eastAsia="Times New Roman"/>
          <w:lang w:eastAsia="ja-JP"/>
        </w:rPr>
        <w:t>.</w:t>
      </w:r>
      <w:r w:rsidR="009F739C" w:rsidRPr="009D2316">
        <w:rPr>
          <w:rFonts w:eastAsia="Times New Roman"/>
          <w:lang w:eastAsia="ja-JP"/>
        </w:rPr>
        <w:t xml:space="preserve"> </w:t>
      </w:r>
      <w:r w:rsidRPr="00675F2B">
        <w:rPr>
          <w:rFonts w:eastAsia="Times New Roman"/>
          <w:b/>
          <w:iCs/>
          <w:lang w:eastAsia="ja-JP"/>
        </w:rPr>
        <w:t>7</w:t>
      </w:r>
      <w:r w:rsidRPr="00675F2B">
        <w:rPr>
          <w:rFonts w:eastAsia="Times New Roman"/>
          <w:shd w:val="clear" w:color="auto" w:fill="FFFFFF"/>
          <w:lang w:eastAsia="ja-JP"/>
        </w:rPr>
        <w:t>, e00121</w:t>
      </w:r>
      <w:r w:rsidR="00360C78" w:rsidRPr="00675F2B">
        <w:rPr>
          <w:rFonts w:eastAsia="Times New Roman"/>
          <w:shd w:val="clear" w:color="auto" w:fill="FFFFFF"/>
          <w:lang w:eastAsia="ja-JP"/>
        </w:rPr>
        <w:t xml:space="preserve"> </w:t>
      </w:r>
      <w:r w:rsidR="00531301" w:rsidRPr="00675F2B">
        <w:rPr>
          <w:rFonts w:eastAsia="Times New Roman"/>
          <w:shd w:val="clear" w:color="auto" w:fill="FFFFFF"/>
          <w:lang w:eastAsia="ja-JP"/>
        </w:rPr>
        <w:t>(</w:t>
      </w:r>
      <w:r w:rsidR="00531301" w:rsidRPr="00675F2B">
        <w:rPr>
          <w:rFonts w:eastAsia="Times New Roman"/>
          <w:bCs/>
          <w:lang w:eastAsia="ja-JP"/>
        </w:rPr>
        <w:t>2019</w:t>
      </w:r>
      <w:r w:rsidR="00531301" w:rsidRPr="00675F2B">
        <w:rPr>
          <w:rFonts w:eastAsia="Times New Roman"/>
          <w:shd w:val="clear" w:color="auto" w:fill="FFFFFF"/>
          <w:lang w:eastAsia="ja-JP"/>
        </w:rPr>
        <w:t>)</w:t>
      </w:r>
      <w:r w:rsidRPr="00675F2B">
        <w:rPr>
          <w:rFonts w:eastAsia="Times New Roman"/>
          <w:shd w:val="clear" w:color="auto" w:fill="FFFFFF"/>
          <w:lang w:eastAsia="ja-JP"/>
        </w:rPr>
        <w:t>.</w:t>
      </w:r>
    </w:p>
    <w:p w14:paraId="2A31B680" w14:textId="41062091" w:rsidR="000B4F11" w:rsidRPr="00675F2B" w:rsidRDefault="000B4F11" w:rsidP="00FF782C">
      <w:pPr>
        <w:pStyle w:val="ListParagraph"/>
        <w:widowControl/>
        <w:numPr>
          <w:ilvl w:val="0"/>
          <w:numId w:val="14"/>
        </w:numPr>
        <w:ind w:leftChars="0" w:left="0" w:firstLine="0"/>
        <w:contextualSpacing/>
        <w:rPr>
          <w:rFonts w:eastAsia="Times New Roman"/>
          <w:lang w:eastAsia="ja-JP"/>
        </w:rPr>
      </w:pPr>
      <w:r w:rsidRPr="00675F2B">
        <w:rPr>
          <w:rFonts w:eastAsia="Times New Roman"/>
          <w:shd w:val="clear" w:color="auto" w:fill="FFFFFF"/>
          <w:lang w:eastAsia="ja-JP"/>
        </w:rPr>
        <w:t>Donahoe, S.</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L.</w:t>
      </w:r>
      <w:r w:rsidR="00531383" w:rsidRPr="00675F2B">
        <w:rPr>
          <w:rFonts w:eastAsia="Times New Roman"/>
          <w:shd w:val="clear" w:color="auto" w:fill="FFFFFF"/>
          <w:lang w:eastAsia="ja-JP"/>
        </w:rPr>
        <w:t>,</w:t>
      </w:r>
      <w:r w:rsidRPr="00675F2B">
        <w:rPr>
          <w:rFonts w:eastAsia="Times New Roman"/>
          <w:shd w:val="clear" w:color="auto" w:fill="FFFFFF"/>
          <w:lang w:eastAsia="ja-JP"/>
        </w:rPr>
        <w:t xml:space="preserve"> Lindsay, S.</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A.</w:t>
      </w:r>
      <w:r w:rsidR="00531383" w:rsidRPr="00675F2B">
        <w:rPr>
          <w:rFonts w:eastAsia="Times New Roman"/>
          <w:shd w:val="clear" w:color="auto" w:fill="FFFFFF"/>
          <w:lang w:eastAsia="ja-JP"/>
        </w:rPr>
        <w:t>,</w:t>
      </w:r>
      <w:r w:rsidRPr="00675F2B">
        <w:rPr>
          <w:rFonts w:eastAsia="Times New Roman"/>
          <w:shd w:val="clear" w:color="auto" w:fill="FFFFFF"/>
          <w:lang w:eastAsia="ja-JP"/>
        </w:rPr>
        <w:t xml:space="preserve"> </w:t>
      </w:r>
      <w:proofErr w:type="spellStart"/>
      <w:r w:rsidRPr="00675F2B">
        <w:rPr>
          <w:rFonts w:eastAsia="Times New Roman"/>
          <w:shd w:val="clear" w:color="auto" w:fill="FFFFFF"/>
          <w:lang w:eastAsia="ja-JP"/>
        </w:rPr>
        <w:t>Krockenberger</w:t>
      </w:r>
      <w:proofErr w:type="spellEnd"/>
      <w:r w:rsidRPr="00675F2B">
        <w:rPr>
          <w:rFonts w:eastAsia="Times New Roman"/>
          <w:shd w:val="clear" w:color="auto" w:fill="FFFFFF"/>
          <w:lang w:eastAsia="ja-JP"/>
        </w:rPr>
        <w:t>, M.</w:t>
      </w:r>
      <w:r w:rsidR="00531383" w:rsidRPr="00675F2B">
        <w:rPr>
          <w:rFonts w:eastAsia="Times New Roman"/>
          <w:shd w:val="clear" w:color="auto" w:fill="FFFFFF"/>
          <w:lang w:eastAsia="ja-JP"/>
        </w:rPr>
        <w:t>,</w:t>
      </w:r>
      <w:r w:rsidRPr="00675F2B">
        <w:rPr>
          <w:rFonts w:eastAsia="Times New Roman"/>
          <w:shd w:val="clear" w:color="auto" w:fill="FFFFFF"/>
          <w:lang w:eastAsia="ja-JP"/>
        </w:rPr>
        <w:t xml:space="preserve"> Phalen, D.</w:t>
      </w:r>
      <w:r w:rsidR="00531383" w:rsidRPr="00675F2B">
        <w:rPr>
          <w:rFonts w:eastAsia="Times New Roman"/>
          <w:shd w:val="clear" w:color="auto" w:fill="FFFFFF"/>
          <w:lang w:eastAsia="ja-JP"/>
        </w:rPr>
        <w:t>,</w:t>
      </w:r>
      <w:r w:rsidRPr="00675F2B">
        <w:rPr>
          <w:rFonts w:eastAsia="Times New Roman"/>
          <w:shd w:val="clear" w:color="auto" w:fill="FFFFFF"/>
          <w:lang w:eastAsia="ja-JP"/>
        </w:rPr>
        <w:t xml:space="preserve"> </w:t>
      </w:r>
      <w:proofErr w:type="spellStart"/>
      <w:r w:rsidRPr="00675F2B">
        <w:rPr>
          <w:rFonts w:eastAsia="Times New Roman"/>
          <w:shd w:val="clear" w:color="auto" w:fill="FFFFFF"/>
          <w:lang w:eastAsia="ja-JP"/>
        </w:rPr>
        <w:t>Šlapeta</w:t>
      </w:r>
      <w:proofErr w:type="spellEnd"/>
      <w:r w:rsidRPr="00675F2B">
        <w:rPr>
          <w:rFonts w:eastAsia="Times New Roman"/>
          <w:shd w:val="clear" w:color="auto" w:fill="FFFFFF"/>
          <w:lang w:eastAsia="ja-JP"/>
        </w:rPr>
        <w:t xml:space="preserve">, J. A review of neosporosis and pathologic findings of </w:t>
      </w:r>
      <w:proofErr w:type="spellStart"/>
      <w:r w:rsidRPr="00675F2B">
        <w:rPr>
          <w:rFonts w:eastAsia="Times New Roman"/>
          <w:shd w:val="clear" w:color="auto" w:fill="FFFFFF"/>
          <w:lang w:eastAsia="ja-JP"/>
        </w:rPr>
        <w:t>Neospora</w:t>
      </w:r>
      <w:proofErr w:type="spellEnd"/>
      <w:r w:rsidRPr="00675F2B">
        <w:rPr>
          <w:rFonts w:eastAsia="Times New Roman"/>
          <w:shd w:val="clear" w:color="auto" w:fill="FFFFFF"/>
          <w:lang w:eastAsia="ja-JP"/>
        </w:rPr>
        <w:t xml:space="preserve"> caninum infection in wildlife.</w:t>
      </w:r>
      <w:r w:rsidR="009F739C">
        <w:rPr>
          <w:rFonts w:eastAsia="Times New Roman"/>
          <w:shd w:val="clear" w:color="auto" w:fill="FFFFFF"/>
          <w:lang w:eastAsia="ja-JP"/>
        </w:rPr>
        <w:t xml:space="preserve"> </w:t>
      </w:r>
      <w:r w:rsidR="00FF0F50" w:rsidRPr="00675F2B">
        <w:rPr>
          <w:rFonts w:eastAsia="Times New Roman"/>
          <w:i/>
          <w:iCs/>
          <w:lang w:eastAsia="ja-JP"/>
        </w:rPr>
        <w:t>International Journal of Parasitology:</w:t>
      </w:r>
      <w:r w:rsidRPr="00675F2B">
        <w:rPr>
          <w:rFonts w:eastAsia="Times New Roman"/>
          <w:i/>
          <w:iCs/>
          <w:lang w:eastAsia="ja-JP"/>
        </w:rPr>
        <w:t xml:space="preserve"> Parasites</w:t>
      </w:r>
      <w:r w:rsidR="00FF0F50" w:rsidRPr="00675F2B">
        <w:rPr>
          <w:rFonts w:eastAsia="Times New Roman"/>
          <w:i/>
          <w:iCs/>
          <w:lang w:eastAsia="ja-JP"/>
        </w:rPr>
        <w:t xml:space="preserve"> and</w:t>
      </w:r>
      <w:r w:rsidRPr="00675F2B">
        <w:rPr>
          <w:rFonts w:eastAsia="Times New Roman"/>
          <w:i/>
          <w:iCs/>
          <w:lang w:eastAsia="ja-JP"/>
        </w:rPr>
        <w:t xml:space="preserve"> Wildl</w:t>
      </w:r>
      <w:r w:rsidR="00FF0F50" w:rsidRPr="00675F2B">
        <w:rPr>
          <w:rFonts w:eastAsia="Times New Roman"/>
          <w:i/>
          <w:iCs/>
          <w:lang w:eastAsia="ja-JP"/>
        </w:rPr>
        <w:t>ife</w:t>
      </w:r>
      <w:r w:rsidR="00360C78" w:rsidRPr="00675F2B">
        <w:rPr>
          <w:rFonts w:eastAsia="Times New Roman"/>
          <w:shd w:val="clear" w:color="auto" w:fill="FFFFFF"/>
          <w:lang w:eastAsia="ja-JP"/>
        </w:rPr>
        <w:t xml:space="preserve">. </w:t>
      </w:r>
      <w:r w:rsidRPr="00675F2B">
        <w:rPr>
          <w:rFonts w:eastAsia="Times New Roman"/>
          <w:b/>
          <w:iCs/>
          <w:lang w:eastAsia="ja-JP"/>
        </w:rPr>
        <w:t>4</w:t>
      </w:r>
      <w:r w:rsidRPr="00675F2B">
        <w:rPr>
          <w:rFonts w:eastAsia="Times New Roman"/>
          <w:shd w:val="clear" w:color="auto" w:fill="FFFFFF"/>
          <w:lang w:eastAsia="ja-JP"/>
        </w:rPr>
        <w:t>, 216–238</w:t>
      </w:r>
      <w:r w:rsidR="00531301" w:rsidRPr="00675F2B">
        <w:rPr>
          <w:rFonts w:eastAsia="Times New Roman"/>
          <w:shd w:val="clear" w:color="auto" w:fill="FFFFFF"/>
          <w:lang w:eastAsia="ja-JP"/>
        </w:rPr>
        <w:t xml:space="preserve"> (</w:t>
      </w:r>
      <w:r w:rsidR="00531301" w:rsidRPr="00675F2B">
        <w:rPr>
          <w:rFonts w:eastAsia="Times New Roman"/>
          <w:bCs/>
          <w:lang w:eastAsia="ja-JP"/>
        </w:rPr>
        <w:t>2015</w:t>
      </w:r>
      <w:r w:rsidR="00531301" w:rsidRPr="00675F2B">
        <w:rPr>
          <w:rFonts w:eastAsia="Times New Roman"/>
          <w:shd w:val="clear" w:color="auto" w:fill="FFFFFF"/>
          <w:lang w:eastAsia="ja-JP"/>
        </w:rPr>
        <w:t>)</w:t>
      </w:r>
      <w:r w:rsidRPr="00675F2B">
        <w:rPr>
          <w:rFonts w:eastAsia="Times New Roman"/>
          <w:shd w:val="clear" w:color="auto" w:fill="FFFFFF"/>
          <w:lang w:eastAsia="ja-JP"/>
        </w:rPr>
        <w:t>.</w:t>
      </w:r>
    </w:p>
    <w:p w14:paraId="7FB2E796" w14:textId="0AE6CB56" w:rsidR="000B4F11" w:rsidRPr="00675F2B" w:rsidRDefault="000B4F11" w:rsidP="00FF782C">
      <w:pPr>
        <w:pStyle w:val="ListParagraph"/>
        <w:widowControl/>
        <w:numPr>
          <w:ilvl w:val="0"/>
          <w:numId w:val="14"/>
        </w:numPr>
        <w:ind w:leftChars="0" w:left="0" w:firstLine="0"/>
        <w:contextualSpacing/>
        <w:rPr>
          <w:rFonts w:eastAsia="Times New Roman"/>
          <w:lang w:eastAsia="ja-JP"/>
        </w:rPr>
      </w:pPr>
      <w:proofErr w:type="spellStart"/>
      <w:r w:rsidRPr="00675F2B">
        <w:rPr>
          <w:rFonts w:eastAsia="Times New Roman"/>
          <w:shd w:val="clear" w:color="auto" w:fill="FFFFFF"/>
          <w:lang w:eastAsia="ja-JP"/>
        </w:rPr>
        <w:t>Crookshanks</w:t>
      </w:r>
      <w:proofErr w:type="spellEnd"/>
      <w:r w:rsidRPr="00675F2B">
        <w:rPr>
          <w:rFonts w:eastAsia="Times New Roman"/>
          <w:shd w:val="clear" w:color="auto" w:fill="FFFFFF"/>
          <w:lang w:eastAsia="ja-JP"/>
        </w:rPr>
        <w:t>, J.</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L.</w:t>
      </w:r>
      <w:r w:rsidR="00531383" w:rsidRPr="00675F2B">
        <w:rPr>
          <w:rFonts w:eastAsia="Times New Roman"/>
          <w:shd w:val="clear" w:color="auto" w:fill="FFFFFF"/>
          <w:lang w:eastAsia="ja-JP"/>
        </w:rPr>
        <w:t>,</w:t>
      </w:r>
      <w:r w:rsidRPr="00675F2B">
        <w:rPr>
          <w:rFonts w:eastAsia="Times New Roman"/>
          <w:shd w:val="clear" w:color="auto" w:fill="FFFFFF"/>
          <w:lang w:eastAsia="ja-JP"/>
        </w:rPr>
        <w:t xml:space="preserve"> Taylor, S.</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M.</w:t>
      </w:r>
      <w:r w:rsidR="00531383" w:rsidRPr="00675F2B">
        <w:rPr>
          <w:rFonts w:eastAsia="Times New Roman"/>
          <w:shd w:val="clear" w:color="auto" w:fill="FFFFFF"/>
          <w:lang w:eastAsia="ja-JP"/>
        </w:rPr>
        <w:t>,</w:t>
      </w:r>
      <w:r w:rsidRPr="00675F2B">
        <w:rPr>
          <w:rFonts w:eastAsia="Times New Roman"/>
          <w:shd w:val="clear" w:color="auto" w:fill="FFFFFF"/>
          <w:lang w:eastAsia="ja-JP"/>
        </w:rPr>
        <w:t xml:space="preserve"> Haines, D.</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M.</w:t>
      </w:r>
      <w:r w:rsidR="00531383" w:rsidRPr="00675F2B">
        <w:rPr>
          <w:rFonts w:eastAsia="Times New Roman"/>
          <w:shd w:val="clear" w:color="auto" w:fill="FFFFFF"/>
          <w:lang w:eastAsia="ja-JP"/>
        </w:rPr>
        <w:t>,</w:t>
      </w:r>
      <w:r w:rsidRPr="00675F2B">
        <w:rPr>
          <w:rFonts w:eastAsia="Times New Roman"/>
          <w:shd w:val="clear" w:color="auto" w:fill="FFFFFF"/>
          <w:lang w:eastAsia="ja-JP"/>
        </w:rPr>
        <w:t xml:space="preserve"> Shelton, G.</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 xml:space="preserve">D. Treatment of canine pediatric </w:t>
      </w:r>
      <w:proofErr w:type="spellStart"/>
      <w:r w:rsidRPr="00675F2B">
        <w:rPr>
          <w:rFonts w:eastAsia="Times New Roman"/>
          <w:shd w:val="clear" w:color="auto" w:fill="FFFFFF"/>
          <w:lang w:eastAsia="ja-JP"/>
        </w:rPr>
        <w:t>Neospora</w:t>
      </w:r>
      <w:proofErr w:type="spellEnd"/>
      <w:r w:rsidRPr="00675F2B">
        <w:rPr>
          <w:rFonts w:eastAsia="Times New Roman"/>
          <w:shd w:val="clear" w:color="auto" w:fill="FFFFFF"/>
          <w:lang w:eastAsia="ja-JP"/>
        </w:rPr>
        <w:t xml:space="preserve"> caninum myositis following </w:t>
      </w:r>
      <w:proofErr w:type="spellStart"/>
      <w:r w:rsidRPr="00675F2B">
        <w:rPr>
          <w:rFonts w:eastAsia="Times New Roman"/>
          <w:shd w:val="clear" w:color="auto" w:fill="FFFFFF"/>
          <w:lang w:eastAsia="ja-JP"/>
        </w:rPr>
        <w:t>immunohistochemicalidentification</w:t>
      </w:r>
      <w:proofErr w:type="spellEnd"/>
      <w:r w:rsidRPr="00675F2B">
        <w:rPr>
          <w:rFonts w:eastAsia="Times New Roman"/>
          <w:shd w:val="clear" w:color="auto" w:fill="FFFFFF"/>
          <w:lang w:eastAsia="ja-JP"/>
        </w:rPr>
        <w:t xml:space="preserve"> of tachyzoites in muscle biopsies.</w:t>
      </w:r>
      <w:r w:rsidR="009F739C">
        <w:rPr>
          <w:rFonts w:eastAsia="Times New Roman"/>
          <w:shd w:val="clear" w:color="auto" w:fill="FFFFFF"/>
          <w:lang w:eastAsia="ja-JP"/>
        </w:rPr>
        <w:t xml:space="preserve"> </w:t>
      </w:r>
      <w:r w:rsidR="004227AE" w:rsidRPr="00675F2B">
        <w:rPr>
          <w:rFonts w:eastAsia="Times New Roman"/>
          <w:i/>
          <w:shd w:val="clear" w:color="auto" w:fill="FFFFFF"/>
          <w:lang w:eastAsia="ja-JP"/>
        </w:rPr>
        <w:t>The</w:t>
      </w:r>
      <w:r w:rsidR="004227AE" w:rsidRPr="00675F2B">
        <w:rPr>
          <w:rFonts w:eastAsia="Times New Roman"/>
          <w:shd w:val="clear" w:color="auto" w:fill="FFFFFF"/>
          <w:lang w:eastAsia="ja-JP"/>
        </w:rPr>
        <w:t xml:space="preserve"> </w:t>
      </w:r>
      <w:r w:rsidR="004227AE" w:rsidRPr="00675F2B">
        <w:rPr>
          <w:rFonts w:eastAsia="Times New Roman"/>
          <w:i/>
          <w:iCs/>
          <w:lang w:eastAsia="ja-JP"/>
        </w:rPr>
        <w:t>Canadian Veterinary</w:t>
      </w:r>
      <w:r w:rsidRPr="00675F2B">
        <w:rPr>
          <w:rFonts w:eastAsia="Times New Roman"/>
          <w:i/>
          <w:iCs/>
          <w:lang w:eastAsia="ja-JP"/>
        </w:rPr>
        <w:t xml:space="preserve"> J</w:t>
      </w:r>
      <w:r w:rsidR="004227AE" w:rsidRPr="00675F2B">
        <w:rPr>
          <w:rFonts w:eastAsia="Times New Roman"/>
          <w:i/>
          <w:iCs/>
          <w:lang w:eastAsia="ja-JP"/>
        </w:rPr>
        <w:t>ournal</w:t>
      </w:r>
      <w:r w:rsidR="00360C78" w:rsidRPr="00675F2B">
        <w:rPr>
          <w:rFonts w:eastAsia="Times New Roman"/>
          <w:shd w:val="clear" w:color="auto" w:fill="FFFFFF"/>
          <w:lang w:eastAsia="ja-JP"/>
        </w:rPr>
        <w:t xml:space="preserve">. </w:t>
      </w:r>
      <w:r w:rsidRPr="00675F2B">
        <w:rPr>
          <w:rFonts w:eastAsia="Times New Roman"/>
          <w:b/>
          <w:iCs/>
          <w:lang w:eastAsia="ja-JP"/>
        </w:rPr>
        <w:t>48</w:t>
      </w:r>
      <w:r w:rsidRPr="00675F2B">
        <w:rPr>
          <w:rFonts w:eastAsia="Times New Roman"/>
          <w:shd w:val="clear" w:color="auto" w:fill="FFFFFF"/>
          <w:lang w:eastAsia="ja-JP"/>
        </w:rPr>
        <w:t>, 506–508</w:t>
      </w:r>
      <w:r w:rsidR="00531301" w:rsidRPr="00675F2B">
        <w:rPr>
          <w:rFonts w:eastAsia="Times New Roman"/>
          <w:shd w:val="clear" w:color="auto" w:fill="FFFFFF"/>
          <w:lang w:eastAsia="ja-JP"/>
        </w:rPr>
        <w:t xml:space="preserve"> (</w:t>
      </w:r>
      <w:r w:rsidR="00531301" w:rsidRPr="00675F2B">
        <w:rPr>
          <w:rFonts w:eastAsia="Times New Roman"/>
          <w:bCs/>
          <w:lang w:eastAsia="ja-JP"/>
        </w:rPr>
        <w:t>2007</w:t>
      </w:r>
      <w:r w:rsidR="00531301" w:rsidRPr="00675F2B">
        <w:rPr>
          <w:rFonts w:eastAsia="Times New Roman"/>
          <w:shd w:val="clear" w:color="auto" w:fill="FFFFFF"/>
          <w:lang w:eastAsia="ja-JP"/>
        </w:rPr>
        <w:t>)</w:t>
      </w:r>
      <w:r w:rsidRPr="00675F2B">
        <w:rPr>
          <w:rFonts w:eastAsia="Times New Roman"/>
          <w:shd w:val="clear" w:color="auto" w:fill="FFFFFF"/>
          <w:lang w:eastAsia="ja-JP"/>
        </w:rPr>
        <w:t>.</w:t>
      </w:r>
    </w:p>
    <w:p w14:paraId="4EE10C63" w14:textId="29F42CB0" w:rsidR="002B4C3D" w:rsidRPr="00675F2B" w:rsidRDefault="002B4C3D" w:rsidP="00FF782C">
      <w:pPr>
        <w:pStyle w:val="ListParagraph"/>
        <w:widowControl/>
        <w:numPr>
          <w:ilvl w:val="0"/>
          <w:numId w:val="14"/>
        </w:numPr>
        <w:ind w:leftChars="0" w:left="0" w:firstLine="0"/>
        <w:contextualSpacing/>
        <w:rPr>
          <w:rFonts w:eastAsia="Times New Roman"/>
          <w:lang w:eastAsia="ja-JP"/>
        </w:rPr>
      </w:pPr>
      <w:proofErr w:type="spellStart"/>
      <w:r w:rsidRPr="00675F2B">
        <w:rPr>
          <w:rFonts w:eastAsia="Times New Roman"/>
          <w:shd w:val="clear" w:color="auto" w:fill="FFFFFF"/>
          <w:lang w:eastAsia="ja-JP"/>
        </w:rPr>
        <w:t>Bartner</w:t>
      </w:r>
      <w:proofErr w:type="spellEnd"/>
      <w:r w:rsidRPr="00675F2B">
        <w:rPr>
          <w:rFonts w:eastAsia="Times New Roman"/>
          <w:shd w:val="clear" w:color="auto" w:fill="FFFFFF"/>
          <w:lang w:eastAsia="ja-JP"/>
        </w:rPr>
        <w:t>, L.</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 xml:space="preserve">R. </w:t>
      </w:r>
      <w:r w:rsidR="00AF4B77" w:rsidRPr="00675F2B">
        <w:rPr>
          <w:rFonts w:eastAsia="Times New Roman"/>
          <w:shd w:val="clear" w:color="auto" w:fill="FFFFFF"/>
          <w:lang w:eastAsia="ja-JP"/>
        </w:rPr>
        <w:t>et al.</w:t>
      </w:r>
      <w:r w:rsidRPr="00675F2B">
        <w:rPr>
          <w:rFonts w:eastAsia="Times New Roman"/>
          <w:shd w:val="clear" w:color="auto" w:fill="FFFFFF"/>
          <w:lang w:eastAsia="ja-JP"/>
        </w:rPr>
        <w:t xml:space="preserve"> Testing for Bartonella ssp. DNA in cerebrospinal fluid of dogs with inflammatory central nervous system disease.</w:t>
      </w:r>
      <w:r w:rsidR="009F739C">
        <w:rPr>
          <w:rFonts w:eastAsia="Times New Roman"/>
          <w:shd w:val="clear" w:color="auto" w:fill="FFFFFF"/>
          <w:lang w:eastAsia="ja-JP"/>
        </w:rPr>
        <w:t xml:space="preserve"> </w:t>
      </w:r>
      <w:r w:rsidR="00AF4B77" w:rsidRPr="00675F2B">
        <w:rPr>
          <w:rFonts w:eastAsia="Times New Roman"/>
          <w:i/>
          <w:iCs/>
          <w:lang w:eastAsia="ja-JP"/>
        </w:rPr>
        <w:t>Journal of</w:t>
      </w:r>
      <w:r w:rsidR="00792650" w:rsidRPr="00675F2B">
        <w:rPr>
          <w:rFonts w:eastAsia="Times New Roman"/>
          <w:i/>
          <w:iCs/>
          <w:lang w:eastAsia="ja-JP"/>
        </w:rPr>
        <w:t xml:space="preserve"> </w:t>
      </w:r>
      <w:r w:rsidR="00AF4B77" w:rsidRPr="00675F2B">
        <w:rPr>
          <w:rFonts w:eastAsia="Times New Roman"/>
          <w:i/>
          <w:iCs/>
          <w:lang w:eastAsia="ja-JP"/>
        </w:rPr>
        <w:t>Veterinary Internal</w:t>
      </w:r>
      <w:r w:rsidRPr="00675F2B">
        <w:rPr>
          <w:rFonts w:eastAsia="Times New Roman"/>
          <w:i/>
          <w:iCs/>
          <w:lang w:eastAsia="ja-JP"/>
        </w:rPr>
        <w:t xml:space="preserve"> Med</w:t>
      </w:r>
      <w:r w:rsidR="00AF4B77" w:rsidRPr="00675F2B">
        <w:rPr>
          <w:rFonts w:eastAsia="Times New Roman"/>
          <w:i/>
          <w:iCs/>
          <w:lang w:eastAsia="ja-JP"/>
        </w:rPr>
        <w:t>icine</w:t>
      </w:r>
      <w:r w:rsidR="00360C78" w:rsidRPr="00675F2B">
        <w:rPr>
          <w:rFonts w:eastAsia="Times New Roman"/>
          <w:shd w:val="clear" w:color="auto" w:fill="FFFFFF"/>
          <w:lang w:eastAsia="ja-JP"/>
        </w:rPr>
        <w:t xml:space="preserve">. </w:t>
      </w:r>
      <w:r w:rsidRPr="00675F2B">
        <w:rPr>
          <w:rFonts w:eastAsia="Times New Roman"/>
          <w:b/>
          <w:iCs/>
          <w:lang w:eastAsia="ja-JP"/>
        </w:rPr>
        <w:t>32</w:t>
      </w:r>
      <w:r w:rsidRPr="00675F2B">
        <w:rPr>
          <w:rFonts w:eastAsia="Times New Roman"/>
          <w:shd w:val="clear" w:color="auto" w:fill="FFFFFF"/>
          <w:lang w:eastAsia="ja-JP"/>
        </w:rPr>
        <w:t>, 1983–1988</w:t>
      </w:r>
      <w:r w:rsidR="009C3CE5" w:rsidRPr="00675F2B">
        <w:rPr>
          <w:rFonts w:eastAsia="Times New Roman"/>
          <w:shd w:val="clear" w:color="auto" w:fill="FFFFFF"/>
          <w:lang w:eastAsia="ja-JP"/>
        </w:rPr>
        <w:t xml:space="preserve"> (</w:t>
      </w:r>
      <w:r w:rsidR="009C3CE5" w:rsidRPr="00675F2B">
        <w:rPr>
          <w:rFonts w:eastAsia="Times New Roman"/>
          <w:bCs/>
          <w:lang w:eastAsia="ja-JP"/>
        </w:rPr>
        <w:t>2018</w:t>
      </w:r>
      <w:r w:rsidR="009C3CE5" w:rsidRPr="00675F2B">
        <w:rPr>
          <w:rFonts w:eastAsia="Times New Roman"/>
          <w:shd w:val="clear" w:color="auto" w:fill="FFFFFF"/>
          <w:lang w:eastAsia="ja-JP"/>
        </w:rPr>
        <w:t>)</w:t>
      </w:r>
      <w:r w:rsidRPr="00675F2B">
        <w:rPr>
          <w:rFonts w:eastAsia="Times New Roman"/>
          <w:shd w:val="clear" w:color="auto" w:fill="FFFFFF"/>
          <w:lang w:eastAsia="ja-JP"/>
        </w:rPr>
        <w:t>.</w:t>
      </w:r>
    </w:p>
    <w:p w14:paraId="49320EEE" w14:textId="5069CF20" w:rsidR="002B4C3D" w:rsidRPr="00675F2B" w:rsidRDefault="002B4C3D" w:rsidP="00FF782C">
      <w:pPr>
        <w:pStyle w:val="ListParagraph"/>
        <w:widowControl/>
        <w:numPr>
          <w:ilvl w:val="0"/>
          <w:numId w:val="14"/>
        </w:numPr>
        <w:ind w:leftChars="0" w:left="0" w:firstLine="0"/>
        <w:contextualSpacing/>
        <w:rPr>
          <w:rFonts w:eastAsia="Times New Roman"/>
          <w:lang w:eastAsia="ja-JP"/>
        </w:rPr>
      </w:pPr>
      <w:proofErr w:type="spellStart"/>
      <w:r w:rsidRPr="00675F2B">
        <w:rPr>
          <w:rFonts w:eastAsia="Times New Roman"/>
          <w:shd w:val="clear" w:color="auto" w:fill="FFFFFF"/>
          <w:lang w:eastAsia="ja-JP"/>
        </w:rPr>
        <w:t>Changoluisa</w:t>
      </w:r>
      <w:proofErr w:type="spellEnd"/>
      <w:r w:rsidRPr="00675F2B">
        <w:rPr>
          <w:rFonts w:eastAsia="Times New Roman"/>
          <w:shd w:val="clear" w:color="auto" w:fill="FFFFFF"/>
          <w:lang w:eastAsia="ja-JP"/>
        </w:rPr>
        <w:t>, D.</w:t>
      </w:r>
      <w:r w:rsidR="00531383" w:rsidRPr="00675F2B">
        <w:rPr>
          <w:rFonts w:eastAsia="Times New Roman"/>
          <w:shd w:val="clear" w:color="auto" w:fill="FFFFFF"/>
          <w:lang w:eastAsia="ja-JP"/>
        </w:rPr>
        <w:t>,</w:t>
      </w:r>
      <w:r w:rsidRPr="00675F2B">
        <w:rPr>
          <w:rFonts w:eastAsia="Times New Roman"/>
          <w:shd w:val="clear" w:color="auto" w:fill="FFFFFF"/>
          <w:lang w:eastAsia="ja-JP"/>
        </w:rPr>
        <w:t xml:space="preserve"> Rivera-Olivero, I.</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A.</w:t>
      </w:r>
      <w:r w:rsidR="00531383" w:rsidRPr="00675F2B">
        <w:rPr>
          <w:rFonts w:eastAsia="Times New Roman"/>
          <w:shd w:val="clear" w:color="auto" w:fill="FFFFFF"/>
          <w:lang w:eastAsia="ja-JP"/>
        </w:rPr>
        <w:t>,</w:t>
      </w:r>
      <w:r w:rsidRPr="00675F2B">
        <w:rPr>
          <w:rFonts w:eastAsia="Times New Roman"/>
          <w:shd w:val="clear" w:color="auto" w:fill="FFFFFF"/>
          <w:lang w:eastAsia="ja-JP"/>
        </w:rPr>
        <w:t xml:space="preserve"> Echeverria, G.</w:t>
      </w:r>
      <w:r w:rsidR="00531383" w:rsidRPr="00675F2B">
        <w:rPr>
          <w:rFonts w:eastAsia="Times New Roman"/>
          <w:shd w:val="clear" w:color="auto" w:fill="FFFFFF"/>
          <w:lang w:eastAsia="ja-JP"/>
        </w:rPr>
        <w:t>,</w:t>
      </w:r>
      <w:r w:rsidRPr="00675F2B">
        <w:rPr>
          <w:rFonts w:eastAsia="Times New Roman"/>
          <w:shd w:val="clear" w:color="auto" w:fill="FFFFFF"/>
          <w:lang w:eastAsia="ja-JP"/>
        </w:rPr>
        <w:t xml:space="preserve"> Garcia-</w:t>
      </w:r>
      <w:proofErr w:type="spellStart"/>
      <w:r w:rsidRPr="00675F2B">
        <w:rPr>
          <w:rFonts w:eastAsia="Times New Roman"/>
          <w:shd w:val="clear" w:color="auto" w:fill="FFFFFF"/>
          <w:lang w:eastAsia="ja-JP"/>
        </w:rPr>
        <w:t>Bereguiain</w:t>
      </w:r>
      <w:proofErr w:type="spellEnd"/>
      <w:r w:rsidRPr="00675F2B">
        <w:rPr>
          <w:rFonts w:eastAsia="Times New Roman"/>
          <w:shd w:val="clear" w:color="auto" w:fill="FFFFFF"/>
          <w:lang w:eastAsia="ja-JP"/>
        </w:rPr>
        <w:t>, M.</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A.</w:t>
      </w:r>
      <w:r w:rsidR="00531383" w:rsidRPr="00675F2B">
        <w:rPr>
          <w:rFonts w:eastAsia="Times New Roman"/>
          <w:shd w:val="clear" w:color="auto" w:fill="FFFFFF"/>
          <w:lang w:eastAsia="ja-JP"/>
        </w:rPr>
        <w:t>,</w:t>
      </w:r>
      <w:r w:rsidRPr="00675F2B">
        <w:rPr>
          <w:rFonts w:eastAsia="Times New Roman"/>
          <w:shd w:val="clear" w:color="auto" w:fill="FFFFFF"/>
          <w:lang w:eastAsia="ja-JP"/>
        </w:rPr>
        <w:t xml:space="preserve"> de </w:t>
      </w:r>
      <w:proofErr w:type="spellStart"/>
      <w:r w:rsidRPr="00675F2B">
        <w:rPr>
          <w:rFonts w:eastAsia="Times New Roman"/>
          <w:shd w:val="clear" w:color="auto" w:fill="FFFFFF"/>
          <w:lang w:eastAsia="ja-JP"/>
        </w:rPr>
        <w:t>Waard</w:t>
      </w:r>
      <w:proofErr w:type="spellEnd"/>
      <w:r w:rsidRPr="00675F2B">
        <w:rPr>
          <w:rFonts w:eastAsia="Times New Roman"/>
          <w:shd w:val="clear" w:color="auto" w:fill="FFFFFF"/>
          <w:lang w:eastAsia="ja-JP"/>
        </w:rPr>
        <w:t>, J.</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 xml:space="preserve">H. Working group “Applied Microbiology” of the School of Biological Sciences and Engineering </w:t>
      </w:r>
      <w:r w:rsidRPr="00675F2B">
        <w:rPr>
          <w:rFonts w:eastAsia="Times New Roman"/>
          <w:shd w:val="clear" w:color="auto" w:fill="FFFFFF"/>
          <w:lang w:eastAsia="ja-JP"/>
        </w:rPr>
        <w:lastRenderedPageBreak/>
        <w:t xml:space="preserve">at </w:t>
      </w:r>
      <w:proofErr w:type="spellStart"/>
      <w:r w:rsidRPr="00675F2B">
        <w:rPr>
          <w:rFonts w:eastAsia="Times New Roman"/>
          <w:shd w:val="clear" w:color="auto" w:fill="FFFFFF"/>
          <w:lang w:eastAsia="ja-JP"/>
        </w:rPr>
        <w:t>Yachay</w:t>
      </w:r>
      <w:proofErr w:type="spellEnd"/>
      <w:r w:rsidRPr="00675F2B">
        <w:rPr>
          <w:rFonts w:eastAsia="Times New Roman"/>
          <w:shd w:val="clear" w:color="auto" w:fill="FFFFFF"/>
          <w:lang w:eastAsia="ja-JP"/>
        </w:rPr>
        <w:t xml:space="preserve"> Tech University. Serology for Neosporosis, Q fever and Brucellosis to assess the cause of abortion in two dairy </w:t>
      </w:r>
      <w:proofErr w:type="spellStart"/>
      <w:r w:rsidRPr="00675F2B">
        <w:rPr>
          <w:rFonts w:eastAsia="Times New Roman"/>
          <w:shd w:val="clear" w:color="auto" w:fill="FFFFFF"/>
          <w:lang w:eastAsia="ja-JP"/>
        </w:rPr>
        <w:t>cattleherds</w:t>
      </w:r>
      <w:proofErr w:type="spellEnd"/>
      <w:r w:rsidRPr="00675F2B">
        <w:rPr>
          <w:rFonts w:eastAsia="Times New Roman"/>
          <w:shd w:val="clear" w:color="auto" w:fill="FFFFFF"/>
          <w:lang w:eastAsia="ja-JP"/>
        </w:rPr>
        <w:t xml:space="preserve"> in Ecuador.</w:t>
      </w:r>
      <w:r w:rsidR="009F739C">
        <w:rPr>
          <w:rFonts w:eastAsia="Times New Roman"/>
          <w:shd w:val="clear" w:color="auto" w:fill="FFFFFF"/>
          <w:lang w:eastAsia="ja-JP"/>
        </w:rPr>
        <w:t xml:space="preserve"> </w:t>
      </w:r>
      <w:r w:rsidR="00C74E29" w:rsidRPr="00675F2B">
        <w:rPr>
          <w:rFonts w:eastAsia="Times New Roman"/>
          <w:i/>
          <w:iCs/>
          <w:lang w:eastAsia="ja-JP"/>
        </w:rPr>
        <w:t>BMC Veterinary</w:t>
      </w:r>
      <w:r w:rsidRPr="00675F2B">
        <w:rPr>
          <w:rFonts w:eastAsia="Times New Roman"/>
          <w:i/>
          <w:iCs/>
          <w:lang w:eastAsia="ja-JP"/>
        </w:rPr>
        <w:t xml:space="preserve"> Res</w:t>
      </w:r>
      <w:r w:rsidR="00C74E29" w:rsidRPr="00675F2B">
        <w:rPr>
          <w:rFonts w:eastAsia="Times New Roman"/>
          <w:i/>
          <w:iCs/>
          <w:lang w:eastAsia="ja-JP"/>
        </w:rPr>
        <w:t>earch</w:t>
      </w:r>
      <w:r w:rsidR="00360C78" w:rsidRPr="00675F2B">
        <w:rPr>
          <w:rFonts w:eastAsia="Times New Roman"/>
          <w:shd w:val="clear" w:color="auto" w:fill="FFFFFF"/>
          <w:lang w:eastAsia="ja-JP"/>
        </w:rPr>
        <w:t xml:space="preserve">. </w:t>
      </w:r>
      <w:r w:rsidRPr="00675F2B">
        <w:rPr>
          <w:rFonts w:eastAsia="Times New Roman"/>
          <w:b/>
          <w:iCs/>
          <w:lang w:eastAsia="ja-JP"/>
        </w:rPr>
        <w:t>15</w:t>
      </w:r>
      <w:r w:rsidRPr="00675F2B">
        <w:rPr>
          <w:rFonts w:eastAsia="Times New Roman"/>
          <w:shd w:val="clear" w:color="auto" w:fill="FFFFFF"/>
          <w:lang w:eastAsia="ja-JP"/>
        </w:rPr>
        <w:t>, 194</w:t>
      </w:r>
      <w:r w:rsidR="009C3CE5" w:rsidRPr="00675F2B">
        <w:rPr>
          <w:rFonts w:eastAsia="Times New Roman"/>
          <w:shd w:val="clear" w:color="auto" w:fill="FFFFFF"/>
          <w:lang w:eastAsia="ja-JP"/>
        </w:rPr>
        <w:t xml:space="preserve"> (</w:t>
      </w:r>
      <w:r w:rsidR="009C3CE5" w:rsidRPr="00675F2B">
        <w:rPr>
          <w:rFonts w:eastAsia="Times New Roman"/>
          <w:bCs/>
          <w:lang w:eastAsia="ja-JP"/>
        </w:rPr>
        <w:t>2019</w:t>
      </w:r>
      <w:r w:rsidR="009C3CE5" w:rsidRPr="00675F2B">
        <w:rPr>
          <w:rFonts w:eastAsia="Times New Roman"/>
          <w:shd w:val="clear" w:color="auto" w:fill="FFFFFF"/>
          <w:lang w:eastAsia="ja-JP"/>
        </w:rPr>
        <w:t>)</w:t>
      </w:r>
      <w:r w:rsidRPr="00675F2B">
        <w:rPr>
          <w:rFonts w:eastAsia="Times New Roman"/>
          <w:shd w:val="clear" w:color="auto" w:fill="FFFFFF"/>
          <w:lang w:eastAsia="ja-JP"/>
        </w:rPr>
        <w:t>.</w:t>
      </w:r>
    </w:p>
    <w:p w14:paraId="02936D1D" w14:textId="40F79E63" w:rsidR="002B4C3D" w:rsidRPr="00675F2B" w:rsidRDefault="002B4C3D" w:rsidP="00FF782C">
      <w:pPr>
        <w:pStyle w:val="ListParagraph"/>
        <w:widowControl/>
        <w:numPr>
          <w:ilvl w:val="0"/>
          <w:numId w:val="14"/>
        </w:numPr>
        <w:ind w:leftChars="0" w:left="0" w:firstLine="0"/>
        <w:contextualSpacing/>
        <w:rPr>
          <w:rFonts w:eastAsia="Times New Roman"/>
          <w:lang w:eastAsia="ja-JP"/>
        </w:rPr>
      </w:pPr>
      <w:r w:rsidRPr="00675F2B">
        <w:rPr>
          <w:rFonts w:eastAsia="Times New Roman"/>
          <w:shd w:val="clear" w:color="auto" w:fill="FFFFFF"/>
          <w:lang w:eastAsia="ja-JP"/>
        </w:rPr>
        <w:t>Serrano-Martínez, M.</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 xml:space="preserve">E. </w:t>
      </w:r>
      <w:r w:rsidR="008868EF" w:rsidRPr="00675F2B">
        <w:rPr>
          <w:rFonts w:eastAsia="Times New Roman"/>
          <w:shd w:val="clear" w:color="auto" w:fill="FFFFFF"/>
          <w:lang w:eastAsia="ja-JP"/>
        </w:rPr>
        <w:t>et al</w:t>
      </w:r>
      <w:r w:rsidRPr="00675F2B">
        <w:rPr>
          <w:rFonts w:eastAsia="Times New Roman"/>
          <w:shd w:val="clear" w:color="auto" w:fill="FFFFFF"/>
          <w:lang w:eastAsia="ja-JP"/>
        </w:rPr>
        <w:t xml:space="preserve">. Evaluation of abortions spontaneously induced by </w:t>
      </w:r>
      <w:proofErr w:type="spellStart"/>
      <w:r w:rsidRPr="00675F2B">
        <w:rPr>
          <w:rFonts w:eastAsia="Times New Roman"/>
          <w:shd w:val="clear" w:color="auto" w:fill="FFFFFF"/>
          <w:lang w:eastAsia="ja-JP"/>
        </w:rPr>
        <w:t>Neospora</w:t>
      </w:r>
      <w:proofErr w:type="spellEnd"/>
      <w:r w:rsidRPr="00675F2B">
        <w:rPr>
          <w:rFonts w:eastAsia="Times New Roman"/>
          <w:shd w:val="clear" w:color="auto" w:fill="FFFFFF"/>
          <w:lang w:eastAsia="ja-JP"/>
        </w:rPr>
        <w:t xml:space="preserve"> caninum and risk factors in dairy cattle from Lima, Peru.</w:t>
      </w:r>
      <w:r w:rsidR="009F739C">
        <w:rPr>
          <w:rFonts w:eastAsia="Times New Roman"/>
          <w:shd w:val="clear" w:color="auto" w:fill="FFFFFF"/>
          <w:lang w:eastAsia="ja-JP"/>
        </w:rPr>
        <w:t xml:space="preserve"> </w:t>
      </w:r>
      <w:proofErr w:type="spellStart"/>
      <w:r w:rsidR="00E8157B" w:rsidRPr="00675F2B">
        <w:rPr>
          <w:rFonts w:eastAsia="Times New Roman"/>
          <w:i/>
          <w:iCs/>
          <w:lang w:eastAsia="ja-JP"/>
        </w:rPr>
        <w:t>Revista</w:t>
      </w:r>
      <w:proofErr w:type="spellEnd"/>
      <w:r w:rsidR="00E8157B" w:rsidRPr="00675F2B">
        <w:rPr>
          <w:rFonts w:eastAsia="Times New Roman"/>
          <w:i/>
          <w:iCs/>
          <w:lang w:eastAsia="ja-JP"/>
        </w:rPr>
        <w:t xml:space="preserve"> </w:t>
      </w:r>
      <w:proofErr w:type="spellStart"/>
      <w:r w:rsidR="00E8157B" w:rsidRPr="00675F2B">
        <w:rPr>
          <w:rFonts w:eastAsia="Times New Roman"/>
          <w:i/>
          <w:iCs/>
          <w:lang w:eastAsia="ja-JP"/>
        </w:rPr>
        <w:t>Brasileira</w:t>
      </w:r>
      <w:proofErr w:type="spellEnd"/>
      <w:r w:rsidR="00E8157B" w:rsidRPr="00675F2B">
        <w:rPr>
          <w:rFonts w:eastAsia="Times New Roman"/>
          <w:i/>
          <w:iCs/>
          <w:lang w:eastAsia="ja-JP"/>
        </w:rPr>
        <w:t xml:space="preserve"> de </w:t>
      </w:r>
      <w:proofErr w:type="spellStart"/>
      <w:r w:rsidR="00E8157B" w:rsidRPr="00675F2B">
        <w:rPr>
          <w:rFonts w:eastAsia="Times New Roman"/>
          <w:i/>
          <w:iCs/>
          <w:lang w:eastAsia="ja-JP"/>
        </w:rPr>
        <w:t>Parasitologia</w:t>
      </w:r>
      <w:proofErr w:type="spellEnd"/>
      <w:r w:rsidRPr="00675F2B">
        <w:rPr>
          <w:rFonts w:eastAsia="Times New Roman"/>
          <w:i/>
          <w:iCs/>
          <w:lang w:eastAsia="ja-JP"/>
        </w:rPr>
        <w:t xml:space="preserve"> </w:t>
      </w:r>
      <w:proofErr w:type="spellStart"/>
      <w:r w:rsidRPr="00675F2B">
        <w:rPr>
          <w:rFonts w:eastAsia="Times New Roman"/>
          <w:i/>
          <w:iCs/>
          <w:lang w:eastAsia="ja-JP"/>
        </w:rPr>
        <w:t>Vet</w:t>
      </w:r>
      <w:r w:rsidR="00E8157B" w:rsidRPr="00675F2B">
        <w:rPr>
          <w:rFonts w:eastAsia="Times New Roman"/>
          <w:i/>
          <w:iCs/>
          <w:lang w:eastAsia="ja-JP"/>
        </w:rPr>
        <w:t>erinaria</w:t>
      </w:r>
      <w:proofErr w:type="spellEnd"/>
      <w:r w:rsidR="00360C78" w:rsidRPr="00675F2B">
        <w:rPr>
          <w:rFonts w:eastAsia="Times New Roman"/>
          <w:shd w:val="clear" w:color="auto" w:fill="FFFFFF"/>
          <w:lang w:eastAsia="ja-JP"/>
        </w:rPr>
        <w:t xml:space="preserve">. </w:t>
      </w:r>
      <w:r w:rsidRPr="00675F2B">
        <w:rPr>
          <w:rFonts w:eastAsia="Times New Roman"/>
          <w:b/>
          <w:iCs/>
          <w:lang w:eastAsia="ja-JP"/>
        </w:rPr>
        <w:t>28</w:t>
      </w:r>
      <w:r w:rsidRPr="00675F2B">
        <w:rPr>
          <w:rFonts w:eastAsia="Times New Roman"/>
          <w:shd w:val="clear" w:color="auto" w:fill="FFFFFF"/>
          <w:lang w:eastAsia="ja-JP"/>
        </w:rPr>
        <w:t>, 215–220</w:t>
      </w:r>
      <w:r w:rsidR="00307051" w:rsidRPr="00675F2B">
        <w:rPr>
          <w:rFonts w:eastAsia="Times New Roman"/>
          <w:shd w:val="clear" w:color="auto" w:fill="FFFFFF"/>
          <w:lang w:eastAsia="ja-JP"/>
        </w:rPr>
        <w:t xml:space="preserve"> (</w:t>
      </w:r>
      <w:r w:rsidR="00307051" w:rsidRPr="00675F2B">
        <w:rPr>
          <w:rFonts w:eastAsia="Times New Roman"/>
          <w:bCs/>
          <w:lang w:eastAsia="ja-JP"/>
        </w:rPr>
        <w:t>2019</w:t>
      </w:r>
      <w:r w:rsidR="00307051" w:rsidRPr="00675F2B">
        <w:rPr>
          <w:rFonts w:eastAsia="Times New Roman"/>
          <w:shd w:val="clear" w:color="auto" w:fill="FFFFFF"/>
          <w:lang w:eastAsia="ja-JP"/>
        </w:rPr>
        <w:t>)</w:t>
      </w:r>
      <w:r w:rsidRPr="00675F2B">
        <w:rPr>
          <w:rFonts w:eastAsia="Times New Roman"/>
          <w:shd w:val="clear" w:color="auto" w:fill="FFFFFF"/>
          <w:lang w:eastAsia="ja-JP"/>
        </w:rPr>
        <w:t>.</w:t>
      </w:r>
    </w:p>
    <w:p w14:paraId="133BF9C9" w14:textId="768404DE" w:rsidR="009F5A3A" w:rsidRPr="00675F2B" w:rsidRDefault="009F5A3A" w:rsidP="00FF782C">
      <w:pPr>
        <w:pStyle w:val="ListParagraph"/>
        <w:widowControl/>
        <w:numPr>
          <w:ilvl w:val="0"/>
          <w:numId w:val="14"/>
        </w:numPr>
        <w:ind w:leftChars="0" w:left="0" w:firstLine="0"/>
        <w:contextualSpacing/>
        <w:rPr>
          <w:rFonts w:eastAsia="Times New Roman"/>
          <w:lang w:eastAsia="ja-JP"/>
        </w:rPr>
      </w:pPr>
      <w:proofErr w:type="spellStart"/>
      <w:r w:rsidRPr="00675F2B">
        <w:rPr>
          <w:rFonts w:eastAsia="Times New Roman"/>
          <w:shd w:val="clear" w:color="auto" w:fill="FFFFFF"/>
          <w:lang w:eastAsia="ja-JP"/>
        </w:rPr>
        <w:t>Matoba</w:t>
      </w:r>
      <w:proofErr w:type="spellEnd"/>
      <w:r w:rsidRPr="00675F2B">
        <w:rPr>
          <w:rFonts w:eastAsia="Times New Roman"/>
          <w:shd w:val="clear" w:color="auto" w:fill="FFFFFF"/>
          <w:lang w:eastAsia="ja-JP"/>
        </w:rPr>
        <w:t xml:space="preserve">, K. </w:t>
      </w:r>
      <w:r w:rsidR="00F7235E" w:rsidRPr="00675F2B">
        <w:rPr>
          <w:rFonts w:eastAsia="Times New Roman"/>
          <w:shd w:val="clear" w:color="auto" w:fill="FFFFFF"/>
          <w:lang w:eastAsia="ja-JP"/>
        </w:rPr>
        <w:t>et al</w:t>
      </w:r>
      <w:r w:rsidRPr="00675F2B">
        <w:rPr>
          <w:rFonts w:eastAsia="Times New Roman"/>
          <w:shd w:val="clear" w:color="auto" w:fill="FFFFFF"/>
          <w:lang w:eastAsia="ja-JP"/>
        </w:rPr>
        <w:t xml:space="preserve">. Crystallization and preliminary X-ray structural analysis of nucleoside triphosphate hydrolases from </w:t>
      </w:r>
      <w:proofErr w:type="spellStart"/>
      <w:r w:rsidRPr="00675F2B">
        <w:rPr>
          <w:rFonts w:eastAsia="Times New Roman"/>
          <w:shd w:val="clear" w:color="auto" w:fill="FFFFFF"/>
          <w:lang w:eastAsia="ja-JP"/>
        </w:rPr>
        <w:t>Neospora</w:t>
      </w:r>
      <w:proofErr w:type="spellEnd"/>
      <w:r w:rsidRPr="00675F2B">
        <w:rPr>
          <w:rFonts w:eastAsia="Times New Roman"/>
          <w:shd w:val="clear" w:color="auto" w:fill="FFFFFF"/>
          <w:lang w:eastAsia="ja-JP"/>
        </w:rPr>
        <w:t xml:space="preserve"> caninum and Toxoplasma gondii. </w:t>
      </w:r>
      <w:r w:rsidR="00037A1F" w:rsidRPr="00675F2B">
        <w:rPr>
          <w:rFonts w:eastAsia="Times New Roman"/>
          <w:i/>
          <w:iCs/>
          <w:lang w:eastAsia="ja-JP"/>
        </w:rPr>
        <w:t xml:space="preserve">Acta </w:t>
      </w:r>
      <w:proofErr w:type="spellStart"/>
      <w:r w:rsidR="00037A1F" w:rsidRPr="00675F2B">
        <w:rPr>
          <w:rFonts w:eastAsia="Times New Roman"/>
          <w:i/>
          <w:iCs/>
          <w:lang w:eastAsia="ja-JP"/>
        </w:rPr>
        <w:t>Crystallographica</w:t>
      </w:r>
      <w:proofErr w:type="spellEnd"/>
      <w:r w:rsidR="00037A1F" w:rsidRPr="00675F2B">
        <w:rPr>
          <w:rFonts w:eastAsia="Times New Roman"/>
          <w:i/>
          <w:iCs/>
          <w:lang w:eastAsia="ja-JP"/>
        </w:rPr>
        <w:t xml:space="preserve"> Section F Structural Biology</w:t>
      </w:r>
      <w:r w:rsidRPr="00675F2B">
        <w:rPr>
          <w:rFonts w:eastAsia="Times New Roman"/>
          <w:i/>
          <w:iCs/>
          <w:lang w:eastAsia="ja-JP"/>
        </w:rPr>
        <w:t xml:space="preserve"> Commun</w:t>
      </w:r>
      <w:r w:rsidR="00037A1F" w:rsidRPr="00675F2B">
        <w:rPr>
          <w:rFonts w:eastAsia="Times New Roman"/>
          <w:i/>
          <w:iCs/>
          <w:lang w:eastAsia="ja-JP"/>
        </w:rPr>
        <w:t>ications</w:t>
      </w:r>
      <w:r w:rsidR="00360C78" w:rsidRPr="00675F2B">
        <w:rPr>
          <w:rFonts w:eastAsia="Times New Roman"/>
          <w:shd w:val="clear" w:color="auto" w:fill="FFFFFF"/>
          <w:lang w:eastAsia="ja-JP"/>
        </w:rPr>
        <w:t xml:space="preserve">. </w:t>
      </w:r>
      <w:r w:rsidRPr="00675F2B">
        <w:rPr>
          <w:rFonts w:eastAsia="Times New Roman"/>
          <w:b/>
          <w:iCs/>
          <w:lang w:eastAsia="ja-JP"/>
        </w:rPr>
        <w:t>66</w:t>
      </w:r>
      <w:r w:rsidRPr="00675F2B">
        <w:rPr>
          <w:rFonts w:eastAsia="Times New Roman"/>
          <w:shd w:val="clear" w:color="auto" w:fill="FFFFFF"/>
          <w:lang w:eastAsia="ja-JP"/>
        </w:rPr>
        <w:t>, 1445–1448</w:t>
      </w:r>
      <w:r w:rsidR="00307051" w:rsidRPr="00675F2B">
        <w:rPr>
          <w:rFonts w:eastAsia="Times New Roman"/>
          <w:shd w:val="clear" w:color="auto" w:fill="FFFFFF"/>
          <w:lang w:eastAsia="ja-JP"/>
        </w:rPr>
        <w:t xml:space="preserve"> (</w:t>
      </w:r>
      <w:r w:rsidR="00307051" w:rsidRPr="00675F2B">
        <w:rPr>
          <w:rFonts w:eastAsia="Times New Roman"/>
          <w:bCs/>
          <w:lang w:eastAsia="ja-JP"/>
        </w:rPr>
        <w:t>2010</w:t>
      </w:r>
      <w:r w:rsidR="00307051" w:rsidRPr="00675F2B">
        <w:rPr>
          <w:rFonts w:eastAsia="Times New Roman"/>
          <w:shd w:val="clear" w:color="auto" w:fill="FFFFFF"/>
          <w:lang w:eastAsia="ja-JP"/>
        </w:rPr>
        <w:t>)</w:t>
      </w:r>
      <w:r w:rsidRPr="00675F2B">
        <w:rPr>
          <w:rFonts w:eastAsia="Times New Roman"/>
          <w:shd w:val="clear" w:color="auto" w:fill="FFFFFF"/>
          <w:lang w:eastAsia="ja-JP"/>
        </w:rPr>
        <w:t>.</w:t>
      </w:r>
    </w:p>
    <w:p w14:paraId="38AF4FAF" w14:textId="582B4653" w:rsidR="009F5A3A" w:rsidRPr="00675F2B" w:rsidRDefault="009F5A3A" w:rsidP="00FF782C">
      <w:pPr>
        <w:pStyle w:val="ListParagraph"/>
        <w:widowControl/>
        <w:numPr>
          <w:ilvl w:val="0"/>
          <w:numId w:val="14"/>
        </w:numPr>
        <w:ind w:leftChars="0" w:left="0" w:firstLine="0"/>
        <w:contextualSpacing/>
        <w:rPr>
          <w:rFonts w:eastAsia="Times New Roman"/>
          <w:lang w:eastAsia="ja-JP"/>
        </w:rPr>
      </w:pPr>
      <w:proofErr w:type="spellStart"/>
      <w:r w:rsidRPr="00675F2B">
        <w:rPr>
          <w:rFonts w:eastAsia="Times New Roman"/>
          <w:shd w:val="clear" w:color="auto" w:fill="FFFFFF"/>
          <w:lang w:eastAsia="ja-JP"/>
        </w:rPr>
        <w:t>Nakaar</w:t>
      </w:r>
      <w:proofErr w:type="spellEnd"/>
      <w:r w:rsidRPr="00675F2B">
        <w:rPr>
          <w:rFonts w:eastAsia="Times New Roman"/>
          <w:shd w:val="clear" w:color="auto" w:fill="FFFFFF"/>
          <w:lang w:eastAsia="ja-JP"/>
        </w:rPr>
        <w:t>, V.</w:t>
      </w:r>
      <w:r w:rsidR="00531383" w:rsidRPr="00675F2B">
        <w:rPr>
          <w:rFonts w:eastAsia="Times New Roman"/>
          <w:shd w:val="clear" w:color="auto" w:fill="FFFFFF"/>
          <w:lang w:eastAsia="ja-JP"/>
        </w:rPr>
        <w:t>,</w:t>
      </w:r>
      <w:r w:rsidRPr="00675F2B">
        <w:rPr>
          <w:rFonts w:eastAsia="Times New Roman"/>
          <w:shd w:val="clear" w:color="auto" w:fill="FFFFFF"/>
          <w:lang w:eastAsia="ja-JP"/>
        </w:rPr>
        <w:t xml:space="preserve"> </w:t>
      </w:r>
      <w:proofErr w:type="spellStart"/>
      <w:r w:rsidRPr="00675F2B">
        <w:rPr>
          <w:rFonts w:eastAsia="Times New Roman"/>
          <w:shd w:val="clear" w:color="auto" w:fill="FFFFFF"/>
          <w:lang w:eastAsia="ja-JP"/>
        </w:rPr>
        <w:t>Beckers</w:t>
      </w:r>
      <w:proofErr w:type="spellEnd"/>
      <w:r w:rsidRPr="00675F2B">
        <w:rPr>
          <w:rFonts w:eastAsia="Times New Roman"/>
          <w:shd w:val="clear" w:color="auto" w:fill="FFFFFF"/>
          <w:lang w:eastAsia="ja-JP"/>
        </w:rPr>
        <w:t>, C.</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J.</w:t>
      </w:r>
      <w:r w:rsidR="00531383" w:rsidRPr="00675F2B">
        <w:rPr>
          <w:rFonts w:eastAsia="Times New Roman"/>
          <w:shd w:val="clear" w:color="auto" w:fill="FFFFFF"/>
          <w:lang w:eastAsia="ja-JP"/>
        </w:rPr>
        <w:t>,</w:t>
      </w:r>
      <w:r w:rsidRPr="00675F2B">
        <w:rPr>
          <w:rFonts w:eastAsia="Times New Roman"/>
          <w:shd w:val="clear" w:color="auto" w:fill="FFFFFF"/>
          <w:lang w:eastAsia="ja-JP"/>
        </w:rPr>
        <w:t xml:space="preserve"> </w:t>
      </w:r>
      <w:proofErr w:type="spellStart"/>
      <w:r w:rsidRPr="00675F2B">
        <w:rPr>
          <w:rFonts w:eastAsia="Times New Roman"/>
          <w:shd w:val="clear" w:color="auto" w:fill="FFFFFF"/>
          <w:lang w:eastAsia="ja-JP"/>
        </w:rPr>
        <w:t>Polotsky</w:t>
      </w:r>
      <w:proofErr w:type="spellEnd"/>
      <w:r w:rsidRPr="00675F2B">
        <w:rPr>
          <w:rFonts w:eastAsia="Times New Roman"/>
          <w:shd w:val="clear" w:color="auto" w:fill="FFFFFF"/>
          <w:lang w:eastAsia="ja-JP"/>
        </w:rPr>
        <w:t>, V.</w:t>
      </w:r>
      <w:r w:rsidR="00531383" w:rsidRPr="00675F2B">
        <w:rPr>
          <w:rFonts w:eastAsia="Times New Roman"/>
          <w:shd w:val="clear" w:color="auto" w:fill="FFFFFF"/>
          <w:lang w:eastAsia="ja-JP"/>
        </w:rPr>
        <w:t>,</w:t>
      </w:r>
      <w:r w:rsidRPr="00675F2B">
        <w:rPr>
          <w:rFonts w:eastAsia="Times New Roman"/>
          <w:shd w:val="clear" w:color="auto" w:fill="FFFFFF"/>
          <w:lang w:eastAsia="ja-JP"/>
        </w:rPr>
        <w:t xml:space="preserve"> Joiner, K.</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A. Basis for substrate specificity of the Toxoplasma gondii nucleoside triphosphate hydrolase.</w:t>
      </w:r>
      <w:r w:rsidR="009F739C">
        <w:rPr>
          <w:rFonts w:eastAsia="Times New Roman"/>
          <w:shd w:val="clear" w:color="auto" w:fill="FFFFFF"/>
          <w:lang w:eastAsia="ja-JP"/>
        </w:rPr>
        <w:t xml:space="preserve"> </w:t>
      </w:r>
      <w:r w:rsidR="00964DF5" w:rsidRPr="00675F2B">
        <w:rPr>
          <w:rFonts w:eastAsia="Times New Roman"/>
          <w:i/>
          <w:iCs/>
          <w:lang w:eastAsia="ja-JP"/>
        </w:rPr>
        <w:t>Molecular and Biochemical</w:t>
      </w:r>
      <w:r w:rsidRPr="00675F2B">
        <w:rPr>
          <w:rFonts w:eastAsia="Times New Roman"/>
          <w:i/>
          <w:iCs/>
          <w:lang w:eastAsia="ja-JP"/>
        </w:rPr>
        <w:t xml:space="preserve"> Parasitol</w:t>
      </w:r>
      <w:r w:rsidR="00964DF5" w:rsidRPr="00675F2B">
        <w:rPr>
          <w:rFonts w:eastAsia="Times New Roman"/>
          <w:i/>
          <w:iCs/>
          <w:lang w:eastAsia="ja-JP"/>
        </w:rPr>
        <w:t>ogy</w:t>
      </w:r>
      <w:r w:rsidR="00360C78" w:rsidRPr="00675F2B">
        <w:rPr>
          <w:rFonts w:eastAsia="Times New Roman"/>
          <w:shd w:val="clear" w:color="auto" w:fill="FFFFFF"/>
          <w:lang w:eastAsia="ja-JP"/>
        </w:rPr>
        <w:t xml:space="preserve">. </w:t>
      </w:r>
      <w:r w:rsidRPr="00675F2B">
        <w:rPr>
          <w:rFonts w:eastAsia="Times New Roman"/>
          <w:b/>
          <w:iCs/>
          <w:lang w:eastAsia="ja-JP"/>
        </w:rPr>
        <w:t>97</w:t>
      </w:r>
      <w:r w:rsidRPr="00675F2B">
        <w:rPr>
          <w:rFonts w:eastAsia="Times New Roman"/>
          <w:shd w:val="clear" w:color="auto" w:fill="FFFFFF"/>
          <w:lang w:eastAsia="ja-JP"/>
        </w:rPr>
        <w:t>, 209–220</w:t>
      </w:r>
      <w:r w:rsidR="00531383" w:rsidRPr="00675F2B">
        <w:rPr>
          <w:rFonts w:eastAsia="Times New Roman"/>
          <w:shd w:val="clear" w:color="auto" w:fill="FFFFFF"/>
          <w:lang w:eastAsia="ja-JP"/>
        </w:rPr>
        <w:t xml:space="preserve"> (</w:t>
      </w:r>
      <w:r w:rsidR="00531383" w:rsidRPr="00675F2B">
        <w:rPr>
          <w:rFonts w:eastAsia="Times New Roman"/>
          <w:bCs/>
          <w:lang w:eastAsia="ja-JP"/>
        </w:rPr>
        <w:t>1998</w:t>
      </w:r>
      <w:r w:rsidR="00531383" w:rsidRPr="00675F2B">
        <w:rPr>
          <w:rFonts w:eastAsia="Times New Roman"/>
          <w:shd w:val="clear" w:color="auto" w:fill="FFFFFF"/>
          <w:lang w:eastAsia="ja-JP"/>
        </w:rPr>
        <w:t>)</w:t>
      </w:r>
      <w:r w:rsidRPr="00675F2B">
        <w:rPr>
          <w:rFonts w:eastAsia="Times New Roman"/>
          <w:shd w:val="clear" w:color="auto" w:fill="FFFFFF"/>
          <w:lang w:eastAsia="ja-JP"/>
        </w:rPr>
        <w:t>.</w:t>
      </w:r>
    </w:p>
    <w:p w14:paraId="148CA808" w14:textId="1DB1DC7D" w:rsidR="00AD768A" w:rsidRPr="00675F2B" w:rsidRDefault="00AD768A" w:rsidP="00FF782C">
      <w:pPr>
        <w:pStyle w:val="ListParagraph"/>
        <w:widowControl/>
        <w:numPr>
          <w:ilvl w:val="0"/>
          <w:numId w:val="14"/>
        </w:numPr>
        <w:ind w:leftChars="0" w:left="0" w:firstLine="0"/>
        <w:contextualSpacing/>
        <w:rPr>
          <w:rFonts w:eastAsia="Times New Roman"/>
          <w:lang w:eastAsia="ja-JP"/>
        </w:rPr>
      </w:pPr>
      <w:r w:rsidRPr="00675F2B">
        <w:rPr>
          <w:rFonts w:eastAsia="Times New Roman"/>
          <w:shd w:val="clear" w:color="auto" w:fill="FFFFFF"/>
          <w:lang w:eastAsia="ja-JP"/>
        </w:rPr>
        <w:t xml:space="preserve">Pastor-Fernández, I. </w:t>
      </w:r>
      <w:r w:rsidR="00A40FAC" w:rsidRPr="00675F2B">
        <w:rPr>
          <w:rFonts w:eastAsia="Times New Roman"/>
          <w:shd w:val="clear" w:color="auto" w:fill="FFFFFF"/>
          <w:lang w:eastAsia="ja-JP"/>
        </w:rPr>
        <w:t>et al</w:t>
      </w:r>
      <w:r w:rsidRPr="00675F2B">
        <w:rPr>
          <w:rFonts w:eastAsia="Times New Roman"/>
          <w:shd w:val="clear" w:color="auto" w:fill="FFFFFF"/>
          <w:lang w:eastAsia="ja-JP"/>
        </w:rPr>
        <w:t xml:space="preserve">. The tandemly repeated </w:t>
      </w:r>
      <w:proofErr w:type="spellStart"/>
      <w:r w:rsidRPr="00675F2B">
        <w:rPr>
          <w:rFonts w:eastAsia="Times New Roman"/>
          <w:shd w:val="clear" w:color="auto" w:fill="FFFFFF"/>
          <w:lang w:eastAsia="ja-JP"/>
        </w:rPr>
        <w:t>NTPase</w:t>
      </w:r>
      <w:proofErr w:type="spellEnd"/>
      <w:r w:rsidRPr="00675F2B">
        <w:rPr>
          <w:rFonts w:eastAsia="Times New Roman"/>
          <w:shd w:val="clear" w:color="auto" w:fill="FFFFFF"/>
          <w:lang w:eastAsia="ja-JP"/>
        </w:rPr>
        <w:t xml:space="preserve"> (</w:t>
      </w:r>
      <w:proofErr w:type="spellStart"/>
      <w:r w:rsidRPr="00675F2B">
        <w:rPr>
          <w:rFonts w:eastAsia="Times New Roman"/>
          <w:shd w:val="clear" w:color="auto" w:fill="FFFFFF"/>
          <w:lang w:eastAsia="ja-JP"/>
        </w:rPr>
        <w:t>NTPDase</w:t>
      </w:r>
      <w:proofErr w:type="spellEnd"/>
      <w:r w:rsidRPr="00675F2B">
        <w:rPr>
          <w:rFonts w:eastAsia="Times New Roman"/>
          <w:shd w:val="clear" w:color="auto" w:fill="FFFFFF"/>
          <w:lang w:eastAsia="ja-JP"/>
        </w:rPr>
        <w:t xml:space="preserve">) from </w:t>
      </w:r>
      <w:proofErr w:type="spellStart"/>
      <w:r w:rsidRPr="00675F2B">
        <w:rPr>
          <w:rFonts w:eastAsia="Times New Roman"/>
          <w:shd w:val="clear" w:color="auto" w:fill="FFFFFF"/>
          <w:lang w:eastAsia="ja-JP"/>
        </w:rPr>
        <w:t>Neospora</w:t>
      </w:r>
      <w:proofErr w:type="spellEnd"/>
      <w:r w:rsidRPr="00675F2B">
        <w:rPr>
          <w:rFonts w:eastAsia="Times New Roman"/>
          <w:shd w:val="clear" w:color="auto" w:fill="FFFFFF"/>
          <w:lang w:eastAsia="ja-JP"/>
        </w:rPr>
        <w:t xml:space="preserve"> caninum is a canonical dense </w:t>
      </w:r>
      <w:proofErr w:type="spellStart"/>
      <w:r w:rsidRPr="00675F2B">
        <w:rPr>
          <w:rFonts w:eastAsia="Times New Roman"/>
          <w:shd w:val="clear" w:color="auto" w:fill="FFFFFF"/>
          <w:lang w:eastAsia="ja-JP"/>
        </w:rPr>
        <w:t>granuleprotein</w:t>
      </w:r>
      <w:proofErr w:type="spellEnd"/>
      <w:r w:rsidRPr="00675F2B">
        <w:rPr>
          <w:rFonts w:eastAsia="Times New Roman"/>
          <w:shd w:val="clear" w:color="auto" w:fill="FFFFFF"/>
          <w:lang w:eastAsia="ja-JP"/>
        </w:rPr>
        <w:t xml:space="preserve"> whose RNA expression, protein secretion and phosphorylation </w:t>
      </w:r>
      <w:proofErr w:type="gramStart"/>
      <w:r w:rsidRPr="00675F2B">
        <w:rPr>
          <w:rFonts w:eastAsia="Times New Roman"/>
          <w:shd w:val="clear" w:color="auto" w:fill="FFFFFF"/>
          <w:lang w:eastAsia="ja-JP"/>
        </w:rPr>
        <w:t>coincides</w:t>
      </w:r>
      <w:proofErr w:type="gramEnd"/>
      <w:r w:rsidRPr="00675F2B">
        <w:rPr>
          <w:rFonts w:eastAsia="Times New Roman"/>
          <w:shd w:val="clear" w:color="auto" w:fill="FFFFFF"/>
          <w:lang w:eastAsia="ja-JP"/>
        </w:rPr>
        <w:t xml:space="preserve"> with the tachyzoite egress.</w:t>
      </w:r>
      <w:r w:rsidR="009F739C">
        <w:rPr>
          <w:rFonts w:eastAsia="Times New Roman"/>
          <w:shd w:val="clear" w:color="auto" w:fill="FFFFFF"/>
          <w:lang w:eastAsia="ja-JP"/>
        </w:rPr>
        <w:t xml:space="preserve"> </w:t>
      </w:r>
      <w:r w:rsidR="00A40FAC" w:rsidRPr="00675F2B">
        <w:rPr>
          <w:rFonts w:eastAsia="Times New Roman"/>
          <w:i/>
          <w:iCs/>
          <w:lang w:eastAsia="ja-JP"/>
        </w:rPr>
        <w:t>Parasites and</w:t>
      </w:r>
      <w:r w:rsidRPr="00675F2B">
        <w:rPr>
          <w:rFonts w:eastAsia="Times New Roman"/>
          <w:i/>
          <w:iCs/>
          <w:lang w:eastAsia="ja-JP"/>
        </w:rPr>
        <w:t xml:space="preserve"> Vectors</w:t>
      </w:r>
      <w:r w:rsidR="00360C78" w:rsidRPr="00675F2B">
        <w:rPr>
          <w:rFonts w:eastAsia="Times New Roman"/>
          <w:shd w:val="clear" w:color="auto" w:fill="FFFFFF"/>
          <w:lang w:eastAsia="ja-JP"/>
        </w:rPr>
        <w:t xml:space="preserve">. </w:t>
      </w:r>
      <w:r w:rsidRPr="00675F2B">
        <w:rPr>
          <w:rFonts w:eastAsia="Times New Roman"/>
          <w:b/>
          <w:iCs/>
          <w:lang w:eastAsia="ja-JP"/>
        </w:rPr>
        <w:t>9</w:t>
      </w:r>
      <w:r w:rsidRPr="00675F2B">
        <w:rPr>
          <w:rFonts w:eastAsia="Times New Roman"/>
          <w:shd w:val="clear" w:color="auto" w:fill="FFFFFF"/>
          <w:lang w:eastAsia="ja-JP"/>
        </w:rPr>
        <w:t>, 352</w:t>
      </w:r>
      <w:r w:rsidR="00531383" w:rsidRPr="00675F2B">
        <w:rPr>
          <w:rFonts w:eastAsia="Times New Roman"/>
          <w:bCs/>
          <w:lang w:eastAsia="ja-JP"/>
        </w:rPr>
        <w:t xml:space="preserve"> (2016</w:t>
      </w:r>
      <w:r w:rsidR="00531383" w:rsidRPr="00675F2B">
        <w:rPr>
          <w:rFonts w:eastAsia="Times New Roman"/>
          <w:shd w:val="clear" w:color="auto" w:fill="FFFFFF"/>
          <w:lang w:eastAsia="ja-JP"/>
        </w:rPr>
        <w:t>)</w:t>
      </w:r>
      <w:r w:rsidR="00E2362F" w:rsidRPr="00675F2B">
        <w:rPr>
          <w:rFonts w:eastAsia="Times New Roman"/>
          <w:shd w:val="clear" w:color="auto" w:fill="FFFFFF"/>
          <w:lang w:eastAsia="ja-JP"/>
        </w:rPr>
        <w:t>.</w:t>
      </w:r>
    </w:p>
    <w:p w14:paraId="4A6C1EAF" w14:textId="6424E674" w:rsidR="00AD768A" w:rsidRPr="00675F2B" w:rsidRDefault="00AD768A" w:rsidP="00FF782C">
      <w:pPr>
        <w:pStyle w:val="ListParagraph"/>
        <w:widowControl/>
        <w:numPr>
          <w:ilvl w:val="0"/>
          <w:numId w:val="14"/>
        </w:numPr>
        <w:ind w:leftChars="0" w:left="0" w:firstLine="0"/>
        <w:contextualSpacing/>
        <w:rPr>
          <w:rFonts w:eastAsia="Times New Roman"/>
          <w:lang w:eastAsia="ja-JP"/>
        </w:rPr>
      </w:pPr>
      <w:r w:rsidRPr="00675F2B">
        <w:rPr>
          <w:rFonts w:eastAsia="Times New Roman"/>
          <w:shd w:val="clear" w:color="auto" w:fill="FFFFFF"/>
          <w:lang w:eastAsia="ja-JP"/>
        </w:rPr>
        <w:t>Silverman, J.</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 xml:space="preserve">A. </w:t>
      </w:r>
      <w:r w:rsidR="00A40FAC" w:rsidRPr="00675F2B">
        <w:rPr>
          <w:rFonts w:eastAsia="Times New Roman"/>
          <w:shd w:val="clear" w:color="auto" w:fill="FFFFFF"/>
          <w:lang w:eastAsia="ja-JP"/>
        </w:rPr>
        <w:t>et al</w:t>
      </w:r>
      <w:r w:rsidRPr="00675F2B">
        <w:rPr>
          <w:rFonts w:eastAsia="Times New Roman"/>
          <w:shd w:val="clear" w:color="auto" w:fill="FFFFFF"/>
          <w:lang w:eastAsia="ja-JP"/>
        </w:rPr>
        <w:t>. Induced activation of the Toxoplasma gondii nucleoside triphosphate hydrolase leads to depletion of host cell ATP levels and rapid exit of intracellular parasites from infected cells.</w:t>
      </w:r>
      <w:r w:rsidR="009F739C">
        <w:rPr>
          <w:rFonts w:eastAsia="Times New Roman"/>
          <w:shd w:val="clear" w:color="auto" w:fill="FFFFFF"/>
          <w:lang w:eastAsia="ja-JP"/>
        </w:rPr>
        <w:t xml:space="preserve"> </w:t>
      </w:r>
      <w:r w:rsidR="00A40FAC" w:rsidRPr="00675F2B">
        <w:rPr>
          <w:rFonts w:eastAsia="Times New Roman"/>
          <w:i/>
          <w:iCs/>
          <w:lang w:eastAsia="ja-JP"/>
        </w:rPr>
        <w:t>Journal of Biological</w:t>
      </w:r>
      <w:r w:rsidRPr="00675F2B">
        <w:rPr>
          <w:rFonts w:eastAsia="Times New Roman"/>
          <w:i/>
          <w:iCs/>
          <w:lang w:eastAsia="ja-JP"/>
        </w:rPr>
        <w:t xml:space="preserve"> Chem</w:t>
      </w:r>
      <w:r w:rsidR="00A40FAC" w:rsidRPr="00675F2B">
        <w:rPr>
          <w:rFonts w:eastAsia="Times New Roman"/>
          <w:i/>
          <w:iCs/>
          <w:lang w:eastAsia="ja-JP"/>
        </w:rPr>
        <w:t>istry</w:t>
      </w:r>
      <w:r w:rsidR="00360C78" w:rsidRPr="00675F2B">
        <w:rPr>
          <w:rFonts w:eastAsia="Times New Roman"/>
          <w:shd w:val="clear" w:color="auto" w:fill="FFFFFF"/>
          <w:lang w:eastAsia="ja-JP"/>
        </w:rPr>
        <w:t xml:space="preserve">. </w:t>
      </w:r>
      <w:r w:rsidRPr="00675F2B">
        <w:rPr>
          <w:rFonts w:eastAsia="Times New Roman"/>
          <w:b/>
          <w:iCs/>
          <w:lang w:eastAsia="ja-JP"/>
        </w:rPr>
        <w:t>273</w:t>
      </w:r>
      <w:r w:rsidRPr="00675F2B">
        <w:rPr>
          <w:rFonts w:eastAsia="Times New Roman"/>
          <w:shd w:val="clear" w:color="auto" w:fill="FFFFFF"/>
          <w:lang w:eastAsia="ja-JP"/>
        </w:rPr>
        <w:t>, 12352–12359</w:t>
      </w:r>
      <w:r w:rsidR="0090332B" w:rsidRPr="00675F2B">
        <w:rPr>
          <w:rFonts w:eastAsia="Times New Roman"/>
          <w:shd w:val="clear" w:color="auto" w:fill="FFFFFF"/>
          <w:lang w:eastAsia="ja-JP"/>
        </w:rPr>
        <w:t xml:space="preserve"> (</w:t>
      </w:r>
      <w:r w:rsidR="0090332B" w:rsidRPr="00675F2B">
        <w:rPr>
          <w:rFonts w:eastAsia="Times New Roman"/>
          <w:bCs/>
          <w:lang w:eastAsia="ja-JP"/>
        </w:rPr>
        <w:t>1998</w:t>
      </w:r>
      <w:r w:rsidR="0090332B" w:rsidRPr="00675F2B">
        <w:rPr>
          <w:rFonts w:eastAsia="Times New Roman"/>
          <w:shd w:val="clear" w:color="auto" w:fill="FFFFFF"/>
          <w:lang w:eastAsia="ja-JP"/>
        </w:rPr>
        <w:t>)</w:t>
      </w:r>
      <w:r w:rsidRPr="00675F2B">
        <w:rPr>
          <w:rFonts w:eastAsia="Times New Roman"/>
          <w:shd w:val="clear" w:color="auto" w:fill="FFFFFF"/>
          <w:lang w:eastAsia="ja-JP"/>
        </w:rPr>
        <w:t>.</w:t>
      </w:r>
    </w:p>
    <w:p w14:paraId="1BE152C4" w14:textId="728112E2" w:rsidR="00231F16" w:rsidRPr="00675F2B" w:rsidRDefault="00231F16" w:rsidP="00FF782C">
      <w:pPr>
        <w:pStyle w:val="ListParagraph"/>
        <w:widowControl/>
        <w:numPr>
          <w:ilvl w:val="0"/>
          <w:numId w:val="14"/>
        </w:numPr>
        <w:ind w:leftChars="0" w:left="0" w:firstLine="0"/>
        <w:contextualSpacing/>
        <w:rPr>
          <w:rFonts w:eastAsia="Times New Roman"/>
          <w:lang w:eastAsia="ja-JP"/>
        </w:rPr>
      </w:pPr>
      <w:proofErr w:type="spellStart"/>
      <w:r w:rsidRPr="00675F2B">
        <w:rPr>
          <w:rFonts w:eastAsia="Times New Roman"/>
          <w:shd w:val="clear" w:color="auto" w:fill="FFFFFF"/>
          <w:lang w:eastAsia="ja-JP"/>
        </w:rPr>
        <w:t>Olias</w:t>
      </w:r>
      <w:proofErr w:type="spellEnd"/>
      <w:r w:rsidRPr="00675F2B">
        <w:rPr>
          <w:rFonts w:eastAsia="Times New Roman"/>
          <w:shd w:val="clear" w:color="auto" w:fill="FFFFFF"/>
          <w:lang w:eastAsia="ja-JP"/>
        </w:rPr>
        <w:t>, P.</w:t>
      </w:r>
      <w:r w:rsidR="0090332B" w:rsidRPr="00675F2B">
        <w:rPr>
          <w:rFonts w:eastAsia="Times New Roman"/>
          <w:shd w:val="clear" w:color="auto" w:fill="FFFFFF"/>
          <w:lang w:eastAsia="ja-JP"/>
        </w:rPr>
        <w:t>,</w:t>
      </w:r>
      <w:r w:rsidRPr="00675F2B">
        <w:rPr>
          <w:rFonts w:eastAsia="Times New Roman"/>
          <w:shd w:val="clear" w:color="auto" w:fill="FFFFFF"/>
          <w:lang w:eastAsia="ja-JP"/>
        </w:rPr>
        <w:t xml:space="preserve"> Sibley, L.</w:t>
      </w:r>
      <w:r w:rsidR="00360C78" w:rsidRPr="00675F2B">
        <w:rPr>
          <w:rFonts w:eastAsia="Times New Roman"/>
          <w:shd w:val="clear" w:color="auto" w:fill="FFFFFF"/>
          <w:lang w:eastAsia="ja-JP"/>
        </w:rPr>
        <w:t xml:space="preserve"> </w:t>
      </w:r>
      <w:r w:rsidRPr="00675F2B">
        <w:rPr>
          <w:rFonts w:eastAsia="Times New Roman"/>
          <w:shd w:val="clear" w:color="auto" w:fill="FFFFFF"/>
          <w:lang w:eastAsia="ja-JP"/>
        </w:rPr>
        <w:t xml:space="preserve">D. Functional </w:t>
      </w:r>
      <w:r w:rsidR="00360C78" w:rsidRPr="00675F2B">
        <w:rPr>
          <w:rFonts w:eastAsia="Times New Roman"/>
          <w:shd w:val="clear" w:color="auto" w:fill="FFFFFF"/>
          <w:lang w:eastAsia="ja-JP"/>
        </w:rPr>
        <w:t xml:space="preserve">analysis of the role </w:t>
      </w:r>
      <w:r w:rsidRPr="00675F2B">
        <w:rPr>
          <w:rFonts w:eastAsia="Times New Roman"/>
          <w:shd w:val="clear" w:color="auto" w:fill="FFFFFF"/>
          <w:lang w:eastAsia="ja-JP"/>
        </w:rPr>
        <w:t>of</w:t>
      </w:r>
      <w:r w:rsidR="009F739C">
        <w:rPr>
          <w:rFonts w:eastAsia="Times New Roman"/>
          <w:shd w:val="clear" w:color="auto" w:fill="FFFFFF"/>
          <w:lang w:eastAsia="ja-JP"/>
        </w:rPr>
        <w:t xml:space="preserve"> </w:t>
      </w:r>
      <w:r w:rsidRPr="00675F2B">
        <w:rPr>
          <w:rFonts w:eastAsia="Times New Roman"/>
          <w:i/>
          <w:iCs/>
          <w:lang w:eastAsia="ja-JP"/>
        </w:rPr>
        <w:t>Toxoplasma gondii</w:t>
      </w:r>
      <w:r w:rsidR="009F739C">
        <w:rPr>
          <w:rFonts w:eastAsia="Times New Roman"/>
          <w:shd w:val="clear" w:color="auto" w:fill="FFFFFF"/>
          <w:lang w:eastAsia="ja-JP"/>
        </w:rPr>
        <w:t xml:space="preserve"> </w:t>
      </w:r>
      <w:r w:rsidR="00360C78" w:rsidRPr="00675F2B">
        <w:rPr>
          <w:rFonts w:eastAsia="Times New Roman"/>
          <w:shd w:val="clear" w:color="auto" w:fill="FFFFFF"/>
          <w:lang w:eastAsia="ja-JP"/>
        </w:rPr>
        <w:t>nucleoside triphosphate hydrolase</w:t>
      </w:r>
      <w:r w:rsidRPr="00675F2B">
        <w:rPr>
          <w:rFonts w:eastAsia="Times New Roman"/>
          <w:shd w:val="clear" w:color="auto" w:fill="FFFFFF"/>
          <w:lang w:eastAsia="ja-JP"/>
        </w:rPr>
        <w:t xml:space="preserve">s I and II in </w:t>
      </w:r>
      <w:r w:rsidR="00360C78" w:rsidRPr="00675F2B">
        <w:rPr>
          <w:rFonts w:eastAsia="Times New Roman"/>
          <w:shd w:val="clear" w:color="auto" w:fill="FFFFFF"/>
          <w:lang w:eastAsia="ja-JP"/>
        </w:rPr>
        <w:t>acute mouse virulence and immune suppression</w:t>
      </w:r>
      <w:r w:rsidRPr="00675F2B">
        <w:rPr>
          <w:rFonts w:eastAsia="Times New Roman"/>
          <w:shd w:val="clear" w:color="auto" w:fill="FFFFFF"/>
          <w:lang w:eastAsia="ja-JP"/>
        </w:rPr>
        <w:t>.</w:t>
      </w:r>
      <w:r w:rsidR="009F739C">
        <w:rPr>
          <w:rFonts w:eastAsia="Times New Roman"/>
          <w:shd w:val="clear" w:color="auto" w:fill="FFFFFF"/>
          <w:lang w:eastAsia="ja-JP"/>
        </w:rPr>
        <w:t xml:space="preserve"> </w:t>
      </w:r>
      <w:r w:rsidR="0025573E" w:rsidRPr="00675F2B">
        <w:rPr>
          <w:rFonts w:eastAsia="Times New Roman"/>
          <w:i/>
          <w:iCs/>
          <w:lang w:eastAsia="ja-JP"/>
        </w:rPr>
        <w:t>Infection and</w:t>
      </w:r>
      <w:r w:rsidRPr="00675F2B">
        <w:rPr>
          <w:rFonts w:eastAsia="Times New Roman"/>
          <w:i/>
          <w:iCs/>
          <w:lang w:eastAsia="ja-JP"/>
        </w:rPr>
        <w:t xml:space="preserve"> Immun</w:t>
      </w:r>
      <w:r w:rsidR="0025573E" w:rsidRPr="00675F2B">
        <w:rPr>
          <w:rFonts w:eastAsia="Times New Roman"/>
          <w:i/>
          <w:iCs/>
          <w:lang w:eastAsia="ja-JP"/>
        </w:rPr>
        <w:t>ity</w:t>
      </w:r>
      <w:r w:rsidR="00360C78" w:rsidRPr="00675F2B">
        <w:rPr>
          <w:rFonts w:eastAsia="Times New Roman"/>
          <w:shd w:val="clear" w:color="auto" w:fill="FFFFFF"/>
          <w:lang w:eastAsia="ja-JP"/>
        </w:rPr>
        <w:t xml:space="preserve">. </w:t>
      </w:r>
      <w:r w:rsidRPr="00675F2B">
        <w:rPr>
          <w:rFonts w:eastAsia="Times New Roman"/>
          <w:b/>
          <w:iCs/>
          <w:lang w:eastAsia="ja-JP"/>
        </w:rPr>
        <w:t>84</w:t>
      </w:r>
      <w:r w:rsidRPr="00675F2B">
        <w:rPr>
          <w:rFonts w:eastAsia="Times New Roman"/>
          <w:shd w:val="clear" w:color="auto" w:fill="FFFFFF"/>
          <w:lang w:eastAsia="ja-JP"/>
        </w:rPr>
        <w:t>, 1994–2001</w:t>
      </w:r>
      <w:r w:rsidR="0090332B" w:rsidRPr="00675F2B">
        <w:rPr>
          <w:rFonts w:eastAsia="Times New Roman"/>
          <w:shd w:val="clear" w:color="auto" w:fill="FFFFFF"/>
          <w:lang w:eastAsia="ja-JP"/>
        </w:rPr>
        <w:t xml:space="preserve"> (</w:t>
      </w:r>
      <w:r w:rsidR="0090332B" w:rsidRPr="00675F2B">
        <w:rPr>
          <w:rFonts w:eastAsia="Times New Roman"/>
          <w:bCs/>
          <w:lang w:eastAsia="ja-JP"/>
        </w:rPr>
        <w:t>2016</w:t>
      </w:r>
      <w:r w:rsidR="0090332B" w:rsidRPr="00675F2B">
        <w:rPr>
          <w:rFonts w:eastAsia="Times New Roman"/>
          <w:shd w:val="clear" w:color="auto" w:fill="FFFFFF"/>
          <w:lang w:eastAsia="ja-JP"/>
        </w:rPr>
        <w:t>)</w:t>
      </w:r>
      <w:r w:rsidRPr="00675F2B">
        <w:rPr>
          <w:rFonts w:eastAsia="Times New Roman"/>
          <w:shd w:val="clear" w:color="auto" w:fill="FFFFFF"/>
          <w:lang w:eastAsia="ja-JP"/>
        </w:rPr>
        <w:t>.</w:t>
      </w:r>
    </w:p>
    <w:p w14:paraId="1E10C9A1" w14:textId="43D9B411" w:rsidR="00231F16" w:rsidRPr="00675F2B" w:rsidRDefault="00231F16" w:rsidP="00FF782C">
      <w:pPr>
        <w:pStyle w:val="ListParagraph"/>
        <w:widowControl/>
        <w:numPr>
          <w:ilvl w:val="0"/>
          <w:numId w:val="14"/>
        </w:numPr>
        <w:ind w:leftChars="0" w:left="0" w:firstLine="0"/>
        <w:contextualSpacing/>
        <w:rPr>
          <w:rFonts w:eastAsia="Times New Roman"/>
          <w:lang w:eastAsia="ja-JP"/>
        </w:rPr>
      </w:pPr>
      <w:proofErr w:type="spellStart"/>
      <w:r w:rsidRPr="00675F2B">
        <w:rPr>
          <w:rFonts w:eastAsia="Times New Roman"/>
          <w:shd w:val="clear" w:color="auto" w:fill="FFFFFF"/>
          <w:lang w:eastAsia="ja-JP"/>
        </w:rPr>
        <w:t>Leineweber</w:t>
      </w:r>
      <w:proofErr w:type="spellEnd"/>
      <w:r w:rsidRPr="00675F2B">
        <w:rPr>
          <w:rFonts w:eastAsia="Times New Roman"/>
          <w:shd w:val="clear" w:color="auto" w:fill="FFFFFF"/>
          <w:lang w:eastAsia="ja-JP"/>
        </w:rPr>
        <w:t xml:space="preserve">, M. </w:t>
      </w:r>
      <w:r w:rsidR="00E9212F" w:rsidRPr="00675F2B">
        <w:rPr>
          <w:rFonts w:eastAsia="Times New Roman"/>
          <w:shd w:val="clear" w:color="auto" w:fill="FFFFFF"/>
          <w:lang w:eastAsia="ja-JP"/>
        </w:rPr>
        <w:t>et al</w:t>
      </w:r>
      <w:r w:rsidRPr="00675F2B">
        <w:rPr>
          <w:rFonts w:eastAsia="Times New Roman"/>
          <w:shd w:val="clear" w:color="auto" w:fill="FFFFFF"/>
          <w:lang w:eastAsia="ja-JP"/>
        </w:rPr>
        <w:t>. First Characterization of the</w:t>
      </w:r>
      <w:r w:rsidR="009F739C">
        <w:rPr>
          <w:rFonts w:eastAsia="Times New Roman"/>
          <w:shd w:val="clear" w:color="auto" w:fill="FFFFFF"/>
          <w:lang w:eastAsia="ja-JP"/>
        </w:rPr>
        <w:t xml:space="preserve"> </w:t>
      </w:r>
      <w:proofErr w:type="spellStart"/>
      <w:r w:rsidRPr="00675F2B">
        <w:rPr>
          <w:rFonts w:eastAsia="Times New Roman"/>
          <w:i/>
          <w:iCs/>
          <w:lang w:eastAsia="ja-JP"/>
        </w:rPr>
        <w:t>Neospora</w:t>
      </w:r>
      <w:proofErr w:type="spellEnd"/>
      <w:r w:rsidRPr="00675F2B">
        <w:rPr>
          <w:rFonts w:eastAsia="Times New Roman"/>
          <w:i/>
          <w:iCs/>
          <w:lang w:eastAsia="ja-JP"/>
        </w:rPr>
        <w:t xml:space="preserve"> caninum</w:t>
      </w:r>
      <w:r w:rsidR="009F739C">
        <w:rPr>
          <w:rFonts w:eastAsia="Times New Roman"/>
          <w:shd w:val="clear" w:color="auto" w:fill="FFFFFF"/>
          <w:lang w:eastAsia="ja-JP"/>
        </w:rPr>
        <w:t xml:space="preserve"> </w:t>
      </w:r>
      <w:r w:rsidRPr="00675F2B">
        <w:rPr>
          <w:rFonts w:eastAsia="Times New Roman"/>
          <w:shd w:val="clear" w:color="auto" w:fill="FFFFFF"/>
          <w:lang w:eastAsia="ja-JP"/>
        </w:rPr>
        <w:t>Dense Granule Protein GRA9.</w:t>
      </w:r>
      <w:r w:rsidR="007860A7">
        <w:rPr>
          <w:rFonts w:eastAsia="Times New Roman"/>
          <w:shd w:val="clear" w:color="auto" w:fill="FFFFFF"/>
          <w:lang w:eastAsia="ja-JP"/>
        </w:rPr>
        <w:t xml:space="preserve"> </w:t>
      </w:r>
      <w:r w:rsidRPr="00675F2B">
        <w:rPr>
          <w:rFonts w:eastAsia="Times New Roman"/>
          <w:i/>
          <w:iCs/>
          <w:lang w:eastAsia="ja-JP"/>
        </w:rPr>
        <w:t>Bio</w:t>
      </w:r>
      <w:r w:rsidR="00E9212F" w:rsidRPr="00675F2B">
        <w:rPr>
          <w:rFonts w:eastAsia="Times New Roman"/>
          <w:i/>
          <w:iCs/>
          <w:lang w:eastAsia="ja-JP"/>
        </w:rPr>
        <w:t>Med Research</w:t>
      </w:r>
      <w:r w:rsidRPr="00675F2B">
        <w:rPr>
          <w:rFonts w:eastAsia="Times New Roman"/>
          <w:i/>
          <w:iCs/>
          <w:lang w:eastAsia="ja-JP"/>
        </w:rPr>
        <w:t xml:space="preserve"> Int</w:t>
      </w:r>
      <w:r w:rsidR="00E9212F" w:rsidRPr="00675F2B">
        <w:rPr>
          <w:rFonts w:eastAsia="Times New Roman"/>
          <w:i/>
          <w:iCs/>
          <w:lang w:eastAsia="ja-JP"/>
        </w:rPr>
        <w:t>ernational</w:t>
      </w:r>
      <w:r w:rsidR="00360C78" w:rsidRPr="00675F2B">
        <w:rPr>
          <w:rFonts w:eastAsia="Times New Roman"/>
          <w:shd w:val="clear" w:color="auto" w:fill="FFFFFF"/>
          <w:lang w:eastAsia="ja-JP"/>
        </w:rPr>
        <w:t xml:space="preserve">. </w:t>
      </w:r>
      <w:r w:rsidRPr="00675F2B">
        <w:rPr>
          <w:rFonts w:eastAsia="Times New Roman"/>
          <w:b/>
          <w:iCs/>
          <w:lang w:eastAsia="ja-JP"/>
        </w:rPr>
        <w:t>2017</w:t>
      </w:r>
      <w:r w:rsidRPr="00675F2B">
        <w:rPr>
          <w:rFonts w:eastAsia="Times New Roman"/>
          <w:shd w:val="clear" w:color="auto" w:fill="FFFFFF"/>
          <w:lang w:eastAsia="ja-JP"/>
        </w:rPr>
        <w:t>, 6746437</w:t>
      </w:r>
      <w:r w:rsidR="0090332B" w:rsidRPr="00675F2B">
        <w:rPr>
          <w:rFonts w:eastAsia="Times New Roman"/>
          <w:shd w:val="clear" w:color="auto" w:fill="FFFFFF"/>
          <w:lang w:eastAsia="ja-JP"/>
        </w:rPr>
        <w:t xml:space="preserve"> (</w:t>
      </w:r>
      <w:r w:rsidR="0090332B" w:rsidRPr="00675F2B">
        <w:rPr>
          <w:rFonts w:eastAsia="Times New Roman"/>
          <w:bCs/>
          <w:lang w:eastAsia="ja-JP"/>
        </w:rPr>
        <w:t>2017</w:t>
      </w:r>
      <w:r w:rsidR="0090332B" w:rsidRPr="00675F2B">
        <w:rPr>
          <w:rFonts w:eastAsia="Times New Roman"/>
          <w:shd w:val="clear" w:color="auto" w:fill="FFFFFF"/>
          <w:lang w:eastAsia="ja-JP"/>
        </w:rPr>
        <w:t>)</w:t>
      </w:r>
      <w:r w:rsidRPr="00675F2B">
        <w:rPr>
          <w:rFonts w:eastAsia="Times New Roman"/>
          <w:shd w:val="clear" w:color="auto" w:fill="FFFFFF"/>
          <w:lang w:eastAsia="ja-JP"/>
        </w:rPr>
        <w:t>.</w:t>
      </w:r>
    </w:p>
    <w:p w14:paraId="464D4E0E" w14:textId="024E87A4" w:rsidR="009C3410" w:rsidRPr="00675F2B" w:rsidRDefault="009C3410" w:rsidP="00FF782C">
      <w:pPr>
        <w:pStyle w:val="ListParagraph"/>
        <w:widowControl/>
        <w:numPr>
          <w:ilvl w:val="0"/>
          <w:numId w:val="14"/>
        </w:numPr>
        <w:ind w:leftChars="0" w:left="0" w:firstLine="0"/>
        <w:contextualSpacing/>
        <w:rPr>
          <w:rFonts w:eastAsia="Times New Roman"/>
          <w:lang w:eastAsia="ja-JP"/>
        </w:rPr>
      </w:pPr>
      <w:r w:rsidRPr="00675F2B">
        <w:rPr>
          <w:rFonts w:eastAsia="Times New Roman"/>
          <w:shd w:val="clear" w:color="auto" w:fill="FFFFFF"/>
          <w:lang w:eastAsia="ja-JP"/>
        </w:rPr>
        <w:t>Krug, U.</w:t>
      </w:r>
      <w:r w:rsidR="0090332B" w:rsidRPr="00675F2B">
        <w:rPr>
          <w:rFonts w:eastAsia="Times New Roman"/>
          <w:shd w:val="clear" w:color="auto" w:fill="FFFFFF"/>
          <w:lang w:eastAsia="ja-JP"/>
        </w:rPr>
        <w:t>,</w:t>
      </w:r>
      <w:r w:rsidRPr="00675F2B">
        <w:rPr>
          <w:rFonts w:eastAsia="Times New Roman"/>
          <w:shd w:val="clear" w:color="auto" w:fill="FFFFFF"/>
          <w:lang w:eastAsia="ja-JP"/>
        </w:rPr>
        <w:t xml:space="preserve"> </w:t>
      </w:r>
      <w:proofErr w:type="spellStart"/>
      <w:r w:rsidRPr="00675F2B">
        <w:rPr>
          <w:rFonts w:eastAsia="Times New Roman"/>
          <w:shd w:val="clear" w:color="auto" w:fill="FFFFFF"/>
          <w:lang w:eastAsia="ja-JP"/>
        </w:rPr>
        <w:t>Zebisch</w:t>
      </w:r>
      <w:proofErr w:type="spellEnd"/>
      <w:r w:rsidRPr="00675F2B">
        <w:rPr>
          <w:rFonts w:eastAsia="Times New Roman"/>
          <w:shd w:val="clear" w:color="auto" w:fill="FFFFFF"/>
          <w:lang w:eastAsia="ja-JP"/>
        </w:rPr>
        <w:t>, M.</w:t>
      </w:r>
      <w:r w:rsidR="0090332B" w:rsidRPr="00675F2B">
        <w:rPr>
          <w:rFonts w:eastAsia="Times New Roman"/>
          <w:shd w:val="clear" w:color="auto" w:fill="FFFFFF"/>
          <w:lang w:eastAsia="ja-JP"/>
        </w:rPr>
        <w:t>,</w:t>
      </w:r>
      <w:r w:rsidRPr="00675F2B">
        <w:rPr>
          <w:rFonts w:eastAsia="Times New Roman"/>
          <w:shd w:val="clear" w:color="auto" w:fill="FFFFFF"/>
          <w:lang w:eastAsia="ja-JP"/>
        </w:rPr>
        <w:t xml:space="preserve"> Krauss, M.</w:t>
      </w:r>
      <w:r w:rsidR="0090332B" w:rsidRPr="00675F2B">
        <w:rPr>
          <w:rFonts w:eastAsia="Times New Roman"/>
          <w:shd w:val="clear" w:color="auto" w:fill="FFFFFF"/>
          <w:lang w:eastAsia="ja-JP"/>
        </w:rPr>
        <w:t>,</w:t>
      </w:r>
      <w:r w:rsidRPr="00675F2B">
        <w:rPr>
          <w:rFonts w:eastAsia="Times New Roman"/>
          <w:shd w:val="clear" w:color="auto" w:fill="FFFFFF"/>
          <w:lang w:eastAsia="ja-JP"/>
        </w:rPr>
        <w:t xml:space="preserve"> </w:t>
      </w:r>
      <w:proofErr w:type="spellStart"/>
      <w:r w:rsidRPr="00675F2B">
        <w:rPr>
          <w:rFonts w:eastAsia="Times New Roman"/>
          <w:shd w:val="clear" w:color="auto" w:fill="FFFFFF"/>
          <w:lang w:eastAsia="ja-JP"/>
        </w:rPr>
        <w:t>Sträter</w:t>
      </w:r>
      <w:proofErr w:type="spellEnd"/>
      <w:r w:rsidRPr="00675F2B">
        <w:rPr>
          <w:rFonts w:eastAsia="Times New Roman"/>
          <w:shd w:val="clear" w:color="auto" w:fill="FFFFFF"/>
          <w:lang w:eastAsia="ja-JP"/>
        </w:rPr>
        <w:t xml:space="preserve">, N. Structural insight into activation mechanism of Toxoplasma gondii nucleoside </w:t>
      </w:r>
      <w:proofErr w:type="spellStart"/>
      <w:r w:rsidRPr="00675F2B">
        <w:rPr>
          <w:rFonts w:eastAsia="Times New Roman"/>
          <w:shd w:val="clear" w:color="auto" w:fill="FFFFFF"/>
          <w:lang w:eastAsia="ja-JP"/>
        </w:rPr>
        <w:t>triphosphatediphosphohydrolases</w:t>
      </w:r>
      <w:proofErr w:type="spellEnd"/>
      <w:r w:rsidRPr="00675F2B">
        <w:rPr>
          <w:rFonts w:eastAsia="Times New Roman"/>
          <w:shd w:val="clear" w:color="auto" w:fill="FFFFFF"/>
          <w:lang w:eastAsia="ja-JP"/>
        </w:rPr>
        <w:t xml:space="preserve"> by disulfide reduction.</w:t>
      </w:r>
      <w:r w:rsidR="004242CF">
        <w:rPr>
          <w:rFonts w:eastAsia="Times New Roman"/>
          <w:shd w:val="clear" w:color="auto" w:fill="FFFFFF"/>
          <w:lang w:eastAsia="ja-JP"/>
        </w:rPr>
        <w:t xml:space="preserve"> </w:t>
      </w:r>
      <w:r w:rsidR="00F8692D" w:rsidRPr="00675F2B">
        <w:rPr>
          <w:rFonts w:eastAsia="Times New Roman"/>
          <w:i/>
          <w:iCs/>
          <w:lang w:eastAsia="ja-JP"/>
        </w:rPr>
        <w:t>Journal of Biological Chemistry</w:t>
      </w:r>
      <w:r w:rsidR="00360C78" w:rsidRPr="00675F2B">
        <w:rPr>
          <w:rFonts w:eastAsia="Times New Roman"/>
          <w:bCs/>
          <w:iCs/>
          <w:lang w:eastAsia="ja-JP"/>
        </w:rPr>
        <w:t>.</w:t>
      </w:r>
      <w:r w:rsidR="00360C78" w:rsidRPr="009D2316">
        <w:rPr>
          <w:rFonts w:eastAsia="Times New Roman"/>
          <w:bCs/>
          <w:iCs/>
          <w:lang w:eastAsia="ja-JP"/>
        </w:rPr>
        <w:t xml:space="preserve"> </w:t>
      </w:r>
      <w:r w:rsidRPr="00675F2B">
        <w:rPr>
          <w:rFonts w:eastAsia="Times New Roman"/>
          <w:b/>
          <w:iCs/>
          <w:lang w:eastAsia="ja-JP"/>
        </w:rPr>
        <w:t>287</w:t>
      </w:r>
      <w:r w:rsidRPr="00675F2B">
        <w:rPr>
          <w:rFonts w:eastAsia="Times New Roman"/>
          <w:shd w:val="clear" w:color="auto" w:fill="FFFFFF"/>
          <w:lang w:eastAsia="ja-JP"/>
        </w:rPr>
        <w:t>, 3051–3066</w:t>
      </w:r>
      <w:r w:rsidR="0090332B" w:rsidRPr="00675F2B">
        <w:rPr>
          <w:rFonts w:eastAsia="Times New Roman"/>
          <w:b/>
          <w:bCs/>
          <w:lang w:eastAsia="ja-JP"/>
        </w:rPr>
        <w:t xml:space="preserve"> </w:t>
      </w:r>
      <w:r w:rsidR="0090332B" w:rsidRPr="00675F2B">
        <w:rPr>
          <w:rFonts w:eastAsia="Times New Roman"/>
          <w:bCs/>
          <w:lang w:eastAsia="ja-JP"/>
        </w:rPr>
        <w:t>(2012</w:t>
      </w:r>
      <w:r w:rsidR="0090332B" w:rsidRPr="00675F2B">
        <w:rPr>
          <w:rFonts w:eastAsia="Times New Roman"/>
          <w:shd w:val="clear" w:color="auto" w:fill="FFFFFF"/>
          <w:lang w:eastAsia="ja-JP"/>
        </w:rPr>
        <w:t>)</w:t>
      </w:r>
      <w:r w:rsidR="007860A7">
        <w:rPr>
          <w:rFonts w:eastAsia="Times New Roman"/>
          <w:shd w:val="clear" w:color="auto" w:fill="FFFFFF"/>
          <w:lang w:eastAsia="ja-JP"/>
        </w:rPr>
        <w:t>.</w:t>
      </w:r>
    </w:p>
    <w:p w14:paraId="4D34866B" w14:textId="0285141E" w:rsidR="00811491" w:rsidRPr="00675F2B" w:rsidRDefault="009C3410" w:rsidP="00FF782C">
      <w:pPr>
        <w:pStyle w:val="ListParagraph"/>
        <w:widowControl/>
        <w:numPr>
          <w:ilvl w:val="0"/>
          <w:numId w:val="14"/>
        </w:numPr>
        <w:ind w:leftChars="0" w:left="0" w:firstLine="0"/>
        <w:contextualSpacing/>
        <w:rPr>
          <w:rFonts w:eastAsia="Times New Roman"/>
          <w:lang w:eastAsia="ja-JP"/>
        </w:rPr>
      </w:pPr>
      <w:proofErr w:type="spellStart"/>
      <w:r w:rsidRPr="00675F2B">
        <w:rPr>
          <w:rFonts w:eastAsia="Times New Roman"/>
          <w:shd w:val="clear" w:color="auto" w:fill="FFFFFF"/>
          <w:lang w:eastAsia="ja-JP"/>
        </w:rPr>
        <w:t>Kumagai</w:t>
      </w:r>
      <w:proofErr w:type="spellEnd"/>
      <w:r w:rsidRPr="00675F2B">
        <w:rPr>
          <w:rFonts w:eastAsia="Times New Roman"/>
          <w:shd w:val="clear" w:color="auto" w:fill="FFFFFF"/>
          <w:lang w:eastAsia="ja-JP"/>
        </w:rPr>
        <w:t>, K.</w:t>
      </w:r>
      <w:r w:rsidR="002C4BA0" w:rsidRPr="00675F2B">
        <w:rPr>
          <w:rFonts w:eastAsia="Times New Roman"/>
          <w:shd w:val="clear" w:color="auto" w:fill="FFFFFF"/>
          <w:lang w:eastAsia="ja-JP"/>
        </w:rPr>
        <w:t>,</w:t>
      </w:r>
      <w:r w:rsidRPr="00675F2B">
        <w:rPr>
          <w:rFonts w:eastAsia="Times New Roman"/>
          <w:shd w:val="clear" w:color="auto" w:fill="FFFFFF"/>
          <w:lang w:eastAsia="ja-JP"/>
        </w:rPr>
        <w:t xml:space="preserve"> Kojima, H.</w:t>
      </w:r>
      <w:r w:rsidR="002C4BA0" w:rsidRPr="00675F2B">
        <w:rPr>
          <w:rFonts w:eastAsia="Times New Roman"/>
          <w:shd w:val="clear" w:color="auto" w:fill="FFFFFF"/>
          <w:lang w:eastAsia="ja-JP"/>
        </w:rPr>
        <w:t>,</w:t>
      </w:r>
      <w:r w:rsidRPr="00675F2B">
        <w:rPr>
          <w:rFonts w:eastAsia="Times New Roman"/>
          <w:shd w:val="clear" w:color="auto" w:fill="FFFFFF"/>
          <w:lang w:eastAsia="ja-JP"/>
        </w:rPr>
        <w:t xml:space="preserve"> Okabe, T.</w:t>
      </w:r>
      <w:r w:rsidR="002C4BA0" w:rsidRPr="00675F2B">
        <w:rPr>
          <w:rFonts w:eastAsia="Times New Roman"/>
          <w:shd w:val="clear" w:color="auto" w:fill="FFFFFF"/>
          <w:lang w:eastAsia="ja-JP"/>
        </w:rPr>
        <w:t>,</w:t>
      </w:r>
      <w:r w:rsidRPr="00675F2B">
        <w:rPr>
          <w:rFonts w:eastAsia="Times New Roman"/>
          <w:shd w:val="clear" w:color="auto" w:fill="FFFFFF"/>
          <w:lang w:eastAsia="ja-JP"/>
        </w:rPr>
        <w:t xml:space="preserve"> Nagano, T. Development of a highly sensitive, high-throughput assay for glycosyltransferases using enzyme-coupled fluorescence detection.</w:t>
      </w:r>
      <w:r w:rsidR="007860A7">
        <w:rPr>
          <w:rFonts w:eastAsia="Times New Roman"/>
          <w:shd w:val="clear" w:color="auto" w:fill="FFFFFF"/>
          <w:lang w:eastAsia="ja-JP"/>
        </w:rPr>
        <w:t xml:space="preserve"> </w:t>
      </w:r>
      <w:r w:rsidR="00BA2C61" w:rsidRPr="00675F2B">
        <w:rPr>
          <w:rFonts w:eastAsia="Times New Roman"/>
          <w:i/>
          <w:iCs/>
          <w:lang w:eastAsia="ja-JP"/>
        </w:rPr>
        <w:t>Analytical</w:t>
      </w:r>
      <w:r w:rsidRPr="00675F2B">
        <w:rPr>
          <w:rFonts w:eastAsia="Times New Roman"/>
          <w:i/>
          <w:iCs/>
          <w:lang w:eastAsia="ja-JP"/>
        </w:rPr>
        <w:t xml:space="preserve"> Biochem</w:t>
      </w:r>
      <w:r w:rsidR="00BA2C61" w:rsidRPr="00675F2B">
        <w:rPr>
          <w:rFonts w:eastAsia="Times New Roman"/>
          <w:i/>
          <w:iCs/>
          <w:lang w:eastAsia="ja-JP"/>
        </w:rPr>
        <w:t>istry</w:t>
      </w:r>
      <w:r w:rsidR="004F4046" w:rsidRPr="00675F2B">
        <w:rPr>
          <w:rFonts w:eastAsia="Times New Roman"/>
          <w:shd w:val="clear" w:color="auto" w:fill="FFFFFF"/>
          <w:lang w:eastAsia="ja-JP"/>
        </w:rPr>
        <w:t xml:space="preserve">. </w:t>
      </w:r>
      <w:r w:rsidRPr="00675F2B">
        <w:rPr>
          <w:rFonts w:eastAsia="Times New Roman"/>
          <w:b/>
          <w:iCs/>
          <w:lang w:eastAsia="ja-JP"/>
        </w:rPr>
        <w:t>447</w:t>
      </w:r>
      <w:r w:rsidRPr="00675F2B">
        <w:rPr>
          <w:rFonts w:eastAsia="Times New Roman"/>
          <w:shd w:val="clear" w:color="auto" w:fill="FFFFFF"/>
          <w:lang w:eastAsia="ja-JP"/>
        </w:rPr>
        <w:t>, 146–155</w:t>
      </w:r>
      <w:r w:rsidR="002C4BA0" w:rsidRPr="00675F2B">
        <w:rPr>
          <w:rFonts w:eastAsia="Times New Roman"/>
          <w:shd w:val="clear" w:color="auto" w:fill="FFFFFF"/>
          <w:lang w:eastAsia="ja-JP"/>
        </w:rPr>
        <w:t xml:space="preserve"> (</w:t>
      </w:r>
      <w:r w:rsidR="002C4BA0" w:rsidRPr="00675F2B">
        <w:rPr>
          <w:rFonts w:eastAsia="Times New Roman"/>
          <w:bCs/>
          <w:lang w:eastAsia="ja-JP"/>
        </w:rPr>
        <w:t>2014</w:t>
      </w:r>
      <w:r w:rsidR="002C4BA0" w:rsidRPr="00675F2B">
        <w:rPr>
          <w:rFonts w:eastAsia="Times New Roman"/>
          <w:shd w:val="clear" w:color="auto" w:fill="FFFFFF"/>
          <w:lang w:eastAsia="ja-JP"/>
        </w:rPr>
        <w:t>)</w:t>
      </w:r>
      <w:r w:rsidRPr="00675F2B">
        <w:rPr>
          <w:rFonts w:eastAsia="Times New Roman"/>
          <w:shd w:val="clear" w:color="auto" w:fill="FFFFFF"/>
          <w:lang w:eastAsia="ja-JP"/>
        </w:rPr>
        <w:t>.</w:t>
      </w:r>
    </w:p>
    <w:p w14:paraId="7987312E" w14:textId="46617852" w:rsidR="006A5A42" w:rsidRPr="00675F2B" w:rsidRDefault="00811491" w:rsidP="00FF782C">
      <w:pPr>
        <w:pStyle w:val="ListParagraph"/>
        <w:widowControl/>
        <w:numPr>
          <w:ilvl w:val="0"/>
          <w:numId w:val="14"/>
        </w:numPr>
        <w:ind w:leftChars="0" w:left="0" w:firstLine="0"/>
        <w:contextualSpacing/>
        <w:rPr>
          <w:rFonts w:eastAsia="Times New Roman"/>
          <w:lang w:eastAsia="ja-JP"/>
        </w:rPr>
      </w:pPr>
      <w:r w:rsidRPr="00675F2B">
        <w:rPr>
          <w:rFonts w:eastAsia="Times New Roman"/>
          <w:shd w:val="clear" w:color="auto" w:fill="FFFFFF"/>
          <w:lang w:eastAsia="ja-JP"/>
        </w:rPr>
        <w:t>Harada</w:t>
      </w:r>
      <w:r w:rsidR="002C4BA0" w:rsidRPr="00675F2B">
        <w:rPr>
          <w:rFonts w:eastAsia="Times New Roman"/>
          <w:shd w:val="clear" w:color="auto" w:fill="FFFFFF"/>
          <w:lang w:eastAsia="ja-JP"/>
        </w:rPr>
        <w:t>,</w:t>
      </w:r>
      <w:r w:rsidRPr="00675F2B">
        <w:rPr>
          <w:rFonts w:eastAsia="Times New Roman"/>
          <w:shd w:val="clear" w:color="auto" w:fill="FFFFFF"/>
          <w:lang w:eastAsia="ja-JP"/>
        </w:rPr>
        <w:t xml:space="preserve"> M</w:t>
      </w:r>
      <w:r w:rsidR="002C4BA0" w:rsidRPr="00675F2B">
        <w:rPr>
          <w:rFonts w:eastAsia="Times New Roman"/>
          <w:shd w:val="clear" w:color="auto" w:fill="FFFFFF"/>
          <w:lang w:eastAsia="ja-JP"/>
        </w:rPr>
        <w:t>.</w:t>
      </w:r>
      <w:r w:rsidRPr="00675F2B">
        <w:rPr>
          <w:rFonts w:eastAsia="Times New Roman"/>
          <w:shd w:val="clear" w:color="auto" w:fill="FFFFFF"/>
          <w:lang w:eastAsia="ja-JP"/>
        </w:rPr>
        <w:t xml:space="preserve"> </w:t>
      </w:r>
      <w:r w:rsidR="00AC463F" w:rsidRPr="00675F2B">
        <w:rPr>
          <w:rFonts w:eastAsia="Times New Roman"/>
          <w:shd w:val="clear" w:color="auto" w:fill="FFFFFF"/>
          <w:lang w:eastAsia="ja-JP"/>
        </w:rPr>
        <w:t>et al</w:t>
      </w:r>
      <w:r w:rsidRPr="00675F2B">
        <w:rPr>
          <w:rFonts w:eastAsia="Times New Roman"/>
          <w:bCs/>
          <w:lang w:eastAsia="ja-JP"/>
        </w:rPr>
        <w:t xml:space="preserve">. </w:t>
      </w:r>
      <w:r w:rsidRPr="00675F2B">
        <w:rPr>
          <w:rFonts w:eastAsia="Times New Roman"/>
        </w:rPr>
        <w:t xml:space="preserve">Establishment of </w:t>
      </w:r>
      <w:r w:rsidR="004F4046" w:rsidRPr="00675F2B">
        <w:rPr>
          <w:rFonts w:eastAsia="Times New Roman"/>
        </w:rPr>
        <w:t xml:space="preserve">novel high-standard chemiluminescent assay </w:t>
      </w:r>
      <w:r w:rsidRPr="00675F2B">
        <w:rPr>
          <w:rFonts w:eastAsia="Times New Roman"/>
        </w:rPr>
        <w:t xml:space="preserve">for </w:t>
      </w:r>
      <w:proofErr w:type="spellStart"/>
      <w:r w:rsidRPr="00675F2B">
        <w:rPr>
          <w:rFonts w:eastAsia="Times New Roman"/>
        </w:rPr>
        <w:t>NTPase</w:t>
      </w:r>
      <w:proofErr w:type="spellEnd"/>
      <w:r w:rsidRPr="00675F2B">
        <w:rPr>
          <w:rFonts w:eastAsia="Times New Roman"/>
        </w:rPr>
        <w:t xml:space="preserve"> in </w:t>
      </w:r>
      <w:r w:rsidR="004F4046" w:rsidRPr="00675F2B">
        <w:rPr>
          <w:rFonts w:eastAsia="Times New Roman"/>
        </w:rPr>
        <w:t>two protozoans and its high-throughput screening</w:t>
      </w:r>
      <w:r w:rsidR="002C4BA0" w:rsidRPr="00675F2B">
        <w:rPr>
          <w:rFonts w:eastAsia="Times New Roman"/>
        </w:rPr>
        <w:t>.</w:t>
      </w:r>
      <w:r w:rsidRPr="00675F2B">
        <w:rPr>
          <w:rFonts w:eastAsia="Times New Roman"/>
          <w:shd w:val="clear" w:color="auto" w:fill="FFFFFF"/>
        </w:rPr>
        <w:t xml:space="preserve"> </w:t>
      </w:r>
      <w:r w:rsidRPr="00675F2B">
        <w:rPr>
          <w:rFonts w:eastAsia="Times New Roman"/>
          <w:i/>
          <w:shd w:val="clear" w:color="auto" w:fill="FFFFFF"/>
          <w:lang w:eastAsia="ja-JP"/>
        </w:rPr>
        <w:t>Mar</w:t>
      </w:r>
      <w:r w:rsidR="00AC463F" w:rsidRPr="00675F2B">
        <w:rPr>
          <w:rFonts w:eastAsia="Times New Roman"/>
          <w:i/>
          <w:shd w:val="clear" w:color="auto" w:fill="FFFFFF"/>
          <w:lang w:eastAsia="ja-JP"/>
        </w:rPr>
        <w:t>ine</w:t>
      </w:r>
      <w:r w:rsidRPr="00675F2B">
        <w:rPr>
          <w:rFonts w:eastAsia="Times New Roman"/>
          <w:i/>
          <w:shd w:val="clear" w:color="auto" w:fill="FFFFFF"/>
          <w:lang w:eastAsia="ja-JP"/>
        </w:rPr>
        <w:t xml:space="preserve"> Drugs</w:t>
      </w:r>
      <w:r w:rsidR="004F4046" w:rsidRPr="00675F2B">
        <w:rPr>
          <w:rFonts w:eastAsia="Times New Roman"/>
          <w:shd w:val="clear" w:color="auto" w:fill="FFFFFF"/>
          <w:lang w:eastAsia="ja-JP"/>
        </w:rPr>
        <w:t xml:space="preserve">. </w:t>
      </w:r>
      <w:r w:rsidRPr="00675F2B">
        <w:rPr>
          <w:rFonts w:eastAsia="Times New Roman"/>
          <w:b/>
          <w:bCs/>
          <w:shd w:val="clear" w:color="auto" w:fill="FFFFFF"/>
          <w:lang w:eastAsia="ja-JP"/>
        </w:rPr>
        <w:t>18</w:t>
      </w:r>
      <w:r w:rsidR="002C4BA0" w:rsidRPr="00675F2B">
        <w:rPr>
          <w:rFonts w:eastAsia="Times New Roman"/>
          <w:shd w:val="clear" w:color="auto" w:fill="FFFFFF"/>
          <w:lang w:eastAsia="ja-JP"/>
        </w:rPr>
        <w:t>,</w:t>
      </w:r>
      <w:r w:rsidR="007860A7">
        <w:rPr>
          <w:rFonts w:eastAsia="Times New Roman"/>
          <w:shd w:val="clear" w:color="auto" w:fill="FFFFFF"/>
          <w:lang w:eastAsia="ja-JP"/>
        </w:rPr>
        <w:t xml:space="preserve"> </w:t>
      </w:r>
      <w:r w:rsidRPr="00675F2B">
        <w:rPr>
          <w:rFonts w:eastAsia="Times New Roman"/>
          <w:shd w:val="clear" w:color="auto" w:fill="FFFFFF"/>
          <w:lang w:eastAsia="ja-JP"/>
        </w:rPr>
        <w:t>161</w:t>
      </w:r>
      <w:r w:rsidR="002C4BA0" w:rsidRPr="00675F2B">
        <w:rPr>
          <w:rFonts w:eastAsia="Times New Roman"/>
          <w:shd w:val="clear" w:color="auto" w:fill="FFFFFF"/>
          <w:lang w:eastAsia="ja-JP"/>
        </w:rPr>
        <w:t xml:space="preserve"> (2020)</w:t>
      </w:r>
      <w:r w:rsidRPr="00675F2B">
        <w:rPr>
          <w:rFonts w:eastAsia="Times New Roman"/>
          <w:shd w:val="clear" w:color="auto" w:fill="FFFFFF"/>
          <w:lang w:eastAsia="ja-JP"/>
        </w:rPr>
        <w:t>.</w:t>
      </w:r>
    </w:p>
    <w:p w14:paraId="29F1C236" w14:textId="05068E16" w:rsidR="00224B72" w:rsidRPr="00675F2B" w:rsidRDefault="00224B72" w:rsidP="00FF782C">
      <w:pPr>
        <w:pStyle w:val="ListParagraph"/>
        <w:widowControl/>
        <w:numPr>
          <w:ilvl w:val="0"/>
          <w:numId w:val="14"/>
        </w:numPr>
        <w:ind w:leftChars="0" w:left="0" w:firstLine="0"/>
        <w:contextualSpacing/>
        <w:rPr>
          <w:rFonts w:eastAsia="Times New Roman"/>
          <w:lang w:eastAsia="ja-JP"/>
        </w:rPr>
      </w:pPr>
      <w:proofErr w:type="spellStart"/>
      <w:r w:rsidRPr="00675F2B">
        <w:t>Kurata</w:t>
      </w:r>
      <w:proofErr w:type="spellEnd"/>
      <w:r w:rsidRPr="00675F2B">
        <w:t xml:space="preserve">, R. </w:t>
      </w:r>
      <w:r w:rsidR="00A47112" w:rsidRPr="00675F2B">
        <w:t>et al</w:t>
      </w:r>
      <w:r w:rsidRPr="00675F2B">
        <w:t xml:space="preserve">. Establishment of </w:t>
      </w:r>
      <w:r w:rsidR="004F4046" w:rsidRPr="00675F2B">
        <w:t>novel reporter cells stably maintaining transcription factor-driven human secreted alkaline phosphatase expression</w:t>
      </w:r>
      <w:r w:rsidRPr="00675F2B">
        <w:t xml:space="preserve">. </w:t>
      </w:r>
      <w:r w:rsidR="00A47112" w:rsidRPr="00675F2B">
        <w:rPr>
          <w:i/>
        </w:rPr>
        <w:t>Current Pharmaceutical</w:t>
      </w:r>
      <w:r w:rsidRPr="00675F2B">
        <w:rPr>
          <w:i/>
        </w:rPr>
        <w:t xml:space="preserve"> Biotechnol</w:t>
      </w:r>
      <w:r w:rsidR="00A47112" w:rsidRPr="00675F2B">
        <w:rPr>
          <w:i/>
        </w:rPr>
        <w:t>ogy</w:t>
      </w:r>
      <w:r w:rsidR="004F4046" w:rsidRPr="00675F2B">
        <w:t xml:space="preserve">. </w:t>
      </w:r>
      <w:r w:rsidRPr="00675F2B">
        <w:rPr>
          <w:b/>
        </w:rPr>
        <w:t>19</w:t>
      </w:r>
      <w:r w:rsidRPr="00675F2B">
        <w:t>, 224–231 (2018).</w:t>
      </w:r>
    </w:p>
    <w:p w14:paraId="2347423B" w14:textId="0D842E96" w:rsidR="00CE71F3" w:rsidRPr="00675F2B" w:rsidRDefault="00224B72" w:rsidP="004F4046">
      <w:pPr>
        <w:pStyle w:val="ListParagraph"/>
        <w:numPr>
          <w:ilvl w:val="0"/>
          <w:numId w:val="14"/>
        </w:numPr>
        <w:ind w:leftChars="0" w:left="0" w:firstLine="0"/>
        <w:contextualSpacing/>
        <w:rPr>
          <w:rFonts w:eastAsia="Times New Roman"/>
          <w:lang w:eastAsia="ja-JP"/>
        </w:rPr>
      </w:pPr>
      <w:r w:rsidRPr="00675F2B">
        <w:t>Zhang, J.</w:t>
      </w:r>
      <w:r w:rsidR="004F4046" w:rsidRPr="00675F2B">
        <w:t xml:space="preserve"> </w:t>
      </w:r>
      <w:r w:rsidRPr="00675F2B">
        <w:t>H., Chung, T.</w:t>
      </w:r>
      <w:r w:rsidR="004F4046" w:rsidRPr="00675F2B">
        <w:t xml:space="preserve"> </w:t>
      </w:r>
      <w:r w:rsidRPr="00675F2B">
        <w:t>D.</w:t>
      </w:r>
      <w:r w:rsidR="004F4046" w:rsidRPr="00675F2B">
        <w:t xml:space="preserve"> </w:t>
      </w:r>
      <w:r w:rsidRPr="00675F2B">
        <w:t>Y., Oldenburg, K.</w:t>
      </w:r>
      <w:r w:rsidR="004F4046" w:rsidRPr="00675F2B">
        <w:t xml:space="preserve"> </w:t>
      </w:r>
      <w:r w:rsidRPr="00675F2B">
        <w:t xml:space="preserve">R. A simple statistical parameter for use in evaluation and validation of high throughput screening assays. </w:t>
      </w:r>
      <w:r w:rsidR="0008335B" w:rsidRPr="00675F2B">
        <w:rPr>
          <w:i/>
        </w:rPr>
        <w:t>Journal of Biomolecular</w:t>
      </w:r>
      <w:r w:rsidRPr="00675F2B">
        <w:rPr>
          <w:i/>
        </w:rPr>
        <w:t xml:space="preserve"> Screen</w:t>
      </w:r>
      <w:r w:rsidR="0008335B" w:rsidRPr="00675F2B">
        <w:rPr>
          <w:i/>
        </w:rPr>
        <w:t>ing</w:t>
      </w:r>
      <w:r w:rsidR="004F4046" w:rsidRPr="00675F2B">
        <w:t xml:space="preserve">. </w:t>
      </w:r>
      <w:r w:rsidRPr="00675F2B">
        <w:rPr>
          <w:b/>
        </w:rPr>
        <w:t>4</w:t>
      </w:r>
      <w:r w:rsidRPr="00675F2B">
        <w:t>, 67–73 (1999).</w:t>
      </w:r>
    </w:p>
    <w:p w14:paraId="241A3C4E" w14:textId="2451CF30" w:rsidR="00CD3110" w:rsidRPr="00675F2B" w:rsidRDefault="00CD3110" w:rsidP="00FF782C">
      <w:pPr>
        <w:pStyle w:val="ListParagraph"/>
        <w:widowControl/>
        <w:numPr>
          <w:ilvl w:val="0"/>
          <w:numId w:val="14"/>
        </w:numPr>
        <w:ind w:leftChars="0" w:left="0" w:firstLine="0"/>
        <w:contextualSpacing/>
        <w:rPr>
          <w:rFonts w:eastAsia="Times New Roman"/>
          <w:lang w:eastAsia="ja-JP"/>
        </w:rPr>
      </w:pPr>
      <w:r w:rsidRPr="00675F2B">
        <w:rPr>
          <w:rFonts w:eastAsia="Times New Roman"/>
          <w:shd w:val="clear" w:color="auto" w:fill="FFFFFF"/>
          <w:lang w:eastAsia="ja-JP"/>
        </w:rPr>
        <w:t>Nakajima-Nakano, K.</w:t>
      </w:r>
      <w:r w:rsidR="004A0415" w:rsidRPr="00675F2B">
        <w:rPr>
          <w:rFonts w:eastAsia="Times New Roman"/>
          <w:shd w:val="clear" w:color="auto" w:fill="FFFFFF"/>
          <w:lang w:eastAsia="ja-JP"/>
        </w:rPr>
        <w:t>,</w:t>
      </w:r>
      <w:r w:rsidRPr="00675F2B">
        <w:rPr>
          <w:rFonts w:eastAsia="Times New Roman"/>
          <w:shd w:val="clear" w:color="auto" w:fill="FFFFFF"/>
          <w:lang w:eastAsia="ja-JP"/>
        </w:rPr>
        <w:t xml:space="preserve"> Makioka, A.</w:t>
      </w:r>
      <w:r w:rsidR="004A0415" w:rsidRPr="00675F2B">
        <w:rPr>
          <w:rFonts w:eastAsia="Times New Roman"/>
          <w:shd w:val="clear" w:color="auto" w:fill="FFFFFF"/>
          <w:lang w:eastAsia="ja-JP"/>
        </w:rPr>
        <w:t>,</w:t>
      </w:r>
      <w:r w:rsidRPr="00675F2B">
        <w:rPr>
          <w:rFonts w:eastAsia="Times New Roman"/>
          <w:shd w:val="clear" w:color="auto" w:fill="FFFFFF"/>
          <w:lang w:eastAsia="ja-JP"/>
        </w:rPr>
        <w:t xml:space="preserve"> Yamashita, N.</w:t>
      </w:r>
      <w:r w:rsidR="004A0415" w:rsidRPr="00675F2B">
        <w:rPr>
          <w:rFonts w:eastAsia="Times New Roman"/>
          <w:shd w:val="clear" w:color="auto" w:fill="FFFFFF"/>
          <w:lang w:eastAsia="ja-JP"/>
        </w:rPr>
        <w:t>,</w:t>
      </w:r>
      <w:r w:rsidRPr="00675F2B">
        <w:rPr>
          <w:rFonts w:eastAsia="Times New Roman"/>
          <w:shd w:val="clear" w:color="auto" w:fill="FFFFFF"/>
          <w:lang w:eastAsia="ja-JP"/>
        </w:rPr>
        <w:t xml:space="preserve"> Matsuo, N.</w:t>
      </w:r>
      <w:r w:rsidR="004A0415" w:rsidRPr="00675F2B">
        <w:rPr>
          <w:rFonts w:eastAsia="Times New Roman"/>
          <w:shd w:val="clear" w:color="auto" w:fill="FFFFFF"/>
          <w:lang w:eastAsia="ja-JP"/>
        </w:rPr>
        <w:t>,</w:t>
      </w:r>
      <w:r w:rsidRPr="00675F2B">
        <w:rPr>
          <w:rFonts w:eastAsia="Times New Roman"/>
          <w:shd w:val="clear" w:color="auto" w:fill="FFFFFF"/>
          <w:lang w:eastAsia="ja-JP"/>
        </w:rPr>
        <w:t xml:space="preserve"> </w:t>
      </w:r>
      <w:proofErr w:type="spellStart"/>
      <w:r w:rsidRPr="00675F2B">
        <w:rPr>
          <w:rFonts w:eastAsia="Times New Roman"/>
          <w:shd w:val="clear" w:color="auto" w:fill="FFFFFF"/>
          <w:lang w:eastAsia="ja-JP"/>
        </w:rPr>
        <w:t>Asai</w:t>
      </w:r>
      <w:proofErr w:type="spellEnd"/>
      <w:r w:rsidRPr="00675F2B">
        <w:rPr>
          <w:rFonts w:eastAsia="Times New Roman"/>
          <w:shd w:val="clear" w:color="auto" w:fill="FFFFFF"/>
          <w:lang w:eastAsia="ja-JP"/>
        </w:rPr>
        <w:t>, T. Evaluation of serodiagnosis of toxoplasmosis by using the recombinant nucleoside triphosphate hydrolase isoforms expressed in Escherichia coli.</w:t>
      </w:r>
      <w:r w:rsidR="007860A7">
        <w:rPr>
          <w:rFonts w:eastAsia="Times New Roman"/>
          <w:shd w:val="clear" w:color="auto" w:fill="FFFFFF"/>
          <w:lang w:eastAsia="ja-JP"/>
        </w:rPr>
        <w:t xml:space="preserve"> </w:t>
      </w:r>
      <w:r w:rsidR="00D62284" w:rsidRPr="00675F2B">
        <w:rPr>
          <w:rFonts w:eastAsia="Times New Roman"/>
          <w:i/>
          <w:iCs/>
          <w:lang w:eastAsia="ja-JP"/>
        </w:rPr>
        <w:t>Parasitology</w:t>
      </w:r>
      <w:r w:rsidRPr="00675F2B">
        <w:rPr>
          <w:rFonts w:eastAsia="Times New Roman"/>
          <w:i/>
          <w:iCs/>
          <w:lang w:eastAsia="ja-JP"/>
        </w:rPr>
        <w:t xml:space="preserve"> Int</w:t>
      </w:r>
      <w:r w:rsidR="00D62284" w:rsidRPr="00675F2B">
        <w:rPr>
          <w:rFonts w:eastAsia="Times New Roman"/>
          <w:i/>
          <w:iCs/>
          <w:lang w:eastAsia="ja-JP"/>
        </w:rPr>
        <w:t>ernational</w:t>
      </w:r>
      <w:r w:rsidR="004F4046" w:rsidRPr="00675F2B">
        <w:rPr>
          <w:rFonts w:eastAsia="Times New Roman"/>
          <w:shd w:val="clear" w:color="auto" w:fill="FFFFFF"/>
          <w:lang w:eastAsia="ja-JP"/>
        </w:rPr>
        <w:t xml:space="preserve">. </w:t>
      </w:r>
      <w:r w:rsidRPr="00675F2B">
        <w:rPr>
          <w:rFonts w:eastAsia="Times New Roman"/>
          <w:b/>
          <w:iCs/>
          <w:lang w:eastAsia="ja-JP"/>
        </w:rPr>
        <w:t>48</w:t>
      </w:r>
      <w:r w:rsidRPr="00675F2B">
        <w:rPr>
          <w:rFonts w:eastAsia="Times New Roman"/>
          <w:shd w:val="clear" w:color="auto" w:fill="FFFFFF"/>
          <w:lang w:eastAsia="ja-JP"/>
        </w:rPr>
        <w:t>, 215–222</w:t>
      </w:r>
      <w:r w:rsidR="004A0415" w:rsidRPr="00675F2B">
        <w:rPr>
          <w:rFonts w:eastAsia="Times New Roman"/>
          <w:shd w:val="clear" w:color="auto" w:fill="FFFFFF"/>
          <w:lang w:eastAsia="ja-JP"/>
        </w:rPr>
        <w:t xml:space="preserve"> (</w:t>
      </w:r>
      <w:r w:rsidR="004A0415" w:rsidRPr="00675F2B">
        <w:rPr>
          <w:rFonts w:eastAsia="Times New Roman"/>
          <w:bCs/>
          <w:lang w:eastAsia="ja-JP"/>
        </w:rPr>
        <w:t>2000</w:t>
      </w:r>
      <w:r w:rsidR="004A0415" w:rsidRPr="00675F2B">
        <w:rPr>
          <w:rFonts w:eastAsia="Times New Roman"/>
          <w:shd w:val="clear" w:color="auto" w:fill="FFFFFF"/>
          <w:lang w:eastAsia="ja-JP"/>
        </w:rPr>
        <w:t>)</w:t>
      </w:r>
      <w:r w:rsidRPr="00675F2B">
        <w:rPr>
          <w:rFonts w:eastAsia="Times New Roman"/>
          <w:shd w:val="clear" w:color="auto" w:fill="FFFFFF"/>
          <w:lang w:eastAsia="ja-JP"/>
        </w:rPr>
        <w:t>.</w:t>
      </w:r>
    </w:p>
    <w:p w14:paraId="6B2B1AA9" w14:textId="70573E00" w:rsidR="006E4797" w:rsidRPr="00675F2B" w:rsidRDefault="006E4797" w:rsidP="00E90B7F">
      <w:pPr>
        <w:pBdr>
          <w:top w:val="nil"/>
          <w:left w:val="nil"/>
          <w:bottom w:val="nil"/>
          <w:right w:val="nil"/>
          <w:between w:val="nil"/>
        </w:pBdr>
        <w:contextualSpacing/>
      </w:pPr>
    </w:p>
    <w:sectPr w:rsidR="006E4797" w:rsidRPr="00675F2B" w:rsidSect="00F756F1">
      <w:headerReference w:type="even" r:id="rId18"/>
      <w:headerReference w:type="default" r:id="rId19"/>
      <w:footerReference w:type="even" r:id="rId20"/>
      <w:headerReference w:type="first" r:id="rId2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453C6" w14:textId="77777777" w:rsidR="001A1146" w:rsidRDefault="001A1146">
      <w:r>
        <w:separator/>
      </w:r>
    </w:p>
  </w:endnote>
  <w:endnote w:type="continuationSeparator" w:id="0">
    <w:p w14:paraId="449B1371" w14:textId="77777777" w:rsidR="001A1146" w:rsidRDefault="001A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ヒラギノ角ゴ ProN W3">
    <w:charset w:val="4E"/>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B42744" w:rsidRDefault="00B4274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6709A" w14:textId="77777777" w:rsidR="001A1146" w:rsidRDefault="001A1146">
      <w:r>
        <w:separator/>
      </w:r>
    </w:p>
  </w:footnote>
  <w:footnote w:type="continuationSeparator" w:id="0">
    <w:p w14:paraId="6FF5285C" w14:textId="77777777" w:rsidR="001A1146" w:rsidRDefault="001A1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B42744" w:rsidRDefault="00B4274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1863668" w:rsidR="00B42744" w:rsidRDefault="00B42744">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F20C2E4" w:rsidR="00B42744" w:rsidRDefault="00B42744" w:rsidP="009D2316">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8F5E32"/>
    <w:multiLevelType w:val="hybridMultilevel"/>
    <w:tmpl w:val="37042002"/>
    <w:lvl w:ilvl="0" w:tplc="38F8D906">
      <w:start w:val="1"/>
      <w:numFmt w:val="decimal"/>
      <w:lvlText w:val="%1."/>
      <w:lvlJc w:val="left"/>
      <w:pPr>
        <w:ind w:left="360" w:hanging="360"/>
      </w:pPr>
      <w:rPr>
        <w:rFonts w:ascii="Helvetica Neue" w:eastAsiaTheme="minorEastAsia" w:hAnsi="Helvetica Neue" w:cs="Calibri" w:hint="default"/>
        <w:sz w:val="24"/>
        <w:szCs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6157A7"/>
    <w:multiLevelType w:val="hybridMultilevel"/>
    <w:tmpl w:val="33DCD52C"/>
    <w:lvl w:ilvl="0" w:tplc="F75C304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6F7407"/>
    <w:multiLevelType w:val="hybridMultilevel"/>
    <w:tmpl w:val="1ECE4AC0"/>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C6917C4"/>
    <w:multiLevelType w:val="multilevel"/>
    <w:tmpl w:val="3B023F90"/>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ascii="Calibri" w:hAnsi="Calibri" w:cs="Calibri" w:hint="default"/>
        <w:sz w:val="24"/>
        <w:szCs w:val="24"/>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0"/>
  </w:num>
  <w:num w:numId="3">
    <w:abstractNumId w:val="15"/>
  </w:num>
  <w:num w:numId="4">
    <w:abstractNumId w:val="0"/>
  </w:num>
  <w:num w:numId="5">
    <w:abstractNumId w:val="13"/>
  </w:num>
  <w:num w:numId="6">
    <w:abstractNumId w:val="14"/>
  </w:num>
  <w:num w:numId="7">
    <w:abstractNumId w:val="6"/>
  </w:num>
  <w:num w:numId="8">
    <w:abstractNumId w:val="9"/>
  </w:num>
  <w:num w:numId="9">
    <w:abstractNumId w:val="1"/>
  </w:num>
  <w:num w:numId="10">
    <w:abstractNumId w:val="7"/>
  </w:num>
  <w:num w:numId="11">
    <w:abstractNumId w:val="11"/>
  </w:num>
  <w:num w:numId="12">
    <w:abstractNumId w:val="2"/>
  </w:num>
  <w:num w:numId="13">
    <w:abstractNumId w:val="12"/>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clean"/>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2NDUwMrQwNjA2NjNT0lEKTi0uzszPAykwrwUAH7vMwSwAAAA="/>
  </w:docVars>
  <w:rsids>
    <w:rsidRoot w:val="006E4797"/>
    <w:rsid w:val="00003218"/>
    <w:rsid w:val="000153C1"/>
    <w:rsid w:val="0002365D"/>
    <w:rsid w:val="00024E07"/>
    <w:rsid w:val="00037A1F"/>
    <w:rsid w:val="00041CA4"/>
    <w:rsid w:val="0004259B"/>
    <w:rsid w:val="000429EB"/>
    <w:rsid w:val="00046B5A"/>
    <w:rsid w:val="0005005C"/>
    <w:rsid w:val="000567D4"/>
    <w:rsid w:val="0005729C"/>
    <w:rsid w:val="00057380"/>
    <w:rsid w:val="000609EE"/>
    <w:rsid w:val="00071879"/>
    <w:rsid w:val="00077BEA"/>
    <w:rsid w:val="0008335B"/>
    <w:rsid w:val="000917DD"/>
    <w:rsid w:val="00096FBA"/>
    <w:rsid w:val="00097518"/>
    <w:rsid w:val="000A03E1"/>
    <w:rsid w:val="000A360C"/>
    <w:rsid w:val="000A6189"/>
    <w:rsid w:val="000B4156"/>
    <w:rsid w:val="000B4F11"/>
    <w:rsid w:val="000B76EA"/>
    <w:rsid w:val="000C5C6D"/>
    <w:rsid w:val="000D5722"/>
    <w:rsid w:val="000D7F7F"/>
    <w:rsid w:val="000E1A35"/>
    <w:rsid w:val="000E51E0"/>
    <w:rsid w:val="000F7687"/>
    <w:rsid w:val="000F7F16"/>
    <w:rsid w:val="00112D74"/>
    <w:rsid w:val="00121D18"/>
    <w:rsid w:val="0013302F"/>
    <w:rsid w:val="001331A9"/>
    <w:rsid w:val="001350AA"/>
    <w:rsid w:val="00146B29"/>
    <w:rsid w:val="001524F5"/>
    <w:rsid w:val="00174E59"/>
    <w:rsid w:val="00175C48"/>
    <w:rsid w:val="00181B18"/>
    <w:rsid w:val="00185378"/>
    <w:rsid w:val="00186431"/>
    <w:rsid w:val="00192EDB"/>
    <w:rsid w:val="00195F9A"/>
    <w:rsid w:val="001971D6"/>
    <w:rsid w:val="001A1146"/>
    <w:rsid w:val="001A1252"/>
    <w:rsid w:val="001A1FE1"/>
    <w:rsid w:val="001B289F"/>
    <w:rsid w:val="001C0BB2"/>
    <w:rsid w:val="001C207C"/>
    <w:rsid w:val="001C3B7F"/>
    <w:rsid w:val="001C64BD"/>
    <w:rsid w:val="001D7EAB"/>
    <w:rsid w:val="001E26CC"/>
    <w:rsid w:val="001E507A"/>
    <w:rsid w:val="001E58EE"/>
    <w:rsid w:val="001F15F6"/>
    <w:rsid w:val="001F1D24"/>
    <w:rsid w:val="001F5B4B"/>
    <w:rsid w:val="002037A8"/>
    <w:rsid w:val="00206DBA"/>
    <w:rsid w:val="002159E2"/>
    <w:rsid w:val="00216CE5"/>
    <w:rsid w:val="0021747F"/>
    <w:rsid w:val="002215B7"/>
    <w:rsid w:val="00224B72"/>
    <w:rsid w:val="0022721E"/>
    <w:rsid w:val="0023173B"/>
    <w:rsid w:val="00231F16"/>
    <w:rsid w:val="002343F8"/>
    <w:rsid w:val="00244366"/>
    <w:rsid w:val="00247569"/>
    <w:rsid w:val="00250AA1"/>
    <w:rsid w:val="00251668"/>
    <w:rsid w:val="002534A7"/>
    <w:rsid w:val="00254A35"/>
    <w:rsid w:val="0025573E"/>
    <w:rsid w:val="00262E4D"/>
    <w:rsid w:val="00263FF9"/>
    <w:rsid w:val="00272E2E"/>
    <w:rsid w:val="0027341A"/>
    <w:rsid w:val="00274BDA"/>
    <w:rsid w:val="00281A40"/>
    <w:rsid w:val="00285DA1"/>
    <w:rsid w:val="00285DFB"/>
    <w:rsid w:val="00287072"/>
    <w:rsid w:val="00287A73"/>
    <w:rsid w:val="00296E90"/>
    <w:rsid w:val="002A1261"/>
    <w:rsid w:val="002A2943"/>
    <w:rsid w:val="002A6D50"/>
    <w:rsid w:val="002B03EC"/>
    <w:rsid w:val="002B149F"/>
    <w:rsid w:val="002B4C3D"/>
    <w:rsid w:val="002B5B7E"/>
    <w:rsid w:val="002C4BA0"/>
    <w:rsid w:val="002C6245"/>
    <w:rsid w:val="002D02AB"/>
    <w:rsid w:val="002D4F33"/>
    <w:rsid w:val="002E53A2"/>
    <w:rsid w:val="002E561C"/>
    <w:rsid w:val="002E608A"/>
    <w:rsid w:val="002E6314"/>
    <w:rsid w:val="002E66A4"/>
    <w:rsid w:val="002F3197"/>
    <w:rsid w:val="002F350A"/>
    <w:rsid w:val="002F4CDC"/>
    <w:rsid w:val="002F6D3D"/>
    <w:rsid w:val="002F734A"/>
    <w:rsid w:val="002F7EB5"/>
    <w:rsid w:val="00301E0E"/>
    <w:rsid w:val="00307051"/>
    <w:rsid w:val="00307518"/>
    <w:rsid w:val="003160F5"/>
    <w:rsid w:val="00316B93"/>
    <w:rsid w:val="00324E5B"/>
    <w:rsid w:val="00331A89"/>
    <w:rsid w:val="003447D5"/>
    <w:rsid w:val="00346BC3"/>
    <w:rsid w:val="003473A1"/>
    <w:rsid w:val="0035054C"/>
    <w:rsid w:val="00351087"/>
    <w:rsid w:val="003540B0"/>
    <w:rsid w:val="0035417A"/>
    <w:rsid w:val="00354F41"/>
    <w:rsid w:val="00357E7C"/>
    <w:rsid w:val="00360C78"/>
    <w:rsid w:val="00360E0F"/>
    <w:rsid w:val="0037129A"/>
    <w:rsid w:val="00372349"/>
    <w:rsid w:val="00375373"/>
    <w:rsid w:val="003808FE"/>
    <w:rsid w:val="0039025B"/>
    <w:rsid w:val="003A5740"/>
    <w:rsid w:val="003B6103"/>
    <w:rsid w:val="003D30CC"/>
    <w:rsid w:val="003D37AD"/>
    <w:rsid w:val="003E7244"/>
    <w:rsid w:val="003F38AD"/>
    <w:rsid w:val="003F4C60"/>
    <w:rsid w:val="00413F98"/>
    <w:rsid w:val="00415A51"/>
    <w:rsid w:val="00415EE9"/>
    <w:rsid w:val="00416B4D"/>
    <w:rsid w:val="004227AE"/>
    <w:rsid w:val="004242CF"/>
    <w:rsid w:val="00427C89"/>
    <w:rsid w:val="00451591"/>
    <w:rsid w:val="0045395D"/>
    <w:rsid w:val="0045733B"/>
    <w:rsid w:val="004575A3"/>
    <w:rsid w:val="004606A6"/>
    <w:rsid w:val="00462BFB"/>
    <w:rsid w:val="00466936"/>
    <w:rsid w:val="00474FF3"/>
    <w:rsid w:val="00477AC5"/>
    <w:rsid w:val="00485B7B"/>
    <w:rsid w:val="00490DDD"/>
    <w:rsid w:val="00494B7E"/>
    <w:rsid w:val="00495A57"/>
    <w:rsid w:val="004A0415"/>
    <w:rsid w:val="004A2990"/>
    <w:rsid w:val="004A35D4"/>
    <w:rsid w:val="004A5A31"/>
    <w:rsid w:val="004B22D6"/>
    <w:rsid w:val="004B30B1"/>
    <w:rsid w:val="004B6410"/>
    <w:rsid w:val="004B680B"/>
    <w:rsid w:val="004C12AE"/>
    <w:rsid w:val="004C35EF"/>
    <w:rsid w:val="004C3F28"/>
    <w:rsid w:val="004C6776"/>
    <w:rsid w:val="004D453C"/>
    <w:rsid w:val="004E04F0"/>
    <w:rsid w:val="004F4046"/>
    <w:rsid w:val="004F5DE1"/>
    <w:rsid w:val="005031CC"/>
    <w:rsid w:val="00505CD8"/>
    <w:rsid w:val="00511E30"/>
    <w:rsid w:val="00517BA0"/>
    <w:rsid w:val="00522036"/>
    <w:rsid w:val="00522BCC"/>
    <w:rsid w:val="005273A7"/>
    <w:rsid w:val="00530AFF"/>
    <w:rsid w:val="00530B03"/>
    <w:rsid w:val="00531301"/>
    <w:rsid w:val="00531383"/>
    <w:rsid w:val="00534CC3"/>
    <w:rsid w:val="00537A2F"/>
    <w:rsid w:val="00542026"/>
    <w:rsid w:val="00550582"/>
    <w:rsid w:val="00551D82"/>
    <w:rsid w:val="005574DF"/>
    <w:rsid w:val="005716B2"/>
    <w:rsid w:val="005963C2"/>
    <w:rsid w:val="005A4932"/>
    <w:rsid w:val="005B3FD8"/>
    <w:rsid w:val="005C169A"/>
    <w:rsid w:val="005C3F76"/>
    <w:rsid w:val="005C5105"/>
    <w:rsid w:val="005D01CA"/>
    <w:rsid w:val="005D3C6E"/>
    <w:rsid w:val="005D7F3D"/>
    <w:rsid w:val="005E59C6"/>
    <w:rsid w:val="005E5C79"/>
    <w:rsid w:val="005F008F"/>
    <w:rsid w:val="005F05BD"/>
    <w:rsid w:val="005F240C"/>
    <w:rsid w:val="005F5E27"/>
    <w:rsid w:val="005F5E54"/>
    <w:rsid w:val="005F6F3A"/>
    <w:rsid w:val="00610760"/>
    <w:rsid w:val="0061190D"/>
    <w:rsid w:val="00622578"/>
    <w:rsid w:val="00624437"/>
    <w:rsid w:val="006357AD"/>
    <w:rsid w:val="006365A0"/>
    <w:rsid w:val="006451D8"/>
    <w:rsid w:val="006506FD"/>
    <w:rsid w:val="00653103"/>
    <w:rsid w:val="00655965"/>
    <w:rsid w:val="006572F3"/>
    <w:rsid w:val="00663031"/>
    <w:rsid w:val="00670AB7"/>
    <w:rsid w:val="00675F2B"/>
    <w:rsid w:val="006848F8"/>
    <w:rsid w:val="006973EA"/>
    <w:rsid w:val="006A5A42"/>
    <w:rsid w:val="006B05F2"/>
    <w:rsid w:val="006B13FB"/>
    <w:rsid w:val="006B7A07"/>
    <w:rsid w:val="006B7BBB"/>
    <w:rsid w:val="006B7BD4"/>
    <w:rsid w:val="006C3CD1"/>
    <w:rsid w:val="006C4F94"/>
    <w:rsid w:val="006C6A95"/>
    <w:rsid w:val="006D33D4"/>
    <w:rsid w:val="006E3BA8"/>
    <w:rsid w:val="006E4797"/>
    <w:rsid w:val="006F4822"/>
    <w:rsid w:val="006F707A"/>
    <w:rsid w:val="0070156F"/>
    <w:rsid w:val="0070444F"/>
    <w:rsid w:val="00712B6E"/>
    <w:rsid w:val="00723BF0"/>
    <w:rsid w:val="00724BF8"/>
    <w:rsid w:val="00732FD2"/>
    <w:rsid w:val="00733A02"/>
    <w:rsid w:val="00744E4D"/>
    <w:rsid w:val="00746A2E"/>
    <w:rsid w:val="0075098E"/>
    <w:rsid w:val="00750C25"/>
    <w:rsid w:val="00753B1C"/>
    <w:rsid w:val="007622F9"/>
    <w:rsid w:val="00765B96"/>
    <w:rsid w:val="007702AB"/>
    <w:rsid w:val="00775C33"/>
    <w:rsid w:val="007767CA"/>
    <w:rsid w:val="00783814"/>
    <w:rsid w:val="007860A7"/>
    <w:rsid w:val="00792650"/>
    <w:rsid w:val="00793E0B"/>
    <w:rsid w:val="0079479A"/>
    <w:rsid w:val="007970BC"/>
    <w:rsid w:val="007A50D2"/>
    <w:rsid w:val="007C2F8D"/>
    <w:rsid w:val="007C42AB"/>
    <w:rsid w:val="007D01D3"/>
    <w:rsid w:val="007D4554"/>
    <w:rsid w:val="007E3806"/>
    <w:rsid w:val="007E5593"/>
    <w:rsid w:val="007F7B60"/>
    <w:rsid w:val="008054B2"/>
    <w:rsid w:val="00811491"/>
    <w:rsid w:val="008127DA"/>
    <w:rsid w:val="0081283C"/>
    <w:rsid w:val="0081389C"/>
    <w:rsid w:val="00813EC7"/>
    <w:rsid w:val="00814769"/>
    <w:rsid w:val="008220F5"/>
    <w:rsid w:val="00831372"/>
    <w:rsid w:val="008478DC"/>
    <w:rsid w:val="00854430"/>
    <w:rsid w:val="008626C1"/>
    <w:rsid w:val="00862BBE"/>
    <w:rsid w:val="0086370D"/>
    <w:rsid w:val="00865769"/>
    <w:rsid w:val="008663FC"/>
    <w:rsid w:val="008751D9"/>
    <w:rsid w:val="00876098"/>
    <w:rsid w:val="0087618C"/>
    <w:rsid w:val="008858AC"/>
    <w:rsid w:val="008868EF"/>
    <w:rsid w:val="008B2F5C"/>
    <w:rsid w:val="008B36B3"/>
    <w:rsid w:val="008B478A"/>
    <w:rsid w:val="008B7DFD"/>
    <w:rsid w:val="008C0115"/>
    <w:rsid w:val="008C4715"/>
    <w:rsid w:val="008C73A4"/>
    <w:rsid w:val="008D1F66"/>
    <w:rsid w:val="0090332B"/>
    <w:rsid w:val="00907AE8"/>
    <w:rsid w:val="00907FE6"/>
    <w:rsid w:val="009111F1"/>
    <w:rsid w:val="009160F3"/>
    <w:rsid w:val="00917F41"/>
    <w:rsid w:val="009202D6"/>
    <w:rsid w:val="009215FC"/>
    <w:rsid w:val="0092302A"/>
    <w:rsid w:val="00930FE5"/>
    <w:rsid w:val="009314C9"/>
    <w:rsid w:val="00935086"/>
    <w:rsid w:val="00963D46"/>
    <w:rsid w:val="00964DF5"/>
    <w:rsid w:val="0096610B"/>
    <w:rsid w:val="00972763"/>
    <w:rsid w:val="0097451A"/>
    <w:rsid w:val="00975064"/>
    <w:rsid w:val="0099726A"/>
    <w:rsid w:val="0099766C"/>
    <w:rsid w:val="009A679F"/>
    <w:rsid w:val="009A7A98"/>
    <w:rsid w:val="009B32B2"/>
    <w:rsid w:val="009B4044"/>
    <w:rsid w:val="009C3410"/>
    <w:rsid w:val="009C3CE5"/>
    <w:rsid w:val="009D0F9E"/>
    <w:rsid w:val="009D2316"/>
    <w:rsid w:val="009D63EE"/>
    <w:rsid w:val="009E059C"/>
    <w:rsid w:val="009E2FCE"/>
    <w:rsid w:val="009E7F04"/>
    <w:rsid w:val="009F1677"/>
    <w:rsid w:val="009F4496"/>
    <w:rsid w:val="009F5A3A"/>
    <w:rsid w:val="009F5AF1"/>
    <w:rsid w:val="009F739C"/>
    <w:rsid w:val="009F7F14"/>
    <w:rsid w:val="00A027E4"/>
    <w:rsid w:val="00A12C94"/>
    <w:rsid w:val="00A1401D"/>
    <w:rsid w:val="00A155A3"/>
    <w:rsid w:val="00A23EB5"/>
    <w:rsid w:val="00A33BC6"/>
    <w:rsid w:val="00A40049"/>
    <w:rsid w:val="00A40FAC"/>
    <w:rsid w:val="00A41ABF"/>
    <w:rsid w:val="00A43F2A"/>
    <w:rsid w:val="00A47112"/>
    <w:rsid w:val="00A47F77"/>
    <w:rsid w:val="00A56954"/>
    <w:rsid w:val="00A666EA"/>
    <w:rsid w:val="00A66972"/>
    <w:rsid w:val="00A73374"/>
    <w:rsid w:val="00A762A1"/>
    <w:rsid w:val="00A83F6D"/>
    <w:rsid w:val="00A8690C"/>
    <w:rsid w:val="00A94038"/>
    <w:rsid w:val="00A95C5F"/>
    <w:rsid w:val="00AA5BE9"/>
    <w:rsid w:val="00AA6E62"/>
    <w:rsid w:val="00AA7249"/>
    <w:rsid w:val="00AB4FAF"/>
    <w:rsid w:val="00AC463F"/>
    <w:rsid w:val="00AC76D2"/>
    <w:rsid w:val="00AD32E8"/>
    <w:rsid w:val="00AD593E"/>
    <w:rsid w:val="00AD768A"/>
    <w:rsid w:val="00AE17DB"/>
    <w:rsid w:val="00AE7DBA"/>
    <w:rsid w:val="00AF4B77"/>
    <w:rsid w:val="00B03BD8"/>
    <w:rsid w:val="00B04A2D"/>
    <w:rsid w:val="00B07780"/>
    <w:rsid w:val="00B10380"/>
    <w:rsid w:val="00B111BB"/>
    <w:rsid w:val="00B13E43"/>
    <w:rsid w:val="00B15046"/>
    <w:rsid w:val="00B20B41"/>
    <w:rsid w:val="00B42744"/>
    <w:rsid w:val="00B43A06"/>
    <w:rsid w:val="00B4666A"/>
    <w:rsid w:val="00B54AE3"/>
    <w:rsid w:val="00B649FC"/>
    <w:rsid w:val="00B71246"/>
    <w:rsid w:val="00B72ED5"/>
    <w:rsid w:val="00B771CC"/>
    <w:rsid w:val="00B80FD5"/>
    <w:rsid w:val="00B85664"/>
    <w:rsid w:val="00B9149F"/>
    <w:rsid w:val="00B92F0A"/>
    <w:rsid w:val="00B93298"/>
    <w:rsid w:val="00B93EF9"/>
    <w:rsid w:val="00B96C7B"/>
    <w:rsid w:val="00BA2C61"/>
    <w:rsid w:val="00BA48B0"/>
    <w:rsid w:val="00BA5C4B"/>
    <w:rsid w:val="00BB1697"/>
    <w:rsid w:val="00BB2539"/>
    <w:rsid w:val="00BB7C7C"/>
    <w:rsid w:val="00BC003C"/>
    <w:rsid w:val="00BD0377"/>
    <w:rsid w:val="00BD2333"/>
    <w:rsid w:val="00BD2DEC"/>
    <w:rsid w:val="00BD4038"/>
    <w:rsid w:val="00BD5C0A"/>
    <w:rsid w:val="00BE22A2"/>
    <w:rsid w:val="00BE313E"/>
    <w:rsid w:val="00BE33B6"/>
    <w:rsid w:val="00BF3F1E"/>
    <w:rsid w:val="00C049F7"/>
    <w:rsid w:val="00C10E56"/>
    <w:rsid w:val="00C13C38"/>
    <w:rsid w:val="00C16806"/>
    <w:rsid w:val="00C22F01"/>
    <w:rsid w:val="00C23604"/>
    <w:rsid w:val="00C23D78"/>
    <w:rsid w:val="00C36ECF"/>
    <w:rsid w:val="00C4236C"/>
    <w:rsid w:val="00C52156"/>
    <w:rsid w:val="00C70477"/>
    <w:rsid w:val="00C74E29"/>
    <w:rsid w:val="00C871FC"/>
    <w:rsid w:val="00C94F53"/>
    <w:rsid w:val="00C95F18"/>
    <w:rsid w:val="00CA1861"/>
    <w:rsid w:val="00CA532C"/>
    <w:rsid w:val="00CC1FEC"/>
    <w:rsid w:val="00CC69CB"/>
    <w:rsid w:val="00CC772C"/>
    <w:rsid w:val="00CD26E6"/>
    <w:rsid w:val="00CD3110"/>
    <w:rsid w:val="00CE1B1F"/>
    <w:rsid w:val="00CE2029"/>
    <w:rsid w:val="00CE3BFA"/>
    <w:rsid w:val="00CE54DB"/>
    <w:rsid w:val="00CE71F3"/>
    <w:rsid w:val="00CF41E6"/>
    <w:rsid w:val="00D05790"/>
    <w:rsid w:val="00D11DD8"/>
    <w:rsid w:val="00D1633B"/>
    <w:rsid w:val="00D4107D"/>
    <w:rsid w:val="00D445C0"/>
    <w:rsid w:val="00D46037"/>
    <w:rsid w:val="00D4676E"/>
    <w:rsid w:val="00D52F6F"/>
    <w:rsid w:val="00D62284"/>
    <w:rsid w:val="00D6243C"/>
    <w:rsid w:val="00D66EC1"/>
    <w:rsid w:val="00D67674"/>
    <w:rsid w:val="00D7507A"/>
    <w:rsid w:val="00D76C10"/>
    <w:rsid w:val="00D91ED4"/>
    <w:rsid w:val="00D93235"/>
    <w:rsid w:val="00D950A6"/>
    <w:rsid w:val="00D971A1"/>
    <w:rsid w:val="00DA0DE0"/>
    <w:rsid w:val="00DA0FD1"/>
    <w:rsid w:val="00DA101D"/>
    <w:rsid w:val="00DA642E"/>
    <w:rsid w:val="00DB6C9B"/>
    <w:rsid w:val="00DB7BE1"/>
    <w:rsid w:val="00DC2254"/>
    <w:rsid w:val="00DD38C2"/>
    <w:rsid w:val="00DD69E2"/>
    <w:rsid w:val="00DE240F"/>
    <w:rsid w:val="00E06395"/>
    <w:rsid w:val="00E10B8A"/>
    <w:rsid w:val="00E1129E"/>
    <w:rsid w:val="00E15C30"/>
    <w:rsid w:val="00E22BD7"/>
    <w:rsid w:val="00E2362F"/>
    <w:rsid w:val="00E3343E"/>
    <w:rsid w:val="00E37BAC"/>
    <w:rsid w:val="00E40981"/>
    <w:rsid w:val="00E42501"/>
    <w:rsid w:val="00E472C5"/>
    <w:rsid w:val="00E64F52"/>
    <w:rsid w:val="00E800AD"/>
    <w:rsid w:val="00E8157B"/>
    <w:rsid w:val="00E82809"/>
    <w:rsid w:val="00E87A25"/>
    <w:rsid w:val="00E90B7F"/>
    <w:rsid w:val="00E9212F"/>
    <w:rsid w:val="00E93D0E"/>
    <w:rsid w:val="00E94FC2"/>
    <w:rsid w:val="00E95B37"/>
    <w:rsid w:val="00EA33E8"/>
    <w:rsid w:val="00EB1E68"/>
    <w:rsid w:val="00EB48D8"/>
    <w:rsid w:val="00EC3D18"/>
    <w:rsid w:val="00ED0A2C"/>
    <w:rsid w:val="00ED1518"/>
    <w:rsid w:val="00ED50D3"/>
    <w:rsid w:val="00EE2E44"/>
    <w:rsid w:val="00EE78DC"/>
    <w:rsid w:val="00EF2F13"/>
    <w:rsid w:val="00EF314D"/>
    <w:rsid w:val="00EF5C58"/>
    <w:rsid w:val="00F0014B"/>
    <w:rsid w:val="00F03C42"/>
    <w:rsid w:val="00F107A5"/>
    <w:rsid w:val="00F11B45"/>
    <w:rsid w:val="00F14235"/>
    <w:rsid w:val="00F16B7B"/>
    <w:rsid w:val="00F178A4"/>
    <w:rsid w:val="00F32B5E"/>
    <w:rsid w:val="00F3345F"/>
    <w:rsid w:val="00F33760"/>
    <w:rsid w:val="00F33F84"/>
    <w:rsid w:val="00F41025"/>
    <w:rsid w:val="00F44406"/>
    <w:rsid w:val="00F67D32"/>
    <w:rsid w:val="00F7235E"/>
    <w:rsid w:val="00F73D03"/>
    <w:rsid w:val="00F743AA"/>
    <w:rsid w:val="00F756F1"/>
    <w:rsid w:val="00F8692D"/>
    <w:rsid w:val="00F94A05"/>
    <w:rsid w:val="00FA45BD"/>
    <w:rsid w:val="00FA554D"/>
    <w:rsid w:val="00FA58C1"/>
    <w:rsid w:val="00FA5AC0"/>
    <w:rsid w:val="00FC075A"/>
    <w:rsid w:val="00FC1960"/>
    <w:rsid w:val="00FC5318"/>
    <w:rsid w:val="00FC54FB"/>
    <w:rsid w:val="00FC5F0E"/>
    <w:rsid w:val="00FD2C38"/>
    <w:rsid w:val="00FD4E1A"/>
    <w:rsid w:val="00FE18F7"/>
    <w:rsid w:val="00FF0F50"/>
    <w:rsid w:val="00FF4C0B"/>
    <w:rsid w:val="00FF782C"/>
    <w:rsid w:val="00FF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customStyle="1" w:styleId="apple-converted-space">
    <w:name w:val="apple-converted-space"/>
    <w:basedOn w:val="DefaultParagraphFont"/>
    <w:rsid w:val="006973EA"/>
  </w:style>
  <w:style w:type="paragraph" w:styleId="Footer">
    <w:name w:val="footer"/>
    <w:basedOn w:val="Normal"/>
    <w:link w:val="FooterChar"/>
    <w:uiPriority w:val="99"/>
    <w:unhideWhenUsed/>
    <w:rsid w:val="00712B6E"/>
    <w:pPr>
      <w:tabs>
        <w:tab w:val="center" w:pos="4252"/>
        <w:tab w:val="right" w:pos="8504"/>
      </w:tabs>
      <w:snapToGrid w:val="0"/>
    </w:pPr>
  </w:style>
  <w:style w:type="character" w:customStyle="1" w:styleId="FooterChar">
    <w:name w:val="Footer Char"/>
    <w:basedOn w:val="DefaultParagraphFont"/>
    <w:link w:val="Footer"/>
    <w:uiPriority w:val="99"/>
    <w:rsid w:val="00712B6E"/>
  </w:style>
  <w:style w:type="character" w:customStyle="1" w:styleId="html-italic">
    <w:name w:val="html-italic"/>
    <w:basedOn w:val="DefaultParagraphFont"/>
    <w:rsid w:val="00712B6E"/>
  </w:style>
  <w:style w:type="paragraph" w:styleId="ListParagraph">
    <w:name w:val="List Paragraph"/>
    <w:basedOn w:val="Normal"/>
    <w:uiPriority w:val="34"/>
    <w:qFormat/>
    <w:rsid w:val="00DA642E"/>
    <w:pPr>
      <w:ind w:leftChars="400" w:left="960"/>
    </w:pPr>
  </w:style>
  <w:style w:type="character" w:styleId="FollowedHyperlink">
    <w:name w:val="FollowedHyperlink"/>
    <w:basedOn w:val="DefaultParagraphFont"/>
    <w:uiPriority w:val="99"/>
    <w:semiHidden/>
    <w:unhideWhenUsed/>
    <w:rsid w:val="00CE71F3"/>
    <w:rPr>
      <w:color w:val="800080" w:themeColor="followedHyperlink"/>
      <w:u w:val="single"/>
    </w:rPr>
  </w:style>
  <w:style w:type="character" w:styleId="LineNumber">
    <w:name w:val="line number"/>
    <w:basedOn w:val="DefaultParagraphFont"/>
    <w:uiPriority w:val="99"/>
    <w:semiHidden/>
    <w:unhideWhenUsed/>
    <w:rsid w:val="000E51E0"/>
  </w:style>
  <w:style w:type="character" w:customStyle="1" w:styleId="text">
    <w:name w:val="text"/>
    <w:basedOn w:val="DefaultParagraphFont"/>
    <w:rsid w:val="00530B03"/>
  </w:style>
  <w:style w:type="character" w:styleId="CommentReference">
    <w:name w:val="annotation reference"/>
    <w:basedOn w:val="DefaultParagraphFont"/>
    <w:uiPriority w:val="99"/>
    <w:semiHidden/>
    <w:unhideWhenUsed/>
    <w:rsid w:val="00792650"/>
    <w:rPr>
      <w:sz w:val="16"/>
      <w:szCs w:val="16"/>
    </w:rPr>
  </w:style>
  <w:style w:type="paragraph" w:styleId="CommentText">
    <w:name w:val="annotation text"/>
    <w:basedOn w:val="Normal"/>
    <w:link w:val="CommentTextChar"/>
    <w:uiPriority w:val="99"/>
    <w:unhideWhenUsed/>
    <w:rsid w:val="00792650"/>
    <w:rPr>
      <w:sz w:val="20"/>
      <w:szCs w:val="20"/>
    </w:rPr>
  </w:style>
  <w:style w:type="character" w:customStyle="1" w:styleId="CommentTextChar">
    <w:name w:val="Comment Text Char"/>
    <w:basedOn w:val="DefaultParagraphFont"/>
    <w:link w:val="CommentText"/>
    <w:uiPriority w:val="99"/>
    <w:rsid w:val="00792650"/>
    <w:rPr>
      <w:sz w:val="20"/>
      <w:szCs w:val="20"/>
    </w:rPr>
  </w:style>
  <w:style w:type="paragraph" w:styleId="CommentSubject">
    <w:name w:val="annotation subject"/>
    <w:basedOn w:val="CommentText"/>
    <w:next w:val="CommentText"/>
    <w:link w:val="CommentSubjectChar"/>
    <w:uiPriority w:val="99"/>
    <w:semiHidden/>
    <w:unhideWhenUsed/>
    <w:rsid w:val="00792650"/>
    <w:rPr>
      <w:b/>
      <w:bCs/>
    </w:rPr>
  </w:style>
  <w:style w:type="character" w:customStyle="1" w:styleId="CommentSubjectChar">
    <w:name w:val="Comment Subject Char"/>
    <w:basedOn w:val="CommentTextChar"/>
    <w:link w:val="CommentSubject"/>
    <w:uiPriority w:val="99"/>
    <w:semiHidden/>
    <w:rsid w:val="00792650"/>
    <w:rPr>
      <w:b/>
      <w:bCs/>
      <w:sz w:val="20"/>
      <w:szCs w:val="20"/>
    </w:rPr>
  </w:style>
  <w:style w:type="paragraph" w:styleId="Revision">
    <w:name w:val="Revision"/>
    <w:hidden/>
    <w:uiPriority w:val="99"/>
    <w:semiHidden/>
    <w:rsid w:val="009111F1"/>
    <w:pPr>
      <w:widowControl/>
      <w:jc w:val="left"/>
    </w:pPr>
  </w:style>
  <w:style w:type="character" w:customStyle="1" w:styleId="UnresolvedMention2">
    <w:name w:val="Unresolved Mention2"/>
    <w:basedOn w:val="DefaultParagraphFont"/>
    <w:uiPriority w:val="99"/>
    <w:semiHidden/>
    <w:unhideWhenUsed/>
    <w:rsid w:val="00E82809"/>
    <w:rPr>
      <w:color w:val="605E5C"/>
      <w:shd w:val="clear" w:color="auto" w:fill="E1DFDD"/>
    </w:rPr>
  </w:style>
  <w:style w:type="paragraph" w:styleId="BalloonText">
    <w:name w:val="Balloon Text"/>
    <w:basedOn w:val="Normal"/>
    <w:link w:val="BalloonTextChar"/>
    <w:uiPriority w:val="99"/>
    <w:semiHidden/>
    <w:unhideWhenUsed/>
    <w:rsid w:val="00D7507A"/>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D7507A"/>
    <w:rPr>
      <w:rFonts w:ascii="ヒラギノ角ゴ ProN W3" w:eastAsia="ヒラギノ角ゴ ProN W3"/>
      <w:sz w:val="18"/>
      <w:szCs w:val="18"/>
    </w:rPr>
  </w:style>
  <w:style w:type="paragraph" w:styleId="NormalWeb">
    <w:name w:val="Normal (Web)"/>
    <w:basedOn w:val="Normal"/>
    <w:uiPriority w:val="99"/>
    <w:unhideWhenUsed/>
    <w:rsid w:val="00B54AE3"/>
    <w:pPr>
      <w:widowControl/>
      <w:spacing w:before="100" w:beforeAutospacing="1" w:after="100" w:afterAutospacing="1"/>
      <w:jc w:val="left"/>
    </w:pPr>
    <w:rPr>
      <w:rFonts w:ascii="Times" w:hAnsi="Times"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5586">
      <w:bodyDiv w:val="1"/>
      <w:marLeft w:val="0"/>
      <w:marRight w:val="0"/>
      <w:marTop w:val="0"/>
      <w:marBottom w:val="0"/>
      <w:divBdr>
        <w:top w:val="none" w:sz="0" w:space="0" w:color="auto"/>
        <w:left w:val="none" w:sz="0" w:space="0" w:color="auto"/>
        <w:bottom w:val="none" w:sz="0" w:space="0" w:color="auto"/>
        <w:right w:val="none" w:sz="0" w:space="0" w:color="auto"/>
      </w:divBdr>
    </w:div>
    <w:div w:id="57168104">
      <w:bodyDiv w:val="1"/>
      <w:marLeft w:val="0"/>
      <w:marRight w:val="0"/>
      <w:marTop w:val="0"/>
      <w:marBottom w:val="0"/>
      <w:divBdr>
        <w:top w:val="none" w:sz="0" w:space="0" w:color="auto"/>
        <w:left w:val="none" w:sz="0" w:space="0" w:color="auto"/>
        <w:bottom w:val="none" w:sz="0" w:space="0" w:color="auto"/>
        <w:right w:val="none" w:sz="0" w:space="0" w:color="auto"/>
      </w:divBdr>
    </w:div>
    <w:div w:id="94861480">
      <w:bodyDiv w:val="1"/>
      <w:marLeft w:val="0"/>
      <w:marRight w:val="0"/>
      <w:marTop w:val="0"/>
      <w:marBottom w:val="0"/>
      <w:divBdr>
        <w:top w:val="none" w:sz="0" w:space="0" w:color="auto"/>
        <w:left w:val="none" w:sz="0" w:space="0" w:color="auto"/>
        <w:bottom w:val="none" w:sz="0" w:space="0" w:color="auto"/>
        <w:right w:val="none" w:sz="0" w:space="0" w:color="auto"/>
      </w:divBdr>
    </w:div>
    <w:div w:id="99961185">
      <w:bodyDiv w:val="1"/>
      <w:marLeft w:val="0"/>
      <w:marRight w:val="0"/>
      <w:marTop w:val="0"/>
      <w:marBottom w:val="0"/>
      <w:divBdr>
        <w:top w:val="none" w:sz="0" w:space="0" w:color="auto"/>
        <w:left w:val="none" w:sz="0" w:space="0" w:color="auto"/>
        <w:bottom w:val="none" w:sz="0" w:space="0" w:color="auto"/>
        <w:right w:val="none" w:sz="0" w:space="0" w:color="auto"/>
      </w:divBdr>
    </w:div>
    <w:div w:id="116533413">
      <w:bodyDiv w:val="1"/>
      <w:marLeft w:val="0"/>
      <w:marRight w:val="0"/>
      <w:marTop w:val="0"/>
      <w:marBottom w:val="0"/>
      <w:divBdr>
        <w:top w:val="none" w:sz="0" w:space="0" w:color="auto"/>
        <w:left w:val="none" w:sz="0" w:space="0" w:color="auto"/>
        <w:bottom w:val="none" w:sz="0" w:space="0" w:color="auto"/>
        <w:right w:val="none" w:sz="0" w:space="0" w:color="auto"/>
      </w:divBdr>
    </w:div>
    <w:div w:id="118030974">
      <w:bodyDiv w:val="1"/>
      <w:marLeft w:val="0"/>
      <w:marRight w:val="0"/>
      <w:marTop w:val="0"/>
      <w:marBottom w:val="0"/>
      <w:divBdr>
        <w:top w:val="none" w:sz="0" w:space="0" w:color="auto"/>
        <w:left w:val="none" w:sz="0" w:space="0" w:color="auto"/>
        <w:bottom w:val="none" w:sz="0" w:space="0" w:color="auto"/>
        <w:right w:val="none" w:sz="0" w:space="0" w:color="auto"/>
      </w:divBdr>
    </w:div>
    <w:div w:id="123086110">
      <w:bodyDiv w:val="1"/>
      <w:marLeft w:val="0"/>
      <w:marRight w:val="0"/>
      <w:marTop w:val="0"/>
      <w:marBottom w:val="0"/>
      <w:divBdr>
        <w:top w:val="none" w:sz="0" w:space="0" w:color="auto"/>
        <w:left w:val="none" w:sz="0" w:space="0" w:color="auto"/>
        <w:bottom w:val="none" w:sz="0" w:space="0" w:color="auto"/>
        <w:right w:val="none" w:sz="0" w:space="0" w:color="auto"/>
      </w:divBdr>
    </w:div>
    <w:div w:id="132918072">
      <w:bodyDiv w:val="1"/>
      <w:marLeft w:val="0"/>
      <w:marRight w:val="0"/>
      <w:marTop w:val="0"/>
      <w:marBottom w:val="0"/>
      <w:divBdr>
        <w:top w:val="none" w:sz="0" w:space="0" w:color="auto"/>
        <w:left w:val="none" w:sz="0" w:space="0" w:color="auto"/>
        <w:bottom w:val="none" w:sz="0" w:space="0" w:color="auto"/>
        <w:right w:val="none" w:sz="0" w:space="0" w:color="auto"/>
      </w:divBdr>
    </w:div>
    <w:div w:id="170216878">
      <w:bodyDiv w:val="1"/>
      <w:marLeft w:val="0"/>
      <w:marRight w:val="0"/>
      <w:marTop w:val="0"/>
      <w:marBottom w:val="0"/>
      <w:divBdr>
        <w:top w:val="none" w:sz="0" w:space="0" w:color="auto"/>
        <w:left w:val="none" w:sz="0" w:space="0" w:color="auto"/>
        <w:bottom w:val="none" w:sz="0" w:space="0" w:color="auto"/>
        <w:right w:val="none" w:sz="0" w:space="0" w:color="auto"/>
      </w:divBdr>
    </w:div>
    <w:div w:id="245311189">
      <w:bodyDiv w:val="1"/>
      <w:marLeft w:val="0"/>
      <w:marRight w:val="0"/>
      <w:marTop w:val="0"/>
      <w:marBottom w:val="0"/>
      <w:divBdr>
        <w:top w:val="none" w:sz="0" w:space="0" w:color="auto"/>
        <w:left w:val="none" w:sz="0" w:space="0" w:color="auto"/>
        <w:bottom w:val="none" w:sz="0" w:space="0" w:color="auto"/>
        <w:right w:val="none" w:sz="0" w:space="0" w:color="auto"/>
      </w:divBdr>
    </w:div>
    <w:div w:id="258412282">
      <w:bodyDiv w:val="1"/>
      <w:marLeft w:val="0"/>
      <w:marRight w:val="0"/>
      <w:marTop w:val="0"/>
      <w:marBottom w:val="0"/>
      <w:divBdr>
        <w:top w:val="none" w:sz="0" w:space="0" w:color="auto"/>
        <w:left w:val="none" w:sz="0" w:space="0" w:color="auto"/>
        <w:bottom w:val="none" w:sz="0" w:space="0" w:color="auto"/>
        <w:right w:val="none" w:sz="0" w:space="0" w:color="auto"/>
      </w:divBdr>
    </w:div>
    <w:div w:id="288508963">
      <w:bodyDiv w:val="1"/>
      <w:marLeft w:val="0"/>
      <w:marRight w:val="0"/>
      <w:marTop w:val="0"/>
      <w:marBottom w:val="0"/>
      <w:divBdr>
        <w:top w:val="none" w:sz="0" w:space="0" w:color="auto"/>
        <w:left w:val="none" w:sz="0" w:space="0" w:color="auto"/>
        <w:bottom w:val="none" w:sz="0" w:space="0" w:color="auto"/>
        <w:right w:val="none" w:sz="0" w:space="0" w:color="auto"/>
      </w:divBdr>
    </w:div>
    <w:div w:id="291254565">
      <w:bodyDiv w:val="1"/>
      <w:marLeft w:val="0"/>
      <w:marRight w:val="0"/>
      <w:marTop w:val="0"/>
      <w:marBottom w:val="0"/>
      <w:divBdr>
        <w:top w:val="none" w:sz="0" w:space="0" w:color="auto"/>
        <w:left w:val="none" w:sz="0" w:space="0" w:color="auto"/>
        <w:bottom w:val="none" w:sz="0" w:space="0" w:color="auto"/>
        <w:right w:val="none" w:sz="0" w:space="0" w:color="auto"/>
      </w:divBdr>
    </w:div>
    <w:div w:id="292639314">
      <w:bodyDiv w:val="1"/>
      <w:marLeft w:val="0"/>
      <w:marRight w:val="0"/>
      <w:marTop w:val="0"/>
      <w:marBottom w:val="0"/>
      <w:divBdr>
        <w:top w:val="none" w:sz="0" w:space="0" w:color="auto"/>
        <w:left w:val="none" w:sz="0" w:space="0" w:color="auto"/>
        <w:bottom w:val="none" w:sz="0" w:space="0" w:color="auto"/>
        <w:right w:val="none" w:sz="0" w:space="0" w:color="auto"/>
      </w:divBdr>
    </w:div>
    <w:div w:id="300115336">
      <w:bodyDiv w:val="1"/>
      <w:marLeft w:val="0"/>
      <w:marRight w:val="0"/>
      <w:marTop w:val="0"/>
      <w:marBottom w:val="0"/>
      <w:divBdr>
        <w:top w:val="none" w:sz="0" w:space="0" w:color="auto"/>
        <w:left w:val="none" w:sz="0" w:space="0" w:color="auto"/>
        <w:bottom w:val="none" w:sz="0" w:space="0" w:color="auto"/>
        <w:right w:val="none" w:sz="0" w:space="0" w:color="auto"/>
      </w:divBdr>
    </w:div>
    <w:div w:id="306713723">
      <w:bodyDiv w:val="1"/>
      <w:marLeft w:val="0"/>
      <w:marRight w:val="0"/>
      <w:marTop w:val="0"/>
      <w:marBottom w:val="0"/>
      <w:divBdr>
        <w:top w:val="none" w:sz="0" w:space="0" w:color="auto"/>
        <w:left w:val="none" w:sz="0" w:space="0" w:color="auto"/>
        <w:bottom w:val="none" w:sz="0" w:space="0" w:color="auto"/>
        <w:right w:val="none" w:sz="0" w:space="0" w:color="auto"/>
      </w:divBdr>
    </w:div>
    <w:div w:id="314336342">
      <w:bodyDiv w:val="1"/>
      <w:marLeft w:val="0"/>
      <w:marRight w:val="0"/>
      <w:marTop w:val="0"/>
      <w:marBottom w:val="0"/>
      <w:divBdr>
        <w:top w:val="none" w:sz="0" w:space="0" w:color="auto"/>
        <w:left w:val="none" w:sz="0" w:space="0" w:color="auto"/>
        <w:bottom w:val="none" w:sz="0" w:space="0" w:color="auto"/>
        <w:right w:val="none" w:sz="0" w:space="0" w:color="auto"/>
      </w:divBdr>
    </w:div>
    <w:div w:id="318732609">
      <w:bodyDiv w:val="1"/>
      <w:marLeft w:val="0"/>
      <w:marRight w:val="0"/>
      <w:marTop w:val="0"/>
      <w:marBottom w:val="0"/>
      <w:divBdr>
        <w:top w:val="none" w:sz="0" w:space="0" w:color="auto"/>
        <w:left w:val="none" w:sz="0" w:space="0" w:color="auto"/>
        <w:bottom w:val="none" w:sz="0" w:space="0" w:color="auto"/>
        <w:right w:val="none" w:sz="0" w:space="0" w:color="auto"/>
      </w:divBdr>
      <w:divsChild>
        <w:div w:id="1740864614">
          <w:marLeft w:val="0"/>
          <w:marRight w:val="0"/>
          <w:marTop w:val="0"/>
          <w:marBottom w:val="0"/>
          <w:divBdr>
            <w:top w:val="none" w:sz="0" w:space="0" w:color="auto"/>
            <w:left w:val="none" w:sz="0" w:space="0" w:color="auto"/>
            <w:bottom w:val="none" w:sz="0" w:space="0" w:color="auto"/>
            <w:right w:val="none" w:sz="0" w:space="0" w:color="auto"/>
          </w:divBdr>
          <w:divsChild>
            <w:div w:id="304433557">
              <w:marLeft w:val="0"/>
              <w:marRight w:val="0"/>
              <w:marTop w:val="0"/>
              <w:marBottom w:val="0"/>
              <w:divBdr>
                <w:top w:val="none" w:sz="0" w:space="0" w:color="auto"/>
                <w:left w:val="none" w:sz="0" w:space="0" w:color="auto"/>
                <w:bottom w:val="none" w:sz="0" w:space="0" w:color="auto"/>
                <w:right w:val="none" w:sz="0" w:space="0" w:color="auto"/>
              </w:divBdr>
              <w:divsChild>
                <w:div w:id="4823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67630">
      <w:bodyDiv w:val="1"/>
      <w:marLeft w:val="0"/>
      <w:marRight w:val="0"/>
      <w:marTop w:val="0"/>
      <w:marBottom w:val="0"/>
      <w:divBdr>
        <w:top w:val="none" w:sz="0" w:space="0" w:color="auto"/>
        <w:left w:val="none" w:sz="0" w:space="0" w:color="auto"/>
        <w:bottom w:val="none" w:sz="0" w:space="0" w:color="auto"/>
        <w:right w:val="none" w:sz="0" w:space="0" w:color="auto"/>
      </w:divBdr>
    </w:div>
    <w:div w:id="344747841">
      <w:bodyDiv w:val="1"/>
      <w:marLeft w:val="0"/>
      <w:marRight w:val="0"/>
      <w:marTop w:val="0"/>
      <w:marBottom w:val="0"/>
      <w:divBdr>
        <w:top w:val="none" w:sz="0" w:space="0" w:color="auto"/>
        <w:left w:val="none" w:sz="0" w:space="0" w:color="auto"/>
        <w:bottom w:val="none" w:sz="0" w:space="0" w:color="auto"/>
        <w:right w:val="none" w:sz="0" w:space="0" w:color="auto"/>
      </w:divBdr>
    </w:div>
    <w:div w:id="367804602">
      <w:bodyDiv w:val="1"/>
      <w:marLeft w:val="0"/>
      <w:marRight w:val="0"/>
      <w:marTop w:val="0"/>
      <w:marBottom w:val="0"/>
      <w:divBdr>
        <w:top w:val="none" w:sz="0" w:space="0" w:color="auto"/>
        <w:left w:val="none" w:sz="0" w:space="0" w:color="auto"/>
        <w:bottom w:val="none" w:sz="0" w:space="0" w:color="auto"/>
        <w:right w:val="none" w:sz="0" w:space="0" w:color="auto"/>
      </w:divBdr>
    </w:div>
    <w:div w:id="373240084">
      <w:bodyDiv w:val="1"/>
      <w:marLeft w:val="0"/>
      <w:marRight w:val="0"/>
      <w:marTop w:val="0"/>
      <w:marBottom w:val="0"/>
      <w:divBdr>
        <w:top w:val="none" w:sz="0" w:space="0" w:color="auto"/>
        <w:left w:val="none" w:sz="0" w:space="0" w:color="auto"/>
        <w:bottom w:val="none" w:sz="0" w:space="0" w:color="auto"/>
        <w:right w:val="none" w:sz="0" w:space="0" w:color="auto"/>
      </w:divBdr>
    </w:div>
    <w:div w:id="375276151">
      <w:bodyDiv w:val="1"/>
      <w:marLeft w:val="0"/>
      <w:marRight w:val="0"/>
      <w:marTop w:val="0"/>
      <w:marBottom w:val="0"/>
      <w:divBdr>
        <w:top w:val="none" w:sz="0" w:space="0" w:color="auto"/>
        <w:left w:val="none" w:sz="0" w:space="0" w:color="auto"/>
        <w:bottom w:val="none" w:sz="0" w:space="0" w:color="auto"/>
        <w:right w:val="none" w:sz="0" w:space="0" w:color="auto"/>
      </w:divBdr>
    </w:div>
    <w:div w:id="386148650">
      <w:bodyDiv w:val="1"/>
      <w:marLeft w:val="0"/>
      <w:marRight w:val="0"/>
      <w:marTop w:val="0"/>
      <w:marBottom w:val="0"/>
      <w:divBdr>
        <w:top w:val="none" w:sz="0" w:space="0" w:color="auto"/>
        <w:left w:val="none" w:sz="0" w:space="0" w:color="auto"/>
        <w:bottom w:val="none" w:sz="0" w:space="0" w:color="auto"/>
        <w:right w:val="none" w:sz="0" w:space="0" w:color="auto"/>
      </w:divBdr>
    </w:div>
    <w:div w:id="416680090">
      <w:bodyDiv w:val="1"/>
      <w:marLeft w:val="0"/>
      <w:marRight w:val="0"/>
      <w:marTop w:val="0"/>
      <w:marBottom w:val="0"/>
      <w:divBdr>
        <w:top w:val="none" w:sz="0" w:space="0" w:color="auto"/>
        <w:left w:val="none" w:sz="0" w:space="0" w:color="auto"/>
        <w:bottom w:val="none" w:sz="0" w:space="0" w:color="auto"/>
        <w:right w:val="none" w:sz="0" w:space="0" w:color="auto"/>
      </w:divBdr>
    </w:div>
    <w:div w:id="420495807">
      <w:bodyDiv w:val="1"/>
      <w:marLeft w:val="0"/>
      <w:marRight w:val="0"/>
      <w:marTop w:val="0"/>
      <w:marBottom w:val="0"/>
      <w:divBdr>
        <w:top w:val="none" w:sz="0" w:space="0" w:color="auto"/>
        <w:left w:val="none" w:sz="0" w:space="0" w:color="auto"/>
        <w:bottom w:val="none" w:sz="0" w:space="0" w:color="auto"/>
        <w:right w:val="none" w:sz="0" w:space="0" w:color="auto"/>
      </w:divBdr>
    </w:div>
    <w:div w:id="431053752">
      <w:bodyDiv w:val="1"/>
      <w:marLeft w:val="0"/>
      <w:marRight w:val="0"/>
      <w:marTop w:val="0"/>
      <w:marBottom w:val="0"/>
      <w:divBdr>
        <w:top w:val="none" w:sz="0" w:space="0" w:color="auto"/>
        <w:left w:val="none" w:sz="0" w:space="0" w:color="auto"/>
        <w:bottom w:val="none" w:sz="0" w:space="0" w:color="auto"/>
        <w:right w:val="none" w:sz="0" w:space="0" w:color="auto"/>
      </w:divBdr>
    </w:div>
    <w:div w:id="434710215">
      <w:bodyDiv w:val="1"/>
      <w:marLeft w:val="0"/>
      <w:marRight w:val="0"/>
      <w:marTop w:val="0"/>
      <w:marBottom w:val="0"/>
      <w:divBdr>
        <w:top w:val="none" w:sz="0" w:space="0" w:color="auto"/>
        <w:left w:val="none" w:sz="0" w:space="0" w:color="auto"/>
        <w:bottom w:val="none" w:sz="0" w:space="0" w:color="auto"/>
        <w:right w:val="none" w:sz="0" w:space="0" w:color="auto"/>
      </w:divBdr>
    </w:div>
    <w:div w:id="456143142">
      <w:bodyDiv w:val="1"/>
      <w:marLeft w:val="0"/>
      <w:marRight w:val="0"/>
      <w:marTop w:val="0"/>
      <w:marBottom w:val="0"/>
      <w:divBdr>
        <w:top w:val="none" w:sz="0" w:space="0" w:color="auto"/>
        <w:left w:val="none" w:sz="0" w:space="0" w:color="auto"/>
        <w:bottom w:val="none" w:sz="0" w:space="0" w:color="auto"/>
        <w:right w:val="none" w:sz="0" w:space="0" w:color="auto"/>
      </w:divBdr>
    </w:div>
    <w:div w:id="463230515">
      <w:bodyDiv w:val="1"/>
      <w:marLeft w:val="0"/>
      <w:marRight w:val="0"/>
      <w:marTop w:val="0"/>
      <w:marBottom w:val="0"/>
      <w:divBdr>
        <w:top w:val="none" w:sz="0" w:space="0" w:color="auto"/>
        <w:left w:val="none" w:sz="0" w:space="0" w:color="auto"/>
        <w:bottom w:val="none" w:sz="0" w:space="0" w:color="auto"/>
        <w:right w:val="none" w:sz="0" w:space="0" w:color="auto"/>
      </w:divBdr>
    </w:div>
    <w:div w:id="473909545">
      <w:bodyDiv w:val="1"/>
      <w:marLeft w:val="0"/>
      <w:marRight w:val="0"/>
      <w:marTop w:val="0"/>
      <w:marBottom w:val="0"/>
      <w:divBdr>
        <w:top w:val="none" w:sz="0" w:space="0" w:color="auto"/>
        <w:left w:val="none" w:sz="0" w:space="0" w:color="auto"/>
        <w:bottom w:val="none" w:sz="0" w:space="0" w:color="auto"/>
        <w:right w:val="none" w:sz="0" w:space="0" w:color="auto"/>
      </w:divBdr>
    </w:div>
    <w:div w:id="476730561">
      <w:bodyDiv w:val="1"/>
      <w:marLeft w:val="0"/>
      <w:marRight w:val="0"/>
      <w:marTop w:val="0"/>
      <w:marBottom w:val="0"/>
      <w:divBdr>
        <w:top w:val="none" w:sz="0" w:space="0" w:color="auto"/>
        <w:left w:val="none" w:sz="0" w:space="0" w:color="auto"/>
        <w:bottom w:val="none" w:sz="0" w:space="0" w:color="auto"/>
        <w:right w:val="none" w:sz="0" w:space="0" w:color="auto"/>
      </w:divBdr>
    </w:div>
    <w:div w:id="515926625">
      <w:bodyDiv w:val="1"/>
      <w:marLeft w:val="0"/>
      <w:marRight w:val="0"/>
      <w:marTop w:val="0"/>
      <w:marBottom w:val="0"/>
      <w:divBdr>
        <w:top w:val="none" w:sz="0" w:space="0" w:color="auto"/>
        <w:left w:val="none" w:sz="0" w:space="0" w:color="auto"/>
        <w:bottom w:val="none" w:sz="0" w:space="0" w:color="auto"/>
        <w:right w:val="none" w:sz="0" w:space="0" w:color="auto"/>
      </w:divBdr>
    </w:div>
    <w:div w:id="537858960">
      <w:bodyDiv w:val="1"/>
      <w:marLeft w:val="0"/>
      <w:marRight w:val="0"/>
      <w:marTop w:val="0"/>
      <w:marBottom w:val="0"/>
      <w:divBdr>
        <w:top w:val="none" w:sz="0" w:space="0" w:color="auto"/>
        <w:left w:val="none" w:sz="0" w:space="0" w:color="auto"/>
        <w:bottom w:val="none" w:sz="0" w:space="0" w:color="auto"/>
        <w:right w:val="none" w:sz="0" w:space="0" w:color="auto"/>
      </w:divBdr>
    </w:div>
    <w:div w:id="546575841">
      <w:bodyDiv w:val="1"/>
      <w:marLeft w:val="0"/>
      <w:marRight w:val="0"/>
      <w:marTop w:val="0"/>
      <w:marBottom w:val="0"/>
      <w:divBdr>
        <w:top w:val="none" w:sz="0" w:space="0" w:color="auto"/>
        <w:left w:val="none" w:sz="0" w:space="0" w:color="auto"/>
        <w:bottom w:val="none" w:sz="0" w:space="0" w:color="auto"/>
        <w:right w:val="none" w:sz="0" w:space="0" w:color="auto"/>
      </w:divBdr>
    </w:div>
    <w:div w:id="547185647">
      <w:bodyDiv w:val="1"/>
      <w:marLeft w:val="0"/>
      <w:marRight w:val="0"/>
      <w:marTop w:val="0"/>
      <w:marBottom w:val="0"/>
      <w:divBdr>
        <w:top w:val="none" w:sz="0" w:space="0" w:color="auto"/>
        <w:left w:val="none" w:sz="0" w:space="0" w:color="auto"/>
        <w:bottom w:val="none" w:sz="0" w:space="0" w:color="auto"/>
        <w:right w:val="none" w:sz="0" w:space="0" w:color="auto"/>
      </w:divBdr>
    </w:div>
    <w:div w:id="556623647">
      <w:bodyDiv w:val="1"/>
      <w:marLeft w:val="0"/>
      <w:marRight w:val="0"/>
      <w:marTop w:val="0"/>
      <w:marBottom w:val="0"/>
      <w:divBdr>
        <w:top w:val="none" w:sz="0" w:space="0" w:color="auto"/>
        <w:left w:val="none" w:sz="0" w:space="0" w:color="auto"/>
        <w:bottom w:val="none" w:sz="0" w:space="0" w:color="auto"/>
        <w:right w:val="none" w:sz="0" w:space="0" w:color="auto"/>
      </w:divBdr>
    </w:div>
    <w:div w:id="556891721">
      <w:bodyDiv w:val="1"/>
      <w:marLeft w:val="0"/>
      <w:marRight w:val="0"/>
      <w:marTop w:val="0"/>
      <w:marBottom w:val="0"/>
      <w:divBdr>
        <w:top w:val="none" w:sz="0" w:space="0" w:color="auto"/>
        <w:left w:val="none" w:sz="0" w:space="0" w:color="auto"/>
        <w:bottom w:val="none" w:sz="0" w:space="0" w:color="auto"/>
        <w:right w:val="none" w:sz="0" w:space="0" w:color="auto"/>
      </w:divBdr>
    </w:div>
    <w:div w:id="584454572">
      <w:bodyDiv w:val="1"/>
      <w:marLeft w:val="0"/>
      <w:marRight w:val="0"/>
      <w:marTop w:val="0"/>
      <w:marBottom w:val="0"/>
      <w:divBdr>
        <w:top w:val="none" w:sz="0" w:space="0" w:color="auto"/>
        <w:left w:val="none" w:sz="0" w:space="0" w:color="auto"/>
        <w:bottom w:val="none" w:sz="0" w:space="0" w:color="auto"/>
        <w:right w:val="none" w:sz="0" w:space="0" w:color="auto"/>
      </w:divBdr>
    </w:div>
    <w:div w:id="618605448">
      <w:bodyDiv w:val="1"/>
      <w:marLeft w:val="0"/>
      <w:marRight w:val="0"/>
      <w:marTop w:val="0"/>
      <w:marBottom w:val="0"/>
      <w:divBdr>
        <w:top w:val="none" w:sz="0" w:space="0" w:color="auto"/>
        <w:left w:val="none" w:sz="0" w:space="0" w:color="auto"/>
        <w:bottom w:val="none" w:sz="0" w:space="0" w:color="auto"/>
        <w:right w:val="none" w:sz="0" w:space="0" w:color="auto"/>
      </w:divBdr>
    </w:div>
    <w:div w:id="767651808">
      <w:bodyDiv w:val="1"/>
      <w:marLeft w:val="0"/>
      <w:marRight w:val="0"/>
      <w:marTop w:val="0"/>
      <w:marBottom w:val="0"/>
      <w:divBdr>
        <w:top w:val="none" w:sz="0" w:space="0" w:color="auto"/>
        <w:left w:val="none" w:sz="0" w:space="0" w:color="auto"/>
        <w:bottom w:val="none" w:sz="0" w:space="0" w:color="auto"/>
        <w:right w:val="none" w:sz="0" w:space="0" w:color="auto"/>
      </w:divBdr>
    </w:div>
    <w:div w:id="792676081">
      <w:bodyDiv w:val="1"/>
      <w:marLeft w:val="0"/>
      <w:marRight w:val="0"/>
      <w:marTop w:val="0"/>
      <w:marBottom w:val="0"/>
      <w:divBdr>
        <w:top w:val="none" w:sz="0" w:space="0" w:color="auto"/>
        <w:left w:val="none" w:sz="0" w:space="0" w:color="auto"/>
        <w:bottom w:val="none" w:sz="0" w:space="0" w:color="auto"/>
        <w:right w:val="none" w:sz="0" w:space="0" w:color="auto"/>
      </w:divBdr>
    </w:div>
    <w:div w:id="801537312">
      <w:bodyDiv w:val="1"/>
      <w:marLeft w:val="0"/>
      <w:marRight w:val="0"/>
      <w:marTop w:val="0"/>
      <w:marBottom w:val="0"/>
      <w:divBdr>
        <w:top w:val="none" w:sz="0" w:space="0" w:color="auto"/>
        <w:left w:val="none" w:sz="0" w:space="0" w:color="auto"/>
        <w:bottom w:val="none" w:sz="0" w:space="0" w:color="auto"/>
        <w:right w:val="none" w:sz="0" w:space="0" w:color="auto"/>
      </w:divBdr>
    </w:div>
    <w:div w:id="816265895">
      <w:bodyDiv w:val="1"/>
      <w:marLeft w:val="0"/>
      <w:marRight w:val="0"/>
      <w:marTop w:val="0"/>
      <w:marBottom w:val="0"/>
      <w:divBdr>
        <w:top w:val="none" w:sz="0" w:space="0" w:color="auto"/>
        <w:left w:val="none" w:sz="0" w:space="0" w:color="auto"/>
        <w:bottom w:val="none" w:sz="0" w:space="0" w:color="auto"/>
        <w:right w:val="none" w:sz="0" w:space="0" w:color="auto"/>
      </w:divBdr>
    </w:div>
    <w:div w:id="880437603">
      <w:bodyDiv w:val="1"/>
      <w:marLeft w:val="0"/>
      <w:marRight w:val="0"/>
      <w:marTop w:val="0"/>
      <w:marBottom w:val="0"/>
      <w:divBdr>
        <w:top w:val="none" w:sz="0" w:space="0" w:color="auto"/>
        <w:left w:val="none" w:sz="0" w:space="0" w:color="auto"/>
        <w:bottom w:val="none" w:sz="0" w:space="0" w:color="auto"/>
        <w:right w:val="none" w:sz="0" w:space="0" w:color="auto"/>
      </w:divBdr>
    </w:div>
    <w:div w:id="941306388">
      <w:bodyDiv w:val="1"/>
      <w:marLeft w:val="0"/>
      <w:marRight w:val="0"/>
      <w:marTop w:val="0"/>
      <w:marBottom w:val="0"/>
      <w:divBdr>
        <w:top w:val="none" w:sz="0" w:space="0" w:color="auto"/>
        <w:left w:val="none" w:sz="0" w:space="0" w:color="auto"/>
        <w:bottom w:val="none" w:sz="0" w:space="0" w:color="auto"/>
        <w:right w:val="none" w:sz="0" w:space="0" w:color="auto"/>
      </w:divBdr>
    </w:div>
    <w:div w:id="953557256">
      <w:bodyDiv w:val="1"/>
      <w:marLeft w:val="0"/>
      <w:marRight w:val="0"/>
      <w:marTop w:val="0"/>
      <w:marBottom w:val="0"/>
      <w:divBdr>
        <w:top w:val="none" w:sz="0" w:space="0" w:color="auto"/>
        <w:left w:val="none" w:sz="0" w:space="0" w:color="auto"/>
        <w:bottom w:val="none" w:sz="0" w:space="0" w:color="auto"/>
        <w:right w:val="none" w:sz="0" w:space="0" w:color="auto"/>
      </w:divBdr>
    </w:div>
    <w:div w:id="960460145">
      <w:bodyDiv w:val="1"/>
      <w:marLeft w:val="0"/>
      <w:marRight w:val="0"/>
      <w:marTop w:val="0"/>
      <w:marBottom w:val="0"/>
      <w:divBdr>
        <w:top w:val="none" w:sz="0" w:space="0" w:color="auto"/>
        <w:left w:val="none" w:sz="0" w:space="0" w:color="auto"/>
        <w:bottom w:val="none" w:sz="0" w:space="0" w:color="auto"/>
        <w:right w:val="none" w:sz="0" w:space="0" w:color="auto"/>
      </w:divBdr>
    </w:div>
    <w:div w:id="975333350">
      <w:bodyDiv w:val="1"/>
      <w:marLeft w:val="0"/>
      <w:marRight w:val="0"/>
      <w:marTop w:val="0"/>
      <w:marBottom w:val="0"/>
      <w:divBdr>
        <w:top w:val="none" w:sz="0" w:space="0" w:color="auto"/>
        <w:left w:val="none" w:sz="0" w:space="0" w:color="auto"/>
        <w:bottom w:val="none" w:sz="0" w:space="0" w:color="auto"/>
        <w:right w:val="none" w:sz="0" w:space="0" w:color="auto"/>
      </w:divBdr>
    </w:div>
    <w:div w:id="1026832018">
      <w:bodyDiv w:val="1"/>
      <w:marLeft w:val="0"/>
      <w:marRight w:val="0"/>
      <w:marTop w:val="0"/>
      <w:marBottom w:val="0"/>
      <w:divBdr>
        <w:top w:val="none" w:sz="0" w:space="0" w:color="auto"/>
        <w:left w:val="none" w:sz="0" w:space="0" w:color="auto"/>
        <w:bottom w:val="none" w:sz="0" w:space="0" w:color="auto"/>
        <w:right w:val="none" w:sz="0" w:space="0" w:color="auto"/>
      </w:divBdr>
    </w:div>
    <w:div w:id="1057583257">
      <w:bodyDiv w:val="1"/>
      <w:marLeft w:val="0"/>
      <w:marRight w:val="0"/>
      <w:marTop w:val="0"/>
      <w:marBottom w:val="0"/>
      <w:divBdr>
        <w:top w:val="none" w:sz="0" w:space="0" w:color="auto"/>
        <w:left w:val="none" w:sz="0" w:space="0" w:color="auto"/>
        <w:bottom w:val="none" w:sz="0" w:space="0" w:color="auto"/>
        <w:right w:val="none" w:sz="0" w:space="0" w:color="auto"/>
      </w:divBdr>
    </w:div>
    <w:div w:id="1058629584">
      <w:bodyDiv w:val="1"/>
      <w:marLeft w:val="0"/>
      <w:marRight w:val="0"/>
      <w:marTop w:val="0"/>
      <w:marBottom w:val="0"/>
      <w:divBdr>
        <w:top w:val="none" w:sz="0" w:space="0" w:color="auto"/>
        <w:left w:val="none" w:sz="0" w:space="0" w:color="auto"/>
        <w:bottom w:val="none" w:sz="0" w:space="0" w:color="auto"/>
        <w:right w:val="none" w:sz="0" w:space="0" w:color="auto"/>
      </w:divBdr>
    </w:div>
    <w:div w:id="1064374788">
      <w:bodyDiv w:val="1"/>
      <w:marLeft w:val="0"/>
      <w:marRight w:val="0"/>
      <w:marTop w:val="0"/>
      <w:marBottom w:val="0"/>
      <w:divBdr>
        <w:top w:val="none" w:sz="0" w:space="0" w:color="auto"/>
        <w:left w:val="none" w:sz="0" w:space="0" w:color="auto"/>
        <w:bottom w:val="none" w:sz="0" w:space="0" w:color="auto"/>
        <w:right w:val="none" w:sz="0" w:space="0" w:color="auto"/>
      </w:divBdr>
    </w:div>
    <w:div w:id="1098410086">
      <w:bodyDiv w:val="1"/>
      <w:marLeft w:val="0"/>
      <w:marRight w:val="0"/>
      <w:marTop w:val="0"/>
      <w:marBottom w:val="0"/>
      <w:divBdr>
        <w:top w:val="none" w:sz="0" w:space="0" w:color="auto"/>
        <w:left w:val="none" w:sz="0" w:space="0" w:color="auto"/>
        <w:bottom w:val="none" w:sz="0" w:space="0" w:color="auto"/>
        <w:right w:val="none" w:sz="0" w:space="0" w:color="auto"/>
      </w:divBdr>
    </w:div>
    <w:div w:id="1100182904">
      <w:bodyDiv w:val="1"/>
      <w:marLeft w:val="0"/>
      <w:marRight w:val="0"/>
      <w:marTop w:val="0"/>
      <w:marBottom w:val="0"/>
      <w:divBdr>
        <w:top w:val="none" w:sz="0" w:space="0" w:color="auto"/>
        <w:left w:val="none" w:sz="0" w:space="0" w:color="auto"/>
        <w:bottom w:val="none" w:sz="0" w:space="0" w:color="auto"/>
        <w:right w:val="none" w:sz="0" w:space="0" w:color="auto"/>
      </w:divBdr>
    </w:div>
    <w:div w:id="1124227513">
      <w:bodyDiv w:val="1"/>
      <w:marLeft w:val="0"/>
      <w:marRight w:val="0"/>
      <w:marTop w:val="0"/>
      <w:marBottom w:val="0"/>
      <w:divBdr>
        <w:top w:val="none" w:sz="0" w:space="0" w:color="auto"/>
        <w:left w:val="none" w:sz="0" w:space="0" w:color="auto"/>
        <w:bottom w:val="none" w:sz="0" w:space="0" w:color="auto"/>
        <w:right w:val="none" w:sz="0" w:space="0" w:color="auto"/>
      </w:divBdr>
    </w:div>
    <w:div w:id="1130511071">
      <w:bodyDiv w:val="1"/>
      <w:marLeft w:val="0"/>
      <w:marRight w:val="0"/>
      <w:marTop w:val="0"/>
      <w:marBottom w:val="0"/>
      <w:divBdr>
        <w:top w:val="none" w:sz="0" w:space="0" w:color="auto"/>
        <w:left w:val="none" w:sz="0" w:space="0" w:color="auto"/>
        <w:bottom w:val="none" w:sz="0" w:space="0" w:color="auto"/>
        <w:right w:val="none" w:sz="0" w:space="0" w:color="auto"/>
      </w:divBdr>
    </w:div>
    <w:div w:id="1255936594">
      <w:bodyDiv w:val="1"/>
      <w:marLeft w:val="0"/>
      <w:marRight w:val="0"/>
      <w:marTop w:val="0"/>
      <w:marBottom w:val="0"/>
      <w:divBdr>
        <w:top w:val="none" w:sz="0" w:space="0" w:color="auto"/>
        <w:left w:val="none" w:sz="0" w:space="0" w:color="auto"/>
        <w:bottom w:val="none" w:sz="0" w:space="0" w:color="auto"/>
        <w:right w:val="none" w:sz="0" w:space="0" w:color="auto"/>
      </w:divBdr>
    </w:div>
    <w:div w:id="1278755445">
      <w:bodyDiv w:val="1"/>
      <w:marLeft w:val="0"/>
      <w:marRight w:val="0"/>
      <w:marTop w:val="0"/>
      <w:marBottom w:val="0"/>
      <w:divBdr>
        <w:top w:val="none" w:sz="0" w:space="0" w:color="auto"/>
        <w:left w:val="none" w:sz="0" w:space="0" w:color="auto"/>
        <w:bottom w:val="none" w:sz="0" w:space="0" w:color="auto"/>
        <w:right w:val="none" w:sz="0" w:space="0" w:color="auto"/>
      </w:divBdr>
    </w:div>
    <w:div w:id="1293823201">
      <w:bodyDiv w:val="1"/>
      <w:marLeft w:val="0"/>
      <w:marRight w:val="0"/>
      <w:marTop w:val="0"/>
      <w:marBottom w:val="0"/>
      <w:divBdr>
        <w:top w:val="none" w:sz="0" w:space="0" w:color="auto"/>
        <w:left w:val="none" w:sz="0" w:space="0" w:color="auto"/>
        <w:bottom w:val="none" w:sz="0" w:space="0" w:color="auto"/>
        <w:right w:val="none" w:sz="0" w:space="0" w:color="auto"/>
      </w:divBdr>
    </w:div>
    <w:div w:id="1348871278">
      <w:bodyDiv w:val="1"/>
      <w:marLeft w:val="0"/>
      <w:marRight w:val="0"/>
      <w:marTop w:val="0"/>
      <w:marBottom w:val="0"/>
      <w:divBdr>
        <w:top w:val="none" w:sz="0" w:space="0" w:color="auto"/>
        <w:left w:val="none" w:sz="0" w:space="0" w:color="auto"/>
        <w:bottom w:val="none" w:sz="0" w:space="0" w:color="auto"/>
        <w:right w:val="none" w:sz="0" w:space="0" w:color="auto"/>
      </w:divBdr>
    </w:div>
    <w:div w:id="1361248701">
      <w:bodyDiv w:val="1"/>
      <w:marLeft w:val="0"/>
      <w:marRight w:val="0"/>
      <w:marTop w:val="0"/>
      <w:marBottom w:val="0"/>
      <w:divBdr>
        <w:top w:val="none" w:sz="0" w:space="0" w:color="auto"/>
        <w:left w:val="none" w:sz="0" w:space="0" w:color="auto"/>
        <w:bottom w:val="none" w:sz="0" w:space="0" w:color="auto"/>
        <w:right w:val="none" w:sz="0" w:space="0" w:color="auto"/>
      </w:divBdr>
    </w:div>
    <w:div w:id="1390373374">
      <w:bodyDiv w:val="1"/>
      <w:marLeft w:val="0"/>
      <w:marRight w:val="0"/>
      <w:marTop w:val="0"/>
      <w:marBottom w:val="0"/>
      <w:divBdr>
        <w:top w:val="none" w:sz="0" w:space="0" w:color="auto"/>
        <w:left w:val="none" w:sz="0" w:space="0" w:color="auto"/>
        <w:bottom w:val="none" w:sz="0" w:space="0" w:color="auto"/>
        <w:right w:val="none" w:sz="0" w:space="0" w:color="auto"/>
      </w:divBdr>
    </w:div>
    <w:div w:id="1407536167">
      <w:bodyDiv w:val="1"/>
      <w:marLeft w:val="0"/>
      <w:marRight w:val="0"/>
      <w:marTop w:val="0"/>
      <w:marBottom w:val="0"/>
      <w:divBdr>
        <w:top w:val="none" w:sz="0" w:space="0" w:color="auto"/>
        <w:left w:val="none" w:sz="0" w:space="0" w:color="auto"/>
        <w:bottom w:val="none" w:sz="0" w:space="0" w:color="auto"/>
        <w:right w:val="none" w:sz="0" w:space="0" w:color="auto"/>
      </w:divBdr>
    </w:div>
    <w:div w:id="1416052168">
      <w:bodyDiv w:val="1"/>
      <w:marLeft w:val="0"/>
      <w:marRight w:val="0"/>
      <w:marTop w:val="0"/>
      <w:marBottom w:val="0"/>
      <w:divBdr>
        <w:top w:val="none" w:sz="0" w:space="0" w:color="auto"/>
        <w:left w:val="none" w:sz="0" w:space="0" w:color="auto"/>
        <w:bottom w:val="none" w:sz="0" w:space="0" w:color="auto"/>
        <w:right w:val="none" w:sz="0" w:space="0" w:color="auto"/>
      </w:divBdr>
    </w:div>
    <w:div w:id="1444612485">
      <w:bodyDiv w:val="1"/>
      <w:marLeft w:val="0"/>
      <w:marRight w:val="0"/>
      <w:marTop w:val="0"/>
      <w:marBottom w:val="0"/>
      <w:divBdr>
        <w:top w:val="none" w:sz="0" w:space="0" w:color="auto"/>
        <w:left w:val="none" w:sz="0" w:space="0" w:color="auto"/>
        <w:bottom w:val="none" w:sz="0" w:space="0" w:color="auto"/>
        <w:right w:val="none" w:sz="0" w:space="0" w:color="auto"/>
      </w:divBdr>
    </w:div>
    <w:div w:id="1452479630">
      <w:bodyDiv w:val="1"/>
      <w:marLeft w:val="0"/>
      <w:marRight w:val="0"/>
      <w:marTop w:val="0"/>
      <w:marBottom w:val="0"/>
      <w:divBdr>
        <w:top w:val="none" w:sz="0" w:space="0" w:color="auto"/>
        <w:left w:val="none" w:sz="0" w:space="0" w:color="auto"/>
        <w:bottom w:val="none" w:sz="0" w:space="0" w:color="auto"/>
        <w:right w:val="none" w:sz="0" w:space="0" w:color="auto"/>
      </w:divBdr>
    </w:div>
    <w:div w:id="1465389014">
      <w:bodyDiv w:val="1"/>
      <w:marLeft w:val="0"/>
      <w:marRight w:val="0"/>
      <w:marTop w:val="0"/>
      <w:marBottom w:val="0"/>
      <w:divBdr>
        <w:top w:val="none" w:sz="0" w:space="0" w:color="auto"/>
        <w:left w:val="none" w:sz="0" w:space="0" w:color="auto"/>
        <w:bottom w:val="none" w:sz="0" w:space="0" w:color="auto"/>
        <w:right w:val="none" w:sz="0" w:space="0" w:color="auto"/>
      </w:divBdr>
    </w:div>
    <w:div w:id="1484196317">
      <w:bodyDiv w:val="1"/>
      <w:marLeft w:val="0"/>
      <w:marRight w:val="0"/>
      <w:marTop w:val="0"/>
      <w:marBottom w:val="0"/>
      <w:divBdr>
        <w:top w:val="none" w:sz="0" w:space="0" w:color="auto"/>
        <w:left w:val="none" w:sz="0" w:space="0" w:color="auto"/>
        <w:bottom w:val="none" w:sz="0" w:space="0" w:color="auto"/>
        <w:right w:val="none" w:sz="0" w:space="0" w:color="auto"/>
      </w:divBdr>
    </w:div>
    <w:div w:id="1519541020">
      <w:bodyDiv w:val="1"/>
      <w:marLeft w:val="0"/>
      <w:marRight w:val="0"/>
      <w:marTop w:val="0"/>
      <w:marBottom w:val="0"/>
      <w:divBdr>
        <w:top w:val="none" w:sz="0" w:space="0" w:color="auto"/>
        <w:left w:val="none" w:sz="0" w:space="0" w:color="auto"/>
        <w:bottom w:val="none" w:sz="0" w:space="0" w:color="auto"/>
        <w:right w:val="none" w:sz="0" w:space="0" w:color="auto"/>
      </w:divBdr>
    </w:div>
    <w:div w:id="1519545063">
      <w:bodyDiv w:val="1"/>
      <w:marLeft w:val="0"/>
      <w:marRight w:val="0"/>
      <w:marTop w:val="0"/>
      <w:marBottom w:val="0"/>
      <w:divBdr>
        <w:top w:val="none" w:sz="0" w:space="0" w:color="auto"/>
        <w:left w:val="none" w:sz="0" w:space="0" w:color="auto"/>
        <w:bottom w:val="none" w:sz="0" w:space="0" w:color="auto"/>
        <w:right w:val="none" w:sz="0" w:space="0" w:color="auto"/>
      </w:divBdr>
    </w:div>
    <w:div w:id="1533151861">
      <w:bodyDiv w:val="1"/>
      <w:marLeft w:val="0"/>
      <w:marRight w:val="0"/>
      <w:marTop w:val="0"/>
      <w:marBottom w:val="0"/>
      <w:divBdr>
        <w:top w:val="none" w:sz="0" w:space="0" w:color="auto"/>
        <w:left w:val="none" w:sz="0" w:space="0" w:color="auto"/>
        <w:bottom w:val="none" w:sz="0" w:space="0" w:color="auto"/>
        <w:right w:val="none" w:sz="0" w:space="0" w:color="auto"/>
      </w:divBdr>
    </w:div>
    <w:div w:id="1562061154">
      <w:bodyDiv w:val="1"/>
      <w:marLeft w:val="0"/>
      <w:marRight w:val="0"/>
      <w:marTop w:val="0"/>
      <w:marBottom w:val="0"/>
      <w:divBdr>
        <w:top w:val="none" w:sz="0" w:space="0" w:color="auto"/>
        <w:left w:val="none" w:sz="0" w:space="0" w:color="auto"/>
        <w:bottom w:val="none" w:sz="0" w:space="0" w:color="auto"/>
        <w:right w:val="none" w:sz="0" w:space="0" w:color="auto"/>
      </w:divBdr>
    </w:div>
    <w:div w:id="1689989035">
      <w:bodyDiv w:val="1"/>
      <w:marLeft w:val="0"/>
      <w:marRight w:val="0"/>
      <w:marTop w:val="0"/>
      <w:marBottom w:val="0"/>
      <w:divBdr>
        <w:top w:val="none" w:sz="0" w:space="0" w:color="auto"/>
        <w:left w:val="none" w:sz="0" w:space="0" w:color="auto"/>
        <w:bottom w:val="none" w:sz="0" w:space="0" w:color="auto"/>
        <w:right w:val="none" w:sz="0" w:space="0" w:color="auto"/>
      </w:divBdr>
    </w:div>
    <w:div w:id="1700814077">
      <w:bodyDiv w:val="1"/>
      <w:marLeft w:val="0"/>
      <w:marRight w:val="0"/>
      <w:marTop w:val="0"/>
      <w:marBottom w:val="0"/>
      <w:divBdr>
        <w:top w:val="none" w:sz="0" w:space="0" w:color="auto"/>
        <w:left w:val="none" w:sz="0" w:space="0" w:color="auto"/>
        <w:bottom w:val="none" w:sz="0" w:space="0" w:color="auto"/>
        <w:right w:val="none" w:sz="0" w:space="0" w:color="auto"/>
      </w:divBdr>
    </w:div>
    <w:div w:id="1713260583">
      <w:bodyDiv w:val="1"/>
      <w:marLeft w:val="0"/>
      <w:marRight w:val="0"/>
      <w:marTop w:val="0"/>
      <w:marBottom w:val="0"/>
      <w:divBdr>
        <w:top w:val="none" w:sz="0" w:space="0" w:color="auto"/>
        <w:left w:val="none" w:sz="0" w:space="0" w:color="auto"/>
        <w:bottom w:val="none" w:sz="0" w:space="0" w:color="auto"/>
        <w:right w:val="none" w:sz="0" w:space="0" w:color="auto"/>
      </w:divBdr>
    </w:div>
    <w:div w:id="1722092029">
      <w:bodyDiv w:val="1"/>
      <w:marLeft w:val="0"/>
      <w:marRight w:val="0"/>
      <w:marTop w:val="0"/>
      <w:marBottom w:val="0"/>
      <w:divBdr>
        <w:top w:val="none" w:sz="0" w:space="0" w:color="auto"/>
        <w:left w:val="none" w:sz="0" w:space="0" w:color="auto"/>
        <w:bottom w:val="none" w:sz="0" w:space="0" w:color="auto"/>
        <w:right w:val="none" w:sz="0" w:space="0" w:color="auto"/>
      </w:divBdr>
    </w:div>
    <w:div w:id="1730684996">
      <w:bodyDiv w:val="1"/>
      <w:marLeft w:val="0"/>
      <w:marRight w:val="0"/>
      <w:marTop w:val="0"/>
      <w:marBottom w:val="0"/>
      <w:divBdr>
        <w:top w:val="none" w:sz="0" w:space="0" w:color="auto"/>
        <w:left w:val="none" w:sz="0" w:space="0" w:color="auto"/>
        <w:bottom w:val="none" w:sz="0" w:space="0" w:color="auto"/>
        <w:right w:val="none" w:sz="0" w:space="0" w:color="auto"/>
      </w:divBdr>
    </w:div>
    <w:div w:id="1733116801">
      <w:bodyDiv w:val="1"/>
      <w:marLeft w:val="0"/>
      <w:marRight w:val="0"/>
      <w:marTop w:val="0"/>
      <w:marBottom w:val="0"/>
      <w:divBdr>
        <w:top w:val="none" w:sz="0" w:space="0" w:color="auto"/>
        <w:left w:val="none" w:sz="0" w:space="0" w:color="auto"/>
        <w:bottom w:val="none" w:sz="0" w:space="0" w:color="auto"/>
        <w:right w:val="none" w:sz="0" w:space="0" w:color="auto"/>
      </w:divBdr>
    </w:div>
    <w:div w:id="1752118806">
      <w:bodyDiv w:val="1"/>
      <w:marLeft w:val="0"/>
      <w:marRight w:val="0"/>
      <w:marTop w:val="0"/>
      <w:marBottom w:val="0"/>
      <w:divBdr>
        <w:top w:val="none" w:sz="0" w:space="0" w:color="auto"/>
        <w:left w:val="none" w:sz="0" w:space="0" w:color="auto"/>
        <w:bottom w:val="none" w:sz="0" w:space="0" w:color="auto"/>
        <w:right w:val="none" w:sz="0" w:space="0" w:color="auto"/>
      </w:divBdr>
    </w:div>
    <w:div w:id="1768306395">
      <w:bodyDiv w:val="1"/>
      <w:marLeft w:val="0"/>
      <w:marRight w:val="0"/>
      <w:marTop w:val="0"/>
      <w:marBottom w:val="0"/>
      <w:divBdr>
        <w:top w:val="none" w:sz="0" w:space="0" w:color="auto"/>
        <w:left w:val="none" w:sz="0" w:space="0" w:color="auto"/>
        <w:bottom w:val="none" w:sz="0" w:space="0" w:color="auto"/>
        <w:right w:val="none" w:sz="0" w:space="0" w:color="auto"/>
      </w:divBdr>
    </w:div>
    <w:div w:id="1777479443">
      <w:bodyDiv w:val="1"/>
      <w:marLeft w:val="0"/>
      <w:marRight w:val="0"/>
      <w:marTop w:val="0"/>
      <w:marBottom w:val="0"/>
      <w:divBdr>
        <w:top w:val="none" w:sz="0" w:space="0" w:color="auto"/>
        <w:left w:val="none" w:sz="0" w:space="0" w:color="auto"/>
        <w:bottom w:val="none" w:sz="0" w:space="0" w:color="auto"/>
        <w:right w:val="none" w:sz="0" w:space="0" w:color="auto"/>
      </w:divBdr>
    </w:div>
    <w:div w:id="1809277239">
      <w:bodyDiv w:val="1"/>
      <w:marLeft w:val="0"/>
      <w:marRight w:val="0"/>
      <w:marTop w:val="0"/>
      <w:marBottom w:val="0"/>
      <w:divBdr>
        <w:top w:val="none" w:sz="0" w:space="0" w:color="auto"/>
        <w:left w:val="none" w:sz="0" w:space="0" w:color="auto"/>
        <w:bottom w:val="none" w:sz="0" w:space="0" w:color="auto"/>
        <w:right w:val="none" w:sz="0" w:space="0" w:color="auto"/>
      </w:divBdr>
    </w:div>
    <w:div w:id="1819418796">
      <w:bodyDiv w:val="1"/>
      <w:marLeft w:val="0"/>
      <w:marRight w:val="0"/>
      <w:marTop w:val="0"/>
      <w:marBottom w:val="0"/>
      <w:divBdr>
        <w:top w:val="none" w:sz="0" w:space="0" w:color="auto"/>
        <w:left w:val="none" w:sz="0" w:space="0" w:color="auto"/>
        <w:bottom w:val="none" w:sz="0" w:space="0" w:color="auto"/>
        <w:right w:val="none" w:sz="0" w:space="0" w:color="auto"/>
      </w:divBdr>
    </w:div>
    <w:div w:id="1844974689">
      <w:bodyDiv w:val="1"/>
      <w:marLeft w:val="0"/>
      <w:marRight w:val="0"/>
      <w:marTop w:val="0"/>
      <w:marBottom w:val="0"/>
      <w:divBdr>
        <w:top w:val="none" w:sz="0" w:space="0" w:color="auto"/>
        <w:left w:val="none" w:sz="0" w:space="0" w:color="auto"/>
        <w:bottom w:val="none" w:sz="0" w:space="0" w:color="auto"/>
        <w:right w:val="none" w:sz="0" w:space="0" w:color="auto"/>
      </w:divBdr>
    </w:div>
    <w:div w:id="1878854695">
      <w:bodyDiv w:val="1"/>
      <w:marLeft w:val="0"/>
      <w:marRight w:val="0"/>
      <w:marTop w:val="0"/>
      <w:marBottom w:val="0"/>
      <w:divBdr>
        <w:top w:val="none" w:sz="0" w:space="0" w:color="auto"/>
        <w:left w:val="none" w:sz="0" w:space="0" w:color="auto"/>
        <w:bottom w:val="none" w:sz="0" w:space="0" w:color="auto"/>
        <w:right w:val="none" w:sz="0" w:space="0" w:color="auto"/>
      </w:divBdr>
    </w:div>
    <w:div w:id="1884977788">
      <w:bodyDiv w:val="1"/>
      <w:marLeft w:val="0"/>
      <w:marRight w:val="0"/>
      <w:marTop w:val="0"/>
      <w:marBottom w:val="0"/>
      <w:divBdr>
        <w:top w:val="none" w:sz="0" w:space="0" w:color="auto"/>
        <w:left w:val="none" w:sz="0" w:space="0" w:color="auto"/>
        <w:bottom w:val="none" w:sz="0" w:space="0" w:color="auto"/>
        <w:right w:val="none" w:sz="0" w:space="0" w:color="auto"/>
      </w:divBdr>
    </w:div>
    <w:div w:id="1910114884">
      <w:bodyDiv w:val="1"/>
      <w:marLeft w:val="0"/>
      <w:marRight w:val="0"/>
      <w:marTop w:val="0"/>
      <w:marBottom w:val="0"/>
      <w:divBdr>
        <w:top w:val="none" w:sz="0" w:space="0" w:color="auto"/>
        <w:left w:val="none" w:sz="0" w:space="0" w:color="auto"/>
        <w:bottom w:val="none" w:sz="0" w:space="0" w:color="auto"/>
        <w:right w:val="none" w:sz="0" w:space="0" w:color="auto"/>
      </w:divBdr>
    </w:div>
    <w:div w:id="1960063244">
      <w:bodyDiv w:val="1"/>
      <w:marLeft w:val="0"/>
      <w:marRight w:val="0"/>
      <w:marTop w:val="0"/>
      <w:marBottom w:val="0"/>
      <w:divBdr>
        <w:top w:val="none" w:sz="0" w:space="0" w:color="auto"/>
        <w:left w:val="none" w:sz="0" w:space="0" w:color="auto"/>
        <w:bottom w:val="none" w:sz="0" w:space="0" w:color="auto"/>
        <w:right w:val="none" w:sz="0" w:space="0" w:color="auto"/>
      </w:divBdr>
    </w:div>
    <w:div w:id="1973049978">
      <w:bodyDiv w:val="1"/>
      <w:marLeft w:val="0"/>
      <w:marRight w:val="0"/>
      <w:marTop w:val="0"/>
      <w:marBottom w:val="0"/>
      <w:divBdr>
        <w:top w:val="none" w:sz="0" w:space="0" w:color="auto"/>
        <w:left w:val="none" w:sz="0" w:space="0" w:color="auto"/>
        <w:bottom w:val="none" w:sz="0" w:space="0" w:color="auto"/>
        <w:right w:val="none" w:sz="0" w:space="0" w:color="auto"/>
      </w:divBdr>
    </w:div>
    <w:div w:id="1974212757">
      <w:bodyDiv w:val="1"/>
      <w:marLeft w:val="0"/>
      <w:marRight w:val="0"/>
      <w:marTop w:val="0"/>
      <w:marBottom w:val="0"/>
      <w:divBdr>
        <w:top w:val="none" w:sz="0" w:space="0" w:color="auto"/>
        <w:left w:val="none" w:sz="0" w:space="0" w:color="auto"/>
        <w:bottom w:val="none" w:sz="0" w:space="0" w:color="auto"/>
        <w:right w:val="none" w:sz="0" w:space="0" w:color="auto"/>
      </w:divBdr>
    </w:div>
    <w:div w:id="1998070666">
      <w:bodyDiv w:val="1"/>
      <w:marLeft w:val="0"/>
      <w:marRight w:val="0"/>
      <w:marTop w:val="0"/>
      <w:marBottom w:val="0"/>
      <w:divBdr>
        <w:top w:val="none" w:sz="0" w:space="0" w:color="auto"/>
        <w:left w:val="none" w:sz="0" w:space="0" w:color="auto"/>
        <w:bottom w:val="none" w:sz="0" w:space="0" w:color="auto"/>
        <w:right w:val="none" w:sz="0" w:space="0" w:color="auto"/>
      </w:divBdr>
    </w:div>
    <w:div w:id="2032801811">
      <w:bodyDiv w:val="1"/>
      <w:marLeft w:val="0"/>
      <w:marRight w:val="0"/>
      <w:marTop w:val="0"/>
      <w:marBottom w:val="0"/>
      <w:divBdr>
        <w:top w:val="none" w:sz="0" w:space="0" w:color="auto"/>
        <w:left w:val="none" w:sz="0" w:space="0" w:color="auto"/>
        <w:bottom w:val="none" w:sz="0" w:space="0" w:color="auto"/>
        <w:right w:val="none" w:sz="0" w:space="0" w:color="auto"/>
      </w:divBdr>
    </w:div>
    <w:div w:id="2033845195">
      <w:bodyDiv w:val="1"/>
      <w:marLeft w:val="0"/>
      <w:marRight w:val="0"/>
      <w:marTop w:val="0"/>
      <w:marBottom w:val="0"/>
      <w:divBdr>
        <w:top w:val="none" w:sz="0" w:space="0" w:color="auto"/>
        <w:left w:val="none" w:sz="0" w:space="0" w:color="auto"/>
        <w:bottom w:val="none" w:sz="0" w:space="0" w:color="auto"/>
        <w:right w:val="none" w:sz="0" w:space="0" w:color="auto"/>
      </w:divBdr>
    </w:div>
    <w:div w:id="2043239234">
      <w:bodyDiv w:val="1"/>
      <w:marLeft w:val="0"/>
      <w:marRight w:val="0"/>
      <w:marTop w:val="0"/>
      <w:marBottom w:val="0"/>
      <w:divBdr>
        <w:top w:val="none" w:sz="0" w:space="0" w:color="auto"/>
        <w:left w:val="none" w:sz="0" w:space="0" w:color="auto"/>
        <w:bottom w:val="none" w:sz="0" w:space="0" w:color="auto"/>
        <w:right w:val="none" w:sz="0" w:space="0" w:color="auto"/>
      </w:divBdr>
    </w:div>
    <w:div w:id="2070180369">
      <w:bodyDiv w:val="1"/>
      <w:marLeft w:val="0"/>
      <w:marRight w:val="0"/>
      <w:marTop w:val="0"/>
      <w:marBottom w:val="0"/>
      <w:divBdr>
        <w:top w:val="none" w:sz="0" w:space="0" w:color="auto"/>
        <w:left w:val="none" w:sz="0" w:space="0" w:color="auto"/>
        <w:bottom w:val="none" w:sz="0" w:space="0" w:color="auto"/>
        <w:right w:val="none" w:sz="0" w:space="0" w:color="auto"/>
      </w:divBdr>
    </w:div>
    <w:div w:id="2138641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okuaoto@me.com" TargetMode="External"/><Relationship Id="rId13" Type="http://schemas.openxmlformats.org/officeDocument/2006/relationships/hyperlink" Target="mailto:freude@med.uoeh-u.ac.jp"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riho.kurata@ompu.ac.jp" TargetMode="External"/><Relationship Id="rId12" Type="http://schemas.openxmlformats.org/officeDocument/2006/relationships/hyperlink" Target="mailto:hiroaki_se@yahoo.co.jp" TargetMode="External"/><Relationship Id="rId17" Type="http://schemas.openxmlformats.org/officeDocument/2006/relationships/hyperlink" Target="mailto:yonet@nagasaki-u.ac.jp" TargetMode="External"/><Relationship Id="rId2" Type="http://schemas.openxmlformats.org/officeDocument/2006/relationships/styles" Target="styles.xml"/><Relationship Id="rId16" Type="http://schemas.openxmlformats.org/officeDocument/2006/relationships/hyperlink" Target="mailto:yonet@nagasaki-u.ac.j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takayuki13@jichi.ac.jp" TargetMode="External"/><Relationship Id="rId5" Type="http://schemas.openxmlformats.org/officeDocument/2006/relationships/footnotes" Target="footnotes.xml"/><Relationship Id="rId15" Type="http://schemas.openxmlformats.org/officeDocument/2006/relationships/hyperlink" Target="mailto:maemura@nagasaki-u.ac.jp" TargetMode="External"/><Relationship Id="rId23" Type="http://schemas.openxmlformats.org/officeDocument/2006/relationships/theme" Target="theme/theme1.xml"/><Relationship Id="rId10" Type="http://schemas.openxmlformats.org/officeDocument/2006/relationships/hyperlink" Target="mailto:xfc.cui@gmail.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nagai@partners.org" TargetMode="External"/><Relationship Id="rId14" Type="http://schemas.openxmlformats.org/officeDocument/2006/relationships/hyperlink" Target="mailto:ntakeda-tky@jichi.ac.j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3842</Words>
  <Characters>21901</Characters>
  <Application>Microsoft Office Word</Application>
  <DocSecurity>0</DocSecurity>
  <Lines>182</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2021-11-11T03:19:00Z</dcterms:created>
  <dcterms:modified xsi:type="dcterms:W3CDTF">2021-11-11T09:23:00Z</dcterms:modified>
</cp:coreProperties>
</file>