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Construction of a Wireless-Enabled Endoscopically Implantable Sensor for pH Monitoring with Zero-Bias Schottky Diode-based Receiver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Marek Nov&amp;#225;k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Jozef Rosina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Robert G&amp;#252;rlich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Ivana Cibulkov&amp;#225;</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Jan Hajer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Medical Biophysics and Medical Informatics, Third Faculty of Medicine, Charles University, Prague, 100 00, Czech Republic</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General Surgery, Third Faculty of Medicine, Charles University, University Hospital Kr&amp;#225;lovsk&amp;#233; Vinohrady, Prague, 100 34, Czech Republic</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Internal Medicine, Third Faculty of Medicine, Charles University, University Hospital Kr&amp;#225;lovsk&amp;#233; Vinohrady, Prague, 100 34, Czech Republic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Marek Nov&amp;#225;k</w:t>
        <w:tab/>
        <w:tab/>
        <w:t xml:space="preserve">(marek.novak@lf3.cuni.cz)</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Jozef Rosina </w:t>
        <w:tab/>
        <w:tab/>
        <w:t xml:space="preserve">(jozef.rosina@lf3.cuni.cz)</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G&amp;#252;rlich</w:t>
        <w:tab/>
        <w:tab/>
        <w:t xml:space="preserve">(robert.gurlich@fnkv.cz)</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Ivana Cibulkov&amp;#225;</w:t>
        <w:tab/>
        <w:t xml:space="preserve">(ivana.cibulkova@fnkv.cz)</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 Hajer</w:t>
        <w:tab/>
        <w:tab/>
        <w:t xml:space="preserve">(jan.hajer@fnkv.cz)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Marek Nov&amp;#225;k</w:t>
        <w:tab/>
        <w:tab/>
        <w:t xml:space="preserve">(marek.novak@lf3.cuni.cz)</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manuscript presents a miniature implantable pH sensor with ASK modulated wireless output together with a fully passive receiver circuit based on zero-bias Schottky diodes. This solution can be used as a basis in the development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calibrated electrostimulation therapy devices and for ambulatory pH monitoring.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Ambulatory pH monitoring of pathological reflux is an opportunity to observe the relationship between symptoms and exposure of the esophagus to acidic or non-acidic refluxate. This paper describes a method for the development, manufacturing, and implantation of a miniature wireless-enabled pH sensor. The sensor is designed to be implanted endoscopically with a single hemostatic clip. A fully passive rectenna-based receiver based on a zero-bias Schottky diode is also constructed and tested. To construct the device, a two-layer printed circuit board and off-the-shelf components were used. A miniature microcontroller with integrated analog peripherals is used as an analog front end for the ion-sensitive field-effect transistor (ISFET) sensor and to generate a digital signal which is transmitted with an amplitude shift keying transmitter chip. The device is powered by two primary alkaline cells. The implantable device has a total volume of 0.6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a weight of 1.2 grams, and its performance was verified in an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(porcine esophagus and stomach). Next, a small footprint passive rectenna-based receiver which can be easily integrated either into an external receiver or the implantable neurostimulator, was constructed and proven to receive the RF signal from the implant when in proximity (20 cm) to it. The small size of the sensor provides continuous pH monitoring with minimal obstruction of the esophagus. The sensor could be used in routine clinical practice for 24/96 h esophageal pH monitoring without the need to insert a nasal catheter. The “zero-power” nature of the receiver also enables the use of the sensor for automatic </w:t>
      </w:r>
      <w:r>
        <w:rPr>
          <w:rFonts w:ascii="Calibri" w:hAnsi="Calibri" w:cs="Calibri" w:eastAsia="Calibri"/>
          <w:i/>
          <w:color w:val="auto"/>
          <w:spacing w:val="0"/>
          <w:position w:val="0"/>
          <w:sz w:val="24"/>
          <w:shd w:fill="auto" w:val="clear"/>
        </w:rPr>
        <w:t xml:space="preserve">in-vivo</w:t>
      </w:r>
      <w:r>
        <w:rPr>
          <w:rFonts w:ascii="Calibri" w:hAnsi="Calibri" w:cs="Calibri" w:eastAsia="Calibri"/>
          <w:color w:val="auto"/>
          <w:spacing w:val="0"/>
          <w:position w:val="0"/>
          <w:sz w:val="24"/>
          <w:shd w:fill="auto" w:val="clear"/>
        </w:rPr>
        <w:t xml:space="preserve"> calibration of miniature lower esophageal sphincter neurostimulation devices. An active sensor-based control enables the development of advanced algorithms to minimize the used energy to achieve a desirable clinical outcome. One of the examples of such an algorithm would be a closed-loop system for on-demand neurostimulation therapy of gastroesophageal reflux disease (GERD).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Montreal Consensus defines gastroesophageal reflux disease (GERD) as “a condition that develops when refluxing the contents of the stomach causes unpleasant symptoms and/or complications”. It may be associated with other specific complications such as esophageal strictures, Barrett’s esophagus, or esophageal adenocarcinoma. GERD affects approximately 20% of the adult population, mainly in countries with high economic status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Ambulatory pH monitoring of pathological reflux (acid exposure time of more than 6%) allows us to distinguish the relationship between symptoms and acidic or non-acidic gastroesophageal reflux</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patients unresponsive to PPI (proton pump inhibitor) therapy, pH monitoring can answer whether it is pathological gastroesophageal reflux and why the patient does not respond to standard PPI therapy. Various pH and impedance monitoring options are currently offered. One of the newer possibilities is wireless monitoring using implantable devices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GERD is associated with lower esophageal sphincter (LES) disorder, where the contractions shown during esophageal manometry are not pathological but have a reduced amplitude in long-term GERD. LES consists of smooth muscle and maintains tonic contractions due to myogenic and neurogenic factors. It relaxes due to vagal-mediated inhibition involving nitric oxide as a neurotransmitter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Electrical stimulation with two pairs of electrodes was proven to increase the contraction time of the LES in a canine reflux model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relaxation of the LES including the residual pressure during swallowing was not affected by both low and high frequency stimulation. High-frequency stimulation is an obvious choice because it requires less power and extends the battery life.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electrostimulation treatment (ET) of the lower esophageal sphincter is a relatively new concept in the treatment of patients with GERD, this therapy was shown to be safe and effective. This form of treatment has been shown to provide significant and lasting relief from the symptoms of GERD while eliminating the need for PPI treatment and reducing esophageal acid exposure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state-of-the-art pH sensor for diagnostics of GERD is the Bravo device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At an estimated volume of 1.7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it can be implanted directly into the esophagus with or without visual endoscopic feedback and provides 24 h+ monitoring of pH in the esophagus.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Considering that electrostimulation therapy is one of the most promising alternatives for treating GERD not responding to standard therapy</w:t>
      </w:r>
      <w:r>
        <w:rPr>
          <w:rFonts w:ascii="Calibri" w:hAnsi="Calibri" w:cs="Calibri" w:eastAsia="Calibri"/>
          <w:color w:val="auto"/>
          <w:spacing w:val="0"/>
          <w:position w:val="0"/>
          <w:sz w:val="24"/>
          <w:shd w:fill="auto" w:val="clear"/>
          <w:vertAlign w:val="superscript"/>
        </w:rPr>
        <w:t xml:space="preserve">8,13</w:t>
      </w:r>
      <w:r>
        <w:rPr>
          <w:rFonts w:ascii="Calibri" w:hAnsi="Calibri" w:cs="Calibri" w:eastAsia="Calibri"/>
          <w:color w:val="auto"/>
          <w:spacing w:val="0"/>
          <w:position w:val="0"/>
          <w:sz w:val="24"/>
          <w:shd w:fill="auto" w:val="clear"/>
        </w:rPr>
        <w:t xml:space="preserve">, it makes sense to provide the data from the pH sensor to the neurostimulator. The recent research shows a clear path to future development in this field which will lead to rigid all-in-one implantable devices which will reside at the site of neurostimulation</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For this purpose, the ISFET (ion-sensitive field-effect transistor) is one of the best types of sensors because of its miniature nature, the possibility of on-chip integration of a reference electrode (gold in this case), and sufficiently high sensitivity. On silicon, the ISFET resembles the structure of a standard MOSFET (Metal Oxide Semiconductor Field Effect Transistor). However, the gate, normally connected to an electrical terminal, is replaced by a layer of active material in direct contact with the surrounding environment. In the case of pH-sensitive ISFETs, this layer is formed by silicon nitride (Si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disadvantage of implantable devices is the inherent limitation of the battery size, which may lead to a reduced lifetime of these devices or motivate the manufacturers to develop advanced algorithms that will deliver the required effect at a lower energy cost. One of the examples of such an algorithm would be a closed-loop system for on-demand neurostimulation therapy of GERD. Similar to continuous glucose meters (CGM) + insulin pump systems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such a system would employ an esophageal pH sensor or another sensor to detect the current pressure of the lower esophageal sphincter together with a neurostimulation unit.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response to the neurostimulation therapy and the requirements for neurostimulation patterns can be individual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Thus, it is important to develop independent sensors that could be used either for diagnosis and characterization of the dysfunction or to actively participate in calibrating the neurostimulation system according to the individual requirements of the patients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These sensors should be as small as possible to not affect the normal functionality of the organ.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describes a method of design and fabrication of an ISFET based pH sensor with amplitude-shift keying (ASK) transmitter and a small footprint passive rectenna-based receiver. Based on the simple architecture of the solution, the pH data can be received by an external receiver or even the implantable neurostimulator without any significant volume or power penalty. The ASK modulation is chosen because of the nature of the passive receiver, which is only capable of detection of received RF signal power (often called “received signal strength”). The schematic diagram, which is embedded as Supplementary material, shows the construction of the device. It is powered directly from two AG1 alkaline batteries, which provide a voltage between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V (based on the state of charge). The batteries power the internal microcontroller, which utilizes its ADC (analog-to-digital converter), DAC (digital-to-analog converter), internal operation amplifier, and FVR (fixed-voltage reference) peripherals to bias the ISFET pH sensor. The resulting “gate” voltage (the gold reference electrode) is proportional to the pH of the surrounding environment. A stable I</w:t>
      </w:r>
      <w:r>
        <w:rPr>
          <w:rFonts w:ascii="Calibri" w:hAnsi="Calibri" w:cs="Calibri" w:eastAsia="Calibri"/>
          <w:color w:val="auto"/>
          <w:spacing w:val="0"/>
          <w:position w:val="0"/>
          <w:sz w:val="24"/>
          <w:shd w:fill="auto" w:val="clear"/>
          <w:vertAlign w:val="subscript"/>
        </w:rPr>
        <w:t xml:space="preserve">ds</w:t>
      </w:r>
      <w:r>
        <w:rPr>
          <w:rFonts w:ascii="Calibri" w:hAnsi="Calibri" w:cs="Calibri" w:eastAsia="Calibri"/>
          <w:color w:val="auto"/>
          <w:spacing w:val="0"/>
          <w:position w:val="0"/>
          <w:sz w:val="24"/>
          <w:shd w:fill="auto" w:val="clear"/>
        </w:rPr>
        <w:t xml:space="preserve"> current is provided by a low-side R2 sensing resistor. The source of the ISFET sensor is connected to the non-inverting input of the operational amplifier, while the inverting input is connected to the output voltage of the DAC module set to 960 mV. The output of the operational amplifier is connected to the drain pin of the ISFET. This operational amplifier regulates the drain voltage so that the voltage difference on the R2 resistor is always 960 mV; thus, a constant bias current of 29 &amp;#181;A flows through the ISFET (when in normal operation). The gate voltage is then measured with an ADC. The microcontroller then powers on the RF transmitter via one of the GPIO (general purpose input/output) pins and transmits the sequence. The RF transmitter circuit involves a crystal and matching network which matches the output to 50 &amp;#937; impedance.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experiments demonstrated here, we used a pig stomach with a long section of the esophagus mounted in a standardized plastic model. This is a commonly used model for practicing endoscopic techniques such as ESD (endoscopic submucosal dissection), POEM (oral endoscopic myotomy), endoscopic mucosal resection (EMR), hemostasis, etc. Concerning the closest possible anatomical parameters approaching human organs, we used the stomach and esophagus of pigs weighing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living animals were involved in this study. The experiment was performed on an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model consisting of a porcine esophagus and stomach. The stomach and esophagus were purchased from a local butchery as their standard product. This procedure is in accordance with Czech laws, and we prefer it because of the “3R” principle (Replacement, Reduction, and Refinement).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Fabrication of the pH sensor assembly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Observe precautions for handling electrostatic discharge (ESD) sensitive components throughout the fabrication of the pH sensor assembly. Be careful when working with the soldering iron.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Place the ISFET pH sensor mounted on a printed circuit board (PCB) on a flat surface. Locate the solderable contacts.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Trim the solderable contacts, so their length is no longer than 3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Solder a 15 mm section of fluorinated ethylene propylene (FEP) coated cable to the solderable electrodes of the pH sensor. Do not mechanically or chemically clean the bare die assembly. Try to avoid contamination of the die and PCB with flux during soldering.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Inspect the pH sensor-cable assembly under a microscope for open circuits and shorts. Then, check the shorts with an open-short tester. A correctly prepared assembly at this stage is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Clean the pH sensor assembly in an ultrasonic cleaner for 5 min at 70 &amp;#176;C in a 5% solution of flux remover in water. The optimum range of ultrasound power is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W/l. Do not exceed 100 W/l.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Rinse the pH sensor assembly in technical grade isopropyl alcohol for at least 3 min and let it dry in an oven at 80 &amp;#176;C for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Place all pH sensors on a flat surface (in case multiple are prepared simultaneously) before proceeding to the next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w:t>
        <w:tab/>
        <w:t xml:space="preserve">Mix an appropriate amount of two-part epoxy for encapsulation of the soldered electrodes. Use a minimum of 2 mL to allow thorough mixing. Use black opaque epoxy to allow for inspection later</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parts of the sensor exposed to the environment will be seen easier as they will not have opaque epoxy on them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w:t>
        <w:tab/>
        <w:t xml:space="preserve">Transfer the mixed epoxy to a 1 mL syringe with a 0.5 mm flat end needle.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w:t>
        <w:tab/>
        <w:t xml:space="preserve">Coat the soldering area of pH sensors with epoxy. Make sure to coat the whole area of PCB electrodes and the exposed wire.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Let the epoxy cure either at room or elevated temperature (80 &amp;#176;C max), for this study 50 &amp;#176;C was used with the epoxy listed in the </w:t>
      </w:r>
      <w:r>
        <w:rPr>
          <w:rFonts w:ascii="Calibri" w:hAnsi="Calibri" w:cs="Calibri" w:eastAsia="Calibri"/>
          <w:b/>
          <w:color w:val="000000"/>
          <w:spacing w:val="0"/>
          <w:position w:val="0"/>
          <w:sz w:val="24"/>
          <w:shd w:fill="auto" w:val="clear"/>
        </w:rPr>
        <w:t xml:space="preserve">Table of Materials.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t xml:space="preserve">Inspect the coated area under a microscope. If any uncoated metal parts (either PCB electrode or wire) are exposed, repeat steps 1.8</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1.11 until there are no visual signs of uncoated metal.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w:t>
        <w:tab/>
        <w:t xml:space="preserve">Trim the wires to the length and angle shown in </w:t>
      </w:r>
      <w:r>
        <w:rPr>
          <w:rFonts w:ascii="Calibri" w:hAnsi="Calibri" w:cs="Calibri" w:eastAsia="Calibri"/>
          <w:b/>
          <w:color w:val="000000"/>
          <w:spacing w:val="0"/>
          <w:position w:val="0"/>
          <w:sz w:val="24"/>
          <w:shd w:fill="FFFF00" w:val="clear"/>
        </w:rPr>
        <w:t xml:space="preserve">Figure 2. </w:t>
      </w:r>
      <w:r>
        <w:rPr>
          <w:rFonts w:ascii="Calibri" w:hAnsi="Calibri" w:cs="Calibri" w:eastAsia="Calibri"/>
          <w:color w:val="000000"/>
          <w:spacing w:val="0"/>
          <w:position w:val="0"/>
          <w:sz w:val="24"/>
          <w:shd w:fill="FFFF00" w:val="clear"/>
        </w:rPr>
        <w:t xml:space="preserve">Coat the ends with solder to avoid fraying.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Fabrication of the electronic assembly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Observe precautions for handling ESD-sensitive components throughout the fabrication of the electronics. Be careful when working with the soldering iron and hot-air gun.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Place the PCB (manufactured based on the supplementary files “pcb1.zip” and schematic diagram “schematic.png”) on a flat surface, components side up.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Apply solder paste to all the exposed gold-plated pads.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Place all passive and active components using tweezers according to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and the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Heat the PCB with the hot air gun to solder the components. Heat the PCB gradually to 150 &amp;#176;C for 2 min to expel residual water from the packages and activate the flux in the solder paste. Then, heat the PCB to 260 &amp;#176;C to solder the components. Let the PCB cool to room temperature, do not move it during the whole soldering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After soldering and cooling down to room temperature, inspect the PCB under a microscope to verify the correct placement of all the components and shorts. If no shorts or incorrect component placement is observed, skip step 2.6.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Repair any shorts or incorrect component placement with a soldering gun or hot air gun. Go to step 2.5.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Solder 5 wires to the components (power and programming leads) as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To connect the PCB to the programmer, connect the wires soldered in step 2.7. to the connector of the programmer.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Program firmware (see </w:t>
      </w:r>
      <w:r>
        <w:rPr>
          <w:rFonts w:ascii="Calibri" w:hAnsi="Calibri" w:cs="Calibri" w:eastAsia="Calibri"/>
          <w:b/>
          <w:color w:val="000000"/>
          <w:spacing w:val="0"/>
          <w:position w:val="0"/>
          <w:sz w:val="24"/>
          <w:shd w:fill="FFFF00" w:val="clear"/>
        </w:rPr>
        <w:t xml:space="preserve">ReXentative Results</w:t>
      </w:r>
      <w:r>
        <w:rPr>
          <w:rFonts w:ascii="Calibri" w:hAnsi="Calibri" w:cs="Calibri" w:eastAsia="Calibri"/>
          <w:color w:val="000000"/>
          <w:spacing w:val="0"/>
          <w:position w:val="0"/>
          <w:sz w:val="24"/>
          <w:shd w:fill="FFFF00" w:val="clear"/>
        </w:rPr>
        <w:t xml:space="preserve"> for a detailed explanation of which file to use) to the microcontroller. Use the previously described procedure to set up the programming software</w:t>
      </w:r>
      <w:r>
        <w:rPr>
          <w:rFonts w:ascii="Calibri" w:hAnsi="Calibri" w:cs="Calibri" w:eastAsia="Calibri"/>
          <w:color w:val="000000"/>
          <w:spacing w:val="0"/>
          <w:position w:val="0"/>
          <w:sz w:val="24"/>
          <w:shd w:fill="FFFF00" w:val="clear"/>
          <w:vertAlign w:val="superscript"/>
        </w:rPr>
        <w:t xml:space="preserve">19</w:t>
      </w:r>
      <w:r>
        <w:rPr>
          <w:rFonts w:ascii="Calibri" w:hAnsi="Calibri" w:cs="Calibri" w:eastAsia="Calibri"/>
          <w:color w:val="000000"/>
          <w:spacing w:val="0"/>
          <w:position w:val="0"/>
          <w:sz w:val="24"/>
          <w:shd w:fill="FFFF00" w:val="clear"/>
        </w:rPr>
        <w:t xml:space="preserve">. Set the programmer to power the device with a voltage of approximately 2.5 V. De-solder the 5 wires after programming.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w:t>
        <w:tab/>
        <w:t xml:space="preserve">Place the PCB on a flat surface, component side up. Solder the AWG38 copper antenna wire (length of 3 cm) as shown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and wrap it around the edge of the PCB. Fix the antenna wire to the edge of the PCB with a cyanoacrylate adhesive. Solder the other two wire jumpers with SWG38 copper wire as shown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Avoid electrical contact with other components.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Put the PCB on a flat surface, component side down.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Solder two battery holders to the opposite part of PCB, as shown in </w:t>
      </w:r>
      <w:r>
        <w:rPr>
          <w:rFonts w:ascii="Calibri" w:hAnsi="Calibri" w:cs="Calibri" w:eastAsia="Calibri"/>
          <w:b/>
          <w:color w:val="000000"/>
          <w:spacing w:val="0"/>
          <w:position w:val="0"/>
          <w:sz w:val="24"/>
          <w:shd w:fill="FFFF00" w:val="clear"/>
        </w:rPr>
        <w:t xml:space="preserve">Figure 6</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Solder the pH sensor assembly to the terminals on the PCB, as shown in </w:t>
      </w:r>
      <w:r>
        <w:rPr>
          <w:rFonts w:ascii="Calibri" w:hAnsi="Calibri" w:cs="Calibri" w:eastAsia="Calibri"/>
          <w:b/>
          <w:color w:val="000000"/>
          <w:spacing w:val="0"/>
          <w:position w:val="0"/>
          <w:sz w:val="24"/>
          <w:shd w:fill="FFFF00" w:val="clear"/>
        </w:rPr>
        <w:t xml:space="preserve">Figure 7</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Insert two AG1 batteries into the battery holders.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proceed with this step and next steps in this section earlier than 24 h before testing and endoscopic implantation of the sensor.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w:t>
        <w:tab/>
        <w:t xml:space="preserve">Prepare an appropriate amount of epoxy as described in step 1.8. for encapsulation of the device.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w:t>
        <w:tab/>
        <w:t xml:space="preserve">Encapsulate the device with the epoxy using the same procedure described in step 1.9 (syringe with a needle). Let the epoxy cure at room temperature or slightly elevated temperature (do not exceed 50 &amp;#176;C because of the presence of batteries). See </w:t>
      </w:r>
      <w:r>
        <w:rPr>
          <w:rFonts w:ascii="Calibri" w:hAnsi="Calibri" w:cs="Calibri" w:eastAsia="Calibri"/>
          <w:b/>
          <w:color w:val="000000"/>
          <w:spacing w:val="0"/>
          <w:position w:val="0"/>
          <w:sz w:val="24"/>
          <w:shd w:fill="FFFF00" w:val="clear"/>
        </w:rPr>
        <w:t xml:space="preserve">Figure 8</w:t>
      </w:r>
      <w:r>
        <w:rPr>
          <w:rFonts w:ascii="Calibri" w:hAnsi="Calibri" w:cs="Calibri" w:eastAsia="Calibri"/>
          <w:color w:val="000000"/>
          <w:spacing w:val="0"/>
          <w:position w:val="0"/>
          <w:sz w:val="24"/>
          <w:shd w:fill="FFFF00" w:val="clear"/>
        </w:rPr>
        <w:t xml:space="preserve"> for the correct encapsulation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w:t>
        <w:tab/>
        <w:t xml:space="preserve">Create a titanium wire hook according to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Titanium (Grade II) was chosen because of its biocompatibility and track record of use in implantable medical devices. Stainless steel may be used, too. However, the type and heat treatment must be chosen carefully as some stainless steel types are very brittle.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2.18.</w:t>
        <w:tab/>
        <w:t xml:space="preserve">Attach the wire hook to the device with a drop of fast-curing epoxy (see </w:t>
      </w:r>
      <w:r>
        <w:rPr>
          <w:rFonts w:ascii="Calibri" w:hAnsi="Calibri" w:cs="Calibri" w:eastAsia="Calibri"/>
          <w:b/>
          <w:color w:val="000000"/>
          <w:spacing w:val="0"/>
          <w:position w:val="0"/>
          <w:sz w:val="24"/>
          <w:shd w:fill="FFFF00" w:val="clear"/>
        </w:rPr>
        <w:t xml:space="preserve">Figure 10</w:t>
      </w:r>
      <w:r>
        <w:rPr>
          <w:rFonts w:ascii="Calibri" w:hAnsi="Calibri" w:cs="Calibri" w:eastAsia="Calibri"/>
          <w:color w:val="000000"/>
          <w:spacing w:val="0"/>
          <w:position w:val="0"/>
          <w:sz w:val="24"/>
          <w:shd w:fill="FFFF00" w:val="clear"/>
        </w:rPr>
        <w:t xml:space="preserve">) and let it cure at room temperature or slightly elevated temperature (50 &amp;#176;C maximum). The pH sensor is located on the bottom left side of the implantable device.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2.19.</w:t>
        <w:tab/>
        <w:t xml:space="preserve">The sensor becomes activated 24 h after the insertion of the batteries. Meanwhile, proceed with step 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Pause the protocol now if completion of step 3 within 24 h after insertion of the batteries is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Fabrication of passive rectenna receiver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Place the PCB (manufactured based on the supplementary file “pcb2.zip”).  for the rectenna on a flat surface.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Solder the components using the solder paste method described in steps 2.2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2.6 or use a soldering gun according to </w:t>
      </w:r>
      <w:r>
        <w:rPr>
          <w:rFonts w:ascii="Calibri" w:hAnsi="Calibri" w:cs="Calibri" w:eastAsia="Calibri"/>
          <w:b/>
          <w:color w:val="000000"/>
          <w:spacing w:val="0"/>
          <w:position w:val="0"/>
          <w:sz w:val="24"/>
          <w:shd w:fill="FFFF00" w:val="clear"/>
        </w:rPr>
        <w:t xml:space="preserve">Figure 11A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If the experimenter decides to manufacture the rectenna receiver again (it was previously manufactured and matched) or does not want to proceed with receiver matching, use the values of the components previously determined by the experimenter or provided in </w:t>
      </w:r>
      <w:r>
        <w:rPr>
          <w:rFonts w:ascii="Calibri" w:hAnsi="Calibri" w:cs="Calibri" w:eastAsia="Calibri"/>
          <w:b/>
          <w:color w:val="000000"/>
          <w:spacing w:val="0"/>
          <w:position w:val="0"/>
          <w:sz w:val="24"/>
          <w:shd w:fill="FFFF00" w:val="clear"/>
        </w:rPr>
        <w:t xml:space="preserve">Figure 11B</w:t>
      </w:r>
      <w:r>
        <w:rPr>
          <w:rFonts w:ascii="Calibri" w:hAnsi="Calibri" w:cs="Calibri" w:eastAsia="Calibri"/>
          <w:color w:val="000000"/>
          <w:spacing w:val="0"/>
          <w:position w:val="0"/>
          <w:sz w:val="24"/>
          <w:shd w:fill="FFFF00" w:val="clear"/>
        </w:rPr>
        <w:t xml:space="preserve"> and skip steps 3.5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3.7.</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Solder the SMA connector to the PCB.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Inspect the PCB under a microscope. If any shorts or incorrect component placement is observed, fix the issues.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Attach a vector network analyzer input to the SMA connector.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Record the S11 Smith chart of the rectenna from 300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500 MHz with 1 kHz resolution bandwidth. Observe the response and record the impedance at 431.7 MHz. Use an impedance matching calculator software to determine the values of matching components. The sample Smith chart is shown in </w:t>
      </w:r>
      <w:r>
        <w:rPr>
          <w:rFonts w:ascii="Calibri" w:hAnsi="Calibri" w:cs="Calibri" w:eastAsia="Calibri"/>
          <w:b/>
          <w:color w:val="000000"/>
          <w:spacing w:val="0"/>
          <w:position w:val="0"/>
          <w:sz w:val="24"/>
          <w:shd w:fill="FFFF00" w:val="clear"/>
        </w:rPr>
        <w:t xml:space="preserve">Figure 12A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Solder the impedance matching components and inspect under a microscope for short circuits and component placement.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Measure with spectrum analyzer again and confirm that the voltage standing wave ratio (VSWR) is under 3 between 300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500 MHz (inside the outer cyan circle shown in </w:t>
      </w:r>
      <w:r>
        <w:rPr>
          <w:rFonts w:ascii="Calibri" w:hAnsi="Calibri" w:cs="Calibri" w:eastAsia="Calibri"/>
          <w:b/>
          <w:color w:val="000000"/>
          <w:spacing w:val="0"/>
          <w:position w:val="0"/>
          <w:sz w:val="24"/>
          <w:shd w:fill="FFFF00" w:val="clear"/>
        </w:rPr>
        <w:t xml:space="preserve">Figure 12B</w:t>
      </w:r>
      <w:r>
        <w:rPr>
          <w:rFonts w:ascii="Calibri" w:hAnsi="Calibri" w:cs="Calibri" w:eastAsia="Calibri"/>
          <w:color w:val="000000"/>
          <w:spacing w:val="0"/>
          <w:position w:val="0"/>
          <w:sz w:val="24"/>
          <w:shd w:fill="FFFF00" w:val="clear"/>
        </w:rPr>
        <w:t xml:space="preserve">). If not, either repeat with different matching components or continue with the reduced performance of the rectenna in mind.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Connect the 433 MHz band antenna to the SMA connector. Connect an oscilloscope to the rectenna output.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w:t>
        <w:tab/>
        <w:t xml:space="preserve">Set the oscilloscope to single-channel operation, rolling time base, DC mode, 500 ms/div time base, and 5 mV/div voltage scale.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Testing of the device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steps require the use of chemicals. Study the material safety data sheets of the chemicals beforehand and use proper protective equipment and common lab practices when manipulating them.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r>
      <w:r>
        <w:rPr>
          <w:rFonts w:ascii="Calibri" w:hAnsi="Calibri" w:cs="Calibri" w:eastAsia="Calibri"/>
          <w:color w:val="000000"/>
          <w:spacing w:val="0"/>
          <w:position w:val="0"/>
          <w:sz w:val="24"/>
          <w:shd w:fill="FFFF00" w:val="clear"/>
        </w:rPr>
        <w:t xml:space="preserve">Inspect the output of the sensor by observing the signal shown on the oscilloscope. The sample output is shown in </w:t>
      </w:r>
      <w:r>
        <w:rPr>
          <w:rFonts w:ascii="Calibri" w:hAnsi="Calibri" w:cs="Calibri" w:eastAsia="Calibri"/>
          <w:b/>
          <w:color w:val="000000"/>
          <w:spacing w:val="0"/>
          <w:position w:val="0"/>
          <w:sz w:val="24"/>
          <w:shd w:fill="FFFF00" w:val="clear"/>
        </w:rPr>
        <w:t xml:space="preserve">Figure 13,14</w:t>
      </w:r>
      <w:r>
        <w:rPr>
          <w:rFonts w:ascii="Calibri" w:hAnsi="Calibri" w:cs="Calibri" w:eastAsia="Calibri"/>
          <w:color w:val="000000"/>
          <w:spacing w:val="0"/>
          <w:position w:val="0"/>
          <w:sz w:val="24"/>
          <w:shd w:fill="FFFF00" w:val="clear"/>
        </w:rPr>
        <w:t xml:space="preserve">. The device will be active after 24 h past the insertion of the batteries. The period of transmitting the output of the pH sensor varies depending on the file which was programmed to the microcontroller (see </w:t>
      </w:r>
      <w:r>
        <w:rPr>
          <w:rFonts w:ascii="Calibri" w:hAnsi="Calibri" w:cs="Calibri" w:eastAsia="Calibri"/>
          <w:b/>
          <w:color w:val="000000"/>
          <w:spacing w:val="0"/>
          <w:position w:val="0"/>
          <w:sz w:val="24"/>
          <w:shd w:fill="FFFF00" w:val="clear"/>
        </w:rPr>
        <w:t xml:space="preserve">ReXntative Results</w:t>
      </w:r>
      <w:r>
        <w:rPr>
          <w:rFonts w:ascii="Calibri" w:hAnsi="Calibri" w:cs="Calibri" w:eastAsia="Calibri"/>
          <w:color w:val="000000"/>
          <w:spacing w:val="0"/>
          <w:position w:val="0"/>
          <w:sz w:val="24"/>
          <w:shd w:fill="FFFF00" w:val="clear"/>
        </w:rPr>
        <w:t xml:space="preserve"> for a detailed explanation).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Prepare 2% hydrochloric acid solution (use caution when handling hydrochloric acid). Prepare 100 mM buffer solutions of pH  4 (</w:t>
      </w:r>
      <w:r>
        <w:rPr>
          <w:rFonts w:ascii="Calibri" w:hAnsi="Calibri" w:cs="Calibri" w:eastAsia="Calibri"/>
          <w:color w:val="auto"/>
          <w:spacing w:val="0"/>
          <w:position w:val="0"/>
          <w:sz w:val="24"/>
          <w:shd w:fill="FFFF00" w:val="clear"/>
        </w:rPr>
        <w:t xml:space="preserve">potassium hydrogen phthalate/hydrochloric acid</w:t>
      </w:r>
      <w:r>
        <w:rPr>
          <w:rFonts w:ascii="Calibri" w:hAnsi="Calibri" w:cs="Calibri" w:eastAsia="Calibri"/>
          <w:color w:val="000000"/>
          <w:spacing w:val="0"/>
          <w:position w:val="0"/>
          <w:sz w:val="24"/>
          <w:shd w:fill="FFFF00" w:val="clear"/>
        </w:rPr>
        <w:t xml:space="preserve">), pH 7 (</w:t>
      </w:r>
      <w:r>
        <w:rPr>
          <w:rFonts w:ascii="Calibri" w:hAnsi="Calibri" w:cs="Calibri" w:eastAsia="Calibri"/>
          <w:color w:val="auto"/>
          <w:spacing w:val="0"/>
          <w:position w:val="0"/>
          <w:sz w:val="24"/>
          <w:shd w:fill="FFFF00" w:val="clear"/>
        </w:rPr>
        <w:t xml:space="preserve">potassium dihydrogen phosphate/sodium hydroxide</w:t>
      </w:r>
      <w:r>
        <w:rPr>
          <w:rFonts w:ascii="Calibri" w:hAnsi="Calibri" w:cs="Calibri" w:eastAsia="Calibri"/>
          <w:color w:val="000000"/>
          <w:spacing w:val="0"/>
          <w:position w:val="0"/>
          <w:sz w:val="24"/>
          <w:shd w:fill="FFFF00" w:val="clear"/>
        </w:rPr>
        <w:t xml:space="preserve">), and pH 10 (</w:t>
      </w:r>
      <w:r>
        <w:rPr>
          <w:rFonts w:ascii="Calibri" w:hAnsi="Calibri" w:cs="Calibri" w:eastAsia="Calibri"/>
          <w:color w:val="auto"/>
          <w:spacing w:val="0"/>
          <w:position w:val="0"/>
          <w:sz w:val="24"/>
          <w:shd w:fill="FFFF00" w:val="clear"/>
        </w:rPr>
        <w:t xml:space="preserve">sodium carbonate/sodium hydrogen carbonate</w:t>
      </w:r>
      <w:r>
        <w:rPr>
          <w:rFonts w:ascii="Calibri" w:hAnsi="Calibri" w:cs="Calibri" w:eastAsia="Calibri"/>
          <w:color w:val="000000"/>
          <w:spacing w:val="0"/>
          <w:position w:val="0"/>
          <w:sz w:val="24"/>
          <w:shd w:fill="FFFF00" w:val="clear"/>
        </w:rPr>
        <w:t xml:space="preserve">) using standard laboratory procedures and mark the beakers.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Verify the pH of all four beakers using a calibrated pH meter. Adjust if needed.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Submerge the capsule in every beaker and record at least 3 samples. Measure the period between the second and third pulse and fill it in the provided spreadsheet (</w:t>
      </w:r>
      <w:r>
        <w:rPr>
          <w:rFonts w:ascii="Calibri" w:hAnsi="Calibri" w:cs="Calibri" w:eastAsia="Calibri"/>
          <w:b/>
          <w:color w:val="000000"/>
          <w:spacing w:val="0"/>
          <w:position w:val="0"/>
          <w:sz w:val="24"/>
          <w:shd w:fill="FFFF00" w:val="clear"/>
        </w:rPr>
        <w:t xml:space="preserve">Supplemental File 1</w:t>
      </w:r>
      <w:r>
        <w:rPr>
          <w:rFonts w:ascii="Calibri" w:hAnsi="Calibri" w:cs="Calibri" w:eastAsia="Calibri"/>
          <w:color w:val="000000"/>
          <w:spacing w:val="0"/>
          <w:position w:val="0"/>
          <w:sz w:val="24"/>
          <w:shd w:fill="FFFF00" w:val="clear"/>
        </w:rPr>
        <w:t xml:space="preserve">). Determine the calibration coefficients for the pH sensor using the spreadsheet.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After calibration, measure the time between the second and the third pulse and input it into the spreadsheet to determine the pH of the solution to which the pH sensor is exposed.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Endoscopic implantation of the sensor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Prepare an </w:t>
      </w:r>
      <w:r>
        <w:rPr>
          <w:rFonts w:ascii="Calibri" w:hAnsi="Calibri" w:cs="Calibri" w:eastAsia="Calibri"/>
          <w:i/>
          <w:color w:val="auto"/>
          <w:spacing w:val="0"/>
          <w:position w:val="0"/>
          <w:sz w:val="24"/>
          <w:shd w:fill="FFFF00" w:val="clear"/>
        </w:rPr>
        <w:t xml:space="preserve">ex vivo</w:t>
      </w:r>
      <w:r>
        <w:rPr>
          <w:rFonts w:ascii="Calibri" w:hAnsi="Calibri" w:cs="Calibri" w:eastAsia="Calibri"/>
          <w:color w:val="auto"/>
          <w:spacing w:val="0"/>
          <w:position w:val="0"/>
          <w:sz w:val="24"/>
          <w:shd w:fill="FFFF00" w:val="clear"/>
        </w:rPr>
        <w:t xml:space="preserve"> endoscopic porcine model made up of the stomach and a long segment of the esophagus.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Grasp the sensor externally with a hemostatic clip, as shown in </w:t>
      </w:r>
      <w:r>
        <w:rPr>
          <w:rFonts w:ascii="Calibri" w:hAnsi="Calibri" w:cs="Calibri" w:eastAsia="Calibri"/>
          <w:b/>
          <w:color w:val="auto"/>
          <w:spacing w:val="0"/>
          <w:position w:val="0"/>
          <w:sz w:val="24"/>
          <w:shd w:fill="FFFF00" w:val="clear"/>
        </w:rPr>
        <w:t xml:space="preserve">Figure 15</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16</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Insert the endoscope with the sensor in the clip in the standard way into the model.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Position the clip with the sensor close to the lower esophageal sphincter.</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Rotate the endoscope against the esophageal wall, open the clip and then push toward the esophageal wall. Close the clip and release the clip. The sensor will remain attached to the esophageal wall at the desired location, as shown in </w:t>
      </w:r>
      <w:r>
        <w:rPr>
          <w:rFonts w:ascii="Calibri" w:hAnsi="Calibri" w:cs="Calibri" w:eastAsia="Calibri"/>
          <w:b/>
          <w:color w:val="auto"/>
          <w:spacing w:val="0"/>
          <w:position w:val="0"/>
          <w:sz w:val="24"/>
          <w:shd w:fill="FFFF00" w:val="clear"/>
        </w:rPr>
        <w:t xml:space="preserve">Figure 17D</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17E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Extract the endoscope.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Experiment after implantation</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steps require the use of chemicals. Study the material safety data sheets of the chemicals beforehand and use proper protective equipment and common lab practices when manipulating them.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Place the receiver within 10 cm (maximum) of the implanted sensor.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Inject 50 mL of the solutions with various pH values into the esophagus, as shown in </w:t>
      </w:r>
      <w:r>
        <w:rPr>
          <w:rFonts w:ascii="Calibri" w:hAnsi="Calibri" w:cs="Calibri" w:eastAsia="Calibri"/>
          <w:b/>
          <w:color w:val="000000"/>
          <w:spacing w:val="0"/>
          <w:position w:val="0"/>
          <w:sz w:val="24"/>
          <w:shd w:fill="FFFF00" w:val="clear"/>
        </w:rPr>
        <w:t xml:space="preserve">Figure 18</w:t>
      </w:r>
      <w:r>
        <w:rPr>
          <w:rFonts w:ascii="Calibri" w:hAnsi="Calibri" w:cs="Calibri" w:eastAsia="Calibri"/>
          <w:color w:val="000000"/>
          <w:spacing w:val="0"/>
          <w:position w:val="0"/>
          <w:sz w:val="24"/>
          <w:shd w:fill="FFFF00" w:val="clear"/>
        </w:rPr>
        <w:t xml:space="preserve">, and observe the changes in the sensor’s response. Retract the endoscope after every injection and read the value no earlier than 30 s after injection. Wash the esophagus with 100 mL of deionized water between injecting solutions with different pH.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Use the spreadsheet (</w:t>
      </w:r>
      <w:r>
        <w:rPr>
          <w:rFonts w:ascii="Calibri" w:hAnsi="Calibri" w:cs="Calibri" w:eastAsia="Calibri"/>
          <w:b/>
          <w:color w:val="000000"/>
          <w:spacing w:val="0"/>
          <w:position w:val="0"/>
          <w:sz w:val="24"/>
          <w:shd w:fill="FFFF00" w:val="clear"/>
        </w:rPr>
        <w:t xml:space="preserve">Supplemental File 1</w:t>
      </w:r>
      <w:r>
        <w:rPr>
          <w:rFonts w:ascii="Calibri" w:hAnsi="Calibri" w:cs="Calibri" w:eastAsia="Calibri"/>
          <w:color w:val="000000"/>
          <w:spacing w:val="0"/>
          <w:position w:val="0"/>
          <w:sz w:val="24"/>
          <w:shd w:fill="FFFF00" w:val="clear"/>
        </w:rPr>
        <w:t xml:space="preserve">) to calculate the pH measured by the sensor.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device capable of autonomous pH sensing and wireless transmitting of the pH value was successfully constructed, as shown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 constructed device is a miniature model; it weighs 1.2 g and has a volume of 0.6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approximate dimensions are 18 mm x 8.5 mm x 4.5 mm. As shown in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it can be implanted to the proximity of the lower esophageal sphincter with a single hemostatic clip; no special accessories are needed. A detailed view of a dissected esophagus with the sensor implanted is shown in</w:t>
      </w:r>
      <w:r>
        <w:rPr>
          <w:rFonts w:ascii="Calibri" w:hAnsi="Calibri" w:cs="Calibri" w:eastAsia="Calibri"/>
          <w:b/>
          <w:color w:val="auto"/>
          <w:spacing w:val="0"/>
          <w:position w:val="0"/>
          <w:sz w:val="24"/>
          <w:shd w:fill="auto" w:val="clear"/>
        </w:rPr>
        <w:t xml:space="preserve"> Figure 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passive rectenna receiver has an overall footprint of only 22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even though it is optimized for hand-soldering. When the passive rectenna receiver is put into proximity of the pH sensing device (10 cm) when in an active state (24 h after insertion of batteries until full discharge of the batteries), clear voltage spikes can be observed when the device is transmitting. This is shown in </w:t>
      </w:r>
      <w:r>
        <w:rPr>
          <w:rFonts w:ascii="Calibri" w:hAnsi="Calibri" w:cs="Calibri" w:eastAsia="Calibri"/>
          <w:b/>
          <w:color w:val="auto"/>
          <w:spacing w:val="0"/>
          <w:position w:val="0"/>
          <w:sz w:val="24"/>
          <w:shd w:fill="auto" w:val="clear"/>
        </w:rPr>
        <w:t xml:space="preserve">Figure 13</w:t>
      </w:r>
      <w:r>
        <w:rPr>
          <w:rFonts w:ascii="Calibri" w:hAnsi="Calibri" w:cs="Calibri" w:eastAsia="Calibri"/>
          <w:color w:val="auto"/>
          <w:spacing w:val="0"/>
          <w:position w:val="0"/>
          <w:sz w:val="24"/>
          <w:shd w:fill="auto" w:val="clear"/>
        </w:rPr>
        <w:t xml:space="preserve">. The first two short (75 ms) pulses are synchronization pulses. The distance between the end of the second pulse and the beginning of the third pulse is proportional to the V</w:t>
      </w:r>
      <w:r>
        <w:rPr>
          <w:rFonts w:ascii="Calibri" w:hAnsi="Calibri" w:cs="Calibri" w:eastAsia="Calibri"/>
          <w:color w:val="auto"/>
          <w:spacing w:val="0"/>
          <w:position w:val="0"/>
          <w:sz w:val="24"/>
          <w:shd w:fill="auto" w:val="clear"/>
          <w:vertAlign w:val="subscript"/>
        </w:rPr>
        <w:t xml:space="preserve">gs</w:t>
      </w:r>
      <w:r>
        <w:rPr>
          <w:rFonts w:ascii="Calibri" w:hAnsi="Calibri" w:cs="Calibri" w:eastAsia="Calibri"/>
          <w:color w:val="auto"/>
          <w:spacing w:val="0"/>
          <w:position w:val="0"/>
          <w:sz w:val="24"/>
          <w:shd w:fill="auto" w:val="clear"/>
        </w:rPr>
        <w:t xml:space="preserve"> voltage of the ISFET subtracted by 800 mV (100 ms = 900 mV, 200 ms = 1000 mV, etc.). This voltage linearly translates to the pH of the environment that the sensor is subjected to.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a simple two-point calibration with pH buffers of pH 4 and pH 10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sensor can return stable and repeatable pH value readings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 total of four different solutions with known pH were used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pH 0.6 (160 mM solution of hydrochloric acid in the water, mimicking the stomach acid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calibration buffers with pH 4, pH 7, and pH 10. The mean error pH values of the sensor were 0.25 and 0.31 when tested in solutions in beakers and an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respectively. The standard deviations of the errors were 0.30 and 0.36,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in the proximity of the transmitter (10 cm), the passive rectenna produces a signal with an amplitude of at least tens of millivolts which can be easily detected by a simple comparator or amplified with an ultra-low-power quiescent current operational amplifier. The effect of a mobile phone antenna with an active GSM call has only a minor negative effect on receiving the data from the sensor, as demonstrated in </w:t>
      </w:r>
      <w:r>
        <w:rPr>
          <w:rFonts w:ascii="Calibri" w:hAnsi="Calibri" w:cs="Calibri" w:eastAsia="Calibri"/>
          <w:b/>
          <w:color w:val="auto"/>
          <w:spacing w:val="0"/>
          <w:position w:val="0"/>
          <w:sz w:val="24"/>
          <w:shd w:fill="auto" w:val="clear"/>
        </w:rPr>
        <w:t xml:space="preserve">Figure 14</w:t>
      </w:r>
      <w:r>
        <w:rPr>
          <w:rFonts w:ascii="Calibri" w:hAnsi="Calibri" w:cs="Calibri" w:eastAsia="Calibri"/>
          <w:color w:val="auto"/>
          <w:spacing w:val="0"/>
          <w:position w:val="0"/>
          <w:sz w:val="24"/>
          <w:shd w:fill="auto" w:val="clear"/>
        </w:rPr>
        <w:t xml:space="preserve">. The mobile phone transmission peaks can be filtered by a simple passive RC/LC (resistor-capacitor/inductor-capacitor) filter as they form a high-frequency part of the signal (their frequency is generally above 500 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one of the devices, a short circuit between all three of the ISFET electrodes was intentionally made to show how the device’s behavior changes when the device is incorrectly assembled. In this case, no voltage-pH response is observed, and the gate voltage is equal to the drain voltage, which is the battery pack voltage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V). The AD converter, which is referenced to an internal 2.048 V reference, then returns the highest possible value, which translates to 2048 mV. Noise may cause slight fluctuations in the ADC output.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variants of firmware that can be programmed to the device were developed and tested. The first one (firmware_10s.zip) is intended for short-term experiments where the pH value is transmitted every 10 s. This provides more data points for the cost of reduced battery life, which is limited to around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h. The other one (firmware_1min.zip) is intended for long-term experiments. The pH value is transmitted once per min. The lifetime of the sensor with a lower sampling frequency is around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days. There is also a version of the firmware (firmware-test.zip), which does not include the 24 h delay. This file can be used for testing the correct functionality of the electronics before encapsulation. Alternatively, the delay can be modified by changing the code and recompiling the project. The delay was implemented to allow for a full cure of the epoxy or a possibility when the device is manufactured at a different site than the endoscopic surgery room. With the introduced delay, the useful operating life of the device is maximized.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pH sensor assembly before final trimming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pH sensor assembly after final trimming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Placement diagram for the implantable sensor</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component values). Pin 1 is marked as a red dot.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Placement of programming wires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Placement of antenna wire and jumper wires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Placement of battery holders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Soldering of the pH sensor assembly to the electronics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Finished encapsulated sensor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side view,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back view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Titanium wire hook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Attachment of the wire hook to the implantable device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Placement diagram for the rectenna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with matching components,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without matching components, ready to be matched with a vector network analyzer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 Smith chart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unmatched rectenna,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matched rectenna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13: Example response of the rectenna to the incoming data from the sensor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14: Example response when in the presence of RF noise (nearby phone with an active GSM call)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20 cm between the edge of the phone and receiver,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10 cm between the edge of the phone and receiver,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5 cm between the edge of the phone and receiver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15: Picture of the endoscope with hemostatic clip and implantable pH sensor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16: Implantable pH sensor grasped with the hemostatic clip in a cap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17: Implantation of the sensor.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insertion of the endoscope with the implantable pH sensor into the model,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place of implantation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 cm above the gastroesophageal junction,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preparation of the clip placement,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clip was successfully placed,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view of the ISFET pH sensor, implanted to the proximity of lower esophageal sphincter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18: Injection of the pH buffer solution through the endoscope channel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19: Dissected esophagus of the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model with the implanted sensor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Example calibration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Measured data (test with beakers)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Measured data (test in an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1: spreadsheet.xlsx</w:t>
      </w:r>
      <w:r>
        <w:rPr>
          <w:rFonts w:ascii="Calibri" w:hAnsi="Calibri" w:cs="Calibri" w:eastAsia="Calibri"/>
          <w:color w:val="auto"/>
          <w:spacing w:val="0"/>
          <w:position w:val="0"/>
          <w:sz w:val="24"/>
          <w:shd w:fill="auto" w:val="clear"/>
        </w:rPr>
        <w:t xml:space="preserve">. Spreadsheet for calibrating and processing of the data from the sensor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Supplemental File 2: </w:t>
      </w:r>
      <w:r>
        <w:rPr>
          <w:rFonts w:ascii="Calibri" w:hAnsi="Calibri" w:cs="Calibri" w:eastAsia="Calibri"/>
          <w:b/>
          <w:color w:val="000000"/>
          <w:spacing w:val="0"/>
          <w:position w:val="0"/>
          <w:sz w:val="24"/>
          <w:shd w:fill="auto" w:val="clear"/>
        </w:rPr>
        <w:t xml:space="preserve">pcb1.zip</w:t>
      </w:r>
      <w:r>
        <w:rPr>
          <w:rFonts w:ascii="Calibri" w:hAnsi="Calibri" w:cs="Calibri" w:eastAsia="Calibri"/>
          <w:color w:val="000000"/>
          <w:spacing w:val="0"/>
          <w:position w:val="0"/>
          <w:sz w:val="24"/>
          <w:shd w:fill="auto" w:val="clear"/>
        </w:rPr>
        <w:t xml:space="preserve">. Gerber manufacturing data for the implantable device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Supplemental File 3: </w:t>
      </w:r>
      <w:r>
        <w:rPr>
          <w:rFonts w:ascii="Calibri" w:hAnsi="Calibri" w:cs="Calibri" w:eastAsia="Calibri"/>
          <w:b/>
          <w:color w:val="000000"/>
          <w:spacing w:val="0"/>
          <w:position w:val="0"/>
          <w:sz w:val="24"/>
          <w:shd w:fill="auto" w:val="clear"/>
        </w:rPr>
        <w:t xml:space="preserve">pcb2.zip</w:t>
      </w:r>
      <w:r>
        <w:rPr>
          <w:rFonts w:ascii="Calibri" w:hAnsi="Calibri" w:cs="Calibri" w:eastAsia="Calibri"/>
          <w:color w:val="000000"/>
          <w:spacing w:val="0"/>
          <w:position w:val="0"/>
          <w:sz w:val="24"/>
          <w:shd w:fill="auto" w:val="clear"/>
        </w:rPr>
        <w:t xml:space="preserve">. Gerber manufacturing data for the receiver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4: firmware_10s.zip</w:t>
      </w:r>
      <w:r>
        <w:rPr>
          <w:rFonts w:ascii="Calibri" w:hAnsi="Calibri" w:cs="Calibri" w:eastAsia="Calibri"/>
          <w:color w:val="auto"/>
          <w:spacing w:val="0"/>
          <w:position w:val="0"/>
          <w:sz w:val="24"/>
          <w:shd w:fill="auto" w:val="clear"/>
        </w:rPr>
        <w:t xml:space="preserve">. Firmware for the microcontroller with 10 s transmission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5: firmware_1min.zip</w:t>
      </w:r>
      <w:r>
        <w:rPr>
          <w:rFonts w:ascii="Calibri" w:hAnsi="Calibri" w:cs="Calibri" w:eastAsia="Calibri"/>
          <w:color w:val="auto"/>
          <w:spacing w:val="0"/>
          <w:position w:val="0"/>
          <w:sz w:val="24"/>
          <w:shd w:fill="auto" w:val="clear"/>
        </w:rPr>
        <w:t xml:space="preserve">. Firmware for the microcontroller with 1 min transmission period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6: firmware-test.zip</w:t>
      </w:r>
      <w:r>
        <w:rPr>
          <w:rFonts w:ascii="Calibri" w:hAnsi="Calibri" w:cs="Calibri" w:eastAsia="Calibri"/>
          <w:color w:val="auto"/>
          <w:spacing w:val="0"/>
          <w:position w:val="0"/>
          <w:sz w:val="24"/>
          <w:shd w:fill="auto" w:val="clear"/>
        </w:rPr>
        <w:t xml:space="preserve">. Firmware for the microcontroller without 24 h pause before activation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7: Schematic diagram of the electronics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is suitable for researchers who work on the development of novel active implantable medical devices. It requires a level of proficiency in the manufacturing of electronic prototypes with surface mount components. The critical steps in the protocol are related to the manufacturing of the electronics, especially populating the PCBs, which is prone to operator error in placement and soldering of small components. Then, correct encapsulation is crucial to prolong the lifetime of the device when exposed to moisture and liquids. The implantation method was designed with simplicity in mind. The risk of perforation of the esophagus or other adverse events during the implantation is minimal. Hemostatic clips are widely used in clinical practice; thus, no special training is needed to perform the implantation.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device can be easily modified to accompany other sensors with voltage output, i.e., resistive sensors and other ISFET sensors. This gives great flexibility to utilize the whole concept in other areas of research and clinical practice; it is not limited to research of novel methods of treatment of GERD in the case of a pH ISFET sensor.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constructed device is miniature; it weighs 1.2 g and occupies 60% less volume (0.6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than the closest commercialized implantable pH sensor. Further miniaturization could be achieved by the integration of the ISFET onto the PCB with wires bonded directly to the PCB. This, however, would significantly increase the barrier of entry in terms of required equipment (it would require at least a manual wire bonder). Thus, a more economically viable alternative with a pre-packaged ISFET sensor by the manufacturer was 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for the power source, silver oxide/alkaline/carbon-zinc 1.5 V cells provide better performance and do simplify the circuit design. The use of primary lithium batteries or Li-Ion batteries in this device form factor could lead to potential problems. Small primary lithium batteries have high output resistance, which would cause significant voltage drops, potentially leading to the brown-out of the microcontroller and RF transmitter. Lithium-ion batteries, on the other hand, are incompatible with 3.3 V microcontrollers (their operating voltage is around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V), adding complexity to the circuitry (requirement of a regulator or DC/DC step-down converter). For these reasons, two primary 1.5 V button cells are the best readily available type of battery based on the availability, operating voltage, and sufficiently low output resistance.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sensor exhibits good accuracy for esophageal pH monitoring; the mean error of pH in an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was 0.31 with a standard deviation of 0.36. Despite the washing step with deionized water between each buffer addition, a larger deviation in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could have been caused by minor mixing of the different buffer solutions in the esophagus, which may have altered the pH of the solutions. The sensitivity of the used ISFET pH sensor almost follows the Nernstian slope (-58 mV/pH for 25 &amp;#176;C) at -51.7 mV/pH. The sensitivity is higher than the reported antimony-based pH sensors for monitoring GERD (-45 mV/pH)</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delay of 24 h between the insertion of batteries and the start of the wireless transmission routine was introduced to accommodate for encapsulation epoxy curing and instances where the lab for manufacturing of electronics is present at a different location than the endoscopic surgery room. This delay can be altered by modifying the source code and recompiling the firmware.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Depending on the nature of the experiment, which will be done by the researchers, suitable epoxy (cost versus performance) can be chosen. The initial experiments were done with automotive-grade epoxy, which was suitable for initial experiments but not for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experiments from the point of biocompatibility. For survival experiments, a medical-grade epoxy that is ISO10993 compliant for long-term contact with mucous membranes shall be chosen. Also, coatings that improve biocompatibility (e.g., PTFE or parylene) can further reduce the rejection rate of the implant and/or inflammation/irritation of the implantation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fully passive rectenna receiver can be improved by biasing the detector diodes to improve the sensitivity</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In case that improved immunity against electromagnetic interference or RF noise is required, the diode detector can be further modified by adding a highly selective band SAW filter between the RF input and diode detector</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If longer-range communication is required, an active ASK receiver (or a software-defined receiver - SDR) can be used. In both cases, the center frequency of the receiver shall be set to 431.73 MHz (frequency of the crystal multiplied by 32 by the PLL in the RF transmitter integrated circuit) and the resolution bandwidth of around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kHz. The RF output frequency is both voltage and temperature-dependent, and drifts up to 50 kHz from the center frequency were observed during normal operation. The output power in the band can then be monitored and used to decode the pH value according to the protocol. The use of an active receiver is recommended for initial testing. If used inside an implantable device, it comes with an increase in complexity and a major energy penalty. It cannot provide the “zero-power” advantage that the Schottky detector provides.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Today, virtually all active implantable medical devices are not designed with interoperability in mind. Their configuration is done manually by a surgeon or practitioner</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does not cooperate. The implantable device presented in this method together with a passive rectenna receiver, shows a way to realize seamless data transfer from a disposable sensor to another implantable device. While commercially available RF modules for implantable devices based on the heterodyne concept exist, the receiver mode is very power demanding</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With the presented solution, no active receiver in the neurostimulator is required; the circuit can be built to be completely passive. The main advantages of taking real-time patient data into account are to improve the efficacy of the therapy and significantly lower the power consumption. For example, in the case of GERD therapy, a pH sensor presented in the manuscript can be implanted above the lower esophageal sphincter after the implantation of the stimulator to automatically adapt the neurostimulation pattern to maximize the effect of the therapy while minimizing the power consumption. As the implantation of the sensor to the inner esophageal wall is prone to dislocation after several days, it makes more sense to design the sensor as a battery-powered one. Thanks to the higher volumetric energy density of primary batteries, the use of a primary power source is superior to a sensor that contains a wireless power receiving circuit, charging coil, and capacitor-based energy storage. The overall efficiency of the wireless charging is also heavily dependent on the spatial orientation of the coils, which would introduce yet another difficulty to the design. Wireless charging provides benefits to the permanently implanted microneurostimulators, i.e., to the submucosa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battery-powered pH sensor provides a possibility to optimize the energy consumption of such a microneurostimulator. Instead of permanent/regular neurostimulation of the sphincter, the pH sensor can show when the stimulation is needed (i.e., primarily at night and/or which hours of the day) and what power output is the lowest possible to achieve sufficient lower esophageal sphincter pressure. These closed-loop or quasi-closed-loop implantable systems can become a promising alternative to current traditional systems, offering smaller implantable devices with less-invasive implantation and improving the treatment’s efficacy.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gratefully acknowledge Charles University (project GA UK No 176119) for supporting this study. This work was supported by the Charles University research program PROGRES Q 28 (Oncology).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El-Serag, H. B., Sweet, S., Winchester, C. C., Dent, J. Update on the epidemiology of gastro-oesophageal reflux disease: a systematic review. </w:t>
      </w:r>
      <w:r>
        <w:rPr>
          <w:rFonts w:ascii="Calibri" w:hAnsi="Calibri" w:cs="Calibri" w:eastAsia="Calibri"/>
          <w:i/>
          <w:color w:val="auto"/>
          <w:spacing w:val="0"/>
          <w:position w:val="0"/>
          <w:sz w:val="24"/>
          <w:shd w:fill="auto" w:val="clear"/>
        </w:rPr>
        <w:t xml:space="preserve">Gut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(6), 871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Gyawali, C. P.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Modern diagnosis of GERD: the Lyon Consensus. </w:t>
      </w:r>
      <w:r>
        <w:rPr>
          <w:rFonts w:ascii="Calibri" w:hAnsi="Calibri" w:cs="Calibri" w:eastAsia="Calibri"/>
          <w:i/>
          <w:color w:val="auto"/>
          <w:spacing w:val="0"/>
          <w:position w:val="0"/>
          <w:sz w:val="24"/>
          <w:shd w:fill="auto" w:val="clear"/>
        </w:rPr>
        <w:t xml:space="preserve">Gut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(7), 1351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Cesario,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Diagnosis of GERD in typical and atypical manifestations. </w:t>
      </w:r>
      <w:r>
        <w:rPr>
          <w:rFonts w:ascii="Calibri" w:hAnsi="Calibri" w:cs="Calibri" w:eastAsia="Calibri"/>
          <w:i/>
          <w:color w:val="auto"/>
          <w:spacing w:val="0"/>
          <w:position w:val="0"/>
          <w:sz w:val="24"/>
          <w:shd w:fill="auto" w:val="clear"/>
        </w:rPr>
        <w:t xml:space="preserve">Acta Biomedica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(5),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Sifrim, D., Gyawali, C. P. Prolonged wireless pH monitoring or 24-hour catheter-based pH impedance monitoring: Who, When, and Why? </w:t>
      </w:r>
      <w:r>
        <w:rPr>
          <w:rFonts w:ascii="Calibri" w:hAnsi="Calibri" w:cs="Calibri" w:eastAsia="Calibri"/>
          <w:i/>
          <w:color w:val="auto"/>
          <w:spacing w:val="0"/>
          <w:position w:val="0"/>
          <w:sz w:val="24"/>
          <w:shd w:fill="auto" w:val="clear"/>
        </w:rPr>
        <w:t xml:space="preserve">American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(8), 1150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Chae, S., Richter, J. E. Wireless 24, 48, and 96 Hour or impedance or oropharyngeal prolonged pH monitoring: Which test, when, and why for GERD? </w:t>
      </w:r>
      <w:r>
        <w:rPr>
          <w:rFonts w:ascii="Calibri" w:hAnsi="Calibri" w:cs="Calibri" w:eastAsia="Calibri"/>
          <w:i/>
          <w:color w:val="auto"/>
          <w:spacing w:val="0"/>
          <w:position w:val="0"/>
          <w:sz w:val="24"/>
          <w:shd w:fill="auto" w:val="clear"/>
        </w:rPr>
        <w:t xml:space="preserve">Current Gastroenterology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(11), 52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Furness, J. B., Callaghan, B. P., Rivera, L. R., Cho, H. -J. The enteric nervous system and gastrointestinal innervation: integrated local and central control. </w:t>
      </w:r>
      <w:r>
        <w:rPr>
          <w:rFonts w:ascii="Calibri" w:hAnsi="Calibri" w:cs="Calibri" w:eastAsia="Calibri"/>
          <w:b/>
          <w:color w:val="auto"/>
          <w:spacing w:val="0"/>
          <w:position w:val="0"/>
          <w:sz w:val="24"/>
          <w:shd w:fill="auto" w:val="clear"/>
        </w:rPr>
        <w:t xml:space="preserve">817</w:t>
      </w:r>
      <w:r>
        <w:rPr>
          <w:rFonts w:ascii="Calibri" w:hAnsi="Calibri" w:cs="Calibri" w:eastAsia="Calibri"/>
          <w:color w:val="auto"/>
          <w:spacing w:val="0"/>
          <w:position w:val="0"/>
          <w:sz w:val="24"/>
          <w:shd w:fill="auto" w:val="clear"/>
        </w:rPr>
        <w:t xml:space="preserve">,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Sanmiguel, C. P.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Effect of electrical stimulation of the LES on LES pressure in a canine model. </w:t>
      </w:r>
      <w:r>
        <w:rPr>
          <w:rFonts w:ascii="Calibri" w:hAnsi="Calibri" w:cs="Calibri" w:eastAsia="Calibri"/>
          <w:i/>
          <w:color w:val="auto"/>
          <w:spacing w:val="0"/>
          <w:position w:val="0"/>
          <w:sz w:val="24"/>
          <w:shd w:fill="auto" w:val="clear"/>
        </w:rPr>
        <w:t xml:space="preserve">American Journal of Physiology-Gastrointestinal and Liver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295</w:t>
      </w:r>
      <w:r>
        <w:rPr>
          <w:rFonts w:ascii="Calibri" w:hAnsi="Calibri" w:cs="Calibri" w:eastAsia="Calibri"/>
          <w:color w:val="auto"/>
          <w:spacing w:val="0"/>
          <w:position w:val="0"/>
          <w:sz w:val="24"/>
          <w:shd w:fill="auto" w:val="clear"/>
        </w:rPr>
        <w:t xml:space="preserve"> (2), G389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G394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Rodr&amp;#237;guez,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Electrical stimulation therapy of the lower esophageal sphincter is successful in treating GERD: final results of open-label prospective trial. </w:t>
      </w:r>
      <w:r>
        <w:rPr>
          <w:rFonts w:ascii="Calibri" w:hAnsi="Calibri" w:cs="Calibri" w:eastAsia="Calibri"/>
          <w:i/>
          <w:color w:val="auto"/>
          <w:spacing w:val="0"/>
          <w:position w:val="0"/>
          <w:sz w:val="24"/>
          <w:shd w:fill="auto" w:val="clear"/>
        </w:rPr>
        <w:t xml:space="preserve">Surgical Endoscopy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 1083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Rinsma, N. F., Bouvy, N. D., Masclee, A. A. M., Conchillo, J. M. Electrical stimulation therapy for gastroesophageal reflux disease. </w:t>
      </w:r>
      <w:r>
        <w:rPr>
          <w:rFonts w:ascii="Calibri" w:hAnsi="Calibri" w:cs="Calibri" w:eastAsia="Calibri"/>
          <w:i/>
          <w:color w:val="auto"/>
          <w:spacing w:val="0"/>
          <w:position w:val="0"/>
          <w:sz w:val="24"/>
          <w:shd w:fill="auto" w:val="clear"/>
        </w:rPr>
        <w:t xml:space="preserve">Journal of Neurogastroenterology and Motility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287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Rodr&amp;#237;guez,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Two-year results of intermittent electrical stimulation of the lower esophageal sphincter treatment of gastroesophageal reflux disease. </w:t>
      </w:r>
      <w:r>
        <w:rPr>
          <w:rFonts w:ascii="Calibri" w:hAnsi="Calibri" w:cs="Calibri" w:eastAsia="Calibri"/>
          <w:i/>
          <w:color w:val="auto"/>
          <w:spacing w:val="0"/>
          <w:position w:val="0"/>
          <w:sz w:val="24"/>
          <w:shd w:fill="auto" w:val="clear"/>
        </w:rPr>
        <w:t xml:space="preserve">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(3), 556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Kwiatek, M. A., Pandolfino, J. E. The Bravo</w:t>
      </w:r>
      <w:r>
        <w:rPr>
          <w:rFonts w:ascii="Calibri" w:hAnsi="Calibri" w:cs="Calibri" w:eastAsia="Calibri"/>
          <w:color w:val="auto"/>
          <w:spacing w:val="0"/>
          <w:position w:val="0"/>
          <w:sz w:val="24"/>
          <w:shd w:fill="auto" w:val="clear"/>
          <w:vertAlign w:val="superscript"/>
        </w:rPr>
        <w:t xml:space="preserve">TM</w:t>
      </w:r>
      <w:r>
        <w:rPr>
          <w:rFonts w:ascii="Calibri" w:hAnsi="Calibri" w:cs="Calibri" w:eastAsia="Calibri"/>
          <w:color w:val="auto"/>
          <w:spacing w:val="0"/>
          <w:position w:val="0"/>
          <w:sz w:val="24"/>
          <w:shd w:fill="auto" w:val="clear"/>
        </w:rPr>
        <w:t xml:space="preserve"> pH capsule system. </w:t>
      </w:r>
      <w:r>
        <w:rPr>
          <w:rFonts w:ascii="Calibri" w:hAnsi="Calibri" w:cs="Calibri" w:eastAsia="Calibri"/>
          <w:i/>
          <w:color w:val="auto"/>
          <w:spacing w:val="0"/>
          <w:position w:val="0"/>
          <w:sz w:val="24"/>
          <w:shd w:fill="auto" w:val="clear"/>
        </w:rPr>
        <w:t xml:space="preserve">Digestive and Liver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(3), 156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Karamanolis, G.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Bravo 48-hour wireless pH monitoring in patients with non-cardiac chest pain. objective gastroesophageal reflux disease parameters predict the responses to proton pump inhibitors. </w:t>
      </w:r>
      <w:r>
        <w:rPr>
          <w:rFonts w:ascii="Calibri" w:hAnsi="Calibri" w:cs="Calibri" w:eastAsia="Calibri"/>
          <w:i/>
          <w:color w:val="auto"/>
          <w:spacing w:val="0"/>
          <w:position w:val="0"/>
          <w:sz w:val="24"/>
          <w:shd w:fill="auto" w:val="clear"/>
        </w:rPr>
        <w:t xml:space="preserve">Journal of Neurogastroenterology and Motility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169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Rodr&amp;#237;guez,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Two-year results of intermittent electrical stimulation of the lower esophageal sphincter treatment of gastroesophageal reflux disease. </w:t>
      </w:r>
      <w:r>
        <w:rPr>
          <w:rFonts w:ascii="Calibri" w:hAnsi="Calibri" w:cs="Calibri" w:eastAsia="Calibri"/>
          <w:i/>
          <w:color w:val="auto"/>
          <w:spacing w:val="0"/>
          <w:position w:val="0"/>
          <w:sz w:val="24"/>
          <w:shd w:fill="auto" w:val="clear"/>
        </w:rPr>
        <w:t xml:space="preserve">Surgery (United States)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(3), 556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Hajer, J., Nov&amp;#225;k, M., Rosina, J. Wirelessly powered endoscopically implantable devices into the submucosa as the possible treatment of gastroesophageal reflux disease. </w:t>
      </w:r>
      <w:r>
        <w:rPr>
          <w:rFonts w:ascii="Calibri" w:hAnsi="Calibri" w:cs="Calibri" w:eastAsia="Calibri"/>
          <w:i/>
          <w:color w:val="auto"/>
          <w:spacing w:val="0"/>
          <w:position w:val="0"/>
          <w:sz w:val="24"/>
          <w:shd w:fill="auto" w:val="clear"/>
        </w:rPr>
        <w:t xml:space="preserve">Gastroenterology Research and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Deb,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Development of innovative techniques for the endoscopic implantation and securing of a novel, wireless, miniature gastrostimulator (with videos). </w:t>
      </w:r>
      <w:r>
        <w:rPr>
          <w:rFonts w:ascii="Calibri" w:hAnsi="Calibri" w:cs="Calibri" w:eastAsia="Calibri"/>
          <w:i/>
          <w:color w:val="auto"/>
          <w:spacing w:val="0"/>
          <w:position w:val="0"/>
          <w:sz w:val="24"/>
          <w:shd w:fill="auto" w:val="clear"/>
        </w:rPr>
        <w:t xml:space="preserve">Gastrointestinal Endoscopy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Shin, P., Mikolajick, T., Ryssel, H. pH Sensing Properties of ISFETs with LPCVD Silicon Nitride Sensitive-Gate. </w:t>
      </w:r>
      <w:r>
        <w:rPr>
          <w:rFonts w:ascii="Calibri" w:hAnsi="Calibri" w:cs="Calibri" w:eastAsia="Calibri"/>
          <w:i/>
          <w:color w:val="auto"/>
          <w:spacing w:val="0"/>
          <w:position w:val="0"/>
          <w:sz w:val="24"/>
          <w:shd w:fill="auto" w:val="clear"/>
        </w:rPr>
        <w:t xml:space="preserve">The Journal of Electrical Engineering and Information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Benhamou, P. -Y.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Closed-loop insulin delivery in adults with type 1 diabetes in real-life conditions: a 12-week multicentre, open-label randomised controlled crossover trial. </w:t>
      </w:r>
      <w:r>
        <w:rPr>
          <w:rFonts w:ascii="Calibri" w:hAnsi="Calibri" w:cs="Calibri" w:eastAsia="Calibri"/>
          <w:i/>
          <w:color w:val="auto"/>
          <w:spacing w:val="0"/>
          <w:position w:val="0"/>
          <w:sz w:val="24"/>
          <w:shd w:fill="auto" w:val="clear"/>
        </w:rPr>
        <w:t xml:space="preserve">The Lancet Digital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e17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e25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Nikolic,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Tailored modern GERD therapy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steps towards the development of an aid to guide personalized anti-reflux surgery.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19174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Hajer, J., Nov&amp;#225;k, M. Autonomous and rechargeable microneurostimulator endoscopically implantable into the submucosa.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e57268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Pavelka, M., Roth, J. </w:t>
      </w:r>
      <w:r>
        <w:rPr>
          <w:rFonts w:ascii="Calibri" w:hAnsi="Calibri" w:cs="Calibri" w:eastAsia="Calibri"/>
          <w:i/>
          <w:color w:val="auto"/>
          <w:spacing w:val="0"/>
          <w:position w:val="0"/>
          <w:sz w:val="24"/>
          <w:shd w:fill="auto" w:val="clear"/>
        </w:rPr>
        <w:t xml:space="preserve">Parietal Cells Of Stomach: Secretion Of Acid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Functional Ultrastructure</w:t>
      </w:r>
      <w:r>
        <w:rPr>
          <w:rFonts w:ascii="Calibri" w:hAnsi="Calibri" w:cs="Calibri" w:eastAsia="Calibri"/>
          <w:color w:val="auto"/>
          <w:spacing w:val="0"/>
          <w:position w:val="0"/>
          <w:sz w:val="24"/>
          <w:shd w:fill="auto" w:val="clear"/>
        </w:rPr>
        <w:t xml:space="preserve">. 202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 Springer, Vienna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Jones, R. D., Neuman, M. R., Sanders, G., Cross, F. S. Miniature antimony pH electrodes for measuring gastroesophageal reflux. </w:t>
      </w:r>
      <w:r>
        <w:rPr>
          <w:rFonts w:ascii="Calibri" w:hAnsi="Calibri" w:cs="Calibri" w:eastAsia="Calibri"/>
          <w:i/>
          <w:color w:val="auto"/>
          <w:spacing w:val="0"/>
          <w:position w:val="0"/>
          <w:sz w:val="24"/>
          <w:shd w:fill="auto" w:val="clear"/>
        </w:rPr>
        <w:t xml:space="preserve">The Annals of 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(5), 491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495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Avago technologies designing detectors for RF/ID tags application note 1089. at &amp;lt;http://docs.avagotech.com/docs/AV02-1577EN&amp;gt;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Waugh, R. W., Buted, R. R. The zero bias schottky diode detector at temperature extremes-problems and solutions. </w:t>
      </w:r>
      <w:r>
        <w:rPr>
          <w:rFonts w:ascii="Calibri" w:hAnsi="Calibri" w:cs="Calibri" w:eastAsia="Calibri"/>
          <w:i/>
          <w:color w:val="auto"/>
          <w:spacing w:val="0"/>
          <w:position w:val="0"/>
          <w:sz w:val="24"/>
          <w:shd w:fill="auto" w:val="clear"/>
        </w:rPr>
        <w:t xml:space="preserve">Proceedings of the WIRELESS Symposium</w:t>
      </w:r>
      <w:r>
        <w:rPr>
          <w:rFonts w:ascii="Calibri" w:hAnsi="Calibri" w:cs="Calibri" w:eastAsia="Calibri"/>
          <w:color w:val="auto"/>
          <w:spacing w:val="0"/>
          <w:position w:val="0"/>
          <w:sz w:val="24"/>
          <w:shd w:fill="auto" w:val="clear"/>
        </w:rPr>
        <w:t xml:space="preserve">.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Satoh, Y., Ikata, O., Miyashita, T. RF SAW filters </w:t>
      </w:r>
      <w:r>
        <w:rPr>
          <w:rFonts w:ascii="Calibri" w:hAnsi="Calibri" w:cs="Calibri" w:eastAsia="Calibri"/>
          <w:color w:val="auto"/>
          <w:spacing w:val="0"/>
          <w:position w:val="0"/>
          <w:sz w:val="24"/>
          <w:shd w:fill="auto" w:val="clear"/>
        </w:rPr>
        <w:t xml:space="preserve">at &amp;lt;http://www.te.chiba-u.jp/lab/ken/Symp/Symp2001/PAPER/SATOH.PDF&amp;gt;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Soffer, E. Effect of electrical stimulation of the lower esophageal sphincter in gastroesophageal reflux disease patients refractory to proton pump inhibitors. </w:t>
      </w:r>
      <w:r>
        <w:rPr>
          <w:rFonts w:ascii="Calibri" w:hAnsi="Calibri" w:cs="Calibri" w:eastAsia="Calibri"/>
          <w:i/>
          <w:color w:val="auto"/>
          <w:spacing w:val="0"/>
          <w:position w:val="0"/>
          <w:sz w:val="24"/>
          <w:shd w:fill="auto" w:val="clear"/>
        </w:rPr>
        <w:t xml:space="preserve">World Journal of Gastrointestinal Pharmacology and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145 (2016).</w:t>
      </w: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Microsemi ZL70323 MICS-band RF miniaturized standard implant module ( MiniSIM ). (July), at &amp;lt;https://www.microsemi.com/document-portal/doc_download/135307-zl70323-datasheet&amp;gt; (2015).</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