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3B00B3" w14:textId="77777777" w:rsidR="00617053" w:rsidRPr="00617053" w:rsidRDefault="00617053" w:rsidP="00492A43">
      <w:pPr>
        <w:pStyle w:val="NormalWeb"/>
        <w:rPr>
          <w:rStyle w:val="Strong"/>
          <w:u w:val="single"/>
        </w:rPr>
      </w:pPr>
      <w:r w:rsidRPr="00617053">
        <w:rPr>
          <w:rStyle w:val="Strong"/>
          <w:u w:val="single"/>
        </w:rPr>
        <w:t>Response to Reviewers’ Comments</w:t>
      </w:r>
    </w:p>
    <w:p w14:paraId="167836E8" w14:textId="6A55D2F1" w:rsidR="007757B8" w:rsidRPr="000E2AE8" w:rsidRDefault="007757B8" w:rsidP="00492A43">
      <w:pPr>
        <w:pStyle w:val="NormalWeb"/>
        <w:rPr>
          <w:rStyle w:val="Strong"/>
          <w:b w:val="0"/>
          <w:bCs w:val="0"/>
        </w:rPr>
      </w:pPr>
      <w:r w:rsidRPr="000E2AE8">
        <w:rPr>
          <w:rStyle w:val="Strong"/>
          <w:b w:val="0"/>
          <w:bCs w:val="0"/>
        </w:rPr>
        <w:t>We thank the reviewers for their careful reading of the manuscript, their many thoughtful comments, and the great suggestions that all-in-all have made this protocol much better. Detailed responses to the issues raised are below.</w:t>
      </w:r>
    </w:p>
    <w:p w14:paraId="7CC7C974" w14:textId="77777777" w:rsidR="00617053" w:rsidRDefault="00492A43" w:rsidP="00492A43">
      <w:pPr>
        <w:pStyle w:val="NormalWeb"/>
        <w:rPr>
          <w:b/>
          <w:bCs/>
          <w:color w:val="0000FF"/>
        </w:rPr>
      </w:pPr>
      <w:r w:rsidRPr="000E2AE8">
        <w:rPr>
          <w:rStyle w:val="Strong"/>
          <w:color w:val="0000FF"/>
          <w:u w:val="single"/>
        </w:rPr>
        <w:t>Reviewers' comments:</w:t>
      </w:r>
      <w:r w:rsidRPr="000E2AE8">
        <w:br/>
      </w:r>
    </w:p>
    <w:p w14:paraId="2C78E57B" w14:textId="7396D720" w:rsidR="00AA5AB1" w:rsidRPr="000E2AE8" w:rsidRDefault="00492A43" w:rsidP="00492A43">
      <w:pPr>
        <w:pStyle w:val="NormalWeb"/>
        <w:rPr>
          <w:color w:val="0000FF"/>
        </w:rPr>
      </w:pPr>
      <w:r w:rsidRPr="000E2AE8">
        <w:rPr>
          <w:b/>
          <w:bCs/>
          <w:color w:val="0000FF"/>
        </w:rPr>
        <w:t>Reviewer #1:</w:t>
      </w:r>
      <w:r w:rsidRPr="000E2AE8">
        <w:rPr>
          <w:color w:val="0000FF"/>
        </w:rPr>
        <w:br/>
        <w:t>Crespo et al. summarized methods and protocols for bioluminescent optogenetics. They introduced five different optogenetics tools and described how to prepare cells and gene transfection for these experiments. In addition, they also explained how to set up an experimental environment such as a bench and a microscope. This manuscript will be better if the authors improve the following points.</w:t>
      </w:r>
      <w:r w:rsidRPr="000E2AE8">
        <w:rPr>
          <w:color w:val="0000FF"/>
        </w:rPr>
        <w:br/>
      </w:r>
      <w:r w:rsidRPr="000E2AE8">
        <w:rPr>
          <w:color w:val="0000FF"/>
        </w:rPr>
        <w:br/>
        <w:t>1) The authors use "</w:t>
      </w:r>
      <w:proofErr w:type="spellStart"/>
      <w:r w:rsidRPr="000E2AE8">
        <w:rPr>
          <w:color w:val="0000FF"/>
        </w:rPr>
        <w:t>Biolight</w:t>
      </w:r>
      <w:proofErr w:type="spellEnd"/>
      <w:r w:rsidRPr="000E2AE8">
        <w:rPr>
          <w:color w:val="0000FF"/>
        </w:rPr>
        <w:t>" as bioluminescence by luciferase. However, the word is not familiar in the category. They should be change it to "bioluminescence".</w:t>
      </w:r>
    </w:p>
    <w:p w14:paraId="76141140" w14:textId="66DB968E" w:rsidR="00AA5AB1" w:rsidRPr="000E2AE8" w:rsidRDefault="00AA5AB1" w:rsidP="00492A43">
      <w:pPr>
        <w:pStyle w:val="NormalWeb"/>
      </w:pPr>
      <w:r w:rsidRPr="000E2AE8">
        <w:t>Changed throughout the manuscript.</w:t>
      </w:r>
    </w:p>
    <w:p w14:paraId="556F9DA7" w14:textId="77777777" w:rsidR="00AA5AB1" w:rsidRPr="000E2AE8" w:rsidRDefault="00492A43" w:rsidP="00492A43">
      <w:pPr>
        <w:pStyle w:val="NormalWeb"/>
        <w:rPr>
          <w:color w:val="0000FF"/>
        </w:rPr>
      </w:pPr>
      <w:r w:rsidRPr="000E2AE8">
        <w:br/>
      </w:r>
      <w:r w:rsidRPr="000E2AE8">
        <w:rPr>
          <w:color w:val="0000FF"/>
        </w:rPr>
        <w:t>2) In the manuscript, they focused on "non-ion moving photoreceptors" compared to "ion moving receptors" such as channels and pumps in neurons. If so, the title should be more limited. At this point, readers interested in luminopsin may misunderstand.</w:t>
      </w:r>
    </w:p>
    <w:p w14:paraId="1B4C681C" w14:textId="64263745" w:rsidR="00AA5AB1" w:rsidRPr="000E2AE8" w:rsidRDefault="00AA5AB1" w:rsidP="00492A43">
      <w:pPr>
        <w:pStyle w:val="NormalWeb"/>
      </w:pPr>
      <w:r w:rsidRPr="000E2AE8">
        <w:t>Bioluminescent optogenetics uses bioluminescence to activate photosensory proteins – opsins (ion moving molecules) are a subset of the much larger class of photosensory proteins.</w:t>
      </w:r>
      <w:r w:rsidR="00913A9D" w:rsidRPr="000E2AE8">
        <w:t xml:space="preserve"> There are ample reports in the literature of applying bioluminescence for activating opsins. This </w:t>
      </w:r>
      <w:r w:rsidR="00F07F80" w:rsidRPr="000E2AE8">
        <w:t>collection</w:t>
      </w:r>
      <w:r w:rsidR="00913A9D" w:rsidRPr="000E2AE8">
        <w:t xml:space="preserve"> of </w:t>
      </w:r>
      <w:proofErr w:type="spellStart"/>
      <w:r w:rsidR="00913A9D" w:rsidRPr="000E2AE8">
        <w:t>JoVE</w:t>
      </w:r>
      <w:proofErr w:type="spellEnd"/>
      <w:r w:rsidR="00913A9D" w:rsidRPr="000E2AE8">
        <w:t xml:space="preserve"> protocols is focused on non-opsin photoreceptors.</w:t>
      </w:r>
      <w:r w:rsidRPr="000E2AE8">
        <w:t xml:space="preserve"> </w:t>
      </w:r>
      <w:r w:rsidR="00617053">
        <w:t>However, t</w:t>
      </w:r>
      <w:r w:rsidRPr="000E2AE8">
        <w:t xml:space="preserve">he principle experimental instructions within this protocol apply to using bioluminescence for activating photosensory proteins including opsins. </w:t>
      </w:r>
    </w:p>
    <w:p w14:paraId="42855CAC" w14:textId="77777777" w:rsidR="00AA5AB1" w:rsidRPr="000E2AE8" w:rsidRDefault="00492A43" w:rsidP="00492A43">
      <w:pPr>
        <w:pStyle w:val="NormalWeb"/>
        <w:rPr>
          <w:color w:val="0000FF"/>
        </w:rPr>
      </w:pPr>
      <w:r w:rsidRPr="000E2AE8">
        <w:rPr>
          <w:color w:val="0000FF"/>
        </w:rPr>
        <w:t xml:space="preserve">3) </w:t>
      </w:r>
      <w:bookmarkStart w:id="0" w:name="_Hlk76227553"/>
      <w:r w:rsidRPr="000E2AE8">
        <w:rPr>
          <w:color w:val="0000FF"/>
        </w:rPr>
        <w:t>It is important to match the wavelength of bioluminescence and the active wavelength of photoreceptor (sensor). Each information (the peak wavelength, spectrum, and spectral overlap) can help readers for developing new their own tools.</w:t>
      </w:r>
    </w:p>
    <w:bookmarkEnd w:id="0"/>
    <w:p w14:paraId="45849397" w14:textId="7AA2E0FF" w:rsidR="00AA5AB1" w:rsidRPr="000E2AE8" w:rsidRDefault="00913A9D" w:rsidP="00492A43">
      <w:pPr>
        <w:pStyle w:val="NormalWeb"/>
      </w:pPr>
      <w:r w:rsidRPr="000E2AE8">
        <w:t>We added the information on emission wavelength of light emitters and activation wavelength of light sensors to Table 1.</w:t>
      </w:r>
    </w:p>
    <w:p w14:paraId="5ECDAF70" w14:textId="77777777" w:rsidR="00AA5AB1" w:rsidRPr="000E2AE8" w:rsidRDefault="00492A43" w:rsidP="00492A43">
      <w:pPr>
        <w:pStyle w:val="NormalWeb"/>
        <w:rPr>
          <w:color w:val="0000FF"/>
        </w:rPr>
      </w:pPr>
      <w:r w:rsidRPr="000E2AE8">
        <w:br/>
      </w:r>
      <w:r w:rsidRPr="000E2AE8">
        <w:rPr>
          <w:color w:val="0000FF"/>
        </w:rPr>
        <w:t>4) Bioluminescent substrate, luciferin is essential for the reaction. In particular, coelenterazine species are easily oxidized in serum. They should add more explanation about the composition of the medium and the timing of substrate addition.</w:t>
      </w:r>
    </w:p>
    <w:p w14:paraId="1CC78CF1" w14:textId="429F0414" w:rsidR="008D5AA6" w:rsidRPr="000E2AE8" w:rsidRDefault="008D5AA6" w:rsidP="00492A43">
      <w:pPr>
        <w:pStyle w:val="NormalWeb"/>
      </w:pPr>
      <w:r w:rsidRPr="000E2AE8">
        <w:t>Added information on both aspects to protocol</w:t>
      </w:r>
      <w:r w:rsidR="00913A9D" w:rsidRPr="000E2AE8">
        <w:t xml:space="preserve"> (lines</w:t>
      </w:r>
      <w:r w:rsidR="0001154F">
        <w:t xml:space="preserve"> 180-189</w:t>
      </w:r>
      <w:r w:rsidR="00913A9D" w:rsidRPr="000E2AE8">
        <w:t>)</w:t>
      </w:r>
      <w:r w:rsidRPr="000E2AE8">
        <w:t>:</w:t>
      </w:r>
    </w:p>
    <w:p w14:paraId="2E76BAE4" w14:textId="77777777" w:rsidR="008D5AA6" w:rsidRPr="005334FE" w:rsidRDefault="008D5AA6" w:rsidP="005334FE">
      <w:pPr>
        <w:rPr>
          <w:rFonts w:ascii="Calibri" w:hAnsi="Calibri" w:cs="Calibri"/>
          <w:color w:val="FF0000"/>
        </w:rPr>
      </w:pPr>
      <w:r w:rsidRPr="005334FE">
        <w:rPr>
          <w:rFonts w:ascii="Calibri" w:eastAsia="Times New Roman" w:hAnsi="Calibri" w:cs="Calibri"/>
        </w:rPr>
        <w:lastRenderedPageBreak/>
        <w:t xml:space="preserve">Prepare a working solution of luciferin in cell culture medium. </w:t>
      </w:r>
      <w:r w:rsidRPr="005334FE">
        <w:rPr>
          <w:rFonts w:ascii="Calibri" w:eastAsia="Times New Roman" w:hAnsi="Calibri" w:cs="Calibri"/>
          <w:color w:val="FF0000"/>
        </w:rPr>
        <w:t xml:space="preserve">Use the medium the cells are normally grown in (DMEM, </w:t>
      </w:r>
      <w:proofErr w:type="spellStart"/>
      <w:r w:rsidRPr="005334FE">
        <w:rPr>
          <w:rFonts w:ascii="Calibri" w:eastAsia="Times New Roman" w:hAnsi="Calibri" w:cs="Calibri"/>
          <w:color w:val="FF0000"/>
        </w:rPr>
        <w:t>NeuroBasal</w:t>
      </w:r>
      <w:proofErr w:type="spellEnd"/>
      <w:r w:rsidRPr="005334FE">
        <w:rPr>
          <w:rFonts w:ascii="Calibri" w:eastAsia="Times New Roman" w:hAnsi="Calibri" w:cs="Calibri"/>
          <w:color w:val="FF0000"/>
        </w:rPr>
        <w:t xml:space="preserve">, etc.). </w:t>
      </w:r>
      <w:r w:rsidRPr="005334FE">
        <w:rPr>
          <w:rFonts w:ascii="Calibri" w:eastAsia="Times New Roman" w:hAnsi="Calibri" w:cs="Calibri"/>
        </w:rPr>
        <w:t>The concentration of the luciferin should be adjusted such that the final concentration of the luciferin is 100</w:t>
      </w:r>
      <w:r w:rsidRPr="005334FE">
        <w:rPr>
          <w:rFonts w:ascii="Calibri" w:hAnsi="Calibri" w:cs="Calibri"/>
        </w:rPr>
        <w:t xml:space="preserve"> </w:t>
      </w:r>
      <w:proofErr w:type="spellStart"/>
      <w:r w:rsidRPr="005334FE">
        <w:rPr>
          <w:rFonts w:ascii="Calibri" w:hAnsi="Calibri" w:cs="Calibri"/>
        </w:rPr>
        <w:t>μM</w:t>
      </w:r>
      <w:proofErr w:type="spellEnd"/>
      <w:r w:rsidRPr="005334FE">
        <w:rPr>
          <w:rFonts w:ascii="Calibri" w:hAnsi="Calibri" w:cs="Calibri"/>
        </w:rPr>
        <w:t xml:space="preserve">. If the entire volume of medium will be replaced, the working solution will be </w:t>
      </w:r>
      <w:r w:rsidRPr="005334FE">
        <w:rPr>
          <w:rFonts w:ascii="Calibri" w:eastAsia="Times New Roman" w:hAnsi="Calibri" w:cs="Calibri"/>
        </w:rPr>
        <w:t>100</w:t>
      </w:r>
      <w:r w:rsidRPr="005334FE">
        <w:rPr>
          <w:rFonts w:ascii="Calibri" w:hAnsi="Calibri" w:cs="Calibri"/>
        </w:rPr>
        <w:t xml:space="preserve"> </w:t>
      </w:r>
      <w:proofErr w:type="spellStart"/>
      <w:r w:rsidRPr="005334FE">
        <w:rPr>
          <w:rFonts w:ascii="Calibri" w:hAnsi="Calibri" w:cs="Calibri"/>
        </w:rPr>
        <w:t>μM</w:t>
      </w:r>
      <w:proofErr w:type="spellEnd"/>
      <w:r w:rsidRPr="005334FE">
        <w:rPr>
          <w:rFonts w:ascii="Calibri" w:hAnsi="Calibri" w:cs="Calibri"/>
        </w:rPr>
        <w:t xml:space="preserve">. If luciferin-containing medium is added to the cells, the concentration will be higher by the dilution factor (for example, adding 50 </w:t>
      </w:r>
      <w:proofErr w:type="spellStart"/>
      <w:r w:rsidRPr="005334FE">
        <w:rPr>
          <w:rFonts w:ascii="Calibri" w:hAnsi="Calibri" w:cs="Calibri"/>
        </w:rPr>
        <w:t>μl</w:t>
      </w:r>
      <w:proofErr w:type="spellEnd"/>
      <w:r w:rsidRPr="005334FE">
        <w:rPr>
          <w:rFonts w:ascii="Calibri" w:hAnsi="Calibri" w:cs="Calibri"/>
        </w:rPr>
        <w:t xml:space="preserve"> medium containing luciferin at a concentration of 300 </w:t>
      </w:r>
      <w:proofErr w:type="spellStart"/>
      <w:r w:rsidRPr="005334FE">
        <w:rPr>
          <w:rFonts w:ascii="Calibri" w:hAnsi="Calibri" w:cs="Calibri"/>
        </w:rPr>
        <w:t>μM</w:t>
      </w:r>
      <w:proofErr w:type="spellEnd"/>
      <w:r w:rsidRPr="005334FE">
        <w:rPr>
          <w:rFonts w:ascii="Calibri" w:hAnsi="Calibri" w:cs="Calibri"/>
        </w:rPr>
        <w:t xml:space="preserve"> to 100 </w:t>
      </w:r>
      <w:proofErr w:type="spellStart"/>
      <w:r w:rsidRPr="005334FE">
        <w:rPr>
          <w:rFonts w:ascii="Calibri" w:hAnsi="Calibri" w:cs="Calibri"/>
        </w:rPr>
        <w:t>μl</w:t>
      </w:r>
      <w:proofErr w:type="spellEnd"/>
      <w:r w:rsidRPr="005334FE">
        <w:rPr>
          <w:rFonts w:ascii="Calibri" w:hAnsi="Calibri" w:cs="Calibri"/>
        </w:rPr>
        <w:t xml:space="preserve"> medium in the well will result in a 1:3 dilution, and thus in a </w:t>
      </w:r>
      <w:r w:rsidRPr="005334FE">
        <w:rPr>
          <w:rFonts w:ascii="Calibri" w:eastAsia="Times New Roman" w:hAnsi="Calibri" w:cs="Calibri"/>
        </w:rPr>
        <w:t>100</w:t>
      </w:r>
      <w:r w:rsidRPr="005334FE">
        <w:rPr>
          <w:rFonts w:ascii="Calibri" w:hAnsi="Calibri" w:cs="Calibri"/>
        </w:rPr>
        <w:t xml:space="preserve"> </w:t>
      </w:r>
      <w:proofErr w:type="spellStart"/>
      <w:r w:rsidRPr="005334FE">
        <w:rPr>
          <w:rFonts w:ascii="Calibri" w:hAnsi="Calibri" w:cs="Calibri"/>
        </w:rPr>
        <w:t>μM</w:t>
      </w:r>
      <w:proofErr w:type="spellEnd"/>
      <w:r w:rsidRPr="005334FE">
        <w:rPr>
          <w:rFonts w:ascii="Calibri" w:hAnsi="Calibri" w:cs="Calibri"/>
        </w:rPr>
        <w:t xml:space="preserve"> final concentration of luciferin). </w:t>
      </w:r>
      <w:r w:rsidRPr="005334FE">
        <w:rPr>
          <w:rFonts w:ascii="Calibri" w:hAnsi="Calibri" w:cs="Calibri"/>
          <w:color w:val="FF0000"/>
        </w:rPr>
        <w:t>Prepare all dilutions of CTZ in medium shortly before adding to the cells, as CTZ oxidizes over time.</w:t>
      </w:r>
    </w:p>
    <w:p w14:paraId="7CB64E8C" w14:textId="3A6DAE61" w:rsidR="00AA5AB1" w:rsidRPr="000E2AE8" w:rsidRDefault="00492A43" w:rsidP="00492A43">
      <w:pPr>
        <w:pStyle w:val="NormalWeb"/>
        <w:rPr>
          <w:color w:val="0000FF"/>
        </w:rPr>
      </w:pPr>
      <w:r w:rsidRPr="000E2AE8">
        <w:br/>
      </w:r>
      <w:r w:rsidRPr="000E2AE8">
        <w:rPr>
          <w:color w:val="0000FF"/>
        </w:rPr>
        <w:t xml:space="preserve">5) Toxicity of the substrate should also be considered. Even temporarily, 100 </w:t>
      </w:r>
      <w:proofErr w:type="spellStart"/>
      <w:r w:rsidRPr="000E2AE8">
        <w:rPr>
          <w:color w:val="0000FF"/>
        </w:rPr>
        <w:t>μM</w:t>
      </w:r>
      <w:proofErr w:type="spellEnd"/>
      <w:r w:rsidRPr="000E2AE8">
        <w:rPr>
          <w:color w:val="0000FF"/>
        </w:rPr>
        <w:t xml:space="preserve"> coelenterazine is toxic to cells and in vivo. It should be understood that the assay will be carried out under conditions different from the normal environment.</w:t>
      </w:r>
    </w:p>
    <w:p w14:paraId="6A338FBB" w14:textId="6A897C3F" w:rsidR="00AA5AB1" w:rsidRPr="000E2AE8" w:rsidRDefault="0015662A" w:rsidP="00492A43">
      <w:pPr>
        <w:pStyle w:val="NormalWeb"/>
      </w:pPr>
      <w:r w:rsidRPr="000E2AE8">
        <w:t>We have addressed this by including a</w:t>
      </w:r>
      <w:r w:rsidR="00F07F80" w:rsidRPr="000E2AE8">
        <w:t xml:space="preserve"> new</w:t>
      </w:r>
      <w:r w:rsidRPr="000E2AE8">
        <w:t xml:space="preserve"> paragraph in the Discussion (lines</w:t>
      </w:r>
      <w:r w:rsidR="0001154F">
        <w:t xml:space="preserve"> 458-467</w:t>
      </w:r>
      <w:r w:rsidRPr="000E2AE8">
        <w:t>):</w:t>
      </w:r>
    </w:p>
    <w:p w14:paraId="3D2B0060" w14:textId="07BAC30A" w:rsidR="0015662A" w:rsidRPr="000E2AE8" w:rsidRDefault="0015662A" w:rsidP="0015662A">
      <w:r w:rsidRPr="000E2AE8">
        <w:t xml:space="preserve">For experiments both </w:t>
      </w:r>
      <w:r w:rsidRPr="000E2AE8">
        <w:rPr>
          <w:i/>
          <w:iCs/>
        </w:rPr>
        <w:t>in vitro</w:t>
      </w:r>
      <w:r w:rsidRPr="000E2AE8">
        <w:t xml:space="preserve"> and </w:t>
      </w:r>
      <w:r w:rsidRPr="000E2AE8">
        <w:rPr>
          <w:i/>
          <w:iCs/>
        </w:rPr>
        <w:t>in vivo</w:t>
      </w:r>
      <w:r w:rsidRPr="000E2AE8">
        <w:t xml:space="preserve"> there are multiple options for tuning bioluminescent light emission, either by varying the concentration of the luciferin, and/or by varying the time the luciferin is made available to the respective sensor. The minimum amount and time are determined by the presence or absence of the effect expected with light activation, while the respective maxima are mainly determined by the tolerance of cells to high concentrations of luciferin over prolonged times. The concentration of CTZ chosen in the above examples, 100 µM, is close to the upper limit for various cell types, from HEK293 cells to neurons. The goal is to use as low a concentration as possible for the shortest time to achieve activation of the targeted </w:t>
      </w:r>
      <w:proofErr w:type="spellStart"/>
      <w:r w:rsidRPr="000E2AE8">
        <w:t>photosensing</w:t>
      </w:r>
      <w:proofErr w:type="spellEnd"/>
      <w:r w:rsidRPr="000E2AE8">
        <w:t xml:space="preserve"> domain. This will be achieved more readily using luciferases with high light emission and photoreceptors with high </w:t>
      </w:r>
      <w:r w:rsidR="00F07F80" w:rsidRPr="000E2AE8">
        <w:t xml:space="preserve">light </w:t>
      </w:r>
      <w:r w:rsidRPr="000E2AE8">
        <w:t>sensitivity.</w:t>
      </w:r>
    </w:p>
    <w:p w14:paraId="3F117080" w14:textId="77777777" w:rsidR="00F07F80" w:rsidRPr="000E2AE8" w:rsidRDefault="00492A43" w:rsidP="00F07F80">
      <w:pPr>
        <w:pStyle w:val="NormalWeb"/>
      </w:pPr>
      <w:r w:rsidRPr="000E2AE8">
        <w:rPr>
          <w:color w:val="0000FF"/>
        </w:rPr>
        <w:t>6) It would be appreciated if they mention what animal species are tested in vivo assay (mouse, zebrafish etc.) and what operational differences exist.</w:t>
      </w:r>
      <w:r w:rsidRPr="000E2AE8">
        <w:br/>
      </w:r>
    </w:p>
    <w:p w14:paraId="525BB453" w14:textId="54274767" w:rsidR="00F07F80" w:rsidRPr="000E2AE8" w:rsidRDefault="00F07F80" w:rsidP="00F07F80">
      <w:pPr>
        <w:pStyle w:val="NormalWeb"/>
      </w:pPr>
      <w:r w:rsidRPr="000E2AE8">
        <w:t>We have addressed this by including a new paragraph in the Discussion (lines</w:t>
      </w:r>
      <w:r w:rsidR="0001154F">
        <w:t xml:space="preserve"> 469-476</w:t>
      </w:r>
      <w:r w:rsidRPr="000E2AE8">
        <w:t>):</w:t>
      </w:r>
    </w:p>
    <w:p w14:paraId="2A6B5424" w14:textId="21E4D9CD" w:rsidR="00F07F80" w:rsidRPr="000E2AE8" w:rsidRDefault="00F07F80" w:rsidP="00F07F80">
      <w:r w:rsidRPr="000E2AE8">
        <w:t xml:space="preserve">Bioluminescence for driving photoreceptors has been used in rodents (mice, rats) with </w:t>
      </w:r>
      <w:proofErr w:type="spellStart"/>
      <w:r w:rsidRPr="000E2AE8">
        <w:t>photosensing</w:t>
      </w:r>
      <w:proofErr w:type="spellEnd"/>
      <w:r w:rsidRPr="000E2AE8">
        <w:t xml:space="preserve"> proteins expressed in liver, muscle, spinal cord, and brain as well as via photoreceptor expressing cells transplanted subcutaneously, intracerebrally, or intraperitoneally. In principle, there are no limits preventing the approach to be applied to different species, from non-human primates to fish or flies. Depending on the permeability of the organism for the luciferin, application may be as easy as applying the luciferin to the surrounding water (e.g. in fish larvae</w:t>
      </w:r>
      <w:r w:rsidR="004261BA" w:rsidRPr="004261BA">
        <w:rPr>
          <w:vertAlign w:val="superscript"/>
        </w:rPr>
        <w:t>30</w:t>
      </w:r>
      <w:r w:rsidRPr="000E2AE8">
        <w:t xml:space="preserve">). Before using BL-OG in any new organism pilot experiments need to be conducted to ensure that the luciferin reaches its targets </w:t>
      </w:r>
      <w:bookmarkStart w:id="1" w:name="_Hlk76308660"/>
      <w:r w:rsidRPr="000E2AE8">
        <w:t>via the chosen application route</w:t>
      </w:r>
      <w:bookmarkEnd w:id="1"/>
      <w:r w:rsidRPr="000E2AE8">
        <w:t>.</w:t>
      </w:r>
    </w:p>
    <w:p w14:paraId="728E57C2" w14:textId="10E412FB" w:rsidR="00AA5AB1" w:rsidRPr="000E2AE8" w:rsidRDefault="00492A43" w:rsidP="00492A43">
      <w:pPr>
        <w:pStyle w:val="NormalWeb"/>
        <w:rPr>
          <w:color w:val="0000FF"/>
        </w:rPr>
      </w:pPr>
      <w:r w:rsidRPr="000E2AE8">
        <w:rPr>
          <w:b/>
          <w:bCs/>
          <w:color w:val="0000FF"/>
        </w:rPr>
        <w:t>Reviewer #2:</w:t>
      </w:r>
      <w:r w:rsidRPr="000E2AE8">
        <w:rPr>
          <w:color w:val="0000FF"/>
        </w:rPr>
        <w:br/>
        <w:t>Manuscript Summary:</w:t>
      </w:r>
      <w:r w:rsidRPr="000E2AE8">
        <w:rPr>
          <w:color w:val="0000FF"/>
        </w:rPr>
        <w:br/>
        <w:t xml:space="preserve">The MS describes a useful method allowing novel and potent control of optogenetic systems by utilizing light emerging from in </w:t>
      </w:r>
      <w:proofErr w:type="spellStart"/>
      <w:r w:rsidRPr="000E2AE8">
        <w:rPr>
          <w:color w:val="0000FF"/>
        </w:rPr>
        <w:t>cellulo</w:t>
      </w:r>
      <w:proofErr w:type="spellEnd"/>
      <w:r w:rsidRPr="000E2AE8">
        <w:rPr>
          <w:color w:val="0000FF"/>
        </w:rPr>
        <w:t xml:space="preserve"> reactions. Importantly, the results show that light emitted by </w:t>
      </w:r>
      <w:proofErr w:type="spellStart"/>
      <w:r w:rsidRPr="000E2AE8">
        <w:rPr>
          <w:color w:val="0000FF"/>
        </w:rPr>
        <w:t>nanoluc</w:t>
      </w:r>
      <w:proofErr w:type="spellEnd"/>
      <w:r w:rsidRPr="000E2AE8">
        <w:rPr>
          <w:color w:val="0000FF"/>
        </w:rPr>
        <w:t xml:space="preserve"> (or </w:t>
      </w:r>
      <w:r w:rsidRPr="000E2AE8">
        <w:rPr>
          <w:color w:val="0000FF"/>
        </w:rPr>
        <w:lastRenderedPageBreak/>
        <w:t xml:space="preserve">other luciferases), upon addition of the substrate is enough to turn on different optogenetic systems within minutes to levels that are comparable (or actually higher) than what can be obtained by classic blue-light stimulation with LEDs. Relevantly, the use of blue-light (at high intensity and for prolonged times) can have a negative effect of cell viability, something that should not occur with this </w:t>
      </w:r>
      <w:proofErr w:type="spellStart"/>
      <w:r w:rsidRPr="000E2AE8">
        <w:rPr>
          <w:color w:val="0000FF"/>
        </w:rPr>
        <w:t>biolight</w:t>
      </w:r>
      <w:proofErr w:type="spellEnd"/>
      <w:r w:rsidRPr="000E2AE8">
        <w:rPr>
          <w:color w:val="0000FF"/>
        </w:rPr>
        <w:t xml:space="preserve"> system.</w:t>
      </w:r>
      <w:r w:rsidRPr="000E2AE8">
        <w:rPr>
          <w:color w:val="0000FF"/>
        </w:rPr>
        <w:br/>
      </w:r>
      <w:r w:rsidRPr="000E2AE8">
        <w:rPr>
          <w:color w:val="0000FF"/>
        </w:rPr>
        <w:br/>
        <w:t>Major Concerns:</w:t>
      </w:r>
      <w:r w:rsidRPr="000E2AE8">
        <w:rPr>
          <w:color w:val="0000FF"/>
        </w:rPr>
        <w:br/>
        <w:t xml:space="preserve">- There are several clarifications that are needed in order to make this article more self-contained and extensively useful to a broad range of scientists. In particular, the authors do not provide a measurement of the amount of </w:t>
      </w:r>
      <w:proofErr w:type="spellStart"/>
      <w:r w:rsidRPr="000E2AE8">
        <w:rPr>
          <w:color w:val="0000FF"/>
        </w:rPr>
        <w:t>biolight</w:t>
      </w:r>
      <w:proofErr w:type="spellEnd"/>
      <w:r w:rsidRPr="000E2AE8">
        <w:rPr>
          <w:color w:val="0000FF"/>
        </w:rPr>
        <w:t xml:space="preserve"> that is generated and that is capable of activating the optogenetic systems. This is key in order to compare that to the classic LED stimulation.</w:t>
      </w:r>
    </w:p>
    <w:p w14:paraId="5830A2B6" w14:textId="4DBE4985" w:rsidR="00886CA7" w:rsidRPr="000E2AE8" w:rsidRDefault="00886CA7" w:rsidP="00492A43">
      <w:pPr>
        <w:pStyle w:val="NormalWeb"/>
      </w:pPr>
      <w:r w:rsidRPr="000E2AE8">
        <w:t>We included the specific information reporting such measurements for luciferase-opsin combinations</w:t>
      </w:r>
      <w:r w:rsidR="00E71139" w:rsidRPr="000E2AE8">
        <w:t xml:space="preserve"> (Lines</w:t>
      </w:r>
      <w:r w:rsidR="00A1020B">
        <w:t xml:space="preserve"> 65-66</w:t>
      </w:r>
      <w:r w:rsidR="00E71139" w:rsidRPr="000E2AE8">
        <w:t>)</w:t>
      </w:r>
      <w:r w:rsidRPr="000E2AE8">
        <w:t>:</w:t>
      </w:r>
    </w:p>
    <w:p w14:paraId="554B7F88" w14:textId="13193693" w:rsidR="00886CA7" w:rsidRPr="000E2AE8" w:rsidRDefault="00886CA7" w:rsidP="00492A43">
      <w:pPr>
        <w:pStyle w:val="NormalWeb"/>
      </w:pPr>
      <w:r w:rsidRPr="000E2AE8">
        <w:t>BL-OG activation of opsins was found to require an amount of bioluminescence of at least ~33 µW/mm</w:t>
      </w:r>
      <w:r w:rsidRPr="000E2AE8">
        <w:rPr>
          <w:vertAlign w:val="superscript"/>
        </w:rPr>
        <w:t>2</w:t>
      </w:r>
      <w:r w:rsidRPr="000E2AE8">
        <w:t>, with efficiency of activation increasing with higher light emission</w:t>
      </w:r>
      <w:r w:rsidR="004261BA" w:rsidRPr="004261BA">
        <w:rPr>
          <w:vertAlign w:val="superscript"/>
        </w:rPr>
        <w:t>6,9</w:t>
      </w:r>
      <w:r w:rsidRPr="000E2AE8">
        <w:t xml:space="preserve">.  </w:t>
      </w:r>
    </w:p>
    <w:p w14:paraId="0A9AB14F" w14:textId="14FDEA75" w:rsidR="00DD2BBC" w:rsidRPr="000E2AE8" w:rsidRDefault="00DD2BBC" w:rsidP="00492A43">
      <w:pPr>
        <w:pStyle w:val="NormalWeb"/>
      </w:pPr>
      <w:r w:rsidRPr="000E2AE8">
        <w:t>Such</w:t>
      </w:r>
      <w:r w:rsidR="00886CA7" w:rsidRPr="000E2AE8">
        <w:t xml:space="preserve"> measurements have not been conducted for the activation of other photoreceptors,</w:t>
      </w:r>
      <w:r w:rsidRPr="000E2AE8">
        <w:t xml:space="preserve"> </w:t>
      </w:r>
      <w:r w:rsidR="00886CA7" w:rsidRPr="000E2AE8">
        <w:t xml:space="preserve">and these would be </w:t>
      </w:r>
      <w:r w:rsidRPr="000E2AE8">
        <w:t xml:space="preserve">experiments beyond the scope of this protocol. The goal of this protocol is to provide </w:t>
      </w:r>
      <w:r w:rsidR="00E71139" w:rsidRPr="000E2AE8">
        <w:t xml:space="preserve">detailed </w:t>
      </w:r>
      <w:r w:rsidRPr="000E2AE8">
        <w:t xml:space="preserve">information enabling other investigators to carry out </w:t>
      </w:r>
      <w:r w:rsidR="004261BA">
        <w:t>bioluminescence</w:t>
      </w:r>
      <w:r w:rsidR="00E71139" w:rsidRPr="000E2AE8">
        <w:t>-driven activation of photoreceptors</w:t>
      </w:r>
      <w:r w:rsidRPr="000E2AE8">
        <w:t xml:space="preserve">. By starting </w:t>
      </w:r>
      <w:r w:rsidR="00E8758D" w:rsidRPr="000E2AE8">
        <w:t>with the luciferases, photoreceptors, and conditions used in the experiments described in this paper together with those described in the literature referred to in this paper (Table 1), other researchers will be able to utilize bioluminescence for activating light sensing domains.</w:t>
      </w:r>
    </w:p>
    <w:p w14:paraId="4DF42617" w14:textId="0260CEAA" w:rsidR="00E8758D" w:rsidRPr="000E2AE8" w:rsidRDefault="00E8758D" w:rsidP="00492A43">
      <w:pPr>
        <w:pStyle w:val="NormalWeb"/>
      </w:pPr>
      <w:r w:rsidRPr="000E2AE8">
        <w:t>We also make clear that bioluminescence versus LED is not a question of what is better in an absolute sense, but what works best under the priorities of individual experiments</w:t>
      </w:r>
      <w:r w:rsidR="00E71139" w:rsidRPr="000E2AE8">
        <w:t xml:space="preserve"> (Lines</w:t>
      </w:r>
      <w:r w:rsidR="00A1020B">
        <w:t xml:space="preserve"> 44-53</w:t>
      </w:r>
      <w:r w:rsidR="00E71139" w:rsidRPr="000E2AE8">
        <w:t>):</w:t>
      </w:r>
    </w:p>
    <w:p w14:paraId="01F36E22" w14:textId="5CB3FB87" w:rsidR="00E71139" w:rsidRPr="000E2AE8" w:rsidRDefault="00E8758D" w:rsidP="00492A43">
      <w:pPr>
        <w:pStyle w:val="NormalWeb"/>
      </w:pPr>
      <w:r w:rsidRPr="000E2AE8">
        <w:t>For applications that require milli- or even femtosecond timescales and/or single cell spatial resolution, physical light sources (lasers and LEDs) are the only ones tunable to these scales.</w:t>
      </w:r>
      <w:r w:rsidR="00795D7A" w:rsidRPr="000E2AE8">
        <w:t xml:space="preserve"> // </w:t>
      </w:r>
      <w:r w:rsidR="00B1045F" w:rsidRPr="000E2AE8">
        <w:t xml:space="preserve">However, many other applications for optical switches have different priorities, including extended spatial control, repeated application non-invasively and without light damage, yet defined temporal control in minute timescales and tunable intensities. Here, </w:t>
      </w:r>
      <w:r w:rsidR="00B1045F" w:rsidRPr="000E2AE8">
        <w:rPr>
          <w:bCs/>
        </w:rPr>
        <w:t>using luciferases as an alternative light source to activate light-sensing domains has several advantages.</w:t>
      </w:r>
    </w:p>
    <w:p w14:paraId="32A4F602" w14:textId="7DDA04DB" w:rsidR="00AA5AB1" w:rsidRPr="000E2AE8" w:rsidRDefault="00492A43" w:rsidP="00492A43">
      <w:pPr>
        <w:pStyle w:val="NormalWeb"/>
        <w:rPr>
          <w:color w:val="0000FF"/>
        </w:rPr>
      </w:pPr>
      <w:r w:rsidRPr="000E2AE8">
        <w:br/>
      </w:r>
      <w:r w:rsidRPr="000E2AE8">
        <w:rPr>
          <w:color w:val="0000FF"/>
        </w:rPr>
        <w:t xml:space="preserve">- Since </w:t>
      </w:r>
      <w:proofErr w:type="spellStart"/>
      <w:r w:rsidRPr="000E2AE8">
        <w:rPr>
          <w:color w:val="0000FF"/>
        </w:rPr>
        <w:t>biolight</w:t>
      </w:r>
      <w:proofErr w:type="spellEnd"/>
      <w:r w:rsidRPr="000E2AE8">
        <w:rPr>
          <w:color w:val="0000FF"/>
        </w:rPr>
        <w:t xml:space="preserve"> appears to be so efficient. Could the authors comment on whether shorter times of CTZ addition/removal could also work fine?</w:t>
      </w:r>
    </w:p>
    <w:p w14:paraId="2FF93341" w14:textId="33D7399B" w:rsidR="00E71139" w:rsidRPr="000E2AE8" w:rsidRDefault="00E71139" w:rsidP="00492A43">
      <w:pPr>
        <w:pStyle w:val="NormalWeb"/>
      </w:pPr>
      <w:r w:rsidRPr="000E2AE8">
        <w:t>We point out in the protocol that timing will have to be established for the individual experiments (Lines</w:t>
      </w:r>
      <w:r w:rsidR="00A1020B">
        <w:t xml:space="preserve"> 191-195</w:t>
      </w:r>
      <w:r w:rsidRPr="000E2AE8">
        <w:t>):</w:t>
      </w:r>
    </w:p>
    <w:p w14:paraId="5C10E6FB" w14:textId="17B38C5D" w:rsidR="00E71139" w:rsidRPr="005334FE" w:rsidRDefault="00E71139" w:rsidP="005334FE">
      <w:r w:rsidRPr="005334FE">
        <w:rPr>
          <w:rFonts w:ascii="Calibri" w:hAnsi="Calibri" w:cs="Calibri"/>
        </w:rPr>
        <w:t xml:space="preserve">Add luciferin-containing medium to cells and leave on for desired time of light stimulation. This can be as short as 1 minute or as long as 15 </w:t>
      </w:r>
      <w:proofErr w:type="gramStart"/>
      <w:r w:rsidRPr="005334FE">
        <w:rPr>
          <w:rFonts w:ascii="Calibri" w:hAnsi="Calibri" w:cs="Calibri"/>
        </w:rPr>
        <w:t>minutes</w:t>
      </w:r>
      <w:r w:rsidR="00487F6A" w:rsidRPr="005334FE">
        <w:rPr>
          <w:rFonts w:ascii="Calibri" w:hAnsi="Calibri" w:cs="Calibri"/>
        </w:rPr>
        <w:t xml:space="preserve">, </w:t>
      </w:r>
      <w:bookmarkStart w:id="2" w:name="_Hlk76308997"/>
      <w:r w:rsidR="00487F6A" w:rsidRPr="005334FE">
        <w:rPr>
          <w:rFonts w:ascii="Calibri" w:hAnsi="Calibri" w:cs="Calibri"/>
        </w:rPr>
        <w:t>and</w:t>
      </w:r>
      <w:proofErr w:type="gramEnd"/>
      <w:r w:rsidR="00487F6A" w:rsidRPr="005334FE">
        <w:rPr>
          <w:rFonts w:ascii="Calibri" w:hAnsi="Calibri" w:cs="Calibri"/>
        </w:rPr>
        <w:t xml:space="preserve"> might be even shorter or longer</w:t>
      </w:r>
      <w:bookmarkEnd w:id="2"/>
      <w:r w:rsidRPr="005334FE">
        <w:rPr>
          <w:rFonts w:ascii="Calibri" w:hAnsi="Calibri" w:cs="Calibri"/>
        </w:rPr>
        <w:t xml:space="preserve">. The length of time for leaving the luciferin-containing medium on the cells depends on the half-life and kinetics of the selected luciferase – luciferin combination. </w:t>
      </w:r>
    </w:p>
    <w:p w14:paraId="5656CEE9" w14:textId="08253DB4" w:rsidR="00E71139" w:rsidRPr="000E2AE8" w:rsidRDefault="00E71139" w:rsidP="00492A43">
      <w:pPr>
        <w:pStyle w:val="NormalWeb"/>
      </w:pPr>
      <w:r w:rsidRPr="000E2AE8">
        <w:lastRenderedPageBreak/>
        <w:t>In addition, we picked up the aspect of timing again in the Discussion (Lines</w:t>
      </w:r>
      <w:r w:rsidR="00A1020B">
        <w:t xml:space="preserve"> 458-467</w:t>
      </w:r>
      <w:r w:rsidRPr="000E2AE8">
        <w:t>):</w:t>
      </w:r>
    </w:p>
    <w:p w14:paraId="05C3F516" w14:textId="77777777" w:rsidR="00487F6A" w:rsidRPr="000E2AE8" w:rsidRDefault="00487F6A" w:rsidP="00487F6A">
      <w:bookmarkStart w:id="3" w:name="_Hlk76307484"/>
      <w:r w:rsidRPr="000E2AE8">
        <w:t xml:space="preserve">For experiments both </w:t>
      </w:r>
      <w:r w:rsidRPr="000E2AE8">
        <w:rPr>
          <w:i/>
          <w:iCs/>
        </w:rPr>
        <w:t>in vitro</w:t>
      </w:r>
      <w:r w:rsidRPr="000E2AE8">
        <w:t xml:space="preserve"> and </w:t>
      </w:r>
      <w:r w:rsidRPr="000E2AE8">
        <w:rPr>
          <w:i/>
          <w:iCs/>
        </w:rPr>
        <w:t>in vivo</w:t>
      </w:r>
      <w:r w:rsidRPr="000E2AE8">
        <w:t xml:space="preserve"> there are multiple options for tuning bioluminescent light emission, either by varying the concentration of the luciferin, and/or by varying the time the luciferin is made available to the respective sensor. The minimum amount and time are determined by the presence or absence of the effect expected with light activation, while the respective maxima are mainly determined by the tolerance of cells to high concentrations of luciferin over prolonged times. The concentration of CTZ chosen in the above examples, 100 µM, is close to the upper limit for various cell types, from HEK293 cells to neurons. The goal is to use as low a concentration as possible for the shortest time to achieve activation of the targeted </w:t>
      </w:r>
      <w:proofErr w:type="spellStart"/>
      <w:r w:rsidRPr="000E2AE8">
        <w:t>photosensing</w:t>
      </w:r>
      <w:proofErr w:type="spellEnd"/>
      <w:r w:rsidRPr="000E2AE8">
        <w:t xml:space="preserve"> domain. This will be achieved more readily using luciferases with high light emission and photoreceptors with high light sensitivity.</w:t>
      </w:r>
      <w:bookmarkEnd w:id="3"/>
    </w:p>
    <w:p w14:paraId="196614AF" w14:textId="47904C17" w:rsidR="00AA5AB1" w:rsidRPr="000E2AE8" w:rsidRDefault="00492A43" w:rsidP="00487F6A">
      <w:r w:rsidRPr="000E2AE8">
        <w:br/>
      </w:r>
      <w:r w:rsidRPr="000E2AE8">
        <w:rPr>
          <w:color w:val="0000FF"/>
        </w:rPr>
        <w:t>- For experiments depicted in 4, 5 and 6 it is key to establish a parallel on: a) how much LED light was used to activate the optogenetic system and b) how much bioluminescence was being generated upon CTZ addition.</w:t>
      </w:r>
    </w:p>
    <w:p w14:paraId="5B8CAA9E" w14:textId="639E8535" w:rsidR="00B34B01" w:rsidRPr="000E2AE8" w:rsidRDefault="00B34B01" w:rsidP="00B34B01">
      <w:pPr>
        <w:pStyle w:val="NormalWeb"/>
      </w:pPr>
      <w:r w:rsidRPr="000E2AE8">
        <w:t>We added the details on the setting</w:t>
      </w:r>
      <w:r w:rsidR="00487F6A" w:rsidRPr="000E2AE8">
        <w:t>s</w:t>
      </w:r>
      <w:r w:rsidRPr="000E2AE8">
        <w:t xml:space="preserve"> for LED application and the concentrations of luciferase substrate used in each of the figure legends</w:t>
      </w:r>
      <w:r w:rsidR="00487F6A" w:rsidRPr="000E2AE8">
        <w:t xml:space="preserve"> for figures 4-6</w:t>
      </w:r>
      <w:r w:rsidRPr="000E2AE8">
        <w:t xml:space="preserve"> (lines</w:t>
      </w:r>
      <w:r w:rsidR="00A1020B">
        <w:t xml:space="preserve"> 384-413</w:t>
      </w:r>
      <w:r w:rsidRPr="000E2AE8">
        <w:t>):</w:t>
      </w:r>
    </w:p>
    <w:p w14:paraId="4048798A" w14:textId="376B8345" w:rsidR="00B34B01" w:rsidRPr="000E2AE8" w:rsidRDefault="00B34B01" w:rsidP="00B34B01">
      <w:pPr>
        <w:pStyle w:val="NormalWeb"/>
        <w:rPr>
          <w:color w:val="00B0F0"/>
        </w:rPr>
      </w:pPr>
      <w:r w:rsidRPr="000E2AE8">
        <w:t xml:space="preserve">Cells were exposed to LED (duty cycle 33%, 2 </w:t>
      </w:r>
      <w:proofErr w:type="spellStart"/>
      <w:r w:rsidRPr="000E2AE8">
        <w:t>s on</w:t>
      </w:r>
      <w:proofErr w:type="spellEnd"/>
      <w:r w:rsidRPr="000E2AE8">
        <w:t xml:space="preserve">/4 s off for 40 minutes; </w:t>
      </w:r>
      <w:r w:rsidRPr="000E2AE8">
        <w:rPr>
          <w:rFonts w:eastAsia="Times New Roman"/>
        </w:rPr>
        <w:t xml:space="preserve">3.5 </w:t>
      </w:r>
      <w:proofErr w:type="spellStart"/>
      <w:r w:rsidRPr="000E2AE8">
        <w:rPr>
          <w:rFonts w:eastAsia="Times New Roman"/>
        </w:rPr>
        <w:t>mW</w:t>
      </w:r>
      <w:proofErr w:type="spellEnd"/>
      <w:r w:rsidRPr="000E2AE8">
        <w:rPr>
          <w:rFonts w:eastAsia="Times New Roman"/>
        </w:rPr>
        <w:t xml:space="preserve"> light power, 4.72 </w:t>
      </w:r>
      <w:proofErr w:type="spellStart"/>
      <w:r w:rsidRPr="000E2AE8">
        <w:rPr>
          <w:rFonts w:eastAsia="Times New Roman"/>
        </w:rPr>
        <w:t>mW</w:t>
      </w:r>
      <w:proofErr w:type="spellEnd"/>
      <w:r w:rsidRPr="000E2AE8">
        <w:rPr>
          <w:rFonts w:eastAsia="Times New Roman"/>
        </w:rPr>
        <w:t>/cm</w:t>
      </w:r>
      <w:r w:rsidRPr="000E2AE8">
        <w:rPr>
          <w:rFonts w:eastAsia="Times New Roman"/>
          <w:vertAlign w:val="superscript"/>
        </w:rPr>
        <w:t>2</w:t>
      </w:r>
      <w:r w:rsidRPr="000E2AE8">
        <w:rPr>
          <w:rFonts w:eastAsia="Times New Roman"/>
        </w:rPr>
        <w:t xml:space="preserve"> irradiance</w:t>
      </w:r>
      <w:r w:rsidRPr="000E2AE8">
        <w:t>) or to bioluminescence (100 µM CTZ final concentration)</w:t>
      </w:r>
    </w:p>
    <w:p w14:paraId="1A436C17" w14:textId="0532362C" w:rsidR="00641A8B" w:rsidRPr="00361395" w:rsidRDefault="00641A8B" w:rsidP="00492A43">
      <w:pPr>
        <w:pStyle w:val="NormalWeb"/>
      </w:pPr>
      <w:r w:rsidRPr="00361395">
        <w:t xml:space="preserve">Again, it is beyond the scope of this paper to quantitatively compare luciferase and LED light emission. Rather, </w:t>
      </w:r>
      <w:bookmarkStart w:id="4" w:name="_Hlk76309257"/>
      <w:r w:rsidRPr="00361395">
        <w:t xml:space="preserve">the examples illustrate the feasibility of using bioluminescence. </w:t>
      </w:r>
      <w:r w:rsidR="00487F6A" w:rsidRPr="00361395">
        <w:t>We added this information to the beginning paragraph of Representative Results (lines</w:t>
      </w:r>
      <w:r w:rsidR="00A1020B">
        <w:t xml:space="preserve"> 310-317</w:t>
      </w:r>
      <w:r w:rsidR="00487F6A" w:rsidRPr="00361395">
        <w:t>):</w:t>
      </w:r>
    </w:p>
    <w:p w14:paraId="51CA0972" w14:textId="77777777" w:rsidR="00361395" w:rsidRPr="00361395" w:rsidRDefault="00361395" w:rsidP="002449E9">
      <w:pPr>
        <w:pStyle w:val="NormalWeb"/>
        <w:jc w:val="both"/>
      </w:pPr>
      <w:bookmarkStart w:id="5" w:name="_Hlk76309443"/>
      <w:bookmarkEnd w:id="4"/>
      <w:r w:rsidRPr="00361395">
        <w:t xml:space="preserve">There are numerous intracellular events that can be manipulated with actuators responding to light, and that are amenable to bimodal activation with physical and biological light sources. Below are examples employing a </w:t>
      </w:r>
      <w:proofErr w:type="spellStart"/>
      <w:r w:rsidRPr="00361395">
        <w:t>photosensing</w:t>
      </w:r>
      <w:proofErr w:type="spellEnd"/>
      <w:r w:rsidRPr="00361395">
        <w:t xml:space="preserve"> calcium (Ca</w:t>
      </w:r>
      <w:r w:rsidRPr="00361395">
        <w:rPr>
          <w:vertAlign w:val="superscript"/>
        </w:rPr>
        <w:t>2+</w:t>
      </w:r>
      <w:r w:rsidRPr="00361395">
        <w:t>) integrator, light-induced protein translocation, a light sensing transcription factor, and a photosensitive recombinase. The examples illustrate the feasibility of using bioluminescence to activate various kinds of photoreceptors. The experiments presented were not specifically optimized with respect to LED application, the luciferase chosen, or with respect to concentrations and timing of luciferin application.</w:t>
      </w:r>
      <w:bookmarkEnd w:id="5"/>
    </w:p>
    <w:p w14:paraId="241CDFE8" w14:textId="2D05C7AD" w:rsidR="00AA5AB1" w:rsidRPr="00361395" w:rsidRDefault="00492A43" w:rsidP="002449E9">
      <w:pPr>
        <w:pStyle w:val="NormalWeb"/>
        <w:jc w:val="both"/>
        <w:rPr>
          <w:color w:val="0000FF"/>
        </w:rPr>
      </w:pPr>
      <w:r w:rsidRPr="00361395">
        <w:br/>
      </w:r>
      <w:r w:rsidRPr="00361395">
        <w:rPr>
          <w:color w:val="0000FF"/>
        </w:rPr>
        <w:t>- Figure 6: There</w:t>
      </w:r>
      <w:r w:rsidRPr="000E2AE8">
        <w:rPr>
          <w:color w:val="0000FF"/>
        </w:rPr>
        <w:t xml:space="preserve"> is no control showing what degree of activation is achieved with LED</w:t>
      </w:r>
    </w:p>
    <w:p w14:paraId="4E11DAD4" w14:textId="408EE2E4" w:rsidR="00B34B01" w:rsidRPr="000E2AE8" w:rsidRDefault="00B34B01" w:rsidP="00492A43">
      <w:pPr>
        <w:pStyle w:val="NormalWeb"/>
      </w:pPr>
      <w:r w:rsidRPr="000E2AE8">
        <w:t xml:space="preserve">We added this positive control to the panel and took out the less informative “no </w:t>
      </w:r>
      <w:proofErr w:type="spellStart"/>
      <w:r w:rsidRPr="000E2AE8">
        <w:t>Cre</w:t>
      </w:r>
      <w:proofErr w:type="spellEnd"/>
      <w:r w:rsidRPr="000E2AE8">
        <w:t>” control</w:t>
      </w:r>
      <w:r w:rsidR="002449E9" w:rsidRPr="000E2AE8">
        <w:t xml:space="preserve"> (lines</w:t>
      </w:r>
      <w:r w:rsidR="000A2289">
        <w:t xml:space="preserve"> 418-421</w:t>
      </w:r>
      <w:r w:rsidR="002449E9" w:rsidRPr="000E2AE8">
        <w:t>)</w:t>
      </w:r>
      <w:r w:rsidRPr="000E2AE8">
        <w:t>:</w:t>
      </w:r>
    </w:p>
    <w:p w14:paraId="4F24C318" w14:textId="38BC1EAB" w:rsidR="00B34B01" w:rsidRPr="000E2AE8" w:rsidRDefault="00B34B01" w:rsidP="00492A43">
      <w:pPr>
        <w:pStyle w:val="NormalWeb"/>
        <w:rPr>
          <w:rFonts w:asciiTheme="minorHAnsi" w:hAnsiTheme="minorHAnsi" w:cstheme="minorHAnsi"/>
        </w:rPr>
      </w:pPr>
      <w:r w:rsidRPr="000E2AE8">
        <w:rPr>
          <w:rFonts w:asciiTheme="minorHAnsi" w:hAnsiTheme="minorHAnsi" w:cstheme="minorHAnsi"/>
        </w:rPr>
        <w:t xml:space="preserve">Twenty-four hours later cells were treated for 30 minutes with just medium (no CTZ) as a negative control, or with CTZ (100 µM final concentration), or with LED (duty cycle 25%, 5 </w:t>
      </w:r>
      <w:proofErr w:type="spellStart"/>
      <w:r w:rsidRPr="000E2AE8">
        <w:rPr>
          <w:rFonts w:asciiTheme="minorHAnsi" w:hAnsiTheme="minorHAnsi" w:cstheme="minorHAnsi"/>
        </w:rPr>
        <w:t>s on</w:t>
      </w:r>
      <w:proofErr w:type="spellEnd"/>
      <w:r w:rsidRPr="000E2AE8">
        <w:rPr>
          <w:rFonts w:asciiTheme="minorHAnsi" w:hAnsiTheme="minorHAnsi" w:cstheme="minorHAnsi"/>
        </w:rPr>
        <w:t xml:space="preserve">/15 s off for 5 minutes; 14.81 </w:t>
      </w:r>
      <w:proofErr w:type="spellStart"/>
      <w:r w:rsidRPr="000E2AE8">
        <w:rPr>
          <w:rFonts w:asciiTheme="minorHAnsi" w:eastAsia="Times New Roman" w:hAnsiTheme="minorHAnsi" w:cstheme="minorHAnsi"/>
        </w:rPr>
        <w:t>mW</w:t>
      </w:r>
      <w:proofErr w:type="spellEnd"/>
      <w:r w:rsidRPr="000E2AE8">
        <w:rPr>
          <w:rFonts w:asciiTheme="minorHAnsi" w:eastAsia="Times New Roman" w:hAnsiTheme="minorHAnsi" w:cstheme="minorHAnsi"/>
        </w:rPr>
        <w:t xml:space="preserve"> light power, 20 </w:t>
      </w:r>
      <w:proofErr w:type="spellStart"/>
      <w:r w:rsidRPr="000E2AE8">
        <w:rPr>
          <w:rFonts w:asciiTheme="minorHAnsi" w:eastAsia="Times New Roman" w:hAnsiTheme="minorHAnsi" w:cstheme="minorHAnsi"/>
        </w:rPr>
        <w:t>mW</w:t>
      </w:r>
      <w:proofErr w:type="spellEnd"/>
      <w:r w:rsidRPr="000E2AE8">
        <w:rPr>
          <w:rFonts w:asciiTheme="minorHAnsi" w:eastAsia="Times New Roman" w:hAnsiTheme="minorHAnsi" w:cstheme="minorHAnsi"/>
        </w:rPr>
        <w:t>/cm</w:t>
      </w:r>
      <w:r w:rsidRPr="000E2AE8">
        <w:rPr>
          <w:rFonts w:asciiTheme="minorHAnsi" w:eastAsia="Times New Roman" w:hAnsiTheme="minorHAnsi" w:cstheme="minorHAnsi"/>
          <w:vertAlign w:val="superscript"/>
        </w:rPr>
        <w:t>2</w:t>
      </w:r>
      <w:r w:rsidRPr="000E2AE8">
        <w:rPr>
          <w:rFonts w:asciiTheme="minorHAnsi" w:eastAsia="Times New Roman" w:hAnsiTheme="minorHAnsi" w:cstheme="minorHAnsi"/>
        </w:rPr>
        <w:t xml:space="preserve"> irradiance</w:t>
      </w:r>
      <w:r w:rsidRPr="000E2AE8">
        <w:rPr>
          <w:rFonts w:asciiTheme="minorHAnsi" w:hAnsiTheme="minorHAnsi" w:cstheme="minorHAnsi"/>
        </w:rPr>
        <w:t>) as a positive control.</w:t>
      </w:r>
    </w:p>
    <w:p w14:paraId="14148203" w14:textId="4A328F75" w:rsidR="00AA5AB1" w:rsidRPr="000E2AE8" w:rsidRDefault="00492A43" w:rsidP="00492A43">
      <w:pPr>
        <w:pStyle w:val="NormalWeb"/>
        <w:rPr>
          <w:rFonts w:asciiTheme="minorHAnsi" w:hAnsiTheme="minorHAnsi" w:cstheme="minorHAnsi"/>
          <w:color w:val="0000FF"/>
        </w:rPr>
      </w:pPr>
      <w:r w:rsidRPr="000E2AE8">
        <w:rPr>
          <w:rFonts w:asciiTheme="minorHAnsi" w:hAnsiTheme="minorHAnsi" w:cstheme="minorHAnsi"/>
        </w:rPr>
        <w:br/>
      </w:r>
      <w:r w:rsidRPr="000E2AE8">
        <w:rPr>
          <w:rFonts w:asciiTheme="minorHAnsi" w:hAnsiTheme="minorHAnsi" w:cstheme="minorHAnsi"/>
          <w:color w:val="0000FF"/>
        </w:rPr>
        <w:t>- Figure 5C. It is puzzling why vehicle gives higher signals than what was obtained in the dark (left panels)</w:t>
      </w:r>
    </w:p>
    <w:p w14:paraId="10B64CBB" w14:textId="72875C96" w:rsidR="00B34B01" w:rsidRPr="000E2AE8" w:rsidRDefault="00B34B01" w:rsidP="00492A43">
      <w:pPr>
        <w:pStyle w:val="NormalWeb"/>
        <w:rPr>
          <w:rFonts w:asciiTheme="minorHAnsi" w:hAnsiTheme="minorHAnsi" w:cstheme="minorHAnsi"/>
        </w:rPr>
      </w:pPr>
      <w:r w:rsidRPr="000E2AE8">
        <w:rPr>
          <w:rFonts w:asciiTheme="minorHAnsi" w:hAnsiTheme="minorHAnsi" w:cstheme="minorHAnsi"/>
        </w:rPr>
        <w:lastRenderedPageBreak/>
        <w:t>We clarified the difference between ‘dark’ and ‘vehicle’ (lines</w:t>
      </w:r>
      <w:r w:rsidR="000A2289">
        <w:rPr>
          <w:rFonts w:asciiTheme="minorHAnsi" w:hAnsiTheme="minorHAnsi" w:cstheme="minorHAnsi"/>
        </w:rPr>
        <w:t xml:space="preserve"> 408-410</w:t>
      </w:r>
      <w:r w:rsidRPr="000E2AE8">
        <w:rPr>
          <w:rFonts w:asciiTheme="minorHAnsi" w:hAnsiTheme="minorHAnsi" w:cstheme="minorHAnsi"/>
        </w:rPr>
        <w:t>):</w:t>
      </w:r>
    </w:p>
    <w:p w14:paraId="33C2909C" w14:textId="77777777" w:rsidR="00B34B01" w:rsidRPr="000E2AE8" w:rsidRDefault="00B34B01" w:rsidP="00492A43">
      <w:pPr>
        <w:pStyle w:val="NormalWeb"/>
      </w:pPr>
      <w:r w:rsidRPr="000E2AE8">
        <w:t xml:space="preserve">Dark, plates were left untouched in the incubator between initial transformation of plasmids and </w:t>
      </w:r>
      <w:proofErr w:type="spellStart"/>
      <w:r w:rsidRPr="000E2AE8">
        <w:t>FLuc</w:t>
      </w:r>
      <w:proofErr w:type="spellEnd"/>
      <w:r w:rsidRPr="000E2AE8">
        <w:t xml:space="preserve"> measurement; VEH, plates were handled the same as those receiving </w:t>
      </w:r>
      <w:proofErr w:type="spellStart"/>
      <w:r w:rsidRPr="000E2AE8">
        <w:t>hCTZ</w:t>
      </w:r>
      <w:proofErr w:type="spellEnd"/>
      <w:r w:rsidRPr="000E2AE8">
        <w:t>, but received vehicle instead.</w:t>
      </w:r>
    </w:p>
    <w:p w14:paraId="376E29E1" w14:textId="6D56BDF7" w:rsidR="00200E41" w:rsidRPr="000E2AE8" w:rsidRDefault="00492A43" w:rsidP="00492A43">
      <w:pPr>
        <w:pStyle w:val="NormalWeb"/>
        <w:rPr>
          <w:color w:val="0000FF"/>
        </w:rPr>
      </w:pPr>
      <w:r w:rsidRPr="000E2AE8">
        <w:br/>
      </w:r>
      <w:r w:rsidRPr="000E2AE8">
        <w:rPr>
          <w:color w:val="0000FF"/>
        </w:rPr>
        <w:t>- Figure 4. The experiment misses the dark control IVIS image</w:t>
      </w:r>
    </w:p>
    <w:p w14:paraId="22471A71" w14:textId="36D654E2" w:rsidR="00200E41" w:rsidRPr="000E2AE8" w:rsidRDefault="00361395" w:rsidP="00492A43">
      <w:pPr>
        <w:pStyle w:val="NormalWeb"/>
        <w:rPr>
          <w:color w:val="0000FF"/>
        </w:rPr>
      </w:pPr>
      <w:r>
        <w:t>We added the image.</w:t>
      </w:r>
      <w:r w:rsidR="00492A43" w:rsidRPr="000E2AE8">
        <w:br/>
      </w:r>
      <w:r w:rsidR="00492A43" w:rsidRPr="000E2AE8">
        <w:br/>
      </w:r>
      <w:r w:rsidR="00492A43" w:rsidRPr="000E2AE8">
        <w:rPr>
          <w:color w:val="0000FF"/>
        </w:rPr>
        <w:t>- Figure 4: Explicitly mention the intensity of LED light (and for how long was applied)</w:t>
      </w:r>
    </w:p>
    <w:p w14:paraId="71DB1113" w14:textId="4E747F6B" w:rsidR="00AA2EBE" w:rsidRPr="000E2AE8" w:rsidRDefault="00AA2EBE" w:rsidP="00492A43">
      <w:pPr>
        <w:pStyle w:val="NormalWeb"/>
      </w:pPr>
      <w:r w:rsidRPr="000E2AE8">
        <w:t>We added this information to the figure legend (lines</w:t>
      </w:r>
      <w:r w:rsidR="000A2289">
        <w:t xml:space="preserve"> 388-389</w:t>
      </w:r>
      <w:r w:rsidRPr="000E2AE8">
        <w:t>):</w:t>
      </w:r>
    </w:p>
    <w:p w14:paraId="558B2C9C" w14:textId="5DAE0DAB" w:rsidR="00200E41" w:rsidRPr="000E2AE8" w:rsidRDefault="00AA2EBE" w:rsidP="00492A43">
      <w:pPr>
        <w:pStyle w:val="NormalWeb"/>
        <w:rPr>
          <w:color w:val="0000FF"/>
        </w:rPr>
      </w:pPr>
      <w:r w:rsidRPr="000E2AE8">
        <w:t xml:space="preserve">duty cycle 33%, 2 </w:t>
      </w:r>
      <w:proofErr w:type="spellStart"/>
      <w:r w:rsidRPr="000E2AE8">
        <w:t>s on</w:t>
      </w:r>
      <w:proofErr w:type="spellEnd"/>
      <w:r w:rsidRPr="000E2AE8">
        <w:t xml:space="preserve">/4 s off for 40 minutes; </w:t>
      </w:r>
      <w:r w:rsidRPr="000E2AE8">
        <w:rPr>
          <w:rFonts w:eastAsia="Times New Roman"/>
        </w:rPr>
        <w:t xml:space="preserve">3.5 </w:t>
      </w:r>
      <w:proofErr w:type="spellStart"/>
      <w:r w:rsidRPr="000E2AE8">
        <w:rPr>
          <w:rFonts w:eastAsia="Times New Roman"/>
        </w:rPr>
        <w:t>mW</w:t>
      </w:r>
      <w:proofErr w:type="spellEnd"/>
      <w:r w:rsidRPr="000E2AE8">
        <w:rPr>
          <w:rFonts w:eastAsia="Times New Roman"/>
        </w:rPr>
        <w:t xml:space="preserve"> light power, 4.72 </w:t>
      </w:r>
      <w:proofErr w:type="spellStart"/>
      <w:r w:rsidRPr="000E2AE8">
        <w:rPr>
          <w:rFonts w:eastAsia="Times New Roman"/>
        </w:rPr>
        <w:t>mW</w:t>
      </w:r>
      <w:proofErr w:type="spellEnd"/>
      <w:r w:rsidRPr="000E2AE8">
        <w:rPr>
          <w:rFonts w:eastAsia="Times New Roman"/>
        </w:rPr>
        <w:t>/cm</w:t>
      </w:r>
      <w:r w:rsidRPr="000E2AE8">
        <w:rPr>
          <w:rFonts w:eastAsia="Times New Roman"/>
          <w:vertAlign w:val="superscript"/>
        </w:rPr>
        <w:t>2</w:t>
      </w:r>
      <w:r w:rsidRPr="000E2AE8">
        <w:rPr>
          <w:rFonts w:eastAsia="Times New Roman"/>
        </w:rPr>
        <w:t xml:space="preserve"> irradiance</w:t>
      </w:r>
      <w:r w:rsidR="00492A43" w:rsidRPr="000E2AE8">
        <w:br/>
      </w:r>
      <w:r w:rsidR="00492A43" w:rsidRPr="000E2AE8">
        <w:br/>
      </w:r>
      <w:r w:rsidR="00492A43" w:rsidRPr="000E2AE8">
        <w:rPr>
          <w:color w:val="0000FF"/>
        </w:rPr>
        <w:t xml:space="preserve">- </w:t>
      </w:r>
      <w:bookmarkStart w:id="6" w:name="_Hlk76227622"/>
      <w:r w:rsidR="00492A43" w:rsidRPr="000E2AE8">
        <w:rPr>
          <w:color w:val="0000FF"/>
        </w:rPr>
        <w:t xml:space="preserve">In table 1 please indicate the wavelength emission of the different luciferases utilized as </w:t>
      </w:r>
      <w:proofErr w:type="spellStart"/>
      <w:r w:rsidR="00492A43" w:rsidRPr="000E2AE8">
        <w:rPr>
          <w:color w:val="0000FF"/>
        </w:rPr>
        <w:t>biolight</w:t>
      </w:r>
      <w:proofErr w:type="spellEnd"/>
      <w:r w:rsidR="00492A43" w:rsidRPr="000E2AE8">
        <w:rPr>
          <w:color w:val="0000FF"/>
        </w:rPr>
        <w:t xml:space="preserve"> modules. </w:t>
      </w:r>
      <w:bookmarkEnd w:id="6"/>
      <w:r w:rsidR="00492A43" w:rsidRPr="000E2AE8">
        <w:rPr>
          <w:color w:val="0000FF"/>
        </w:rPr>
        <w:t>In addition, indicate the wavelength of emission of the reporter system (firefly luciferase)</w:t>
      </w:r>
    </w:p>
    <w:p w14:paraId="46839E17" w14:textId="7C2056B2" w:rsidR="002449E9" w:rsidRPr="000E2AE8" w:rsidRDefault="002449E9" w:rsidP="002449E9">
      <w:pPr>
        <w:pStyle w:val="NormalWeb"/>
      </w:pPr>
      <w:r w:rsidRPr="000E2AE8">
        <w:t>We added the information on emission wavelength of light emitters and activation wavelength of light sensors to Table 1.</w:t>
      </w:r>
    </w:p>
    <w:p w14:paraId="7FAAE159" w14:textId="51AB8203" w:rsidR="003C0D11" w:rsidRPr="000E2AE8" w:rsidRDefault="003C0D11" w:rsidP="002449E9">
      <w:pPr>
        <w:pStyle w:val="NormalWeb"/>
      </w:pPr>
      <w:proofErr w:type="spellStart"/>
      <w:r w:rsidRPr="000E2AE8">
        <w:t>GLuc</w:t>
      </w:r>
      <w:proofErr w:type="spellEnd"/>
      <w:r w:rsidRPr="000E2AE8">
        <w:t xml:space="preserve"> and </w:t>
      </w:r>
      <w:proofErr w:type="spellStart"/>
      <w:r w:rsidRPr="000E2AE8">
        <w:t>FLuc</w:t>
      </w:r>
      <w:proofErr w:type="spellEnd"/>
      <w:r w:rsidRPr="000E2AE8">
        <w:t xml:space="preserve"> produce light only with their specific luciferins (CTZ and D-luciferin, respectively), they do not cross-react. CTZ is added for light emission from </w:t>
      </w:r>
      <w:proofErr w:type="spellStart"/>
      <w:r w:rsidRPr="000E2AE8">
        <w:t>GLuc</w:t>
      </w:r>
      <w:proofErr w:type="spellEnd"/>
      <w:r w:rsidRPr="000E2AE8">
        <w:t xml:space="preserve"> for activation of photorec</w:t>
      </w:r>
      <w:r w:rsidR="00D60FB6" w:rsidRPr="000E2AE8">
        <w:t>e</w:t>
      </w:r>
      <w:r w:rsidRPr="000E2AE8">
        <w:t xml:space="preserve">ptors. The effect of this light activation is measured by how much </w:t>
      </w:r>
      <w:proofErr w:type="spellStart"/>
      <w:r w:rsidRPr="000E2AE8">
        <w:t>FLuc</w:t>
      </w:r>
      <w:proofErr w:type="spellEnd"/>
      <w:r w:rsidRPr="000E2AE8">
        <w:t xml:space="preserve"> is produced. This is tested by adding D-luciferin</w:t>
      </w:r>
      <w:r w:rsidR="00B129FC" w:rsidRPr="000E2AE8">
        <w:t xml:space="preserve"> at the terminal stage of the culture</w:t>
      </w:r>
      <w:r w:rsidRPr="000E2AE8">
        <w:t xml:space="preserve">. The wavelength of </w:t>
      </w:r>
      <w:proofErr w:type="spellStart"/>
      <w:r w:rsidRPr="000E2AE8">
        <w:t>FLuc</w:t>
      </w:r>
      <w:proofErr w:type="spellEnd"/>
      <w:r w:rsidRPr="000E2AE8">
        <w:t xml:space="preserve"> emitted light is 550-570 nm, and it is very weak compared to </w:t>
      </w:r>
      <w:proofErr w:type="spellStart"/>
      <w:r w:rsidRPr="000E2AE8">
        <w:t>GLuc</w:t>
      </w:r>
      <w:proofErr w:type="spellEnd"/>
      <w:r w:rsidRPr="000E2AE8">
        <w:t xml:space="preserve"> and </w:t>
      </w:r>
      <w:proofErr w:type="spellStart"/>
      <w:r w:rsidRPr="000E2AE8">
        <w:t>NanoLuc</w:t>
      </w:r>
      <w:proofErr w:type="spellEnd"/>
      <w:r w:rsidRPr="000E2AE8">
        <w:t xml:space="preserve"> variants. Even if the light were to be strong enough and even if the wavelength </w:t>
      </w:r>
      <w:r w:rsidR="00B129FC" w:rsidRPr="000E2AE8">
        <w:t>were to</w:t>
      </w:r>
      <w:r w:rsidRPr="000E2AE8">
        <w:t xml:space="preserve"> match perfectly with the light sensor</w:t>
      </w:r>
      <w:r w:rsidR="00B129FC" w:rsidRPr="000E2AE8">
        <w:t xml:space="preserve">, such effect on </w:t>
      </w:r>
      <w:proofErr w:type="spellStart"/>
      <w:r w:rsidR="00B129FC" w:rsidRPr="000E2AE8">
        <w:t>FLuc</w:t>
      </w:r>
      <w:proofErr w:type="spellEnd"/>
      <w:r w:rsidR="00B129FC" w:rsidRPr="000E2AE8">
        <w:t xml:space="preserve"> transcription would not be picked up during the 1 second measurement of </w:t>
      </w:r>
      <w:proofErr w:type="spellStart"/>
      <w:r w:rsidR="00B129FC" w:rsidRPr="000E2AE8">
        <w:t>FLuc</w:t>
      </w:r>
      <w:proofErr w:type="spellEnd"/>
      <w:r w:rsidR="00B129FC" w:rsidRPr="000E2AE8">
        <w:t xml:space="preserve"> light emission.</w:t>
      </w:r>
    </w:p>
    <w:p w14:paraId="41B26B07" w14:textId="767FBA81" w:rsidR="00B129FC" w:rsidRPr="000E2AE8" w:rsidRDefault="00B129FC" w:rsidP="002449E9">
      <w:pPr>
        <w:pStyle w:val="NormalWeb"/>
      </w:pPr>
      <w:r w:rsidRPr="000E2AE8">
        <w:t xml:space="preserve">We added a sentence making the reader aware of the absence of cross-reactivity between </w:t>
      </w:r>
      <w:proofErr w:type="spellStart"/>
      <w:r w:rsidRPr="000E2AE8">
        <w:t>GLuc</w:t>
      </w:r>
      <w:proofErr w:type="spellEnd"/>
      <w:r w:rsidRPr="000E2AE8">
        <w:t xml:space="preserve"> and </w:t>
      </w:r>
      <w:proofErr w:type="spellStart"/>
      <w:r w:rsidRPr="000E2AE8">
        <w:t>FLuc</w:t>
      </w:r>
      <w:proofErr w:type="spellEnd"/>
      <w:r w:rsidRPr="000E2AE8">
        <w:t xml:space="preserve"> (lines</w:t>
      </w:r>
      <w:r w:rsidR="000A2289">
        <w:t xml:space="preserve"> 329-331</w:t>
      </w:r>
      <w:r w:rsidRPr="000E2AE8">
        <w:t>):</w:t>
      </w:r>
    </w:p>
    <w:p w14:paraId="525A38F9" w14:textId="391721BD" w:rsidR="00B129FC" w:rsidRPr="000E2AE8" w:rsidRDefault="00B129FC" w:rsidP="00B129FC">
      <w:pPr>
        <w:jc w:val="both"/>
      </w:pPr>
      <w:r w:rsidRPr="000E2AE8">
        <w:t>Note that the luciferases used for light activation (</w:t>
      </w:r>
      <w:proofErr w:type="spellStart"/>
      <w:r w:rsidRPr="000E2AE8">
        <w:t>sbGLuc</w:t>
      </w:r>
      <w:proofErr w:type="spellEnd"/>
      <w:r w:rsidRPr="000E2AE8">
        <w:t xml:space="preserve">) and for reporting the effect of light activation (transcription of </w:t>
      </w:r>
      <w:proofErr w:type="spellStart"/>
      <w:r w:rsidRPr="000E2AE8">
        <w:t>FLuc</w:t>
      </w:r>
      <w:proofErr w:type="spellEnd"/>
      <w:r w:rsidRPr="000E2AE8">
        <w:t>) only produce light with their respective luciferins (CTZ vs D-luciferin) and do not cross-react.</w:t>
      </w:r>
    </w:p>
    <w:p w14:paraId="7E8A96AC" w14:textId="5AA49D1A" w:rsidR="00200E41" w:rsidRPr="000E2AE8" w:rsidRDefault="00492A43" w:rsidP="00492A43">
      <w:pPr>
        <w:pStyle w:val="NormalWeb"/>
      </w:pPr>
      <w:r w:rsidRPr="000E2AE8">
        <w:br/>
      </w:r>
      <w:r w:rsidRPr="000E2AE8">
        <w:rPr>
          <w:color w:val="0000FF"/>
        </w:rPr>
        <w:t>Minor Concerns:</w:t>
      </w:r>
      <w:r w:rsidRPr="000E2AE8">
        <w:rPr>
          <w:color w:val="0000FF"/>
        </w:rPr>
        <w:br/>
        <w:t>- Line 284: "However, the presence of the transcription factor component alone resulted in considerable background signal."</w:t>
      </w:r>
      <w:r w:rsidRPr="000E2AE8">
        <w:rPr>
          <w:color w:val="0000FF"/>
        </w:rPr>
        <w:br/>
        <w:t>Could the author comment whether this was due to spontaneous proteolysis or other cause?</w:t>
      </w:r>
    </w:p>
    <w:p w14:paraId="0E0620B2" w14:textId="218A5C4C" w:rsidR="0000283C" w:rsidRPr="000E2AE8" w:rsidRDefault="0000283C" w:rsidP="00492A43">
      <w:pPr>
        <w:pStyle w:val="NormalWeb"/>
      </w:pPr>
      <w:r w:rsidRPr="000E2AE8">
        <w:t>We added this suggestion and rephrased to point out the increase in transcription with light (lines</w:t>
      </w:r>
      <w:r w:rsidR="000A2289">
        <w:t xml:space="preserve"> 337-339</w:t>
      </w:r>
      <w:r w:rsidRPr="000E2AE8">
        <w:t>):</w:t>
      </w:r>
    </w:p>
    <w:p w14:paraId="6FD5A498" w14:textId="77777777" w:rsidR="0000283C" w:rsidRPr="000E2AE8" w:rsidRDefault="0000283C" w:rsidP="0000283C">
      <w:r w:rsidRPr="000E2AE8">
        <w:lastRenderedPageBreak/>
        <w:t xml:space="preserve">While the presence of the transcription factor component alone resulted in considerable background signal possibly due to spontaneous proteolysis, both physical light (LED) and bioluminescence (CTZ) robustly increased expression of </w:t>
      </w:r>
      <w:proofErr w:type="spellStart"/>
      <w:r w:rsidRPr="000E2AE8">
        <w:t>FLuc</w:t>
      </w:r>
      <w:proofErr w:type="spellEnd"/>
      <w:r w:rsidRPr="000E2AE8">
        <w:t xml:space="preserve"> as measured in an IVIS system. </w:t>
      </w:r>
    </w:p>
    <w:p w14:paraId="0F294E3B" w14:textId="02944ACC" w:rsidR="00200E41" w:rsidRPr="000E2AE8" w:rsidRDefault="00492A43" w:rsidP="00492A43">
      <w:pPr>
        <w:pStyle w:val="NormalWeb"/>
        <w:rPr>
          <w:color w:val="0000FF"/>
        </w:rPr>
      </w:pPr>
      <w:r w:rsidRPr="000E2AE8">
        <w:br/>
      </w:r>
      <w:r w:rsidRPr="000E2AE8">
        <w:rPr>
          <w:color w:val="0000FF"/>
        </w:rPr>
        <w:t>- In experiments depicted in Fig 5. Please indicate how where the fusion proteins achieved (</w:t>
      </w:r>
      <w:proofErr w:type="spellStart"/>
      <w:r w:rsidRPr="000E2AE8">
        <w:rPr>
          <w:color w:val="0000FF"/>
        </w:rPr>
        <w:t>luc</w:t>
      </w:r>
      <w:proofErr w:type="spellEnd"/>
      <w:r w:rsidRPr="000E2AE8">
        <w:rPr>
          <w:color w:val="0000FF"/>
        </w:rPr>
        <w:t xml:space="preserve"> fused at the N or C-terminus?)</w:t>
      </w:r>
    </w:p>
    <w:p w14:paraId="2D450FCF" w14:textId="4FFE99E2" w:rsidR="0000283C" w:rsidRPr="000E2AE8" w:rsidRDefault="0000283C" w:rsidP="00492A43">
      <w:pPr>
        <w:pStyle w:val="NormalWeb"/>
      </w:pPr>
      <w:r w:rsidRPr="000E2AE8">
        <w:t>We added this information to the figure legend (lines</w:t>
      </w:r>
      <w:r w:rsidR="000A2289">
        <w:t xml:space="preserve"> 404-405</w:t>
      </w:r>
      <w:r w:rsidRPr="000E2AE8">
        <w:t>):</w:t>
      </w:r>
    </w:p>
    <w:p w14:paraId="12A537BC" w14:textId="77777777" w:rsidR="0000283C" w:rsidRPr="000E2AE8" w:rsidRDefault="0000283C" w:rsidP="00492A43">
      <w:pPr>
        <w:pStyle w:val="NormalWeb"/>
      </w:pPr>
      <w:proofErr w:type="spellStart"/>
      <w:r w:rsidRPr="000E2AE8">
        <w:t>NanoLuc</w:t>
      </w:r>
      <w:proofErr w:type="spellEnd"/>
      <w:r w:rsidRPr="000E2AE8">
        <w:t xml:space="preserve"> was either co-transfected or fused to the light-sensing moieties as depicted (N-</w:t>
      </w:r>
      <w:proofErr w:type="spellStart"/>
      <w:r w:rsidRPr="000E2AE8">
        <w:t>NanoLuc</w:t>
      </w:r>
      <w:proofErr w:type="spellEnd"/>
      <w:r w:rsidRPr="000E2AE8">
        <w:t>-CRY-</w:t>
      </w:r>
      <w:proofErr w:type="spellStart"/>
      <w:r w:rsidRPr="000E2AE8">
        <w:t>GalDD</w:t>
      </w:r>
      <w:proofErr w:type="spellEnd"/>
      <w:r w:rsidRPr="000E2AE8">
        <w:t>-C; N-NanoLuc-VP16-EL222-C).</w:t>
      </w:r>
    </w:p>
    <w:p w14:paraId="03E53B73" w14:textId="3AEC3475" w:rsidR="00200E41" w:rsidRPr="000E2AE8" w:rsidRDefault="00492A43" w:rsidP="00492A43">
      <w:pPr>
        <w:pStyle w:val="NormalWeb"/>
        <w:rPr>
          <w:color w:val="0000FF"/>
        </w:rPr>
      </w:pPr>
      <w:r w:rsidRPr="000E2AE8">
        <w:br/>
      </w:r>
      <w:r w:rsidRPr="000E2AE8">
        <w:rPr>
          <w:color w:val="0000FF"/>
        </w:rPr>
        <w:t>- Please indicate Ionomycin and CaCl2 concentrations, as well as light intensity and pulse duration. Likewise, indicate what device (LED system/brand/duty cycle) was utilized as a source of light.</w:t>
      </w:r>
    </w:p>
    <w:p w14:paraId="463CD4E9" w14:textId="0121A854" w:rsidR="001A5F01" w:rsidRDefault="001A5F01" w:rsidP="00492A43">
      <w:pPr>
        <w:pStyle w:val="NormalWeb"/>
      </w:pPr>
      <w:r w:rsidRPr="000E2AE8">
        <w:t xml:space="preserve">We added this information </w:t>
      </w:r>
      <w:r w:rsidR="00FE37D7">
        <w:t>to the</w:t>
      </w:r>
      <w:r w:rsidRPr="000E2AE8">
        <w:t xml:space="preserve"> description of the experiment (lines</w:t>
      </w:r>
      <w:r w:rsidR="000A2289">
        <w:t xml:space="preserve"> 323-325</w:t>
      </w:r>
      <w:r w:rsidRPr="000E2AE8">
        <w:t>) and to the figure legend (lines</w:t>
      </w:r>
      <w:r w:rsidR="000A2289">
        <w:t xml:space="preserve"> 387-389</w:t>
      </w:r>
      <w:r w:rsidRPr="000E2AE8">
        <w:t>)</w:t>
      </w:r>
      <w:r w:rsidR="00FE37D7">
        <w:t xml:space="preserve"> </w:t>
      </w:r>
      <w:r w:rsidR="00FE37D7">
        <w:t>and</w:t>
      </w:r>
      <w:r w:rsidR="00FE37D7">
        <w:t xml:space="preserve"> </w:t>
      </w:r>
      <w:r w:rsidR="00FE37D7" w:rsidRPr="000E2AE8">
        <w:t>to the</w:t>
      </w:r>
      <w:r w:rsidR="00FE37D7">
        <w:t xml:space="preserve"> Materials Table</w:t>
      </w:r>
      <w:r w:rsidRPr="000E2AE8">
        <w:t>:</w:t>
      </w:r>
    </w:p>
    <w:p w14:paraId="1544C49C" w14:textId="77777777" w:rsidR="001A5F01" w:rsidRPr="000E2AE8" w:rsidRDefault="001A5F01" w:rsidP="00492A43">
      <w:pPr>
        <w:pStyle w:val="NormalWeb"/>
      </w:pPr>
      <w:r w:rsidRPr="000E2AE8">
        <w:t>In the presence of increased intracellular Ca</w:t>
      </w:r>
      <w:r w:rsidRPr="000E2AE8">
        <w:rPr>
          <w:vertAlign w:val="superscript"/>
        </w:rPr>
        <w:t>2+</w:t>
      </w:r>
      <w:r w:rsidRPr="000E2AE8">
        <w:t xml:space="preserve"> through exposure of cells to 2 µM ionomycin and 5 mM calcium chloride (CaCl</w:t>
      </w:r>
      <w:r w:rsidRPr="000E2AE8">
        <w:rPr>
          <w:vertAlign w:val="subscript"/>
        </w:rPr>
        <w:t>2</w:t>
      </w:r>
      <w:r w:rsidRPr="000E2AE8">
        <w:t>) application of blue LED led to robust expression of the fluorescence reporter</w:t>
      </w:r>
    </w:p>
    <w:p w14:paraId="22232111" w14:textId="77777777" w:rsidR="001A5F01" w:rsidRPr="000E2AE8" w:rsidRDefault="001A5F01" w:rsidP="00492A43">
      <w:pPr>
        <w:pStyle w:val="NormalWeb"/>
      </w:pPr>
      <w:r w:rsidRPr="000E2AE8">
        <w:t xml:space="preserve">Cells were exposed to LED (duty cycle 33%, 2 </w:t>
      </w:r>
      <w:proofErr w:type="spellStart"/>
      <w:r w:rsidRPr="000E2AE8">
        <w:t>s on</w:t>
      </w:r>
      <w:proofErr w:type="spellEnd"/>
      <w:r w:rsidRPr="000E2AE8">
        <w:t xml:space="preserve">/4 s off for 40 minutes; </w:t>
      </w:r>
      <w:r w:rsidRPr="000E2AE8">
        <w:rPr>
          <w:rFonts w:eastAsia="Times New Roman"/>
        </w:rPr>
        <w:t xml:space="preserve">3.5 </w:t>
      </w:r>
      <w:proofErr w:type="spellStart"/>
      <w:r w:rsidRPr="000E2AE8">
        <w:rPr>
          <w:rFonts w:eastAsia="Times New Roman"/>
        </w:rPr>
        <w:t>mW</w:t>
      </w:r>
      <w:proofErr w:type="spellEnd"/>
      <w:r w:rsidRPr="000E2AE8">
        <w:rPr>
          <w:rFonts w:eastAsia="Times New Roman"/>
        </w:rPr>
        <w:t xml:space="preserve"> light power, 4.72 </w:t>
      </w:r>
      <w:proofErr w:type="spellStart"/>
      <w:r w:rsidRPr="000E2AE8">
        <w:rPr>
          <w:rFonts w:eastAsia="Times New Roman"/>
        </w:rPr>
        <w:t>mW</w:t>
      </w:r>
      <w:proofErr w:type="spellEnd"/>
      <w:r w:rsidRPr="000E2AE8">
        <w:rPr>
          <w:rFonts w:eastAsia="Times New Roman"/>
        </w:rPr>
        <w:t>/cm</w:t>
      </w:r>
      <w:r w:rsidRPr="000E2AE8">
        <w:rPr>
          <w:rFonts w:eastAsia="Times New Roman"/>
          <w:vertAlign w:val="superscript"/>
        </w:rPr>
        <w:t>2</w:t>
      </w:r>
      <w:r w:rsidRPr="000E2AE8">
        <w:rPr>
          <w:rFonts w:eastAsia="Times New Roman"/>
        </w:rPr>
        <w:t xml:space="preserve"> irradiance</w:t>
      </w:r>
      <w:r w:rsidRPr="000E2AE8">
        <w:t>)</w:t>
      </w:r>
    </w:p>
    <w:tbl>
      <w:tblPr>
        <w:tblW w:w="6210" w:type="dxa"/>
        <w:tblLayout w:type="fixed"/>
        <w:tblLook w:val="04A0" w:firstRow="1" w:lastRow="0" w:firstColumn="1" w:lastColumn="0" w:noHBand="0" w:noVBand="1"/>
      </w:tblPr>
      <w:tblGrid>
        <w:gridCol w:w="3690"/>
        <w:gridCol w:w="1620"/>
        <w:gridCol w:w="900"/>
      </w:tblGrid>
      <w:tr w:rsidR="00FE37D7" w:rsidRPr="00FE37D7" w14:paraId="694FB723" w14:textId="77777777" w:rsidTr="005E3C77">
        <w:trPr>
          <w:trHeight w:val="232"/>
        </w:trPr>
        <w:tc>
          <w:tcPr>
            <w:tcW w:w="3690" w:type="dxa"/>
            <w:tcBorders>
              <w:top w:val="nil"/>
              <w:left w:val="nil"/>
              <w:bottom w:val="nil"/>
              <w:right w:val="nil"/>
            </w:tcBorders>
            <w:shd w:val="clear" w:color="auto" w:fill="auto"/>
            <w:noWrap/>
            <w:hideMark/>
          </w:tcPr>
          <w:p w14:paraId="1C97288D" w14:textId="77777777" w:rsidR="00FE37D7" w:rsidRPr="00FE37D7" w:rsidRDefault="00FE37D7" w:rsidP="005E3C77">
            <w:pPr>
              <w:spacing w:after="0" w:line="240" w:lineRule="auto"/>
              <w:rPr>
                <w:rFonts w:ascii="Calibri" w:eastAsia="Times New Roman" w:hAnsi="Calibri" w:cs="Calibri"/>
                <w:color w:val="000000"/>
                <w:sz w:val="16"/>
                <w:szCs w:val="16"/>
              </w:rPr>
            </w:pPr>
            <w:r w:rsidRPr="00FE37D7">
              <w:rPr>
                <w:rFonts w:ascii="Calibri" w:eastAsia="Times New Roman" w:hAnsi="Calibri" w:cs="Calibri"/>
                <w:color w:val="000000"/>
                <w:sz w:val="16"/>
                <w:szCs w:val="16"/>
              </w:rPr>
              <w:t>LED Array Driver</w:t>
            </w:r>
          </w:p>
        </w:tc>
        <w:tc>
          <w:tcPr>
            <w:tcW w:w="1620" w:type="dxa"/>
            <w:tcBorders>
              <w:top w:val="nil"/>
              <w:left w:val="nil"/>
              <w:bottom w:val="nil"/>
              <w:right w:val="nil"/>
            </w:tcBorders>
            <w:shd w:val="clear" w:color="auto" w:fill="auto"/>
            <w:hideMark/>
          </w:tcPr>
          <w:p w14:paraId="6DFB6CF5" w14:textId="77777777" w:rsidR="00FE37D7" w:rsidRPr="00FE37D7" w:rsidRDefault="00FE37D7" w:rsidP="005E3C77">
            <w:pPr>
              <w:spacing w:after="0" w:line="240" w:lineRule="auto"/>
              <w:rPr>
                <w:rFonts w:ascii="Calibri" w:eastAsia="Times New Roman" w:hAnsi="Calibri" w:cs="Calibri"/>
                <w:color w:val="000000"/>
                <w:sz w:val="16"/>
                <w:szCs w:val="16"/>
              </w:rPr>
            </w:pPr>
            <w:proofErr w:type="spellStart"/>
            <w:r w:rsidRPr="00FE37D7">
              <w:rPr>
                <w:rFonts w:ascii="Calibri" w:eastAsia="Times New Roman" w:hAnsi="Calibri" w:cs="Calibri"/>
                <w:color w:val="000000"/>
                <w:sz w:val="16"/>
                <w:szCs w:val="16"/>
              </w:rPr>
              <w:t>Amuza</w:t>
            </w:r>
            <w:proofErr w:type="spellEnd"/>
          </w:p>
        </w:tc>
        <w:tc>
          <w:tcPr>
            <w:tcW w:w="900" w:type="dxa"/>
            <w:tcBorders>
              <w:top w:val="nil"/>
              <w:left w:val="nil"/>
              <w:bottom w:val="nil"/>
              <w:right w:val="nil"/>
            </w:tcBorders>
            <w:shd w:val="clear" w:color="auto" w:fill="auto"/>
            <w:hideMark/>
          </w:tcPr>
          <w:p w14:paraId="618FEBA3" w14:textId="77777777" w:rsidR="00FE37D7" w:rsidRPr="00FE37D7" w:rsidRDefault="00FE37D7" w:rsidP="005E3C77">
            <w:pPr>
              <w:spacing w:after="0" w:line="240" w:lineRule="auto"/>
              <w:rPr>
                <w:rFonts w:ascii="Calibri" w:eastAsia="Times New Roman" w:hAnsi="Calibri" w:cs="Calibri"/>
                <w:color w:val="000000"/>
                <w:sz w:val="16"/>
                <w:szCs w:val="16"/>
              </w:rPr>
            </w:pPr>
            <w:r w:rsidRPr="00FE37D7">
              <w:rPr>
                <w:rFonts w:ascii="Calibri" w:eastAsia="Times New Roman" w:hAnsi="Calibri" w:cs="Calibri"/>
                <w:color w:val="000000"/>
                <w:sz w:val="16"/>
                <w:szCs w:val="16"/>
              </w:rPr>
              <w:t>LAD-1</w:t>
            </w:r>
          </w:p>
        </w:tc>
      </w:tr>
      <w:tr w:rsidR="00FE37D7" w:rsidRPr="00FE37D7" w14:paraId="262A5243" w14:textId="77777777" w:rsidTr="005E3C77">
        <w:trPr>
          <w:trHeight w:val="232"/>
        </w:trPr>
        <w:tc>
          <w:tcPr>
            <w:tcW w:w="3690" w:type="dxa"/>
            <w:tcBorders>
              <w:top w:val="nil"/>
              <w:left w:val="nil"/>
              <w:bottom w:val="nil"/>
              <w:right w:val="nil"/>
            </w:tcBorders>
            <w:shd w:val="clear" w:color="auto" w:fill="auto"/>
            <w:noWrap/>
            <w:hideMark/>
          </w:tcPr>
          <w:p w14:paraId="32319B46" w14:textId="77777777" w:rsidR="00FE37D7" w:rsidRPr="00FE37D7" w:rsidRDefault="00FE37D7" w:rsidP="005E3C77">
            <w:pPr>
              <w:spacing w:after="0" w:line="240" w:lineRule="auto"/>
              <w:rPr>
                <w:rFonts w:ascii="Calibri" w:eastAsia="Times New Roman" w:hAnsi="Calibri" w:cs="Calibri"/>
                <w:color w:val="000000"/>
                <w:sz w:val="16"/>
                <w:szCs w:val="16"/>
              </w:rPr>
            </w:pPr>
            <w:r w:rsidRPr="00FE37D7">
              <w:rPr>
                <w:rFonts w:ascii="Calibri" w:eastAsia="Times New Roman" w:hAnsi="Calibri" w:cs="Calibri"/>
                <w:color w:val="000000"/>
                <w:sz w:val="16"/>
                <w:szCs w:val="16"/>
              </w:rPr>
              <w:t xml:space="preserve">LED Array for </w:t>
            </w:r>
            <w:proofErr w:type="spellStart"/>
            <w:r w:rsidRPr="00FE37D7">
              <w:rPr>
                <w:rFonts w:ascii="Calibri" w:eastAsia="Times New Roman" w:hAnsi="Calibri" w:cs="Calibri"/>
                <w:color w:val="000000"/>
                <w:sz w:val="16"/>
                <w:szCs w:val="16"/>
              </w:rPr>
              <w:t>Multiwell</w:t>
            </w:r>
            <w:proofErr w:type="spellEnd"/>
            <w:r w:rsidRPr="00FE37D7">
              <w:rPr>
                <w:rFonts w:ascii="Calibri" w:eastAsia="Times New Roman" w:hAnsi="Calibri" w:cs="Calibri"/>
                <w:color w:val="000000"/>
                <w:sz w:val="16"/>
                <w:szCs w:val="16"/>
              </w:rPr>
              <w:t xml:space="preserve"> Plates</w:t>
            </w:r>
          </w:p>
        </w:tc>
        <w:tc>
          <w:tcPr>
            <w:tcW w:w="1620" w:type="dxa"/>
            <w:tcBorders>
              <w:top w:val="nil"/>
              <w:left w:val="nil"/>
              <w:bottom w:val="nil"/>
              <w:right w:val="nil"/>
            </w:tcBorders>
            <w:shd w:val="clear" w:color="auto" w:fill="auto"/>
            <w:hideMark/>
          </w:tcPr>
          <w:p w14:paraId="341E92F0" w14:textId="77777777" w:rsidR="00FE37D7" w:rsidRPr="00FE37D7" w:rsidRDefault="00FE37D7" w:rsidP="005E3C77">
            <w:pPr>
              <w:spacing w:after="0" w:line="240" w:lineRule="auto"/>
              <w:rPr>
                <w:rFonts w:ascii="Calibri" w:eastAsia="Times New Roman" w:hAnsi="Calibri" w:cs="Calibri"/>
                <w:color w:val="000000"/>
                <w:sz w:val="16"/>
                <w:szCs w:val="16"/>
              </w:rPr>
            </w:pPr>
            <w:proofErr w:type="spellStart"/>
            <w:r w:rsidRPr="00FE37D7">
              <w:rPr>
                <w:rFonts w:ascii="Calibri" w:eastAsia="Times New Roman" w:hAnsi="Calibri" w:cs="Calibri"/>
                <w:color w:val="000000"/>
                <w:sz w:val="16"/>
                <w:szCs w:val="16"/>
              </w:rPr>
              <w:t>Amuza</w:t>
            </w:r>
            <w:proofErr w:type="spellEnd"/>
          </w:p>
        </w:tc>
        <w:tc>
          <w:tcPr>
            <w:tcW w:w="900" w:type="dxa"/>
            <w:tcBorders>
              <w:top w:val="nil"/>
              <w:left w:val="nil"/>
              <w:bottom w:val="nil"/>
              <w:right w:val="nil"/>
            </w:tcBorders>
            <w:shd w:val="clear" w:color="auto" w:fill="auto"/>
            <w:hideMark/>
          </w:tcPr>
          <w:p w14:paraId="13F7D81B" w14:textId="77777777" w:rsidR="00FE37D7" w:rsidRPr="00FE37D7" w:rsidRDefault="00FE37D7" w:rsidP="005E3C77">
            <w:pPr>
              <w:spacing w:after="0" w:line="240" w:lineRule="auto"/>
              <w:rPr>
                <w:rFonts w:ascii="Calibri" w:eastAsia="Times New Roman" w:hAnsi="Calibri" w:cs="Calibri"/>
                <w:color w:val="000000"/>
                <w:sz w:val="16"/>
                <w:szCs w:val="16"/>
              </w:rPr>
            </w:pPr>
            <w:r w:rsidRPr="00FE37D7">
              <w:rPr>
                <w:rFonts w:ascii="Calibri" w:eastAsia="Times New Roman" w:hAnsi="Calibri" w:cs="Calibri"/>
                <w:color w:val="000000"/>
                <w:sz w:val="16"/>
                <w:szCs w:val="16"/>
              </w:rPr>
              <w:t>LEDA-x</w:t>
            </w:r>
          </w:p>
        </w:tc>
      </w:tr>
      <w:tr w:rsidR="00FE37D7" w:rsidRPr="00FE37D7" w14:paraId="7CD8AD21" w14:textId="77777777" w:rsidTr="005E3C77">
        <w:trPr>
          <w:trHeight w:val="232"/>
        </w:trPr>
        <w:tc>
          <w:tcPr>
            <w:tcW w:w="3690" w:type="dxa"/>
            <w:tcBorders>
              <w:top w:val="nil"/>
              <w:left w:val="nil"/>
              <w:bottom w:val="nil"/>
              <w:right w:val="nil"/>
            </w:tcBorders>
            <w:shd w:val="clear" w:color="auto" w:fill="auto"/>
            <w:noWrap/>
            <w:hideMark/>
          </w:tcPr>
          <w:p w14:paraId="40A28EA2" w14:textId="77777777" w:rsidR="00FE37D7" w:rsidRPr="00FE37D7" w:rsidRDefault="00FE37D7" w:rsidP="005E3C77">
            <w:pPr>
              <w:spacing w:after="0" w:line="240" w:lineRule="auto"/>
              <w:rPr>
                <w:rFonts w:ascii="Calibri" w:eastAsia="Times New Roman" w:hAnsi="Calibri" w:cs="Calibri"/>
                <w:color w:val="000000"/>
                <w:sz w:val="16"/>
                <w:szCs w:val="16"/>
              </w:rPr>
            </w:pPr>
            <w:proofErr w:type="spellStart"/>
            <w:r w:rsidRPr="00FE37D7">
              <w:rPr>
                <w:rFonts w:ascii="Calibri" w:eastAsia="Times New Roman" w:hAnsi="Calibri" w:cs="Calibri"/>
                <w:color w:val="000000"/>
                <w:sz w:val="16"/>
                <w:szCs w:val="16"/>
              </w:rPr>
              <w:t>Prizmatix</w:t>
            </w:r>
            <w:proofErr w:type="spellEnd"/>
            <w:r w:rsidRPr="00FE37D7">
              <w:rPr>
                <w:rFonts w:ascii="Calibri" w:eastAsia="Times New Roman" w:hAnsi="Calibri" w:cs="Calibri"/>
                <w:color w:val="000000"/>
                <w:sz w:val="16"/>
                <w:szCs w:val="16"/>
              </w:rPr>
              <w:t xml:space="preserve"> USB Pulser TTL Generator for Optogenetics </w:t>
            </w:r>
          </w:p>
        </w:tc>
        <w:tc>
          <w:tcPr>
            <w:tcW w:w="1620" w:type="dxa"/>
            <w:tcBorders>
              <w:top w:val="nil"/>
              <w:left w:val="nil"/>
              <w:bottom w:val="nil"/>
              <w:right w:val="nil"/>
            </w:tcBorders>
            <w:shd w:val="clear" w:color="auto" w:fill="auto"/>
            <w:hideMark/>
          </w:tcPr>
          <w:p w14:paraId="3746C2D4" w14:textId="77777777" w:rsidR="00FE37D7" w:rsidRPr="00FE37D7" w:rsidRDefault="00FE37D7" w:rsidP="005E3C77">
            <w:pPr>
              <w:spacing w:after="0" w:line="240" w:lineRule="auto"/>
              <w:rPr>
                <w:rFonts w:ascii="Calibri" w:eastAsia="Times New Roman" w:hAnsi="Calibri" w:cs="Calibri"/>
                <w:color w:val="000000"/>
                <w:sz w:val="16"/>
                <w:szCs w:val="16"/>
              </w:rPr>
            </w:pPr>
            <w:r w:rsidRPr="00FE37D7">
              <w:rPr>
                <w:rFonts w:ascii="Calibri" w:eastAsia="Times New Roman" w:hAnsi="Calibri" w:cs="Calibri"/>
                <w:color w:val="000000"/>
                <w:sz w:val="16"/>
                <w:szCs w:val="16"/>
              </w:rPr>
              <w:t>Goldstone Scientific</w:t>
            </w:r>
          </w:p>
        </w:tc>
        <w:tc>
          <w:tcPr>
            <w:tcW w:w="900" w:type="dxa"/>
            <w:tcBorders>
              <w:top w:val="nil"/>
              <w:left w:val="nil"/>
              <w:bottom w:val="nil"/>
              <w:right w:val="nil"/>
            </w:tcBorders>
            <w:shd w:val="clear" w:color="auto" w:fill="auto"/>
            <w:hideMark/>
          </w:tcPr>
          <w:p w14:paraId="30AD2106" w14:textId="77777777" w:rsidR="00FE37D7" w:rsidRPr="00FE37D7" w:rsidRDefault="00FE37D7" w:rsidP="005E3C77">
            <w:pPr>
              <w:spacing w:after="0" w:line="240" w:lineRule="auto"/>
              <w:rPr>
                <w:rFonts w:ascii="Calibri" w:eastAsia="Times New Roman" w:hAnsi="Calibri" w:cs="Calibri"/>
                <w:color w:val="000000"/>
                <w:sz w:val="16"/>
                <w:szCs w:val="16"/>
              </w:rPr>
            </w:pPr>
          </w:p>
        </w:tc>
      </w:tr>
    </w:tbl>
    <w:p w14:paraId="07F25AD2" w14:textId="2B100F2E" w:rsidR="00200E41" w:rsidRPr="000E2AE8" w:rsidRDefault="00492A43" w:rsidP="00472D3F">
      <w:pPr>
        <w:pStyle w:val="NormalWeb"/>
        <w:rPr>
          <w:color w:val="0000FF"/>
        </w:rPr>
      </w:pPr>
      <w:r w:rsidRPr="000E2AE8">
        <w:br/>
      </w:r>
      <w:r w:rsidRPr="000E2AE8">
        <w:rPr>
          <w:color w:val="0000FF"/>
        </w:rPr>
        <w:t xml:space="preserve">- Since the system is ready to act upon addition of the substrate, can the authors comments on the choice of promoters to provide strong and constitutive expression of the </w:t>
      </w:r>
      <w:proofErr w:type="spellStart"/>
      <w:r w:rsidRPr="000E2AE8">
        <w:rPr>
          <w:color w:val="0000FF"/>
        </w:rPr>
        <w:t>biolight</w:t>
      </w:r>
      <w:proofErr w:type="spellEnd"/>
      <w:r w:rsidRPr="000E2AE8">
        <w:rPr>
          <w:color w:val="0000FF"/>
        </w:rPr>
        <w:t xml:space="preserve"> (luciferase) modules?</w:t>
      </w:r>
    </w:p>
    <w:p w14:paraId="2EB85797" w14:textId="0A6DC20D" w:rsidR="00472D3F" w:rsidRPr="000E2AE8" w:rsidRDefault="00472D3F" w:rsidP="00492A43">
      <w:pPr>
        <w:pStyle w:val="NormalWeb"/>
      </w:pPr>
      <w:r w:rsidRPr="000E2AE8">
        <w:t xml:space="preserve">We added this </w:t>
      </w:r>
      <w:r w:rsidR="00FE37D7">
        <w:t>aspect</w:t>
      </w:r>
      <w:r w:rsidRPr="000E2AE8">
        <w:t xml:space="preserve"> to the protocol (lines</w:t>
      </w:r>
      <w:r w:rsidR="0043728E">
        <w:t xml:space="preserve"> 105-107 and 258-259</w:t>
      </w:r>
      <w:r w:rsidRPr="000E2AE8">
        <w:t>):</w:t>
      </w:r>
    </w:p>
    <w:p w14:paraId="34D32E11" w14:textId="363AF965" w:rsidR="00472D3F" w:rsidRDefault="00472D3F" w:rsidP="00FE37D7">
      <w:pPr>
        <w:autoSpaceDE w:val="0"/>
        <w:autoSpaceDN w:val="0"/>
        <w:adjustRightInd w:val="0"/>
        <w:rPr>
          <w:rFonts w:ascii="Calibri" w:hAnsi="Calibri" w:cs="Calibri"/>
        </w:rPr>
      </w:pPr>
      <w:r w:rsidRPr="00FE37D7">
        <w:rPr>
          <w:rFonts w:ascii="Calibri" w:hAnsi="Calibri" w:cs="Calibri"/>
        </w:rPr>
        <w:t>The choice if promoters is dictated by the need to provide strong and constitutive expression of the light emitting module, such as enabled by the CAG and CMV promoters.</w:t>
      </w:r>
    </w:p>
    <w:p w14:paraId="7F71D01C" w14:textId="77777777" w:rsidR="0043728E" w:rsidRPr="0043728E" w:rsidRDefault="0043728E" w:rsidP="0043728E">
      <w:pPr>
        <w:autoSpaceDE w:val="0"/>
        <w:autoSpaceDN w:val="0"/>
        <w:adjustRightInd w:val="0"/>
        <w:rPr>
          <w:rFonts w:ascii="Calibri" w:hAnsi="Calibri" w:cs="Calibri"/>
        </w:rPr>
      </w:pPr>
      <w:r w:rsidRPr="0043728E">
        <w:rPr>
          <w:rFonts w:ascii="Calibri" w:hAnsi="Calibri" w:cs="Calibri"/>
        </w:rPr>
        <w:t>Choose strong promoters for expression of the light emitting modules, such as CAG or CMV.</w:t>
      </w:r>
    </w:p>
    <w:p w14:paraId="58F993DF" w14:textId="78C4BDF5" w:rsidR="00C36A0E" w:rsidRPr="000E2AE8" w:rsidRDefault="00492A43" w:rsidP="00472D3F">
      <w:pPr>
        <w:pStyle w:val="NormalWeb"/>
        <w:rPr>
          <w:color w:val="0000FF"/>
        </w:rPr>
      </w:pPr>
      <w:r w:rsidRPr="000E2AE8">
        <w:br/>
      </w:r>
      <w:r w:rsidRPr="000E2AE8">
        <w:rPr>
          <w:color w:val="0000FF"/>
        </w:rPr>
        <w:t xml:space="preserve">- Regarding the step involving removing the </w:t>
      </w:r>
      <w:proofErr w:type="spellStart"/>
      <w:r w:rsidRPr="000E2AE8">
        <w:rPr>
          <w:color w:val="0000FF"/>
        </w:rPr>
        <w:t>luc</w:t>
      </w:r>
      <w:proofErr w:type="spellEnd"/>
      <w:r w:rsidRPr="000E2AE8">
        <w:rPr>
          <w:color w:val="0000FF"/>
        </w:rPr>
        <w:t xml:space="preserve"> substrate and changing media, could the authors comment on whether this step a) alters the status of the cells under analysis (stress), b) leads to loss of cells from the wells/plates.</w:t>
      </w:r>
    </w:p>
    <w:p w14:paraId="1D1A5D91" w14:textId="25B2349F" w:rsidR="00F310BB" w:rsidRPr="000E2AE8" w:rsidRDefault="00472D3F" w:rsidP="00492A43">
      <w:pPr>
        <w:pStyle w:val="NormalWeb"/>
      </w:pPr>
      <w:r w:rsidRPr="000E2AE8">
        <w:lastRenderedPageBreak/>
        <w:t xml:space="preserve">Regarding the first point (stress for the cells): this depends on the cell type used and the experimental goal. It seems likely that the cells will experience stress. </w:t>
      </w:r>
      <w:r w:rsidR="00F310BB" w:rsidRPr="000E2AE8">
        <w:t>Depending on the goal of the experiment the investigator will have to weigh stress due to media change and stress due to LED exposure.</w:t>
      </w:r>
    </w:p>
    <w:p w14:paraId="40997846" w14:textId="392A5A86" w:rsidR="00F310BB" w:rsidRPr="000E2AE8" w:rsidRDefault="00F310BB" w:rsidP="00492A43">
      <w:pPr>
        <w:pStyle w:val="NormalWeb"/>
      </w:pPr>
      <w:r w:rsidRPr="000E2AE8">
        <w:t xml:space="preserve">Regarding the second point (loss of cells): we have added a sentence in the protocol </w:t>
      </w:r>
      <w:r w:rsidR="006A6FE8">
        <w:t xml:space="preserve">section </w:t>
      </w:r>
      <w:r w:rsidRPr="000E2AE8">
        <w:t>about Cell Culture (lines</w:t>
      </w:r>
      <w:r w:rsidR="006B6444">
        <w:t xml:space="preserve"> 130-132</w:t>
      </w:r>
      <w:r w:rsidRPr="000E2AE8">
        <w:t xml:space="preserve">) and the </w:t>
      </w:r>
      <w:r w:rsidR="006A6FE8">
        <w:t>section</w:t>
      </w:r>
      <w:r w:rsidRPr="000E2AE8">
        <w:t xml:space="preserve"> about </w:t>
      </w:r>
      <w:r w:rsidR="006A6FE8">
        <w:t>B</w:t>
      </w:r>
      <w:r w:rsidRPr="000E2AE8">
        <w:t xml:space="preserve">ioluminescence </w:t>
      </w:r>
      <w:r w:rsidR="006A6FE8">
        <w:t>A</w:t>
      </w:r>
      <w:r w:rsidRPr="000E2AE8">
        <w:t>ctivation (lines</w:t>
      </w:r>
      <w:r w:rsidR="006B6444">
        <w:t xml:space="preserve"> 206-207</w:t>
      </w:r>
      <w:r w:rsidRPr="000E2AE8">
        <w:t>):</w:t>
      </w:r>
    </w:p>
    <w:p w14:paraId="49708ED3" w14:textId="2CDB7D16" w:rsidR="00F310BB" w:rsidRPr="000E2AE8" w:rsidRDefault="00F310BB" w:rsidP="005334FE">
      <w:pPr>
        <w:rPr>
          <w:rFonts w:ascii="Calibri" w:eastAsia="Times New Roman" w:hAnsi="Calibri" w:cs="Calibri"/>
        </w:rPr>
      </w:pPr>
      <w:r w:rsidRPr="000E2AE8">
        <w:rPr>
          <w:rFonts w:ascii="Calibri" w:eastAsia="Times New Roman" w:hAnsi="Calibri" w:cs="Calibri"/>
        </w:rPr>
        <w:t>If the cell type selected does not adhere well to the culture surface, plate cells on PDL-coated dishes.</w:t>
      </w:r>
    </w:p>
    <w:p w14:paraId="4B29EC74" w14:textId="5DAB5AE2" w:rsidR="00F310BB" w:rsidRPr="000E2AE8" w:rsidRDefault="00F310BB" w:rsidP="005334FE">
      <w:pPr>
        <w:rPr>
          <w:rFonts w:ascii="Calibri" w:eastAsia="Times New Roman" w:hAnsi="Calibri" w:cs="Calibri"/>
        </w:rPr>
      </w:pPr>
      <w:r w:rsidRPr="000E2AE8">
        <w:rPr>
          <w:rFonts w:ascii="Calibri" w:hAnsi="Calibri" w:cs="Calibri"/>
        </w:rPr>
        <w:t>If cells do not stick well to the culture surface, plate cells on PDL-coated dishes to avoid losing cells during washes.</w:t>
      </w:r>
    </w:p>
    <w:p w14:paraId="3552B075" w14:textId="178457D3" w:rsidR="00C36A0E" w:rsidRPr="000E2AE8" w:rsidRDefault="00492A43" w:rsidP="00492A43">
      <w:pPr>
        <w:pStyle w:val="NormalWeb"/>
        <w:rPr>
          <w:color w:val="0000FF"/>
        </w:rPr>
      </w:pPr>
      <w:r w:rsidRPr="000E2AE8">
        <w:rPr>
          <w:color w:val="0000FF"/>
        </w:rPr>
        <w:t xml:space="preserve">- Red-light: Please indicate vendor and model of red-light in the Table of Materials, and if </w:t>
      </w:r>
      <w:proofErr w:type="gramStart"/>
      <w:r w:rsidRPr="000E2AE8">
        <w:rPr>
          <w:color w:val="0000FF"/>
        </w:rPr>
        <w:t>possible</w:t>
      </w:r>
      <w:proofErr w:type="gramEnd"/>
      <w:r w:rsidRPr="000E2AE8">
        <w:rPr>
          <w:color w:val="0000FF"/>
        </w:rPr>
        <w:t xml:space="preserve"> the intensity,</w:t>
      </w:r>
    </w:p>
    <w:p w14:paraId="54A39CFD" w14:textId="0D4B7906" w:rsidR="0080684E" w:rsidRDefault="006A6FE8" w:rsidP="00492A43">
      <w:pPr>
        <w:pStyle w:val="NormalWeb"/>
      </w:pPr>
      <w:r>
        <w:t>We a</w:t>
      </w:r>
      <w:r w:rsidR="0080684E" w:rsidRPr="000E2AE8">
        <w:t>dded</w:t>
      </w:r>
      <w:r>
        <w:t xml:space="preserve"> this information</w:t>
      </w:r>
      <w:r w:rsidR="0080684E" w:rsidRPr="000E2AE8">
        <w:t xml:space="preserve"> to </w:t>
      </w:r>
      <w:r>
        <w:t xml:space="preserve">the </w:t>
      </w:r>
      <w:r w:rsidR="0080684E" w:rsidRPr="000E2AE8">
        <w:t>Table of Materials</w:t>
      </w:r>
      <w:r>
        <w:t>:</w:t>
      </w:r>
    </w:p>
    <w:p w14:paraId="7673EBA8" w14:textId="77777777" w:rsidR="006A6FE8" w:rsidRDefault="006A6FE8" w:rsidP="006A6FE8">
      <w:pPr>
        <w:spacing w:after="0" w:line="240" w:lineRule="auto"/>
        <w:rPr>
          <w:rFonts w:ascii="Calibri" w:eastAsia="Times New Roman" w:hAnsi="Calibri" w:cs="Calibri"/>
          <w:color w:val="000000"/>
          <w:sz w:val="16"/>
          <w:szCs w:val="16"/>
        </w:rPr>
      </w:pPr>
      <w:r w:rsidRPr="006A6FE8">
        <w:rPr>
          <w:rFonts w:ascii="Calibri" w:eastAsia="Times New Roman" w:hAnsi="Calibri" w:cs="Calibri"/>
          <w:color w:val="000000"/>
          <w:sz w:val="16"/>
          <w:szCs w:val="16"/>
        </w:rPr>
        <w:t xml:space="preserve">ABI 25W Deep Red 660nm LED Light Bulb </w:t>
      </w:r>
    </w:p>
    <w:p w14:paraId="1ACD7F85" w14:textId="0F421D8A" w:rsidR="00C36A0E" w:rsidRPr="006A6FE8" w:rsidRDefault="00492A43" w:rsidP="006A6FE8">
      <w:pPr>
        <w:spacing w:after="0" w:line="240" w:lineRule="auto"/>
        <w:rPr>
          <w:rFonts w:ascii="Calibri" w:eastAsia="Times New Roman" w:hAnsi="Calibri" w:cs="Calibri"/>
          <w:color w:val="000000"/>
          <w:sz w:val="16"/>
          <w:szCs w:val="16"/>
        </w:rPr>
      </w:pPr>
      <w:r w:rsidRPr="000E2AE8">
        <w:br/>
      </w:r>
      <w:r w:rsidRPr="000E2AE8">
        <w:rPr>
          <w:color w:val="0000FF"/>
        </w:rPr>
        <w:t>- black microcentrifuge tubes. Provide brand/vendor in the Table of materials.</w:t>
      </w:r>
    </w:p>
    <w:p w14:paraId="094AB7D5" w14:textId="77777777" w:rsidR="006A6FE8" w:rsidRDefault="006A6FE8" w:rsidP="006A6FE8">
      <w:pPr>
        <w:pStyle w:val="NormalWeb"/>
      </w:pPr>
      <w:r>
        <w:t>We a</w:t>
      </w:r>
      <w:r w:rsidRPr="000E2AE8">
        <w:t>dded</w:t>
      </w:r>
      <w:r>
        <w:t xml:space="preserve"> this information</w:t>
      </w:r>
      <w:r w:rsidRPr="000E2AE8">
        <w:t xml:space="preserve"> to </w:t>
      </w:r>
      <w:r>
        <w:t xml:space="preserve">the </w:t>
      </w:r>
      <w:r w:rsidRPr="000E2AE8">
        <w:t>Table of Materials</w:t>
      </w:r>
      <w:r>
        <w:t>:</w:t>
      </w:r>
    </w:p>
    <w:tbl>
      <w:tblPr>
        <w:tblW w:w="6570" w:type="dxa"/>
        <w:tblLook w:val="04A0" w:firstRow="1" w:lastRow="0" w:firstColumn="1" w:lastColumn="0" w:noHBand="0" w:noVBand="1"/>
      </w:tblPr>
      <w:tblGrid>
        <w:gridCol w:w="3960"/>
        <w:gridCol w:w="1440"/>
        <w:gridCol w:w="1170"/>
      </w:tblGrid>
      <w:tr w:rsidR="00317A78" w:rsidRPr="006A6FE8" w14:paraId="7CBE7ECF" w14:textId="77777777" w:rsidTr="00317A78">
        <w:trPr>
          <w:trHeight w:val="264"/>
        </w:trPr>
        <w:tc>
          <w:tcPr>
            <w:tcW w:w="3960" w:type="dxa"/>
            <w:tcBorders>
              <w:top w:val="nil"/>
              <w:left w:val="nil"/>
              <w:bottom w:val="nil"/>
              <w:right w:val="nil"/>
            </w:tcBorders>
            <w:shd w:val="clear" w:color="auto" w:fill="auto"/>
            <w:noWrap/>
            <w:hideMark/>
          </w:tcPr>
          <w:p w14:paraId="7D8329FA" w14:textId="08FDB40E" w:rsidR="006A6FE8" w:rsidRPr="006A6FE8" w:rsidRDefault="006A6FE8" w:rsidP="006A6FE8">
            <w:pPr>
              <w:spacing w:after="0" w:line="240" w:lineRule="auto"/>
              <w:rPr>
                <w:rFonts w:ascii="Calibri" w:eastAsia="Times New Roman" w:hAnsi="Calibri" w:cs="Calibri"/>
                <w:color w:val="000000"/>
                <w:sz w:val="16"/>
                <w:szCs w:val="16"/>
              </w:rPr>
            </w:pPr>
            <w:r w:rsidRPr="006A6FE8">
              <w:rPr>
                <w:rFonts w:ascii="Calibri" w:eastAsia="Times New Roman" w:hAnsi="Calibri" w:cs="Calibri"/>
                <w:color w:val="000000"/>
                <w:sz w:val="16"/>
                <w:szCs w:val="16"/>
              </w:rPr>
              <w:t>Black Microcentrifuge Tubes, 0.5 ml, Argos Technologies</w:t>
            </w:r>
          </w:p>
        </w:tc>
        <w:tc>
          <w:tcPr>
            <w:tcW w:w="1440" w:type="dxa"/>
            <w:tcBorders>
              <w:top w:val="nil"/>
              <w:left w:val="nil"/>
              <w:bottom w:val="nil"/>
              <w:right w:val="nil"/>
            </w:tcBorders>
            <w:shd w:val="clear" w:color="auto" w:fill="auto"/>
            <w:hideMark/>
          </w:tcPr>
          <w:p w14:paraId="2BEE5DBF" w14:textId="77777777" w:rsidR="006A6FE8" w:rsidRPr="006A6FE8" w:rsidRDefault="006A6FE8" w:rsidP="006A6FE8">
            <w:pPr>
              <w:spacing w:after="0" w:line="240" w:lineRule="auto"/>
              <w:rPr>
                <w:rFonts w:ascii="Calibri" w:eastAsia="Times New Roman" w:hAnsi="Calibri" w:cs="Calibri"/>
                <w:color w:val="000000"/>
                <w:sz w:val="16"/>
                <w:szCs w:val="16"/>
              </w:rPr>
            </w:pPr>
            <w:r w:rsidRPr="006A6FE8">
              <w:rPr>
                <w:rFonts w:ascii="Calibri" w:eastAsia="Times New Roman" w:hAnsi="Calibri" w:cs="Calibri"/>
                <w:color w:val="000000"/>
                <w:sz w:val="16"/>
                <w:szCs w:val="16"/>
              </w:rPr>
              <w:t>Fisher Scientific</w:t>
            </w:r>
          </w:p>
        </w:tc>
        <w:tc>
          <w:tcPr>
            <w:tcW w:w="1170" w:type="dxa"/>
            <w:tcBorders>
              <w:top w:val="nil"/>
              <w:left w:val="nil"/>
              <w:bottom w:val="nil"/>
              <w:right w:val="nil"/>
            </w:tcBorders>
            <w:shd w:val="clear" w:color="auto" w:fill="auto"/>
            <w:noWrap/>
            <w:hideMark/>
          </w:tcPr>
          <w:p w14:paraId="728F4106" w14:textId="77777777" w:rsidR="006A6FE8" w:rsidRPr="006A6FE8" w:rsidRDefault="006A6FE8" w:rsidP="006A6FE8">
            <w:pPr>
              <w:spacing w:after="0" w:line="240" w:lineRule="auto"/>
              <w:rPr>
                <w:rFonts w:ascii="Calibri" w:eastAsia="Times New Roman" w:hAnsi="Calibri" w:cs="Calibri"/>
                <w:color w:val="000000"/>
                <w:sz w:val="16"/>
                <w:szCs w:val="16"/>
              </w:rPr>
            </w:pPr>
            <w:r w:rsidRPr="006A6FE8">
              <w:rPr>
                <w:rFonts w:ascii="Calibri" w:eastAsia="Times New Roman" w:hAnsi="Calibri" w:cs="Calibri"/>
                <w:color w:val="000000"/>
                <w:sz w:val="16"/>
                <w:szCs w:val="16"/>
              </w:rPr>
              <w:t xml:space="preserve">03-391-166 </w:t>
            </w:r>
          </w:p>
        </w:tc>
      </w:tr>
      <w:tr w:rsidR="00317A78" w:rsidRPr="006A6FE8" w14:paraId="4C85B87E" w14:textId="77777777" w:rsidTr="00317A78">
        <w:trPr>
          <w:trHeight w:val="231"/>
        </w:trPr>
        <w:tc>
          <w:tcPr>
            <w:tcW w:w="3960" w:type="dxa"/>
            <w:tcBorders>
              <w:top w:val="nil"/>
              <w:left w:val="nil"/>
              <w:bottom w:val="nil"/>
              <w:right w:val="nil"/>
            </w:tcBorders>
            <w:shd w:val="clear" w:color="auto" w:fill="auto"/>
            <w:noWrap/>
            <w:hideMark/>
          </w:tcPr>
          <w:p w14:paraId="3313C050" w14:textId="77777777" w:rsidR="006A6FE8" w:rsidRPr="006A6FE8" w:rsidRDefault="006A6FE8" w:rsidP="006A6FE8">
            <w:pPr>
              <w:spacing w:after="0" w:line="240" w:lineRule="auto"/>
              <w:rPr>
                <w:rFonts w:ascii="Calibri" w:eastAsia="Times New Roman" w:hAnsi="Calibri" w:cs="Calibri"/>
                <w:color w:val="000000"/>
                <w:sz w:val="16"/>
                <w:szCs w:val="16"/>
              </w:rPr>
            </w:pPr>
            <w:r w:rsidRPr="006A6FE8">
              <w:rPr>
                <w:rFonts w:ascii="Calibri" w:eastAsia="Times New Roman" w:hAnsi="Calibri" w:cs="Calibri"/>
                <w:color w:val="000000"/>
                <w:sz w:val="16"/>
                <w:szCs w:val="16"/>
              </w:rPr>
              <w:t>Black Microcentrifuge Tubes, 1.5 ml, Argos Technologies</w:t>
            </w:r>
          </w:p>
        </w:tc>
        <w:tc>
          <w:tcPr>
            <w:tcW w:w="1440" w:type="dxa"/>
            <w:tcBorders>
              <w:top w:val="nil"/>
              <w:left w:val="nil"/>
              <w:bottom w:val="nil"/>
              <w:right w:val="nil"/>
            </w:tcBorders>
            <w:shd w:val="clear" w:color="auto" w:fill="auto"/>
            <w:hideMark/>
          </w:tcPr>
          <w:p w14:paraId="17C5934F" w14:textId="77777777" w:rsidR="006A6FE8" w:rsidRPr="006A6FE8" w:rsidRDefault="006A6FE8" w:rsidP="006A6FE8">
            <w:pPr>
              <w:spacing w:after="0" w:line="240" w:lineRule="auto"/>
              <w:rPr>
                <w:rFonts w:ascii="Calibri" w:eastAsia="Times New Roman" w:hAnsi="Calibri" w:cs="Calibri"/>
                <w:color w:val="000000"/>
                <w:sz w:val="16"/>
                <w:szCs w:val="16"/>
              </w:rPr>
            </w:pPr>
            <w:r w:rsidRPr="006A6FE8">
              <w:rPr>
                <w:rFonts w:ascii="Calibri" w:eastAsia="Times New Roman" w:hAnsi="Calibri" w:cs="Calibri"/>
                <w:color w:val="000000"/>
                <w:sz w:val="16"/>
                <w:szCs w:val="16"/>
              </w:rPr>
              <w:t>Fisher Scientific</w:t>
            </w:r>
          </w:p>
        </w:tc>
        <w:tc>
          <w:tcPr>
            <w:tcW w:w="1170" w:type="dxa"/>
            <w:tcBorders>
              <w:top w:val="nil"/>
              <w:left w:val="nil"/>
              <w:bottom w:val="nil"/>
              <w:right w:val="nil"/>
            </w:tcBorders>
            <w:shd w:val="clear" w:color="auto" w:fill="auto"/>
            <w:noWrap/>
            <w:hideMark/>
          </w:tcPr>
          <w:p w14:paraId="11B0F3CD" w14:textId="77777777" w:rsidR="006A6FE8" w:rsidRPr="006A6FE8" w:rsidRDefault="006A6FE8" w:rsidP="006A6FE8">
            <w:pPr>
              <w:spacing w:after="0" w:line="240" w:lineRule="auto"/>
              <w:rPr>
                <w:rFonts w:ascii="Calibri" w:eastAsia="Times New Roman" w:hAnsi="Calibri" w:cs="Calibri"/>
                <w:color w:val="000000"/>
                <w:sz w:val="16"/>
                <w:szCs w:val="16"/>
              </w:rPr>
            </w:pPr>
            <w:r w:rsidRPr="006A6FE8">
              <w:rPr>
                <w:rFonts w:ascii="Calibri" w:eastAsia="Times New Roman" w:hAnsi="Calibri" w:cs="Calibri"/>
                <w:color w:val="000000"/>
                <w:sz w:val="16"/>
                <w:szCs w:val="16"/>
              </w:rPr>
              <w:t xml:space="preserve">03-391-161 </w:t>
            </w:r>
          </w:p>
        </w:tc>
      </w:tr>
    </w:tbl>
    <w:p w14:paraId="2AA662BE" w14:textId="23CA81CF" w:rsidR="00C36A0E" w:rsidRPr="000E2AE8" w:rsidRDefault="00492A43" w:rsidP="00492A43">
      <w:pPr>
        <w:pStyle w:val="NormalWeb"/>
        <w:rPr>
          <w:color w:val="0000FF"/>
        </w:rPr>
      </w:pPr>
      <w:r w:rsidRPr="000E2AE8">
        <w:rPr>
          <w:color w:val="0000FF"/>
        </w:rPr>
        <w:t xml:space="preserve">- Line 179: "Light emission at 100 </w:t>
      </w:r>
      <w:proofErr w:type="spellStart"/>
      <w:r w:rsidRPr="000E2AE8">
        <w:rPr>
          <w:color w:val="0000FF"/>
        </w:rPr>
        <w:t>μM</w:t>
      </w:r>
      <w:proofErr w:type="spellEnd"/>
      <w:r w:rsidRPr="000E2AE8">
        <w:rPr>
          <w:color w:val="0000FF"/>
        </w:rPr>
        <w:t xml:space="preserve"> final luciferin concentration can usually be observed by eye when the red light is turned off."</w:t>
      </w:r>
      <w:r w:rsidRPr="000E2AE8">
        <w:rPr>
          <w:color w:val="0000FF"/>
        </w:rPr>
        <w:br/>
        <w:t xml:space="preserve">Could the authors indicate the expected amount of light that is generated (dark-adapted eyes, or eyes just adapting to light have different sensitivities). It is key to have a more objective estimate of the amount of light (by luminometer, plate reader </w:t>
      </w:r>
      <w:proofErr w:type="spellStart"/>
      <w:r w:rsidRPr="000E2AE8">
        <w:rPr>
          <w:color w:val="0000FF"/>
        </w:rPr>
        <w:t>etc</w:t>
      </w:r>
      <w:proofErr w:type="spellEnd"/>
      <w:r w:rsidRPr="000E2AE8">
        <w:rPr>
          <w:color w:val="0000FF"/>
        </w:rPr>
        <w:t>) that the cells in the wells are yielding, as this is the "amount of light" giving responses that are then compared to the ones obtained with the LED system.</w:t>
      </w:r>
    </w:p>
    <w:p w14:paraId="56CEDE90" w14:textId="17125DD1" w:rsidR="0080684E" w:rsidRPr="000E2AE8" w:rsidRDefault="0080684E" w:rsidP="00492A43">
      <w:pPr>
        <w:pStyle w:val="NormalWeb"/>
      </w:pPr>
      <w:r w:rsidRPr="000E2AE8">
        <w:t xml:space="preserve">We specified when after turning off the </w:t>
      </w:r>
      <w:proofErr w:type="gramStart"/>
      <w:r w:rsidRPr="000E2AE8">
        <w:t>red light</w:t>
      </w:r>
      <w:proofErr w:type="gramEnd"/>
      <w:r w:rsidRPr="000E2AE8">
        <w:t xml:space="preserve"> bioluminescence becomes visible (lines</w:t>
      </w:r>
      <w:r w:rsidR="006B6444">
        <w:t xml:space="preserve"> 197-200</w:t>
      </w:r>
      <w:r w:rsidRPr="000E2AE8">
        <w:t>):</w:t>
      </w:r>
    </w:p>
    <w:p w14:paraId="5E98D04A" w14:textId="77777777" w:rsidR="00317A78" w:rsidRPr="00317A78" w:rsidRDefault="00317A78" w:rsidP="00317A78">
      <w:pPr>
        <w:rPr>
          <w:rFonts w:ascii="Calibri" w:hAnsi="Calibri" w:cs="Calibri"/>
        </w:rPr>
      </w:pPr>
      <w:r w:rsidRPr="00317A78">
        <w:rPr>
          <w:rFonts w:ascii="Calibri" w:hAnsi="Calibri" w:cs="Calibri"/>
        </w:rPr>
        <w:t xml:space="preserve">Light emission at </w:t>
      </w:r>
      <w:r w:rsidRPr="00317A78">
        <w:rPr>
          <w:rFonts w:ascii="Calibri" w:eastAsia="Times New Roman" w:hAnsi="Calibri" w:cs="Calibri"/>
        </w:rPr>
        <w:t>100</w:t>
      </w:r>
      <w:r w:rsidRPr="00317A78">
        <w:rPr>
          <w:rFonts w:ascii="Calibri" w:hAnsi="Calibri" w:cs="Calibri"/>
        </w:rPr>
        <w:t xml:space="preserve"> </w:t>
      </w:r>
      <w:proofErr w:type="spellStart"/>
      <w:r w:rsidRPr="00317A78">
        <w:rPr>
          <w:rFonts w:ascii="Calibri" w:hAnsi="Calibri" w:cs="Calibri"/>
        </w:rPr>
        <w:t>μM</w:t>
      </w:r>
      <w:proofErr w:type="spellEnd"/>
      <w:r w:rsidRPr="00317A78">
        <w:rPr>
          <w:rFonts w:ascii="Calibri" w:hAnsi="Calibri" w:cs="Calibri"/>
        </w:rPr>
        <w:t xml:space="preserve"> final luciferin concentration can usually be observed by eye when the red light is turned off and eyes have adjusted to complete darkness for a few seconds. It can also be documented by taking a cell phone picture.</w:t>
      </w:r>
    </w:p>
    <w:p w14:paraId="17DCC2F4" w14:textId="1F1ED636" w:rsidR="0080684E" w:rsidRPr="000E2AE8" w:rsidRDefault="0080684E" w:rsidP="0080684E">
      <w:pPr>
        <w:pStyle w:val="NormalWeb"/>
      </w:pPr>
      <w:r w:rsidRPr="000E2AE8">
        <w:t xml:space="preserve">As to comparing responses obtained with bioluminescence versus the LED system: </w:t>
      </w:r>
    </w:p>
    <w:p w14:paraId="0B2FCDB4" w14:textId="690376AA" w:rsidR="0080684E" w:rsidRPr="000E2AE8" w:rsidRDefault="00987E75" w:rsidP="0080684E">
      <w:pPr>
        <w:pStyle w:val="NormalWeb"/>
      </w:pPr>
      <w:r w:rsidRPr="000E2AE8">
        <w:t>Quantitative</w:t>
      </w:r>
      <w:r w:rsidR="0080684E" w:rsidRPr="000E2AE8">
        <w:t xml:space="preserve"> </w:t>
      </w:r>
      <w:r w:rsidRPr="000E2AE8">
        <w:t xml:space="preserve">comparative </w:t>
      </w:r>
      <w:r w:rsidR="0080684E" w:rsidRPr="000E2AE8">
        <w:t>measurements have not been conducted</w:t>
      </w:r>
      <w:r w:rsidRPr="000E2AE8">
        <w:t xml:space="preserve"> by us or others</w:t>
      </w:r>
      <w:r w:rsidR="0080684E" w:rsidRPr="000E2AE8">
        <w:t xml:space="preserve">, and </w:t>
      </w:r>
      <w:r w:rsidRPr="000E2AE8">
        <w:t xml:space="preserve">such experiments </w:t>
      </w:r>
      <w:r w:rsidR="0080684E" w:rsidRPr="000E2AE8">
        <w:t xml:space="preserve">would be beyond the scope of this protocol. The goal of this protocol is to provide detailed information enabling other investigators to </w:t>
      </w:r>
      <w:r w:rsidR="0080684E" w:rsidRPr="000E2AE8">
        <w:t xml:space="preserve">carry out </w:t>
      </w:r>
      <w:r w:rsidR="00D60FB6" w:rsidRPr="000E2AE8">
        <w:t>bioluminescence</w:t>
      </w:r>
      <w:r w:rsidR="0080684E" w:rsidRPr="000E2AE8">
        <w:t xml:space="preserve">-driven activation </w:t>
      </w:r>
      <w:r w:rsidR="0080684E" w:rsidRPr="000E2AE8">
        <w:t>of photoreceptors. By starting with the luciferases, photoreceptors, and conditions used in the experiments described in this paper together with those described in the literature referred to in this paper (Table 1), other researchers will be able to utilize bioluminescence for activating light sensing domains.</w:t>
      </w:r>
    </w:p>
    <w:p w14:paraId="12313D7C" w14:textId="7DF959CB" w:rsidR="00987E75" w:rsidRPr="00317A78" w:rsidRDefault="00987E75" w:rsidP="0080684E">
      <w:pPr>
        <w:pStyle w:val="NormalWeb"/>
      </w:pPr>
      <w:r w:rsidRPr="00317A78">
        <w:lastRenderedPageBreak/>
        <w:t>We underlined this by adding the following sentence to the first paragraph of the Representative Results section (lines</w:t>
      </w:r>
      <w:r w:rsidR="006B6444">
        <w:t xml:space="preserve"> 310-317</w:t>
      </w:r>
      <w:r w:rsidRPr="00317A78">
        <w:t>):</w:t>
      </w:r>
    </w:p>
    <w:p w14:paraId="06AB1110" w14:textId="567EECE4" w:rsidR="00987E75" w:rsidRPr="00317A78" w:rsidRDefault="00317A78" w:rsidP="0080684E">
      <w:pPr>
        <w:pStyle w:val="NormalWeb"/>
      </w:pPr>
      <w:r w:rsidRPr="00317A78">
        <w:t xml:space="preserve">There are numerous intracellular events that can be manipulated with actuators responding to light, and that are amenable to bimodal activation with physical and biological light sources. Below are examples employing a </w:t>
      </w:r>
      <w:proofErr w:type="spellStart"/>
      <w:r w:rsidRPr="00317A78">
        <w:t>photosensing</w:t>
      </w:r>
      <w:proofErr w:type="spellEnd"/>
      <w:r w:rsidRPr="00317A78">
        <w:t xml:space="preserve"> calcium (Ca</w:t>
      </w:r>
      <w:r w:rsidRPr="00317A78">
        <w:rPr>
          <w:vertAlign w:val="superscript"/>
        </w:rPr>
        <w:t>2+</w:t>
      </w:r>
      <w:r w:rsidRPr="00317A78">
        <w:t>) integrator, light-induced protein translocation, a light sensing transcription factor, and a photosensitive recombinase. The examples illustrate the feasibility of using bioluminescence to activate various kinds of photoreceptors. The experiments presented were not specifically optimized with respect to LED application, the luciferase chosen, or with respect to concentrations and timing of luciferin application.</w:t>
      </w:r>
    </w:p>
    <w:p w14:paraId="707BD2D6" w14:textId="60FCA18F" w:rsidR="00C36A0E" w:rsidRPr="000E2AE8" w:rsidRDefault="00492A43" w:rsidP="00492A43">
      <w:pPr>
        <w:pStyle w:val="NormalWeb"/>
        <w:rPr>
          <w:color w:val="0000FF"/>
        </w:rPr>
      </w:pPr>
      <w:r w:rsidRPr="00317A78">
        <w:br/>
      </w:r>
      <w:r w:rsidRPr="00317A78">
        <w:rPr>
          <w:color w:val="0000FF"/>
        </w:rPr>
        <w:t>- Figure 6B: It would help</w:t>
      </w:r>
      <w:r w:rsidRPr="000E2AE8">
        <w:rPr>
          <w:color w:val="0000FF"/>
        </w:rPr>
        <w:t xml:space="preserve"> switching the order of the panels no CTZ first followed by no VVD-CRE and then at the right the key panel with VVD-CRE.</w:t>
      </w:r>
    </w:p>
    <w:p w14:paraId="647124D1" w14:textId="60042FE2" w:rsidR="000D145F" w:rsidRPr="000E2AE8" w:rsidRDefault="00987E75" w:rsidP="00492A43">
      <w:pPr>
        <w:pStyle w:val="NormalWeb"/>
        <w:rPr>
          <w:color w:val="0000FF"/>
        </w:rPr>
      </w:pPr>
      <w:r w:rsidRPr="000E2AE8">
        <w:t>We improved this figure by re-ordering the panels and swapping the ‘no VVD-</w:t>
      </w:r>
      <w:proofErr w:type="spellStart"/>
      <w:r w:rsidRPr="000E2AE8">
        <w:t>Cre</w:t>
      </w:r>
      <w:proofErr w:type="spellEnd"/>
      <w:r w:rsidRPr="000E2AE8">
        <w:t>’ panel with the LED induced response as a positive control</w:t>
      </w:r>
      <w:r w:rsidR="00317A78">
        <w:t xml:space="preserve"> (negative control = no CTZ; experimental = CTZ; positive control = LED)</w:t>
      </w:r>
      <w:r w:rsidRPr="000E2AE8">
        <w:t>.</w:t>
      </w:r>
      <w:r w:rsidR="00492A43" w:rsidRPr="000E2AE8">
        <w:br/>
      </w:r>
      <w:r w:rsidR="00492A43" w:rsidRPr="000E2AE8">
        <w:br/>
      </w:r>
      <w:r w:rsidR="00492A43" w:rsidRPr="000E2AE8">
        <w:rPr>
          <w:b/>
          <w:bCs/>
          <w:color w:val="0000FF"/>
        </w:rPr>
        <w:t>Reviewer #3:</w:t>
      </w:r>
      <w:r w:rsidR="00492A43" w:rsidRPr="000E2AE8">
        <w:rPr>
          <w:color w:val="0000FF"/>
        </w:rPr>
        <w:br/>
        <w:t>Manuscript Summary:</w:t>
      </w:r>
      <w:r w:rsidR="00492A43" w:rsidRPr="000E2AE8">
        <w:rPr>
          <w:color w:val="0000FF"/>
        </w:rPr>
        <w:br/>
        <w:t xml:space="preserve">The authors of this manuscript provide a detailed description of step-by-step protocols and equipment for the use of bioluminescence to activate photosensory proteins in vitro and in vivo. They describe how to set up the tissue culture room, incubator, and microscope in order to perform Bioluminescent Optogenetics experiments. Moreover, they provide detailed information regarding the preparation and administration of luciferin for single, or multiple stimulations, for specific in vitro or in vivo applications. They also present several examples of the application of this method. I recommend this manuscript for publication in the journal </w:t>
      </w:r>
      <w:proofErr w:type="spellStart"/>
      <w:r w:rsidR="00492A43" w:rsidRPr="000E2AE8">
        <w:rPr>
          <w:color w:val="0000FF"/>
        </w:rPr>
        <w:t>JoVE</w:t>
      </w:r>
      <w:proofErr w:type="spellEnd"/>
      <w:r w:rsidR="00492A43" w:rsidRPr="000E2AE8">
        <w:rPr>
          <w:color w:val="0000FF"/>
        </w:rPr>
        <w:t xml:space="preserve"> after addressing the following comments:</w:t>
      </w:r>
      <w:r w:rsidR="00492A43" w:rsidRPr="000E2AE8">
        <w:rPr>
          <w:color w:val="0000FF"/>
        </w:rPr>
        <w:br/>
      </w:r>
      <w:r w:rsidR="00492A43" w:rsidRPr="000E2AE8">
        <w:rPr>
          <w:color w:val="0000FF"/>
        </w:rPr>
        <w:br/>
        <w:t>Major Concerns:</w:t>
      </w:r>
      <w:r w:rsidR="00492A43" w:rsidRPr="000E2AE8">
        <w:rPr>
          <w:color w:val="0000FF"/>
        </w:rPr>
        <w:br/>
        <w:t xml:space="preserve">-The authors use bioluminescence and </w:t>
      </w:r>
      <w:proofErr w:type="spellStart"/>
      <w:r w:rsidR="00492A43" w:rsidRPr="000E2AE8">
        <w:rPr>
          <w:color w:val="0000FF"/>
        </w:rPr>
        <w:t>biolight</w:t>
      </w:r>
      <w:proofErr w:type="spellEnd"/>
      <w:r w:rsidR="00492A43" w:rsidRPr="000E2AE8">
        <w:rPr>
          <w:color w:val="0000FF"/>
        </w:rPr>
        <w:t xml:space="preserve"> as synonyms. They provide a definition of </w:t>
      </w:r>
      <w:proofErr w:type="spellStart"/>
      <w:r w:rsidR="00492A43" w:rsidRPr="000E2AE8">
        <w:rPr>
          <w:color w:val="0000FF"/>
        </w:rPr>
        <w:t>biolight</w:t>
      </w:r>
      <w:proofErr w:type="spellEnd"/>
      <w:r w:rsidR="00492A43" w:rsidRPr="000E2AE8">
        <w:rPr>
          <w:color w:val="0000FF"/>
        </w:rPr>
        <w:t xml:space="preserve"> in the summary followed by the exact same definition for bioluminescence in the abstract. The two words are alternatively used in the title and within the body of the text. This is very confusing for the reader. I would recommend the author to use only the term bioluminescence consistently throughout the text, since this is the conventionally used definition for the tool used throughout the manuscript.</w:t>
      </w:r>
    </w:p>
    <w:p w14:paraId="639E6201" w14:textId="77777777" w:rsidR="000D145F" w:rsidRPr="000E2AE8" w:rsidRDefault="000D145F" w:rsidP="000D145F">
      <w:pPr>
        <w:pStyle w:val="NormalWeb"/>
      </w:pPr>
      <w:r w:rsidRPr="000E2AE8">
        <w:t>Changed throughout the manuscript.</w:t>
      </w:r>
    </w:p>
    <w:p w14:paraId="251759CD" w14:textId="77777777" w:rsidR="000D145F" w:rsidRPr="000E2AE8" w:rsidRDefault="00492A43" w:rsidP="00492A43">
      <w:pPr>
        <w:pStyle w:val="NormalWeb"/>
        <w:rPr>
          <w:color w:val="0000FF"/>
        </w:rPr>
      </w:pPr>
      <w:r w:rsidRPr="000E2AE8">
        <w:br/>
      </w:r>
      <w:r w:rsidRPr="000E2AE8">
        <w:rPr>
          <w:color w:val="0000FF"/>
        </w:rPr>
        <w:t>-</w:t>
      </w:r>
      <w:bookmarkStart w:id="7" w:name="_Hlk76227396"/>
      <w:r w:rsidRPr="000E2AE8">
        <w:rPr>
          <w:color w:val="0000FF"/>
        </w:rPr>
        <w:t xml:space="preserve">I would encourage the authors add a resource, preferentially a table, listing the possible combinations of luciferase-luciferin pairs that can be used to activate available </w:t>
      </w:r>
      <w:proofErr w:type="spellStart"/>
      <w:r w:rsidRPr="000E2AE8">
        <w:rPr>
          <w:color w:val="0000FF"/>
        </w:rPr>
        <w:t>photoswitches</w:t>
      </w:r>
      <w:proofErr w:type="spellEnd"/>
      <w:r w:rsidRPr="000E2AE8">
        <w:rPr>
          <w:color w:val="0000FF"/>
        </w:rPr>
        <w:t xml:space="preserve">; specifically, they should list wavelength of light emitted by the pair, intensity of bioluminescence emitted, flash or glow kinetics </w:t>
      </w:r>
      <w:proofErr w:type="spellStart"/>
      <w:r w:rsidRPr="000E2AE8">
        <w:rPr>
          <w:color w:val="0000FF"/>
        </w:rPr>
        <w:t>etc</w:t>
      </w:r>
      <w:proofErr w:type="spellEnd"/>
      <w:r w:rsidRPr="000E2AE8">
        <w:rPr>
          <w:color w:val="0000FF"/>
        </w:rPr>
        <w:t>… This table would help the reader when determining the best luciferase-luciferin pair to use for their desired application.</w:t>
      </w:r>
    </w:p>
    <w:bookmarkEnd w:id="7"/>
    <w:p w14:paraId="038C6E3B" w14:textId="3D6D731F" w:rsidR="00855BEB" w:rsidRPr="000E2AE8" w:rsidRDefault="00855BEB" w:rsidP="00855BEB">
      <w:pPr>
        <w:pStyle w:val="NormalWeb"/>
      </w:pPr>
      <w:r w:rsidRPr="000E2AE8">
        <w:t>We added the information on emission wavelength of light emitters and activation wavelength of light sensors to Table 1.</w:t>
      </w:r>
    </w:p>
    <w:p w14:paraId="2AE6541D" w14:textId="4A7A8841" w:rsidR="00855BEB" w:rsidRPr="000E2AE8" w:rsidRDefault="00855BEB" w:rsidP="00855BEB">
      <w:pPr>
        <w:pStyle w:val="NormalWeb"/>
      </w:pPr>
      <w:r w:rsidRPr="000E2AE8">
        <w:lastRenderedPageBreak/>
        <w:t>While one could list all available light emitters and light sensors, we wanted to focus Table 1 on those combinations used successfully.</w:t>
      </w:r>
    </w:p>
    <w:p w14:paraId="356FCFE3" w14:textId="0FD8CF66" w:rsidR="000D145F" w:rsidRPr="000E2AE8" w:rsidRDefault="00492A43" w:rsidP="00492A43">
      <w:pPr>
        <w:pStyle w:val="NormalWeb"/>
        <w:rPr>
          <w:color w:val="0000FF"/>
        </w:rPr>
      </w:pPr>
      <w:r w:rsidRPr="000E2AE8">
        <w:br/>
      </w:r>
      <w:r w:rsidRPr="000E2AE8">
        <w:rPr>
          <w:color w:val="0000FF"/>
        </w:rPr>
        <w:t>-In the introduction the authors state that "</w:t>
      </w:r>
      <w:proofErr w:type="spellStart"/>
      <w:r w:rsidRPr="000E2AE8">
        <w:rPr>
          <w:color w:val="0000FF"/>
        </w:rPr>
        <w:t>biolight</w:t>
      </w:r>
      <w:proofErr w:type="spellEnd"/>
      <w:r w:rsidRPr="000E2AE8">
        <w:rPr>
          <w:color w:val="0000FF"/>
        </w:rPr>
        <w:t xml:space="preserve"> emission can be tuned by varying the concentration of luciferin". However, in the majority of the experiments described in this manuscript, the photoreceptors are co-expressed in transient transfection with the luciferase encoding construct. With this experimental paradigm, different cells can express heterogenous level of luciferase enzyme resulting in inhomogeneous levels of activation despite the use of the same amount of luciferase. I recommend the authors discuss this point in the protocol or in the discussion. I suggest expanding upon this concept highlighting the advantage of generating a construct capable of expressing the "light emitter and light sensor" at a 1 to 1 ratio that could overcome this issue.</w:t>
      </w:r>
    </w:p>
    <w:p w14:paraId="0B993E12" w14:textId="578B0A17" w:rsidR="00467747" w:rsidRPr="000E2AE8" w:rsidRDefault="00467747" w:rsidP="00492A43">
      <w:pPr>
        <w:pStyle w:val="NormalWeb"/>
      </w:pPr>
      <w:r w:rsidRPr="000E2AE8">
        <w:t>We alert the reader to the need for optimizing plasmid ratios (lines</w:t>
      </w:r>
      <w:r w:rsidR="006B6444">
        <w:t xml:space="preserve"> 137-139</w:t>
      </w:r>
      <w:r w:rsidRPr="000E2AE8">
        <w:t>):</w:t>
      </w:r>
    </w:p>
    <w:p w14:paraId="01C9CECE" w14:textId="77777777" w:rsidR="00467747" w:rsidRPr="000E2AE8" w:rsidRDefault="00467747" w:rsidP="005334FE">
      <w:pPr>
        <w:autoSpaceDE w:val="0"/>
        <w:autoSpaceDN w:val="0"/>
        <w:adjustRightInd w:val="0"/>
        <w:rPr>
          <w:rFonts w:ascii="Calibri" w:hAnsi="Calibri" w:cs="Calibri"/>
        </w:rPr>
      </w:pPr>
      <w:r w:rsidRPr="000E2AE8">
        <w:rPr>
          <w:rFonts w:ascii="Calibri" w:hAnsi="Calibri" w:cs="Calibri"/>
        </w:rPr>
        <w:t xml:space="preserve">The ratios of the various plasmids work well for the selected examples but will have to be optimized for each light emitter/light sensor pair.   </w:t>
      </w:r>
    </w:p>
    <w:p w14:paraId="6605327D" w14:textId="15D8D957" w:rsidR="00467747" w:rsidRPr="000E2AE8" w:rsidRDefault="00A17AE6" w:rsidP="00467747">
      <w:pPr>
        <w:pStyle w:val="NormalWeb"/>
      </w:pPr>
      <w:r w:rsidRPr="000E2AE8">
        <w:t>Ultimately, stable cell lines or transgenic animal lines will always be preferable for better quantitative experiments. In the Discussion section we suggest co-transfection as a starting point (lines</w:t>
      </w:r>
      <w:r w:rsidR="006B6444">
        <w:t xml:space="preserve"> 449-456</w:t>
      </w:r>
      <w:r w:rsidRPr="000E2AE8">
        <w:t>):</w:t>
      </w:r>
    </w:p>
    <w:p w14:paraId="7DC492D6" w14:textId="546C0882" w:rsidR="00A17AE6" w:rsidRPr="000E2AE8" w:rsidRDefault="00A17AE6" w:rsidP="00A17AE6">
      <w:r w:rsidRPr="000E2AE8">
        <w:t xml:space="preserve">Simply co-transfecting light-emitting and light-sensing components is a good start. Variables are the molar ratios of emitter and sensor; unknowns are background levels of sensor activity in the dark, sensor activity in relation to light intensity and duration, and efficiency of sensor activation comparing physical and biological light. While fusion constructs have the advantage of keeping the molar ratio of emitter and sensor at 1:1 and of bringing the light emitter close to the light sensing domain, other considerations come into play, such as where to tether (N- or C-terminus) and how to link (linker length and composition) without impacting the performance of the actuator. </w:t>
      </w:r>
    </w:p>
    <w:p w14:paraId="5C1C9E9D" w14:textId="1326B797" w:rsidR="000D145F" w:rsidRPr="000E2AE8" w:rsidRDefault="00492A43" w:rsidP="00492A43">
      <w:pPr>
        <w:pStyle w:val="NormalWeb"/>
        <w:rPr>
          <w:color w:val="0000FF"/>
        </w:rPr>
      </w:pPr>
      <w:r w:rsidRPr="000E2AE8">
        <w:rPr>
          <w:color w:val="0000FF"/>
        </w:rPr>
        <w:t>-</w:t>
      </w:r>
      <w:bookmarkStart w:id="8" w:name="_Hlk76227436"/>
      <w:r w:rsidRPr="000E2AE8">
        <w:rPr>
          <w:color w:val="0000FF"/>
        </w:rPr>
        <w:t>I would suggest the authors articulate the concept of "luciferase-luciferin combination with flash or glow kinetics" mentioned in lines 176-177 and the effect of experimental consequences. If possible, I would specify in table 1 which combination was used for the experiments mentioned. If the author will add a table with a list of luciferin-luciferase pairs, this detail should be included.</w:t>
      </w:r>
    </w:p>
    <w:bookmarkEnd w:id="8"/>
    <w:p w14:paraId="721C3029" w14:textId="659BBF98" w:rsidR="00A17AE6" w:rsidRPr="000E2AE8" w:rsidRDefault="00A17AE6" w:rsidP="00A17AE6">
      <w:pPr>
        <w:pStyle w:val="NormalWeb"/>
      </w:pPr>
      <w:r w:rsidRPr="000E2AE8">
        <w:t xml:space="preserve">We eliminated the distinction of flash and glow kinetics, as it was more confusing than informative in the context of bioluminescence used for photoreceptor activation. For activating a photosensitive </w:t>
      </w:r>
      <w:proofErr w:type="gramStart"/>
      <w:r w:rsidRPr="000E2AE8">
        <w:t>domain</w:t>
      </w:r>
      <w:proofErr w:type="gramEnd"/>
      <w:r w:rsidRPr="000E2AE8">
        <w:t xml:space="preserve"> the light emitted over the time between adding and removing the luciferin will determine activation, regardless of the types of kinetics</w:t>
      </w:r>
      <w:r w:rsidR="00A34B1A">
        <w:t xml:space="preserve"> (</w:t>
      </w:r>
      <w:r w:rsidR="00CF5293" w:rsidRPr="000E2AE8">
        <w:t xml:space="preserve">glow </w:t>
      </w:r>
      <w:r w:rsidR="00A34B1A">
        <w:t>or</w:t>
      </w:r>
      <w:r w:rsidR="00CF5293" w:rsidRPr="000E2AE8">
        <w:t xml:space="preserve"> flash</w:t>
      </w:r>
      <w:r w:rsidR="00A34B1A">
        <w:t>)</w:t>
      </w:r>
      <w:r w:rsidRPr="000E2AE8">
        <w:t>. The distinction of flash vs glow is of more practical importance for luminometer plate readings: under flash kinetics the luciferin has to be injected right before the read in each well, while under glow kinetics the luciferin can be added to an entire 96 well plate, as light emission will be stable over the time needed to read all of the 96 wells.</w:t>
      </w:r>
    </w:p>
    <w:p w14:paraId="047C8927" w14:textId="14FABC72" w:rsidR="000D145F" w:rsidRPr="000E2AE8" w:rsidRDefault="00492A43" w:rsidP="00492A43">
      <w:pPr>
        <w:pStyle w:val="NormalWeb"/>
        <w:rPr>
          <w:color w:val="0000FF"/>
        </w:rPr>
      </w:pPr>
      <w:r w:rsidRPr="000E2AE8">
        <w:br/>
      </w:r>
      <w:r w:rsidRPr="000E2AE8">
        <w:rPr>
          <w:color w:val="0000FF"/>
        </w:rPr>
        <w:t>Minor Concerns:</w:t>
      </w:r>
      <w:r w:rsidRPr="000E2AE8">
        <w:rPr>
          <w:color w:val="0000FF"/>
        </w:rPr>
        <w:br/>
        <w:t>* Check the text for consistency (i.e. Hela line 106 vs HeLa in line 112).</w:t>
      </w:r>
    </w:p>
    <w:p w14:paraId="60ABD301" w14:textId="77777777" w:rsidR="000D145F" w:rsidRPr="000E2AE8" w:rsidRDefault="000D145F" w:rsidP="00492A43">
      <w:pPr>
        <w:pStyle w:val="NormalWeb"/>
      </w:pPr>
      <w:r w:rsidRPr="000E2AE8">
        <w:t>Done</w:t>
      </w:r>
    </w:p>
    <w:p w14:paraId="0DEA2BA2" w14:textId="77777777" w:rsidR="000D145F" w:rsidRPr="000E2AE8" w:rsidRDefault="00492A43" w:rsidP="00492A43">
      <w:pPr>
        <w:pStyle w:val="NormalWeb"/>
      </w:pPr>
      <w:r w:rsidRPr="000E2AE8">
        <w:lastRenderedPageBreak/>
        <w:br/>
      </w:r>
      <w:r w:rsidRPr="000E2AE8">
        <w:rPr>
          <w:color w:val="0000FF"/>
        </w:rPr>
        <w:t>* For reproducibility the authors should specify the origin of the cell lines utilized (</w:t>
      </w:r>
      <w:proofErr w:type="spellStart"/>
      <w:r w:rsidRPr="000E2AE8">
        <w:rPr>
          <w:color w:val="0000FF"/>
        </w:rPr>
        <w:t>i.e</w:t>
      </w:r>
      <w:proofErr w:type="spellEnd"/>
      <w:r w:rsidRPr="000E2AE8">
        <w:rPr>
          <w:color w:val="0000FF"/>
        </w:rPr>
        <w:t xml:space="preserve"> ATCC reference number in the table of materials).</w:t>
      </w:r>
    </w:p>
    <w:p w14:paraId="0D6363F1" w14:textId="2E492E9C" w:rsidR="000D145F" w:rsidRDefault="000D145F" w:rsidP="00492A43">
      <w:pPr>
        <w:pStyle w:val="NormalWeb"/>
      </w:pPr>
      <w:r w:rsidRPr="000E2AE8">
        <w:t>ATCC reference number</w:t>
      </w:r>
      <w:r w:rsidR="00A17AE6" w:rsidRPr="000E2AE8">
        <w:t xml:space="preserve"> added</w:t>
      </w:r>
      <w:r w:rsidRPr="000E2AE8">
        <w:t xml:space="preserve"> </w:t>
      </w:r>
      <w:r w:rsidR="00A17AE6" w:rsidRPr="000E2AE8">
        <w:t>to</w:t>
      </w:r>
      <w:r w:rsidRPr="000E2AE8">
        <w:t xml:space="preserve"> table of materials</w:t>
      </w:r>
      <w:r w:rsidR="00A34B1A">
        <w:t>:</w:t>
      </w:r>
    </w:p>
    <w:tbl>
      <w:tblPr>
        <w:tblW w:w="2430" w:type="dxa"/>
        <w:tblLook w:val="04A0" w:firstRow="1" w:lastRow="0" w:firstColumn="1" w:lastColumn="0" w:noHBand="0" w:noVBand="1"/>
      </w:tblPr>
      <w:tblGrid>
        <w:gridCol w:w="721"/>
        <w:gridCol w:w="719"/>
        <w:gridCol w:w="990"/>
      </w:tblGrid>
      <w:tr w:rsidR="00A34B1A" w:rsidRPr="00A34B1A" w14:paraId="2084873F" w14:textId="77777777" w:rsidTr="00A34B1A">
        <w:trPr>
          <w:trHeight w:val="263"/>
        </w:trPr>
        <w:tc>
          <w:tcPr>
            <w:tcW w:w="721" w:type="dxa"/>
            <w:tcBorders>
              <w:top w:val="nil"/>
              <w:left w:val="nil"/>
              <w:bottom w:val="nil"/>
              <w:right w:val="nil"/>
            </w:tcBorders>
            <w:shd w:val="clear" w:color="auto" w:fill="auto"/>
            <w:hideMark/>
          </w:tcPr>
          <w:p w14:paraId="5A7980CB" w14:textId="77777777" w:rsidR="00A34B1A" w:rsidRPr="00A34B1A" w:rsidRDefault="00A34B1A" w:rsidP="00A34B1A">
            <w:pPr>
              <w:spacing w:after="0" w:line="240" w:lineRule="auto"/>
              <w:rPr>
                <w:rFonts w:ascii="Calibri" w:eastAsia="Times New Roman" w:hAnsi="Calibri" w:cs="Calibri"/>
                <w:color w:val="000000"/>
                <w:sz w:val="16"/>
                <w:szCs w:val="16"/>
              </w:rPr>
            </w:pPr>
            <w:r w:rsidRPr="00A34B1A">
              <w:rPr>
                <w:rFonts w:ascii="Calibri" w:eastAsia="Times New Roman" w:hAnsi="Calibri" w:cs="Calibri"/>
                <w:color w:val="000000"/>
                <w:sz w:val="16"/>
                <w:szCs w:val="16"/>
              </w:rPr>
              <w:t>HEK293</w:t>
            </w:r>
          </w:p>
        </w:tc>
        <w:tc>
          <w:tcPr>
            <w:tcW w:w="719" w:type="dxa"/>
            <w:tcBorders>
              <w:top w:val="nil"/>
              <w:left w:val="nil"/>
              <w:bottom w:val="nil"/>
              <w:right w:val="nil"/>
            </w:tcBorders>
            <w:shd w:val="clear" w:color="auto" w:fill="auto"/>
            <w:hideMark/>
          </w:tcPr>
          <w:p w14:paraId="024EC73D" w14:textId="77777777" w:rsidR="00A34B1A" w:rsidRPr="00A34B1A" w:rsidRDefault="00A34B1A" w:rsidP="00A34B1A">
            <w:pPr>
              <w:spacing w:after="0" w:line="240" w:lineRule="auto"/>
              <w:rPr>
                <w:rFonts w:ascii="Calibri" w:eastAsia="Times New Roman" w:hAnsi="Calibri" w:cs="Calibri"/>
                <w:color w:val="000000"/>
                <w:sz w:val="16"/>
                <w:szCs w:val="16"/>
              </w:rPr>
            </w:pPr>
            <w:r w:rsidRPr="00A34B1A">
              <w:rPr>
                <w:rFonts w:ascii="Calibri" w:eastAsia="Times New Roman" w:hAnsi="Calibri" w:cs="Calibri"/>
                <w:color w:val="000000"/>
                <w:sz w:val="16"/>
                <w:szCs w:val="16"/>
              </w:rPr>
              <w:t>ATCC</w:t>
            </w:r>
          </w:p>
        </w:tc>
        <w:tc>
          <w:tcPr>
            <w:tcW w:w="990" w:type="dxa"/>
            <w:tcBorders>
              <w:top w:val="nil"/>
              <w:left w:val="nil"/>
              <w:bottom w:val="nil"/>
              <w:right w:val="nil"/>
            </w:tcBorders>
            <w:shd w:val="clear" w:color="auto" w:fill="auto"/>
            <w:hideMark/>
          </w:tcPr>
          <w:p w14:paraId="233E1A52" w14:textId="77777777" w:rsidR="00A34B1A" w:rsidRPr="00A34B1A" w:rsidRDefault="00A34B1A" w:rsidP="00A34B1A">
            <w:pPr>
              <w:spacing w:after="0" w:line="240" w:lineRule="auto"/>
              <w:rPr>
                <w:rFonts w:ascii="Calibri" w:eastAsia="Times New Roman" w:hAnsi="Calibri" w:cs="Calibri"/>
                <w:color w:val="000000"/>
                <w:sz w:val="16"/>
                <w:szCs w:val="16"/>
              </w:rPr>
            </w:pPr>
            <w:r w:rsidRPr="00A34B1A">
              <w:rPr>
                <w:rFonts w:ascii="Calibri" w:eastAsia="Times New Roman" w:hAnsi="Calibri" w:cs="Calibri"/>
                <w:color w:val="000000"/>
                <w:sz w:val="16"/>
                <w:szCs w:val="16"/>
              </w:rPr>
              <w:t>CRL-1573</w:t>
            </w:r>
          </w:p>
        </w:tc>
      </w:tr>
      <w:tr w:rsidR="00A34B1A" w:rsidRPr="00A34B1A" w14:paraId="1D48E58B" w14:textId="77777777" w:rsidTr="00A34B1A">
        <w:trPr>
          <w:trHeight w:val="263"/>
        </w:trPr>
        <w:tc>
          <w:tcPr>
            <w:tcW w:w="721" w:type="dxa"/>
            <w:tcBorders>
              <w:top w:val="nil"/>
              <w:left w:val="nil"/>
              <w:bottom w:val="nil"/>
              <w:right w:val="nil"/>
            </w:tcBorders>
            <w:shd w:val="clear" w:color="auto" w:fill="auto"/>
            <w:hideMark/>
          </w:tcPr>
          <w:p w14:paraId="174542FF" w14:textId="77777777" w:rsidR="00A34B1A" w:rsidRPr="00A34B1A" w:rsidRDefault="00A34B1A" w:rsidP="00A34B1A">
            <w:pPr>
              <w:spacing w:after="0" w:line="240" w:lineRule="auto"/>
              <w:rPr>
                <w:rFonts w:ascii="Calibri" w:eastAsia="Times New Roman" w:hAnsi="Calibri" w:cs="Calibri"/>
                <w:color w:val="000000"/>
                <w:sz w:val="16"/>
                <w:szCs w:val="16"/>
              </w:rPr>
            </w:pPr>
            <w:r w:rsidRPr="00A34B1A">
              <w:rPr>
                <w:rFonts w:ascii="Calibri" w:eastAsia="Times New Roman" w:hAnsi="Calibri" w:cs="Calibri"/>
                <w:color w:val="000000"/>
                <w:sz w:val="16"/>
                <w:szCs w:val="16"/>
              </w:rPr>
              <w:t>HeLa</w:t>
            </w:r>
          </w:p>
        </w:tc>
        <w:tc>
          <w:tcPr>
            <w:tcW w:w="719" w:type="dxa"/>
            <w:tcBorders>
              <w:top w:val="nil"/>
              <w:left w:val="nil"/>
              <w:bottom w:val="nil"/>
              <w:right w:val="nil"/>
            </w:tcBorders>
            <w:shd w:val="clear" w:color="auto" w:fill="auto"/>
            <w:hideMark/>
          </w:tcPr>
          <w:p w14:paraId="5727F293" w14:textId="77777777" w:rsidR="00A34B1A" w:rsidRPr="00A34B1A" w:rsidRDefault="00A34B1A" w:rsidP="00A34B1A">
            <w:pPr>
              <w:spacing w:after="0" w:line="240" w:lineRule="auto"/>
              <w:rPr>
                <w:rFonts w:ascii="Calibri" w:eastAsia="Times New Roman" w:hAnsi="Calibri" w:cs="Calibri"/>
                <w:color w:val="000000"/>
                <w:sz w:val="16"/>
                <w:szCs w:val="16"/>
              </w:rPr>
            </w:pPr>
            <w:r w:rsidRPr="00A34B1A">
              <w:rPr>
                <w:rFonts w:ascii="Calibri" w:eastAsia="Times New Roman" w:hAnsi="Calibri" w:cs="Calibri"/>
                <w:color w:val="000000"/>
                <w:sz w:val="16"/>
                <w:szCs w:val="16"/>
              </w:rPr>
              <w:t>ATCC</w:t>
            </w:r>
          </w:p>
        </w:tc>
        <w:tc>
          <w:tcPr>
            <w:tcW w:w="990" w:type="dxa"/>
            <w:tcBorders>
              <w:top w:val="nil"/>
              <w:left w:val="nil"/>
              <w:bottom w:val="nil"/>
              <w:right w:val="nil"/>
            </w:tcBorders>
            <w:shd w:val="clear" w:color="auto" w:fill="auto"/>
            <w:hideMark/>
          </w:tcPr>
          <w:p w14:paraId="3291C540" w14:textId="77777777" w:rsidR="00A34B1A" w:rsidRPr="00A34B1A" w:rsidRDefault="00A34B1A" w:rsidP="00A34B1A">
            <w:pPr>
              <w:spacing w:after="0" w:line="240" w:lineRule="auto"/>
              <w:rPr>
                <w:rFonts w:ascii="Calibri" w:eastAsia="Times New Roman" w:hAnsi="Calibri" w:cs="Calibri"/>
                <w:color w:val="000000"/>
                <w:sz w:val="16"/>
                <w:szCs w:val="16"/>
              </w:rPr>
            </w:pPr>
            <w:r w:rsidRPr="00A34B1A">
              <w:rPr>
                <w:rFonts w:ascii="Calibri" w:eastAsia="Times New Roman" w:hAnsi="Calibri" w:cs="Calibri"/>
                <w:color w:val="000000"/>
                <w:sz w:val="16"/>
                <w:szCs w:val="16"/>
              </w:rPr>
              <w:t>CCL-2</w:t>
            </w:r>
          </w:p>
        </w:tc>
      </w:tr>
    </w:tbl>
    <w:p w14:paraId="7962D80F" w14:textId="4A3F0BA2" w:rsidR="000D145F" w:rsidRPr="000E2AE8" w:rsidRDefault="00492A43" w:rsidP="00492A43">
      <w:pPr>
        <w:pStyle w:val="NormalWeb"/>
        <w:rPr>
          <w:color w:val="0000FF"/>
        </w:rPr>
      </w:pPr>
      <w:r w:rsidRPr="000E2AE8">
        <w:rPr>
          <w:color w:val="0000FF"/>
        </w:rPr>
        <w:t>* In table 2: DNA/OPTI. Specify what is OPTI (I guess OPTI-MEM-I?). This reagent, source and code is not reported in the reagents list.</w:t>
      </w:r>
    </w:p>
    <w:p w14:paraId="57E8ED29" w14:textId="5934B5A1" w:rsidR="00A34B1A" w:rsidRDefault="00A34B1A" w:rsidP="00A17AE6">
      <w:pPr>
        <w:pStyle w:val="NormalWeb"/>
      </w:pPr>
      <w:r>
        <w:t>Spelled out in Table 2 and a</w:t>
      </w:r>
      <w:r w:rsidR="00A17AE6" w:rsidRPr="000E2AE8">
        <w:t xml:space="preserve">dded to </w:t>
      </w:r>
      <w:r>
        <w:t>T</w:t>
      </w:r>
      <w:r w:rsidR="00A17AE6" w:rsidRPr="000E2AE8">
        <w:t xml:space="preserve">able of </w:t>
      </w:r>
      <w:r>
        <w:t>M</w:t>
      </w:r>
      <w:r w:rsidR="00A17AE6" w:rsidRPr="000E2AE8">
        <w:t>aterials</w:t>
      </w:r>
      <w:r>
        <w:t>:</w:t>
      </w:r>
    </w:p>
    <w:tbl>
      <w:tblPr>
        <w:tblW w:w="3240" w:type="dxa"/>
        <w:tblLayout w:type="fixed"/>
        <w:tblLook w:val="04A0" w:firstRow="1" w:lastRow="0" w:firstColumn="1" w:lastColumn="0" w:noHBand="0" w:noVBand="1"/>
      </w:tblPr>
      <w:tblGrid>
        <w:gridCol w:w="990"/>
        <w:gridCol w:w="1170"/>
        <w:gridCol w:w="1080"/>
      </w:tblGrid>
      <w:tr w:rsidR="00A34B1A" w:rsidRPr="00A34B1A" w14:paraId="562981C3" w14:textId="77777777" w:rsidTr="00A34B1A">
        <w:trPr>
          <w:trHeight w:val="395"/>
        </w:trPr>
        <w:tc>
          <w:tcPr>
            <w:tcW w:w="990" w:type="dxa"/>
            <w:tcBorders>
              <w:top w:val="nil"/>
              <w:left w:val="nil"/>
              <w:bottom w:val="nil"/>
              <w:right w:val="nil"/>
            </w:tcBorders>
            <w:shd w:val="clear" w:color="auto" w:fill="auto"/>
            <w:hideMark/>
          </w:tcPr>
          <w:p w14:paraId="35C7E174" w14:textId="77777777" w:rsidR="00A34B1A" w:rsidRPr="00A34B1A" w:rsidRDefault="00A34B1A" w:rsidP="00A34B1A">
            <w:pPr>
              <w:spacing w:after="0" w:line="240" w:lineRule="auto"/>
              <w:rPr>
                <w:rFonts w:ascii="Calibri" w:eastAsia="Times New Roman" w:hAnsi="Calibri" w:cs="Calibri"/>
                <w:color w:val="000000"/>
                <w:sz w:val="16"/>
                <w:szCs w:val="16"/>
              </w:rPr>
            </w:pPr>
            <w:r w:rsidRPr="00A34B1A">
              <w:rPr>
                <w:rFonts w:ascii="Calibri" w:eastAsia="Times New Roman" w:hAnsi="Calibri" w:cs="Calibri"/>
                <w:color w:val="000000"/>
                <w:sz w:val="16"/>
                <w:szCs w:val="16"/>
              </w:rPr>
              <w:t>Opti-MEM</w:t>
            </w:r>
          </w:p>
        </w:tc>
        <w:tc>
          <w:tcPr>
            <w:tcW w:w="1170" w:type="dxa"/>
            <w:tcBorders>
              <w:top w:val="nil"/>
              <w:left w:val="nil"/>
              <w:bottom w:val="nil"/>
              <w:right w:val="nil"/>
            </w:tcBorders>
            <w:shd w:val="clear" w:color="auto" w:fill="auto"/>
            <w:hideMark/>
          </w:tcPr>
          <w:p w14:paraId="5020DE61" w14:textId="77777777" w:rsidR="00A34B1A" w:rsidRPr="00A34B1A" w:rsidRDefault="00A34B1A" w:rsidP="00A34B1A">
            <w:pPr>
              <w:spacing w:after="0" w:line="240" w:lineRule="auto"/>
              <w:rPr>
                <w:rFonts w:ascii="Calibri" w:eastAsia="Times New Roman" w:hAnsi="Calibri" w:cs="Calibri"/>
                <w:color w:val="000000"/>
                <w:sz w:val="16"/>
                <w:szCs w:val="16"/>
              </w:rPr>
            </w:pPr>
            <w:r w:rsidRPr="00A34B1A">
              <w:rPr>
                <w:rFonts w:ascii="Calibri" w:eastAsia="Times New Roman" w:hAnsi="Calibri" w:cs="Calibri"/>
                <w:color w:val="000000"/>
                <w:sz w:val="16"/>
                <w:szCs w:val="16"/>
              </w:rPr>
              <w:t>Thermo Fisher</w:t>
            </w:r>
          </w:p>
        </w:tc>
        <w:tc>
          <w:tcPr>
            <w:tcW w:w="1080" w:type="dxa"/>
            <w:tcBorders>
              <w:top w:val="nil"/>
              <w:left w:val="nil"/>
              <w:bottom w:val="nil"/>
              <w:right w:val="nil"/>
            </w:tcBorders>
            <w:shd w:val="clear" w:color="auto" w:fill="auto"/>
            <w:noWrap/>
            <w:hideMark/>
          </w:tcPr>
          <w:p w14:paraId="180014C5" w14:textId="77777777" w:rsidR="00A34B1A" w:rsidRPr="00A34B1A" w:rsidRDefault="00A34B1A" w:rsidP="00A34B1A">
            <w:pPr>
              <w:spacing w:after="0" w:line="240" w:lineRule="auto"/>
              <w:rPr>
                <w:rFonts w:ascii="Calibri" w:eastAsia="Times New Roman" w:hAnsi="Calibri" w:cs="Calibri"/>
                <w:color w:val="000000"/>
                <w:sz w:val="16"/>
                <w:szCs w:val="16"/>
              </w:rPr>
            </w:pPr>
            <w:r w:rsidRPr="00A34B1A">
              <w:rPr>
                <w:rFonts w:ascii="Calibri" w:eastAsia="Times New Roman" w:hAnsi="Calibri" w:cs="Calibri"/>
                <w:color w:val="000000"/>
                <w:sz w:val="16"/>
                <w:szCs w:val="16"/>
              </w:rPr>
              <w:t>11058021</w:t>
            </w:r>
          </w:p>
        </w:tc>
      </w:tr>
    </w:tbl>
    <w:p w14:paraId="0CEC9DBC" w14:textId="5628D9E6" w:rsidR="000D145F" w:rsidRPr="000E2AE8" w:rsidRDefault="00492A43" w:rsidP="00492A43">
      <w:pPr>
        <w:pStyle w:val="NormalWeb"/>
        <w:rPr>
          <w:color w:val="0000FF"/>
        </w:rPr>
      </w:pPr>
      <w:r w:rsidRPr="000E2AE8">
        <w:rPr>
          <w:color w:val="0000FF"/>
        </w:rPr>
        <w:t>* Line 111: Fluorescence microscopy is more commonly used instead of "</w:t>
      </w:r>
      <w:r w:rsidR="000D145F" w:rsidRPr="000E2AE8">
        <w:rPr>
          <w:color w:val="0000FF"/>
        </w:rPr>
        <w:t>fluorescen</w:t>
      </w:r>
      <w:r w:rsidR="00A17AE6" w:rsidRPr="000E2AE8">
        <w:rPr>
          <w:color w:val="0000FF"/>
        </w:rPr>
        <w:t>t</w:t>
      </w:r>
      <w:r w:rsidR="000D145F" w:rsidRPr="000E2AE8">
        <w:rPr>
          <w:color w:val="0000FF"/>
        </w:rPr>
        <w:t xml:space="preserve"> microscopy </w:t>
      </w:r>
      <w:r w:rsidRPr="000E2AE8">
        <w:rPr>
          <w:color w:val="0000FF"/>
        </w:rPr>
        <w:t>"</w:t>
      </w:r>
    </w:p>
    <w:p w14:paraId="128D083A" w14:textId="783C226B" w:rsidR="000D145F" w:rsidRPr="000E2AE8" w:rsidRDefault="00B734A2" w:rsidP="00492A43">
      <w:pPr>
        <w:pStyle w:val="NormalWeb"/>
      </w:pPr>
      <w:r w:rsidRPr="000E2AE8">
        <w:t>C</w:t>
      </w:r>
      <w:r w:rsidR="00A17AE6" w:rsidRPr="000E2AE8">
        <w:t>hanged</w:t>
      </w:r>
    </w:p>
    <w:p w14:paraId="2B5C3E06" w14:textId="77777777" w:rsidR="000D145F" w:rsidRPr="000E2AE8" w:rsidRDefault="00492A43" w:rsidP="00492A43">
      <w:pPr>
        <w:pStyle w:val="NormalWeb"/>
        <w:rPr>
          <w:color w:val="0000FF"/>
        </w:rPr>
      </w:pPr>
      <w:r w:rsidRPr="000E2AE8">
        <w:br/>
      </w:r>
      <w:r w:rsidRPr="000E2AE8">
        <w:rPr>
          <w:color w:val="0000FF"/>
        </w:rPr>
        <w:t xml:space="preserve">* Use of acronyms. The authors should list the full name of a reagent the first time they mention it (PDL line 112, CTZ line 150 </w:t>
      </w:r>
      <w:proofErr w:type="spellStart"/>
      <w:r w:rsidRPr="000E2AE8">
        <w:rPr>
          <w:color w:val="0000FF"/>
        </w:rPr>
        <w:t>etc</w:t>
      </w:r>
      <w:proofErr w:type="spellEnd"/>
      <w:r w:rsidRPr="000E2AE8">
        <w:rPr>
          <w:color w:val="0000FF"/>
        </w:rPr>
        <w:t>…).</w:t>
      </w:r>
    </w:p>
    <w:p w14:paraId="22F10BC9" w14:textId="36016938" w:rsidR="000D145F" w:rsidRPr="000E2AE8" w:rsidRDefault="00B734A2" w:rsidP="00492A43">
      <w:pPr>
        <w:pStyle w:val="NormalWeb"/>
      </w:pPr>
      <w:r w:rsidRPr="000E2AE8">
        <w:t>D</w:t>
      </w:r>
      <w:r w:rsidR="00A17AE6" w:rsidRPr="000E2AE8">
        <w:t>one</w:t>
      </w:r>
    </w:p>
    <w:p w14:paraId="7F705764" w14:textId="77777777" w:rsidR="000D145F" w:rsidRPr="000E2AE8" w:rsidRDefault="00492A43" w:rsidP="00492A43">
      <w:pPr>
        <w:pStyle w:val="NormalWeb"/>
      </w:pPr>
      <w:r w:rsidRPr="000E2AE8">
        <w:br/>
      </w:r>
      <w:r w:rsidRPr="000E2AE8">
        <w:rPr>
          <w:color w:val="0000FF"/>
        </w:rPr>
        <w:t>* The authors say that they use Lipofectamine 2000 for transfection, but the specific protocol used is not reported. Add "accordingly to manufacturer's instruction" if the transfection procedure can be found there (line 121).</w:t>
      </w:r>
    </w:p>
    <w:p w14:paraId="37F537ED" w14:textId="3A09D734" w:rsidR="000D145F" w:rsidRPr="000E2AE8" w:rsidRDefault="00A17AE6" w:rsidP="00492A43">
      <w:pPr>
        <w:pStyle w:val="NormalWeb"/>
      </w:pPr>
      <w:r w:rsidRPr="000E2AE8">
        <w:t>Added (line</w:t>
      </w:r>
      <w:r w:rsidR="006B6444">
        <w:t xml:space="preserve"> 133-134</w:t>
      </w:r>
      <w:r w:rsidRPr="000E2AE8">
        <w:t>):</w:t>
      </w:r>
    </w:p>
    <w:p w14:paraId="3E16F03D" w14:textId="5FCE28B2" w:rsidR="00A17AE6" w:rsidRPr="000E2AE8" w:rsidRDefault="00A17AE6" w:rsidP="00492A43">
      <w:pPr>
        <w:pStyle w:val="NormalWeb"/>
      </w:pPr>
      <w:r w:rsidRPr="000E2AE8">
        <w:t>Transfection is done by lipofection</w:t>
      </w:r>
      <w:r w:rsidR="00A34B1A">
        <w:t xml:space="preserve"> </w:t>
      </w:r>
      <w:r w:rsidRPr="000E2AE8">
        <w:t>according to the manufacturer’s recommendation</w:t>
      </w:r>
    </w:p>
    <w:p w14:paraId="4FDC2C28" w14:textId="77777777" w:rsidR="000D145F" w:rsidRPr="000E2AE8" w:rsidRDefault="00492A43" w:rsidP="00492A43">
      <w:pPr>
        <w:pStyle w:val="NormalWeb"/>
        <w:rPr>
          <w:color w:val="0000FF"/>
        </w:rPr>
      </w:pPr>
      <w:r w:rsidRPr="000E2AE8">
        <w:br/>
      </w:r>
      <w:r w:rsidRPr="000E2AE8">
        <w:rPr>
          <w:color w:val="0000FF"/>
        </w:rPr>
        <w:t>* The authors should report the recipe of PBS and Tyrode solution or list the provider in the table of materials. They are not reported in the reagents table.</w:t>
      </w:r>
    </w:p>
    <w:p w14:paraId="75C6B689" w14:textId="14488B5E" w:rsidR="00C01D47" w:rsidRDefault="00C01D47" w:rsidP="00C01D47">
      <w:pPr>
        <w:pStyle w:val="NormalWeb"/>
      </w:pPr>
      <w:r w:rsidRPr="000E2AE8">
        <w:t>Added information</w:t>
      </w:r>
      <w:r w:rsidR="00A34B1A">
        <w:t xml:space="preserve"> on Tyrode’s solution to protocol (lines</w:t>
      </w:r>
      <w:r w:rsidR="006B6444">
        <w:t xml:space="preserve"> 219-224</w:t>
      </w:r>
      <w:r w:rsidR="00A34B1A">
        <w:t>) and information on PBS</w:t>
      </w:r>
      <w:r w:rsidRPr="000E2AE8">
        <w:t xml:space="preserve"> to </w:t>
      </w:r>
      <w:r w:rsidR="00A34B1A">
        <w:t>T</w:t>
      </w:r>
      <w:r w:rsidRPr="000E2AE8">
        <w:t xml:space="preserve">able of </w:t>
      </w:r>
      <w:r w:rsidR="00A34B1A">
        <w:t>M</w:t>
      </w:r>
      <w:r w:rsidRPr="000E2AE8">
        <w:t>aterials</w:t>
      </w:r>
      <w:r w:rsidR="00A34B1A">
        <w:t>:</w:t>
      </w:r>
    </w:p>
    <w:p w14:paraId="5BD5A273" w14:textId="553F0AFC" w:rsidR="00A34B1A" w:rsidRPr="005334FE" w:rsidRDefault="00A34B1A" w:rsidP="005334FE">
      <w:pPr>
        <w:rPr>
          <w:rFonts w:cstheme="minorHAnsi"/>
        </w:rPr>
      </w:pPr>
      <w:r w:rsidRPr="005334FE">
        <w:rPr>
          <w:rFonts w:eastAsia="Times New Roman" w:cstheme="minorHAnsi"/>
        </w:rPr>
        <w:t>Set up the live cell imaging chamber and perfusion system with the desired solution for intake and the chamber outport leading to a waste container. Imaging solution can be, for example, Tyrode’s Solution (</w:t>
      </w:r>
      <w:r w:rsidRPr="005334FE">
        <w:rPr>
          <w:rFonts w:eastAsiaTheme="minorEastAsia" w:cstheme="minorHAnsi"/>
        </w:rPr>
        <w:t>Sodium Chloride</w:t>
      </w:r>
      <w:r w:rsidRPr="005334FE">
        <w:rPr>
          <w:rFonts w:cstheme="minorHAnsi"/>
        </w:rPr>
        <w:t xml:space="preserve"> </w:t>
      </w:r>
      <w:r w:rsidRPr="005334FE">
        <w:rPr>
          <w:rFonts w:eastAsiaTheme="minorEastAsia" w:cstheme="minorHAnsi"/>
        </w:rPr>
        <w:t>(124 mM), Potassium Chloride</w:t>
      </w:r>
      <w:r w:rsidRPr="005334FE">
        <w:rPr>
          <w:rFonts w:cstheme="minorHAnsi"/>
        </w:rPr>
        <w:t xml:space="preserve"> </w:t>
      </w:r>
      <w:r w:rsidRPr="005334FE">
        <w:rPr>
          <w:rFonts w:eastAsiaTheme="minorEastAsia" w:cstheme="minorHAnsi"/>
        </w:rPr>
        <w:t>(3 mM), HEPES</w:t>
      </w:r>
      <w:r w:rsidRPr="005334FE">
        <w:rPr>
          <w:rFonts w:cstheme="minorHAnsi"/>
        </w:rPr>
        <w:t xml:space="preserve"> </w:t>
      </w:r>
      <w:r w:rsidRPr="005334FE">
        <w:rPr>
          <w:rFonts w:eastAsiaTheme="minorEastAsia" w:cstheme="minorHAnsi"/>
        </w:rPr>
        <w:t>(10 mM), Calcium Chloride Dihydrate</w:t>
      </w:r>
      <w:r w:rsidRPr="005334FE">
        <w:rPr>
          <w:rFonts w:cstheme="minorHAnsi"/>
        </w:rPr>
        <w:t xml:space="preserve"> </w:t>
      </w:r>
      <w:r w:rsidRPr="005334FE">
        <w:rPr>
          <w:rFonts w:eastAsiaTheme="minorEastAsia" w:cstheme="minorHAnsi"/>
        </w:rPr>
        <w:t>(2 mM), Magnesium Chloride Hexahydrate</w:t>
      </w:r>
      <w:r w:rsidRPr="005334FE">
        <w:rPr>
          <w:rFonts w:cstheme="minorHAnsi"/>
        </w:rPr>
        <w:t xml:space="preserve"> </w:t>
      </w:r>
      <w:r w:rsidRPr="005334FE">
        <w:rPr>
          <w:rFonts w:eastAsiaTheme="minorEastAsia" w:cstheme="minorHAnsi"/>
        </w:rPr>
        <w:t>(1 mM), D-Glucose</w:t>
      </w:r>
      <w:r w:rsidRPr="005334FE">
        <w:rPr>
          <w:rFonts w:cstheme="minorHAnsi"/>
        </w:rPr>
        <w:t xml:space="preserve"> </w:t>
      </w:r>
      <w:r w:rsidRPr="005334FE">
        <w:rPr>
          <w:rFonts w:eastAsiaTheme="minorEastAsia" w:cstheme="minorHAnsi"/>
        </w:rPr>
        <w:t>(20 mM)</w:t>
      </w:r>
      <w:r w:rsidRPr="005334FE">
        <w:rPr>
          <w:rFonts w:eastAsia="Times New Roman" w:cstheme="minorHAnsi"/>
        </w:rPr>
        <w:t>).</w:t>
      </w:r>
    </w:p>
    <w:tbl>
      <w:tblPr>
        <w:tblW w:w="4609" w:type="dxa"/>
        <w:tblLayout w:type="fixed"/>
        <w:tblLook w:val="04A0" w:firstRow="1" w:lastRow="0" w:firstColumn="1" w:lastColumn="0" w:noHBand="0" w:noVBand="1"/>
      </w:tblPr>
      <w:tblGrid>
        <w:gridCol w:w="2430"/>
        <w:gridCol w:w="1260"/>
        <w:gridCol w:w="919"/>
      </w:tblGrid>
      <w:tr w:rsidR="00A34B1A" w:rsidRPr="00A34B1A" w14:paraId="3C515CD8" w14:textId="77777777" w:rsidTr="00A34B1A">
        <w:trPr>
          <w:trHeight w:val="252"/>
        </w:trPr>
        <w:tc>
          <w:tcPr>
            <w:tcW w:w="2430" w:type="dxa"/>
            <w:tcBorders>
              <w:top w:val="nil"/>
              <w:left w:val="nil"/>
              <w:bottom w:val="nil"/>
              <w:right w:val="nil"/>
            </w:tcBorders>
            <w:shd w:val="clear" w:color="auto" w:fill="auto"/>
            <w:hideMark/>
          </w:tcPr>
          <w:p w14:paraId="2B7BE8CE" w14:textId="77777777" w:rsidR="00A34B1A" w:rsidRPr="00A34B1A" w:rsidRDefault="00A34B1A" w:rsidP="00A34B1A">
            <w:pPr>
              <w:spacing w:after="0" w:line="240" w:lineRule="auto"/>
              <w:rPr>
                <w:rFonts w:ascii="Calibri" w:eastAsia="Times New Roman" w:hAnsi="Calibri" w:cs="Calibri"/>
                <w:color w:val="000000"/>
                <w:sz w:val="16"/>
                <w:szCs w:val="16"/>
              </w:rPr>
            </w:pPr>
            <w:r w:rsidRPr="00A34B1A">
              <w:rPr>
                <w:rFonts w:ascii="Calibri" w:eastAsia="Times New Roman" w:hAnsi="Calibri" w:cs="Calibri"/>
                <w:color w:val="000000"/>
                <w:sz w:val="16"/>
                <w:szCs w:val="16"/>
              </w:rPr>
              <w:lastRenderedPageBreak/>
              <w:t>D-PBS, no calcium, no magnesium</w:t>
            </w:r>
          </w:p>
        </w:tc>
        <w:tc>
          <w:tcPr>
            <w:tcW w:w="1260" w:type="dxa"/>
            <w:tcBorders>
              <w:top w:val="nil"/>
              <w:left w:val="nil"/>
              <w:bottom w:val="nil"/>
              <w:right w:val="nil"/>
            </w:tcBorders>
            <w:shd w:val="clear" w:color="auto" w:fill="auto"/>
            <w:hideMark/>
          </w:tcPr>
          <w:p w14:paraId="4B9EFD27" w14:textId="77777777" w:rsidR="00A34B1A" w:rsidRPr="00A34B1A" w:rsidRDefault="00A34B1A" w:rsidP="00A34B1A">
            <w:pPr>
              <w:spacing w:after="0" w:line="240" w:lineRule="auto"/>
              <w:rPr>
                <w:rFonts w:ascii="Calibri" w:eastAsia="Times New Roman" w:hAnsi="Calibri" w:cs="Calibri"/>
                <w:color w:val="000000"/>
                <w:sz w:val="16"/>
                <w:szCs w:val="16"/>
              </w:rPr>
            </w:pPr>
            <w:r w:rsidRPr="00A34B1A">
              <w:rPr>
                <w:rFonts w:ascii="Calibri" w:eastAsia="Times New Roman" w:hAnsi="Calibri" w:cs="Calibri"/>
                <w:color w:val="000000"/>
                <w:sz w:val="16"/>
                <w:szCs w:val="16"/>
              </w:rPr>
              <w:t>Thermo Fisher</w:t>
            </w:r>
          </w:p>
        </w:tc>
        <w:tc>
          <w:tcPr>
            <w:tcW w:w="919" w:type="dxa"/>
            <w:tcBorders>
              <w:top w:val="nil"/>
              <w:left w:val="nil"/>
              <w:bottom w:val="nil"/>
              <w:right w:val="nil"/>
            </w:tcBorders>
            <w:shd w:val="clear" w:color="auto" w:fill="auto"/>
            <w:noWrap/>
            <w:hideMark/>
          </w:tcPr>
          <w:p w14:paraId="2D62A499" w14:textId="77777777" w:rsidR="00A34B1A" w:rsidRPr="00A34B1A" w:rsidRDefault="00A34B1A" w:rsidP="00A34B1A">
            <w:pPr>
              <w:spacing w:after="0" w:line="240" w:lineRule="auto"/>
              <w:rPr>
                <w:rFonts w:ascii="Calibri" w:eastAsia="Times New Roman" w:hAnsi="Calibri" w:cs="Calibri"/>
                <w:color w:val="000000"/>
                <w:sz w:val="16"/>
                <w:szCs w:val="16"/>
              </w:rPr>
            </w:pPr>
            <w:r w:rsidRPr="00A34B1A">
              <w:rPr>
                <w:rFonts w:ascii="Calibri" w:eastAsia="Times New Roman" w:hAnsi="Calibri" w:cs="Calibri"/>
                <w:color w:val="000000"/>
                <w:sz w:val="16"/>
                <w:szCs w:val="16"/>
              </w:rPr>
              <w:t>14190144</w:t>
            </w:r>
          </w:p>
        </w:tc>
      </w:tr>
    </w:tbl>
    <w:p w14:paraId="6F7A8CBF" w14:textId="6E954022" w:rsidR="006D37D5" w:rsidRPr="000E2AE8" w:rsidRDefault="00492A43" w:rsidP="00492A43">
      <w:pPr>
        <w:pStyle w:val="NormalWeb"/>
        <w:rPr>
          <w:color w:val="0000FF"/>
        </w:rPr>
      </w:pPr>
      <w:r w:rsidRPr="000E2AE8">
        <w:rPr>
          <w:color w:val="0000FF"/>
        </w:rPr>
        <w:t>* Line 256: Inject experimental animals with luciferin and controls with vehicle.</w:t>
      </w:r>
    </w:p>
    <w:p w14:paraId="29010FBF" w14:textId="56AB6D76" w:rsidR="00C01D47" w:rsidRPr="000E2AE8" w:rsidRDefault="00C01D47" w:rsidP="00492A43">
      <w:pPr>
        <w:pStyle w:val="NormalWeb"/>
      </w:pPr>
      <w:r w:rsidRPr="000E2AE8">
        <w:t>This sentence was confusing and we removed it (experimental animals are those expressing the light emitter and sensor and receiving luciferin; control animals are those expressing the light emitter and sensor and receiving vehicle or animals not expressing the emitter and/or receiver and receiving luciferin). Instead, we added (line</w:t>
      </w:r>
      <w:r w:rsidR="006B6444">
        <w:t xml:space="preserve"> 301</w:t>
      </w:r>
      <w:r w:rsidRPr="000E2AE8">
        <w:t>):</w:t>
      </w:r>
    </w:p>
    <w:p w14:paraId="2099682F" w14:textId="77777777" w:rsidR="00C01D47" w:rsidRPr="000E2AE8" w:rsidRDefault="00C01D47" w:rsidP="005334FE">
      <w:pPr>
        <w:rPr>
          <w:rFonts w:ascii="Calibri" w:eastAsia="Times New Roman" w:hAnsi="Calibri" w:cs="Calibri"/>
        </w:rPr>
      </w:pPr>
      <w:bookmarkStart w:id="9" w:name="_Hlk76212786"/>
      <w:r w:rsidRPr="000E2AE8">
        <w:rPr>
          <w:rFonts w:ascii="Calibri" w:eastAsia="Times New Roman" w:hAnsi="Calibri" w:cs="Calibri"/>
        </w:rPr>
        <w:t>Inject animals with luciferin and vehicle, respectively.</w:t>
      </w:r>
    </w:p>
    <w:bookmarkEnd w:id="9"/>
    <w:p w14:paraId="3AB0AEDE" w14:textId="3854D1CA" w:rsidR="006D37D5" w:rsidRPr="000E2AE8" w:rsidRDefault="00492A43" w:rsidP="00492A43">
      <w:pPr>
        <w:pStyle w:val="NormalWeb"/>
      </w:pPr>
      <w:r w:rsidRPr="000E2AE8">
        <w:br/>
      </w:r>
      <w:r w:rsidRPr="000E2AE8">
        <w:rPr>
          <w:color w:val="0000FF"/>
        </w:rPr>
        <w:t>* Line 272-275: Edit for clarity. The need of coincident Ca2+ increase and blue-light irradiation is not clear.</w:t>
      </w:r>
    </w:p>
    <w:p w14:paraId="4F57CA71" w14:textId="5E1D567E" w:rsidR="00C01D47" w:rsidRPr="000E2AE8" w:rsidRDefault="00C01D47" w:rsidP="00492A43">
      <w:pPr>
        <w:pStyle w:val="NormalWeb"/>
      </w:pPr>
      <w:r w:rsidRPr="000E2AE8">
        <w:t>We changed the sentences to (lines</w:t>
      </w:r>
      <w:r w:rsidR="006B6444">
        <w:t xml:space="preserve"> 318-321</w:t>
      </w:r>
      <w:r w:rsidRPr="000E2AE8">
        <w:t>):</w:t>
      </w:r>
    </w:p>
    <w:p w14:paraId="29603051" w14:textId="77777777" w:rsidR="00C01D47" w:rsidRPr="000E2AE8" w:rsidRDefault="00C01D47" w:rsidP="00492A43">
      <w:pPr>
        <w:pStyle w:val="NormalWeb"/>
      </w:pPr>
      <w:bookmarkStart w:id="10" w:name="_Hlk76212914"/>
      <w:r w:rsidRPr="000E2AE8">
        <w:t>FLARE is an optogenetic system that allows transcription of a reporter gene with the co-incidence of increased intracellular Ca</w:t>
      </w:r>
      <w:r w:rsidRPr="000E2AE8">
        <w:rPr>
          <w:vertAlign w:val="superscript"/>
        </w:rPr>
        <w:t>2+</w:t>
      </w:r>
      <w:r w:rsidRPr="000E2AE8">
        <w:t xml:space="preserve"> and light</w:t>
      </w:r>
      <w:r w:rsidRPr="000E2AE8">
        <w:fldChar w:fldCharType="begin" w:fldLock="1"/>
      </w:r>
      <w:r w:rsidRPr="000E2AE8">
        <w:instrText>ADDIN CSL_CITATION {"citationItems":[{"id":"ITEM-1","itemData":{"DOI":"10.1038/nbt.3909","ISSN":"1546-1696 (Electronic)","PMID":"28650461","abstract":"Activity remodels neurons, altering their molecular, structural, and electrical characteristics. To enable the selective characterization and manipulation of these neurons, we present FLARE, an engineered transcription factor that drives expression of fluorescent proteins, opsins, and other genetically encoded tools only in the subset of neurons that experienced activity during a user-defined time window. FLARE senses the coincidence of elevated cytosolic calcium and externally applied blue light, which together produce translocation of a membrane-anchored transcription factor to the nucleus to drive expression of any transgene. In cultured rat neurons, FLARE gives a light-to-dark signal ratio of 120 and a high- to low-calcium signal ratio of 10 after 10 min of stimulation. Opsin expression permitted functional manipulation of FLARE-marked neurons. In adult mice, FLARE also gave light- and motor-activity-dependent transcription in the cortex. Due to its modular design, minute-scale temporal resolution, and minimal dark-state leak, FLARE should be useful for the study of activity-dependent processes in neurons and other cells that signal with calcium.","author":[{"dropping-particle":"","family":"Wang","given":"Wenjing","non-dropping-particle":"","parse-names":false,"suffix":""},{"dropping-particle":"","family":"Wildes","given":"Craig P","non-dropping-particle":"","parse-names":false,"suffix":""},{"dropping-particle":"","family":"Pattarabanjird","given":"Tanyaporn","non-dropping-particle":"","parse-names":false,"suffix":""},{"dropping-particle":"","family":"Sanchez","given":"Mateo I","non-dropping-particle":"","parse-names":false,"suffix":""},{"dropping-particle":"","family":"Glober","given":"Gordon F","non-dropping-particle":"","parse-names":false,"suffix":""},{"dropping-particle":"","family":"Matthews","given":"Gillian A","non-dropping-particle":"","parse-names":false,"suffix":""},{"dropping-particle":"","family":"Tye","given":"Kay M","non-dropping-particle":"","parse-names":false,"suffix":""},{"dropping-particle":"","family":"Ting","given":"Alice Y","non-dropping-particle":"","parse-names":false,"suffix":""}],"container-title":"Nature biotechnology","id":"ITEM-1","issue":"9","issued":{"date-parts":[["2017","9"]]},"language":"eng","page":"864-871","publisher-place":"United States","title":"A light- and calcium-gated transcription factor for imaging and manipulating activated neurons.","type":"article-journal","volume":"35"},"uris":["http://www.mendeley.com/documents/?uuid=0a60cc9b-d83a-4b41-8c2e-897096ff0564"]}],"mendeley":{"formattedCitation":"&lt;sup&gt;23&lt;/sup&gt;","plainTextFormattedCitation":"23","previouslyFormattedCitation":"&lt;sup&gt;23&lt;/sup&gt;"},"properties":{"noteIndex":0},"schema":"https://github.com/citation-style-language/schema/raw/master/csl-citation.json"}</w:instrText>
      </w:r>
      <w:r w:rsidRPr="00A34B1A">
        <w:fldChar w:fldCharType="separate"/>
      </w:r>
      <w:r w:rsidRPr="000E2AE8">
        <w:rPr>
          <w:noProof/>
          <w:vertAlign w:val="superscript"/>
        </w:rPr>
        <w:t>23</w:t>
      </w:r>
      <w:r w:rsidRPr="000E2AE8">
        <w:fldChar w:fldCharType="end"/>
      </w:r>
      <w:r w:rsidRPr="000E2AE8">
        <w:t xml:space="preserve"> (</w:t>
      </w:r>
      <w:r w:rsidRPr="000E2AE8">
        <w:rPr>
          <w:b/>
          <w:bCs/>
        </w:rPr>
        <w:t>Figure 4A</w:t>
      </w:r>
      <w:r w:rsidRPr="000E2AE8">
        <w:t xml:space="preserve">). </w:t>
      </w:r>
      <w:bookmarkEnd w:id="10"/>
      <w:r w:rsidRPr="000E2AE8">
        <w:t>The presence of Ca</w:t>
      </w:r>
      <w:r w:rsidRPr="000E2AE8">
        <w:rPr>
          <w:vertAlign w:val="superscript"/>
        </w:rPr>
        <w:t>2+</w:t>
      </w:r>
      <w:r w:rsidRPr="000E2AE8">
        <w:t xml:space="preserve"> is required to bring the protease in close proximity to the protease cleavage site that is accessible only with light stimulation, resulting in release of the transcription factor.</w:t>
      </w:r>
    </w:p>
    <w:p w14:paraId="7EEAC6CF" w14:textId="5CC9160F" w:rsidR="00492A43" w:rsidRPr="000E2AE8" w:rsidRDefault="00492A43" w:rsidP="00492A43">
      <w:pPr>
        <w:pStyle w:val="NormalWeb"/>
        <w:rPr>
          <w:color w:val="0000FF"/>
        </w:rPr>
      </w:pPr>
      <w:r w:rsidRPr="000E2AE8">
        <w:br/>
      </w:r>
      <w:r w:rsidRPr="000E2AE8">
        <w:rPr>
          <w:color w:val="0000FF"/>
        </w:rPr>
        <w:t>* Line 365. Add reference at the end of this sentence.</w:t>
      </w:r>
    </w:p>
    <w:p w14:paraId="3921E240" w14:textId="798B2624" w:rsidR="00C01D47" w:rsidRPr="000E2AE8" w:rsidRDefault="00C01D47">
      <w:r w:rsidRPr="000E2AE8">
        <w:t>Added references (line</w:t>
      </w:r>
      <w:r w:rsidR="006B6444">
        <w:t xml:space="preserve"> 434</w:t>
      </w:r>
      <w:r w:rsidRPr="000E2AE8">
        <w:t>):</w:t>
      </w:r>
    </w:p>
    <w:p w14:paraId="2019F2A8" w14:textId="16D57599" w:rsidR="00C01D47" w:rsidRPr="000E2AE8" w:rsidRDefault="00C01D47">
      <w:bookmarkStart w:id="11" w:name="_Hlk76212965"/>
      <w:r w:rsidRPr="000E2AE8">
        <w:t>There is a range of luciferases and luciferins with light emission wavelengths matching activation spectra of photosensory proteins from blue to red light</w:t>
      </w:r>
      <w:r w:rsidR="005334FE" w:rsidRPr="005334FE">
        <w:rPr>
          <w:vertAlign w:val="superscript"/>
        </w:rPr>
        <w:t>14,29</w:t>
      </w:r>
      <w:r w:rsidRPr="000E2AE8">
        <w:t>.</w:t>
      </w:r>
      <w:bookmarkEnd w:id="11"/>
    </w:p>
    <w:sectPr w:rsidR="00C01D47" w:rsidRPr="000E2A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B755B"/>
    <w:multiLevelType w:val="hybridMultilevel"/>
    <w:tmpl w:val="E5E8A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E340F"/>
    <w:multiLevelType w:val="hybridMultilevel"/>
    <w:tmpl w:val="FE30F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C6FFD"/>
    <w:multiLevelType w:val="hybridMultilevel"/>
    <w:tmpl w:val="43B04C6C"/>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403B50B2"/>
    <w:multiLevelType w:val="hybridMultilevel"/>
    <w:tmpl w:val="43B04C6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57732AD2"/>
    <w:multiLevelType w:val="hybridMultilevel"/>
    <w:tmpl w:val="43B04C6C"/>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59EE515B"/>
    <w:multiLevelType w:val="hybridMultilevel"/>
    <w:tmpl w:val="8CAE6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BD324A"/>
    <w:multiLevelType w:val="hybridMultilevel"/>
    <w:tmpl w:val="1414AD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B4C060C"/>
    <w:multiLevelType w:val="hybridMultilevel"/>
    <w:tmpl w:val="3FBEE098"/>
    <w:lvl w:ilvl="0" w:tplc="D4126B6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7204CF"/>
    <w:multiLevelType w:val="hybridMultilevel"/>
    <w:tmpl w:val="43B04C6C"/>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15:restartNumberingAfterBreak="0">
    <w:nsid w:val="759C3680"/>
    <w:multiLevelType w:val="hybridMultilevel"/>
    <w:tmpl w:val="208044AE"/>
    <w:lvl w:ilvl="0" w:tplc="D1E6DE2C">
      <w:start w:val="3"/>
      <w:numFmt w:val="decimal"/>
      <w:lvlText w:val="%1."/>
      <w:lvlJc w:val="left"/>
      <w:pPr>
        <w:ind w:left="39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3"/>
  </w:num>
  <w:num w:numId="4">
    <w:abstractNumId w:val="6"/>
  </w:num>
  <w:num w:numId="5">
    <w:abstractNumId w:val="9"/>
  </w:num>
  <w:num w:numId="6">
    <w:abstractNumId w:val="5"/>
  </w:num>
  <w:num w:numId="7">
    <w:abstractNumId w:val="2"/>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A43"/>
    <w:rsid w:val="0000283C"/>
    <w:rsid w:val="0001154F"/>
    <w:rsid w:val="00050D0C"/>
    <w:rsid w:val="000A2289"/>
    <w:rsid w:val="000A69F0"/>
    <w:rsid w:val="000D145F"/>
    <w:rsid w:val="000E2AE8"/>
    <w:rsid w:val="00101BE8"/>
    <w:rsid w:val="00154C8A"/>
    <w:rsid w:val="0015662A"/>
    <w:rsid w:val="001A5F01"/>
    <w:rsid w:val="00200E41"/>
    <w:rsid w:val="002449E9"/>
    <w:rsid w:val="00317A78"/>
    <w:rsid w:val="0033704A"/>
    <w:rsid w:val="0033756C"/>
    <w:rsid w:val="00361395"/>
    <w:rsid w:val="003C0D11"/>
    <w:rsid w:val="004261BA"/>
    <w:rsid w:val="0043728E"/>
    <w:rsid w:val="0046219B"/>
    <w:rsid w:val="00467747"/>
    <w:rsid w:val="00472D3F"/>
    <w:rsid w:val="00487F6A"/>
    <w:rsid w:val="00492A43"/>
    <w:rsid w:val="005334FE"/>
    <w:rsid w:val="00617053"/>
    <w:rsid w:val="00641A8B"/>
    <w:rsid w:val="006A6FE8"/>
    <w:rsid w:val="006B3E9D"/>
    <w:rsid w:val="006B6444"/>
    <w:rsid w:val="006D37D5"/>
    <w:rsid w:val="007757B8"/>
    <w:rsid w:val="00795D7A"/>
    <w:rsid w:val="007C2F3C"/>
    <w:rsid w:val="0080684E"/>
    <w:rsid w:val="00822AF5"/>
    <w:rsid w:val="00844D1C"/>
    <w:rsid w:val="00855BEB"/>
    <w:rsid w:val="00886CA7"/>
    <w:rsid w:val="008D5AA6"/>
    <w:rsid w:val="00913A9D"/>
    <w:rsid w:val="00926437"/>
    <w:rsid w:val="00987E75"/>
    <w:rsid w:val="009E0A75"/>
    <w:rsid w:val="00A1020B"/>
    <w:rsid w:val="00A17AE6"/>
    <w:rsid w:val="00A34B1A"/>
    <w:rsid w:val="00AA2EBE"/>
    <w:rsid w:val="00AA5AB1"/>
    <w:rsid w:val="00AE5413"/>
    <w:rsid w:val="00B1045F"/>
    <w:rsid w:val="00B129FC"/>
    <w:rsid w:val="00B34B01"/>
    <w:rsid w:val="00B734A2"/>
    <w:rsid w:val="00B869ED"/>
    <w:rsid w:val="00C01D47"/>
    <w:rsid w:val="00C36A0E"/>
    <w:rsid w:val="00C81BD5"/>
    <w:rsid w:val="00CF5293"/>
    <w:rsid w:val="00D60FB6"/>
    <w:rsid w:val="00DD2BBC"/>
    <w:rsid w:val="00E71139"/>
    <w:rsid w:val="00E8758D"/>
    <w:rsid w:val="00EF41A9"/>
    <w:rsid w:val="00F07F80"/>
    <w:rsid w:val="00F310BB"/>
    <w:rsid w:val="00F4016D"/>
    <w:rsid w:val="00FE3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DAE4B"/>
  <w15:chartTrackingRefBased/>
  <w15:docId w15:val="{C64A76BF-7E9E-491F-869B-AA1EFFCD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2A43"/>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492A43"/>
    <w:rPr>
      <w:b/>
      <w:bCs/>
    </w:rPr>
  </w:style>
  <w:style w:type="paragraph" w:styleId="ListParagraph">
    <w:name w:val="List Paragraph"/>
    <w:basedOn w:val="Normal"/>
    <w:uiPriority w:val="34"/>
    <w:qFormat/>
    <w:rsid w:val="006D37D5"/>
    <w:pPr>
      <w:spacing w:after="0" w:line="240" w:lineRule="auto"/>
      <w:ind w:left="720"/>
      <w:contextualSpacing/>
    </w:pPr>
    <w:rPr>
      <w:rFonts w:eastAsiaTheme="minorEastAsia"/>
      <w:sz w:val="24"/>
      <w:szCs w:val="24"/>
    </w:rPr>
  </w:style>
  <w:style w:type="paragraph" w:styleId="BalloonText">
    <w:name w:val="Balloon Text"/>
    <w:basedOn w:val="Normal"/>
    <w:link w:val="BalloonTextChar"/>
    <w:uiPriority w:val="99"/>
    <w:semiHidden/>
    <w:unhideWhenUsed/>
    <w:rsid w:val="006D37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7D5"/>
    <w:rPr>
      <w:rFonts w:ascii="Segoe UI" w:hAnsi="Segoe UI" w:cs="Segoe UI"/>
      <w:sz w:val="18"/>
      <w:szCs w:val="18"/>
    </w:rPr>
  </w:style>
  <w:style w:type="paragraph" w:styleId="Title">
    <w:name w:val="Title"/>
    <w:basedOn w:val="Normal"/>
    <w:next w:val="Normal"/>
    <w:link w:val="TitleChar"/>
    <w:uiPriority w:val="10"/>
    <w:qFormat/>
    <w:rsid w:val="00A34B1A"/>
    <w:pPr>
      <w:keepNext/>
      <w:keepLines/>
      <w:widowControl w:val="0"/>
      <w:spacing w:before="480" w:after="120" w:line="240" w:lineRule="auto"/>
      <w:jc w:val="both"/>
    </w:pPr>
    <w:rPr>
      <w:rFonts w:ascii="Calibri" w:eastAsia="Calibri" w:hAnsi="Calibri" w:cs="Calibri"/>
      <w:b/>
      <w:sz w:val="72"/>
      <w:szCs w:val="72"/>
    </w:rPr>
  </w:style>
  <w:style w:type="character" w:customStyle="1" w:styleId="TitleChar">
    <w:name w:val="Title Char"/>
    <w:basedOn w:val="DefaultParagraphFont"/>
    <w:link w:val="Title"/>
    <w:uiPriority w:val="10"/>
    <w:rsid w:val="00A34B1A"/>
    <w:rPr>
      <w:rFonts w:ascii="Calibri" w:eastAsia="Calibri" w:hAnsi="Calibri" w:cs="Calibri"/>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291835">
      <w:bodyDiv w:val="1"/>
      <w:marLeft w:val="0"/>
      <w:marRight w:val="0"/>
      <w:marTop w:val="0"/>
      <w:marBottom w:val="0"/>
      <w:divBdr>
        <w:top w:val="none" w:sz="0" w:space="0" w:color="auto"/>
        <w:left w:val="none" w:sz="0" w:space="0" w:color="auto"/>
        <w:bottom w:val="none" w:sz="0" w:space="0" w:color="auto"/>
        <w:right w:val="none" w:sz="0" w:space="0" w:color="auto"/>
      </w:divBdr>
    </w:div>
    <w:div w:id="994525853">
      <w:bodyDiv w:val="1"/>
      <w:marLeft w:val="0"/>
      <w:marRight w:val="0"/>
      <w:marTop w:val="0"/>
      <w:marBottom w:val="0"/>
      <w:divBdr>
        <w:top w:val="none" w:sz="0" w:space="0" w:color="auto"/>
        <w:left w:val="none" w:sz="0" w:space="0" w:color="auto"/>
        <w:bottom w:val="none" w:sz="0" w:space="0" w:color="auto"/>
        <w:right w:val="none" w:sz="0" w:space="0" w:color="auto"/>
      </w:divBdr>
    </w:div>
    <w:div w:id="1001587766">
      <w:bodyDiv w:val="1"/>
      <w:marLeft w:val="0"/>
      <w:marRight w:val="0"/>
      <w:marTop w:val="0"/>
      <w:marBottom w:val="0"/>
      <w:divBdr>
        <w:top w:val="none" w:sz="0" w:space="0" w:color="auto"/>
        <w:left w:val="none" w:sz="0" w:space="0" w:color="auto"/>
        <w:bottom w:val="none" w:sz="0" w:space="0" w:color="auto"/>
        <w:right w:val="none" w:sz="0" w:space="0" w:color="auto"/>
      </w:divBdr>
    </w:div>
    <w:div w:id="1096098520">
      <w:bodyDiv w:val="1"/>
      <w:marLeft w:val="0"/>
      <w:marRight w:val="0"/>
      <w:marTop w:val="0"/>
      <w:marBottom w:val="0"/>
      <w:divBdr>
        <w:top w:val="none" w:sz="0" w:space="0" w:color="auto"/>
        <w:left w:val="none" w:sz="0" w:space="0" w:color="auto"/>
        <w:bottom w:val="none" w:sz="0" w:space="0" w:color="auto"/>
        <w:right w:val="none" w:sz="0" w:space="0" w:color="auto"/>
      </w:divBdr>
    </w:div>
    <w:div w:id="1178615081">
      <w:bodyDiv w:val="1"/>
      <w:marLeft w:val="0"/>
      <w:marRight w:val="0"/>
      <w:marTop w:val="0"/>
      <w:marBottom w:val="0"/>
      <w:divBdr>
        <w:top w:val="none" w:sz="0" w:space="0" w:color="auto"/>
        <w:left w:val="none" w:sz="0" w:space="0" w:color="auto"/>
        <w:bottom w:val="none" w:sz="0" w:space="0" w:color="auto"/>
        <w:right w:val="none" w:sz="0" w:space="0" w:color="auto"/>
      </w:divBdr>
    </w:div>
    <w:div w:id="1469856639">
      <w:bodyDiv w:val="1"/>
      <w:marLeft w:val="0"/>
      <w:marRight w:val="0"/>
      <w:marTop w:val="0"/>
      <w:marBottom w:val="0"/>
      <w:divBdr>
        <w:top w:val="none" w:sz="0" w:space="0" w:color="auto"/>
        <w:left w:val="none" w:sz="0" w:space="0" w:color="auto"/>
        <w:bottom w:val="none" w:sz="0" w:space="0" w:color="auto"/>
        <w:right w:val="none" w:sz="0" w:space="0" w:color="auto"/>
      </w:divBdr>
    </w:div>
    <w:div w:id="185834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11</Pages>
  <Words>4650</Words>
  <Characters>26507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Hochgeschwender, Ute</dc:creator>
  <cp:keywords/>
  <dc:description/>
  <cp:lastModifiedBy>Hochgeschwender, Ute</cp:lastModifiedBy>
  <cp:revision>6</cp:revision>
  <dcterms:created xsi:type="dcterms:W3CDTF">2021-07-08T14:17:00Z</dcterms:created>
  <dcterms:modified xsi:type="dcterms:W3CDTF">2021-07-08T15:07:00Z</dcterms:modified>
</cp:coreProperties>
</file>